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浙江机电职业技术大学</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2025-2026年浙江机电职业技术大学滨江校区学生宿舍租赁</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2025-2026年浙江机电职业技术大学滨江校区学生宿舍租赁</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QSZB-Z(F)-C25154(GK)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浙江机电职业技术大学</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ab/>
      </w:r>
      <w:r>
        <w:rPr>
          <w:rFonts w:hint="eastAsia" w:ascii="楷体" w:hAnsi="楷体" w:eastAsia="楷体" w:cs="Times New Roman"/>
          <w:b/>
          <w:color w:val="auto"/>
          <w:spacing w:val="-6"/>
          <w:sz w:val="30"/>
          <w:szCs w:val="30"/>
          <w:highlight w:val="none"/>
        </w:rPr>
        <w:t>[2025]30243号</w:t>
      </w:r>
      <w:r>
        <w:rPr>
          <w:rFonts w:hint="eastAsia" w:ascii="楷体" w:hAnsi="楷体" w:eastAsia="楷体" w:cs="Times New Roman"/>
          <w:b/>
          <w:color w:val="auto"/>
          <w:spacing w:val="-6"/>
          <w:sz w:val="30"/>
          <w:szCs w:val="30"/>
          <w:highlight w:val="none"/>
          <w:lang w:eastAsia="zh-CN"/>
        </w:rPr>
        <w:t>、[2025]30244号</w:t>
      </w:r>
    </w:p>
    <w:p w14:paraId="6DF20D90">
      <w:pPr>
        <w:adjustRightInd w:val="0"/>
        <w:snapToGrid w:val="0"/>
        <w:spacing w:line="288" w:lineRule="auto"/>
        <w:rPr>
          <w:rFonts w:ascii="楷体" w:hAnsi="楷体" w:eastAsia="楷体" w:cs="Times New Roman"/>
          <w:b/>
          <w:color w:val="auto"/>
          <w:szCs w:val="21"/>
          <w:highlight w:val="none"/>
        </w:rPr>
      </w:pPr>
    </w:p>
    <w:p w14:paraId="58AEC67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1564CA69">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2025-2026年浙江机电职业技术大学滨江校区学生宿舍租赁</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2025年7月14日9:30:00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QSZB-Z(F)-C25154(GK)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2025-2026年浙江机电职业技术大学滨江校区学生宿舍租赁</w:t>
      </w:r>
    </w:p>
    <w:bookmarkEnd w:id="4"/>
    <w:p w14:paraId="08080FB5">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eastAsia="zh-CN"/>
        </w:rPr>
        <w:t>8862400元</w:t>
      </w:r>
    </w:p>
    <w:p w14:paraId="2A2196D3">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eastAsia="zh-CN"/>
        </w:rPr>
        <w:t>8862400元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.合同履约期限：租赁期为壹年，2025-2026学年</w:t>
      </w:r>
    </w:p>
    <w:p w14:paraId="50E168F5">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10" w:type="pct"/>
            <w:tcBorders>
              <w:tl2br w:val="nil"/>
              <w:tr2bl w:val="nil"/>
            </w:tcBorders>
            <w:vAlign w:val="center"/>
          </w:tcPr>
          <w:p w14:paraId="328CEC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829" w:type="pct"/>
            <w:tcBorders>
              <w:right w:val="single" w:color="auto" w:sz="4" w:space="0"/>
              <w:tl2br w:val="nil"/>
              <w:tr2bl w:val="nil"/>
            </w:tcBorders>
            <w:vAlign w:val="center"/>
          </w:tcPr>
          <w:p w14:paraId="1105D21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2025-2026年浙江机电职业技术大学滨江校区学生宿舍租赁</w:t>
            </w:r>
          </w:p>
        </w:tc>
        <w:tc>
          <w:tcPr>
            <w:tcW w:w="430" w:type="pct"/>
            <w:tcBorders>
              <w:tl2br w:val="nil"/>
              <w:tr2bl w:val="nil"/>
            </w:tcBorders>
            <w:vAlign w:val="center"/>
          </w:tcPr>
          <w:p w14:paraId="55DE7AF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1721671D">
      <w:pPr>
        <w:adjustRightInd w:val="0"/>
        <w:snapToGrid w:val="0"/>
        <w:spacing w:line="288" w:lineRule="auto"/>
        <w:ind w:firstLine="422" w:firstLineChars="200"/>
        <w:rPr>
          <w:rFonts w:hint="eastAsia" w:ascii="宋体" w:hAnsi="宋体" w:eastAsia="宋体" w:cs="Times New Roman"/>
          <w:b/>
          <w:bCs/>
          <w:color w:val="auto"/>
          <w:szCs w:val="21"/>
          <w:highlight w:val="none"/>
        </w:rPr>
      </w:pPr>
      <w:bookmarkStart w:id="9" w:name="_Toc28359081"/>
      <w:bookmarkStart w:id="10" w:name="_Toc28359004"/>
      <w:r>
        <w:rPr>
          <w:rFonts w:hint="eastAsia" w:ascii="宋体" w:hAnsi="宋体" w:eastAsia="宋体" w:cs="Times New Roman"/>
          <w:b/>
          <w:bCs/>
          <w:color w:val="auto"/>
          <w:szCs w:val="21"/>
          <w:highlight w:val="none"/>
        </w:rPr>
        <w:t>2.落实政府采购政策需满足的资格要求：本项目专门面向中小企业采购，需按要求提交《中小企业声明函》</w:t>
      </w:r>
    </w:p>
    <w:p w14:paraId="79C07FE0">
      <w:pPr>
        <w:adjustRightInd w:val="0"/>
        <w:snapToGrid w:val="0"/>
        <w:spacing w:line="288" w:lineRule="auto"/>
        <w:ind w:firstLine="422" w:firstLineChars="20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服务</w:t>
      </w:r>
      <w:r>
        <w:rPr>
          <w:rFonts w:hint="eastAsia" w:ascii="宋体" w:hAnsi="宋体" w:eastAsia="宋体" w:cs="宋体"/>
          <w:b/>
          <w:bCs/>
          <w:color w:val="auto"/>
          <w:kern w:val="0"/>
          <w:szCs w:val="21"/>
          <w:highlight w:val="none"/>
        </w:rPr>
        <w:t>全部由符合政策要求的中小企业</w:t>
      </w:r>
      <w:r>
        <w:rPr>
          <w:rFonts w:hint="eastAsia" w:ascii="宋体" w:hAnsi="宋体" w:eastAsia="宋体" w:cs="宋体"/>
          <w:b/>
          <w:bCs/>
          <w:color w:val="auto"/>
          <w:kern w:val="0"/>
          <w:szCs w:val="21"/>
          <w:highlight w:val="none"/>
          <w:lang w:val="en-US" w:eastAsia="zh-CN"/>
        </w:rPr>
        <w:t>承接</w:t>
      </w:r>
      <w:r>
        <w:rPr>
          <w:rFonts w:hint="eastAsia" w:ascii="宋体" w:hAnsi="宋体" w:eastAsia="宋体" w:cs="宋体"/>
          <w:b/>
          <w:bCs/>
          <w:color w:val="auto"/>
          <w:kern w:val="0"/>
          <w:szCs w:val="21"/>
          <w:highlight w:val="none"/>
        </w:rPr>
        <w:t>，提供《中小企业声明函》</w:t>
      </w:r>
      <w:r>
        <w:rPr>
          <w:rFonts w:hint="eastAsia" w:ascii="宋体" w:hAnsi="宋体" w:eastAsia="宋体" w:cs="宋体"/>
          <w:b/>
          <w:bCs/>
          <w:color w:val="auto"/>
          <w:kern w:val="0"/>
          <w:szCs w:val="21"/>
          <w:highlight w:val="none"/>
          <w:lang w:eastAsia="zh-CN"/>
        </w:rPr>
        <w:t>；</w:t>
      </w:r>
    </w:p>
    <w:p w14:paraId="00D5699B">
      <w:pPr>
        <w:adjustRightInd w:val="0"/>
        <w:snapToGrid w:val="0"/>
        <w:spacing w:line="288"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0C330D78">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采购标的对应的中小企业划分标准所属行业：租赁和商务服务业。</w:t>
      </w:r>
    </w:p>
    <w:p w14:paraId="0A413EA9">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02A5C0">
      <w:pPr>
        <w:adjustRightInd w:val="0"/>
        <w:snapToGrid w:val="0"/>
        <w:spacing w:line="288" w:lineRule="auto"/>
        <w:rPr>
          <w:rFonts w:hint="eastAsia" w:ascii="宋体" w:hAnsi="宋体" w:eastAsia="宋体" w:cs="宋体"/>
          <w:color w:val="auto"/>
          <w:kern w:val="0"/>
          <w:szCs w:val="21"/>
          <w:highlight w:val="none"/>
          <w:lang w:eastAsia="zh-CN"/>
        </w:rPr>
      </w:pPr>
    </w:p>
    <w:p w14:paraId="69B18DC5">
      <w:pPr>
        <w:adjustRightInd w:val="0"/>
        <w:snapToGrid w:val="0"/>
        <w:spacing w:line="288" w:lineRule="auto"/>
        <w:ind w:firstLine="420" w:firstLineChars="200"/>
        <w:rPr>
          <w:rFonts w:hint="default" w:ascii="宋体" w:hAnsi="宋体" w:cs="Times New Roman" w:eastAsiaTheme="minorEastAsia"/>
          <w:color w:val="auto"/>
          <w:szCs w:val="21"/>
          <w:highlight w:val="none"/>
          <w:lang w:val="en-US"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highlight w:val="none"/>
          <w:lang w:val="en-US" w:eastAsia="zh-CN"/>
        </w:rPr>
        <w:t>无</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2025年7月14日9:30:00</w:t>
      </w:r>
      <w:r>
        <w:rPr>
          <w:rFonts w:hint="eastAsia" w:ascii="宋体" w:hAnsi="宋体" w:eastAsia="宋体" w:cs="Times New Roman"/>
          <w:bCs/>
          <w:color w:val="auto"/>
          <w:szCs w:val="21"/>
          <w:highlight w:val="none"/>
        </w:rPr>
        <w:t>（北京时间）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2025年7月14日9:30:00</w:t>
      </w:r>
      <w:r>
        <w:rPr>
          <w:rFonts w:hint="eastAsia" w:ascii="宋体" w:hAnsi="宋体" w:eastAsia="宋体" w:cs="Times New Roman"/>
          <w:bCs/>
          <w:color w:val="auto"/>
          <w:szCs w:val="21"/>
          <w:highlight w:val="none"/>
        </w:rPr>
        <w:t>（北京时间）</w:t>
      </w:r>
    </w:p>
    <w:p w14:paraId="210B96A1">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杭州市西湖区玉古路173号中田大厦21楼（求是招标会议室1）</w:t>
      </w:r>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85"/>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浙江机电职业技术大学</w:t>
      </w:r>
    </w:p>
    <w:p w14:paraId="02A055E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地址：杭州市滨江区滨文路528号</w:t>
      </w:r>
    </w:p>
    <w:p w14:paraId="7AE511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邵忠立</w:t>
      </w:r>
    </w:p>
    <w:p w14:paraId="377F513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项目联系方式（询问）：0571-87773056</w:t>
      </w:r>
    </w:p>
    <w:p w14:paraId="29D28D6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采购联系人：郑老师</w:t>
      </w:r>
    </w:p>
    <w:p w14:paraId="00F25F6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采购联系方式：0571-87772613</w:t>
      </w:r>
    </w:p>
    <w:p w14:paraId="440D2BF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质疑联系人：刘老师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质疑联系方式：0571-87773085</w:t>
      </w:r>
    </w:p>
    <w:p w14:paraId="00F43DF0">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李聪、温瑶、陈培特、杜伟波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AE1AC0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7CCC70BB">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本项目不收取</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7EB17B2">
            <w:pPr>
              <w:keepNext w:val="0"/>
              <w:keepLines w:val="0"/>
              <w:numPr>
                <w:ilvl w:val="0"/>
                <w:numId w:val="2"/>
              </w:numPr>
              <w:suppressLineNumbers w:val="0"/>
              <w:autoSpaceDE w:val="0"/>
              <w:autoSpaceDN w:val="0"/>
              <w:adjustRightInd w:val="0"/>
              <w:snapToGrid w:val="0"/>
              <w:spacing w:before="0" w:beforeAutospacing="0" w:after="0" w:afterAutospacing="0" w:line="288" w:lineRule="auto"/>
              <w:ind w:left="0" w:right="0"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本项目预付款</w:t>
            </w:r>
            <w:r>
              <w:rPr>
                <w:rFonts w:hint="eastAsia" w:ascii="宋体" w:hAnsi="宋体" w:eastAsia="宋体" w:cs="宋体"/>
                <w:color w:val="auto"/>
                <w:sz w:val="21"/>
                <w:szCs w:val="21"/>
                <w:highlight w:val="none"/>
                <w:lang w:val="en-US" w:eastAsia="zh-CN"/>
              </w:rPr>
              <w:t>40</w:t>
            </w:r>
            <w:r>
              <w:rPr>
                <w:rFonts w:hint="default" w:ascii="宋体" w:hAnsi="宋体" w:eastAsia="宋体" w:cs="宋体"/>
                <w:color w:val="auto"/>
                <w:sz w:val="21"/>
                <w:szCs w:val="21"/>
                <w:highlight w:val="none"/>
              </w:rPr>
              <w:t>%，在收到乙方提供的预付款保函且项目具备实施条件后7个工作日内支付；</w:t>
            </w:r>
          </w:p>
          <w:p w14:paraId="771E6FC1">
            <w:pPr>
              <w:keepNext w:val="0"/>
              <w:keepLines w:val="0"/>
              <w:numPr>
                <w:ilvl w:val="0"/>
                <w:numId w:val="2"/>
              </w:numPr>
              <w:suppressLineNumbers w:val="0"/>
              <w:autoSpaceDE w:val="0"/>
              <w:autoSpaceDN w:val="0"/>
              <w:adjustRightInd w:val="0"/>
              <w:snapToGrid w:val="0"/>
              <w:spacing w:before="0" w:beforeAutospacing="0" w:after="0" w:afterAutospacing="0" w:line="288" w:lineRule="auto"/>
              <w:ind w:left="0" w:right="0" w:firstLine="420" w:firstLineChars="200"/>
              <w:jc w:val="left"/>
              <w:rPr>
                <w:rFonts w:hint="eastAsia" w:ascii="宋体" w:hAnsi="宋体" w:cs="宋体" w:eastAsiaTheme="minorEastAsia"/>
                <w:color w:val="auto"/>
                <w:spacing w:val="-6"/>
                <w:kern w:val="0"/>
                <w:szCs w:val="21"/>
                <w:highlight w:val="none"/>
                <w:lang w:eastAsia="zh-CN"/>
              </w:rPr>
            </w:pPr>
            <w:r>
              <w:rPr>
                <w:rFonts w:hint="default" w:ascii="宋体" w:hAnsi="宋体" w:eastAsia="宋体" w:cs="宋体"/>
                <w:color w:val="auto"/>
                <w:sz w:val="21"/>
                <w:szCs w:val="21"/>
                <w:highlight w:val="none"/>
              </w:rPr>
              <w:t>乙方按照合同要求，待学生完成入住后并提供相关服务，经甲方验收合格，甲方对于满足合同约定支付条件的，自收到发票后7个工作日内向乙方支付合同总额</w:t>
            </w:r>
            <w:r>
              <w:rPr>
                <w:rFonts w:hint="eastAsia" w:ascii="宋体" w:hAnsi="宋体" w:eastAsia="宋体" w:cs="宋体"/>
                <w:color w:val="auto"/>
                <w:sz w:val="21"/>
                <w:szCs w:val="21"/>
                <w:highlight w:val="none"/>
                <w:lang w:val="en-US" w:eastAsia="zh-CN"/>
              </w:rPr>
              <w:t>60</w:t>
            </w:r>
            <w:r>
              <w:rPr>
                <w:rFonts w:hint="default" w:ascii="宋体" w:hAnsi="宋体" w:eastAsia="宋体" w:cs="宋体"/>
                <w:color w:val="auto"/>
                <w:sz w:val="21"/>
                <w:szCs w:val="21"/>
                <w:highlight w:val="none"/>
              </w:rPr>
              <w:t>%的款项。（租金金额按实结算，如后续出现产权变更等特殊情况，中标人需按实际情况退还等比例租金）</w:t>
            </w:r>
            <w:r>
              <w:rPr>
                <w:rFonts w:hint="eastAsia" w:ascii="宋体" w:hAnsi="宋体" w:eastAsia="宋体" w:cs="宋体"/>
                <w:color w:val="auto"/>
                <w:sz w:val="21"/>
                <w:szCs w:val="21"/>
                <w:highlight w:val="none"/>
                <w:lang w:eastAsia="zh-CN"/>
              </w:rPr>
              <w:t>。</w:t>
            </w:r>
          </w:p>
        </w:tc>
      </w:tr>
      <w:bookmarkEnd w:id="36"/>
    </w:tbl>
    <w:p w14:paraId="45E7F593">
      <w:pPr>
        <w:adjustRightInd w:val="0"/>
        <w:snapToGrid w:val="0"/>
        <w:spacing w:line="288" w:lineRule="auto"/>
        <w:outlineLvl w:val="1"/>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三、服务要求</w:t>
      </w:r>
    </w:p>
    <w:p w14:paraId="7C60AA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服务要求：</w:t>
      </w:r>
    </w:p>
    <w:p w14:paraId="11D2223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本次项目为滨江校区学生租赁学生宿舍1246间床位7204个，其中4人间136间床位544个，6人间1110间床位6660个。</w:t>
      </w:r>
    </w:p>
    <w:p w14:paraId="2CB15CC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服务承诺</w:t>
      </w:r>
    </w:p>
    <w:p w14:paraId="762AB45B">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出租方每学年根据提供给校方租赁使用的学生床位数和相应国家收费标准计算并收取租金，提供后勤保障服务。</w:t>
      </w:r>
    </w:p>
    <w:p w14:paraId="2043F53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验收标准：在租赁期间，房屋及附属设施无质量问题。</w:t>
      </w:r>
    </w:p>
    <w:p w14:paraId="4B8D4A87">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（1）设施设备完善。提供床铺、储物柜、桌子、椅子；设有卫生间，配洗衣机、空调；提供洗浴用热水，生活便利；</w:t>
      </w:r>
    </w:p>
    <w:p w14:paraId="3C3399A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（2）消防安全设施完备。符合消防要求，电力系统的安全保护装置完好、有效；电气安全、完好。楼梯间、走廊应装置紧急照明设备；</w:t>
      </w:r>
    </w:p>
    <w:p w14:paraId="15BD9A4B">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（3）管理人员和制度齐备。出租方具有完善的管理规则制度，配备专业管理团队和人员，实行管家式服务，服务周到热情；</w:t>
      </w:r>
    </w:p>
    <w:p w14:paraId="28E39F0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（4）应急处置机制健全。制定有地震、火灾、食品安全、公共卫生、治安事件、设施设备突发故障等各项突发事件应急预案；</w:t>
      </w:r>
    </w:p>
    <w:p w14:paraId="7B8A4701">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（5）装修环保安全。装修材料符合环保要求，住宿区域安全、健康、通风透光；</w:t>
      </w:r>
    </w:p>
    <w:p w14:paraId="14EA98D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（6）住宿环境安静。住宿公寓环境安静，不宜有KTV等娱乐场所，禁止非法人员借用场所搞非法聚会等活动；</w:t>
      </w:r>
    </w:p>
    <w:p w14:paraId="5ACA42D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（7）日常卫生规范。日常公共区域有专人打扫，无污水、污物，无乱扔乱放，无异味；</w:t>
      </w:r>
    </w:p>
    <w:p w14:paraId="61D1E002">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（8）根据国家政策规定，入住学生免费使用每人每月3吨水和3度电，超过额度部分由甲方按居民生活用水、用电价格向学生按实收费；</w:t>
      </w:r>
    </w:p>
    <w:p w14:paraId="24364973">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（9）学生宿舍位置距离教学场地步行时间不能超过20分钟；</w:t>
      </w:r>
    </w:p>
    <w:p w14:paraId="245EB882">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r>
        <w:rPr>
          <w:rFonts w:hint="default" w:ascii="宋体" w:hAnsi="宋体" w:eastAsia="宋体" w:cs="宋体"/>
          <w:b w:val="0"/>
          <w:bCs w:val="0"/>
          <w:color w:val="auto"/>
          <w:sz w:val="21"/>
          <w:szCs w:val="21"/>
          <w:highlight w:val="none"/>
          <w:lang w:val="en-US" w:eastAsia="zh-CN"/>
        </w:rPr>
        <w:t>住宿区域需配套学生用餐场所；</w:t>
      </w:r>
    </w:p>
    <w:p w14:paraId="3881E9F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宋体" w:hAnsi="宋体" w:eastAsia="宋体" w:cs="Times New Roman"/>
          <w:color w:val="auto"/>
          <w:spacing w:val="-4"/>
          <w:szCs w:val="21"/>
          <w:highlight w:val="none"/>
          <w:lang w:val="en-US" w:eastAsia="zh-CN"/>
        </w:rPr>
      </w:pPr>
      <w:r>
        <w:rPr>
          <w:rFonts w:hint="eastAsia" w:ascii="宋体" w:hAnsi="宋体" w:eastAsia="宋体" w:cs="宋体"/>
          <w:b w:val="0"/>
          <w:bCs w:val="0"/>
          <w:color w:val="auto"/>
          <w:sz w:val="21"/>
          <w:szCs w:val="21"/>
          <w:highlight w:val="none"/>
          <w:lang w:val="en-US" w:eastAsia="zh-CN"/>
        </w:rPr>
        <w:t>（11）要求提供独立楼幢或独立楼层，避免与社会人员混住。</w:t>
      </w: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浙江机电职业技术大学2025-2026年浙江机电职业技术大学滨江校区学生宿舍租赁</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2025年3月（含）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57EF07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lang w:val="en-US" w:eastAsia="zh-CN"/>
                    </w:rPr>
                    <w:t>100以下</w:t>
                  </w:r>
                </w:p>
              </w:tc>
              <w:tc>
                <w:tcPr>
                  <w:tcW w:w="3070" w:type="dxa"/>
                  <w:tcMar>
                    <w:top w:w="0" w:type="dxa"/>
                    <w:left w:w="108" w:type="dxa"/>
                    <w:bottom w:w="0" w:type="dxa"/>
                    <w:right w:w="108" w:type="dxa"/>
                  </w:tcMar>
                  <w:vAlign w:val="center"/>
                </w:tcPr>
                <w:p w14:paraId="23AF60B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lang w:val="en-US" w:eastAsia="zh-CN"/>
                    </w:rPr>
                    <w:t>1.05%</w:t>
                  </w:r>
                  <w:r>
                    <w:rPr>
                      <w:rFonts w:hint="eastAsia" w:ascii="宋体" w:hAnsi="宋体" w:eastAsia="宋体"/>
                      <w:color w:val="auto"/>
                      <w:szCs w:val="21"/>
                      <w:highlight w:val="none"/>
                      <w:lang w:val="en-US" w:eastAsia="zh-CN"/>
                    </w:rPr>
                    <w:br w:type="textWrapping"/>
                  </w:r>
                  <w:r>
                    <w:rPr>
                      <w:rFonts w:hint="eastAsia" w:ascii="宋体" w:hAnsi="宋体" w:eastAsia="宋体"/>
                      <w:color w:val="auto"/>
                      <w:szCs w:val="21"/>
                      <w:highlight w:val="none"/>
                      <w:lang w:val="en-US" w:eastAsia="zh-CN"/>
                    </w:rPr>
                    <w:t>（不足3000元按3000元计）</w:t>
                  </w:r>
                </w:p>
              </w:tc>
            </w:tr>
            <w:tr w14:paraId="680B3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A757C6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100-500</w:t>
                  </w:r>
                </w:p>
              </w:tc>
              <w:tc>
                <w:tcPr>
                  <w:tcW w:w="3070" w:type="dxa"/>
                  <w:tcMar>
                    <w:top w:w="0" w:type="dxa"/>
                    <w:left w:w="108" w:type="dxa"/>
                    <w:bottom w:w="0" w:type="dxa"/>
                    <w:right w:w="108" w:type="dxa"/>
                  </w:tcMar>
                  <w:vAlign w:val="center"/>
                </w:tcPr>
                <w:p w14:paraId="59B8068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0.56%</w:t>
                  </w:r>
                </w:p>
              </w:tc>
            </w:tr>
            <w:tr w14:paraId="4EDB8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ADB93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500-1000</w:t>
                  </w:r>
                </w:p>
              </w:tc>
              <w:tc>
                <w:tcPr>
                  <w:tcW w:w="3070" w:type="dxa"/>
                  <w:tcMar>
                    <w:top w:w="0" w:type="dxa"/>
                    <w:left w:w="108" w:type="dxa"/>
                    <w:bottom w:w="0" w:type="dxa"/>
                    <w:right w:w="108" w:type="dxa"/>
                  </w:tcMar>
                  <w:vAlign w:val="center"/>
                </w:tcPr>
                <w:p w14:paraId="284195B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0.32%</w:t>
                  </w:r>
                </w:p>
              </w:tc>
            </w:tr>
          </w:tbl>
          <w:p w14:paraId="52FCFB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377517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default" w:ascii="宋体" w:hAnsi="宋体" w:eastAsia="宋体"/>
                <w:color w:val="auto"/>
                <w:szCs w:val="21"/>
                <w:highlight w:val="none"/>
                <w:u w:val="single"/>
              </w:rPr>
              <w:t xml:space="preserve">   </w:t>
            </w:r>
            <w:r>
              <w:rPr>
                <w:rFonts w:hint="eastAsia" w:ascii="宋体" w:hAnsi="宋体" w:eastAsia="宋体" w:cs="宋体"/>
                <w:b w:val="0"/>
                <w:bCs w:val="0"/>
                <w:color w:val="auto"/>
                <w:sz w:val="21"/>
                <w:szCs w:val="21"/>
                <w:highlight w:val="none"/>
                <w:lang w:val="en-US" w:eastAsia="zh-CN"/>
              </w:rPr>
              <w:t>保洁</w:t>
            </w:r>
            <w:r>
              <w:rPr>
                <w:rFonts w:hint="default" w:ascii="宋体" w:hAnsi="宋体" w:eastAsia="宋体"/>
                <w:color w:val="auto"/>
                <w:szCs w:val="21"/>
                <w:highlight w:val="none"/>
                <w:u w:val="single"/>
              </w:rPr>
              <w:t xml:space="preserve"> 。</w:t>
            </w:r>
          </w:p>
          <w:p w14:paraId="5CB558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4D984B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p>
          <w:p w14:paraId="53D42BDC">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cs="Times New Roman"/>
                <w:color w:val="auto"/>
                <w:spacing w:val="-6"/>
                <w:szCs w:val="21"/>
                <w:highlight w:val="none"/>
              </w:rPr>
            </w:pPr>
            <w:r>
              <w:rPr>
                <w:rFonts w:hint="default" w:ascii="宋体" w:hAnsi="宋体" w:eastAsia="宋体" w:cs="Times New Roman"/>
                <w:color w:val="auto"/>
                <w:spacing w:val="-6"/>
                <w:szCs w:val="21"/>
                <w:highlight w:val="none"/>
              </w:rPr>
              <w:t>中小企业声明函（若属于中小企业）</w:t>
            </w:r>
          </w:p>
          <w:p w14:paraId="0DA3861E">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cs="Times New Roman"/>
                <w:color w:val="auto"/>
                <w:spacing w:val="-6"/>
                <w:szCs w:val="21"/>
                <w:highlight w:val="none"/>
              </w:rPr>
            </w:pPr>
            <w:r>
              <w:rPr>
                <w:rFonts w:hint="default" w:ascii="宋体" w:hAnsi="宋体" w:eastAsia="宋体" w:cs="Times New Roman"/>
                <w:color w:val="auto"/>
                <w:spacing w:val="-6"/>
                <w:szCs w:val="21"/>
                <w:highlight w:val="none"/>
              </w:rPr>
              <w:t>属于监狱企业的证明文件（若属于监狱企业）</w:t>
            </w:r>
          </w:p>
          <w:p w14:paraId="51272810">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bCs/>
                <w:color w:val="auto"/>
                <w:szCs w:val="21"/>
                <w:highlight w:val="none"/>
              </w:rPr>
            </w:pPr>
            <w:r>
              <w:rPr>
                <w:rFonts w:hint="default" w:ascii="宋体" w:hAnsi="宋体" w:eastAsia="宋体" w:cs="Times New Roman"/>
                <w:color w:val="auto"/>
                <w:spacing w:val="-6"/>
                <w:szCs w:val="21"/>
                <w:highlight w:val="none"/>
              </w:rPr>
              <w:t>残疾人福利性单位声明函（若属于残疾人福利性单位）</w:t>
            </w:r>
          </w:p>
          <w:p w14:paraId="2B4E7EC7">
            <w:pPr>
              <w:keepNext w:val="0"/>
              <w:keepLines w:val="0"/>
              <w:numPr>
                <w:ilvl w:val="0"/>
                <w:numId w:val="3"/>
              </w:numPr>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p w14:paraId="41F1FA45">
            <w:pPr>
              <w:keepNext w:val="0"/>
              <w:keepLines w:val="0"/>
              <w:numPr>
                <w:ilvl w:val="0"/>
                <w:numId w:val="3"/>
              </w:numPr>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default" w:ascii="宋体" w:hAnsi="宋体" w:eastAsia="宋体"/>
                <w:bCs/>
                <w:color w:val="auto"/>
                <w:szCs w:val="21"/>
                <w:highlight w:val="none"/>
              </w:rPr>
              <w:t>联合协议（以联合体形式投标的，提供联合协议；本项目不接受联合体投标或者投标人不以联合体形式投标的，则不需要提供）</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温瑶</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08DC8B4F">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color w:val="auto"/>
                <w:szCs w:val="21"/>
                <w:highlight w:val="none"/>
                <w:lang w:eastAsia="zh-CN"/>
              </w:rPr>
            </w:pPr>
            <w:r>
              <w:rPr>
                <w:rFonts w:hint="default" w:ascii="宋体" w:hAnsi="宋体" w:eastAsia="宋体" w:cs="宋体"/>
                <w:b/>
                <w:color w:val="auto"/>
                <w:szCs w:val="21"/>
                <w:highlight w:val="none"/>
              </w:rPr>
              <w:t>成交供应商</w:t>
            </w:r>
            <w:r>
              <w:rPr>
                <w:rFonts w:hint="eastAsia" w:ascii="宋体" w:hAnsi="宋体" w:eastAsia="宋体" w:cs="宋体"/>
                <w:b/>
                <w:color w:val="auto"/>
                <w:szCs w:val="21"/>
                <w:highlight w:val="none"/>
                <w:lang w:val="en-US" w:eastAsia="zh-CN"/>
              </w:rPr>
              <w:t>在成交</w:t>
            </w:r>
            <w:r>
              <w:rPr>
                <w:rFonts w:hint="default" w:ascii="宋体" w:hAnsi="宋体" w:eastAsia="宋体" w:cs="宋体"/>
                <w:b/>
                <w:color w:val="auto"/>
                <w:szCs w:val="21"/>
                <w:highlight w:val="none"/>
              </w:rPr>
              <w:t>后3天内提供一份纸质标书</w:t>
            </w:r>
            <w:r>
              <w:rPr>
                <w:rFonts w:hint="eastAsia" w:ascii="宋体" w:hAnsi="宋体" w:eastAsia="宋体" w:cs="宋体"/>
                <w:b/>
                <w:color w:val="auto"/>
                <w:szCs w:val="21"/>
                <w:highlight w:val="none"/>
                <w:lang w:eastAsia="zh-CN"/>
              </w:rPr>
              <w:t>。</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203441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浙江机电职业技术大学2025-2026年浙江机电职业技术大学滨江校区学生宿舍租赁</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浙江机电职业技术大学</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9CF9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A1A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3B368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14:paraId="73374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E27F3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lang w:val="en-US" w:eastAsia="zh-CN"/>
              </w:rPr>
              <w:t>100以下</w:t>
            </w:r>
          </w:p>
        </w:tc>
        <w:tc>
          <w:tcPr>
            <w:tcW w:w="3070" w:type="dxa"/>
            <w:tcMar>
              <w:top w:w="0" w:type="dxa"/>
              <w:left w:w="108" w:type="dxa"/>
              <w:bottom w:w="0" w:type="dxa"/>
              <w:right w:w="108" w:type="dxa"/>
            </w:tcMar>
            <w:vAlign w:val="center"/>
          </w:tcPr>
          <w:p w14:paraId="13117F5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lang w:val="en-US" w:eastAsia="zh-CN"/>
              </w:rPr>
              <w:t>1.05%</w:t>
            </w:r>
            <w:r>
              <w:rPr>
                <w:rFonts w:hint="eastAsia" w:ascii="宋体" w:hAnsi="宋体" w:eastAsia="宋体"/>
                <w:color w:val="auto"/>
                <w:szCs w:val="21"/>
                <w:highlight w:val="none"/>
                <w:lang w:val="en-US" w:eastAsia="zh-CN"/>
              </w:rPr>
              <w:br w:type="textWrapping"/>
            </w:r>
            <w:r>
              <w:rPr>
                <w:rFonts w:hint="eastAsia" w:ascii="宋体" w:hAnsi="宋体" w:eastAsia="宋体"/>
                <w:color w:val="auto"/>
                <w:szCs w:val="21"/>
                <w:highlight w:val="none"/>
                <w:lang w:val="en-US" w:eastAsia="zh-CN"/>
              </w:rPr>
              <w:t>（不足3000元按3000元计）</w:t>
            </w:r>
          </w:p>
        </w:tc>
      </w:tr>
      <w:tr w14:paraId="5A639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E814EB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100-500</w:t>
            </w:r>
          </w:p>
        </w:tc>
        <w:tc>
          <w:tcPr>
            <w:tcW w:w="3070" w:type="dxa"/>
            <w:tcMar>
              <w:top w:w="0" w:type="dxa"/>
              <w:left w:w="108" w:type="dxa"/>
              <w:bottom w:w="0" w:type="dxa"/>
              <w:right w:w="108" w:type="dxa"/>
            </w:tcMar>
            <w:vAlign w:val="center"/>
          </w:tcPr>
          <w:p w14:paraId="6EAFD6F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0.56%</w:t>
            </w:r>
          </w:p>
        </w:tc>
      </w:tr>
      <w:tr w14:paraId="2BDFE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C7580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500-1000</w:t>
            </w:r>
          </w:p>
        </w:tc>
        <w:tc>
          <w:tcPr>
            <w:tcW w:w="3070" w:type="dxa"/>
            <w:tcMar>
              <w:top w:w="0" w:type="dxa"/>
              <w:left w:w="108" w:type="dxa"/>
              <w:bottom w:w="0" w:type="dxa"/>
              <w:right w:w="108" w:type="dxa"/>
            </w:tcMar>
            <w:vAlign w:val="center"/>
          </w:tcPr>
          <w:p w14:paraId="626782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0.32%</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2025年3月（含）</w:t>
      </w:r>
      <w:r>
        <w:rPr>
          <w:rFonts w:ascii="宋体" w:hAnsi="宋体" w:eastAsia="宋体" w:cs="Times New Roman"/>
          <w:color w:val="auto"/>
          <w:spacing w:val="-6"/>
          <w:szCs w:val="21"/>
          <w:highlight w:val="none"/>
        </w:rPr>
        <w:t>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s="宋体"/>
          <w:b w:val="0"/>
          <w:bCs w:val="0"/>
          <w:color w:val="auto"/>
          <w:sz w:val="21"/>
          <w:szCs w:val="21"/>
          <w:highlight w:val="none"/>
          <w:lang w:val="en-US" w:eastAsia="zh-CN"/>
        </w:rPr>
        <w:t>保洁</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0" w:name="_Hlk94018492"/>
      <w:bookmarkStart w:id="41"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9B98FD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）未填写标的承建(承接)企业名称的。</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2"/>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温瑶</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C9A5691">
      <w:pPr>
        <w:widowControl/>
        <w:adjustRightInd w:val="0"/>
        <w:snapToGrid w:val="0"/>
        <w:spacing w:line="288" w:lineRule="auto"/>
        <w:ind w:firstLine="398" w:firstLineChars="200"/>
        <w:jc w:val="left"/>
        <w:rPr>
          <w:rFonts w:hint="default" w:ascii="宋体" w:hAnsi="宋体" w:eastAsia="宋体" w:cs="Times New Roman"/>
          <w:b/>
          <w:bCs/>
          <w:color w:val="auto"/>
          <w:spacing w:val="-6"/>
          <w:szCs w:val="21"/>
          <w:highlight w:val="none"/>
          <w:lang w:val="en-US" w:eastAsia="zh-CN"/>
        </w:rPr>
      </w:pPr>
      <w:r>
        <w:rPr>
          <w:rFonts w:hint="default" w:ascii="宋体" w:hAnsi="宋体" w:eastAsia="宋体" w:cs="Times New Roman"/>
          <w:b/>
          <w:bCs/>
          <w:color w:val="auto"/>
          <w:spacing w:val="-6"/>
          <w:szCs w:val="21"/>
          <w:highlight w:val="none"/>
          <w:lang w:val="en-US" w:eastAsia="zh-CN"/>
        </w:rPr>
        <w:t>5.参与同一个采购包（标项）的供应商存在下列情形之一且无法合理解释的，其投标文件无效：</w:t>
      </w:r>
    </w:p>
    <w:p w14:paraId="06522E99">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lang w:val="en-US" w:eastAsia="zh-CN"/>
        </w:rPr>
        <w:t>（1）不同供应商的电子投标文件上传计算机的网卡MAC地址或硬盘序列号等硬件信息相同的；</w:t>
      </w:r>
    </w:p>
    <w:p w14:paraId="23C23EA4">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1B0CABDE">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lang w:val="en-US" w:eastAsia="zh-CN"/>
        </w:rPr>
        <w:t>（3）不同供应商的投标文件的内容存在3处（含）以上错误一致的；</w:t>
      </w:r>
    </w:p>
    <w:p w14:paraId="11790C03">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1"/>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1"/>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F3CE0BA">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1.投标报价低于全部通过符合性审查供应商投标报价平均值50%的，即投标报价&lt;全部通过符合性审查供应商投标报价平均值×50%；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2.投标报价低于通过符合性审查且报价次低供应商投标报价50%的，即投标报价&lt;通过符合性审查且报价次低供应商投标报价×50%；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3.投标报价低于采购项目最高限价45%的，即投标报价&lt;采购项目最高限价×45%；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4.其他评标委员会认为供应商报价过低，有可能影响产品质量或者不能诚信履约的情形。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69CD9D95">
      <w:pPr>
        <w:adjustRightInd w:val="0"/>
        <w:snapToGrid w:val="0"/>
        <w:spacing w:line="288" w:lineRule="auto"/>
        <w:ind w:firstLine="416" w:firstLineChars="202"/>
        <w:rPr>
          <w:rFonts w:hint="eastAsia"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%×100</w:t>
            </w:r>
          </w:p>
          <w:p w14:paraId="7E9609C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商务分</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w:t>
            </w:r>
          </w:p>
        </w:tc>
        <w:tc>
          <w:tcPr>
            <w:tcW w:w="7072" w:type="dxa"/>
            <w:vAlign w:val="center"/>
          </w:tcPr>
          <w:p w14:paraId="1A083C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年1月1日以来（以合同签订时间为准）</w:t>
            </w:r>
            <w:r>
              <w:rPr>
                <w:rFonts w:hint="eastAsia" w:ascii="宋体" w:hAnsi="宋体" w:eastAsia="宋体" w:cs="宋体"/>
                <w:color w:val="auto"/>
                <w:szCs w:val="21"/>
                <w:highlight w:val="none"/>
                <w:lang w:val="en-US" w:eastAsia="zh-CN"/>
              </w:rPr>
              <w:t>同类</w:t>
            </w:r>
            <w:r>
              <w:rPr>
                <w:rFonts w:hint="eastAsia" w:ascii="宋体" w:hAnsi="宋体" w:eastAsia="宋体" w:cs="宋体"/>
                <w:color w:val="auto"/>
                <w:szCs w:val="21"/>
                <w:highlight w:val="none"/>
              </w:rPr>
              <w:t>项目合同业绩（以提供的合同扫描件为准）：每提供1份合同业绩得</w:t>
            </w: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r>
      <w:tr w14:paraId="6831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62E5CB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合同响应</w:t>
            </w:r>
          </w:p>
        </w:tc>
        <w:tc>
          <w:tcPr>
            <w:tcW w:w="654" w:type="dxa"/>
            <w:vAlign w:val="center"/>
          </w:tcPr>
          <w:p w14:paraId="1B4E6C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072" w:type="dxa"/>
            <w:vAlign w:val="center"/>
          </w:tcPr>
          <w:p w14:paraId="7DC3E93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EB3F0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对拟签订合同文本中</w:t>
            </w:r>
            <w:r>
              <w:rPr>
                <w:rFonts w:hint="eastAsia" w:ascii="宋体" w:hAnsi="宋体" w:eastAsia="宋体" w:cs="宋体"/>
                <w:color w:val="auto"/>
                <w:szCs w:val="21"/>
                <w:highlight w:val="none"/>
                <w:lang w:val="en-US" w:eastAsia="zh-CN"/>
              </w:rPr>
              <w:t>服务标准及要求</w:t>
            </w:r>
            <w:r>
              <w:rPr>
                <w:rFonts w:hint="eastAsia" w:ascii="宋体" w:hAnsi="宋体" w:eastAsia="宋体" w:cs="宋体"/>
                <w:color w:val="auto"/>
                <w:szCs w:val="21"/>
                <w:highlight w:val="none"/>
              </w:rPr>
              <w:t>、验收、违约责任等条款的响应，提供完全响应证明的得2分，不提供或不完全响应的不得分</w:t>
            </w:r>
            <w:r>
              <w:rPr>
                <w:rFonts w:hint="eastAsia" w:ascii="宋体" w:hAnsi="宋体" w:eastAsia="宋体" w:cs="宋体"/>
                <w:color w:val="auto"/>
                <w:szCs w:val="21"/>
                <w:highlight w:val="none"/>
                <w:lang w:eastAsia="zh-CN"/>
              </w:rPr>
              <w:t>。</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hint="default" w:ascii="宋体" w:hAnsi="宋体" w:eastAsia="宋体" w:cs="Times New Roman"/>
                <w:b/>
                <w:bCs/>
                <w:color w:val="auto"/>
                <w:szCs w:val="21"/>
                <w:highlight w:val="none"/>
              </w:rPr>
              <w:t>分</w:t>
            </w:r>
          </w:p>
        </w:tc>
      </w:tr>
      <w:tr w14:paraId="788C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19E541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响应程度</w:t>
            </w:r>
          </w:p>
        </w:tc>
        <w:tc>
          <w:tcPr>
            <w:tcW w:w="654" w:type="dxa"/>
            <w:shd w:val="clear" w:color="auto" w:fill="auto"/>
            <w:vAlign w:val="center"/>
          </w:tcPr>
          <w:p w14:paraId="0336E75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2</w:t>
            </w:r>
          </w:p>
        </w:tc>
        <w:tc>
          <w:tcPr>
            <w:tcW w:w="7072" w:type="dxa"/>
            <w:shd w:val="clear" w:color="auto" w:fill="auto"/>
            <w:vAlign w:val="center"/>
          </w:tcPr>
          <w:p w14:paraId="722A09F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p w14:paraId="0C2CF5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不符合（负偏离）</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要求中标注“▲”条款（不可偏离）的投标无效；</w:t>
            </w:r>
          </w:p>
          <w:p w14:paraId="6F4335A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1BA394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条款低于</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要求（负偏离）的每项扣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2AE82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负偏离6项及以上的，视为采购人不能接受的附加条件。</w:t>
            </w:r>
          </w:p>
        </w:tc>
      </w:tr>
      <w:tr w14:paraId="009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46289216">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设施设备</w:t>
            </w:r>
          </w:p>
        </w:tc>
        <w:tc>
          <w:tcPr>
            <w:tcW w:w="654" w:type="dxa"/>
            <w:tcBorders>
              <w:top w:val="single" w:color="auto" w:sz="4" w:space="0"/>
              <w:left w:val="single" w:color="auto" w:sz="4" w:space="0"/>
              <w:bottom w:val="single" w:color="auto" w:sz="4" w:space="0"/>
              <w:right w:val="single" w:color="auto" w:sz="4" w:space="0"/>
            </w:tcBorders>
            <w:vAlign w:val="center"/>
          </w:tcPr>
          <w:p w14:paraId="028628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EB9B1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359FBC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投标人提供设施设备配备方案：配备完善，提供床铺、储物柜、桌子、椅子；设有卫生间，配洗衣机、空调；提供洗浴用热水，生活便利。</w:t>
            </w:r>
          </w:p>
          <w:p w14:paraId="4A4C21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5F31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B4C2352">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EEAF0D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D4E7E2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1A892B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宿舍舒适性：宿舍舒适性好，空间与布局合理，贴合学生使用需求。</w:t>
            </w:r>
          </w:p>
          <w:p w14:paraId="1797E5B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6623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00B287">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消防安全设施</w:t>
            </w:r>
          </w:p>
        </w:tc>
        <w:tc>
          <w:tcPr>
            <w:tcW w:w="654" w:type="dxa"/>
            <w:tcBorders>
              <w:top w:val="single" w:color="auto" w:sz="4" w:space="0"/>
              <w:left w:val="single" w:color="auto" w:sz="4" w:space="0"/>
              <w:bottom w:val="single" w:color="auto" w:sz="4" w:space="0"/>
              <w:right w:val="single" w:color="auto" w:sz="4" w:space="0"/>
            </w:tcBorders>
            <w:vAlign w:val="center"/>
          </w:tcPr>
          <w:p w14:paraId="28E1CA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6EBFD8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1C664CB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投标人提供消防安全设施配备方案：消防安全设施完备,符合消防要求，电力系统的安全保护装置完好、有效；电气安全、完好。楼梯间、走廊应装置紧急照明设备。</w:t>
            </w:r>
          </w:p>
          <w:p w14:paraId="6A312B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5BF4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F205288">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管理人员和制度</w:t>
            </w:r>
          </w:p>
        </w:tc>
        <w:tc>
          <w:tcPr>
            <w:tcW w:w="654" w:type="dxa"/>
            <w:tcBorders>
              <w:top w:val="single" w:color="auto" w:sz="4" w:space="0"/>
              <w:left w:val="single" w:color="auto" w:sz="4" w:space="0"/>
              <w:bottom w:val="single" w:color="auto" w:sz="4" w:space="0"/>
              <w:right w:val="single" w:color="auto" w:sz="4" w:space="0"/>
            </w:tcBorders>
            <w:vAlign w:val="center"/>
          </w:tcPr>
          <w:p w14:paraId="501282C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07B814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4B8B0F8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color w:val="auto"/>
                <w:szCs w:val="21"/>
                <w:highlight w:val="none"/>
                <w:lang w:val="en-US" w:eastAsia="zh-CN"/>
              </w:rPr>
              <w:t>投标人提供</w:t>
            </w:r>
            <w:r>
              <w:rPr>
                <w:rFonts w:hint="eastAsia" w:ascii="宋体" w:hAnsi="宋体" w:eastAsia="宋体" w:cs="宋体"/>
                <w:b w:val="0"/>
                <w:bCs w:val="0"/>
                <w:color w:val="auto"/>
                <w:kern w:val="0"/>
                <w:szCs w:val="21"/>
                <w:highlight w:val="none"/>
                <w:lang w:val="en-US" w:eastAsia="zh-CN"/>
              </w:rPr>
              <w:t>管理人员配备方案：配备专业管理团队和人员，实行管家式服务，服务周到热情。</w:t>
            </w:r>
          </w:p>
          <w:p w14:paraId="2996DF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（评分范围：4,3,2,1,0）</w:t>
            </w:r>
          </w:p>
        </w:tc>
      </w:tr>
      <w:tr w14:paraId="701D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025D3E1">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77209C0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01530FE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6DE5CD8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color w:val="auto"/>
                <w:szCs w:val="21"/>
                <w:highlight w:val="none"/>
                <w:lang w:val="en-US" w:eastAsia="zh-CN"/>
              </w:rPr>
              <w:t>投标人提供管理</w:t>
            </w:r>
            <w:r>
              <w:rPr>
                <w:rFonts w:hint="eastAsia" w:ascii="宋体" w:hAnsi="宋体" w:eastAsia="宋体" w:cs="宋体"/>
                <w:b w:val="0"/>
                <w:bCs w:val="0"/>
                <w:color w:val="auto"/>
                <w:kern w:val="0"/>
                <w:szCs w:val="21"/>
                <w:highlight w:val="none"/>
                <w:lang w:val="en-US" w:eastAsia="zh-CN"/>
              </w:rPr>
              <w:t>制度方案：具有完善的管理规则制度。</w:t>
            </w:r>
          </w:p>
          <w:p w14:paraId="1D5F05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szCs w:val="21"/>
                <w:highlight w:val="none"/>
                <w:lang w:val="en-US" w:eastAsia="zh-CN"/>
              </w:rPr>
              <w:t>（评分范围：4,3,2,1,0）</w:t>
            </w:r>
          </w:p>
        </w:tc>
      </w:tr>
      <w:tr w14:paraId="514E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FE1147F">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3F37C8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1C0A58D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566368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沟通反馈机制：有意见反馈机制（如投诉箱、线上问卷、座谈会等）及时接收和解决学生及学校的反馈意见及问题。</w:t>
            </w:r>
            <w:r>
              <w:rPr>
                <w:rFonts w:hint="eastAsia" w:ascii="宋体" w:hAnsi="宋体" w:eastAsia="宋体" w:cs="宋体"/>
                <w:b/>
                <w:bCs/>
                <w:color w:val="auto"/>
                <w:szCs w:val="21"/>
                <w:highlight w:val="none"/>
                <w:lang w:val="en-US" w:eastAsia="zh-CN"/>
              </w:rPr>
              <w:t>（评分范围：4,3,2,1,0）</w:t>
            </w:r>
          </w:p>
        </w:tc>
      </w:tr>
      <w:tr w14:paraId="1E32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9920B85">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1E727D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EA3E8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【主观分】</w:t>
            </w:r>
          </w:p>
          <w:p w14:paraId="24BF9E7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安全与隐私保护：尊重学生隐私（如查寝时是否提前通知，未经允许不随意进入房间），若有不良现象（如霸凌、骚扰等），管理人员能及时干预处理。</w:t>
            </w:r>
            <w:r>
              <w:rPr>
                <w:rFonts w:hint="eastAsia" w:ascii="宋体" w:hAnsi="宋体" w:eastAsia="宋体" w:cs="宋体"/>
                <w:b/>
                <w:bCs/>
                <w:color w:val="auto"/>
                <w:szCs w:val="21"/>
                <w:highlight w:val="none"/>
                <w:lang w:val="en-US" w:eastAsia="zh-CN"/>
              </w:rPr>
              <w:t>（评分范围：4,3,2,1,0）</w:t>
            </w:r>
          </w:p>
        </w:tc>
      </w:tr>
      <w:tr w14:paraId="650F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E0C4C60">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应急处置机制</w:t>
            </w:r>
          </w:p>
        </w:tc>
        <w:tc>
          <w:tcPr>
            <w:tcW w:w="654" w:type="dxa"/>
            <w:tcBorders>
              <w:top w:val="single" w:color="auto" w:sz="4" w:space="0"/>
              <w:left w:val="single" w:color="auto" w:sz="4" w:space="0"/>
              <w:bottom w:val="single" w:color="auto" w:sz="4" w:space="0"/>
              <w:right w:val="single" w:color="auto" w:sz="4" w:space="0"/>
            </w:tcBorders>
            <w:vAlign w:val="center"/>
          </w:tcPr>
          <w:p w14:paraId="567B5C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02A89E9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231F6A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投标人提供应急处置机制：制定有地震、火灾、食品安全、公共卫生、治安事件、设施设备突发故障等各项突发事件应急预案，预案落地执行力高。</w:t>
            </w:r>
          </w:p>
          <w:p w14:paraId="35897D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2B69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AAA4D79">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住宿环境</w:t>
            </w:r>
          </w:p>
        </w:tc>
        <w:tc>
          <w:tcPr>
            <w:tcW w:w="654" w:type="dxa"/>
            <w:tcBorders>
              <w:top w:val="single" w:color="auto" w:sz="4" w:space="0"/>
              <w:left w:val="single" w:color="auto" w:sz="4" w:space="0"/>
              <w:bottom w:val="single" w:color="auto" w:sz="4" w:space="0"/>
              <w:right w:val="single" w:color="auto" w:sz="4" w:space="0"/>
            </w:tcBorders>
            <w:vAlign w:val="center"/>
          </w:tcPr>
          <w:p w14:paraId="2B8E7E3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08C110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7947621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装修材料符合环保要求，住宿区域安全、健康、通风透光</w:t>
            </w:r>
            <w:r>
              <w:rPr>
                <w:rFonts w:hint="eastAsia" w:ascii="宋体" w:hAnsi="宋体" w:eastAsia="宋体" w:cs="宋体"/>
                <w:color w:val="auto"/>
                <w:szCs w:val="21"/>
                <w:highlight w:val="none"/>
                <w:lang w:val="en-US" w:eastAsia="zh-CN"/>
              </w:rPr>
              <w:t>。</w:t>
            </w:r>
          </w:p>
          <w:p w14:paraId="61C6F8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24CF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91D0251">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11ABBB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A4BFDC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5657A9E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住宿公寓环境安静，周边无KTV等娱乐场所，禁止非法人员借用场所搞非法聚会等活动。</w:t>
            </w:r>
          </w:p>
          <w:p w14:paraId="41D43F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79BC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1D0071F">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日常卫生规范</w:t>
            </w:r>
          </w:p>
        </w:tc>
        <w:tc>
          <w:tcPr>
            <w:tcW w:w="654" w:type="dxa"/>
            <w:tcBorders>
              <w:top w:val="single" w:color="auto" w:sz="4" w:space="0"/>
              <w:left w:val="single" w:color="auto" w:sz="4" w:space="0"/>
              <w:bottom w:val="single" w:color="auto" w:sz="4" w:space="0"/>
              <w:right w:val="single" w:color="auto" w:sz="4" w:space="0"/>
            </w:tcBorders>
            <w:vAlign w:val="center"/>
          </w:tcPr>
          <w:p w14:paraId="245DD2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69C359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p w14:paraId="60F0DA0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szCs w:val="21"/>
                <w:highlight w:val="none"/>
                <w:lang w:val="en-US" w:eastAsia="zh-CN"/>
              </w:rPr>
              <w:t>投标人提供</w:t>
            </w:r>
            <w:r>
              <w:rPr>
                <w:rFonts w:hint="eastAsia" w:ascii="宋体" w:hAnsi="宋体" w:eastAsia="宋体" w:cs="宋体"/>
                <w:b w:val="0"/>
                <w:bCs w:val="0"/>
                <w:color w:val="auto"/>
                <w:kern w:val="0"/>
                <w:szCs w:val="21"/>
                <w:highlight w:val="none"/>
                <w:lang w:val="en-US" w:eastAsia="zh-CN"/>
              </w:rPr>
              <w:t>日常卫生规范管理方案：日常公共区域有专人打扫，无污水、污物，无乱扔乱放，无异味。</w:t>
            </w:r>
          </w:p>
          <w:p w14:paraId="725F56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（评分范围：5,4,3,2,1,0）</w:t>
            </w:r>
          </w:p>
        </w:tc>
      </w:tr>
      <w:tr w14:paraId="6203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E0319EC">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水电承诺</w:t>
            </w:r>
          </w:p>
        </w:tc>
        <w:tc>
          <w:tcPr>
            <w:tcW w:w="654" w:type="dxa"/>
            <w:tcBorders>
              <w:top w:val="single" w:color="auto" w:sz="4" w:space="0"/>
              <w:left w:val="single" w:color="auto" w:sz="4" w:space="0"/>
              <w:bottom w:val="single" w:color="auto" w:sz="4" w:space="0"/>
              <w:right w:val="single" w:color="auto" w:sz="4" w:space="0"/>
            </w:tcBorders>
            <w:vAlign w:val="center"/>
          </w:tcPr>
          <w:p w14:paraId="36FCA8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587B271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【客观分】</w:t>
            </w:r>
          </w:p>
          <w:p w14:paraId="192F04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根据国家政策规定，入住学生免费使用每人每月3吨水和3度电，超过额度部分由甲方按居民生活用水、用电价格向学生按实收费。</w:t>
            </w:r>
          </w:p>
          <w:p w14:paraId="1D727C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投标人提供承诺函（格式自拟），承诺符合上述要求的得3分，不符合或未提供的均不得分。</w:t>
            </w:r>
          </w:p>
        </w:tc>
      </w:tr>
      <w:tr w14:paraId="1BB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46767BA">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宿舍位置</w:t>
            </w:r>
          </w:p>
        </w:tc>
        <w:tc>
          <w:tcPr>
            <w:tcW w:w="654" w:type="dxa"/>
            <w:tcBorders>
              <w:top w:val="single" w:color="auto" w:sz="4" w:space="0"/>
              <w:left w:val="single" w:color="auto" w:sz="4" w:space="0"/>
              <w:bottom w:val="single" w:color="auto" w:sz="4" w:space="0"/>
              <w:right w:val="single" w:color="auto" w:sz="4" w:space="0"/>
            </w:tcBorders>
            <w:vAlign w:val="center"/>
          </w:tcPr>
          <w:p w14:paraId="528C730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1BF68C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【客观分】</w:t>
            </w:r>
          </w:p>
          <w:p w14:paraId="20F139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学生宿舍位置距离教学场地步行时间不能超过20分钟。</w:t>
            </w:r>
          </w:p>
          <w:p w14:paraId="554BCAF7">
            <w:pPr>
              <w:keepNext w:val="0"/>
              <w:keepLines w:val="0"/>
              <w:suppressLineNumbers w:val="0"/>
              <w:adjustRightInd w:val="0"/>
              <w:snapToGrid w:val="0"/>
              <w:spacing w:before="0" w:beforeAutospacing="0" w:after="0" w:afterAutospacing="0" w:line="288" w:lineRule="auto"/>
              <w:ind w:left="0" w:right="0"/>
              <w:rPr>
                <w:rFonts w:hint="default" w:ascii="仿宋" w:hAnsi="仿宋" w:eastAsia="仿宋" w:cs="仿宋"/>
                <w:b w:val="0"/>
                <w:bCs w:val="0"/>
                <w:color w:val="auto"/>
                <w:sz w:val="24"/>
                <w:szCs w:val="24"/>
                <w:highlight w:val="none"/>
                <w:lang w:val="en-US" w:eastAsia="zh-CN"/>
              </w:rPr>
            </w:pPr>
            <w:r>
              <w:rPr>
                <w:rFonts w:hint="eastAsia" w:ascii="宋体" w:hAnsi="宋体" w:eastAsia="宋体" w:cs="宋体"/>
                <w:b w:val="0"/>
                <w:bCs w:val="0"/>
                <w:color w:val="auto"/>
                <w:kern w:val="0"/>
                <w:szCs w:val="21"/>
                <w:highlight w:val="none"/>
                <w:lang w:val="en-US" w:eastAsia="zh-CN"/>
              </w:rPr>
              <w:t>投标人提供承诺函（格式自拟）及高德地图截图，符合上述要求的得5分，不符合或未提供的均不得分。</w:t>
            </w:r>
          </w:p>
        </w:tc>
      </w:tr>
      <w:tr w14:paraId="3C87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445C469">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学生用餐场所配备</w:t>
            </w:r>
          </w:p>
        </w:tc>
        <w:tc>
          <w:tcPr>
            <w:tcW w:w="654" w:type="dxa"/>
            <w:tcBorders>
              <w:top w:val="single" w:color="auto" w:sz="4" w:space="0"/>
              <w:left w:val="single" w:color="auto" w:sz="4" w:space="0"/>
              <w:bottom w:val="single" w:color="auto" w:sz="4" w:space="0"/>
              <w:right w:val="single" w:color="auto" w:sz="4" w:space="0"/>
            </w:tcBorders>
            <w:vAlign w:val="center"/>
          </w:tcPr>
          <w:p w14:paraId="408B7D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D2689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【客观分】</w:t>
            </w:r>
          </w:p>
          <w:p w14:paraId="03A042B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要求提供独立楼幢或独立楼层，避免与社会人员混住。</w:t>
            </w:r>
          </w:p>
          <w:p w14:paraId="25191BC5">
            <w:pPr>
              <w:keepNext w:val="0"/>
              <w:keepLines w:val="0"/>
              <w:suppressLineNumbers w:val="0"/>
              <w:adjustRightInd w:val="0"/>
              <w:snapToGrid w:val="0"/>
              <w:spacing w:before="0" w:beforeAutospacing="0" w:after="0" w:afterAutospacing="0" w:line="288" w:lineRule="auto"/>
              <w:ind w:left="0" w:right="0"/>
              <w:rPr>
                <w:rFonts w:hint="eastAsia" w:ascii="仿宋" w:hAnsi="仿宋" w:eastAsia="仿宋" w:cs="仿宋"/>
                <w:b w:val="0"/>
                <w:bCs w:val="0"/>
                <w:color w:val="auto"/>
                <w:sz w:val="24"/>
                <w:szCs w:val="24"/>
                <w:highlight w:val="none"/>
                <w:lang w:val="en-US" w:eastAsia="zh-CN"/>
              </w:rPr>
            </w:pPr>
            <w:r>
              <w:rPr>
                <w:rFonts w:hint="eastAsia" w:ascii="宋体" w:hAnsi="宋体" w:eastAsia="宋体" w:cs="宋体"/>
                <w:b w:val="0"/>
                <w:bCs w:val="0"/>
                <w:color w:val="auto"/>
                <w:kern w:val="0"/>
                <w:szCs w:val="21"/>
                <w:highlight w:val="none"/>
                <w:lang w:val="en-US" w:eastAsia="zh-CN"/>
              </w:rPr>
              <w:t>投标人提供承诺函（格式自拟）及独立楼幢或楼层照片，符合上述要求的得5分，不符合或未提供的均不得分。</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2BA21C6F">
      <w:pPr>
        <w:spacing w:line="300" w:lineRule="auto"/>
        <w:jc w:val="center"/>
        <w:outlineLvl w:val="1"/>
        <w:rPr>
          <w:rFonts w:hint="eastAsia" w:ascii="仿宋" w:hAnsi="仿宋" w:eastAsia="仿宋" w:cs="仿宋"/>
          <w:b/>
          <w:color w:val="auto"/>
          <w:sz w:val="36"/>
          <w:szCs w:val="36"/>
          <w:highlight w:val="none"/>
          <w:lang w:val="en-US" w:eastAsia="zh-CN"/>
        </w:rPr>
      </w:pPr>
      <w:r>
        <w:rPr>
          <w:rFonts w:ascii="仿宋" w:hAnsi="仿宋" w:eastAsia="仿宋" w:cs="仿宋"/>
          <w:b/>
          <w:color w:val="auto"/>
          <w:sz w:val="36"/>
          <w:szCs w:val="36"/>
          <w:highlight w:val="none"/>
        </w:rPr>
        <w:t>浙江机电职业技术</w:t>
      </w:r>
      <w:r>
        <w:rPr>
          <w:rFonts w:hint="eastAsia" w:ascii="仿宋" w:hAnsi="仿宋" w:eastAsia="仿宋" w:cs="仿宋"/>
          <w:b/>
          <w:color w:val="auto"/>
          <w:sz w:val="36"/>
          <w:szCs w:val="36"/>
          <w:highlight w:val="none"/>
          <w:lang w:val="en-US" w:eastAsia="zh-CN"/>
        </w:rPr>
        <w:t>大学</w:t>
      </w:r>
    </w:p>
    <w:p w14:paraId="12533B39">
      <w:pPr>
        <w:spacing w:line="30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36"/>
          <w:szCs w:val="36"/>
          <w:highlight w:val="none"/>
          <w:lang w:eastAsia="zh-CN"/>
        </w:rPr>
        <w:t>2025-2026年浙江机电职业技术大学滨江校区学生宿舍租赁</w:t>
      </w:r>
      <w:r>
        <w:rPr>
          <w:rFonts w:hint="eastAsia" w:ascii="仿宋" w:hAnsi="仿宋" w:eastAsia="仿宋" w:cs="仿宋"/>
          <w:b/>
          <w:color w:val="auto"/>
          <w:sz w:val="36"/>
          <w:szCs w:val="36"/>
          <w:highlight w:val="none"/>
        </w:rPr>
        <w:t>项目采购合同</w:t>
      </w:r>
    </w:p>
    <w:p w14:paraId="27D91EF4">
      <w:pPr>
        <w:spacing w:line="300" w:lineRule="auto"/>
        <w:jc w:val="center"/>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（本合同为合同样稿，最终稿由双方协商后确定，合同实质性内容不得更改；签订合同时删除此行）</w:t>
      </w:r>
    </w:p>
    <w:p w14:paraId="501EB431">
      <w:pPr>
        <w:snapToGrid w:val="0"/>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项目编号：                                  </w:t>
      </w:r>
      <w:r>
        <w:rPr>
          <w:rFonts w:hint="eastAsia" w:ascii="仿宋" w:hAnsi="仿宋" w:eastAsia="仿宋" w:cs="仿宋"/>
          <w:b/>
          <w:color w:val="auto"/>
          <w:szCs w:val="21"/>
          <w:highlight w:val="none"/>
        </w:rPr>
        <w:t xml:space="preserve">合同编号：         </w:t>
      </w:r>
    </w:p>
    <w:p w14:paraId="56B9C49B">
      <w:pPr>
        <w:snapToGrid w:val="0"/>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确认书编号（如有）：</w:t>
      </w:r>
      <w:r>
        <w:rPr>
          <w:rFonts w:hint="eastAsia" w:ascii="仿宋" w:hAnsi="仿宋" w:eastAsia="仿宋" w:cs="仿宋"/>
          <w:color w:val="auto"/>
          <w:sz w:val="24"/>
          <w:szCs w:val="24"/>
          <w:highlight w:val="none"/>
        </w:rPr>
        <w:t>浙财采确[202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号</w:t>
      </w:r>
    </w:p>
    <w:p w14:paraId="63A38D41">
      <w:pPr>
        <w:snapToGrid w:val="0"/>
        <w:spacing w:line="30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甲方（采购人）：</w:t>
      </w:r>
      <w:r>
        <w:rPr>
          <w:rFonts w:hint="eastAsia" w:ascii="仿宋" w:hAnsi="仿宋" w:eastAsia="仿宋" w:cs="仿宋"/>
          <w:b/>
          <w:color w:val="auto"/>
          <w:sz w:val="24"/>
          <w:szCs w:val="24"/>
          <w:highlight w:val="none"/>
          <w:lang w:eastAsia="zh-CN"/>
        </w:rPr>
        <w:t>浙江机电职业技术大学</w:t>
      </w:r>
    </w:p>
    <w:p w14:paraId="4A3A99D9">
      <w:pPr>
        <w:snapToGrid w:val="0"/>
        <w:spacing w:line="30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乙方（供应商）：</w:t>
      </w:r>
    </w:p>
    <w:p w14:paraId="4EF0DBCF">
      <w:pPr>
        <w:snapToGrid w:val="0"/>
        <w:spacing w:line="300" w:lineRule="auto"/>
        <w:ind w:firstLine="420"/>
        <w:rPr>
          <w:rFonts w:ascii="仿宋" w:hAnsi="仿宋" w:eastAsia="仿宋" w:cs="仿宋"/>
          <w:b/>
          <w:bCs/>
          <w:color w:val="auto"/>
          <w:spacing w:val="-6"/>
          <w:sz w:val="24"/>
          <w:szCs w:val="24"/>
          <w:highlight w:val="none"/>
        </w:rPr>
      </w:pPr>
      <w:r>
        <w:rPr>
          <w:rFonts w:ascii="仿宋" w:hAnsi="仿宋" w:eastAsia="仿宋" w:cs="仿宋"/>
          <w:color w:val="auto"/>
          <w:sz w:val="24"/>
          <w:szCs w:val="24"/>
          <w:highlight w:val="none"/>
        </w:rPr>
        <w:t>为了保护甲乙双方合法权益，根据《中华人民共和国政府釆购法》《中华人民共和国</w:t>
      </w:r>
      <w:r>
        <w:rPr>
          <w:rFonts w:hint="eastAsia" w:ascii="仿宋" w:hAnsi="仿宋" w:eastAsia="仿宋" w:cs="仿宋"/>
          <w:color w:val="auto"/>
          <w:sz w:val="24"/>
          <w:szCs w:val="24"/>
          <w:highlight w:val="none"/>
        </w:rPr>
        <w:t>民法典</w:t>
      </w:r>
      <w:r>
        <w:rPr>
          <w:rFonts w:ascii="仿宋" w:hAnsi="仿宋" w:eastAsia="仿宋" w:cs="仿宋"/>
          <w:color w:val="auto"/>
          <w:sz w:val="24"/>
          <w:szCs w:val="24"/>
          <w:highlight w:val="none"/>
        </w:rPr>
        <w:t>》等相关法律法规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浙江机电职业技术大学就【2025-2026年浙江机电职业技术大学滨江校区学生宿舍租赁】项目采用【</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lang w:eastAsia="zh-CN"/>
        </w:rPr>
        <w:t>】方式进行采</w:t>
      </w:r>
      <w:r>
        <w:rPr>
          <w:rFonts w:hint="eastAsia" w:ascii="仿宋" w:hAnsi="仿宋" w:eastAsia="仿宋" w:cs="仿宋"/>
          <w:color w:val="auto"/>
          <w:sz w:val="24"/>
          <w:szCs w:val="24"/>
          <w:highlight w:val="none"/>
        </w:rPr>
        <w:t>购</w:t>
      </w:r>
      <w:r>
        <w:rPr>
          <w:rFonts w:ascii="仿宋" w:hAnsi="仿宋" w:eastAsia="仿宋" w:cs="仿宋"/>
          <w:color w:val="auto"/>
          <w:sz w:val="24"/>
          <w:szCs w:val="24"/>
          <w:highlight w:val="none"/>
        </w:rPr>
        <w:t>，确定</w:t>
      </w:r>
      <w:r>
        <w:rPr>
          <w:rFonts w:hint="eastAsia" w:ascii="仿宋" w:hAnsi="仿宋" w:eastAsia="仿宋" w:cs="仿宋"/>
          <w:color w:val="auto"/>
          <w:szCs w:val="21"/>
          <w:highlight w:val="none"/>
        </w:rPr>
        <w:t>【        】</w:t>
      </w:r>
      <w:r>
        <w:rPr>
          <w:rFonts w:ascii="仿宋" w:hAnsi="仿宋" w:eastAsia="仿宋" w:cs="仿宋"/>
          <w:color w:val="auto"/>
          <w:sz w:val="24"/>
          <w:szCs w:val="24"/>
          <w:highlight w:val="none"/>
        </w:rPr>
        <w:t>为</w:t>
      </w:r>
      <w:r>
        <w:rPr>
          <w:rFonts w:hint="eastAsia" w:ascii="仿宋" w:hAnsi="仿宋" w:eastAsia="仿宋" w:cs="仿宋"/>
          <w:color w:val="auto"/>
          <w:sz w:val="24"/>
          <w:szCs w:val="24"/>
          <w:highlight w:val="none"/>
        </w:rPr>
        <w:t>成交</w:t>
      </w:r>
      <w:r>
        <w:rPr>
          <w:rFonts w:ascii="仿宋" w:hAnsi="仿宋" w:eastAsia="仿宋" w:cs="仿宋"/>
          <w:color w:val="auto"/>
          <w:sz w:val="24"/>
          <w:szCs w:val="24"/>
          <w:highlight w:val="none"/>
        </w:rPr>
        <w:t>单位，甲</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乙双方友好协商，达成以下条款：</w:t>
      </w:r>
    </w:p>
    <w:p w14:paraId="4D6AC81F">
      <w:pPr>
        <w:numPr>
          <w:ilvl w:val="0"/>
          <w:numId w:val="4"/>
        </w:numPr>
        <w:adjustRightInd w:val="0"/>
        <w:snapToGrid w:val="0"/>
        <w:spacing w:line="300" w:lineRule="auto"/>
        <w:ind w:lef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采购服务内容和要求</w:t>
      </w:r>
    </w:p>
    <w:p w14:paraId="0B50C4D8">
      <w:pPr>
        <w:pStyle w:val="13"/>
        <w:spacing w:line="300" w:lineRule="auto"/>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1．</w:t>
      </w:r>
    </w:p>
    <w:p w14:paraId="6B77DF4E">
      <w:pPr>
        <w:pStyle w:val="13"/>
        <w:spacing w:line="300" w:lineRule="auto"/>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w:t>
      </w:r>
    </w:p>
    <w:p w14:paraId="00DC2363">
      <w:pPr>
        <w:pStyle w:val="13"/>
        <w:spacing w:line="300" w:lineRule="auto"/>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3．</w:t>
      </w:r>
    </w:p>
    <w:p w14:paraId="15D3E171">
      <w:pPr>
        <w:pStyle w:val="13"/>
        <w:spacing w:line="300" w:lineRule="auto"/>
        <w:ind w:firstLine="482" w:firstLineChars="200"/>
        <w:rPr>
          <w:rFonts w:hint="eastAsia" w:ascii="仿宋" w:hAnsi="仿宋" w:eastAsia="仿宋"/>
          <w:b/>
          <w:color w:val="auto"/>
          <w:sz w:val="24"/>
          <w:szCs w:val="24"/>
          <w:highlight w:val="none"/>
        </w:rPr>
      </w:pPr>
      <w:r>
        <w:rPr>
          <w:rFonts w:ascii="仿宋" w:hAnsi="仿宋" w:eastAsia="仿宋"/>
          <w:b/>
          <w:color w:val="auto"/>
          <w:sz w:val="24"/>
          <w:szCs w:val="24"/>
          <w:highlight w:val="none"/>
        </w:rPr>
        <w:t>……</w:t>
      </w:r>
    </w:p>
    <w:p w14:paraId="6054F3EC">
      <w:pPr>
        <w:numPr>
          <w:ilvl w:val="0"/>
          <w:numId w:val="4"/>
        </w:numPr>
        <w:adjustRightInd w:val="0"/>
        <w:snapToGrid w:val="0"/>
        <w:spacing w:line="300" w:lineRule="auto"/>
        <w:ind w:left="0" w:firstLine="482" w:firstLineChars="200"/>
        <w:rPr>
          <w:rFonts w:hint="eastAsia" w:ascii="仿宋" w:hAnsi="仿宋" w:eastAsia="仿宋" w:cs="仿宋"/>
          <w:b/>
          <w:color w:val="auto"/>
          <w:sz w:val="24"/>
          <w:szCs w:val="24"/>
          <w:highlight w:val="none"/>
        </w:rPr>
      </w:pPr>
      <w:r>
        <w:rPr>
          <w:rFonts w:ascii="仿宋" w:hAnsi="仿宋" w:eastAsia="仿宋"/>
          <w:b/>
          <w:color w:val="auto"/>
          <w:sz w:val="24"/>
          <w:szCs w:val="24"/>
          <w:highlight w:val="none"/>
        </w:rPr>
        <w:t>合同履行时间、履行地点和合同金额</w:t>
      </w:r>
    </w:p>
    <w:p w14:paraId="5BA4D3DB">
      <w:pPr>
        <w:pStyle w:val="13"/>
        <w:spacing w:line="300" w:lineRule="auto"/>
        <w:ind w:firstLine="480" w:firstLineChars="200"/>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一、</w:t>
      </w:r>
      <w:r>
        <w:rPr>
          <w:rFonts w:ascii="仿宋" w:hAnsi="仿宋" w:eastAsia="仿宋"/>
          <w:color w:val="auto"/>
          <w:sz w:val="24"/>
          <w:szCs w:val="24"/>
          <w:highlight w:val="none"/>
        </w:rPr>
        <w:t>履行时间</w:t>
      </w:r>
      <w:r>
        <w:rPr>
          <w:rFonts w:ascii="仿宋" w:hAnsi="仿宋" w:eastAsia="仿宋"/>
          <w:bCs/>
          <w:color w:val="auto"/>
          <w:sz w:val="24"/>
          <w:szCs w:val="24"/>
          <w:highlight w:val="none"/>
        </w:rPr>
        <w:t>：</w:t>
      </w:r>
      <w:r>
        <w:rPr>
          <w:rFonts w:hint="eastAsia" w:ascii="仿宋" w:hAnsi="仿宋" w:eastAsia="仿宋" w:cs="仿宋"/>
          <w:color w:val="auto"/>
          <w:sz w:val="24"/>
          <w:szCs w:val="24"/>
          <w:highlight w:val="none"/>
        </w:rPr>
        <w:t>【            】</w:t>
      </w:r>
      <w:r>
        <w:rPr>
          <w:rFonts w:hint="eastAsia" w:ascii="仿宋" w:hAnsi="仿宋" w:eastAsia="仿宋"/>
          <w:bCs/>
          <w:color w:val="auto"/>
          <w:sz w:val="24"/>
          <w:szCs w:val="24"/>
          <w:highlight w:val="none"/>
        </w:rPr>
        <w:t>；</w:t>
      </w:r>
    </w:p>
    <w:p w14:paraId="50D26277">
      <w:pPr>
        <w:pStyle w:val="13"/>
        <w:spacing w:line="300" w:lineRule="auto"/>
        <w:ind w:firstLine="480" w:firstLineChars="200"/>
        <w:rPr>
          <w:rFonts w:hint="eastAsia" w:ascii="仿宋" w:hAnsi="仿宋" w:eastAsia="仿宋"/>
          <w:color w:val="auto"/>
          <w:sz w:val="24"/>
          <w:szCs w:val="24"/>
          <w:highlight w:val="none"/>
        </w:rPr>
      </w:pPr>
      <w:r>
        <w:rPr>
          <w:rFonts w:hint="eastAsia" w:ascii="仿宋" w:hAnsi="仿宋" w:eastAsia="仿宋"/>
          <w:bCs/>
          <w:color w:val="auto"/>
          <w:sz w:val="24"/>
          <w:szCs w:val="24"/>
          <w:highlight w:val="none"/>
        </w:rPr>
        <w:t>二、</w:t>
      </w:r>
      <w:r>
        <w:rPr>
          <w:rFonts w:ascii="仿宋" w:hAnsi="仿宋" w:eastAsia="仿宋"/>
          <w:color w:val="auto"/>
          <w:sz w:val="24"/>
          <w:szCs w:val="24"/>
          <w:highlight w:val="none"/>
        </w:rPr>
        <w:t>履行地点</w:t>
      </w:r>
      <w:r>
        <w:rPr>
          <w:rFonts w:ascii="仿宋" w:hAnsi="仿宋" w:eastAsia="仿宋"/>
          <w:bCs/>
          <w:color w:val="auto"/>
          <w:sz w:val="24"/>
          <w:szCs w:val="24"/>
          <w:highlight w:val="none"/>
        </w:rPr>
        <w:t>：</w:t>
      </w:r>
      <w:r>
        <w:rPr>
          <w:rFonts w:hint="eastAsia" w:ascii="仿宋" w:hAnsi="仿宋" w:eastAsia="仿宋" w:cs="仿宋"/>
          <w:color w:val="auto"/>
          <w:sz w:val="24"/>
          <w:szCs w:val="24"/>
          <w:highlight w:val="none"/>
        </w:rPr>
        <w:t>【            】</w:t>
      </w:r>
      <w:r>
        <w:rPr>
          <w:rFonts w:hint="eastAsia" w:ascii="仿宋" w:hAnsi="仿宋" w:eastAsia="仿宋"/>
          <w:color w:val="auto"/>
          <w:sz w:val="24"/>
          <w:szCs w:val="24"/>
          <w:highlight w:val="none"/>
        </w:rPr>
        <w:t>；</w:t>
      </w:r>
    </w:p>
    <w:p w14:paraId="2E130576">
      <w:pPr>
        <w:pStyle w:val="13"/>
        <w:spacing w:line="300" w:lineRule="auto"/>
        <w:ind w:firstLine="480" w:firstLineChars="200"/>
        <w:rPr>
          <w:rFonts w:hint="eastAsia" w:ascii="仿宋" w:hAnsi="仿宋" w:eastAsia="仿宋"/>
          <w:color w:val="auto"/>
          <w:sz w:val="24"/>
          <w:szCs w:val="24"/>
          <w:highlight w:val="none"/>
        </w:rPr>
      </w:pPr>
      <w:r>
        <w:rPr>
          <w:rFonts w:hint="eastAsia" w:ascii="仿宋" w:hAnsi="仿宋" w:eastAsia="仿宋"/>
          <w:bCs/>
          <w:color w:val="auto"/>
          <w:sz w:val="24"/>
          <w:szCs w:val="24"/>
          <w:highlight w:val="none"/>
        </w:rPr>
        <w:t>三、</w:t>
      </w:r>
      <w:r>
        <w:rPr>
          <w:rFonts w:ascii="仿宋" w:hAnsi="仿宋" w:eastAsia="仿宋"/>
          <w:color w:val="auto"/>
          <w:sz w:val="24"/>
          <w:szCs w:val="24"/>
          <w:highlight w:val="none"/>
        </w:rPr>
        <w:t>本合同金额为</w:t>
      </w:r>
      <w:r>
        <w:rPr>
          <w:rFonts w:hint="eastAsia" w:ascii="仿宋" w:hAnsi="仿宋" w:eastAsia="仿宋"/>
          <w:color w:val="auto"/>
          <w:sz w:val="24"/>
          <w:szCs w:val="24"/>
          <w:highlight w:val="none"/>
        </w:rPr>
        <w:t>：</w:t>
      </w:r>
      <w:r>
        <w:rPr>
          <w:rFonts w:hint="eastAsia" w:ascii="仿宋" w:hAnsi="仿宋" w:eastAsia="仿宋" w:cs="仿宋"/>
          <w:color w:val="auto"/>
          <w:sz w:val="24"/>
          <w:szCs w:val="24"/>
          <w:highlight w:val="none"/>
        </w:rPr>
        <w:t>（大写）【人民币        元整】 （小写）【</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 xml:space="preserve">     元】</w:t>
      </w:r>
    </w:p>
    <w:p w14:paraId="1C280A7C">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履约保证金</w:t>
      </w:r>
    </w:p>
    <w:p w14:paraId="0B791FD3">
      <w:pPr>
        <w:pStyle w:val="13"/>
        <w:spacing w:line="30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无</w:t>
      </w:r>
      <w:r>
        <w:rPr>
          <w:rFonts w:hint="eastAsia" w:ascii="仿宋" w:hAnsi="仿宋" w:eastAsia="仿宋" w:cs="仿宋"/>
          <w:color w:val="auto"/>
          <w:sz w:val="24"/>
          <w:szCs w:val="24"/>
          <w:highlight w:val="none"/>
        </w:rPr>
        <w:t>。</w:t>
      </w:r>
    </w:p>
    <w:p w14:paraId="104E31BC">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服务标准及要求</w:t>
      </w:r>
    </w:p>
    <w:p w14:paraId="71F48706">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一、乙方所提供的服务必须符合国家、省及行业有关标准和甲方提出的相关标准要求。乙方未按本合同约定提供服务所产生的任何费用由乙方负责，甲方有权对乙方提交的服务成果拒绝接受。</w:t>
      </w:r>
    </w:p>
    <w:p w14:paraId="22161503">
      <w:pPr>
        <w:spacing w:line="300" w:lineRule="auto"/>
        <w:ind w:firstLine="480" w:firstLineChars="200"/>
        <w:rPr>
          <w:rFonts w:hint="eastAsia"/>
          <w:color w:val="auto"/>
          <w:sz w:val="24"/>
          <w:szCs w:val="24"/>
          <w:highlight w:val="none"/>
        </w:rPr>
      </w:pPr>
      <w:r>
        <w:rPr>
          <w:rFonts w:hint="eastAsia" w:ascii="仿宋" w:hAnsi="仿宋" w:eastAsia="仿宋" w:cs="仿宋"/>
          <w:color w:val="auto"/>
          <w:sz w:val="24"/>
          <w:szCs w:val="24"/>
          <w:highlight w:val="none"/>
        </w:rPr>
        <w:t>二、甲方对服务的其他要求:【/】。</w:t>
      </w:r>
    </w:p>
    <w:p w14:paraId="06914D3D">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双方权利和义务</w:t>
      </w:r>
    </w:p>
    <w:p w14:paraId="16427954">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一、甲方应向乙方提供为完成本合同项下工作而使用的信息、数据和资料。</w:t>
      </w:r>
    </w:p>
    <w:p w14:paraId="3313DBB1">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二、甲方应按照本合同约定按时支付合同款。</w:t>
      </w:r>
    </w:p>
    <w:p w14:paraId="2EDFDB93">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三、甲方委派一名代表作为项目负责人，全权代表甲方与乙方联系和处理服务过程中的有关事宜，但涉及调整服务内容、合同价款等事项需经甲方书面确认。甲方项目负责人：【            】；联系方式：【                  】。</w:t>
      </w:r>
    </w:p>
    <w:p w14:paraId="24586C98">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应按照本合同要求，如期完成服务工作并交付服务成果。乙方应安排具有相应资质（若须）和服务能力的乙方人员从事本合同项下的服务内容，以完成本合同约定的全部服务工作；如在本合同约定时间内乙方未完成相应的服务工作，乙方有义务根据甲方要求继续无条件提供服务直至完成本合同约定的全部服务工作，并承担相应的违约责任。</w:t>
      </w:r>
    </w:p>
    <w:p w14:paraId="47026509">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五、乙方应当指派能充分胜任本合同约定工作的专职服务人员【   】名，乙方同时委派一名代表作为项目负责人，乙方项目负责人：【            】；联系方式：【            】。项目负责人全权代表乙方与甲方联系并履行服务过程中的有关职责，包括但不限于：与甲方人员及时进行业务联络；监督、协调、督促乙方人员工作；按合同双方商定的时间，定期与甲方项目负责人举行会谈；协助甲方完成项目的验收。未经甲方书面同意，乙方不得擅自更换指定的服务人员，否则</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，甲方有权解除合同，另行安排服务商，并追究乙方相应违约责任。</w:t>
      </w:r>
    </w:p>
    <w:p w14:paraId="4A0B38F2">
      <w:pPr>
        <w:adjustRightInd w:val="0"/>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约定的有关服务工作的全部期限、时限或工作时间进度安排，在没有甲方正式通知变更时间要求的情况下，乙方必须严格按照该时间要求完成相应服务工作，不得擅自延后或推迟。若甲方正式通知变更时间要求的，则按照变更后的时间点相应调整服务工作时间安排。</w:t>
      </w:r>
    </w:p>
    <w:p w14:paraId="17623C4E">
      <w:pPr>
        <w:adjustRightInd w:val="0"/>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七、甲方有权指派一名或多名工作人员监督乙方服务工作具体进展情况，乙方无条件予以配合。</w:t>
      </w:r>
    </w:p>
    <w:p w14:paraId="3F3C84E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八、其他：【/】。</w:t>
      </w:r>
    </w:p>
    <w:p w14:paraId="239643D8">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w:t>
      </w:r>
    </w:p>
    <w:p w14:paraId="2CD97395">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一、验收流程：乙方向甲方申请验收，甲方根据乙方申请验收材料组织终验，并出具验收结论。</w:t>
      </w:r>
    </w:p>
    <w:p w14:paraId="20B30C55">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项下的服务成果均须提交甲方验收。验收应当按照合同双方在本合同的验收标准及验收时间的约定进行。乙方应当在验收前做好验收的必要准备并向甲方发出可以进行验收的书面通知，并同时按约定提交拟验收的服务成果。乙方提交验收书面通知及拟验收的服务成果不符合前述规定的，视为乙方未提交验收。乙方提交验收书面通知及拟验收的服务成果符合前述规定的，甲方应当在收到该验收通知后【30】日内开始验收；如因甲方原因造成验收延误的，则验收时间应当顺延。</w:t>
      </w:r>
    </w:p>
    <w:p w14:paraId="11854AA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过程中，如服务工作及服务成果存在错误、缺陷或与本合同约定不符的（简称“验收不合格”），乙方应当立即采取纠正、补充措施或甲方要求的其他补救措施，并与甲方协商约定新的验收时间进行验收（简称“重新提交验收”）。若乙方重新提交验收而导致原定的服务完成期限或验收合格期限逾期的，乙方应承担逾期违约责任。</w:t>
      </w:r>
    </w:p>
    <w:p w14:paraId="61240220">
      <w:pPr>
        <w:spacing w:line="300" w:lineRule="auto"/>
        <w:ind w:firstLine="480" w:firstLineChars="200"/>
        <w:rPr>
          <w:color w:val="auto"/>
          <w:highlight w:val="none"/>
        </w:rPr>
      </w:pPr>
      <w:r>
        <w:rPr>
          <w:rFonts w:hint="eastAsia" w:ascii="仿宋" w:hAnsi="仿宋" w:eastAsia="仿宋" w:cs="仿宋"/>
          <w:color w:val="auto"/>
          <w:sz w:val="24"/>
          <w:szCs w:val="24"/>
          <w:highlight w:val="none"/>
        </w:rPr>
        <w:t>四、其他：【/】。</w:t>
      </w:r>
    </w:p>
    <w:p w14:paraId="14728DA2">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付款方式</w:t>
      </w:r>
    </w:p>
    <w:p w14:paraId="74ED766D">
      <w:pPr>
        <w:adjustRightInd w:val="0"/>
        <w:snapToGrid w:val="0"/>
        <w:spacing w:line="300" w:lineRule="auto"/>
        <w:ind w:firstLine="480" w:firstLineChars="20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甲乙双方之间发生的本合同项下的一切价款、费用、金额均以人民币（币种）结算及支付。在乙方无任何违约行为的前提下，甲方应按照下列约定向乙方支付款项：</w:t>
      </w:r>
    </w:p>
    <w:p w14:paraId="43ABE344">
      <w:pPr>
        <w:adjustRightInd w:val="0"/>
        <w:snapToGrid w:val="0"/>
        <w:spacing w:line="300" w:lineRule="auto"/>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1.本项目预付款</w:t>
      </w:r>
      <w:r>
        <w:rPr>
          <w:rFonts w:hint="eastAsia" w:ascii="仿宋" w:hAnsi="仿宋" w:eastAsia="仿宋" w:cs="仿宋"/>
          <w:color w:val="auto"/>
          <w:sz w:val="24"/>
          <w:szCs w:val="24"/>
          <w:highlight w:val="none"/>
          <w:lang w:val="en-US" w:eastAsia="zh-CN"/>
        </w:rPr>
        <w:t>40</w:t>
      </w:r>
      <w:r>
        <w:rPr>
          <w:rFonts w:hint="default" w:ascii="仿宋" w:hAnsi="仿宋" w:eastAsia="仿宋" w:cs="仿宋"/>
          <w:color w:val="auto"/>
          <w:sz w:val="24"/>
          <w:szCs w:val="24"/>
          <w:highlight w:val="none"/>
          <w:lang w:val="en-US" w:eastAsia="zh-CN"/>
        </w:rPr>
        <w:t>%，即￥XXXX元（大写：人民币XXXX元整），在收到乙方提供的预付款保函且项目具备实施条件后7个工作日内支付；</w:t>
      </w:r>
    </w:p>
    <w:p w14:paraId="520DDF17">
      <w:pPr>
        <w:spacing w:line="300" w:lineRule="auto"/>
        <w:ind w:firstLine="480" w:firstLineChars="20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2.乙方按照合同要求，待学生完成入住后并提供相关服务，经甲方验收合格，甲方对于满足合同约定支付条件的，自收到发票后7个工作日内向乙方支付合同总额</w:t>
      </w:r>
      <w:r>
        <w:rPr>
          <w:rFonts w:hint="eastAsia" w:ascii="仿宋" w:hAnsi="仿宋" w:eastAsia="仿宋" w:cs="仿宋"/>
          <w:color w:val="auto"/>
          <w:sz w:val="24"/>
          <w:szCs w:val="24"/>
          <w:highlight w:val="none"/>
          <w:lang w:val="en-US" w:eastAsia="zh-CN"/>
        </w:rPr>
        <w:t>60</w:t>
      </w:r>
      <w:r>
        <w:rPr>
          <w:rFonts w:hint="default" w:ascii="仿宋" w:hAnsi="仿宋" w:eastAsia="仿宋" w:cs="仿宋"/>
          <w:color w:val="auto"/>
          <w:sz w:val="24"/>
          <w:szCs w:val="24"/>
          <w:highlight w:val="none"/>
          <w:lang w:val="en-US" w:eastAsia="zh-CN"/>
        </w:rPr>
        <w:t>%的款项，即￥XXXX元（大写：人民币XXXX元整）。（租金金额按实结算，如后续出现产权变更等特殊情况，中标人需按实际情况退还等比例租金）</w:t>
      </w:r>
      <w:bookmarkStart w:id="57" w:name="_GoBack"/>
      <w:bookmarkEnd w:id="57"/>
    </w:p>
    <w:p w14:paraId="73B074D4">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知识产权</w:t>
      </w:r>
    </w:p>
    <w:p w14:paraId="53265FB6">
      <w:pPr>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z w:val="24"/>
          <w:szCs w:val="24"/>
          <w:highlight w:val="none"/>
        </w:rPr>
        <w:t>一、</w:t>
      </w:r>
      <w:r>
        <w:rPr>
          <w:rFonts w:hint="eastAsia" w:ascii="仿宋" w:hAnsi="仿宋" w:eastAsia="仿宋" w:cs="仿宋"/>
          <w:color w:val="auto"/>
          <w:sz w:val="24"/>
          <w:szCs w:val="24"/>
          <w:highlight w:val="none"/>
        </w:rPr>
        <w:t>乙方应保证甲方在使用本合同项下的服务时免受第三方提出的侵犯其知识产权的索赔或诉讼，否则</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1D152586">
      <w:pPr>
        <w:spacing w:line="30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二、</w:t>
      </w:r>
      <w:r>
        <w:rPr>
          <w:rFonts w:hint="eastAsia" w:ascii="仿宋" w:hAnsi="仿宋" w:eastAsia="仿宋" w:cs="仿宋"/>
          <w:color w:val="auto"/>
          <w:sz w:val="24"/>
          <w:szCs w:val="24"/>
          <w:highlight w:val="none"/>
        </w:rPr>
        <w:t>乙方保证服务产品不存在侵犯任何第三方专利权、著作权的情形，否则</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666F58E8">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w:t>
      </w:r>
    </w:p>
    <w:p w14:paraId="35C986DB">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一、乙方未按照本合同约定的期限开始提供服务或提交服务成果的，甲方有权要求乙方继续履行或采取补救措施。且</w:t>
      </w:r>
      <w:r>
        <w:rPr>
          <w:rFonts w:ascii="仿宋" w:hAnsi="仿宋" w:eastAsia="仿宋" w:cs="仿宋"/>
          <w:color w:val="auto"/>
          <w:sz w:val="24"/>
          <w:szCs w:val="24"/>
          <w:highlight w:val="none"/>
        </w:rPr>
        <w:t>每迟延一日，乙方应按照</w:t>
      </w:r>
      <w:r>
        <w:rPr>
          <w:rFonts w:hint="eastAsia" w:ascii="仿宋" w:hAnsi="仿宋" w:eastAsia="仿宋" w:cs="仿宋"/>
          <w:color w:val="auto"/>
          <w:sz w:val="24"/>
          <w:szCs w:val="24"/>
          <w:highlight w:val="none"/>
        </w:rPr>
        <w:t>合同总价款</w:t>
      </w:r>
      <w:r>
        <w:rPr>
          <w:rFonts w:ascii="仿宋" w:hAnsi="仿宋" w:eastAsia="仿宋" w:cs="仿宋"/>
          <w:color w:val="auto"/>
          <w:sz w:val="24"/>
          <w:szCs w:val="24"/>
          <w:highlight w:val="none"/>
        </w:rPr>
        <w:t>万分之五的标准向甲方支付违约金，同时还应承担由此给甲方造成的一切损失和费用</w:t>
      </w:r>
      <w:r>
        <w:rPr>
          <w:rFonts w:hint="eastAsia" w:ascii="仿宋" w:hAnsi="仿宋" w:eastAsia="仿宋" w:cs="仿宋"/>
          <w:color w:val="auto"/>
          <w:sz w:val="24"/>
          <w:szCs w:val="24"/>
          <w:highlight w:val="none"/>
        </w:rPr>
        <w:t>。如乙方超过本合同约定的期限【30】日以上（含本数）仍未开始提供服务或提交服务成果的，</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6646E32C">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提供的服务成果如经甲方验收不合格，乙方应当立即采取修改、完善措施或甲方要求的其他补救措施，并与甲方约定新的验收时间进行验收；若因乙方重新提交验收而导致原定的服务完成期限或验收合格期限逾期的，</w:t>
      </w:r>
      <w:r>
        <w:rPr>
          <w:rFonts w:ascii="仿宋" w:hAnsi="仿宋" w:eastAsia="仿宋" w:cs="仿宋"/>
          <w:color w:val="auto"/>
          <w:sz w:val="24"/>
          <w:szCs w:val="24"/>
          <w:highlight w:val="none"/>
        </w:rPr>
        <w:t>每迟延一日，乙方应按照</w:t>
      </w:r>
      <w:r>
        <w:rPr>
          <w:rFonts w:hint="eastAsia" w:ascii="仿宋" w:hAnsi="仿宋" w:eastAsia="仿宋" w:cs="仿宋"/>
          <w:color w:val="auto"/>
          <w:sz w:val="24"/>
          <w:szCs w:val="24"/>
          <w:highlight w:val="none"/>
        </w:rPr>
        <w:t>合同总价款</w:t>
      </w:r>
      <w:r>
        <w:rPr>
          <w:rFonts w:ascii="仿宋" w:hAnsi="仿宋" w:eastAsia="仿宋" w:cs="仿宋"/>
          <w:color w:val="auto"/>
          <w:sz w:val="24"/>
          <w:szCs w:val="24"/>
          <w:highlight w:val="none"/>
        </w:rPr>
        <w:t>万分之五的标准向甲方支付违约金</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同时还应承担由此给甲方造成的一切损失和费用。</w:t>
      </w:r>
      <w:r>
        <w:rPr>
          <w:rFonts w:hint="eastAsia" w:ascii="仿宋" w:hAnsi="仿宋" w:eastAsia="仿宋" w:cs="仿宋"/>
          <w:color w:val="auto"/>
          <w:sz w:val="24"/>
          <w:szCs w:val="24"/>
          <w:highlight w:val="none"/>
        </w:rPr>
        <w:t>如果经过2次验收或超过本合同约定的期限【30】日以上（含本数）（以先届至者为准），服务成果仍不能验收合格的，视为服务工作失败，</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74375FFC">
      <w:pPr>
        <w:widowControl/>
        <w:shd w:val="clear" w:color="auto" w:fill="FFFFFF"/>
        <w:snapToGrid w:val="0"/>
        <w:spacing w:line="30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三、未经甲方书面同意，乙方擅自更换服务人员的，</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3A40F26A">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z w:val="24"/>
          <w:szCs w:val="24"/>
          <w:highlight w:val="none"/>
        </w:rPr>
        <w:t>四</w:t>
      </w:r>
      <w:r>
        <w:rPr>
          <w:rFonts w:hint="eastAsia" w:ascii="仿宋" w:hAnsi="仿宋" w:eastAsia="仿宋" w:cs="仿宋"/>
          <w:color w:val="auto"/>
          <w:sz w:val="24"/>
          <w:szCs w:val="24"/>
          <w:highlight w:val="none"/>
        </w:rPr>
        <w:t>、本合同范围的服务应由</w:t>
      </w:r>
      <w:r>
        <w:rPr>
          <w:rFonts w:ascii="仿宋" w:hAnsi="仿宋" w:eastAsia="仿宋" w:cs="仿宋"/>
          <w:color w:val="auto"/>
          <w:sz w:val="24"/>
          <w:szCs w:val="24"/>
          <w:highlight w:val="none"/>
        </w:rPr>
        <w:t>乙</w:t>
      </w:r>
      <w:r>
        <w:rPr>
          <w:rFonts w:hint="eastAsia" w:ascii="仿宋" w:hAnsi="仿宋" w:eastAsia="仿宋" w:cs="仿宋"/>
          <w:color w:val="auto"/>
          <w:sz w:val="24"/>
          <w:szCs w:val="24"/>
          <w:highlight w:val="none"/>
        </w:rPr>
        <w:t>方直接完成、不得转让/转包/分包给任何第三方，否则</w:t>
      </w:r>
      <w:r>
        <w:rPr>
          <w:rFonts w:ascii="仿宋" w:hAnsi="仿宋" w:eastAsia="仿宋" w:cs="仿宋"/>
          <w:color w:val="auto"/>
          <w:sz w:val="24"/>
          <w:szCs w:val="24"/>
          <w:highlight w:val="none"/>
        </w:rPr>
        <w:t>乙方构成根本性违约</w:t>
      </w:r>
      <w:r>
        <w:rPr>
          <w:rFonts w:hint="eastAsia" w:ascii="仿宋" w:hAnsi="仿宋" w:eastAsia="仿宋" w:cs="仿宋"/>
          <w:color w:val="auto"/>
          <w:sz w:val="24"/>
          <w:szCs w:val="24"/>
          <w:highlight w:val="none"/>
        </w:rPr>
        <w:t>；</w:t>
      </w:r>
    </w:p>
    <w:p w14:paraId="038E82A4">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在提供服务过程中，乙方或其聘请的雇员遭受人身损害，或乙方或其聘请的雇员令甲方或第三方遭受人身损害或财产损失，由此引起的一切法律责任由乙方全部承担。若甲方因此为乙方垫付任何款项，甲方有权要求乙方据实立即支付，且有权从应付乙方的价款中将上述款项自行扣除。</w:t>
      </w:r>
    </w:p>
    <w:p w14:paraId="69E19EB3">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六、乙方应当向甲方支付违约金或赔偿金的，应当在甲方发出索赔通知后【7】日之内支付给甲方。如甲方尚有未向乙方支付的款项的，乙方同意甲方也可从未支付款项中抵扣相应数额的款项。</w:t>
      </w:r>
    </w:p>
    <w:p w14:paraId="55F85353">
      <w:pPr>
        <w:widowControl/>
        <w:shd w:val="clear" w:color="auto" w:fill="FFFFFF"/>
        <w:snapToGrid w:val="0"/>
        <w:spacing w:line="30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ascii="仿宋" w:hAnsi="仿宋" w:eastAsia="仿宋" w:cs="仿宋"/>
          <w:color w:val="auto"/>
          <w:sz w:val="24"/>
          <w:szCs w:val="24"/>
          <w:highlight w:val="none"/>
        </w:rPr>
        <w:t>根本性违约：如发生根本性违约，甲方有权拒收</w:t>
      </w:r>
      <w:r>
        <w:rPr>
          <w:rFonts w:hint="eastAsia" w:ascii="仿宋" w:hAnsi="仿宋" w:eastAsia="仿宋" w:cs="仿宋"/>
          <w:color w:val="auto"/>
          <w:sz w:val="24"/>
          <w:szCs w:val="24"/>
          <w:highlight w:val="none"/>
        </w:rPr>
        <w:t>服务成果</w:t>
      </w:r>
      <w:r>
        <w:rPr>
          <w:rFonts w:ascii="仿宋" w:hAnsi="仿宋" w:eastAsia="仿宋" w:cs="仿宋"/>
          <w:color w:val="auto"/>
          <w:sz w:val="24"/>
          <w:szCs w:val="24"/>
          <w:highlight w:val="none"/>
        </w:rPr>
        <w:t>、拒付货款，有权单方面通知乙方解除本合同，有权要求乙方退还已支付的合同款，同时，乙方应向甲方支付合同总价【</w:t>
      </w:r>
      <w:r>
        <w:rPr>
          <w:rFonts w:hint="eastAsia" w:ascii="仿宋" w:hAnsi="仿宋" w:eastAsia="仿宋" w:cs="仿宋"/>
          <w:color w:val="auto"/>
          <w:sz w:val="24"/>
          <w:szCs w:val="24"/>
          <w:highlight w:val="none"/>
        </w:rPr>
        <w:t>30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的</w:t>
      </w:r>
      <w:r>
        <w:rPr>
          <w:rFonts w:ascii="仿宋" w:hAnsi="仿宋" w:eastAsia="仿宋" w:cs="仿宋"/>
          <w:color w:val="auto"/>
          <w:sz w:val="24"/>
          <w:szCs w:val="24"/>
          <w:highlight w:val="none"/>
        </w:rPr>
        <w:t>违约金，并应承担因此造成的一切损失和费用。</w:t>
      </w:r>
    </w:p>
    <w:p w14:paraId="07AD16BA">
      <w:pPr>
        <w:widowControl/>
        <w:shd w:val="clear" w:color="auto" w:fill="FFFFFF"/>
        <w:snapToGrid w:val="0"/>
        <w:spacing w:line="300" w:lineRule="auto"/>
        <w:ind w:firstLine="480" w:firstLineChars="200"/>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八、任何一方有其他违反本合同情形的，应赔偿守约方全部损失，该损失包括但不限于对守约方所造成的直接损失、可得利益损失、守约方支付给第三方的赔偿费用</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违约金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罚款、调查取证费用</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公证费、诉讼费用、律师费以及因此而支付的其他合理费用。</w:t>
      </w:r>
    </w:p>
    <w:p w14:paraId="6CA365D9">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争议解决</w:t>
      </w:r>
    </w:p>
    <w:p w14:paraId="09570BB1">
      <w:pPr>
        <w:spacing w:line="30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一、在本合同履行过程中，如发生争议，双方应友好协商解决，经协商仍不能达成一致的，双方同意将争议提交至甲方所在地人民法院。</w:t>
      </w:r>
    </w:p>
    <w:p w14:paraId="67A4E6C3">
      <w:pPr>
        <w:spacing w:line="30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ascii="仿宋" w:hAnsi="仿宋" w:eastAsia="仿宋" w:cs="仿宋"/>
          <w:color w:val="auto"/>
          <w:sz w:val="24"/>
          <w:szCs w:val="24"/>
          <w:highlight w:val="none"/>
        </w:rPr>
        <w:t>如果本合同的任何条款被司法机关或其它有权机关宣布为无效、非法或其它形式的不可执行，本合同其它条款仍然有效，双方均应遵照执行。</w:t>
      </w:r>
    </w:p>
    <w:p w14:paraId="3BECB643">
      <w:pPr>
        <w:numPr>
          <w:ilvl w:val="0"/>
          <w:numId w:val="4"/>
        </w:numPr>
        <w:adjustRightInd w:val="0"/>
        <w:snapToGrid w:val="0"/>
        <w:spacing w:line="300" w:lineRule="auto"/>
        <w:ind w:left="0"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合同的生效、变更及合同份数</w:t>
      </w:r>
    </w:p>
    <w:p w14:paraId="4316E8B3">
      <w:pPr>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一、本合同经甲方法定代表人或其委托代理人签字并盖章、乙方法定代表人或其委托代理人签字并盖章后生效。</w:t>
      </w:r>
    </w:p>
    <w:p w14:paraId="2AE93146">
      <w:pPr>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二、本合同附件及双方的招标文件、响应文件、谈判记录等系本合同的组成部分。</w:t>
      </w:r>
    </w:p>
    <w:p w14:paraId="693DF437">
      <w:pPr>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三、本合同生效后，未经双方共同协商并达成书面协议，任何一方不得擅自变更本合同约定。</w:t>
      </w:r>
    </w:p>
    <w:p w14:paraId="21AE9E9C">
      <w:pPr>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四、本合同正本一式伍份，甲方执叁份，乙方执贰份，均具有同等法律效力。</w:t>
      </w:r>
    </w:p>
    <w:p w14:paraId="29DA830A">
      <w:pPr>
        <w:adjustRightInd w:val="0"/>
        <w:snapToGrid w:val="0"/>
        <w:spacing w:line="30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五、下述所载双方联系人和联系地址，也视为双方收件地址。双方相关来往函件或司法文书寄送到下述地址后，视为函件或文书已经送达。</w:t>
      </w:r>
    </w:p>
    <w:p w14:paraId="6690AD4C">
      <w:pPr>
        <w:numPr>
          <w:ilvl w:val="0"/>
          <w:numId w:val="4"/>
        </w:numPr>
        <w:adjustRightInd w:val="0"/>
        <w:snapToGrid w:val="0"/>
        <w:spacing w:line="300" w:lineRule="auto"/>
        <w:ind w:lef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双方补充约定的其他事项：【/】。</w:t>
      </w:r>
    </w:p>
    <w:tbl>
      <w:tblPr>
        <w:tblStyle w:val="25"/>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1"/>
        <w:gridCol w:w="4739"/>
      </w:tblGrid>
      <w:tr w14:paraId="0A95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91" w:type="dxa"/>
            <w:noWrap w:val="0"/>
            <w:vAlign w:val="center"/>
          </w:tcPr>
          <w:p w14:paraId="4FD2BC53">
            <w:pPr>
              <w:keepNext w:val="0"/>
              <w:keepLines w:val="0"/>
              <w:suppressLineNumbers w:val="0"/>
              <w:spacing w:before="0" w:beforeAutospacing="0" w:after="0" w:afterAutospacing="0" w:line="300" w:lineRule="auto"/>
              <w:ind w:left="0" w:right="0"/>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rPr>
              <w:t>甲方（公章）：</w:t>
            </w:r>
            <w:r>
              <w:rPr>
                <w:rFonts w:hint="eastAsia" w:ascii="仿宋" w:hAnsi="仿宋" w:eastAsia="仿宋" w:cs="仿宋"/>
                <w:color w:val="auto"/>
                <w:sz w:val="24"/>
                <w:szCs w:val="24"/>
                <w:highlight w:val="none"/>
                <w:lang w:eastAsia="zh-CN"/>
              </w:rPr>
              <w:t>浙江机电职业技术大学</w:t>
            </w:r>
          </w:p>
        </w:tc>
        <w:tc>
          <w:tcPr>
            <w:tcW w:w="4739" w:type="dxa"/>
            <w:noWrap w:val="0"/>
            <w:vAlign w:val="center"/>
          </w:tcPr>
          <w:p w14:paraId="0FCFB46E">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乙方（公章）：</w:t>
            </w:r>
            <w:r>
              <w:rPr>
                <w:rFonts w:hint="eastAsia" w:ascii="仿宋" w:hAnsi="仿宋" w:eastAsia="仿宋" w:cs="仿宋"/>
                <w:color w:val="auto"/>
                <w:sz w:val="24"/>
                <w:szCs w:val="24"/>
                <w:highlight w:val="none"/>
              </w:rPr>
              <w:t>（必填）</w:t>
            </w:r>
          </w:p>
        </w:tc>
      </w:tr>
      <w:tr w14:paraId="49E1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91" w:type="dxa"/>
            <w:noWrap w:val="0"/>
            <w:vAlign w:val="center"/>
          </w:tcPr>
          <w:p w14:paraId="2E503383">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法定代表人或其委托代理人：</w:t>
            </w:r>
          </w:p>
          <w:p w14:paraId="5B7A6853">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(签字）</w:t>
            </w:r>
          </w:p>
        </w:tc>
        <w:tc>
          <w:tcPr>
            <w:tcW w:w="4739" w:type="dxa"/>
            <w:noWrap w:val="0"/>
            <w:vAlign w:val="center"/>
          </w:tcPr>
          <w:p w14:paraId="6E567021">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法定代表人或其委托代理人：</w:t>
            </w:r>
          </w:p>
          <w:p w14:paraId="7A4B6467">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（签字）</w:t>
            </w:r>
          </w:p>
        </w:tc>
      </w:tr>
      <w:tr w14:paraId="52F6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4691" w:type="dxa"/>
            <w:noWrap w:val="0"/>
            <w:vAlign w:val="center"/>
          </w:tcPr>
          <w:p w14:paraId="166A6A53">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地址：</w:t>
            </w:r>
            <w:r>
              <w:rPr>
                <w:rFonts w:hint="eastAsia" w:ascii="仿宋" w:hAnsi="仿宋" w:eastAsia="仿宋" w:cs="仿宋"/>
                <w:color w:val="auto"/>
                <w:sz w:val="24"/>
                <w:szCs w:val="24"/>
                <w:highlight w:val="none"/>
              </w:rPr>
              <w:t>浙江省</w:t>
            </w:r>
            <w:r>
              <w:rPr>
                <w:rFonts w:hint="default" w:ascii="仿宋" w:hAnsi="仿宋" w:eastAsia="仿宋" w:cs="仿宋"/>
                <w:color w:val="auto"/>
                <w:sz w:val="24"/>
                <w:szCs w:val="24"/>
                <w:highlight w:val="none"/>
              </w:rPr>
              <w:t>杭州市滨江</w:t>
            </w:r>
            <w:r>
              <w:rPr>
                <w:rFonts w:hint="eastAsia" w:ascii="仿宋" w:hAnsi="仿宋" w:eastAsia="仿宋" w:cs="仿宋"/>
                <w:color w:val="auto"/>
                <w:sz w:val="24"/>
                <w:szCs w:val="24"/>
                <w:highlight w:val="none"/>
              </w:rPr>
              <w:t>区</w:t>
            </w:r>
            <w:r>
              <w:rPr>
                <w:rFonts w:hint="default" w:ascii="仿宋" w:hAnsi="仿宋" w:eastAsia="仿宋" w:cs="仿宋"/>
                <w:color w:val="auto"/>
                <w:sz w:val="24"/>
                <w:szCs w:val="24"/>
                <w:highlight w:val="none"/>
              </w:rPr>
              <w:t>滨文路5</w:t>
            </w: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8号</w:t>
            </w:r>
          </w:p>
        </w:tc>
        <w:tc>
          <w:tcPr>
            <w:tcW w:w="4739" w:type="dxa"/>
            <w:noWrap w:val="0"/>
            <w:vAlign w:val="center"/>
          </w:tcPr>
          <w:p w14:paraId="53FAA123">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地址：</w:t>
            </w:r>
            <w:r>
              <w:rPr>
                <w:rFonts w:hint="eastAsia" w:ascii="仿宋" w:hAnsi="仿宋" w:eastAsia="仿宋" w:cs="仿宋"/>
                <w:color w:val="auto"/>
                <w:sz w:val="24"/>
                <w:szCs w:val="24"/>
                <w:highlight w:val="none"/>
              </w:rPr>
              <w:t>（必填）</w:t>
            </w:r>
          </w:p>
        </w:tc>
      </w:tr>
      <w:tr w14:paraId="474E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5B0D8D6D">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邮编：310053</w:t>
            </w:r>
          </w:p>
        </w:tc>
        <w:tc>
          <w:tcPr>
            <w:tcW w:w="4739" w:type="dxa"/>
            <w:noWrap w:val="0"/>
            <w:vAlign w:val="center"/>
          </w:tcPr>
          <w:p w14:paraId="54745C61">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邮编：</w:t>
            </w:r>
            <w:r>
              <w:rPr>
                <w:rFonts w:hint="eastAsia" w:ascii="仿宋" w:hAnsi="仿宋" w:eastAsia="仿宋" w:cs="仿宋"/>
                <w:color w:val="auto"/>
                <w:sz w:val="24"/>
                <w:szCs w:val="24"/>
                <w:highlight w:val="none"/>
              </w:rPr>
              <w:t>（必填）</w:t>
            </w:r>
          </w:p>
        </w:tc>
      </w:tr>
      <w:tr w14:paraId="6DF1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723CEA76">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r>
              <w:rPr>
                <w:rFonts w:hint="eastAsia" w:ascii="仿宋" w:hAnsi="仿宋" w:eastAsia="仿宋" w:cs="仿宋"/>
                <w:color w:val="auto"/>
                <w:sz w:val="24"/>
                <w:szCs w:val="24"/>
                <w:highlight w:val="none"/>
              </w:rPr>
              <w:t>联系人：</w:t>
            </w:r>
          </w:p>
        </w:tc>
        <w:tc>
          <w:tcPr>
            <w:tcW w:w="4739" w:type="dxa"/>
            <w:noWrap w:val="0"/>
            <w:vAlign w:val="center"/>
          </w:tcPr>
          <w:p w14:paraId="41CBDEF6">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固定电话：</w:t>
            </w:r>
            <w:r>
              <w:rPr>
                <w:rFonts w:hint="eastAsia" w:ascii="仿宋" w:hAnsi="仿宋" w:eastAsia="仿宋" w:cs="仿宋"/>
                <w:color w:val="auto"/>
                <w:sz w:val="24"/>
                <w:szCs w:val="24"/>
                <w:highlight w:val="none"/>
              </w:rPr>
              <w:t>（必填）</w:t>
            </w:r>
          </w:p>
        </w:tc>
      </w:tr>
      <w:tr w14:paraId="50ED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0A22EAAE">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r>
              <w:rPr>
                <w:rFonts w:hint="eastAsia" w:ascii="仿宋" w:hAnsi="仿宋" w:eastAsia="仿宋" w:cs="仿宋"/>
                <w:color w:val="auto"/>
                <w:sz w:val="24"/>
                <w:szCs w:val="24"/>
                <w:highlight w:val="none"/>
              </w:rPr>
              <w:t>联系人</w:t>
            </w:r>
            <w:r>
              <w:rPr>
                <w:rFonts w:hint="default" w:ascii="仿宋" w:hAnsi="仿宋" w:eastAsia="仿宋" w:cs="仿宋"/>
                <w:color w:val="auto"/>
                <w:sz w:val="24"/>
                <w:szCs w:val="24"/>
                <w:highlight w:val="none"/>
              </w:rPr>
              <w:t>电话：0571-</w:t>
            </w:r>
          </w:p>
        </w:tc>
        <w:tc>
          <w:tcPr>
            <w:tcW w:w="4739" w:type="dxa"/>
            <w:noWrap w:val="0"/>
            <w:vAlign w:val="center"/>
          </w:tcPr>
          <w:p w14:paraId="0A78CA41">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联系人</w:t>
            </w:r>
            <w:r>
              <w:rPr>
                <w:rFonts w:hint="eastAsia" w:ascii="仿宋" w:hAnsi="仿宋" w:eastAsia="仿宋" w:cs="仿宋"/>
                <w:color w:val="auto"/>
                <w:sz w:val="24"/>
                <w:szCs w:val="24"/>
                <w:highlight w:val="none"/>
              </w:rPr>
              <w:t>：（必填）</w:t>
            </w:r>
          </w:p>
        </w:tc>
      </w:tr>
      <w:tr w14:paraId="4CD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3D30F602">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采购经办人电话</w:t>
            </w: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0571-</w:t>
            </w:r>
            <w:r>
              <w:rPr>
                <w:rFonts w:hint="eastAsia" w:ascii="仿宋" w:hAnsi="仿宋" w:eastAsia="仿宋" w:cs="仿宋"/>
                <w:color w:val="auto"/>
                <w:sz w:val="24"/>
                <w:szCs w:val="24"/>
                <w:highlight w:val="none"/>
              </w:rPr>
              <w:t>87775080</w:t>
            </w:r>
          </w:p>
        </w:tc>
        <w:tc>
          <w:tcPr>
            <w:tcW w:w="4739" w:type="dxa"/>
            <w:noWrap w:val="0"/>
            <w:vAlign w:val="center"/>
          </w:tcPr>
          <w:p w14:paraId="0DF23F87">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rPr>
              <w:t>：（必填）</w:t>
            </w:r>
          </w:p>
        </w:tc>
      </w:tr>
      <w:tr w14:paraId="681B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490A2E24">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中</w:t>
            </w:r>
            <w:r>
              <w:rPr>
                <w:rFonts w:hint="default" w:ascii="仿宋" w:hAnsi="仿宋" w:eastAsia="仿宋" w:cs="仿宋"/>
                <w:color w:val="auto"/>
                <w:sz w:val="24"/>
                <w:szCs w:val="24"/>
                <w:highlight w:val="none"/>
              </w:rPr>
              <w:t>行杭州建北支行</w:t>
            </w:r>
          </w:p>
        </w:tc>
        <w:tc>
          <w:tcPr>
            <w:tcW w:w="4739" w:type="dxa"/>
            <w:noWrap w:val="0"/>
            <w:vAlign w:val="center"/>
          </w:tcPr>
          <w:p w14:paraId="574E8098">
            <w:pPr>
              <w:keepNext w:val="0"/>
              <w:keepLines w:val="0"/>
              <w:suppressLineNumbers w:val="0"/>
              <w:spacing w:before="0" w:beforeAutospacing="0" w:after="0" w:afterAutospacing="0" w:line="300" w:lineRule="auto"/>
              <w:ind w:left="0" w:right="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（必填）</w:t>
            </w:r>
          </w:p>
        </w:tc>
      </w:tr>
      <w:tr w14:paraId="23C1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691" w:type="dxa"/>
            <w:noWrap w:val="0"/>
            <w:vAlign w:val="center"/>
          </w:tcPr>
          <w:p w14:paraId="7348AC6F">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帐号：</w:t>
            </w:r>
            <w:r>
              <w:rPr>
                <w:rFonts w:hint="eastAsia" w:ascii="仿宋" w:hAnsi="仿宋" w:eastAsia="仿宋" w:cs="仿宋"/>
                <w:color w:val="auto"/>
                <w:sz w:val="24"/>
                <w:szCs w:val="24"/>
                <w:highlight w:val="none"/>
              </w:rPr>
              <w:t>396168078680</w:t>
            </w:r>
          </w:p>
        </w:tc>
        <w:tc>
          <w:tcPr>
            <w:tcW w:w="4739" w:type="dxa"/>
            <w:noWrap w:val="0"/>
            <w:vAlign w:val="center"/>
          </w:tcPr>
          <w:p w14:paraId="18184DC3">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帐号：</w:t>
            </w:r>
            <w:r>
              <w:rPr>
                <w:rFonts w:hint="eastAsia" w:ascii="仿宋" w:hAnsi="仿宋" w:eastAsia="仿宋" w:cs="仿宋"/>
                <w:color w:val="auto"/>
                <w:sz w:val="24"/>
                <w:szCs w:val="24"/>
                <w:highlight w:val="none"/>
              </w:rPr>
              <w:t>（必填）</w:t>
            </w:r>
          </w:p>
        </w:tc>
      </w:tr>
      <w:tr w14:paraId="02A2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691" w:type="dxa"/>
            <w:noWrap w:val="0"/>
            <w:vAlign w:val="center"/>
          </w:tcPr>
          <w:p w14:paraId="643AF398">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税号：123300004700387327</w:t>
            </w:r>
          </w:p>
        </w:tc>
        <w:tc>
          <w:tcPr>
            <w:tcW w:w="4739" w:type="dxa"/>
            <w:noWrap w:val="0"/>
            <w:vAlign w:val="center"/>
          </w:tcPr>
          <w:p w14:paraId="5B29AFF9">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税号：（必填）</w:t>
            </w:r>
          </w:p>
        </w:tc>
      </w:tr>
      <w:tr w14:paraId="1AEA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430" w:type="dxa"/>
            <w:gridSpan w:val="2"/>
            <w:noWrap w:val="0"/>
            <w:vAlign w:val="center"/>
          </w:tcPr>
          <w:p w14:paraId="1D24C5EF">
            <w:pPr>
              <w:keepNext w:val="0"/>
              <w:keepLines w:val="0"/>
              <w:suppressLineNumbers w:val="0"/>
              <w:spacing w:before="0" w:beforeAutospacing="0" w:after="0" w:afterAutospacing="0" w:line="30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合同签订地点：</w:t>
            </w:r>
            <w:r>
              <w:rPr>
                <w:rFonts w:hint="eastAsia" w:ascii="仿宋" w:hAnsi="仿宋" w:eastAsia="仿宋" w:cs="仿宋"/>
                <w:color w:val="auto"/>
                <w:sz w:val="24"/>
                <w:szCs w:val="24"/>
                <w:highlight w:val="none"/>
              </w:rPr>
              <w:t>浙江省</w:t>
            </w:r>
            <w:r>
              <w:rPr>
                <w:rFonts w:hint="default" w:ascii="仿宋" w:hAnsi="仿宋" w:eastAsia="仿宋" w:cs="仿宋"/>
                <w:color w:val="auto"/>
                <w:sz w:val="24"/>
                <w:szCs w:val="24"/>
                <w:highlight w:val="none"/>
              </w:rPr>
              <w:t>杭州市滨江</w:t>
            </w:r>
            <w:r>
              <w:rPr>
                <w:rFonts w:hint="eastAsia" w:ascii="仿宋" w:hAnsi="仿宋" w:eastAsia="仿宋" w:cs="仿宋"/>
                <w:color w:val="auto"/>
                <w:sz w:val="24"/>
                <w:szCs w:val="24"/>
                <w:highlight w:val="none"/>
              </w:rPr>
              <w:t>区</w:t>
            </w:r>
            <w:r>
              <w:rPr>
                <w:rFonts w:hint="default" w:ascii="仿宋" w:hAnsi="仿宋" w:eastAsia="仿宋" w:cs="仿宋"/>
                <w:color w:val="auto"/>
                <w:sz w:val="24"/>
                <w:szCs w:val="24"/>
                <w:highlight w:val="none"/>
              </w:rPr>
              <w:t>滨文路5</w:t>
            </w: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8号  签订时间：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rPr>
              <w:t>年</w:t>
            </w:r>
            <w:r>
              <w:rPr>
                <w:rFonts w:hint="eastAsia" w:ascii="仿宋" w:hAnsi="仿宋" w:eastAsia="仿宋" w:cs="仿宋"/>
                <w:color w:val="auto"/>
                <w:sz w:val="24"/>
                <w:szCs w:val="24"/>
                <w:highlight w:val="none"/>
              </w:rPr>
              <w:t xml:space="preserve">    </w:t>
            </w:r>
            <w:r>
              <w:rPr>
                <w:rFonts w:hint="default"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rPr>
              <w:t xml:space="preserve">  </w:t>
            </w:r>
            <w:r>
              <w:rPr>
                <w:rFonts w:hint="default" w:ascii="仿宋" w:hAnsi="仿宋" w:eastAsia="仿宋" w:cs="仿宋"/>
                <w:color w:val="auto"/>
                <w:sz w:val="24"/>
                <w:szCs w:val="24"/>
                <w:highlight w:val="none"/>
              </w:rPr>
              <w:t>日</w:t>
            </w:r>
          </w:p>
        </w:tc>
      </w:tr>
    </w:tbl>
    <w:p w14:paraId="4F560B26">
      <w:pPr>
        <w:spacing w:line="300" w:lineRule="auto"/>
        <w:ind w:firstLine="480" w:firstLineChars="200"/>
        <w:rPr>
          <w:rFonts w:ascii="仿宋" w:hAnsi="仿宋" w:eastAsia="仿宋"/>
          <w:color w:val="auto"/>
          <w:sz w:val="24"/>
          <w:szCs w:val="24"/>
          <w:highlight w:val="none"/>
        </w:rPr>
      </w:pPr>
    </w:p>
    <w:p w14:paraId="619DE728">
      <w:pPr>
        <w:pStyle w:val="10"/>
        <w:rPr>
          <w:rFonts w:hint="eastAsia" w:ascii="仿宋" w:hAnsi="仿宋" w:eastAsia="仿宋" w:cs="仿宋"/>
          <w:color w:val="auto"/>
          <w:highlight w:val="none"/>
        </w:rPr>
      </w:pPr>
      <w:r>
        <w:rPr>
          <w:color w:val="auto"/>
          <w:highlight w:val="none"/>
        </w:rPr>
        <w:br w:type="page"/>
      </w:r>
      <w:r>
        <w:rPr>
          <w:rFonts w:hint="eastAsia" w:ascii="仿宋" w:hAnsi="仿宋" w:eastAsia="仿宋" w:cs="仿宋"/>
          <w:color w:val="auto"/>
          <w:highlight w:val="none"/>
        </w:rPr>
        <w:t>附件（请严格按照招投标文件和谈判记录填写配置清单和服务承诺）（如有）：</w:t>
      </w:r>
    </w:p>
    <w:p w14:paraId="4970452C">
      <w:pPr>
        <w:numPr>
          <w:ilvl w:val="0"/>
          <w:numId w:val="5"/>
        </w:numPr>
        <w:spacing w:line="300" w:lineRule="auto"/>
        <w:ind w:left="0"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配置清单</w:t>
      </w:r>
    </w:p>
    <w:p w14:paraId="3F7DF881">
      <w:pPr>
        <w:pStyle w:val="10"/>
        <w:spacing w:after="0" w:line="300" w:lineRule="auto"/>
        <w:ind w:firstLine="480" w:firstLineChars="200"/>
        <w:rPr>
          <w:rFonts w:hint="eastAsia" w:ascii="仿宋" w:hAnsi="仿宋" w:eastAsia="仿宋" w:cs="仿宋"/>
          <w:color w:val="auto"/>
          <w:sz w:val="24"/>
          <w:szCs w:val="24"/>
          <w:highlight w:val="none"/>
        </w:rPr>
      </w:pPr>
    </w:p>
    <w:p w14:paraId="79D98E65">
      <w:pPr>
        <w:numPr>
          <w:ilvl w:val="0"/>
          <w:numId w:val="5"/>
        </w:numPr>
        <w:spacing w:line="300" w:lineRule="auto"/>
        <w:ind w:left="0"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服务承诺</w:t>
      </w:r>
    </w:p>
    <w:p w14:paraId="087D45E0">
      <w:pPr>
        <w:spacing w:line="300" w:lineRule="auto"/>
        <w:rPr>
          <w:rFonts w:ascii="仿宋" w:hAnsi="仿宋" w:eastAsia="仿宋" w:cs="仿宋"/>
          <w:color w:val="auto"/>
          <w:sz w:val="24"/>
          <w:szCs w:val="24"/>
          <w:highlight w:val="none"/>
        </w:rPr>
      </w:pPr>
    </w:p>
    <w:p w14:paraId="303A978B">
      <w:pPr>
        <w:numPr>
          <w:ilvl w:val="0"/>
          <w:numId w:val="5"/>
        </w:numPr>
        <w:spacing w:line="300" w:lineRule="auto"/>
        <w:ind w:left="0" w:firstLine="0"/>
        <w:rPr>
          <w:rFonts w:hint="eastAsia" w:ascii="仿宋" w:hAnsi="仿宋" w:eastAsia="仿宋"/>
          <w:b/>
          <w:color w:val="auto"/>
          <w:sz w:val="24"/>
          <w:szCs w:val="24"/>
          <w:highlight w:val="none"/>
        </w:rPr>
      </w:pPr>
      <w:r>
        <w:rPr>
          <w:color w:val="auto"/>
          <w:sz w:val="24"/>
          <w:szCs w:val="24"/>
          <w:highlight w:val="none"/>
        </w:rPr>
        <w:br w:type="page"/>
      </w:r>
      <w:r>
        <w:rPr>
          <w:rFonts w:ascii="仿宋" w:hAnsi="仿宋" w:eastAsia="仿宋"/>
          <w:b/>
          <w:color w:val="auto"/>
          <w:sz w:val="24"/>
          <w:szCs w:val="24"/>
          <w:highlight w:val="none"/>
        </w:rPr>
        <w:t>廉政协议</w:t>
      </w:r>
      <w:r>
        <w:rPr>
          <w:rFonts w:hint="eastAsia" w:ascii="仿宋" w:hAnsi="仿宋" w:eastAsia="仿宋"/>
          <w:b/>
          <w:color w:val="auto"/>
          <w:sz w:val="24"/>
          <w:szCs w:val="24"/>
          <w:highlight w:val="none"/>
        </w:rPr>
        <w:t>（50万以上适用）</w:t>
      </w:r>
    </w:p>
    <w:p w14:paraId="4384D5F9">
      <w:pPr>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甲方：</w:t>
      </w:r>
      <w:r>
        <w:rPr>
          <w:rFonts w:hint="eastAsia" w:ascii="仿宋" w:hAnsi="仿宋" w:eastAsia="仿宋" w:cs="宋体"/>
          <w:color w:val="auto"/>
          <w:sz w:val="24"/>
          <w:szCs w:val="24"/>
          <w:highlight w:val="none"/>
          <w:lang w:eastAsia="zh-CN"/>
        </w:rPr>
        <w:t>浙江机电职业技术大学</w:t>
      </w:r>
    </w:p>
    <w:p w14:paraId="6EFDCC17">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乙方：</w:t>
      </w:r>
    </w:p>
    <w:p w14:paraId="04E519F9">
      <w:pPr>
        <w:pStyle w:val="114"/>
        <w:ind w:firstLine="480" w:firstLineChars="200"/>
        <w:jc w:val="both"/>
        <w:rPr>
          <w:rFonts w:hint="eastAsia" w:ascii="仿宋" w:hAnsi="仿宋" w:eastAsia="仿宋" w:cs="宋体"/>
          <w:color w:val="auto"/>
          <w:highlight w:val="none"/>
        </w:rPr>
      </w:pPr>
      <w:r>
        <w:rPr>
          <w:rFonts w:hint="eastAsia" w:ascii="仿宋" w:hAnsi="仿宋" w:eastAsia="仿宋"/>
          <w:color w:val="auto"/>
          <w:highlight w:val="none"/>
        </w:rPr>
        <w:t>为规范《</w:t>
      </w:r>
      <w:r>
        <w:rPr>
          <w:rFonts w:hint="eastAsia" w:ascii="仿宋" w:hAnsi="仿宋" w:eastAsia="仿宋"/>
          <w:color w:val="auto"/>
          <w:highlight w:val="none"/>
          <w:lang w:eastAsia="zh-CN"/>
        </w:rPr>
        <w:t>2025-2026年浙江机电职业技术大学滨江校区学生宿舍租赁</w:t>
      </w:r>
      <w:r>
        <w:rPr>
          <w:rFonts w:hint="eastAsia" w:ascii="仿宋" w:hAnsi="仿宋" w:eastAsia="仿宋"/>
          <w:color w:val="auto"/>
          <w:highlight w:val="none"/>
        </w:rPr>
        <w:t>项目采购合同</w:t>
      </w:r>
      <w:r>
        <w:rPr>
          <w:rFonts w:hint="eastAsia" w:ascii="仿宋" w:hAnsi="仿宋" w:eastAsia="仿宋"/>
          <w:color w:val="auto"/>
          <w:highlight w:val="none"/>
          <w:u w:val="single"/>
        </w:rPr>
        <w:t xml:space="preserve"> </w:t>
      </w:r>
      <w:r>
        <w:rPr>
          <w:rFonts w:hint="eastAsia" w:ascii="仿宋" w:hAnsi="仿宋" w:eastAsia="仿宋"/>
          <w:color w:val="auto"/>
          <w:highlight w:val="none"/>
        </w:rPr>
        <w:t>》（合同名称）双方在</w:t>
      </w:r>
      <w:r>
        <w:rPr>
          <w:rFonts w:hint="eastAsia" w:ascii="仿宋" w:hAnsi="仿宋" w:eastAsia="仿宋" w:cs="宋体"/>
          <w:color w:val="auto"/>
          <w:highlight w:val="none"/>
        </w:rPr>
        <w:t>合同履行过程中的经营、管理行为，防止各种违法违纪行为的发生，维护双方的合法权益，根据《中华人民共和国招投标法》《中华人民共和国政府采购法》等有关法律法规和中纪委、中监委关于廉政建设方面的规定，经双方协商一致，签订本协议。</w:t>
      </w:r>
    </w:p>
    <w:p w14:paraId="72B44457">
      <w:pPr>
        <w:pStyle w:val="114"/>
        <w:ind w:firstLine="482" w:firstLineChars="200"/>
        <w:jc w:val="both"/>
        <w:rPr>
          <w:rFonts w:hint="eastAsia" w:ascii="仿宋" w:hAnsi="仿宋" w:eastAsia="仿宋" w:cs="宋体"/>
          <w:b/>
          <w:bCs/>
          <w:color w:val="auto"/>
          <w:highlight w:val="none"/>
        </w:rPr>
      </w:pPr>
      <w:r>
        <w:rPr>
          <w:rFonts w:hint="eastAsia" w:ascii="仿宋" w:hAnsi="仿宋" w:eastAsia="仿宋" w:cs="宋体"/>
          <w:b/>
          <w:bCs/>
          <w:color w:val="auto"/>
          <w:highlight w:val="none"/>
        </w:rPr>
        <w:t>一、甲乙双方的责任</w:t>
      </w:r>
    </w:p>
    <w:p w14:paraId="48D2938F">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（一）加强日常党风廉政建设和廉洁从业教育，努力提高经营管理工作人员的遵纪守法、廉洁自律意识，严格遵守有关法律、法规、政策和廉政建设的各项规定，严格按合同、规定办事。</w:t>
      </w:r>
    </w:p>
    <w:p w14:paraId="09A4A54F">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（二）坚持公开、公平、公正、诚信、透明的原则，不得为获取自身不正当利益而损害国家、集体和对方利益。</w:t>
      </w:r>
    </w:p>
    <w:p w14:paraId="119BA9BC">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（三）发现对方及其工作人员有违规违纪倾向或行为的，应及时提醒对方；情节严重的，应及时报告双方纪检监察部门。</w:t>
      </w:r>
    </w:p>
    <w:p w14:paraId="2A46D918">
      <w:pPr>
        <w:ind w:firstLine="482" w:firstLineChars="20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二、甲方责任</w:t>
      </w:r>
    </w:p>
    <w:p w14:paraId="07FA5EB2">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（一）甲方无权干涉乙方正常的自主经营、管理活动。</w:t>
      </w:r>
    </w:p>
    <w:p w14:paraId="5C3F3555">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（二）甲方应加强对本单位工作人员的教育管理，甲方人员：</w:t>
      </w:r>
    </w:p>
    <w:p w14:paraId="1E64657F">
      <w:pPr>
        <w:tabs>
          <w:tab w:val="left" w:pos="0"/>
          <w:tab w:val="left" w:pos="360"/>
          <w:tab w:val="left" w:pos="540"/>
          <w:tab w:val="left" w:pos="720"/>
          <w:tab w:val="left" w:pos="1080"/>
        </w:tabs>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1、不得利用职权和职务之便索取或收受乙方财物、各种请客送礼和消费活动以及其他不正当利益；</w:t>
      </w:r>
    </w:p>
    <w:p w14:paraId="56B602E6">
      <w:pPr>
        <w:tabs>
          <w:tab w:val="left" w:pos="0"/>
          <w:tab w:val="left" w:pos="360"/>
          <w:tab w:val="left" w:pos="540"/>
          <w:tab w:val="left" w:pos="720"/>
          <w:tab w:val="left" w:pos="1080"/>
        </w:tabs>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2、不得趁机要求乙方为自己的亲朋好友的务工就业、销售经营等提供便利或优惠条件。</w:t>
      </w:r>
    </w:p>
    <w:p w14:paraId="449CB816">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三、</w:t>
      </w:r>
      <w:r>
        <w:rPr>
          <w:rFonts w:hint="eastAsia" w:ascii="仿宋" w:hAnsi="仿宋" w:eastAsia="仿宋" w:cs="宋体"/>
          <w:b/>
          <w:bCs/>
          <w:color w:val="auto"/>
          <w:sz w:val="24"/>
          <w:szCs w:val="24"/>
          <w:highlight w:val="none"/>
        </w:rPr>
        <w:t>乙方责任</w:t>
      </w:r>
    </w:p>
    <w:p w14:paraId="37814551">
      <w:pPr>
        <w:tabs>
          <w:tab w:val="left" w:pos="0"/>
          <w:tab w:val="left" w:pos="360"/>
          <w:tab w:val="left" w:pos="540"/>
          <w:tab w:val="left" w:pos="720"/>
          <w:tab w:val="left" w:pos="1080"/>
        </w:tabs>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（一）乙方应严格按照国家法律和双方签订的合同，开展受托经营管理活动，不得为谋求乙方利益而不择手段地向甲方工作人员行贿。</w:t>
      </w:r>
    </w:p>
    <w:p w14:paraId="5A4E1492">
      <w:pPr>
        <w:tabs>
          <w:tab w:val="left" w:pos="0"/>
          <w:tab w:val="left" w:pos="360"/>
          <w:tab w:val="left" w:pos="540"/>
          <w:tab w:val="left" w:pos="720"/>
          <w:tab w:val="left" w:pos="1080"/>
        </w:tabs>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（二）乙方应对本单位工作人员进行严格管理，对本协议“甲方责任”中严禁甲方人员的行为，不得主动为之；对甲方人员索要财物或者暗示的要求应予坚决拒绝，并将信息及时反馈甲方。</w:t>
      </w:r>
    </w:p>
    <w:p w14:paraId="7A566BE1">
      <w:pPr>
        <w:ind w:firstLine="482" w:firstLineChars="20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四、违约责任</w:t>
      </w:r>
    </w:p>
    <w:p w14:paraId="242D8599">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甲方及其工作人员如有违反本协议的，乙方应向甲方或甲方上级纪检监察部门举报。一经查实，甲方应根据违纪违规事实及情节轻重，给予当事人党纪、政纪处分；涉嫌违法的，移送司法部门追究其法律责任。</w:t>
      </w:r>
    </w:p>
    <w:p w14:paraId="4EF3E522">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（二）乙方及其工作人员如有违反本协议的，甲方有权终止承包合同，取消乙方经营资格；因此给甲方造成经济损失的，乙方应负全额赔偿责任；如有诬告行为的，被诬告方有权追究对方的相关法律责任。</w:t>
      </w:r>
    </w:p>
    <w:p w14:paraId="2A5B1275">
      <w:pPr>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五、</w:t>
      </w:r>
      <w:r>
        <w:rPr>
          <w:rFonts w:ascii="仿宋" w:hAnsi="仿宋" w:eastAsia="仿宋" w:cs="Arial"/>
          <w:color w:val="auto"/>
          <w:sz w:val="24"/>
          <w:szCs w:val="24"/>
          <w:highlight w:val="none"/>
        </w:rPr>
        <w:t>本</w:t>
      </w:r>
      <w:r>
        <w:rPr>
          <w:rFonts w:hint="eastAsia" w:ascii="仿宋" w:hAnsi="仿宋" w:eastAsia="仿宋" w:cs="Arial"/>
          <w:color w:val="auto"/>
          <w:sz w:val="24"/>
          <w:szCs w:val="24"/>
          <w:highlight w:val="none"/>
        </w:rPr>
        <w:t>协议</w:t>
      </w:r>
      <w:r>
        <w:rPr>
          <w:rFonts w:ascii="仿宋" w:hAnsi="仿宋" w:eastAsia="仿宋" w:cs="Arial"/>
          <w:color w:val="auto"/>
          <w:sz w:val="24"/>
          <w:szCs w:val="24"/>
          <w:highlight w:val="none"/>
        </w:rPr>
        <w:t>作为</w:t>
      </w:r>
      <w:r>
        <w:rPr>
          <w:rFonts w:hint="eastAsia" w:ascii="仿宋" w:hAnsi="仿宋" w:eastAsia="仿宋" w:cs="Arial"/>
          <w:color w:val="auto"/>
          <w:sz w:val="24"/>
          <w:szCs w:val="24"/>
          <w:highlight w:val="none"/>
        </w:rPr>
        <w:t>主体</w:t>
      </w:r>
      <w:r>
        <w:rPr>
          <w:rFonts w:ascii="仿宋" w:hAnsi="仿宋" w:eastAsia="仿宋" w:cs="Arial"/>
          <w:color w:val="auto"/>
          <w:sz w:val="24"/>
          <w:szCs w:val="24"/>
          <w:highlight w:val="none"/>
        </w:rPr>
        <w:t>合同</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eastAsia="zh-CN"/>
        </w:rPr>
        <w:t>2025-2026年浙江机电职业技术大学滨江校区学生宿舍租赁</w:t>
      </w:r>
      <w:r>
        <w:rPr>
          <w:rFonts w:hint="eastAsia" w:ascii="仿宋" w:hAnsi="仿宋" w:eastAsia="仿宋" w:cs="Arial"/>
          <w:color w:val="auto"/>
          <w:sz w:val="24"/>
          <w:szCs w:val="24"/>
          <w:highlight w:val="none"/>
        </w:rPr>
        <w:t>项目采购合同》的附件，与主体合同</w:t>
      </w:r>
      <w:r>
        <w:rPr>
          <w:rFonts w:ascii="仿宋" w:hAnsi="仿宋" w:eastAsia="仿宋" w:cs="Arial"/>
          <w:color w:val="auto"/>
          <w:sz w:val="24"/>
          <w:szCs w:val="24"/>
          <w:highlight w:val="none"/>
        </w:rPr>
        <w:t>具有同等法律效力。经双方签署后立即生效。</w:t>
      </w:r>
    </w:p>
    <w:p w14:paraId="11D98CE2">
      <w:pPr>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六、</w:t>
      </w:r>
      <w:r>
        <w:rPr>
          <w:rFonts w:ascii="仿宋" w:hAnsi="仿宋" w:eastAsia="仿宋" w:cs="Arial"/>
          <w:color w:val="auto"/>
          <w:sz w:val="24"/>
          <w:szCs w:val="24"/>
          <w:highlight w:val="none"/>
        </w:rPr>
        <w:t>本</w:t>
      </w:r>
      <w:r>
        <w:rPr>
          <w:rFonts w:hint="eastAsia" w:ascii="仿宋" w:hAnsi="仿宋" w:eastAsia="仿宋" w:cs="Arial"/>
          <w:color w:val="auto"/>
          <w:sz w:val="24"/>
          <w:szCs w:val="24"/>
          <w:highlight w:val="none"/>
        </w:rPr>
        <w:t>协议</w:t>
      </w:r>
      <w:r>
        <w:rPr>
          <w:rFonts w:ascii="仿宋" w:hAnsi="仿宋" w:eastAsia="仿宋" w:cs="Arial"/>
          <w:color w:val="auto"/>
          <w:sz w:val="24"/>
          <w:szCs w:val="24"/>
          <w:highlight w:val="none"/>
        </w:rPr>
        <w:t>的有效期为双方签署之日起至</w:t>
      </w:r>
      <w:r>
        <w:rPr>
          <w:rFonts w:hint="eastAsia" w:ascii="仿宋" w:hAnsi="仿宋" w:eastAsia="仿宋" w:cs="Arial"/>
          <w:color w:val="auto"/>
          <w:sz w:val="24"/>
          <w:szCs w:val="24"/>
          <w:highlight w:val="none"/>
        </w:rPr>
        <w:t>主体合同终止时</w:t>
      </w:r>
      <w:r>
        <w:rPr>
          <w:rFonts w:ascii="仿宋" w:hAnsi="仿宋" w:eastAsia="仿宋" w:cs="Arial"/>
          <w:color w:val="auto"/>
          <w:sz w:val="24"/>
          <w:szCs w:val="24"/>
          <w:highlight w:val="none"/>
        </w:rPr>
        <w:t>止。</w:t>
      </w:r>
    </w:p>
    <w:p w14:paraId="047DFC9E">
      <w:pPr>
        <w:ind w:firstLine="480" w:firstLineChars="200"/>
        <w:rPr>
          <w:rFonts w:hint="eastAsia" w:ascii="仿宋" w:hAnsi="仿宋" w:eastAsia="仿宋" w:cs="宋体"/>
          <w:color w:val="auto"/>
          <w:sz w:val="24"/>
          <w:szCs w:val="24"/>
          <w:highlight w:val="none"/>
        </w:rPr>
      </w:pPr>
    </w:p>
    <w:p w14:paraId="7C3936D0">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甲方代表（签字）：             乙方代表（签字）：</w:t>
      </w:r>
    </w:p>
    <w:p w14:paraId="31F9BD07">
      <w:pPr>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甲方（签章）：                 乙方（签章）：</w:t>
      </w:r>
    </w:p>
    <w:p w14:paraId="62CB3533">
      <w:pPr>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签订日期：                    签订日期：</w:t>
      </w:r>
    </w:p>
    <w:p w14:paraId="3940573D">
      <w:pPr>
        <w:adjustRightInd w:val="0"/>
        <w:snapToGrid w:val="0"/>
        <w:spacing w:line="288" w:lineRule="auto"/>
        <w:rPr>
          <w:rFonts w:ascii="宋体" w:hAnsi="宋体" w:eastAsia="宋体" w:cs="Times New Roman"/>
          <w:color w:val="auto"/>
          <w:spacing w:val="-6"/>
          <w:szCs w:val="21"/>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2DC67B36">
      <w:pPr>
        <w:adjustRightInd w:val="0"/>
        <w:snapToGrid w:val="0"/>
        <w:spacing w:line="288" w:lineRule="auto"/>
        <w:ind w:leftChars="200"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）中小企业声明函</w:t>
      </w:r>
      <w:bookmarkStart w:id="51" w:name="_Hlk81815656"/>
      <w:r>
        <w:rPr>
          <w:rFonts w:hint="eastAsia" w:ascii="宋体" w:hAnsi="宋体" w:eastAsia="宋体" w:cs="Times New Roman"/>
          <w:color w:val="auto"/>
          <w:spacing w:val="-6"/>
          <w:szCs w:val="21"/>
          <w:highlight w:val="none"/>
        </w:rPr>
        <w:t>（若属于中小企业）</w:t>
      </w:r>
      <w:bookmarkEnd w:id="51"/>
    </w:p>
    <w:p w14:paraId="5E40F422">
      <w:pPr>
        <w:adjustRightInd w:val="0"/>
        <w:snapToGrid w:val="0"/>
        <w:spacing w:line="288" w:lineRule="auto"/>
        <w:ind w:leftChars="200"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）属于监狱企业的证明文件</w:t>
      </w:r>
      <w:bookmarkStart w:id="52" w:name="_Hlk81815359"/>
      <w:r>
        <w:rPr>
          <w:rFonts w:hint="eastAsia" w:ascii="宋体" w:hAnsi="宋体" w:eastAsia="宋体" w:cs="Times New Roman"/>
          <w:color w:val="auto"/>
          <w:spacing w:val="-6"/>
          <w:szCs w:val="21"/>
          <w:highlight w:val="none"/>
        </w:rPr>
        <w:t>（若属于监狱企业）</w:t>
      </w:r>
      <w:bookmarkEnd w:id="52"/>
    </w:p>
    <w:p w14:paraId="24E5A68C">
      <w:pPr>
        <w:adjustRightInd w:val="0"/>
        <w:snapToGrid w:val="0"/>
        <w:spacing w:line="288" w:lineRule="auto"/>
        <w:ind w:leftChars="200"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w:t>
      </w:r>
      <w:bookmarkStart w:id="53" w:name="OLE_LINK14"/>
      <w:bookmarkStart w:id="54" w:name="OLE_LINK13"/>
      <w:r>
        <w:rPr>
          <w:rFonts w:hint="eastAsia" w:ascii="宋体" w:hAnsi="宋体" w:eastAsia="宋体" w:cs="Times New Roman"/>
          <w:color w:val="auto"/>
          <w:spacing w:val="-6"/>
          <w:szCs w:val="21"/>
          <w:highlight w:val="none"/>
        </w:rPr>
        <w:t>残疾人福利性单位声明函</w:t>
      </w:r>
      <w:bookmarkEnd w:id="53"/>
      <w:bookmarkEnd w:id="54"/>
      <w:bookmarkStart w:id="55" w:name="_Hlk81815372"/>
      <w:r>
        <w:rPr>
          <w:rFonts w:hint="eastAsia" w:ascii="宋体" w:hAnsi="宋体" w:eastAsia="宋体" w:cs="Times New Roman"/>
          <w:color w:val="auto"/>
          <w:spacing w:val="-6"/>
          <w:szCs w:val="21"/>
          <w:highlight w:val="none"/>
        </w:rPr>
        <w:t>（若属于残疾人福利性单位）</w:t>
      </w:r>
      <w:bookmarkEnd w:id="55"/>
    </w:p>
    <w:p w14:paraId="0561422B">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51BCF0C6">
      <w:pPr>
        <w:adjustRightInd w:val="0"/>
        <w:snapToGrid w:val="0"/>
        <w:spacing w:line="288" w:lineRule="auto"/>
        <w:ind w:firstLine="420" w:firstLineChars="200"/>
        <w:jc w:val="left"/>
        <w:rPr>
          <w:rFonts w:hint="eastAsia" w:ascii="宋体" w:hAnsi="宋体" w:eastAsia="宋体" w:cs="宋体"/>
          <w:bCs/>
          <w:color w:val="auto"/>
          <w:spacing w:val="-6"/>
          <w:szCs w:val="21"/>
          <w:highlight w:val="none"/>
        </w:rPr>
      </w:pP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lang w:val="en-US" w:eastAsia="zh-CN"/>
        </w:rPr>
        <w:t>5</w:t>
      </w:r>
      <w:r>
        <w:rPr>
          <w:rFonts w:hint="eastAsia" w:ascii="宋体" w:hAnsi="宋体" w:eastAsia="宋体"/>
          <w:bCs/>
          <w:color w:val="auto"/>
          <w:szCs w:val="21"/>
          <w:highlight w:val="none"/>
          <w:lang w:eastAsia="zh-CN"/>
        </w:rPr>
        <w:t>）</w:t>
      </w:r>
      <w:r>
        <w:rPr>
          <w:rFonts w:hint="default" w:ascii="宋体" w:hAnsi="宋体" w:eastAsia="宋体"/>
          <w:bCs/>
          <w:color w:val="auto"/>
          <w:szCs w:val="21"/>
          <w:highlight w:val="none"/>
        </w:rPr>
        <w:t>联合协议（以联合体形式投标的，提供联合协议；本项目不接受联合体投标或者投标人不以联合体形式投标的，则不需要提供）</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2025年3月（含）</w:t>
      </w:r>
      <w:r>
        <w:rPr>
          <w:rFonts w:ascii="宋体" w:hAnsi="宋体" w:eastAsia="宋体" w:cs="Times New Roman"/>
          <w:color w:val="auto"/>
          <w:spacing w:val="-6"/>
          <w:szCs w:val="21"/>
          <w:highlight w:val="none"/>
        </w:rPr>
        <w:t>以后任意一月）</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标的配置</w:t>
      </w:r>
      <w:r>
        <w:rPr>
          <w:rFonts w:hint="eastAsia" w:ascii="宋体" w:hAnsi="宋体" w:eastAsia="宋体" w:cs="宋体"/>
          <w:color w:val="auto"/>
          <w:szCs w:val="21"/>
          <w:highlight w:val="none"/>
        </w:rPr>
        <w:t>清单</w:t>
      </w:r>
    </w:p>
    <w:p w14:paraId="2D0A3EF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投标人根据自身情况结合评分标准提供，格式自拟</w:t>
      </w:r>
      <w:r>
        <w:rPr>
          <w:rFonts w:hint="eastAsia" w:ascii="宋体" w:hAnsi="宋体" w:eastAsia="宋体" w:cs="宋体"/>
          <w:b/>
          <w:color w:val="auto"/>
          <w:spacing w:val="-6"/>
          <w:szCs w:val="21"/>
          <w:highlight w:val="none"/>
          <w:lang w:eastAsia="zh-CN"/>
        </w:rPr>
        <w:t>】</w:t>
      </w:r>
    </w:p>
    <w:p w14:paraId="5F79D77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p>
    <w:p w14:paraId="3A72169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767AD5CD">
      <w:pPr>
        <w:keepNext w:val="0"/>
        <w:keepLines w:val="0"/>
        <w:pageBreakBefore w:val="0"/>
        <w:widowControl w:val="0"/>
        <w:kinsoku/>
        <w:wordWrap/>
        <w:overflowPunct/>
        <w:topLinePunct w:val="0"/>
        <w:autoSpaceDE/>
        <w:autoSpaceDN/>
        <w:bidi w:val="0"/>
        <w:adjustRightInd w:val="0"/>
        <w:snapToGrid w:val="0"/>
        <w:spacing w:line="288" w:lineRule="auto"/>
        <w:ind w:firstLine="398" w:firstLineChars="200"/>
        <w:jc w:val="left"/>
        <w:textAlignment w:val="auto"/>
        <w:rPr>
          <w:rFonts w:hint="eastAsia" w:ascii="宋体" w:hAnsi="宋体" w:eastAsia="宋体" w:cs="Times New Roman"/>
          <w:b/>
          <w:color w:val="auto"/>
          <w:spacing w:val="-6"/>
          <w:szCs w:val="21"/>
          <w:highlight w:val="none"/>
          <w:lang w:val="en-US" w:eastAsia="zh-CN"/>
        </w:rPr>
      </w:pPr>
    </w:p>
    <w:p w14:paraId="4DE6CE12">
      <w:pPr>
        <w:keepNext w:val="0"/>
        <w:keepLines w:val="0"/>
        <w:pageBreakBefore w:val="0"/>
        <w:widowControl w:val="0"/>
        <w:kinsoku/>
        <w:wordWrap/>
        <w:overflowPunct/>
        <w:topLinePunct w:val="0"/>
        <w:autoSpaceDE/>
        <w:autoSpaceDN/>
        <w:bidi w:val="0"/>
        <w:adjustRightInd w:val="0"/>
        <w:snapToGrid w:val="0"/>
        <w:spacing w:line="288" w:lineRule="auto"/>
        <w:ind w:firstLine="398" w:firstLineChars="200"/>
        <w:jc w:val="left"/>
        <w:textAlignment w:val="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179C7FB7">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742685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A1BF03D">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1" w:type="dxa"/>
            <w:vAlign w:val="center"/>
          </w:tcPr>
          <w:p w14:paraId="347DFBFF">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9B2FF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59332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6D4F5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564D3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6594C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3AB866D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A90ED1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1AA449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51E01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72EE89F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AA19E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225447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07EA331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3224EE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5F1C97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630190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1984B2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1" w:type="dxa"/>
          </w:tcPr>
          <w:p w14:paraId="3155B1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36FFF5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03AF5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E599B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282B74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4103C1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5DFA3E9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54878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C2FE2D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34BFD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AC66D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81ED5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52BF31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2E22F4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C6A24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916DDA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89610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0548EF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30BEDA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109E40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FCFAA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4D64A5D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3E7B11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051A7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041AAB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3CDCD7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74DB7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6B160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430B1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B7C9F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5E0032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172D9F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01A15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EE769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45A49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518E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1B2C8C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36ED6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B5787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3E530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92593B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52833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42CE8F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2F140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9F192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AA83C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C4E90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01FD58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1" w:type="dxa"/>
          </w:tcPr>
          <w:p w14:paraId="2F03C3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浙江机电职业技术大学</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numPr>
          <w:ilvl w:val="0"/>
          <w:numId w:val="6"/>
        </w:numPr>
        <w:adjustRightInd w:val="0"/>
        <w:snapToGrid w:val="0"/>
        <w:spacing w:line="288" w:lineRule="auto"/>
        <w:jc w:val="left"/>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2D5AA3F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31D0D39">
      <w:pPr>
        <w:adjustRightInd w:val="0"/>
        <w:snapToGrid w:val="0"/>
        <w:spacing w:line="288" w:lineRule="auto"/>
        <w:ind w:firstLine="498" w:firstLineChars="236"/>
        <w:rPr>
          <w:rFonts w:ascii="宋体" w:hAnsi="宋体" w:eastAsia="宋体" w:cs="Times New Roman"/>
          <w:b/>
          <w:color w:val="auto"/>
          <w:szCs w:val="21"/>
          <w:highlight w:val="none"/>
        </w:rPr>
      </w:pPr>
    </w:p>
    <w:p w14:paraId="6A7FFEA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b/>
          <w:bCs/>
          <w:color w:val="auto"/>
          <w:szCs w:val="21"/>
          <w:highlight w:val="none"/>
        </w:rPr>
        <w:t>浙江机电职业技术大学</w:t>
      </w:r>
      <w:r>
        <w:rPr>
          <w:rFonts w:ascii="宋体" w:hAnsi="宋体" w:eastAsia="宋体" w:cs="Times New Roman"/>
          <w:color w:val="auto"/>
          <w:szCs w:val="21"/>
          <w:highlight w:val="none"/>
        </w:rPr>
        <w:t>的</w:t>
      </w:r>
      <w:r>
        <w:rPr>
          <w:rFonts w:hint="eastAsia" w:ascii="宋体" w:hAnsi="宋体" w:eastAsia="宋体" w:cs="Times New Roman"/>
          <w:b/>
          <w:color w:val="auto"/>
          <w:szCs w:val="21"/>
          <w:highlight w:val="none"/>
          <w:u w:val="single"/>
          <w:lang w:eastAsia="zh-CN"/>
        </w:rPr>
        <w:t>2025-2026年浙江机电职业技术大学滨江校区学生宿舍租赁</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0AF739E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w:t>
      </w:r>
      <w:r>
        <w:rPr>
          <w:rFonts w:hint="eastAsia" w:ascii="宋体" w:hAnsi="宋体" w:eastAsia="宋体" w:cs="Times New Roman"/>
          <w:b/>
          <w:color w:val="auto"/>
          <w:szCs w:val="21"/>
          <w:highlight w:val="none"/>
          <w:u w:val="single"/>
          <w:lang w:eastAsia="zh-CN"/>
        </w:rPr>
        <w:t>2025-2026年浙江机电职业技术大学滨江校区学生宿舍租赁</w:t>
      </w:r>
      <w:r>
        <w:rPr>
          <w:rFonts w:ascii="宋体" w:hAnsi="宋体" w:eastAsia="宋体" w:cs="Times New Roman"/>
          <w:i/>
          <w:color w:val="auto"/>
          <w:szCs w:val="21"/>
          <w:highlight w:val="none"/>
          <w:u w:val="single"/>
        </w:rPr>
        <w:t>，属于</w:t>
      </w:r>
      <w:r>
        <w:rPr>
          <w:rFonts w:hint="eastAsia" w:ascii="宋体" w:hAnsi="宋体" w:eastAsia="宋体" w:cs="Times New Roman"/>
          <w:i/>
          <w:color w:val="auto"/>
          <w:szCs w:val="21"/>
          <w:highlight w:val="none"/>
          <w:u w:val="single"/>
        </w:rPr>
        <w:t>租赁和商务服务业</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7244BD8">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23A2CF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51854A0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C699A8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3DC6948">
      <w:pPr>
        <w:adjustRightInd w:val="0"/>
        <w:snapToGrid w:val="0"/>
        <w:spacing w:line="288" w:lineRule="auto"/>
        <w:ind w:firstLine="495" w:firstLineChars="236"/>
        <w:rPr>
          <w:rFonts w:ascii="宋体" w:hAnsi="宋体" w:eastAsia="宋体" w:cs="Times New Roman"/>
          <w:color w:val="auto"/>
          <w:szCs w:val="21"/>
          <w:highlight w:val="none"/>
        </w:rPr>
      </w:pPr>
    </w:p>
    <w:p w14:paraId="7AA481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F03BD7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3C4590D">
      <w:pPr>
        <w:adjustRightInd w:val="0"/>
        <w:snapToGrid w:val="0"/>
        <w:spacing w:line="288" w:lineRule="auto"/>
        <w:ind w:firstLine="495" w:firstLineChars="236"/>
        <w:rPr>
          <w:rFonts w:ascii="宋体" w:hAnsi="宋体" w:eastAsia="宋体" w:cs="Times New Roman"/>
          <w:color w:val="auto"/>
          <w:szCs w:val="21"/>
          <w:highlight w:val="none"/>
        </w:rPr>
      </w:pPr>
    </w:p>
    <w:p w14:paraId="1DA01E21">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F20EB5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50D303F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660C800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728278D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1E2A0D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6C61DB2E">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35FE91A">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0009155">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14:paraId="06F2B751">
      <w:pPr>
        <w:adjustRightInd w:val="0"/>
        <w:snapToGrid w:val="0"/>
        <w:spacing w:line="288" w:lineRule="auto"/>
        <w:rPr>
          <w:rFonts w:ascii="宋体" w:hAnsi="宋体" w:eastAsia="宋体" w:cs="宋体"/>
          <w:color w:val="auto"/>
          <w:kern w:val="0"/>
          <w:szCs w:val="21"/>
          <w:highlight w:val="none"/>
        </w:rPr>
      </w:pPr>
    </w:p>
    <w:p w14:paraId="32D60FEB">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4A9E2EF">
      <w:pPr>
        <w:adjustRightInd w:val="0"/>
        <w:snapToGrid w:val="0"/>
        <w:spacing w:line="288" w:lineRule="auto"/>
        <w:rPr>
          <w:rFonts w:ascii="宋体" w:hAnsi="宋体" w:eastAsia="宋体"/>
          <w:color w:val="auto"/>
          <w:szCs w:val="21"/>
          <w:highlight w:val="none"/>
        </w:rPr>
      </w:pPr>
    </w:p>
    <w:p w14:paraId="087F463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71FA0D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874A17">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3DB04A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17206D">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14:paraId="23F6C9B8">
      <w:pPr>
        <w:adjustRightInd w:val="0"/>
        <w:snapToGrid w:val="0"/>
        <w:spacing w:line="288" w:lineRule="auto"/>
        <w:rPr>
          <w:rFonts w:ascii="宋体" w:hAnsi="宋体" w:eastAsia="宋体" w:cs="Times New Roman"/>
          <w:b/>
          <w:color w:val="auto"/>
          <w:spacing w:val="6"/>
          <w:szCs w:val="21"/>
          <w:highlight w:val="none"/>
        </w:rPr>
      </w:pPr>
    </w:p>
    <w:p w14:paraId="5AAE6781">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5309F80D">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7ED2E13D">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62D5D18C">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230F218C">
      <w:pPr>
        <w:adjustRightInd w:val="0"/>
        <w:snapToGrid w:val="0"/>
        <w:spacing w:line="288" w:lineRule="auto"/>
        <w:rPr>
          <w:rFonts w:ascii="宋体" w:hAnsi="宋体" w:eastAsia="宋体"/>
          <w:color w:val="auto"/>
          <w:szCs w:val="21"/>
          <w:highlight w:val="none"/>
        </w:rPr>
      </w:pPr>
    </w:p>
    <w:p w14:paraId="1603C358">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F4622E8">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60434B9">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1663805">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ECB55B2">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CD2FBCE">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0F73524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C19963E">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03141A">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31D8E172">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CE6AAF9">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496F5946">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8F8404C">
      <w:pPr>
        <w:bidi w:val="0"/>
        <w:rPr>
          <w:color w:val="auto"/>
          <w:highlight w:val="none"/>
        </w:rPr>
      </w:pP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2AEDF963">
      <w:pPr>
        <w:adjustRightInd w:val="0"/>
        <w:snapToGrid w:val="0"/>
        <w:spacing w:line="288" w:lineRule="auto"/>
        <w:jc w:val="left"/>
        <w:rPr>
          <w:rFonts w:hint="eastAsia" w:ascii="宋体" w:hAnsi="宋体" w:eastAsia="宋体" w:cs="宋体"/>
          <w:b/>
          <w:bCs w:val="0"/>
          <w:color w:val="auto"/>
          <w:spacing w:val="-6"/>
          <w:szCs w:val="21"/>
          <w:highlight w:val="none"/>
        </w:rPr>
      </w:pPr>
      <w:r>
        <w:rPr>
          <w:rFonts w:hint="eastAsia" w:ascii="宋体" w:hAnsi="宋体" w:eastAsia="宋体"/>
          <w:b/>
          <w:bCs w:val="0"/>
          <w:color w:val="auto"/>
          <w:szCs w:val="21"/>
          <w:highlight w:val="none"/>
          <w:lang w:eastAsia="zh-CN"/>
        </w:rPr>
        <w:t>（</w:t>
      </w:r>
      <w:r>
        <w:rPr>
          <w:rFonts w:hint="eastAsia" w:ascii="宋体" w:hAnsi="宋体" w:eastAsia="宋体"/>
          <w:b/>
          <w:bCs w:val="0"/>
          <w:color w:val="auto"/>
          <w:szCs w:val="21"/>
          <w:highlight w:val="none"/>
          <w:lang w:val="en-US" w:eastAsia="zh-CN"/>
        </w:rPr>
        <w:t>5</w:t>
      </w:r>
      <w:r>
        <w:rPr>
          <w:rFonts w:hint="eastAsia" w:ascii="宋体" w:hAnsi="宋体" w:eastAsia="宋体"/>
          <w:b/>
          <w:bCs w:val="0"/>
          <w:color w:val="auto"/>
          <w:szCs w:val="21"/>
          <w:highlight w:val="none"/>
          <w:lang w:eastAsia="zh-CN"/>
        </w:rPr>
        <w:t>）</w:t>
      </w:r>
      <w:r>
        <w:rPr>
          <w:rFonts w:hint="default" w:ascii="宋体" w:hAnsi="宋体" w:eastAsia="宋体"/>
          <w:b/>
          <w:bCs w:val="0"/>
          <w:color w:val="auto"/>
          <w:szCs w:val="21"/>
          <w:highlight w:val="none"/>
        </w:rPr>
        <w:t>联合协议（以联合体形式投标的，提供联合协议；本项目不接受联合体投标或者投标人不以联合体形式投标的，则不需要提供）</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浙江机电职业技术大学</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浙江机电职业技术大学2025-2026年浙江机电职业技术大学滨江校区学生宿舍租赁</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QSZB-Z(F)-C25154(GK)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浙江机电职业技术大学</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浙江机电职业技术大学2025-2026年浙江机电职业技术大学滨江校区学生宿舍租赁</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QSZB-Z(F)-C25154(GK)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2025年3月（含）</w:t>
      </w:r>
      <w:r>
        <w:rPr>
          <w:rFonts w:hint="eastAsia" w:ascii="宋体" w:hAnsi="宋体" w:eastAsia="宋体" w:cs="Times New Roman"/>
          <w:color w:val="auto"/>
          <w:spacing w:val="-6"/>
          <w:szCs w:val="21"/>
          <w:highlight w:val="none"/>
          <w:u w:val="single"/>
        </w:rPr>
        <w:t>以后任意一月）。</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2025年3月（含）</w:t>
      </w:r>
      <w:r>
        <w:rPr>
          <w:rFonts w:hint="eastAsia" w:ascii="宋体" w:hAnsi="宋体" w:eastAsia="宋体" w:cs="Times New Roman"/>
          <w:b/>
          <w:bCs/>
          <w:color w:val="auto"/>
          <w:szCs w:val="21"/>
          <w:highlight w:val="none"/>
        </w:rPr>
        <w:t>以后任意一月）</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浙江机电职业技术大学</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2025-2026年浙江机电职业技术大学滨江校区学生宿舍租赁</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QSZB-Z(F)-C25154(GK)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3D4950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7FC1E3C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17F68F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16B0C1F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6A7762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14890C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商务</w:t>
            </w:r>
            <w:r>
              <w:rPr>
                <w:rFonts w:hint="eastAsia" w:ascii="宋体" w:hAnsi="宋体" w:eastAsia="宋体" w:cs="宋体"/>
                <w:b/>
                <w:bCs/>
                <w:color w:val="auto"/>
                <w:szCs w:val="21"/>
                <w:highlight w:val="none"/>
              </w:rPr>
              <w:t>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2697501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602631F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7AE3AA8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5705096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7E91D02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0FE8E4F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6A603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2BA4A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60A575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7D20A6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E1A49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1E8806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p w14:paraId="30260F2B">
      <w:pPr>
        <w:adjustRightInd w:val="0"/>
        <w:snapToGrid w:val="0"/>
        <w:spacing w:line="288" w:lineRule="auto"/>
        <w:rPr>
          <w:rFonts w:hint="eastAsia" w:ascii="宋体" w:hAnsi="宋体" w:eastAsia="宋体" w:cs="宋体"/>
          <w:color w:val="auto"/>
          <w:spacing w:val="-6"/>
          <w:szCs w:val="21"/>
          <w:highlight w:val="none"/>
          <w:lang w:val="en-US" w:eastAsia="zh-CN"/>
        </w:rPr>
      </w:pP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3577"/>
        <w:gridCol w:w="2204"/>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具体服务</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17A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ABF3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461B4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6B89E4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531E2D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22248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A2CD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D225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70AC47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65414C4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1CFBD5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6821BA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3C0AE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152E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54646C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31D64D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1790CE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5AE0A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86797FA">
      <w:pPr>
        <w:keepNext w:val="0"/>
        <w:keepLines w:val="0"/>
        <w:pageBreakBefore w:val="0"/>
        <w:widowControl w:val="0"/>
        <w:kinsoku/>
        <w:wordWrap/>
        <w:overflowPunct/>
        <w:topLinePunct w:val="0"/>
        <w:autoSpaceDE/>
        <w:autoSpaceDN/>
        <w:bidi w:val="0"/>
        <w:adjustRightInd w:val="0"/>
        <w:snapToGrid w:val="0"/>
        <w:spacing w:line="288" w:lineRule="auto"/>
        <w:ind w:firstLine="398" w:firstLineChars="200"/>
        <w:jc w:val="left"/>
        <w:textAlignment w:val="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1C2B5A75">
      <w:pPr>
        <w:bidi w:val="0"/>
        <w:rPr>
          <w:rFonts w:hint="eastAsia"/>
          <w:color w:val="auto"/>
          <w:highlight w:val="none"/>
        </w:rPr>
      </w:pPr>
    </w:p>
    <w:p w14:paraId="1247915A">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投标人根据自身情况结合评分标准提供，格式自拟</w:t>
      </w:r>
      <w:r>
        <w:rPr>
          <w:rFonts w:hint="eastAsia" w:ascii="宋体" w:hAnsi="宋体" w:eastAsia="宋体" w:cs="宋体"/>
          <w:b/>
          <w:color w:val="auto"/>
          <w:spacing w:val="-6"/>
          <w:szCs w:val="21"/>
          <w:highlight w:val="none"/>
          <w:lang w:eastAsia="zh-CN"/>
        </w:rPr>
        <w:t>】</w:t>
      </w:r>
    </w:p>
    <w:p w14:paraId="76DB6D6A">
      <w:pPr>
        <w:adjustRightInd w:val="0"/>
        <w:snapToGrid w:val="0"/>
        <w:spacing w:line="288" w:lineRule="auto"/>
        <w:rPr>
          <w:rFonts w:ascii="宋体" w:hAnsi="宋体" w:eastAsia="宋体" w:cs="宋体"/>
          <w:b/>
          <w:color w:val="auto"/>
          <w:spacing w:val="-6"/>
          <w:szCs w:val="21"/>
          <w:highlight w:val="none"/>
        </w:rPr>
      </w:pPr>
    </w:p>
    <w:p w14:paraId="00BDE42D">
      <w:pPr>
        <w:adjustRightInd w:val="0"/>
        <w:snapToGrid w:val="0"/>
        <w:spacing w:line="288" w:lineRule="auto"/>
        <w:outlineLvl w:val="2"/>
        <w:rPr>
          <w:rFonts w:hint="eastAsia" w:ascii="宋体" w:hAnsi="宋体" w:eastAsia="宋体" w:cs="宋体"/>
          <w:b/>
          <w:color w:val="auto"/>
          <w:spacing w:val="-6"/>
          <w:szCs w:val="21"/>
          <w:highlight w:val="none"/>
        </w:rPr>
      </w:pPr>
    </w:p>
    <w:p w14:paraId="5013A4A5">
      <w:pPr>
        <w:adjustRightInd w:val="0"/>
        <w:snapToGrid w:val="0"/>
        <w:spacing w:line="288" w:lineRule="auto"/>
        <w:outlineLvl w:val="2"/>
        <w:rPr>
          <w:rFonts w:hint="eastAsia" w:ascii="宋体" w:hAnsi="宋体" w:eastAsia="宋体" w:cs="宋体"/>
          <w:b/>
          <w:color w:val="auto"/>
          <w:spacing w:val="-6"/>
          <w:szCs w:val="21"/>
          <w:highlight w:val="none"/>
        </w:rPr>
      </w:pPr>
    </w:p>
    <w:p w14:paraId="2DA5275A">
      <w:pPr>
        <w:adjustRightInd w:val="0"/>
        <w:snapToGrid w:val="0"/>
        <w:spacing w:line="288" w:lineRule="auto"/>
        <w:outlineLvl w:val="2"/>
        <w:rPr>
          <w:rFonts w:hint="eastAsia" w:ascii="宋体" w:hAnsi="宋体" w:eastAsia="宋体" w:cs="宋体"/>
          <w:b/>
          <w:color w:val="auto"/>
          <w:spacing w:val="-6"/>
          <w:szCs w:val="21"/>
          <w:highlight w:val="none"/>
        </w:rPr>
      </w:pP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浙江机电职业技术大学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2025-2026年浙江机电职业技术大学滨江校区学生宿舍租赁</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QSZB-Z(F)-C25154(GK)</w:t>
      </w:r>
    </w:p>
    <w:p w14:paraId="53A765F8">
      <w:pPr>
        <w:adjustRightInd w:val="0"/>
        <w:snapToGrid w:val="0"/>
        <w:spacing w:line="288" w:lineRule="auto"/>
        <w:rPr>
          <w:rFonts w:hint="eastAsia" w:ascii="宋体" w:hAnsi="宋体" w:eastAsia="宋体" w:cs="Times New Roman"/>
          <w:bCs/>
          <w:color w:val="auto"/>
          <w:spacing w:val="-6"/>
          <w:szCs w:val="21"/>
          <w:highlight w:val="none"/>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2420"/>
        <w:gridCol w:w="850"/>
        <w:gridCol w:w="2110"/>
        <w:gridCol w:w="26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bookmarkStart w:id="56" w:name="_Hlk177717733"/>
            <w:r>
              <w:rPr>
                <w:rFonts w:hint="eastAsia" w:ascii="宋体" w:hAnsi="宋体" w:eastAsia="宋体" w:cs="宋体"/>
                <w:b/>
                <w:bCs/>
                <w:color w:val="auto"/>
                <w:sz w:val="21"/>
                <w:szCs w:val="21"/>
                <w:highlight w:val="none"/>
              </w:rPr>
              <w:t>具体服务</w:t>
            </w:r>
            <w:bookmarkEnd w:id="56"/>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78AC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63F8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B3AF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25E0F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BF024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2DEC9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42886C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D0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998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EB465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204499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DB7D1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19197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0341F7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FC34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5FC1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3B22D4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1D4A60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87910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34E4A6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28C415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4F61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E32B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C915F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173169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EC230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3A4F3F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478D37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8D71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20AE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F5B37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5A3563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1A585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6FE5D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shd w:val="clear" w:color="auto" w:fill="auto"/>
            <w:vAlign w:val="center"/>
          </w:tcPr>
          <w:p w14:paraId="35417D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420"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178BA531">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98DC5"/>
    <w:multiLevelType w:val="singleLevel"/>
    <w:tmpl w:val="C8698DC5"/>
    <w:lvl w:ilvl="0" w:tentative="0">
      <w:start w:val="1"/>
      <w:numFmt w:val="decimal"/>
      <w:lvlText w:val="%1."/>
      <w:lvlJc w:val="left"/>
      <w:pPr>
        <w:tabs>
          <w:tab w:val="left" w:pos="312"/>
        </w:tabs>
      </w:pPr>
    </w:lvl>
  </w:abstractNum>
  <w:abstractNum w:abstractNumId="1">
    <w:nsid w:val="D0501603"/>
    <w:multiLevelType w:val="singleLevel"/>
    <w:tmpl w:val="D0501603"/>
    <w:lvl w:ilvl="0" w:tentative="0">
      <w:start w:val="3"/>
      <w:numFmt w:val="decimal"/>
      <w:suff w:val="nothing"/>
      <w:lvlText w:val="（%1）"/>
      <w:lvlJc w:val="left"/>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CC8BC9"/>
    <w:multiLevelType w:val="singleLevel"/>
    <w:tmpl w:val="55CC8BC9"/>
    <w:lvl w:ilvl="0" w:tentative="0">
      <w:start w:val="4"/>
      <w:numFmt w:val="decimal"/>
      <w:suff w:val="nothing"/>
      <w:lvlText w:val="（%1）"/>
      <w:lvlJc w:val="left"/>
    </w:lvl>
  </w:abstractNum>
  <w:abstractNum w:abstractNumId="4">
    <w:nsid w:val="64277073"/>
    <w:multiLevelType w:val="multilevel"/>
    <w:tmpl w:val="64277073"/>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3044437"/>
    <w:multiLevelType w:val="multilevel"/>
    <w:tmpl w:val="73044437"/>
    <w:lvl w:ilvl="0" w:tentative="0">
      <w:start w:val="1"/>
      <w:numFmt w:val="japaneseCounting"/>
      <w:lvlText w:val="第%1条"/>
      <w:lvlJc w:val="left"/>
      <w:pPr>
        <w:ind w:left="1172" w:hanging="7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B66"/>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9B3"/>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2CD0"/>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021"/>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A6C1A"/>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8067FB"/>
    <w:rsid w:val="01F81427"/>
    <w:rsid w:val="02F30994"/>
    <w:rsid w:val="03A70B0F"/>
    <w:rsid w:val="03F93561"/>
    <w:rsid w:val="04415D9F"/>
    <w:rsid w:val="04C840C5"/>
    <w:rsid w:val="04DA26C6"/>
    <w:rsid w:val="05D34727"/>
    <w:rsid w:val="06002075"/>
    <w:rsid w:val="06092126"/>
    <w:rsid w:val="082246DF"/>
    <w:rsid w:val="08931933"/>
    <w:rsid w:val="094407D4"/>
    <w:rsid w:val="0A851326"/>
    <w:rsid w:val="0ABF3657"/>
    <w:rsid w:val="0AEA54F5"/>
    <w:rsid w:val="0AF24B9B"/>
    <w:rsid w:val="0B4A1776"/>
    <w:rsid w:val="0BF422BF"/>
    <w:rsid w:val="0C786503"/>
    <w:rsid w:val="0CAF268A"/>
    <w:rsid w:val="0D1A04C9"/>
    <w:rsid w:val="0E434661"/>
    <w:rsid w:val="0E910299"/>
    <w:rsid w:val="0F55482C"/>
    <w:rsid w:val="0F7D2DA5"/>
    <w:rsid w:val="0F9C29B1"/>
    <w:rsid w:val="10757130"/>
    <w:rsid w:val="10BE6606"/>
    <w:rsid w:val="10C41731"/>
    <w:rsid w:val="112B34AD"/>
    <w:rsid w:val="11DF3E08"/>
    <w:rsid w:val="11E91D0D"/>
    <w:rsid w:val="11FF5827"/>
    <w:rsid w:val="124D3697"/>
    <w:rsid w:val="1259581E"/>
    <w:rsid w:val="12AD3208"/>
    <w:rsid w:val="134F3535"/>
    <w:rsid w:val="13525B1D"/>
    <w:rsid w:val="13C97E4B"/>
    <w:rsid w:val="14130142"/>
    <w:rsid w:val="14436D6D"/>
    <w:rsid w:val="1647773A"/>
    <w:rsid w:val="16694FE2"/>
    <w:rsid w:val="169326D4"/>
    <w:rsid w:val="16CF5574"/>
    <w:rsid w:val="173D2504"/>
    <w:rsid w:val="17D3547E"/>
    <w:rsid w:val="18090C43"/>
    <w:rsid w:val="1820601B"/>
    <w:rsid w:val="18476488"/>
    <w:rsid w:val="18FB5F15"/>
    <w:rsid w:val="190F5BBF"/>
    <w:rsid w:val="1A1B4EBB"/>
    <w:rsid w:val="1B321622"/>
    <w:rsid w:val="1C9E2B33"/>
    <w:rsid w:val="1D586E96"/>
    <w:rsid w:val="1D886D0B"/>
    <w:rsid w:val="1E270F6A"/>
    <w:rsid w:val="1E8B1016"/>
    <w:rsid w:val="1ED61CF8"/>
    <w:rsid w:val="1F9C38D3"/>
    <w:rsid w:val="20175E92"/>
    <w:rsid w:val="20767551"/>
    <w:rsid w:val="208714FC"/>
    <w:rsid w:val="21110DC5"/>
    <w:rsid w:val="212E436F"/>
    <w:rsid w:val="21380A0A"/>
    <w:rsid w:val="21DB64E2"/>
    <w:rsid w:val="21F1149F"/>
    <w:rsid w:val="221C4C30"/>
    <w:rsid w:val="22695F9A"/>
    <w:rsid w:val="22A70B6C"/>
    <w:rsid w:val="232E0192"/>
    <w:rsid w:val="23791DA0"/>
    <w:rsid w:val="23C14303"/>
    <w:rsid w:val="23FF4622"/>
    <w:rsid w:val="24293C0F"/>
    <w:rsid w:val="247310F6"/>
    <w:rsid w:val="24A92885"/>
    <w:rsid w:val="24D37D1E"/>
    <w:rsid w:val="24DE1906"/>
    <w:rsid w:val="25203E02"/>
    <w:rsid w:val="252F5CBE"/>
    <w:rsid w:val="2555021A"/>
    <w:rsid w:val="267267AA"/>
    <w:rsid w:val="26BC41CD"/>
    <w:rsid w:val="27432BC1"/>
    <w:rsid w:val="27710BB3"/>
    <w:rsid w:val="27AE736E"/>
    <w:rsid w:val="27BD1A2E"/>
    <w:rsid w:val="27F0275A"/>
    <w:rsid w:val="28580092"/>
    <w:rsid w:val="28917414"/>
    <w:rsid w:val="28996270"/>
    <w:rsid w:val="28BC23D4"/>
    <w:rsid w:val="2A24757D"/>
    <w:rsid w:val="2AA10ED5"/>
    <w:rsid w:val="2AB675BB"/>
    <w:rsid w:val="2ADA0518"/>
    <w:rsid w:val="2ADC0990"/>
    <w:rsid w:val="2B2D074E"/>
    <w:rsid w:val="2C263660"/>
    <w:rsid w:val="2C403817"/>
    <w:rsid w:val="2C921974"/>
    <w:rsid w:val="2D211B9E"/>
    <w:rsid w:val="2DA35CF6"/>
    <w:rsid w:val="2DBE14C9"/>
    <w:rsid w:val="2EB76449"/>
    <w:rsid w:val="2F6A64D8"/>
    <w:rsid w:val="2FA772ED"/>
    <w:rsid w:val="2FB64281"/>
    <w:rsid w:val="2FF25686"/>
    <w:rsid w:val="301765BD"/>
    <w:rsid w:val="30616EA9"/>
    <w:rsid w:val="30D7601C"/>
    <w:rsid w:val="313E5C07"/>
    <w:rsid w:val="31A44D82"/>
    <w:rsid w:val="31EC174B"/>
    <w:rsid w:val="32BE120D"/>
    <w:rsid w:val="32FD5E06"/>
    <w:rsid w:val="330C0EF9"/>
    <w:rsid w:val="33280A03"/>
    <w:rsid w:val="333670DE"/>
    <w:rsid w:val="33506DE6"/>
    <w:rsid w:val="344B5501"/>
    <w:rsid w:val="35A54CED"/>
    <w:rsid w:val="36A04044"/>
    <w:rsid w:val="37534CA7"/>
    <w:rsid w:val="37D824F1"/>
    <w:rsid w:val="37F963E3"/>
    <w:rsid w:val="38295E9A"/>
    <w:rsid w:val="38B27D13"/>
    <w:rsid w:val="38E418AC"/>
    <w:rsid w:val="3A0F213D"/>
    <w:rsid w:val="3A3519D1"/>
    <w:rsid w:val="3A457405"/>
    <w:rsid w:val="3A790A95"/>
    <w:rsid w:val="3ACE7AB8"/>
    <w:rsid w:val="3AFF06C5"/>
    <w:rsid w:val="3B0C4DFA"/>
    <w:rsid w:val="3B6902C1"/>
    <w:rsid w:val="3BFB2FE2"/>
    <w:rsid w:val="3C4D26C6"/>
    <w:rsid w:val="3D044EFC"/>
    <w:rsid w:val="3D3703C7"/>
    <w:rsid w:val="3D714641"/>
    <w:rsid w:val="3E6946AD"/>
    <w:rsid w:val="3E907376"/>
    <w:rsid w:val="3EB60CB3"/>
    <w:rsid w:val="3EC436F9"/>
    <w:rsid w:val="3F714201"/>
    <w:rsid w:val="3F740895"/>
    <w:rsid w:val="3F8E7D3B"/>
    <w:rsid w:val="3FB93DC6"/>
    <w:rsid w:val="400069B4"/>
    <w:rsid w:val="400F48E4"/>
    <w:rsid w:val="402A691C"/>
    <w:rsid w:val="40381A73"/>
    <w:rsid w:val="403A1C8F"/>
    <w:rsid w:val="409C7721"/>
    <w:rsid w:val="40E165AE"/>
    <w:rsid w:val="41924AE5"/>
    <w:rsid w:val="422E66F3"/>
    <w:rsid w:val="42382694"/>
    <w:rsid w:val="4275164D"/>
    <w:rsid w:val="430A3262"/>
    <w:rsid w:val="4488746D"/>
    <w:rsid w:val="448F18B0"/>
    <w:rsid w:val="45AF31DA"/>
    <w:rsid w:val="461E390D"/>
    <w:rsid w:val="46A824B9"/>
    <w:rsid w:val="46BB170B"/>
    <w:rsid w:val="47510906"/>
    <w:rsid w:val="476B65E7"/>
    <w:rsid w:val="47D66741"/>
    <w:rsid w:val="48F549A5"/>
    <w:rsid w:val="48FD5F50"/>
    <w:rsid w:val="495D70F7"/>
    <w:rsid w:val="4A5E5147"/>
    <w:rsid w:val="4B0275FC"/>
    <w:rsid w:val="4B7D5F80"/>
    <w:rsid w:val="4BD458ED"/>
    <w:rsid w:val="4BF40741"/>
    <w:rsid w:val="4C5E019B"/>
    <w:rsid w:val="4CCA6D92"/>
    <w:rsid w:val="4DB24482"/>
    <w:rsid w:val="4E48271D"/>
    <w:rsid w:val="4E724CEA"/>
    <w:rsid w:val="4EBD41B7"/>
    <w:rsid w:val="4F64249F"/>
    <w:rsid w:val="4F6E1200"/>
    <w:rsid w:val="4FEE189E"/>
    <w:rsid w:val="50263E4F"/>
    <w:rsid w:val="50A1482A"/>
    <w:rsid w:val="52937A30"/>
    <w:rsid w:val="53406CE9"/>
    <w:rsid w:val="53F038EA"/>
    <w:rsid w:val="54413194"/>
    <w:rsid w:val="575051A4"/>
    <w:rsid w:val="57C049B1"/>
    <w:rsid w:val="58D86A54"/>
    <w:rsid w:val="59241195"/>
    <w:rsid w:val="596674B0"/>
    <w:rsid w:val="59BA69E3"/>
    <w:rsid w:val="5A661DF4"/>
    <w:rsid w:val="5ACF0178"/>
    <w:rsid w:val="5B3F5F54"/>
    <w:rsid w:val="5B535726"/>
    <w:rsid w:val="5B5E287E"/>
    <w:rsid w:val="5C3E17F9"/>
    <w:rsid w:val="5CC93D27"/>
    <w:rsid w:val="5CD5691D"/>
    <w:rsid w:val="5D3A6920"/>
    <w:rsid w:val="5D431D2B"/>
    <w:rsid w:val="5D656965"/>
    <w:rsid w:val="5D8135CC"/>
    <w:rsid w:val="5D9F4EE8"/>
    <w:rsid w:val="5DF334C2"/>
    <w:rsid w:val="5E1A118B"/>
    <w:rsid w:val="5F273851"/>
    <w:rsid w:val="600446EC"/>
    <w:rsid w:val="600D2EE6"/>
    <w:rsid w:val="606A7023"/>
    <w:rsid w:val="60EA54B3"/>
    <w:rsid w:val="61A6685E"/>
    <w:rsid w:val="621760F6"/>
    <w:rsid w:val="62246B60"/>
    <w:rsid w:val="62A701DD"/>
    <w:rsid w:val="62C90F25"/>
    <w:rsid w:val="631D0B6B"/>
    <w:rsid w:val="631F66FC"/>
    <w:rsid w:val="644041B0"/>
    <w:rsid w:val="644F1ACD"/>
    <w:rsid w:val="6652653C"/>
    <w:rsid w:val="66B817D9"/>
    <w:rsid w:val="67FF1998"/>
    <w:rsid w:val="680D1D99"/>
    <w:rsid w:val="68153AD4"/>
    <w:rsid w:val="69431270"/>
    <w:rsid w:val="696C2A52"/>
    <w:rsid w:val="6A1A2066"/>
    <w:rsid w:val="6A446C53"/>
    <w:rsid w:val="6A7F4F75"/>
    <w:rsid w:val="6ACA16F9"/>
    <w:rsid w:val="6ADF127C"/>
    <w:rsid w:val="6B0F32F3"/>
    <w:rsid w:val="6B16774A"/>
    <w:rsid w:val="6BBD3B1A"/>
    <w:rsid w:val="6CE77AD2"/>
    <w:rsid w:val="6CE90920"/>
    <w:rsid w:val="6D1A667D"/>
    <w:rsid w:val="6DA560EA"/>
    <w:rsid w:val="6DC8099B"/>
    <w:rsid w:val="6E8A44BD"/>
    <w:rsid w:val="6EB93B1F"/>
    <w:rsid w:val="6ECE2681"/>
    <w:rsid w:val="6ED07EFC"/>
    <w:rsid w:val="6F12155D"/>
    <w:rsid w:val="6F327E52"/>
    <w:rsid w:val="700B5C22"/>
    <w:rsid w:val="709D6190"/>
    <w:rsid w:val="70FA30B0"/>
    <w:rsid w:val="717165A8"/>
    <w:rsid w:val="72340F9C"/>
    <w:rsid w:val="726278CE"/>
    <w:rsid w:val="728D7448"/>
    <w:rsid w:val="72A12966"/>
    <w:rsid w:val="735848C0"/>
    <w:rsid w:val="74A626EA"/>
    <w:rsid w:val="74EB1DB0"/>
    <w:rsid w:val="75B93A51"/>
    <w:rsid w:val="75C12BF5"/>
    <w:rsid w:val="75DD3E20"/>
    <w:rsid w:val="76481D91"/>
    <w:rsid w:val="76E17E0D"/>
    <w:rsid w:val="774152C9"/>
    <w:rsid w:val="78995B49"/>
    <w:rsid w:val="78C34BF8"/>
    <w:rsid w:val="793070F8"/>
    <w:rsid w:val="798A615F"/>
    <w:rsid w:val="79D825C1"/>
    <w:rsid w:val="79DE6248"/>
    <w:rsid w:val="7A0423EA"/>
    <w:rsid w:val="7A4C136D"/>
    <w:rsid w:val="7B0C2BE3"/>
    <w:rsid w:val="7B5D131E"/>
    <w:rsid w:val="7C2E19A1"/>
    <w:rsid w:val="7DB41B16"/>
    <w:rsid w:val="7DC23C1C"/>
    <w:rsid w:val="7DE0574B"/>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link w:val="85"/>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2"/>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6"/>
    <w:qFormat/>
    <w:uiPriority w:val="0"/>
    <w:rPr>
      <w:rFonts w:ascii="Times New Roman" w:hAnsi="Times New Roman" w:eastAsia="宋体" w:cs="Times New Roman"/>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toc 6"/>
    <w:basedOn w:val="1"/>
    <w:next w:val="1"/>
    <w:qFormat/>
    <w:uiPriority w:val="0"/>
    <w:pPr>
      <w:autoSpaceDE w:val="0"/>
      <w:autoSpaceDN w:val="0"/>
      <w:ind w:left="2100" w:leftChars="1000"/>
      <w:jc w:val="left"/>
    </w:pPr>
    <w:rPr>
      <w:rFonts w:ascii="Calibri" w:hAnsi="Calibri"/>
      <w:kern w:val="0"/>
      <w:sz w:val="20"/>
      <w:szCs w:val="20"/>
    </w:rPr>
  </w:style>
  <w:style w:type="paragraph" w:styleId="20">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8"/>
    <w:unhideWhenUsed/>
    <w:qFormat/>
    <w:uiPriority w:val="99"/>
    <w:rPr>
      <w:b/>
      <w:bCs/>
      <w:sz w:val="28"/>
      <w:szCs w:val="24"/>
    </w:rPr>
  </w:style>
  <w:style w:type="paragraph" w:styleId="23">
    <w:name w:val="Body Text First Indent"/>
    <w:basedOn w:val="10"/>
    <w:next w:val="19"/>
    <w:qFormat/>
    <w:uiPriority w:val="0"/>
    <w:pPr>
      <w:ind w:firstLine="420"/>
    </w:pPr>
  </w:style>
  <w:style w:type="paragraph" w:styleId="24">
    <w:name w:val="Body Text First Indent 2"/>
    <w:basedOn w:val="11"/>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7"/>
    <w:qFormat/>
    <w:uiPriority w:val="99"/>
    <w:rPr>
      <w:sz w:val="18"/>
      <w:szCs w:val="18"/>
    </w:rPr>
  </w:style>
  <w:style w:type="character" w:customStyle="1" w:styleId="38">
    <w:name w:val="页脚 字符"/>
    <w:basedOn w:val="27"/>
    <w:link w:val="16"/>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3"/>
    <w:qFormat/>
    <w:uiPriority w:val="99"/>
    <w:rPr>
      <w:rFonts w:ascii="宋体" w:hAnsi="Courier New"/>
      <w:sz w:val="24"/>
      <w:szCs w:val="24"/>
    </w:rPr>
  </w:style>
  <w:style w:type="character" w:customStyle="1" w:styleId="58">
    <w:name w:val="批注主题 字符"/>
    <w:link w:val="22"/>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1"/>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0"/>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0"/>
    <w:qFormat/>
    <w:uiPriority w:val="99"/>
    <w:rPr>
      <w:rFonts w:ascii="Times New Roman" w:hAnsi="Times New Roman" w:eastAsia="宋体" w:cs="Times New Roman"/>
      <w:sz w:val="28"/>
      <w:szCs w:val="24"/>
    </w:rPr>
  </w:style>
  <w:style w:type="character" w:customStyle="1" w:styleId="86">
    <w:name w:val="批注框文本 字符"/>
    <w:basedOn w:val="27"/>
    <w:link w:val="15"/>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4"/>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font11"/>
    <w:basedOn w:val="27"/>
    <w:qFormat/>
    <w:uiPriority w:val="0"/>
    <w:rPr>
      <w:rFonts w:hint="eastAsia" w:ascii="宋体" w:hAnsi="宋体" w:eastAsia="宋体" w:cs="宋体"/>
      <w:b/>
      <w:bCs/>
      <w:color w:val="000000"/>
      <w:sz w:val="24"/>
      <w:szCs w:val="24"/>
      <w:u w:val="none"/>
      <w:vertAlign w:val="superscript"/>
    </w:rPr>
  </w:style>
  <w:style w:type="character" w:customStyle="1" w:styleId="112">
    <w:name w:val="font61"/>
    <w:basedOn w:val="27"/>
    <w:qFormat/>
    <w:uiPriority w:val="0"/>
    <w:rPr>
      <w:rFonts w:hint="eastAsia" w:ascii="宋体" w:hAnsi="宋体" w:eastAsia="宋体" w:cs="宋体"/>
      <w:b/>
      <w:bCs/>
      <w:color w:val="000000"/>
      <w:sz w:val="24"/>
      <w:szCs w:val="24"/>
      <w:u w:val="none"/>
    </w:rPr>
  </w:style>
  <w:style w:type="character" w:customStyle="1" w:styleId="113">
    <w:name w:val="font21"/>
    <w:basedOn w:val="27"/>
    <w:qFormat/>
    <w:uiPriority w:val="0"/>
    <w:rPr>
      <w:rFonts w:hint="default" w:ascii="Arial" w:hAnsi="Arial" w:cs="Arial"/>
      <w:b/>
      <w:bCs/>
      <w:color w:val="000000"/>
      <w:sz w:val="24"/>
      <w:szCs w:val="24"/>
      <w:u w:val="none"/>
    </w:rPr>
  </w:style>
  <w:style w:type="paragraph" w:customStyle="1" w:styleId="114">
    <w:name w:val="缺省文本"/>
    <w:basedOn w:val="1"/>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52</Pages>
  <Words>26775</Words>
  <Characters>28268</Characters>
  <Lines>220</Lines>
  <Paragraphs>61</Paragraphs>
  <TotalTime>1</TotalTime>
  <ScaleCrop>false</ScaleCrop>
  <LinksUpToDate>false</LinksUpToDate>
  <CharactersWithSpaces>28663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2025-06-20T10:05:55Z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