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69BC1">
      <w:pPr>
        <w:adjustRightInd w:val="0"/>
        <w:snapToGrid w:val="0"/>
        <w:spacing w:line="288" w:lineRule="auto"/>
        <w:rPr>
          <w:b/>
          <w:color w:val="auto"/>
          <w:spacing w:val="-6"/>
          <w:sz w:val="44"/>
          <w:szCs w:val="44"/>
          <w:highlight w:val="none"/>
        </w:rPr>
      </w:pPr>
    </w:p>
    <w:p w14:paraId="3C8C0CA0">
      <w:pPr>
        <w:adjustRightInd w:val="0"/>
        <w:snapToGrid w:val="0"/>
        <w:spacing w:line="288" w:lineRule="auto"/>
        <w:jc w:val="center"/>
        <w:rPr>
          <w:b/>
          <w:bCs/>
          <w:color w:val="auto"/>
          <w:sz w:val="48"/>
          <w:szCs w:val="48"/>
          <w:highlight w:val="none"/>
        </w:rPr>
      </w:pPr>
      <w:r>
        <w:rPr>
          <w:rFonts w:hint="eastAsia"/>
          <w:b/>
          <w:bCs/>
          <w:color w:val="auto"/>
          <w:sz w:val="48"/>
          <w:szCs w:val="48"/>
          <w:highlight w:val="none"/>
        </w:rPr>
        <w:t>浙江树人学院</w:t>
      </w:r>
    </w:p>
    <w:p w14:paraId="52A78B6C">
      <w:pPr>
        <w:adjustRightInd w:val="0"/>
        <w:snapToGrid w:val="0"/>
        <w:spacing w:line="288" w:lineRule="auto"/>
        <w:jc w:val="center"/>
        <w:rPr>
          <w:b/>
          <w:bCs/>
          <w:color w:val="auto"/>
          <w:sz w:val="48"/>
          <w:szCs w:val="48"/>
          <w:highlight w:val="none"/>
        </w:rPr>
      </w:pPr>
      <w:r>
        <w:rPr>
          <w:rFonts w:hint="eastAsia"/>
          <w:b/>
          <w:bCs/>
          <w:color w:val="auto"/>
          <w:sz w:val="48"/>
          <w:szCs w:val="48"/>
          <w:highlight w:val="none"/>
          <w:lang w:eastAsia="zh-CN"/>
        </w:rPr>
        <w:t>阅览桌灯光插座等改造</w:t>
      </w:r>
      <w:r>
        <w:rPr>
          <w:rFonts w:hint="eastAsia"/>
          <w:b/>
          <w:bCs/>
          <w:color w:val="auto"/>
          <w:sz w:val="48"/>
          <w:szCs w:val="48"/>
          <w:highlight w:val="none"/>
        </w:rPr>
        <w:t>项目</w:t>
      </w:r>
    </w:p>
    <w:p w14:paraId="7C1B7D24">
      <w:pPr>
        <w:adjustRightInd w:val="0"/>
        <w:snapToGrid w:val="0"/>
        <w:spacing w:line="288" w:lineRule="auto"/>
        <w:jc w:val="center"/>
        <w:rPr>
          <w:b/>
          <w:bCs/>
          <w:color w:val="auto"/>
          <w:sz w:val="48"/>
          <w:szCs w:val="48"/>
          <w:highlight w:val="none"/>
        </w:rPr>
      </w:pPr>
    </w:p>
    <w:p w14:paraId="19B09B06">
      <w:pPr>
        <w:adjustRightInd w:val="0"/>
        <w:snapToGrid w:val="0"/>
        <w:spacing w:line="288" w:lineRule="auto"/>
        <w:jc w:val="center"/>
        <w:rPr>
          <w:b/>
          <w:bCs/>
          <w:color w:val="auto"/>
          <w:sz w:val="72"/>
          <w:szCs w:val="72"/>
          <w:highlight w:val="none"/>
        </w:rPr>
      </w:pPr>
      <w:r>
        <w:rPr>
          <w:rFonts w:hint="eastAsia"/>
          <w:b/>
          <w:bCs/>
          <w:color w:val="auto"/>
          <w:sz w:val="72"/>
          <w:szCs w:val="72"/>
          <w:highlight w:val="none"/>
        </w:rPr>
        <w:t>竞争性磋商文件</w:t>
      </w:r>
    </w:p>
    <w:p w14:paraId="23467A7A">
      <w:pPr>
        <w:adjustRightInd w:val="0"/>
        <w:snapToGrid w:val="0"/>
        <w:spacing w:line="288" w:lineRule="auto"/>
        <w:jc w:val="center"/>
        <w:rPr>
          <w:b/>
          <w:bCs/>
          <w:color w:val="auto"/>
          <w:sz w:val="36"/>
          <w:szCs w:val="36"/>
          <w:highlight w:val="none"/>
        </w:rPr>
      </w:pPr>
      <w:r>
        <w:rPr>
          <w:rFonts w:hint="eastAsia"/>
          <w:b/>
          <w:bCs/>
          <w:color w:val="auto"/>
          <w:sz w:val="36"/>
          <w:szCs w:val="36"/>
          <w:highlight w:val="none"/>
        </w:rPr>
        <w:t>（线上电子交易）</w:t>
      </w:r>
    </w:p>
    <w:p w14:paraId="09173731">
      <w:pPr>
        <w:adjustRightInd w:val="0"/>
        <w:snapToGrid w:val="0"/>
        <w:spacing w:line="288" w:lineRule="auto"/>
        <w:jc w:val="center"/>
        <w:rPr>
          <w:b/>
          <w:bCs/>
          <w:color w:val="auto"/>
          <w:sz w:val="36"/>
          <w:szCs w:val="36"/>
          <w:highlight w:val="none"/>
        </w:rPr>
      </w:pPr>
    </w:p>
    <w:p w14:paraId="09076CAC">
      <w:pPr>
        <w:adjustRightInd w:val="0"/>
        <w:snapToGrid w:val="0"/>
        <w:spacing w:line="288" w:lineRule="auto"/>
        <w:jc w:val="center"/>
        <w:rPr>
          <w:b/>
          <w:bCs/>
          <w:color w:val="auto"/>
          <w:sz w:val="36"/>
          <w:szCs w:val="36"/>
          <w:highlight w:val="none"/>
        </w:rPr>
      </w:pPr>
    </w:p>
    <w:p w14:paraId="1A5BFBA2">
      <w:pPr>
        <w:pStyle w:val="24"/>
        <w:rPr>
          <w:color w:val="auto"/>
          <w:highlight w:val="none"/>
        </w:rPr>
      </w:pPr>
    </w:p>
    <w:p w14:paraId="1FA21EF6">
      <w:pPr>
        <w:adjustRightInd w:val="0"/>
        <w:snapToGrid w:val="0"/>
        <w:spacing w:line="288" w:lineRule="auto"/>
        <w:jc w:val="center"/>
        <w:rPr>
          <w:b/>
          <w:bCs/>
          <w:color w:val="auto"/>
          <w:sz w:val="36"/>
          <w:szCs w:val="36"/>
          <w:highlight w:val="none"/>
        </w:rPr>
      </w:pPr>
    </w:p>
    <w:p w14:paraId="079E91E9">
      <w:pPr>
        <w:adjustRightInd w:val="0"/>
        <w:snapToGrid w:val="0"/>
        <w:spacing w:line="288" w:lineRule="auto"/>
        <w:rPr>
          <w:b/>
          <w:bCs/>
          <w:color w:val="auto"/>
          <w:sz w:val="30"/>
          <w:szCs w:val="30"/>
          <w:highlight w:val="none"/>
        </w:rPr>
      </w:pPr>
    </w:p>
    <w:p w14:paraId="304C81DE">
      <w:pPr>
        <w:adjustRightInd w:val="0"/>
        <w:snapToGrid w:val="0"/>
        <w:spacing w:line="360" w:lineRule="auto"/>
        <w:rPr>
          <w:b/>
          <w:bCs/>
          <w:color w:val="auto"/>
          <w:sz w:val="30"/>
          <w:szCs w:val="30"/>
          <w:highlight w:val="none"/>
        </w:rPr>
      </w:pPr>
      <w:r>
        <w:rPr>
          <w:rFonts w:hint="eastAsia"/>
          <w:b/>
          <w:bCs/>
          <w:color w:val="auto"/>
          <w:sz w:val="30"/>
          <w:szCs w:val="30"/>
          <w:highlight w:val="none"/>
        </w:rPr>
        <w:t>项目名称：</w:t>
      </w:r>
      <w:r>
        <w:rPr>
          <w:rFonts w:hint="eastAsia"/>
          <w:b/>
          <w:bCs/>
          <w:color w:val="auto"/>
          <w:sz w:val="30"/>
          <w:szCs w:val="30"/>
          <w:highlight w:val="none"/>
          <w:lang w:eastAsia="zh-CN"/>
        </w:rPr>
        <w:t>阅览桌灯光插座等改造</w:t>
      </w:r>
      <w:r>
        <w:rPr>
          <w:rFonts w:hint="eastAsia"/>
          <w:b/>
          <w:bCs/>
          <w:color w:val="auto"/>
          <w:sz w:val="30"/>
          <w:szCs w:val="30"/>
          <w:highlight w:val="none"/>
        </w:rPr>
        <w:t>项目</w:t>
      </w:r>
    </w:p>
    <w:p w14:paraId="5E45A4A7">
      <w:pPr>
        <w:adjustRightInd w:val="0"/>
        <w:snapToGrid w:val="0"/>
        <w:spacing w:line="360" w:lineRule="auto"/>
        <w:rPr>
          <w:rFonts w:hint="eastAsia" w:eastAsia="宋体"/>
          <w:b/>
          <w:bCs/>
          <w:color w:val="auto"/>
          <w:sz w:val="30"/>
          <w:szCs w:val="30"/>
          <w:highlight w:val="none"/>
          <w:lang w:eastAsia="zh-CN"/>
        </w:rPr>
      </w:pPr>
      <w:r>
        <w:rPr>
          <w:rFonts w:hint="eastAsia"/>
          <w:b/>
          <w:bCs/>
          <w:color w:val="auto"/>
          <w:sz w:val="30"/>
          <w:szCs w:val="30"/>
          <w:highlight w:val="none"/>
        </w:rPr>
        <w:t>项目编号：</w:t>
      </w:r>
      <w:r>
        <w:rPr>
          <w:rFonts w:hint="eastAsia"/>
          <w:b/>
          <w:bCs/>
          <w:color w:val="auto"/>
          <w:sz w:val="30"/>
          <w:szCs w:val="30"/>
          <w:highlight w:val="none"/>
          <w:lang w:eastAsia="zh-CN"/>
        </w:rPr>
        <w:t>QSZB-Z(H)-B25135(CS)L</w:t>
      </w:r>
    </w:p>
    <w:p w14:paraId="64E74FD6">
      <w:pPr>
        <w:adjustRightInd w:val="0"/>
        <w:snapToGrid w:val="0"/>
        <w:spacing w:line="360" w:lineRule="auto"/>
        <w:rPr>
          <w:b/>
          <w:bCs/>
          <w:color w:val="auto"/>
          <w:sz w:val="30"/>
          <w:szCs w:val="30"/>
          <w:highlight w:val="none"/>
        </w:rPr>
      </w:pPr>
      <w:r>
        <w:rPr>
          <w:rFonts w:hint="eastAsia"/>
          <w:b/>
          <w:bCs/>
          <w:color w:val="auto"/>
          <w:sz w:val="30"/>
          <w:szCs w:val="30"/>
          <w:highlight w:val="none"/>
        </w:rPr>
        <w:t>采 购 人：浙江树人学院</w:t>
      </w:r>
    </w:p>
    <w:p w14:paraId="51E28E14">
      <w:pPr>
        <w:adjustRightInd w:val="0"/>
        <w:snapToGrid w:val="0"/>
        <w:spacing w:line="360" w:lineRule="auto"/>
        <w:rPr>
          <w:b/>
          <w:bCs/>
          <w:color w:val="auto"/>
          <w:sz w:val="30"/>
          <w:szCs w:val="30"/>
          <w:highlight w:val="none"/>
        </w:rPr>
      </w:pPr>
      <w:r>
        <w:rPr>
          <w:rFonts w:hint="eastAsia"/>
          <w:b/>
          <w:bCs/>
          <w:color w:val="auto"/>
          <w:sz w:val="30"/>
          <w:szCs w:val="30"/>
          <w:highlight w:val="none"/>
        </w:rPr>
        <w:t>采购代理机构：浙江求是招标代理有限公司</w:t>
      </w:r>
    </w:p>
    <w:p w14:paraId="3F6754AF">
      <w:pPr>
        <w:adjustRightInd w:val="0"/>
        <w:snapToGrid w:val="0"/>
        <w:spacing w:line="360" w:lineRule="auto"/>
        <w:rPr>
          <w:rFonts w:hint="eastAsia" w:eastAsia="宋体"/>
          <w:b/>
          <w:bCs/>
          <w:color w:val="auto"/>
          <w:sz w:val="30"/>
          <w:szCs w:val="30"/>
          <w:highlight w:val="none"/>
          <w:lang w:eastAsia="zh-CN"/>
        </w:rPr>
      </w:pPr>
      <w:r>
        <w:rPr>
          <w:rFonts w:hint="eastAsia"/>
          <w:b/>
          <w:bCs/>
          <w:color w:val="auto"/>
          <w:sz w:val="30"/>
          <w:szCs w:val="30"/>
          <w:highlight w:val="none"/>
        </w:rPr>
        <w:t>采购计划文号：</w:t>
      </w:r>
      <w:r>
        <w:rPr>
          <w:rFonts w:hint="eastAsia"/>
          <w:b/>
          <w:bCs/>
          <w:color w:val="auto"/>
          <w:sz w:val="30"/>
          <w:szCs w:val="30"/>
          <w:highlight w:val="none"/>
          <w:lang w:eastAsia="zh-CN"/>
        </w:rPr>
        <w:t>[2025]29921号</w:t>
      </w:r>
    </w:p>
    <w:p w14:paraId="37B140A2">
      <w:pPr>
        <w:adjustRightInd w:val="0"/>
        <w:snapToGrid w:val="0"/>
        <w:spacing w:line="288" w:lineRule="auto"/>
        <w:rPr>
          <w:b/>
          <w:bCs/>
          <w:color w:val="auto"/>
          <w:sz w:val="30"/>
          <w:szCs w:val="30"/>
          <w:highlight w:val="none"/>
        </w:rPr>
      </w:pPr>
    </w:p>
    <w:p w14:paraId="1BE3D9E1">
      <w:pPr>
        <w:pStyle w:val="2"/>
        <w:rPr>
          <w:b/>
          <w:bCs/>
          <w:color w:val="auto"/>
          <w:sz w:val="30"/>
          <w:szCs w:val="30"/>
          <w:highlight w:val="none"/>
        </w:rPr>
      </w:pPr>
    </w:p>
    <w:p w14:paraId="09D304F3">
      <w:pPr>
        <w:pStyle w:val="3"/>
        <w:rPr>
          <w:b/>
          <w:bCs/>
          <w:color w:val="auto"/>
          <w:sz w:val="30"/>
          <w:szCs w:val="30"/>
          <w:highlight w:val="none"/>
        </w:rPr>
      </w:pPr>
    </w:p>
    <w:p w14:paraId="430F8F28">
      <w:pPr>
        <w:pStyle w:val="2"/>
        <w:rPr>
          <w:color w:val="auto"/>
          <w:highlight w:val="none"/>
        </w:rPr>
      </w:pPr>
    </w:p>
    <w:p w14:paraId="42729B6D">
      <w:pPr>
        <w:adjustRightInd w:val="0"/>
        <w:snapToGrid w:val="0"/>
        <w:spacing w:line="288" w:lineRule="auto"/>
        <w:rPr>
          <w:b/>
          <w:bCs/>
          <w:color w:val="auto"/>
          <w:sz w:val="30"/>
          <w:szCs w:val="30"/>
          <w:highlight w:val="none"/>
        </w:rPr>
      </w:pPr>
    </w:p>
    <w:p w14:paraId="38F0DD5B">
      <w:pPr>
        <w:adjustRightInd w:val="0"/>
        <w:snapToGrid w:val="0"/>
        <w:spacing w:line="288" w:lineRule="auto"/>
        <w:jc w:val="center"/>
        <w:rPr>
          <w:b/>
          <w:bCs/>
          <w:color w:val="auto"/>
          <w:sz w:val="30"/>
          <w:szCs w:val="30"/>
          <w:highlight w:val="none"/>
        </w:rPr>
        <w:sectPr>
          <w:headerReference r:id="rId5" w:type="first"/>
          <w:headerReference r:id="rId3" w:type="default"/>
          <w:headerReference r:id="rId4" w:type="even"/>
          <w:footerReference r:id="rId6" w:type="even"/>
          <w:pgSz w:w="11906" w:h="16838"/>
          <w:pgMar w:top="1247" w:right="1247" w:bottom="1247" w:left="1247" w:header="0" w:footer="692" w:gutter="0"/>
          <w:cols w:space="720" w:num="1"/>
          <w:titlePg/>
          <w:docGrid w:type="lines" w:linePitch="312" w:charSpace="0"/>
        </w:sectPr>
      </w:pPr>
      <w:r>
        <w:rPr>
          <w:rFonts w:hint="eastAsia"/>
          <w:b/>
          <w:bCs/>
          <w:color w:val="auto"/>
          <w:sz w:val="30"/>
          <w:szCs w:val="30"/>
          <w:highlight w:val="none"/>
        </w:rPr>
        <w:t>二〇二</w:t>
      </w:r>
      <w:r>
        <w:rPr>
          <w:rFonts w:hint="eastAsia"/>
          <w:b/>
          <w:bCs/>
          <w:color w:val="auto"/>
          <w:sz w:val="30"/>
          <w:szCs w:val="30"/>
          <w:highlight w:val="none"/>
          <w:lang w:val="en-US" w:eastAsia="zh-CN"/>
        </w:rPr>
        <w:t>五</w:t>
      </w:r>
      <w:r>
        <w:rPr>
          <w:rFonts w:hint="eastAsia"/>
          <w:b/>
          <w:bCs/>
          <w:color w:val="auto"/>
          <w:sz w:val="30"/>
          <w:szCs w:val="30"/>
          <w:highlight w:val="none"/>
        </w:rPr>
        <w:t>年</w:t>
      </w:r>
      <w:r>
        <w:rPr>
          <w:rFonts w:hint="eastAsia"/>
          <w:b/>
          <w:bCs/>
          <w:color w:val="auto"/>
          <w:sz w:val="30"/>
          <w:szCs w:val="30"/>
          <w:highlight w:val="none"/>
          <w:lang w:val="en-US" w:eastAsia="zh-CN"/>
        </w:rPr>
        <w:t>六</w:t>
      </w:r>
      <w:r>
        <w:rPr>
          <w:rFonts w:hint="eastAsia"/>
          <w:b/>
          <w:bCs/>
          <w:color w:val="auto"/>
          <w:sz w:val="30"/>
          <w:szCs w:val="30"/>
          <w:highlight w:val="none"/>
        </w:rPr>
        <w:t>月</w:t>
      </w:r>
    </w:p>
    <w:p w14:paraId="67A50B2E">
      <w:pPr>
        <w:widowControl/>
        <w:adjustRightInd w:val="0"/>
        <w:snapToGrid w:val="0"/>
        <w:spacing w:line="288" w:lineRule="auto"/>
        <w:rPr>
          <w:b/>
          <w:bCs/>
          <w:color w:val="auto"/>
          <w:sz w:val="21"/>
          <w:szCs w:val="21"/>
          <w:highlight w:val="none"/>
        </w:rPr>
      </w:pPr>
    </w:p>
    <w:p w14:paraId="31FD9F9D">
      <w:pPr>
        <w:jc w:val="center"/>
        <w:rPr>
          <w:color w:val="auto"/>
          <w:sz w:val="48"/>
          <w:szCs w:val="48"/>
          <w:highlight w:val="none"/>
        </w:rPr>
      </w:pPr>
      <w:r>
        <w:rPr>
          <w:color w:val="auto"/>
          <w:sz w:val="48"/>
          <w:szCs w:val="48"/>
          <w:highlight w:val="none"/>
        </w:rPr>
        <w:t>目录</w:t>
      </w:r>
    </w:p>
    <w:p w14:paraId="1108C382">
      <w:pPr>
        <w:pStyle w:val="17"/>
        <w:tabs>
          <w:tab w:val="right" w:leader="dot" w:pos="9412"/>
        </w:tabs>
        <w:spacing w:line="480" w:lineRule="auto"/>
        <w:rPr>
          <w:color w:val="auto"/>
          <w:highlight w:val="none"/>
        </w:rPr>
      </w:pPr>
      <w:r>
        <w:rPr>
          <w:rFonts w:hint="eastAsia"/>
          <w:b/>
          <w:bCs/>
          <w:color w:val="auto"/>
          <w:sz w:val="28"/>
          <w:szCs w:val="28"/>
          <w:highlight w:val="none"/>
        </w:rPr>
        <w:fldChar w:fldCharType="begin"/>
      </w:r>
      <w:r>
        <w:rPr>
          <w:rFonts w:hint="eastAsia"/>
          <w:b/>
          <w:bCs/>
          <w:color w:val="auto"/>
          <w:sz w:val="28"/>
          <w:szCs w:val="28"/>
          <w:highlight w:val="none"/>
        </w:rPr>
        <w:instrText xml:space="preserve">TOC \o "1-1" \h \u </w:instrText>
      </w:r>
      <w:r>
        <w:rPr>
          <w:rFonts w:hint="eastAsia"/>
          <w:b/>
          <w:bCs/>
          <w:color w:val="auto"/>
          <w:sz w:val="28"/>
          <w:szCs w:val="28"/>
          <w:highlight w:val="none"/>
        </w:rPr>
        <w:fldChar w:fldCharType="separate"/>
      </w:r>
      <w:r>
        <w:rPr>
          <w:color w:val="auto"/>
          <w:highlight w:val="none"/>
        </w:rPr>
        <w:fldChar w:fldCharType="begin"/>
      </w:r>
      <w:r>
        <w:rPr>
          <w:color w:val="auto"/>
          <w:highlight w:val="none"/>
        </w:rPr>
        <w:instrText xml:space="preserve"> HYPERLINK \l "_Toc25916" </w:instrText>
      </w:r>
      <w:r>
        <w:rPr>
          <w:color w:val="auto"/>
          <w:highlight w:val="none"/>
        </w:rPr>
        <w:fldChar w:fldCharType="separate"/>
      </w:r>
      <w:r>
        <w:rPr>
          <w:rFonts w:hint="eastAsia"/>
          <w:bCs/>
          <w:color w:val="auto"/>
          <w:szCs w:val="32"/>
          <w:highlight w:val="none"/>
        </w:rPr>
        <w:t>第一章  竞争性磋商公告</w:t>
      </w:r>
      <w:r>
        <w:rPr>
          <w:color w:val="auto"/>
          <w:highlight w:val="none"/>
        </w:rPr>
        <w:tab/>
      </w:r>
      <w:r>
        <w:rPr>
          <w:color w:val="auto"/>
          <w:highlight w:val="none"/>
        </w:rPr>
        <w:fldChar w:fldCharType="begin"/>
      </w:r>
      <w:r>
        <w:rPr>
          <w:color w:val="auto"/>
          <w:highlight w:val="none"/>
        </w:rPr>
        <w:instrText xml:space="preserve"> PAGEREF _Toc25916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3F8145E9">
      <w:pPr>
        <w:pStyle w:val="17"/>
        <w:tabs>
          <w:tab w:val="right" w:leader="dot" w:pos="9412"/>
        </w:tabs>
        <w:spacing w:line="480" w:lineRule="auto"/>
        <w:rPr>
          <w:color w:val="auto"/>
          <w:highlight w:val="none"/>
        </w:rPr>
      </w:pPr>
      <w:r>
        <w:rPr>
          <w:color w:val="auto"/>
          <w:highlight w:val="none"/>
        </w:rPr>
        <w:fldChar w:fldCharType="begin"/>
      </w:r>
      <w:r>
        <w:rPr>
          <w:color w:val="auto"/>
          <w:highlight w:val="none"/>
        </w:rPr>
        <w:instrText xml:space="preserve"> HYPERLINK \l "_Toc29537" </w:instrText>
      </w:r>
      <w:r>
        <w:rPr>
          <w:color w:val="auto"/>
          <w:highlight w:val="none"/>
        </w:rPr>
        <w:fldChar w:fldCharType="separate"/>
      </w:r>
      <w:r>
        <w:rPr>
          <w:rFonts w:hint="eastAsia"/>
          <w:bCs/>
          <w:color w:val="auto"/>
          <w:szCs w:val="32"/>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_Toc29537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11B45F4">
      <w:pPr>
        <w:pStyle w:val="17"/>
        <w:tabs>
          <w:tab w:val="right" w:leader="dot" w:pos="9412"/>
        </w:tabs>
        <w:spacing w:line="480" w:lineRule="auto"/>
        <w:rPr>
          <w:rFonts w:hint="eastAsia" w:eastAsia="宋体"/>
          <w:color w:val="auto"/>
          <w:highlight w:val="none"/>
          <w:lang w:eastAsia="zh-CN"/>
        </w:rPr>
      </w:pPr>
      <w:r>
        <w:rPr>
          <w:color w:val="auto"/>
          <w:highlight w:val="none"/>
        </w:rPr>
        <w:fldChar w:fldCharType="begin"/>
      </w:r>
      <w:r>
        <w:rPr>
          <w:color w:val="auto"/>
          <w:highlight w:val="none"/>
        </w:rPr>
        <w:instrText xml:space="preserve"> HYPERLINK \l "_Toc3747" </w:instrText>
      </w:r>
      <w:r>
        <w:rPr>
          <w:color w:val="auto"/>
          <w:highlight w:val="none"/>
        </w:rPr>
        <w:fldChar w:fldCharType="separate"/>
      </w:r>
      <w:r>
        <w:rPr>
          <w:rFonts w:hint="eastAsia"/>
          <w:bCs/>
          <w:color w:val="auto"/>
          <w:szCs w:val="32"/>
          <w:highlight w:val="none"/>
        </w:rPr>
        <w:t>第三章  供应商须知</w:t>
      </w:r>
      <w:r>
        <w:rPr>
          <w:color w:val="auto"/>
          <w:highlight w:val="none"/>
        </w:rPr>
        <w:tab/>
      </w:r>
      <w:r>
        <w:rPr>
          <w:rFonts w:hint="eastAsia"/>
          <w:color w:val="auto"/>
          <w:highlight w:val="none"/>
          <w:lang w:val="en-US" w:eastAsia="zh-CN"/>
        </w:rPr>
        <w:t>9</w:t>
      </w:r>
      <w:r>
        <w:rPr>
          <w:rFonts w:hint="eastAsia"/>
          <w:color w:val="auto"/>
          <w:highlight w:val="none"/>
        </w:rPr>
        <w:fldChar w:fldCharType="end"/>
      </w:r>
    </w:p>
    <w:p w14:paraId="3A4F8AB7">
      <w:pPr>
        <w:pStyle w:val="17"/>
        <w:tabs>
          <w:tab w:val="right" w:leader="dot" w:pos="9412"/>
        </w:tabs>
        <w:spacing w:line="480" w:lineRule="auto"/>
        <w:rPr>
          <w:rFonts w:hint="eastAsia" w:eastAsia="宋体"/>
          <w:color w:val="auto"/>
          <w:highlight w:val="none"/>
          <w:lang w:eastAsia="zh-CN"/>
        </w:rPr>
      </w:pPr>
      <w:r>
        <w:rPr>
          <w:color w:val="auto"/>
          <w:highlight w:val="none"/>
        </w:rPr>
        <w:fldChar w:fldCharType="begin"/>
      </w:r>
      <w:r>
        <w:rPr>
          <w:color w:val="auto"/>
          <w:highlight w:val="none"/>
        </w:rPr>
        <w:instrText xml:space="preserve"> HYPERLINK \l "_Toc2552" </w:instrText>
      </w:r>
      <w:r>
        <w:rPr>
          <w:color w:val="auto"/>
          <w:highlight w:val="none"/>
        </w:rPr>
        <w:fldChar w:fldCharType="separate"/>
      </w:r>
      <w:r>
        <w:rPr>
          <w:rFonts w:hint="eastAsia"/>
          <w:bCs/>
          <w:color w:val="auto"/>
          <w:szCs w:val="32"/>
          <w:highlight w:val="none"/>
        </w:rPr>
        <w:t>第四章  评审方法和评审标准</w:t>
      </w:r>
      <w:r>
        <w:rPr>
          <w:color w:val="auto"/>
          <w:highlight w:val="none"/>
        </w:rPr>
        <w:tab/>
      </w:r>
      <w:r>
        <w:rPr>
          <w:rFonts w:hint="eastAsia"/>
          <w:color w:val="auto"/>
          <w:highlight w:val="none"/>
          <w:lang w:val="en-US" w:eastAsia="zh-CN"/>
        </w:rPr>
        <w:t>2</w:t>
      </w:r>
      <w:r>
        <w:rPr>
          <w:rFonts w:hint="eastAsia"/>
          <w:color w:val="auto"/>
          <w:highlight w:val="none"/>
        </w:rPr>
        <w:fldChar w:fldCharType="end"/>
      </w:r>
      <w:r>
        <w:rPr>
          <w:rFonts w:hint="eastAsia"/>
          <w:bCs/>
          <w:color w:val="auto"/>
          <w:szCs w:val="28"/>
          <w:highlight w:val="none"/>
          <w:lang w:val="en-US" w:eastAsia="zh-CN"/>
        </w:rPr>
        <w:t>5</w:t>
      </w:r>
    </w:p>
    <w:p w14:paraId="72811857">
      <w:pPr>
        <w:pStyle w:val="17"/>
        <w:tabs>
          <w:tab w:val="right" w:leader="dot" w:pos="9412"/>
        </w:tabs>
        <w:spacing w:line="480" w:lineRule="auto"/>
        <w:rPr>
          <w:rFonts w:hint="eastAsia" w:eastAsia="宋体"/>
          <w:color w:val="auto"/>
          <w:highlight w:val="none"/>
          <w:lang w:eastAsia="zh-CN"/>
        </w:rPr>
      </w:pPr>
      <w:r>
        <w:rPr>
          <w:color w:val="auto"/>
          <w:highlight w:val="none"/>
        </w:rPr>
        <w:fldChar w:fldCharType="begin"/>
      </w:r>
      <w:r>
        <w:rPr>
          <w:color w:val="auto"/>
          <w:highlight w:val="none"/>
        </w:rPr>
        <w:instrText xml:space="preserve"> HYPERLINK \l "_Toc5658" </w:instrText>
      </w:r>
      <w:r>
        <w:rPr>
          <w:color w:val="auto"/>
          <w:highlight w:val="none"/>
        </w:rPr>
        <w:fldChar w:fldCharType="separate"/>
      </w:r>
      <w:r>
        <w:rPr>
          <w:rFonts w:hint="eastAsia"/>
          <w:bCs/>
          <w:color w:val="auto"/>
          <w:szCs w:val="32"/>
          <w:highlight w:val="none"/>
        </w:rPr>
        <w:t>第五章  拟签订的合同文本</w:t>
      </w:r>
      <w:r>
        <w:rPr>
          <w:color w:val="auto"/>
          <w:highlight w:val="none"/>
        </w:rPr>
        <w:tab/>
      </w:r>
      <w:r>
        <w:rPr>
          <w:rFonts w:hint="eastAsia"/>
          <w:color w:val="auto"/>
          <w:highlight w:val="none"/>
          <w:lang w:val="en-US" w:eastAsia="zh-CN"/>
        </w:rPr>
        <w:t>2</w:t>
      </w:r>
      <w:r>
        <w:rPr>
          <w:rFonts w:hint="eastAsia"/>
          <w:color w:val="auto"/>
          <w:highlight w:val="none"/>
        </w:rPr>
        <w:fldChar w:fldCharType="end"/>
      </w:r>
      <w:r>
        <w:rPr>
          <w:rFonts w:hint="eastAsia"/>
          <w:bCs/>
          <w:color w:val="auto"/>
          <w:szCs w:val="28"/>
          <w:highlight w:val="none"/>
          <w:lang w:val="en-US" w:eastAsia="zh-CN"/>
        </w:rPr>
        <w:t>6</w:t>
      </w:r>
    </w:p>
    <w:p w14:paraId="37101567">
      <w:pPr>
        <w:pStyle w:val="17"/>
        <w:tabs>
          <w:tab w:val="right" w:leader="dot" w:pos="9412"/>
        </w:tabs>
        <w:spacing w:line="480" w:lineRule="auto"/>
        <w:rPr>
          <w:rFonts w:hint="eastAsia" w:eastAsia="宋体"/>
          <w:color w:val="auto"/>
          <w:highlight w:val="none"/>
          <w:lang w:eastAsia="zh-CN"/>
        </w:rPr>
      </w:pPr>
      <w:r>
        <w:rPr>
          <w:color w:val="auto"/>
          <w:highlight w:val="none"/>
        </w:rPr>
        <w:fldChar w:fldCharType="begin"/>
      </w:r>
      <w:r>
        <w:rPr>
          <w:color w:val="auto"/>
          <w:highlight w:val="none"/>
        </w:rPr>
        <w:instrText xml:space="preserve"> HYPERLINK \l "_Toc1796" </w:instrText>
      </w:r>
      <w:r>
        <w:rPr>
          <w:color w:val="auto"/>
          <w:highlight w:val="none"/>
        </w:rPr>
        <w:fldChar w:fldCharType="separate"/>
      </w:r>
      <w:r>
        <w:rPr>
          <w:rFonts w:hint="eastAsia"/>
          <w:bCs/>
          <w:color w:val="auto"/>
          <w:szCs w:val="32"/>
          <w:highlight w:val="none"/>
        </w:rPr>
        <w:t>第六章  响应文件格式</w:t>
      </w:r>
      <w:r>
        <w:rPr>
          <w:color w:val="auto"/>
          <w:highlight w:val="none"/>
        </w:rPr>
        <w:tab/>
      </w:r>
      <w:r>
        <w:rPr>
          <w:rFonts w:hint="eastAsia"/>
          <w:color w:val="auto"/>
          <w:highlight w:val="none"/>
          <w:lang w:val="en-US" w:eastAsia="zh-CN"/>
        </w:rPr>
        <w:t>3</w:t>
      </w:r>
      <w:r>
        <w:rPr>
          <w:rFonts w:hint="eastAsia"/>
          <w:color w:val="auto"/>
          <w:highlight w:val="none"/>
        </w:rPr>
        <w:fldChar w:fldCharType="end"/>
      </w:r>
      <w:r>
        <w:rPr>
          <w:rFonts w:hint="eastAsia"/>
          <w:bCs/>
          <w:color w:val="auto"/>
          <w:szCs w:val="28"/>
          <w:highlight w:val="none"/>
          <w:lang w:val="en-US" w:eastAsia="zh-CN"/>
        </w:rPr>
        <w:t>0</w:t>
      </w:r>
    </w:p>
    <w:p w14:paraId="3598446E">
      <w:pPr>
        <w:adjustRightInd w:val="0"/>
        <w:snapToGrid w:val="0"/>
        <w:spacing w:line="480" w:lineRule="auto"/>
        <w:rPr>
          <w:b/>
          <w:bCs/>
          <w:color w:val="auto"/>
          <w:sz w:val="28"/>
          <w:szCs w:val="28"/>
          <w:highlight w:val="none"/>
        </w:rPr>
      </w:pPr>
      <w:r>
        <w:rPr>
          <w:rFonts w:hint="eastAsia"/>
          <w:bCs/>
          <w:color w:val="auto"/>
          <w:szCs w:val="28"/>
          <w:highlight w:val="none"/>
        </w:rPr>
        <w:fldChar w:fldCharType="end"/>
      </w:r>
    </w:p>
    <w:p w14:paraId="5B32AF1A">
      <w:pPr>
        <w:adjustRightInd w:val="0"/>
        <w:snapToGrid w:val="0"/>
        <w:spacing w:line="288" w:lineRule="auto"/>
        <w:rPr>
          <w:b/>
          <w:bCs/>
          <w:color w:val="auto"/>
          <w:sz w:val="30"/>
          <w:szCs w:val="30"/>
          <w:highlight w:val="none"/>
        </w:rPr>
      </w:pPr>
    </w:p>
    <w:p w14:paraId="074B6FEA">
      <w:pPr>
        <w:adjustRightInd w:val="0"/>
        <w:snapToGrid w:val="0"/>
        <w:spacing w:line="288" w:lineRule="auto"/>
        <w:ind w:firstLine="602" w:firstLineChars="200"/>
        <w:rPr>
          <w:b/>
          <w:bCs/>
          <w:color w:val="auto"/>
          <w:sz w:val="30"/>
          <w:szCs w:val="30"/>
          <w:highlight w:val="none"/>
        </w:rPr>
        <w:sectPr>
          <w:footerReference r:id="rId7" w:type="default"/>
          <w:pgSz w:w="11906" w:h="16838"/>
          <w:pgMar w:top="1247" w:right="1247" w:bottom="1247" w:left="1247" w:header="0" w:footer="692" w:gutter="0"/>
          <w:pgNumType w:start="1"/>
          <w:cols w:space="720" w:num="1"/>
          <w:docGrid w:type="lines" w:linePitch="312" w:charSpace="0"/>
        </w:sectPr>
      </w:pPr>
    </w:p>
    <w:p w14:paraId="29894532">
      <w:pPr>
        <w:adjustRightInd w:val="0"/>
        <w:snapToGrid w:val="0"/>
        <w:spacing w:line="288" w:lineRule="auto"/>
        <w:jc w:val="center"/>
        <w:outlineLvl w:val="0"/>
        <w:rPr>
          <w:color w:val="auto"/>
          <w:sz w:val="21"/>
          <w:szCs w:val="21"/>
          <w:highlight w:val="none"/>
        </w:rPr>
      </w:pPr>
      <w:bookmarkStart w:id="0" w:name="_Toc1455"/>
      <w:bookmarkStart w:id="1" w:name="_Toc1177"/>
      <w:bookmarkStart w:id="2" w:name="_Toc17664"/>
      <w:bookmarkStart w:id="3" w:name="_Toc25717"/>
      <w:bookmarkStart w:id="4" w:name="_Toc25916"/>
      <w:bookmarkStart w:id="5" w:name="_Toc3095"/>
      <w:bookmarkStart w:id="6" w:name="_Toc4348"/>
      <w:r>
        <w:rPr>
          <w:rFonts w:hint="eastAsia"/>
          <w:b/>
          <w:bCs/>
          <w:color w:val="auto"/>
          <w:sz w:val="32"/>
          <w:szCs w:val="32"/>
          <w:highlight w:val="none"/>
        </w:rPr>
        <w:t xml:space="preserve">第一章  </w:t>
      </w:r>
      <w:bookmarkEnd w:id="0"/>
      <w:r>
        <w:rPr>
          <w:rFonts w:hint="eastAsia"/>
          <w:b/>
          <w:bCs/>
          <w:color w:val="auto"/>
          <w:sz w:val="32"/>
          <w:szCs w:val="32"/>
          <w:highlight w:val="none"/>
        </w:rPr>
        <w:t>竞争性磋商公告</w:t>
      </w:r>
      <w:bookmarkEnd w:id="1"/>
      <w:bookmarkEnd w:id="2"/>
      <w:bookmarkEnd w:id="3"/>
      <w:bookmarkEnd w:id="4"/>
      <w:bookmarkEnd w:id="5"/>
      <w:bookmarkEnd w:id="6"/>
    </w:p>
    <w:p w14:paraId="794F091D">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rPr>
          <w:b/>
          <w:color w:val="auto"/>
          <w:sz w:val="21"/>
          <w:szCs w:val="21"/>
          <w:highlight w:val="none"/>
        </w:rPr>
      </w:pPr>
      <w:r>
        <w:rPr>
          <w:rFonts w:hint="eastAsia"/>
          <w:b/>
          <w:color w:val="auto"/>
          <w:sz w:val="21"/>
          <w:szCs w:val="21"/>
          <w:highlight w:val="none"/>
        </w:rPr>
        <w:t>项目概况</w:t>
      </w:r>
    </w:p>
    <w:p w14:paraId="1D4F4CD9">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rPr>
          <w:b/>
          <w:color w:val="auto"/>
          <w:sz w:val="21"/>
          <w:szCs w:val="21"/>
          <w:highlight w:val="none"/>
        </w:rPr>
      </w:pPr>
      <w:r>
        <w:rPr>
          <w:rFonts w:hint="eastAsia"/>
          <w:b/>
          <w:color w:val="auto"/>
          <w:sz w:val="21"/>
          <w:szCs w:val="21"/>
          <w:highlight w:val="none"/>
          <w:u w:val="single"/>
        </w:rPr>
        <w:t xml:space="preserve"> 浙江树人学院</w:t>
      </w:r>
      <w:r>
        <w:rPr>
          <w:rFonts w:hint="eastAsia"/>
          <w:b/>
          <w:color w:val="auto"/>
          <w:sz w:val="21"/>
          <w:szCs w:val="21"/>
          <w:highlight w:val="none"/>
          <w:u w:val="single"/>
          <w:lang w:eastAsia="zh-CN"/>
        </w:rPr>
        <w:t>阅览桌灯光插座等改造</w:t>
      </w:r>
      <w:r>
        <w:rPr>
          <w:rFonts w:hint="eastAsia"/>
          <w:b/>
          <w:color w:val="auto"/>
          <w:sz w:val="21"/>
          <w:szCs w:val="21"/>
          <w:highlight w:val="none"/>
          <w:u w:val="single"/>
        </w:rPr>
        <w:t xml:space="preserve"> </w:t>
      </w:r>
      <w:r>
        <w:rPr>
          <w:rFonts w:hint="eastAsia"/>
          <w:b/>
          <w:color w:val="auto"/>
          <w:sz w:val="21"/>
          <w:szCs w:val="21"/>
          <w:highlight w:val="none"/>
        </w:rPr>
        <w:t>项目的潜在供应商应在</w:t>
      </w:r>
      <w:r>
        <w:rPr>
          <w:rFonts w:hint="eastAsia"/>
          <w:b/>
          <w:color w:val="auto"/>
          <w:sz w:val="21"/>
          <w:szCs w:val="21"/>
          <w:highlight w:val="none"/>
          <w:u w:val="single"/>
        </w:rPr>
        <w:t xml:space="preserve"> 政府采购云平台（https://www.zcygov.cn） </w:t>
      </w:r>
      <w:r>
        <w:rPr>
          <w:rFonts w:hint="eastAsia"/>
          <w:b/>
          <w:color w:val="auto"/>
          <w:sz w:val="21"/>
          <w:szCs w:val="21"/>
          <w:highlight w:val="none"/>
        </w:rPr>
        <w:t>获取（下载）采购文件，并于</w:t>
      </w:r>
      <w:r>
        <w:rPr>
          <w:rFonts w:hint="eastAsia"/>
          <w:b/>
          <w:color w:val="auto"/>
          <w:sz w:val="21"/>
          <w:szCs w:val="21"/>
          <w:highlight w:val="none"/>
          <w:u w:val="single"/>
        </w:rPr>
        <w:t xml:space="preserve"> </w:t>
      </w:r>
      <w:r>
        <w:rPr>
          <w:rFonts w:hint="eastAsia"/>
          <w:b/>
          <w:color w:val="auto"/>
          <w:sz w:val="21"/>
          <w:szCs w:val="21"/>
          <w:highlight w:val="none"/>
          <w:u w:val="single"/>
          <w:lang w:eastAsia="zh-CN"/>
        </w:rPr>
        <w:t>2025年7月4日9:00:00</w:t>
      </w:r>
      <w:r>
        <w:rPr>
          <w:rFonts w:hint="eastAsia"/>
          <w:b/>
          <w:color w:val="auto"/>
          <w:sz w:val="21"/>
          <w:szCs w:val="21"/>
          <w:highlight w:val="none"/>
          <w:u w:val="single"/>
        </w:rPr>
        <w:t xml:space="preserve"> </w:t>
      </w:r>
      <w:r>
        <w:rPr>
          <w:rFonts w:hint="eastAsia"/>
          <w:b/>
          <w:bCs/>
          <w:color w:val="auto"/>
          <w:sz w:val="21"/>
          <w:szCs w:val="21"/>
          <w:highlight w:val="none"/>
        </w:rPr>
        <w:t>（北京时间）前提交（上传）响应文件</w:t>
      </w:r>
      <w:r>
        <w:rPr>
          <w:rFonts w:hint="eastAsia"/>
          <w:b/>
          <w:color w:val="auto"/>
          <w:sz w:val="21"/>
          <w:szCs w:val="21"/>
          <w:highlight w:val="none"/>
        </w:rPr>
        <w:t>。</w:t>
      </w:r>
    </w:p>
    <w:p w14:paraId="47956D02">
      <w:pPr>
        <w:adjustRightInd w:val="0"/>
        <w:snapToGrid w:val="0"/>
        <w:spacing w:line="288" w:lineRule="auto"/>
        <w:rPr>
          <w:b/>
          <w:color w:val="auto"/>
          <w:sz w:val="21"/>
          <w:szCs w:val="21"/>
          <w:highlight w:val="none"/>
        </w:rPr>
      </w:pPr>
      <w:bookmarkStart w:id="7" w:name="_Toc35393790"/>
      <w:bookmarkStart w:id="8" w:name="_Toc28359002"/>
      <w:bookmarkStart w:id="9" w:name="_Toc28359079"/>
      <w:bookmarkStart w:id="10" w:name="_Toc35393621"/>
      <w:bookmarkStart w:id="11" w:name="_Hlk24379207"/>
      <w:r>
        <w:rPr>
          <w:rFonts w:hint="eastAsia"/>
          <w:b/>
          <w:color w:val="auto"/>
          <w:sz w:val="21"/>
          <w:szCs w:val="21"/>
          <w:highlight w:val="none"/>
        </w:rPr>
        <w:t>一、项目基本情况</w:t>
      </w:r>
      <w:bookmarkEnd w:id="7"/>
      <w:bookmarkEnd w:id="8"/>
      <w:bookmarkEnd w:id="9"/>
      <w:bookmarkEnd w:id="10"/>
    </w:p>
    <w:p w14:paraId="7F0B79DB">
      <w:pPr>
        <w:adjustRightInd w:val="0"/>
        <w:snapToGrid w:val="0"/>
        <w:spacing w:line="288" w:lineRule="auto"/>
        <w:ind w:firstLine="420" w:firstLineChars="200"/>
        <w:rPr>
          <w:rFonts w:hint="eastAsia" w:eastAsia="宋体"/>
          <w:color w:val="auto"/>
          <w:sz w:val="21"/>
          <w:szCs w:val="21"/>
          <w:highlight w:val="none"/>
          <w:lang w:eastAsia="zh-CN"/>
        </w:rPr>
      </w:pPr>
      <w:r>
        <w:rPr>
          <w:rFonts w:hint="eastAsia"/>
          <w:color w:val="auto"/>
          <w:sz w:val="21"/>
          <w:szCs w:val="21"/>
          <w:highlight w:val="none"/>
        </w:rPr>
        <w:t>1.项目编号：</w:t>
      </w:r>
      <w:r>
        <w:rPr>
          <w:rFonts w:hint="eastAsia"/>
          <w:bCs/>
          <w:color w:val="auto"/>
          <w:sz w:val="21"/>
          <w:szCs w:val="21"/>
          <w:highlight w:val="none"/>
          <w:lang w:eastAsia="zh-CN"/>
        </w:rPr>
        <w:t>QSZB-Z(H)-B25135(CS)L</w:t>
      </w:r>
    </w:p>
    <w:p w14:paraId="7BC174C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2.项目名称：</w:t>
      </w:r>
      <w:r>
        <w:rPr>
          <w:rFonts w:hint="eastAsia"/>
          <w:color w:val="auto"/>
          <w:sz w:val="21"/>
          <w:szCs w:val="21"/>
          <w:highlight w:val="none"/>
          <w:lang w:eastAsia="zh-CN"/>
        </w:rPr>
        <w:t>阅览桌灯光插座等改造</w:t>
      </w:r>
      <w:r>
        <w:rPr>
          <w:rFonts w:hint="eastAsia"/>
          <w:color w:val="auto"/>
          <w:sz w:val="21"/>
          <w:szCs w:val="21"/>
          <w:highlight w:val="none"/>
        </w:rPr>
        <w:t>项目</w:t>
      </w:r>
    </w:p>
    <w:p w14:paraId="0B9C1D2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3.采购方式：竞争性磋商</w:t>
      </w:r>
      <w:bookmarkEnd w:id="11"/>
    </w:p>
    <w:p w14:paraId="26F825E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4.预算金额（元）：</w:t>
      </w:r>
      <w:r>
        <w:rPr>
          <w:rFonts w:hint="eastAsia"/>
          <w:color w:val="auto"/>
          <w:sz w:val="21"/>
          <w:szCs w:val="21"/>
          <w:highlight w:val="none"/>
          <w:lang w:val="en-US" w:eastAsia="zh-CN"/>
        </w:rPr>
        <w:t>281</w:t>
      </w:r>
      <w:r>
        <w:rPr>
          <w:rFonts w:hint="eastAsia"/>
          <w:color w:val="auto"/>
          <w:sz w:val="21"/>
          <w:szCs w:val="21"/>
          <w:highlight w:val="none"/>
        </w:rPr>
        <w:t>000元</w:t>
      </w:r>
    </w:p>
    <w:p w14:paraId="2CA43BF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5.最高限价（元）：281000元，超过此最高限价作无效标处理。</w:t>
      </w:r>
    </w:p>
    <w:p w14:paraId="6510CFE8">
      <w:pPr>
        <w:adjustRightInd w:val="0"/>
        <w:snapToGrid w:val="0"/>
        <w:spacing w:line="288" w:lineRule="auto"/>
        <w:ind w:firstLine="420" w:firstLineChars="200"/>
        <w:rPr>
          <w:b/>
          <w:bCs/>
          <w:color w:val="auto"/>
          <w:sz w:val="21"/>
          <w:szCs w:val="21"/>
          <w:highlight w:val="none"/>
        </w:rPr>
      </w:pPr>
      <w:r>
        <w:rPr>
          <w:rFonts w:hint="eastAsia"/>
          <w:color w:val="auto"/>
          <w:sz w:val="21"/>
          <w:szCs w:val="21"/>
          <w:highlight w:val="none"/>
        </w:rPr>
        <w:t>6.简要规格描述</w:t>
      </w:r>
      <w:r>
        <w:rPr>
          <w:rFonts w:hint="eastAsia"/>
          <w:b/>
          <w:bCs/>
          <w:color w:val="auto"/>
          <w:sz w:val="21"/>
          <w:szCs w:val="21"/>
          <w:highlight w:val="none"/>
        </w:rPr>
        <w:t>：</w:t>
      </w:r>
      <w:r>
        <w:rPr>
          <w:rFonts w:hint="eastAsia"/>
          <w:color w:val="auto"/>
          <w:sz w:val="21"/>
          <w:szCs w:val="21"/>
          <w:highlight w:val="none"/>
        </w:rPr>
        <w:t>详见第二章“采购需求”。</w:t>
      </w:r>
    </w:p>
    <w:p w14:paraId="7DEA682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7.本项目接受联合体响应。</w:t>
      </w:r>
    </w:p>
    <w:p w14:paraId="120A0B5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8.合同履约期限：</w:t>
      </w:r>
      <w:r>
        <w:rPr>
          <w:rFonts w:hint="eastAsia"/>
          <w:color w:val="auto"/>
          <w:spacing w:val="-6"/>
          <w:sz w:val="21"/>
          <w:szCs w:val="21"/>
          <w:highlight w:val="none"/>
        </w:rPr>
        <w:t>合同签订之日起</w:t>
      </w:r>
      <w:r>
        <w:rPr>
          <w:rFonts w:hint="eastAsia"/>
          <w:color w:val="auto"/>
          <w:spacing w:val="-6"/>
          <w:sz w:val="21"/>
          <w:szCs w:val="21"/>
          <w:highlight w:val="none"/>
          <w:lang w:val="en-US" w:eastAsia="zh-CN"/>
        </w:rPr>
        <w:t>3</w:t>
      </w:r>
      <w:r>
        <w:rPr>
          <w:rFonts w:hint="eastAsia"/>
          <w:color w:val="auto"/>
          <w:spacing w:val="-6"/>
          <w:sz w:val="21"/>
          <w:szCs w:val="21"/>
          <w:highlight w:val="none"/>
        </w:rPr>
        <w:t>0日内安装完毕并交付，并提供不少于磋商文件要求的质保期</w:t>
      </w:r>
      <w:r>
        <w:rPr>
          <w:rFonts w:hint="eastAsia"/>
          <w:color w:val="auto"/>
          <w:kern w:val="0"/>
          <w:sz w:val="21"/>
          <w:szCs w:val="21"/>
          <w:highlight w:val="none"/>
        </w:rPr>
        <w:t>。</w:t>
      </w:r>
    </w:p>
    <w:p w14:paraId="1B5D63F7">
      <w:pPr>
        <w:adjustRightInd w:val="0"/>
        <w:snapToGrid w:val="0"/>
        <w:spacing w:line="288" w:lineRule="auto"/>
        <w:rPr>
          <w:b/>
          <w:color w:val="auto"/>
          <w:sz w:val="21"/>
          <w:szCs w:val="21"/>
          <w:highlight w:val="none"/>
        </w:rPr>
      </w:pPr>
      <w:bookmarkStart w:id="12" w:name="_Toc28359080"/>
      <w:bookmarkStart w:id="13" w:name="_Toc35393791"/>
      <w:bookmarkStart w:id="14" w:name="_Toc28359003"/>
      <w:bookmarkStart w:id="15" w:name="_Toc35393622"/>
      <w:r>
        <w:rPr>
          <w:rFonts w:hint="eastAsia"/>
          <w:b/>
          <w:color w:val="auto"/>
          <w:sz w:val="21"/>
          <w:szCs w:val="21"/>
          <w:highlight w:val="none"/>
        </w:rPr>
        <w:t>二、申请人的资格要求：</w:t>
      </w:r>
      <w:bookmarkEnd w:id="12"/>
      <w:bookmarkEnd w:id="13"/>
      <w:bookmarkEnd w:id="14"/>
      <w:bookmarkEnd w:id="15"/>
      <w:r>
        <w:rPr>
          <w:rFonts w:hint="eastAsia"/>
          <w:b/>
          <w:color w:val="auto"/>
          <w:sz w:val="21"/>
          <w:szCs w:val="21"/>
          <w:highlight w:val="none"/>
        </w:rPr>
        <w:tab/>
      </w:r>
    </w:p>
    <w:p w14:paraId="6C1389BC">
      <w:pPr>
        <w:adjustRightInd w:val="0"/>
        <w:snapToGrid w:val="0"/>
        <w:spacing w:line="288" w:lineRule="auto"/>
        <w:ind w:firstLine="420" w:firstLineChars="200"/>
        <w:jc w:val="left"/>
        <w:rPr>
          <w:color w:val="auto"/>
          <w:sz w:val="21"/>
          <w:szCs w:val="21"/>
          <w:highlight w:val="none"/>
        </w:rPr>
      </w:pPr>
      <w:bookmarkStart w:id="16" w:name="_Toc28359081"/>
      <w:bookmarkStart w:id="17" w:name="_Toc28359004"/>
      <w:r>
        <w:rPr>
          <w:rFonts w:hint="eastAsia"/>
          <w:color w:val="auto"/>
          <w:sz w:val="21"/>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AE131FD">
      <w:pPr>
        <w:adjustRightInd w:val="0"/>
        <w:snapToGrid w:val="0"/>
        <w:spacing w:line="288" w:lineRule="auto"/>
        <w:ind w:firstLine="420" w:firstLineChars="200"/>
        <w:rPr>
          <w:rFonts w:cs="Times New Roman"/>
          <w:color w:val="auto"/>
          <w:sz w:val="21"/>
          <w:szCs w:val="21"/>
          <w:highlight w:val="none"/>
        </w:rPr>
      </w:pPr>
      <w:r>
        <w:rPr>
          <w:rFonts w:hint="eastAsia"/>
          <w:color w:val="auto"/>
          <w:sz w:val="21"/>
          <w:szCs w:val="21"/>
          <w:highlight w:val="none"/>
        </w:rPr>
        <w:t>2.落实政府采购政策需满足的资格要求：本项目专门面向中小企业采购，需按要求提交《中小企业声明函》。提供货物全部由中小企业制造，即货物由中小企业生产且使用该中小企业商号或者注册商标；供应商提供的货物既有中小企业制造货物，也有大型企业制造货物的，不符合本项目资格要求。监狱企业、残疾人福利性单位视同小型、微型企业；</w:t>
      </w:r>
    </w:p>
    <w:p w14:paraId="118F674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3.本项目的特定资格要求：无。</w:t>
      </w:r>
    </w:p>
    <w:p w14:paraId="5A3D979D">
      <w:pPr>
        <w:adjustRightInd w:val="0"/>
        <w:snapToGrid w:val="0"/>
        <w:spacing w:line="288" w:lineRule="auto"/>
        <w:rPr>
          <w:b/>
          <w:color w:val="auto"/>
          <w:sz w:val="21"/>
          <w:szCs w:val="21"/>
          <w:highlight w:val="none"/>
        </w:rPr>
      </w:pPr>
      <w:bookmarkStart w:id="18" w:name="_Toc35393792"/>
      <w:bookmarkStart w:id="19" w:name="_Toc35393623"/>
      <w:r>
        <w:rPr>
          <w:rFonts w:hint="eastAsia"/>
          <w:b/>
          <w:color w:val="auto"/>
          <w:sz w:val="21"/>
          <w:szCs w:val="21"/>
          <w:highlight w:val="none"/>
        </w:rPr>
        <w:t>三、获取（下载）采购文件</w:t>
      </w:r>
      <w:bookmarkEnd w:id="16"/>
      <w:bookmarkEnd w:id="17"/>
      <w:bookmarkEnd w:id="18"/>
      <w:bookmarkEnd w:id="19"/>
    </w:p>
    <w:p w14:paraId="6067F461">
      <w:pPr>
        <w:adjustRightInd w:val="0"/>
        <w:snapToGrid w:val="0"/>
        <w:spacing w:line="288" w:lineRule="auto"/>
        <w:ind w:firstLine="420" w:firstLineChars="200"/>
        <w:rPr>
          <w:color w:val="auto"/>
          <w:sz w:val="21"/>
          <w:szCs w:val="21"/>
          <w:highlight w:val="none"/>
        </w:rPr>
      </w:pPr>
      <w:bookmarkStart w:id="20" w:name="_Toc35393793"/>
      <w:bookmarkStart w:id="21" w:name="_Toc35393624"/>
      <w:bookmarkStart w:id="22" w:name="_Toc28359005"/>
      <w:bookmarkStart w:id="23" w:name="_Toc28359082"/>
      <w:r>
        <w:rPr>
          <w:rFonts w:hint="eastAsia"/>
          <w:color w:val="auto"/>
          <w:sz w:val="21"/>
          <w:szCs w:val="21"/>
          <w:highlight w:val="none"/>
        </w:rPr>
        <w:t>时间：/至</w:t>
      </w:r>
      <w:r>
        <w:rPr>
          <w:rFonts w:hint="eastAsia"/>
          <w:color w:val="auto"/>
          <w:sz w:val="21"/>
          <w:szCs w:val="21"/>
          <w:highlight w:val="none"/>
          <w:lang w:eastAsia="zh-CN"/>
        </w:rPr>
        <w:t>2025年7月4日</w:t>
      </w:r>
      <w:r>
        <w:rPr>
          <w:rFonts w:hint="eastAsia"/>
          <w:color w:val="auto"/>
          <w:sz w:val="21"/>
          <w:szCs w:val="21"/>
          <w:highlight w:val="none"/>
        </w:rPr>
        <w:t>，每天上午00:00至12:00，下午12:00至23:59（北京时间，线上获取法定节假日均可，线下获取文件法定节假日除外）</w:t>
      </w:r>
    </w:p>
    <w:p w14:paraId="728032A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地点（网址）：政府采购云平台（https://www.zcygov.cn）</w:t>
      </w:r>
    </w:p>
    <w:p w14:paraId="4688E2F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方式：供应商登录政采云平台https://www.zcygov.cn/在线申请获取采购文件（进入“项目采购”应用，在获取采购文件菜单中选择项目，申请获取采购文件）</w:t>
      </w:r>
    </w:p>
    <w:p w14:paraId="1A0DD02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售价（元）：0</w:t>
      </w:r>
    </w:p>
    <w:p w14:paraId="4756E67F">
      <w:pPr>
        <w:adjustRightInd w:val="0"/>
        <w:snapToGrid w:val="0"/>
        <w:spacing w:line="288" w:lineRule="auto"/>
        <w:rPr>
          <w:b/>
          <w:color w:val="auto"/>
          <w:sz w:val="21"/>
          <w:szCs w:val="21"/>
          <w:highlight w:val="none"/>
        </w:rPr>
      </w:pPr>
      <w:r>
        <w:rPr>
          <w:rFonts w:hint="eastAsia"/>
          <w:b/>
          <w:color w:val="auto"/>
          <w:sz w:val="21"/>
          <w:szCs w:val="21"/>
          <w:highlight w:val="none"/>
        </w:rPr>
        <w:t>四、</w:t>
      </w:r>
      <w:bookmarkEnd w:id="20"/>
      <w:bookmarkEnd w:id="21"/>
      <w:bookmarkEnd w:id="22"/>
      <w:bookmarkEnd w:id="23"/>
      <w:r>
        <w:rPr>
          <w:rFonts w:hint="eastAsia"/>
          <w:b/>
          <w:color w:val="auto"/>
          <w:sz w:val="21"/>
          <w:szCs w:val="21"/>
          <w:highlight w:val="none"/>
        </w:rPr>
        <w:t>响应文件提交（上传）</w:t>
      </w:r>
    </w:p>
    <w:p w14:paraId="60D6133D">
      <w:pPr>
        <w:adjustRightInd w:val="0"/>
        <w:snapToGrid w:val="0"/>
        <w:spacing w:line="288" w:lineRule="auto"/>
        <w:ind w:firstLine="420" w:firstLineChars="200"/>
        <w:rPr>
          <w:bCs/>
          <w:color w:val="auto"/>
          <w:sz w:val="21"/>
          <w:szCs w:val="21"/>
          <w:highlight w:val="none"/>
        </w:rPr>
      </w:pPr>
      <w:r>
        <w:rPr>
          <w:rFonts w:hint="eastAsia"/>
          <w:bCs/>
          <w:color w:val="auto"/>
          <w:sz w:val="21"/>
          <w:szCs w:val="21"/>
          <w:highlight w:val="none"/>
        </w:rPr>
        <w:t>截止</w:t>
      </w:r>
      <w:r>
        <w:rPr>
          <w:rFonts w:hint="eastAsia"/>
          <w:color w:val="auto"/>
          <w:sz w:val="21"/>
          <w:szCs w:val="21"/>
          <w:highlight w:val="none"/>
        </w:rPr>
        <w:t>时间：</w:t>
      </w:r>
      <w:r>
        <w:rPr>
          <w:rFonts w:hint="eastAsia"/>
          <w:color w:val="auto"/>
          <w:sz w:val="21"/>
          <w:szCs w:val="21"/>
          <w:highlight w:val="none"/>
          <w:lang w:eastAsia="zh-CN"/>
        </w:rPr>
        <w:t>2025年7月4日9:00:00</w:t>
      </w:r>
      <w:r>
        <w:rPr>
          <w:rFonts w:hint="eastAsia"/>
          <w:bCs/>
          <w:color w:val="auto"/>
          <w:sz w:val="21"/>
          <w:szCs w:val="21"/>
          <w:highlight w:val="none"/>
        </w:rPr>
        <w:t>（北京时间）</w:t>
      </w:r>
    </w:p>
    <w:p w14:paraId="2FF49071">
      <w:pPr>
        <w:adjustRightInd w:val="0"/>
        <w:snapToGrid w:val="0"/>
        <w:spacing w:line="288" w:lineRule="auto"/>
        <w:ind w:firstLine="420" w:firstLineChars="200"/>
        <w:rPr>
          <w:bCs/>
          <w:color w:val="auto"/>
          <w:sz w:val="21"/>
          <w:szCs w:val="21"/>
          <w:highlight w:val="none"/>
        </w:rPr>
      </w:pPr>
      <w:r>
        <w:rPr>
          <w:rFonts w:hint="eastAsia"/>
          <w:bCs/>
          <w:color w:val="auto"/>
          <w:sz w:val="21"/>
          <w:szCs w:val="21"/>
          <w:highlight w:val="none"/>
        </w:rPr>
        <w:t>地点</w:t>
      </w:r>
      <w:r>
        <w:rPr>
          <w:rFonts w:hint="eastAsia"/>
          <w:color w:val="auto"/>
          <w:sz w:val="21"/>
          <w:szCs w:val="21"/>
          <w:highlight w:val="none"/>
        </w:rPr>
        <w:t>（网址）：政府采购云平台（https://www.zcygov.cn）/杭州市西湖区玉古路173号中田大厦21楼（求是招标会议室4）</w:t>
      </w:r>
    </w:p>
    <w:p w14:paraId="52E7543A">
      <w:pPr>
        <w:adjustRightInd w:val="0"/>
        <w:snapToGrid w:val="0"/>
        <w:spacing w:line="288" w:lineRule="auto"/>
        <w:rPr>
          <w:b/>
          <w:color w:val="auto"/>
          <w:sz w:val="21"/>
          <w:szCs w:val="21"/>
          <w:highlight w:val="none"/>
        </w:rPr>
      </w:pPr>
      <w:bookmarkStart w:id="24" w:name="_Toc28359007"/>
      <w:bookmarkStart w:id="25" w:name="_Toc35393794"/>
      <w:bookmarkStart w:id="26" w:name="_Toc35393625"/>
      <w:bookmarkStart w:id="27" w:name="_Toc28359084"/>
      <w:r>
        <w:rPr>
          <w:rFonts w:hint="eastAsia"/>
          <w:b/>
          <w:color w:val="auto"/>
          <w:sz w:val="21"/>
          <w:szCs w:val="21"/>
          <w:highlight w:val="none"/>
        </w:rPr>
        <w:t>五、响应文件开启</w:t>
      </w:r>
    </w:p>
    <w:p w14:paraId="4D393339">
      <w:pPr>
        <w:adjustRightInd w:val="0"/>
        <w:snapToGrid w:val="0"/>
        <w:spacing w:line="288" w:lineRule="auto"/>
        <w:ind w:firstLine="420" w:firstLineChars="200"/>
        <w:rPr>
          <w:bCs/>
          <w:color w:val="auto"/>
          <w:sz w:val="21"/>
          <w:szCs w:val="21"/>
          <w:highlight w:val="none"/>
        </w:rPr>
      </w:pPr>
      <w:r>
        <w:rPr>
          <w:rFonts w:hint="eastAsia"/>
          <w:bCs/>
          <w:color w:val="auto"/>
          <w:sz w:val="21"/>
          <w:szCs w:val="21"/>
          <w:highlight w:val="none"/>
        </w:rPr>
        <w:t>开启时间：</w:t>
      </w:r>
      <w:r>
        <w:rPr>
          <w:rFonts w:hint="eastAsia"/>
          <w:bCs/>
          <w:color w:val="auto"/>
          <w:sz w:val="21"/>
          <w:szCs w:val="21"/>
          <w:highlight w:val="none"/>
          <w:lang w:eastAsia="zh-CN"/>
        </w:rPr>
        <w:t>2025年7月4日9:00:00</w:t>
      </w:r>
      <w:r>
        <w:rPr>
          <w:rFonts w:hint="eastAsia"/>
          <w:bCs/>
          <w:color w:val="auto"/>
          <w:sz w:val="21"/>
          <w:szCs w:val="21"/>
          <w:highlight w:val="none"/>
        </w:rPr>
        <w:t>（北京时间）</w:t>
      </w:r>
    </w:p>
    <w:p w14:paraId="2AD28903">
      <w:pPr>
        <w:adjustRightInd w:val="0"/>
        <w:snapToGrid w:val="0"/>
        <w:spacing w:line="288" w:lineRule="auto"/>
        <w:ind w:firstLine="420" w:firstLineChars="200"/>
        <w:rPr>
          <w:bCs/>
          <w:color w:val="auto"/>
          <w:sz w:val="21"/>
          <w:szCs w:val="21"/>
          <w:highlight w:val="none"/>
        </w:rPr>
      </w:pPr>
      <w:r>
        <w:rPr>
          <w:rFonts w:hint="eastAsia"/>
          <w:bCs/>
          <w:color w:val="auto"/>
          <w:sz w:val="21"/>
          <w:szCs w:val="21"/>
          <w:highlight w:val="none"/>
        </w:rPr>
        <w:t>地点</w:t>
      </w:r>
      <w:r>
        <w:rPr>
          <w:rFonts w:hint="eastAsia"/>
          <w:color w:val="auto"/>
          <w:sz w:val="21"/>
          <w:szCs w:val="21"/>
          <w:highlight w:val="none"/>
        </w:rPr>
        <w:t>（网址）：政府采购云平台（https://www.zcygov.cn）/杭州市西湖区玉古路173号中田大厦21楼（求是招标会议室4）</w:t>
      </w:r>
      <w:bookmarkStart w:id="191" w:name="_GoBack"/>
      <w:bookmarkEnd w:id="191"/>
    </w:p>
    <w:p w14:paraId="70BD3384">
      <w:pPr>
        <w:adjustRightInd w:val="0"/>
        <w:snapToGrid w:val="0"/>
        <w:spacing w:line="288" w:lineRule="auto"/>
        <w:rPr>
          <w:b/>
          <w:color w:val="auto"/>
          <w:sz w:val="21"/>
          <w:szCs w:val="21"/>
          <w:highlight w:val="none"/>
        </w:rPr>
      </w:pPr>
      <w:r>
        <w:rPr>
          <w:rFonts w:hint="eastAsia"/>
          <w:b/>
          <w:color w:val="auto"/>
          <w:sz w:val="21"/>
          <w:szCs w:val="21"/>
          <w:highlight w:val="none"/>
        </w:rPr>
        <w:t>六、公告期限</w:t>
      </w:r>
      <w:bookmarkEnd w:id="24"/>
      <w:bookmarkEnd w:id="25"/>
      <w:bookmarkEnd w:id="26"/>
      <w:bookmarkEnd w:id="27"/>
    </w:p>
    <w:p w14:paraId="408F5B32">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rPr>
        <w:t>自本公告发布之日起3个工作日。</w:t>
      </w:r>
    </w:p>
    <w:p w14:paraId="41920D45">
      <w:pPr>
        <w:adjustRightInd w:val="0"/>
        <w:snapToGrid w:val="0"/>
        <w:spacing w:line="288" w:lineRule="auto"/>
        <w:rPr>
          <w:b/>
          <w:color w:val="auto"/>
          <w:sz w:val="21"/>
          <w:szCs w:val="21"/>
          <w:highlight w:val="none"/>
        </w:rPr>
      </w:pPr>
      <w:bookmarkStart w:id="28" w:name="_Toc35393626"/>
      <w:bookmarkStart w:id="29" w:name="_Toc35393795"/>
      <w:r>
        <w:rPr>
          <w:rFonts w:hint="eastAsia"/>
          <w:b/>
          <w:color w:val="auto"/>
          <w:sz w:val="21"/>
          <w:szCs w:val="21"/>
          <w:highlight w:val="none"/>
        </w:rPr>
        <w:t>七、其他补充事宜</w:t>
      </w:r>
      <w:bookmarkEnd w:id="28"/>
      <w:bookmarkEnd w:id="29"/>
    </w:p>
    <w:p w14:paraId="01D0A68A">
      <w:pPr>
        <w:adjustRightInd w:val="0"/>
        <w:snapToGrid w:val="0"/>
        <w:spacing w:line="288" w:lineRule="auto"/>
        <w:ind w:firstLine="420" w:firstLineChars="200"/>
        <w:rPr>
          <w:color w:val="auto"/>
          <w:sz w:val="21"/>
          <w:szCs w:val="21"/>
          <w:highlight w:val="none"/>
        </w:rPr>
      </w:pPr>
      <w:bookmarkStart w:id="30" w:name="_Toc28359008"/>
      <w:bookmarkStart w:id="31" w:name="_Toc35393796"/>
      <w:bookmarkStart w:id="32" w:name="_Toc28359085"/>
      <w:bookmarkStart w:id="33" w:name="_Toc35393627"/>
      <w:r>
        <w:rPr>
          <w:rFonts w:hint="eastAsia"/>
          <w:color w:val="auto"/>
          <w:sz w:val="21"/>
          <w:szCs w:val="21"/>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FF63AC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w:t>
      </w:r>
      <w:r>
        <w:rPr>
          <w:color w:val="auto"/>
          <w:sz w:val="21"/>
          <w:szCs w:val="21"/>
          <w:highlight w:val="none"/>
        </w:rPr>
        <w:t>（选择上报采购代理机构）</w:t>
      </w:r>
      <w:r>
        <w:rPr>
          <w:rFonts w:hint="eastAsia"/>
          <w:color w:val="auto"/>
          <w:sz w:val="21"/>
          <w:szCs w:val="21"/>
          <w:highlight w:val="none"/>
        </w:rPr>
        <w:t>:鼓励供应商在线提起质疑，路径为：政采云-项目采购-询问质疑投诉-质疑列表</w:t>
      </w:r>
      <w:r>
        <w:rPr>
          <w:color w:val="auto"/>
          <w:sz w:val="21"/>
          <w:szCs w:val="21"/>
          <w:highlight w:val="none"/>
        </w:rPr>
        <w:t>（选择上报采购代理机构）</w:t>
      </w:r>
      <w:r>
        <w:rPr>
          <w:rFonts w:hint="eastAsia"/>
          <w:color w:val="auto"/>
          <w:sz w:val="21"/>
          <w:szCs w:val="21"/>
          <w:highlight w:val="none"/>
        </w:rPr>
        <w:t>。质疑供应商对在线质疑答复不满意的，可在线提起投诉，路径为：浙江政府服务网-政府采购投诉处理-在线办理。</w:t>
      </w:r>
    </w:p>
    <w:p w14:paraId="1AEEC6B7">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供应商认为采购文件使自己的权益受到损害的，可以自获取采购文件之日或者采购公告期限届满之日（公告期限届满后获取采购文件的，以公告期限届满之日为准）起7个工作日内，以书面形式向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24DD36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4.其他事项：</w:t>
      </w:r>
    </w:p>
    <w:p w14:paraId="3B20E696">
      <w:pPr>
        <w:pStyle w:val="24"/>
        <w:rPr>
          <w:color w:val="auto"/>
          <w:highlight w:val="none"/>
        </w:rPr>
      </w:pPr>
      <w:r>
        <w:rPr>
          <w:rFonts w:hint="eastAsia"/>
          <w:color w:val="auto"/>
          <w:sz w:val="21"/>
          <w:szCs w:val="21"/>
          <w:highlight w:val="none"/>
        </w:rPr>
        <w:t>（1）需要落实的政府采购政策：包括节约资源、保护环境、支持科技创新、促进中小企业发展等。详见磋商文件的第三章-采购项目需要落实的政府采购政策。</w:t>
      </w:r>
    </w:p>
    <w:p w14:paraId="58C43CA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bookmarkStart w:id="34" w:name="_Hlk92271072"/>
      <w:r>
        <w:rPr>
          <w:rFonts w:hint="eastAsia"/>
          <w:color w:val="auto"/>
          <w:sz w:val="21"/>
          <w:szCs w:val="21"/>
          <w:highlight w:val="none"/>
        </w:rPr>
        <w:t>（2）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34"/>
    </w:p>
    <w:p w14:paraId="0CA4DE1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（3）电子交易的说明: 1）电子交易：本项目以数据电文形式，依托“政府采购云平台（www.zcygov.cn）”进行采购活动，不接受纸质响应文件。2）响应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3）磋商文件的获取：使用账号登录或者使用CA登录政采云平台；进入“项目采购”应用，在获取采购文件菜单中选择项目，获取磋商文件。4）响应文件的制作：在“政采云电子交易客户端”中完成“填写基本信息”、“导入响应文件”、“标书关联”、“标书检查”、“电子签名”、“生成电子标书”等操作。5）采购人、采购代理机构将依托政采云平台完成本项目的电子交易活动，平台不接受未按本公告约定方式获取磋商文件的供应商进行响应活动；6）对未按上述方式获取磋商文件的供应商对该文件提出的质疑，采购人或采购代理机构将不予处理；7）不提供磋商文件纸质版；8）响应文件的传输提交：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9）响应文件的解密：供应商按照平台提示和磋商文件的规定在半小时内完成在线解密。通过“政府采购云平台”上传提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具体操作指南：详见政采云平台“服务中心-帮助文档-项目采购-操作流程-电子招投标-政府采购项目电子交易管理操作指南-供应商”。</w:t>
      </w:r>
    </w:p>
    <w:p w14:paraId="4D6F4B13">
      <w:pPr>
        <w:adjustRightInd w:val="0"/>
        <w:snapToGrid w:val="0"/>
        <w:spacing w:line="288" w:lineRule="auto"/>
        <w:rPr>
          <w:b/>
          <w:color w:val="auto"/>
          <w:sz w:val="21"/>
          <w:szCs w:val="21"/>
          <w:highlight w:val="none"/>
        </w:rPr>
      </w:pPr>
      <w:r>
        <w:rPr>
          <w:rFonts w:hint="eastAsia"/>
          <w:b/>
          <w:color w:val="auto"/>
          <w:sz w:val="21"/>
          <w:szCs w:val="21"/>
          <w:highlight w:val="none"/>
        </w:rPr>
        <w:t>八、凡对本次采购提出询问、质疑、投诉请按以下方式联系</w:t>
      </w:r>
      <w:bookmarkEnd w:id="30"/>
      <w:bookmarkEnd w:id="31"/>
      <w:bookmarkEnd w:id="32"/>
      <w:bookmarkEnd w:id="33"/>
    </w:p>
    <w:p w14:paraId="3852DD07">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1.采购人信息</w:t>
      </w:r>
    </w:p>
    <w:p w14:paraId="714BA89B">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名称：浙江树人学院</w:t>
      </w:r>
    </w:p>
    <w:p w14:paraId="1BCBBA28">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地址：杭州市拱墅区舟山东路19号</w:t>
      </w:r>
    </w:p>
    <w:p w14:paraId="501F660C">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传真：/</w:t>
      </w:r>
    </w:p>
    <w:p w14:paraId="23D55DA8">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项目联系人（询问）：李老师</w:t>
      </w:r>
    </w:p>
    <w:p w14:paraId="410C21D7">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项目联系方式（询问）：0571-88283298；0575-85600849</w:t>
      </w:r>
    </w:p>
    <w:p w14:paraId="159200FB">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质疑联系人：傅老师</w:t>
      </w:r>
    </w:p>
    <w:p w14:paraId="4709183E">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质疑联系方式：0571-88297208</w:t>
      </w:r>
    </w:p>
    <w:p w14:paraId="7FC93CCB">
      <w:pPr>
        <w:adjustRightInd w:val="0"/>
        <w:snapToGrid w:val="0"/>
        <w:spacing w:line="288" w:lineRule="auto"/>
        <w:ind w:firstLine="424" w:firstLineChars="202"/>
        <w:rPr>
          <w:color w:val="auto"/>
          <w:sz w:val="21"/>
          <w:szCs w:val="21"/>
          <w:highlight w:val="none"/>
        </w:rPr>
      </w:pPr>
    </w:p>
    <w:p w14:paraId="5CC85546">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2.采购代理机构信息</w:t>
      </w:r>
    </w:p>
    <w:p w14:paraId="738D211C">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名称：浙江求是招标代理有限公司</w:t>
      </w:r>
    </w:p>
    <w:p w14:paraId="44BFD8F7">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地址：杭州市西湖区玉古路173号中田大厦21楼</w:t>
      </w:r>
    </w:p>
    <w:p w14:paraId="344ED656">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传真：/</w:t>
      </w:r>
    </w:p>
    <w:p w14:paraId="09DC7D77">
      <w:pPr>
        <w:adjustRightInd w:val="0"/>
        <w:snapToGrid w:val="0"/>
        <w:spacing w:line="288" w:lineRule="auto"/>
        <w:ind w:firstLine="424" w:firstLineChars="202"/>
        <w:rPr>
          <w:rFonts w:hint="default" w:eastAsia="宋体"/>
          <w:color w:val="auto"/>
          <w:sz w:val="21"/>
          <w:szCs w:val="21"/>
          <w:highlight w:val="none"/>
          <w:lang w:val="en-US" w:eastAsia="zh-CN"/>
        </w:rPr>
      </w:pPr>
      <w:r>
        <w:rPr>
          <w:rFonts w:hint="eastAsia"/>
          <w:color w:val="auto"/>
          <w:sz w:val="21"/>
          <w:szCs w:val="21"/>
          <w:highlight w:val="none"/>
        </w:rPr>
        <w:t>项目联系人（询问）：陈应俭、俞炳</w:t>
      </w:r>
      <w:r>
        <w:rPr>
          <w:rFonts w:hint="eastAsia"/>
          <w:color w:val="auto"/>
          <w:sz w:val="21"/>
          <w:szCs w:val="21"/>
          <w:highlight w:val="none"/>
          <w:lang w:eastAsia="zh-CN"/>
        </w:rPr>
        <w:t>、</w:t>
      </w:r>
      <w:r>
        <w:rPr>
          <w:rFonts w:hint="eastAsia"/>
          <w:color w:val="auto"/>
          <w:sz w:val="21"/>
          <w:szCs w:val="21"/>
          <w:highlight w:val="none"/>
          <w:lang w:val="en-US" w:eastAsia="zh-CN"/>
        </w:rPr>
        <w:t>林心怡</w:t>
      </w:r>
    </w:p>
    <w:p w14:paraId="023AF30A">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项目联系方式（询问）：0571-87670302</w:t>
      </w:r>
    </w:p>
    <w:p w14:paraId="177C1201">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质疑联系人：周安琪</w:t>
      </w:r>
    </w:p>
    <w:p w14:paraId="536DC425">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质疑联系方式：0571-81110356</w:t>
      </w:r>
    </w:p>
    <w:p w14:paraId="5ED0A9AC">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质疑邮箱：jdkh@qszb.net</w:t>
      </w:r>
    </w:p>
    <w:p w14:paraId="2E631FE6">
      <w:pPr>
        <w:adjustRightInd w:val="0"/>
        <w:snapToGrid w:val="0"/>
        <w:spacing w:line="288" w:lineRule="auto"/>
        <w:ind w:firstLine="424" w:firstLineChars="202"/>
        <w:rPr>
          <w:color w:val="auto"/>
          <w:sz w:val="21"/>
          <w:szCs w:val="21"/>
          <w:highlight w:val="none"/>
        </w:rPr>
      </w:pPr>
    </w:p>
    <w:p w14:paraId="04305968">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3.政府采购监督管理部门</w:t>
      </w:r>
    </w:p>
    <w:p w14:paraId="35A0CFB0">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名称：浙江树人学院纪委办公室</w:t>
      </w:r>
    </w:p>
    <w:p w14:paraId="170CDC42">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地址：杭州市拱墅区舟山东路19号</w:t>
      </w:r>
    </w:p>
    <w:p w14:paraId="66531A21">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传真：/</w:t>
      </w:r>
    </w:p>
    <w:p w14:paraId="35DD0F76">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联系人：齐老师</w:t>
      </w:r>
    </w:p>
    <w:p w14:paraId="2812F182">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监督投诉电话：0571-88297019</w:t>
      </w:r>
    </w:p>
    <w:p w14:paraId="07033F6C">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该项目由采购人处理采购争议。质疑环节，采购人委托采购代理机构处理的，可由采购代理机构答复。对质疑答复不满意的，向采购人内部设置的采购监督机构反映。</w:t>
      </w:r>
    </w:p>
    <w:p w14:paraId="581AE242">
      <w:pPr>
        <w:adjustRightInd w:val="0"/>
        <w:snapToGrid w:val="0"/>
        <w:spacing w:line="288" w:lineRule="auto"/>
        <w:ind w:firstLine="424" w:firstLineChars="202"/>
        <w:rPr>
          <w:color w:val="auto"/>
          <w:kern w:val="0"/>
          <w:sz w:val="21"/>
          <w:szCs w:val="21"/>
          <w:highlight w:val="none"/>
        </w:rPr>
      </w:pPr>
      <w:r>
        <w:rPr>
          <w:rFonts w:hint="eastAsia"/>
          <w:color w:val="auto"/>
          <w:sz w:val="21"/>
          <w:szCs w:val="21"/>
          <w:highlight w:val="none"/>
        </w:rPr>
        <w:t>预算金额未达100万元的采购项目，由采购人处理采购争议。</w:t>
      </w:r>
    </w:p>
    <w:p w14:paraId="45B8ABB3">
      <w:pPr>
        <w:adjustRightInd w:val="0"/>
        <w:snapToGrid w:val="0"/>
        <w:spacing w:line="288" w:lineRule="auto"/>
        <w:rPr>
          <w:color w:val="auto"/>
          <w:sz w:val="21"/>
          <w:szCs w:val="21"/>
          <w:highlight w:val="none"/>
        </w:rPr>
      </w:pPr>
    </w:p>
    <w:p w14:paraId="76DBE189">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rPr>
        <w:t>若对项目采购电子交易系统操作有疑问，可登录政采云（https://www.zcygov.cn/），点击右侧咨询小采，获取采小蜜智能服务管家帮助，或拨打政采云服务热线95763获取热线服务帮助。</w:t>
      </w:r>
    </w:p>
    <w:p w14:paraId="2CBE7D63">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rPr>
        <w:t>CA问题联系电话（人工）：汇信CA 400-888-4636；天谷CA 400-087-8198。</w:t>
      </w:r>
    </w:p>
    <w:p w14:paraId="23FDA90C">
      <w:pPr>
        <w:adjustRightInd w:val="0"/>
        <w:snapToGrid w:val="0"/>
        <w:spacing w:line="288" w:lineRule="auto"/>
        <w:ind w:firstLine="360" w:firstLineChars="200"/>
        <w:jc w:val="center"/>
        <w:rPr>
          <w:b/>
          <w:bCs/>
          <w:color w:val="auto"/>
          <w:sz w:val="32"/>
          <w:szCs w:val="32"/>
          <w:highlight w:val="none"/>
        </w:rPr>
      </w:pPr>
      <w:r>
        <w:rPr>
          <w:rFonts w:hint="eastAsia"/>
          <w:color w:val="auto"/>
          <w:sz w:val="18"/>
          <w:szCs w:val="18"/>
          <w:highlight w:val="none"/>
        </w:rPr>
        <w:br w:type="page"/>
      </w:r>
      <w:bookmarkStart w:id="35" w:name="_Toc11034"/>
      <w:bookmarkStart w:id="36" w:name="_Toc21935"/>
      <w:bookmarkStart w:id="37" w:name="_Toc28092"/>
      <w:bookmarkStart w:id="38" w:name="_Toc29537"/>
      <w:bookmarkStart w:id="39" w:name="_Toc1636"/>
      <w:bookmarkStart w:id="40" w:name="_Toc25784"/>
      <w:bookmarkStart w:id="41" w:name="_Toc731"/>
      <w:r>
        <w:rPr>
          <w:rFonts w:hint="eastAsia"/>
          <w:b/>
          <w:bCs/>
          <w:color w:val="auto"/>
          <w:sz w:val="32"/>
          <w:szCs w:val="32"/>
          <w:highlight w:val="none"/>
        </w:rPr>
        <w:t>第二章  采购需求</w:t>
      </w:r>
      <w:bookmarkEnd w:id="35"/>
      <w:bookmarkEnd w:id="36"/>
      <w:bookmarkEnd w:id="37"/>
      <w:bookmarkEnd w:id="38"/>
      <w:bookmarkEnd w:id="39"/>
      <w:bookmarkEnd w:id="40"/>
      <w:bookmarkEnd w:id="41"/>
    </w:p>
    <w:p w14:paraId="3147E558">
      <w:pPr>
        <w:adjustRightInd w:val="0"/>
        <w:snapToGrid w:val="0"/>
        <w:spacing w:line="288" w:lineRule="auto"/>
        <w:outlineLvl w:val="1"/>
        <w:rPr>
          <w:b/>
          <w:bCs/>
          <w:color w:val="auto"/>
          <w:sz w:val="21"/>
          <w:szCs w:val="21"/>
          <w:highlight w:val="none"/>
        </w:rPr>
      </w:pPr>
      <w:bookmarkStart w:id="42" w:name="_Toc4451"/>
      <w:bookmarkStart w:id="43" w:name="_Toc15290"/>
      <w:bookmarkStart w:id="44" w:name="_Toc9952"/>
      <w:r>
        <w:rPr>
          <w:rFonts w:hint="eastAsia"/>
          <w:b/>
          <w:bCs/>
          <w:color w:val="auto"/>
          <w:sz w:val="21"/>
          <w:szCs w:val="21"/>
          <w:highlight w:val="none"/>
        </w:rPr>
        <w:t>一、为落实政府采购政策需满足的要求：</w:t>
      </w:r>
      <w:bookmarkEnd w:id="42"/>
      <w:bookmarkEnd w:id="43"/>
      <w:bookmarkEnd w:id="44"/>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298"/>
        <w:gridCol w:w="5604"/>
      </w:tblGrid>
      <w:tr w14:paraId="2FA1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tcBorders>
              <w:tl2br w:val="nil"/>
              <w:tr2bl w:val="nil"/>
            </w:tcBorders>
            <w:vAlign w:val="center"/>
          </w:tcPr>
          <w:p w14:paraId="04EC8B55">
            <w:pPr>
              <w:adjustRightInd w:val="0"/>
              <w:snapToGrid w:val="0"/>
              <w:spacing w:line="288" w:lineRule="auto"/>
              <w:jc w:val="left"/>
              <w:rPr>
                <w:b/>
                <w:bCs/>
                <w:color w:val="auto"/>
                <w:sz w:val="21"/>
                <w:szCs w:val="21"/>
                <w:highlight w:val="none"/>
              </w:rPr>
            </w:pPr>
            <w:bookmarkStart w:id="45" w:name="_Hlk45005599"/>
            <w:r>
              <w:rPr>
                <w:rFonts w:hint="eastAsia"/>
                <w:b/>
                <w:bCs/>
                <w:color w:val="auto"/>
                <w:sz w:val="21"/>
                <w:szCs w:val="21"/>
                <w:highlight w:val="none"/>
              </w:rPr>
              <w:t>序号</w:t>
            </w:r>
          </w:p>
        </w:tc>
        <w:tc>
          <w:tcPr>
            <w:tcW w:w="1714" w:type="pct"/>
            <w:tcBorders>
              <w:tl2br w:val="nil"/>
              <w:tr2bl w:val="nil"/>
            </w:tcBorders>
            <w:vAlign w:val="center"/>
          </w:tcPr>
          <w:p w14:paraId="1D6443EF">
            <w:pPr>
              <w:adjustRightInd w:val="0"/>
              <w:snapToGrid w:val="0"/>
              <w:spacing w:line="288" w:lineRule="auto"/>
              <w:jc w:val="left"/>
              <w:rPr>
                <w:b/>
                <w:bCs/>
                <w:color w:val="auto"/>
                <w:sz w:val="21"/>
                <w:szCs w:val="21"/>
                <w:highlight w:val="none"/>
              </w:rPr>
            </w:pPr>
            <w:r>
              <w:rPr>
                <w:rFonts w:hint="eastAsia"/>
                <w:b/>
                <w:bCs/>
                <w:color w:val="auto"/>
                <w:sz w:val="21"/>
                <w:szCs w:val="21"/>
                <w:highlight w:val="none"/>
              </w:rPr>
              <w:t>政策名称</w:t>
            </w:r>
          </w:p>
        </w:tc>
        <w:tc>
          <w:tcPr>
            <w:tcW w:w="2912" w:type="pct"/>
            <w:tcBorders>
              <w:tl2br w:val="nil"/>
              <w:tr2bl w:val="nil"/>
            </w:tcBorders>
            <w:vAlign w:val="center"/>
          </w:tcPr>
          <w:p w14:paraId="7AC33AE2">
            <w:pPr>
              <w:adjustRightInd w:val="0"/>
              <w:snapToGrid w:val="0"/>
              <w:spacing w:line="288" w:lineRule="auto"/>
              <w:jc w:val="left"/>
              <w:rPr>
                <w:b/>
                <w:bCs/>
                <w:color w:val="auto"/>
                <w:sz w:val="21"/>
                <w:szCs w:val="21"/>
                <w:highlight w:val="none"/>
              </w:rPr>
            </w:pPr>
            <w:r>
              <w:rPr>
                <w:rFonts w:hint="eastAsia"/>
                <w:b/>
                <w:bCs/>
                <w:color w:val="auto"/>
                <w:sz w:val="21"/>
                <w:szCs w:val="21"/>
                <w:highlight w:val="none"/>
              </w:rPr>
              <w:t>内容</w:t>
            </w:r>
          </w:p>
        </w:tc>
      </w:tr>
      <w:tr w14:paraId="763A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tcBorders>
              <w:tl2br w:val="nil"/>
              <w:tr2bl w:val="nil"/>
            </w:tcBorders>
            <w:vAlign w:val="center"/>
          </w:tcPr>
          <w:p w14:paraId="4BC9F600">
            <w:pPr>
              <w:adjustRightInd w:val="0"/>
              <w:snapToGrid w:val="0"/>
              <w:spacing w:line="288" w:lineRule="auto"/>
              <w:jc w:val="left"/>
              <w:rPr>
                <w:b/>
                <w:bCs/>
                <w:color w:val="auto"/>
                <w:sz w:val="21"/>
                <w:szCs w:val="21"/>
                <w:highlight w:val="none"/>
              </w:rPr>
            </w:pPr>
            <w:r>
              <w:rPr>
                <w:rFonts w:hint="eastAsia"/>
                <w:color w:val="auto"/>
                <w:sz w:val="21"/>
                <w:szCs w:val="21"/>
                <w:highlight w:val="none"/>
              </w:rPr>
              <w:t>1</w:t>
            </w:r>
          </w:p>
        </w:tc>
        <w:tc>
          <w:tcPr>
            <w:tcW w:w="1714" w:type="pct"/>
            <w:tcBorders>
              <w:tl2br w:val="nil"/>
              <w:tr2bl w:val="nil"/>
            </w:tcBorders>
            <w:vAlign w:val="center"/>
          </w:tcPr>
          <w:p w14:paraId="48DFD2C8">
            <w:pPr>
              <w:adjustRightInd w:val="0"/>
              <w:snapToGrid w:val="0"/>
              <w:spacing w:line="288" w:lineRule="auto"/>
              <w:jc w:val="left"/>
              <w:rPr>
                <w:b/>
                <w:bCs/>
                <w:color w:val="auto"/>
                <w:sz w:val="21"/>
                <w:szCs w:val="21"/>
                <w:highlight w:val="none"/>
              </w:rPr>
            </w:pPr>
            <w:r>
              <w:rPr>
                <w:rFonts w:hint="eastAsia"/>
                <w:color w:val="auto"/>
                <w:sz w:val="21"/>
                <w:szCs w:val="21"/>
                <w:highlight w:val="none"/>
              </w:rPr>
              <w:t>政府采购进口产品</w:t>
            </w:r>
          </w:p>
        </w:tc>
        <w:tc>
          <w:tcPr>
            <w:tcW w:w="2912" w:type="pct"/>
            <w:tcBorders>
              <w:tl2br w:val="nil"/>
              <w:tr2bl w:val="nil"/>
            </w:tcBorders>
            <w:vAlign w:val="center"/>
          </w:tcPr>
          <w:p w14:paraId="236E3618">
            <w:pPr>
              <w:adjustRightInd w:val="0"/>
              <w:snapToGrid w:val="0"/>
              <w:spacing w:line="288" w:lineRule="auto"/>
              <w:jc w:val="left"/>
              <w:rPr>
                <w:b/>
                <w:bCs/>
                <w:color w:val="auto"/>
                <w:sz w:val="21"/>
                <w:szCs w:val="21"/>
                <w:highlight w:val="none"/>
              </w:rPr>
            </w:pPr>
            <w:r>
              <w:rPr>
                <w:rFonts w:hint="eastAsia"/>
                <w:color w:val="auto"/>
                <w:sz w:val="21"/>
                <w:szCs w:val="21"/>
                <w:highlight w:val="none"/>
              </w:rPr>
              <w:t>不允许采购进口产品</w:t>
            </w:r>
          </w:p>
        </w:tc>
      </w:tr>
      <w:tr w14:paraId="2194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tcBorders>
              <w:tl2br w:val="nil"/>
              <w:tr2bl w:val="nil"/>
            </w:tcBorders>
            <w:vAlign w:val="center"/>
          </w:tcPr>
          <w:p w14:paraId="4EAE59EF">
            <w:pPr>
              <w:adjustRightInd w:val="0"/>
              <w:snapToGrid w:val="0"/>
              <w:spacing w:line="288" w:lineRule="auto"/>
              <w:jc w:val="left"/>
              <w:rPr>
                <w:b/>
                <w:bCs/>
                <w:color w:val="auto"/>
                <w:sz w:val="21"/>
                <w:szCs w:val="21"/>
                <w:highlight w:val="none"/>
              </w:rPr>
            </w:pPr>
            <w:r>
              <w:rPr>
                <w:rFonts w:hint="eastAsia"/>
                <w:color w:val="auto"/>
                <w:sz w:val="21"/>
                <w:szCs w:val="21"/>
                <w:highlight w:val="none"/>
              </w:rPr>
              <w:t>2</w:t>
            </w:r>
          </w:p>
        </w:tc>
        <w:tc>
          <w:tcPr>
            <w:tcW w:w="1714" w:type="pct"/>
            <w:tcBorders>
              <w:tl2br w:val="nil"/>
              <w:tr2bl w:val="nil"/>
            </w:tcBorders>
            <w:vAlign w:val="center"/>
          </w:tcPr>
          <w:p w14:paraId="376DA544">
            <w:pPr>
              <w:adjustRightInd w:val="0"/>
              <w:snapToGrid w:val="0"/>
              <w:spacing w:line="288" w:lineRule="auto"/>
              <w:jc w:val="left"/>
              <w:rPr>
                <w:b/>
                <w:bCs/>
                <w:color w:val="auto"/>
                <w:sz w:val="21"/>
                <w:szCs w:val="21"/>
                <w:highlight w:val="none"/>
              </w:rPr>
            </w:pPr>
            <w:r>
              <w:rPr>
                <w:rFonts w:hint="eastAsia"/>
                <w:color w:val="auto"/>
                <w:sz w:val="21"/>
                <w:szCs w:val="21"/>
                <w:highlight w:val="none"/>
              </w:rPr>
              <w:t>政府强制采购节能产品</w:t>
            </w:r>
          </w:p>
        </w:tc>
        <w:tc>
          <w:tcPr>
            <w:tcW w:w="2912" w:type="pct"/>
            <w:tcBorders>
              <w:tl2br w:val="nil"/>
              <w:tr2bl w:val="nil"/>
            </w:tcBorders>
            <w:vAlign w:val="center"/>
          </w:tcPr>
          <w:p w14:paraId="6E49E7D9">
            <w:pPr>
              <w:adjustRightInd w:val="0"/>
              <w:snapToGrid w:val="0"/>
              <w:spacing w:line="288" w:lineRule="auto"/>
              <w:jc w:val="left"/>
              <w:rPr>
                <w:b/>
                <w:bCs/>
                <w:color w:val="auto"/>
                <w:sz w:val="21"/>
                <w:szCs w:val="21"/>
                <w:highlight w:val="none"/>
              </w:rPr>
            </w:pPr>
            <w:r>
              <w:rPr>
                <w:rFonts w:hint="eastAsia"/>
                <w:color w:val="auto"/>
                <w:sz w:val="21"/>
                <w:szCs w:val="21"/>
                <w:highlight w:val="none"/>
              </w:rPr>
              <w:t>不适用</w:t>
            </w:r>
          </w:p>
        </w:tc>
      </w:tr>
      <w:tr w14:paraId="12D8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tcBorders>
              <w:tl2br w:val="nil"/>
              <w:tr2bl w:val="nil"/>
            </w:tcBorders>
            <w:vAlign w:val="center"/>
          </w:tcPr>
          <w:p w14:paraId="57B94ECB">
            <w:pPr>
              <w:adjustRightInd w:val="0"/>
              <w:snapToGrid w:val="0"/>
              <w:spacing w:line="288" w:lineRule="auto"/>
              <w:jc w:val="left"/>
              <w:rPr>
                <w:b/>
                <w:bCs/>
                <w:color w:val="auto"/>
                <w:sz w:val="21"/>
                <w:szCs w:val="21"/>
                <w:highlight w:val="none"/>
              </w:rPr>
            </w:pPr>
            <w:r>
              <w:rPr>
                <w:rFonts w:hint="eastAsia"/>
                <w:color w:val="auto"/>
                <w:sz w:val="21"/>
                <w:szCs w:val="21"/>
                <w:highlight w:val="none"/>
              </w:rPr>
              <w:t>3</w:t>
            </w:r>
          </w:p>
        </w:tc>
        <w:tc>
          <w:tcPr>
            <w:tcW w:w="1714" w:type="pct"/>
            <w:tcBorders>
              <w:tl2br w:val="nil"/>
              <w:tr2bl w:val="nil"/>
            </w:tcBorders>
            <w:vAlign w:val="center"/>
          </w:tcPr>
          <w:p w14:paraId="3146DD69">
            <w:pPr>
              <w:adjustRightInd w:val="0"/>
              <w:snapToGrid w:val="0"/>
              <w:spacing w:line="288" w:lineRule="auto"/>
              <w:jc w:val="left"/>
              <w:rPr>
                <w:b/>
                <w:bCs/>
                <w:color w:val="auto"/>
                <w:sz w:val="21"/>
                <w:szCs w:val="21"/>
                <w:highlight w:val="none"/>
              </w:rPr>
            </w:pPr>
            <w:r>
              <w:rPr>
                <w:rFonts w:hint="eastAsia"/>
                <w:color w:val="auto"/>
                <w:sz w:val="21"/>
                <w:szCs w:val="21"/>
                <w:highlight w:val="none"/>
              </w:rPr>
              <w:t>政府优先采购节能、环保产品</w:t>
            </w:r>
          </w:p>
        </w:tc>
        <w:tc>
          <w:tcPr>
            <w:tcW w:w="2912" w:type="pct"/>
            <w:tcBorders>
              <w:tl2br w:val="nil"/>
              <w:tr2bl w:val="nil"/>
            </w:tcBorders>
            <w:vAlign w:val="center"/>
          </w:tcPr>
          <w:p w14:paraId="3FEDD049">
            <w:pPr>
              <w:adjustRightInd w:val="0"/>
              <w:snapToGrid w:val="0"/>
              <w:spacing w:line="288" w:lineRule="auto"/>
              <w:jc w:val="left"/>
              <w:rPr>
                <w:b/>
                <w:bCs/>
                <w:color w:val="auto"/>
                <w:sz w:val="21"/>
                <w:szCs w:val="21"/>
                <w:highlight w:val="none"/>
              </w:rPr>
            </w:pPr>
            <w:r>
              <w:rPr>
                <w:rFonts w:hint="eastAsia"/>
                <w:color w:val="auto"/>
                <w:sz w:val="21"/>
                <w:szCs w:val="21"/>
                <w:highlight w:val="none"/>
              </w:rPr>
              <w:t>提供材料详见磋商文件第六章“商务技术文件”</w:t>
            </w:r>
          </w:p>
        </w:tc>
      </w:tr>
      <w:tr w14:paraId="651F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tcBorders>
              <w:tl2br w:val="nil"/>
              <w:tr2bl w:val="nil"/>
            </w:tcBorders>
            <w:vAlign w:val="center"/>
          </w:tcPr>
          <w:p w14:paraId="4622FC54">
            <w:pPr>
              <w:adjustRightInd w:val="0"/>
              <w:snapToGrid w:val="0"/>
              <w:spacing w:line="288" w:lineRule="auto"/>
              <w:jc w:val="left"/>
              <w:rPr>
                <w:color w:val="auto"/>
                <w:sz w:val="21"/>
                <w:szCs w:val="21"/>
                <w:highlight w:val="none"/>
              </w:rPr>
            </w:pPr>
            <w:r>
              <w:rPr>
                <w:rFonts w:hint="eastAsia"/>
                <w:color w:val="auto"/>
                <w:sz w:val="21"/>
                <w:szCs w:val="21"/>
                <w:highlight w:val="none"/>
              </w:rPr>
              <w:t>4</w:t>
            </w:r>
          </w:p>
        </w:tc>
        <w:tc>
          <w:tcPr>
            <w:tcW w:w="1714" w:type="pct"/>
            <w:tcBorders>
              <w:tl2br w:val="nil"/>
              <w:tr2bl w:val="nil"/>
            </w:tcBorders>
            <w:vAlign w:val="center"/>
          </w:tcPr>
          <w:p w14:paraId="5A8201CE">
            <w:pPr>
              <w:adjustRightInd w:val="0"/>
              <w:snapToGrid w:val="0"/>
              <w:spacing w:line="288" w:lineRule="auto"/>
              <w:jc w:val="left"/>
              <w:rPr>
                <w:color w:val="auto"/>
                <w:sz w:val="21"/>
                <w:szCs w:val="21"/>
                <w:highlight w:val="none"/>
              </w:rPr>
            </w:pPr>
            <w:r>
              <w:rPr>
                <w:rFonts w:hint="eastAsia"/>
                <w:color w:val="auto"/>
                <w:sz w:val="21"/>
                <w:szCs w:val="21"/>
                <w:highlight w:val="none"/>
              </w:rPr>
              <w:t>政府采购支持科技创新</w:t>
            </w:r>
          </w:p>
        </w:tc>
        <w:tc>
          <w:tcPr>
            <w:tcW w:w="2912" w:type="pct"/>
            <w:tcBorders>
              <w:tl2br w:val="nil"/>
              <w:tr2bl w:val="nil"/>
            </w:tcBorders>
            <w:vAlign w:val="center"/>
          </w:tcPr>
          <w:p w14:paraId="125EA3E1">
            <w:pPr>
              <w:adjustRightInd w:val="0"/>
              <w:snapToGrid w:val="0"/>
              <w:spacing w:line="288" w:lineRule="auto"/>
              <w:jc w:val="left"/>
              <w:rPr>
                <w:color w:val="auto"/>
                <w:sz w:val="21"/>
                <w:szCs w:val="21"/>
                <w:highlight w:val="none"/>
              </w:rPr>
            </w:pPr>
            <w:r>
              <w:rPr>
                <w:rFonts w:hint="eastAsia"/>
                <w:color w:val="auto"/>
                <w:sz w:val="21"/>
                <w:szCs w:val="21"/>
                <w:highlight w:val="none"/>
              </w:rPr>
              <w:t>提供材料详见磋商文件第六章“商务技术文件”</w:t>
            </w:r>
          </w:p>
        </w:tc>
      </w:tr>
      <w:tr w14:paraId="4FF0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1" w:hRule="atLeast"/>
        </w:trPr>
        <w:tc>
          <w:tcPr>
            <w:tcW w:w="372" w:type="pct"/>
            <w:tcBorders>
              <w:tl2br w:val="nil"/>
              <w:tr2bl w:val="nil"/>
            </w:tcBorders>
            <w:vAlign w:val="center"/>
          </w:tcPr>
          <w:p w14:paraId="059203A0">
            <w:pPr>
              <w:adjustRightInd w:val="0"/>
              <w:snapToGrid w:val="0"/>
              <w:spacing w:line="288" w:lineRule="auto"/>
              <w:jc w:val="left"/>
              <w:rPr>
                <w:b/>
                <w:bCs/>
                <w:color w:val="auto"/>
                <w:sz w:val="21"/>
                <w:szCs w:val="21"/>
                <w:highlight w:val="none"/>
              </w:rPr>
            </w:pPr>
            <w:r>
              <w:rPr>
                <w:rFonts w:hint="eastAsia"/>
                <w:color w:val="auto"/>
                <w:sz w:val="21"/>
                <w:szCs w:val="21"/>
                <w:highlight w:val="none"/>
              </w:rPr>
              <w:t>5</w:t>
            </w:r>
          </w:p>
        </w:tc>
        <w:tc>
          <w:tcPr>
            <w:tcW w:w="1714" w:type="pct"/>
            <w:tcBorders>
              <w:tl2br w:val="nil"/>
              <w:tr2bl w:val="nil"/>
            </w:tcBorders>
            <w:vAlign w:val="center"/>
          </w:tcPr>
          <w:p w14:paraId="110DB6AE">
            <w:pPr>
              <w:adjustRightInd w:val="0"/>
              <w:snapToGrid w:val="0"/>
              <w:spacing w:line="288" w:lineRule="auto"/>
              <w:jc w:val="left"/>
              <w:rPr>
                <w:color w:val="auto"/>
                <w:sz w:val="21"/>
                <w:szCs w:val="21"/>
                <w:highlight w:val="none"/>
              </w:rPr>
            </w:pPr>
            <w:r>
              <w:rPr>
                <w:rFonts w:hint="eastAsia"/>
                <w:color w:val="auto"/>
                <w:sz w:val="21"/>
                <w:szCs w:val="21"/>
                <w:highlight w:val="none"/>
              </w:rPr>
              <w:t>政府采购促进中小企业发展</w:t>
            </w:r>
          </w:p>
        </w:tc>
        <w:tc>
          <w:tcPr>
            <w:tcW w:w="2912" w:type="pct"/>
            <w:tcBorders>
              <w:tl2br w:val="nil"/>
              <w:tr2bl w:val="nil"/>
            </w:tcBorders>
            <w:vAlign w:val="center"/>
          </w:tcPr>
          <w:p w14:paraId="50CF883F">
            <w:pPr>
              <w:adjustRightInd w:val="0"/>
              <w:snapToGrid w:val="0"/>
              <w:spacing w:line="288" w:lineRule="auto"/>
              <w:jc w:val="left"/>
              <w:rPr>
                <w:color w:val="auto"/>
                <w:sz w:val="21"/>
                <w:szCs w:val="21"/>
                <w:highlight w:val="none"/>
              </w:rPr>
            </w:pPr>
            <w:r>
              <w:rPr>
                <w:rFonts w:hint="eastAsia"/>
                <w:color w:val="auto"/>
                <w:sz w:val="21"/>
                <w:szCs w:val="21"/>
                <w:highlight w:val="none"/>
              </w:rPr>
              <w:t>提供材料详见磋商文件第六章“资格文件”</w:t>
            </w:r>
          </w:p>
          <w:p w14:paraId="1916F346">
            <w:pPr>
              <w:adjustRightInd w:val="0"/>
              <w:snapToGrid w:val="0"/>
              <w:spacing w:line="288" w:lineRule="auto"/>
              <w:jc w:val="left"/>
              <w:rPr>
                <w:b/>
                <w:bCs/>
                <w:color w:val="auto"/>
                <w:sz w:val="21"/>
                <w:szCs w:val="21"/>
                <w:highlight w:val="none"/>
              </w:rPr>
            </w:pPr>
            <w:r>
              <w:rPr>
                <w:rFonts w:hint="eastAsia"/>
                <w:b/>
                <w:bCs/>
                <w:color w:val="auto"/>
                <w:sz w:val="21"/>
                <w:szCs w:val="21"/>
                <w:highlight w:val="none"/>
              </w:rPr>
              <w:t>本项目属性为：货物</w:t>
            </w:r>
          </w:p>
          <w:p w14:paraId="4C00C4D8">
            <w:pPr>
              <w:adjustRightInd w:val="0"/>
              <w:snapToGrid w:val="0"/>
              <w:spacing w:line="288" w:lineRule="auto"/>
              <w:jc w:val="left"/>
              <w:rPr>
                <w:b/>
                <w:bCs/>
                <w:color w:val="auto"/>
                <w:sz w:val="21"/>
                <w:szCs w:val="21"/>
                <w:highlight w:val="none"/>
              </w:rPr>
            </w:pPr>
            <w:r>
              <w:rPr>
                <w:rFonts w:hint="eastAsia"/>
                <w:b/>
                <w:bCs/>
                <w:color w:val="auto"/>
                <w:sz w:val="21"/>
                <w:szCs w:val="21"/>
                <w:highlight w:val="none"/>
              </w:rPr>
              <w:t>采购标的对应的中小企业划分标准所属行业：工业</w:t>
            </w:r>
          </w:p>
          <w:p w14:paraId="4717BB7F">
            <w:pPr>
              <w:adjustRightInd w:val="0"/>
              <w:snapToGrid w:val="0"/>
              <w:spacing w:line="288" w:lineRule="auto"/>
              <w:jc w:val="left"/>
              <w:rPr>
                <w:color w:val="auto"/>
                <w:highlight w:val="none"/>
              </w:rPr>
            </w:pPr>
            <w:r>
              <w:rPr>
                <w:rFonts w:hint="eastAsia"/>
                <w:b/>
                <w:bCs/>
                <w:color w:val="auto"/>
                <w:sz w:val="21"/>
                <w:szCs w:val="21"/>
                <w:highlight w:val="none"/>
              </w:rPr>
              <w:t>中小企业划型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06CE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tcBorders>
              <w:tl2br w:val="nil"/>
              <w:tr2bl w:val="nil"/>
            </w:tcBorders>
            <w:vAlign w:val="center"/>
          </w:tcPr>
          <w:p w14:paraId="21E4CEA8">
            <w:pPr>
              <w:adjustRightInd w:val="0"/>
              <w:snapToGrid w:val="0"/>
              <w:spacing w:line="288" w:lineRule="auto"/>
              <w:jc w:val="left"/>
              <w:rPr>
                <w:color w:val="auto"/>
                <w:sz w:val="21"/>
                <w:szCs w:val="21"/>
                <w:highlight w:val="none"/>
              </w:rPr>
            </w:pPr>
            <w:r>
              <w:rPr>
                <w:rFonts w:hint="eastAsia"/>
                <w:color w:val="auto"/>
                <w:sz w:val="21"/>
                <w:szCs w:val="21"/>
                <w:highlight w:val="none"/>
              </w:rPr>
              <w:t>6</w:t>
            </w:r>
          </w:p>
        </w:tc>
        <w:tc>
          <w:tcPr>
            <w:tcW w:w="1714" w:type="pct"/>
            <w:tcBorders>
              <w:tl2br w:val="nil"/>
              <w:tr2bl w:val="nil"/>
            </w:tcBorders>
            <w:vAlign w:val="center"/>
          </w:tcPr>
          <w:p w14:paraId="00FCD93B">
            <w:pPr>
              <w:adjustRightInd w:val="0"/>
              <w:snapToGrid w:val="0"/>
              <w:spacing w:line="288" w:lineRule="auto"/>
              <w:jc w:val="left"/>
              <w:rPr>
                <w:color w:val="auto"/>
                <w:sz w:val="21"/>
                <w:szCs w:val="21"/>
                <w:highlight w:val="none"/>
              </w:rPr>
            </w:pPr>
            <w:r>
              <w:rPr>
                <w:rFonts w:hint="eastAsia"/>
                <w:color w:val="auto"/>
                <w:sz w:val="21"/>
                <w:szCs w:val="21"/>
                <w:highlight w:val="none"/>
              </w:rPr>
              <w:t>政府采购支持监狱企业发展</w:t>
            </w:r>
          </w:p>
        </w:tc>
        <w:tc>
          <w:tcPr>
            <w:tcW w:w="2912" w:type="pct"/>
            <w:tcBorders>
              <w:tl2br w:val="nil"/>
              <w:tr2bl w:val="nil"/>
            </w:tcBorders>
            <w:vAlign w:val="center"/>
          </w:tcPr>
          <w:p w14:paraId="7B5480E5">
            <w:pPr>
              <w:adjustRightInd w:val="0"/>
              <w:snapToGrid w:val="0"/>
              <w:spacing w:line="288" w:lineRule="auto"/>
              <w:jc w:val="left"/>
              <w:rPr>
                <w:b/>
                <w:bCs/>
                <w:color w:val="auto"/>
                <w:sz w:val="21"/>
                <w:szCs w:val="21"/>
                <w:highlight w:val="none"/>
              </w:rPr>
            </w:pPr>
            <w:r>
              <w:rPr>
                <w:rFonts w:hint="eastAsia"/>
                <w:color w:val="auto"/>
                <w:sz w:val="21"/>
                <w:szCs w:val="21"/>
                <w:highlight w:val="none"/>
              </w:rPr>
              <w:t>提供材料详见磋商文件第六章“资格文件”</w:t>
            </w:r>
          </w:p>
        </w:tc>
      </w:tr>
      <w:tr w14:paraId="58A0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tcBorders>
              <w:tl2br w:val="nil"/>
              <w:tr2bl w:val="nil"/>
            </w:tcBorders>
            <w:vAlign w:val="center"/>
          </w:tcPr>
          <w:p w14:paraId="2D8CF524">
            <w:pPr>
              <w:adjustRightInd w:val="0"/>
              <w:snapToGrid w:val="0"/>
              <w:spacing w:line="288" w:lineRule="auto"/>
              <w:jc w:val="left"/>
              <w:rPr>
                <w:color w:val="auto"/>
                <w:sz w:val="21"/>
                <w:szCs w:val="21"/>
                <w:highlight w:val="none"/>
              </w:rPr>
            </w:pPr>
            <w:r>
              <w:rPr>
                <w:rFonts w:hint="eastAsia"/>
                <w:color w:val="auto"/>
                <w:sz w:val="21"/>
                <w:szCs w:val="21"/>
                <w:highlight w:val="none"/>
              </w:rPr>
              <w:t>7</w:t>
            </w:r>
          </w:p>
        </w:tc>
        <w:tc>
          <w:tcPr>
            <w:tcW w:w="1714" w:type="pct"/>
            <w:tcBorders>
              <w:tl2br w:val="nil"/>
              <w:tr2bl w:val="nil"/>
            </w:tcBorders>
            <w:vAlign w:val="center"/>
          </w:tcPr>
          <w:p w14:paraId="6337413F">
            <w:pPr>
              <w:adjustRightInd w:val="0"/>
              <w:snapToGrid w:val="0"/>
              <w:spacing w:line="288" w:lineRule="auto"/>
              <w:jc w:val="left"/>
              <w:rPr>
                <w:color w:val="auto"/>
                <w:sz w:val="21"/>
                <w:szCs w:val="21"/>
                <w:highlight w:val="none"/>
              </w:rPr>
            </w:pPr>
            <w:r>
              <w:rPr>
                <w:rFonts w:hint="eastAsia"/>
                <w:color w:val="auto"/>
                <w:sz w:val="21"/>
                <w:szCs w:val="21"/>
                <w:highlight w:val="none"/>
              </w:rPr>
              <w:t>政府采购促进残疾人就业</w:t>
            </w:r>
          </w:p>
        </w:tc>
        <w:tc>
          <w:tcPr>
            <w:tcW w:w="2912" w:type="pct"/>
            <w:tcBorders>
              <w:tl2br w:val="nil"/>
              <w:tr2bl w:val="nil"/>
            </w:tcBorders>
            <w:vAlign w:val="center"/>
          </w:tcPr>
          <w:p w14:paraId="3A5F2A62">
            <w:pPr>
              <w:adjustRightInd w:val="0"/>
              <w:snapToGrid w:val="0"/>
              <w:spacing w:line="288" w:lineRule="auto"/>
              <w:jc w:val="left"/>
              <w:rPr>
                <w:color w:val="auto"/>
                <w:sz w:val="21"/>
                <w:szCs w:val="21"/>
                <w:highlight w:val="none"/>
              </w:rPr>
            </w:pPr>
            <w:r>
              <w:rPr>
                <w:rFonts w:hint="eastAsia"/>
                <w:color w:val="auto"/>
                <w:sz w:val="21"/>
                <w:szCs w:val="21"/>
                <w:highlight w:val="none"/>
              </w:rPr>
              <w:t>提供材料详见磋商文件第六章“资格文件”</w:t>
            </w:r>
          </w:p>
        </w:tc>
      </w:tr>
      <w:bookmarkEnd w:id="45"/>
    </w:tbl>
    <w:p w14:paraId="4F56C308">
      <w:pPr>
        <w:adjustRightInd w:val="0"/>
        <w:snapToGrid w:val="0"/>
        <w:spacing w:line="288" w:lineRule="auto"/>
        <w:rPr>
          <w:color w:val="auto"/>
          <w:sz w:val="21"/>
          <w:szCs w:val="21"/>
          <w:highlight w:val="none"/>
        </w:rPr>
      </w:pPr>
    </w:p>
    <w:p w14:paraId="4C241196">
      <w:pPr>
        <w:adjustRightInd w:val="0"/>
        <w:snapToGrid w:val="0"/>
        <w:spacing w:line="288" w:lineRule="auto"/>
        <w:outlineLvl w:val="1"/>
        <w:rPr>
          <w:b/>
          <w:bCs/>
          <w:color w:val="auto"/>
          <w:sz w:val="21"/>
          <w:szCs w:val="21"/>
          <w:highlight w:val="none"/>
        </w:rPr>
      </w:pPr>
      <w:bookmarkStart w:id="46" w:name="_Toc31100"/>
      <w:bookmarkStart w:id="47" w:name="_Toc14478"/>
      <w:r>
        <w:rPr>
          <w:rFonts w:hint="eastAsia"/>
          <w:b/>
          <w:bCs/>
          <w:color w:val="auto"/>
          <w:sz w:val="21"/>
          <w:szCs w:val="21"/>
          <w:highlight w:val="none"/>
        </w:rPr>
        <w:t>二、采购资金的支付方式、时间、条件：</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7703"/>
      </w:tblGrid>
      <w:tr w14:paraId="2698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96" w:type="pct"/>
            <w:tcBorders>
              <w:tl2br w:val="nil"/>
              <w:tr2bl w:val="nil"/>
            </w:tcBorders>
            <w:vAlign w:val="center"/>
          </w:tcPr>
          <w:p w14:paraId="1C65B8AF">
            <w:pPr>
              <w:adjustRightInd w:val="0"/>
              <w:snapToGrid w:val="0"/>
              <w:spacing w:line="288" w:lineRule="auto"/>
              <w:jc w:val="center"/>
              <w:rPr>
                <w:b/>
                <w:color w:val="auto"/>
                <w:spacing w:val="-6"/>
                <w:sz w:val="21"/>
                <w:szCs w:val="21"/>
                <w:highlight w:val="none"/>
              </w:rPr>
            </w:pPr>
            <w:bookmarkStart w:id="48" w:name="_Hlk45005608"/>
            <w:r>
              <w:rPr>
                <w:rFonts w:hint="eastAsia"/>
                <w:b/>
                <w:color w:val="auto"/>
                <w:spacing w:val="-6"/>
                <w:sz w:val="21"/>
                <w:szCs w:val="21"/>
                <w:highlight w:val="none"/>
              </w:rPr>
              <w:t>▲履约保证金</w:t>
            </w:r>
          </w:p>
        </w:tc>
        <w:tc>
          <w:tcPr>
            <w:tcW w:w="4003" w:type="pct"/>
            <w:tcBorders>
              <w:tl2br w:val="nil"/>
              <w:tr2bl w:val="nil"/>
            </w:tcBorders>
            <w:vAlign w:val="center"/>
          </w:tcPr>
          <w:p w14:paraId="2A4C5072">
            <w:pPr>
              <w:adjustRightInd w:val="0"/>
              <w:snapToGrid w:val="0"/>
              <w:spacing w:line="288" w:lineRule="auto"/>
              <w:rPr>
                <w:color w:val="auto"/>
                <w:spacing w:val="-6"/>
                <w:kern w:val="0"/>
                <w:sz w:val="21"/>
                <w:szCs w:val="21"/>
                <w:highlight w:val="none"/>
              </w:rPr>
            </w:pPr>
            <w:r>
              <w:rPr>
                <w:rFonts w:hint="eastAsia"/>
                <w:color w:val="auto"/>
                <w:spacing w:val="-6"/>
                <w:kern w:val="0"/>
                <w:sz w:val="21"/>
                <w:szCs w:val="21"/>
                <w:highlight w:val="none"/>
              </w:rPr>
              <w:t>1.合同签订时，成交供应商向采购人提交合同总价1%的履约保证金，履约保证金在合同履约期间无违约情形的，项目</w:t>
            </w:r>
            <w:r>
              <w:rPr>
                <w:rFonts w:hint="eastAsia"/>
                <w:color w:val="auto"/>
                <w:spacing w:val="-6"/>
                <w:sz w:val="21"/>
                <w:szCs w:val="21"/>
                <w:highlight w:val="none"/>
              </w:rPr>
              <w:t>履约完成后</w:t>
            </w:r>
            <w:r>
              <w:rPr>
                <w:rFonts w:hint="eastAsia"/>
                <w:color w:val="auto"/>
                <w:spacing w:val="-6"/>
                <w:kern w:val="0"/>
                <w:sz w:val="21"/>
                <w:szCs w:val="21"/>
                <w:highlight w:val="none"/>
              </w:rPr>
              <w:t>，于一周内退还（不计息）；</w:t>
            </w:r>
          </w:p>
          <w:p w14:paraId="28CB867A">
            <w:pPr>
              <w:adjustRightInd w:val="0"/>
              <w:snapToGrid w:val="0"/>
              <w:spacing w:line="288" w:lineRule="auto"/>
              <w:rPr>
                <w:color w:val="auto"/>
                <w:spacing w:val="-6"/>
                <w:kern w:val="0"/>
                <w:sz w:val="21"/>
                <w:szCs w:val="21"/>
                <w:highlight w:val="none"/>
              </w:rPr>
            </w:pPr>
            <w:r>
              <w:rPr>
                <w:rFonts w:hint="eastAsia"/>
                <w:color w:val="auto"/>
                <w:spacing w:val="-6"/>
                <w:kern w:val="0"/>
                <w:sz w:val="21"/>
                <w:szCs w:val="21"/>
                <w:highlight w:val="none"/>
              </w:rPr>
              <w:t>2.提交方式：支票、汇票、本票或金融机构、担保机构出具的保函等非现金形式。</w:t>
            </w:r>
          </w:p>
        </w:tc>
      </w:tr>
      <w:tr w14:paraId="653C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96" w:type="pct"/>
            <w:tcBorders>
              <w:tl2br w:val="nil"/>
              <w:tr2bl w:val="nil"/>
            </w:tcBorders>
            <w:vAlign w:val="center"/>
          </w:tcPr>
          <w:p w14:paraId="260F43BD">
            <w:pPr>
              <w:adjustRightInd w:val="0"/>
              <w:snapToGrid w:val="0"/>
              <w:spacing w:line="288" w:lineRule="auto"/>
              <w:jc w:val="center"/>
              <w:rPr>
                <w:b/>
                <w:color w:val="auto"/>
                <w:spacing w:val="-6"/>
                <w:sz w:val="21"/>
                <w:szCs w:val="21"/>
                <w:highlight w:val="none"/>
              </w:rPr>
            </w:pPr>
            <w:r>
              <w:rPr>
                <w:rFonts w:hint="eastAsia"/>
                <w:b/>
                <w:color w:val="auto"/>
                <w:spacing w:val="-6"/>
                <w:sz w:val="21"/>
                <w:szCs w:val="21"/>
                <w:highlight w:val="none"/>
              </w:rPr>
              <w:t>▲付款方式</w:t>
            </w:r>
          </w:p>
        </w:tc>
        <w:tc>
          <w:tcPr>
            <w:tcW w:w="4003" w:type="pct"/>
            <w:tcBorders>
              <w:tl2br w:val="nil"/>
              <w:tr2bl w:val="nil"/>
            </w:tcBorders>
            <w:vAlign w:val="center"/>
          </w:tcPr>
          <w:p w14:paraId="1D674C82">
            <w:pPr>
              <w:autoSpaceDE w:val="0"/>
              <w:autoSpaceDN w:val="0"/>
              <w:adjustRightInd w:val="0"/>
              <w:snapToGrid w:val="0"/>
              <w:spacing w:line="288" w:lineRule="auto"/>
              <w:jc w:val="left"/>
              <w:rPr>
                <w:color w:val="auto"/>
                <w:spacing w:val="-6"/>
                <w:kern w:val="0"/>
                <w:sz w:val="21"/>
                <w:szCs w:val="21"/>
                <w:highlight w:val="none"/>
              </w:rPr>
            </w:pPr>
            <w:r>
              <w:rPr>
                <w:rFonts w:hint="eastAsia"/>
                <w:color w:val="auto"/>
                <w:spacing w:val="-6"/>
                <w:kern w:val="0"/>
                <w:sz w:val="21"/>
                <w:szCs w:val="21"/>
                <w:highlight w:val="none"/>
              </w:rPr>
              <w:t>1.合同生效以及具备实施条件后7个工作日内，且</w:t>
            </w:r>
            <w:r>
              <w:rPr>
                <w:rFonts w:hint="eastAsia"/>
                <w:color w:val="auto"/>
                <w:kern w:val="0"/>
                <w:sz w:val="21"/>
                <w:szCs w:val="21"/>
                <w:highlight w:val="none"/>
              </w:rPr>
              <w:t>成交供应商已向采购人提交银行、保险公司等金融机构出具的预付款保函的，</w:t>
            </w:r>
            <w:r>
              <w:rPr>
                <w:rFonts w:hint="eastAsia"/>
                <w:color w:val="auto"/>
                <w:spacing w:val="-6"/>
                <w:kern w:val="0"/>
                <w:sz w:val="21"/>
                <w:szCs w:val="21"/>
                <w:highlight w:val="none"/>
              </w:rPr>
              <w:t>采购人向供应商支付合同总价40%的预付款；项目履约完成，经采购人验收合格后，收到发票后7个工作日内，采购人向供应商支付至合同总价的100%。</w:t>
            </w:r>
          </w:p>
          <w:p w14:paraId="19534F4F">
            <w:pPr>
              <w:autoSpaceDE w:val="0"/>
              <w:autoSpaceDN w:val="0"/>
              <w:adjustRightInd w:val="0"/>
              <w:snapToGrid w:val="0"/>
              <w:spacing w:line="288" w:lineRule="auto"/>
              <w:jc w:val="left"/>
              <w:rPr>
                <w:color w:val="auto"/>
                <w:spacing w:val="-6"/>
                <w:kern w:val="0"/>
                <w:sz w:val="21"/>
                <w:szCs w:val="21"/>
                <w:highlight w:val="none"/>
              </w:rPr>
            </w:pPr>
            <w:r>
              <w:rPr>
                <w:rFonts w:hint="eastAsia"/>
                <w:color w:val="auto"/>
                <w:spacing w:val="-6"/>
                <w:kern w:val="0"/>
                <w:sz w:val="21"/>
                <w:szCs w:val="21"/>
                <w:highlight w:val="none"/>
              </w:rPr>
              <w:t>2.在签订合同时，供应商明确表示无需预付款或者主动要求降低预付款比例的，可不支付或降低预付款比例（预付款保函同步调整）。</w:t>
            </w:r>
          </w:p>
        </w:tc>
      </w:tr>
      <w:bookmarkEnd w:id="48"/>
    </w:tbl>
    <w:p w14:paraId="2E305D93">
      <w:pPr>
        <w:adjustRightInd w:val="0"/>
        <w:snapToGrid w:val="0"/>
        <w:spacing w:line="288" w:lineRule="auto"/>
        <w:outlineLvl w:val="1"/>
        <w:rPr>
          <w:b/>
          <w:bCs/>
          <w:color w:val="auto"/>
          <w:sz w:val="21"/>
          <w:szCs w:val="21"/>
          <w:highlight w:val="none"/>
        </w:rPr>
      </w:pPr>
      <w:bookmarkStart w:id="49" w:name="_Toc22248"/>
      <w:bookmarkStart w:id="50" w:name="_Toc21207"/>
      <w:bookmarkStart w:id="51" w:name="_Toc25406"/>
      <w:bookmarkStart w:id="52" w:name="_Toc3067"/>
    </w:p>
    <w:p w14:paraId="7471ACAE">
      <w:pPr>
        <w:adjustRightInd w:val="0"/>
        <w:snapToGrid w:val="0"/>
        <w:spacing w:line="288" w:lineRule="auto"/>
        <w:outlineLvl w:val="1"/>
        <w:rPr>
          <w:b/>
          <w:bCs/>
          <w:color w:val="auto"/>
          <w:sz w:val="21"/>
          <w:szCs w:val="21"/>
          <w:highlight w:val="none"/>
        </w:rPr>
      </w:pPr>
      <w:r>
        <w:rPr>
          <w:rFonts w:hint="eastAsia"/>
          <w:b/>
          <w:bCs/>
          <w:color w:val="auto"/>
          <w:sz w:val="21"/>
          <w:szCs w:val="21"/>
          <w:highlight w:val="none"/>
        </w:rPr>
        <w:t>三、服务要求（技术要求里另有注明的以技术要求为准）：</w:t>
      </w:r>
      <w:bookmarkEnd w:id="49"/>
      <w:bookmarkEnd w:id="50"/>
      <w:bookmarkEnd w:id="51"/>
      <w:bookmarkEnd w:id="52"/>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7755"/>
      </w:tblGrid>
      <w:tr w14:paraId="397D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9" w:type="pct"/>
            <w:tcBorders>
              <w:tl2br w:val="nil"/>
              <w:tr2bl w:val="nil"/>
            </w:tcBorders>
            <w:vAlign w:val="center"/>
          </w:tcPr>
          <w:p w14:paraId="1B7CD8CF">
            <w:pPr>
              <w:adjustRightInd w:val="0"/>
              <w:snapToGrid w:val="0"/>
              <w:spacing w:line="288" w:lineRule="auto"/>
              <w:jc w:val="center"/>
              <w:rPr>
                <w:b/>
                <w:bCs/>
                <w:color w:val="auto"/>
                <w:sz w:val="21"/>
                <w:szCs w:val="21"/>
                <w:highlight w:val="none"/>
              </w:rPr>
            </w:pPr>
            <w:bookmarkStart w:id="53" w:name="_Hlk97039632"/>
            <w:r>
              <w:rPr>
                <w:rFonts w:hint="eastAsia"/>
                <w:b/>
                <w:bCs/>
                <w:color w:val="auto"/>
                <w:sz w:val="21"/>
                <w:szCs w:val="21"/>
                <w:highlight w:val="none"/>
              </w:rPr>
              <w:t>交付时间</w:t>
            </w:r>
          </w:p>
        </w:tc>
        <w:tc>
          <w:tcPr>
            <w:tcW w:w="4030" w:type="pct"/>
            <w:tcBorders>
              <w:tl2br w:val="nil"/>
              <w:tr2bl w:val="nil"/>
            </w:tcBorders>
            <w:vAlign w:val="center"/>
          </w:tcPr>
          <w:p w14:paraId="3F61DCB5">
            <w:pPr>
              <w:adjustRightInd w:val="0"/>
              <w:snapToGrid w:val="0"/>
              <w:spacing w:line="288" w:lineRule="auto"/>
              <w:rPr>
                <w:color w:val="auto"/>
                <w:sz w:val="21"/>
                <w:szCs w:val="21"/>
                <w:highlight w:val="none"/>
              </w:rPr>
            </w:pPr>
            <w:r>
              <w:rPr>
                <w:rFonts w:hint="eastAsia"/>
                <w:color w:val="auto"/>
                <w:sz w:val="21"/>
                <w:szCs w:val="21"/>
                <w:highlight w:val="none"/>
              </w:rPr>
              <w:t>合同签订之日起</w:t>
            </w:r>
            <w:r>
              <w:rPr>
                <w:rFonts w:hint="eastAsia"/>
                <w:color w:val="auto"/>
                <w:sz w:val="21"/>
                <w:szCs w:val="21"/>
                <w:highlight w:val="none"/>
                <w:lang w:val="en-US" w:eastAsia="zh-CN"/>
              </w:rPr>
              <w:t>3</w:t>
            </w:r>
            <w:r>
              <w:rPr>
                <w:rFonts w:hint="eastAsia"/>
                <w:color w:val="auto"/>
                <w:sz w:val="21"/>
                <w:szCs w:val="21"/>
                <w:highlight w:val="none"/>
              </w:rPr>
              <w:t>0日内安装完毕并交付。</w:t>
            </w:r>
          </w:p>
        </w:tc>
      </w:tr>
      <w:tr w14:paraId="261D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9" w:type="pct"/>
            <w:tcBorders>
              <w:tl2br w:val="nil"/>
              <w:tr2bl w:val="nil"/>
            </w:tcBorders>
            <w:vAlign w:val="center"/>
          </w:tcPr>
          <w:p w14:paraId="0BC0004E">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交付地点</w:t>
            </w:r>
          </w:p>
        </w:tc>
        <w:tc>
          <w:tcPr>
            <w:tcW w:w="4030" w:type="pct"/>
            <w:tcBorders>
              <w:tl2br w:val="nil"/>
              <w:tr2bl w:val="nil"/>
            </w:tcBorders>
            <w:vAlign w:val="center"/>
          </w:tcPr>
          <w:p w14:paraId="79C48323">
            <w:pPr>
              <w:adjustRightInd w:val="0"/>
              <w:snapToGrid w:val="0"/>
              <w:spacing w:line="288" w:lineRule="auto"/>
              <w:rPr>
                <w:color w:val="auto"/>
                <w:sz w:val="21"/>
                <w:szCs w:val="21"/>
                <w:highlight w:val="none"/>
              </w:rPr>
            </w:pPr>
            <w:r>
              <w:rPr>
                <w:rFonts w:hint="eastAsia"/>
                <w:color w:val="auto"/>
                <w:sz w:val="21"/>
                <w:szCs w:val="21"/>
                <w:highlight w:val="none"/>
              </w:rPr>
              <w:t>采购人指定地点（杭州拱宸桥校区、绍兴杨汛桥校区）。</w:t>
            </w:r>
          </w:p>
        </w:tc>
      </w:tr>
      <w:bookmarkEnd w:id="53"/>
      <w:tr w14:paraId="456E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69" w:type="pct"/>
            <w:tcBorders>
              <w:tl2br w:val="nil"/>
              <w:tr2bl w:val="nil"/>
            </w:tcBorders>
            <w:vAlign w:val="center"/>
          </w:tcPr>
          <w:p w14:paraId="533A190A">
            <w:pPr>
              <w:adjustRightInd w:val="0"/>
              <w:snapToGrid w:val="0"/>
              <w:spacing w:line="288" w:lineRule="auto"/>
              <w:jc w:val="center"/>
              <w:rPr>
                <w:b/>
                <w:bCs/>
                <w:color w:val="auto"/>
                <w:sz w:val="21"/>
                <w:szCs w:val="21"/>
                <w:highlight w:val="none"/>
              </w:rPr>
            </w:pPr>
            <w:r>
              <w:rPr>
                <w:rFonts w:hint="eastAsia"/>
                <w:color w:val="auto"/>
                <w:sz w:val="21"/>
                <w:szCs w:val="21"/>
                <w:highlight w:val="none"/>
              </w:rPr>
              <w:t>▲</w:t>
            </w:r>
            <w:r>
              <w:rPr>
                <w:rFonts w:hint="eastAsia"/>
                <w:b/>
                <w:bCs/>
                <w:color w:val="auto"/>
                <w:sz w:val="21"/>
                <w:szCs w:val="21"/>
                <w:highlight w:val="none"/>
              </w:rPr>
              <w:t>质保期</w:t>
            </w:r>
          </w:p>
        </w:tc>
        <w:tc>
          <w:tcPr>
            <w:tcW w:w="4030" w:type="pct"/>
            <w:tcBorders>
              <w:tl2br w:val="nil"/>
              <w:tr2bl w:val="nil"/>
            </w:tcBorders>
            <w:vAlign w:val="center"/>
          </w:tcPr>
          <w:p w14:paraId="34BD1DC0">
            <w:pPr>
              <w:adjustRightInd w:val="0"/>
              <w:snapToGrid w:val="0"/>
              <w:spacing w:line="288" w:lineRule="auto"/>
              <w:rPr>
                <w:color w:val="auto"/>
                <w:sz w:val="21"/>
                <w:szCs w:val="21"/>
                <w:highlight w:val="none"/>
              </w:rPr>
            </w:pPr>
            <w:r>
              <w:rPr>
                <w:rFonts w:hint="eastAsia"/>
                <w:color w:val="auto"/>
                <w:sz w:val="21"/>
                <w:szCs w:val="21"/>
                <w:highlight w:val="none"/>
              </w:rPr>
              <w:t>3年，项目验收合格后开始计算。</w:t>
            </w:r>
          </w:p>
        </w:tc>
      </w:tr>
      <w:tr w14:paraId="00D0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9" w:type="pct"/>
            <w:tcBorders>
              <w:tl2br w:val="nil"/>
              <w:tr2bl w:val="nil"/>
            </w:tcBorders>
            <w:vAlign w:val="center"/>
          </w:tcPr>
          <w:p w14:paraId="5159DF22">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服务标准、期限、效率</w:t>
            </w:r>
          </w:p>
        </w:tc>
        <w:tc>
          <w:tcPr>
            <w:tcW w:w="4030" w:type="pct"/>
            <w:tcBorders>
              <w:tl2br w:val="nil"/>
              <w:tr2bl w:val="nil"/>
            </w:tcBorders>
            <w:vAlign w:val="center"/>
          </w:tcPr>
          <w:p w14:paraId="763AB785">
            <w:pPr>
              <w:adjustRightInd w:val="0"/>
              <w:snapToGrid w:val="0"/>
              <w:spacing w:line="288" w:lineRule="auto"/>
              <w:rPr>
                <w:color w:val="auto"/>
                <w:sz w:val="21"/>
                <w:szCs w:val="21"/>
                <w:highlight w:val="none"/>
              </w:rPr>
            </w:pPr>
            <w:r>
              <w:rPr>
                <w:rFonts w:hint="eastAsia"/>
                <w:color w:val="auto"/>
                <w:sz w:val="21"/>
                <w:szCs w:val="21"/>
                <w:highlight w:val="none"/>
              </w:rPr>
              <w:t>1.在质保期内，供应商应对货物出现的质量及安全问题负责处理解决并承担一切费用。</w:t>
            </w:r>
          </w:p>
          <w:p w14:paraId="474EFCF6">
            <w:pPr>
              <w:adjustRightInd w:val="0"/>
              <w:snapToGrid w:val="0"/>
              <w:spacing w:line="288" w:lineRule="auto"/>
              <w:rPr>
                <w:color w:val="auto"/>
                <w:sz w:val="21"/>
                <w:szCs w:val="21"/>
                <w:highlight w:val="none"/>
              </w:rPr>
            </w:pPr>
            <w:r>
              <w:rPr>
                <w:rFonts w:hint="eastAsia"/>
                <w:color w:val="auto"/>
                <w:sz w:val="21"/>
                <w:szCs w:val="21"/>
                <w:highlight w:val="none"/>
              </w:rPr>
              <w:t>2.质保期内出现无法排除的故障，供应商需无条件更换同型号产品。</w:t>
            </w:r>
          </w:p>
          <w:p w14:paraId="647D8F04">
            <w:pPr>
              <w:adjustRightInd w:val="0"/>
              <w:snapToGrid w:val="0"/>
              <w:spacing w:line="288" w:lineRule="auto"/>
              <w:rPr>
                <w:color w:val="auto"/>
                <w:sz w:val="21"/>
                <w:szCs w:val="21"/>
                <w:highlight w:val="none"/>
              </w:rPr>
            </w:pPr>
            <w:r>
              <w:rPr>
                <w:rFonts w:hint="eastAsia"/>
                <w:color w:val="auto"/>
                <w:sz w:val="21"/>
                <w:szCs w:val="21"/>
                <w:highlight w:val="none"/>
              </w:rPr>
              <w:t>3.质保期满后，供应商继续为采购人服务，仅收取零配件成本费。</w:t>
            </w:r>
          </w:p>
          <w:p w14:paraId="7DC89B59">
            <w:pPr>
              <w:adjustRightInd w:val="0"/>
              <w:snapToGrid w:val="0"/>
              <w:spacing w:line="288" w:lineRule="auto"/>
              <w:rPr>
                <w:color w:val="auto"/>
                <w:sz w:val="21"/>
                <w:szCs w:val="21"/>
                <w:highlight w:val="none"/>
              </w:rPr>
            </w:pPr>
            <w:r>
              <w:rPr>
                <w:rFonts w:hint="eastAsia"/>
                <w:color w:val="auto"/>
                <w:sz w:val="21"/>
                <w:szCs w:val="21"/>
                <w:highlight w:val="none"/>
              </w:rPr>
              <w:t>4.因人为因素出现的故障不在免费保修范围内。</w:t>
            </w:r>
          </w:p>
          <w:p w14:paraId="648F58BF">
            <w:pPr>
              <w:adjustRightInd w:val="0"/>
              <w:snapToGrid w:val="0"/>
              <w:spacing w:line="288" w:lineRule="auto"/>
              <w:rPr>
                <w:color w:val="auto"/>
                <w:sz w:val="21"/>
                <w:szCs w:val="21"/>
                <w:highlight w:val="none"/>
              </w:rPr>
            </w:pPr>
            <w:r>
              <w:rPr>
                <w:rFonts w:hint="eastAsia"/>
                <w:color w:val="auto"/>
                <w:sz w:val="21"/>
                <w:szCs w:val="21"/>
                <w:highlight w:val="none"/>
              </w:rPr>
              <w:t>5.如在使用过程中发生质量问题，供应商维修响应时间：1小时以内；</w:t>
            </w:r>
          </w:p>
          <w:p w14:paraId="4165039D">
            <w:pPr>
              <w:adjustRightInd w:val="0"/>
              <w:snapToGrid w:val="0"/>
              <w:spacing w:line="288" w:lineRule="auto"/>
              <w:rPr>
                <w:color w:val="auto"/>
                <w:sz w:val="21"/>
                <w:szCs w:val="21"/>
                <w:highlight w:val="none"/>
              </w:rPr>
            </w:pPr>
            <w:r>
              <w:rPr>
                <w:rFonts w:hint="eastAsia"/>
                <w:color w:val="auto"/>
                <w:sz w:val="21"/>
                <w:szCs w:val="21"/>
                <w:highlight w:val="none"/>
              </w:rPr>
              <w:t>电话技术支持时间：2小时以内；12小时以内到达现场，不超过</w:t>
            </w:r>
            <w:r>
              <w:rPr>
                <w:rFonts w:hint="eastAsia"/>
                <w:color w:val="auto"/>
                <w:sz w:val="21"/>
                <w:szCs w:val="21"/>
                <w:highlight w:val="none"/>
                <w:lang w:val="en-US" w:eastAsia="zh-CN"/>
              </w:rPr>
              <w:t>1</w:t>
            </w:r>
            <w:r>
              <w:rPr>
                <w:rFonts w:hint="eastAsia"/>
                <w:color w:val="auto"/>
                <w:sz w:val="21"/>
                <w:szCs w:val="21"/>
                <w:highlight w:val="none"/>
              </w:rPr>
              <w:t>个工作日解决故障。</w:t>
            </w:r>
          </w:p>
        </w:tc>
      </w:tr>
      <w:tr w14:paraId="5EA2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9" w:type="pct"/>
            <w:tcBorders>
              <w:tl2br w:val="nil"/>
              <w:tr2bl w:val="nil"/>
            </w:tcBorders>
            <w:vAlign w:val="center"/>
          </w:tcPr>
          <w:p w14:paraId="5E331A11">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验收标准</w:t>
            </w:r>
          </w:p>
        </w:tc>
        <w:tc>
          <w:tcPr>
            <w:tcW w:w="4030" w:type="pct"/>
            <w:tcBorders>
              <w:tl2br w:val="nil"/>
              <w:tr2bl w:val="nil"/>
            </w:tcBorders>
            <w:vAlign w:val="center"/>
          </w:tcPr>
          <w:p w14:paraId="614833AE">
            <w:pPr>
              <w:adjustRightInd w:val="0"/>
              <w:snapToGrid w:val="0"/>
              <w:spacing w:line="288" w:lineRule="auto"/>
              <w:rPr>
                <w:color w:val="auto"/>
                <w:sz w:val="21"/>
                <w:szCs w:val="21"/>
                <w:highlight w:val="none"/>
              </w:rPr>
            </w:pPr>
            <w:r>
              <w:rPr>
                <w:rFonts w:hint="eastAsia"/>
                <w:color w:val="auto"/>
                <w:sz w:val="21"/>
                <w:szCs w:val="21"/>
                <w:highlight w:val="none"/>
              </w:rPr>
              <w:t>1.验收由采购人负责实施。</w:t>
            </w:r>
          </w:p>
          <w:p w14:paraId="4F1FAF9D">
            <w:pPr>
              <w:adjustRightInd w:val="0"/>
              <w:snapToGrid w:val="0"/>
              <w:spacing w:line="288" w:lineRule="auto"/>
              <w:rPr>
                <w:color w:val="auto"/>
                <w:sz w:val="21"/>
                <w:szCs w:val="21"/>
                <w:highlight w:val="none"/>
              </w:rPr>
            </w:pPr>
            <w:r>
              <w:rPr>
                <w:rFonts w:hint="eastAsia"/>
                <w:color w:val="auto"/>
                <w:sz w:val="21"/>
                <w:szCs w:val="21"/>
                <w:highlight w:val="none"/>
              </w:rPr>
              <w:t>2.验收依据</w:t>
            </w:r>
          </w:p>
          <w:p w14:paraId="482310B6">
            <w:pPr>
              <w:adjustRightInd w:val="0"/>
              <w:snapToGrid w:val="0"/>
              <w:spacing w:line="288" w:lineRule="auto"/>
              <w:rPr>
                <w:color w:val="auto"/>
                <w:sz w:val="21"/>
                <w:szCs w:val="21"/>
                <w:highlight w:val="none"/>
              </w:rPr>
            </w:pPr>
            <w:r>
              <w:rPr>
                <w:rFonts w:hint="eastAsia"/>
                <w:color w:val="auto"/>
                <w:sz w:val="21"/>
                <w:szCs w:val="21"/>
                <w:highlight w:val="none"/>
              </w:rPr>
              <w:t>2.1合同、磋商文件、响应文件；</w:t>
            </w:r>
          </w:p>
          <w:p w14:paraId="2F708F8C">
            <w:pPr>
              <w:adjustRightInd w:val="0"/>
              <w:snapToGrid w:val="0"/>
              <w:spacing w:line="288" w:lineRule="auto"/>
              <w:rPr>
                <w:color w:val="auto"/>
                <w:sz w:val="21"/>
                <w:szCs w:val="21"/>
                <w:highlight w:val="none"/>
              </w:rPr>
            </w:pPr>
            <w:r>
              <w:rPr>
                <w:rFonts w:hint="eastAsia"/>
                <w:color w:val="auto"/>
                <w:sz w:val="21"/>
                <w:szCs w:val="21"/>
                <w:highlight w:val="none"/>
              </w:rPr>
              <w:t>2.2供应商提供的技术规格、经采购人认可的合同货物的有效检验文件；</w:t>
            </w:r>
          </w:p>
          <w:p w14:paraId="254F4B05">
            <w:pPr>
              <w:adjustRightInd w:val="0"/>
              <w:snapToGrid w:val="0"/>
              <w:spacing w:line="288" w:lineRule="auto"/>
              <w:rPr>
                <w:color w:val="auto"/>
                <w:sz w:val="21"/>
                <w:szCs w:val="21"/>
                <w:highlight w:val="none"/>
              </w:rPr>
            </w:pPr>
            <w:r>
              <w:rPr>
                <w:rFonts w:hint="eastAsia"/>
                <w:color w:val="auto"/>
                <w:sz w:val="21"/>
                <w:szCs w:val="21"/>
                <w:highlight w:val="none"/>
              </w:rPr>
              <w:t>2.3供应商响应文件中提供的经采购人认可的合同货物的验收标准（符合中国有关的国家、地方、行业标准）和检测办法及相应检测手段。</w:t>
            </w:r>
          </w:p>
          <w:p w14:paraId="6EDCCF08">
            <w:pPr>
              <w:adjustRightInd w:val="0"/>
              <w:snapToGrid w:val="0"/>
              <w:spacing w:line="288" w:lineRule="auto"/>
              <w:rPr>
                <w:color w:val="auto"/>
                <w:sz w:val="21"/>
                <w:szCs w:val="21"/>
                <w:highlight w:val="none"/>
              </w:rPr>
            </w:pPr>
            <w:r>
              <w:rPr>
                <w:rFonts w:hint="eastAsia"/>
                <w:color w:val="auto"/>
                <w:sz w:val="21"/>
                <w:szCs w:val="21"/>
                <w:highlight w:val="none"/>
              </w:rPr>
              <w:t>3.供应商应派员在所供货物到采购人处时进行到货验收，有需要时能联系产品制造商到场共同验收，若发现任何损坏及质量问题，供应商负责妥善处理直至采购人满意，由此产生的费用由供应商承担。</w:t>
            </w:r>
          </w:p>
          <w:p w14:paraId="10E1B28D">
            <w:pPr>
              <w:adjustRightInd w:val="0"/>
              <w:snapToGrid w:val="0"/>
              <w:spacing w:line="288" w:lineRule="auto"/>
              <w:rPr>
                <w:color w:val="auto"/>
                <w:sz w:val="21"/>
                <w:szCs w:val="21"/>
                <w:highlight w:val="none"/>
              </w:rPr>
            </w:pPr>
            <w:r>
              <w:rPr>
                <w:rFonts w:hint="eastAsia"/>
                <w:color w:val="auto"/>
                <w:sz w:val="21"/>
                <w:szCs w:val="21"/>
                <w:highlight w:val="none"/>
              </w:rPr>
              <w:t>4.验收合格的条件</w:t>
            </w:r>
          </w:p>
          <w:p w14:paraId="5503EBFE">
            <w:pPr>
              <w:adjustRightInd w:val="0"/>
              <w:snapToGrid w:val="0"/>
              <w:spacing w:line="288" w:lineRule="auto"/>
              <w:rPr>
                <w:color w:val="auto"/>
                <w:sz w:val="21"/>
                <w:szCs w:val="21"/>
                <w:highlight w:val="none"/>
              </w:rPr>
            </w:pPr>
            <w:r>
              <w:rPr>
                <w:rFonts w:hint="eastAsia"/>
                <w:color w:val="auto"/>
                <w:sz w:val="21"/>
                <w:szCs w:val="21"/>
                <w:highlight w:val="none"/>
              </w:rPr>
              <w:t>4.1所供货物符合产品标准和合同的要求；</w:t>
            </w:r>
          </w:p>
          <w:p w14:paraId="439A84B9">
            <w:pPr>
              <w:adjustRightInd w:val="0"/>
              <w:snapToGrid w:val="0"/>
              <w:spacing w:line="288" w:lineRule="auto"/>
              <w:rPr>
                <w:color w:val="auto"/>
                <w:sz w:val="21"/>
                <w:szCs w:val="21"/>
                <w:highlight w:val="none"/>
              </w:rPr>
            </w:pPr>
            <w:r>
              <w:rPr>
                <w:rFonts w:hint="eastAsia"/>
                <w:color w:val="auto"/>
                <w:sz w:val="21"/>
                <w:szCs w:val="21"/>
                <w:highlight w:val="none"/>
              </w:rPr>
              <w:t>4.2在进行测试和验收过程中发现的问题已被解决并得到采购人的认可；</w:t>
            </w:r>
          </w:p>
          <w:p w14:paraId="75041F26">
            <w:pPr>
              <w:adjustRightInd w:val="0"/>
              <w:snapToGrid w:val="0"/>
              <w:spacing w:line="288" w:lineRule="auto"/>
              <w:rPr>
                <w:color w:val="auto"/>
                <w:sz w:val="21"/>
                <w:szCs w:val="21"/>
                <w:highlight w:val="none"/>
              </w:rPr>
            </w:pPr>
            <w:r>
              <w:rPr>
                <w:rFonts w:hint="eastAsia"/>
                <w:color w:val="auto"/>
                <w:sz w:val="21"/>
                <w:szCs w:val="21"/>
                <w:highlight w:val="none"/>
              </w:rPr>
              <w:t>4.3合同中规定的所有货物和材料均已交付；</w:t>
            </w:r>
          </w:p>
          <w:p w14:paraId="30E34A15">
            <w:pPr>
              <w:adjustRightInd w:val="0"/>
              <w:snapToGrid w:val="0"/>
              <w:spacing w:line="288" w:lineRule="auto"/>
              <w:rPr>
                <w:color w:val="auto"/>
                <w:sz w:val="21"/>
                <w:szCs w:val="21"/>
                <w:highlight w:val="none"/>
              </w:rPr>
            </w:pPr>
            <w:r>
              <w:rPr>
                <w:rFonts w:hint="eastAsia"/>
                <w:color w:val="auto"/>
                <w:sz w:val="21"/>
                <w:szCs w:val="21"/>
                <w:highlight w:val="none"/>
              </w:rPr>
              <w:t>4.4所供货物已通过使用单位组织的验收；</w:t>
            </w:r>
          </w:p>
          <w:p w14:paraId="51F3DC19">
            <w:pPr>
              <w:adjustRightInd w:val="0"/>
              <w:snapToGrid w:val="0"/>
              <w:spacing w:line="288" w:lineRule="auto"/>
              <w:rPr>
                <w:color w:val="auto"/>
                <w:sz w:val="21"/>
                <w:szCs w:val="21"/>
                <w:highlight w:val="none"/>
              </w:rPr>
            </w:pPr>
            <w:r>
              <w:rPr>
                <w:rFonts w:hint="eastAsia"/>
                <w:color w:val="auto"/>
                <w:sz w:val="21"/>
                <w:szCs w:val="21"/>
                <w:highlight w:val="none"/>
              </w:rPr>
              <w:t>4.5所有相关的技术文件及资料均已提交并得到接受。</w:t>
            </w:r>
          </w:p>
        </w:tc>
      </w:tr>
      <w:tr w14:paraId="1F1F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9" w:type="pct"/>
            <w:tcBorders>
              <w:tl2br w:val="nil"/>
              <w:tr2bl w:val="nil"/>
            </w:tcBorders>
            <w:vAlign w:val="center"/>
          </w:tcPr>
          <w:p w14:paraId="01846FA0">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其他技术、服务要求</w:t>
            </w:r>
          </w:p>
        </w:tc>
        <w:tc>
          <w:tcPr>
            <w:tcW w:w="4030" w:type="pct"/>
            <w:tcBorders>
              <w:tl2br w:val="nil"/>
              <w:tr2bl w:val="nil"/>
            </w:tcBorders>
            <w:vAlign w:val="center"/>
          </w:tcPr>
          <w:p w14:paraId="02EC918F">
            <w:pPr>
              <w:adjustRightInd w:val="0"/>
              <w:snapToGrid w:val="0"/>
              <w:spacing w:line="288" w:lineRule="auto"/>
              <w:rPr>
                <w:color w:val="auto"/>
                <w:sz w:val="21"/>
                <w:szCs w:val="21"/>
                <w:highlight w:val="none"/>
              </w:rPr>
            </w:pPr>
            <w:r>
              <w:rPr>
                <w:rFonts w:hint="eastAsia"/>
                <w:color w:val="auto"/>
                <w:sz w:val="21"/>
                <w:szCs w:val="21"/>
                <w:highlight w:val="none"/>
              </w:rPr>
              <w:t>1.供应商应按磋商文件规定的货物性能、技术要求、质量标准向采购人提供未经使用的全新产品，符合国家法律规定和技术规格、质量标准的出厂原装合格产品。</w:t>
            </w:r>
          </w:p>
          <w:p w14:paraId="108BAA21">
            <w:pPr>
              <w:adjustRightInd w:val="0"/>
              <w:snapToGrid w:val="0"/>
              <w:spacing w:line="288" w:lineRule="auto"/>
              <w:rPr>
                <w:color w:val="auto"/>
                <w:sz w:val="21"/>
                <w:szCs w:val="21"/>
                <w:highlight w:val="none"/>
              </w:rPr>
            </w:pPr>
            <w:r>
              <w:rPr>
                <w:rFonts w:hint="eastAsia"/>
                <w:color w:val="auto"/>
                <w:sz w:val="21"/>
                <w:szCs w:val="21"/>
                <w:highlight w:val="none"/>
              </w:rPr>
              <w:t>2.技术支持：</w:t>
            </w:r>
          </w:p>
          <w:p w14:paraId="5CF57ADB">
            <w:pPr>
              <w:adjustRightInd w:val="0"/>
              <w:snapToGrid w:val="0"/>
              <w:spacing w:line="288" w:lineRule="auto"/>
              <w:rPr>
                <w:color w:val="auto"/>
                <w:sz w:val="21"/>
                <w:szCs w:val="21"/>
                <w:highlight w:val="none"/>
              </w:rPr>
            </w:pPr>
            <w:r>
              <w:rPr>
                <w:rFonts w:hint="eastAsia"/>
                <w:color w:val="auto"/>
                <w:sz w:val="21"/>
                <w:szCs w:val="21"/>
                <w:highlight w:val="none"/>
              </w:rPr>
              <w:t>供应商应及时免费提供合同货物软件的升级，免费提供合同货物新功能和应用的资料。</w:t>
            </w:r>
          </w:p>
          <w:p w14:paraId="6E36A6B2">
            <w:pPr>
              <w:adjustRightInd w:val="0"/>
              <w:snapToGrid w:val="0"/>
              <w:spacing w:line="288" w:lineRule="auto"/>
              <w:rPr>
                <w:color w:val="auto"/>
                <w:sz w:val="21"/>
                <w:szCs w:val="21"/>
                <w:highlight w:val="none"/>
              </w:rPr>
            </w:pPr>
            <w:r>
              <w:rPr>
                <w:rFonts w:hint="eastAsia"/>
                <w:color w:val="auto"/>
                <w:sz w:val="21"/>
                <w:szCs w:val="21"/>
                <w:highlight w:val="none"/>
              </w:rPr>
              <w:t xml:space="preserve">3.安装调试 </w:t>
            </w:r>
          </w:p>
          <w:p w14:paraId="01EE80F0">
            <w:pPr>
              <w:adjustRightInd w:val="0"/>
              <w:snapToGrid w:val="0"/>
              <w:spacing w:line="288" w:lineRule="auto"/>
              <w:rPr>
                <w:color w:val="auto"/>
                <w:sz w:val="21"/>
                <w:szCs w:val="21"/>
                <w:highlight w:val="none"/>
              </w:rPr>
            </w:pPr>
            <w:r>
              <w:rPr>
                <w:rFonts w:hint="eastAsia"/>
                <w:color w:val="auto"/>
                <w:sz w:val="21"/>
                <w:szCs w:val="21"/>
                <w:highlight w:val="none"/>
              </w:rPr>
              <w:t>3.1安装地点：采购人指定地点（杭州拱宸桥校区</w:t>
            </w:r>
            <w:r>
              <w:rPr>
                <w:rFonts w:hint="eastAsia"/>
                <w:color w:val="auto"/>
                <w:sz w:val="21"/>
                <w:szCs w:val="21"/>
                <w:highlight w:val="none"/>
                <w:lang w:eastAsia="zh-CN"/>
              </w:rPr>
              <w:t>、</w:t>
            </w:r>
            <w:r>
              <w:rPr>
                <w:rFonts w:hint="eastAsia"/>
                <w:color w:val="auto"/>
                <w:sz w:val="21"/>
                <w:szCs w:val="21"/>
                <w:highlight w:val="none"/>
                <w:lang w:val="en-US" w:eastAsia="zh-CN"/>
              </w:rPr>
              <w:t>绍兴杨汛桥校区</w:t>
            </w:r>
            <w:r>
              <w:rPr>
                <w:rFonts w:hint="eastAsia"/>
                <w:color w:val="auto"/>
                <w:sz w:val="21"/>
                <w:szCs w:val="21"/>
                <w:highlight w:val="none"/>
              </w:rPr>
              <w:t>）；</w:t>
            </w:r>
          </w:p>
          <w:p w14:paraId="3283D43E">
            <w:pPr>
              <w:adjustRightInd w:val="0"/>
              <w:snapToGrid w:val="0"/>
              <w:spacing w:line="288" w:lineRule="auto"/>
              <w:rPr>
                <w:color w:val="auto"/>
                <w:sz w:val="21"/>
                <w:szCs w:val="21"/>
                <w:highlight w:val="none"/>
              </w:rPr>
            </w:pPr>
            <w:r>
              <w:rPr>
                <w:rFonts w:hint="eastAsia"/>
                <w:color w:val="auto"/>
                <w:sz w:val="21"/>
                <w:szCs w:val="21"/>
                <w:highlight w:val="none"/>
              </w:rPr>
              <w:t>3.2安装完成时间：接到采购人通知后在规定时间内完成安装和调试，如在规定的时间内由于供应商的原因不能完成安装和调试，供应商应承担由此给采购人造成的损失；</w:t>
            </w:r>
          </w:p>
          <w:p w14:paraId="1E2C5578">
            <w:pPr>
              <w:adjustRightInd w:val="0"/>
              <w:snapToGrid w:val="0"/>
              <w:spacing w:line="288" w:lineRule="auto"/>
              <w:rPr>
                <w:color w:val="auto"/>
                <w:sz w:val="21"/>
                <w:szCs w:val="21"/>
                <w:highlight w:val="none"/>
              </w:rPr>
            </w:pPr>
            <w:r>
              <w:rPr>
                <w:rFonts w:hint="eastAsia"/>
                <w:color w:val="auto"/>
                <w:sz w:val="21"/>
                <w:szCs w:val="21"/>
                <w:highlight w:val="none"/>
              </w:rPr>
              <w:t>3.3如供应商委托国内代理（或其他机构）负责安装或配合安装应在签约时指明，但供应商仍要对合同货物及其安装质量负全部责任；</w:t>
            </w:r>
          </w:p>
          <w:p w14:paraId="45C879CE">
            <w:pPr>
              <w:adjustRightInd w:val="0"/>
              <w:snapToGrid w:val="0"/>
              <w:spacing w:line="288" w:lineRule="auto"/>
              <w:rPr>
                <w:color w:val="auto"/>
                <w:sz w:val="21"/>
                <w:szCs w:val="21"/>
                <w:highlight w:val="none"/>
              </w:rPr>
            </w:pPr>
            <w:r>
              <w:rPr>
                <w:rFonts w:hint="eastAsia"/>
                <w:color w:val="auto"/>
                <w:sz w:val="21"/>
                <w:szCs w:val="21"/>
                <w:highlight w:val="none"/>
              </w:rPr>
              <w:t>3.4安装标准：符合我国国家有关技术规范要求和技术标准，所有的软件和硬件必须保证同时安装到位；</w:t>
            </w:r>
          </w:p>
          <w:p w14:paraId="0777C9EF">
            <w:pPr>
              <w:adjustRightInd w:val="0"/>
              <w:snapToGrid w:val="0"/>
              <w:spacing w:line="288" w:lineRule="auto"/>
              <w:rPr>
                <w:color w:val="auto"/>
                <w:sz w:val="21"/>
                <w:szCs w:val="21"/>
                <w:highlight w:val="none"/>
              </w:rPr>
            </w:pPr>
            <w:r>
              <w:rPr>
                <w:rFonts w:hint="eastAsia"/>
                <w:color w:val="auto"/>
                <w:sz w:val="21"/>
                <w:szCs w:val="21"/>
                <w:highlight w:val="none"/>
              </w:rPr>
              <w:t>3.5供应商免费提供合同货物的安装服务；</w:t>
            </w:r>
          </w:p>
          <w:p w14:paraId="6709AF1D">
            <w:pPr>
              <w:adjustRightInd w:val="0"/>
              <w:snapToGrid w:val="0"/>
              <w:spacing w:line="288" w:lineRule="auto"/>
              <w:rPr>
                <w:color w:val="auto"/>
                <w:sz w:val="21"/>
                <w:szCs w:val="21"/>
                <w:highlight w:val="none"/>
              </w:rPr>
            </w:pPr>
            <w:r>
              <w:rPr>
                <w:rFonts w:hint="eastAsia"/>
                <w:color w:val="auto"/>
                <w:sz w:val="21"/>
                <w:szCs w:val="21"/>
                <w:highlight w:val="none"/>
              </w:rPr>
              <w:t>3.6供应商在响应文件中应提供安装调试计划、对安装场地和环境的要求。</w:t>
            </w:r>
          </w:p>
          <w:p w14:paraId="79DB9377">
            <w:pPr>
              <w:adjustRightInd w:val="0"/>
              <w:snapToGrid w:val="0"/>
              <w:spacing w:line="288" w:lineRule="auto"/>
              <w:rPr>
                <w:color w:val="auto"/>
                <w:sz w:val="21"/>
                <w:szCs w:val="21"/>
                <w:highlight w:val="none"/>
              </w:rPr>
            </w:pPr>
            <w:r>
              <w:rPr>
                <w:rFonts w:hint="eastAsia"/>
                <w:color w:val="auto"/>
                <w:sz w:val="21"/>
                <w:szCs w:val="21"/>
                <w:highlight w:val="none"/>
              </w:rPr>
              <w:t>4.供应商应提供质保期满后主要零部件报价单、质保期满后维护费、软件升级及其相关服务内容。</w:t>
            </w:r>
          </w:p>
          <w:p w14:paraId="5FA3F60A">
            <w:pPr>
              <w:adjustRightInd w:val="0"/>
              <w:snapToGrid w:val="0"/>
              <w:spacing w:line="288" w:lineRule="auto"/>
              <w:rPr>
                <w:color w:val="auto"/>
                <w:sz w:val="21"/>
                <w:szCs w:val="21"/>
                <w:highlight w:val="none"/>
              </w:rPr>
            </w:pPr>
            <w:r>
              <w:rPr>
                <w:rFonts w:hint="eastAsia"/>
                <w:color w:val="auto"/>
                <w:sz w:val="21"/>
                <w:szCs w:val="21"/>
                <w:highlight w:val="none"/>
              </w:rPr>
              <w:t>5.供货时提供有关的全套技术文件。</w:t>
            </w:r>
          </w:p>
          <w:p w14:paraId="333DFFA8">
            <w:pPr>
              <w:adjustRightInd w:val="0"/>
              <w:snapToGrid w:val="0"/>
              <w:spacing w:line="288" w:lineRule="auto"/>
              <w:rPr>
                <w:color w:val="auto"/>
                <w:spacing w:val="-6"/>
                <w:sz w:val="21"/>
                <w:szCs w:val="21"/>
                <w:highlight w:val="none"/>
              </w:rPr>
            </w:pPr>
            <w:r>
              <w:rPr>
                <w:rFonts w:hint="eastAsia"/>
                <w:color w:val="auto"/>
                <w:sz w:val="21"/>
                <w:szCs w:val="21"/>
                <w:highlight w:val="none"/>
              </w:rPr>
              <w:t>6.</w:t>
            </w:r>
            <w:r>
              <w:rPr>
                <w:rFonts w:hint="eastAsia"/>
                <w:color w:val="auto"/>
                <w:spacing w:val="-6"/>
                <w:sz w:val="21"/>
                <w:szCs w:val="21"/>
                <w:highlight w:val="none"/>
              </w:rPr>
              <w:t>供应商应保证所提供的货物或其中任何一部分均不会侵犯第三方的知识产权。</w:t>
            </w:r>
          </w:p>
          <w:p w14:paraId="12ABE1B5">
            <w:pPr>
              <w:adjustRightInd w:val="0"/>
              <w:snapToGrid w:val="0"/>
              <w:spacing w:line="288" w:lineRule="auto"/>
              <w:rPr>
                <w:color w:val="auto"/>
                <w:sz w:val="21"/>
                <w:szCs w:val="21"/>
                <w:highlight w:val="none"/>
              </w:rPr>
            </w:pPr>
            <w:r>
              <w:rPr>
                <w:rFonts w:hint="eastAsia"/>
                <w:color w:val="auto"/>
                <w:spacing w:val="-6"/>
                <w:sz w:val="21"/>
                <w:szCs w:val="21"/>
                <w:highlight w:val="none"/>
              </w:rPr>
              <w:t>7.供应商在安装调试中造成的人员伤亡及财产损失，由供应商自行承担。</w:t>
            </w:r>
          </w:p>
        </w:tc>
      </w:tr>
      <w:tr w14:paraId="18E6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9" w:type="pct"/>
            <w:tcBorders>
              <w:tl2br w:val="nil"/>
              <w:tr2bl w:val="nil"/>
            </w:tcBorders>
            <w:vAlign w:val="center"/>
          </w:tcPr>
          <w:p w14:paraId="55DA7204">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培训</w:t>
            </w:r>
          </w:p>
        </w:tc>
        <w:tc>
          <w:tcPr>
            <w:tcW w:w="4030" w:type="pct"/>
            <w:tcBorders>
              <w:tl2br w:val="nil"/>
              <w:tr2bl w:val="nil"/>
            </w:tcBorders>
            <w:vAlign w:val="center"/>
          </w:tcPr>
          <w:p w14:paraId="7013D012">
            <w:pPr>
              <w:adjustRightInd w:val="0"/>
              <w:snapToGrid w:val="0"/>
              <w:spacing w:line="288" w:lineRule="auto"/>
              <w:rPr>
                <w:color w:val="auto"/>
                <w:spacing w:val="-6"/>
                <w:sz w:val="21"/>
                <w:szCs w:val="21"/>
                <w:highlight w:val="none"/>
              </w:rPr>
            </w:pPr>
            <w:r>
              <w:rPr>
                <w:rFonts w:hint="eastAsia"/>
                <w:color w:val="auto"/>
                <w:spacing w:val="-6"/>
                <w:sz w:val="21"/>
                <w:szCs w:val="21"/>
                <w:highlight w:val="none"/>
              </w:rPr>
              <w:t>1.供应商应对采购人的操作人员、维修人员免费进行培训；</w:t>
            </w:r>
          </w:p>
          <w:p w14:paraId="0F16E2C4">
            <w:pPr>
              <w:adjustRightInd w:val="0"/>
              <w:snapToGrid w:val="0"/>
              <w:spacing w:line="288" w:lineRule="auto"/>
              <w:rPr>
                <w:color w:val="auto"/>
                <w:spacing w:val="-6"/>
                <w:sz w:val="21"/>
                <w:szCs w:val="21"/>
                <w:highlight w:val="none"/>
              </w:rPr>
            </w:pPr>
            <w:r>
              <w:rPr>
                <w:rFonts w:hint="eastAsia"/>
                <w:color w:val="auto"/>
                <w:spacing w:val="-6"/>
                <w:sz w:val="21"/>
                <w:szCs w:val="21"/>
                <w:highlight w:val="none"/>
              </w:rPr>
              <w:t>2.供应商应提供相应的培训计划；</w:t>
            </w:r>
          </w:p>
          <w:p w14:paraId="0EFFEEE2">
            <w:pPr>
              <w:adjustRightInd w:val="0"/>
              <w:snapToGrid w:val="0"/>
              <w:spacing w:line="288" w:lineRule="auto"/>
              <w:rPr>
                <w:color w:val="auto"/>
                <w:sz w:val="21"/>
                <w:szCs w:val="21"/>
                <w:highlight w:val="none"/>
              </w:rPr>
            </w:pPr>
            <w:r>
              <w:rPr>
                <w:rFonts w:hint="eastAsia"/>
                <w:color w:val="auto"/>
                <w:spacing w:val="-6"/>
                <w:sz w:val="21"/>
                <w:szCs w:val="21"/>
                <w:highlight w:val="none"/>
              </w:rPr>
              <w:t>3.上述内容的实现方式、时间、地点、人数应在响应文件中详细说明。</w:t>
            </w:r>
          </w:p>
        </w:tc>
      </w:tr>
      <w:bookmarkEnd w:id="46"/>
      <w:bookmarkEnd w:id="47"/>
    </w:tbl>
    <w:p w14:paraId="16D65D28">
      <w:pPr>
        <w:numPr>
          <w:ilvl w:val="0"/>
          <w:numId w:val="1"/>
        </w:numPr>
        <w:adjustRightInd w:val="0"/>
        <w:snapToGrid w:val="0"/>
        <w:spacing w:line="288" w:lineRule="auto"/>
        <w:outlineLvl w:val="1"/>
        <w:rPr>
          <w:b/>
          <w:bCs/>
          <w:color w:val="auto"/>
          <w:sz w:val="21"/>
          <w:szCs w:val="21"/>
          <w:highlight w:val="none"/>
        </w:rPr>
      </w:pPr>
      <w:r>
        <w:rPr>
          <w:rFonts w:hint="eastAsia"/>
          <w:b/>
          <w:bCs/>
          <w:color w:val="auto"/>
          <w:sz w:val="21"/>
          <w:szCs w:val="21"/>
          <w:highlight w:val="none"/>
        </w:rPr>
        <w:t>技术要求</w:t>
      </w:r>
    </w:p>
    <w:p w14:paraId="11EA8BC5">
      <w:pPr>
        <w:adjustRightInd w:val="0"/>
        <w:snapToGrid w:val="0"/>
        <w:spacing w:line="288" w:lineRule="auto"/>
        <w:rPr>
          <w:b/>
          <w:bCs/>
          <w:color w:val="auto"/>
          <w:sz w:val="21"/>
          <w:szCs w:val="21"/>
          <w:highlight w:val="none"/>
        </w:rPr>
      </w:pPr>
      <w:r>
        <w:rPr>
          <w:rFonts w:hint="eastAsia"/>
          <w:b/>
          <w:bCs/>
          <w:color w:val="auto"/>
          <w:sz w:val="21"/>
          <w:szCs w:val="21"/>
          <w:highlight w:val="none"/>
        </w:rPr>
        <w:t>1.需执行的国家相关标准、行业标准、地方标准或者其他标准、规范：</w:t>
      </w:r>
      <w:r>
        <w:rPr>
          <w:rFonts w:hint="eastAsia"/>
          <w:color w:val="auto"/>
          <w:sz w:val="21"/>
          <w:szCs w:val="21"/>
          <w:highlight w:val="none"/>
        </w:rPr>
        <w:t>如技术要求中未注明需执行的国家相关标准、行业标准、地方标准或者其他标准、规范的，执行最新标准、规范。</w:t>
      </w:r>
    </w:p>
    <w:p w14:paraId="7329C355">
      <w:pPr>
        <w:adjustRightInd w:val="0"/>
        <w:snapToGrid w:val="0"/>
        <w:spacing w:line="288" w:lineRule="auto"/>
        <w:rPr>
          <w:b/>
          <w:bCs/>
          <w:color w:val="auto"/>
          <w:sz w:val="21"/>
          <w:szCs w:val="21"/>
          <w:highlight w:val="none"/>
        </w:rPr>
      </w:pPr>
      <w:r>
        <w:rPr>
          <w:rFonts w:hint="eastAsia"/>
          <w:b/>
          <w:bCs/>
          <w:color w:val="auto"/>
          <w:sz w:val="21"/>
          <w:szCs w:val="21"/>
          <w:highlight w:val="none"/>
        </w:rPr>
        <w:t>2.需实现的功能或者目标：满足</w:t>
      </w:r>
      <w:r>
        <w:rPr>
          <w:rFonts w:hint="eastAsia"/>
          <w:b/>
          <w:bCs/>
          <w:color w:val="auto"/>
          <w:sz w:val="21"/>
          <w:szCs w:val="21"/>
          <w:highlight w:val="none"/>
          <w:lang w:eastAsia="zh-CN"/>
        </w:rPr>
        <w:t>阅览桌灯光插座等改造</w:t>
      </w:r>
      <w:r>
        <w:rPr>
          <w:rFonts w:hint="eastAsia"/>
          <w:b/>
          <w:bCs/>
          <w:color w:val="auto"/>
          <w:sz w:val="21"/>
          <w:szCs w:val="21"/>
          <w:highlight w:val="none"/>
        </w:rPr>
        <w:t>项目的使用需求。</w:t>
      </w:r>
    </w:p>
    <w:p w14:paraId="69404C9D">
      <w:pPr>
        <w:adjustRightInd w:val="0"/>
        <w:snapToGrid w:val="0"/>
        <w:spacing w:line="288" w:lineRule="auto"/>
        <w:rPr>
          <w:b/>
          <w:bCs/>
          <w:color w:val="auto"/>
          <w:spacing w:val="-4"/>
          <w:sz w:val="21"/>
          <w:szCs w:val="21"/>
          <w:highlight w:val="none"/>
        </w:rPr>
      </w:pPr>
      <w:r>
        <w:rPr>
          <w:rFonts w:hint="eastAsia"/>
          <w:b/>
          <w:bCs/>
          <w:color w:val="auto"/>
          <w:spacing w:val="-4"/>
          <w:sz w:val="21"/>
          <w:szCs w:val="21"/>
          <w:highlight w:val="none"/>
        </w:rPr>
        <w:t>3.需满足的质量、安全、技术规格、物理特性等要求：</w:t>
      </w:r>
    </w:p>
    <w:tbl>
      <w:tblPr>
        <w:tblStyle w:val="25"/>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298"/>
        <w:gridCol w:w="585"/>
        <w:gridCol w:w="574"/>
        <w:gridCol w:w="6466"/>
      </w:tblGrid>
      <w:tr w14:paraId="34B5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7" w:type="pct"/>
            <w:vAlign w:val="center"/>
          </w:tcPr>
          <w:p w14:paraId="456818FB">
            <w:pPr>
              <w:widowControl/>
              <w:jc w:val="center"/>
              <w:textAlignment w:val="center"/>
              <w:rPr>
                <w:b/>
                <w:bCs/>
                <w:color w:val="auto"/>
                <w:sz w:val="21"/>
                <w:szCs w:val="21"/>
                <w:highlight w:val="none"/>
              </w:rPr>
            </w:pPr>
            <w:r>
              <w:rPr>
                <w:rFonts w:hint="eastAsia"/>
                <w:b/>
                <w:color w:val="auto"/>
                <w:kern w:val="0"/>
                <w:sz w:val="21"/>
                <w:szCs w:val="21"/>
                <w:highlight w:val="none"/>
                <w:lang w:bidi="ar"/>
              </w:rPr>
              <w:t>序号</w:t>
            </w:r>
          </w:p>
        </w:tc>
        <w:tc>
          <w:tcPr>
            <w:tcW w:w="690" w:type="pct"/>
            <w:vAlign w:val="center"/>
          </w:tcPr>
          <w:p w14:paraId="041C6278">
            <w:pPr>
              <w:widowControl/>
              <w:jc w:val="center"/>
              <w:textAlignment w:val="center"/>
              <w:rPr>
                <w:b/>
                <w:bCs/>
                <w:color w:val="auto"/>
                <w:sz w:val="21"/>
                <w:szCs w:val="21"/>
                <w:highlight w:val="none"/>
              </w:rPr>
            </w:pPr>
            <w:r>
              <w:rPr>
                <w:rFonts w:hint="eastAsia"/>
                <w:b/>
                <w:color w:val="auto"/>
                <w:kern w:val="0"/>
                <w:sz w:val="21"/>
                <w:szCs w:val="21"/>
                <w:highlight w:val="none"/>
                <w:lang w:bidi="ar"/>
              </w:rPr>
              <w:t>名称</w:t>
            </w:r>
          </w:p>
        </w:tc>
        <w:tc>
          <w:tcPr>
            <w:tcW w:w="311" w:type="pct"/>
            <w:vAlign w:val="center"/>
          </w:tcPr>
          <w:p w14:paraId="66699188">
            <w:pPr>
              <w:widowControl/>
              <w:jc w:val="center"/>
              <w:textAlignment w:val="center"/>
              <w:rPr>
                <w:b/>
                <w:bCs/>
                <w:color w:val="auto"/>
                <w:sz w:val="21"/>
                <w:szCs w:val="21"/>
                <w:highlight w:val="none"/>
              </w:rPr>
            </w:pPr>
            <w:r>
              <w:rPr>
                <w:rFonts w:hint="eastAsia"/>
                <w:b/>
                <w:color w:val="auto"/>
                <w:kern w:val="0"/>
                <w:sz w:val="21"/>
                <w:szCs w:val="21"/>
                <w:highlight w:val="none"/>
                <w:lang w:bidi="ar"/>
              </w:rPr>
              <w:t>数量</w:t>
            </w:r>
          </w:p>
        </w:tc>
        <w:tc>
          <w:tcPr>
            <w:tcW w:w="305" w:type="pct"/>
            <w:vAlign w:val="center"/>
          </w:tcPr>
          <w:p w14:paraId="5E4E3D83">
            <w:pPr>
              <w:widowControl/>
              <w:jc w:val="center"/>
              <w:textAlignment w:val="center"/>
              <w:rPr>
                <w:b/>
                <w:bCs/>
                <w:color w:val="auto"/>
                <w:sz w:val="21"/>
                <w:szCs w:val="21"/>
                <w:highlight w:val="none"/>
              </w:rPr>
            </w:pPr>
            <w:r>
              <w:rPr>
                <w:rFonts w:hint="eastAsia"/>
                <w:b/>
                <w:color w:val="auto"/>
                <w:kern w:val="0"/>
                <w:sz w:val="21"/>
                <w:szCs w:val="21"/>
                <w:highlight w:val="none"/>
                <w:lang w:bidi="ar"/>
              </w:rPr>
              <w:t>单位</w:t>
            </w:r>
          </w:p>
        </w:tc>
        <w:tc>
          <w:tcPr>
            <w:tcW w:w="3434" w:type="pct"/>
            <w:vAlign w:val="center"/>
          </w:tcPr>
          <w:p w14:paraId="3A4F1A71">
            <w:pPr>
              <w:widowControl/>
              <w:jc w:val="center"/>
              <w:textAlignment w:val="center"/>
              <w:rPr>
                <w:b/>
                <w:bCs/>
                <w:color w:val="auto"/>
                <w:sz w:val="21"/>
                <w:szCs w:val="21"/>
                <w:highlight w:val="none"/>
              </w:rPr>
            </w:pPr>
            <w:r>
              <w:rPr>
                <w:rFonts w:hint="eastAsia"/>
                <w:b/>
                <w:color w:val="auto"/>
                <w:kern w:val="0"/>
                <w:sz w:val="21"/>
                <w:szCs w:val="21"/>
                <w:highlight w:val="none"/>
                <w:lang w:bidi="ar"/>
              </w:rPr>
              <w:t>（功能或者目标）、质量、安全、技术规格、物理特性等要求</w:t>
            </w:r>
          </w:p>
        </w:tc>
      </w:tr>
      <w:tr w14:paraId="22A1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104735F3">
            <w:pPr>
              <w:widowControl/>
              <w:jc w:val="center"/>
              <w:textAlignment w:val="center"/>
              <w:rPr>
                <w:b/>
                <w:color w:val="auto"/>
                <w:kern w:val="0"/>
                <w:sz w:val="21"/>
                <w:szCs w:val="21"/>
                <w:highlight w:val="none"/>
                <w:lang w:bidi="ar"/>
              </w:rPr>
            </w:pPr>
            <w:r>
              <w:rPr>
                <w:rFonts w:hint="eastAsia"/>
                <w:b/>
                <w:color w:val="auto"/>
                <w:kern w:val="0"/>
                <w:sz w:val="21"/>
                <w:szCs w:val="21"/>
                <w:highlight w:val="none"/>
                <w:lang w:bidi="ar"/>
              </w:rPr>
              <w:t>1</w:t>
            </w:r>
          </w:p>
        </w:tc>
        <w:tc>
          <w:tcPr>
            <w:tcW w:w="690" w:type="pct"/>
            <w:vAlign w:val="center"/>
          </w:tcPr>
          <w:p w14:paraId="2D4FE8D8">
            <w:pPr>
              <w:widowControl/>
              <w:jc w:val="center"/>
              <w:textAlignment w:val="center"/>
              <w:rPr>
                <w:rFonts w:hint="eastAsia"/>
                <w:b/>
                <w:color w:val="auto"/>
                <w:kern w:val="0"/>
                <w:sz w:val="21"/>
                <w:szCs w:val="21"/>
                <w:highlight w:val="none"/>
                <w:lang w:bidi="ar"/>
              </w:rPr>
            </w:pPr>
            <w:r>
              <w:rPr>
                <w:rFonts w:hint="eastAsia"/>
                <w:b/>
                <w:color w:val="auto"/>
                <w:kern w:val="0"/>
                <w:sz w:val="21"/>
                <w:szCs w:val="21"/>
                <w:highlight w:val="none"/>
                <w:lang w:bidi="ar"/>
              </w:rPr>
              <w:t>四人阅览桌加装灯架</w:t>
            </w:r>
          </w:p>
          <w:p w14:paraId="57DB3605">
            <w:pPr>
              <w:widowControl/>
              <w:jc w:val="center"/>
              <w:textAlignment w:val="center"/>
              <w:rPr>
                <w:rFonts w:hint="eastAsia" w:eastAsia="宋体"/>
                <w:b/>
                <w:color w:val="auto"/>
                <w:kern w:val="0"/>
                <w:sz w:val="21"/>
                <w:szCs w:val="21"/>
                <w:highlight w:val="none"/>
                <w:lang w:eastAsia="zh-CN" w:bidi="ar"/>
              </w:rPr>
            </w:pPr>
            <w:r>
              <w:rPr>
                <w:rFonts w:hint="eastAsia"/>
                <w:b/>
                <w:color w:val="auto"/>
                <w:kern w:val="0"/>
                <w:sz w:val="21"/>
                <w:szCs w:val="21"/>
                <w:highlight w:val="none"/>
                <w:lang w:eastAsia="zh-CN" w:bidi="ar"/>
              </w:rPr>
              <w:t>（</w:t>
            </w:r>
            <w:r>
              <w:rPr>
                <w:rFonts w:hint="eastAsia"/>
                <w:b/>
                <w:color w:val="auto"/>
                <w:kern w:val="0"/>
                <w:sz w:val="21"/>
                <w:szCs w:val="21"/>
                <w:highlight w:val="none"/>
                <w:lang w:val="en-US" w:eastAsia="zh-CN" w:bidi="ar"/>
              </w:rPr>
              <w:t>核心产品</w:t>
            </w:r>
            <w:r>
              <w:rPr>
                <w:rFonts w:hint="eastAsia"/>
                <w:b/>
                <w:color w:val="auto"/>
                <w:kern w:val="0"/>
                <w:sz w:val="21"/>
                <w:szCs w:val="21"/>
                <w:highlight w:val="none"/>
                <w:lang w:eastAsia="zh-CN" w:bidi="ar"/>
              </w:rPr>
              <w:t>）</w:t>
            </w:r>
          </w:p>
        </w:tc>
        <w:tc>
          <w:tcPr>
            <w:tcW w:w="311" w:type="pct"/>
            <w:vAlign w:val="center"/>
          </w:tcPr>
          <w:p w14:paraId="466AE15F">
            <w:pPr>
              <w:widowControl/>
              <w:jc w:val="center"/>
              <w:textAlignment w:val="center"/>
              <w:rPr>
                <w:rFonts w:hint="default" w:eastAsia="宋体"/>
                <w:b/>
                <w:color w:val="auto"/>
                <w:kern w:val="0"/>
                <w:sz w:val="21"/>
                <w:szCs w:val="21"/>
                <w:highlight w:val="none"/>
                <w:lang w:val="en-US" w:eastAsia="zh-CN" w:bidi="ar"/>
              </w:rPr>
            </w:pPr>
            <w:r>
              <w:rPr>
                <w:rFonts w:hint="eastAsia"/>
                <w:b/>
                <w:color w:val="auto"/>
                <w:kern w:val="0"/>
                <w:sz w:val="21"/>
                <w:szCs w:val="21"/>
                <w:highlight w:val="none"/>
                <w:lang w:bidi="ar"/>
              </w:rPr>
              <w:t>2</w:t>
            </w:r>
            <w:r>
              <w:rPr>
                <w:rFonts w:hint="eastAsia"/>
                <w:b/>
                <w:color w:val="auto"/>
                <w:kern w:val="0"/>
                <w:sz w:val="21"/>
                <w:szCs w:val="21"/>
                <w:highlight w:val="none"/>
                <w:lang w:val="en-US" w:eastAsia="zh-CN" w:bidi="ar"/>
              </w:rPr>
              <w:t>62</w:t>
            </w:r>
          </w:p>
        </w:tc>
        <w:tc>
          <w:tcPr>
            <w:tcW w:w="305" w:type="pct"/>
            <w:vAlign w:val="center"/>
          </w:tcPr>
          <w:p w14:paraId="50C9A5EC">
            <w:pPr>
              <w:widowControl/>
              <w:jc w:val="center"/>
              <w:textAlignment w:val="center"/>
              <w:rPr>
                <w:rFonts w:hint="eastAsia" w:eastAsia="宋体"/>
                <w:b/>
                <w:color w:val="auto"/>
                <w:kern w:val="0"/>
                <w:sz w:val="21"/>
                <w:szCs w:val="21"/>
                <w:highlight w:val="none"/>
                <w:lang w:val="en-US" w:eastAsia="zh-CN" w:bidi="ar"/>
              </w:rPr>
            </w:pPr>
            <w:r>
              <w:rPr>
                <w:rFonts w:hint="eastAsia"/>
                <w:b/>
                <w:color w:val="auto"/>
                <w:kern w:val="0"/>
                <w:sz w:val="21"/>
                <w:szCs w:val="21"/>
                <w:highlight w:val="none"/>
                <w:lang w:val="en-US" w:eastAsia="zh-CN" w:bidi="ar"/>
              </w:rPr>
              <w:t>套</w:t>
            </w:r>
          </w:p>
        </w:tc>
        <w:tc>
          <w:tcPr>
            <w:tcW w:w="3434" w:type="pct"/>
            <w:vAlign w:val="center"/>
          </w:tcPr>
          <w:p w14:paraId="6ECD6CB0">
            <w:pPr>
              <w:widowControl/>
              <w:rPr>
                <w:rFonts w:hint="eastAsia"/>
                <w:color w:val="auto"/>
                <w:sz w:val="21"/>
                <w:szCs w:val="21"/>
                <w:highlight w:val="none"/>
              </w:rPr>
            </w:pPr>
            <w:r>
              <w:rPr>
                <w:rFonts w:hint="eastAsia"/>
                <w:color w:val="auto"/>
                <w:sz w:val="21"/>
                <w:szCs w:val="21"/>
                <w:highlight w:val="none"/>
              </w:rPr>
              <w:t>1.基础规格：</w:t>
            </w:r>
          </w:p>
          <w:p w14:paraId="5C1AB76E">
            <w:pPr>
              <w:widowControl/>
              <w:rPr>
                <w:rFonts w:hint="eastAsia"/>
                <w:color w:val="auto"/>
                <w:sz w:val="21"/>
                <w:szCs w:val="21"/>
                <w:highlight w:val="none"/>
              </w:rPr>
            </w:pPr>
            <w:r>
              <w:rPr>
                <w:rFonts w:hint="eastAsia"/>
                <w:color w:val="auto"/>
                <w:sz w:val="21"/>
                <w:szCs w:val="21"/>
                <w:highlight w:val="none"/>
              </w:rPr>
              <w:t>1.1 阅览灯规格：1800</w:t>
            </w:r>
            <w:r>
              <w:rPr>
                <w:rFonts w:hint="eastAsia"/>
                <w:color w:val="auto"/>
                <w:sz w:val="21"/>
                <w:szCs w:val="21"/>
                <w:highlight w:val="none"/>
                <w:lang w:val="en-US" w:eastAsia="zh-CN"/>
              </w:rPr>
              <w:t>*</w:t>
            </w:r>
            <w:r>
              <w:rPr>
                <w:rFonts w:hint="eastAsia"/>
                <w:color w:val="auto"/>
                <w:sz w:val="21"/>
                <w:szCs w:val="21"/>
                <w:highlight w:val="none"/>
              </w:rPr>
              <w:t>150</w:t>
            </w:r>
            <w:r>
              <w:rPr>
                <w:rFonts w:hint="eastAsia"/>
                <w:color w:val="auto"/>
                <w:sz w:val="21"/>
                <w:szCs w:val="21"/>
                <w:highlight w:val="none"/>
                <w:lang w:val="en-US" w:eastAsia="zh-CN"/>
              </w:rPr>
              <w:t>*</w:t>
            </w:r>
            <w:r>
              <w:rPr>
                <w:rFonts w:hint="eastAsia"/>
                <w:color w:val="auto"/>
                <w:sz w:val="21"/>
                <w:szCs w:val="21"/>
                <w:highlight w:val="none"/>
              </w:rPr>
              <w:t>450</w:t>
            </w:r>
            <w:r>
              <w:rPr>
                <w:rFonts w:hint="eastAsia"/>
                <w:color w:val="auto"/>
                <w:sz w:val="21"/>
                <w:szCs w:val="21"/>
                <w:highlight w:val="none"/>
                <w:lang w:val="en-US" w:eastAsia="zh-CN"/>
              </w:rPr>
              <w:t>mm</w:t>
            </w:r>
            <w:r>
              <w:rPr>
                <w:rFonts w:hint="eastAsia"/>
                <w:color w:val="auto"/>
                <w:sz w:val="21"/>
                <w:szCs w:val="21"/>
                <w:highlight w:val="none"/>
              </w:rPr>
              <w:t>（长</w:t>
            </w:r>
            <w:r>
              <w:rPr>
                <w:rFonts w:hint="eastAsia"/>
                <w:color w:val="auto"/>
                <w:sz w:val="21"/>
                <w:szCs w:val="21"/>
                <w:highlight w:val="none"/>
                <w:lang w:val="en-US" w:eastAsia="zh-CN"/>
              </w:rPr>
              <w:t>*</w:t>
            </w:r>
            <w:r>
              <w:rPr>
                <w:rFonts w:hint="eastAsia"/>
                <w:color w:val="auto"/>
                <w:sz w:val="21"/>
                <w:szCs w:val="21"/>
                <w:highlight w:val="none"/>
              </w:rPr>
              <w:t>宽</w:t>
            </w:r>
            <w:r>
              <w:rPr>
                <w:rFonts w:hint="eastAsia"/>
                <w:color w:val="auto"/>
                <w:sz w:val="21"/>
                <w:szCs w:val="21"/>
                <w:highlight w:val="none"/>
                <w:lang w:val="en-US" w:eastAsia="zh-CN"/>
              </w:rPr>
              <w:t>*</w:t>
            </w:r>
            <w:r>
              <w:rPr>
                <w:rFonts w:hint="eastAsia"/>
                <w:color w:val="auto"/>
                <w:sz w:val="21"/>
                <w:szCs w:val="21"/>
                <w:highlight w:val="none"/>
              </w:rPr>
              <w:t>高</w:t>
            </w:r>
            <w:r>
              <w:rPr>
                <w:rFonts w:hint="eastAsia"/>
                <w:color w:val="auto"/>
                <w:sz w:val="21"/>
                <w:szCs w:val="21"/>
                <w:highlight w:val="none"/>
                <w:lang w:eastAsia="zh-CN"/>
              </w:rPr>
              <w:t>，</w:t>
            </w:r>
            <w:r>
              <w:rPr>
                <w:rFonts w:hint="eastAsia"/>
                <w:color w:val="auto"/>
                <w:sz w:val="21"/>
                <w:szCs w:val="21"/>
                <w:highlight w:val="none"/>
                <w:lang w:val="en-US" w:eastAsia="zh-CN"/>
              </w:rPr>
              <w:t>拱宸桥校区</w:t>
            </w:r>
            <w:r>
              <w:rPr>
                <w:rFonts w:hint="eastAsia"/>
                <w:color w:val="auto"/>
                <w:sz w:val="21"/>
                <w:szCs w:val="21"/>
                <w:highlight w:val="none"/>
              </w:rPr>
              <w:t>）；1</w:t>
            </w:r>
            <w:r>
              <w:rPr>
                <w:rFonts w:hint="eastAsia"/>
                <w:color w:val="auto"/>
                <w:sz w:val="21"/>
                <w:szCs w:val="21"/>
                <w:highlight w:val="none"/>
                <w:lang w:val="en-US" w:eastAsia="zh-CN"/>
              </w:rPr>
              <w:t>65</w:t>
            </w:r>
            <w:r>
              <w:rPr>
                <w:rFonts w:hint="eastAsia"/>
                <w:color w:val="auto"/>
                <w:sz w:val="21"/>
                <w:szCs w:val="21"/>
                <w:highlight w:val="none"/>
              </w:rPr>
              <w:t>0*150*450mm（长*宽*高，</w:t>
            </w:r>
            <w:r>
              <w:rPr>
                <w:rFonts w:hint="eastAsia"/>
                <w:color w:val="auto"/>
                <w:sz w:val="21"/>
                <w:szCs w:val="21"/>
                <w:highlight w:val="none"/>
                <w:lang w:val="en-US" w:eastAsia="zh-CN"/>
              </w:rPr>
              <w:t>杨汛桥</w:t>
            </w:r>
            <w:r>
              <w:rPr>
                <w:rFonts w:hint="eastAsia"/>
                <w:color w:val="auto"/>
                <w:sz w:val="21"/>
                <w:szCs w:val="21"/>
                <w:highlight w:val="none"/>
              </w:rPr>
              <w:t>校区）；</w:t>
            </w:r>
          </w:p>
          <w:p w14:paraId="3C45016A">
            <w:pPr>
              <w:widowControl/>
              <w:rPr>
                <w:rFonts w:hint="eastAsia"/>
                <w:color w:val="auto"/>
                <w:sz w:val="21"/>
                <w:szCs w:val="21"/>
                <w:highlight w:val="none"/>
                <w:lang w:eastAsia="zh-CN"/>
              </w:rPr>
            </w:pPr>
            <w:r>
              <w:rPr>
                <w:rFonts w:hint="eastAsia"/>
                <w:color w:val="auto"/>
                <w:sz w:val="21"/>
                <w:szCs w:val="21"/>
                <w:highlight w:val="none"/>
              </w:rPr>
              <w:t>1.2 安装方式：灯架需固定于阅览桌中间隔板或边缘，稳固安装于桌面正上方，高度需避免眩光，不得破坏桌体原有结构。具体安装位置由供应商与采购人现场确认</w:t>
            </w:r>
            <w:r>
              <w:rPr>
                <w:rFonts w:hint="eastAsia"/>
                <w:color w:val="auto"/>
                <w:sz w:val="21"/>
                <w:szCs w:val="21"/>
                <w:highlight w:val="none"/>
                <w:lang w:eastAsia="zh-CN"/>
              </w:rPr>
              <w:t>；</w:t>
            </w:r>
          </w:p>
          <w:p w14:paraId="519AA5EF">
            <w:pPr>
              <w:widowControl/>
              <w:rPr>
                <w:rFonts w:hint="default"/>
                <w:lang w:val="en-US" w:eastAsia="zh-CN"/>
              </w:rPr>
            </w:pPr>
            <w:r>
              <w:rPr>
                <w:rFonts w:hint="eastAsia"/>
                <w:color w:val="auto"/>
                <w:sz w:val="21"/>
                <w:szCs w:val="21"/>
                <w:highlight w:val="none"/>
                <w:lang w:val="en-US" w:eastAsia="zh-CN"/>
              </w:rPr>
              <w:t>1.3 阅览灯</w:t>
            </w:r>
            <w:r>
              <w:rPr>
                <w:rFonts w:hint="eastAsia"/>
                <w:color w:val="auto"/>
                <w:sz w:val="21"/>
                <w:szCs w:val="21"/>
                <w:highlight w:val="none"/>
                <w:lang w:eastAsia="zh-CN"/>
              </w:rPr>
              <w:t>分两校区安装，</w:t>
            </w:r>
            <w:r>
              <w:rPr>
                <w:rFonts w:hint="eastAsia"/>
                <w:color w:val="auto"/>
                <w:sz w:val="21"/>
                <w:szCs w:val="21"/>
                <w:highlight w:val="none"/>
                <w:lang w:val="en-US" w:eastAsia="zh-CN"/>
              </w:rPr>
              <w:t>拱宸桥</w:t>
            </w:r>
            <w:r>
              <w:rPr>
                <w:rFonts w:hint="eastAsia"/>
                <w:color w:val="auto"/>
                <w:sz w:val="21"/>
                <w:szCs w:val="21"/>
                <w:highlight w:val="none"/>
                <w:lang w:eastAsia="zh-CN"/>
              </w:rPr>
              <w:t>校区</w:t>
            </w:r>
            <w:r>
              <w:rPr>
                <w:rFonts w:hint="eastAsia"/>
                <w:color w:val="auto"/>
                <w:sz w:val="21"/>
                <w:szCs w:val="21"/>
                <w:highlight w:val="none"/>
                <w:lang w:val="en-US" w:eastAsia="zh-CN"/>
              </w:rPr>
              <w:t>233套</w:t>
            </w:r>
            <w:r>
              <w:rPr>
                <w:rFonts w:hint="eastAsia"/>
                <w:color w:val="auto"/>
                <w:sz w:val="21"/>
                <w:szCs w:val="21"/>
                <w:highlight w:val="none"/>
                <w:lang w:eastAsia="zh-CN"/>
              </w:rPr>
              <w:t>，杨汛桥校区</w:t>
            </w:r>
            <w:r>
              <w:rPr>
                <w:rFonts w:hint="eastAsia"/>
                <w:color w:val="auto"/>
                <w:sz w:val="21"/>
                <w:szCs w:val="21"/>
                <w:highlight w:val="none"/>
                <w:lang w:val="en-US" w:eastAsia="zh-CN"/>
              </w:rPr>
              <w:t>29套</w:t>
            </w:r>
            <w:r>
              <w:rPr>
                <w:rFonts w:hint="eastAsia"/>
                <w:color w:val="auto"/>
                <w:sz w:val="21"/>
                <w:szCs w:val="21"/>
                <w:highlight w:val="none"/>
                <w:lang w:eastAsia="zh-CN"/>
              </w:rPr>
              <w:t>，其中拱宸桥校区图书馆阅览桌尺寸2</w:t>
            </w:r>
            <w:r>
              <w:rPr>
                <w:rFonts w:hint="eastAsia"/>
                <w:color w:val="auto"/>
                <w:sz w:val="21"/>
                <w:szCs w:val="21"/>
                <w:highlight w:val="none"/>
                <w:lang w:val="en-US" w:eastAsia="zh-CN"/>
              </w:rPr>
              <w:t>m</w:t>
            </w:r>
            <w:r>
              <w:rPr>
                <w:rFonts w:hint="eastAsia"/>
                <w:color w:val="auto"/>
                <w:sz w:val="21"/>
                <w:szCs w:val="21"/>
                <w:highlight w:val="none"/>
                <w:lang w:eastAsia="zh-CN"/>
              </w:rPr>
              <w:t>*1</w:t>
            </w:r>
            <w:r>
              <w:rPr>
                <w:rFonts w:hint="eastAsia"/>
                <w:color w:val="auto"/>
                <w:sz w:val="21"/>
                <w:szCs w:val="21"/>
                <w:highlight w:val="none"/>
                <w:lang w:val="en-US" w:eastAsia="zh-CN"/>
              </w:rPr>
              <w:t>m</w:t>
            </w:r>
            <w:r>
              <w:rPr>
                <w:rFonts w:hint="eastAsia"/>
                <w:color w:val="auto"/>
                <w:sz w:val="21"/>
                <w:szCs w:val="21"/>
                <w:highlight w:val="none"/>
                <w:lang w:eastAsia="zh-CN"/>
              </w:rPr>
              <w:t>，杨汛桥校区阅览桌尺寸179</w:t>
            </w:r>
            <w:r>
              <w:rPr>
                <w:rFonts w:hint="eastAsia"/>
                <w:color w:val="auto"/>
                <w:sz w:val="21"/>
                <w:szCs w:val="21"/>
                <w:highlight w:val="none"/>
                <w:lang w:val="en-US" w:eastAsia="zh-CN"/>
              </w:rPr>
              <w:t>m</w:t>
            </w:r>
            <w:r>
              <w:rPr>
                <w:rFonts w:hint="eastAsia"/>
                <w:color w:val="auto"/>
                <w:sz w:val="21"/>
                <w:szCs w:val="21"/>
                <w:highlight w:val="none"/>
                <w:lang w:eastAsia="zh-CN"/>
              </w:rPr>
              <w:t>*99.5</w:t>
            </w:r>
            <w:r>
              <w:rPr>
                <w:rFonts w:hint="eastAsia"/>
                <w:color w:val="auto"/>
                <w:sz w:val="21"/>
                <w:szCs w:val="21"/>
                <w:highlight w:val="none"/>
                <w:lang w:val="en-US" w:eastAsia="zh-CN"/>
              </w:rPr>
              <w:t>m。</w:t>
            </w:r>
          </w:p>
          <w:p w14:paraId="418080BE">
            <w:pPr>
              <w:widowControl/>
              <w:rPr>
                <w:rFonts w:hint="eastAsia"/>
                <w:color w:val="auto"/>
                <w:sz w:val="21"/>
                <w:szCs w:val="21"/>
                <w:highlight w:val="none"/>
              </w:rPr>
            </w:pPr>
            <w:r>
              <w:rPr>
                <w:rFonts w:hint="eastAsia"/>
                <w:color w:val="auto"/>
                <w:sz w:val="21"/>
                <w:szCs w:val="21"/>
                <w:highlight w:val="none"/>
              </w:rPr>
              <w:t>2.灯架功能要求：</w:t>
            </w:r>
          </w:p>
          <w:p w14:paraId="1991CE84">
            <w:pPr>
              <w:widowControl/>
              <w:rPr>
                <w:rFonts w:hint="eastAsia"/>
                <w:color w:val="auto"/>
                <w:sz w:val="21"/>
                <w:szCs w:val="21"/>
                <w:highlight w:val="none"/>
              </w:rPr>
            </w:pPr>
            <w:r>
              <w:rPr>
                <w:rFonts w:hint="eastAsia"/>
                <w:color w:val="auto"/>
                <w:sz w:val="21"/>
                <w:szCs w:val="21"/>
                <w:highlight w:val="none"/>
              </w:rPr>
              <w:t>2.1 材质与颜色：</w:t>
            </w:r>
          </w:p>
          <w:p w14:paraId="5188DD61">
            <w:pPr>
              <w:widowControl/>
              <w:rPr>
                <w:rFonts w:hint="eastAsia"/>
                <w:color w:val="auto"/>
                <w:sz w:val="21"/>
                <w:szCs w:val="21"/>
                <w:highlight w:val="none"/>
                <w:lang w:eastAsia="zh-CN"/>
              </w:rPr>
            </w:pPr>
            <w:r>
              <w:rPr>
                <w:rFonts w:hint="eastAsia"/>
                <w:color w:val="auto"/>
                <w:sz w:val="21"/>
                <w:szCs w:val="21"/>
                <w:highlight w:val="none"/>
                <w:lang w:bidi="ar"/>
              </w:rPr>
              <w:t>★</w:t>
            </w:r>
            <w:r>
              <w:rPr>
                <w:rFonts w:hint="eastAsia"/>
                <w:color w:val="auto"/>
                <w:sz w:val="21"/>
                <w:szCs w:val="21"/>
                <w:highlight w:val="none"/>
                <w:lang w:val="en-US" w:eastAsia="zh-CN"/>
              </w:rPr>
              <w:t>2.1.1 灯罩</w:t>
            </w:r>
            <w:r>
              <w:rPr>
                <w:rFonts w:hint="eastAsia"/>
                <w:color w:val="auto"/>
                <w:sz w:val="21"/>
                <w:szCs w:val="21"/>
                <w:highlight w:val="none"/>
              </w:rPr>
              <w:t>利用弧面扩散技术</w:t>
            </w:r>
            <w:r>
              <w:rPr>
                <w:rFonts w:hint="eastAsia"/>
                <w:color w:val="auto"/>
                <w:sz w:val="21"/>
                <w:szCs w:val="21"/>
                <w:highlight w:val="none"/>
                <w:lang w:eastAsia="zh-CN"/>
              </w:rPr>
              <w:t>；</w:t>
            </w:r>
          </w:p>
          <w:p w14:paraId="01D82DD7">
            <w:pPr>
              <w:widowControl/>
              <w:rPr>
                <w:rFonts w:hint="eastAsia"/>
                <w:color w:val="auto"/>
                <w:sz w:val="21"/>
                <w:szCs w:val="21"/>
                <w:highlight w:val="none"/>
                <w:lang w:eastAsia="zh-CN"/>
              </w:rPr>
            </w:pPr>
            <w:r>
              <w:rPr>
                <w:rFonts w:hint="eastAsia"/>
                <w:color w:val="auto"/>
                <w:sz w:val="21"/>
                <w:szCs w:val="21"/>
                <w:highlight w:val="none"/>
                <w:lang w:bidi="ar"/>
              </w:rPr>
              <w:t>★</w:t>
            </w:r>
            <w:r>
              <w:rPr>
                <w:rFonts w:hint="eastAsia"/>
                <w:color w:val="auto"/>
                <w:sz w:val="21"/>
                <w:szCs w:val="21"/>
                <w:highlight w:val="none"/>
                <w:lang w:val="en-US" w:eastAsia="zh-CN"/>
              </w:rPr>
              <w:t xml:space="preserve">2.1.2 </w:t>
            </w:r>
            <w:r>
              <w:rPr>
                <w:rFonts w:hint="eastAsia"/>
                <w:color w:val="auto"/>
                <w:sz w:val="21"/>
                <w:szCs w:val="21"/>
                <w:highlight w:val="none"/>
              </w:rPr>
              <w:t>整个阅览灯呈现门字造型，上方</w:t>
            </w:r>
            <w:r>
              <w:rPr>
                <w:rFonts w:hint="eastAsia"/>
                <w:color w:val="auto"/>
                <w:sz w:val="21"/>
                <w:szCs w:val="21"/>
                <w:highlight w:val="none"/>
                <w:lang w:val="en-US" w:eastAsia="zh-CN"/>
              </w:rPr>
              <w:t>为</w:t>
            </w:r>
            <w:r>
              <w:rPr>
                <w:rFonts w:hint="eastAsia"/>
                <w:color w:val="auto"/>
                <w:sz w:val="21"/>
                <w:szCs w:val="21"/>
                <w:highlight w:val="none"/>
              </w:rPr>
              <w:t>灯管，灯管采用铝合金外壳</w:t>
            </w:r>
            <w:r>
              <w:rPr>
                <w:rFonts w:hint="eastAsia"/>
                <w:color w:val="auto"/>
                <w:sz w:val="21"/>
                <w:szCs w:val="21"/>
                <w:highlight w:val="none"/>
                <w:lang w:eastAsia="zh-CN"/>
              </w:rPr>
              <w:t>；</w:t>
            </w:r>
          </w:p>
          <w:p w14:paraId="249C37BC">
            <w:pPr>
              <w:widowControl/>
              <w:rPr>
                <w:rFonts w:hint="eastAsia"/>
                <w:color w:val="auto"/>
                <w:sz w:val="21"/>
                <w:szCs w:val="21"/>
                <w:highlight w:val="none"/>
              </w:rPr>
            </w:pPr>
            <w:r>
              <w:rPr>
                <w:rFonts w:hint="eastAsia"/>
                <w:color w:val="auto"/>
                <w:sz w:val="21"/>
                <w:szCs w:val="21"/>
                <w:highlight w:val="none"/>
                <w:lang w:bidi="ar"/>
              </w:rPr>
              <w:t>★</w:t>
            </w:r>
            <w:r>
              <w:rPr>
                <w:rFonts w:hint="eastAsia"/>
                <w:color w:val="auto"/>
                <w:sz w:val="21"/>
                <w:szCs w:val="21"/>
                <w:highlight w:val="none"/>
                <w:lang w:val="en-US" w:eastAsia="zh-CN"/>
              </w:rPr>
              <w:t xml:space="preserve">2.1.3 </w:t>
            </w:r>
            <w:r>
              <w:rPr>
                <w:rFonts w:hint="eastAsia"/>
                <w:color w:val="auto"/>
                <w:sz w:val="21"/>
                <w:szCs w:val="21"/>
                <w:highlight w:val="none"/>
              </w:rPr>
              <w:t>两端配黑色注塑件堵头，白色系，整体设计简约、美观，与图书馆环境相协调；</w:t>
            </w:r>
          </w:p>
          <w:p w14:paraId="5FAA7C3B">
            <w:pPr>
              <w:widowControl/>
              <w:rPr>
                <w:rFonts w:hint="eastAsia"/>
                <w:color w:val="auto"/>
                <w:sz w:val="21"/>
                <w:szCs w:val="21"/>
                <w:highlight w:val="none"/>
              </w:rPr>
            </w:pPr>
            <w:r>
              <w:rPr>
                <w:rFonts w:hint="eastAsia"/>
                <w:color w:val="auto"/>
                <w:sz w:val="21"/>
                <w:szCs w:val="21"/>
                <w:highlight w:val="none"/>
              </w:rPr>
              <w:t>2.2</w:t>
            </w:r>
            <w:r>
              <w:rPr>
                <w:rFonts w:hint="eastAsia"/>
                <w:color w:val="auto"/>
                <w:sz w:val="21"/>
                <w:szCs w:val="21"/>
                <w:highlight w:val="none"/>
                <w:lang w:val="en-US" w:eastAsia="zh-CN"/>
              </w:rPr>
              <w:t xml:space="preserve"> </w:t>
            </w:r>
            <w:r>
              <w:rPr>
                <w:rFonts w:hint="eastAsia"/>
                <w:color w:val="auto"/>
                <w:sz w:val="21"/>
                <w:szCs w:val="21"/>
                <w:highlight w:val="none"/>
              </w:rPr>
              <w:t>电源配置：每张桌配独立五孔电源插座（国标），置于灯架侧面，方便读者充电；</w:t>
            </w:r>
          </w:p>
          <w:p w14:paraId="2C54A132">
            <w:pPr>
              <w:widowControl/>
              <w:rPr>
                <w:rFonts w:hint="eastAsia"/>
                <w:color w:val="auto"/>
                <w:sz w:val="21"/>
                <w:szCs w:val="21"/>
                <w:highlight w:val="none"/>
                <w:lang w:eastAsia="zh-CN"/>
              </w:rPr>
            </w:pPr>
            <w:r>
              <w:rPr>
                <w:rFonts w:hint="eastAsia"/>
                <w:color w:val="auto"/>
                <w:sz w:val="21"/>
                <w:szCs w:val="21"/>
                <w:highlight w:val="none"/>
                <w:lang w:bidi="ar"/>
              </w:rPr>
              <w:t>★</w:t>
            </w:r>
            <w:r>
              <w:rPr>
                <w:rFonts w:hint="eastAsia"/>
                <w:color w:val="auto"/>
                <w:sz w:val="21"/>
                <w:szCs w:val="21"/>
                <w:highlight w:val="none"/>
                <w:lang w:val="en-US" w:eastAsia="zh-CN"/>
              </w:rPr>
              <w:t xml:space="preserve">2.2.1 </w:t>
            </w:r>
            <w:r>
              <w:rPr>
                <w:rFonts w:hint="eastAsia"/>
                <w:color w:val="auto"/>
                <w:sz w:val="21"/>
                <w:szCs w:val="21"/>
                <w:highlight w:val="none"/>
              </w:rPr>
              <w:t>插座需带安全门防触电设计</w:t>
            </w:r>
            <w:r>
              <w:rPr>
                <w:rFonts w:hint="eastAsia"/>
                <w:color w:val="auto"/>
                <w:sz w:val="21"/>
                <w:szCs w:val="21"/>
                <w:highlight w:val="none"/>
                <w:lang w:eastAsia="zh-CN"/>
              </w:rPr>
              <w:t>；</w:t>
            </w:r>
          </w:p>
          <w:p w14:paraId="6F606EE4">
            <w:pPr>
              <w:widowControl/>
              <w:rPr>
                <w:rFonts w:hint="eastAsia"/>
                <w:color w:val="auto"/>
                <w:sz w:val="21"/>
                <w:szCs w:val="21"/>
                <w:highlight w:val="none"/>
              </w:rPr>
            </w:pPr>
            <w:r>
              <w:rPr>
                <w:rFonts w:hint="eastAsia" w:ascii="宋体" w:hAnsi="宋体" w:eastAsia="宋体" w:cs="宋体"/>
                <w:b/>
                <w:bCs/>
                <w:color w:val="auto"/>
                <w:sz w:val="21"/>
                <w:szCs w:val="21"/>
                <w:highlight w:val="none"/>
                <w:lang w:val="en-US" w:eastAsia="zh-CN"/>
              </w:rPr>
              <w:t>▲</w:t>
            </w:r>
            <w:r>
              <w:rPr>
                <w:rFonts w:hint="eastAsia"/>
                <w:b/>
                <w:bCs/>
                <w:color w:val="auto"/>
                <w:sz w:val="21"/>
                <w:szCs w:val="21"/>
                <w:highlight w:val="none"/>
                <w:lang w:val="en-US" w:eastAsia="zh-CN"/>
              </w:rPr>
              <w:t xml:space="preserve">2.2.2 </w:t>
            </w:r>
            <w:r>
              <w:rPr>
                <w:rFonts w:hint="eastAsia"/>
                <w:b/>
                <w:bCs/>
                <w:color w:val="auto"/>
                <w:sz w:val="21"/>
                <w:szCs w:val="21"/>
                <w:highlight w:val="none"/>
              </w:rPr>
              <w:t>提供插座有效的3C认证证书扫描件</w:t>
            </w:r>
            <w:r>
              <w:rPr>
                <w:rFonts w:hint="eastAsia"/>
                <w:color w:val="auto"/>
                <w:sz w:val="21"/>
                <w:szCs w:val="21"/>
                <w:highlight w:val="none"/>
              </w:rPr>
              <w:t>；</w:t>
            </w:r>
          </w:p>
          <w:p w14:paraId="7198D2B6">
            <w:pPr>
              <w:widowControl/>
              <w:rPr>
                <w:rFonts w:hint="eastAsia"/>
                <w:color w:val="auto"/>
                <w:sz w:val="21"/>
                <w:szCs w:val="21"/>
                <w:highlight w:val="none"/>
              </w:rPr>
            </w:pPr>
            <w:r>
              <w:rPr>
                <w:rFonts w:hint="eastAsia"/>
                <w:color w:val="auto"/>
                <w:sz w:val="21"/>
                <w:szCs w:val="21"/>
                <w:highlight w:val="none"/>
              </w:rPr>
              <w:t>2.3 照明模块：</w:t>
            </w:r>
          </w:p>
          <w:p w14:paraId="2459762A">
            <w:pPr>
              <w:widowControl/>
              <w:rPr>
                <w:rFonts w:hint="eastAsia"/>
                <w:color w:val="auto"/>
                <w:sz w:val="21"/>
                <w:szCs w:val="21"/>
                <w:highlight w:val="none"/>
              </w:rPr>
            </w:pPr>
            <w:r>
              <w:rPr>
                <w:rFonts w:hint="eastAsia"/>
                <w:color w:val="auto"/>
                <w:sz w:val="21"/>
                <w:szCs w:val="21"/>
                <w:highlight w:val="none"/>
              </w:rPr>
              <w:t>（1）灯具需采用LED光源，色温4000K-5000K（自然光），显色指数≥80，无频闪、低蓝光危害等级RG0（符合GB/Z 39942-2021标准</w:t>
            </w:r>
            <w:r>
              <w:rPr>
                <w:rFonts w:hint="eastAsia"/>
                <w:color w:val="auto"/>
                <w:sz w:val="21"/>
                <w:szCs w:val="21"/>
                <w:highlight w:val="none"/>
                <w:lang w:val="en-US" w:eastAsia="zh-CN"/>
              </w:rPr>
              <w:t>要求</w:t>
            </w:r>
            <w:r>
              <w:rPr>
                <w:rFonts w:hint="eastAsia"/>
                <w:color w:val="auto"/>
                <w:sz w:val="21"/>
                <w:szCs w:val="21"/>
                <w:highlight w:val="none"/>
              </w:rPr>
              <w:t>）</w:t>
            </w:r>
          </w:p>
          <w:p w14:paraId="345E9FD1">
            <w:pPr>
              <w:widowControl/>
              <w:rPr>
                <w:rFonts w:hint="eastAsia"/>
                <w:color w:val="auto"/>
                <w:sz w:val="21"/>
                <w:szCs w:val="21"/>
                <w:highlight w:val="none"/>
              </w:rPr>
            </w:pPr>
            <w:r>
              <w:rPr>
                <w:rFonts w:hint="eastAsia"/>
                <w:color w:val="auto"/>
                <w:sz w:val="21"/>
                <w:szCs w:val="21"/>
                <w:highlight w:val="none"/>
              </w:rPr>
              <w:t>（2）拱宸桥校区灯带长度≥1790mm</w:t>
            </w:r>
            <w:r>
              <w:rPr>
                <w:rFonts w:hint="eastAsia"/>
                <w:color w:val="auto"/>
                <w:sz w:val="21"/>
                <w:szCs w:val="21"/>
                <w:highlight w:val="none"/>
                <w:lang w:eastAsia="zh-CN"/>
              </w:rPr>
              <w:t>，杨汛桥校区灯带长度≥1</w:t>
            </w:r>
            <w:r>
              <w:rPr>
                <w:rFonts w:hint="eastAsia"/>
                <w:color w:val="auto"/>
                <w:sz w:val="21"/>
                <w:szCs w:val="21"/>
                <w:highlight w:val="none"/>
                <w:lang w:val="en-US" w:eastAsia="zh-CN"/>
              </w:rPr>
              <w:t>60</w:t>
            </w:r>
            <w:r>
              <w:rPr>
                <w:rFonts w:hint="eastAsia"/>
                <w:color w:val="auto"/>
                <w:sz w:val="21"/>
                <w:szCs w:val="21"/>
                <w:highlight w:val="none"/>
                <w:lang w:eastAsia="zh-CN"/>
              </w:rPr>
              <w:t>0mm</w:t>
            </w:r>
            <w:r>
              <w:rPr>
                <w:rFonts w:hint="eastAsia"/>
                <w:color w:val="auto"/>
                <w:sz w:val="21"/>
                <w:szCs w:val="21"/>
                <w:highlight w:val="none"/>
              </w:rPr>
              <w:t>，覆盖桌面主要阅读区域，照度≥500Lx（距桌面40cm处实测）；</w:t>
            </w:r>
          </w:p>
          <w:p w14:paraId="4FA6F786">
            <w:pPr>
              <w:widowControl/>
              <w:rPr>
                <w:rFonts w:hint="eastAsia"/>
                <w:color w:val="auto"/>
                <w:sz w:val="21"/>
                <w:szCs w:val="21"/>
                <w:highlight w:val="none"/>
              </w:rPr>
            </w:pPr>
            <w:r>
              <w:rPr>
                <w:rFonts w:hint="eastAsia" w:ascii="宋体" w:hAnsi="宋体" w:eastAsia="宋体" w:cs="宋体"/>
                <w:color w:val="auto"/>
                <w:sz w:val="21"/>
                <w:szCs w:val="21"/>
                <w:highlight w:val="none"/>
              </w:rPr>
              <w:t>▲</w:t>
            </w:r>
            <w:r>
              <w:rPr>
                <w:rFonts w:hint="eastAsia"/>
                <w:color w:val="auto"/>
                <w:sz w:val="21"/>
                <w:szCs w:val="21"/>
                <w:highlight w:val="none"/>
              </w:rPr>
              <w:t>（3）安全性：符合GB 7000.1-2015、GB7000.201-2008(特色要求固定式通用灯具）标准要求，绝缘电阻和电气强度试验、线缆隐藏式设计，无外露风险；</w:t>
            </w:r>
          </w:p>
          <w:p w14:paraId="52372B1D">
            <w:pPr>
              <w:widowControl/>
              <w:rPr>
                <w:rFonts w:hint="eastAsia"/>
                <w:color w:val="auto"/>
                <w:sz w:val="21"/>
                <w:szCs w:val="21"/>
                <w:highlight w:val="none"/>
              </w:rPr>
            </w:pPr>
            <w:r>
              <w:rPr>
                <w:rFonts w:hint="eastAsia"/>
                <w:color w:val="auto"/>
                <w:sz w:val="21"/>
                <w:szCs w:val="21"/>
                <w:highlight w:val="none"/>
              </w:rPr>
              <w:t>▲</w:t>
            </w:r>
            <w:r>
              <w:rPr>
                <w:rFonts w:hint="eastAsia"/>
                <w:b/>
                <w:bCs/>
                <w:color w:val="auto"/>
                <w:sz w:val="21"/>
                <w:szCs w:val="21"/>
                <w:highlight w:val="none"/>
              </w:rPr>
              <w:t>（4）提供灯带有效的3C认证证书扫描件；</w:t>
            </w:r>
          </w:p>
          <w:p w14:paraId="4BF9C6DE">
            <w:pPr>
              <w:widowControl/>
              <w:rPr>
                <w:rFonts w:hint="eastAsia"/>
                <w:color w:val="auto"/>
                <w:sz w:val="21"/>
                <w:szCs w:val="21"/>
                <w:highlight w:val="none"/>
              </w:rPr>
            </w:pPr>
            <w:r>
              <w:rPr>
                <w:rFonts w:hint="eastAsia"/>
                <w:color w:val="auto"/>
                <w:sz w:val="21"/>
                <w:szCs w:val="21"/>
                <w:highlight w:val="none"/>
              </w:rPr>
              <w:t>2.4 智能控制：灯架两侧各配独立触摸开关，分别控制对应灯光，可支持3级灯光亮度。</w:t>
            </w:r>
          </w:p>
          <w:p w14:paraId="7771F5F3">
            <w:pPr>
              <w:widowControl/>
              <w:rPr>
                <w:rFonts w:hint="eastAsia"/>
                <w:color w:val="auto"/>
                <w:sz w:val="21"/>
                <w:szCs w:val="21"/>
                <w:highlight w:val="none"/>
                <w:lang w:val="en-US" w:eastAsia="zh-CN"/>
              </w:rPr>
            </w:pPr>
            <w:r>
              <w:rPr>
                <w:rFonts w:hint="eastAsia"/>
                <w:color w:val="auto"/>
                <w:sz w:val="21"/>
                <w:szCs w:val="21"/>
                <w:highlight w:val="none"/>
                <w:lang w:val="en-US" w:eastAsia="zh-CN"/>
              </w:rPr>
              <w:t>3.参考图片：</w:t>
            </w:r>
          </w:p>
          <w:p w14:paraId="75823182">
            <w:pPr>
              <w:widowControl/>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drawing>
                <wp:anchor distT="0" distB="0" distL="114300" distR="114300" simplePos="0" relativeHeight="251661312" behindDoc="1" locked="0" layoutInCell="1" allowOverlap="1">
                  <wp:simplePos x="0" y="0"/>
                  <wp:positionH relativeFrom="column">
                    <wp:posOffset>1903095</wp:posOffset>
                  </wp:positionH>
                  <wp:positionV relativeFrom="paragraph">
                    <wp:posOffset>109855</wp:posOffset>
                  </wp:positionV>
                  <wp:extent cx="2077085" cy="965835"/>
                  <wp:effectExtent l="0" t="0" r="18415" b="5715"/>
                  <wp:wrapTight wrapText="bothSides">
                    <wp:wrapPolygon>
                      <wp:start x="0" y="0"/>
                      <wp:lineTo x="0" y="21302"/>
                      <wp:lineTo x="21395" y="21302"/>
                      <wp:lineTo x="21395" y="0"/>
                      <wp:lineTo x="0" y="0"/>
                    </wp:wrapPolygon>
                  </wp:wrapTight>
                  <wp:docPr id="14" name="图片 14" descr="c78871911cacd9b4d8c4d5d83a26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78871911cacd9b4d8c4d5d83a2607e"/>
                          <pic:cNvPicPr>
                            <a:picLocks noChangeAspect="1"/>
                          </pic:cNvPicPr>
                        </pic:nvPicPr>
                        <pic:blipFill>
                          <a:blip r:embed="rId14"/>
                          <a:srcRect l="15847" t="22296" r="15168" b="30544"/>
                          <a:stretch>
                            <a:fillRect/>
                          </a:stretch>
                        </pic:blipFill>
                        <pic:spPr>
                          <a:xfrm>
                            <a:off x="0" y="0"/>
                            <a:ext cx="2077085" cy="965835"/>
                          </a:xfrm>
                          <a:prstGeom prst="rect">
                            <a:avLst/>
                          </a:prstGeom>
                        </pic:spPr>
                      </pic:pic>
                    </a:graphicData>
                  </a:graphic>
                </wp:anchor>
              </w:drawing>
            </w:r>
            <w:r>
              <w:rPr>
                <w:color w:val="auto"/>
                <w:highlight w:val="none"/>
              </w:rPr>
              <w:drawing>
                <wp:inline distT="0" distB="0" distL="114300" distR="114300">
                  <wp:extent cx="1714500" cy="1285875"/>
                  <wp:effectExtent l="0" t="0" r="0"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1714500" cy="1285875"/>
                          </a:xfrm>
                          <a:prstGeom prst="rect">
                            <a:avLst/>
                          </a:prstGeom>
                          <a:noFill/>
                          <a:ln>
                            <a:noFill/>
                          </a:ln>
                        </pic:spPr>
                      </pic:pic>
                    </a:graphicData>
                  </a:graphic>
                </wp:inline>
              </w:drawing>
            </w:r>
          </w:p>
        </w:tc>
      </w:tr>
      <w:tr w14:paraId="4982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1FFFE3F8">
            <w:pPr>
              <w:widowControl/>
              <w:jc w:val="center"/>
              <w:textAlignment w:val="center"/>
              <w:rPr>
                <w:b/>
                <w:color w:val="auto"/>
                <w:kern w:val="0"/>
                <w:sz w:val="21"/>
                <w:szCs w:val="21"/>
                <w:highlight w:val="none"/>
                <w:lang w:bidi="ar"/>
              </w:rPr>
            </w:pPr>
            <w:r>
              <w:rPr>
                <w:rFonts w:hint="eastAsia"/>
                <w:b/>
                <w:color w:val="auto"/>
                <w:kern w:val="0"/>
                <w:sz w:val="21"/>
                <w:szCs w:val="21"/>
                <w:highlight w:val="none"/>
                <w:lang w:bidi="ar"/>
              </w:rPr>
              <w:t>2</w:t>
            </w:r>
          </w:p>
        </w:tc>
        <w:tc>
          <w:tcPr>
            <w:tcW w:w="690" w:type="pct"/>
            <w:vAlign w:val="center"/>
          </w:tcPr>
          <w:p w14:paraId="726C4CBD">
            <w:pPr>
              <w:widowControl/>
              <w:jc w:val="center"/>
              <w:textAlignment w:val="center"/>
              <w:rPr>
                <w:b/>
                <w:color w:val="auto"/>
                <w:kern w:val="0"/>
                <w:sz w:val="21"/>
                <w:szCs w:val="21"/>
                <w:highlight w:val="none"/>
                <w:lang w:bidi="ar"/>
              </w:rPr>
            </w:pPr>
            <w:r>
              <w:rPr>
                <w:rFonts w:hint="eastAsia"/>
                <w:b/>
                <w:color w:val="auto"/>
                <w:kern w:val="0"/>
                <w:sz w:val="21"/>
                <w:szCs w:val="21"/>
                <w:highlight w:val="none"/>
                <w:lang w:bidi="ar"/>
              </w:rPr>
              <w:t>四人阅览桌台灯</w:t>
            </w:r>
          </w:p>
        </w:tc>
        <w:tc>
          <w:tcPr>
            <w:tcW w:w="311" w:type="pct"/>
            <w:vAlign w:val="center"/>
          </w:tcPr>
          <w:p w14:paraId="18A489EC">
            <w:pPr>
              <w:widowControl/>
              <w:jc w:val="center"/>
              <w:textAlignment w:val="center"/>
              <w:rPr>
                <w:rFonts w:hint="default" w:eastAsia="宋体"/>
                <w:b/>
                <w:color w:val="auto"/>
                <w:kern w:val="0"/>
                <w:sz w:val="21"/>
                <w:szCs w:val="21"/>
                <w:highlight w:val="none"/>
                <w:lang w:val="en-US" w:eastAsia="zh-CN" w:bidi="ar"/>
              </w:rPr>
            </w:pPr>
            <w:r>
              <w:rPr>
                <w:rFonts w:hint="eastAsia"/>
                <w:b/>
                <w:color w:val="auto"/>
                <w:kern w:val="0"/>
                <w:sz w:val="21"/>
                <w:szCs w:val="21"/>
                <w:highlight w:val="none"/>
                <w:lang w:val="en-US" w:eastAsia="zh-CN" w:bidi="ar"/>
              </w:rPr>
              <w:t>16</w:t>
            </w:r>
          </w:p>
        </w:tc>
        <w:tc>
          <w:tcPr>
            <w:tcW w:w="305" w:type="pct"/>
            <w:vAlign w:val="center"/>
          </w:tcPr>
          <w:p w14:paraId="2BB29E38">
            <w:pPr>
              <w:widowControl/>
              <w:jc w:val="center"/>
              <w:textAlignment w:val="center"/>
              <w:rPr>
                <w:rFonts w:hint="eastAsia" w:eastAsia="宋体"/>
                <w:b/>
                <w:color w:val="auto"/>
                <w:kern w:val="0"/>
                <w:sz w:val="21"/>
                <w:szCs w:val="21"/>
                <w:highlight w:val="none"/>
                <w:lang w:val="en-US" w:eastAsia="zh-CN" w:bidi="ar"/>
              </w:rPr>
            </w:pPr>
            <w:r>
              <w:rPr>
                <w:rFonts w:hint="eastAsia"/>
                <w:b/>
                <w:color w:val="auto"/>
                <w:kern w:val="0"/>
                <w:sz w:val="21"/>
                <w:szCs w:val="21"/>
                <w:highlight w:val="none"/>
                <w:lang w:val="en-US" w:eastAsia="zh-CN" w:bidi="ar"/>
              </w:rPr>
              <w:t>盏</w:t>
            </w:r>
          </w:p>
        </w:tc>
        <w:tc>
          <w:tcPr>
            <w:tcW w:w="3434" w:type="pct"/>
            <w:vAlign w:val="center"/>
          </w:tcPr>
          <w:p w14:paraId="783D16BB">
            <w:pPr>
              <w:widowControl/>
              <w:rPr>
                <w:rFonts w:hint="eastAsia"/>
                <w:color w:val="auto"/>
                <w:sz w:val="21"/>
                <w:szCs w:val="21"/>
                <w:highlight w:val="none"/>
              </w:rPr>
            </w:pPr>
            <w:r>
              <w:rPr>
                <w:rFonts w:hint="eastAsia"/>
                <w:color w:val="auto"/>
                <w:sz w:val="21"/>
                <w:szCs w:val="21"/>
                <w:highlight w:val="none"/>
              </w:rPr>
              <w:t>1.数量与配置：每张四人阅览桌配备2盏台灯，共16盏。</w:t>
            </w:r>
          </w:p>
          <w:p w14:paraId="5F051192">
            <w:pPr>
              <w:widowControl/>
              <w:rPr>
                <w:rFonts w:hint="eastAsia" w:eastAsia="宋体"/>
                <w:color w:val="auto"/>
                <w:sz w:val="21"/>
                <w:szCs w:val="21"/>
                <w:highlight w:val="none"/>
                <w:lang w:eastAsia="zh-CN"/>
              </w:rPr>
            </w:pPr>
            <w:r>
              <w:rPr>
                <w:rFonts w:hint="eastAsia"/>
                <w:color w:val="auto"/>
                <w:sz w:val="21"/>
                <w:szCs w:val="21"/>
                <w:highlight w:val="none"/>
              </w:rPr>
              <w:t>2.性能要求</w:t>
            </w:r>
            <w:r>
              <w:rPr>
                <w:rFonts w:hint="eastAsia"/>
                <w:color w:val="auto"/>
                <w:sz w:val="21"/>
                <w:szCs w:val="21"/>
                <w:highlight w:val="none"/>
                <w:lang w:eastAsia="zh-CN"/>
              </w:rPr>
              <w:t>：</w:t>
            </w:r>
          </w:p>
          <w:p w14:paraId="586B94BB">
            <w:pPr>
              <w:widowControl/>
              <w:rPr>
                <w:rFonts w:hint="eastAsia" w:eastAsia="宋体"/>
                <w:color w:val="auto"/>
                <w:sz w:val="21"/>
                <w:szCs w:val="21"/>
                <w:highlight w:val="none"/>
                <w:lang w:eastAsia="zh-CN"/>
              </w:rPr>
            </w:pPr>
            <w:r>
              <w:rPr>
                <w:rFonts w:hint="eastAsia"/>
                <w:color w:val="auto"/>
                <w:sz w:val="21"/>
                <w:szCs w:val="21"/>
                <w:highlight w:val="none"/>
                <w:lang w:val="en-US" w:eastAsia="zh-CN"/>
              </w:rPr>
              <w:t xml:space="preserve">2.1 </w:t>
            </w:r>
            <w:r>
              <w:rPr>
                <w:rFonts w:hint="eastAsia"/>
                <w:color w:val="auto"/>
                <w:sz w:val="21"/>
                <w:szCs w:val="21"/>
                <w:highlight w:val="none"/>
              </w:rPr>
              <w:t>风格适配：款式需符合图书馆安静、舒适、学术的氛围，简约现代风格，避免过于花哨或夸张的设计，色调以白色、浅灰或金色为主，需与图书馆氛围协调</w:t>
            </w:r>
            <w:r>
              <w:rPr>
                <w:rFonts w:hint="eastAsia"/>
                <w:color w:val="auto"/>
                <w:sz w:val="21"/>
                <w:szCs w:val="21"/>
                <w:highlight w:val="none"/>
                <w:lang w:eastAsia="zh-CN"/>
              </w:rPr>
              <w:t>；</w:t>
            </w:r>
          </w:p>
          <w:p w14:paraId="356073FB">
            <w:pPr>
              <w:widowControl/>
              <w:rPr>
                <w:rFonts w:hint="eastAsia" w:eastAsia="宋体"/>
                <w:color w:val="auto"/>
                <w:sz w:val="21"/>
                <w:szCs w:val="21"/>
                <w:highlight w:val="none"/>
                <w:lang w:eastAsia="zh-CN"/>
              </w:rPr>
            </w:pPr>
            <w:r>
              <w:rPr>
                <w:rFonts w:hint="eastAsia"/>
                <w:color w:val="auto"/>
                <w:sz w:val="21"/>
                <w:szCs w:val="21"/>
                <w:highlight w:val="none"/>
                <w:lang w:val="en-US" w:eastAsia="zh-CN"/>
              </w:rPr>
              <w:t xml:space="preserve">2.2 </w:t>
            </w:r>
            <w:r>
              <w:rPr>
                <w:rFonts w:hint="eastAsia"/>
                <w:color w:val="auto"/>
                <w:sz w:val="21"/>
                <w:szCs w:val="21"/>
                <w:highlight w:val="none"/>
              </w:rPr>
              <w:t>亮度保障：单盏台灯亮度不低于300流明，提供可调节亮度功能（至少3档亮度调节），满足不同阅读场景需求，光线均匀、无频闪无蓝光危害，色温建议在3000K-5000K之间，保护读者视力</w:t>
            </w:r>
            <w:r>
              <w:rPr>
                <w:rFonts w:hint="eastAsia"/>
                <w:color w:val="auto"/>
                <w:sz w:val="21"/>
                <w:szCs w:val="21"/>
                <w:highlight w:val="none"/>
                <w:lang w:eastAsia="zh-CN"/>
              </w:rPr>
              <w:t>；</w:t>
            </w:r>
          </w:p>
          <w:p w14:paraId="09C26DF4">
            <w:pPr>
              <w:widowControl/>
              <w:rPr>
                <w:rFonts w:hint="eastAsia" w:eastAsia="宋体"/>
                <w:color w:val="auto"/>
                <w:sz w:val="21"/>
                <w:szCs w:val="21"/>
                <w:highlight w:val="none"/>
                <w:lang w:eastAsia="zh-CN"/>
              </w:rPr>
            </w:pPr>
            <w:r>
              <w:rPr>
                <w:rFonts w:hint="eastAsia"/>
                <w:color w:val="auto"/>
                <w:sz w:val="21"/>
                <w:szCs w:val="21"/>
                <w:highlight w:val="none"/>
                <w:lang w:val="en-US" w:eastAsia="zh-CN"/>
              </w:rPr>
              <w:t xml:space="preserve">2.3 </w:t>
            </w:r>
            <w:r>
              <w:rPr>
                <w:rFonts w:hint="eastAsia"/>
                <w:color w:val="auto"/>
                <w:sz w:val="21"/>
                <w:szCs w:val="21"/>
                <w:highlight w:val="none"/>
              </w:rPr>
              <w:t>材质与安全：采用环保、阻燃材质，符合国家相关安全标准，具备过热保护功能，确保使用安全</w:t>
            </w:r>
            <w:r>
              <w:rPr>
                <w:rFonts w:hint="eastAsia"/>
                <w:color w:val="auto"/>
                <w:sz w:val="21"/>
                <w:szCs w:val="21"/>
                <w:highlight w:val="none"/>
                <w:lang w:eastAsia="zh-CN"/>
              </w:rPr>
              <w:t>；</w:t>
            </w:r>
          </w:p>
          <w:p w14:paraId="128BF95E">
            <w:pPr>
              <w:widowControl/>
              <w:rPr>
                <w:rFonts w:hint="eastAsia" w:eastAsia="宋体"/>
                <w:color w:val="auto"/>
                <w:sz w:val="21"/>
                <w:szCs w:val="21"/>
                <w:highlight w:val="none"/>
                <w:lang w:eastAsia="zh-CN"/>
              </w:rPr>
            </w:pPr>
            <w:r>
              <w:rPr>
                <w:rFonts w:hint="eastAsia"/>
                <w:color w:val="auto"/>
                <w:sz w:val="21"/>
                <w:szCs w:val="21"/>
                <w:highlight w:val="none"/>
                <w:lang w:val="en-US" w:eastAsia="zh-CN"/>
              </w:rPr>
              <w:t xml:space="preserve">2.4 </w:t>
            </w:r>
            <w:r>
              <w:rPr>
                <w:rFonts w:hint="eastAsia"/>
                <w:color w:val="auto"/>
                <w:sz w:val="21"/>
                <w:szCs w:val="21"/>
                <w:highlight w:val="none"/>
              </w:rPr>
              <w:t>供电方式：采用插电式供电</w:t>
            </w:r>
            <w:r>
              <w:rPr>
                <w:rFonts w:hint="eastAsia"/>
                <w:color w:val="auto"/>
                <w:sz w:val="21"/>
                <w:szCs w:val="21"/>
                <w:highlight w:val="none"/>
                <w:lang w:eastAsia="zh-CN"/>
              </w:rPr>
              <w:t>；</w:t>
            </w:r>
          </w:p>
          <w:p w14:paraId="60218980">
            <w:pPr>
              <w:widowControl/>
              <w:rPr>
                <w:rFonts w:hint="eastAsia"/>
                <w:color w:val="auto"/>
                <w:sz w:val="21"/>
                <w:szCs w:val="21"/>
                <w:highlight w:val="none"/>
              </w:rPr>
            </w:pPr>
            <w:r>
              <w:rPr>
                <w:rFonts w:hint="eastAsia"/>
                <w:color w:val="auto"/>
                <w:sz w:val="21"/>
                <w:szCs w:val="21"/>
                <w:highlight w:val="none"/>
                <w:lang w:val="en-US" w:eastAsia="zh-CN"/>
              </w:rPr>
              <w:t xml:space="preserve">2.5 </w:t>
            </w:r>
            <w:r>
              <w:rPr>
                <w:rFonts w:hint="eastAsia"/>
                <w:color w:val="auto"/>
                <w:sz w:val="21"/>
                <w:szCs w:val="21"/>
                <w:highlight w:val="none"/>
              </w:rPr>
              <w:t>安装方式：可固定于桌面或独立摆放，需确保稳定性，避免占用过多桌面空间。</w:t>
            </w:r>
          </w:p>
          <w:p w14:paraId="3D8FD83B">
            <w:pPr>
              <w:widowControl/>
              <w:rPr>
                <w:rFonts w:hint="eastAsia"/>
                <w:color w:val="auto"/>
                <w:sz w:val="21"/>
                <w:szCs w:val="21"/>
                <w:highlight w:val="none"/>
                <w:lang w:val="en-US" w:eastAsia="zh-CN"/>
              </w:rPr>
            </w:pPr>
            <w:r>
              <w:rPr>
                <w:rFonts w:hint="eastAsia"/>
                <w:color w:val="auto"/>
                <w:sz w:val="21"/>
                <w:szCs w:val="21"/>
                <w:highlight w:val="none"/>
                <w:lang w:val="en-US" w:eastAsia="zh-CN"/>
              </w:rPr>
              <w:t>▲</w:t>
            </w:r>
            <w:r>
              <w:rPr>
                <w:rFonts w:hint="eastAsia"/>
                <w:b/>
                <w:bCs/>
                <w:color w:val="auto"/>
                <w:sz w:val="21"/>
                <w:szCs w:val="21"/>
                <w:highlight w:val="none"/>
                <w:lang w:val="en-US" w:eastAsia="zh-CN"/>
              </w:rPr>
              <w:t>3.提供台灯有效的3C认证证书扫描件。</w:t>
            </w:r>
          </w:p>
          <w:p w14:paraId="4051A06C">
            <w:pPr>
              <w:widowControl/>
              <w:rPr>
                <w:rFonts w:hint="eastAsia"/>
                <w:color w:val="auto"/>
                <w:sz w:val="21"/>
                <w:szCs w:val="21"/>
                <w:highlight w:val="none"/>
                <w:lang w:val="en-US" w:eastAsia="zh-CN"/>
              </w:rPr>
            </w:pPr>
            <w:r>
              <w:rPr>
                <w:rFonts w:hint="eastAsia"/>
                <w:color w:val="auto"/>
                <w:sz w:val="21"/>
                <w:szCs w:val="21"/>
                <w:highlight w:val="none"/>
                <w:lang w:val="en-US" w:eastAsia="zh-CN"/>
              </w:rPr>
              <w:t>4.参考图片：</w:t>
            </w:r>
          </w:p>
          <w:p w14:paraId="731DD69B">
            <w:pPr>
              <w:widowControl/>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drawing>
                <wp:anchor distT="0" distB="0" distL="114300" distR="114300" simplePos="0" relativeHeight="251660288" behindDoc="1" locked="0" layoutInCell="1" allowOverlap="1">
                  <wp:simplePos x="0" y="0"/>
                  <wp:positionH relativeFrom="column">
                    <wp:posOffset>2524760</wp:posOffset>
                  </wp:positionH>
                  <wp:positionV relativeFrom="paragraph">
                    <wp:posOffset>114935</wp:posOffset>
                  </wp:positionV>
                  <wp:extent cx="975995" cy="1485900"/>
                  <wp:effectExtent l="0" t="0" r="14605" b="0"/>
                  <wp:wrapTight wrapText="bothSides">
                    <wp:wrapPolygon>
                      <wp:start x="0" y="0"/>
                      <wp:lineTo x="0" y="21323"/>
                      <wp:lineTo x="21080" y="21323"/>
                      <wp:lineTo x="21080" y="0"/>
                      <wp:lineTo x="0" y="0"/>
                    </wp:wrapPolygon>
                  </wp:wrapTight>
                  <wp:docPr id="13" name="图片 13" descr="7db59d0214cf6743541c32f360ee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db59d0214cf6743541c32f360ee1ea"/>
                          <pic:cNvPicPr>
                            <a:picLocks noChangeAspect="1"/>
                          </pic:cNvPicPr>
                        </pic:nvPicPr>
                        <pic:blipFill>
                          <a:blip r:embed="rId16"/>
                          <a:srcRect l="17564" r="16731"/>
                          <a:stretch>
                            <a:fillRect/>
                          </a:stretch>
                        </pic:blipFill>
                        <pic:spPr>
                          <a:xfrm>
                            <a:off x="0" y="0"/>
                            <a:ext cx="975995" cy="1485900"/>
                          </a:xfrm>
                          <a:prstGeom prst="rect">
                            <a:avLst/>
                          </a:prstGeom>
                        </pic:spPr>
                      </pic:pic>
                    </a:graphicData>
                  </a:graphic>
                </wp:anchor>
              </w:drawing>
            </w:r>
            <w:r>
              <w:rPr>
                <w:color w:val="auto"/>
                <w:highlight w:val="none"/>
              </w:rPr>
              <w:drawing>
                <wp:inline distT="0" distB="0" distL="114300" distR="114300">
                  <wp:extent cx="2166620" cy="1624330"/>
                  <wp:effectExtent l="0" t="0" r="5080" b="44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2166620" cy="1624330"/>
                          </a:xfrm>
                          <a:prstGeom prst="rect">
                            <a:avLst/>
                          </a:prstGeom>
                          <a:noFill/>
                          <a:ln>
                            <a:noFill/>
                          </a:ln>
                        </pic:spPr>
                      </pic:pic>
                    </a:graphicData>
                  </a:graphic>
                </wp:inline>
              </w:drawing>
            </w:r>
          </w:p>
        </w:tc>
      </w:tr>
      <w:tr w14:paraId="5EB5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429EC20C">
            <w:pPr>
              <w:pStyle w:val="5"/>
              <w:tabs>
                <w:tab w:val="left" w:pos="432"/>
              </w:tabs>
              <w:spacing w:line="240" w:lineRule="auto"/>
              <w:ind w:firstLine="0"/>
              <w:rPr>
                <w:rFonts w:ascii="宋体" w:hAnsi="宋体" w:eastAsia="宋体" w:cs="宋体"/>
                <w:color w:val="auto"/>
                <w:highlight w:val="none"/>
              </w:rPr>
            </w:pPr>
            <w:r>
              <w:rPr>
                <w:rFonts w:hint="eastAsia" w:ascii="宋体" w:hAnsi="宋体" w:eastAsia="宋体" w:cs="宋体"/>
                <w:color w:val="auto"/>
                <w:kern w:val="0"/>
                <w:highlight w:val="none"/>
                <w:lang w:bidi="ar"/>
              </w:rPr>
              <w:t>注：以上设备均为国产产品。</w:t>
            </w:r>
          </w:p>
        </w:tc>
      </w:tr>
    </w:tbl>
    <w:p w14:paraId="51D63441">
      <w:pPr>
        <w:adjustRightInd w:val="0"/>
        <w:snapToGrid w:val="0"/>
        <w:spacing w:line="288" w:lineRule="auto"/>
        <w:jc w:val="center"/>
        <w:outlineLvl w:val="0"/>
        <w:rPr>
          <w:b/>
          <w:bCs/>
          <w:color w:val="auto"/>
          <w:sz w:val="32"/>
          <w:szCs w:val="32"/>
          <w:highlight w:val="none"/>
        </w:rPr>
      </w:pPr>
      <w:r>
        <w:rPr>
          <w:rFonts w:hint="eastAsia"/>
          <w:b/>
          <w:bCs/>
          <w:color w:val="auto"/>
          <w:highlight w:val="none"/>
        </w:rPr>
        <w:br w:type="page"/>
      </w:r>
      <w:bookmarkStart w:id="54" w:name="_Toc2083"/>
      <w:bookmarkStart w:id="55" w:name="_Toc4159"/>
      <w:bookmarkStart w:id="56" w:name="_Toc3307"/>
      <w:bookmarkStart w:id="57" w:name="_Toc3747"/>
      <w:bookmarkStart w:id="58" w:name="_Toc31862"/>
      <w:bookmarkStart w:id="59" w:name="_Toc31552"/>
      <w:bookmarkStart w:id="60" w:name="_Toc2599"/>
      <w:r>
        <w:rPr>
          <w:rFonts w:hint="eastAsia"/>
          <w:b/>
          <w:bCs/>
          <w:color w:val="auto"/>
          <w:sz w:val="32"/>
          <w:szCs w:val="32"/>
          <w:highlight w:val="none"/>
        </w:rPr>
        <w:t>第三章  供应商须知</w:t>
      </w:r>
      <w:bookmarkEnd w:id="54"/>
      <w:bookmarkEnd w:id="55"/>
      <w:bookmarkEnd w:id="56"/>
      <w:bookmarkEnd w:id="57"/>
      <w:bookmarkEnd w:id="58"/>
      <w:bookmarkEnd w:id="59"/>
      <w:bookmarkEnd w:id="60"/>
    </w:p>
    <w:p w14:paraId="3BCD8D75">
      <w:pPr>
        <w:adjustRightInd w:val="0"/>
        <w:snapToGrid w:val="0"/>
        <w:spacing w:line="288" w:lineRule="auto"/>
        <w:jc w:val="center"/>
        <w:outlineLvl w:val="1"/>
        <w:rPr>
          <w:b/>
          <w:bCs/>
          <w:color w:val="auto"/>
          <w:sz w:val="21"/>
          <w:szCs w:val="21"/>
          <w:highlight w:val="none"/>
        </w:rPr>
      </w:pPr>
      <w:bookmarkStart w:id="61" w:name="_Toc19309"/>
      <w:bookmarkStart w:id="62" w:name="_Toc31020"/>
      <w:bookmarkStart w:id="63" w:name="_Toc32532"/>
      <w:r>
        <w:rPr>
          <w:rFonts w:hint="eastAsia"/>
          <w:b/>
          <w:bCs/>
          <w:color w:val="auto"/>
          <w:sz w:val="21"/>
          <w:szCs w:val="21"/>
          <w:highlight w:val="none"/>
        </w:rPr>
        <w:t>供应商须知前附表</w:t>
      </w:r>
      <w:bookmarkEnd w:id="61"/>
      <w:bookmarkEnd w:id="62"/>
      <w:bookmarkEnd w:id="63"/>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1749"/>
        <w:gridCol w:w="6470"/>
      </w:tblGrid>
      <w:tr w14:paraId="65C1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1C06323F">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条款号</w:t>
            </w:r>
          </w:p>
        </w:tc>
        <w:tc>
          <w:tcPr>
            <w:tcW w:w="909" w:type="pct"/>
            <w:vAlign w:val="center"/>
          </w:tcPr>
          <w:p w14:paraId="3917AA3C">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内容</w:t>
            </w:r>
          </w:p>
        </w:tc>
        <w:tc>
          <w:tcPr>
            <w:tcW w:w="3362" w:type="pct"/>
            <w:vAlign w:val="center"/>
          </w:tcPr>
          <w:p w14:paraId="070BF365">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说明与要求</w:t>
            </w:r>
          </w:p>
        </w:tc>
      </w:tr>
      <w:tr w14:paraId="4EEE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170731FE">
            <w:pPr>
              <w:adjustRightInd w:val="0"/>
              <w:snapToGrid w:val="0"/>
              <w:spacing w:line="288" w:lineRule="auto"/>
              <w:jc w:val="center"/>
              <w:rPr>
                <w:color w:val="auto"/>
                <w:sz w:val="21"/>
                <w:szCs w:val="21"/>
                <w:highlight w:val="none"/>
              </w:rPr>
            </w:pPr>
            <w:r>
              <w:rPr>
                <w:rFonts w:hint="eastAsia"/>
                <w:color w:val="auto"/>
                <w:sz w:val="21"/>
                <w:szCs w:val="21"/>
                <w:highlight w:val="none"/>
              </w:rPr>
              <w:t>（一）</w:t>
            </w:r>
          </w:p>
        </w:tc>
        <w:tc>
          <w:tcPr>
            <w:tcW w:w="909" w:type="pct"/>
            <w:vAlign w:val="center"/>
          </w:tcPr>
          <w:p w14:paraId="2C34D4B4">
            <w:pPr>
              <w:snapToGrid w:val="0"/>
              <w:spacing w:line="288" w:lineRule="auto"/>
              <w:jc w:val="center"/>
              <w:rPr>
                <w:b/>
                <w:color w:val="auto"/>
                <w:sz w:val="21"/>
                <w:szCs w:val="21"/>
                <w:highlight w:val="none"/>
              </w:rPr>
            </w:pPr>
            <w:r>
              <w:rPr>
                <w:rFonts w:hint="eastAsia"/>
                <w:b/>
                <w:color w:val="auto"/>
                <w:sz w:val="21"/>
                <w:szCs w:val="21"/>
                <w:highlight w:val="none"/>
              </w:rPr>
              <w:t>项目属性与核心产品</w:t>
            </w:r>
          </w:p>
        </w:tc>
        <w:tc>
          <w:tcPr>
            <w:tcW w:w="3362" w:type="pct"/>
            <w:vAlign w:val="center"/>
          </w:tcPr>
          <w:p w14:paraId="69E0F3CC">
            <w:pPr>
              <w:spacing w:line="288" w:lineRule="auto"/>
              <w:rPr>
                <w:color w:val="auto"/>
                <w:sz w:val="21"/>
                <w:szCs w:val="21"/>
                <w:highlight w:val="none"/>
              </w:rPr>
            </w:pPr>
            <w:r>
              <w:rPr>
                <w:rFonts w:hint="eastAsia"/>
                <w:color w:val="auto"/>
                <w:kern w:val="0"/>
                <w:sz w:val="21"/>
                <w:szCs w:val="21"/>
                <w:highlight w:val="none"/>
              </w:rPr>
              <w:sym w:font="Wingdings" w:char="00FE"/>
            </w:r>
            <w:r>
              <w:rPr>
                <w:rFonts w:hint="eastAsia"/>
                <w:color w:val="auto"/>
                <w:kern w:val="0"/>
                <w:sz w:val="21"/>
                <w:szCs w:val="21"/>
                <w:highlight w:val="none"/>
              </w:rPr>
              <w:t xml:space="preserve"> A</w:t>
            </w:r>
            <w:r>
              <w:rPr>
                <w:rFonts w:hint="eastAsia"/>
                <w:color w:val="auto"/>
                <w:sz w:val="21"/>
                <w:szCs w:val="21"/>
                <w:highlight w:val="none"/>
              </w:rPr>
              <w:t>货物类，单一产品或</w:t>
            </w:r>
            <w:r>
              <w:rPr>
                <w:rFonts w:hint="eastAsia"/>
                <w:color w:val="auto"/>
                <w:kern w:val="0"/>
                <w:sz w:val="21"/>
                <w:szCs w:val="21"/>
                <w:highlight w:val="none"/>
              </w:rPr>
              <w:t>核心产品为：</w:t>
            </w:r>
            <w:r>
              <w:rPr>
                <w:rFonts w:hint="eastAsia"/>
                <w:color w:val="auto"/>
                <w:kern w:val="0"/>
                <w:sz w:val="21"/>
                <w:szCs w:val="21"/>
                <w:highlight w:val="none"/>
                <w:u w:val="single"/>
              </w:rPr>
              <w:t>四人阅览桌加装灯架</w:t>
            </w:r>
          </w:p>
          <w:p w14:paraId="64B13127">
            <w:pPr>
              <w:spacing w:line="288" w:lineRule="auto"/>
              <w:rPr>
                <w:color w:val="auto"/>
                <w:sz w:val="21"/>
                <w:szCs w:val="21"/>
                <w:highlight w:val="none"/>
              </w:rPr>
            </w:pPr>
            <w:r>
              <w:rPr>
                <w:rFonts w:hint="eastAsia"/>
                <w:color w:val="auto"/>
                <w:kern w:val="0"/>
                <w:sz w:val="21"/>
                <w:szCs w:val="21"/>
                <w:highlight w:val="none"/>
              </w:rPr>
              <w:sym w:font="Wingdings" w:char="00A8"/>
            </w:r>
            <w:r>
              <w:rPr>
                <w:rFonts w:hint="eastAsia"/>
                <w:color w:val="auto"/>
                <w:kern w:val="0"/>
                <w:sz w:val="21"/>
                <w:szCs w:val="21"/>
                <w:highlight w:val="none"/>
              </w:rPr>
              <w:t xml:space="preserve"> B</w:t>
            </w:r>
            <w:r>
              <w:rPr>
                <w:rFonts w:hint="eastAsia"/>
                <w:color w:val="auto"/>
                <w:sz w:val="21"/>
                <w:szCs w:val="21"/>
                <w:highlight w:val="none"/>
              </w:rPr>
              <w:t>服务类。</w:t>
            </w:r>
          </w:p>
        </w:tc>
      </w:tr>
      <w:tr w14:paraId="0882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33CC98AB">
            <w:pPr>
              <w:adjustRightInd w:val="0"/>
              <w:snapToGrid w:val="0"/>
              <w:spacing w:line="288" w:lineRule="auto"/>
              <w:jc w:val="center"/>
              <w:rPr>
                <w:color w:val="auto"/>
                <w:sz w:val="21"/>
                <w:szCs w:val="21"/>
                <w:highlight w:val="none"/>
              </w:rPr>
            </w:pPr>
            <w:r>
              <w:rPr>
                <w:rFonts w:hint="eastAsia"/>
                <w:color w:val="auto"/>
                <w:sz w:val="21"/>
                <w:szCs w:val="21"/>
                <w:highlight w:val="none"/>
              </w:rPr>
              <w:t>（二）</w:t>
            </w:r>
          </w:p>
        </w:tc>
        <w:tc>
          <w:tcPr>
            <w:tcW w:w="909" w:type="pct"/>
            <w:vAlign w:val="center"/>
          </w:tcPr>
          <w:p w14:paraId="5CA36F0F">
            <w:pPr>
              <w:snapToGrid w:val="0"/>
              <w:spacing w:line="288" w:lineRule="auto"/>
              <w:jc w:val="center"/>
              <w:rPr>
                <w:b/>
                <w:color w:val="auto"/>
                <w:sz w:val="21"/>
                <w:szCs w:val="21"/>
                <w:highlight w:val="none"/>
              </w:rPr>
            </w:pPr>
            <w:r>
              <w:rPr>
                <w:rFonts w:hint="eastAsia"/>
                <w:b/>
                <w:color w:val="auto"/>
                <w:sz w:val="21"/>
                <w:szCs w:val="21"/>
                <w:highlight w:val="none"/>
              </w:rPr>
              <w:t>采购标的对应的中小企业划分标准所属行业</w:t>
            </w:r>
          </w:p>
        </w:tc>
        <w:tc>
          <w:tcPr>
            <w:tcW w:w="3362" w:type="pct"/>
            <w:vAlign w:val="center"/>
          </w:tcPr>
          <w:p w14:paraId="3374A517">
            <w:pPr>
              <w:keepNext w:val="0"/>
              <w:keepLines w:val="0"/>
              <w:widowControl w:val="0"/>
              <w:suppressLineNumbers w:val="0"/>
              <w:spacing w:before="0" w:beforeAutospacing="0" w:after="0" w:afterAutospacing="0"/>
              <w:ind w:left="0" w:right="0"/>
              <w:jc w:val="both"/>
              <w:rPr>
                <w:rFonts w:hint="eastAsia" w:eastAsia="宋体"/>
                <w:color w:val="auto"/>
                <w:highlight w:val="none"/>
                <w:lang w:eastAsia="zh-CN"/>
              </w:rPr>
            </w:pPr>
            <w:r>
              <w:rPr>
                <w:rFonts w:hint="eastAsia"/>
                <w:color w:val="auto"/>
                <w:kern w:val="0"/>
                <w:sz w:val="21"/>
                <w:szCs w:val="21"/>
                <w:highlight w:val="none"/>
              </w:rPr>
              <w:t>（1）标的：</w:t>
            </w:r>
            <w:r>
              <w:rPr>
                <w:rFonts w:hint="eastAsia"/>
                <w:color w:val="auto"/>
                <w:kern w:val="0"/>
                <w:sz w:val="21"/>
                <w:szCs w:val="21"/>
                <w:highlight w:val="none"/>
                <w:u w:val="single"/>
              </w:rPr>
              <w:t>四人阅览桌加装灯架</w:t>
            </w:r>
            <w:r>
              <w:rPr>
                <w:rFonts w:hint="eastAsia"/>
                <w:color w:val="auto"/>
                <w:kern w:val="0"/>
                <w:sz w:val="21"/>
                <w:szCs w:val="21"/>
                <w:highlight w:val="none"/>
                <w:u w:val="single"/>
                <w:lang w:eastAsia="zh-CN"/>
              </w:rPr>
              <w:t>、四人阅览桌台灯</w:t>
            </w:r>
            <w:r>
              <w:rPr>
                <w:rFonts w:hint="eastAsia"/>
                <w:color w:val="auto"/>
                <w:kern w:val="0"/>
                <w:sz w:val="21"/>
                <w:szCs w:val="21"/>
                <w:highlight w:val="none"/>
              </w:rPr>
              <w:t>，属于</w:t>
            </w:r>
            <w:r>
              <w:rPr>
                <w:color w:val="auto"/>
                <w:kern w:val="0"/>
                <w:sz w:val="21"/>
                <w:szCs w:val="21"/>
                <w:highlight w:val="none"/>
                <w:u w:val="single"/>
              </w:rPr>
              <w:t>工业</w:t>
            </w:r>
            <w:r>
              <w:rPr>
                <w:rFonts w:hint="eastAsia"/>
                <w:color w:val="auto"/>
                <w:kern w:val="0"/>
                <w:sz w:val="21"/>
                <w:szCs w:val="21"/>
                <w:highlight w:val="none"/>
                <w:u w:val="single"/>
                <w:lang w:eastAsia="zh-CN"/>
              </w:rPr>
              <w:t>。</w:t>
            </w:r>
          </w:p>
        </w:tc>
      </w:tr>
      <w:tr w14:paraId="25EE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0403F254">
            <w:pPr>
              <w:adjustRightInd w:val="0"/>
              <w:snapToGrid w:val="0"/>
              <w:spacing w:line="288" w:lineRule="auto"/>
              <w:jc w:val="center"/>
              <w:rPr>
                <w:color w:val="auto"/>
                <w:sz w:val="21"/>
                <w:szCs w:val="21"/>
                <w:highlight w:val="none"/>
              </w:rPr>
            </w:pPr>
            <w:r>
              <w:rPr>
                <w:rFonts w:hint="eastAsia"/>
                <w:color w:val="auto"/>
                <w:sz w:val="21"/>
                <w:szCs w:val="21"/>
                <w:highlight w:val="none"/>
              </w:rPr>
              <w:t>（三）</w:t>
            </w:r>
          </w:p>
        </w:tc>
        <w:tc>
          <w:tcPr>
            <w:tcW w:w="909" w:type="pct"/>
            <w:vAlign w:val="center"/>
          </w:tcPr>
          <w:p w14:paraId="7F7F82CF">
            <w:pPr>
              <w:snapToGrid w:val="0"/>
              <w:spacing w:line="288" w:lineRule="auto"/>
              <w:jc w:val="center"/>
              <w:rPr>
                <w:b/>
                <w:color w:val="auto"/>
                <w:sz w:val="21"/>
                <w:szCs w:val="21"/>
                <w:highlight w:val="none"/>
              </w:rPr>
            </w:pPr>
            <w:r>
              <w:rPr>
                <w:rFonts w:hint="eastAsia"/>
                <w:b/>
                <w:color w:val="auto"/>
                <w:sz w:val="21"/>
                <w:szCs w:val="21"/>
                <w:highlight w:val="none"/>
              </w:rPr>
              <w:t>是否允许采购进口产品</w:t>
            </w:r>
          </w:p>
        </w:tc>
        <w:tc>
          <w:tcPr>
            <w:tcW w:w="3362" w:type="pct"/>
            <w:vAlign w:val="center"/>
          </w:tcPr>
          <w:p w14:paraId="03644A31">
            <w:pPr>
              <w:spacing w:line="288" w:lineRule="auto"/>
              <w:rPr>
                <w:color w:val="auto"/>
                <w:kern w:val="0"/>
                <w:sz w:val="21"/>
                <w:szCs w:val="21"/>
                <w:highlight w:val="none"/>
              </w:rPr>
            </w:pPr>
            <w:r>
              <w:rPr>
                <w:rFonts w:hint="eastAsia"/>
                <w:color w:val="auto"/>
                <w:kern w:val="0"/>
                <w:sz w:val="21"/>
                <w:szCs w:val="21"/>
                <w:highlight w:val="none"/>
              </w:rPr>
              <w:sym w:font="Wingdings" w:char="00FE"/>
            </w:r>
            <w:r>
              <w:rPr>
                <w:rFonts w:hint="eastAsia"/>
                <w:color w:val="auto"/>
                <w:kern w:val="0"/>
                <w:sz w:val="21"/>
                <w:szCs w:val="21"/>
                <w:highlight w:val="none"/>
              </w:rPr>
              <w:t>本项目不允许采购进口产品。</w:t>
            </w:r>
          </w:p>
          <w:p w14:paraId="1EE65136">
            <w:pPr>
              <w:spacing w:line="288" w:lineRule="auto"/>
              <w:rPr>
                <w:color w:val="auto"/>
                <w:sz w:val="21"/>
                <w:szCs w:val="21"/>
                <w:highlight w:val="none"/>
              </w:rPr>
            </w:pPr>
            <w:r>
              <w:rPr>
                <w:rFonts w:hint="eastAsia"/>
                <w:color w:val="auto"/>
                <w:kern w:val="0"/>
                <w:sz w:val="21"/>
                <w:szCs w:val="21"/>
                <w:highlight w:val="none"/>
              </w:rPr>
              <w:sym w:font="Wingdings" w:char="00A8"/>
            </w:r>
            <w:r>
              <w:rPr>
                <w:rFonts w:hint="eastAsia"/>
                <w:color w:val="auto"/>
                <w:kern w:val="0"/>
                <w:sz w:val="21"/>
                <w:szCs w:val="21"/>
                <w:highlight w:val="none"/>
              </w:rPr>
              <w:t>可以就</w:t>
            </w:r>
            <w:r>
              <w:rPr>
                <w:rFonts w:hint="eastAsia"/>
                <w:color w:val="auto"/>
                <w:kern w:val="0"/>
                <w:sz w:val="21"/>
                <w:szCs w:val="21"/>
                <w:highlight w:val="none"/>
                <w:u w:val="single"/>
              </w:rPr>
              <w:t>/</w:t>
            </w:r>
            <w:r>
              <w:rPr>
                <w:rFonts w:hint="eastAsia"/>
                <w:color w:val="auto"/>
                <w:kern w:val="0"/>
                <w:sz w:val="21"/>
                <w:szCs w:val="21"/>
                <w:highlight w:val="none"/>
              </w:rPr>
              <w:t>采购进口产品。</w:t>
            </w:r>
          </w:p>
        </w:tc>
      </w:tr>
      <w:tr w14:paraId="7959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444FEAB0">
            <w:pPr>
              <w:adjustRightInd w:val="0"/>
              <w:snapToGrid w:val="0"/>
              <w:spacing w:line="288" w:lineRule="auto"/>
              <w:jc w:val="center"/>
              <w:rPr>
                <w:color w:val="auto"/>
                <w:sz w:val="21"/>
                <w:szCs w:val="21"/>
                <w:highlight w:val="none"/>
              </w:rPr>
            </w:pPr>
            <w:r>
              <w:rPr>
                <w:rFonts w:hint="eastAsia"/>
                <w:color w:val="auto"/>
                <w:sz w:val="21"/>
                <w:szCs w:val="21"/>
                <w:highlight w:val="none"/>
              </w:rPr>
              <w:t>（四）</w:t>
            </w:r>
          </w:p>
        </w:tc>
        <w:tc>
          <w:tcPr>
            <w:tcW w:w="909" w:type="pct"/>
            <w:vAlign w:val="center"/>
          </w:tcPr>
          <w:p w14:paraId="424D01A1">
            <w:pPr>
              <w:adjustRightInd w:val="0"/>
              <w:snapToGrid w:val="0"/>
              <w:spacing w:line="288" w:lineRule="auto"/>
              <w:jc w:val="center"/>
              <w:rPr>
                <w:color w:val="auto"/>
                <w:sz w:val="21"/>
                <w:szCs w:val="21"/>
                <w:highlight w:val="none"/>
              </w:rPr>
            </w:pPr>
            <w:r>
              <w:rPr>
                <w:rFonts w:hint="eastAsia"/>
                <w:color w:val="auto"/>
                <w:sz w:val="21"/>
                <w:szCs w:val="21"/>
                <w:highlight w:val="none"/>
              </w:rPr>
              <w:t>适用范围</w:t>
            </w:r>
          </w:p>
        </w:tc>
        <w:tc>
          <w:tcPr>
            <w:tcW w:w="3362" w:type="pct"/>
            <w:vAlign w:val="center"/>
          </w:tcPr>
          <w:p w14:paraId="6E75FD5E">
            <w:pPr>
              <w:adjustRightInd w:val="0"/>
              <w:snapToGrid w:val="0"/>
              <w:spacing w:line="288" w:lineRule="auto"/>
              <w:rPr>
                <w:color w:val="auto"/>
                <w:sz w:val="21"/>
                <w:szCs w:val="21"/>
                <w:highlight w:val="none"/>
              </w:rPr>
            </w:pPr>
            <w:r>
              <w:rPr>
                <w:rFonts w:hint="eastAsia"/>
                <w:color w:val="auto"/>
                <w:sz w:val="21"/>
                <w:szCs w:val="21"/>
                <w:highlight w:val="none"/>
              </w:rPr>
              <w:t>本磋商文件适用于浙江树人学院</w:t>
            </w:r>
            <w:r>
              <w:rPr>
                <w:rFonts w:hint="eastAsia"/>
                <w:color w:val="auto"/>
                <w:sz w:val="21"/>
                <w:szCs w:val="21"/>
                <w:highlight w:val="none"/>
                <w:lang w:eastAsia="zh-CN"/>
              </w:rPr>
              <w:t>阅览桌灯光插座等改造</w:t>
            </w:r>
            <w:r>
              <w:rPr>
                <w:rFonts w:hint="eastAsia"/>
                <w:color w:val="auto"/>
                <w:sz w:val="21"/>
                <w:szCs w:val="21"/>
                <w:highlight w:val="none"/>
              </w:rPr>
              <w:t>项目的磋商、评审、成交、验收、合同履约、付款等（法律、法规另有规定的，从其规定）。</w:t>
            </w:r>
          </w:p>
        </w:tc>
      </w:tr>
      <w:tr w14:paraId="0B5B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235DB142">
            <w:pPr>
              <w:adjustRightInd w:val="0"/>
              <w:snapToGrid w:val="0"/>
              <w:spacing w:line="288" w:lineRule="auto"/>
              <w:jc w:val="center"/>
              <w:rPr>
                <w:color w:val="auto"/>
                <w:sz w:val="21"/>
                <w:szCs w:val="21"/>
                <w:highlight w:val="none"/>
              </w:rPr>
            </w:pPr>
            <w:r>
              <w:rPr>
                <w:rFonts w:hint="eastAsia"/>
                <w:color w:val="auto"/>
                <w:sz w:val="21"/>
                <w:szCs w:val="21"/>
                <w:highlight w:val="none"/>
              </w:rPr>
              <w:t>（五）</w:t>
            </w:r>
          </w:p>
        </w:tc>
        <w:tc>
          <w:tcPr>
            <w:tcW w:w="909" w:type="pct"/>
            <w:vAlign w:val="center"/>
          </w:tcPr>
          <w:p w14:paraId="559DCF09">
            <w:pPr>
              <w:adjustRightInd w:val="0"/>
              <w:snapToGrid w:val="0"/>
              <w:spacing w:line="288" w:lineRule="auto"/>
              <w:jc w:val="center"/>
              <w:rPr>
                <w:color w:val="auto"/>
                <w:sz w:val="21"/>
                <w:szCs w:val="21"/>
                <w:highlight w:val="none"/>
              </w:rPr>
            </w:pPr>
            <w:r>
              <w:rPr>
                <w:rFonts w:hint="eastAsia"/>
                <w:color w:val="auto"/>
                <w:sz w:val="21"/>
                <w:szCs w:val="21"/>
                <w:highlight w:val="none"/>
              </w:rPr>
              <w:t>采购方式</w:t>
            </w:r>
          </w:p>
        </w:tc>
        <w:tc>
          <w:tcPr>
            <w:tcW w:w="3362" w:type="pct"/>
            <w:vAlign w:val="center"/>
          </w:tcPr>
          <w:p w14:paraId="2808EAB7">
            <w:pPr>
              <w:adjustRightInd w:val="0"/>
              <w:snapToGrid w:val="0"/>
              <w:spacing w:line="288" w:lineRule="auto"/>
              <w:rPr>
                <w:color w:val="auto"/>
                <w:sz w:val="21"/>
                <w:szCs w:val="21"/>
                <w:highlight w:val="none"/>
              </w:rPr>
            </w:pPr>
            <w:r>
              <w:rPr>
                <w:rFonts w:hint="eastAsia"/>
                <w:color w:val="auto"/>
                <w:sz w:val="21"/>
                <w:szCs w:val="21"/>
                <w:highlight w:val="none"/>
              </w:rPr>
              <w:t>本次采购采用竞争性磋商（线上电子交易）方式进行。</w:t>
            </w:r>
          </w:p>
        </w:tc>
      </w:tr>
      <w:tr w14:paraId="316D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0F6A13FF">
            <w:pPr>
              <w:adjustRightInd w:val="0"/>
              <w:snapToGrid w:val="0"/>
              <w:spacing w:line="288" w:lineRule="auto"/>
              <w:jc w:val="center"/>
              <w:rPr>
                <w:color w:val="auto"/>
                <w:sz w:val="21"/>
                <w:szCs w:val="21"/>
                <w:highlight w:val="none"/>
              </w:rPr>
            </w:pPr>
            <w:r>
              <w:rPr>
                <w:rFonts w:hint="eastAsia"/>
                <w:color w:val="auto"/>
                <w:sz w:val="21"/>
                <w:szCs w:val="21"/>
                <w:highlight w:val="none"/>
              </w:rPr>
              <w:t>（六）</w:t>
            </w:r>
          </w:p>
        </w:tc>
        <w:tc>
          <w:tcPr>
            <w:tcW w:w="909" w:type="pct"/>
            <w:vAlign w:val="center"/>
          </w:tcPr>
          <w:p w14:paraId="18ACDD3B">
            <w:pPr>
              <w:adjustRightInd w:val="0"/>
              <w:snapToGrid w:val="0"/>
              <w:spacing w:line="288" w:lineRule="auto"/>
              <w:jc w:val="center"/>
              <w:rPr>
                <w:color w:val="auto"/>
                <w:sz w:val="21"/>
                <w:szCs w:val="21"/>
                <w:highlight w:val="none"/>
              </w:rPr>
            </w:pPr>
            <w:r>
              <w:rPr>
                <w:rFonts w:hint="eastAsia"/>
                <w:color w:val="auto"/>
                <w:sz w:val="21"/>
                <w:szCs w:val="21"/>
                <w:highlight w:val="none"/>
              </w:rPr>
              <w:t>竞争性磋商委托</w:t>
            </w:r>
          </w:p>
        </w:tc>
        <w:tc>
          <w:tcPr>
            <w:tcW w:w="3362" w:type="pct"/>
            <w:vAlign w:val="center"/>
          </w:tcPr>
          <w:p w14:paraId="1A76F8AB">
            <w:pPr>
              <w:adjustRightInd w:val="0"/>
              <w:snapToGrid w:val="0"/>
              <w:spacing w:line="288" w:lineRule="auto"/>
              <w:rPr>
                <w:color w:val="auto"/>
                <w:sz w:val="21"/>
                <w:szCs w:val="21"/>
                <w:highlight w:val="none"/>
              </w:rPr>
            </w:pPr>
            <w:r>
              <w:rPr>
                <w:rFonts w:hint="eastAsia"/>
                <w:color w:val="auto"/>
                <w:sz w:val="21"/>
                <w:szCs w:val="21"/>
                <w:highlight w:val="none"/>
              </w:rPr>
              <w:t>1.▲供应商授权代表必须为供应商本单位在职职工，并提供</w:t>
            </w:r>
            <w:r>
              <w:rPr>
                <w:rFonts w:hint="eastAsia"/>
                <w:color w:val="auto"/>
                <w:sz w:val="21"/>
                <w:szCs w:val="21"/>
                <w:highlight w:val="none"/>
                <w:lang w:eastAsia="zh-CN"/>
              </w:rPr>
              <w:t>2024年7月1日</w:t>
            </w:r>
            <w:r>
              <w:rPr>
                <w:rFonts w:hint="eastAsia"/>
                <w:color w:val="auto"/>
                <w:sz w:val="21"/>
                <w:szCs w:val="21"/>
                <w:highlight w:val="none"/>
              </w:rPr>
              <w:t>至今任意一月社保缴纳证明（授权代表为法定代表人可不提供）。</w:t>
            </w:r>
          </w:p>
          <w:p w14:paraId="530E51EE">
            <w:pPr>
              <w:adjustRightInd w:val="0"/>
              <w:snapToGrid w:val="0"/>
              <w:spacing w:line="288" w:lineRule="auto"/>
              <w:rPr>
                <w:color w:val="auto"/>
                <w:sz w:val="21"/>
                <w:szCs w:val="21"/>
                <w:highlight w:val="none"/>
              </w:rPr>
            </w:pPr>
            <w:r>
              <w:rPr>
                <w:rFonts w:hint="eastAsia"/>
                <w:color w:val="auto"/>
                <w:sz w:val="21"/>
                <w:szCs w:val="21"/>
                <w:highlight w:val="none"/>
              </w:rPr>
              <w:t>2.如供应商代表不是法定代表人，须提供法定代表人授权委托书（格式详见磋商文件第六章）。</w:t>
            </w:r>
          </w:p>
        </w:tc>
      </w:tr>
      <w:tr w14:paraId="58BA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059025D8">
            <w:pPr>
              <w:adjustRightInd w:val="0"/>
              <w:snapToGrid w:val="0"/>
              <w:spacing w:line="288" w:lineRule="auto"/>
              <w:jc w:val="center"/>
              <w:rPr>
                <w:color w:val="auto"/>
                <w:sz w:val="21"/>
                <w:szCs w:val="21"/>
                <w:highlight w:val="none"/>
              </w:rPr>
            </w:pPr>
            <w:r>
              <w:rPr>
                <w:rFonts w:hint="eastAsia"/>
                <w:color w:val="auto"/>
                <w:sz w:val="21"/>
                <w:szCs w:val="21"/>
                <w:highlight w:val="none"/>
              </w:rPr>
              <w:t>（七）</w:t>
            </w:r>
          </w:p>
        </w:tc>
        <w:tc>
          <w:tcPr>
            <w:tcW w:w="909" w:type="pct"/>
            <w:vAlign w:val="center"/>
          </w:tcPr>
          <w:p w14:paraId="63EE44A6">
            <w:pPr>
              <w:adjustRightInd w:val="0"/>
              <w:snapToGrid w:val="0"/>
              <w:spacing w:line="288" w:lineRule="auto"/>
              <w:jc w:val="center"/>
              <w:rPr>
                <w:rFonts w:ascii="仿宋_GB2312" w:hAnsi="仿宋" w:eastAsia="仿宋_GB2312" w:cs="仿宋_GB2312"/>
                <w:b/>
                <w:color w:val="auto"/>
                <w:highlight w:val="none"/>
              </w:rPr>
            </w:pPr>
            <w:r>
              <w:rPr>
                <w:rFonts w:hint="eastAsia"/>
                <w:bCs/>
                <w:color w:val="auto"/>
                <w:sz w:val="21"/>
                <w:szCs w:val="21"/>
                <w:highlight w:val="none"/>
              </w:rPr>
              <w:t>样品提供</w:t>
            </w:r>
          </w:p>
        </w:tc>
        <w:tc>
          <w:tcPr>
            <w:tcW w:w="3362" w:type="pct"/>
            <w:vAlign w:val="center"/>
          </w:tcPr>
          <w:p w14:paraId="7FCB027C">
            <w:pPr>
              <w:adjustRightInd w:val="0"/>
              <w:snapToGrid w:val="0"/>
              <w:spacing w:line="288" w:lineRule="auto"/>
              <w:rPr>
                <w:color w:val="auto"/>
                <w:sz w:val="21"/>
                <w:szCs w:val="21"/>
                <w:highlight w:val="none"/>
              </w:rPr>
            </w:pPr>
            <w:r>
              <w:rPr>
                <w:rFonts w:hint="eastAsia"/>
                <w:color w:val="auto"/>
                <w:kern w:val="0"/>
                <w:sz w:val="21"/>
                <w:szCs w:val="21"/>
                <w:highlight w:val="none"/>
              </w:rPr>
              <w:sym w:font="Wingdings" w:char="00A8"/>
            </w:r>
            <w:r>
              <w:rPr>
                <w:rFonts w:hint="eastAsia"/>
                <w:color w:val="auto"/>
                <w:kern w:val="0"/>
                <w:sz w:val="21"/>
                <w:szCs w:val="21"/>
                <w:highlight w:val="none"/>
              </w:rPr>
              <w:t xml:space="preserve"> A</w:t>
            </w:r>
            <w:r>
              <w:rPr>
                <w:rFonts w:hint="eastAsia"/>
                <w:color w:val="auto"/>
                <w:sz w:val="21"/>
                <w:szCs w:val="21"/>
                <w:highlight w:val="none"/>
              </w:rPr>
              <w:t>不要求提供。</w:t>
            </w:r>
          </w:p>
          <w:p w14:paraId="513BF47C">
            <w:pPr>
              <w:keepNext w:val="0"/>
              <w:keepLines w:val="0"/>
              <w:widowControl w:val="0"/>
              <w:suppressLineNumbers w:val="0"/>
              <w:spacing w:before="0" w:beforeAutospacing="0" w:after="0" w:afterAutospacing="0"/>
              <w:ind w:left="0" w:right="0"/>
              <w:jc w:val="both"/>
              <w:rPr>
                <w:color w:val="auto"/>
                <w:kern w:val="0"/>
                <w:sz w:val="21"/>
                <w:szCs w:val="21"/>
                <w:highlight w:val="none"/>
              </w:rPr>
            </w:pPr>
            <w:r>
              <w:rPr>
                <w:rFonts w:hint="eastAsia"/>
                <w:color w:val="auto"/>
                <w:kern w:val="0"/>
                <w:sz w:val="21"/>
                <w:szCs w:val="21"/>
                <w:highlight w:val="none"/>
              </w:rPr>
              <w:sym w:font="Wingdings 2" w:char="0052"/>
            </w:r>
            <w:r>
              <w:rPr>
                <w:rFonts w:hint="eastAsia"/>
                <w:color w:val="auto"/>
                <w:kern w:val="0"/>
                <w:sz w:val="21"/>
                <w:szCs w:val="21"/>
                <w:highlight w:val="none"/>
              </w:rPr>
              <w:t>B要求提供，（未提供样品或提供样品不满足采购需求实质性条件的供应商，响应无效）</w:t>
            </w:r>
          </w:p>
          <w:p w14:paraId="3FE7C5C2">
            <w:pPr>
              <w:adjustRightInd w:val="0"/>
              <w:snapToGrid w:val="0"/>
              <w:spacing w:line="288" w:lineRule="auto"/>
              <w:rPr>
                <w:color w:val="auto"/>
                <w:kern w:val="0"/>
                <w:sz w:val="21"/>
                <w:szCs w:val="21"/>
                <w:highlight w:val="none"/>
              </w:rPr>
            </w:pPr>
            <w:r>
              <w:rPr>
                <w:rFonts w:hint="eastAsia"/>
                <w:snapToGrid w:val="0"/>
                <w:color w:val="auto"/>
                <w:kern w:val="28"/>
                <w:sz w:val="21"/>
                <w:szCs w:val="21"/>
                <w:highlight w:val="none"/>
              </w:rPr>
              <w:t>（1）样品：</w:t>
            </w:r>
            <w:r>
              <w:rPr>
                <w:rFonts w:hint="eastAsia"/>
                <w:color w:val="auto"/>
                <w:sz w:val="21"/>
                <w:szCs w:val="21"/>
                <w:highlight w:val="none"/>
                <w:u w:val="single"/>
              </w:rPr>
              <w:t>灯架</w:t>
            </w:r>
            <w:r>
              <w:rPr>
                <w:rFonts w:hint="eastAsia"/>
                <w:color w:val="auto"/>
                <w:sz w:val="21"/>
                <w:szCs w:val="21"/>
                <w:highlight w:val="none"/>
                <w:u w:val="single"/>
                <w:lang w:eastAsia="zh-CN"/>
              </w:rPr>
              <w:t>（</w:t>
            </w:r>
            <w:r>
              <w:rPr>
                <w:rFonts w:hint="eastAsia"/>
                <w:color w:val="auto"/>
                <w:sz w:val="21"/>
                <w:szCs w:val="21"/>
                <w:highlight w:val="none"/>
                <w:u w:val="single"/>
              </w:rPr>
              <w:t>1800*150*450mm</w:t>
            </w:r>
            <w:r>
              <w:rPr>
                <w:rFonts w:hint="eastAsia"/>
                <w:color w:val="auto"/>
                <w:sz w:val="21"/>
                <w:szCs w:val="21"/>
                <w:highlight w:val="none"/>
                <w:u w:val="single"/>
                <w:lang w:eastAsia="zh-CN"/>
              </w:rPr>
              <w:t>）、四人阅览桌台灯</w:t>
            </w:r>
            <w:r>
              <w:rPr>
                <w:rFonts w:hint="eastAsia"/>
                <w:color w:val="auto"/>
                <w:kern w:val="0"/>
                <w:sz w:val="21"/>
                <w:szCs w:val="21"/>
                <w:highlight w:val="none"/>
              </w:rPr>
              <w:t>；</w:t>
            </w:r>
          </w:p>
          <w:p w14:paraId="2A0AF414">
            <w:pPr>
              <w:adjustRightInd w:val="0"/>
              <w:snapToGrid w:val="0"/>
              <w:spacing w:line="288" w:lineRule="auto"/>
              <w:rPr>
                <w:snapToGrid w:val="0"/>
                <w:color w:val="auto"/>
                <w:kern w:val="28"/>
                <w:sz w:val="21"/>
                <w:szCs w:val="21"/>
                <w:highlight w:val="none"/>
              </w:rPr>
            </w:pPr>
            <w:r>
              <w:rPr>
                <w:rFonts w:hint="eastAsia"/>
                <w:snapToGrid w:val="0"/>
                <w:color w:val="auto"/>
                <w:kern w:val="28"/>
                <w:sz w:val="21"/>
                <w:szCs w:val="21"/>
                <w:highlight w:val="none"/>
              </w:rPr>
              <w:t>样品制作的标准和要求：</w:t>
            </w:r>
            <w:r>
              <w:rPr>
                <w:rFonts w:hint="eastAsia"/>
                <w:color w:val="auto"/>
                <w:sz w:val="21"/>
                <w:szCs w:val="21"/>
                <w:highlight w:val="none"/>
                <w:u w:val="single"/>
              </w:rPr>
              <w:t xml:space="preserve"> 详见采购需求  </w:t>
            </w:r>
            <w:r>
              <w:rPr>
                <w:rFonts w:hint="eastAsia"/>
                <w:color w:val="auto"/>
                <w:kern w:val="0"/>
                <w:sz w:val="21"/>
                <w:szCs w:val="21"/>
                <w:highlight w:val="none"/>
              </w:rPr>
              <w:t>；</w:t>
            </w:r>
          </w:p>
          <w:p w14:paraId="02C050E0">
            <w:pPr>
              <w:adjustRightInd w:val="0"/>
              <w:snapToGrid w:val="0"/>
              <w:spacing w:line="288" w:lineRule="auto"/>
              <w:rPr>
                <w:rFonts w:hint="eastAsia" w:eastAsia="宋体"/>
                <w:snapToGrid w:val="0"/>
                <w:color w:val="auto"/>
                <w:kern w:val="28"/>
                <w:sz w:val="21"/>
                <w:szCs w:val="21"/>
                <w:highlight w:val="none"/>
                <w:lang w:eastAsia="zh-CN"/>
              </w:rPr>
            </w:pPr>
            <w:r>
              <w:rPr>
                <w:rFonts w:hint="eastAsia"/>
                <w:snapToGrid w:val="0"/>
                <w:color w:val="auto"/>
                <w:kern w:val="28"/>
                <w:sz w:val="21"/>
                <w:szCs w:val="21"/>
                <w:highlight w:val="none"/>
              </w:rPr>
              <w:t>（2）样品的评审方法以及评审标准：</w:t>
            </w:r>
          </w:p>
          <w:p w14:paraId="73C1C5E3">
            <w:pPr>
              <w:adjustRightInd w:val="0"/>
              <w:snapToGrid w:val="0"/>
              <w:spacing w:line="288" w:lineRule="auto"/>
              <w:rPr>
                <w:snapToGrid w:val="0"/>
                <w:color w:val="auto"/>
                <w:kern w:val="28"/>
                <w:sz w:val="21"/>
                <w:szCs w:val="21"/>
                <w:highlight w:val="none"/>
              </w:rPr>
            </w:pPr>
            <w:r>
              <w:rPr>
                <w:rFonts w:hint="eastAsia"/>
                <w:color w:val="auto"/>
                <w:kern w:val="0"/>
                <w:sz w:val="21"/>
                <w:szCs w:val="21"/>
                <w:highlight w:val="none"/>
              </w:rPr>
              <w:sym w:font="Wingdings" w:char="00FE"/>
            </w:r>
            <w:r>
              <w:rPr>
                <w:rFonts w:hint="eastAsia"/>
                <w:snapToGrid w:val="0"/>
                <w:color w:val="auto"/>
                <w:kern w:val="28"/>
                <w:sz w:val="21"/>
                <w:szCs w:val="21"/>
                <w:highlight w:val="none"/>
              </w:rPr>
              <w:t>样品分未超过价格分的50%；</w:t>
            </w:r>
          </w:p>
          <w:p w14:paraId="15C0187A">
            <w:pPr>
              <w:adjustRightInd w:val="0"/>
              <w:snapToGrid w:val="0"/>
              <w:spacing w:line="288" w:lineRule="auto"/>
              <w:rPr>
                <w:snapToGrid w:val="0"/>
                <w:color w:val="auto"/>
                <w:kern w:val="28"/>
                <w:sz w:val="21"/>
                <w:szCs w:val="21"/>
                <w:highlight w:val="none"/>
              </w:rPr>
            </w:pPr>
            <w:r>
              <w:rPr>
                <w:rFonts w:hint="eastAsia"/>
                <w:snapToGrid w:val="0"/>
                <w:color w:val="auto"/>
                <w:kern w:val="28"/>
                <w:sz w:val="21"/>
                <w:szCs w:val="21"/>
                <w:highlight w:val="none"/>
              </w:rPr>
              <w:t>☐样品分超过价格分的50%，理由</w:t>
            </w:r>
            <w:r>
              <w:rPr>
                <w:rFonts w:hint="eastAsia"/>
                <w:snapToGrid w:val="0"/>
                <w:color w:val="auto"/>
                <w:kern w:val="28"/>
                <w:sz w:val="21"/>
                <w:szCs w:val="21"/>
                <w:highlight w:val="none"/>
                <w:u w:val="single"/>
              </w:rPr>
              <w:t xml:space="preserve">            </w:t>
            </w:r>
            <w:r>
              <w:rPr>
                <w:rFonts w:hint="eastAsia"/>
                <w:snapToGrid w:val="0"/>
                <w:color w:val="auto"/>
                <w:kern w:val="28"/>
                <w:sz w:val="21"/>
                <w:szCs w:val="21"/>
                <w:highlight w:val="none"/>
              </w:rPr>
              <w:t>。</w:t>
            </w:r>
          </w:p>
          <w:p w14:paraId="4E3D0880">
            <w:pPr>
              <w:adjustRightInd w:val="0"/>
              <w:snapToGrid w:val="0"/>
              <w:spacing w:line="288" w:lineRule="auto"/>
              <w:rPr>
                <w:color w:val="auto"/>
                <w:kern w:val="0"/>
                <w:sz w:val="21"/>
                <w:szCs w:val="21"/>
                <w:highlight w:val="none"/>
              </w:rPr>
            </w:pPr>
            <w:r>
              <w:rPr>
                <w:rFonts w:hint="eastAsia"/>
                <w:snapToGrid w:val="0"/>
                <w:color w:val="auto"/>
                <w:kern w:val="28"/>
                <w:sz w:val="21"/>
                <w:szCs w:val="21"/>
                <w:highlight w:val="none"/>
              </w:rPr>
              <w:t>详见</w:t>
            </w:r>
            <w:r>
              <w:rPr>
                <w:rFonts w:hint="eastAsia"/>
                <w:color w:val="auto"/>
                <w:sz w:val="21"/>
                <w:szCs w:val="21"/>
                <w:highlight w:val="none"/>
                <w:u w:val="single"/>
              </w:rPr>
              <w:t>评标办法</w:t>
            </w:r>
            <w:r>
              <w:rPr>
                <w:rFonts w:hint="eastAsia"/>
                <w:color w:val="auto"/>
                <w:kern w:val="0"/>
                <w:sz w:val="21"/>
                <w:szCs w:val="21"/>
                <w:highlight w:val="none"/>
              </w:rPr>
              <w:t>；</w:t>
            </w:r>
          </w:p>
          <w:p w14:paraId="2EB6C3F0">
            <w:pPr>
              <w:adjustRightInd w:val="0"/>
              <w:snapToGrid w:val="0"/>
              <w:spacing w:line="288" w:lineRule="auto"/>
              <w:rPr>
                <w:color w:val="auto"/>
                <w:kern w:val="0"/>
                <w:sz w:val="21"/>
                <w:szCs w:val="21"/>
                <w:highlight w:val="none"/>
              </w:rPr>
            </w:pPr>
            <w:r>
              <w:rPr>
                <w:rFonts w:hint="eastAsia"/>
                <w:color w:val="auto"/>
                <w:kern w:val="0"/>
                <w:sz w:val="21"/>
                <w:szCs w:val="21"/>
                <w:highlight w:val="none"/>
              </w:rPr>
              <w:t>（3）是否需要随样品提交检测报告：</w:t>
            </w:r>
            <w:r>
              <w:rPr>
                <w:rFonts w:hint="eastAsia"/>
                <w:color w:val="auto"/>
                <w:kern w:val="0"/>
                <w:sz w:val="21"/>
                <w:szCs w:val="21"/>
                <w:highlight w:val="none"/>
              </w:rPr>
              <w:sym w:font="Wingdings 2" w:char="0052"/>
            </w:r>
            <w:r>
              <w:rPr>
                <w:rFonts w:hint="eastAsia"/>
                <w:color w:val="auto"/>
                <w:kern w:val="0"/>
                <w:sz w:val="21"/>
                <w:szCs w:val="21"/>
                <w:highlight w:val="none"/>
              </w:rPr>
              <w:t>否；☐是，检测机构的要求</w:t>
            </w:r>
            <w:r>
              <w:rPr>
                <w:rFonts w:hint="eastAsia"/>
                <w:color w:val="auto"/>
                <w:sz w:val="21"/>
                <w:szCs w:val="21"/>
                <w:highlight w:val="none"/>
              </w:rPr>
              <w:t>：</w:t>
            </w:r>
            <w:r>
              <w:rPr>
                <w:rFonts w:hint="eastAsia"/>
                <w:color w:val="auto"/>
                <w:sz w:val="21"/>
                <w:szCs w:val="21"/>
                <w:highlight w:val="none"/>
                <w:u w:val="single"/>
              </w:rPr>
              <w:t xml:space="preserve">    </w:t>
            </w:r>
            <w:r>
              <w:rPr>
                <w:rFonts w:hint="eastAsia"/>
                <w:color w:val="auto"/>
                <w:kern w:val="0"/>
                <w:sz w:val="21"/>
                <w:szCs w:val="21"/>
                <w:highlight w:val="none"/>
              </w:rPr>
              <w:t>；检测内容</w:t>
            </w:r>
            <w:r>
              <w:rPr>
                <w:rFonts w:hint="eastAsia"/>
                <w:color w:val="auto"/>
                <w:sz w:val="21"/>
                <w:szCs w:val="21"/>
                <w:highlight w:val="none"/>
              </w:rPr>
              <w:t>：</w:t>
            </w:r>
            <w:r>
              <w:rPr>
                <w:rFonts w:hint="eastAsia"/>
                <w:color w:val="auto"/>
                <w:sz w:val="21"/>
                <w:szCs w:val="21"/>
                <w:highlight w:val="none"/>
                <w:u w:val="single"/>
              </w:rPr>
              <w:t xml:space="preserve">    </w:t>
            </w:r>
            <w:r>
              <w:rPr>
                <w:rFonts w:hint="eastAsia"/>
                <w:color w:val="auto"/>
                <w:kern w:val="0"/>
                <w:sz w:val="21"/>
                <w:szCs w:val="21"/>
                <w:highlight w:val="none"/>
              </w:rPr>
              <w:t>。</w:t>
            </w:r>
          </w:p>
          <w:p w14:paraId="739ED88D">
            <w:pPr>
              <w:adjustRightInd w:val="0"/>
              <w:snapToGrid w:val="0"/>
              <w:spacing w:line="288" w:lineRule="auto"/>
              <w:rPr>
                <w:color w:val="auto"/>
                <w:sz w:val="21"/>
                <w:szCs w:val="21"/>
                <w:highlight w:val="none"/>
              </w:rPr>
            </w:pPr>
            <w:r>
              <w:rPr>
                <w:rFonts w:hint="eastAsia"/>
                <w:color w:val="auto"/>
                <w:sz w:val="21"/>
                <w:szCs w:val="21"/>
                <w:highlight w:val="none"/>
              </w:rPr>
              <w:t>（4）提供样品的</w:t>
            </w:r>
            <w:r>
              <w:rPr>
                <w:rFonts w:hint="eastAsia"/>
                <w:color w:val="auto"/>
                <w:sz w:val="21"/>
                <w:szCs w:val="21"/>
                <w:highlight w:val="none"/>
                <w:lang w:val="en-US" w:eastAsia="zh-CN"/>
              </w:rPr>
              <w:t>截止</w:t>
            </w:r>
            <w:r>
              <w:rPr>
                <w:rFonts w:hint="eastAsia"/>
                <w:color w:val="auto"/>
                <w:sz w:val="21"/>
                <w:szCs w:val="21"/>
                <w:highlight w:val="none"/>
              </w:rPr>
              <w:t>时间：</w:t>
            </w:r>
            <w:r>
              <w:rPr>
                <w:rFonts w:hint="eastAsia"/>
                <w:color w:val="auto"/>
                <w:sz w:val="21"/>
                <w:szCs w:val="21"/>
                <w:highlight w:val="none"/>
                <w:u w:val="single"/>
                <w:lang w:val="en-US" w:eastAsia="zh-CN"/>
              </w:rPr>
              <w:t>同响应文件提交（上传）截止时间</w:t>
            </w:r>
            <w:r>
              <w:rPr>
                <w:rFonts w:hint="eastAsia"/>
                <w:color w:val="auto"/>
                <w:kern w:val="0"/>
                <w:sz w:val="21"/>
                <w:szCs w:val="21"/>
                <w:highlight w:val="none"/>
              </w:rPr>
              <w:t>；地点：</w:t>
            </w:r>
            <w:r>
              <w:rPr>
                <w:rFonts w:hint="eastAsia"/>
                <w:color w:val="auto"/>
                <w:sz w:val="21"/>
                <w:szCs w:val="21"/>
                <w:highlight w:val="none"/>
                <w:u w:val="single"/>
              </w:rPr>
              <w:t>杭州市西湖区玉古路173号中田大厦</w:t>
            </w:r>
            <w:r>
              <w:rPr>
                <w:rFonts w:hint="eastAsia"/>
                <w:color w:val="auto"/>
                <w:sz w:val="21"/>
                <w:szCs w:val="21"/>
                <w:highlight w:val="none"/>
                <w:u w:val="single"/>
                <w:lang w:val="en-US" w:eastAsia="zh-CN"/>
              </w:rPr>
              <w:t>16</w:t>
            </w:r>
            <w:r>
              <w:rPr>
                <w:rFonts w:hint="eastAsia"/>
                <w:color w:val="auto"/>
                <w:sz w:val="21"/>
                <w:szCs w:val="21"/>
                <w:highlight w:val="none"/>
                <w:u w:val="single"/>
              </w:rPr>
              <w:t>楼</w:t>
            </w:r>
            <w:r>
              <w:rPr>
                <w:rFonts w:hint="eastAsia"/>
                <w:color w:val="auto"/>
                <w:sz w:val="21"/>
                <w:szCs w:val="21"/>
                <w:highlight w:val="none"/>
                <w:u w:val="single"/>
                <w:lang w:val="en-US" w:eastAsia="zh-CN"/>
              </w:rPr>
              <w:t>样品室</w:t>
            </w:r>
            <w:r>
              <w:rPr>
                <w:rFonts w:hint="eastAsia"/>
                <w:color w:val="auto"/>
                <w:kern w:val="0"/>
                <w:sz w:val="21"/>
                <w:szCs w:val="21"/>
                <w:highlight w:val="none"/>
              </w:rPr>
              <w:t>；联系人</w:t>
            </w:r>
            <w:r>
              <w:rPr>
                <w:rFonts w:hint="eastAsia"/>
                <w:color w:val="auto"/>
                <w:sz w:val="21"/>
                <w:szCs w:val="21"/>
                <w:highlight w:val="none"/>
              </w:rPr>
              <w:t>：</w:t>
            </w:r>
            <w:r>
              <w:rPr>
                <w:rFonts w:hint="eastAsia"/>
                <w:color w:val="auto"/>
                <w:sz w:val="21"/>
                <w:szCs w:val="21"/>
                <w:highlight w:val="none"/>
                <w:u w:val="single"/>
                <w:lang w:val="en-US" w:eastAsia="zh-CN"/>
              </w:rPr>
              <w:t>俞炳</w:t>
            </w:r>
            <w:r>
              <w:rPr>
                <w:rFonts w:hint="eastAsia"/>
                <w:color w:val="auto"/>
                <w:sz w:val="21"/>
                <w:szCs w:val="21"/>
                <w:highlight w:val="none"/>
              </w:rPr>
              <w:t>，</w:t>
            </w:r>
            <w:r>
              <w:rPr>
                <w:rFonts w:hint="eastAsia"/>
                <w:color w:val="auto"/>
                <w:kern w:val="28"/>
                <w:sz w:val="21"/>
                <w:szCs w:val="21"/>
                <w:highlight w:val="none"/>
              </w:rPr>
              <w:t>联系电话：</w:t>
            </w:r>
            <w:r>
              <w:rPr>
                <w:rFonts w:hint="eastAsia"/>
                <w:color w:val="auto"/>
                <w:sz w:val="21"/>
                <w:szCs w:val="21"/>
                <w:highlight w:val="none"/>
                <w:u w:val="single"/>
                <w:lang w:val="en-US" w:eastAsia="zh-CN"/>
              </w:rPr>
              <w:t>0571-87670302</w:t>
            </w:r>
            <w:r>
              <w:rPr>
                <w:rFonts w:hint="eastAsia"/>
                <w:color w:val="auto"/>
                <w:sz w:val="21"/>
                <w:szCs w:val="21"/>
                <w:highlight w:val="none"/>
              </w:rPr>
              <w:t>。请供应商在上述时间内提供样品并按规定位置安装完毕。超过截止时间的，采购人或采购代理机构将不予接收，并将清场并封闭样品现场。</w:t>
            </w:r>
          </w:p>
          <w:p w14:paraId="17104A1C">
            <w:pPr>
              <w:adjustRightInd w:val="0"/>
              <w:snapToGrid w:val="0"/>
              <w:spacing w:line="288" w:lineRule="auto"/>
              <w:rPr>
                <w:color w:val="auto"/>
                <w:sz w:val="21"/>
                <w:szCs w:val="21"/>
                <w:highlight w:val="none"/>
              </w:rPr>
            </w:pPr>
            <w:r>
              <w:rPr>
                <w:rFonts w:hint="eastAsia"/>
                <w:color w:val="auto"/>
                <w:sz w:val="21"/>
                <w:szCs w:val="21"/>
                <w:highlight w:val="none"/>
              </w:rPr>
              <w:t>（5）采购活动结束后，对于未成交供应商提供的样品，采购人、采购代理机构将通知未成交供应商在规定的时间内取回，逾期未取回的，采购人、采购代理机构不负保管义务；对于成交供应商提供的样品，采购人将进行保管、封存，并作为履约验收的参考。</w:t>
            </w:r>
          </w:p>
          <w:p w14:paraId="07785BD9">
            <w:pPr>
              <w:adjustRightInd w:val="0"/>
              <w:snapToGrid w:val="0"/>
              <w:spacing w:line="288" w:lineRule="auto"/>
              <w:rPr>
                <w:b/>
                <w:color w:val="auto"/>
                <w:sz w:val="21"/>
                <w:szCs w:val="21"/>
                <w:highlight w:val="none"/>
              </w:rPr>
            </w:pPr>
            <w:r>
              <w:rPr>
                <w:rFonts w:hint="eastAsia"/>
                <w:color w:val="auto"/>
                <w:sz w:val="21"/>
                <w:szCs w:val="21"/>
                <w:highlight w:val="none"/>
              </w:rPr>
              <w:t>（6）制作、运输、安装和保管样品所发生的一切费用由供应商自理。</w:t>
            </w:r>
          </w:p>
        </w:tc>
      </w:tr>
      <w:tr w14:paraId="2F4D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6592DCF8">
            <w:pPr>
              <w:adjustRightInd w:val="0"/>
              <w:snapToGrid w:val="0"/>
              <w:spacing w:line="288" w:lineRule="auto"/>
              <w:jc w:val="center"/>
              <w:rPr>
                <w:color w:val="auto"/>
                <w:highlight w:val="none"/>
              </w:rPr>
            </w:pPr>
            <w:r>
              <w:rPr>
                <w:rFonts w:hint="eastAsia"/>
                <w:color w:val="auto"/>
                <w:highlight w:val="none"/>
              </w:rPr>
              <w:t>（八）</w:t>
            </w:r>
          </w:p>
        </w:tc>
        <w:tc>
          <w:tcPr>
            <w:tcW w:w="909" w:type="pct"/>
            <w:vAlign w:val="center"/>
          </w:tcPr>
          <w:p w14:paraId="1E0D95DB">
            <w:pPr>
              <w:adjustRightInd w:val="0"/>
              <w:snapToGrid w:val="0"/>
              <w:spacing w:line="288" w:lineRule="auto"/>
              <w:jc w:val="center"/>
              <w:rPr>
                <w:rFonts w:ascii="仿宋_GB2312" w:hAnsi="仿宋" w:eastAsia="仿宋_GB2312" w:cs="仿宋_GB2312"/>
                <w:bCs/>
                <w:color w:val="auto"/>
                <w:highlight w:val="none"/>
              </w:rPr>
            </w:pPr>
            <w:r>
              <w:rPr>
                <w:rFonts w:hint="eastAsia"/>
                <w:bCs/>
                <w:color w:val="auto"/>
                <w:sz w:val="21"/>
                <w:szCs w:val="21"/>
                <w:highlight w:val="none"/>
              </w:rPr>
              <w:t>讲解演示</w:t>
            </w:r>
          </w:p>
        </w:tc>
        <w:tc>
          <w:tcPr>
            <w:tcW w:w="3362" w:type="pct"/>
            <w:vAlign w:val="center"/>
          </w:tcPr>
          <w:p w14:paraId="145785AF">
            <w:pPr>
              <w:adjustRightInd w:val="0"/>
              <w:snapToGrid w:val="0"/>
              <w:spacing w:line="288" w:lineRule="auto"/>
              <w:rPr>
                <w:color w:val="auto"/>
                <w:sz w:val="21"/>
                <w:szCs w:val="21"/>
                <w:highlight w:val="none"/>
              </w:rPr>
            </w:pPr>
            <w:r>
              <w:rPr>
                <w:rFonts w:hint="eastAsia"/>
                <w:color w:val="auto"/>
                <w:kern w:val="0"/>
                <w:sz w:val="21"/>
                <w:szCs w:val="21"/>
                <w:highlight w:val="none"/>
              </w:rPr>
              <w:sym w:font="Wingdings" w:char="00FE"/>
            </w:r>
            <w:r>
              <w:rPr>
                <w:rFonts w:hint="eastAsia"/>
                <w:color w:val="auto"/>
                <w:kern w:val="0"/>
                <w:sz w:val="21"/>
                <w:szCs w:val="21"/>
                <w:highlight w:val="none"/>
              </w:rPr>
              <w:t xml:space="preserve"> </w:t>
            </w:r>
            <w:r>
              <w:rPr>
                <w:rFonts w:hint="eastAsia"/>
                <w:color w:val="auto"/>
                <w:sz w:val="21"/>
                <w:szCs w:val="21"/>
                <w:highlight w:val="none"/>
              </w:rPr>
              <w:t>A不组织。</w:t>
            </w:r>
          </w:p>
          <w:p w14:paraId="6E22085B">
            <w:pPr>
              <w:adjustRightInd w:val="0"/>
              <w:snapToGrid w:val="0"/>
              <w:spacing w:line="288" w:lineRule="auto"/>
              <w:rPr>
                <w:color w:val="auto"/>
                <w:sz w:val="21"/>
                <w:szCs w:val="21"/>
                <w:highlight w:val="none"/>
              </w:rPr>
            </w:pPr>
            <w:r>
              <w:rPr>
                <w:rFonts w:hint="eastAsia"/>
                <w:color w:val="auto"/>
                <w:sz w:val="21"/>
                <w:szCs w:val="21"/>
                <w:highlight w:val="none"/>
              </w:rPr>
              <w:sym w:font="Wingdings 2" w:char="00A3"/>
            </w:r>
            <w:r>
              <w:rPr>
                <w:rFonts w:hint="eastAsia"/>
                <w:color w:val="auto"/>
                <w:sz w:val="21"/>
                <w:szCs w:val="21"/>
                <w:highlight w:val="none"/>
              </w:rPr>
              <w:t>B组织。</w:t>
            </w:r>
          </w:p>
          <w:p w14:paraId="0BFADABD">
            <w:pPr>
              <w:autoSpaceDE w:val="0"/>
              <w:spacing w:line="288" w:lineRule="auto"/>
              <w:rPr>
                <w:color w:val="auto"/>
                <w:sz w:val="21"/>
                <w:szCs w:val="21"/>
                <w:highlight w:val="none"/>
              </w:rPr>
            </w:pPr>
            <w:r>
              <w:rPr>
                <w:rFonts w:hint="eastAsia"/>
                <w:color w:val="auto"/>
                <w:sz w:val="21"/>
                <w:szCs w:val="21"/>
                <w:highlight w:val="none"/>
                <w:lang w:bidi="ar"/>
              </w:rPr>
              <w:t>采用“不见面”形式演示。供应商在磋商截止时间前，递交自行录制的“音视频文件”，演示内容时长不</w:t>
            </w:r>
            <w:r>
              <w:rPr>
                <w:color w:val="auto"/>
                <w:sz w:val="21"/>
                <w:szCs w:val="21"/>
                <w:highlight w:val="none"/>
                <w:lang w:bidi="ar"/>
              </w:rPr>
              <w:t>超过</w:t>
            </w:r>
            <w:r>
              <w:rPr>
                <w:rFonts w:hint="eastAsia"/>
                <w:color w:val="auto"/>
                <w:sz w:val="21"/>
                <w:szCs w:val="21"/>
                <w:highlight w:val="none"/>
                <w:lang w:val="en-US" w:eastAsia="zh-CN" w:bidi="ar"/>
              </w:rPr>
              <w:t>10</w:t>
            </w:r>
            <w:r>
              <w:rPr>
                <w:rFonts w:hint="eastAsia"/>
                <w:color w:val="auto"/>
                <w:sz w:val="21"/>
                <w:szCs w:val="21"/>
                <w:highlight w:val="none"/>
                <w:lang w:bidi="ar"/>
              </w:rPr>
              <w:t>分钟。磋商小组在评审现场对其进行播放并以此作为与方案演示有关评审内容的评分依据。各供应商递交的音视频文件光盘或U盘中应有确保文件正常打开的播放器。</w:t>
            </w:r>
          </w:p>
          <w:p w14:paraId="0B5D48B6">
            <w:pPr>
              <w:spacing w:line="288" w:lineRule="auto"/>
              <w:rPr>
                <w:color w:val="auto"/>
                <w:sz w:val="21"/>
                <w:szCs w:val="21"/>
                <w:highlight w:val="none"/>
              </w:rPr>
            </w:pPr>
            <w:r>
              <w:rPr>
                <w:rFonts w:hint="eastAsia"/>
                <w:color w:val="auto"/>
                <w:sz w:val="21"/>
                <w:szCs w:val="21"/>
                <w:highlight w:val="none"/>
                <w:lang w:bidi="ar"/>
              </w:rPr>
              <w:t>注：因供应商自身原因导致无法演示或者演示效果不理想的，责任自负。因平台原因导致本项目方案讲解演示环节无法顺利开展，按照《浙江省政府采购项目电子交易管理暂行办法》相关规定执行。</w:t>
            </w:r>
          </w:p>
        </w:tc>
      </w:tr>
      <w:tr w14:paraId="6BF7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7B8393B0">
            <w:pPr>
              <w:adjustRightInd w:val="0"/>
              <w:snapToGrid w:val="0"/>
              <w:spacing w:line="288" w:lineRule="auto"/>
              <w:jc w:val="center"/>
              <w:rPr>
                <w:color w:val="auto"/>
                <w:sz w:val="21"/>
                <w:szCs w:val="21"/>
                <w:highlight w:val="none"/>
              </w:rPr>
            </w:pPr>
            <w:r>
              <w:rPr>
                <w:rFonts w:hint="eastAsia"/>
                <w:color w:val="auto"/>
                <w:sz w:val="21"/>
                <w:szCs w:val="21"/>
                <w:highlight w:val="none"/>
              </w:rPr>
              <w:t>（九）</w:t>
            </w:r>
          </w:p>
        </w:tc>
        <w:tc>
          <w:tcPr>
            <w:tcW w:w="909" w:type="pct"/>
            <w:vAlign w:val="center"/>
          </w:tcPr>
          <w:p w14:paraId="3B758EDA">
            <w:pPr>
              <w:adjustRightInd w:val="0"/>
              <w:snapToGrid w:val="0"/>
              <w:spacing w:line="288" w:lineRule="auto"/>
              <w:jc w:val="center"/>
              <w:rPr>
                <w:color w:val="auto"/>
                <w:sz w:val="21"/>
                <w:szCs w:val="21"/>
                <w:highlight w:val="none"/>
              </w:rPr>
            </w:pPr>
            <w:r>
              <w:rPr>
                <w:rFonts w:hint="eastAsia"/>
                <w:color w:val="auto"/>
                <w:sz w:val="21"/>
                <w:szCs w:val="21"/>
                <w:highlight w:val="none"/>
              </w:rPr>
              <w:t>磋商费用</w:t>
            </w:r>
          </w:p>
        </w:tc>
        <w:tc>
          <w:tcPr>
            <w:tcW w:w="3362" w:type="pct"/>
            <w:vAlign w:val="center"/>
          </w:tcPr>
          <w:p w14:paraId="08AF5894">
            <w:pPr>
              <w:adjustRightInd w:val="0"/>
              <w:snapToGrid w:val="0"/>
              <w:spacing w:line="288" w:lineRule="auto"/>
              <w:rPr>
                <w:color w:val="auto"/>
                <w:sz w:val="21"/>
                <w:szCs w:val="21"/>
                <w:highlight w:val="none"/>
              </w:rPr>
            </w:pPr>
            <w:r>
              <w:rPr>
                <w:rFonts w:hint="eastAsia"/>
                <w:color w:val="auto"/>
                <w:sz w:val="21"/>
                <w:szCs w:val="21"/>
                <w:highlight w:val="none"/>
              </w:rPr>
              <w:t>1.不论磋商结果如何，供应商均应自行承担所有与磋商有关的全部费用。</w:t>
            </w:r>
          </w:p>
          <w:p w14:paraId="3AE37085">
            <w:pPr>
              <w:adjustRightInd w:val="0"/>
              <w:snapToGrid w:val="0"/>
              <w:spacing w:line="288" w:lineRule="auto"/>
              <w:rPr>
                <w:color w:val="auto"/>
                <w:sz w:val="21"/>
                <w:szCs w:val="21"/>
                <w:highlight w:val="none"/>
              </w:rPr>
            </w:pPr>
            <w:r>
              <w:rPr>
                <w:rFonts w:hint="eastAsia"/>
                <w:color w:val="auto"/>
                <w:sz w:val="21"/>
                <w:szCs w:val="21"/>
                <w:highlight w:val="none"/>
              </w:rPr>
              <w:t>2.成交供应商在成交通知书发出之日起七个工作日内，向采购代理机构交纳代理服务费。</w:t>
            </w:r>
          </w:p>
          <w:p w14:paraId="7CFB4F4C">
            <w:pPr>
              <w:adjustRightInd w:val="0"/>
              <w:snapToGrid w:val="0"/>
              <w:spacing w:line="288" w:lineRule="auto"/>
              <w:rPr>
                <w:color w:val="auto"/>
                <w:sz w:val="21"/>
                <w:szCs w:val="21"/>
                <w:highlight w:val="none"/>
              </w:rPr>
            </w:pPr>
            <w:r>
              <w:rPr>
                <w:rFonts w:hint="eastAsia"/>
                <w:color w:val="auto"/>
                <w:sz w:val="21"/>
                <w:szCs w:val="21"/>
                <w:highlight w:val="none"/>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14:paraId="0F845C03">
            <w:pPr>
              <w:adjustRightInd w:val="0"/>
              <w:snapToGrid w:val="0"/>
              <w:spacing w:line="288" w:lineRule="auto"/>
              <w:rPr>
                <w:color w:val="auto"/>
                <w:sz w:val="21"/>
                <w:szCs w:val="21"/>
                <w:highlight w:val="none"/>
              </w:rPr>
            </w:pPr>
            <w:bookmarkStart w:id="64" w:name="_Hlk71808378"/>
            <w:r>
              <w:rPr>
                <w:rFonts w:hint="eastAsia"/>
                <w:color w:val="auto"/>
                <w:sz w:val="21"/>
                <w:szCs w:val="21"/>
                <w:highlight w:val="none"/>
              </w:rPr>
              <w:t>4.代理服务费收费标准（差额累进）：</w:t>
            </w:r>
          </w:p>
          <w:bookmarkEnd w:id="64"/>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0"/>
              <w:gridCol w:w="2338"/>
            </w:tblGrid>
            <w:tr w14:paraId="0AA7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14:paraId="783D5B7F">
                  <w:pPr>
                    <w:adjustRightInd w:val="0"/>
                    <w:snapToGrid w:val="0"/>
                    <w:spacing w:line="288" w:lineRule="auto"/>
                    <w:jc w:val="center"/>
                    <w:rPr>
                      <w:b/>
                      <w:color w:val="auto"/>
                      <w:sz w:val="21"/>
                      <w:szCs w:val="21"/>
                      <w:highlight w:val="none"/>
                    </w:rPr>
                  </w:pPr>
                  <w:r>
                    <w:rPr>
                      <w:rFonts w:hint="eastAsia"/>
                      <w:b/>
                      <w:color w:val="auto"/>
                      <w:sz w:val="21"/>
                      <w:szCs w:val="21"/>
                      <w:highlight w:val="none"/>
                    </w:rPr>
                    <w:t>成交金额（万元）</w:t>
                  </w:r>
                </w:p>
              </w:tc>
              <w:tc>
                <w:tcPr>
                  <w:tcW w:w="2338" w:type="dxa"/>
                  <w:tcBorders>
                    <w:top w:val="single" w:color="auto" w:sz="4" w:space="0"/>
                    <w:left w:val="nil"/>
                    <w:bottom w:val="single" w:color="auto" w:sz="4" w:space="0"/>
                    <w:right w:val="single" w:color="auto" w:sz="4" w:space="0"/>
                  </w:tcBorders>
                  <w:vAlign w:val="center"/>
                </w:tcPr>
                <w:p w14:paraId="5C05C95C">
                  <w:pPr>
                    <w:adjustRightInd w:val="0"/>
                    <w:snapToGrid w:val="0"/>
                    <w:spacing w:line="288" w:lineRule="auto"/>
                    <w:jc w:val="center"/>
                    <w:rPr>
                      <w:b/>
                      <w:color w:val="auto"/>
                      <w:sz w:val="21"/>
                      <w:szCs w:val="21"/>
                      <w:highlight w:val="none"/>
                    </w:rPr>
                  </w:pPr>
                  <w:r>
                    <w:rPr>
                      <w:rFonts w:hint="eastAsia"/>
                      <w:b/>
                      <w:color w:val="auto"/>
                      <w:sz w:val="21"/>
                      <w:szCs w:val="21"/>
                      <w:highlight w:val="none"/>
                    </w:rPr>
                    <w:t>收费标准（费率，%）</w:t>
                  </w:r>
                </w:p>
              </w:tc>
            </w:tr>
            <w:tr w14:paraId="7151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14:paraId="2E8B1538">
                  <w:pPr>
                    <w:adjustRightInd w:val="0"/>
                    <w:snapToGrid w:val="0"/>
                    <w:spacing w:line="288" w:lineRule="auto"/>
                    <w:jc w:val="center"/>
                    <w:rPr>
                      <w:color w:val="auto"/>
                      <w:sz w:val="21"/>
                      <w:szCs w:val="21"/>
                      <w:highlight w:val="none"/>
                    </w:rPr>
                  </w:pPr>
                  <w:r>
                    <w:rPr>
                      <w:rFonts w:hint="eastAsia"/>
                      <w:color w:val="auto"/>
                      <w:sz w:val="21"/>
                      <w:szCs w:val="21"/>
                      <w:highlight w:val="none"/>
                    </w:rPr>
                    <w:t>100以下</w:t>
                  </w:r>
                </w:p>
              </w:tc>
              <w:tc>
                <w:tcPr>
                  <w:tcW w:w="2338" w:type="dxa"/>
                  <w:tcBorders>
                    <w:top w:val="single" w:color="auto" w:sz="4" w:space="0"/>
                    <w:left w:val="nil"/>
                    <w:bottom w:val="single" w:color="auto" w:sz="4" w:space="0"/>
                    <w:right w:val="single" w:color="auto" w:sz="4" w:space="0"/>
                  </w:tcBorders>
                  <w:vAlign w:val="center"/>
                </w:tcPr>
                <w:p w14:paraId="09FF6227">
                  <w:pPr>
                    <w:adjustRightInd w:val="0"/>
                    <w:snapToGrid w:val="0"/>
                    <w:spacing w:line="288" w:lineRule="auto"/>
                    <w:jc w:val="center"/>
                    <w:rPr>
                      <w:color w:val="auto"/>
                      <w:sz w:val="21"/>
                      <w:szCs w:val="21"/>
                      <w:highlight w:val="none"/>
                    </w:rPr>
                  </w:pPr>
                  <w:r>
                    <w:rPr>
                      <w:rFonts w:hint="eastAsia"/>
                      <w:color w:val="auto"/>
                      <w:sz w:val="21"/>
                      <w:szCs w:val="21"/>
                      <w:highlight w:val="none"/>
                    </w:rPr>
                    <w:t>1.2</w:t>
                  </w:r>
                </w:p>
              </w:tc>
            </w:tr>
            <w:tr w14:paraId="5C6E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0" w:type="dxa"/>
                  <w:tcBorders>
                    <w:top w:val="single" w:color="auto" w:sz="4" w:space="0"/>
                    <w:left w:val="single" w:color="auto" w:sz="4" w:space="0"/>
                    <w:bottom w:val="single" w:color="auto" w:sz="4" w:space="0"/>
                    <w:right w:val="single" w:color="auto" w:sz="4" w:space="0"/>
                  </w:tcBorders>
                  <w:vAlign w:val="center"/>
                </w:tcPr>
                <w:p w14:paraId="339A7036">
                  <w:pPr>
                    <w:adjustRightInd w:val="0"/>
                    <w:snapToGrid w:val="0"/>
                    <w:spacing w:line="288" w:lineRule="auto"/>
                    <w:jc w:val="center"/>
                    <w:rPr>
                      <w:color w:val="auto"/>
                      <w:sz w:val="21"/>
                      <w:szCs w:val="21"/>
                      <w:highlight w:val="none"/>
                      <w:lang w:bidi="ar"/>
                    </w:rPr>
                  </w:pPr>
                  <w:r>
                    <w:rPr>
                      <w:rFonts w:hint="eastAsia"/>
                      <w:color w:val="auto"/>
                      <w:sz w:val="21"/>
                      <w:szCs w:val="21"/>
                      <w:highlight w:val="none"/>
                    </w:rPr>
                    <w:t>100-500部分</w:t>
                  </w:r>
                </w:p>
              </w:tc>
              <w:tc>
                <w:tcPr>
                  <w:tcW w:w="2338" w:type="dxa"/>
                  <w:tcBorders>
                    <w:top w:val="single" w:color="auto" w:sz="4" w:space="0"/>
                    <w:left w:val="nil"/>
                    <w:bottom w:val="single" w:color="auto" w:sz="4" w:space="0"/>
                    <w:right w:val="single" w:color="auto" w:sz="4" w:space="0"/>
                  </w:tcBorders>
                  <w:vAlign w:val="center"/>
                </w:tcPr>
                <w:p w14:paraId="1D322ED0">
                  <w:pPr>
                    <w:adjustRightInd w:val="0"/>
                    <w:snapToGrid w:val="0"/>
                    <w:spacing w:line="288" w:lineRule="auto"/>
                    <w:jc w:val="center"/>
                    <w:rPr>
                      <w:color w:val="auto"/>
                      <w:sz w:val="21"/>
                      <w:szCs w:val="21"/>
                      <w:highlight w:val="none"/>
                      <w:lang w:bidi="ar"/>
                    </w:rPr>
                  </w:pPr>
                  <w:r>
                    <w:rPr>
                      <w:rFonts w:hint="eastAsia"/>
                      <w:color w:val="auto"/>
                      <w:sz w:val="21"/>
                      <w:szCs w:val="21"/>
                      <w:highlight w:val="none"/>
                    </w:rPr>
                    <w:t>0.88</w:t>
                  </w:r>
                </w:p>
              </w:tc>
            </w:tr>
          </w:tbl>
          <w:p w14:paraId="0C12CD0C">
            <w:pPr>
              <w:adjustRightInd w:val="0"/>
              <w:snapToGrid w:val="0"/>
              <w:spacing w:line="288" w:lineRule="auto"/>
              <w:ind w:firstLine="420" w:firstLineChars="200"/>
              <w:jc w:val="center"/>
              <w:rPr>
                <w:color w:val="auto"/>
                <w:sz w:val="21"/>
                <w:szCs w:val="21"/>
                <w:highlight w:val="none"/>
                <w:lang w:bidi="ar"/>
              </w:rPr>
            </w:pPr>
            <w:r>
              <w:rPr>
                <w:rFonts w:hint="eastAsia"/>
                <w:color w:val="auto"/>
                <w:sz w:val="21"/>
                <w:szCs w:val="21"/>
                <w:highlight w:val="none"/>
                <w:lang w:bidi="ar"/>
              </w:rPr>
              <w:t>代理服务费不足3000元的按3000元计。</w:t>
            </w:r>
          </w:p>
          <w:p w14:paraId="37DEB356">
            <w:pPr>
              <w:adjustRightInd w:val="0"/>
              <w:snapToGrid w:val="0"/>
              <w:spacing w:line="288" w:lineRule="auto"/>
              <w:jc w:val="left"/>
              <w:rPr>
                <w:color w:val="auto"/>
                <w:sz w:val="21"/>
                <w:szCs w:val="21"/>
                <w:highlight w:val="none"/>
                <w:lang w:bidi="ar"/>
              </w:rPr>
            </w:pPr>
            <w:r>
              <w:rPr>
                <w:rFonts w:hint="eastAsia"/>
                <w:color w:val="auto"/>
                <w:sz w:val="21"/>
                <w:szCs w:val="21"/>
                <w:highlight w:val="none"/>
                <w:lang w:bidi="ar"/>
              </w:rPr>
              <w:t>采购代理服务费由</w:t>
            </w:r>
            <w:r>
              <w:rPr>
                <w:rFonts w:hint="eastAsia"/>
                <w:color w:val="auto"/>
                <w:sz w:val="21"/>
                <w:szCs w:val="21"/>
                <w:highlight w:val="none"/>
              </w:rPr>
              <w:t>成交通知书发出之日起七个工作日内</w:t>
            </w:r>
            <w:r>
              <w:rPr>
                <w:rFonts w:hint="eastAsia"/>
                <w:color w:val="auto"/>
                <w:sz w:val="21"/>
                <w:szCs w:val="21"/>
                <w:highlight w:val="none"/>
                <w:lang w:bidi="ar"/>
              </w:rPr>
              <w:t>向采购代理机构支付。汇入以下账户 ：</w:t>
            </w:r>
          </w:p>
          <w:p w14:paraId="40082925">
            <w:pPr>
              <w:adjustRightInd w:val="0"/>
              <w:snapToGrid w:val="0"/>
              <w:spacing w:line="288" w:lineRule="auto"/>
              <w:jc w:val="left"/>
              <w:rPr>
                <w:color w:val="auto"/>
                <w:sz w:val="21"/>
                <w:szCs w:val="21"/>
                <w:highlight w:val="none"/>
                <w:lang w:bidi="ar"/>
              </w:rPr>
            </w:pPr>
            <w:r>
              <w:rPr>
                <w:rFonts w:hint="eastAsia"/>
                <w:color w:val="auto"/>
                <w:sz w:val="21"/>
                <w:szCs w:val="21"/>
                <w:highlight w:val="none"/>
                <w:lang w:bidi="ar"/>
              </w:rPr>
              <w:t>户 名：浙江求是招标代理有限公司</w:t>
            </w:r>
          </w:p>
          <w:p w14:paraId="08C58117">
            <w:pPr>
              <w:adjustRightInd w:val="0"/>
              <w:snapToGrid w:val="0"/>
              <w:spacing w:line="288" w:lineRule="auto"/>
              <w:jc w:val="left"/>
              <w:rPr>
                <w:color w:val="auto"/>
                <w:sz w:val="21"/>
                <w:szCs w:val="21"/>
                <w:highlight w:val="none"/>
                <w:lang w:bidi="ar"/>
              </w:rPr>
            </w:pPr>
            <w:r>
              <w:rPr>
                <w:rFonts w:hint="eastAsia"/>
                <w:color w:val="auto"/>
                <w:sz w:val="21"/>
                <w:szCs w:val="21"/>
                <w:highlight w:val="none"/>
                <w:lang w:bidi="ar"/>
              </w:rPr>
              <w:t xml:space="preserve">开 户：工行浙大支行 </w:t>
            </w:r>
          </w:p>
          <w:p w14:paraId="0AE23B68">
            <w:pPr>
              <w:adjustRightInd w:val="0"/>
              <w:snapToGrid w:val="0"/>
              <w:spacing w:line="288" w:lineRule="auto"/>
              <w:jc w:val="left"/>
              <w:rPr>
                <w:color w:val="auto"/>
                <w:sz w:val="21"/>
                <w:szCs w:val="21"/>
                <w:highlight w:val="none"/>
              </w:rPr>
            </w:pPr>
            <w:r>
              <w:rPr>
                <w:rFonts w:hint="eastAsia"/>
                <w:color w:val="auto"/>
                <w:sz w:val="21"/>
                <w:szCs w:val="21"/>
                <w:highlight w:val="none"/>
                <w:lang w:bidi="ar"/>
              </w:rPr>
              <w:t>账 号：1202024609900033043</w:t>
            </w:r>
          </w:p>
        </w:tc>
      </w:tr>
      <w:tr w14:paraId="6C25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6D6421BE">
            <w:pPr>
              <w:adjustRightInd w:val="0"/>
              <w:snapToGrid w:val="0"/>
              <w:spacing w:line="288" w:lineRule="auto"/>
              <w:jc w:val="center"/>
              <w:rPr>
                <w:color w:val="auto"/>
                <w:sz w:val="21"/>
                <w:szCs w:val="21"/>
                <w:highlight w:val="none"/>
              </w:rPr>
            </w:pPr>
            <w:r>
              <w:rPr>
                <w:rFonts w:hint="eastAsia"/>
                <w:color w:val="auto"/>
                <w:sz w:val="21"/>
                <w:szCs w:val="21"/>
                <w:highlight w:val="none"/>
              </w:rPr>
              <w:t>（十）</w:t>
            </w:r>
          </w:p>
        </w:tc>
        <w:tc>
          <w:tcPr>
            <w:tcW w:w="909" w:type="pct"/>
            <w:vAlign w:val="center"/>
          </w:tcPr>
          <w:p w14:paraId="43050468">
            <w:pPr>
              <w:adjustRightInd w:val="0"/>
              <w:snapToGrid w:val="0"/>
              <w:spacing w:line="288" w:lineRule="auto"/>
              <w:jc w:val="center"/>
              <w:rPr>
                <w:color w:val="auto"/>
                <w:sz w:val="21"/>
                <w:szCs w:val="21"/>
                <w:highlight w:val="none"/>
              </w:rPr>
            </w:pPr>
            <w:r>
              <w:rPr>
                <w:rFonts w:hint="eastAsia"/>
                <w:color w:val="auto"/>
                <w:spacing w:val="-6"/>
                <w:sz w:val="21"/>
                <w:szCs w:val="21"/>
                <w:highlight w:val="none"/>
              </w:rPr>
              <w:t>磋商保证金（元）</w:t>
            </w:r>
          </w:p>
        </w:tc>
        <w:tc>
          <w:tcPr>
            <w:tcW w:w="3362" w:type="pct"/>
            <w:vAlign w:val="center"/>
          </w:tcPr>
          <w:p w14:paraId="0BDB9490">
            <w:pPr>
              <w:adjustRightInd w:val="0"/>
              <w:snapToGrid w:val="0"/>
              <w:spacing w:line="288" w:lineRule="auto"/>
              <w:rPr>
                <w:color w:val="auto"/>
                <w:sz w:val="21"/>
                <w:szCs w:val="21"/>
                <w:highlight w:val="none"/>
              </w:rPr>
            </w:pPr>
            <w:r>
              <w:rPr>
                <w:rFonts w:hint="eastAsia"/>
                <w:color w:val="auto"/>
                <w:spacing w:val="-6"/>
                <w:sz w:val="21"/>
                <w:szCs w:val="21"/>
                <w:highlight w:val="none"/>
              </w:rPr>
              <w:t>无。</w:t>
            </w:r>
          </w:p>
        </w:tc>
      </w:tr>
      <w:tr w14:paraId="1C34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507582C7">
            <w:pPr>
              <w:adjustRightInd w:val="0"/>
              <w:snapToGrid w:val="0"/>
              <w:spacing w:line="288" w:lineRule="auto"/>
              <w:jc w:val="center"/>
              <w:rPr>
                <w:color w:val="auto"/>
                <w:sz w:val="21"/>
                <w:szCs w:val="21"/>
                <w:highlight w:val="none"/>
              </w:rPr>
            </w:pPr>
            <w:r>
              <w:rPr>
                <w:rFonts w:hint="eastAsia"/>
                <w:color w:val="auto"/>
                <w:sz w:val="21"/>
                <w:szCs w:val="21"/>
                <w:highlight w:val="none"/>
              </w:rPr>
              <w:t>（十一）</w:t>
            </w:r>
          </w:p>
        </w:tc>
        <w:tc>
          <w:tcPr>
            <w:tcW w:w="909" w:type="pct"/>
            <w:vAlign w:val="center"/>
          </w:tcPr>
          <w:p w14:paraId="2FB1699C">
            <w:pPr>
              <w:adjustRightInd w:val="0"/>
              <w:snapToGrid w:val="0"/>
              <w:spacing w:line="288" w:lineRule="auto"/>
              <w:jc w:val="center"/>
              <w:rPr>
                <w:color w:val="auto"/>
                <w:sz w:val="21"/>
                <w:szCs w:val="21"/>
                <w:highlight w:val="none"/>
              </w:rPr>
            </w:pPr>
            <w:r>
              <w:rPr>
                <w:rFonts w:hint="eastAsia"/>
                <w:color w:val="auto"/>
                <w:sz w:val="21"/>
                <w:szCs w:val="21"/>
                <w:highlight w:val="none"/>
              </w:rPr>
              <w:t>联合体响应</w:t>
            </w:r>
          </w:p>
        </w:tc>
        <w:tc>
          <w:tcPr>
            <w:tcW w:w="3362" w:type="pct"/>
            <w:vAlign w:val="center"/>
          </w:tcPr>
          <w:p w14:paraId="5DE3D71A">
            <w:pPr>
              <w:adjustRightInd w:val="0"/>
              <w:snapToGrid w:val="0"/>
              <w:spacing w:line="288" w:lineRule="auto"/>
              <w:rPr>
                <w:color w:val="auto"/>
                <w:sz w:val="21"/>
                <w:szCs w:val="21"/>
                <w:highlight w:val="none"/>
              </w:rPr>
            </w:pPr>
            <w:r>
              <w:rPr>
                <w:rFonts w:hint="eastAsia"/>
                <w:color w:val="auto"/>
                <w:sz w:val="21"/>
                <w:szCs w:val="21"/>
                <w:highlight w:val="none"/>
              </w:rPr>
              <w:t>本项目接受联合体响应。</w:t>
            </w:r>
          </w:p>
        </w:tc>
      </w:tr>
      <w:tr w14:paraId="36FE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27C46972">
            <w:pPr>
              <w:adjustRightInd w:val="0"/>
              <w:snapToGrid w:val="0"/>
              <w:spacing w:line="288" w:lineRule="auto"/>
              <w:jc w:val="center"/>
              <w:rPr>
                <w:color w:val="auto"/>
                <w:sz w:val="21"/>
                <w:szCs w:val="21"/>
                <w:highlight w:val="none"/>
              </w:rPr>
            </w:pPr>
            <w:r>
              <w:rPr>
                <w:rFonts w:hint="eastAsia"/>
                <w:color w:val="auto"/>
                <w:sz w:val="21"/>
                <w:szCs w:val="21"/>
                <w:highlight w:val="none"/>
              </w:rPr>
              <w:t>（十二）</w:t>
            </w:r>
          </w:p>
        </w:tc>
        <w:tc>
          <w:tcPr>
            <w:tcW w:w="909" w:type="pct"/>
            <w:vAlign w:val="center"/>
          </w:tcPr>
          <w:p w14:paraId="64E4B3B9">
            <w:pPr>
              <w:adjustRightInd w:val="0"/>
              <w:snapToGrid w:val="0"/>
              <w:spacing w:line="288" w:lineRule="auto"/>
              <w:jc w:val="center"/>
              <w:rPr>
                <w:color w:val="auto"/>
                <w:sz w:val="21"/>
                <w:szCs w:val="21"/>
                <w:highlight w:val="none"/>
              </w:rPr>
            </w:pPr>
            <w:r>
              <w:rPr>
                <w:rFonts w:hint="eastAsia"/>
                <w:color w:val="auto"/>
                <w:sz w:val="21"/>
                <w:szCs w:val="21"/>
                <w:highlight w:val="none"/>
              </w:rPr>
              <w:t>转包与分包</w:t>
            </w:r>
          </w:p>
        </w:tc>
        <w:tc>
          <w:tcPr>
            <w:tcW w:w="3362" w:type="pct"/>
            <w:vAlign w:val="center"/>
          </w:tcPr>
          <w:p w14:paraId="15C9DA61">
            <w:pPr>
              <w:adjustRightInd w:val="0"/>
              <w:snapToGrid w:val="0"/>
              <w:spacing w:line="288" w:lineRule="auto"/>
              <w:rPr>
                <w:color w:val="auto"/>
                <w:sz w:val="21"/>
                <w:szCs w:val="21"/>
                <w:highlight w:val="none"/>
              </w:rPr>
            </w:pPr>
            <w:r>
              <w:rPr>
                <w:rFonts w:hint="eastAsia"/>
                <w:color w:val="auto"/>
                <w:sz w:val="21"/>
                <w:szCs w:val="21"/>
                <w:highlight w:val="none"/>
              </w:rPr>
              <w:t>1.本项目不允许转包。</w:t>
            </w:r>
          </w:p>
          <w:p w14:paraId="2849B397">
            <w:pPr>
              <w:adjustRightInd w:val="0"/>
              <w:snapToGrid w:val="0"/>
              <w:spacing w:line="288" w:lineRule="auto"/>
              <w:rPr>
                <w:color w:val="auto"/>
                <w:sz w:val="21"/>
                <w:szCs w:val="21"/>
                <w:highlight w:val="none"/>
              </w:rPr>
            </w:pPr>
            <w:r>
              <w:rPr>
                <w:rFonts w:hint="eastAsia"/>
                <w:color w:val="auto"/>
                <w:sz w:val="21"/>
                <w:szCs w:val="21"/>
                <w:highlight w:val="none"/>
              </w:rPr>
              <w:t>2.本项目允许分包，可以分包履行的（非主体、非关键性的工作）具体内容、金额或者比例：货物运输。</w:t>
            </w:r>
          </w:p>
          <w:p w14:paraId="718894FF">
            <w:pPr>
              <w:adjustRightInd w:val="0"/>
              <w:snapToGrid w:val="0"/>
              <w:spacing w:line="288" w:lineRule="auto"/>
              <w:rPr>
                <w:color w:val="auto"/>
                <w:sz w:val="21"/>
                <w:szCs w:val="21"/>
                <w:highlight w:val="none"/>
              </w:rPr>
            </w:pPr>
            <w:r>
              <w:rPr>
                <w:rFonts w:hint="eastAsia"/>
                <w:color w:val="auto"/>
                <w:sz w:val="21"/>
                <w:szCs w:val="21"/>
                <w:highlight w:val="none"/>
              </w:rPr>
              <w:t>说明：供应商根据磋商文件的规定和采购项目的实际情况，拟在成交后将成交项目的非主体、非关键性工作分包的，应当在响应文件中载明分包承担主体，分包承担主体应当具备相应资质条件且不得再次分包。</w:t>
            </w:r>
          </w:p>
        </w:tc>
      </w:tr>
      <w:tr w14:paraId="4574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73330311">
            <w:pPr>
              <w:adjustRightInd w:val="0"/>
              <w:snapToGrid w:val="0"/>
              <w:spacing w:line="288" w:lineRule="auto"/>
              <w:jc w:val="center"/>
              <w:rPr>
                <w:color w:val="auto"/>
                <w:sz w:val="21"/>
                <w:szCs w:val="21"/>
                <w:highlight w:val="none"/>
              </w:rPr>
            </w:pPr>
            <w:r>
              <w:rPr>
                <w:rFonts w:hint="eastAsia"/>
                <w:color w:val="auto"/>
                <w:sz w:val="21"/>
                <w:szCs w:val="21"/>
                <w:highlight w:val="none"/>
              </w:rPr>
              <w:t>（十三）</w:t>
            </w:r>
          </w:p>
        </w:tc>
        <w:tc>
          <w:tcPr>
            <w:tcW w:w="909" w:type="pct"/>
            <w:vAlign w:val="center"/>
          </w:tcPr>
          <w:p w14:paraId="640BDD12">
            <w:pPr>
              <w:adjustRightInd w:val="0"/>
              <w:snapToGrid w:val="0"/>
              <w:spacing w:line="288" w:lineRule="auto"/>
              <w:jc w:val="center"/>
              <w:rPr>
                <w:color w:val="auto"/>
                <w:sz w:val="21"/>
                <w:szCs w:val="21"/>
                <w:highlight w:val="none"/>
              </w:rPr>
            </w:pPr>
            <w:r>
              <w:rPr>
                <w:rFonts w:hint="eastAsia"/>
                <w:color w:val="auto"/>
                <w:sz w:val="21"/>
                <w:szCs w:val="21"/>
                <w:highlight w:val="none"/>
              </w:rPr>
              <w:t>节能产品、环境标志产品</w:t>
            </w:r>
          </w:p>
        </w:tc>
        <w:tc>
          <w:tcPr>
            <w:tcW w:w="3362" w:type="pct"/>
            <w:vAlign w:val="center"/>
          </w:tcPr>
          <w:p w14:paraId="232DABFB">
            <w:pPr>
              <w:adjustRightInd w:val="0"/>
              <w:snapToGrid w:val="0"/>
              <w:spacing w:line="288" w:lineRule="auto"/>
              <w:jc w:val="left"/>
              <w:rPr>
                <w:color w:val="auto"/>
                <w:sz w:val="21"/>
                <w:szCs w:val="21"/>
                <w:highlight w:val="none"/>
              </w:rPr>
            </w:pPr>
            <w:r>
              <w:rPr>
                <w:rFonts w:hint="eastAsia"/>
                <w:color w:val="auto"/>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807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6344068A">
            <w:pPr>
              <w:adjustRightInd w:val="0"/>
              <w:snapToGrid w:val="0"/>
              <w:spacing w:line="288" w:lineRule="auto"/>
              <w:jc w:val="center"/>
              <w:rPr>
                <w:color w:val="auto"/>
                <w:sz w:val="21"/>
                <w:szCs w:val="21"/>
                <w:highlight w:val="none"/>
              </w:rPr>
            </w:pPr>
            <w:r>
              <w:rPr>
                <w:rFonts w:hint="eastAsia"/>
                <w:color w:val="auto"/>
                <w:sz w:val="21"/>
                <w:szCs w:val="21"/>
                <w:highlight w:val="none"/>
              </w:rPr>
              <w:t>（十四）</w:t>
            </w:r>
          </w:p>
        </w:tc>
        <w:tc>
          <w:tcPr>
            <w:tcW w:w="909" w:type="pct"/>
            <w:vAlign w:val="center"/>
          </w:tcPr>
          <w:p w14:paraId="32BAE0D4">
            <w:pPr>
              <w:adjustRightInd w:val="0"/>
              <w:snapToGrid w:val="0"/>
              <w:spacing w:line="288" w:lineRule="auto"/>
              <w:jc w:val="center"/>
              <w:rPr>
                <w:color w:val="auto"/>
                <w:sz w:val="21"/>
                <w:szCs w:val="21"/>
                <w:highlight w:val="none"/>
              </w:rPr>
            </w:pPr>
            <w:r>
              <w:rPr>
                <w:rFonts w:hint="eastAsia"/>
                <w:b/>
                <w:bCs/>
                <w:color w:val="auto"/>
                <w:sz w:val="21"/>
                <w:szCs w:val="21"/>
                <w:highlight w:val="none"/>
              </w:rPr>
              <w:t>信用记录</w:t>
            </w:r>
          </w:p>
        </w:tc>
        <w:tc>
          <w:tcPr>
            <w:tcW w:w="3362" w:type="pct"/>
            <w:vAlign w:val="center"/>
          </w:tcPr>
          <w:p w14:paraId="561E1AC6">
            <w:pPr>
              <w:adjustRightInd w:val="0"/>
              <w:snapToGrid w:val="0"/>
              <w:spacing w:line="288" w:lineRule="auto"/>
              <w:rPr>
                <w:bCs/>
                <w:color w:val="auto"/>
                <w:sz w:val="21"/>
                <w:szCs w:val="21"/>
                <w:highlight w:val="none"/>
              </w:rPr>
            </w:pPr>
            <w:bookmarkStart w:id="65" w:name="_Hlk71808489"/>
            <w:r>
              <w:rPr>
                <w:rFonts w:hint="eastAsia"/>
                <w:bCs/>
                <w:color w:val="auto"/>
                <w:sz w:val="21"/>
                <w:szCs w:val="21"/>
                <w:highlight w:val="none"/>
              </w:rPr>
              <w:t>根据财库[2016]125号《关于在政府采购活动中查询及使用信用记录有关问题的通知》要求，采购代理机构会对供应商信用记录进行查询并甄别。信用</w:t>
            </w:r>
            <w:r>
              <w:rPr>
                <w:rFonts w:hint="eastAsia"/>
                <w:color w:val="auto"/>
                <w:sz w:val="21"/>
                <w:szCs w:val="21"/>
                <w:highlight w:val="none"/>
              </w:rPr>
              <w:t>信息查询的截止时点：响应截止时间；</w:t>
            </w:r>
          </w:p>
          <w:bookmarkEnd w:id="65"/>
          <w:p w14:paraId="5FD28F28">
            <w:pPr>
              <w:adjustRightInd w:val="0"/>
              <w:snapToGrid w:val="0"/>
              <w:spacing w:line="288" w:lineRule="auto"/>
              <w:rPr>
                <w:color w:val="auto"/>
                <w:sz w:val="21"/>
                <w:szCs w:val="21"/>
                <w:highlight w:val="none"/>
              </w:rPr>
            </w:pPr>
            <w:r>
              <w:rPr>
                <w:rFonts w:hint="eastAsia"/>
                <w:color w:val="auto"/>
                <w:sz w:val="21"/>
                <w:szCs w:val="21"/>
                <w:highlight w:val="none"/>
              </w:rPr>
              <w:t>（1）查询渠道：“信用中国”（www.creditchina.gov.cn）、“中国政府采购网”（www.ccgp.gov.cn）；</w:t>
            </w:r>
          </w:p>
          <w:p w14:paraId="57BBAB06">
            <w:pPr>
              <w:adjustRightInd w:val="0"/>
              <w:snapToGrid w:val="0"/>
              <w:spacing w:line="288" w:lineRule="auto"/>
              <w:rPr>
                <w:color w:val="auto"/>
                <w:sz w:val="21"/>
                <w:szCs w:val="21"/>
                <w:highlight w:val="none"/>
              </w:rPr>
            </w:pPr>
            <w:r>
              <w:rPr>
                <w:rFonts w:hint="eastAsia"/>
                <w:color w:val="auto"/>
                <w:sz w:val="21"/>
                <w:szCs w:val="21"/>
                <w:highlight w:val="none"/>
              </w:rPr>
              <w:t>（2）信用信息查询记录和证据留存具体方式：现场查询的供应商的信用记录、查询结果经确认后将与采购文件一起存档；</w:t>
            </w:r>
          </w:p>
          <w:p w14:paraId="7DC265CB">
            <w:pPr>
              <w:adjustRightInd w:val="0"/>
              <w:snapToGrid w:val="0"/>
              <w:spacing w:line="288" w:lineRule="auto"/>
              <w:rPr>
                <w:color w:val="auto"/>
                <w:sz w:val="21"/>
                <w:szCs w:val="21"/>
                <w:highlight w:val="none"/>
              </w:rPr>
            </w:pPr>
            <w:r>
              <w:rPr>
                <w:rFonts w:hint="eastAsia"/>
                <w:color w:val="auto"/>
                <w:sz w:val="21"/>
                <w:szCs w:val="21"/>
                <w:highlight w:val="none"/>
              </w:rPr>
              <w:t>（3）信用信息的使用规则：供应商被列入失信被执行人、重大税收违法案件当事人名单、政府采购严重违法失信行为记录名单的，拒绝其参与政府采购活动。</w:t>
            </w:r>
          </w:p>
          <w:p w14:paraId="4DF6C70A">
            <w:pPr>
              <w:adjustRightInd w:val="0"/>
              <w:snapToGrid w:val="0"/>
              <w:spacing w:line="288" w:lineRule="auto"/>
              <w:rPr>
                <w:color w:val="auto"/>
                <w:sz w:val="21"/>
                <w:szCs w:val="21"/>
                <w:highlight w:val="none"/>
              </w:rPr>
            </w:pPr>
            <w:r>
              <w:rPr>
                <w:rFonts w:hint="eastAsia"/>
                <w:color w:val="auto"/>
                <w:sz w:val="21"/>
                <w:szCs w:val="21"/>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AFD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24474BF6">
            <w:pPr>
              <w:adjustRightInd w:val="0"/>
              <w:snapToGrid w:val="0"/>
              <w:spacing w:line="288" w:lineRule="auto"/>
              <w:jc w:val="center"/>
              <w:rPr>
                <w:color w:val="auto"/>
                <w:sz w:val="21"/>
                <w:szCs w:val="21"/>
                <w:highlight w:val="none"/>
              </w:rPr>
            </w:pPr>
            <w:r>
              <w:rPr>
                <w:rFonts w:hint="eastAsia"/>
                <w:color w:val="auto"/>
                <w:sz w:val="21"/>
                <w:szCs w:val="21"/>
                <w:highlight w:val="none"/>
              </w:rPr>
              <w:t>（十五）</w:t>
            </w:r>
          </w:p>
        </w:tc>
        <w:tc>
          <w:tcPr>
            <w:tcW w:w="909" w:type="pct"/>
            <w:vAlign w:val="center"/>
          </w:tcPr>
          <w:p w14:paraId="0AF793AD">
            <w:pPr>
              <w:adjustRightInd w:val="0"/>
              <w:snapToGrid w:val="0"/>
              <w:spacing w:line="288" w:lineRule="auto"/>
              <w:jc w:val="center"/>
              <w:rPr>
                <w:color w:val="auto"/>
                <w:sz w:val="21"/>
                <w:szCs w:val="21"/>
                <w:highlight w:val="none"/>
              </w:rPr>
            </w:pPr>
            <w:r>
              <w:rPr>
                <w:rFonts w:hint="eastAsia"/>
                <w:color w:val="auto"/>
                <w:sz w:val="21"/>
                <w:szCs w:val="21"/>
                <w:highlight w:val="none"/>
              </w:rPr>
              <w:t>资格审查要求的资格证明材料</w:t>
            </w:r>
          </w:p>
        </w:tc>
        <w:tc>
          <w:tcPr>
            <w:tcW w:w="3362" w:type="pct"/>
            <w:vAlign w:val="center"/>
          </w:tcPr>
          <w:p w14:paraId="4BCD0737">
            <w:pPr>
              <w:adjustRightInd w:val="0"/>
              <w:snapToGrid w:val="0"/>
              <w:spacing w:line="288" w:lineRule="auto"/>
              <w:rPr>
                <w:b/>
                <w:bCs/>
                <w:color w:val="auto"/>
                <w:sz w:val="21"/>
                <w:szCs w:val="21"/>
                <w:highlight w:val="none"/>
              </w:rPr>
            </w:pPr>
            <w:r>
              <w:rPr>
                <w:rFonts w:hint="eastAsia"/>
                <w:b/>
                <w:bCs/>
                <w:color w:val="auto"/>
                <w:sz w:val="21"/>
                <w:szCs w:val="21"/>
                <w:highlight w:val="none"/>
              </w:rPr>
              <w:t>资格审查要求的资格证明材料(均需加盖公章)：</w:t>
            </w:r>
          </w:p>
          <w:p w14:paraId="27A04B78">
            <w:pPr>
              <w:adjustRightInd w:val="0"/>
              <w:snapToGrid w:val="0"/>
              <w:spacing w:line="288" w:lineRule="auto"/>
              <w:rPr>
                <w:color w:val="auto"/>
                <w:sz w:val="21"/>
                <w:szCs w:val="21"/>
                <w:highlight w:val="none"/>
              </w:rPr>
            </w:pPr>
            <w:r>
              <w:rPr>
                <w:rFonts w:hint="eastAsia"/>
                <w:color w:val="auto"/>
                <w:sz w:val="21"/>
                <w:szCs w:val="21"/>
                <w:highlight w:val="none"/>
              </w:rPr>
              <w:t>（1）有效的法人或者其他组织的营业执照等证明文件，自然人的身份证明；</w:t>
            </w:r>
          </w:p>
          <w:p w14:paraId="1679CF8B">
            <w:pPr>
              <w:adjustRightInd w:val="0"/>
              <w:snapToGrid w:val="0"/>
              <w:spacing w:line="288" w:lineRule="auto"/>
              <w:rPr>
                <w:color w:val="auto"/>
                <w:sz w:val="21"/>
                <w:szCs w:val="21"/>
                <w:highlight w:val="none"/>
              </w:rPr>
            </w:pPr>
            <w:r>
              <w:rPr>
                <w:rFonts w:hint="eastAsia"/>
                <w:color w:val="auto"/>
                <w:sz w:val="21"/>
                <w:szCs w:val="21"/>
                <w:highlight w:val="none"/>
              </w:rPr>
              <w:t>（2）符合参加政府采购活动应当具备的一般条件的承诺函；</w:t>
            </w:r>
          </w:p>
          <w:p w14:paraId="43EF9B66">
            <w:pPr>
              <w:adjustRightInd w:val="0"/>
              <w:snapToGrid w:val="0"/>
              <w:spacing w:line="288" w:lineRule="auto"/>
              <w:rPr>
                <w:color w:val="auto"/>
                <w:sz w:val="21"/>
                <w:szCs w:val="21"/>
                <w:highlight w:val="none"/>
              </w:rPr>
            </w:pPr>
            <w:r>
              <w:rPr>
                <w:rFonts w:hint="eastAsia"/>
                <w:color w:val="auto"/>
                <w:sz w:val="21"/>
                <w:szCs w:val="21"/>
                <w:highlight w:val="none"/>
              </w:rPr>
              <w:t>（3）落实政府采购政策需满足的资格要求：</w:t>
            </w:r>
          </w:p>
          <w:p w14:paraId="186C8B9E">
            <w:pPr>
              <w:adjustRightInd w:val="0"/>
              <w:snapToGrid w:val="0"/>
              <w:spacing w:line="288" w:lineRule="auto"/>
              <w:rPr>
                <w:rFonts w:cs="Times New Roman"/>
                <w:color w:val="auto"/>
                <w:sz w:val="21"/>
                <w:szCs w:val="21"/>
                <w:highlight w:val="none"/>
              </w:rPr>
            </w:pPr>
            <w:r>
              <w:rPr>
                <w:rFonts w:hint="eastAsia" w:cs="Times New Roman"/>
                <w:color w:val="auto"/>
                <w:sz w:val="21"/>
                <w:szCs w:val="21"/>
                <w:highlight w:val="none"/>
              </w:rPr>
              <w:t>中小企业声明函（若属于中小企业）</w:t>
            </w:r>
          </w:p>
          <w:p w14:paraId="5EDE2790">
            <w:pPr>
              <w:adjustRightInd w:val="0"/>
              <w:snapToGrid w:val="0"/>
              <w:spacing w:line="288" w:lineRule="auto"/>
              <w:rPr>
                <w:rFonts w:cs="Times New Roman"/>
                <w:color w:val="auto"/>
                <w:sz w:val="21"/>
                <w:szCs w:val="21"/>
                <w:highlight w:val="none"/>
              </w:rPr>
            </w:pPr>
            <w:r>
              <w:rPr>
                <w:rFonts w:hint="eastAsia" w:cs="Times New Roman"/>
                <w:color w:val="auto"/>
                <w:sz w:val="21"/>
                <w:szCs w:val="21"/>
                <w:highlight w:val="none"/>
              </w:rPr>
              <w:t>属于监狱企业的证明文件（若属于监狱企业）</w:t>
            </w:r>
          </w:p>
          <w:p w14:paraId="7839F068">
            <w:pPr>
              <w:adjustRightInd w:val="0"/>
              <w:snapToGrid w:val="0"/>
              <w:spacing w:line="288" w:lineRule="auto"/>
              <w:rPr>
                <w:rFonts w:cs="Times New Roman"/>
                <w:color w:val="auto"/>
                <w:sz w:val="21"/>
                <w:szCs w:val="21"/>
                <w:highlight w:val="none"/>
              </w:rPr>
            </w:pPr>
            <w:r>
              <w:rPr>
                <w:rFonts w:hint="eastAsia" w:cs="Times New Roman"/>
                <w:color w:val="auto"/>
                <w:sz w:val="21"/>
                <w:szCs w:val="21"/>
                <w:highlight w:val="none"/>
              </w:rPr>
              <w:t>残疾人福利性单位声明函（若属于残疾人福利性单位）</w:t>
            </w:r>
          </w:p>
          <w:p w14:paraId="6663FBC4">
            <w:pPr>
              <w:adjustRightInd w:val="0"/>
              <w:snapToGrid w:val="0"/>
              <w:spacing w:line="288" w:lineRule="auto"/>
              <w:rPr>
                <w:color w:val="auto"/>
                <w:sz w:val="21"/>
                <w:szCs w:val="21"/>
                <w:highlight w:val="none"/>
              </w:rPr>
            </w:pPr>
            <w:r>
              <w:rPr>
                <w:rFonts w:hint="eastAsia" w:cs="Times New Roman"/>
                <w:color w:val="auto"/>
                <w:sz w:val="21"/>
                <w:szCs w:val="21"/>
                <w:highlight w:val="none"/>
              </w:rPr>
              <w:t>联合协议、分包意向协议（如有）</w:t>
            </w:r>
            <w:r>
              <w:rPr>
                <w:rFonts w:hint="eastAsia"/>
                <w:color w:val="auto"/>
                <w:sz w:val="21"/>
                <w:szCs w:val="21"/>
                <w:highlight w:val="none"/>
              </w:rPr>
              <w:t>；</w:t>
            </w:r>
          </w:p>
          <w:p w14:paraId="299D50BC">
            <w:pPr>
              <w:adjustRightInd w:val="0"/>
              <w:snapToGrid w:val="0"/>
              <w:spacing w:line="288" w:lineRule="auto"/>
              <w:rPr>
                <w:b/>
                <w:bCs/>
                <w:color w:val="auto"/>
                <w:sz w:val="21"/>
                <w:szCs w:val="21"/>
                <w:highlight w:val="none"/>
              </w:rPr>
            </w:pPr>
            <w:r>
              <w:rPr>
                <w:rFonts w:hint="eastAsia"/>
                <w:color w:val="auto"/>
                <w:sz w:val="21"/>
                <w:szCs w:val="21"/>
                <w:highlight w:val="none"/>
              </w:rPr>
              <w:t>（4）本项目的特定资格要求证明材料：无。</w:t>
            </w:r>
          </w:p>
        </w:tc>
      </w:tr>
      <w:tr w14:paraId="11F0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3ACAB9DE">
            <w:pPr>
              <w:adjustRightInd w:val="0"/>
              <w:snapToGrid w:val="0"/>
              <w:spacing w:line="288" w:lineRule="auto"/>
              <w:jc w:val="center"/>
              <w:rPr>
                <w:color w:val="auto"/>
                <w:sz w:val="21"/>
                <w:szCs w:val="21"/>
                <w:highlight w:val="none"/>
              </w:rPr>
            </w:pPr>
            <w:r>
              <w:rPr>
                <w:rFonts w:hint="eastAsia"/>
                <w:color w:val="auto"/>
                <w:sz w:val="21"/>
                <w:szCs w:val="21"/>
                <w:highlight w:val="none"/>
              </w:rPr>
              <w:t>（十六）</w:t>
            </w:r>
          </w:p>
        </w:tc>
        <w:tc>
          <w:tcPr>
            <w:tcW w:w="909" w:type="pct"/>
            <w:vAlign w:val="center"/>
          </w:tcPr>
          <w:p w14:paraId="7445B1D8">
            <w:pPr>
              <w:adjustRightInd w:val="0"/>
              <w:snapToGrid w:val="0"/>
              <w:spacing w:line="288" w:lineRule="auto"/>
              <w:jc w:val="center"/>
              <w:rPr>
                <w:color w:val="auto"/>
                <w:sz w:val="21"/>
                <w:szCs w:val="21"/>
                <w:highlight w:val="none"/>
              </w:rPr>
            </w:pPr>
            <w:r>
              <w:rPr>
                <w:rFonts w:hint="eastAsia"/>
                <w:b/>
                <w:bCs/>
                <w:color w:val="auto"/>
                <w:sz w:val="21"/>
                <w:szCs w:val="21"/>
                <w:highlight w:val="none"/>
              </w:rPr>
              <w:t>响应文件份数</w:t>
            </w:r>
          </w:p>
        </w:tc>
        <w:tc>
          <w:tcPr>
            <w:tcW w:w="3362" w:type="pct"/>
            <w:vAlign w:val="center"/>
          </w:tcPr>
          <w:p w14:paraId="7525C645">
            <w:pPr>
              <w:adjustRightInd w:val="0"/>
              <w:snapToGrid w:val="0"/>
              <w:spacing w:line="288" w:lineRule="auto"/>
              <w:jc w:val="left"/>
              <w:rPr>
                <w:b/>
                <w:bCs/>
                <w:color w:val="auto"/>
                <w:sz w:val="21"/>
                <w:szCs w:val="21"/>
                <w:highlight w:val="none"/>
              </w:rPr>
            </w:pPr>
            <w:r>
              <w:rPr>
                <w:rFonts w:hint="eastAsia"/>
                <w:b/>
                <w:bCs/>
                <w:color w:val="auto"/>
                <w:sz w:val="21"/>
                <w:szCs w:val="21"/>
                <w:highlight w:val="none"/>
              </w:rPr>
              <w:t>电子加密响应文件：政府采购云平台在线上传一份；备份响应文件：响应文件开启时间前送达（邮寄地址：杭州市西湖区玉古路173号中田大厦21楼，浙江求是招标代理有限公司（俞炳）收，电话：0571-87670302，寄出后将（快递单号、项目名称、公司名称、联系方式等相关信息）发至：zb02@qszb.net，以便查收）。</w:t>
            </w:r>
          </w:p>
          <w:p w14:paraId="7DDC00C1">
            <w:pPr>
              <w:adjustRightInd w:val="0"/>
              <w:snapToGrid w:val="0"/>
              <w:spacing w:line="288" w:lineRule="auto"/>
              <w:jc w:val="left"/>
              <w:rPr>
                <w:b/>
                <w:bCs/>
                <w:color w:val="auto"/>
                <w:sz w:val="21"/>
                <w:szCs w:val="21"/>
                <w:highlight w:val="none"/>
              </w:rPr>
            </w:pPr>
            <w:r>
              <w:rPr>
                <w:rFonts w:hint="eastAsia"/>
                <w:b/>
                <w:bCs/>
                <w:color w:val="auto"/>
                <w:sz w:val="21"/>
                <w:szCs w:val="21"/>
                <w:highlight w:val="none"/>
              </w:rPr>
              <w:t>特别说明：双休日和法定节假日不收件，供应商自行承担邮寄风险。采购人、采购机构不强制或变相强制投标人提交备份投标文件。</w:t>
            </w:r>
          </w:p>
        </w:tc>
      </w:tr>
      <w:tr w14:paraId="77FF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35DD8DAF">
            <w:pPr>
              <w:adjustRightInd w:val="0"/>
              <w:snapToGrid w:val="0"/>
              <w:spacing w:line="288" w:lineRule="auto"/>
              <w:jc w:val="center"/>
              <w:rPr>
                <w:color w:val="auto"/>
                <w:sz w:val="21"/>
                <w:szCs w:val="21"/>
                <w:highlight w:val="none"/>
              </w:rPr>
            </w:pPr>
            <w:r>
              <w:rPr>
                <w:rFonts w:hint="eastAsia"/>
                <w:color w:val="auto"/>
                <w:sz w:val="21"/>
                <w:szCs w:val="21"/>
                <w:highlight w:val="none"/>
              </w:rPr>
              <w:t>（十七）</w:t>
            </w:r>
          </w:p>
        </w:tc>
        <w:tc>
          <w:tcPr>
            <w:tcW w:w="909" w:type="pct"/>
            <w:vAlign w:val="center"/>
          </w:tcPr>
          <w:p w14:paraId="6B25F758">
            <w:pPr>
              <w:adjustRightInd w:val="0"/>
              <w:snapToGrid w:val="0"/>
              <w:spacing w:line="288" w:lineRule="auto"/>
              <w:jc w:val="center"/>
              <w:rPr>
                <w:color w:val="auto"/>
                <w:sz w:val="21"/>
                <w:szCs w:val="21"/>
                <w:highlight w:val="none"/>
              </w:rPr>
            </w:pPr>
            <w:r>
              <w:rPr>
                <w:rFonts w:hint="eastAsia"/>
                <w:b/>
                <w:bCs/>
                <w:color w:val="auto"/>
                <w:sz w:val="21"/>
                <w:szCs w:val="21"/>
                <w:highlight w:val="none"/>
              </w:rPr>
              <w:t>磋商报价</w:t>
            </w:r>
          </w:p>
        </w:tc>
        <w:tc>
          <w:tcPr>
            <w:tcW w:w="3362" w:type="pct"/>
            <w:vAlign w:val="center"/>
          </w:tcPr>
          <w:p w14:paraId="0C7B3581">
            <w:pPr>
              <w:adjustRightInd w:val="0"/>
              <w:snapToGrid w:val="0"/>
              <w:spacing w:line="288" w:lineRule="auto"/>
              <w:rPr>
                <w:color w:val="auto"/>
                <w:sz w:val="21"/>
                <w:szCs w:val="21"/>
                <w:highlight w:val="none"/>
              </w:rPr>
            </w:pPr>
            <w:r>
              <w:rPr>
                <w:rFonts w:hint="eastAsia"/>
                <w:color w:val="auto"/>
                <w:sz w:val="21"/>
                <w:szCs w:val="21"/>
                <w:highlight w:val="none"/>
              </w:rPr>
              <w:t>1.报价应按磋商文件要求的格式编制、填写报价内容（可自行增行），未按磋商文件要求编制、填写的响应文件可能被拒绝；</w:t>
            </w:r>
          </w:p>
          <w:p w14:paraId="7B0E37FC">
            <w:pPr>
              <w:adjustRightInd w:val="0"/>
              <w:snapToGrid w:val="0"/>
              <w:spacing w:line="288" w:lineRule="auto"/>
              <w:rPr>
                <w:color w:val="auto"/>
                <w:sz w:val="21"/>
                <w:szCs w:val="21"/>
                <w:highlight w:val="none"/>
              </w:rPr>
            </w:pPr>
            <w:r>
              <w:rPr>
                <w:rFonts w:hint="eastAsia"/>
                <w:color w:val="auto"/>
                <w:sz w:val="21"/>
                <w:szCs w:val="21"/>
                <w:highlight w:val="none"/>
              </w:rPr>
              <w:t>2.本次磋商采用人民币报价；</w:t>
            </w:r>
          </w:p>
          <w:p w14:paraId="55D8C874">
            <w:pPr>
              <w:adjustRightInd w:val="0"/>
              <w:snapToGrid w:val="0"/>
              <w:spacing w:line="288" w:lineRule="auto"/>
              <w:rPr>
                <w:color w:val="auto"/>
                <w:highlight w:val="none"/>
              </w:rPr>
            </w:pPr>
            <w:r>
              <w:rPr>
                <w:rFonts w:hint="eastAsia"/>
                <w:color w:val="auto"/>
                <w:sz w:val="21"/>
                <w:szCs w:val="21"/>
                <w:highlight w:val="none"/>
              </w:rPr>
              <w:t>3.最后磋商报价是履行合同的最终价格。</w:t>
            </w:r>
          </w:p>
          <w:p w14:paraId="2483DA9B">
            <w:pPr>
              <w:adjustRightInd w:val="0"/>
              <w:snapToGrid w:val="0"/>
              <w:spacing w:line="288" w:lineRule="auto"/>
              <w:rPr>
                <w:color w:val="auto"/>
                <w:sz w:val="21"/>
                <w:szCs w:val="21"/>
                <w:highlight w:val="none"/>
              </w:rPr>
            </w:pPr>
            <w:r>
              <w:rPr>
                <w:rFonts w:hint="eastAsia"/>
                <w:color w:val="auto"/>
                <w:sz w:val="21"/>
                <w:szCs w:val="21"/>
                <w:highlight w:val="none"/>
              </w:rPr>
              <w:t>▲4.采购人将以合同形式有偿取得货物或服务，不接受供应商给予的赠品、回扣或者与采购无关的其他商品、服务。</w:t>
            </w:r>
          </w:p>
          <w:p w14:paraId="3C49E5C0">
            <w:pPr>
              <w:adjustRightInd w:val="0"/>
              <w:snapToGrid w:val="0"/>
              <w:spacing w:line="288" w:lineRule="auto"/>
              <w:rPr>
                <w:color w:val="auto"/>
                <w:sz w:val="21"/>
                <w:szCs w:val="21"/>
                <w:highlight w:val="none"/>
              </w:rPr>
            </w:pPr>
            <w:r>
              <w:rPr>
                <w:rFonts w:hint="eastAsia"/>
                <w:color w:val="auto"/>
                <w:sz w:val="21"/>
                <w:szCs w:val="21"/>
                <w:highlight w:val="none"/>
              </w:rPr>
              <w:t>▲</w:t>
            </w:r>
            <w:r>
              <w:rPr>
                <w:rFonts w:hint="eastAsia"/>
                <w:b/>
                <w:bCs/>
                <w:color w:val="auto"/>
                <w:sz w:val="21"/>
                <w:szCs w:val="21"/>
                <w:highlight w:val="none"/>
              </w:rPr>
              <w:t>5.供应商初次报价低于项目预算50%的，应当在报价文件中提供“报价不影响产品质量或者诚信履约”的说明材料；最终报价低于50%的，应当在最终报价环节提供“报价不影响产品质量或者诚信履约”的说明材料。</w:t>
            </w:r>
          </w:p>
        </w:tc>
      </w:tr>
      <w:tr w14:paraId="0B99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05DDC5C2">
            <w:pPr>
              <w:adjustRightInd w:val="0"/>
              <w:snapToGrid w:val="0"/>
              <w:spacing w:line="288" w:lineRule="auto"/>
              <w:jc w:val="center"/>
              <w:rPr>
                <w:color w:val="auto"/>
                <w:sz w:val="21"/>
                <w:szCs w:val="21"/>
                <w:highlight w:val="none"/>
              </w:rPr>
            </w:pPr>
            <w:r>
              <w:rPr>
                <w:rFonts w:hint="eastAsia"/>
                <w:color w:val="auto"/>
                <w:sz w:val="21"/>
                <w:szCs w:val="21"/>
                <w:highlight w:val="none"/>
              </w:rPr>
              <w:t>（十八）</w:t>
            </w:r>
          </w:p>
        </w:tc>
        <w:tc>
          <w:tcPr>
            <w:tcW w:w="909" w:type="pct"/>
            <w:vAlign w:val="center"/>
          </w:tcPr>
          <w:p w14:paraId="78369F8A">
            <w:pPr>
              <w:adjustRightInd w:val="0"/>
              <w:snapToGrid w:val="0"/>
              <w:spacing w:line="288" w:lineRule="auto"/>
              <w:jc w:val="center"/>
              <w:rPr>
                <w:color w:val="auto"/>
                <w:sz w:val="21"/>
                <w:szCs w:val="21"/>
                <w:highlight w:val="none"/>
              </w:rPr>
            </w:pPr>
            <w:r>
              <w:rPr>
                <w:rFonts w:hint="eastAsia"/>
                <w:b/>
                <w:bCs/>
                <w:color w:val="auto"/>
                <w:sz w:val="21"/>
                <w:szCs w:val="21"/>
                <w:highlight w:val="none"/>
              </w:rPr>
              <w:t>响应有效期</w:t>
            </w:r>
          </w:p>
        </w:tc>
        <w:tc>
          <w:tcPr>
            <w:tcW w:w="3362" w:type="pct"/>
            <w:vAlign w:val="center"/>
          </w:tcPr>
          <w:p w14:paraId="5E73F84F">
            <w:pPr>
              <w:adjustRightInd w:val="0"/>
              <w:snapToGrid w:val="0"/>
              <w:spacing w:line="288" w:lineRule="auto"/>
              <w:rPr>
                <w:color w:val="auto"/>
                <w:sz w:val="21"/>
                <w:szCs w:val="21"/>
                <w:highlight w:val="none"/>
              </w:rPr>
            </w:pPr>
            <w:r>
              <w:rPr>
                <w:rFonts w:hint="eastAsia"/>
                <w:color w:val="auto"/>
                <w:sz w:val="21"/>
                <w:szCs w:val="21"/>
                <w:highlight w:val="none"/>
              </w:rPr>
              <w:t>▲从提交响应文件的截止之日起90天。在原响应有效期满之前，如果出现特殊情况，采购人或采购代理机构以书面形式通知供应商延长响应有效期。</w:t>
            </w:r>
          </w:p>
        </w:tc>
      </w:tr>
      <w:tr w14:paraId="6848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30D77A3C">
            <w:pPr>
              <w:adjustRightInd w:val="0"/>
              <w:snapToGrid w:val="0"/>
              <w:spacing w:line="288" w:lineRule="auto"/>
              <w:jc w:val="center"/>
              <w:rPr>
                <w:color w:val="auto"/>
                <w:sz w:val="21"/>
                <w:szCs w:val="21"/>
                <w:highlight w:val="none"/>
              </w:rPr>
            </w:pPr>
            <w:r>
              <w:rPr>
                <w:rFonts w:hint="eastAsia"/>
                <w:color w:val="auto"/>
                <w:sz w:val="21"/>
                <w:szCs w:val="21"/>
                <w:highlight w:val="none"/>
              </w:rPr>
              <w:t>（十九）</w:t>
            </w:r>
          </w:p>
        </w:tc>
        <w:tc>
          <w:tcPr>
            <w:tcW w:w="909" w:type="pct"/>
            <w:vAlign w:val="center"/>
          </w:tcPr>
          <w:p w14:paraId="5851097E">
            <w:pPr>
              <w:adjustRightInd w:val="0"/>
              <w:snapToGrid w:val="0"/>
              <w:spacing w:line="288" w:lineRule="auto"/>
              <w:jc w:val="center"/>
              <w:rPr>
                <w:color w:val="auto"/>
                <w:sz w:val="21"/>
                <w:szCs w:val="21"/>
                <w:highlight w:val="none"/>
              </w:rPr>
            </w:pPr>
            <w:r>
              <w:rPr>
                <w:rFonts w:hint="eastAsia"/>
                <w:color w:val="auto"/>
                <w:sz w:val="21"/>
                <w:szCs w:val="21"/>
                <w:highlight w:val="none"/>
              </w:rPr>
              <w:t>评审方法和评审标准</w:t>
            </w:r>
          </w:p>
        </w:tc>
        <w:tc>
          <w:tcPr>
            <w:tcW w:w="3362" w:type="pct"/>
            <w:vAlign w:val="center"/>
          </w:tcPr>
          <w:p w14:paraId="025E0AC1">
            <w:pPr>
              <w:adjustRightInd w:val="0"/>
              <w:snapToGrid w:val="0"/>
              <w:spacing w:line="288" w:lineRule="auto"/>
              <w:rPr>
                <w:color w:val="auto"/>
                <w:sz w:val="21"/>
                <w:szCs w:val="21"/>
                <w:highlight w:val="none"/>
              </w:rPr>
            </w:pPr>
            <w:r>
              <w:rPr>
                <w:rFonts w:hint="eastAsia"/>
                <w:color w:val="auto"/>
                <w:sz w:val="21"/>
                <w:szCs w:val="21"/>
                <w:highlight w:val="none"/>
              </w:rPr>
              <w:t>详见“第四章  评审方法和评审标准”。</w:t>
            </w:r>
          </w:p>
        </w:tc>
      </w:tr>
      <w:tr w14:paraId="7309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3C12094B">
            <w:pPr>
              <w:adjustRightInd w:val="0"/>
              <w:snapToGrid w:val="0"/>
              <w:spacing w:line="288" w:lineRule="auto"/>
              <w:jc w:val="center"/>
              <w:rPr>
                <w:color w:val="auto"/>
                <w:sz w:val="21"/>
                <w:szCs w:val="21"/>
                <w:highlight w:val="none"/>
              </w:rPr>
            </w:pPr>
            <w:r>
              <w:rPr>
                <w:rFonts w:hint="eastAsia"/>
                <w:color w:val="auto"/>
                <w:sz w:val="21"/>
                <w:szCs w:val="21"/>
                <w:highlight w:val="none"/>
              </w:rPr>
              <w:t>（二十）</w:t>
            </w:r>
          </w:p>
        </w:tc>
        <w:tc>
          <w:tcPr>
            <w:tcW w:w="909" w:type="pct"/>
            <w:vAlign w:val="center"/>
          </w:tcPr>
          <w:p w14:paraId="28ECE2DD">
            <w:pPr>
              <w:adjustRightInd w:val="0"/>
              <w:snapToGrid w:val="0"/>
              <w:spacing w:line="288" w:lineRule="auto"/>
              <w:jc w:val="center"/>
              <w:rPr>
                <w:color w:val="auto"/>
                <w:sz w:val="21"/>
                <w:szCs w:val="21"/>
                <w:highlight w:val="none"/>
              </w:rPr>
            </w:pPr>
            <w:r>
              <w:rPr>
                <w:rFonts w:hint="eastAsia"/>
                <w:color w:val="auto"/>
                <w:sz w:val="21"/>
                <w:szCs w:val="21"/>
                <w:highlight w:val="none"/>
              </w:rPr>
              <w:t>评审结果公示</w:t>
            </w:r>
          </w:p>
        </w:tc>
        <w:tc>
          <w:tcPr>
            <w:tcW w:w="3362" w:type="pct"/>
            <w:vAlign w:val="center"/>
          </w:tcPr>
          <w:p w14:paraId="5B60F24F">
            <w:pPr>
              <w:adjustRightInd w:val="0"/>
              <w:snapToGrid w:val="0"/>
              <w:spacing w:line="288" w:lineRule="auto"/>
              <w:jc w:val="left"/>
              <w:rPr>
                <w:color w:val="auto"/>
                <w:sz w:val="21"/>
                <w:szCs w:val="21"/>
                <w:highlight w:val="none"/>
              </w:rPr>
            </w:pPr>
            <w:r>
              <w:rPr>
                <w:rFonts w:hint="eastAsia"/>
                <w:color w:val="auto"/>
                <w:sz w:val="21"/>
                <w:szCs w:val="21"/>
                <w:highlight w:val="none"/>
              </w:rPr>
              <w:t>评审结果公示媒体：浙江政府采购网（http://zfcg.czt.zj.gov.cn）。</w:t>
            </w:r>
          </w:p>
        </w:tc>
      </w:tr>
      <w:tr w14:paraId="4EFC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106F23CE">
            <w:pPr>
              <w:adjustRightInd w:val="0"/>
              <w:snapToGrid w:val="0"/>
              <w:spacing w:line="288" w:lineRule="auto"/>
              <w:jc w:val="center"/>
              <w:rPr>
                <w:color w:val="auto"/>
                <w:sz w:val="21"/>
                <w:szCs w:val="21"/>
                <w:highlight w:val="none"/>
              </w:rPr>
            </w:pPr>
            <w:r>
              <w:rPr>
                <w:rFonts w:hint="eastAsia"/>
                <w:color w:val="auto"/>
                <w:sz w:val="21"/>
                <w:szCs w:val="21"/>
                <w:highlight w:val="none"/>
              </w:rPr>
              <w:t>（二十一）</w:t>
            </w:r>
          </w:p>
        </w:tc>
        <w:tc>
          <w:tcPr>
            <w:tcW w:w="909" w:type="pct"/>
            <w:vAlign w:val="center"/>
          </w:tcPr>
          <w:p w14:paraId="6DC81EC7">
            <w:pPr>
              <w:adjustRightInd w:val="0"/>
              <w:snapToGrid w:val="0"/>
              <w:spacing w:line="288" w:lineRule="auto"/>
              <w:jc w:val="center"/>
              <w:rPr>
                <w:color w:val="auto"/>
                <w:sz w:val="21"/>
                <w:szCs w:val="21"/>
                <w:highlight w:val="none"/>
              </w:rPr>
            </w:pPr>
            <w:r>
              <w:rPr>
                <w:rFonts w:hint="eastAsia"/>
                <w:color w:val="auto"/>
                <w:sz w:val="21"/>
                <w:szCs w:val="21"/>
                <w:highlight w:val="none"/>
              </w:rPr>
              <w:t>签订合同</w:t>
            </w:r>
          </w:p>
        </w:tc>
        <w:tc>
          <w:tcPr>
            <w:tcW w:w="3362" w:type="pct"/>
            <w:vAlign w:val="center"/>
          </w:tcPr>
          <w:p w14:paraId="747192ED">
            <w:pPr>
              <w:adjustRightInd w:val="0"/>
              <w:snapToGrid w:val="0"/>
              <w:spacing w:line="288" w:lineRule="auto"/>
              <w:rPr>
                <w:color w:val="auto"/>
                <w:sz w:val="21"/>
                <w:szCs w:val="21"/>
                <w:highlight w:val="none"/>
              </w:rPr>
            </w:pPr>
            <w:r>
              <w:rPr>
                <w:rFonts w:hint="eastAsia"/>
                <w:color w:val="auto"/>
                <w:sz w:val="21"/>
                <w:szCs w:val="21"/>
                <w:highlight w:val="none"/>
              </w:rPr>
              <w:t>成交通知书发出之日起30日内。</w:t>
            </w:r>
          </w:p>
        </w:tc>
      </w:tr>
      <w:tr w14:paraId="2318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Align w:val="center"/>
          </w:tcPr>
          <w:p w14:paraId="69820E82">
            <w:pPr>
              <w:adjustRightInd w:val="0"/>
              <w:snapToGrid w:val="0"/>
              <w:spacing w:line="288" w:lineRule="auto"/>
              <w:jc w:val="center"/>
              <w:rPr>
                <w:color w:val="auto"/>
                <w:sz w:val="21"/>
                <w:szCs w:val="21"/>
                <w:highlight w:val="none"/>
              </w:rPr>
            </w:pPr>
            <w:r>
              <w:rPr>
                <w:rFonts w:hint="eastAsia"/>
                <w:color w:val="auto"/>
                <w:sz w:val="21"/>
                <w:szCs w:val="21"/>
                <w:highlight w:val="none"/>
              </w:rPr>
              <w:t>（二十二）</w:t>
            </w:r>
          </w:p>
        </w:tc>
        <w:tc>
          <w:tcPr>
            <w:tcW w:w="909" w:type="pct"/>
            <w:vAlign w:val="center"/>
          </w:tcPr>
          <w:p w14:paraId="306C84EA">
            <w:pPr>
              <w:adjustRightInd w:val="0"/>
              <w:snapToGrid w:val="0"/>
              <w:spacing w:line="288" w:lineRule="auto"/>
              <w:jc w:val="center"/>
              <w:rPr>
                <w:color w:val="auto"/>
                <w:sz w:val="21"/>
                <w:szCs w:val="21"/>
                <w:highlight w:val="none"/>
              </w:rPr>
            </w:pPr>
            <w:r>
              <w:rPr>
                <w:rFonts w:hint="eastAsia"/>
                <w:color w:val="auto"/>
                <w:sz w:val="21"/>
                <w:szCs w:val="21"/>
                <w:highlight w:val="none"/>
              </w:rPr>
              <w:t>采购计划文号</w:t>
            </w:r>
          </w:p>
        </w:tc>
        <w:tc>
          <w:tcPr>
            <w:tcW w:w="3362" w:type="pct"/>
            <w:vAlign w:val="center"/>
          </w:tcPr>
          <w:p w14:paraId="7D371F64">
            <w:pPr>
              <w:adjustRightInd w:val="0"/>
              <w:snapToGrid w:val="0"/>
              <w:spacing w:line="288" w:lineRule="auto"/>
              <w:rPr>
                <w:rFonts w:hint="eastAsia" w:eastAsia="宋体"/>
                <w:color w:val="auto"/>
                <w:sz w:val="21"/>
                <w:szCs w:val="21"/>
                <w:highlight w:val="none"/>
                <w:lang w:eastAsia="zh-CN"/>
              </w:rPr>
            </w:pPr>
            <w:r>
              <w:rPr>
                <w:rFonts w:hint="eastAsia"/>
                <w:color w:val="auto"/>
                <w:sz w:val="21"/>
                <w:szCs w:val="21"/>
                <w:highlight w:val="none"/>
                <w:lang w:eastAsia="zh-CN"/>
              </w:rPr>
              <w:t>[2025]29921号</w:t>
            </w:r>
          </w:p>
        </w:tc>
      </w:tr>
      <w:tr w14:paraId="2156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Merge w:val="restart"/>
            <w:vAlign w:val="center"/>
          </w:tcPr>
          <w:p w14:paraId="00607A77">
            <w:pPr>
              <w:adjustRightInd w:val="0"/>
              <w:snapToGrid w:val="0"/>
              <w:spacing w:line="288" w:lineRule="auto"/>
              <w:jc w:val="center"/>
              <w:rPr>
                <w:color w:val="auto"/>
                <w:sz w:val="21"/>
                <w:szCs w:val="21"/>
                <w:highlight w:val="none"/>
              </w:rPr>
            </w:pPr>
            <w:r>
              <w:rPr>
                <w:rFonts w:hint="eastAsia"/>
                <w:color w:val="auto"/>
                <w:sz w:val="21"/>
                <w:szCs w:val="21"/>
                <w:highlight w:val="none"/>
              </w:rPr>
              <w:t>（二十三）</w:t>
            </w:r>
          </w:p>
        </w:tc>
        <w:tc>
          <w:tcPr>
            <w:tcW w:w="909" w:type="pct"/>
            <w:vMerge w:val="restart"/>
            <w:vAlign w:val="center"/>
          </w:tcPr>
          <w:p w14:paraId="5D8E2A72">
            <w:pPr>
              <w:adjustRightInd w:val="0"/>
              <w:snapToGrid w:val="0"/>
              <w:spacing w:line="288" w:lineRule="auto"/>
              <w:jc w:val="center"/>
              <w:rPr>
                <w:color w:val="auto"/>
                <w:sz w:val="21"/>
                <w:szCs w:val="21"/>
                <w:highlight w:val="none"/>
              </w:rPr>
            </w:pPr>
            <w:r>
              <w:rPr>
                <w:rFonts w:hint="eastAsia"/>
                <w:b/>
                <w:color w:val="auto"/>
                <w:sz w:val="21"/>
                <w:szCs w:val="21"/>
                <w:highlight w:val="none"/>
              </w:rPr>
              <w:t>特别说明</w:t>
            </w:r>
          </w:p>
        </w:tc>
        <w:tc>
          <w:tcPr>
            <w:tcW w:w="3362" w:type="pct"/>
            <w:vAlign w:val="center"/>
          </w:tcPr>
          <w:p w14:paraId="0C39CC68">
            <w:pPr>
              <w:spacing w:line="288" w:lineRule="auto"/>
              <w:rPr>
                <w:snapToGrid w:val="0"/>
                <w:color w:val="auto"/>
                <w:kern w:val="28"/>
                <w:sz w:val="21"/>
                <w:szCs w:val="21"/>
                <w:highlight w:val="none"/>
              </w:rPr>
            </w:pPr>
            <w:r>
              <w:rPr>
                <w:rFonts w:hint="eastAsia"/>
                <w:snapToGrid w:val="0"/>
                <w:color w:val="auto"/>
                <w:kern w:val="28"/>
                <w:sz w:val="21"/>
                <w:szCs w:val="21"/>
                <w:highlight w:val="none"/>
              </w:rPr>
              <w:sym w:font="Wingdings 2" w:char="0052"/>
            </w:r>
            <w:r>
              <w:rPr>
                <w:rFonts w:hint="eastAsia"/>
                <w:snapToGrid w:val="0"/>
                <w:color w:val="auto"/>
                <w:kern w:val="28"/>
                <w:sz w:val="21"/>
                <w:szCs w:val="21"/>
                <w:highlight w:val="none"/>
              </w:rPr>
              <w:t>联合体投标的，联合体各方分别提供与联合体协议中规定的分工内容相应的业绩证明材料，业绩数量以提供材料较少的一方为准。</w:t>
            </w:r>
          </w:p>
          <w:p w14:paraId="2229022A">
            <w:pPr>
              <w:spacing w:line="288" w:lineRule="auto"/>
              <w:rPr>
                <w:color w:val="auto"/>
                <w:highlight w:val="none"/>
              </w:rPr>
            </w:pPr>
            <w:r>
              <w:rPr>
                <w:rFonts w:hint="eastAsia"/>
                <w:color w:val="auto"/>
                <w:kern w:val="28"/>
                <w:sz w:val="21"/>
                <w:szCs w:val="21"/>
                <w:highlight w:val="none"/>
              </w:rPr>
              <w:t>☐联合体投标的，由联合体牵头方出具相应的业绩证明材料。</w:t>
            </w:r>
          </w:p>
        </w:tc>
      </w:tr>
      <w:tr w14:paraId="3241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7" w:type="pct"/>
            <w:vMerge w:val="continue"/>
            <w:vAlign w:val="center"/>
          </w:tcPr>
          <w:p w14:paraId="704A7B90">
            <w:pPr>
              <w:adjustRightInd w:val="0"/>
              <w:snapToGrid w:val="0"/>
              <w:spacing w:line="288" w:lineRule="auto"/>
              <w:jc w:val="center"/>
              <w:rPr>
                <w:color w:val="auto"/>
                <w:sz w:val="21"/>
                <w:szCs w:val="21"/>
                <w:highlight w:val="none"/>
              </w:rPr>
            </w:pPr>
          </w:p>
        </w:tc>
        <w:tc>
          <w:tcPr>
            <w:tcW w:w="909" w:type="pct"/>
            <w:vMerge w:val="continue"/>
            <w:vAlign w:val="center"/>
          </w:tcPr>
          <w:p w14:paraId="0F6F7E09">
            <w:pPr>
              <w:adjustRightInd w:val="0"/>
              <w:snapToGrid w:val="0"/>
              <w:spacing w:line="288" w:lineRule="auto"/>
              <w:jc w:val="center"/>
              <w:rPr>
                <w:color w:val="auto"/>
                <w:sz w:val="21"/>
                <w:szCs w:val="21"/>
                <w:highlight w:val="none"/>
              </w:rPr>
            </w:pPr>
          </w:p>
        </w:tc>
        <w:tc>
          <w:tcPr>
            <w:tcW w:w="3362" w:type="pct"/>
            <w:vAlign w:val="center"/>
          </w:tcPr>
          <w:p w14:paraId="6A0C3D13">
            <w:pPr>
              <w:spacing w:line="288" w:lineRule="auto"/>
              <w:rPr>
                <w:snapToGrid w:val="0"/>
                <w:color w:val="auto"/>
                <w:kern w:val="28"/>
                <w:sz w:val="21"/>
                <w:szCs w:val="21"/>
                <w:highlight w:val="none"/>
              </w:rPr>
            </w:pPr>
            <w:r>
              <w:rPr>
                <w:rFonts w:hint="eastAsia"/>
                <w:snapToGrid w:val="0"/>
                <w:color w:val="auto"/>
                <w:kern w:val="28"/>
                <w:sz w:val="21"/>
                <w:szCs w:val="21"/>
                <w:highlight w:val="none"/>
              </w:rPr>
              <w:sym w:font="Wingdings 2" w:char="0052"/>
            </w:r>
            <w:r>
              <w:rPr>
                <w:rFonts w:hint="eastAsia"/>
                <w:snapToGrid w:val="0"/>
                <w:color w:val="auto"/>
                <w:kern w:val="28"/>
                <w:sz w:val="21"/>
                <w:szCs w:val="21"/>
                <w:highlight w:val="none"/>
              </w:rPr>
              <w:t>联合体响应的，联合体各方均需按磋商文件第四部分评审标准要求提供资信证明文件，否则视为不符合相关要求。</w:t>
            </w:r>
          </w:p>
          <w:p w14:paraId="2A305D1C">
            <w:pPr>
              <w:spacing w:line="288" w:lineRule="auto"/>
              <w:rPr>
                <w:color w:val="auto"/>
                <w:sz w:val="21"/>
                <w:szCs w:val="21"/>
                <w:highlight w:val="none"/>
              </w:rPr>
            </w:pPr>
            <w:r>
              <w:rPr>
                <w:rFonts w:hint="eastAsia" w:cs="Arial"/>
                <w:color w:val="auto"/>
                <w:kern w:val="0"/>
                <w:sz w:val="21"/>
                <w:szCs w:val="21"/>
                <w:highlight w:val="none"/>
              </w:rPr>
              <w:sym w:font="Wingdings" w:char="00A8"/>
            </w:r>
            <w:r>
              <w:rPr>
                <w:rFonts w:hint="eastAsia"/>
                <w:snapToGrid w:val="0"/>
                <w:color w:val="auto"/>
                <w:kern w:val="28"/>
                <w:sz w:val="21"/>
                <w:szCs w:val="21"/>
                <w:highlight w:val="none"/>
              </w:rPr>
              <w:t>联合体响应的，联合体中有一方或者联合体成员根据分工按磋商文件第四部分评审标准要求提供资信证明文件的，视为符合了相关要求。</w:t>
            </w:r>
          </w:p>
        </w:tc>
      </w:tr>
    </w:tbl>
    <w:p w14:paraId="6AA5149C">
      <w:pPr>
        <w:adjustRightInd w:val="0"/>
        <w:snapToGrid w:val="0"/>
        <w:spacing w:line="288" w:lineRule="auto"/>
        <w:jc w:val="center"/>
        <w:outlineLvl w:val="1"/>
        <w:rPr>
          <w:b/>
          <w:bCs/>
          <w:color w:val="auto"/>
          <w:sz w:val="21"/>
          <w:szCs w:val="21"/>
          <w:highlight w:val="none"/>
        </w:rPr>
      </w:pPr>
      <w:r>
        <w:rPr>
          <w:rFonts w:hint="eastAsia"/>
          <w:color w:val="auto"/>
          <w:sz w:val="21"/>
          <w:szCs w:val="21"/>
          <w:highlight w:val="none"/>
        </w:rPr>
        <w:br w:type="page"/>
      </w:r>
      <w:bookmarkStart w:id="66" w:name="_Toc20531"/>
      <w:bookmarkStart w:id="67" w:name="_Toc8486"/>
      <w:bookmarkStart w:id="68" w:name="_Toc20158"/>
      <w:r>
        <w:rPr>
          <w:rFonts w:hint="eastAsia"/>
          <w:b/>
          <w:bCs/>
          <w:color w:val="auto"/>
          <w:sz w:val="21"/>
          <w:szCs w:val="21"/>
          <w:highlight w:val="none"/>
          <w:lang w:bidi="ar"/>
        </w:rPr>
        <w:t>一、总则</w:t>
      </w:r>
      <w:bookmarkEnd w:id="66"/>
      <w:bookmarkEnd w:id="67"/>
      <w:bookmarkEnd w:id="68"/>
    </w:p>
    <w:p w14:paraId="102E87F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供应商应仔细阅读磋商文件的所有内容，按照磋商文件的要求提交响应文件，并对所提供的全部资料的真实性承担法律责任。</w:t>
      </w:r>
    </w:p>
    <w:p w14:paraId="76888323">
      <w:pPr>
        <w:adjustRightInd w:val="0"/>
        <w:snapToGrid w:val="0"/>
        <w:spacing w:line="288" w:lineRule="auto"/>
        <w:outlineLvl w:val="2"/>
        <w:rPr>
          <w:b/>
          <w:bCs/>
          <w:color w:val="auto"/>
          <w:sz w:val="21"/>
          <w:szCs w:val="21"/>
          <w:highlight w:val="none"/>
        </w:rPr>
      </w:pPr>
      <w:bookmarkStart w:id="69" w:name="_Toc20845"/>
      <w:r>
        <w:rPr>
          <w:rFonts w:hint="eastAsia"/>
          <w:b/>
          <w:bCs/>
          <w:color w:val="auto"/>
          <w:sz w:val="21"/>
          <w:szCs w:val="21"/>
          <w:highlight w:val="none"/>
          <w:lang w:bidi="ar"/>
        </w:rPr>
        <w:t>（一）适用范围</w:t>
      </w:r>
      <w:bookmarkEnd w:id="69"/>
    </w:p>
    <w:p w14:paraId="4B05233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本磋商文件适用于浙江树人学院</w:t>
      </w:r>
      <w:r>
        <w:rPr>
          <w:rFonts w:hint="eastAsia"/>
          <w:color w:val="auto"/>
          <w:sz w:val="21"/>
          <w:szCs w:val="21"/>
          <w:highlight w:val="none"/>
          <w:lang w:eastAsia="zh-CN" w:bidi="ar"/>
        </w:rPr>
        <w:t>阅览桌灯光插座等改造</w:t>
      </w:r>
      <w:r>
        <w:rPr>
          <w:rFonts w:hint="eastAsia"/>
          <w:color w:val="auto"/>
          <w:sz w:val="21"/>
          <w:szCs w:val="21"/>
          <w:highlight w:val="none"/>
          <w:lang w:bidi="ar"/>
        </w:rPr>
        <w:t>项目的磋商、评审、成交、验收、合同履约、付款等（法律、法规另有规定的，从其规定）。</w:t>
      </w:r>
    </w:p>
    <w:p w14:paraId="2E944A4F">
      <w:pPr>
        <w:adjustRightInd w:val="0"/>
        <w:snapToGrid w:val="0"/>
        <w:spacing w:line="288" w:lineRule="auto"/>
        <w:outlineLvl w:val="2"/>
        <w:rPr>
          <w:b/>
          <w:bCs/>
          <w:color w:val="auto"/>
          <w:sz w:val="21"/>
          <w:szCs w:val="21"/>
          <w:highlight w:val="none"/>
        </w:rPr>
      </w:pPr>
      <w:bookmarkStart w:id="70" w:name="_Toc1771"/>
      <w:r>
        <w:rPr>
          <w:rFonts w:hint="eastAsia"/>
          <w:b/>
          <w:bCs/>
          <w:color w:val="auto"/>
          <w:sz w:val="21"/>
          <w:szCs w:val="21"/>
          <w:highlight w:val="none"/>
          <w:lang w:bidi="ar"/>
        </w:rPr>
        <w:t>（二）定义</w:t>
      </w:r>
      <w:bookmarkEnd w:id="70"/>
    </w:p>
    <w:p w14:paraId="370AA24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1.“采购人”系指浙江树人学院。</w:t>
      </w:r>
    </w:p>
    <w:p w14:paraId="4E5E0DC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2.“采购代理机构”系指组织本次竞争性磋商的浙江求是招标代理有限公司。</w:t>
      </w:r>
    </w:p>
    <w:p w14:paraId="40FEB95B">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3.“供应商”系指提交响应文件和报价、参与竞争性磋商采购活动的法人、其他组织或者自然人。</w:t>
      </w:r>
    </w:p>
    <w:p w14:paraId="7FD43D7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4.“负责人”系指法人企业的法定负责人，或其他组织为法律、行政法规规定代表单位行使职权的主要负责人，或自然人本人。</w:t>
      </w:r>
    </w:p>
    <w:p w14:paraId="4E2638A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5.“书面形式”包括合同书、信件和数据电文(包括电报、电传、传真、电子数据交换和电子邮件)等可以有形地表现所载内容的形式。</w:t>
      </w:r>
    </w:p>
    <w:p w14:paraId="781B586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6.“电子加密响应文件”系指通过政采云电子交易客户端（政采云响应客户端）完成响应文件编制后生成并加密的数据电文形式的响应文件（文件扩展名为.jmbs），“备份响应文件”系指与“电子加密响应文件”同时生成的数据电文形式的电子文件（文件扩展名为.bfbs）。</w:t>
      </w:r>
    </w:p>
    <w:p w14:paraId="2BCA267B">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7.“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1）。</w:t>
      </w:r>
    </w:p>
    <w:p w14:paraId="6011713D">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磋商文件对响应文件签署、盖章的要求适用于电子签名。</w:t>
      </w:r>
    </w:p>
    <w:p w14:paraId="5679F680">
      <w:pPr>
        <w:adjustRightInd w:val="0"/>
        <w:snapToGrid w:val="0"/>
        <w:spacing w:line="288" w:lineRule="auto"/>
        <w:ind w:firstLine="420" w:firstLineChars="200"/>
        <w:jc w:val="left"/>
        <w:rPr>
          <w:color w:val="auto"/>
          <w:sz w:val="21"/>
          <w:szCs w:val="21"/>
          <w:highlight w:val="none"/>
          <w:lang w:bidi="ar"/>
        </w:rPr>
      </w:pPr>
      <w:r>
        <w:rPr>
          <w:rFonts w:hint="eastAsia"/>
          <w:color w:val="auto"/>
          <w:sz w:val="21"/>
          <w:szCs w:val="21"/>
          <w:highlight w:val="none"/>
          <w:lang w:bidi="ar"/>
        </w:rPr>
        <w:t>8.“▲” 系指实质性要求条款，“★”系指重要技</w:t>
      </w:r>
      <w:r>
        <w:rPr>
          <w:rFonts w:hint="eastAsia" w:ascii="宋体" w:hAnsi="宋体" w:eastAsia="宋体" w:cs="宋体"/>
          <w:color w:val="auto"/>
          <w:sz w:val="21"/>
          <w:szCs w:val="21"/>
          <w:highlight w:val="none"/>
          <w:lang w:bidi="ar"/>
        </w:rPr>
        <w:t>术指标。</w:t>
      </w:r>
      <w:r>
        <w:rPr>
          <w:rFonts w:hint="eastAsia" w:ascii="宋体" w:hAnsi="宋体" w:eastAsia="宋体" w:cs="宋体"/>
          <w:b/>
          <w:bCs/>
          <w:color w:val="auto"/>
          <w:sz w:val="21"/>
          <w:szCs w:val="21"/>
          <w:highlight w:val="none"/>
        </w:rPr>
        <w:t>“</w:t>
      </w:r>
      <w:r>
        <w:rPr>
          <w:rFonts w:hint="eastAsia"/>
          <w:snapToGrid w:val="0"/>
          <w:color w:val="auto"/>
          <w:kern w:val="28"/>
          <w:sz w:val="21"/>
          <w:szCs w:val="21"/>
          <w:highlight w:val="none"/>
        </w:rPr>
        <w:sym w:font="Wingdings 2" w:char="0052"/>
      </w:r>
      <w:r>
        <w:rPr>
          <w:rFonts w:hint="eastAsia" w:ascii="宋体" w:hAnsi="宋体" w:eastAsia="宋体" w:cs="宋体"/>
          <w:b/>
          <w:bCs/>
          <w:color w:val="auto"/>
          <w:sz w:val="21"/>
          <w:szCs w:val="21"/>
          <w:highlight w:val="none"/>
        </w:rPr>
        <w:t>” 系指适用本项目的要求，“</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sz w:val="21"/>
          <w:szCs w:val="21"/>
          <w:highlight w:val="none"/>
        </w:rPr>
        <w:t>” 系指不适用本项目的要求。</w:t>
      </w:r>
    </w:p>
    <w:p w14:paraId="3F9D03A0">
      <w:pPr>
        <w:adjustRightInd w:val="0"/>
        <w:snapToGrid w:val="0"/>
        <w:spacing w:line="288" w:lineRule="auto"/>
        <w:outlineLvl w:val="2"/>
        <w:rPr>
          <w:b/>
          <w:bCs/>
          <w:color w:val="auto"/>
          <w:sz w:val="21"/>
          <w:szCs w:val="21"/>
          <w:highlight w:val="none"/>
        </w:rPr>
      </w:pPr>
      <w:bookmarkStart w:id="71" w:name="_Toc17284"/>
      <w:r>
        <w:rPr>
          <w:rFonts w:hint="eastAsia"/>
          <w:b/>
          <w:bCs/>
          <w:color w:val="auto"/>
          <w:sz w:val="21"/>
          <w:szCs w:val="21"/>
          <w:highlight w:val="none"/>
          <w:lang w:bidi="ar"/>
        </w:rPr>
        <w:t>（三）采购方式</w:t>
      </w:r>
      <w:bookmarkEnd w:id="71"/>
    </w:p>
    <w:p w14:paraId="28B5485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本次采购采用竞争性磋商（线上电子交易）方式进行。</w:t>
      </w:r>
    </w:p>
    <w:p w14:paraId="0210D30D">
      <w:pPr>
        <w:adjustRightInd w:val="0"/>
        <w:snapToGrid w:val="0"/>
        <w:spacing w:line="288" w:lineRule="auto"/>
        <w:outlineLvl w:val="2"/>
        <w:rPr>
          <w:b/>
          <w:bCs/>
          <w:color w:val="auto"/>
          <w:sz w:val="21"/>
          <w:szCs w:val="21"/>
          <w:highlight w:val="none"/>
        </w:rPr>
      </w:pPr>
      <w:bookmarkStart w:id="72" w:name="_Toc30063"/>
      <w:r>
        <w:rPr>
          <w:rFonts w:hint="eastAsia"/>
          <w:b/>
          <w:bCs/>
          <w:color w:val="auto"/>
          <w:sz w:val="21"/>
          <w:szCs w:val="21"/>
          <w:highlight w:val="none"/>
          <w:lang w:bidi="ar"/>
        </w:rPr>
        <w:t>（四）竞争性磋商委托</w:t>
      </w:r>
      <w:bookmarkEnd w:id="72"/>
    </w:p>
    <w:p w14:paraId="7868F7C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1.▲供应商授权代表必须为供应商本单位在职职工，并提供</w:t>
      </w:r>
      <w:r>
        <w:rPr>
          <w:rFonts w:hint="eastAsia"/>
          <w:color w:val="auto"/>
          <w:sz w:val="21"/>
          <w:szCs w:val="21"/>
          <w:highlight w:val="none"/>
          <w:lang w:eastAsia="zh-CN" w:bidi="ar"/>
        </w:rPr>
        <w:t>2024年7月1日</w:t>
      </w:r>
      <w:r>
        <w:rPr>
          <w:rFonts w:hint="eastAsia"/>
          <w:color w:val="auto"/>
          <w:sz w:val="21"/>
          <w:szCs w:val="21"/>
          <w:highlight w:val="none"/>
          <w:lang w:bidi="ar"/>
        </w:rPr>
        <w:t>至今任意一月社保缴纳证明（授权代表为法定代表人可不提供）。</w:t>
      </w:r>
    </w:p>
    <w:p w14:paraId="3D71FAB2">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2.▲如供应商代表不是法定代表人，须提供法定代表人授权委托书（格式详见磋商文件第六章）。</w:t>
      </w:r>
    </w:p>
    <w:p w14:paraId="48EFDF03">
      <w:pPr>
        <w:adjustRightInd w:val="0"/>
        <w:snapToGrid w:val="0"/>
        <w:spacing w:line="288" w:lineRule="auto"/>
        <w:outlineLvl w:val="2"/>
        <w:rPr>
          <w:b/>
          <w:bCs/>
          <w:color w:val="auto"/>
          <w:sz w:val="21"/>
          <w:szCs w:val="21"/>
          <w:highlight w:val="none"/>
        </w:rPr>
      </w:pPr>
      <w:bookmarkStart w:id="73" w:name="_Toc27578"/>
      <w:r>
        <w:rPr>
          <w:rFonts w:hint="eastAsia"/>
          <w:b/>
          <w:bCs/>
          <w:color w:val="auto"/>
          <w:sz w:val="21"/>
          <w:szCs w:val="21"/>
          <w:highlight w:val="none"/>
          <w:lang w:bidi="ar"/>
        </w:rPr>
        <w:t>（五）磋商费用</w:t>
      </w:r>
      <w:bookmarkEnd w:id="73"/>
    </w:p>
    <w:p w14:paraId="5B2BFBA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1.不论磋商结果如何，供应商均应自行承担所有与磋商有关的全部费用。</w:t>
      </w:r>
    </w:p>
    <w:p w14:paraId="69CE0A72">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2.成交供应商在成交通知书发出之日起七个工作日内，向采购代理机构交纳代理服务费。</w:t>
      </w:r>
    </w:p>
    <w:p w14:paraId="7FA16657">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14:paraId="6B56853E">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4.代理服务费收费标准（差额累进）：详见须知前附表。</w:t>
      </w:r>
    </w:p>
    <w:p w14:paraId="41AB5BA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5.磋商保证金（元）：无。</w:t>
      </w:r>
    </w:p>
    <w:p w14:paraId="6E930EEB">
      <w:pPr>
        <w:adjustRightInd w:val="0"/>
        <w:snapToGrid w:val="0"/>
        <w:spacing w:line="288" w:lineRule="auto"/>
        <w:outlineLvl w:val="2"/>
        <w:rPr>
          <w:b/>
          <w:bCs/>
          <w:color w:val="auto"/>
          <w:sz w:val="21"/>
          <w:szCs w:val="21"/>
          <w:highlight w:val="none"/>
        </w:rPr>
      </w:pPr>
      <w:bookmarkStart w:id="74" w:name="_Toc23335"/>
      <w:r>
        <w:rPr>
          <w:rFonts w:hint="eastAsia"/>
          <w:b/>
          <w:bCs/>
          <w:color w:val="auto"/>
          <w:sz w:val="21"/>
          <w:szCs w:val="21"/>
          <w:highlight w:val="none"/>
          <w:lang w:bidi="ar"/>
        </w:rPr>
        <w:t>（六）联合体响应</w:t>
      </w:r>
      <w:bookmarkEnd w:id="74"/>
    </w:p>
    <w:p w14:paraId="393DD23F">
      <w:pPr>
        <w:adjustRightInd w:val="0"/>
        <w:snapToGrid w:val="0"/>
        <w:spacing w:line="288" w:lineRule="auto"/>
        <w:ind w:firstLine="420" w:firstLineChars="200"/>
        <w:rPr>
          <w:color w:val="auto"/>
          <w:sz w:val="21"/>
          <w:szCs w:val="21"/>
          <w:highlight w:val="none"/>
          <w:lang w:bidi="ar"/>
        </w:rPr>
      </w:pPr>
      <w:bookmarkStart w:id="75" w:name="_Toc29347"/>
      <w:r>
        <w:rPr>
          <w:rFonts w:hint="eastAsia"/>
          <w:color w:val="auto"/>
          <w:sz w:val="21"/>
          <w:szCs w:val="21"/>
          <w:highlight w:val="none"/>
          <w:lang w:bidi="ar"/>
        </w:rPr>
        <w:t>1.是否接受联合体响应：详见《第一章 竞争性磋商公告》。</w:t>
      </w:r>
    </w:p>
    <w:p w14:paraId="6DB07FE9">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2.接受联合体响应的，组成联合体的各方应遵守以下规定：</w:t>
      </w:r>
    </w:p>
    <w:p w14:paraId="09B8D3E5">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1）两个以上的自然人、法人或者其他组织可以组成一个联合体，以一个供应商的身份共同参加政府采购。以联合体形式参加政府采购的，应当在响应文件中提交《联合协议》，载明联合体各方承担的工作和义务。未提交有效的《联合协议》的联合体投标无效；</w:t>
      </w:r>
    </w:p>
    <w:p w14:paraId="14F3FF8D">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（2）联合体各方应当共同与采购人签订采购合同，就采购合同约定的事项对采购人承担连带责任；</w:t>
      </w:r>
    </w:p>
    <w:p w14:paraId="05AD4896">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3）联合体中有同类资质的供应商按照联合体分工承担相同工作的，按照资质等级较低的供应商确定资质等级（联合体投标的，联合体各方分别提供与联合体协议中规定的分工内容相应的业绩证明材料，业绩数量以提供材料较少的一方为准）；以联合体形式参加政府采购活动的，联合体各方不得再单独参加或者与其他供应商另外组成联合体参加同一合同项下的政府采购活动；以联合体形式参加政府采购活动，联合体各方均为中小企业的，联合体视同中小企业。其中，联合体各方均为小微企业的，联合体视同小微企业；</w:t>
      </w:r>
    </w:p>
    <w:p w14:paraId="24995B5E">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4）联合体形式参加政府采购的，采购文件中有明确规定联合体各方均须提供的材料应当由联合体各成员共同签、章（或分别提供各自签、章）；采购文件没有明确规定联合体各方均须提供的材料可以由联合投标协议书中载明的牵头人（主办方）按规定进行签、章，牵头人（主办方）代表联合体签、章的，对联合体各成员方同样具有约束力；</w:t>
      </w:r>
    </w:p>
    <w:p w14:paraId="34A225F3">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（5）联合体形式参加政府采购的，履约保证金、采购代理服务费可由牵头人（主办方）一方缴纳，也可以由联合体各方按联合投标协议书约定共同缴纳。</w:t>
      </w:r>
    </w:p>
    <w:p w14:paraId="70E08A8F">
      <w:pPr>
        <w:adjustRightInd w:val="0"/>
        <w:snapToGrid w:val="0"/>
        <w:spacing w:line="288" w:lineRule="auto"/>
        <w:outlineLvl w:val="2"/>
        <w:rPr>
          <w:b/>
          <w:bCs/>
          <w:color w:val="auto"/>
          <w:sz w:val="21"/>
          <w:szCs w:val="21"/>
          <w:highlight w:val="none"/>
        </w:rPr>
      </w:pPr>
      <w:r>
        <w:rPr>
          <w:rFonts w:hint="eastAsia"/>
          <w:b/>
          <w:bCs/>
          <w:color w:val="auto"/>
          <w:sz w:val="21"/>
          <w:szCs w:val="21"/>
          <w:highlight w:val="none"/>
          <w:lang w:bidi="ar"/>
        </w:rPr>
        <w:t>（七）转包与分包</w:t>
      </w:r>
      <w:bookmarkEnd w:id="75"/>
    </w:p>
    <w:p w14:paraId="4D2EC2B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1.本项目不允许转包。</w:t>
      </w:r>
    </w:p>
    <w:p w14:paraId="5A90C2E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2.供应商根据磋商文件的规定和采购项目的实际情况，拟在成交后将成交项目的非主体、非关键性工作分包的，应当在响应文件中载明分包承担主体，分包承担主体应当具备相应资质条件且不得再次分包。</w:t>
      </w:r>
      <w:r>
        <w:rPr>
          <w:rFonts w:hint="eastAsia"/>
          <w:color w:val="auto"/>
          <w:sz w:val="21"/>
          <w:szCs w:val="21"/>
          <w:highlight w:val="none"/>
        </w:rPr>
        <w:t>同意将非主体、非关键性的</w:t>
      </w:r>
      <w:r>
        <w:rPr>
          <w:rFonts w:hint="eastAsia"/>
          <w:color w:val="auto"/>
          <w:sz w:val="21"/>
          <w:szCs w:val="21"/>
          <w:highlight w:val="none"/>
          <w:u w:val="single"/>
        </w:rPr>
        <w:t>货物运输</w:t>
      </w:r>
      <w:r>
        <w:rPr>
          <w:rFonts w:hint="eastAsia"/>
          <w:color w:val="auto"/>
          <w:sz w:val="21"/>
          <w:szCs w:val="21"/>
          <w:highlight w:val="none"/>
        </w:rPr>
        <w:t>工作分包。</w:t>
      </w:r>
    </w:p>
    <w:p w14:paraId="581D96A5">
      <w:pPr>
        <w:adjustRightInd w:val="0"/>
        <w:snapToGrid w:val="0"/>
        <w:spacing w:line="288" w:lineRule="auto"/>
        <w:outlineLvl w:val="2"/>
        <w:rPr>
          <w:b/>
          <w:bCs/>
          <w:color w:val="auto"/>
          <w:sz w:val="21"/>
          <w:szCs w:val="21"/>
          <w:highlight w:val="none"/>
        </w:rPr>
      </w:pPr>
      <w:bookmarkStart w:id="76" w:name="_Toc9434"/>
      <w:r>
        <w:rPr>
          <w:rFonts w:hint="eastAsia"/>
          <w:b/>
          <w:bCs/>
          <w:color w:val="auto"/>
          <w:sz w:val="21"/>
          <w:szCs w:val="21"/>
          <w:highlight w:val="none"/>
          <w:lang w:bidi="ar"/>
        </w:rPr>
        <w:t>（八）质疑和投诉</w:t>
      </w:r>
      <w:bookmarkEnd w:id="76"/>
    </w:p>
    <w:p w14:paraId="74723334">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1.供应商认为采购文件、采购过程、中标或者成交结果使自己的权益受到损害的，可以在知道或者应知其权益受到损害之日起7个工作日内，以书面形式向采购人、采购代理机构提出质疑。质疑供应商对采购人、采购代理机构的答复不满意，或者采购人、采购代理机构未在规定时间内作出答复的，可以在答复期满后15个工作日内向采购公告中载明的政府采购监督管理部门提起投诉。</w:t>
      </w:r>
    </w:p>
    <w:p w14:paraId="017E9286">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2.供应商提出质疑应当提交质疑函和必要的证明材料，质疑函范本、投诉书范本请到浙江政府采购网下载专区下载。质疑函应当包括下列内容：</w:t>
      </w:r>
    </w:p>
    <w:p w14:paraId="0D6C8DD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（1）供应商的姓名或者名称、地址、邮编、联系人及联系电话；</w:t>
      </w:r>
    </w:p>
    <w:p w14:paraId="3FA1E34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（2）质疑项目的名称、编号；</w:t>
      </w:r>
    </w:p>
    <w:p w14:paraId="0477071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（3）具体、明确的质疑事项和与质疑事项相关的请求；</w:t>
      </w:r>
    </w:p>
    <w:p w14:paraId="7D443F92">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（4）事实依据；</w:t>
      </w:r>
    </w:p>
    <w:p w14:paraId="0DD6F7D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（5）必要的法律依据；</w:t>
      </w:r>
    </w:p>
    <w:p w14:paraId="73D6A1D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（6）提出质疑的日期。</w:t>
      </w:r>
    </w:p>
    <w:p w14:paraId="5CAB614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供应商为自然人的，应当由本人签名；供应商为法人或者其他组织的，应当由法定代表人、主要负责人，或者其授权代表签名或者盖章，并加盖公章。</w:t>
      </w:r>
    </w:p>
    <w:p w14:paraId="1F5D8DFA">
      <w:pPr>
        <w:adjustRightInd w:val="0"/>
        <w:snapToGrid w:val="0"/>
        <w:spacing w:line="288" w:lineRule="auto"/>
        <w:ind w:firstLine="420" w:firstLineChars="200"/>
        <w:rPr>
          <w:b/>
          <w:bCs/>
          <w:color w:val="auto"/>
          <w:sz w:val="21"/>
          <w:szCs w:val="21"/>
          <w:highlight w:val="none"/>
        </w:rPr>
      </w:pPr>
      <w:r>
        <w:rPr>
          <w:rFonts w:hint="eastAsia"/>
          <w:color w:val="auto"/>
          <w:sz w:val="21"/>
          <w:szCs w:val="21"/>
          <w:highlight w:val="none"/>
          <w:lang w:bidi="ar"/>
        </w:rPr>
        <w:t>3.提出质疑的供应商应当是参与本项目磋商响应活动的供应商。</w:t>
      </w:r>
      <w:r>
        <w:rPr>
          <w:rFonts w:hint="eastAsia"/>
          <w:b/>
          <w:bCs/>
          <w:color w:val="auto"/>
          <w:sz w:val="21"/>
          <w:szCs w:val="21"/>
          <w:highlight w:val="none"/>
          <w:lang w:bidi="ar"/>
        </w:rPr>
        <w:t>供应商在法定质疑期内应一次性提出针对同一采购程序环节的质疑。</w:t>
      </w:r>
    </w:p>
    <w:p w14:paraId="681D030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4.根据《政府采购质疑和投诉办法》第三十七条的规定，投诉人在全国范围12个月内三次以上投诉查无实据的，由财政部门列入不良行为记录名单。</w:t>
      </w:r>
    </w:p>
    <w:p w14:paraId="5F89A28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投诉人有下列行为之一的，属于虚假、恶意投诉，由财政部门列入不良行为记录名单，禁止其1至3年内参加政府采购活动：</w:t>
      </w:r>
    </w:p>
    <w:p w14:paraId="5FB3601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（1）捏造事实；</w:t>
      </w:r>
    </w:p>
    <w:p w14:paraId="10406CD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（2）提供虚假材料；</w:t>
      </w:r>
    </w:p>
    <w:p w14:paraId="553DD79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（3）以非法手段取得证明材料。证据来源的合法性存在明显疑问，投诉人无法证明其取得方式合法的，视为以非法手段取得证明材料。</w:t>
      </w:r>
    </w:p>
    <w:p w14:paraId="5D00BCDE">
      <w:pPr>
        <w:adjustRightInd w:val="0"/>
        <w:snapToGrid w:val="0"/>
        <w:spacing w:line="288" w:lineRule="auto"/>
        <w:outlineLvl w:val="2"/>
        <w:rPr>
          <w:b/>
          <w:color w:val="auto"/>
          <w:spacing w:val="-6"/>
          <w:kern w:val="0"/>
          <w:sz w:val="21"/>
          <w:szCs w:val="21"/>
          <w:highlight w:val="none"/>
        </w:rPr>
      </w:pPr>
      <w:bookmarkStart w:id="77" w:name="_Toc26211"/>
      <w:r>
        <w:rPr>
          <w:rFonts w:hint="eastAsia"/>
          <w:b/>
          <w:color w:val="auto"/>
          <w:spacing w:val="-6"/>
          <w:kern w:val="0"/>
          <w:sz w:val="21"/>
          <w:szCs w:val="21"/>
          <w:highlight w:val="none"/>
          <w:lang w:bidi="ar"/>
        </w:rPr>
        <w:t>（九）采购项目需要落实的政府采购政策</w:t>
      </w:r>
      <w:bookmarkEnd w:id="77"/>
    </w:p>
    <w:p w14:paraId="3C8F95EF">
      <w:pPr>
        <w:adjustRightInd w:val="0"/>
        <w:snapToGrid w:val="0"/>
        <w:spacing w:line="288" w:lineRule="auto"/>
        <w:ind w:firstLine="398" w:firstLineChars="200"/>
        <w:jc w:val="left"/>
        <w:rPr>
          <w:color w:val="auto"/>
          <w:spacing w:val="-6"/>
          <w:sz w:val="21"/>
          <w:szCs w:val="21"/>
          <w:highlight w:val="none"/>
        </w:rPr>
      </w:pPr>
      <w:r>
        <w:rPr>
          <w:rFonts w:hint="eastAsia"/>
          <w:b/>
          <w:bCs/>
          <w:color w:val="auto"/>
          <w:spacing w:val="-6"/>
          <w:sz w:val="21"/>
          <w:szCs w:val="21"/>
          <w:highlight w:val="none"/>
          <w:lang w:bidi="ar"/>
        </w:rPr>
        <w:t>1.</w:t>
      </w:r>
      <w:r>
        <w:rPr>
          <w:rFonts w:hint="eastAsia"/>
          <w:color w:val="auto"/>
          <w:spacing w:val="-6"/>
          <w:sz w:val="21"/>
          <w:szCs w:val="21"/>
          <w:highlight w:val="none"/>
          <w:lang w:bidi="ar"/>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C74DB97">
      <w:pPr>
        <w:adjustRightInd w:val="0"/>
        <w:snapToGrid w:val="0"/>
        <w:spacing w:line="288" w:lineRule="auto"/>
        <w:ind w:firstLine="398" w:firstLineChars="200"/>
        <w:jc w:val="left"/>
        <w:rPr>
          <w:b/>
          <w:bCs/>
          <w:color w:val="auto"/>
          <w:spacing w:val="-6"/>
          <w:sz w:val="21"/>
          <w:szCs w:val="21"/>
          <w:highlight w:val="none"/>
        </w:rPr>
      </w:pPr>
      <w:r>
        <w:rPr>
          <w:rFonts w:hint="eastAsia"/>
          <w:b/>
          <w:bCs/>
          <w:color w:val="auto"/>
          <w:spacing w:val="-6"/>
          <w:sz w:val="21"/>
          <w:szCs w:val="21"/>
          <w:highlight w:val="none"/>
          <w:lang w:bidi="ar"/>
        </w:rPr>
        <w:t>2.支持中小企业发展</w:t>
      </w:r>
    </w:p>
    <w:p w14:paraId="14ECFB54">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48F74C44">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符合中小企业划分标准的个体工商户，在政府采购活动中视同中小企业。</w:t>
      </w:r>
    </w:p>
    <w:p w14:paraId="0A4941B7">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在政府采购活动中，供应商提供的货物、工程或者服务符合下列情形的，享受中小企业扶持政策：</w:t>
      </w:r>
    </w:p>
    <w:p w14:paraId="087ED12C">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15461198">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在货物采购项目中，供应商提供的货物既有中小企业制造货物，也有大型企业制造货物的，不享受中小企业扶持政策。</w:t>
      </w:r>
    </w:p>
    <w:p w14:paraId="3A78F4E0">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以联合体形式参加政府采购活动，联合体各方均为中小企业的，联合体视同中小企业。其中，联合体各方均为小微企业的，联合体视同小微企业。</w:t>
      </w:r>
    </w:p>
    <w:p w14:paraId="4C160EBA">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对于未预留份额专门面向中小企业的政府采购货物或服务项目，以及预留份额政府采购货物或服务项目中的非预留部分标项，对小型和微型企业的最后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A48514C">
      <w:pPr>
        <w:adjustRightInd w:val="0"/>
        <w:snapToGrid w:val="0"/>
        <w:spacing w:line="288" w:lineRule="auto"/>
        <w:ind w:firstLine="396" w:firstLineChars="200"/>
        <w:jc w:val="left"/>
        <w:rPr>
          <w:color w:val="auto"/>
          <w:spacing w:val="-6"/>
          <w:sz w:val="21"/>
          <w:szCs w:val="21"/>
          <w:highlight w:val="none"/>
          <w:u w:val="single"/>
        </w:rPr>
      </w:pPr>
      <w:r>
        <w:rPr>
          <w:rFonts w:hint="eastAsia"/>
          <w:color w:val="auto"/>
          <w:spacing w:val="-6"/>
          <w:sz w:val="21"/>
          <w:szCs w:val="21"/>
          <w:highlight w:val="none"/>
          <w:u w:val="single"/>
          <w:lang w:bidi="ar"/>
        </w:rPr>
        <w:t>符合《关于促进残疾人就业政府采购政策的通知》（财库〔2017〕141号）规定的条件并提供《残疾人福利性单位声明函》的残疾人福利性单位视同小型、微型企业；</w:t>
      </w:r>
    </w:p>
    <w:p w14:paraId="44F3DCCB">
      <w:pPr>
        <w:adjustRightInd w:val="0"/>
        <w:snapToGrid w:val="0"/>
        <w:spacing w:line="288" w:lineRule="auto"/>
        <w:ind w:firstLine="396" w:firstLineChars="200"/>
        <w:jc w:val="left"/>
        <w:rPr>
          <w:color w:val="auto"/>
          <w:spacing w:val="-6"/>
          <w:sz w:val="21"/>
          <w:szCs w:val="21"/>
          <w:highlight w:val="none"/>
          <w:u w:val="single"/>
        </w:rPr>
      </w:pPr>
      <w:r>
        <w:rPr>
          <w:rFonts w:hint="eastAsia"/>
          <w:color w:val="auto"/>
          <w:spacing w:val="-6"/>
          <w:sz w:val="21"/>
          <w:szCs w:val="21"/>
          <w:highlight w:val="none"/>
          <w:u w:val="single"/>
          <w:lang w:bidi="ar"/>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1DC87AD2">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14:paraId="4F8F5CF7">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中小企业享受扶持政策获得政府采购合同的，小微企业不得将合同分包给大中型企业，中型企业不得将合同分包给大型企业。</w:t>
      </w:r>
    </w:p>
    <w:p w14:paraId="18B74B55">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除财库《政府采购促进中小企业发展管理办法》（财库〔2020〕46号）、《关于促进残疾人就业政府采购政策的通知》（财库〔2017〕141号）、《关于政府采购支持监狱企业发展有关问题的通知》（财库[2014]68号）规定企业类型以外的供应商不享受中小企业扶持政策。</w:t>
      </w:r>
    </w:p>
    <w:p w14:paraId="62D9FD10">
      <w:pPr>
        <w:adjustRightInd w:val="0"/>
        <w:snapToGrid w:val="0"/>
        <w:spacing w:line="288" w:lineRule="auto"/>
        <w:ind w:firstLine="398" w:firstLineChars="200"/>
        <w:jc w:val="left"/>
        <w:rPr>
          <w:b/>
          <w:bCs/>
          <w:color w:val="auto"/>
          <w:spacing w:val="-6"/>
          <w:sz w:val="21"/>
          <w:szCs w:val="21"/>
          <w:highlight w:val="none"/>
          <w:lang w:bidi="ar"/>
        </w:rPr>
      </w:pPr>
      <w:r>
        <w:rPr>
          <w:rFonts w:hint="eastAsia"/>
          <w:b/>
          <w:bCs/>
          <w:color w:val="auto"/>
          <w:spacing w:val="-6"/>
          <w:sz w:val="21"/>
          <w:szCs w:val="21"/>
          <w:highlight w:val="none"/>
          <w:lang w:bidi="ar"/>
        </w:rPr>
        <w:t>3.支持绿色发展</w:t>
      </w:r>
    </w:p>
    <w:p w14:paraId="795B5100">
      <w:pPr>
        <w:adjustRightInd w:val="0"/>
        <w:snapToGrid w:val="0"/>
        <w:spacing w:line="288" w:lineRule="auto"/>
        <w:ind w:firstLine="396" w:firstLineChars="200"/>
        <w:jc w:val="left"/>
        <w:rPr>
          <w:color w:val="auto"/>
          <w:spacing w:val="-6"/>
          <w:sz w:val="21"/>
          <w:szCs w:val="21"/>
          <w:highlight w:val="none"/>
          <w:lang w:bidi="ar"/>
        </w:rPr>
      </w:pPr>
      <w:r>
        <w:rPr>
          <w:rFonts w:hint="eastAsia"/>
          <w:color w:val="auto"/>
          <w:spacing w:val="-6"/>
          <w:sz w:val="21"/>
          <w:szCs w:val="21"/>
          <w:highlight w:val="none"/>
          <w:lang w:bidi="ar"/>
        </w:rPr>
        <w:t>3.1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p>
    <w:p w14:paraId="395B5C7D">
      <w:pPr>
        <w:adjustRightInd w:val="0"/>
        <w:snapToGrid w:val="0"/>
        <w:spacing w:line="288" w:lineRule="auto"/>
        <w:ind w:firstLine="396" w:firstLineChars="200"/>
        <w:jc w:val="left"/>
        <w:rPr>
          <w:color w:val="auto"/>
          <w:spacing w:val="-6"/>
          <w:sz w:val="21"/>
          <w:szCs w:val="21"/>
          <w:highlight w:val="none"/>
          <w:lang w:bidi="ar"/>
        </w:rPr>
      </w:pPr>
      <w:r>
        <w:rPr>
          <w:rFonts w:hint="eastAsia"/>
          <w:color w:val="auto"/>
          <w:spacing w:val="-6"/>
          <w:sz w:val="21"/>
          <w:szCs w:val="21"/>
          <w:highlight w:val="none"/>
          <w:lang w:bidi="ar"/>
        </w:rPr>
        <w:t>▲采购人拟采购的产品属于政府强制采购的节能产品品目清单范围的，供应商相应的响应产品未获得国家确定的认证机构出具的、处于有效期之内的节能产品认证证书的，响应无效。</w:t>
      </w:r>
    </w:p>
    <w:p w14:paraId="070B089D">
      <w:pPr>
        <w:adjustRightInd w:val="0"/>
        <w:snapToGrid w:val="0"/>
        <w:spacing w:line="288" w:lineRule="auto"/>
        <w:ind w:firstLine="396" w:firstLineChars="200"/>
        <w:jc w:val="left"/>
        <w:rPr>
          <w:color w:val="auto"/>
          <w:spacing w:val="-6"/>
          <w:sz w:val="21"/>
          <w:szCs w:val="21"/>
          <w:highlight w:val="none"/>
          <w:lang w:bidi="ar"/>
        </w:rPr>
      </w:pPr>
      <w:r>
        <w:rPr>
          <w:rFonts w:hint="eastAsia"/>
          <w:color w:val="auto"/>
          <w:spacing w:val="-6"/>
          <w:sz w:val="21"/>
          <w:szCs w:val="21"/>
          <w:highlight w:val="none"/>
          <w:lang w:bidi="ar"/>
        </w:rPr>
        <w:t>3.2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7CF79627">
      <w:pPr>
        <w:adjustRightInd w:val="0"/>
        <w:snapToGrid w:val="0"/>
        <w:spacing w:line="288" w:lineRule="auto"/>
        <w:ind w:firstLine="396" w:firstLineChars="200"/>
        <w:jc w:val="left"/>
        <w:rPr>
          <w:color w:val="auto"/>
          <w:spacing w:val="-6"/>
          <w:sz w:val="21"/>
          <w:szCs w:val="21"/>
          <w:highlight w:val="none"/>
          <w:lang w:bidi="ar"/>
        </w:rPr>
      </w:pPr>
      <w:r>
        <w:rPr>
          <w:rFonts w:hint="eastAsia"/>
          <w:color w:val="auto"/>
          <w:spacing w:val="-6"/>
          <w:sz w:val="21"/>
          <w:szCs w:val="21"/>
          <w:highlight w:val="none"/>
          <w:lang w:bidi="ar"/>
        </w:rPr>
        <w:t>3.3鼓励供应商在参加政府采购过程中开展绿色设计、选择绿色材料、打造绿色制造工艺、开展绿色运输、做好废弃产品回收处理，实现产品全周期的绿色环保。</w:t>
      </w:r>
    </w:p>
    <w:p w14:paraId="7672E239">
      <w:pPr>
        <w:adjustRightInd w:val="0"/>
        <w:snapToGrid w:val="0"/>
        <w:spacing w:line="288" w:lineRule="auto"/>
        <w:ind w:firstLine="398" w:firstLineChars="200"/>
        <w:jc w:val="left"/>
        <w:rPr>
          <w:b/>
          <w:bCs/>
          <w:color w:val="auto"/>
          <w:spacing w:val="-6"/>
          <w:sz w:val="21"/>
          <w:szCs w:val="21"/>
          <w:highlight w:val="none"/>
          <w:lang w:bidi="ar"/>
        </w:rPr>
      </w:pPr>
      <w:r>
        <w:rPr>
          <w:rFonts w:hint="eastAsia"/>
          <w:b/>
          <w:bCs/>
          <w:color w:val="auto"/>
          <w:spacing w:val="-6"/>
          <w:sz w:val="21"/>
          <w:szCs w:val="21"/>
          <w:highlight w:val="none"/>
          <w:lang w:bidi="ar"/>
        </w:rPr>
        <w:t>4.支持创新发展</w:t>
      </w:r>
    </w:p>
    <w:p w14:paraId="561D35F5">
      <w:pPr>
        <w:adjustRightInd w:val="0"/>
        <w:snapToGrid w:val="0"/>
        <w:spacing w:line="288" w:lineRule="auto"/>
        <w:ind w:firstLine="396" w:firstLineChars="200"/>
        <w:jc w:val="left"/>
        <w:rPr>
          <w:color w:val="auto"/>
          <w:spacing w:val="-6"/>
          <w:sz w:val="21"/>
          <w:szCs w:val="21"/>
          <w:highlight w:val="none"/>
          <w:lang w:bidi="ar"/>
        </w:rPr>
      </w:pPr>
      <w:r>
        <w:rPr>
          <w:rFonts w:hint="eastAsia"/>
          <w:color w:val="auto"/>
          <w:spacing w:val="-6"/>
          <w:sz w:val="21"/>
          <w:szCs w:val="21"/>
          <w:highlight w:val="none"/>
          <w:lang w:bidi="ar"/>
        </w:rPr>
        <w:t>4.1 采购人优先采购被认定为首台套产品和“制造精品”的自主创新产品。</w:t>
      </w:r>
    </w:p>
    <w:p w14:paraId="326FF7D2">
      <w:pPr>
        <w:adjustRightInd w:val="0"/>
        <w:snapToGrid w:val="0"/>
        <w:spacing w:line="288" w:lineRule="auto"/>
        <w:ind w:firstLine="396" w:firstLineChars="200"/>
        <w:jc w:val="left"/>
        <w:rPr>
          <w:color w:val="auto"/>
          <w:spacing w:val="-6"/>
          <w:sz w:val="21"/>
          <w:szCs w:val="21"/>
          <w:highlight w:val="none"/>
          <w:lang w:bidi="ar"/>
        </w:rPr>
      </w:pPr>
      <w:r>
        <w:rPr>
          <w:rFonts w:hint="eastAsia"/>
          <w:color w:val="auto"/>
          <w:spacing w:val="-6"/>
          <w:sz w:val="21"/>
          <w:szCs w:val="21"/>
          <w:highlight w:val="none"/>
          <w:lang w:bidi="ar"/>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2BABB740">
      <w:pPr>
        <w:adjustRightInd w:val="0"/>
        <w:snapToGrid w:val="0"/>
        <w:spacing w:line="288" w:lineRule="auto"/>
        <w:jc w:val="center"/>
        <w:rPr>
          <w:b/>
          <w:bCs/>
          <w:color w:val="auto"/>
          <w:sz w:val="21"/>
          <w:szCs w:val="21"/>
          <w:highlight w:val="none"/>
        </w:rPr>
      </w:pPr>
      <w:r>
        <w:rPr>
          <w:rFonts w:hint="eastAsia"/>
          <w:color w:val="auto"/>
          <w:sz w:val="21"/>
          <w:szCs w:val="21"/>
          <w:highlight w:val="none"/>
          <w:lang w:bidi="ar"/>
        </w:rPr>
        <w:br w:type="page"/>
      </w:r>
      <w:bookmarkStart w:id="78" w:name="_Toc22518"/>
      <w:bookmarkStart w:id="79" w:name="_Toc4778"/>
      <w:bookmarkStart w:id="80" w:name="_Toc4366"/>
      <w:r>
        <w:rPr>
          <w:rFonts w:hint="eastAsia"/>
          <w:b/>
          <w:bCs/>
          <w:color w:val="auto"/>
          <w:sz w:val="21"/>
          <w:szCs w:val="21"/>
          <w:highlight w:val="none"/>
          <w:lang w:bidi="ar"/>
        </w:rPr>
        <w:t>二、磋商文件</w:t>
      </w:r>
      <w:bookmarkEnd w:id="78"/>
      <w:bookmarkEnd w:id="79"/>
      <w:bookmarkEnd w:id="80"/>
    </w:p>
    <w:p w14:paraId="7F205425">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（一）磋商文件的构成</w:t>
      </w:r>
    </w:p>
    <w:p w14:paraId="1822F2C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本磋商文件由以下部分组成：</w:t>
      </w:r>
    </w:p>
    <w:p w14:paraId="02971DD7">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1.采购邀请；</w:t>
      </w:r>
    </w:p>
    <w:p w14:paraId="695CDCB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2.采购需求；</w:t>
      </w:r>
    </w:p>
    <w:p w14:paraId="6011FCE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3.供应商须知</w:t>
      </w:r>
    </w:p>
    <w:p w14:paraId="697801E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4.评审方法和评审标准；</w:t>
      </w:r>
    </w:p>
    <w:p w14:paraId="3D9142A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5.拟签订的合同文本；</w:t>
      </w:r>
    </w:p>
    <w:p w14:paraId="6FC94AA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6.响应文件格式；</w:t>
      </w:r>
    </w:p>
    <w:p w14:paraId="05385BA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7.本项目磋商文件的澄清、答复、修改、补充的内容。</w:t>
      </w:r>
    </w:p>
    <w:p w14:paraId="58162115">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（二）供应商的风险</w:t>
      </w:r>
    </w:p>
    <w:p w14:paraId="741E6BC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供应商没有按照磋商文件要求提供全部资料，或者供应商没有对磋商文件在各方面作出实质性响应是供应商的风险，并可能导致其响应被拒绝。</w:t>
      </w:r>
    </w:p>
    <w:p w14:paraId="75245677">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（三）磋商文件的澄清与修改</w:t>
      </w:r>
    </w:p>
    <w:p w14:paraId="10ED530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1.已获取采购文件的潜在供应商，若有问题需要澄清，应于响应文件提交（上传）截止时间前，以书面形式向采购代理机构提出。</w:t>
      </w:r>
    </w:p>
    <w:p w14:paraId="701CD1A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采购代理机构对采购文件进行澄清或修改的，将同时通过电子交易平台通知已获取采购文件的潜在供应商。依法应当公告的，将按规定公告，同时视情况延长响应文件提交（上传）截止时间和响应文件开启时间。该澄清或者修改的内容为采购文件的组成部分。</w:t>
      </w:r>
    </w:p>
    <w:p w14:paraId="0695639A">
      <w:pPr>
        <w:adjustRightInd w:val="0"/>
        <w:snapToGrid w:val="0"/>
        <w:spacing w:line="288" w:lineRule="auto"/>
        <w:ind w:firstLine="420" w:firstLineChars="200"/>
        <w:rPr>
          <w:b/>
          <w:bCs/>
          <w:color w:val="auto"/>
          <w:sz w:val="21"/>
          <w:szCs w:val="21"/>
          <w:highlight w:val="none"/>
          <w:lang w:bidi="ar"/>
        </w:rPr>
      </w:pPr>
      <w:r>
        <w:rPr>
          <w:rFonts w:hint="eastAsia"/>
          <w:color w:val="auto"/>
          <w:sz w:val="21"/>
          <w:szCs w:val="21"/>
          <w:highlight w:val="none"/>
          <w:lang w:bidi="ar"/>
        </w:rPr>
        <w:t>3.磋商文件澄清、答复、修改、补充的内容为磋商文件的组成部分。当磋商文件与磋商文件的答复、澄清、修改、补充通知就同一内容的表述不一致时，以最后发出的文件为准。</w:t>
      </w:r>
    </w:p>
    <w:p w14:paraId="45DF9CAD">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4.磋商文件的澄清、答复、修改、补充都应该通过本采购代理机构以法定形式发布，采购人非通过本机构，不得擅自澄清、答复、修改、补充磋商文件。</w:t>
      </w:r>
    </w:p>
    <w:p w14:paraId="6A0FE59D">
      <w:pPr>
        <w:adjustRightInd w:val="0"/>
        <w:snapToGrid w:val="0"/>
        <w:spacing w:line="288" w:lineRule="auto"/>
        <w:ind w:firstLine="422" w:firstLineChars="200"/>
        <w:jc w:val="left"/>
        <w:rPr>
          <w:b/>
          <w:bCs/>
          <w:color w:val="auto"/>
          <w:sz w:val="21"/>
          <w:szCs w:val="21"/>
          <w:highlight w:val="none"/>
          <w:lang w:bidi="ar"/>
        </w:rPr>
      </w:pPr>
      <w:r>
        <w:rPr>
          <w:rFonts w:hint="eastAsia"/>
          <w:b/>
          <w:bCs/>
          <w:color w:val="auto"/>
          <w:sz w:val="21"/>
          <w:szCs w:val="21"/>
          <w:highlight w:val="none"/>
          <w:lang w:bidi="ar"/>
        </w:rPr>
        <w:t>5.▲响应文件未按磋商文件的澄清、修改的内容编制，又不符合实质性要求的，响应无效。</w:t>
      </w:r>
    </w:p>
    <w:p w14:paraId="5E0F20E5">
      <w:pPr>
        <w:adjustRightInd w:val="0"/>
        <w:snapToGrid w:val="0"/>
        <w:spacing w:line="288" w:lineRule="auto"/>
        <w:ind w:firstLine="420" w:firstLineChars="200"/>
        <w:jc w:val="center"/>
        <w:rPr>
          <w:b/>
          <w:bCs/>
          <w:color w:val="auto"/>
          <w:sz w:val="21"/>
          <w:szCs w:val="21"/>
          <w:highlight w:val="none"/>
        </w:rPr>
      </w:pPr>
      <w:r>
        <w:rPr>
          <w:rFonts w:hint="eastAsia"/>
          <w:color w:val="auto"/>
          <w:sz w:val="21"/>
          <w:szCs w:val="21"/>
          <w:highlight w:val="none"/>
          <w:lang w:bidi="ar"/>
        </w:rPr>
        <w:br w:type="page"/>
      </w:r>
      <w:bookmarkStart w:id="81" w:name="_Toc18945"/>
      <w:bookmarkStart w:id="82" w:name="_Toc3808"/>
      <w:bookmarkStart w:id="83" w:name="_Toc9298"/>
      <w:r>
        <w:rPr>
          <w:rFonts w:hint="eastAsia"/>
          <w:b/>
          <w:bCs/>
          <w:color w:val="auto"/>
          <w:sz w:val="21"/>
          <w:szCs w:val="21"/>
          <w:highlight w:val="none"/>
          <w:lang w:bidi="ar"/>
        </w:rPr>
        <w:t>三、响应文件的编制</w:t>
      </w:r>
      <w:bookmarkEnd w:id="81"/>
      <w:bookmarkEnd w:id="82"/>
      <w:bookmarkEnd w:id="83"/>
    </w:p>
    <w:p w14:paraId="48CD1316">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（一）响应文件的组成</w:t>
      </w:r>
    </w:p>
    <w:p w14:paraId="2C32949F">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响应文件（电子加密响应文件）由</w:t>
      </w:r>
      <w:r>
        <w:rPr>
          <w:rFonts w:hint="eastAsia"/>
          <w:b/>
          <w:color w:val="auto"/>
          <w:spacing w:val="-6"/>
          <w:sz w:val="21"/>
          <w:szCs w:val="21"/>
          <w:highlight w:val="none"/>
          <w:lang w:bidi="ar"/>
        </w:rPr>
        <w:t>资格文件、报价文件、商务技术文件三部分</w:t>
      </w:r>
      <w:r>
        <w:rPr>
          <w:rFonts w:hint="eastAsia"/>
          <w:bCs/>
          <w:color w:val="auto"/>
          <w:spacing w:val="-6"/>
          <w:sz w:val="21"/>
          <w:szCs w:val="21"/>
          <w:highlight w:val="none"/>
          <w:lang w:bidi="ar"/>
        </w:rPr>
        <w:t>组成（格式详见磋商文件第六章）。供应商应将响应文件各部分</w:t>
      </w:r>
      <w:r>
        <w:rPr>
          <w:rFonts w:hint="eastAsia"/>
          <w:b/>
          <w:color w:val="auto"/>
          <w:spacing w:val="-6"/>
          <w:sz w:val="21"/>
          <w:szCs w:val="21"/>
          <w:highlight w:val="none"/>
          <w:lang w:bidi="ar"/>
        </w:rPr>
        <w:t>分别上传</w:t>
      </w:r>
      <w:r>
        <w:rPr>
          <w:rFonts w:hint="eastAsia"/>
          <w:bCs/>
          <w:color w:val="auto"/>
          <w:spacing w:val="-6"/>
          <w:sz w:val="21"/>
          <w:szCs w:val="21"/>
          <w:highlight w:val="none"/>
          <w:lang w:bidi="ar"/>
        </w:rPr>
        <w:t>至政府采购云平台指定位置。</w:t>
      </w:r>
    </w:p>
    <w:p w14:paraId="3D29B236">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响应文件组成：详见“第六章  响应文件格式”目录。</w:t>
      </w:r>
    </w:p>
    <w:p w14:paraId="3BD56A3C">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（二）响应文件的签署和份数</w:t>
      </w:r>
    </w:p>
    <w:p w14:paraId="6C83BDC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供应商应按照磋商文件和政府采购云平台的要求，根据响应文件的组成规定的内容及顺序通过政采云电子交易客户端（政采云响应客户端）编制加密响应文件，响应文件内容不完整、编排混乱导致响应文件被误读、漏读或者查找不到相关内容的，是供应商的责任。</w:t>
      </w:r>
    </w:p>
    <w:p w14:paraId="48D26DE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2.响应文件须由供应商在规定位置加盖公章，供应商应写全称。</w:t>
      </w:r>
    </w:p>
    <w:p w14:paraId="631C955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3.响应文件不得涂改，若有修改错漏处，须由供应商加盖公章，或者由法定代表人或其授权的代表签名。响应文件因字迹潦草或表达不清所引起的后果由供应商负责。</w:t>
      </w:r>
    </w:p>
    <w:p w14:paraId="4EC4B977">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4.响应文件份数：</w:t>
      </w:r>
    </w:p>
    <w:p w14:paraId="61B67AFB">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电子加密响应文件：政府采购云平台在线上传一份；备份响应文件：密封包装后EMS或顺丰邮寄形式递交一份（邮寄地址：杭州市西湖区玉古路173号中田大厦21楼，浙江求是招标代理有限公司（俞炳）收，电话：0571-87670302，寄出后将（快递单号、项目名称、公司名称、联系方式等相关信息）发至：zb02@qszb.net，以便查收）。</w:t>
      </w:r>
    </w:p>
    <w:p w14:paraId="73F70A38">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特别说明：双休日和法定节假日不收件，供应商自行承担邮寄风险。</w:t>
      </w:r>
    </w:p>
    <w:p w14:paraId="0B507F98">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备注：</w:t>
      </w:r>
      <w:r>
        <w:rPr>
          <w:rFonts w:hint="eastAsia"/>
          <w:b/>
          <w:bCs/>
          <w:color w:val="auto"/>
          <w:sz w:val="21"/>
          <w:szCs w:val="21"/>
          <w:highlight w:val="none"/>
        </w:rPr>
        <w:t>采购人、采购机构不强制或变相强制投标人提交备份投标文件。</w:t>
      </w:r>
    </w:p>
    <w:p w14:paraId="0FFF3CA3">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（三）响应文件的上传、递交、修改和撤回</w:t>
      </w:r>
    </w:p>
    <w:p w14:paraId="72715F3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1.响应文件的上传、递交：</w:t>
      </w:r>
    </w:p>
    <w:p w14:paraId="0C92603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（1）电子加密响应文件的上传：</w:t>
      </w:r>
    </w:p>
    <w:p w14:paraId="0B11182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▲1）供应商应在响应文件提交截止时间前将电子加密响应文件成功上传至政府采购云平台，否则响应无效；</w:t>
      </w:r>
    </w:p>
    <w:p w14:paraId="3CDCE2B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2）电子加密响应文件成功上传后，供应商可自行打印响应文件接收回执。</w:t>
      </w:r>
    </w:p>
    <w:p w14:paraId="3642C24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（2）备份响应文件的密封包装、递交：</w:t>
      </w:r>
    </w:p>
    <w:p w14:paraId="2C7AD73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1）供应商在政府采购云平台完成电子加密响应文件的上传后，可以EMS或顺丰邮寄形式在响应文件提交截止时间前递交以介质（U盘）存储的数据电文形式的备份响应文件；</w:t>
      </w:r>
    </w:p>
    <w:p w14:paraId="1B0A764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2）备份响应文件应当密封包装并在包装上标注响应项目名称、供应商名称并加盖公章（非电子签章），供应商逾期送达或者未密封包装的备份响应文件采购代理机构将予以拒收；</w:t>
      </w:r>
    </w:p>
    <w:p w14:paraId="03140517">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▲3）通过政府采购云平台成功上传的电子加密响应文件已按时解密的，备份响应文件自动失效。</w:t>
      </w:r>
    </w:p>
    <w:p w14:paraId="4AA5D200">
      <w:pPr>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▲4）响应截止时间前，供应商仅递交备份响应文件而未将电子加密响应文件成功上传至政府采购云平台的，响应无效。</w:t>
      </w:r>
    </w:p>
    <w:p w14:paraId="51F3323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供应商应当在响应文件提交（上传）截止时间前完成响应文件的传输递交，并可以补充、修改或者撤回响应文件。补充或者修改响应文件的，应当先行撤回原文件，补充、修改后重新传输递交。响应文件提交（上传）截止时间前未完成传输的，视为撤回响应文件。响应文件提交（上传）截止时间后递交的响应文件，电子交易平台将拒收。</w:t>
      </w:r>
    </w:p>
    <w:p w14:paraId="5653803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3.供应商因未在线参加开标而导致电子加密响应文件无法按时解密等一切后果由供应商自行承担。</w:t>
      </w:r>
    </w:p>
    <w:p w14:paraId="353C802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4.供应商应按照磋商文件和政府采购云平台的要求，根据响应文件的组成规定的内容及顺序通过政采云电子交易客户端（政采云响应客户端）编制加密响应文件。</w:t>
      </w:r>
    </w:p>
    <w:p w14:paraId="63DA5B16">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备注：</w:t>
      </w:r>
    </w:p>
    <w:p w14:paraId="33ACC5D3">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供应商可通过浙江省“电子交易/不见面开评标”学习专题提前进行专题学习，熟悉操作，避免影响采购活动（https://edu.zcygov.cn/luban/e-biding）。</w:t>
      </w:r>
    </w:p>
    <w:p w14:paraId="4E0E8157">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（四）响应文件的语言及计量</w:t>
      </w:r>
    </w:p>
    <w:p w14:paraId="68A54E3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响应文件以及供应商与采购人或采购代理机构就有关磋商响应事宜的所有来往函电，均应以中文汉语书写。除签名、盖章、专用名称等特殊情形外，以中文汉语以外的文字表述的响应文件视同未提供（有中文汉语说明的除外）。</w:t>
      </w:r>
    </w:p>
    <w:p w14:paraId="0530E1B0">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（五）磋商报价</w:t>
      </w:r>
    </w:p>
    <w:p w14:paraId="6899DF52">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1.报价应按磋商文件要求的格式编制、填写报价内容（可自行增行），未按磋商文件要求编制、填写的响应文件可能被拒绝。</w:t>
      </w:r>
    </w:p>
    <w:p w14:paraId="5EF3821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2.本次磋商采用人民币报价。</w:t>
      </w:r>
    </w:p>
    <w:p w14:paraId="4B5CBE3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3.最后磋商报价是履行合同的最终价格，有关本项目实施所涉及的一切费用均计入报价。</w:t>
      </w:r>
    </w:p>
    <w:p w14:paraId="397D3664">
      <w:pPr>
        <w:pStyle w:val="20"/>
        <w:widowControl w:val="0"/>
        <w:adjustRightInd w:val="0"/>
        <w:snapToGrid w:val="0"/>
        <w:spacing w:before="0" w:beforeAutospacing="0" w:after="0" w:afterAutospacing="0" w:line="288" w:lineRule="auto"/>
        <w:ind w:firstLine="210" w:firstLineChars="100"/>
        <w:rPr>
          <w:color w:val="auto"/>
          <w:kern w:val="2"/>
          <w:sz w:val="21"/>
          <w:szCs w:val="21"/>
          <w:highlight w:val="none"/>
        </w:rPr>
      </w:pPr>
      <w:r>
        <w:rPr>
          <w:rFonts w:hint="eastAsia"/>
          <w:color w:val="auto"/>
          <w:kern w:val="2"/>
          <w:sz w:val="21"/>
          <w:szCs w:val="21"/>
          <w:highlight w:val="none"/>
          <w:lang w:bidi="ar"/>
        </w:rPr>
        <w:t>▲4.采购人将以合同形式有偿取得货物或服务，不接受供应商给予的赠品、回扣或者与采购无关的其他商品、服务。</w:t>
      </w:r>
    </w:p>
    <w:p w14:paraId="613B2587">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（六）响应有效期</w:t>
      </w:r>
    </w:p>
    <w:p w14:paraId="2F5682A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▲从提交响应文件的截止之日起90天。在原响应有效期满之前，如果出现特殊情况，采购人或采购代理机构以书面形式通知供应商延长响应有效期。</w:t>
      </w:r>
    </w:p>
    <w:p w14:paraId="3EC0FAC4">
      <w:pPr>
        <w:widowControl/>
        <w:adjustRightInd w:val="0"/>
        <w:snapToGrid w:val="0"/>
        <w:spacing w:line="288" w:lineRule="auto"/>
        <w:jc w:val="center"/>
        <w:rPr>
          <w:b/>
          <w:bCs/>
          <w:color w:val="auto"/>
          <w:sz w:val="21"/>
          <w:szCs w:val="21"/>
          <w:highlight w:val="none"/>
        </w:rPr>
      </w:pPr>
      <w:r>
        <w:rPr>
          <w:rFonts w:hint="eastAsia"/>
          <w:b/>
          <w:bCs/>
          <w:color w:val="auto"/>
          <w:sz w:val="21"/>
          <w:szCs w:val="21"/>
          <w:highlight w:val="none"/>
          <w:lang w:bidi="ar"/>
        </w:rPr>
        <w:br w:type="page"/>
      </w:r>
      <w:bookmarkStart w:id="84" w:name="_Toc25348"/>
      <w:bookmarkStart w:id="85" w:name="_Toc23561"/>
      <w:bookmarkStart w:id="86" w:name="_Toc214"/>
      <w:r>
        <w:rPr>
          <w:rFonts w:hint="eastAsia"/>
          <w:b/>
          <w:bCs/>
          <w:color w:val="auto"/>
          <w:sz w:val="21"/>
          <w:szCs w:val="21"/>
          <w:highlight w:val="none"/>
          <w:lang w:bidi="ar"/>
        </w:rPr>
        <w:t>四、响应无效的情形</w:t>
      </w:r>
      <w:bookmarkEnd w:id="84"/>
      <w:bookmarkEnd w:id="85"/>
      <w:bookmarkEnd w:id="86"/>
    </w:p>
    <w:p w14:paraId="6CBAD37F">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1.在资格审查时，如发现下列情形之一的，响应文件将被视为无效</w:t>
      </w:r>
    </w:p>
    <w:p w14:paraId="67C5D212">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（1）资格证明材料不全的，或者不符合磋商文件要求的；</w:t>
      </w:r>
    </w:p>
    <w:p w14:paraId="5D825AC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（2）供应商不具备磋商文件中规定的资格要求的；</w:t>
      </w:r>
    </w:p>
    <w:p w14:paraId="53EBF10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（3）资格文件未按要求签署、盖章的。</w:t>
      </w:r>
    </w:p>
    <w:p w14:paraId="5AE278F9">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2.在符合性审查、商务技术评审时，如发现下列情形之一的，响应文件将被视为无效</w:t>
      </w:r>
    </w:p>
    <w:p w14:paraId="0DC07C60">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（1）商务技术文件未按要求签署、盖章的；</w:t>
      </w:r>
    </w:p>
    <w:p w14:paraId="00512DF8">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（2）未提供或未按要求提供响应函、法定代表人授权委托书；</w:t>
      </w:r>
    </w:p>
    <w:p w14:paraId="6650E5E6">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（3）法定代表人委托授权代表参加响应但未提供符合要求的授权代表社保缴纳证明的；</w:t>
      </w:r>
    </w:p>
    <w:p w14:paraId="3646E84A">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（4）未提供采购需求偏离表的；</w:t>
      </w:r>
    </w:p>
    <w:p w14:paraId="28E213B1">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（5）明显不符合磋商文件要求，</w:t>
      </w:r>
      <w:r>
        <w:rPr>
          <w:rFonts w:hint="eastAsia"/>
          <w:color w:val="auto"/>
          <w:spacing w:val="-6"/>
          <w:sz w:val="21"/>
          <w:szCs w:val="21"/>
          <w:highlight w:val="none"/>
          <w:lang w:bidi="ar"/>
        </w:rPr>
        <w:t>或</w:t>
      </w:r>
      <w:r>
        <w:rPr>
          <w:rFonts w:hint="eastAsia"/>
          <w:color w:val="auto"/>
          <w:sz w:val="21"/>
          <w:szCs w:val="21"/>
          <w:highlight w:val="none"/>
          <w:lang w:bidi="ar"/>
        </w:rPr>
        <w:t>负偏离达到规定数目的</w:t>
      </w:r>
      <w:r>
        <w:rPr>
          <w:rFonts w:hint="eastAsia"/>
          <w:color w:val="auto"/>
          <w:spacing w:val="-6"/>
          <w:sz w:val="21"/>
          <w:szCs w:val="21"/>
          <w:highlight w:val="none"/>
          <w:lang w:bidi="ar"/>
        </w:rPr>
        <w:t>；</w:t>
      </w:r>
    </w:p>
    <w:p w14:paraId="62036E4F">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（6）响应技术方案不明确，存在一个或一个以上备选（替代）供应商案的；</w:t>
      </w:r>
    </w:p>
    <w:p w14:paraId="5EC8CFB7">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（7）响应文件含有采购人不能接受的附加条件的；</w:t>
      </w:r>
    </w:p>
    <w:p w14:paraId="08951C4E">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（8）响应文件中法人授权书所载内容与本项目内容有异的；</w:t>
      </w:r>
    </w:p>
    <w:p w14:paraId="779E617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（9）未响应磋商文件“▲”标记条款要求的，响应无效。</w:t>
      </w:r>
    </w:p>
    <w:p w14:paraId="5A2D2D48">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（10）法律、法规和磋商文件规定的其他无效情形。</w:t>
      </w:r>
    </w:p>
    <w:p w14:paraId="4D0485B5">
      <w:pPr>
        <w:adjustRightInd w:val="0"/>
        <w:snapToGrid w:val="0"/>
        <w:spacing w:line="288" w:lineRule="auto"/>
        <w:ind w:firstLine="422" w:firstLineChars="200"/>
        <w:jc w:val="left"/>
        <w:rPr>
          <w:b/>
          <w:bCs/>
          <w:color w:val="auto"/>
          <w:sz w:val="21"/>
          <w:szCs w:val="21"/>
          <w:highlight w:val="none"/>
          <w:lang w:bidi="ar"/>
        </w:rPr>
      </w:pPr>
      <w:r>
        <w:rPr>
          <w:b/>
          <w:bCs/>
          <w:color w:val="auto"/>
          <w:sz w:val="21"/>
          <w:szCs w:val="21"/>
          <w:highlight w:val="none"/>
          <w:lang w:bidi="ar"/>
        </w:rPr>
        <w:t>3.在磋商评审时，如发现下列情形之一的，视为退出磋商，响应无效</w:t>
      </w:r>
    </w:p>
    <w:p w14:paraId="1AB9FB62">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（1）未按规定时间提交磋商记录；</w:t>
      </w:r>
    </w:p>
    <w:p w14:paraId="520E1842">
      <w:pPr>
        <w:adjustRightInd w:val="0"/>
        <w:snapToGrid w:val="0"/>
        <w:spacing w:line="288" w:lineRule="auto"/>
        <w:ind w:firstLine="420" w:firstLineChars="200"/>
        <w:jc w:val="left"/>
        <w:rPr>
          <w:color w:val="auto"/>
          <w:sz w:val="21"/>
          <w:szCs w:val="21"/>
          <w:highlight w:val="none"/>
          <w:lang w:bidi="ar"/>
        </w:rPr>
      </w:pPr>
      <w:r>
        <w:rPr>
          <w:rFonts w:hint="eastAsia"/>
          <w:color w:val="auto"/>
          <w:sz w:val="21"/>
          <w:szCs w:val="21"/>
          <w:highlight w:val="none"/>
          <w:lang w:bidi="ar"/>
        </w:rPr>
        <w:t>（2）磋商记录未响应磋商内容或要求的。</w:t>
      </w:r>
    </w:p>
    <w:p w14:paraId="69CB2AEF">
      <w:pPr>
        <w:adjustRightInd w:val="0"/>
        <w:snapToGrid w:val="0"/>
        <w:spacing w:line="288" w:lineRule="auto"/>
        <w:ind w:firstLine="422" w:firstLineChars="200"/>
        <w:jc w:val="left"/>
        <w:rPr>
          <w:b/>
          <w:bCs/>
          <w:color w:val="auto"/>
          <w:sz w:val="21"/>
          <w:szCs w:val="21"/>
          <w:highlight w:val="none"/>
        </w:rPr>
      </w:pPr>
      <w:r>
        <w:rPr>
          <w:rFonts w:hint="eastAsia"/>
          <w:b/>
          <w:bCs/>
          <w:color w:val="auto"/>
          <w:sz w:val="21"/>
          <w:szCs w:val="21"/>
          <w:highlight w:val="none"/>
          <w:lang w:bidi="ar"/>
        </w:rPr>
        <w:t>4.在报价评审时，如发现下列情形之一的，响应文件将被视为无效</w:t>
      </w:r>
    </w:p>
    <w:p w14:paraId="2FCCC3D8">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（1）最后报价超过磋商文件中规定的预算金额或最高限价的；</w:t>
      </w:r>
    </w:p>
    <w:p w14:paraId="03FA43D8">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（2）所提交的最后报价中出现不是唯一的、有选择性的报价的；</w:t>
      </w:r>
    </w:p>
    <w:p w14:paraId="31BE84EF">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（3）最后报价填写不完整或字迹不能辨认或有漏项的；</w:t>
      </w:r>
    </w:p>
    <w:p w14:paraId="5BA5D5DC">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（4）供应商对根据修正原则修正后的最后报价不确认的；</w:t>
      </w:r>
    </w:p>
    <w:p w14:paraId="622F6C9F">
      <w:pPr>
        <w:adjustRightInd w:val="0"/>
        <w:snapToGrid w:val="0"/>
        <w:spacing w:line="288" w:lineRule="auto"/>
        <w:ind w:firstLine="420" w:firstLineChars="200"/>
        <w:rPr>
          <w:color w:val="auto"/>
          <w:sz w:val="21"/>
          <w:szCs w:val="21"/>
          <w:highlight w:val="none"/>
          <w:lang w:bidi="ar"/>
        </w:rPr>
      </w:pPr>
      <w:r>
        <w:rPr>
          <w:rFonts w:hint="eastAsia"/>
          <w:color w:val="auto"/>
          <w:sz w:val="21"/>
          <w:szCs w:val="21"/>
          <w:highlight w:val="none"/>
          <w:lang w:bidi="ar"/>
        </w:rPr>
        <w:t>（5）未按规定提交最后报价的，视为退出磋商，响应无效。</w:t>
      </w:r>
    </w:p>
    <w:p w14:paraId="42294751">
      <w:pPr>
        <w:widowControl/>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lang w:bidi="ar"/>
        </w:rPr>
        <w:t>特别说明：磋商小组认为供应商的最后报价明显低于其他供应商最后报价，有可能影响产品质量或者不能诚信履约的，应当要求其在磋商小组要求的时间内提供书面说明，必要时提交相关证明材料；供应商不能证明其最后报价合理性的，磋商小组应当将其作为无效响应处理。</w:t>
      </w:r>
    </w:p>
    <w:p w14:paraId="29A57146">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lang w:bidi="ar"/>
        </w:rPr>
        <w:t>5.有下列情形之一的，视为供应商串通，其响应无效</w:t>
      </w:r>
    </w:p>
    <w:p w14:paraId="5C8347C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（1）不同供应商的响应文件由同一单位或者个人编制；</w:t>
      </w:r>
    </w:p>
    <w:p w14:paraId="5D1AB48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（2）不同供应商委托同一单位或者个人办理磋商事宜；</w:t>
      </w:r>
    </w:p>
    <w:p w14:paraId="2259849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（3）不同供应商的响应文件载明的项目管理成员或者联系人员为同一人；</w:t>
      </w:r>
    </w:p>
    <w:p w14:paraId="7B54A52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（4）不同供应商的响应文件异常一致或者最后报价呈规律性差异；</w:t>
      </w:r>
    </w:p>
    <w:p w14:paraId="4D081839">
      <w:pPr>
        <w:widowControl/>
        <w:adjustRightInd w:val="0"/>
        <w:snapToGrid w:val="0"/>
        <w:spacing w:line="288" w:lineRule="auto"/>
        <w:ind w:firstLine="420" w:firstLineChars="200"/>
        <w:jc w:val="left"/>
        <w:rPr>
          <w:color w:val="auto"/>
          <w:sz w:val="21"/>
          <w:szCs w:val="21"/>
          <w:highlight w:val="none"/>
          <w:lang w:bidi="ar"/>
        </w:rPr>
      </w:pPr>
      <w:r>
        <w:rPr>
          <w:rFonts w:hint="eastAsia"/>
          <w:color w:val="auto"/>
          <w:sz w:val="21"/>
          <w:szCs w:val="21"/>
          <w:highlight w:val="none"/>
          <w:lang w:bidi="ar"/>
        </w:rPr>
        <w:t>（5）不同供应商的响应文件相互混装。</w:t>
      </w:r>
    </w:p>
    <w:p w14:paraId="24F9161B">
      <w:pPr>
        <w:widowControl/>
        <w:adjustRightInd w:val="0"/>
        <w:snapToGrid w:val="0"/>
        <w:spacing w:line="288" w:lineRule="auto"/>
        <w:ind w:firstLine="398" w:firstLineChars="200"/>
        <w:jc w:val="left"/>
        <w:rPr>
          <w:b/>
          <w:color w:val="auto"/>
          <w:spacing w:val="-6"/>
          <w:sz w:val="21"/>
          <w:szCs w:val="21"/>
          <w:highlight w:val="none"/>
        </w:rPr>
      </w:pPr>
      <w:r>
        <w:rPr>
          <w:rFonts w:hint="eastAsia"/>
          <w:b/>
          <w:color w:val="auto"/>
          <w:spacing w:val="-6"/>
          <w:sz w:val="21"/>
          <w:szCs w:val="21"/>
          <w:highlight w:val="none"/>
        </w:rPr>
        <w:t>6.参与同一个采购包（标项）的供应商存在下列情形之一的，其响应文件无效：</w:t>
      </w:r>
    </w:p>
    <w:p w14:paraId="0DAD2CA1">
      <w:pPr>
        <w:widowControl/>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rPr>
        <w:t>（1）不同供应商的电子响应文件上传计算机的网卡MAC地址、CPU序列号或硬盘序列号等硬件信息相同的；</w:t>
      </w:r>
    </w:p>
    <w:p w14:paraId="2EE81AA7">
      <w:pPr>
        <w:widowControl/>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rPr>
        <w:t>（2）上传的电子响应文件若出现使用本项目其他响应供应商的数字证书加密的，或者加盖本项目其他响应供应商的电子印章的；</w:t>
      </w:r>
    </w:p>
    <w:p w14:paraId="2F90278F">
      <w:pPr>
        <w:widowControl/>
        <w:adjustRightInd w:val="0"/>
        <w:snapToGrid w:val="0"/>
        <w:spacing w:line="288" w:lineRule="auto"/>
        <w:ind w:firstLine="396" w:firstLineChars="200"/>
        <w:jc w:val="left"/>
        <w:rPr>
          <w:color w:val="auto"/>
          <w:spacing w:val="-6"/>
          <w:sz w:val="21"/>
          <w:szCs w:val="21"/>
          <w:highlight w:val="none"/>
        </w:rPr>
      </w:pPr>
      <w:r>
        <w:rPr>
          <w:rFonts w:hint="eastAsia"/>
          <w:color w:val="auto"/>
          <w:spacing w:val="-6"/>
          <w:sz w:val="21"/>
          <w:szCs w:val="21"/>
          <w:highlight w:val="none"/>
        </w:rPr>
        <w:t>（3）不同供应商的响应文件的内容存在三处（含）以上错误一致，且无法合理解释的；</w:t>
      </w:r>
    </w:p>
    <w:p w14:paraId="57A41CC9">
      <w:pPr>
        <w:adjustRightInd w:val="0"/>
        <w:snapToGrid w:val="0"/>
        <w:spacing w:line="288" w:lineRule="auto"/>
        <w:ind w:firstLine="396" w:firstLineChars="200"/>
        <w:rPr>
          <w:color w:val="auto"/>
          <w:sz w:val="21"/>
          <w:szCs w:val="21"/>
          <w:highlight w:val="none"/>
        </w:rPr>
      </w:pPr>
      <w:r>
        <w:rPr>
          <w:rFonts w:hint="eastAsia"/>
          <w:color w:val="auto"/>
          <w:spacing w:val="-6"/>
          <w:sz w:val="21"/>
          <w:szCs w:val="21"/>
          <w:highlight w:val="none"/>
        </w:rPr>
        <w:t>（4）不同供应商联系人为同一人或不同联系人的联系电话一致，且无法合理解释的。</w:t>
      </w:r>
    </w:p>
    <w:p w14:paraId="7516BD71">
      <w:pPr>
        <w:adjustRightInd w:val="0"/>
        <w:snapToGrid w:val="0"/>
        <w:spacing w:line="288" w:lineRule="auto"/>
        <w:jc w:val="center"/>
        <w:rPr>
          <w:b/>
          <w:bCs/>
          <w:color w:val="auto"/>
          <w:sz w:val="21"/>
          <w:szCs w:val="21"/>
          <w:highlight w:val="none"/>
        </w:rPr>
      </w:pPr>
      <w:r>
        <w:rPr>
          <w:rFonts w:hint="eastAsia"/>
          <w:color w:val="auto"/>
          <w:sz w:val="21"/>
          <w:szCs w:val="21"/>
          <w:highlight w:val="none"/>
          <w:lang w:bidi="ar"/>
        </w:rPr>
        <w:br w:type="page"/>
      </w:r>
      <w:bookmarkStart w:id="87" w:name="_Toc3984"/>
      <w:bookmarkStart w:id="88" w:name="_Toc8287"/>
      <w:bookmarkStart w:id="89" w:name="_Toc1084"/>
      <w:r>
        <w:rPr>
          <w:rFonts w:hint="eastAsia"/>
          <w:b/>
          <w:bCs/>
          <w:color w:val="auto"/>
          <w:sz w:val="21"/>
          <w:szCs w:val="21"/>
          <w:highlight w:val="none"/>
          <w:lang w:bidi="ar"/>
        </w:rPr>
        <w:t>五、响应文件开启</w:t>
      </w:r>
      <w:bookmarkEnd w:id="87"/>
      <w:bookmarkEnd w:id="88"/>
      <w:bookmarkEnd w:id="89"/>
    </w:p>
    <w:p w14:paraId="692CA778">
      <w:pPr>
        <w:autoSpaceDE w:val="0"/>
        <w:autoSpaceDN w:val="0"/>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采购代理机构按照磋商文件规定的时间通过电子交易平台组织开启，所有供应商均应当准时在线参加。供应商不足3家的，不得开启。</w:t>
      </w:r>
    </w:p>
    <w:p w14:paraId="0573D1B4">
      <w:pPr>
        <w:autoSpaceDE w:val="0"/>
        <w:autoSpaceDN w:val="0"/>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开启时，电子交易平台按开启时间自动提取所有响应文件。采购人或代理机构依托电子交易平台发起开始解密指令，供应商按照平台提示和磋商文件的规定在半小时内完成在线解密。</w:t>
      </w:r>
    </w:p>
    <w:p w14:paraId="4E7C33CC">
      <w:pPr>
        <w:adjustRightInd w:val="0"/>
        <w:snapToGrid w:val="0"/>
        <w:spacing w:line="288" w:lineRule="auto"/>
        <w:ind w:firstLine="422" w:firstLineChars="200"/>
        <w:rPr>
          <w:b/>
          <w:color w:val="auto"/>
          <w:sz w:val="21"/>
          <w:szCs w:val="21"/>
          <w:highlight w:val="none"/>
        </w:rPr>
      </w:pPr>
      <w:r>
        <w:rPr>
          <w:rFonts w:hint="eastAsia"/>
          <w:b/>
          <w:color w:val="auto"/>
          <w:sz w:val="21"/>
          <w:szCs w:val="21"/>
          <w:highlight w:val="none"/>
          <w:lang w:bidi="ar"/>
        </w:rPr>
        <w:t>响应文件未按时解密，供应商提供了备份响应文件的，以备份响应文件作为依据，否则视为响应文件撤回。响应文件已按时解密的，备份响应文件自动失效。</w:t>
      </w:r>
    </w:p>
    <w:p w14:paraId="5A8D2734">
      <w:pPr>
        <w:adjustRightInd w:val="0"/>
        <w:snapToGrid w:val="0"/>
        <w:spacing w:line="288" w:lineRule="auto"/>
        <w:ind w:firstLine="398" w:firstLineChars="200"/>
        <w:rPr>
          <w:b/>
          <w:bCs/>
          <w:color w:val="auto"/>
          <w:spacing w:val="-6"/>
          <w:sz w:val="21"/>
          <w:szCs w:val="21"/>
          <w:highlight w:val="none"/>
        </w:rPr>
      </w:pPr>
      <w:r>
        <w:rPr>
          <w:rFonts w:hint="eastAsia"/>
          <w:b/>
          <w:bCs/>
          <w:color w:val="auto"/>
          <w:spacing w:val="-6"/>
          <w:sz w:val="21"/>
          <w:szCs w:val="21"/>
          <w:highlight w:val="none"/>
          <w:lang w:bidi="ar"/>
        </w:rPr>
        <w:t xml:space="preserve"> </w:t>
      </w:r>
    </w:p>
    <w:p w14:paraId="13BBBF68">
      <w:pPr>
        <w:adjustRightInd w:val="0"/>
        <w:snapToGrid w:val="0"/>
        <w:spacing w:line="288" w:lineRule="auto"/>
        <w:ind w:firstLine="398" w:firstLineChars="200"/>
        <w:rPr>
          <w:b/>
          <w:bCs/>
          <w:color w:val="auto"/>
          <w:spacing w:val="-6"/>
          <w:sz w:val="21"/>
          <w:szCs w:val="21"/>
          <w:highlight w:val="none"/>
        </w:rPr>
      </w:pPr>
      <w:r>
        <w:rPr>
          <w:rFonts w:hint="eastAsia"/>
          <w:b/>
          <w:bCs/>
          <w:color w:val="auto"/>
          <w:spacing w:val="-6"/>
          <w:sz w:val="21"/>
          <w:szCs w:val="21"/>
          <w:highlight w:val="none"/>
          <w:lang w:bidi="ar"/>
        </w:rPr>
        <w:t>特别说明：如遇政府采购云平台电子化开启或评审程序调整的，按调整后程序执行。</w:t>
      </w:r>
    </w:p>
    <w:p w14:paraId="1672462D">
      <w:pPr>
        <w:adjustRightInd w:val="0"/>
        <w:snapToGrid w:val="0"/>
        <w:spacing w:line="288" w:lineRule="auto"/>
        <w:jc w:val="center"/>
        <w:rPr>
          <w:b/>
          <w:bCs/>
          <w:color w:val="auto"/>
          <w:sz w:val="21"/>
          <w:szCs w:val="21"/>
          <w:highlight w:val="none"/>
        </w:rPr>
      </w:pPr>
      <w:r>
        <w:rPr>
          <w:rFonts w:hint="eastAsia"/>
          <w:color w:val="auto"/>
          <w:sz w:val="21"/>
          <w:szCs w:val="21"/>
          <w:highlight w:val="none"/>
          <w:lang w:bidi="ar"/>
        </w:rPr>
        <w:br w:type="page"/>
      </w:r>
      <w:bookmarkStart w:id="90" w:name="_Toc5170"/>
      <w:bookmarkStart w:id="91" w:name="_Toc23435"/>
      <w:bookmarkStart w:id="92" w:name="_Toc15451"/>
      <w:r>
        <w:rPr>
          <w:rFonts w:hint="eastAsia"/>
          <w:b/>
          <w:bCs/>
          <w:color w:val="auto"/>
          <w:sz w:val="21"/>
          <w:szCs w:val="21"/>
          <w:highlight w:val="none"/>
          <w:lang w:bidi="ar"/>
        </w:rPr>
        <w:t>六、评审程序</w:t>
      </w:r>
      <w:bookmarkEnd w:id="90"/>
      <w:bookmarkEnd w:id="91"/>
      <w:bookmarkEnd w:id="92"/>
    </w:p>
    <w:p w14:paraId="2F0564EB">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磋商小组成员应当按照客观、公正、审慎的原则，根据磋商文件规定的评审程序、评审方法和评审标准进行独立评审。磋商文件内容违反国家有关强制性规定的，磋商小组应当停止评审并向采购人或者采购代理机构说明情况。</w:t>
      </w:r>
    </w:p>
    <w:p w14:paraId="17DD4EE9">
      <w:pPr>
        <w:widowControl/>
        <w:adjustRightInd w:val="0"/>
        <w:snapToGrid w:val="0"/>
        <w:spacing w:line="288" w:lineRule="auto"/>
        <w:ind w:firstLine="422" w:firstLineChars="200"/>
        <w:jc w:val="left"/>
        <w:rPr>
          <w:b/>
          <w:color w:val="auto"/>
          <w:sz w:val="21"/>
          <w:szCs w:val="21"/>
          <w:highlight w:val="none"/>
          <w:lang w:bidi="ar"/>
        </w:rPr>
      </w:pPr>
      <w:r>
        <w:rPr>
          <w:rFonts w:hint="eastAsia"/>
          <w:b/>
          <w:color w:val="auto"/>
          <w:sz w:val="21"/>
          <w:szCs w:val="21"/>
          <w:highlight w:val="none"/>
          <w:lang w:bidi="ar"/>
        </w:rPr>
        <w:t>（一）磋商小组的组成</w:t>
      </w:r>
    </w:p>
    <w:p w14:paraId="7886F209">
      <w:pPr>
        <w:adjustRightInd w:val="0"/>
        <w:snapToGrid w:val="0"/>
        <w:spacing w:line="288" w:lineRule="auto"/>
        <w:ind w:firstLine="420"/>
        <w:rPr>
          <w:color w:val="auto"/>
          <w:kern w:val="0"/>
          <w:sz w:val="21"/>
          <w:szCs w:val="21"/>
          <w:highlight w:val="none"/>
          <w:lang w:bidi="ar"/>
        </w:rPr>
      </w:pPr>
      <w:r>
        <w:rPr>
          <w:rFonts w:hint="eastAsia"/>
          <w:color w:val="auto"/>
          <w:kern w:val="0"/>
          <w:sz w:val="21"/>
          <w:szCs w:val="21"/>
          <w:highlight w:val="none"/>
          <w:lang w:bidi="ar"/>
        </w:rPr>
        <w:t>磋商小组由采购人代表和评审专家共</w:t>
      </w:r>
      <w:r>
        <w:rPr>
          <w:rFonts w:hint="eastAsia"/>
          <w:color w:val="auto"/>
          <w:kern w:val="0"/>
          <w:sz w:val="21"/>
          <w:szCs w:val="21"/>
          <w:highlight w:val="none"/>
          <w:lang w:val="en-US" w:eastAsia="zh-CN" w:bidi="ar"/>
        </w:rPr>
        <w:t>3</w:t>
      </w:r>
      <w:r>
        <w:rPr>
          <w:rFonts w:hint="eastAsia"/>
          <w:color w:val="auto"/>
          <w:kern w:val="0"/>
          <w:sz w:val="21"/>
          <w:szCs w:val="21"/>
          <w:highlight w:val="none"/>
          <w:lang w:bidi="ar"/>
        </w:rPr>
        <w:t>人及以上单数组成，其中评审专家人数不得少于磋商小组成员总数的2/3。</w:t>
      </w:r>
    </w:p>
    <w:p w14:paraId="43D5050F">
      <w:pPr>
        <w:widowControl/>
        <w:adjustRightInd w:val="0"/>
        <w:snapToGrid w:val="0"/>
        <w:spacing w:line="288" w:lineRule="auto"/>
        <w:ind w:firstLine="422" w:firstLineChars="200"/>
        <w:jc w:val="left"/>
        <w:rPr>
          <w:b/>
          <w:color w:val="auto"/>
          <w:sz w:val="21"/>
          <w:szCs w:val="21"/>
          <w:highlight w:val="none"/>
        </w:rPr>
      </w:pPr>
      <w:r>
        <w:rPr>
          <w:rFonts w:hint="eastAsia"/>
          <w:b/>
          <w:color w:val="auto"/>
          <w:sz w:val="21"/>
          <w:szCs w:val="21"/>
          <w:highlight w:val="none"/>
          <w:lang w:bidi="ar"/>
        </w:rPr>
        <w:t>（二）资格审查</w:t>
      </w:r>
    </w:p>
    <w:p w14:paraId="6AD7F901">
      <w:pPr>
        <w:adjustRightInd w:val="0"/>
        <w:snapToGrid w:val="0"/>
        <w:spacing w:line="288" w:lineRule="auto"/>
        <w:ind w:firstLine="420" w:firstLineChars="200"/>
        <w:rPr>
          <w:color w:val="auto"/>
          <w:sz w:val="21"/>
          <w:szCs w:val="21"/>
          <w:highlight w:val="none"/>
        </w:rPr>
      </w:pPr>
      <w:r>
        <w:rPr>
          <w:rFonts w:hint="eastAsia"/>
          <w:color w:val="auto"/>
          <w:kern w:val="0"/>
          <w:sz w:val="21"/>
          <w:szCs w:val="21"/>
          <w:highlight w:val="none"/>
          <w:lang w:bidi="ar"/>
        </w:rPr>
        <w:t>响应文件开启后，</w:t>
      </w:r>
      <w:r>
        <w:rPr>
          <w:rFonts w:hint="eastAsia"/>
          <w:color w:val="auto"/>
          <w:sz w:val="21"/>
          <w:szCs w:val="21"/>
          <w:highlight w:val="none"/>
          <w:lang w:bidi="ar"/>
        </w:rPr>
        <w:t>磋商小组依据法律法规和磋商文件的规定，对供应商的资格条件进行审查。</w:t>
      </w:r>
    </w:p>
    <w:p w14:paraId="4770C00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对未通过资格审查的供应商，磋商小组告知其未通过的原因。</w:t>
      </w:r>
    </w:p>
    <w:p w14:paraId="09B5341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通过资格审查的供应商不足3家的，不再评标。</w:t>
      </w:r>
    </w:p>
    <w:p w14:paraId="70F66030">
      <w:pPr>
        <w:adjustRightInd w:val="0"/>
        <w:snapToGrid w:val="0"/>
        <w:spacing w:line="288" w:lineRule="auto"/>
        <w:ind w:firstLine="422" w:firstLineChars="200"/>
        <w:rPr>
          <w:b/>
          <w:color w:val="auto"/>
          <w:sz w:val="21"/>
          <w:szCs w:val="21"/>
          <w:highlight w:val="none"/>
        </w:rPr>
      </w:pPr>
      <w:r>
        <w:rPr>
          <w:rFonts w:hint="eastAsia"/>
          <w:b/>
          <w:color w:val="auto"/>
          <w:sz w:val="21"/>
          <w:szCs w:val="21"/>
          <w:highlight w:val="none"/>
          <w:lang w:bidi="ar"/>
        </w:rPr>
        <w:t>（三）信用信息查询</w:t>
      </w:r>
    </w:p>
    <w:p w14:paraId="34EE35B6">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根据财库[2016]125号《关于在政府采购活动中查询及使用信用记录有关问题的通知》要求，采购代理机构会对供应商信用记录进行查询并甄别。信用信息查询的截止时点：响应截止时间；</w:t>
      </w:r>
    </w:p>
    <w:p w14:paraId="7A4C22D0">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（1）查询渠道：“信用中国”（www.creditchina.gov.cn）、“中国政府采购网”（www.ccgp.gov.cn）。</w:t>
      </w:r>
    </w:p>
    <w:p w14:paraId="0387B589">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（2）</w:t>
      </w:r>
      <w:r>
        <w:rPr>
          <w:rFonts w:hint="eastAsia"/>
          <w:color w:val="auto"/>
          <w:sz w:val="21"/>
          <w:szCs w:val="21"/>
          <w:highlight w:val="none"/>
        </w:rPr>
        <w:t>信用信息查询记录和证据留存具体方式：现场查询的供应商的信用记录、查询结果经确认后将与采购文件一起存档</w:t>
      </w:r>
      <w:r>
        <w:rPr>
          <w:rFonts w:hint="eastAsia"/>
          <w:color w:val="auto"/>
          <w:kern w:val="0"/>
          <w:sz w:val="21"/>
          <w:szCs w:val="21"/>
          <w:highlight w:val="none"/>
          <w:lang w:bidi="ar"/>
        </w:rPr>
        <w:t>。</w:t>
      </w:r>
    </w:p>
    <w:p w14:paraId="1DBF3BB0">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（3）信用信息的使用规则：供应商被列入失信被执行人、重大税收违法案件当事人名单、政府采购严重违法失信行为记录名单的，拒绝其参与政府采购活动。</w:t>
      </w:r>
    </w:p>
    <w:p w14:paraId="0905BD12">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DC2B244">
      <w:pPr>
        <w:adjustRightInd w:val="0"/>
        <w:snapToGrid w:val="0"/>
        <w:spacing w:line="288" w:lineRule="auto"/>
        <w:ind w:firstLine="426" w:firstLineChars="202"/>
        <w:rPr>
          <w:b/>
          <w:color w:val="auto"/>
          <w:kern w:val="0"/>
          <w:sz w:val="21"/>
          <w:szCs w:val="21"/>
          <w:highlight w:val="none"/>
        </w:rPr>
      </w:pPr>
      <w:r>
        <w:rPr>
          <w:rFonts w:hint="eastAsia"/>
          <w:b/>
          <w:color w:val="auto"/>
          <w:kern w:val="0"/>
          <w:sz w:val="21"/>
          <w:szCs w:val="21"/>
          <w:highlight w:val="none"/>
          <w:lang w:bidi="ar"/>
        </w:rPr>
        <w:t>（四）符合性审查</w:t>
      </w:r>
    </w:p>
    <w:p w14:paraId="2AEAA484">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磋商小组对符合资格的供应商的响应文件进行符合性审查，以确定其是否满足磋商文件的符合性审查要求。</w:t>
      </w:r>
    </w:p>
    <w:p w14:paraId="508C2365">
      <w:pPr>
        <w:adjustRightInd w:val="0"/>
        <w:snapToGrid w:val="0"/>
        <w:spacing w:line="288" w:lineRule="auto"/>
        <w:ind w:firstLine="426" w:firstLineChars="202"/>
        <w:rPr>
          <w:b/>
          <w:bCs/>
          <w:color w:val="auto"/>
          <w:kern w:val="0"/>
          <w:sz w:val="21"/>
          <w:szCs w:val="21"/>
          <w:highlight w:val="none"/>
        </w:rPr>
      </w:pPr>
      <w:r>
        <w:rPr>
          <w:rFonts w:hint="eastAsia"/>
          <w:b/>
          <w:bCs/>
          <w:color w:val="auto"/>
          <w:kern w:val="0"/>
          <w:sz w:val="21"/>
          <w:szCs w:val="21"/>
          <w:highlight w:val="none"/>
          <w:lang w:bidi="ar"/>
        </w:rPr>
        <w:t>（五）磋商</w:t>
      </w:r>
    </w:p>
    <w:p w14:paraId="15E61735">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磋商小组所有成员应当集中与单一供应商分别进行磋商，并给予所有参加磋商的供应商平等的磋商机会。</w:t>
      </w:r>
    </w:p>
    <w:p w14:paraId="52D78E04">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在磋商过程中，磋商小组可以根据磋商文件和磋商情况实质性变动采购需求中的技术、服务要求以及合同草案条款，但不得变动磋商文件中的其他内容。实质性变动的内容，须经采购人代表确认。</w:t>
      </w:r>
    </w:p>
    <w:p w14:paraId="30CA08B5">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对磋商文件作出的实质性变动是磋商文件的有效组成部分，磋商小组通过政府采购云平台以书面形式同时通知所有参加磋商的供应商。</w:t>
      </w:r>
    </w:p>
    <w:p w14:paraId="5B87C6B4">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供应商应当按照磋商文件的变动情况和磋商小组的要求通过政府采购云平台提交磋商记录，并由其法定代表人或授权代表签名或者加盖公章。</w:t>
      </w:r>
    </w:p>
    <w:p w14:paraId="7F0A1626">
      <w:pPr>
        <w:adjustRightInd w:val="0"/>
        <w:snapToGrid w:val="0"/>
        <w:spacing w:line="288" w:lineRule="auto"/>
        <w:ind w:firstLine="426" w:firstLineChars="202"/>
        <w:rPr>
          <w:b/>
          <w:bCs/>
          <w:color w:val="auto"/>
          <w:kern w:val="0"/>
          <w:sz w:val="21"/>
          <w:szCs w:val="21"/>
          <w:highlight w:val="none"/>
        </w:rPr>
      </w:pPr>
      <w:r>
        <w:rPr>
          <w:rFonts w:hint="eastAsia"/>
          <w:b/>
          <w:bCs/>
          <w:color w:val="auto"/>
          <w:kern w:val="0"/>
          <w:sz w:val="21"/>
          <w:szCs w:val="21"/>
          <w:highlight w:val="none"/>
          <w:lang w:bidi="ar"/>
        </w:rPr>
        <w:t>（六）最后报价</w:t>
      </w:r>
    </w:p>
    <w:p w14:paraId="49909D27">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磋商文件能够详细列明采购标的的技术、服务要求的，磋商结束后，磋商小组应当要求所有实质性响应的供应商在规定时间内提交最后报价，提交最后报价的供应商不得少于3家。</w:t>
      </w:r>
    </w:p>
    <w:p w14:paraId="6A830970">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0B16A617">
      <w:pPr>
        <w:adjustRightInd w:val="0"/>
        <w:snapToGrid w:val="0"/>
        <w:spacing w:line="288" w:lineRule="auto"/>
        <w:ind w:firstLine="424" w:firstLineChars="202"/>
        <w:rPr>
          <w:color w:val="auto"/>
          <w:kern w:val="0"/>
          <w:sz w:val="21"/>
          <w:szCs w:val="21"/>
          <w:highlight w:val="none"/>
          <w:lang w:bidi="ar"/>
        </w:rPr>
      </w:pPr>
      <w:r>
        <w:rPr>
          <w:rFonts w:hint="eastAsia"/>
          <w:color w:val="auto"/>
          <w:kern w:val="0"/>
          <w:sz w:val="21"/>
          <w:szCs w:val="21"/>
          <w:highlight w:val="none"/>
          <w:lang w:bidi="ar"/>
        </w:rPr>
        <w:t>最后报价是供应商响应文件的有效组成部分。符合《政府采购竞争性磋商采购方式管理暂行办法》（财库〔2014〕214号）第三条第一、四项情形的，提交最后报价的供应商可以为2家。</w:t>
      </w:r>
    </w:p>
    <w:p w14:paraId="4B875358">
      <w:pPr>
        <w:adjustRightInd w:val="0"/>
        <w:snapToGrid w:val="0"/>
        <w:spacing w:line="288" w:lineRule="auto"/>
        <w:ind w:firstLine="424" w:firstLineChars="202"/>
        <w:rPr>
          <w:color w:val="auto"/>
          <w:kern w:val="0"/>
          <w:sz w:val="21"/>
          <w:szCs w:val="21"/>
          <w:highlight w:val="none"/>
          <w:lang w:bidi="ar"/>
        </w:rPr>
      </w:pPr>
      <w:r>
        <w:rPr>
          <w:rFonts w:hint="eastAsia"/>
          <w:color w:val="auto"/>
          <w:kern w:val="0"/>
          <w:sz w:val="21"/>
          <w:szCs w:val="21"/>
          <w:highlight w:val="none"/>
          <w:lang w:bidi="ar"/>
        </w:rPr>
        <w:t>最后报价的修正原则：</w:t>
      </w:r>
    </w:p>
    <w:p w14:paraId="51D3B712">
      <w:pPr>
        <w:adjustRightInd w:val="0"/>
        <w:snapToGrid w:val="0"/>
        <w:spacing w:line="288" w:lineRule="auto"/>
        <w:ind w:firstLine="424" w:firstLineChars="202"/>
        <w:rPr>
          <w:color w:val="auto"/>
          <w:kern w:val="0"/>
          <w:sz w:val="21"/>
          <w:szCs w:val="21"/>
          <w:highlight w:val="none"/>
          <w:lang w:bidi="ar"/>
        </w:rPr>
      </w:pPr>
      <w:r>
        <w:rPr>
          <w:rFonts w:hint="eastAsia"/>
          <w:color w:val="auto"/>
          <w:kern w:val="0"/>
          <w:sz w:val="21"/>
          <w:szCs w:val="21"/>
          <w:highlight w:val="none"/>
          <w:lang w:bidi="ar"/>
        </w:rPr>
        <w:t>磋商小组对响应文件的最后报价进行审核，对发现计算、书写等错误的，按以下原则进行修正：</w:t>
      </w:r>
    </w:p>
    <w:p w14:paraId="1DF10942">
      <w:pPr>
        <w:adjustRightInd w:val="0"/>
        <w:snapToGrid w:val="0"/>
        <w:spacing w:line="288" w:lineRule="auto"/>
        <w:ind w:firstLine="420" w:firstLineChars="200"/>
        <w:rPr>
          <w:color w:val="auto"/>
          <w:kern w:val="0"/>
          <w:sz w:val="21"/>
          <w:szCs w:val="21"/>
          <w:highlight w:val="none"/>
          <w:lang w:bidi="ar"/>
        </w:rPr>
      </w:pPr>
      <w:r>
        <w:rPr>
          <w:rFonts w:hint="eastAsia"/>
          <w:color w:val="auto"/>
          <w:kern w:val="0"/>
          <w:sz w:val="21"/>
          <w:szCs w:val="21"/>
          <w:highlight w:val="none"/>
          <w:lang w:bidi="ar"/>
        </w:rPr>
        <w:t>1.《最后报价一览表》与响应文件中响应内容不一致的，以《最后报价一览表》为准。</w:t>
      </w:r>
    </w:p>
    <w:p w14:paraId="4991A2CC">
      <w:pPr>
        <w:adjustRightInd w:val="0"/>
        <w:snapToGrid w:val="0"/>
        <w:spacing w:line="288" w:lineRule="auto"/>
        <w:ind w:firstLine="424" w:firstLineChars="202"/>
        <w:rPr>
          <w:color w:val="auto"/>
          <w:kern w:val="0"/>
          <w:sz w:val="21"/>
          <w:szCs w:val="21"/>
          <w:highlight w:val="none"/>
          <w:lang w:bidi="ar"/>
        </w:rPr>
      </w:pPr>
      <w:r>
        <w:rPr>
          <w:rFonts w:hint="eastAsia"/>
          <w:color w:val="auto"/>
          <w:kern w:val="0"/>
          <w:sz w:val="21"/>
          <w:szCs w:val="21"/>
          <w:highlight w:val="none"/>
          <w:lang w:bidi="ar"/>
        </w:rPr>
        <w:t>2.大写金额和小写金额不一致的，以大写金额为准。</w:t>
      </w:r>
    </w:p>
    <w:p w14:paraId="029CFEDF">
      <w:pPr>
        <w:adjustRightInd w:val="0"/>
        <w:snapToGrid w:val="0"/>
        <w:spacing w:line="288" w:lineRule="auto"/>
        <w:ind w:firstLine="424" w:firstLineChars="202"/>
        <w:rPr>
          <w:color w:val="auto"/>
          <w:kern w:val="0"/>
          <w:sz w:val="21"/>
          <w:szCs w:val="21"/>
          <w:highlight w:val="none"/>
          <w:lang w:bidi="ar"/>
        </w:rPr>
      </w:pPr>
      <w:r>
        <w:rPr>
          <w:rFonts w:hint="eastAsia"/>
          <w:color w:val="auto"/>
          <w:kern w:val="0"/>
          <w:sz w:val="21"/>
          <w:szCs w:val="21"/>
          <w:highlight w:val="none"/>
          <w:lang w:bidi="ar"/>
        </w:rPr>
        <w:t>3.单价金额小数点或者百分比有明显错位的，以《最后报价一览表》的总价为准，并修改单价。</w:t>
      </w:r>
    </w:p>
    <w:p w14:paraId="6425D3B2">
      <w:pPr>
        <w:adjustRightInd w:val="0"/>
        <w:snapToGrid w:val="0"/>
        <w:spacing w:line="288" w:lineRule="auto"/>
        <w:ind w:firstLine="424" w:firstLineChars="202"/>
        <w:rPr>
          <w:color w:val="auto"/>
          <w:kern w:val="0"/>
          <w:sz w:val="21"/>
          <w:szCs w:val="21"/>
          <w:highlight w:val="none"/>
          <w:lang w:bidi="ar"/>
        </w:rPr>
      </w:pPr>
      <w:r>
        <w:rPr>
          <w:rFonts w:hint="eastAsia"/>
          <w:color w:val="auto"/>
          <w:kern w:val="0"/>
          <w:sz w:val="21"/>
          <w:szCs w:val="21"/>
          <w:highlight w:val="none"/>
          <w:lang w:bidi="ar"/>
        </w:rPr>
        <w:t>4.总价金额与按单价汇总金额不一致的，以单价金额计算结果为准。</w:t>
      </w:r>
    </w:p>
    <w:p w14:paraId="249292AD">
      <w:pPr>
        <w:adjustRightInd w:val="0"/>
        <w:snapToGrid w:val="0"/>
        <w:spacing w:line="288" w:lineRule="auto"/>
        <w:ind w:firstLine="424" w:firstLineChars="202"/>
        <w:rPr>
          <w:color w:val="auto"/>
          <w:kern w:val="0"/>
          <w:sz w:val="21"/>
          <w:szCs w:val="21"/>
          <w:highlight w:val="none"/>
          <w:lang w:bidi="ar"/>
        </w:rPr>
      </w:pPr>
      <w:r>
        <w:rPr>
          <w:rFonts w:hint="eastAsia"/>
          <w:color w:val="auto"/>
          <w:kern w:val="0"/>
          <w:sz w:val="21"/>
          <w:szCs w:val="21"/>
          <w:highlight w:val="none"/>
          <w:lang w:bidi="ar"/>
        </w:rPr>
        <w:t>5.同时出现两种以上不一致的，按照前款规定的顺序修正。</w:t>
      </w:r>
    </w:p>
    <w:p w14:paraId="58B62F49">
      <w:pPr>
        <w:adjustRightInd w:val="0"/>
        <w:snapToGrid w:val="0"/>
        <w:spacing w:line="288" w:lineRule="auto"/>
        <w:ind w:firstLine="424" w:firstLineChars="202"/>
        <w:rPr>
          <w:color w:val="auto"/>
          <w:kern w:val="0"/>
          <w:sz w:val="21"/>
          <w:szCs w:val="21"/>
          <w:highlight w:val="none"/>
          <w:lang w:bidi="ar"/>
        </w:rPr>
      </w:pPr>
      <w:r>
        <w:rPr>
          <w:rFonts w:hint="eastAsia"/>
          <w:color w:val="auto"/>
          <w:kern w:val="0"/>
          <w:sz w:val="21"/>
          <w:szCs w:val="21"/>
          <w:highlight w:val="none"/>
          <w:lang w:bidi="ar"/>
        </w:rPr>
        <w:t>6.以修正后的总价作为最后报价。</w:t>
      </w:r>
    </w:p>
    <w:p w14:paraId="1C35C20E">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▲供应商对根据修正原则修正后的最后报价不确认的，响应无效。</w:t>
      </w:r>
    </w:p>
    <w:p w14:paraId="7768DFFF">
      <w:pPr>
        <w:adjustRightInd w:val="0"/>
        <w:snapToGrid w:val="0"/>
        <w:spacing w:line="288" w:lineRule="auto"/>
        <w:ind w:firstLine="426" w:firstLineChars="202"/>
        <w:rPr>
          <w:b/>
          <w:color w:val="auto"/>
          <w:kern w:val="0"/>
          <w:sz w:val="21"/>
          <w:szCs w:val="21"/>
          <w:highlight w:val="none"/>
        </w:rPr>
      </w:pPr>
      <w:r>
        <w:rPr>
          <w:rFonts w:hint="eastAsia"/>
          <w:b/>
          <w:color w:val="auto"/>
          <w:kern w:val="0"/>
          <w:sz w:val="21"/>
          <w:szCs w:val="21"/>
          <w:highlight w:val="none"/>
          <w:lang w:bidi="ar"/>
        </w:rPr>
        <w:t>（七）综合评分</w:t>
      </w:r>
    </w:p>
    <w:p w14:paraId="13A2497E">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经磋商确定最终采购需求和提交最后报价的供应商后，由磋商小组采用</w:t>
      </w:r>
      <w:r>
        <w:rPr>
          <w:rFonts w:hint="eastAsia"/>
          <w:b/>
          <w:bCs/>
          <w:color w:val="auto"/>
          <w:kern w:val="0"/>
          <w:sz w:val="21"/>
          <w:szCs w:val="21"/>
          <w:highlight w:val="none"/>
          <w:lang w:bidi="ar"/>
        </w:rPr>
        <w:t>综合评分法</w:t>
      </w:r>
      <w:r>
        <w:rPr>
          <w:rFonts w:hint="eastAsia"/>
          <w:color w:val="auto"/>
          <w:kern w:val="0"/>
          <w:sz w:val="21"/>
          <w:szCs w:val="21"/>
          <w:highlight w:val="none"/>
          <w:lang w:bidi="ar"/>
        </w:rPr>
        <w:t>对提交最后报价的供应商的响应文件和最后报价进行综合评分。</w:t>
      </w:r>
    </w:p>
    <w:p w14:paraId="58B3BCE8">
      <w:pPr>
        <w:adjustRightInd w:val="0"/>
        <w:snapToGrid w:val="0"/>
        <w:spacing w:line="288" w:lineRule="auto"/>
        <w:ind w:firstLine="426" w:firstLineChars="202"/>
        <w:rPr>
          <w:b/>
          <w:color w:val="auto"/>
          <w:kern w:val="0"/>
          <w:sz w:val="21"/>
          <w:szCs w:val="21"/>
          <w:highlight w:val="none"/>
        </w:rPr>
      </w:pPr>
      <w:r>
        <w:rPr>
          <w:rFonts w:hint="eastAsia"/>
          <w:b/>
          <w:color w:val="auto"/>
          <w:kern w:val="0"/>
          <w:sz w:val="21"/>
          <w:szCs w:val="21"/>
          <w:highlight w:val="none"/>
          <w:lang w:bidi="ar"/>
        </w:rPr>
        <w:t>（八）汇总商务技术得分</w:t>
      </w:r>
    </w:p>
    <w:p w14:paraId="48E7E7E1">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磋商小组各成员独立对提交最后报价的供应商的商务技术文件进行评价，并汇总商务技术得分情况。</w:t>
      </w:r>
    </w:p>
    <w:p w14:paraId="672F368B">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现场监督员如发现分值汇总计算错误、分项评分超出评分标准范围、客观评分不一致以及存在评分畸高、畸低情形的，应由相关人员当场改正或作出说明；拒不改正又不作说明的，由现场监督员如实记载后存入项目档案资料。</w:t>
      </w:r>
    </w:p>
    <w:p w14:paraId="0B475068">
      <w:pPr>
        <w:adjustRightInd w:val="0"/>
        <w:snapToGrid w:val="0"/>
        <w:spacing w:line="288" w:lineRule="auto"/>
        <w:ind w:firstLine="426" w:firstLineChars="202"/>
        <w:rPr>
          <w:b/>
          <w:color w:val="auto"/>
          <w:kern w:val="0"/>
          <w:sz w:val="21"/>
          <w:szCs w:val="21"/>
          <w:highlight w:val="none"/>
        </w:rPr>
      </w:pPr>
      <w:r>
        <w:rPr>
          <w:rFonts w:hint="eastAsia"/>
          <w:b/>
          <w:color w:val="auto"/>
          <w:kern w:val="0"/>
          <w:sz w:val="21"/>
          <w:szCs w:val="21"/>
          <w:highlight w:val="none"/>
          <w:lang w:bidi="ar"/>
        </w:rPr>
        <w:t>（九）排序与推荐</w:t>
      </w:r>
    </w:p>
    <w:p w14:paraId="06E1D3AB">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磋商小组应当根据综合评分情况，按照评审得分由高到低顺序推荐3名成交候选供应商，并编写评审报告。符合《政府采购竞争性磋商采购方式管理暂行办法》（财库〔2014〕214号）第二十一条第三款情形的，可以推荐2家成交候选供应商。评审得分相同的，按照最后报价由低到高的顺序推荐。评审得分且最后报价相同的，由磋商小组举手表决，按少数服从多数原则最终确定排名顺序。</w:t>
      </w:r>
    </w:p>
    <w:p w14:paraId="042220BD">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提供相同品牌产品且通过资格审查、符合性审查的不同供应商参加同一合同项下磋商的，按一家供应商计算，评审后得分最高的同品牌供应商获得成交供应商推荐资格；评审得分相同的，由采磋商小组按照磋商文件规定的方式确定一个供应商获得成交供应商推荐资格，磋商文件未规定的采取随机抽取方式确定，其他同品牌供应商不作为成交候选人。</w:t>
      </w:r>
    </w:p>
    <w:p w14:paraId="0FE9227C">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非单一产品采购项目，采购人应当根据采购项目技术构成、产品价格比重等合理确定核心产品，并在磋商文件中载明。多家供应商提供的核心产品品牌相同的，按前款规定处理。</w:t>
      </w:r>
    </w:p>
    <w:p w14:paraId="2C4E682F">
      <w:pPr>
        <w:adjustRightInd w:val="0"/>
        <w:snapToGrid w:val="0"/>
        <w:spacing w:line="288" w:lineRule="auto"/>
        <w:ind w:firstLine="426" w:firstLineChars="202"/>
        <w:rPr>
          <w:b/>
          <w:color w:val="auto"/>
          <w:kern w:val="0"/>
          <w:sz w:val="21"/>
          <w:szCs w:val="21"/>
          <w:highlight w:val="none"/>
        </w:rPr>
      </w:pPr>
      <w:r>
        <w:rPr>
          <w:rFonts w:hint="eastAsia"/>
          <w:b/>
          <w:color w:val="auto"/>
          <w:kern w:val="0"/>
          <w:sz w:val="21"/>
          <w:szCs w:val="21"/>
          <w:highlight w:val="none"/>
          <w:lang w:bidi="ar"/>
        </w:rPr>
        <w:t>（十）编写评标报告</w:t>
      </w:r>
    </w:p>
    <w:p w14:paraId="60C595DC">
      <w:pPr>
        <w:adjustRightInd w:val="0"/>
        <w:snapToGrid w:val="0"/>
        <w:spacing w:line="288" w:lineRule="auto"/>
        <w:ind w:firstLine="424" w:firstLineChars="202"/>
        <w:rPr>
          <w:color w:val="auto"/>
          <w:kern w:val="0"/>
          <w:sz w:val="21"/>
          <w:szCs w:val="21"/>
          <w:highlight w:val="none"/>
        </w:rPr>
      </w:pPr>
      <w:r>
        <w:rPr>
          <w:rFonts w:hint="eastAsia"/>
          <w:color w:val="auto"/>
          <w:kern w:val="0"/>
          <w:sz w:val="21"/>
          <w:szCs w:val="21"/>
          <w:highlight w:val="none"/>
          <w:lang w:bidi="ar"/>
        </w:rPr>
        <w:t>评审报告应当由磋商小组全体人员签名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14:paraId="3A567993">
      <w:pPr>
        <w:widowControl/>
        <w:adjustRightInd w:val="0"/>
        <w:snapToGrid w:val="0"/>
        <w:spacing w:line="288" w:lineRule="auto"/>
        <w:jc w:val="center"/>
        <w:rPr>
          <w:b/>
          <w:color w:val="auto"/>
          <w:spacing w:val="-6"/>
          <w:sz w:val="21"/>
          <w:szCs w:val="21"/>
          <w:highlight w:val="none"/>
        </w:rPr>
      </w:pPr>
      <w:r>
        <w:rPr>
          <w:rFonts w:hint="eastAsia"/>
          <w:b/>
          <w:color w:val="auto"/>
          <w:spacing w:val="-6"/>
          <w:sz w:val="21"/>
          <w:szCs w:val="21"/>
          <w:highlight w:val="none"/>
          <w:lang w:bidi="ar"/>
        </w:rPr>
        <w:br w:type="page"/>
      </w:r>
      <w:bookmarkStart w:id="93" w:name="_Toc23275"/>
      <w:bookmarkStart w:id="94" w:name="_Toc25991"/>
      <w:bookmarkStart w:id="95" w:name="_Toc10268"/>
      <w:r>
        <w:rPr>
          <w:rFonts w:hint="eastAsia"/>
          <w:b/>
          <w:color w:val="auto"/>
          <w:spacing w:val="-6"/>
          <w:sz w:val="21"/>
          <w:szCs w:val="21"/>
          <w:highlight w:val="none"/>
          <w:lang w:bidi="ar"/>
        </w:rPr>
        <w:t>七、成交与合同</w:t>
      </w:r>
      <w:bookmarkEnd w:id="93"/>
      <w:bookmarkEnd w:id="94"/>
      <w:bookmarkEnd w:id="95"/>
    </w:p>
    <w:p w14:paraId="5AA51FF4">
      <w:pPr>
        <w:adjustRightInd w:val="0"/>
        <w:snapToGrid w:val="0"/>
        <w:spacing w:line="288" w:lineRule="auto"/>
        <w:rPr>
          <w:b/>
          <w:bCs/>
          <w:color w:val="auto"/>
          <w:sz w:val="21"/>
          <w:szCs w:val="21"/>
          <w:highlight w:val="none"/>
        </w:rPr>
      </w:pPr>
      <w:r>
        <w:rPr>
          <w:rFonts w:hint="eastAsia"/>
          <w:b/>
          <w:bCs/>
          <w:color w:val="auto"/>
          <w:sz w:val="21"/>
          <w:szCs w:val="21"/>
          <w:highlight w:val="none"/>
          <w:lang w:bidi="ar"/>
        </w:rPr>
        <w:t>（一）成交</w:t>
      </w:r>
    </w:p>
    <w:p w14:paraId="54F17967">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采购代理机构在评审结束后2个工作日内将评审报告送采购人确认。采购人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C8B472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2.采购代理机构在成交供应商确定后2个工作日内公告成交结果，同时向成交供应商发出成交通知书，并将磋商文件随成交结果同时公告。</w:t>
      </w:r>
    </w:p>
    <w:p w14:paraId="1CB7E5AB">
      <w:pPr>
        <w:adjustRightInd w:val="0"/>
        <w:snapToGrid w:val="0"/>
        <w:spacing w:line="288" w:lineRule="auto"/>
        <w:ind w:firstLine="420" w:firstLineChars="200"/>
        <w:rPr>
          <w:b/>
          <w:bCs/>
          <w:color w:val="auto"/>
          <w:sz w:val="21"/>
          <w:szCs w:val="21"/>
          <w:highlight w:val="none"/>
        </w:rPr>
      </w:pPr>
      <w:r>
        <w:rPr>
          <w:rFonts w:hint="eastAsia"/>
          <w:color w:val="auto"/>
          <w:sz w:val="21"/>
          <w:szCs w:val="21"/>
          <w:highlight w:val="none"/>
          <w:lang w:bidi="ar"/>
        </w:rPr>
        <w:t>3.评审结果公示媒体：浙江政府采购网（http://zfcg.czt.zj.gov.cn）。</w:t>
      </w:r>
    </w:p>
    <w:p w14:paraId="0AA84655">
      <w:pPr>
        <w:adjustRightInd w:val="0"/>
        <w:snapToGrid w:val="0"/>
        <w:spacing w:line="288" w:lineRule="auto"/>
        <w:jc w:val="left"/>
        <w:rPr>
          <w:b/>
          <w:bCs/>
          <w:color w:val="auto"/>
          <w:sz w:val="21"/>
          <w:szCs w:val="21"/>
          <w:highlight w:val="none"/>
        </w:rPr>
      </w:pPr>
      <w:r>
        <w:rPr>
          <w:rFonts w:hint="eastAsia"/>
          <w:b/>
          <w:bCs/>
          <w:color w:val="auto"/>
          <w:sz w:val="21"/>
          <w:szCs w:val="21"/>
          <w:highlight w:val="none"/>
          <w:lang w:bidi="ar"/>
        </w:rPr>
        <w:t>（二）合同授予</w:t>
      </w:r>
    </w:p>
    <w:p w14:paraId="068701C1">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1.采购人与成交供应商应当在成交通知书发出之日起30日内，按照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44D994F4">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lang w:bidi="ar"/>
        </w:rPr>
        <w:t>2.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14:paraId="3509A43B">
      <w:pPr>
        <w:adjustRightInd w:val="0"/>
        <w:snapToGrid w:val="0"/>
        <w:spacing w:line="288" w:lineRule="auto"/>
        <w:rPr>
          <w:color w:val="auto"/>
          <w:sz w:val="21"/>
          <w:szCs w:val="21"/>
          <w:highlight w:val="none"/>
        </w:rPr>
      </w:pPr>
      <w:r>
        <w:rPr>
          <w:rFonts w:hint="eastAsia"/>
          <w:color w:val="auto"/>
          <w:sz w:val="21"/>
          <w:szCs w:val="21"/>
          <w:highlight w:val="none"/>
          <w:lang w:bidi="ar"/>
        </w:rPr>
        <w:t xml:space="preserve"> </w:t>
      </w:r>
    </w:p>
    <w:p w14:paraId="4B46B81A">
      <w:pPr>
        <w:adjustRightInd w:val="0"/>
        <w:snapToGrid w:val="0"/>
        <w:spacing w:line="288" w:lineRule="auto"/>
        <w:jc w:val="center"/>
        <w:outlineLvl w:val="1"/>
        <w:rPr>
          <w:b/>
          <w:color w:val="auto"/>
          <w:spacing w:val="-6"/>
          <w:sz w:val="21"/>
          <w:szCs w:val="21"/>
          <w:highlight w:val="none"/>
        </w:rPr>
      </w:pPr>
      <w:bookmarkStart w:id="96" w:name="_Toc14986"/>
      <w:bookmarkStart w:id="97" w:name="_Toc28309"/>
      <w:bookmarkStart w:id="98" w:name="_Toc30128"/>
      <w:r>
        <w:rPr>
          <w:rFonts w:hint="eastAsia"/>
          <w:b/>
          <w:color w:val="auto"/>
          <w:spacing w:val="-6"/>
          <w:sz w:val="21"/>
          <w:szCs w:val="21"/>
          <w:highlight w:val="none"/>
          <w:lang w:bidi="ar"/>
        </w:rPr>
        <w:t>八、验  收</w:t>
      </w:r>
      <w:bookmarkEnd w:id="96"/>
      <w:bookmarkEnd w:id="97"/>
      <w:bookmarkEnd w:id="98"/>
    </w:p>
    <w:p w14:paraId="18CB0119">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14:paraId="01F03480">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采购人可以邀请参加本项目的其他供应商或者第三方机构参与验收。参与验收的供应商或者第三方机构的意见作为验收书的参考资料一并存档。</w:t>
      </w:r>
    </w:p>
    <w:p w14:paraId="2125251C">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A4F5F0E">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lang w:bidi="ar"/>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1632E76">
      <w:pPr>
        <w:adjustRightInd w:val="0"/>
        <w:snapToGrid w:val="0"/>
        <w:spacing w:line="288" w:lineRule="auto"/>
        <w:rPr>
          <w:color w:val="auto"/>
          <w:sz w:val="21"/>
          <w:szCs w:val="21"/>
          <w:highlight w:val="none"/>
        </w:rPr>
      </w:pPr>
      <w:r>
        <w:rPr>
          <w:rFonts w:hint="eastAsia"/>
          <w:color w:val="auto"/>
          <w:sz w:val="21"/>
          <w:szCs w:val="21"/>
          <w:highlight w:val="none"/>
          <w:lang w:bidi="ar"/>
        </w:rPr>
        <w:t xml:space="preserve"> </w:t>
      </w:r>
    </w:p>
    <w:p w14:paraId="26FC32DA">
      <w:pPr>
        <w:adjustRightInd w:val="0"/>
        <w:snapToGrid w:val="0"/>
        <w:spacing w:line="288" w:lineRule="auto"/>
        <w:jc w:val="center"/>
        <w:outlineLvl w:val="1"/>
        <w:rPr>
          <w:b/>
          <w:bCs/>
          <w:color w:val="auto"/>
          <w:sz w:val="21"/>
          <w:szCs w:val="21"/>
          <w:highlight w:val="none"/>
        </w:rPr>
      </w:pPr>
      <w:bookmarkStart w:id="99" w:name="_Toc2819"/>
      <w:bookmarkStart w:id="100" w:name="_Toc14993"/>
      <w:bookmarkStart w:id="101" w:name="_Toc10913"/>
      <w:r>
        <w:rPr>
          <w:rFonts w:hint="eastAsia"/>
          <w:b/>
          <w:bCs/>
          <w:color w:val="auto"/>
          <w:sz w:val="21"/>
          <w:szCs w:val="21"/>
          <w:highlight w:val="none"/>
          <w:lang w:bidi="ar"/>
        </w:rPr>
        <w:t>九、可中止电子交易活动的情形</w:t>
      </w:r>
      <w:bookmarkEnd w:id="99"/>
      <w:bookmarkEnd w:id="100"/>
      <w:bookmarkEnd w:id="101"/>
    </w:p>
    <w:p w14:paraId="3C253E5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采购过程中出现以下情形，导致电子交易平台无法正常运行，或者无法保证电子交易的公平、公正和安全时，采购代理机构可中止电子交易活动。</w:t>
      </w:r>
    </w:p>
    <w:p w14:paraId="2CC60F2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1.电子交易平台发生故障而无法登录访问的；</w:t>
      </w:r>
    </w:p>
    <w:p w14:paraId="038FDDC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2.电子交易平台应用或数据库出现错误，不能进行正常操作的；</w:t>
      </w:r>
    </w:p>
    <w:p w14:paraId="75CE710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3.电子交易平台发现严重安全漏洞，有潜在泄密危险的；</w:t>
      </w:r>
    </w:p>
    <w:p w14:paraId="48745E7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4.病毒发作导致不能进行正常操作的；</w:t>
      </w:r>
    </w:p>
    <w:p w14:paraId="4F7FACF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lang w:bidi="ar"/>
        </w:rPr>
        <w:t>5.其他无法保证电子交易的公平、公正和安全的情况。</w:t>
      </w:r>
    </w:p>
    <w:p w14:paraId="498035AF">
      <w:pPr>
        <w:spacing w:line="288" w:lineRule="auto"/>
        <w:ind w:firstLine="420" w:firstLineChars="200"/>
        <w:jc w:val="both"/>
        <w:rPr>
          <w:rFonts w:hint="eastAsia"/>
          <w:color w:val="auto"/>
          <w:sz w:val="21"/>
          <w:szCs w:val="21"/>
          <w:highlight w:val="none"/>
          <w:lang w:bidi="ar"/>
        </w:rPr>
        <w:sectPr>
          <w:footerReference r:id="rId9" w:type="first"/>
          <w:footerReference r:id="rId8" w:type="default"/>
          <w:pgSz w:w="11900" w:h="16840"/>
          <w:pgMar w:top="1247" w:right="1247" w:bottom="1247" w:left="1247" w:header="0" w:footer="692" w:gutter="0"/>
          <w:cols w:space="720" w:num="1"/>
          <w:titlePg/>
          <w:docGrid w:linePitch="326" w:charSpace="0"/>
        </w:sectPr>
      </w:pPr>
      <w:r>
        <w:rPr>
          <w:rFonts w:hint="eastAsia"/>
          <w:color w:val="auto"/>
          <w:sz w:val="21"/>
          <w:szCs w:val="21"/>
          <w:highlight w:val="none"/>
          <w:lang w:bidi="ar"/>
        </w:rPr>
        <w:t>出现前款规定情形，不影响采购公平、公正性的，采购代理机构可以待上述情形消除后继续组织电子交易活动；影响或可能影响采购公平、公正性的，应当重新采购。</w:t>
      </w:r>
      <w:bookmarkStart w:id="102" w:name="_Toc11891"/>
      <w:bookmarkStart w:id="103" w:name="_Toc30075"/>
      <w:bookmarkStart w:id="104" w:name="_Toc17065"/>
      <w:bookmarkStart w:id="105" w:name="_Toc2552"/>
      <w:bookmarkStart w:id="106" w:name="_Toc566"/>
      <w:bookmarkStart w:id="107" w:name="_Toc29975"/>
      <w:bookmarkStart w:id="108" w:name="_Toc148"/>
    </w:p>
    <w:p w14:paraId="2130C676">
      <w:pPr>
        <w:spacing w:line="288" w:lineRule="auto"/>
        <w:ind w:firstLine="643" w:firstLineChars="200"/>
        <w:jc w:val="center"/>
        <w:rPr>
          <w:b/>
          <w:bCs/>
          <w:color w:val="auto"/>
          <w:sz w:val="32"/>
          <w:szCs w:val="32"/>
          <w:highlight w:val="none"/>
        </w:rPr>
      </w:pPr>
      <w:r>
        <w:rPr>
          <w:rFonts w:hint="eastAsia"/>
          <w:b/>
          <w:bCs/>
          <w:color w:val="auto"/>
          <w:sz w:val="32"/>
          <w:szCs w:val="32"/>
          <w:highlight w:val="none"/>
        </w:rPr>
        <w:t>第四章  评审方法和评审标准</w:t>
      </w:r>
      <w:bookmarkEnd w:id="102"/>
      <w:bookmarkEnd w:id="103"/>
      <w:bookmarkEnd w:id="104"/>
      <w:bookmarkEnd w:id="105"/>
      <w:bookmarkEnd w:id="106"/>
      <w:bookmarkEnd w:id="107"/>
      <w:bookmarkEnd w:id="108"/>
    </w:p>
    <w:p w14:paraId="02B35B57">
      <w:pPr>
        <w:adjustRightInd w:val="0"/>
        <w:snapToGrid w:val="0"/>
        <w:spacing w:line="288" w:lineRule="auto"/>
        <w:outlineLvl w:val="1"/>
        <w:rPr>
          <w:b/>
          <w:bCs/>
          <w:color w:val="auto"/>
          <w:sz w:val="21"/>
          <w:szCs w:val="21"/>
          <w:highlight w:val="none"/>
        </w:rPr>
      </w:pPr>
      <w:bookmarkStart w:id="109" w:name="_Toc31576"/>
      <w:bookmarkStart w:id="110" w:name="_Toc11056"/>
      <w:bookmarkStart w:id="111" w:name="_Toc27117"/>
      <w:r>
        <w:rPr>
          <w:rFonts w:hint="eastAsia"/>
          <w:b/>
          <w:bCs/>
          <w:color w:val="auto"/>
          <w:sz w:val="21"/>
          <w:szCs w:val="21"/>
          <w:highlight w:val="none"/>
        </w:rPr>
        <w:t>一、评审方法</w:t>
      </w:r>
      <w:bookmarkEnd w:id="109"/>
      <w:bookmarkEnd w:id="110"/>
      <w:bookmarkEnd w:id="111"/>
    </w:p>
    <w:p w14:paraId="4321D9E7">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本次评审采用综合评分法，总分为100分。评分过程中采用四舍五入法，并保留小数2位。</w:t>
      </w:r>
    </w:p>
    <w:p w14:paraId="4A910BF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供应商评审综合得分=商务分+技术分+价格分</w:t>
      </w:r>
    </w:p>
    <w:p w14:paraId="74213A0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商务分、技术分按照磋商小组成员的独立评分结果的算术平均分计算，计算公式为：商务分、技术分=（磋商小组所有成员评分合计数）/（磋商小组组成人员数）。</w:t>
      </w:r>
    </w:p>
    <w:p w14:paraId="436A8C65">
      <w:pPr>
        <w:numPr>
          <w:ilvl w:val="0"/>
          <w:numId w:val="2"/>
        </w:numPr>
        <w:adjustRightInd w:val="0"/>
        <w:snapToGrid w:val="0"/>
        <w:spacing w:line="288" w:lineRule="auto"/>
        <w:outlineLvl w:val="1"/>
        <w:rPr>
          <w:b/>
          <w:bCs/>
          <w:color w:val="auto"/>
          <w:sz w:val="21"/>
          <w:szCs w:val="21"/>
          <w:highlight w:val="none"/>
        </w:rPr>
      </w:pPr>
      <w:bookmarkStart w:id="112" w:name="_Toc24337"/>
      <w:bookmarkStart w:id="113" w:name="_Toc20584"/>
      <w:bookmarkStart w:id="114" w:name="_Toc12885"/>
      <w:r>
        <w:rPr>
          <w:rFonts w:hint="eastAsia"/>
          <w:b/>
          <w:bCs/>
          <w:color w:val="auto"/>
          <w:sz w:val="21"/>
          <w:szCs w:val="21"/>
          <w:highlight w:val="none"/>
        </w:rPr>
        <w:t>评审标准</w:t>
      </w:r>
      <w:bookmarkEnd w:id="112"/>
      <w:bookmarkEnd w:id="113"/>
      <w:bookmarkEnd w:id="114"/>
    </w:p>
    <w:tbl>
      <w:tblPr>
        <w:tblStyle w:val="2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604"/>
        <w:gridCol w:w="7560"/>
      </w:tblGrid>
      <w:tr w14:paraId="427B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6055A1E2">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评审因素</w:t>
            </w:r>
          </w:p>
        </w:tc>
        <w:tc>
          <w:tcPr>
            <w:tcW w:w="314" w:type="pct"/>
            <w:vAlign w:val="center"/>
          </w:tcPr>
          <w:p w14:paraId="28F4BD39">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933" w:type="pct"/>
            <w:vAlign w:val="center"/>
          </w:tcPr>
          <w:p w14:paraId="43713C6F">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评分细则</w:t>
            </w:r>
          </w:p>
        </w:tc>
      </w:tr>
      <w:tr w14:paraId="7F94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3"/>
            <w:vAlign w:val="center"/>
          </w:tcPr>
          <w:p w14:paraId="24F5F316">
            <w:pPr>
              <w:adjustRightInd w:val="0"/>
              <w:snapToGrid w:val="0"/>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价格分（30）</w:t>
            </w:r>
          </w:p>
        </w:tc>
      </w:tr>
      <w:tr w14:paraId="0A77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Align w:val="center"/>
          </w:tcPr>
          <w:p w14:paraId="7A4A9A23">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最后磋商报价</w:t>
            </w:r>
          </w:p>
        </w:tc>
        <w:tc>
          <w:tcPr>
            <w:tcW w:w="314" w:type="pct"/>
            <w:vAlign w:val="center"/>
          </w:tcPr>
          <w:p w14:paraId="146274F6">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30</w:t>
            </w:r>
          </w:p>
        </w:tc>
        <w:tc>
          <w:tcPr>
            <w:tcW w:w="3933" w:type="pct"/>
            <w:vAlign w:val="center"/>
          </w:tcPr>
          <w:p w14:paraId="32371588">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价格分统一采用低价优先法计算，即满足磋商文件要求且最后报价最低的供应商的价格为磋商基准价，其价格分为满分。其他供应商的价格分统一按照下列公式计算：</w:t>
            </w:r>
          </w:p>
          <w:p w14:paraId="15356C22">
            <w:pPr>
              <w:adjustRightInd w:val="0"/>
              <w:snapToGrid w:val="0"/>
              <w:rPr>
                <w:rFonts w:ascii="宋体" w:hAnsi="宋体" w:eastAsia="宋体" w:cs="宋体"/>
                <w:color w:val="auto"/>
                <w:highlight w:val="none"/>
              </w:rPr>
            </w:pPr>
            <w:r>
              <w:rPr>
                <w:rFonts w:hint="eastAsia" w:ascii="宋体" w:hAnsi="宋体" w:eastAsia="宋体" w:cs="宋体"/>
                <w:color w:val="auto"/>
                <w:sz w:val="21"/>
                <w:szCs w:val="21"/>
                <w:highlight w:val="none"/>
              </w:rPr>
              <w:t>磋商报价得分=（磋商基准价/最后磋商报价）×30%×100</w:t>
            </w:r>
          </w:p>
        </w:tc>
      </w:tr>
      <w:tr w14:paraId="234F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3"/>
            <w:vAlign w:val="center"/>
          </w:tcPr>
          <w:p w14:paraId="477A4313">
            <w:pPr>
              <w:adjustRightInd w:val="0"/>
              <w:snapToGrid w:val="0"/>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商务分（5）</w:t>
            </w:r>
          </w:p>
        </w:tc>
      </w:tr>
      <w:tr w14:paraId="4FF2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48514D95">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业绩</w:t>
            </w:r>
          </w:p>
        </w:tc>
        <w:tc>
          <w:tcPr>
            <w:tcW w:w="314" w:type="pct"/>
            <w:vAlign w:val="center"/>
          </w:tcPr>
          <w:p w14:paraId="75A79DF6">
            <w:pPr>
              <w:adjustRightInd w:val="0"/>
              <w:snapToGrid w:val="0"/>
              <w:jc w:val="center"/>
              <w:rPr>
                <w:rFonts w:ascii="宋体" w:hAnsi="宋体" w:eastAsia="宋体" w:cs="宋体"/>
                <w:b/>
                <w:bCs/>
                <w:color w:val="auto"/>
                <w:sz w:val="21"/>
                <w:szCs w:val="21"/>
                <w:highlight w:val="none"/>
              </w:rPr>
            </w:pPr>
            <w:r>
              <w:rPr>
                <w:rFonts w:ascii="宋体" w:hAnsi="宋体" w:eastAsia="宋体" w:cs="宋体"/>
                <w:b/>
                <w:bCs/>
                <w:color w:val="auto"/>
                <w:sz w:val="21"/>
                <w:szCs w:val="21"/>
                <w:highlight w:val="none"/>
              </w:rPr>
              <w:t>3</w:t>
            </w:r>
          </w:p>
        </w:tc>
        <w:tc>
          <w:tcPr>
            <w:tcW w:w="3933" w:type="pct"/>
            <w:vAlign w:val="center"/>
          </w:tcPr>
          <w:p w14:paraId="1D689030">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【客观分】供应商自2021年1月1日以来（以合同签订时间为准）同类合同业绩（以提供的完整合同扫描件为准）：每提供1份完整合同业绩得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分，最高得3分。</w:t>
            </w:r>
          </w:p>
        </w:tc>
      </w:tr>
      <w:tr w14:paraId="0701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4F4FA7B8">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政策功能</w:t>
            </w:r>
          </w:p>
        </w:tc>
        <w:tc>
          <w:tcPr>
            <w:tcW w:w="314" w:type="pct"/>
            <w:vAlign w:val="center"/>
          </w:tcPr>
          <w:p w14:paraId="44378DFA">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3933" w:type="pct"/>
            <w:vAlign w:val="center"/>
          </w:tcPr>
          <w:p w14:paraId="7A0EF817">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p w14:paraId="7CF84DDF">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响应产品属于品目清单范围且提供国家确定的认证机构出具的有效的节能产品认证证书（扫描件）的得1分；</w:t>
            </w:r>
          </w:p>
          <w:p w14:paraId="7D956E98">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响应产品属于品目清单范围且提供国家确定的认证机构出具的有效的环境标志产品认证证书（扫描件）的得1分。</w:t>
            </w:r>
          </w:p>
          <w:p w14:paraId="5B5E84C2">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注：政府强制采购的节能产品的除外。</w:t>
            </w:r>
          </w:p>
        </w:tc>
      </w:tr>
      <w:tr w14:paraId="65F2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3"/>
            <w:vAlign w:val="center"/>
          </w:tcPr>
          <w:p w14:paraId="75B9EB90">
            <w:pPr>
              <w:adjustRightInd w:val="0"/>
              <w:snapToGrid w:val="0"/>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技术分（65）</w:t>
            </w:r>
          </w:p>
        </w:tc>
      </w:tr>
      <w:tr w14:paraId="0E7E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4F52C466">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产品响应程度</w:t>
            </w:r>
          </w:p>
        </w:tc>
        <w:tc>
          <w:tcPr>
            <w:tcW w:w="314" w:type="pct"/>
            <w:vAlign w:val="center"/>
          </w:tcPr>
          <w:p w14:paraId="508C72C6">
            <w:pPr>
              <w:adjustRightInd w:val="0"/>
              <w:snapToGrid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w:t>
            </w:r>
            <w:r>
              <w:rPr>
                <w:rFonts w:hint="eastAsia" w:cs="宋体"/>
                <w:b/>
                <w:bCs/>
                <w:color w:val="auto"/>
                <w:sz w:val="21"/>
                <w:szCs w:val="21"/>
                <w:highlight w:val="none"/>
                <w:lang w:val="en-US" w:eastAsia="zh-CN"/>
              </w:rPr>
              <w:t>0</w:t>
            </w:r>
          </w:p>
        </w:tc>
        <w:tc>
          <w:tcPr>
            <w:tcW w:w="3933" w:type="pct"/>
            <w:vAlign w:val="center"/>
          </w:tcPr>
          <w:p w14:paraId="3D6B1D76">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p w14:paraId="3DEF3049">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不符合（负偏离）技术要求中标注“▲”条款（不可偏离）的响应文件无效，满足或明显优于磋商文件明确的全部技术条款要求的该项得满分；</w:t>
            </w:r>
          </w:p>
          <w:p w14:paraId="5319342A">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允许偏离的功能、性能和技术指标低于招标需求（负偏离）的</w:t>
            </w:r>
            <w:r>
              <w:rPr>
                <w:rFonts w:hint="eastAsia" w:cs="宋体"/>
                <w:color w:val="auto"/>
                <w:sz w:val="21"/>
                <w:szCs w:val="21"/>
                <w:highlight w:val="none"/>
                <w:lang w:eastAsia="zh-CN"/>
              </w:rPr>
              <w:t>，</w:t>
            </w:r>
            <w:r>
              <w:rPr>
                <w:rFonts w:hint="eastAsia" w:cs="宋体"/>
                <w:color w:val="auto"/>
                <w:sz w:val="21"/>
                <w:szCs w:val="21"/>
                <w:highlight w:val="none"/>
                <w:lang w:val="en-US" w:eastAsia="zh-CN"/>
              </w:rPr>
              <w:t>标注“</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”的</w:t>
            </w:r>
            <w:r>
              <w:rPr>
                <w:rFonts w:hint="eastAsia" w:ascii="宋体" w:hAnsi="宋体" w:eastAsia="宋体" w:cs="宋体"/>
                <w:color w:val="auto"/>
                <w:sz w:val="21"/>
                <w:szCs w:val="21"/>
                <w:highlight w:val="none"/>
              </w:rPr>
              <w:t>每项扣</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cs="宋体"/>
                <w:color w:val="auto"/>
                <w:sz w:val="21"/>
                <w:szCs w:val="21"/>
                <w:highlight w:val="none"/>
                <w:lang w:eastAsia="zh-CN"/>
              </w:rPr>
              <w:t>，</w:t>
            </w:r>
            <w:r>
              <w:rPr>
                <w:rFonts w:hint="eastAsia" w:cs="宋体"/>
                <w:color w:val="auto"/>
                <w:sz w:val="21"/>
                <w:szCs w:val="21"/>
                <w:highlight w:val="none"/>
                <w:lang w:val="en-US" w:eastAsia="zh-CN"/>
              </w:rPr>
              <w:t>未</w:t>
            </w:r>
            <w:r>
              <w:rPr>
                <w:rFonts w:hint="eastAsia" w:cs="宋体"/>
                <w:color w:val="auto"/>
                <w:sz w:val="21"/>
                <w:szCs w:val="21"/>
                <w:highlight w:val="none"/>
                <w:lang w:eastAsia="zh-CN"/>
              </w:rPr>
              <w:t>标注“★”的每项扣</w:t>
            </w:r>
            <w:r>
              <w:rPr>
                <w:rFonts w:hint="eastAsia" w:cs="宋体"/>
                <w:color w:val="auto"/>
                <w:sz w:val="21"/>
                <w:szCs w:val="21"/>
                <w:highlight w:val="none"/>
                <w:lang w:val="en-US" w:eastAsia="zh-CN"/>
              </w:rPr>
              <w:t>3</w:t>
            </w:r>
            <w:r>
              <w:rPr>
                <w:rFonts w:hint="eastAsia" w:cs="宋体"/>
                <w:color w:val="auto"/>
                <w:sz w:val="21"/>
                <w:szCs w:val="21"/>
                <w:highlight w:val="none"/>
                <w:lang w:eastAsia="zh-CN"/>
              </w:rPr>
              <w:t>分</w:t>
            </w:r>
            <w:r>
              <w:rPr>
                <w:rFonts w:hint="eastAsia" w:ascii="宋体" w:hAnsi="宋体" w:eastAsia="宋体" w:cs="宋体"/>
                <w:color w:val="auto"/>
                <w:sz w:val="21"/>
                <w:szCs w:val="21"/>
                <w:highlight w:val="none"/>
              </w:rPr>
              <w:t>；</w:t>
            </w:r>
          </w:p>
          <w:p w14:paraId="64F6B5F0">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负偏离</w:t>
            </w:r>
            <w:r>
              <w:rPr>
                <w:rFonts w:hint="eastAsia" w:cs="宋体"/>
                <w:color w:val="auto"/>
                <w:sz w:val="21"/>
                <w:szCs w:val="21"/>
                <w:highlight w:val="none"/>
                <w:lang w:val="en-US" w:eastAsia="zh-CN"/>
              </w:rPr>
              <w:t>扣分20分</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的响应文件无效。</w:t>
            </w:r>
          </w:p>
        </w:tc>
      </w:tr>
      <w:tr w14:paraId="40FB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18DDED29">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产品功能及配置</w:t>
            </w:r>
          </w:p>
        </w:tc>
        <w:tc>
          <w:tcPr>
            <w:tcW w:w="314" w:type="pct"/>
            <w:vAlign w:val="center"/>
          </w:tcPr>
          <w:p w14:paraId="571A7303">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933" w:type="pct"/>
            <w:vAlign w:val="center"/>
          </w:tcPr>
          <w:p w14:paraId="74A7A404">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【主观分】产品功能、配置的先进性、完整性和适用性（评分范围：5,4,3,2,1,0）。</w:t>
            </w:r>
          </w:p>
        </w:tc>
      </w:tr>
      <w:tr w14:paraId="2670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1EBCCDEC">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项目实施方案</w:t>
            </w:r>
          </w:p>
        </w:tc>
        <w:tc>
          <w:tcPr>
            <w:tcW w:w="314" w:type="pct"/>
            <w:vAlign w:val="center"/>
          </w:tcPr>
          <w:p w14:paraId="1CE6DE24">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933" w:type="pct"/>
          </w:tcPr>
          <w:p w14:paraId="4281003E">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【主观分】项目实施计划详细完整程度，符合项目进度要求，投入人员数量和综合素质（评分范围：5,4,3,2,1,0）。</w:t>
            </w:r>
          </w:p>
        </w:tc>
      </w:tr>
      <w:tr w14:paraId="0C63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401C1894">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安装调试</w:t>
            </w:r>
          </w:p>
        </w:tc>
        <w:tc>
          <w:tcPr>
            <w:tcW w:w="314" w:type="pct"/>
            <w:vAlign w:val="center"/>
          </w:tcPr>
          <w:p w14:paraId="3D0E5D31">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933" w:type="pct"/>
          </w:tcPr>
          <w:p w14:paraId="69649A45">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【主观分】安装、调试方法或方案的详细完整度、合理可行性（评分范围：5,4,3,2,1,0）。</w:t>
            </w:r>
          </w:p>
        </w:tc>
      </w:tr>
      <w:tr w14:paraId="2DB0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6AC5A2E5">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售后服务</w:t>
            </w:r>
          </w:p>
        </w:tc>
        <w:tc>
          <w:tcPr>
            <w:tcW w:w="314" w:type="pct"/>
            <w:vAlign w:val="center"/>
          </w:tcPr>
          <w:p w14:paraId="611BF4E3">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933" w:type="pct"/>
          </w:tcPr>
          <w:p w14:paraId="1365992B">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【主观分】售后服务方案、售后服务承诺的可行性及服务承诺落实的保障措施（评分范围：5,4,3,2,1,0）。</w:t>
            </w:r>
          </w:p>
        </w:tc>
      </w:tr>
      <w:tr w14:paraId="5FA7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5F0E3B42">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技术服务、培训</w:t>
            </w:r>
          </w:p>
        </w:tc>
        <w:tc>
          <w:tcPr>
            <w:tcW w:w="314" w:type="pct"/>
            <w:vAlign w:val="center"/>
          </w:tcPr>
          <w:p w14:paraId="06892EC1">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933" w:type="pct"/>
          </w:tcPr>
          <w:p w14:paraId="6A85B978">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【主观分】服务力量和服务保障，培训计划内容、培训范围，实施及针对性（评分范围：5,4,3,2,1,0）。</w:t>
            </w:r>
          </w:p>
        </w:tc>
      </w:tr>
      <w:tr w14:paraId="5AED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Align w:val="center"/>
          </w:tcPr>
          <w:p w14:paraId="421A8A35">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配件耗材</w:t>
            </w:r>
          </w:p>
        </w:tc>
        <w:tc>
          <w:tcPr>
            <w:tcW w:w="314" w:type="pct"/>
            <w:vAlign w:val="center"/>
          </w:tcPr>
          <w:p w14:paraId="53871456">
            <w:pPr>
              <w:adjustRightInd w:val="0"/>
              <w:snapToGrid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5</w:t>
            </w:r>
          </w:p>
        </w:tc>
        <w:tc>
          <w:tcPr>
            <w:tcW w:w="3933" w:type="pct"/>
          </w:tcPr>
          <w:p w14:paraId="07439897">
            <w:pPr>
              <w:adjustRightInd w:val="0"/>
              <w:snapToGrid w:val="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【主观分】质保期满后配件、附件、备品备件的准备和保障措施（评分范围：5,4,3,2,1,0）。</w:t>
            </w:r>
          </w:p>
        </w:tc>
      </w:tr>
      <w:tr w14:paraId="661F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Merge w:val="restart"/>
            <w:vAlign w:val="center"/>
          </w:tcPr>
          <w:p w14:paraId="3B5DB5DA">
            <w:pPr>
              <w:adjustRightInd w:val="0"/>
              <w:snapToGrid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样品</w:t>
            </w:r>
          </w:p>
        </w:tc>
        <w:tc>
          <w:tcPr>
            <w:tcW w:w="314" w:type="pct"/>
            <w:vAlign w:val="center"/>
          </w:tcPr>
          <w:p w14:paraId="68F97963">
            <w:pPr>
              <w:adjustRightInd w:val="0"/>
              <w:snapToGrid w:val="0"/>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w:t>
            </w:r>
          </w:p>
        </w:tc>
        <w:tc>
          <w:tcPr>
            <w:tcW w:w="3933" w:type="pct"/>
          </w:tcPr>
          <w:p w14:paraId="62CB4710">
            <w:pPr>
              <w:adjustRightInd w:val="0"/>
              <w:snapToGrid w:val="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主观分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灯架的做工、美观程度情况（评分范围：5,4,3,2,1,0）。</w:t>
            </w:r>
          </w:p>
        </w:tc>
      </w:tr>
      <w:tr w14:paraId="6B98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Merge w:val="continue"/>
            <w:vAlign w:val="center"/>
          </w:tcPr>
          <w:p w14:paraId="638BB024">
            <w:pPr>
              <w:adjustRightInd w:val="0"/>
              <w:snapToGrid w:val="0"/>
              <w:jc w:val="center"/>
              <w:rPr>
                <w:rFonts w:hint="eastAsia" w:ascii="宋体" w:hAnsi="宋体" w:eastAsia="宋体" w:cs="宋体"/>
                <w:b/>
                <w:bCs/>
                <w:color w:val="auto"/>
                <w:sz w:val="21"/>
                <w:szCs w:val="21"/>
                <w:highlight w:val="none"/>
                <w:lang w:val="en-US" w:eastAsia="zh-CN"/>
              </w:rPr>
            </w:pPr>
          </w:p>
        </w:tc>
        <w:tc>
          <w:tcPr>
            <w:tcW w:w="314" w:type="pct"/>
            <w:vAlign w:val="center"/>
          </w:tcPr>
          <w:p w14:paraId="327847A1">
            <w:pPr>
              <w:adjustRightInd w:val="0"/>
              <w:snapToGrid w:val="0"/>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w:t>
            </w:r>
          </w:p>
        </w:tc>
        <w:tc>
          <w:tcPr>
            <w:tcW w:w="3933" w:type="pct"/>
          </w:tcPr>
          <w:p w14:paraId="26899A97">
            <w:pPr>
              <w:adjustRightInd w:val="0"/>
              <w:snapToGrid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【主观分】四人阅览桌台灯的做工、美观程度情况（评分范围：5,4,3,2,1,0）。</w:t>
            </w:r>
          </w:p>
        </w:tc>
      </w:tr>
      <w:tr w14:paraId="0ED5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Merge w:val="continue"/>
            <w:vAlign w:val="center"/>
          </w:tcPr>
          <w:p w14:paraId="5B73B6E3">
            <w:pPr>
              <w:adjustRightInd w:val="0"/>
              <w:snapToGrid w:val="0"/>
              <w:jc w:val="center"/>
              <w:rPr>
                <w:rFonts w:hint="eastAsia" w:ascii="宋体" w:hAnsi="宋体" w:eastAsia="宋体" w:cs="宋体"/>
                <w:b/>
                <w:bCs/>
                <w:color w:val="auto"/>
                <w:sz w:val="21"/>
                <w:szCs w:val="21"/>
                <w:highlight w:val="none"/>
                <w:lang w:val="en-US" w:eastAsia="zh-CN"/>
              </w:rPr>
            </w:pPr>
          </w:p>
        </w:tc>
        <w:tc>
          <w:tcPr>
            <w:tcW w:w="314" w:type="pct"/>
            <w:vAlign w:val="center"/>
          </w:tcPr>
          <w:p w14:paraId="46A4BF4A">
            <w:pPr>
              <w:adjustRightInd w:val="0"/>
              <w:snapToGrid w:val="0"/>
              <w:jc w:val="center"/>
              <w:rPr>
                <w:rFonts w:hint="default" w:ascii="宋体" w:hAnsi="宋体" w:eastAsia="宋体" w:cs="宋体"/>
                <w:b/>
                <w:bCs/>
                <w:color w:val="auto"/>
                <w:sz w:val="21"/>
                <w:szCs w:val="21"/>
                <w:highlight w:val="none"/>
                <w:lang w:val="en-US" w:eastAsia="zh-CN"/>
              </w:rPr>
            </w:pPr>
            <w:r>
              <w:rPr>
                <w:rFonts w:hint="eastAsia" w:cs="宋体"/>
                <w:b/>
                <w:bCs/>
                <w:color w:val="auto"/>
                <w:sz w:val="21"/>
                <w:szCs w:val="21"/>
                <w:highlight w:val="none"/>
                <w:lang w:val="en-US" w:eastAsia="zh-CN"/>
              </w:rPr>
              <w:t>5</w:t>
            </w:r>
          </w:p>
        </w:tc>
        <w:tc>
          <w:tcPr>
            <w:tcW w:w="3933" w:type="pct"/>
          </w:tcPr>
          <w:p w14:paraId="10220B33">
            <w:pPr>
              <w:adjustRightInd w:val="0"/>
              <w:snapToGrid w:val="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【主观分】灯架</w:t>
            </w:r>
            <w:r>
              <w:rPr>
                <w:rFonts w:hint="eastAsia" w:cs="宋体"/>
                <w:color w:val="auto"/>
                <w:sz w:val="21"/>
                <w:szCs w:val="21"/>
                <w:highlight w:val="none"/>
                <w:lang w:eastAsia="zh-CN"/>
              </w:rPr>
              <w:t>、四人阅览桌台灯</w:t>
            </w:r>
            <w:r>
              <w:rPr>
                <w:rFonts w:hint="eastAsia" w:cs="宋体"/>
                <w:color w:val="auto"/>
                <w:sz w:val="21"/>
                <w:szCs w:val="21"/>
                <w:highlight w:val="none"/>
                <w:lang w:val="en-US" w:eastAsia="zh-CN"/>
              </w:rPr>
              <w:t>的色度与使用场景的贴合情况（评分范围：5,4,3,2,1,0）。</w:t>
            </w:r>
          </w:p>
        </w:tc>
      </w:tr>
    </w:tbl>
    <w:p w14:paraId="491CC32D">
      <w:pPr>
        <w:adjustRightInd w:val="0"/>
        <w:snapToGrid w:val="0"/>
        <w:spacing w:line="288" w:lineRule="auto"/>
        <w:rPr>
          <w:b/>
          <w:color w:val="auto"/>
          <w:sz w:val="21"/>
          <w:szCs w:val="21"/>
          <w:highlight w:val="none"/>
        </w:rPr>
      </w:pPr>
      <w:r>
        <w:rPr>
          <w:rFonts w:hint="eastAsia" w:cs="Times New Roman"/>
          <w:b/>
          <w:color w:val="auto"/>
          <w:sz w:val="21"/>
          <w:szCs w:val="21"/>
          <w:highlight w:val="none"/>
        </w:rPr>
        <w:t>说明：本项目专门面向中小企业采购，不再执行价格评审优惠的扶持政策。</w:t>
      </w:r>
    </w:p>
    <w:p w14:paraId="303A5819">
      <w:pPr>
        <w:adjustRightInd w:val="0"/>
        <w:snapToGrid w:val="0"/>
        <w:spacing w:line="288" w:lineRule="auto"/>
        <w:jc w:val="center"/>
        <w:rPr>
          <w:b/>
          <w:bCs/>
          <w:color w:val="auto"/>
          <w:sz w:val="32"/>
          <w:szCs w:val="32"/>
          <w:highlight w:val="none"/>
        </w:rPr>
      </w:pPr>
      <w:r>
        <w:rPr>
          <w:rFonts w:hint="eastAsia"/>
          <w:color w:val="auto"/>
          <w:sz w:val="21"/>
          <w:szCs w:val="21"/>
          <w:highlight w:val="none"/>
        </w:rPr>
        <w:br w:type="page"/>
      </w:r>
      <w:bookmarkStart w:id="115" w:name="_Toc17541"/>
      <w:bookmarkStart w:id="116" w:name="_Toc10679"/>
      <w:bookmarkStart w:id="117" w:name="_Toc14756"/>
      <w:bookmarkStart w:id="118" w:name="_Toc24744"/>
      <w:bookmarkStart w:id="119" w:name="_Toc16710"/>
      <w:bookmarkStart w:id="120" w:name="_Toc25268"/>
      <w:bookmarkStart w:id="121" w:name="_Toc5658"/>
      <w:r>
        <w:rPr>
          <w:rFonts w:hint="eastAsia"/>
          <w:b/>
          <w:bCs/>
          <w:color w:val="auto"/>
          <w:sz w:val="32"/>
          <w:szCs w:val="32"/>
          <w:highlight w:val="none"/>
        </w:rPr>
        <w:t>第五章  拟签订的合同文本</w:t>
      </w:r>
      <w:bookmarkEnd w:id="115"/>
      <w:bookmarkEnd w:id="116"/>
      <w:bookmarkEnd w:id="117"/>
      <w:bookmarkEnd w:id="118"/>
      <w:bookmarkEnd w:id="119"/>
      <w:bookmarkEnd w:id="120"/>
      <w:bookmarkEnd w:id="121"/>
    </w:p>
    <w:p w14:paraId="09F678D8">
      <w:pPr>
        <w:adjustRightInd w:val="0"/>
        <w:snapToGrid w:val="0"/>
        <w:spacing w:line="288" w:lineRule="auto"/>
        <w:jc w:val="center"/>
        <w:rPr>
          <w:rFonts w:hint="eastAsia"/>
          <w:b/>
          <w:bCs/>
          <w:color w:val="auto"/>
          <w:sz w:val="21"/>
          <w:szCs w:val="21"/>
          <w:highlight w:val="none"/>
        </w:rPr>
      </w:pPr>
    </w:p>
    <w:p w14:paraId="571F7EBB">
      <w:pPr>
        <w:adjustRightInd w:val="0"/>
        <w:snapToGrid w:val="0"/>
        <w:spacing w:line="288" w:lineRule="auto"/>
        <w:jc w:val="center"/>
        <w:rPr>
          <w:b/>
          <w:bCs/>
          <w:color w:val="auto"/>
          <w:sz w:val="21"/>
          <w:szCs w:val="21"/>
          <w:highlight w:val="none"/>
        </w:rPr>
      </w:pPr>
      <w:r>
        <w:rPr>
          <w:rFonts w:hint="eastAsia"/>
          <w:b/>
          <w:bCs/>
          <w:color w:val="auto"/>
          <w:sz w:val="21"/>
          <w:szCs w:val="21"/>
          <w:highlight w:val="none"/>
          <w:lang w:eastAsia="zh-CN"/>
        </w:rPr>
        <w:t>阅览桌灯光插座等改造</w:t>
      </w:r>
      <w:r>
        <w:rPr>
          <w:rFonts w:hint="eastAsia"/>
          <w:b/>
          <w:bCs/>
          <w:color w:val="auto"/>
          <w:sz w:val="21"/>
          <w:szCs w:val="21"/>
          <w:highlight w:val="none"/>
        </w:rPr>
        <w:t>政府采购合同</w:t>
      </w:r>
    </w:p>
    <w:p w14:paraId="634E9E43">
      <w:pPr>
        <w:spacing w:line="288" w:lineRule="auto"/>
        <w:rPr>
          <w:rFonts w:hint="eastAsia"/>
          <w:color w:val="auto"/>
          <w:spacing w:val="-6"/>
          <w:sz w:val="21"/>
          <w:szCs w:val="21"/>
          <w:highlight w:val="none"/>
        </w:rPr>
      </w:pPr>
    </w:p>
    <w:p w14:paraId="50E15CC3">
      <w:pPr>
        <w:spacing w:line="288" w:lineRule="auto"/>
        <w:rPr>
          <w:color w:val="auto"/>
          <w:spacing w:val="-6"/>
          <w:sz w:val="21"/>
          <w:szCs w:val="21"/>
          <w:highlight w:val="none"/>
        </w:rPr>
      </w:pPr>
      <w:r>
        <w:rPr>
          <w:rFonts w:hint="eastAsia"/>
          <w:color w:val="auto"/>
          <w:spacing w:val="-6"/>
          <w:sz w:val="21"/>
          <w:szCs w:val="21"/>
          <w:highlight w:val="none"/>
        </w:rPr>
        <w:t>确认书编号：</w:t>
      </w:r>
      <w:r>
        <w:rPr>
          <w:rFonts w:hint="eastAsia"/>
          <w:color w:val="auto"/>
          <w:spacing w:val="-6"/>
          <w:sz w:val="21"/>
          <w:szCs w:val="21"/>
          <w:highlight w:val="none"/>
          <w:u w:val="single"/>
          <w:lang w:eastAsia="zh-CN"/>
        </w:rPr>
        <w:t>[2025]29921号</w:t>
      </w:r>
      <w:r>
        <w:rPr>
          <w:rFonts w:hint="eastAsia"/>
          <w:color w:val="auto"/>
          <w:spacing w:val="-6"/>
          <w:sz w:val="21"/>
          <w:szCs w:val="21"/>
          <w:highlight w:val="none"/>
          <w:u w:val="single"/>
        </w:rPr>
        <w:t xml:space="preserve">  </w:t>
      </w:r>
      <w:r>
        <w:rPr>
          <w:rFonts w:hint="eastAsia"/>
          <w:color w:val="auto"/>
          <w:spacing w:val="-6"/>
          <w:sz w:val="21"/>
          <w:szCs w:val="21"/>
          <w:highlight w:val="none"/>
        </w:rPr>
        <w:t xml:space="preserve"> 合同编号</w:t>
      </w:r>
    </w:p>
    <w:p w14:paraId="70A5006D">
      <w:pPr>
        <w:spacing w:line="288" w:lineRule="auto"/>
        <w:rPr>
          <w:color w:val="auto"/>
          <w:spacing w:val="-6"/>
          <w:sz w:val="21"/>
          <w:szCs w:val="21"/>
          <w:highlight w:val="none"/>
          <w:u w:val="single"/>
        </w:rPr>
      </w:pPr>
      <w:r>
        <w:rPr>
          <w:rFonts w:hint="eastAsia"/>
          <w:color w:val="auto"/>
          <w:spacing w:val="-6"/>
          <w:sz w:val="21"/>
          <w:szCs w:val="21"/>
          <w:highlight w:val="none"/>
        </w:rPr>
        <w:t xml:space="preserve">甲方（需方）： </w:t>
      </w:r>
      <w:r>
        <w:rPr>
          <w:rFonts w:hint="eastAsia"/>
          <w:color w:val="auto"/>
          <w:spacing w:val="-6"/>
          <w:sz w:val="21"/>
          <w:szCs w:val="21"/>
          <w:highlight w:val="none"/>
          <w:u w:val="single"/>
        </w:rPr>
        <w:t xml:space="preserve">      浙江树人学院       </w:t>
      </w:r>
    </w:p>
    <w:p w14:paraId="6ACACBB8">
      <w:pPr>
        <w:snapToGrid w:val="0"/>
        <w:spacing w:line="288" w:lineRule="auto"/>
        <w:rPr>
          <w:color w:val="auto"/>
          <w:spacing w:val="-6"/>
          <w:sz w:val="21"/>
          <w:szCs w:val="21"/>
          <w:highlight w:val="none"/>
          <w:u w:val="single"/>
        </w:rPr>
      </w:pPr>
      <w:r>
        <w:rPr>
          <w:rFonts w:hint="eastAsia"/>
          <w:color w:val="auto"/>
          <w:spacing w:val="-6"/>
          <w:sz w:val="21"/>
          <w:szCs w:val="21"/>
          <w:highlight w:val="none"/>
        </w:rPr>
        <w:t xml:space="preserve">乙方（供方）： </w:t>
      </w:r>
      <w:r>
        <w:rPr>
          <w:rFonts w:hint="eastAsia"/>
          <w:color w:val="auto"/>
          <w:spacing w:val="-6"/>
          <w:sz w:val="21"/>
          <w:szCs w:val="21"/>
          <w:highlight w:val="none"/>
          <w:u w:val="single"/>
        </w:rPr>
        <w:t xml:space="preserve">                          </w:t>
      </w:r>
    </w:p>
    <w:p w14:paraId="0B47CA05">
      <w:pPr>
        <w:spacing w:line="288" w:lineRule="auto"/>
        <w:rPr>
          <w:color w:val="auto"/>
          <w:spacing w:val="-6"/>
          <w:sz w:val="21"/>
          <w:szCs w:val="21"/>
          <w:highlight w:val="none"/>
        </w:rPr>
      </w:pPr>
      <w:r>
        <w:rPr>
          <w:rFonts w:hint="eastAsia"/>
          <w:color w:val="auto"/>
          <w:spacing w:val="-6"/>
          <w:sz w:val="21"/>
          <w:szCs w:val="21"/>
          <w:highlight w:val="none"/>
        </w:rPr>
        <w:t>采购代理机构：浙江求是招标代理有限公司</w:t>
      </w:r>
    </w:p>
    <w:p w14:paraId="2DDFB1D5">
      <w:pPr>
        <w:spacing w:line="288" w:lineRule="auto"/>
        <w:rPr>
          <w:color w:val="auto"/>
          <w:spacing w:val="-6"/>
          <w:sz w:val="21"/>
          <w:szCs w:val="21"/>
          <w:highlight w:val="none"/>
        </w:rPr>
      </w:pPr>
      <w:r>
        <w:rPr>
          <w:rFonts w:hint="eastAsia"/>
          <w:color w:val="auto"/>
          <w:spacing w:val="-6"/>
          <w:sz w:val="21"/>
          <w:szCs w:val="21"/>
          <w:highlight w:val="none"/>
        </w:rPr>
        <w:t>签约时间、地点：年  月   日，</w:t>
      </w:r>
      <w:r>
        <w:rPr>
          <w:rFonts w:hint="eastAsia"/>
          <w:color w:val="auto"/>
          <w:spacing w:val="-6"/>
          <w:sz w:val="21"/>
          <w:szCs w:val="21"/>
          <w:highlight w:val="none"/>
          <w:u w:val="single"/>
        </w:rPr>
        <w:t>杭州</w:t>
      </w:r>
    </w:p>
    <w:p w14:paraId="0C51A97B">
      <w:pPr>
        <w:spacing w:line="288" w:lineRule="auto"/>
        <w:rPr>
          <w:color w:val="auto"/>
          <w:spacing w:val="-6"/>
          <w:sz w:val="21"/>
          <w:szCs w:val="21"/>
          <w:highlight w:val="none"/>
          <w:lang w:bidi="ar"/>
        </w:rPr>
      </w:pPr>
      <w:r>
        <w:rPr>
          <w:rFonts w:hint="eastAsia"/>
          <w:b/>
          <w:bCs/>
          <w:color w:val="auto"/>
          <w:spacing w:val="-6"/>
          <w:sz w:val="21"/>
          <w:szCs w:val="21"/>
          <w:highlight w:val="none"/>
        </w:rPr>
        <w:t>政策落实</w:t>
      </w:r>
      <w:r>
        <w:rPr>
          <w:rFonts w:hint="eastAsia"/>
          <w:color w:val="auto"/>
          <w:spacing w:val="-6"/>
          <w:sz w:val="21"/>
          <w:szCs w:val="21"/>
          <w:highlight w:val="none"/>
        </w:rPr>
        <w:t>：</w:t>
      </w:r>
      <w:r>
        <w:rPr>
          <w:rFonts w:hint="eastAsia"/>
          <w:b/>
          <w:bCs/>
          <w:color w:val="auto"/>
          <w:spacing w:val="-6"/>
          <w:sz w:val="21"/>
          <w:szCs w:val="21"/>
          <w:highlight w:val="none"/>
          <w:lang w:bidi="ar"/>
        </w:rPr>
        <w:t>根据《关于印发中小企业划型标准规定的通知》（工信部联企业〔2011〕300号）中的中小微型划分标准，乙方为</w:t>
      </w:r>
      <w:r>
        <w:rPr>
          <w:rFonts w:hint="eastAsia"/>
          <w:b/>
          <w:bCs/>
          <w:color w:val="auto"/>
          <w:spacing w:val="-6"/>
          <w:sz w:val="21"/>
          <w:szCs w:val="21"/>
          <w:highlight w:val="none"/>
          <w:u w:val="single"/>
          <w:lang w:bidi="ar"/>
        </w:rPr>
        <w:t xml:space="preserve">    </w:t>
      </w:r>
      <w:r>
        <w:rPr>
          <w:rFonts w:hint="eastAsia"/>
          <w:b/>
          <w:bCs/>
          <w:color w:val="auto"/>
          <w:spacing w:val="-6"/>
          <w:sz w:val="21"/>
          <w:szCs w:val="21"/>
          <w:highlight w:val="none"/>
          <w:lang w:bidi="ar"/>
        </w:rPr>
        <w:t>型企业，</w:t>
      </w:r>
      <w:r>
        <w:rPr>
          <w:rFonts w:hint="eastAsia"/>
          <w:color w:val="auto"/>
          <w:spacing w:val="-6"/>
          <w:sz w:val="21"/>
          <w:szCs w:val="21"/>
          <w:highlight w:val="none"/>
          <w:u w:val="single"/>
        </w:rPr>
        <w:t>（企业类型：</w:t>
      </w:r>
      <w:r>
        <w:rPr>
          <w:rFonts w:hint="eastAsia"/>
          <w:color w:val="auto"/>
          <w:sz w:val="21"/>
          <w:szCs w:val="21"/>
          <w:highlight w:val="none"/>
          <w:u w:val="single"/>
        </w:rPr>
        <w:sym w:font="Wingdings 2" w:char="00A3"/>
      </w:r>
      <w:r>
        <w:rPr>
          <w:rFonts w:hint="eastAsia"/>
          <w:color w:val="auto"/>
          <w:sz w:val="21"/>
          <w:szCs w:val="21"/>
          <w:highlight w:val="none"/>
          <w:u w:val="single"/>
        </w:rPr>
        <w:t>大型</w:t>
      </w:r>
      <w:r>
        <w:rPr>
          <w:rFonts w:hint="eastAsia"/>
          <w:color w:val="auto"/>
          <w:sz w:val="21"/>
          <w:szCs w:val="21"/>
          <w:highlight w:val="none"/>
          <w:u w:val="single"/>
        </w:rPr>
        <w:sym w:font="Wingdings 2" w:char="00A3"/>
      </w:r>
      <w:r>
        <w:rPr>
          <w:rFonts w:hint="eastAsia"/>
          <w:color w:val="auto"/>
          <w:sz w:val="21"/>
          <w:szCs w:val="21"/>
          <w:highlight w:val="none"/>
          <w:u w:val="single"/>
        </w:rPr>
        <w:t>中型</w:t>
      </w:r>
      <w:r>
        <w:rPr>
          <w:rFonts w:hint="eastAsia"/>
          <w:color w:val="auto"/>
          <w:sz w:val="21"/>
          <w:szCs w:val="21"/>
          <w:highlight w:val="none"/>
          <w:u w:val="single"/>
        </w:rPr>
        <w:sym w:font="Wingdings 2" w:char="00A3"/>
      </w:r>
      <w:r>
        <w:rPr>
          <w:rFonts w:hint="eastAsia"/>
          <w:color w:val="auto"/>
          <w:sz w:val="21"/>
          <w:szCs w:val="21"/>
          <w:highlight w:val="none"/>
          <w:u w:val="single"/>
        </w:rPr>
        <w:t>小微型</w:t>
      </w:r>
      <w:r>
        <w:rPr>
          <w:rFonts w:hint="eastAsia"/>
          <w:color w:val="auto"/>
          <w:spacing w:val="-6"/>
          <w:sz w:val="21"/>
          <w:szCs w:val="21"/>
          <w:highlight w:val="none"/>
          <w:u w:val="single"/>
        </w:rPr>
        <w:t>）</w:t>
      </w:r>
      <w:r>
        <w:rPr>
          <w:rFonts w:hint="eastAsia"/>
          <w:b/>
          <w:bCs/>
          <w:color w:val="auto"/>
          <w:spacing w:val="-6"/>
          <w:sz w:val="21"/>
          <w:szCs w:val="21"/>
          <w:highlight w:val="none"/>
          <w:lang w:bidi="ar"/>
        </w:rPr>
        <w:t>。</w:t>
      </w:r>
    </w:p>
    <w:p w14:paraId="1281CB7D">
      <w:pPr>
        <w:pStyle w:val="9"/>
        <w:spacing w:line="288" w:lineRule="auto"/>
        <w:rPr>
          <w:rFonts w:hAnsi="宋体" w:cs="宋体"/>
          <w:color w:val="auto"/>
          <w:sz w:val="21"/>
          <w:szCs w:val="21"/>
          <w:highlight w:val="none"/>
        </w:rPr>
      </w:pPr>
    </w:p>
    <w:p w14:paraId="0B67510B">
      <w:pPr>
        <w:pStyle w:val="65"/>
        <w:adjustRightInd w:val="0"/>
        <w:snapToGrid w:val="0"/>
        <w:spacing w:line="288" w:lineRule="auto"/>
        <w:ind w:firstLine="396" w:firstLineChars="200"/>
        <w:rPr>
          <w:rFonts w:ascii="宋体" w:hAnsi="宋体" w:eastAsia="宋体" w:cs="宋体"/>
          <w:color w:val="auto"/>
          <w:highlight w:val="none"/>
          <w:lang w:val="zh-TW" w:eastAsia="zh-TW"/>
        </w:rPr>
      </w:pPr>
      <w:r>
        <w:rPr>
          <w:rFonts w:hint="eastAsia" w:ascii="宋体" w:hAnsi="宋体" w:eastAsia="宋体" w:cs="宋体"/>
          <w:color w:val="auto"/>
          <w:spacing w:val="-6"/>
          <w:highlight w:val="none"/>
          <w:u w:val="single"/>
        </w:rPr>
        <w:t>浙江求是招标代理有限公司</w:t>
      </w:r>
      <w:r>
        <w:rPr>
          <w:rFonts w:hint="eastAsia" w:ascii="宋体" w:hAnsi="宋体" w:eastAsia="宋体" w:cs="宋体"/>
          <w:color w:val="auto"/>
          <w:spacing w:val="-6"/>
          <w:highlight w:val="none"/>
        </w:rPr>
        <w:t>受浙江树人学院委托，</w:t>
      </w:r>
      <w:r>
        <w:rPr>
          <w:rFonts w:hint="eastAsia" w:ascii="宋体" w:hAnsi="宋体" w:eastAsia="宋体" w:cs="宋体"/>
          <w:color w:val="auto"/>
          <w:spacing w:val="-6"/>
          <w:highlight w:val="none"/>
          <w:u w:val="single"/>
        </w:rPr>
        <w:t xml:space="preserve"> </w:t>
      </w:r>
      <w:r>
        <w:rPr>
          <w:rFonts w:hint="eastAsia" w:ascii="宋体" w:hAnsi="宋体" w:eastAsia="宋体" w:cs="宋体"/>
          <w:color w:val="auto"/>
          <w:spacing w:val="-6"/>
          <w:highlight w:val="none"/>
          <w:u w:val="single"/>
          <w:lang w:eastAsia="zh-CN"/>
        </w:rPr>
        <w:t>阅览桌灯光插座等改造</w:t>
      </w:r>
      <w:r>
        <w:rPr>
          <w:rFonts w:hint="eastAsia" w:ascii="宋体" w:hAnsi="宋体" w:eastAsia="宋体" w:cs="宋体"/>
          <w:color w:val="auto"/>
          <w:spacing w:val="-6"/>
          <w:highlight w:val="none"/>
          <w:u w:val="single"/>
        </w:rPr>
        <w:t xml:space="preserve"> </w:t>
      </w:r>
      <w:r>
        <w:rPr>
          <w:rFonts w:hint="eastAsia" w:ascii="宋体" w:hAnsi="宋体" w:eastAsia="宋体" w:cs="宋体"/>
          <w:color w:val="auto"/>
          <w:spacing w:val="-6"/>
          <w:highlight w:val="none"/>
        </w:rPr>
        <w:t>（采购编号：</w:t>
      </w:r>
      <w:r>
        <w:rPr>
          <w:rFonts w:hint="eastAsia" w:ascii="宋体" w:hAnsi="宋体" w:eastAsia="宋体" w:cs="宋体"/>
          <w:color w:val="auto"/>
          <w:spacing w:val="-6"/>
          <w:highlight w:val="none"/>
          <w:lang w:eastAsia="zh-CN"/>
        </w:rPr>
        <w:t>QSZB-Z(H)-B25135(CS)L</w:t>
      </w:r>
      <w:r>
        <w:rPr>
          <w:rFonts w:hint="eastAsia" w:ascii="宋体" w:hAnsi="宋体" w:eastAsia="宋体" w:cs="宋体"/>
          <w:color w:val="auto"/>
          <w:spacing w:val="-6"/>
          <w:highlight w:val="none"/>
        </w:rPr>
        <w:t xml:space="preserve"> ）项目经</w:t>
      </w:r>
      <w:r>
        <w:rPr>
          <w:rFonts w:hint="eastAsia" w:ascii="宋体" w:hAnsi="宋体" w:eastAsia="宋体" w:cs="宋体"/>
          <w:color w:val="auto"/>
          <w:spacing w:val="-6"/>
          <w:highlight w:val="none"/>
          <w:u w:val="single"/>
        </w:rPr>
        <w:t xml:space="preserve"> 竞争性磋商 </w:t>
      </w:r>
      <w:r>
        <w:rPr>
          <w:rFonts w:hint="eastAsia" w:ascii="宋体" w:hAnsi="宋体" w:eastAsia="宋体" w:cs="宋体"/>
          <w:color w:val="auto"/>
          <w:spacing w:val="-6"/>
          <w:highlight w:val="none"/>
        </w:rPr>
        <w:t>，确定</w:t>
      </w:r>
      <w:r>
        <w:rPr>
          <w:rFonts w:hint="eastAsia" w:ascii="宋体" w:hAnsi="宋体" w:eastAsia="宋体" w:cs="宋体"/>
          <w:color w:val="auto"/>
          <w:spacing w:val="-6"/>
          <w:highlight w:val="none"/>
          <w:u w:val="single"/>
        </w:rPr>
        <w:t xml:space="preserve">   （供应商名称）</w:t>
      </w:r>
      <w:r>
        <w:rPr>
          <w:rFonts w:hint="eastAsia" w:ascii="宋体" w:hAnsi="宋体" w:eastAsia="宋体" w:cs="宋体"/>
          <w:color w:val="auto"/>
          <w:spacing w:val="-6"/>
          <w:highlight w:val="none"/>
        </w:rPr>
        <w:t>为供货单位。依据《中华人民共和国民法典》及相关法律法规，本着相互合作、互利互惠的原则，经充分协商，订立本合同。</w:t>
      </w:r>
      <w:r>
        <w:rPr>
          <w:rFonts w:hint="eastAsia" w:ascii="宋体" w:hAnsi="宋体" w:eastAsia="宋体" w:cs="宋体"/>
          <w:color w:val="auto"/>
          <w:highlight w:val="none"/>
          <w:lang w:val="zh-TW" w:eastAsia="zh-TW"/>
        </w:rPr>
        <w:t>下列文件构成本合同的组成部分，应该认为是一个整体，彼此相互解释，相互补充。</w:t>
      </w:r>
      <w:r>
        <w:rPr>
          <w:rFonts w:hint="eastAsia" w:ascii="宋体" w:hAnsi="宋体" w:eastAsia="宋体" w:cs="宋体"/>
          <w:color w:val="auto"/>
          <w:highlight w:val="none"/>
        </w:rPr>
        <w:t>这些文件包括但不限于：</w:t>
      </w:r>
    </w:p>
    <w:p w14:paraId="55D87612">
      <w:pPr>
        <w:pStyle w:val="65"/>
        <w:adjustRightInd w:val="0"/>
        <w:snapToGrid w:val="0"/>
        <w:spacing w:line="288"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zh-TW" w:eastAsia="zh-TW"/>
        </w:rPr>
        <w:t>本合同协议书</w:t>
      </w:r>
    </w:p>
    <w:p w14:paraId="20BE8BA2">
      <w:pPr>
        <w:pStyle w:val="65"/>
        <w:adjustRightInd w:val="0"/>
        <w:snapToGrid w:val="0"/>
        <w:spacing w:line="288" w:lineRule="auto"/>
        <w:ind w:firstLine="420" w:firstLineChars="200"/>
        <w:rPr>
          <w:rFonts w:ascii="宋体" w:hAnsi="宋体" w:eastAsia="宋体" w:cs="宋体"/>
          <w:color w:val="auto"/>
          <w:highlight w:val="none"/>
          <w:lang w:val="zh-TW" w:eastAsia="zh-TW"/>
        </w:rPr>
      </w:pPr>
      <w:r>
        <w:rPr>
          <w:rFonts w:hint="eastAsia" w:ascii="宋体" w:hAnsi="宋体" w:eastAsia="宋体" w:cs="宋体"/>
          <w:color w:val="auto"/>
          <w:highlight w:val="none"/>
        </w:rPr>
        <w:t>2、成交</w:t>
      </w:r>
      <w:r>
        <w:rPr>
          <w:rFonts w:hint="eastAsia" w:ascii="宋体" w:hAnsi="宋体" w:eastAsia="宋体" w:cs="宋体"/>
          <w:color w:val="auto"/>
          <w:highlight w:val="none"/>
          <w:lang w:val="zh-TW" w:eastAsia="zh-TW"/>
        </w:rPr>
        <w:t>通知书</w:t>
      </w:r>
    </w:p>
    <w:p w14:paraId="0A8A1774">
      <w:pPr>
        <w:pStyle w:val="65"/>
        <w:adjustRightInd w:val="0"/>
        <w:snapToGrid w:val="0"/>
        <w:spacing w:line="288" w:lineRule="auto"/>
        <w:ind w:firstLine="420" w:firstLineChars="200"/>
        <w:rPr>
          <w:rFonts w:ascii="宋体" w:hAnsi="宋体" w:eastAsia="宋体" w:cs="宋体"/>
          <w:color w:val="auto"/>
          <w:highlight w:val="none"/>
          <w:lang w:val="zh-TW" w:eastAsia="zh-TW"/>
        </w:rPr>
      </w:pPr>
      <w:r>
        <w:rPr>
          <w:rFonts w:hint="eastAsia" w:ascii="宋体" w:hAnsi="宋体" w:eastAsia="宋体" w:cs="宋体"/>
          <w:color w:val="auto"/>
          <w:highlight w:val="none"/>
        </w:rPr>
        <w:t>3、磋商响应</w:t>
      </w:r>
      <w:r>
        <w:rPr>
          <w:rFonts w:hint="eastAsia" w:ascii="宋体" w:hAnsi="宋体" w:eastAsia="宋体" w:cs="宋体"/>
          <w:color w:val="auto"/>
          <w:highlight w:val="none"/>
          <w:lang w:val="zh-TW" w:eastAsia="zh-TW"/>
        </w:rPr>
        <w:t>文件（含</w:t>
      </w:r>
      <w:r>
        <w:rPr>
          <w:rFonts w:hint="eastAsia" w:ascii="宋体" w:hAnsi="宋体" w:eastAsia="宋体" w:cs="宋体"/>
          <w:color w:val="auto"/>
          <w:highlight w:val="none"/>
        </w:rPr>
        <w:t>磋商承诺</w:t>
      </w:r>
      <w:r>
        <w:rPr>
          <w:rFonts w:hint="eastAsia" w:ascii="宋体" w:hAnsi="宋体" w:eastAsia="宋体" w:cs="宋体"/>
          <w:color w:val="auto"/>
          <w:highlight w:val="none"/>
          <w:lang w:val="zh-TW" w:eastAsia="zh-TW"/>
        </w:rPr>
        <w:t>文件）</w:t>
      </w:r>
    </w:p>
    <w:p w14:paraId="02347457">
      <w:pPr>
        <w:pStyle w:val="65"/>
        <w:adjustRightInd w:val="0"/>
        <w:snapToGrid w:val="0"/>
        <w:spacing w:line="288" w:lineRule="auto"/>
        <w:ind w:firstLine="420"/>
        <w:rPr>
          <w:rFonts w:ascii="宋体" w:hAnsi="宋体" w:eastAsia="宋体" w:cs="宋体"/>
          <w:color w:val="auto"/>
          <w:highlight w:val="none"/>
        </w:rPr>
      </w:pPr>
      <w:r>
        <w:rPr>
          <w:rFonts w:hint="eastAsia" w:ascii="宋体" w:hAnsi="宋体" w:eastAsia="宋体" w:cs="宋体"/>
          <w:color w:val="auto"/>
          <w:highlight w:val="none"/>
        </w:rPr>
        <w:t>4、竞争性磋商</w:t>
      </w:r>
      <w:r>
        <w:rPr>
          <w:rFonts w:hint="eastAsia" w:ascii="宋体" w:hAnsi="宋体" w:eastAsia="宋体" w:cs="宋体"/>
          <w:color w:val="auto"/>
          <w:highlight w:val="none"/>
          <w:lang w:val="zh-TW" w:eastAsia="zh-TW"/>
        </w:rPr>
        <w:t>文件（含</w:t>
      </w:r>
      <w:r>
        <w:rPr>
          <w:rFonts w:hint="eastAsia" w:ascii="宋体" w:hAnsi="宋体" w:eastAsia="宋体" w:cs="宋体"/>
          <w:color w:val="auto"/>
          <w:highlight w:val="none"/>
          <w:lang w:val="zh-TW"/>
        </w:rPr>
        <w:t>采购</w:t>
      </w:r>
      <w:r>
        <w:rPr>
          <w:rFonts w:hint="eastAsia" w:ascii="宋体" w:hAnsi="宋体" w:eastAsia="宋体" w:cs="宋体"/>
          <w:color w:val="auto"/>
          <w:highlight w:val="none"/>
          <w:lang w:val="zh-TW" w:eastAsia="zh-TW"/>
        </w:rPr>
        <w:t>文件补充）</w:t>
      </w:r>
    </w:p>
    <w:p w14:paraId="7DBAF389">
      <w:pPr>
        <w:pStyle w:val="65"/>
        <w:adjustRightInd w:val="0"/>
        <w:snapToGrid w:val="0"/>
        <w:spacing w:line="288" w:lineRule="auto"/>
        <w:ind w:firstLine="420"/>
        <w:rPr>
          <w:rFonts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highlight w:val="none"/>
          <w:lang w:val="zh-TW" w:eastAsia="zh-TW"/>
        </w:rPr>
        <w:t>其他合同文件</w:t>
      </w:r>
      <w:r>
        <w:rPr>
          <w:rFonts w:hint="eastAsia" w:ascii="宋体" w:hAnsi="宋体" w:eastAsia="宋体" w:cs="宋体"/>
          <w:color w:val="auto"/>
          <w:highlight w:val="none"/>
        </w:rPr>
        <w:tab/>
      </w:r>
      <w:r>
        <w:rPr>
          <w:rFonts w:hint="eastAsia" w:ascii="宋体" w:hAnsi="宋体" w:eastAsia="宋体" w:cs="宋体"/>
          <w:color w:val="auto"/>
          <w:highlight w:val="none"/>
        </w:rPr>
        <w:tab/>
      </w:r>
      <w:r>
        <w:rPr>
          <w:rFonts w:hint="eastAsia" w:ascii="宋体" w:hAnsi="宋体" w:eastAsia="宋体" w:cs="宋体"/>
          <w:color w:val="auto"/>
          <w:highlight w:val="none"/>
        </w:rPr>
        <w:tab/>
      </w:r>
    </w:p>
    <w:p w14:paraId="06F1C3C3">
      <w:pPr>
        <w:pStyle w:val="65"/>
        <w:adjustRightInd w:val="0"/>
        <w:snapToGri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上述各项合同文件包括合同当事人就该项合同文件所作出的补充和修改，属于同一类内容的文件，应以最新签署的为准。</w:t>
      </w:r>
    </w:p>
    <w:p w14:paraId="69DDF05B">
      <w:pPr>
        <w:spacing w:line="288" w:lineRule="auto"/>
        <w:rPr>
          <w:b/>
          <w:color w:val="auto"/>
          <w:spacing w:val="-6"/>
          <w:sz w:val="21"/>
          <w:szCs w:val="21"/>
          <w:highlight w:val="none"/>
        </w:rPr>
      </w:pPr>
      <w:r>
        <w:rPr>
          <w:rFonts w:hint="eastAsia"/>
          <w:b/>
          <w:color w:val="auto"/>
          <w:spacing w:val="-6"/>
          <w:sz w:val="21"/>
          <w:szCs w:val="21"/>
          <w:highlight w:val="none"/>
        </w:rPr>
        <w:t>第一条：采购商品清单及合同价格</w:t>
      </w:r>
    </w:p>
    <w:tbl>
      <w:tblPr>
        <w:tblStyle w:val="2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679"/>
        <w:gridCol w:w="1481"/>
        <w:gridCol w:w="856"/>
        <w:gridCol w:w="704"/>
        <w:gridCol w:w="927"/>
        <w:gridCol w:w="1065"/>
        <w:gridCol w:w="2138"/>
      </w:tblGrid>
      <w:tr w14:paraId="6DD5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396" w:type="pct"/>
            <w:tcBorders>
              <w:top w:val="single" w:color="auto" w:sz="4" w:space="0"/>
              <w:left w:val="single" w:color="auto" w:sz="4" w:space="0"/>
              <w:bottom w:val="single" w:color="auto" w:sz="4" w:space="0"/>
              <w:right w:val="single" w:color="auto" w:sz="4" w:space="0"/>
            </w:tcBorders>
            <w:vAlign w:val="center"/>
          </w:tcPr>
          <w:p w14:paraId="66E45D3E">
            <w:pPr>
              <w:spacing w:line="288" w:lineRule="auto"/>
              <w:jc w:val="center"/>
              <w:rPr>
                <w:color w:val="auto"/>
                <w:spacing w:val="-6"/>
                <w:sz w:val="21"/>
                <w:szCs w:val="21"/>
                <w:highlight w:val="none"/>
              </w:rPr>
            </w:pPr>
            <w:r>
              <w:rPr>
                <w:rFonts w:hint="eastAsia"/>
                <w:color w:val="auto"/>
                <w:spacing w:val="-6"/>
                <w:sz w:val="21"/>
                <w:szCs w:val="21"/>
                <w:highlight w:val="none"/>
              </w:rPr>
              <w:t>序号</w:t>
            </w:r>
          </w:p>
        </w:tc>
        <w:tc>
          <w:tcPr>
            <w:tcW w:w="873" w:type="pct"/>
            <w:tcBorders>
              <w:top w:val="single" w:color="auto" w:sz="4" w:space="0"/>
              <w:left w:val="nil"/>
              <w:bottom w:val="single" w:color="auto" w:sz="4" w:space="0"/>
              <w:right w:val="single" w:color="auto" w:sz="4" w:space="0"/>
            </w:tcBorders>
            <w:vAlign w:val="center"/>
          </w:tcPr>
          <w:p w14:paraId="6F171C50">
            <w:pPr>
              <w:spacing w:line="288" w:lineRule="auto"/>
              <w:jc w:val="center"/>
              <w:rPr>
                <w:color w:val="auto"/>
                <w:spacing w:val="-6"/>
                <w:sz w:val="21"/>
                <w:szCs w:val="21"/>
                <w:highlight w:val="none"/>
              </w:rPr>
            </w:pPr>
            <w:r>
              <w:rPr>
                <w:rFonts w:hint="eastAsia"/>
                <w:color w:val="auto"/>
                <w:spacing w:val="-6"/>
                <w:sz w:val="21"/>
                <w:szCs w:val="21"/>
                <w:highlight w:val="none"/>
              </w:rPr>
              <w:t>货物名称</w:t>
            </w:r>
          </w:p>
        </w:tc>
        <w:tc>
          <w:tcPr>
            <w:tcW w:w="770" w:type="pct"/>
            <w:tcBorders>
              <w:top w:val="single" w:color="auto" w:sz="4" w:space="0"/>
              <w:left w:val="nil"/>
              <w:bottom w:val="single" w:color="auto" w:sz="4" w:space="0"/>
              <w:right w:val="single" w:color="auto" w:sz="4" w:space="0"/>
            </w:tcBorders>
            <w:vAlign w:val="center"/>
          </w:tcPr>
          <w:p w14:paraId="2953F773">
            <w:pPr>
              <w:spacing w:line="288" w:lineRule="auto"/>
              <w:jc w:val="center"/>
              <w:rPr>
                <w:color w:val="auto"/>
                <w:spacing w:val="-6"/>
                <w:sz w:val="21"/>
                <w:szCs w:val="21"/>
                <w:highlight w:val="none"/>
              </w:rPr>
            </w:pPr>
            <w:r>
              <w:rPr>
                <w:rFonts w:hint="eastAsia"/>
                <w:color w:val="auto"/>
                <w:spacing w:val="-6"/>
                <w:sz w:val="21"/>
                <w:szCs w:val="21"/>
                <w:highlight w:val="none"/>
              </w:rPr>
              <w:t>规格型号</w:t>
            </w:r>
          </w:p>
        </w:tc>
        <w:tc>
          <w:tcPr>
            <w:tcW w:w="445" w:type="pct"/>
            <w:tcBorders>
              <w:top w:val="single" w:color="auto" w:sz="4" w:space="0"/>
              <w:left w:val="nil"/>
              <w:bottom w:val="single" w:color="auto" w:sz="4" w:space="0"/>
              <w:right w:val="single" w:color="auto" w:sz="4" w:space="0"/>
            </w:tcBorders>
            <w:vAlign w:val="center"/>
          </w:tcPr>
          <w:p w14:paraId="0CC146B4">
            <w:pPr>
              <w:spacing w:line="288" w:lineRule="auto"/>
              <w:jc w:val="center"/>
              <w:rPr>
                <w:color w:val="auto"/>
                <w:spacing w:val="-6"/>
                <w:sz w:val="21"/>
                <w:szCs w:val="21"/>
                <w:highlight w:val="none"/>
              </w:rPr>
            </w:pPr>
            <w:r>
              <w:rPr>
                <w:rFonts w:hint="eastAsia"/>
                <w:color w:val="auto"/>
                <w:spacing w:val="-6"/>
                <w:sz w:val="21"/>
                <w:szCs w:val="21"/>
                <w:highlight w:val="none"/>
              </w:rPr>
              <w:t>数量</w:t>
            </w:r>
          </w:p>
        </w:tc>
        <w:tc>
          <w:tcPr>
            <w:tcW w:w="366" w:type="pct"/>
            <w:tcBorders>
              <w:top w:val="single" w:color="auto" w:sz="4" w:space="0"/>
              <w:left w:val="nil"/>
              <w:bottom w:val="single" w:color="auto" w:sz="4" w:space="0"/>
              <w:right w:val="single" w:color="auto" w:sz="4" w:space="0"/>
            </w:tcBorders>
            <w:vAlign w:val="center"/>
          </w:tcPr>
          <w:p w14:paraId="50E06151">
            <w:pPr>
              <w:spacing w:line="288" w:lineRule="auto"/>
              <w:jc w:val="center"/>
              <w:rPr>
                <w:color w:val="auto"/>
                <w:spacing w:val="-6"/>
                <w:sz w:val="21"/>
                <w:szCs w:val="21"/>
                <w:highlight w:val="none"/>
              </w:rPr>
            </w:pPr>
            <w:r>
              <w:rPr>
                <w:rFonts w:hint="eastAsia"/>
                <w:color w:val="auto"/>
                <w:spacing w:val="-6"/>
                <w:sz w:val="21"/>
                <w:szCs w:val="21"/>
                <w:highlight w:val="none"/>
              </w:rPr>
              <w:t>单位</w:t>
            </w:r>
          </w:p>
        </w:tc>
        <w:tc>
          <w:tcPr>
            <w:tcW w:w="481" w:type="pct"/>
            <w:tcBorders>
              <w:top w:val="single" w:color="auto" w:sz="4" w:space="0"/>
              <w:left w:val="nil"/>
              <w:bottom w:val="single" w:color="auto" w:sz="4" w:space="0"/>
              <w:right w:val="single" w:color="auto" w:sz="4" w:space="0"/>
            </w:tcBorders>
            <w:vAlign w:val="center"/>
          </w:tcPr>
          <w:p w14:paraId="5565ED93">
            <w:pPr>
              <w:spacing w:line="288" w:lineRule="auto"/>
              <w:jc w:val="center"/>
              <w:rPr>
                <w:color w:val="auto"/>
                <w:spacing w:val="-6"/>
                <w:sz w:val="21"/>
                <w:szCs w:val="21"/>
                <w:highlight w:val="none"/>
              </w:rPr>
            </w:pPr>
            <w:r>
              <w:rPr>
                <w:rFonts w:hint="eastAsia"/>
                <w:color w:val="auto"/>
                <w:spacing w:val="-6"/>
                <w:sz w:val="21"/>
                <w:szCs w:val="21"/>
                <w:highlight w:val="none"/>
              </w:rPr>
              <w:t>单价</w:t>
            </w:r>
          </w:p>
        </w:tc>
        <w:tc>
          <w:tcPr>
            <w:tcW w:w="554" w:type="pct"/>
            <w:tcBorders>
              <w:top w:val="single" w:color="auto" w:sz="4" w:space="0"/>
              <w:left w:val="nil"/>
              <w:bottom w:val="single" w:color="auto" w:sz="4" w:space="0"/>
              <w:right w:val="single" w:color="auto" w:sz="4" w:space="0"/>
            </w:tcBorders>
            <w:vAlign w:val="center"/>
          </w:tcPr>
          <w:p w14:paraId="721EBAA6">
            <w:pPr>
              <w:spacing w:line="288" w:lineRule="auto"/>
              <w:jc w:val="center"/>
              <w:rPr>
                <w:color w:val="auto"/>
                <w:spacing w:val="-6"/>
                <w:sz w:val="21"/>
                <w:szCs w:val="21"/>
                <w:highlight w:val="none"/>
              </w:rPr>
            </w:pPr>
            <w:r>
              <w:rPr>
                <w:rFonts w:hint="eastAsia"/>
                <w:color w:val="auto"/>
                <w:spacing w:val="-6"/>
                <w:sz w:val="21"/>
                <w:szCs w:val="21"/>
                <w:highlight w:val="none"/>
              </w:rPr>
              <w:t>金额</w:t>
            </w:r>
          </w:p>
        </w:tc>
        <w:tc>
          <w:tcPr>
            <w:tcW w:w="1112" w:type="pct"/>
            <w:tcBorders>
              <w:top w:val="single" w:color="auto" w:sz="4" w:space="0"/>
              <w:left w:val="nil"/>
              <w:bottom w:val="single" w:color="auto" w:sz="4" w:space="0"/>
              <w:right w:val="single" w:color="auto" w:sz="4" w:space="0"/>
            </w:tcBorders>
            <w:vAlign w:val="center"/>
          </w:tcPr>
          <w:p w14:paraId="415FE390">
            <w:pPr>
              <w:spacing w:line="288" w:lineRule="auto"/>
              <w:jc w:val="center"/>
              <w:rPr>
                <w:color w:val="auto"/>
                <w:spacing w:val="-6"/>
                <w:sz w:val="21"/>
                <w:szCs w:val="21"/>
                <w:highlight w:val="none"/>
              </w:rPr>
            </w:pPr>
            <w:r>
              <w:rPr>
                <w:rFonts w:hint="eastAsia"/>
                <w:color w:val="auto"/>
                <w:spacing w:val="-6"/>
                <w:sz w:val="21"/>
                <w:szCs w:val="21"/>
                <w:highlight w:val="none"/>
              </w:rPr>
              <w:t>生产厂家</w:t>
            </w:r>
          </w:p>
        </w:tc>
      </w:tr>
      <w:tr w14:paraId="4B38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rPr>
        <w:tc>
          <w:tcPr>
            <w:tcW w:w="396" w:type="pct"/>
            <w:tcBorders>
              <w:top w:val="single" w:color="auto" w:sz="4" w:space="0"/>
              <w:left w:val="single" w:color="auto" w:sz="4" w:space="0"/>
              <w:bottom w:val="single" w:color="auto" w:sz="4" w:space="0"/>
              <w:right w:val="single" w:color="auto" w:sz="4" w:space="0"/>
            </w:tcBorders>
            <w:vAlign w:val="center"/>
          </w:tcPr>
          <w:p w14:paraId="611AAF91">
            <w:pPr>
              <w:spacing w:line="288" w:lineRule="auto"/>
              <w:jc w:val="center"/>
              <w:rPr>
                <w:color w:val="auto"/>
                <w:spacing w:val="-6"/>
                <w:sz w:val="21"/>
                <w:szCs w:val="21"/>
                <w:highlight w:val="none"/>
              </w:rPr>
            </w:pPr>
            <w:r>
              <w:rPr>
                <w:rFonts w:hint="eastAsia"/>
                <w:color w:val="auto"/>
                <w:spacing w:val="-6"/>
                <w:sz w:val="21"/>
                <w:szCs w:val="21"/>
                <w:highlight w:val="none"/>
              </w:rPr>
              <w:t>1</w:t>
            </w:r>
          </w:p>
        </w:tc>
        <w:tc>
          <w:tcPr>
            <w:tcW w:w="873" w:type="pct"/>
            <w:tcBorders>
              <w:top w:val="single" w:color="auto" w:sz="4" w:space="0"/>
              <w:left w:val="nil"/>
              <w:bottom w:val="single" w:color="auto" w:sz="4" w:space="0"/>
              <w:right w:val="single" w:color="auto" w:sz="4" w:space="0"/>
            </w:tcBorders>
            <w:vAlign w:val="center"/>
          </w:tcPr>
          <w:p w14:paraId="0D417BE6">
            <w:pPr>
              <w:spacing w:line="288" w:lineRule="auto"/>
              <w:rPr>
                <w:color w:val="auto"/>
                <w:spacing w:val="-6"/>
                <w:sz w:val="21"/>
                <w:szCs w:val="21"/>
                <w:highlight w:val="none"/>
              </w:rPr>
            </w:pPr>
          </w:p>
        </w:tc>
        <w:tc>
          <w:tcPr>
            <w:tcW w:w="770" w:type="pct"/>
            <w:tcBorders>
              <w:top w:val="single" w:color="auto" w:sz="4" w:space="0"/>
              <w:left w:val="nil"/>
              <w:bottom w:val="single" w:color="auto" w:sz="4" w:space="0"/>
              <w:right w:val="single" w:color="auto" w:sz="4" w:space="0"/>
            </w:tcBorders>
            <w:vAlign w:val="center"/>
          </w:tcPr>
          <w:p w14:paraId="016BFF74">
            <w:pPr>
              <w:spacing w:line="288" w:lineRule="auto"/>
              <w:rPr>
                <w:color w:val="auto"/>
                <w:spacing w:val="-6"/>
                <w:sz w:val="21"/>
                <w:szCs w:val="21"/>
                <w:highlight w:val="none"/>
              </w:rPr>
            </w:pPr>
          </w:p>
        </w:tc>
        <w:tc>
          <w:tcPr>
            <w:tcW w:w="445" w:type="pct"/>
            <w:tcBorders>
              <w:top w:val="single" w:color="auto" w:sz="4" w:space="0"/>
              <w:left w:val="nil"/>
              <w:bottom w:val="single" w:color="auto" w:sz="4" w:space="0"/>
              <w:right w:val="single" w:color="auto" w:sz="4" w:space="0"/>
            </w:tcBorders>
            <w:vAlign w:val="center"/>
          </w:tcPr>
          <w:p w14:paraId="3A6238B6">
            <w:pPr>
              <w:spacing w:line="288" w:lineRule="auto"/>
              <w:rPr>
                <w:color w:val="auto"/>
                <w:spacing w:val="-6"/>
                <w:sz w:val="21"/>
                <w:szCs w:val="21"/>
                <w:highlight w:val="none"/>
              </w:rPr>
            </w:pPr>
          </w:p>
        </w:tc>
        <w:tc>
          <w:tcPr>
            <w:tcW w:w="366" w:type="pct"/>
            <w:tcBorders>
              <w:top w:val="single" w:color="auto" w:sz="4" w:space="0"/>
              <w:left w:val="nil"/>
              <w:bottom w:val="single" w:color="auto" w:sz="4" w:space="0"/>
              <w:right w:val="single" w:color="auto" w:sz="4" w:space="0"/>
            </w:tcBorders>
            <w:vAlign w:val="center"/>
          </w:tcPr>
          <w:p w14:paraId="42B8FB1B">
            <w:pPr>
              <w:spacing w:line="288" w:lineRule="auto"/>
              <w:jc w:val="center"/>
              <w:rPr>
                <w:color w:val="auto"/>
                <w:spacing w:val="-6"/>
                <w:sz w:val="21"/>
                <w:szCs w:val="21"/>
                <w:highlight w:val="none"/>
              </w:rPr>
            </w:pPr>
          </w:p>
        </w:tc>
        <w:tc>
          <w:tcPr>
            <w:tcW w:w="481" w:type="pct"/>
            <w:tcBorders>
              <w:top w:val="single" w:color="auto" w:sz="4" w:space="0"/>
              <w:left w:val="nil"/>
              <w:bottom w:val="single" w:color="auto" w:sz="4" w:space="0"/>
              <w:right w:val="single" w:color="auto" w:sz="4" w:space="0"/>
            </w:tcBorders>
            <w:vAlign w:val="center"/>
          </w:tcPr>
          <w:p w14:paraId="493903E0">
            <w:pPr>
              <w:spacing w:line="288" w:lineRule="auto"/>
              <w:rPr>
                <w:color w:val="auto"/>
                <w:spacing w:val="-6"/>
                <w:sz w:val="21"/>
                <w:szCs w:val="21"/>
                <w:highlight w:val="none"/>
              </w:rPr>
            </w:pPr>
          </w:p>
        </w:tc>
        <w:tc>
          <w:tcPr>
            <w:tcW w:w="554" w:type="pct"/>
            <w:tcBorders>
              <w:top w:val="single" w:color="auto" w:sz="4" w:space="0"/>
              <w:left w:val="nil"/>
              <w:bottom w:val="single" w:color="auto" w:sz="4" w:space="0"/>
              <w:right w:val="single" w:color="auto" w:sz="4" w:space="0"/>
            </w:tcBorders>
            <w:vAlign w:val="center"/>
          </w:tcPr>
          <w:p w14:paraId="7B4F82C2">
            <w:pPr>
              <w:spacing w:line="288" w:lineRule="auto"/>
              <w:rPr>
                <w:color w:val="auto"/>
                <w:spacing w:val="-6"/>
                <w:sz w:val="21"/>
                <w:szCs w:val="21"/>
                <w:highlight w:val="none"/>
              </w:rPr>
            </w:pPr>
          </w:p>
        </w:tc>
        <w:tc>
          <w:tcPr>
            <w:tcW w:w="1112" w:type="pct"/>
            <w:tcBorders>
              <w:top w:val="single" w:color="auto" w:sz="4" w:space="0"/>
              <w:left w:val="nil"/>
              <w:bottom w:val="single" w:color="auto" w:sz="4" w:space="0"/>
              <w:right w:val="single" w:color="auto" w:sz="4" w:space="0"/>
            </w:tcBorders>
            <w:vAlign w:val="center"/>
          </w:tcPr>
          <w:p w14:paraId="0A858F40">
            <w:pPr>
              <w:spacing w:line="288" w:lineRule="auto"/>
              <w:rPr>
                <w:color w:val="auto"/>
                <w:spacing w:val="-6"/>
                <w:sz w:val="21"/>
                <w:szCs w:val="21"/>
                <w:highlight w:val="none"/>
              </w:rPr>
            </w:pPr>
          </w:p>
        </w:tc>
      </w:tr>
      <w:tr w14:paraId="6E2F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rPr>
        <w:tc>
          <w:tcPr>
            <w:tcW w:w="396" w:type="pct"/>
            <w:tcBorders>
              <w:top w:val="single" w:color="auto" w:sz="4" w:space="0"/>
              <w:left w:val="single" w:color="auto" w:sz="4" w:space="0"/>
              <w:bottom w:val="single" w:color="auto" w:sz="4" w:space="0"/>
              <w:right w:val="single" w:color="auto" w:sz="4" w:space="0"/>
            </w:tcBorders>
            <w:vAlign w:val="center"/>
          </w:tcPr>
          <w:p w14:paraId="225A35C4">
            <w:pPr>
              <w:spacing w:line="288" w:lineRule="auto"/>
              <w:jc w:val="center"/>
              <w:rPr>
                <w:color w:val="auto"/>
                <w:spacing w:val="-6"/>
                <w:sz w:val="21"/>
                <w:szCs w:val="21"/>
                <w:highlight w:val="none"/>
              </w:rPr>
            </w:pPr>
            <w:r>
              <w:rPr>
                <w:rFonts w:hint="eastAsia"/>
                <w:color w:val="auto"/>
                <w:spacing w:val="-6"/>
                <w:sz w:val="21"/>
                <w:szCs w:val="21"/>
                <w:highlight w:val="none"/>
              </w:rPr>
              <w:t>2</w:t>
            </w:r>
          </w:p>
        </w:tc>
        <w:tc>
          <w:tcPr>
            <w:tcW w:w="873" w:type="pct"/>
            <w:tcBorders>
              <w:top w:val="single" w:color="auto" w:sz="4" w:space="0"/>
              <w:left w:val="nil"/>
              <w:bottom w:val="single" w:color="auto" w:sz="4" w:space="0"/>
              <w:right w:val="single" w:color="auto" w:sz="4" w:space="0"/>
            </w:tcBorders>
            <w:vAlign w:val="center"/>
          </w:tcPr>
          <w:p w14:paraId="5590A19F">
            <w:pPr>
              <w:spacing w:line="288" w:lineRule="auto"/>
              <w:rPr>
                <w:color w:val="auto"/>
                <w:spacing w:val="-6"/>
                <w:sz w:val="21"/>
                <w:szCs w:val="21"/>
                <w:highlight w:val="none"/>
              </w:rPr>
            </w:pPr>
          </w:p>
        </w:tc>
        <w:tc>
          <w:tcPr>
            <w:tcW w:w="770" w:type="pct"/>
            <w:tcBorders>
              <w:top w:val="single" w:color="auto" w:sz="4" w:space="0"/>
              <w:left w:val="nil"/>
              <w:bottom w:val="single" w:color="auto" w:sz="4" w:space="0"/>
              <w:right w:val="single" w:color="auto" w:sz="4" w:space="0"/>
            </w:tcBorders>
            <w:vAlign w:val="center"/>
          </w:tcPr>
          <w:p w14:paraId="211F91DF">
            <w:pPr>
              <w:spacing w:line="288" w:lineRule="auto"/>
              <w:rPr>
                <w:color w:val="auto"/>
                <w:spacing w:val="-6"/>
                <w:sz w:val="21"/>
                <w:szCs w:val="21"/>
                <w:highlight w:val="none"/>
              </w:rPr>
            </w:pPr>
          </w:p>
        </w:tc>
        <w:tc>
          <w:tcPr>
            <w:tcW w:w="445" w:type="pct"/>
            <w:tcBorders>
              <w:top w:val="single" w:color="auto" w:sz="4" w:space="0"/>
              <w:left w:val="nil"/>
              <w:bottom w:val="single" w:color="auto" w:sz="4" w:space="0"/>
              <w:right w:val="single" w:color="auto" w:sz="4" w:space="0"/>
            </w:tcBorders>
            <w:vAlign w:val="center"/>
          </w:tcPr>
          <w:p w14:paraId="5F23CC32">
            <w:pPr>
              <w:spacing w:line="288" w:lineRule="auto"/>
              <w:rPr>
                <w:color w:val="auto"/>
                <w:spacing w:val="-6"/>
                <w:sz w:val="21"/>
                <w:szCs w:val="21"/>
                <w:highlight w:val="none"/>
              </w:rPr>
            </w:pPr>
          </w:p>
        </w:tc>
        <w:tc>
          <w:tcPr>
            <w:tcW w:w="366" w:type="pct"/>
            <w:tcBorders>
              <w:top w:val="single" w:color="auto" w:sz="4" w:space="0"/>
              <w:left w:val="nil"/>
              <w:bottom w:val="single" w:color="auto" w:sz="4" w:space="0"/>
              <w:right w:val="single" w:color="auto" w:sz="4" w:space="0"/>
            </w:tcBorders>
            <w:vAlign w:val="center"/>
          </w:tcPr>
          <w:p w14:paraId="3B65C4AC">
            <w:pPr>
              <w:spacing w:line="288" w:lineRule="auto"/>
              <w:jc w:val="center"/>
              <w:rPr>
                <w:color w:val="auto"/>
                <w:spacing w:val="-6"/>
                <w:sz w:val="21"/>
                <w:szCs w:val="21"/>
                <w:highlight w:val="none"/>
              </w:rPr>
            </w:pPr>
          </w:p>
        </w:tc>
        <w:tc>
          <w:tcPr>
            <w:tcW w:w="481" w:type="pct"/>
            <w:tcBorders>
              <w:top w:val="single" w:color="auto" w:sz="4" w:space="0"/>
              <w:left w:val="nil"/>
              <w:bottom w:val="single" w:color="auto" w:sz="4" w:space="0"/>
              <w:right w:val="single" w:color="auto" w:sz="4" w:space="0"/>
            </w:tcBorders>
            <w:vAlign w:val="center"/>
          </w:tcPr>
          <w:p w14:paraId="5A3F76F3">
            <w:pPr>
              <w:spacing w:line="288" w:lineRule="auto"/>
              <w:rPr>
                <w:color w:val="auto"/>
                <w:spacing w:val="-6"/>
                <w:sz w:val="21"/>
                <w:szCs w:val="21"/>
                <w:highlight w:val="none"/>
              </w:rPr>
            </w:pPr>
          </w:p>
        </w:tc>
        <w:tc>
          <w:tcPr>
            <w:tcW w:w="554" w:type="pct"/>
            <w:tcBorders>
              <w:top w:val="single" w:color="auto" w:sz="4" w:space="0"/>
              <w:left w:val="nil"/>
              <w:bottom w:val="single" w:color="auto" w:sz="4" w:space="0"/>
              <w:right w:val="single" w:color="auto" w:sz="4" w:space="0"/>
            </w:tcBorders>
            <w:vAlign w:val="center"/>
          </w:tcPr>
          <w:p w14:paraId="0811A1FE">
            <w:pPr>
              <w:spacing w:line="288" w:lineRule="auto"/>
              <w:rPr>
                <w:color w:val="auto"/>
                <w:spacing w:val="-6"/>
                <w:sz w:val="21"/>
                <w:szCs w:val="21"/>
                <w:highlight w:val="none"/>
              </w:rPr>
            </w:pPr>
          </w:p>
        </w:tc>
        <w:tc>
          <w:tcPr>
            <w:tcW w:w="1112" w:type="pct"/>
            <w:tcBorders>
              <w:top w:val="single" w:color="auto" w:sz="4" w:space="0"/>
              <w:left w:val="nil"/>
              <w:bottom w:val="single" w:color="auto" w:sz="4" w:space="0"/>
              <w:right w:val="single" w:color="auto" w:sz="4" w:space="0"/>
            </w:tcBorders>
            <w:vAlign w:val="center"/>
          </w:tcPr>
          <w:p w14:paraId="7E4B1671">
            <w:pPr>
              <w:spacing w:line="288" w:lineRule="auto"/>
              <w:rPr>
                <w:color w:val="auto"/>
                <w:spacing w:val="-6"/>
                <w:sz w:val="21"/>
                <w:szCs w:val="21"/>
                <w:highlight w:val="none"/>
              </w:rPr>
            </w:pPr>
          </w:p>
        </w:tc>
      </w:tr>
      <w:tr w14:paraId="44E4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rPr>
        <w:tc>
          <w:tcPr>
            <w:tcW w:w="396" w:type="pct"/>
            <w:tcBorders>
              <w:top w:val="single" w:color="auto" w:sz="4" w:space="0"/>
              <w:left w:val="single" w:color="auto" w:sz="4" w:space="0"/>
              <w:bottom w:val="single" w:color="auto" w:sz="4" w:space="0"/>
              <w:right w:val="single" w:color="auto" w:sz="4" w:space="0"/>
            </w:tcBorders>
            <w:vAlign w:val="center"/>
          </w:tcPr>
          <w:p w14:paraId="44022367">
            <w:pPr>
              <w:spacing w:line="288" w:lineRule="auto"/>
              <w:jc w:val="center"/>
              <w:rPr>
                <w:color w:val="auto"/>
                <w:spacing w:val="-6"/>
                <w:sz w:val="21"/>
                <w:szCs w:val="21"/>
                <w:highlight w:val="none"/>
              </w:rPr>
            </w:pPr>
            <w:r>
              <w:rPr>
                <w:rFonts w:hint="eastAsia"/>
                <w:color w:val="auto"/>
                <w:spacing w:val="-6"/>
                <w:sz w:val="21"/>
                <w:szCs w:val="21"/>
                <w:highlight w:val="none"/>
              </w:rPr>
              <w:t>3</w:t>
            </w:r>
          </w:p>
        </w:tc>
        <w:tc>
          <w:tcPr>
            <w:tcW w:w="873" w:type="pct"/>
            <w:tcBorders>
              <w:top w:val="single" w:color="auto" w:sz="4" w:space="0"/>
              <w:left w:val="nil"/>
              <w:bottom w:val="single" w:color="auto" w:sz="4" w:space="0"/>
              <w:right w:val="single" w:color="auto" w:sz="4" w:space="0"/>
            </w:tcBorders>
            <w:vAlign w:val="center"/>
          </w:tcPr>
          <w:p w14:paraId="7A8E16A6">
            <w:pPr>
              <w:spacing w:line="288" w:lineRule="auto"/>
              <w:rPr>
                <w:color w:val="auto"/>
                <w:spacing w:val="-6"/>
                <w:sz w:val="21"/>
                <w:szCs w:val="21"/>
                <w:highlight w:val="none"/>
              </w:rPr>
            </w:pPr>
          </w:p>
        </w:tc>
        <w:tc>
          <w:tcPr>
            <w:tcW w:w="770" w:type="pct"/>
            <w:tcBorders>
              <w:top w:val="single" w:color="auto" w:sz="4" w:space="0"/>
              <w:left w:val="nil"/>
              <w:bottom w:val="single" w:color="auto" w:sz="4" w:space="0"/>
              <w:right w:val="single" w:color="auto" w:sz="4" w:space="0"/>
            </w:tcBorders>
            <w:vAlign w:val="center"/>
          </w:tcPr>
          <w:p w14:paraId="7343BDAF">
            <w:pPr>
              <w:spacing w:line="288" w:lineRule="auto"/>
              <w:rPr>
                <w:color w:val="auto"/>
                <w:spacing w:val="-6"/>
                <w:sz w:val="21"/>
                <w:szCs w:val="21"/>
                <w:highlight w:val="none"/>
              </w:rPr>
            </w:pPr>
          </w:p>
        </w:tc>
        <w:tc>
          <w:tcPr>
            <w:tcW w:w="445" w:type="pct"/>
            <w:tcBorders>
              <w:top w:val="single" w:color="auto" w:sz="4" w:space="0"/>
              <w:left w:val="nil"/>
              <w:bottom w:val="single" w:color="auto" w:sz="4" w:space="0"/>
              <w:right w:val="single" w:color="auto" w:sz="4" w:space="0"/>
            </w:tcBorders>
            <w:vAlign w:val="center"/>
          </w:tcPr>
          <w:p w14:paraId="0C746447">
            <w:pPr>
              <w:spacing w:line="288" w:lineRule="auto"/>
              <w:rPr>
                <w:color w:val="auto"/>
                <w:spacing w:val="-6"/>
                <w:sz w:val="21"/>
                <w:szCs w:val="21"/>
                <w:highlight w:val="none"/>
              </w:rPr>
            </w:pPr>
          </w:p>
        </w:tc>
        <w:tc>
          <w:tcPr>
            <w:tcW w:w="366" w:type="pct"/>
            <w:tcBorders>
              <w:top w:val="single" w:color="auto" w:sz="4" w:space="0"/>
              <w:left w:val="nil"/>
              <w:bottom w:val="single" w:color="auto" w:sz="4" w:space="0"/>
              <w:right w:val="single" w:color="auto" w:sz="4" w:space="0"/>
            </w:tcBorders>
            <w:vAlign w:val="center"/>
          </w:tcPr>
          <w:p w14:paraId="3C456E63">
            <w:pPr>
              <w:spacing w:line="288" w:lineRule="auto"/>
              <w:jc w:val="left"/>
              <w:rPr>
                <w:color w:val="auto"/>
                <w:spacing w:val="-6"/>
                <w:sz w:val="21"/>
                <w:szCs w:val="21"/>
                <w:highlight w:val="none"/>
              </w:rPr>
            </w:pPr>
          </w:p>
        </w:tc>
        <w:tc>
          <w:tcPr>
            <w:tcW w:w="481" w:type="pct"/>
            <w:tcBorders>
              <w:top w:val="single" w:color="auto" w:sz="4" w:space="0"/>
              <w:left w:val="nil"/>
              <w:bottom w:val="single" w:color="auto" w:sz="4" w:space="0"/>
              <w:right w:val="single" w:color="auto" w:sz="4" w:space="0"/>
            </w:tcBorders>
            <w:vAlign w:val="center"/>
          </w:tcPr>
          <w:p w14:paraId="4E4CDBC5">
            <w:pPr>
              <w:spacing w:line="288" w:lineRule="auto"/>
              <w:rPr>
                <w:color w:val="auto"/>
                <w:spacing w:val="-6"/>
                <w:sz w:val="21"/>
                <w:szCs w:val="21"/>
                <w:highlight w:val="none"/>
              </w:rPr>
            </w:pPr>
          </w:p>
        </w:tc>
        <w:tc>
          <w:tcPr>
            <w:tcW w:w="554" w:type="pct"/>
            <w:tcBorders>
              <w:top w:val="single" w:color="auto" w:sz="4" w:space="0"/>
              <w:left w:val="nil"/>
              <w:bottom w:val="single" w:color="auto" w:sz="4" w:space="0"/>
              <w:right w:val="single" w:color="auto" w:sz="4" w:space="0"/>
            </w:tcBorders>
            <w:vAlign w:val="center"/>
          </w:tcPr>
          <w:p w14:paraId="3C433D37">
            <w:pPr>
              <w:spacing w:line="288" w:lineRule="auto"/>
              <w:rPr>
                <w:color w:val="auto"/>
                <w:spacing w:val="-6"/>
                <w:sz w:val="21"/>
                <w:szCs w:val="21"/>
                <w:highlight w:val="none"/>
              </w:rPr>
            </w:pPr>
          </w:p>
        </w:tc>
        <w:tc>
          <w:tcPr>
            <w:tcW w:w="1112" w:type="pct"/>
            <w:tcBorders>
              <w:top w:val="single" w:color="auto" w:sz="4" w:space="0"/>
              <w:left w:val="nil"/>
              <w:bottom w:val="single" w:color="auto" w:sz="4" w:space="0"/>
              <w:right w:val="single" w:color="auto" w:sz="4" w:space="0"/>
            </w:tcBorders>
            <w:vAlign w:val="center"/>
          </w:tcPr>
          <w:p w14:paraId="03BF7817">
            <w:pPr>
              <w:spacing w:line="288" w:lineRule="auto"/>
              <w:rPr>
                <w:color w:val="auto"/>
                <w:spacing w:val="-6"/>
                <w:sz w:val="21"/>
                <w:szCs w:val="21"/>
                <w:highlight w:val="none"/>
              </w:rPr>
            </w:pPr>
          </w:p>
        </w:tc>
      </w:tr>
      <w:tr w14:paraId="32E9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269" w:type="pct"/>
            <w:gridSpan w:val="2"/>
            <w:tcBorders>
              <w:top w:val="single" w:color="auto" w:sz="4" w:space="0"/>
              <w:left w:val="single" w:color="auto" w:sz="4" w:space="0"/>
              <w:bottom w:val="single" w:color="auto" w:sz="4" w:space="0"/>
              <w:right w:val="single" w:color="auto" w:sz="4" w:space="0"/>
            </w:tcBorders>
            <w:vAlign w:val="center"/>
          </w:tcPr>
          <w:p w14:paraId="54ECA8D9">
            <w:pPr>
              <w:spacing w:line="288" w:lineRule="auto"/>
              <w:jc w:val="center"/>
              <w:rPr>
                <w:color w:val="auto"/>
                <w:spacing w:val="-6"/>
                <w:sz w:val="21"/>
                <w:szCs w:val="21"/>
                <w:highlight w:val="none"/>
              </w:rPr>
            </w:pPr>
            <w:r>
              <w:rPr>
                <w:rFonts w:hint="eastAsia"/>
                <w:color w:val="auto"/>
                <w:spacing w:val="-6"/>
                <w:sz w:val="21"/>
                <w:szCs w:val="21"/>
                <w:highlight w:val="none"/>
              </w:rPr>
              <w:t>合同总价（人民币大写）</w:t>
            </w:r>
          </w:p>
        </w:tc>
        <w:tc>
          <w:tcPr>
            <w:tcW w:w="2063" w:type="pct"/>
            <w:gridSpan w:val="4"/>
            <w:tcBorders>
              <w:top w:val="single" w:color="auto" w:sz="4" w:space="0"/>
              <w:left w:val="nil"/>
              <w:bottom w:val="single" w:color="auto" w:sz="4" w:space="0"/>
              <w:right w:val="single" w:color="auto" w:sz="4" w:space="0"/>
            </w:tcBorders>
          </w:tcPr>
          <w:p w14:paraId="62AD33A4">
            <w:pPr>
              <w:spacing w:line="288" w:lineRule="auto"/>
              <w:rPr>
                <w:color w:val="auto"/>
                <w:spacing w:val="-6"/>
                <w:sz w:val="21"/>
                <w:szCs w:val="21"/>
                <w:highlight w:val="none"/>
              </w:rPr>
            </w:pPr>
          </w:p>
        </w:tc>
        <w:tc>
          <w:tcPr>
            <w:tcW w:w="1666" w:type="pct"/>
            <w:gridSpan w:val="2"/>
            <w:tcBorders>
              <w:top w:val="single" w:color="auto" w:sz="4" w:space="0"/>
              <w:left w:val="nil"/>
              <w:bottom w:val="single" w:color="auto" w:sz="4" w:space="0"/>
              <w:right w:val="single" w:color="auto" w:sz="4" w:space="0"/>
            </w:tcBorders>
            <w:vAlign w:val="center"/>
          </w:tcPr>
          <w:p w14:paraId="7A160A3A">
            <w:pPr>
              <w:spacing w:line="288" w:lineRule="auto"/>
              <w:rPr>
                <w:color w:val="auto"/>
                <w:spacing w:val="-6"/>
                <w:sz w:val="21"/>
                <w:szCs w:val="21"/>
                <w:highlight w:val="none"/>
              </w:rPr>
            </w:pPr>
            <w:r>
              <w:rPr>
                <w:rFonts w:hint="eastAsia"/>
                <w:color w:val="auto"/>
                <w:spacing w:val="-6"/>
                <w:sz w:val="21"/>
                <w:szCs w:val="21"/>
                <w:highlight w:val="none"/>
              </w:rPr>
              <w:t>小写：</w:t>
            </w:r>
          </w:p>
        </w:tc>
      </w:tr>
    </w:tbl>
    <w:p w14:paraId="3C9D2E02">
      <w:pPr>
        <w:pStyle w:val="65"/>
        <w:adjustRightInd w:val="0"/>
        <w:spacing w:line="288" w:lineRule="auto"/>
        <w:rPr>
          <w:rFonts w:ascii="宋体" w:hAnsi="宋体" w:eastAsia="宋体" w:cs="宋体"/>
          <w:color w:val="auto"/>
          <w:highlight w:val="none"/>
        </w:rPr>
      </w:pPr>
      <w:r>
        <w:rPr>
          <w:rFonts w:hint="eastAsia" w:ascii="宋体" w:hAnsi="宋体" w:eastAsia="宋体" w:cs="宋体"/>
          <w:color w:val="auto"/>
          <w:highlight w:val="none"/>
        </w:rPr>
        <w:t>注：1、以上合同总价包括将货物运抵甲方指定地点的运费及安装调试、验收、培训等一切费用。</w:t>
      </w:r>
    </w:p>
    <w:p w14:paraId="2EF27E68">
      <w:pPr>
        <w:pStyle w:val="65"/>
        <w:adjustRightInd w:val="0"/>
        <w:spacing w:line="288" w:lineRule="auto"/>
        <w:rPr>
          <w:rFonts w:ascii="宋体" w:hAnsi="宋体" w:eastAsia="宋体" w:cs="宋体"/>
          <w:color w:val="auto"/>
          <w:spacing w:val="-6"/>
          <w:highlight w:val="none"/>
        </w:rPr>
      </w:pPr>
      <w:r>
        <w:rPr>
          <w:rFonts w:hint="eastAsia" w:ascii="宋体" w:hAnsi="宋体" w:eastAsia="宋体" w:cs="宋体"/>
          <w:color w:val="auto"/>
          <w:highlight w:val="none"/>
        </w:rPr>
        <w:t>2、技术参数另附（如有）。</w:t>
      </w:r>
    </w:p>
    <w:p w14:paraId="55CECABF">
      <w:pPr>
        <w:snapToGrid w:val="0"/>
        <w:spacing w:line="288" w:lineRule="auto"/>
        <w:ind w:firstLine="375"/>
        <w:rPr>
          <w:color w:val="auto"/>
          <w:spacing w:val="-6"/>
          <w:sz w:val="21"/>
          <w:szCs w:val="21"/>
          <w:highlight w:val="none"/>
        </w:rPr>
      </w:pPr>
    </w:p>
    <w:p w14:paraId="5726D212">
      <w:pPr>
        <w:snapToGrid w:val="0"/>
        <w:spacing w:line="288" w:lineRule="auto"/>
        <w:rPr>
          <w:b/>
          <w:color w:val="auto"/>
          <w:spacing w:val="-6"/>
          <w:sz w:val="21"/>
          <w:szCs w:val="21"/>
          <w:highlight w:val="none"/>
        </w:rPr>
      </w:pPr>
      <w:r>
        <w:rPr>
          <w:rFonts w:hint="eastAsia"/>
          <w:b/>
          <w:color w:val="auto"/>
          <w:spacing w:val="-6"/>
          <w:sz w:val="21"/>
          <w:szCs w:val="21"/>
          <w:highlight w:val="none"/>
        </w:rPr>
        <w:t>第二条：质量保证</w:t>
      </w:r>
    </w:p>
    <w:p w14:paraId="384EEAA5">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1、乙方应按采购文件规定的要求，向甲方提供符合技术规格和质量标准的原装合格产品。</w:t>
      </w:r>
    </w:p>
    <w:p w14:paraId="77300717">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 xml:space="preserve">2、乙方为合同产品提供自验收合格起 </w:t>
      </w:r>
      <w:r>
        <w:rPr>
          <w:rFonts w:hint="eastAsia" w:ascii="宋体" w:hAnsi="宋体" w:eastAsia="宋体" w:cs="宋体"/>
          <w:color w:val="auto"/>
          <w:highlight w:val="none"/>
          <w:u w:val="single"/>
          <w:lang w:val="zh-TW" w:eastAsia="zh-TW"/>
        </w:rPr>
        <w:t xml:space="preserve">   </w:t>
      </w:r>
      <w:r>
        <w:rPr>
          <w:rFonts w:hint="eastAsia" w:ascii="宋体" w:hAnsi="宋体" w:eastAsia="宋体" w:cs="宋体"/>
          <w:color w:val="auto"/>
          <w:highlight w:val="none"/>
          <w:lang w:val="zh-TW" w:eastAsia="zh-TW"/>
        </w:rPr>
        <w:t>年的质保期。</w:t>
      </w:r>
    </w:p>
    <w:p w14:paraId="592D49C7">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3、乙方对质保期内合同产品出现的质量及安全问题负责处理解决，并承担一切费用。</w:t>
      </w:r>
    </w:p>
    <w:p w14:paraId="52457D8C">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4、合同产品在质保期内因产品本身的质量问题发生故障，乙方应负责免费更换。对经更换仍达不到技术要求者，可按以下办法处理（由甲方选择）：</w:t>
      </w:r>
    </w:p>
    <w:p w14:paraId="42721A2F">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⑴再次更换：由乙方承担所发生的全部费用。</w:t>
      </w:r>
    </w:p>
    <w:p w14:paraId="6D1C3C37">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⑵贬值处理：由甲乙双方合议定价（合议定价范围为原件的5%—50%）。</w:t>
      </w:r>
    </w:p>
    <w:p w14:paraId="604558F1">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⑶退货处理：乙方应退还甲方支付的合同款，同时应承担合同产品的直接费用（运输、保险、检验、货款利息及银行手续费等，其中银行利息按同期银行贷款利率的150%计算）。</w:t>
      </w:r>
    </w:p>
    <w:p w14:paraId="1536F1B2">
      <w:pPr>
        <w:snapToGrid w:val="0"/>
        <w:spacing w:line="288" w:lineRule="auto"/>
        <w:ind w:firstLine="396" w:firstLineChars="200"/>
        <w:rPr>
          <w:color w:val="auto"/>
          <w:spacing w:val="-6"/>
          <w:sz w:val="21"/>
          <w:szCs w:val="21"/>
          <w:highlight w:val="none"/>
        </w:rPr>
      </w:pPr>
    </w:p>
    <w:p w14:paraId="45BAE971">
      <w:pPr>
        <w:snapToGrid w:val="0"/>
        <w:spacing w:line="288" w:lineRule="auto"/>
        <w:rPr>
          <w:b/>
          <w:color w:val="auto"/>
          <w:spacing w:val="-6"/>
          <w:sz w:val="21"/>
          <w:szCs w:val="21"/>
          <w:highlight w:val="none"/>
        </w:rPr>
      </w:pPr>
      <w:r>
        <w:rPr>
          <w:rFonts w:hint="eastAsia"/>
          <w:b/>
          <w:color w:val="auto"/>
          <w:spacing w:val="-6"/>
          <w:sz w:val="21"/>
          <w:szCs w:val="21"/>
          <w:highlight w:val="none"/>
        </w:rPr>
        <w:t>第三条：技术资料</w:t>
      </w:r>
    </w:p>
    <w:p w14:paraId="5DD62A4D">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1、乙方应按采购文件规定的时间向甲方提供使用货物的全部技术资料。</w:t>
      </w:r>
    </w:p>
    <w:p w14:paraId="519736CC">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2、未经事先书面同意，双方不得将有关合同或任何合同条文、规格、计划、图纸、样品或资料提供给与履行本合同无关的任何其他人。即使向履行本合同有关的人员提供，也应注意保密并限于履行合同的必需范围。</w:t>
      </w:r>
    </w:p>
    <w:p w14:paraId="7DE68095">
      <w:pPr>
        <w:snapToGrid w:val="0"/>
        <w:spacing w:line="288" w:lineRule="auto"/>
        <w:ind w:firstLine="396" w:firstLineChars="200"/>
        <w:rPr>
          <w:color w:val="auto"/>
          <w:spacing w:val="-6"/>
          <w:sz w:val="21"/>
          <w:szCs w:val="21"/>
          <w:highlight w:val="none"/>
        </w:rPr>
      </w:pPr>
    </w:p>
    <w:p w14:paraId="1D4AB165">
      <w:pPr>
        <w:snapToGrid w:val="0"/>
        <w:spacing w:line="288" w:lineRule="auto"/>
        <w:ind w:left="340" w:hanging="340" w:hangingChars="171"/>
        <w:rPr>
          <w:b/>
          <w:color w:val="auto"/>
          <w:spacing w:val="-6"/>
          <w:sz w:val="21"/>
          <w:szCs w:val="21"/>
          <w:highlight w:val="none"/>
        </w:rPr>
      </w:pPr>
      <w:r>
        <w:rPr>
          <w:rFonts w:hint="eastAsia"/>
          <w:b/>
          <w:color w:val="auto"/>
          <w:spacing w:val="-6"/>
          <w:sz w:val="21"/>
          <w:szCs w:val="21"/>
          <w:highlight w:val="none"/>
        </w:rPr>
        <w:t>第四条：知识产权</w:t>
      </w:r>
    </w:p>
    <w:p w14:paraId="0184D2B3">
      <w:pPr>
        <w:pStyle w:val="65"/>
        <w:adjustRightInd w:val="0"/>
        <w:spacing w:line="288" w:lineRule="auto"/>
        <w:ind w:firstLine="420"/>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乙方保证所提供的合同产品或其任何一部分均不会侵犯任何第三方的知识产权，如有侵犯知识产权情况发生，乙方应承担全部责任。</w:t>
      </w:r>
    </w:p>
    <w:p w14:paraId="4782F4A9">
      <w:pPr>
        <w:snapToGrid w:val="0"/>
        <w:spacing w:line="288" w:lineRule="auto"/>
        <w:ind w:firstLine="396" w:firstLineChars="200"/>
        <w:rPr>
          <w:color w:val="auto"/>
          <w:spacing w:val="-6"/>
          <w:sz w:val="21"/>
          <w:szCs w:val="21"/>
          <w:highlight w:val="none"/>
        </w:rPr>
      </w:pPr>
    </w:p>
    <w:p w14:paraId="158A7A0D">
      <w:pPr>
        <w:snapToGrid w:val="0"/>
        <w:spacing w:line="288" w:lineRule="auto"/>
        <w:rPr>
          <w:b/>
          <w:color w:val="auto"/>
          <w:spacing w:val="-6"/>
          <w:sz w:val="21"/>
          <w:szCs w:val="21"/>
          <w:highlight w:val="none"/>
        </w:rPr>
      </w:pPr>
      <w:r>
        <w:rPr>
          <w:rFonts w:hint="eastAsia"/>
          <w:b/>
          <w:color w:val="auto"/>
          <w:spacing w:val="-6"/>
          <w:sz w:val="21"/>
          <w:szCs w:val="21"/>
          <w:highlight w:val="none"/>
        </w:rPr>
        <w:t>第五条：交货时间、地点</w:t>
      </w:r>
    </w:p>
    <w:p w14:paraId="208BBB77">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乙方应于合同签订之日起</w:t>
      </w:r>
      <w:r>
        <w:rPr>
          <w:rFonts w:hint="eastAsia"/>
          <w:color w:val="auto"/>
          <w:spacing w:val="-6"/>
          <w:sz w:val="21"/>
          <w:szCs w:val="21"/>
          <w:highlight w:val="none"/>
          <w:u w:val="single"/>
        </w:rPr>
        <w:t xml:space="preserve">   </w:t>
      </w:r>
      <w:r>
        <w:rPr>
          <w:rFonts w:hint="eastAsia"/>
          <w:color w:val="auto"/>
          <w:spacing w:val="-6"/>
          <w:sz w:val="21"/>
          <w:szCs w:val="21"/>
          <w:highlight w:val="none"/>
        </w:rPr>
        <w:t>日内安装完毕并交付。</w:t>
      </w:r>
    </w:p>
    <w:p w14:paraId="3F210530">
      <w:pPr>
        <w:snapToGrid w:val="0"/>
        <w:spacing w:line="288" w:lineRule="auto"/>
        <w:ind w:firstLine="396" w:firstLineChars="200"/>
        <w:rPr>
          <w:color w:val="auto"/>
          <w:spacing w:val="-6"/>
          <w:sz w:val="21"/>
          <w:szCs w:val="21"/>
          <w:highlight w:val="none"/>
        </w:rPr>
      </w:pPr>
    </w:p>
    <w:p w14:paraId="02B67A1B">
      <w:pPr>
        <w:snapToGrid w:val="0"/>
        <w:spacing w:line="288" w:lineRule="auto"/>
        <w:rPr>
          <w:b/>
          <w:color w:val="auto"/>
          <w:spacing w:val="-6"/>
          <w:sz w:val="21"/>
          <w:szCs w:val="21"/>
          <w:highlight w:val="none"/>
        </w:rPr>
      </w:pPr>
      <w:r>
        <w:rPr>
          <w:rFonts w:hint="eastAsia"/>
          <w:b/>
          <w:color w:val="auto"/>
          <w:spacing w:val="-6"/>
          <w:sz w:val="21"/>
          <w:szCs w:val="21"/>
          <w:highlight w:val="none"/>
        </w:rPr>
        <w:t>第六条：售后服务</w:t>
      </w:r>
    </w:p>
    <w:p w14:paraId="7E692BBF">
      <w:pPr>
        <w:snapToGrid w:val="0"/>
        <w:spacing w:line="288" w:lineRule="auto"/>
        <w:ind w:firstLine="420"/>
        <w:rPr>
          <w:color w:val="auto"/>
          <w:spacing w:val="-6"/>
          <w:sz w:val="21"/>
          <w:szCs w:val="21"/>
          <w:highlight w:val="none"/>
        </w:rPr>
      </w:pPr>
      <w:r>
        <w:rPr>
          <w:rFonts w:hint="eastAsia"/>
          <w:color w:val="auto"/>
          <w:spacing w:val="-6"/>
          <w:sz w:val="21"/>
          <w:szCs w:val="21"/>
          <w:highlight w:val="none"/>
        </w:rPr>
        <w:t>1、合同产品自验收合格后起免费保修</w:t>
      </w:r>
      <w:r>
        <w:rPr>
          <w:rFonts w:hint="eastAsia"/>
          <w:color w:val="auto"/>
          <w:spacing w:val="-6"/>
          <w:sz w:val="21"/>
          <w:szCs w:val="21"/>
          <w:highlight w:val="none"/>
          <w:u w:val="single"/>
        </w:rPr>
        <w:t xml:space="preserve">   </w:t>
      </w:r>
      <w:r>
        <w:rPr>
          <w:rFonts w:hint="eastAsia"/>
          <w:color w:val="auto"/>
          <w:spacing w:val="-6"/>
          <w:sz w:val="21"/>
          <w:szCs w:val="21"/>
          <w:highlight w:val="none"/>
        </w:rPr>
        <w:t>年。保修期内出现无法排除的故障，乙方需无条件为甲方更换同型号产品。超过保修期的合同产品，乙方提供终生维修，维修时只收部件（材料）成本费。</w:t>
      </w:r>
    </w:p>
    <w:p w14:paraId="46701AB7">
      <w:pPr>
        <w:snapToGrid w:val="0"/>
        <w:spacing w:line="288" w:lineRule="auto"/>
        <w:ind w:firstLine="420"/>
        <w:rPr>
          <w:color w:val="auto"/>
          <w:spacing w:val="-6"/>
          <w:sz w:val="21"/>
          <w:szCs w:val="21"/>
          <w:highlight w:val="none"/>
        </w:rPr>
      </w:pPr>
      <w:r>
        <w:rPr>
          <w:rFonts w:hint="eastAsia"/>
          <w:color w:val="auto"/>
          <w:spacing w:val="-6"/>
          <w:sz w:val="21"/>
          <w:szCs w:val="21"/>
          <w:highlight w:val="none"/>
        </w:rPr>
        <w:t>2、因人为因素出现的故障不在免费保修范围内，乙方同意为甲方进行维修并收取适当的维修费用。</w:t>
      </w:r>
    </w:p>
    <w:p w14:paraId="49E9DEDE">
      <w:pPr>
        <w:snapToGrid w:val="0"/>
        <w:spacing w:line="288" w:lineRule="auto"/>
        <w:ind w:firstLine="420"/>
        <w:rPr>
          <w:color w:val="auto"/>
          <w:spacing w:val="-6"/>
          <w:sz w:val="21"/>
          <w:szCs w:val="21"/>
          <w:highlight w:val="none"/>
        </w:rPr>
      </w:pPr>
      <w:r>
        <w:rPr>
          <w:rFonts w:hint="eastAsia"/>
          <w:color w:val="auto"/>
          <w:spacing w:val="-6"/>
          <w:sz w:val="21"/>
          <w:szCs w:val="21"/>
          <w:highlight w:val="none"/>
        </w:rPr>
        <w:t>3、维修响应时间：</w:t>
      </w:r>
      <w:r>
        <w:rPr>
          <w:rFonts w:hint="eastAsia"/>
          <w:color w:val="auto"/>
          <w:spacing w:val="-6"/>
          <w:sz w:val="21"/>
          <w:szCs w:val="21"/>
          <w:highlight w:val="none"/>
          <w:u w:val="single"/>
        </w:rPr>
        <w:t xml:space="preserve">   </w:t>
      </w:r>
      <w:r>
        <w:rPr>
          <w:rFonts w:hint="eastAsia"/>
          <w:color w:val="auto"/>
          <w:spacing w:val="-6"/>
          <w:sz w:val="21"/>
          <w:szCs w:val="21"/>
          <w:highlight w:val="none"/>
        </w:rPr>
        <w:t>小时以内，电话技术支持；若需上门维修，则</w:t>
      </w:r>
      <w:r>
        <w:rPr>
          <w:rFonts w:hint="eastAsia"/>
          <w:color w:val="auto"/>
          <w:spacing w:val="-6"/>
          <w:sz w:val="21"/>
          <w:szCs w:val="21"/>
          <w:highlight w:val="none"/>
          <w:u w:val="single"/>
        </w:rPr>
        <w:t xml:space="preserve">   </w:t>
      </w:r>
      <w:r>
        <w:rPr>
          <w:rFonts w:hint="eastAsia"/>
          <w:color w:val="auto"/>
          <w:spacing w:val="-6"/>
          <w:sz w:val="21"/>
          <w:szCs w:val="21"/>
          <w:highlight w:val="none"/>
        </w:rPr>
        <w:t>小时内到达现场并进行维修；</w:t>
      </w:r>
      <w:r>
        <w:rPr>
          <w:rFonts w:hint="eastAsia"/>
          <w:color w:val="auto"/>
          <w:spacing w:val="-6"/>
          <w:sz w:val="21"/>
          <w:szCs w:val="21"/>
          <w:highlight w:val="none"/>
          <w:u w:val="single"/>
        </w:rPr>
        <w:t xml:space="preserve">   </w:t>
      </w:r>
      <w:r>
        <w:rPr>
          <w:rFonts w:hint="eastAsia"/>
          <w:color w:val="auto"/>
          <w:spacing w:val="-6"/>
          <w:sz w:val="21"/>
          <w:szCs w:val="21"/>
          <w:highlight w:val="none"/>
        </w:rPr>
        <w:t>小时内无法修复完成的设备，乙方提供同类型的备用设备以保障学校工作的开展。</w:t>
      </w:r>
    </w:p>
    <w:p w14:paraId="28F3C165">
      <w:pPr>
        <w:snapToGrid w:val="0"/>
        <w:spacing w:line="288" w:lineRule="auto"/>
        <w:ind w:firstLine="420"/>
        <w:rPr>
          <w:color w:val="auto"/>
          <w:spacing w:val="-6"/>
          <w:sz w:val="21"/>
          <w:szCs w:val="21"/>
          <w:highlight w:val="none"/>
        </w:rPr>
      </w:pPr>
      <w:r>
        <w:rPr>
          <w:rFonts w:hint="eastAsia"/>
          <w:color w:val="auto"/>
          <w:spacing w:val="-6"/>
          <w:sz w:val="21"/>
          <w:szCs w:val="21"/>
          <w:highlight w:val="none"/>
        </w:rPr>
        <w:t>4、人员培训：乙方承诺提供人次的免费培训（包括非杭州地区培训的交通费、住宿费等）工作。</w:t>
      </w:r>
    </w:p>
    <w:p w14:paraId="088D5B93">
      <w:pPr>
        <w:snapToGrid w:val="0"/>
        <w:spacing w:line="288" w:lineRule="auto"/>
        <w:ind w:firstLine="420"/>
        <w:rPr>
          <w:color w:val="auto"/>
          <w:spacing w:val="-6"/>
          <w:sz w:val="21"/>
          <w:szCs w:val="21"/>
          <w:highlight w:val="none"/>
        </w:rPr>
      </w:pPr>
    </w:p>
    <w:p w14:paraId="731D8491">
      <w:pPr>
        <w:snapToGrid w:val="0"/>
        <w:spacing w:line="288" w:lineRule="auto"/>
        <w:rPr>
          <w:b/>
          <w:color w:val="auto"/>
          <w:spacing w:val="-6"/>
          <w:sz w:val="21"/>
          <w:szCs w:val="21"/>
          <w:highlight w:val="none"/>
        </w:rPr>
      </w:pPr>
      <w:r>
        <w:rPr>
          <w:rFonts w:hint="eastAsia"/>
          <w:b/>
          <w:color w:val="auto"/>
          <w:spacing w:val="-6"/>
          <w:sz w:val="21"/>
          <w:szCs w:val="21"/>
          <w:highlight w:val="none"/>
        </w:rPr>
        <w:t>第七条：调试与验收</w:t>
      </w:r>
    </w:p>
    <w:p w14:paraId="0B9BE00C">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1、甲方对乙方提交的合同产品依据采购文件上的技术规格要求和国家有关质量标准进行现场签收活动：外观、说明书符合采购文件技术要求的，给予签收，不合格的不予签收。</w:t>
      </w:r>
    </w:p>
    <w:p w14:paraId="37CF1074">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2、乙方交货前应对合同产品作出全面检查，对验收文件进行整理并列出清单，作为甲方收货验收和使用的技术条件依据。</w:t>
      </w:r>
    </w:p>
    <w:p w14:paraId="3A71ED1A">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3、甲方对乙方提供的合同产品在进行调试时，乙方需负责安装并培训甲方的使用操作人员，并协助甲方一起调试，直到符合技术要求，甲方才做最终验收。</w:t>
      </w:r>
    </w:p>
    <w:p w14:paraId="46586342">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4、对技术复杂的货物，双方同意请法定的专业检测机构参与验收，并由其出具质量检测报告。</w:t>
      </w:r>
    </w:p>
    <w:p w14:paraId="2E179245">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5、验收时乙方必须在现场。</w:t>
      </w:r>
    </w:p>
    <w:p w14:paraId="0C188558">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6、出现重大质量问题分歧时，甲、乙双方同意提请国家法定检测机构进行检测（对检测机构无法经协商达成一致时，由甲方单方委托、乙方给予配合&lt;如提供必要的文件、资料等&gt;；就检测机构的选任进行协商的期限为自出现重大质量问题分歧之日起的三个工作日），检测结果证明产品无质量问题，由甲方承担检测费用并接收合同产品；检测结果证明产品有质量问题，由乙方承担检测费用，并同意甲方无条件退货，同时支付甲方货款总价10％的赔偿金。</w:t>
      </w:r>
    </w:p>
    <w:p w14:paraId="3FB01360">
      <w:pPr>
        <w:snapToGrid w:val="0"/>
        <w:spacing w:line="288" w:lineRule="auto"/>
        <w:ind w:firstLine="398" w:firstLineChars="200"/>
        <w:rPr>
          <w:b/>
          <w:color w:val="auto"/>
          <w:spacing w:val="-6"/>
          <w:sz w:val="21"/>
          <w:szCs w:val="21"/>
          <w:highlight w:val="none"/>
        </w:rPr>
      </w:pPr>
      <w:r>
        <w:rPr>
          <w:rFonts w:hint="eastAsia"/>
          <w:b/>
          <w:color w:val="auto"/>
          <w:spacing w:val="-6"/>
          <w:sz w:val="21"/>
          <w:szCs w:val="21"/>
          <w:highlight w:val="none"/>
        </w:rPr>
        <w:t>7、乙方在合同履行中造成的人员伤亡及财产损失，由乙方自行承担。</w:t>
      </w:r>
    </w:p>
    <w:p w14:paraId="31AE3AA6">
      <w:pPr>
        <w:snapToGrid w:val="0"/>
        <w:spacing w:line="288" w:lineRule="auto"/>
        <w:ind w:firstLine="396" w:firstLineChars="200"/>
        <w:rPr>
          <w:color w:val="auto"/>
          <w:spacing w:val="-6"/>
          <w:sz w:val="21"/>
          <w:szCs w:val="21"/>
          <w:highlight w:val="none"/>
        </w:rPr>
      </w:pPr>
    </w:p>
    <w:p w14:paraId="035E933F">
      <w:pPr>
        <w:snapToGrid w:val="0"/>
        <w:spacing w:line="288" w:lineRule="auto"/>
        <w:rPr>
          <w:b/>
          <w:color w:val="auto"/>
          <w:spacing w:val="-6"/>
          <w:sz w:val="21"/>
          <w:szCs w:val="21"/>
          <w:highlight w:val="none"/>
        </w:rPr>
      </w:pPr>
      <w:r>
        <w:rPr>
          <w:rFonts w:hint="eastAsia"/>
          <w:b/>
          <w:color w:val="auto"/>
          <w:spacing w:val="-6"/>
          <w:sz w:val="21"/>
          <w:szCs w:val="21"/>
          <w:highlight w:val="none"/>
        </w:rPr>
        <w:t>第八条：货款的支付</w:t>
      </w:r>
    </w:p>
    <w:p w14:paraId="6F8349A7">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1、合同签订时，乙方向甲方提交合同总价1%的履约保证金，履约保证金在合同履约期间无违约情形的，项目履约完成后，于一周内退还（不计息）；提交方式：支票、汇票、本票或金融机构、担保机构出具的保函等非现金形式。</w:t>
      </w:r>
    </w:p>
    <w:p w14:paraId="0AD5D3A6">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2、合同生效以及具备实施条件后7个工作日内，且乙方已向甲方提交银行、保险公司等金融机构出具的预付款保函的，甲方向乙方支付合同总价40%的预付款；</w:t>
      </w:r>
      <w:r>
        <w:rPr>
          <w:rFonts w:hint="eastAsia"/>
          <w:color w:val="auto"/>
          <w:spacing w:val="-6"/>
          <w:kern w:val="0"/>
          <w:sz w:val="21"/>
          <w:szCs w:val="21"/>
          <w:highlight w:val="none"/>
        </w:rPr>
        <w:t>在签订合同时，乙方明确表示无需预付款或者主动要求降低预付款比例的，可不支付或降低预付款比例（预付款保函同步调整）。</w:t>
      </w:r>
      <w:r>
        <w:rPr>
          <w:rFonts w:hint="eastAsia"/>
          <w:color w:val="auto"/>
          <w:spacing w:val="-6"/>
          <w:sz w:val="21"/>
          <w:szCs w:val="21"/>
          <w:highlight w:val="none"/>
        </w:rPr>
        <w:t>项目履约完成，经甲方验收合格后，收到发票后7个工作日内，甲方向乙方支付至合同总价的100%。</w:t>
      </w:r>
    </w:p>
    <w:p w14:paraId="6F2BE905">
      <w:pPr>
        <w:snapToGrid w:val="0"/>
        <w:spacing w:line="288" w:lineRule="auto"/>
        <w:ind w:firstLine="396" w:firstLineChars="200"/>
        <w:rPr>
          <w:color w:val="auto"/>
          <w:spacing w:val="-6"/>
          <w:sz w:val="21"/>
          <w:szCs w:val="21"/>
          <w:highlight w:val="none"/>
        </w:rPr>
      </w:pPr>
    </w:p>
    <w:p w14:paraId="0443DB9C">
      <w:pPr>
        <w:snapToGrid w:val="0"/>
        <w:spacing w:line="288" w:lineRule="auto"/>
        <w:rPr>
          <w:b/>
          <w:color w:val="auto"/>
          <w:spacing w:val="-6"/>
          <w:sz w:val="21"/>
          <w:szCs w:val="21"/>
          <w:highlight w:val="none"/>
        </w:rPr>
      </w:pPr>
      <w:r>
        <w:rPr>
          <w:rFonts w:hint="eastAsia"/>
          <w:b/>
          <w:color w:val="auto"/>
          <w:spacing w:val="-6"/>
          <w:sz w:val="21"/>
          <w:szCs w:val="21"/>
          <w:highlight w:val="none"/>
        </w:rPr>
        <w:t>第九条：违约责任</w:t>
      </w:r>
    </w:p>
    <w:p w14:paraId="40F859BB">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1、甲方逾期支付货款的，自逾期之日起，向乙方每日偿付未付价款万分之二点一的滞纳金。</w:t>
      </w:r>
    </w:p>
    <w:p w14:paraId="705E9A79">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2、乙方逾期履行合同的，自逾期之日起，向甲方每日偿付合同总价万分之二点一的滞纳金；逾期个月，乙方需支付合同总额20%作为违约金，同时甲方有权要求终止合同。</w:t>
      </w:r>
    </w:p>
    <w:p w14:paraId="22DE855A">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3、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0B23A6EB">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4、乙方所供合同产品不能达到质量功能要求无法通过验收，应在甲方规定的时间内进行整改，经整改后在学校二次验收中继续无法通过，合同产品由乙方在验收后一周内运离安装地点，所需费用由乙方承担。如乙方在一个月内不处理合同产品，视为放弃该产品，甲方有权自行处置。同时，乙方要支付给甲方总货款的20％作为违约赔偿金。</w:t>
      </w:r>
    </w:p>
    <w:p w14:paraId="7415EBC5">
      <w:pPr>
        <w:snapToGrid w:val="0"/>
        <w:spacing w:line="288" w:lineRule="auto"/>
        <w:ind w:firstLine="396" w:firstLineChars="200"/>
        <w:rPr>
          <w:color w:val="auto"/>
          <w:spacing w:val="-6"/>
          <w:sz w:val="21"/>
          <w:szCs w:val="21"/>
          <w:highlight w:val="none"/>
        </w:rPr>
      </w:pPr>
    </w:p>
    <w:p w14:paraId="09C77898">
      <w:pPr>
        <w:snapToGrid w:val="0"/>
        <w:spacing w:line="288" w:lineRule="auto"/>
        <w:rPr>
          <w:b/>
          <w:color w:val="auto"/>
          <w:spacing w:val="-6"/>
          <w:sz w:val="21"/>
          <w:szCs w:val="21"/>
          <w:highlight w:val="none"/>
        </w:rPr>
      </w:pPr>
      <w:r>
        <w:rPr>
          <w:rFonts w:hint="eastAsia"/>
          <w:b/>
          <w:color w:val="auto"/>
          <w:spacing w:val="-6"/>
          <w:sz w:val="21"/>
          <w:szCs w:val="21"/>
          <w:highlight w:val="none"/>
        </w:rPr>
        <w:t>第十条：不可抗力事件处理</w:t>
      </w:r>
    </w:p>
    <w:p w14:paraId="27C956DA">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1、在合同有效期内，任何一方因不可抗力事件导致不能履行合同，则合同履行期可延长，其延长期与不可抗力影响期相同。</w:t>
      </w:r>
    </w:p>
    <w:p w14:paraId="5A4CEF54">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2、不可抗力事件发生后，应立即通知对方，并寄送有关权威机构出具的证明。</w:t>
      </w:r>
    </w:p>
    <w:p w14:paraId="6B93E7D3">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3、不可抗力事件延续120天以上，双方通过友好协商，确定是否继续履行合同。</w:t>
      </w:r>
    </w:p>
    <w:p w14:paraId="39BF11C6">
      <w:pPr>
        <w:snapToGrid w:val="0"/>
        <w:spacing w:line="288" w:lineRule="auto"/>
        <w:ind w:firstLine="396" w:firstLineChars="200"/>
        <w:rPr>
          <w:color w:val="auto"/>
          <w:spacing w:val="-6"/>
          <w:sz w:val="21"/>
          <w:szCs w:val="21"/>
          <w:highlight w:val="none"/>
        </w:rPr>
      </w:pPr>
    </w:p>
    <w:p w14:paraId="052BC827">
      <w:pPr>
        <w:snapToGrid w:val="0"/>
        <w:spacing w:line="288" w:lineRule="auto"/>
        <w:rPr>
          <w:b/>
          <w:color w:val="auto"/>
          <w:spacing w:val="-6"/>
          <w:sz w:val="21"/>
          <w:szCs w:val="21"/>
          <w:highlight w:val="none"/>
        </w:rPr>
      </w:pPr>
      <w:r>
        <w:rPr>
          <w:rFonts w:hint="eastAsia"/>
          <w:b/>
          <w:color w:val="auto"/>
          <w:spacing w:val="-6"/>
          <w:sz w:val="21"/>
          <w:szCs w:val="21"/>
          <w:highlight w:val="none"/>
        </w:rPr>
        <w:t>第十一条：争议解决</w:t>
      </w:r>
    </w:p>
    <w:p w14:paraId="0E7E2B48">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本合同未尽事宜由三方协商解决，如协商不成，三方同意将本合同引起的争议提交甲方所在地法院解决。</w:t>
      </w:r>
    </w:p>
    <w:p w14:paraId="57366CCA">
      <w:pPr>
        <w:snapToGrid w:val="0"/>
        <w:spacing w:line="288" w:lineRule="auto"/>
        <w:ind w:firstLine="396" w:firstLineChars="200"/>
        <w:rPr>
          <w:color w:val="auto"/>
          <w:spacing w:val="-6"/>
          <w:sz w:val="21"/>
          <w:szCs w:val="21"/>
          <w:highlight w:val="none"/>
        </w:rPr>
      </w:pPr>
    </w:p>
    <w:p w14:paraId="20B5AD88">
      <w:pPr>
        <w:snapToGrid w:val="0"/>
        <w:spacing w:line="288" w:lineRule="auto"/>
        <w:rPr>
          <w:b/>
          <w:color w:val="auto"/>
          <w:spacing w:val="-6"/>
          <w:sz w:val="21"/>
          <w:szCs w:val="21"/>
          <w:highlight w:val="none"/>
        </w:rPr>
      </w:pPr>
      <w:r>
        <w:rPr>
          <w:rFonts w:hint="eastAsia"/>
          <w:b/>
          <w:color w:val="auto"/>
          <w:spacing w:val="-6"/>
          <w:sz w:val="21"/>
          <w:szCs w:val="21"/>
          <w:highlight w:val="none"/>
        </w:rPr>
        <w:t>第十二条：其它</w:t>
      </w:r>
    </w:p>
    <w:p w14:paraId="3F4EE71F">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1、本合同所有附件、采购文件、投标文件、中标通知书通知书均为合同的有效组成部分，与本合同具有同等法律效力。</w:t>
      </w:r>
    </w:p>
    <w:p w14:paraId="767CE57E">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2、在执行本合同的过程中，所有经双方签署确认的文件（包括会议纪要、补充协议、往来信函）即成为本合同的有效组成部分。</w:t>
      </w:r>
    </w:p>
    <w:p w14:paraId="5C5F54C1">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3、如一方地址、电话、传真号码有变更，应在变更当日内书面通知对方，否则，应承担相应责任。</w:t>
      </w:r>
    </w:p>
    <w:p w14:paraId="10A3549F">
      <w:pPr>
        <w:snapToGrid w:val="0"/>
        <w:spacing w:line="288" w:lineRule="auto"/>
        <w:ind w:firstLine="396" w:firstLineChars="200"/>
        <w:rPr>
          <w:color w:val="auto"/>
          <w:spacing w:val="-6"/>
          <w:sz w:val="21"/>
          <w:szCs w:val="21"/>
          <w:highlight w:val="none"/>
        </w:rPr>
      </w:pPr>
    </w:p>
    <w:p w14:paraId="0B128991">
      <w:pPr>
        <w:snapToGrid w:val="0"/>
        <w:spacing w:line="288" w:lineRule="auto"/>
        <w:rPr>
          <w:b/>
          <w:color w:val="auto"/>
          <w:spacing w:val="-6"/>
          <w:sz w:val="21"/>
          <w:szCs w:val="21"/>
          <w:highlight w:val="none"/>
        </w:rPr>
      </w:pPr>
      <w:r>
        <w:rPr>
          <w:rFonts w:hint="eastAsia"/>
          <w:b/>
          <w:color w:val="auto"/>
          <w:spacing w:val="-6"/>
          <w:sz w:val="21"/>
          <w:szCs w:val="21"/>
          <w:highlight w:val="none"/>
        </w:rPr>
        <w:t>第十三条：合同生效</w:t>
      </w:r>
    </w:p>
    <w:p w14:paraId="2624AE65">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1、合同经三方法定代表人或授权代表签字并加盖单位公章后生效。</w:t>
      </w:r>
    </w:p>
    <w:p w14:paraId="23B96918">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2、合同执行中涉及采购资金和采购内容修改或补充的，须经财政部门审批，并签书面补充协议报政府采购监督管理部门备案，方可作为主合同不可分割的一部分。</w:t>
      </w:r>
    </w:p>
    <w:p w14:paraId="78DA0C39">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3、本合同未尽事宜，遵照《民法典》有关条文执行。</w:t>
      </w:r>
    </w:p>
    <w:p w14:paraId="778B2560">
      <w:pPr>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4、本合同一式</w:t>
      </w:r>
      <w:r>
        <w:rPr>
          <w:rFonts w:hint="eastAsia"/>
          <w:color w:val="auto"/>
          <w:spacing w:val="-6"/>
          <w:sz w:val="21"/>
          <w:szCs w:val="21"/>
          <w:highlight w:val="none"/>
          <w:u w:val="single"/>
        </w:rPr>
        <w:t xml:space="preserve">   </w:t>
      </w:r>
      <w:r>
        <w:rPr>
          <w:rFonts w:hint="eastAsia"/>
          <w:color w:val="auto"/>
          <w:spacing w:val="-6"/>
          <w:sz w:val="21"/>
          <w:szCs w:val="21"/>
          <w:highlight w:val="none"/>
        </w:rPr>
        <w:t>份，甲方执</w:t>
      </w:r>
      <w:r>
        <w:rPr>
          <w:rFonts w:hint="eastAsia"/>
          <w:color w:val="auto"/>
          <w:spacing w:val="-6"/>
          <w:sz w:val="21"/>
          <w:szCs w:val="21"/>
          <w:highlight w:val="none"/>
          <w:u w:val="single"/>
        </w:rPr>
        <w:t xml:space="preserve"> 叁 </w:t>
      </w:r>
      <w:r>
        <w:rPr>
          <w:rFonts w:hint="eastAsia"/>
          <w:color w:val="auto"/>
          <w:spacing w:val="-6"/>
          <w:sz w:val="21"/>
          <w:szCs w:val="21"/>
          <w:highlight w:val="none"/>
        </w:rPr>
        <w:t>份，乙方执</w:t>
      </w:r>
      <w:r>
        <w:rPr>
          <w:rFonts w:hint="eastAsia"/>
          <w:color w:val="auto"/>
          <w:spacing w:val="-6"/>
          <w:sz w:val="21"/>
          <w:szCs w:val="21"/>
          <w:highlight w:val="none"/>
          <w:u w:val="single"/>
        </w:rPr>
        <w:t xml:space="preserve">   </w:t>
      </w:r>
      <w:r>
        <w:rPr>
          <w:rFonts w:hint="eastAsia"/>
          <w:color w:val="auto"/>
          <w:spacing w:val="-6"/>
          <w:sz w:val="21"/>
          <w:szCs w:val="21"/>
          <w:highlight w:val="none"/>
        </w:rPr>
        <w:t>份，采购代理机构执</w:t>
      </w:r>
      <w:r>
        <w:rPr>
          <w:rFonts w:hint="eastAsia"/>
          <w:color w:val="auto"/>
          <w:spacing w:val="-6"/>
          <w:sz w:val="21"/>
          <w:szCs w:val="21"/>
          <w:highlight w:val="none"/>
          <w:u w:val="single"/>
        </w:rPr>
        <w:t xml:space="preserve"> 壹 </w:t>
      </w:r>
      <w:r>
        <w:rPr>
          <w:rFonts w:hint="eastAsia"/>
          <w:color w:val="auto"/>
          <w:spacing w:val="-6"/>
          <w:sz w:val="21"/>
          <w:szCs w:val="21"/>
          <w:highlight w:val="none"/>
        </w:rPr>
        <w:t>份，经三方签字、盖公章并在乙方履约保证金到帐后生效。</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9"/>
        <w:gridCol w:w="4601"/>
      </w:tblGrid>
      <w:tr w14:paraId="33EA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608" w:type="pct"/>
            <w:tcBorders>
              <w:top w:val="single" w:color="auto" w:sz="4" w:space="0"/>
              <w:left w:val="single" w:color="auto" w:sz="4" w:space="0"/>
              <w:bottom w:val="single" w:color="auto" w:sz="4" w:space="0"/>
              <w:right w:val="single" w:color="auto" w:sz="4" w:space="0"/>
            </w:tcBorders>
            <w:vAlign w:val="center"/>
          </w:tcPr>
          <w:p w14:paraId="109E5D44">
            <w:pPr>
              <w:spacing w:line="288" w:lineRule="auto"/>
              <w:rPr>
                <w:color w:val="auto"/>
                <w:spacing w:val="-6"/>
                <w:sz w:val="21"/>
                <w:szCs w:val="21"/>
                <w:highlight w:val="none"/>
              </w:rPr>
            </w:pPr>
            <w:r>
              <w:rPr>
                <w:rFonts w:hint="eastAsia"/>
                <w:color w:val="auto"/>
                <w:spacing w:val="-6"/>
                <w:sz w:val="21"/>
                <w:szCs w:val="21"/>
                <w:highlight w:val="none"/>
              </w:rPr>
              <w:t>甲方（需方）：浙江树人学院（公章）</w:t>
            </w:r>
          </w:p>
        </w:tc>
        <w:tc>
          <w:tcPr>
            <w:tcW w:w="2391" w:type="pct"/>
            <w:tcBorders>
              <w:top w:val="single" w:color="auto" w:sz="4" w:space="0"/>
              <w:left w:val="nil"/>
              <w:bottom w:val="single" w:color="auto" w:sz="4" w:space="0"/>
              <w:right w:val="single" w:color="auto" w:sz="4" w:space="0"/>
            </w:tcBorders>
            <w:vAlign w:val="center"/>
          </w:tcPr>
          <w:p w14:paraId="672D8219">
            <w:pPr>
              <w:spacing w:line="288" w:lineRule="auto"/>
              <w:rPr>
                <w:color w:val="auto"/>
                <w:spacing w:val="-6"/>
                <w:sz w:val="21"/>
                <w:szCs w:val="21"/>
                <w:highlight w:val="none"/>
              </w:rPr>
            </w:pPr>
            <w:r>
              <w:rPr>
                <w:rFonts w:hint="eastAsia"/>
                <w:color w:val="auto"/>
                <w:spacing w:val="-6"/>
                <w:sz w:val="21"/>
                <w:szCs w:val="21"/>
                <w:highlight w:val="none"/>
              </w:rPr>
              <w:t>乙方（供方）：（公章）</w:t>
            </w:r>
          </w:p>
        </w:tc>
      </w:tr>
      <w:tr w14:paraId="138E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608" w:type="pct"/>
            <w:tcBorders>
              <w:top w:val="single" w:color="auto" w:sz="4" w:space="0"/>
              <w:left w:val="single" w:color="auto" w:sz="4" w:space="0"/>
              <w:bottom w:val="single" w:color="auto" w:sz="4" w:space="0"/>
              <w:right w:val="single" w:color="auto" w:sz="4" w:space="0"/>
            </w:tcBorders>
            <w:vAlign w:val="center"/>
          </w:tcPr>
          <w:p w14:paraId="075B5802">
            <w:pPr>
              <w:spacing w:line="288" w:lineRule="auto"/>
              <w:rPr>
                <w:color w:val="auto"/>
                <w:spacing w:val="-6"/>
                <w:sz w:val="21"/>
                <w:szCs w:val="21"/>
                <w:highlight w:val="none"/>
              </w:rPr>
            </w:pPr>
            <w:r>
              <w:rPr>
                <w:rFonts w:hint="eastAsia"/>
                <w:color w:val="auto"/>
                <w:spacing w:val="-6"/>
                <w:sz w:val="21"/>
                <w:szCs w:val="21"/>
                <w:highlight w:val="none"/>
              </w:rPr>
              <w:t>甲方代表：</w:t>
            </w:r>
          </w:p>
          <w:p w14:paraId="3790FE0D">
            <w:pPr>
              <w:spacing w:line="288" w:lineRule="auto"/>
              <w:rPr>
                <w:color w:val="auto"/>
                <w:spacing w:val="-6"/>
                <w:sz w:val="21"/>
                <w:szCs w:val="21"/>
                <w:highlight w:val="none"/>
              </w:rPr>
            </w:pPr>
            <w:r>
              <w:rPr>
                <w:rFonts w:hint="eastAsia"/>
                <w:color w:val="auto"/>
                <w:spacing w:val="-6"/>
                <w:sz w:val="21"/>
                <w:szCs w:val="21"/>
                <w:highlight w:val="none"/>
              </w:rPr>
              <w:t>(签字）</w:t>
            </w:r>
          </w:p>
        </w:tc>
        <w:tc>
          <w:tcPr>
            <w:tcW w:w="2391" w:type="pct"/>
            <w:tcBorders>
              <w:top w:val="single" w:color="auto" w:sz="4" w:space="0"/>
              <w:left w:val="nil"/>
              <w:bottom w:val="single" w:color="auto" w:sz="4" w:space="0"/>
              <w:right w:val="single" w:color="auto" w:sz="4" w:space="0"/>
            </w:tcBorders>
            <w:vAlign w:val="center"/>
          </w:tcPr>
          <w:p w14:paraId="607FDEAF">
            <w:pPr>
              <w:spacing w:line="288" w:lineRule="auto"/>
              <w:rPr>
                <w:color w:val="auto"/>
                <w:spacing w:val="-6"/>
                <w:sz w:val="21"/>
                <w:szCs w:val="21"/>
                <w:highlight w:val="none"/>
              </w:rPr>
            </w:pPr>
            <w:r>
              <w:rPr>
                <w:rFonts w:hint="eastAsia"/>
                <w:color w:val="auto"/>
                <w:spacing w:val="-6"/>
                <w:sz w:val="21"/>
                <w:szCs w:val="21"/>
                <w:highlight w:val="none"/>
              </w:rPr>
              <w:t>乙方代表：</w:t>
            </w:r>
          </w:p>
          <w:p w14:paraId="23077197">
            <w:pPr>
              <w:spacing w:line="288" w:lineRule="auto"/>
              <w:rPr>
                <w:color w:val="auto"/>
                <w:spacing w:val="-6"/>
                <w:sz w:val="21"/>
                <w:szCs w:val="21"/>
                <w:highlight w:val="none"/>
              </w:rPr>
            </w:pPr>
            <w:r>
              <w:rPr>
                <w:rFonts w:hint="eastAsia"/>
                <w:color w:val="auto"/>
                <w:spacing w:val="-6"/>
                <w:sz w:val="21"/>
                <w:szCs w:val="21"/>
                <w:highlight w:val="none"/>
              </w:rPr>
              <w:t>（签字）</w:t>
            </w:r>
          </w:p>
        </w:tc>
      </w:tr>
      <w:tr w14:paraId="6B1D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pct"/>
            <w:tcBorders>
              <w:top w:val="single" w:color="auto" w:sz="4" w:space="0"/>
              <w:left w:val="single" w:color="auto" w:sz="4" w:space="0"/>
              <w:bottom w:val="single" w:color="auto" w:sz="4" w:space="0"/>
              <w:right w:val="single" w:color="auto" w:sz="4" w:space="0"/>
            </w:tcBorders>
          </w:tcPr>
          <w:p w14:paraId="44FD00A7">
            <w:pPr>
              <w:spacing w:line="288" w:lineRule="auto"/>
              <w:rPr>
                <w:color w:val="auto"/>
                <w:spacing w:val="-6"/>
                <w:sz w:val="21"/>
                <w:szCs w:val="21"/>
                <w:highlight w:val="none"/>
              </w:rPr>
            </w:pPr>
            <w:r>
              <w:rPr>
                <w:rFonts w:hint="eastAsia"/>
                <w:color w:val="auto"/>
                <w:spacing w:val="-6"/>
                <w:sz w:val="21"/>
                <w:szCs w:val="21"/>
                <w:highlight w:val="none"/>
              </w:rPr>
              <w:t>地址： 杭州市树人街8号</w:t>
            </w:r>
          </w:p>
        </w:tc>
        <w:tc>
          <w:tcPr>
            <w:tcW w:w="2391" w:type="pct"/>
            <w:tcBorders>
              <w:top w:val="single" w:color="auto" w:sz="4" w:space="0"/>
              <w:left w:val="nil"/>
              <w:bottom w:val="single" w:color="auto" w:sz="4" w:space="0"/>
              <w:right w:val="single" w:color="auto" w:sz="4" w:space="0"/>
            </w:tcBorders>
            <w:vAlign w:val="center"/>
          </w:tcPr>
          <w:p w14:paraId="6B1078AF">
            <w:pPr>
              <w:spacing w:line="288" w:lineRule="auto"/>
              <w:rPr>
                <w:color w:val="auto"/>
                <w:spacing w:val="-6"/>
                <w:sz w:val="21"/>
                <w:szCs w:val="21"/>
                <w:highlight w:val="none"/>
              </w:rPr>
            </w:pPr>
            <w:r>
              <w:rPr>
                <w:rFonts w:hint="eastAsia"/>
                <w:color w:val="auto"/>
                <w:spacing w:val="-6"/>
                <w:sz w:val="21"/>
                <w:szCs w:val="21"/>
                <w:highlight w:val="none"/>
              </w:rPr>
              <w:t>地址：</w:t>
            </w:r>
          </w:p>
        </w:tc>
      </w:tr>
      <w:tr w14:paraId="19AC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pct"/>
            <w:tcBorders>
              <w:top w:val="single" w:color="auto" w:sz="4" w:space="0"/>
              <w:left w:val="single" w:color="auto" w:sz="4" w:space="0"/>
              <w:bottom w:val="single" w:color="auto" w:sz="4" w:space="0"/>
              <w:right w:val="single" w:color="auto" w:sz="4" w:space="0"/>
            </w:tcBorders>
          </w:tcPr>
          <w:p w14:paraId="06F445B6">
            <w:pPr>
              <w:spacing w:line="288" w:lineRule="auto"/>
              <w:rPr>
                <w:color w:val="auto"/>
                <w:spacing w:val="-6"/>
                <w:sz w:val="21"/>
                <w:szCs w:val="21"/>
                <w:highlight w:val="none"/>
              </w:rPr>
            </w:pPr>
            <w:r>
              <w:rPr>
                <w:rFonts w:hint="eastAsia"/>
                <w:color w:val="auto"/>
                <w:spacing w:val="-6"/>
                <w:sz w:val="21"/>
                <w:szCs w:val="21"/>
                <w:highlight w:val="none"/>
              </w:rPr>
              <w:t>邮编： 310015</w:t>
            </w:r>
          </w:p>
        </w:tc>
        <w:tc>
          <w:tcPr>
            <w:tcW w:w="2391" w:type="pct"/>
            <w:tcBorders>
              <w:top w:val="single" w:color="auto" w:sz="4" w:space="0"/>
              <w:left w:val="nil"/>
              <w:bottom w:val="single" w:color="auto" w:sz="4" w:space="0"/>
              <w:right w:val="single" w:color="auto" w:sz="4" w:space="0"/>
            </w:tcBorders>
            <w:vAlign w:val="center"/>
          </w:tcPr>
          <w:p w14:paraId="756F2C48">
            <w:pPr>
              <w:spacing w:line="288" w:lineRule="auto"/>
              <w:rPr>
                <w:color w:val="auto"/>
                <w:spacing w:val="-6"/>
                <w:sz w:val="21"/>
                <w:szCs w:val="21"/>
                <w:highlight w:val="none"/>
              </w:rPr>
            </w:pPr>
            <w:r>
              <w:rPr>
                <w:rFonts w:hint="eastAsia"/>
                <w:color w:val="auto"/>
                <w:spacing w:val="-6"/>
                <w:sz w:val="21"/>
                <w:szCs w:val="21"/>
                <w:highlight w:val="none"/>
              </w:rPr>
              <w:t>邮编：</w:t>
            </w:r>
          </w:p>
        </w:tc>
      </w:tr>
      <w:tr w14:paraId="7594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pct"/>
            <w:tcBorders>
              <w:top w:val="single" w:color="auto" w:sz="4" w:space="0"/>
              <w:left w:val="single" w:color="auto" w:sz="4" w:space="0"/>
              <w:bottom w:val="single" w:color="auto" w:sz="4" w:space="0"/>
              <w:right w:val="single" w:color="auto" w:sz="4" w:space="0"/>
            </w:tcBorders>
          </w:tcPr>
          <w:p w14:paraId="527F6C14">
            <w:pPr>
              <w:spacing w:line="288" w:lineRule="auto"/>
              <w:rPr>
                <w:color w:val="auto"/>
                <w:spacing w:val="-6"/>
                <w:sz w:val="21"/>
                <w:szCs w:val="21"/>
                <w:highlight w:val="none"/>
              </w:rPr>
            </w:pPr>
            <w:r>
              <w:rPr>
                <w:rFonts w:hint="eastAsia"/>
                <w:color w:val="auto"/>
                <w:spacing w:val="-6"/>
                <w:sz w:val="21"/>
                <w:szCs w:val="21"/>
                <w:highlight w:val="none"/>
              </w:rPr>
              <w:t>电话： 0571-88297206</w:t>
            </w:r>
          </w:p>
        </w:tc>
        <w:tc>
          <w:tcPr>
            <w:tcW w:w="2391" w:type="pct"/>
            <w:tcBorders>
              <w:top w:val="single" w:color="auto" w:sz="4" w:space="0"/>
              <w:left w:val="nil"/>
              <w:bottom w:val="single" w:color="auto" w:sz="4" w:space="0"/>
              <w:right w:val="single" w:color="auto" w:sz="4" w:space="0"/>
            </w:tcBorders>
            <w:vAlign w:val="center"/>
          </w:tcPr>
          <w:p w14:paraId="3ED66BFC">
            <w:pPr>
              <w:spacing w:line="288" w:lineRule="auto"/>
              <w:rPr>
                <w:color w:val="auto"/>
                <w:spacing w:val="-6"/>
                <w:sz w:val="21"/>
                <w:szCs w:val="21"/>
                <w:highlight w:val="none"/>
              </w:rPr>
            </w:pPr>
            <w:r>
              <w:rPr>
                <w:rFonts w:hint="eastAsia"/>
                <w:color w:val="auto"/>
                <w:spacing w:val="-6"/>
                <w:sz w:val="21"/>
                <w:szCs w:val="21"/>
                <w:highlight w:val="none"/>
              </w:rPr>
              <w:t>电话：</w:t>
            </w:r>
          </w:p>
        </w:tc>
      </w:tr>
      <w:tr w14:paraId="16E4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pct"/>
            <w:tcBorders>
              <w:top w:val="single" w:color="auto" w:sz="4" w:space="0"/>
              <w:left w:val="single" w:color="auto" w:sz="4" w:space="0"/>
              <w:bottom w:val="single" w:color="auto" w:sz="4" w:space="0"/>
              <w:right w:val="single" w:color="auto" w:sz="4" w:space="0"/>
            </w:tcBorders>
          </w:tcPr>
          <w:p w14:paraId="4754B8C3">
            <w:pPr>
              <w:spacing w:line="288" w:lineRule="auto"/>
              <w:rPr>
                <w:color w:val="auto"/>
                <w:spacing w:val="-6"/>
                <w:sz w:val="21"/>
                <w:szCs w:val="21"/>
                <w:highlight w:val="none"/>
              </w:rPr>
            </w:pPr>
            <w:r>
              <w:rPr>
                <w:rFonts w:hint="eastAsia"/>
                <w:color w:val="auto"/>
                <w:spacing w:val="-6"/>
                <w:sz w:val="21"/>
                <w:szCs w:val="21"/>
                <w:highlight w:val="none"/>
              </w:rPr>
              <w:t>传真： 0571-88297206</w:t>
            </w:r>
          </w:p>
        </w:tc>
        <w:tc>
          <w:tcPr>
            <w:tcW w:w="2391" w:type="pct"/>
            <w:tcBorders>
              <w:top w:val="single" w:color="auto" w:sz="4" w:space="0"/>
              <w:left w:val="nil"/>
              <w:bottom w:val="single" w:color="auto" w:sz="4" w:space="0"/>
              <w:right w:val="single" w:color="auto" w:sz="4" w:space="0"/>
            </w:tcBorders>
            <w:vAlign w:val="center"/>
          </w:tcPr>
          <w:p w14:paraId="118BD513">
            <w:pPr>
              <w:spacing w:line="288" w:lineRule="auto"/>
              <w:rPr>
                <w:color w:val="auto"/>
                <w:spacing w:val="-6"/>
                <w:sz w:val="21"/>
                <w:szCs w:val="21"/>
                <w:highlight w:val="none"/>
              </w:rPr>
            </w:pPr>
            <w:r>
              <w:rPr>
                <w:rFonts w:hint="eastAsia"/>
                <w:color w:val="auto"/>
                <w:spacing w:val="-6"/>
                <w:sz w:val="21"/>
                <w:szCs w:val="21"/>
                <w:highlight w:val="none"/>
              </w:rPr>
              <w:t>传真：</w:t>
            </w:r>
          </w:p>
        </w:tc>
      </w:tr>
      <w:tr w14:paraId="50FF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pct"/>
            <w:tcBorders>
              <w:top w:val="single" w:color="auto" w:sz="4" w:space="0"/>
              <w:left w:val="single" w:color="auto" w:sz="4" w:space="0"/>
              <w:bottom w:val="single" w:color="auto" w:sz="4" w:space="0"/>
              <w:right w:val="single" w:color="auto" w:sz="4" w:space="0"/>
            </w:tcBorders>
          </w:tcPr>
          <w:p w14:paraId="69781A44">
            <w:pPr>
              <w:spacing w:line="288" w:lineRule="auto"/>
              <w:rPr>
                <w:color w:val="auto"/>
                <w:spacing w:val="-6"/>
                <w:sz w:val="21"/>
                <w:szCs w:val="21"/>
                <w:highlight w:val="none"/>
              </w:rPr>
            </w:pPr>
            <w:r>
              <w:rPr>
                <w:rFonts w:hint="eastAsia"/>
                <w:color w:val="auto"/>
                <w:spacing w:val="-6"/>
                <w:sz w:val="21"/>
                <w:szCs w:val="21"/>
                <w:highlight w:val="none"/>
              </w:rPr>
              <w:t>开户银行：工行浙江省分行营业部上塘北路支行</w:t>
            </w:r>
          </w:p>
        </w:tc>
        <w:tc>
          <w:tcPr>
            <w:tcW w:w="2391" w:type="pct"/>
            <w:tcBorders>
              <w:top w:val="single" w:color="auto" w:sz="4" w:space="0"/>
              <w:left w:val="nil"/>
              <w:bottom w:val="single" w:color="auto" w:sz="4" w:space="0"/>
              <w:right w:val="single" w:color="auto" w:sz="4" w:space="0"/>
            </w:tcBorders>
            <w:vAlign w:val="center"/>
          </w:tcPr>
          <w:p w14:paraId="23A1C2F9">
            <w:pPr>
              <w:spacing w:line="288" w:lineRule="auto"/>
              <w:rPr>
                <w:color w:val="auto"/>
                <w:spacing w:val="-6"/>
                <w:sz w:val="21"/>
                <w:szCs w:val="21"/>
                <w:highlight w:val="none"/>
              </w:rPr>
            </w:pPr>
            <w:r>
              <w:rPr>
                <w:rFonts w:hint="eastAsia"/>
                <w:color w:val="auto"/>
                <w:spacing w:val="-6"/>
                <w:sz w:val="21"/>
                <w:szCs w:val="21"/>
                <w:highlight w:val="none"/>
              </w:rPr>
              <w:t>开户银行：</w:t>
            </w:r>
          </w:p>
        </w:tc>
      </w:tr>
      <w:tr w14:paraId="2287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pct"/>
            <w:tcBorders>
              <w:top w:val="single" w:color="auto" w:sz="4" w:space="0"/>
              <w:left w:val="single" w:color="auto" w:sz="4" w:space="0"/>
              <w:bottom w:val="single" w:color="auto" w:sz="4" w:space="0"/>
              <w:right w:val="single" w:color="auto" w:sz="4" w:space="0"/>
            </w:tcBorders>
          </w:tcPr>
          <w:p w14:paraId="1C6A2BA3">
            <w:pPr>
              <w:spacing w:line="288" w:lineRule="auto"/>
              <w:rPr>
                <w:color w:val="auto"/>
                <w:spacing w:val="-6"/>
                <w:sz w:val="21"/>
                <w:szCs w:val="21"/>
                <w:highlight w:val="none"/>
              </w:rPr>
            </w:pPr>
            <w:r>
              <w:rPr>
                <w:rFonts w:hint="eastAsia"/>
                <w:color w:val="auto"/>
                <w:spacing w:val="-6"/>
                <w:sz w:val="21"/>
                <w:szCs w:val="21"/>
                <w:highlight w:val="none"/>
              </w:rPr>
              <w:t>帐号：1202004809900000177</w:t>
            </w:r>
          </w:p>
        </w:tc>
        <w:tc>
          <w:tcPr>
            <w:tcW w:w="2391" w:type="pct"/>
            <w:tcBorders>
              <w:top w:val="single" w:color="auto" w:sz="4" w:space="0"/>
              <w:left w:val="nil"/>
              <w:bottom w:val="single" w:color="auto" w:sz="4" w:space="0"/>
              <w:right w:val="single" w:color="auto" w:sz="4" w:space="0"/>
            </w:tcBorders>
            <w:vAlign w:val="center"/>
          </w:tcPr>
          <w:p w14:paraId="4F890F97">
            <w:pPr>
              <w:spacing w:line="288" w:lineRule="auto"/>
              <w:rPr>
                <w:color w:val="auto"/>
                <w:spacing w:val="-6"/>
                <w:sz w:val="21"/>
                <w:szCs w:val="21"/>
                <w:highlight w:val="none"/>
              </w:rPr>
            </w:pPr>
            <w:r>
              <w:rPr>
                <w:rFonts w:hint="eastAsia"/>
                <w:color w:val="auto"/>
                <w:spacing w:val="-6"/>
                <w:sz w:val="21"/>
                <w:szCs w:val="21"/>
                <w:highlight w:val="none"/>
              </w:rPr>
              <w:t>帐号：</w:t>
            </w:r>
          </w:p>
        </w:tc>
      </w:tr>
      <w:tr w14:paraId="4BFF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608" w:type="pct"/>
            <w:tcBorders>
              <w:top w:val="single" w:color="auto" w:sz="4" w:space="0"/>
              <w:left w:val="single" w:color="auto" w:sz="4" w:space="0"/>
              <w:bottom w:val="single" w:color="auto" w:sz="4" w:space="0"/>
              <w:right w:val="single" w:color="auto" w:sz="4" w:space="0"/>
            </w:tcBorders>
            <w:vAlign w:val="center"/>
          </w:tcPr>
          <w:p w14:paraId="1F4A1991">
            <w:pPr>
              <w:spacing w:line="288" w:lineRule="auto"/>
              <w:rPr>
                <w:color w:val="auto"/>
                <w:spacing w:val="-6"/>
                <w:sz w:val="21"/>
                <w:szCs w:val="21"/>
                <w:highlight w:val="none"/>
              </w:rPr>
            </w:pPr>
            <w:r>
              <w:rPr>
                <w:rFonts w:hint="eastAsia"/>
                <w:color w:val="auto"/>
                <w:spacing w:val="-6"/>
                <w:sz w:val="21"/>
                <w:szCs w:val="21"/>
                <w:highlight w:val="none"/>
              </w:rPr>
              <w:t>签字日期：        年    月    日</w:t>
            </w:r>
          </w:p>
        </w:tc>
        <w:tc>
          <w:tcPr>
            <w:tcW w:w="2391" w:type="pct"/>
            <w:tcBorders>
              <w:top w:val="single" w:color="auto" w:sz="4" w:space="0"/>
              <w:left w:val="nil"/>
              <w:bottom w:val="single" w:color="auto" w:sz="4" w:space="0"/>
              <w:right w:val="single" w:color="auto" w:sz="4" w:space="0"/>
            </w:tcBorders>
            <w:vAlign w:val="center"/>
          </w:tcPr>
          <w:p w14:paraId="7AC1B88D">
            <w:pPr>
              <w:spacing w:line="288" w:lineRule="auto"/>
              <w:rPr>
                <w:color w:val="auto"/>
                <w:spacing w:val="-6"/>
                <w:sz w:val="21"/>
                <w:szCs w:val="21"/>
                <w:highlight w:val="none"/>
              </w:rPr>
            </w:pPr>
            <w:r>
              <w:rPr>
                <w:rFonts w:hint="eastAsia"/>
                <w:color w:val="auto"/>
                <w:spacing w:val="-6"/>
                <w:sz w:val="21"/>
                <w:szCs w:val="21"/>
                <w:highlight w:val="none"/>
              </w:rPr>
              <w:t>签字日期：        年    月    日</w:t>
            </w:r>
          </w:p>
        </w:tc>
      </w:tr>
      <w:tr w14:paraId="44A6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1" w:type="pct"/>
          <w:trHeight w:val="302" w:hRule="atLeast"/>
        </w:trPr>
        <w:tc>
          <w:tcPr>
            <w:tcW w:w="2608" w:type="pct"/>
            <w:tcBorders>
              <w:top w:val="single" w:color="auto" w:sz="4" w:space="0"/>
              <w:left w:val="single" w:color="auto" w:sz="4" w:space="0"/>
              <w:bottom w:val="single" w:color="auto" w:sz="4" w:space="0"/>
              <w:right w:val="single" w:color="auto" w:sz="4" w:space="0"/>
            </w:tcBorders>
            <w:vAlign w:val="center"/>
          </w:tcPr>
          <w:p w14:paraId="053EDEBD">
            <w:pPr>
              <w:spacing w:line="288" w:lineRule="auto"/>
              <w:rPr>
                <w:color w:val="auto"/>
                <w:spacing w:val="-6"/>
                <w:sz w:val="21"/>
                <w:szCs w:val="21"/>
                <w:highlight w:val="none"/>
              </w:rPr>
            </w:pPr>
            <w:r>
              <w:rPr>
                <w:rFonts w:hint="eastAsia"/>
                <w:color w:val="auto"/>
                <w:spacing w:val="-6"/>
                <w:sz w:val="21"/>
                <w:szCs w:val="21"/>
                <w:highlight w:val="none"/>
              </w:rPr>
              <w:t>合同鉴证方：     招标代理有限公司（公章）</w:t>
            </w:r>
          </w:p>
        </w:tc>
      </w:tr>
      <w:tr w14:paraId="39DA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1" w:type="pct"/>
          <w:trHeight w:val="630" w:hRule="atLeast"/>
        </w:trPr>
        <w:tc>
          <w:tcPr>
            <w:tcW w:w="2608" w:type="pct"/>
            <w:tcBorders>
              <w:top w:val="single" w:color="auto" w:sz="4" w:space="0"/>
              <w:left w:val="single" w:color="auto" w:sz="4" w:space="0"/>
              <w:bottom w:val="single" w:color="auto" w:sz="4" w:space="0"/>
              <w:right w:val="single" w:color="auto" w:sz="4" w:space="0"/>
            </w:tcBorders>
            <w:vAlign w:val="center"/>
          </w:tcPr>
          <w:p w14:paraId="0A55EF6B">
            <w:pPr>
              <w:spacing w:line="288" w:lineRule="auto"/>
              <w:rPr>
                <w:color w:val="auto"/>
                <w:spacing w:val="-6"/>
                <w:sz w:val="21"/>
                <w:szCs w:val="21"/>
                <w:highlight w:val="none"/>
              </w:rPr>
            </w:pPr>
            <w:r>
              <w:rPr>
                <w:rFonts w:hint="eastAsia"/>
                <w:color w:val="auto"/>
                <w:spacing w:val="-6"/>
                <w:sz w:val="21"/>
                <w:szCs w:val="21"/>
                <w:highlight w:val="none"/>
              </w:rPr>
              <w:t>法定代表人或主要负责人：</w:t>
            </w:r>
            <w:r>
              <w:rPr>
                <w:rFonts w:hint="eastAsia"/>
                <w:color w:val="auto"/>
                <w:spacing w:val="-6"/>
                <w:sz w:val="21"/>
                <w:szCs w:val="21"/>
                <w:highlight w:val="none"/>
              </w:rPr>
              <w:tab/>
            </w:r>
          </w:p>
          <w:p w14:paraId="2BE10FB5">
            <w:pPr>
              <w:spacing w:line="288" w:lineRule="auto"/>
              <w:rPr>
                <w:color w:val="auto"/>
                <w:spacing w:val="-6"/>
                <w:sz w:val="21"/>
                <w:szCs w:val="21"/>
                <w:highlight w:val="none"/>
              </w:rPr>
            </w:pPr>
            <w:r>
              <w:rPr>
                <w:rFonts w:hint="eastAsia"/>
                <w:color w:val="auto"/>
                <w:spacing w:val="-6"/>
                <w:sz w:val="21"/>
                <w:szCs w:val="21"/>
                <w:highlight w:val="none"/>
              </w:rPr>
              <w:t>（签字）</w:t>
            </w:r>
          </w:p>
        </w:tc>
      </w:tr>
      <w:tr w14:paraId="7F08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91" w:type="pct"/>
        </w:trPr>
        <w:tc>
          <w:tcPr>
            <w:tcW w:w="2608" w:type="pct"/>
            <w:tcBorders>
              <w:top w:val="single" w:color="auto" w:sz="4" w:space="0"/>
              <w:left w:val="single" w:color="auto" w:sz="4" w:space="0"/>
              <w:bottom w:val="single" w:color="auto" w:sz="4" w:space="0"/>
              <w:right w:val="single" w:color="auto" w:sz="4" w:space="0"/>
            </w:tcBorders>
            <w:vAlign w:val="center"/>
          </w:tcPr>
          <w:p w14:paraId="10038FD6">
            <w:pPr>
              <w:spacing w:line="288" w:lineRule="auto"/>
              <w:rPr>
                <w:color w:val="auto"/>
                <w:spacing w:val="-6"/>
                <w:sz w:val="21"/>
                <w:szCs w:val="21"/>
                <w:highlight w:val="none"/>
              </w:rPr>
            </w:pPr>
            <w:r>
              <w:rPr>
                <w:rFonts w:hint="eastAsia"/>
                <w:color w:val="auto"/>
                <w:spacing w:val="-6"/>
                <w:sz w:val="21"/>
                <w:szCs w:val="21"/>
                <w:highlight w:val="none"/>
              </w:rPr>
              <w:t>鉴证日期：        年    月    日</w:t>
            </w:r>
          </w:p>
        </w:tc>
      </w:tr>
    </w:tbl>
    <w:p w14:paraId="775CD66B">
      <w:pPr>
        <w:adjustRightInd w:val="0"/>
        <w:snapToGrid w:val="0"/>
        <w:spacing w:line="288" w:lineRule="auto"/>
        <w:jc w:val="center"/>
        <w:outlineLvl w:val="0"/>
        <w:rPr>
          <w:b/>
          <w:bCs/>
          <w:color w:val="auto"/>
          <w:sz w:val="32"/>
          <w:szCs w:val="32"/>
          <w:highlight w:val="none"/>
        </w:rPr>
      </w:pPr>
      <w:r>
        <w:rPr>
          <w:rFonts w:hint="eastAsia"/>
          <w:color w:val="auto"/>
          <w:sz w:val="21"/>
          <w:szCs w:val="21"/>
          <w:highlight w:val="none"/>
        </w:rPr>
        <w:br w:type="page"/>
      </w:r>
      <w:bookmarkStart w:id="122" w:name="_Toc29708"/>
      <w:bookmarkStart w:id="123" w:name="_Toc29941"/>
      <w:bookmarkStart w:id="124" w:name="_Toc1796"/>
      <w:bookmarkStart w:id="125" w:name="_Toc9363"/>
      <w:bookmarkStart w:id="126" w:name="_Toc29822"/>
      <w:bookmarkStart w:id="127" w:name="_Toc30559"/>
      <w:bookmarkStart w:id="128" w:name="_Toc10393"/>
      <w:r>
        <w:rPr>
          <w:rFonts w:hint="eastAsia"/>
          <w:b/>
          <w:bCs/>
          <w:color w:val="auto"/>
          <w:sz w:val="32"/>
          <w:szCs w:val="32"/>
          <w:highlight w:val="none"/>
        </w:rPr>
        <w:t>第六章  响应文件格式</w:t>
      </w:r>
      <w:bookmarkEnd w:id="122"/>
      <w:bookmarkEnd w:id="123"/>
      <w:bookmarkEnd w:id="124"/>
      <w:bookmarkEnd w:id="125"/>
      <w:bookmarkEnd w:id="126"/>
      <w:bookmarkEnd w:id="127"/>
      <w:bookmarkEnd w:id="128"/>
    </w:p>
    <w:p w14:paraId="013DABBA">
      <w:pPr>
        <w:adjustRightInd w:val="0"/>
        <w:snapToGrid w:val="0"/>
        <w:spacing w:line="288" w:lineRule="auto"/>
        <w:rPr>
          <w:color w:val="auto"/>
          <w:sz w:val="21"/>
          <w:szCs w:val="21"/>
          <w:highlight w:val="none"/>
        </w:rPr>
      </w:pPr>
    </w:p>
    <w:p w14:paraId="6A89E331">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目  录</w:t>
      </w:r>
    </w:p>
    <w:p w14:paraId="5479C98E">
      <w:pPr>
        <w:adjustRightInd w:val="0"/>
        <w:snapToGrid w:val="0"/>
        <w:spacing w:line="288" w:lineRule="auto"/>
        <w:rPr>
          <w:color w:val="auto"/>
          <w:sz w:val="21"/>
          <w:szCs w:val="21"/>
          <w:highlight w:val="none"/>
        </w:rPr>
      </w:pPr>
    </w:p>
    <w:p w14:paraId="1B2E8880">
      <w:pPr>
        <w:adjustRightInd w:val="0"/>
        <w:snapToGrid w:val="0"/>
        <w:spacing w:line="288" w:lineRule="auto"/>
        <w:ind w:firstLine="422" w:firstLineChars="200"/>
        <w:rPr>
          <w:b/>
          <w:bCs/>
          <w:color w:val="auto"/>
          <w:sz w:val="21"/>
          <w:szCs w:val="21"/>
          <w:highlight w:val="none"/>
        </w:rPr>
      </w:pPr>
      <w:bookmarkStart w:id="129" w:name="_Hlk71884160"/>
      <w:r>
        <w:rPr>
          <w:rFonts w:hint="eastAsia"/>
          <w:b/>
          <w:bCs/>
          <w:color w:val="auto"/>
          <w:sz w:val="21"/>
          <w:szCs w:val="21"/>
          <w:highlight w:val="none"/>
        </w:rPr>
        <w:t>▲1.资格文件（单独上传）</w:t>
      </w:r>
    </w:p>
    <w:p w14:paraId="1E77027A">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资格审查要求的资格证明材料(均需加盖公章)：</w:t>
      </w:r>
      <w:bookmarkEnd w:id="129"/>
    </w:p>
    <w:p w14:paraId="31CDF778">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（1）有效的法人或者其他组织的营业执照等证明文件，自然人的身份证明；</w:t>
      </w:r>
    </w:p>
    <w:p w14:paraId="16267FB5">
      <w:pPr>
        <w:adjustRightInd w:val="0"/>
        <w:snapToGrid w:val="0"/>
        <w:spacing w:line="288" w:lineRule="auto"/>
        <w:ind w:firstLine="422" w:firstLineChars="200"/>
        <w:rPr>
          <w:b/>
          <w:bCs/>
          <w:color w:val="auto"/>
          <w:sz w:val="21"/>
          <w:szCs w:val="21"/>
          <w:highlight w:val="none"/>
        </w:rPr>
      </w:pPr>
      <w:bookmarkStart w:id="130" w:name="_Hlk71884127"/>
      <w:r>
        <w:rPr>
          <w:rFonts w:hint="eastAsia"/>
          <w:b/>
          <w:bCs/>
          <w:color w:val="auto"/>
          <w:sz w:val="21"/>
          <w:szCs w:val="21"/>
          <w:highlight w:val="none"/>
        </w:rPr>
        <w:t>（2）符合参加政府采购活动应当具备的一般条件的承诺函；</w:t>
      </w:r>
    </w:p>
    <w:p w14:paraId="7DADF870">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（3）落实政府采购政策需满足的资格要求：</w:t>
      </w:r>
    </w:p>
    <w:p w14:paraId="3D810525">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中小企业声明函（若属于中小企业）</w:t>
      </w:r>
    </w:p>
    <w:p w14:paraId="042D3246">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属于监狱企业的证明文件（若属于监狱企业）</w:t>
      </w:r>
    </w:p>
    <w:p w14:paraId="7819E2B2">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残疾人福利性单位声明函（若属于残疾人福利性单位）</w:t>
      </w:r>
    </w:p>
    <w:p w14:paraId="5DCB9B7D">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联合协议、分包意向协议（如有）</w:t>
      </w:r>
    </w:p>
    <w:p w14:paraId="6CCE5564">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（4）本项目的特定资格要求证明材料：无</w:t>
      </w:r>
      <w:bookmarkEnd w:id="130"/>
      <w:r>
        <w:rPr>
          <w:rFonts w:hint="eastAsia"/>
          <w:b/>
          <w:bCs/>
          <w:color w:val="auto"/>
          <w:sz w:val="21"/>
          <w:szCs w:val="21"/>
          <w:highlight w:val="none"/>
        </w:rPr>
        <w:t>；</w:t>
      </w:r>
    </w:p>
    <w:p w14:paraId="2D8A1D9A">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（5）</w:t>
      </w:r>
      <w:r>
        <w:rPr>
          <w:rFonts w:hint="eastAsia"/>
          <w:b/>
          <w:color w:val="auto"/>
          <w:spacing w:val="-6"/>
          <w:sz w:val="21"/>
          <w:szCs w:val="21"/>
          <w:highlight w:val="none"/>
        </w:rPr>
        <w:t>以联合体形式响应的，提供联合协议及</w:t>
      </w:r>
      <w:r>
        <w:rPr>
          <w:rFonts w:hint="eastAsia"/>
          <w:b/>
          <w:bCs/>
          <w:color w:val="auto"/>
          <w:sz w:val="21"/>
          <w:szCs w:val="21"/>
          <w:highlight w:val="none"/>
        </w:rPr>
        <w:t>联合体各方均应提供资格文件材料。</w:t>
      </w:r>
    </w:p>
    <w:p w14:paraId="4BD9535F">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2.报价文件</w:t>
      </w:r>
    </w:p>
    <w:p w14:paraId="3E5BC39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（1）初次报价一览表；</w:t>
      </w:r>
    </w:p>
    <w:p w14:paraId="359D5F2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（2）报价情况说明（如有）；</w:t>
      </w:r>
    </w:p>
    <w:p w14:paraId="08A3BF0D">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3.商务技术文件</w:t>
      </w:r>
    </w:p>
    <w:p w14:paraId="4B91CA3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（1）响应函；</w:t>
      </w:r>
    </w:p>
    <w:p w14:paraId="6F08606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（2）授权委托书或法定代表人（单位负责人、自然人本人）身份证明；</w:t>
      </w:r>
    </w:p>
    <w:p w14:paraId="56FA91A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（3）采购需求偏离表；</w:t>
      </w:r>
    </w:p>
    <w:p w14:paraId="4D95377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（4）廉政承诺书；</w:t>
      </w:r>
    </w:p>
    <w:p w14:paraId="3F3565EB">
      <w:pPr>
        <w:adjustRightInd w:val="0"/>
        <w:snapToGrid w:val="0"/>
        <w:spacing w:line="288" w:lineRule="auto"/>
        <w:ind w:firstLine="420" w:firstLineChars="200"/>
        <w:rPr>
          <w:color w:val="auto"/>
          <w:sz w:val="21"/>
          <w:szCs w:val="21"/>
          <w:highlight w:val="none"/>
        </w:rPr>
      </w:pPr>
      <w:bookmarkStart w:id="131" w:name="_Hlk71884196"/>
      <w:r>
        <w:rPr>
          <w:rFonts w:hint="eastAsia"/>
          <w:color w:val="auto"/>
          <w:sz w:val="21"/>
          <w:szCs w:val="21"/>
          <w:highlight w:val="none"/>
        </w:rPr>
        <w:t>（5）供应商类似业绩一览表；</w:t>
      </w:r>
    </w:p>
    <w:p w14:paraId="7E4D8C3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（6）节能环保产品证明材料；</w:t>
      </w:r>
    </w:p>
    <w:p w14:paraId="72CE3E2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（7）技术方案；</w:t>
      </w:r>
    </w:p>
    <w:p w14:paraId="39C44A1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（8）供应商需要说明的其他文件和材料。</w:t>
      </w:r>
    </w:p>
    <w:bookmarkEnd w:id="131"/>
    <w:p w14:paraId="4932D8E4">
      <w:pPr>
        <w:adjustRightInd w:val="0"/>
        <w:snapToGrid w:val="0"/>
        <w:spacing w:line="288" w:lineRule="auto"/>
        <w:rPr>
          <w:color w:val="auto"/>
          <w:sz w:val="21"/>
          <w:szCs w:val="21"/>
          <w:highlight w:val="none"/>
        </w:rPr>
      </w:pPr>
      <w:r>
        <w:rPr>
          <w:rFonts w:hint="eastAsia"/>
          <w:color w:val="auto"/>
          <w:sz w:val="21"/>
          <w:szCs w:val="21"/>
          <w:highlight w:val="none"/>
        </w:rPr>
        <w:br w:type="page"/>
      </w:r>
    </w:p>
    <w:p w14:paraId="58506700">
      <w:pPr>
        <w:adjustRightInd w:val="0"/>
        <w:snapToGrid w:val="0"/>
        <w:spacing w:line="288" w:lineRule="auto"/>
        <w:rPr>
          <w:color w:val="auto"/>
          <w:highlight w:val="none"/>
        </w:rPr>
      </w:pPr>
    </w:p>
    <w:p w14:paraId="4CE1475D">
      <w:pPr>
        <w:adjustRightInd w:val="0"/>
        <w:snapToGrid w:val="0"/>
        <w:spacing w:line="288" w:lineRule="auto"/>
        <w:jc w:val="center"/>
        <w:outlineLvl w:val="1"/>
        <w:rPr>
          <w:b/>
          <w:bCs/>
          <w:color w:val="auto"/>
          <w:sz w:val="84"/>
          <w:szCs w:val="84"/>
          <w:highlight w:val="none"/>
        </w:rPr>
      </w:pPr>
      <w:bookmarkStart w:id="132" w:name="_Toc18243"/>
      <w:bookmarkStart w:id="133" w:name="_Toc19719"/>
      <w:bookmarkStart w:id="134" w:name="_Toc14812"/>
      <w:r>
        <w:rPr>
          <w:rFonts w:hint="eastAsia"/>
          <w:b/>
          <w:bCs/>
          <w:color w:val="auto"/>
          <w:sz w:val="84"/>
          <w:szCs w:val="84"/>
          <w:highlight w:val="none"/>
        </w:rPr>
        <w:t>资格文件</w:t>
      </w:r>
      <w:bookmarkEnd w:id="132"/>
      <w:bookmarkEnd w:id="133"/>
      <w:bookmarkEnd w:id="134"/>
    </w:p>
    <w:p w14:paraId="1FC52B40">
      <w:pPr>
        <w:adjustRightInd w:val="0"/>
        <w:snapToGrid w:val="0"/>
        <w:spacing w:line="288" w:lineRule="auto"/>
        <w:jc w:val="center"/>
        <w:rPr>
          <w:b/>
          <w:bCs/>
          <w:color w:val="auto"/>
          <w:sz w:val="21"/>
          <w:szCs w:val="21"/>
          <w:highlight w:val="none"/>
        </w:rPr>
      </w:pPr>
    </w:p>
    <w:p w14:paraId="0256F12B">
      <w:pPr>
        <w:adjustRightInd w:val="0"/>
        <w:snapToGrid w:val="0"/>
        <w:spacing w:line="288" w:lineRule="auto"/>
        <w:jc w:val="center"/>
        <w:rPr>
          <w:b/>
          <w:bCs/>
          <w:color w:val="auto"/>
          <w:sz w:val="21"/>
          <w:szCs w:val="21"/>
          <w:highlight w:val="none"/>
        </w:rPr>
      </w:pPr>
    </w:p>
    <w:p w14:paraId="42181186">
      <w:pPr>
        <w:adjustRightInd w:val="0"/>
        <w:snapToGrid w:val="0"/>
        <w:spacing w:line="288" w:lineRule="auto"/>
        <w:jc w:val="center"/>
        <w:rPr>
          <w:b/>
          <w:bCs/>
          <w:color w:val="auto"/>
          <w:sz w:val="21"/>
          <w:szCs w:val="21"/>
          <w:highlight w:val="none"/>
        </w:rPr>
      </w:pPr>
      <w:bookmarkStart w:id="135" w:name="_Hlk94097338"/>
      <w:r>
        <w:rPr>
          <w:rFonts w:hint="eastAsia"/>
          <w:b/>
          <w:bCs/>
          <w:color w:val="auto"/>
          <w:sz w:val="21"/>
          <w:szCs w:val="21"/>
          <w:highlight w:val="none"/>
        </w:rPr>
        <w:t>资格审查要求的资格证明材料(均需加盖公章)</w:t>
      </w:r>
      <w:bookmarkEnd w:id="135"/>
    </w:p>
    <w:p w14:paraId="1E3AC7F3">
      <w:pPr>
        <w:adjustRightInd w:val="0"/>
        <w:snapToGrid w:val="0"/>
        <w:spacing w:line="288" w:lineRule="auto"/>
        <w:jc w:val="center"/>
        <w:rPr>
          <w:b/>
          <w:bCs/>
          <w:color w:val="auto"/>
          <w:sz w:val="21"/>
          <w:szCs w:val="21"/>
          <w:highlight w:val="none"/>
        </w:rPr>
      </w:pPr>
      <w:r>
        <w:rPr>
          <w:rFonts w:hint="eastAsia"/>
          <w:color w:val="auto"/>
          <w:sz w:val="21"/>
          <w:szCs w:val="21"/>
          <w:highlight w:val="none"/>
        </w:rPr>
        <w:br w:type="page"/>
      </w:r>
      <w:bookmarkStart w:id="136" w:name="_Toc11699"/>
      <w:r>
        <w:rPr>
          <w:rFonts w:hint="eastAsia"/>
          <w:b/>
          <w:bCs/>
          <w:color w:val="auto"/>
          <w:sz w:val="21"/>
          <w:szCs w:val="21"/>
          <w:highlight w:val="none"/>
        </w:rPr>
        <w:t>一、有效的法人或者其他组织的营业执照等证明文件，自然人的身份证明</w:t>
      </w:r>
      <w:bookmarkEnd w:id="136"/>
    </w:p>
    <w:p w14:paraId="6B4B80AC">
      <w:pPr>
        <w:adjustRightInd w:val="0"/>
        <w:snapToGrid w:val="0"/>
        <w:spacing w:line="288" w:lineRule="auto"/>
        <w:rPr>
          <w:color w:val="auto"/>
          <w:sz w:val="21"/>
          <w:szCs w:val="21"/>
          <w:highlight w:val="none"/>
        </w:rPr>
      </w:pPr>
    </w:p>
    <w:p w14:paraId="21084F83">
      <w:pPr>
        <w:adjustRightInd w:val="0"/>
        <w:snapToGrid w:val="0"/>
        <w:spacing w:line="288" w:lineRule="auto"/>
        <w:rPr>
          <w:color w:val="auto"/>
          <w:sz w:val="21"/>
          <w:szCs w:val="21"/>
          <w:highlight w:val="none"/>
        </w:rPr>
      </w:pPr>
    </w:p>
    <w:p w14:paraId="2C048021">
      <w:pPr>
        <w:adjustRightInd w:val="0"/>
        <w:snapToGrid w:val="0"/>
        <w:spacing w:line="288" w:lineRule="auto"/>
        <w:rPr>
          <w:b/>
          <w:bCs/>
          <w:color w:val="auto"/>
          <w:sz w:val="21"/>
          <w:szCs w:val="21"/>
          <w:highlight w:val="none"/>
        </w:rPr>
      </w:pPr>
      <w:r>
        <w:rPr>
          <w:rFonts w:hint="eastAsia"/>
          <w:b/>
          <w:bCs/>
          <w:color w:val="auto"/>
          <w:sz w:val="21"/>
          <w:szCs w:val="21"/>
          <w:highlight w:val="none"/>
        </w:rPr>
        <w:t>说明：</w:t>
      </w:r>
    </w:p>
    <w:p w14:paraId="588E7F9A">
      <w:pPr>
        <w:adjustRightInd w:val="0"/>
        <w:snapToGrid w:val="0"/>
        <w:spacing w:line="288" w:lineRule="auto"/>
        <w:rPr>
          <w:b/>
          <w:bCs/>
          <w:color w:val="auto"/>
          <w:sz w:val="21"/>
          <w:szCs w:val="21"/>
          <w:highlight w:val="none"/>
        </w:rPr>
      </w:pPr>
      <w:r>
        <w:rPr>
          <w:rFonts w:hint="eastAsia"/>
          <w:b/>
          <w:bCs/>
          <w:color w:val="auto"/>
          <w:sz w:val="21"/>
          <w:szCs w:val="21"/>
          <w:highlight w:val="none"/>
        </w:rPr>
        <w:t>1.如供应商是企业（包括合伙企业），提供在工商部门注册的有效“企业法人营业执照”或“营业执照”；</w:t>
      </w:r>
    </w:p>
    <w:p w14:paraId="690BB52F">
      <w:pPr>
        <w:adjustRightInd w:val="0"/>
        <w:snapToGrid w:val="0"/>
        <w:spacing w:line="288" w:lineRule="auto"/>
        <w:rPr>
          <w:b/>
          <w:bCs/>
          <w:color w:val="auto"/>
          <w:sz w:val="21"/>
          <w:szCs w:val="21"/>
          <w:highlight w:val="none"/>
        </w:rPr>
      </w:pPr>
      <w:r>
        <w:rPr>
          <w:rFonts w:hint="eastAsia"/>
          <w:b/>
          <w:bCs/>
          <w:color w:val="auto"/>
          <w:sz w:val="21"/>
          <w:szCs w:val="21"/>
          <w:highlight w:val="none"/>
        </w:rPr>
        <w:t>2.如供应商是事业单位，提供有效的“事业单位法人证书”；</w:t>
      </w:r>
    </w:p>
    <w:p w14:paraId="1F71B108">
      <w:pPr>
        <w:adjustRightInd w:val="0"/>
        <w:snapToGrid w:val="0"/>
        <w:spacing w:line="288" w:lineRule="auto"/>
        <w:rPr>
          <w:b/>
          <w:bCs/>
          <w:color w:val="auto"/>
          <w:sz w:val="21"/>
          <w:szCs w:val="21"/>
          <w:highlight w:val="none"/>
        </w:rPr>
      </w:pPr>
      <w:r>
        <w:rPr>
          <w:rFonts w:hint="eastAsia"/>
          <w:b/>
          <w:bCs/>
          <w:color w:val="auto"/>
          <w:sz w:val="21"/>
          <w:szCs w:val="21"/>
          <w:highlight w:val="none"/>
        </w:rPr>
        <w:t>3.如供应商是非企业专业服务机构的，提供执业许可证等证明文件；</w:t>
      </w:r>
    </w:p>
    <w:p w14:paraId="54392E42">
      <w:pPr>
        <w:adjustRightInd w:val="0"/>
        <w:snapToGrid w:val="0"/>
        <w:spacing w:line="288" w:lineRule="auto"/>
        <w:rPr>
          <w:b/>
          <w:bCs/>
          <w:color w:val="auto"/>
          <w:sz w:val="21"/>
          <w:szCs w:val="21"/>
          <w:highlight w:val="none"/>
        </w:rPr>
      </w:pPr>
      <w:r>
        <w:rPr>
          <w:rFonts w:hint="eastAsia"/>
          <w:b/>
          <w:bCs/>
          <w:color w:val="auto"/>
          <w:sz w:val="21"/>
          <w:szCs w:val="21"/>
          <w:highlight w:val="none"/>
        </w:rPr>
        <w:t>4.如供应商是个体工商户，提供有效的“个体工商户营业执照”；</w:t>
      </w:r>
    </w:p>
    <w:p w14:paraId="5941C438">
      <w:pPr>
        <w:adjustRightInd w:val="0"/>
        <w:snapToGrid w:val="0"/>
        <w:spacing w:line="288" w:lineRule="auto"/>
        <w:rPr>
          <w:b/>
          <w:bCs/>
          <w:color w:val="auto"/>
          <w:sz w:val="21"/>
          <w:szCs w:val="21"/>
          <w:highlight w:val="none"/>
        </w:rPr>
      </w:pPr>
      <w:r>
        <w:rPr>
          <w:rFonts w:hint="eastAsia"/>
          <w:b/>
          <w:bCs/>
          <w:color w:val="auto"/>
          <w:sz w:val="21"/>
          <w:szCs w:val="21"/>
          <w:highlight w:val="none"/>
        </w:rPr>
        <w:t>5.如供应商是自然人，提供有效的自然人身份证明。</w:t>
      </w:r>
    </w:p>
    <w:p w14:paraId="07A4931C">
      <w:pPr>
        <w:adjustRightInd w:val="0"/>
        <w:snapToGrid w:val="0"/>
        <w:spacing w:line="288" w:lineRule="auto"/>
        <w:jc w:val="center"/>
        <w:rPr>
          <w:b/>
          <w:bCs/>
          <w:color w:val="auto"/>
          <w:sz w:val="21"/>
          <w:szCs w:val="21"/>
          <w:highlight w:val="none"/>
          <w:shd w:val="clear" w:color="auto" w:fill="FFFFFF"/>
        </w:rPr>
      </w:pPr>
      <w:r>
        <w:rPr>
          <w:rFonts w:hint="eastAsia"/>
          <w:color w:val="auto"/>
          <w:sz w:val="21"/>
          <w:szCs w:val="21"/>
          <w:highlight w:val="none"/>
        </w:rPr>
        <w:br w:type="page"/>
      </w:r>
      <w:bookmarkStart w:id="137" w:name="_Toc21832"/>
      <w:r>
        <w:rPr>
          <w:rFonts w:hint="eastAsia"/>
          <w:b/>
          <w:color w:val="auto"/>
          <w:spacing w:val="-6"/>
          <w:sz w:val="21"/>
          <w:szCs w:val="21"/>
          <w:highlight w:val="none"/>
        </w:rPr>
        <w:t>二、</w:t>
      </w:r>
      <w:r>
        <w:rPr>
          <w:rFonts w:hint="eastAsia"/>
          <w:b/>
          <w:bCs/>
          <w:color w:val="auto"/>
          <w:sz w:val="21"/>
          <w:szCs w:val="21"/>
          <w:highlight w:val="none"/>
        </w:rPr>
        <w:t>符合参加政府采购活动应当具备的一般条件的承诺函</w:t>
      </w:r>
      <w:bookmarkEnd w:id="137"/>
    </w:p>
    <w:p w14:paraId="33E37E06">
      <w:pPr>
        <w:adjustRightInd w:val="0"/>
        <w:snapToGrid w:val="0"/>
        <w:spacing w:line="288" w:lineRule="auto"/>
        <w:rPr>
          <w:color w:val="auto"/>
          <w:sz w:val="21"/>
          <w:szCs w:val="21"/>
          <w:highlight w:val="none"/>
          <w:shd w:val="clear" w:color="auto" w:fill="FFFFFF"/>
        </w:rPr>
      </w:pPr>
    </w:p>
    <w:p w14:paraId="4F56BDCC">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致：浙江树人学院、浙江求是招标代理有限公司：</w:t>
      </w:r>
    </w:p>
    <w:p w14:paraId="2C27DA9A">
      <w:pPr>
        <w:adjustRightInd w:val="0"/>
        <w:snapToGrid w:val="0"/>
        <w:spacing w:line="288" w:lineRule="auto"/>
        <w:rPr>
          <w:color w:val="auto"/>
          <w:spacing w:val="-6"/>
          <w:sz w:val="21"/>
          <w:szCs w:val="21"/>
          <w:highlight w:val="none"/>
        </w:rPr>
      </w:pPr>
    </w:p>
    <w:p w14:paraId="47D05A46">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我方</w:t>
      </w:r>
      <w:r>
        <w:rPr>
          <w:rFonts w:hint="eastAsia"/>
          <w:color w:val="auto"/>
          <w:spacing w:val="-6"/>
          <w:sz w:val="21"/>
          <w:szCs w:val="21"/>
          <w:highlight w:val="none"/>
          <w:u w:val="single"/>
        </w:rPr>
        <w:t xml:space="preserve">（供应商名称）        </w:t>
      </w:r>
      <w:r>
        <w:rPr>
          <w:rFonts w:hint="eastAsia"/>
          <w:color w:val="auto"/>
          <w:spacing w:val="-6"/>
          <w:sz w:val="21"/>
          <w:szCs w:val="21"/>
          <w:highlight w:val="none"/>
        </w:rPr>
        <w:t>参加</w:t>
      </w:r>
      <w:r>
        <w:rPr>
          <w:rFonts w:hint="eastAsia"/>
          <w:color w:val="auto"/>
          <w:spacing w:val="-6"/>
          <w:sz w:val="21"/>
          <w:szCs w:val="21"/>
          <w:highlight w:val="none"/>
          <w:u w:val="single"/>
        </w:rPr>
        <w:t xml:space="preserve">（项目名称）        </w:t>
      </w:r>
      <w:r>
        <w:rPr>
          <w:rFonts w:hint="eastAsia"/>
          <w:color w:val="auto"/>
          <w:spacing w:val="-6"/>
          <w:sz w:val="21"/>
          <w:szCs w:val="21"/>
          <w:highlight w:val="none"/>
        </w:rPr>
        <w:t>项目的采购活动并承诺如下：</w:t>
      </w:r>
    </w:p>
    <w:p w14:paraId="2828CEB9">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一、我方满足《中华人民共和国政府采购法》第二十二条规定：</w:t>
      </w:r>
    </w:p>
    <w:p w14:paraId="62BA4C98">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1、具有独立承担民事责任的能力；</w:t>
      </w:r>
    </w:p>
    <w:p w14:paraId="48786B35">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2、具有良好的商业信誉和健全的财务会计制度；</w:t>
      </w:r>
    </w:p>
    <w:p w14:paraId="2697F0ED">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3、具有履行合同所必需的设备和专业技术能力；</w:t>
      </w:r>
    </w:p>
    <w:p w14:paraId="3778190B">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4、有依法缴纳税收和社会保障资金的良好记录；</w:t>
      </w:r>
    </w:p>
    <w:p w14:paraId="6C3D6DB2">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5、参加本项目政府采购活动前三年内，在经营活动中</w:t>
      </w:r>
      <w:r>
        <w:rPr>
          <w:rFonts w:hint="eastAsia"/>
          <w:b/>
          <w:bCs/>
          <w:color w:val="auto"/>
          <w:spacing w:val="-6"/>
          <w:sz w:val="21"/>
          <w:szCs w:val="21"/>
          <w:highlight w:val="none"/>
          <w:u w:val="single"/>
        </w:rPr>
        <w:t xml:space="preserve">  没有  </w:t>
      </w:r>
      <w:r>
        <w:rPr>
          <w:rFonts w:hint="eastAsia"/>
          <w:color w:val="auto"/>
          <w:spacing w:val="-6"/>
          <w:sz w:val="21"/>
          <w:szCs w:val="21"/>
          <w:highlight w:val="none"/>
        </w:rPr>
        <w:t>重大违法记录（重大违法记录是指供应商因违法经营受到刑事处罚或者责令停产停业、吊销许可证或者执照、较大数额罚款等行政处罚）；</w:t>
      </w:r>
    </w:p>
    <w:p w14:paraId="74F066EA">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6、法律、行政法规规定的其他条件。</w:t>
      </w:r>
    </w:p>
    <w:p w14:paraId="640976D1">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二、未被信用中国（www.creditchina.gov.cn)、中国政府采购网（www.ccgp.gov.cn）列入失信被执行人、重大税收违法案件当事人名单、政府采购严重违法失信行为记录名单。</w:t>
      </w:r>
    </w:p>
    <w:p w14:paraId="4A640858">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三、不存在以下情况：</w:t>
      </w:r>
    </w:p>
    <w:p w14:paraId="18378218">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1、单位负责人为同一人或者存在直接控股、管理关系的不同供应商参加同一合同项下的政府采购活动的；</w:t>
      </w:r>
    </w:p>
    <w:p w14:paraId="72EC422D">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2、为采购项目提供整体设计、规范编制或者项目管理、监理、检测等服务后再参加该采购项目的其他采购活动的。</w:t>
      </w:r>
    </w:p>
    <w:p w14:paraId="4D07152D">
      <w:pPr>
        <w:adjustRightInd w:val="0"/>
        <w:snapToGrid w:val="0"/>
        <w:spacing w:line="288" w:lineRule="auto"/>
        <w:ind w:firstLine="396" w:firstLineChars="200"/>
        <w:rPr>
          <w:color w:val="auto"/>
          <w:spacing w:val="-6"/>
          <w:sz w:val="21"/>
          <w:szCs w:val="21"/>
          <w:highlight w:val="none"/>
        </w:rPr>
      </w:pPr>
      <w:r>
        <w:rPr>
          <w:rFonts w:hint="eastAsia"/>
          <w:color w:val="auto"/>
          <w:spacing w:val="-6"/>
          <w:sz w:val="21"/>
          <w:szCs w:val="21"/>
          <w:highlight w:val="none"/>
        </w:rPr>
        <w:t>四、以上事项如有虚假或隐瞒，我方愿意承担一切后果和责任。</w:t>
      </w:r>
    </w:p>
    <w:p w14:paraId="3086D043">
      <w:pPr>
        <w:adjustRightInd w:val="0"/>
        <w:snapToGrid w:val="0"/>
        <w:spacing w:line="288" w:lineRule="auto"/>
        <w:rPr>
          <w:color w:val="auto"/>
          <w:sz w:val="21"/>
          <w:szCs w:val="21"/>
          <w:highlight w:val="none"/>
        </w:rPr>
      </w:pPr>
    </w:p>
    <w:p w14:paraId="3CFA7B0C">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供应商名称（电子签名/公章）：</w:t>
      </w:r>
    </w:p>
    <w:p w14:paraId="44FB0A66">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日期：</w:t>
      </w:r>
      <w:r>
        <w:rPr>
          <w:rFonts w:hint="eastAsia"/>
          <w:b/>
          <w:bCs/>
          <w:color w:val="auto"/>
          <w:spacing w:val="-6"/>
          <w:sz w:val="21"/>
          <w:szCs w:val="21"/>
          <w:highlight w:val="none"/>
          <w:lang w:eastAsia="zh-CN"/>
        </w:rPr>
        <w:t>2025年</w:t>
      </w:r>
      <w:r>
        <w:rPr>
          <w:rFonts w:hint="eastAsia"/>
          <w:b/>
          <w:bCs/>
          <w:color w:val="auto"/>
          <w:spacing w:val="-6"/>
          <w:sz w:val="21"/>
          <w:szCs w:val="21"/>
          <w:highlight w:val="none"/>
        </w:rPr>
        <w:t xml:space="preserve">  月  日</w:t>
      </w:r>
    </w:p>
    <w:p w14:paraId="3677C8D5">
      <w:pPr>
        <w:adjustRightInd w:val="0"/>
        <w:snapToGrid w:val="0"/>
        <w:spacing w:line="288" w:lineRule="auto"/>
        <w:outlineLvl w:val="2"/>
        <w:rPr>
          <w:b/>
          <w:color w:val="auto"/>
          <w:spacing w:val="-6"/>
          <w:sz w:val="21"/>
          <w:szCs w:val="21"/>
          <w:highlight w:val="none"/>
        </w:rPr>
      </w:pPr>
      <w:r>
        <w:rPr>
          <w:rFonts w:hint="eastAsia"/>
          <w:color w:val="auto"/>
          <w:sz w:val="21"/>
          <w:szCs w:val="21"/>
          <w:highlight w:val="none"/>
        </w:rPr>
        <w:br w:type="page"/>
      </w:r>
      <w:bookmarkStart w:id="138" w:name="_Toc15019"/>
      <w:r>
        <w:rPr>
          <w:rFonts w:hint="eastAsia"/>
          <w:color w:val="auto"/>
          <w:sz w:val="21"/>
          <w:szCs w:val="21"/>
          <w:highlight w:val="none"/>
        </w:rPr>
        <w:t>三、</w:t>
      </w:r>
      <w:r>
        <w:rPr>
          <w:rFonts w:hint="eastAsia"/>
          <w:b/>
          <w:color w:val="auto"/>
          <w:spacing w:val="-6"/>
          <w:sz w:val="21"/>
          <w:szCs w:val="21"/>
          <w:highlight w:val="none"/>
        </w:rPr>
        <w:t>落实政府采购政策需满足的资格要求：</w:t>
      </w:r>
      <w:bookmarkEnd w:id="138"/>
    </w:p>
    <w:p w14:paraId="2EAFC9C9">
      <w:pPr>
        <w:adjustRightInd w:val="0"/>
        <w:snapToGrid w:val="0"/>
        <w:spacing w:line="288" w:lineRule="auto"/>
        <w:ind w:firstLine="498" w:firstLineChars="236"/>
        <w:jc w:val="center"/>
        <w:outlineLvl w:val="2"/>
        <w:rPr>
          <w:b/>
          <w:bCs/>
          <w:color w:val="auto"/>
          <w:sz w:val="21"/>
          <w:szCs w:val="21"/>
          <w:highlight w:val="none"/>
        </w:rPr>
      </w:pPr>
    </w:p>
    <w:p w14:paraId="20258FFE">
      <w:pPr>
        <w:adjustRightInd w:val="0"/>
        <w:snapToGrid w:val="0"/>
        <w:spacing w:line="288" w:lineRule="auto"/>
        <w:ind w:firstLine="498" w:firstLineChars="236"/>
        <w:jc w:val="center"/>
        <w:outlineLvl w:val="2"/>
        <w:rPr>
          <w:b/>
          <w:bCs/>
          <w:color w:val="auto"/>
          <w:sz w:val="21"/>
          <w:szCs w:val="21"/>
          <w:highlight w:val="none"/>
        </w:rPr>
      </w:pPr>
      <w:r>
        <w:rPr>
          <w:b/>
          <w:bCs/>
          <w:color w:val="auto"/>
          <w:sz w:val="21"/>
          <w:szCs w:val="21"/>
          <w:highlight w:val="none"/>
        </w:rPr>
        <w:t>中小企业声明函（货物）</w:t>
      </w:r>
    </w:p>
    <w:p w14:paraId="233B21F3">
      <w:pPr>
        <w:adjustRightInd w:val="0"/>
        <w:snapToGrid w:val="0"/>
        <w:spacing w:line="288" w:lineRule="auto"/>
        <w:ind w:firstLine="498" w:firstLineChars="236"/>
        <w:rPr>
          <w:b/>
          <w:color w:val="auto"/>
          <w:sz w:val="21"/>
          <w:szCs w:val="21"/>
          <w:highlight w:val="none"/>
        </w:rPr>
      </w:pPr>
    </w:p>
    <w:p w14:paraId="75077CB2">
      <w:pPr>
        <w:adjustRightInd w:val="0"/>
        <w:snapToGrid w:val="0"/>
        <w:spacing w:line="288" w:lineRule="auto"/>
        <w:ind w:firstLine="495" w:firstLineChars="236"/>
        <w:rPr>
          <w:color w:val="auto"/>
          <w:sz w:val="21"/>
          <w:szCs w:val="21"/>
          <w:highlight w:val="none"/>
        </w:rPr>
      </w:pPr>
      <w:r>
        <w:rPr>
          <w:color w:val="auto"/>
          <w:sz w:val="21"/>
          <w:szCs w:val="21"/>
          <w:highlight w:val="none"/>
        </w:rPr>
        <w:t>本公司（联合体）郑重声明，根据《政府采购促进中小企业发展管理办法》（财库</w:t>
      </w:r>
      <w:r>
        <w:rPr>
          <w:rFonts w:hint="eastAsia"/>
          <w:color w:val="auto"/>
          <w:sz w:val="21"/>
          <w:szCs w:val="21"/>
          <w:highlight w:val="none"/>
        </w:rPr>
        <w:t>﹝</w:t>
      </w:r>
      <w:r>
        <w:rPr>
          <w:color w:val="auto"/>
          <w:sz w:val="21"/>
          <w:szCs w:val="21"/>
          <w:highlight w:val="none"/>
        </w:rPr>
        <w:t>2020</w:t>
      </w:r>
      <w:r>
        <w:rPr>
          <w:rFonts w:hint="eastAsia"/>
          <w:color w:val="auto"/>
          <w:sz w:val="21"/>
          <w:szCs w:val="21"/>
          <w:highlight w:val="none"/>
        </w:rPr>
        <w:t>﹞</w:t>
      </w:r>
      <w:r>
        <w:rPr>
          <w:color w:val="auto"/>
          <w:sz w:val="21"/>
          <w:szCs w:val="21"/>
          <w:highlight w:val="none"/>
        </w:rPr>
        <w:t>46 号）的规定，本公司（联合体）参加</w:t>
      </w:r>
      <w:r>
        <w:rPr>
          <w:rFonts w:hint="eastAsia"/>
          <w:color w:val="auto"/>
          <w:sz w:val="21"/>
          <w:szCs w:val="21"/>
          <w:highlight w:val="none"/>
          <w:u w:val="single"/>
        </w:rPr>
        <w:t>浙江树人学院</w:t>
      </w:r>
      <w:r>
        <w:rPr>
          <w:color w:val="auto"/>
          <w:sz w:val="21"/>
          <w:szCs w:val="21"/>
          <w:highlight w:val="none"/>
        </w:rPr>
        <w:t>的</w:t>
      </w:r>
      <w:r>
        <w:rPr>
          <w:rFonts w:hint="eastAsia"/>
          <w:color w:val="auto"/>
          <w:sz w:val="21"/>
          <w:szCs w:val="21"/>
          <w:highlight w:val="none"/>
          <w:u w:val="single"/>
          <w:lang w:eastAsia="zh-CN"/>
        </w:rPr>
        <w:t>阅览桌灯光插座等改造</w:t>
      </w:r>
      <w:r>
        <w:rPr>
          <w:color w:val="auto"/>
          <w:sz w:val="21"/>
          <w:szCs w:val="21"/>
          <w:highlight w:val="none"/>
        </w:rPr>
        <w:t>采购活动，提供的货物全部由符合政策要求的中小企业制造。相关企业（含联合体中的中小企业、签订分包意向协议的中小企业）的具体情况如下：</w:t>
      </w:r>
    </w:p>
    <w:p w14:paraId="712E6243">
      <w:pPr>
        <w:adjustRightInd w:val="0"/>
        <w:snapToGrid w:val="0"/>
        <w:spacing w:line="288" w:lineRule="auto"/>
        <w:ind w:firstLine="495" w:firstLineChars="236"/>
        <w:rPr>
          <w:rFonts w:hint="eastAsia"/>
          <w:color w:val="auto"/>
          <w:sz w:val="21"/>
          <w:szCs w:val="21"/>
          <w:highlight w:val="none"/>
          <w:lang w:eastAsia="zh-CN"/>
        </w:rPr>
      </w:pPr>
      <w:r>
        <w:rPr>
          <w:color w:val="auto"/>
          <w:sz w:val="21"/>
          <w:szCs w:val="21"/>
          <w:highlight w:val="none"/>
          <w:u w:val="single"/>
        </w:rPr>
        <w:t>1.</w:t>
      </w:r>
      <w:r>
        <w:rPr>
          <w:rFonts w:hint="eastAsia"/>
          <w:color w:val="auto"/>
          <w:sz w:val="21"/>
          <w:szCs w:val="21"/>
          <w:highlight w:val="none"/>
          <w:u w:val="single"/>
        </w:rPr>
        <w:t>四人阅览桌加装灯架</w:t>
      </w:r>
      <w:r>
        <w:rPr>
          <w:color w:val="auto"/>
          <w:sz w:val="21"/>
          <w:szCs w:val="21"/>
          <w:highlight w:val="none"/>
        </w:rPr>
        <w:t>，属于</w:t>
      </w:r>
      <w:r>
        <w:rPr>
          <w:rFonts w:hint="eastAsia"/>
          <w:color w:val="auto"/>
          <w:sz w:val="21"/>
          <w:szCs w:val="21"/>
          <w:highlight w:val="none"/>
          <w:u w:val="single"/>
        </w:rPr>
        <w:t>工业</w:t>
      </w:r>
      <w:r>
        <w:rPr>
          <w:color w:val="auto"/>
          <w:sz w:val="21"/>
          <w:szCs w:val="21"/>
          <w:highlight w:val="none"/>
        </w:rPr>
        <w:t>；制造商为</w:t>
      </w:r>
      <w:r>
        <w:rPr>
          <w:color w:val="auto"/>
          <w:sz w:val="21"/>
          <w:szCs w:val="21"/>
          <w:highlight w:val="none"/>
          <w:u w:val="single"/>
        </w:rPr>
        <w:t>（企业名称）</w:t>
      </w:r>
      <w:r>
        <w:rPr>
          <w:color w:val="auto"/>
          <w:sz w:val="21"/>
          <w:szCs w:val="21"/>
          <w:highlight w:val="none"/>
        </w:rPr>
        <w:t>，从业人员</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人，营业收入为</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万元，资产总额为</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万元，属于</w:t>
      </w:r>
      <w:r>
        <w:rPr>
          <w:color w:val="auto"/>
          <w:sz w:val="21"/>
          <w:szCs w:val="21"/>
          <w:highlight w:val="none"/>
          <w:u w:val="single"/>
        </w:rPr>
        <w:t>（中型企业、小型企业、微型企业）</w:t>
      </w:r>
      <w:r>
        <w:rPr>
          <w:rFonts w:hint="eastAsia"/>
          <w:color w:val="auto"/>
          <w:sz w:val="21"/>
          <w:szCs w:val="21"/>
          <w:highlight w:val="none"/>
          <w:lang w:eastAsia="zh-CN"/>
        </w:rPr>
        <w:t>；</w:t>
      </w:r>
    </w:p>
    <w:p w14:paraId="02655822">
      <w:pPr>
        <w:adjustRightInd w:val="0"/>
        <w:snapToGrid w:val="0"/>
        <w:spacing w:line="288" w:lineRule="auto"/>
        <w:ind w:firstLine="495" w:firstLineChars="236"/>
        <w:rPr>
          <w:rFonts w:hint="eastAsia" w:eastAsia="宋体"/>
          <w:color w:val="auto"/>
          <w:sz w:val="21"/>
          <w:szCs w:val="21"/>
          <w:highlight w:val="none"/>
          <w:lang w:eastAsia="zh-CN"/>
        </w:rPr>
      </w:pPr>
      <w:r>
        <w:rPr>
          <w:rFonts w:hint="eastAsia" w:ascii="宋体" w:hAnsi="宋体" w:eastAsia="宋体" w:cs="宋体"/>
          <w:color w:val="auto"/>
          <w:sz w:val="21"/>
          <w:szCs w:val="21"/>
          <w:highlight w:val="none"/>
          <w:u w:val="single"/>
          <w:lang w:val="en-US" w:eastAsia="zh-CN"/>
        </w:rPr>
        <w:t>2</w:t>
      </w:r>
      <w:r>
        <w:rPr>
          <w:rFonts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rPr>
        <w:t>四人阅览桌台灯</w:t>
      </w:r>
      <w:r>
        <w:rPr>
          <w:rFonts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工业</w:t>
      </w:r>
      <w:r>
        <w:rPr>
          <w:rFonts w:ascii="宋体" w:hAnsi="宋体" w:eastAsia="宋体" w:cs="宋体"/>
          <w:color w:val="auto"/>
          <w:sz w:val="21"/>
          <w:szCs w:val="21"/>
          <w:highlight w:val="none"/>
        </w:rPr>
        <w:t>；制造商为</w:t>
      </w:r>
      <w:r>
        <w:rPr>
          <w:rFonts w:ascii="宋体" w:hAnsi="宋体" w:eastAsia="宋体" w:cs="宋体"/>
          <w:color w:val="auto"/>
          <w:sz w:val="21"/>
          <w:szCs w:val="21"/>
          <w:highlight w:val="none"/>
          <w:u w:val="single"/>
        </w:rPr>
        <w:t>（企业名称）</w:t>
      </w:r>
      <w:r>
        <w:rPr>
          <w:rFonts w:ascii="宋体" w:hAnsi="宋体" w:eastAsia="宋体" w:cs="宋体"/>
          <w:color w:val="auto"/>
          <w:sz w:val="21"/>
          <w:szCs w:val="21"/>
          <w:highlight w:val="none"/>
        </w:rPr>
        <w:t>，从业人员</w:t>
      </w:r>
      <w:r>
        <w:rPr>
          <w:rFonts w:ascii="宋体" w:hAnsi="宋体" w:eastAsia="宋体" w:cs="宋体"/>
          <w:color w:val="auto"/>
          <w:sz w:val="21"/>
          <w:szCs w:val="21"/>
          <w:highlight w:val="none"/>
          <w:u w:val="single"/>
        </w:rPr>
        <w:t xml:space="preserve"> </w:t>
      </w:r>
      <w:r>
        <w:rPr>
          <w:rFonts w:ascii="宋体" w:hAnsi="宋体" w:eastAsia="宋体" w:cs="宋体"/>
          <w:color w:val="auto"/>
          <w:sz w:val="21"/>
          <w:szCs w:val="21"/>
          <w:highlight w:val="none"/>
          <w:u w:val="single"/>
        </w:rPr>
        <w:tab/>
      </w:r>
      <w:r>
        <w:rPr>
          <w:rFonts w:ascii="宋体" w:hAnsi="宋体" w:eastAsia="宋体" w:cs="宋体"/>
          <w:color w:val="auto"/>
          <w:sz w:val="21"/>
          <w:szCs w:val="21"/>
          <w:highlight w:val="none"/>
        </w:rPr>
        <w:t>人，营业收入为</w:t>
      </w:r>
      <w:r>
        <w:rPr>
          <w:rFonts w:ascii="宋体" w:hAnsi="宋体" w:eastAsia="宋体" w:cs="宋体"/>
          <w:color w:val="auto"/>
          <w:sz w:val="21"/>
          <w:szCs w:val="21"/>
          <w:highlight w:val="none"/>
          <w:u w:val="single"/>
        </w:rPr>
        <w:t xml:space="preserve"> </w:t>
      </w:r>
      <w:r>
        <w:rPr>
          <w:rFonts w:ascii="宋体" w:hAnsi="宋体" w:eastAsia="宋体" w:cs="宋体"/>
          <w:color w:val="auto"/>
          <w:sz w:val="21"/>
          <w:szCs w:val="21"/>
          <w:highlight w:val="none"/>
          <w:u w:val="single"/>
        </w:rPr>
        <w:tab/>
      </w:r>
      <w:r>
        <w:rPr>
          <w:rFonts w:ascii="宋体" w:hAnsi="宋体" w:eastAsia="宋体" w:cs="宋体"/>
          <w:color w:val="auto"/>
          <w:sz w:val="21"/>
          <w:szCs w:val="21"/>
          <w:highlight w:val="none"/>
        </w:rPr>
        <w:t>万元，资产总额为</w:t>
      </w:r>
      <w:r>
        <w:rPr>
          <w:rFonts w:ascii="宋体" w:hAnsi="宋体" w:eastAsia="宋体" w:cs="宋体"/>
          <w:color w:val="auto"/>
          <w:sz w:val="21"/>
          <w:szCs w:val="21"/>
          <w:highlight w:val="none"/>
          <w:u w:val="single"/>
        </w:rPr>
        <w:t xml:space="preserve"> </w:t>
      </w:r>
      <w:r>
        <w:rPr>
          <w:rFonts w:ascii="宋体" w:hAnsi="宋体" w:eastAsia="宋体" w:cs="宋体"/>
          <w:color w:val="auto"/>
          <w:sz w:val="21"/>
          <w:szCs w:val="21"/>
          <w:highlight w:val="none"/>
          <w:u w:val="single"/>
        </w:rPr>
        <w:tab/>
      </w:r>
      <w:r>
        <w:rPr>
          <w:rFonts w:ascii="宋体" w:hAnsi="宋体" w:eastAsia="宋体" w:cs="宋体"/>
          <w:color w:val="auto"/>
          <w:sz w:val="21"/>
          <w:szCs w:val="21"/>
          <w:highlight w:val="none"/>
        </w:rPr>
        <w:t>万元，属于</w:t>
      </w:r>
      <w:r>
        <w:rPr>
          <w:rFonts w:ascii="宋体" w:hAnsi="宋体" w:eastAsia="宋体" w:cs="宋体"/>
          <w:color w:val="auto"/>
          <w:sz w:val="21"/>
          <w:szCs w:val="21"/>
          <w:highlight w:val="none"/>
          <w:u w:val="single"/>
        </w:rPr>
        <w:t>（中型企业、小型企业、微型企业）</w:t>
      </w:r>
      <w:r>
        <w:rPr>
          <w:rFonts w:hint="eastAsia" w:ascii="宋体" w:hAnsi="宋体" w:eastAsia="宋体" w:cs="宋体"/>
          <w:color w:val="auto"/>
          <w:sz w:val="21"/>
          <w:szCs w:val="21"/>
          <w:highlight w:val="none"/>
          <w:lang w:val="en-US" w:eastAsia="zh-CN"/>
        </w:rPr>
        <w:t>。</w:t>
      </w:r>
    </w:p>
    <w:p w14:paraId="16697246">
      <w:pPr>
        <w:adjustRightInd w:val="0"/>
        <w:snapToGrid w:val="0"/>
        <w:spacing w:line="288" w:lineRule="auto"/>
        <w:ind w:firstLine="495" w:firstLineChars="236"/>
        <w:rPr>
          <w:color w:val="auto"/>
          <w:sz w:val="21"/>
          <w:szCs w:val="21"/>
          <w:highlight w:val="none"/>
        </w:rPr>
      </w:pPr>
      <w:r>
        <w:rPr>
          <w:color w:val="auto"/>
          <w:sz w:val="21"/>
          <w:szCs w:val="21"/>
          <w:highlight w:val="none"/>
        </w:rPr>
        <w:t>以上企业，不属于大企业的分支机构，不存在控股股东为大企业的情形，也不存在与大企业的负责人为同一人的情形。</w:t>
      </w:r>
    </w:p>
    <w:p w14:paraId="7CF3FA2B">
      <w:pPr>
        <w:adjustRightInd w:val="0"/>
        <w:snapToGrid w:val="0"/>
        <w:spacing w:line="288" w:lineRule="auto"/>
        <w:ind w:firstLine="495" w:firstLineChars="236"/>
        <w:rPr>
          <w:color w:val="auto"/>
          <w:sz w:val="21"/>
          <w:szCs w:val="21"/>
          <w:highlight w:val="none"/>
        </w:rPr>
      </w:pPr>
      <w:r>
        <w:rPr>
          <w:color w:val="auto"/>
          <w:sz w:val="21"/>
          <w:szCs w:val="21"/>
          <w:highlight w:val="none"/>
        </w:rPr>
        <w:t>本企业对上述声明内容的真实性负责。如有虚假，将依法承担相应责任。</w:t>
      </w:r>
    </w:p>
    <w:p w14:paraId="64E11F1C">
      <w:pPr>
        <w:adjustRightInd w:val="0"/>
        <w:snapToGrid w:val="0"/>
        <w:spacing w:line="288" w:lineRule="auto"/>
        <w:ind w:firstLine="495" w:firstLineChars="236"/>
        <w:rPr>
          <w:color w:val="auto"/>
          <w:sz w:val="21"/>
          <w:szCs w:val="21"/>
          <w:highlight w:val="none"/>
        </w:rPr>
      </w:pPr>
    </w:p>
    <w:p w14:paraId="39CFFFBD">
      <w:pPr>
        <w:adjustRightInd w:val="0"/>
        <w:snapToGrid w:val="0"/>
        <w:spacing w:line="288" w:lineRule="auto"/>
        <w:ind w:firstLine="498" w:firstLineChars="236"/>
        <w:rPr>
          <w:b/>
          <w:bCs/>
          <w:color w:val="auto"/>
          <w:sz w:val="21"/>
          <w:szCs w:val="21"/>
          <w:highlight w:val="none"/>
        </w:rPr>
      </w:pPr>
      <w:r>
        <w:rPr>
          <w:rFonts w:hint="eastAsia"/>
          <w:b/>
          <w:bCs/>
          <w:color w:val="auto"/>
          <w:sz w:val="21"/>
          <w:szCs w:val="21"/>
          <w:highlight w:val="none"/>
        </w:rPr>
        <w:t>供应商名称（电子签名/公章）</w:t>
      </w:r>
      <w:r>
        <w:rPr>
          <w:b/>
          <w:bCs/>
          <w:color w:val="auto"/>
          <w:sz w:val="21"/>
          <w:szCs w:val="21"/>
          <w:highlight w:val="none"/>
        </w:rPr>
        <w:t>：</w:t>
      </w:r>
    </w:p>
    <w:p w14:paraId="463C26C0">
      <w:pPr>
        <w:adjustRightInd w:val="0"/>
        <w:snapToGrid w:val="0"/>
        <w:spacing w:line="288" w:lineRule="auto"/>
        <w:ind w:firstLine="498" w:firstLineChars="236"/>
        <w:rPr>
          <w:b/>
          <w:bCs/>
          <w:color w:val="auto"/>
          <w:sz w:val="21"/>
          <w:szCs w:val="21"/>
          <w:highlight w:val="none"/>
        </w:rPr>
      </w:pPr>
      <w:r>
        <w:rPr>
          <w:b/>
          <w:bCs/>
          <w:color w:val="auto"/>
          <w:sz w:val="21"/>
          <w:szCs w:val="21"/>
          <w:highlight w:val="none"/>
        </w:rPr>
        <w:t>日期：</w:t>
      </w:r>
      <w:r>
        <w:rPr>
          <w:rFonts w:hint="eastAsia"/>
          <w:b/>
          <w:bCs/>
          <w:color w:val="auto"/>
          <w:sz w:val="21"/>
          <w:szCs w:val="21"/>
          <w:highlight w:val="none"/>
          <w:lang w:eastAsia="zh-CN"/>
        </w:rPr>
        <w:t>2025年</w:t>
      </w:r>
      <w:r>
        <w:rPr>
          <w:rFonts w:hint="eastAsia"/>
          <w:b/>
          <w:bCs/>
          <w:color w:val="auto"/>
          <w:sz w:val="21"/>
          <w:szCs w:val="21"/>
          <w:highlight w:val="none"/>
        </w:rPr>
        <w:t xml:space="preserve">  月  日</w:t>
      </w:r>
    </w:p>
    <w:p w14:paraId="13F37BBB">
      <w:pPr>
        <w:adjustRightInd w:val="0"/>
        <w:snapToGrid w:val="0"/>
        <w:spacing w:line="288" w:lineRule="auto"/>
        <w:ind w:firstLine="495" w:firstLineChars="236"/>
        <w:rPr>
          <w:color w:val="auto"/>
          <w:sz w:val="21"/>
          <w:szCs w:val="21"/>
          <w:highlight w:val="none"/>
        </w:rPr>
      </w:pPr>
    </w:p>
    <w:p w14:paraId="543984D7">
      <w:pPr>
        <w:adjustRightInd w:val="0"/>
        <w:snapToGrid w:val="0"/>
        <w:spacing w:line="288" w:lineRule="auto"/>
        <w:ind w:firstLine="495" w:firstLineChars="236"/>
        <w:rPr>
          <w:color w:val="auto"/>
          <w:sz w:val="21"/>
          <w:szCs w:val="21"/>
          <w:highlight w:val="none"/>
        </w:rPr>
      </w:pPr>
      <w:r>
        <w:rPr>
          <w:rFonts w:hint="eastAsia"/>
          <w:color w:val="auto"/>
          <w:sz w:val="21"/>
          <w:szCs w:val="21"/>
          <w:highlight w:val="none"/>
        </w:rPr>
        <w:t>注：</w:t>
      </w:r>
    </w:p>
    <w:p w14:paraId="247A5FBA">
      <w:pPr>
        <w:adjustRightInd w:val="0"/>
        <w:snapToGrid w:val="0"/>
        <w:spacing w:line="288" w:lineRule="auto"/>
        <w:ind w:firstLine="495" w:firstLineChars="236"/>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中小企业参加政府采购活动，应当出具财库〔2020〕46号文件规定的《中小企业声明函》，否则不得享受相关中小企业扶持政策。</w:t>
      </w:r>
    </w:p>
    <w:p w14:paraId="0ABB7707">
      <w:pPr>
        <w:adjustRightInd w:val="0"/>
        <w:snapToGrid w:val="0"/>
        <w:spacing w:line="288" w:lineRule="auto"/>
        <w:ind w:firstLine="495" w:firstLineChars="236"/>
        <w:rPr>
          <w:color w:val="auto"/>
          <w:sz w:val="21"/>
          <w:szCs w:val="21"/>
          <w:highlight w:val="none"/>
        </w:rPr>
      </w:pPr>
      <w:r>
        <w:rPr>
          <w:rFonts w:hint="eastAsia"/>
          <w:color w:val="auto"/>
          <w:sz w:val="21"/>
          <w:szCs w:val="21"/>
          <w:highlight w:val="none"/>
        </w:rPr>
        <w:t>2</w:t>
      </w:r>
      <w:r>
        <w:rPr>
          <w:color w:val="auto"/>
          <w:sz w:val="21"/>
          <w:szCs w:val="21"/>
          <w:highlight w:val="none"/>
        </w:rPr>
        <w:t>.</w:t>
      </w:r>
      <w:r>
        <w:rPr>
          <w:rFonts w:hint="eastAsia"/>
          <w:color w:val="auto"/>
          <w:sz w:val="21"/>
          <w:szCs w:val="21"/>
          <w:highlight w:val="none"/>
        </w:rPr>
        <w:t>从业人员、营业收入、资产总额填报上一年度数据，无上一年度数据的新成立企业可不填报。</w:t>
      </w:r>
    </w:p>
    <w:p w14:paraId="5A8A4948">
      <w:pPr>
        <w:adjustRightInd w:val="0"/>
        <w:snapToGrid w:val="0"/>
        <w:spacing w:line="288" w:lineRule="auto"/>
        <w:ind w:firstLine="495" w:firstLineChars="236"/>
        <w:rPr>
          <w:rFonts w:cs="Times New Roman"/>
          <w:color w:val="auto"/>
          <w:sz w:val="21"/>
          <w:szCs w:val="21"/>
          <w:highlight w:val="none"/>
        </w:rPr>
      </w:pPr>
      <w:r>
        <w:rPr>
          <w:rFonts w:cs="Times New Roman"/>
          <w:color w:val="auto"/>
          <w:sz w:val="21"/>
          <w:szCs w:val="21"/>
          <w:highlight w:val="none"/>
        </w:rPr>
        <w:t>3.</w:t>
      </w:r>
      <w:r>
        <w:rPr>
          <w:rFonts w:hint="eastAsia" w:cs="Times New Roman"/>
          <w:color w:val="auto"/>
          <w:sz w:val="21"/>
          <w:szCs w:val="21"/>
          <w:highlight w:val="none"/>
        </w:rPr>
        <w:t>《中小企业声明函》填写不全的，视为未提供《中小企业声明函》（从业人员、营业收入、资产总额在中小企业划型标准规定中不涉及的除外），或未按照《中小企业声明函》要求填写的，不享受中小企业扶持政策。</w:t>
      </w:r>
      <w:r>
        <w:rPr>
          <w:color w:val="auto"/>
          <w:sz w:val="21"/>
          <w:szCs w:val="21"/>
          <w:highlight w:val="none"/>
        </w:rPr>
        <w:t>如项目包含“多件”标的物的，需按标的物项数逐项填写。</w:t>
      </w:r>
    </w:p>
    <w:p w14:paraId="707A646F">
      <w:pPr>
        <w:adjustRightInd w:val="0"/>
        <w:snapToGrid w:val="0"/>
        <w:spacing w:line="288" w:lineRule="auto"/>
        <w:ind w:firstLine="495" w:firstLineChars="236"/>
        <w:rPr>
          <w:color w:val="auto"/>
          <w:sz w:val="21"/>
          <w:szCs w:val="21"/>
          <w:highlight w:val="none"/>
        </w:rPr>
      </w:pPr>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供应商提供《中小企业声明函》内容不实的，属于提供虚假材料谋取中标、成交，依照《中华人民共和国政府采购法》等国家有关规定追究相应责任。</w:t>
      </w:r>
    </w:p>
    <w:p w14:paraId="5A26C8E9">
      <w:pPr>
        <w:adjustRightInd w:val="0"/>
        <w:snapToGrid w:val="0"/>
        <w:spacing w:line="288" w:lineRule="auto"/>
        <w:ind w:firstLine="495" w:firstLineChars="236"/>
        <w:rPr>
          <w:color w:val="auto"/>
          <w:sz w:val="21"/>
          <w:szCs w:val="21"/>
          <w:highlight w:val="none"/>
        </w:rPr>
      </w:pPr>
      <w:r>
        <w:rPr>
          <w:rFonts w:hint="eastAsia"/>
          <w:color w:val="auto"/>
          <w:sz w:val="21"/>
          <w:szCs w:val="21"/>
          <w:highlight w:val="none"/>
        </w:rPr>
        <w:t>5.以联合体形式参加的，联合体各方均须提供中小企业声明函，联合各方须均为中小企业，否则视为不满足落实政府采购政策需满足的资格要求。</w:t>
      </w:r>
    </w:p>
    <w:p w14:paraId="4ED2A690">
      <w:pPr>
        <w:adjustRightInd w:val="0"/>
        <w:snapToGrid w:val="0"/>
        <w:spacing w:line="288" w:lineRule="auto"/>
        <w:ind w:firstLine="495" w:firstLineChars="236"/>
        <w:rPr>
          <w:rFonts w:cs="Times New Roman"/>
          <w:color w:val="auto"/>
          <w:sz w:val="21"/>
          <w:szCs w:val="21"/>
          <w:highlight w:val="none"/>
        </w:rPr>
      </w:pPr>
      <w:r>
        <w:rPr>
          <w:rFonts w:hint="eastAsia"/>
          <w:color w:val="auto"/>
          <w:sz w:val="21"/>
          <w:szCs w:val="21"/>
          <w:highlight w:val="none"/>
        </w:rPr>
        <w:t>6.合同分包的，供应商和分包供应商均须提供中小企业声明函，分包意向协议中所有供应商须均为中小企业，否则视为不满足落实政府采购政策需满足的资格要求。</w:t>
      </w:r>
    </w:p>
    <w:p w14:paraId="6190CDCD">
      <w:pPr>
        <w:widowControl/>
        <w:adjustRightInd w:val="0"/>
        <w:snapToGrid w:val="0"/>
        <w:spacing w:line="288" w:lineRule="auto"/>
        <w:ind w:firstLine="469" w:firstLineChars="236"/>
        <w:jc w:val="center"/>
        <w:outlineLvl w:val="2"/>
        <w:rPr>
          <w:color w:val="auto"/>
          <w:kern w:val="0"/>
          <w:sz w:val="21"/>
          <w:szCs w:val="21"/>
          <w:highlight w:val="none"/>
        </w:rPr>
      </w:pPr>
      <w:r>
        <w:rPr>
          <w:rFonts w:hint="eastAsia"/>
          <w:b/>
          <w:color w:val="auto"/>
          <w:spacing w:val="-6"/>
          <w:sz w:val="21"/>
          <w:szCs w:val="21"/>
          <w:highlight w:val="none"/>
        </w:rPr>
        <w:br w:type="page"/>
      </w:r>
      <w:r>
        <w:rPr>
          <w:rFonts w:hint="eastAsia"/>
          <w:b/>
          <w:color w:val="auto"/>
          <w:spacing w:val="-6"/>
          <w:sz w:val="21"/>
          <w:szCs w:val="21"/>
          <w:highlight w:val="none"/>
        </w:rPr>
        <w:t>属于监狱企业的证明文件（若属于监狱企业）</w:t>
      </w:r>
    </w:p>
    <w:p w14:paraId="1CA8D126">
      <w:pPr>
        <w:adjustRightInd w:val="0"/>
        <w:snapToGrid w:val="0"/>
        <w:spacing w:line="288" w:lineRule="auto"/>
        <w:rPr>
          <w:color w:val="auto"/>
          <w:kern w:val="0"/>
          <w:sz w:val="21"/>
          <w:szCs w:val="21"/>
          <w:highlight w:val="none"/>
        </w:rPr>
      </w:pPr>
    </w:p>
    <w:p w14:paraId="16F27393">
      <w:pPr>
        <w:adjustRightInd w:val="0"/>
        <w:snapToGrid w:val="0"/>
        <w:spacing w:line="288" w:lineRule="auto"/>
        <w:ind w:firstLine="373" w:firstLineChars="177"/>
        <w:rPr>
          <w:b/>
          <w:bCs/>
          <w:color w:val="auto"/>
          <w:sz w:val="21"/>
          <w:szCs w:val="21"/>
          <w:highlight w:val="none"/>
        </w:rPr>
      </w:pPr>
      <w:r>
        <w:rPr>
          <w:rFonts w:hint="eastAsia"/>
          <w:b/>
          <w:bCs/>
          <w:color w:val="auto"/>
          <w:kern w:val="0"/>
          <w:sz w:val="21"/>
          <w:szCs w:val="21"/>
          <w:highlight w:val="none"/>
        </w:rPr>
        <w:t>监狱企业参加政府采购活动时，应当提供由省级以上监狱管理局、戒毒管理局（含新疆生产建设兵团）出具的属于监狱企业的证明文件。</w:t>
      </w:r>
    </w:p>
    <w:p w14:paraId="28B90F5E">
      <w:pPr>
        <w:adjustRightInd w:val="0"/>
        <w:snapToGrid w:val="0"/>
        <w:spacing w:line="288" w:lineRule="auto"/>
        <w:rPr>
          <w:color w:val="auto"/>
          <w:sz w:val="21"/>
          <w:szCs w:val="21"/>
          <w:highlight w:val="none"/>
        </w:rPr>
      </w:pPr>
    </w:p>
    <w:p w14:paraId="30AE7ED5">
      <w:pPr>
        <w:adjustRightInd w:val="0"/>
        <w:snapToGrid w:val="0"/>
        <w:spacing w:line="288" w:lineRule="auto"/>
        <w:rPr>
          <w:b/>
          <w:bCs/>
          <w:color w:val="auto"/>
          <w:sz w:val="21"/>
          <w:szCs w:val="21"/>
          <w:highlight w:val="none"/>
        </w:rPr>
      </w:pPr>
      <w:r>
        <w:rPr>
          <w:rFonts w:hint="eastAsia"/>
          <w:b/>
          <w:bCs/>
          <w:color w:val="auto"/>
          <w:sz w:val="21"/>
          <w:szCs w:val="21"/>
          <w:highlight w:val="none"/>
        </w:rPr>
        <w:t>说明：</w:t>
      </w:r>
    </w:p>
    <w:p w14:paraId="3A151815">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48E1A3BB">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二、在政府采购活动中，监狱企业视同小型、微型企业，享受预留份额、评审中价格扣除等政府采购促进中小企业发展的政府采购政策。</w:t>
      </w:r>
    </w:p>
    <w:p w14:paraId="6D8DE5B1">
      <w:pPr>
        <w:widowControl/>
        <w:adjustRightInd w:val="0"/>
        <w:snapToGrid w:val="0"/>
        <w:spacing w:line="288" w:lineRule="auto"/>
        <w:jc w:val="center"/>
        <w:outlineLvl w:val="2"/>
        <w:rPr>
          <w:b/>
          <w:color w:val="auto"/>
          <w:spacing w:val="-6"/>
          <w:sz w:val="21"/>
          <w:szCs w:val="21"/>
          <w:highlight w:val="none"/>
        </w:rPr>
      </w:pPr>
      <w:r>
        <w:rPr>
          <w:b/>
          <w:color w:val="auto"/>
          <w:spacing w:val="-6"/>
          <w:sz w:val="21"/>
          <w:szCs w:val="21"/>
          <w:highlight w:val="none"/>
        </w:rPr>
        <w:br w:type="page"/>
      </w:r>
      <w:r>
        <w:rPr>
          <w:rFonts w:hint="eastAsia"/>
          <w:b/>
          <w:color w:val="auto"/>
          <w:spacing w:val="-6"/>
          <w:sz w:val="21"/>
          <w:szCs w:val="21"/>
          <w:highlight w:val="none"/>
        </w:rPr>
        <w:t>残疾人福利性单位声明函（若属于残疾人福利性单位）</w:t>
      </w:r>
    </w:p>
    <w:p w14:paraId="3D1D250A">
      <w:pPr>
        <w:adjustRightInd w:val="0"/>
        <w:snapToGrid w:val="0"/>
        <w:spacing w:line="288" w:lineRule="auto"/>
        <w:rPr>
          <w:rFonts w:cs="Times New Roman"/>
          <w:b/>
          <w:color w:val="auto"/>
          <w:spacing w:val="6"/>
          <w:sz w:val="21"/>
          <w:szCs w:val="21"/>
          <w:highlight w:val="none"/>
        </w:rPr>
      </w:pPr>
    </w:p>
    <w:p w14:paraId="65350F3F">
      <w:pPr>
        <w:adjustRightInd w:val="0"/>
        <w:snapToGrid w:val="0"/>
        <w:spacing w:line="288" w:lineRule="auto"/>
        <w:ind w:firstLine="444" w:firstLineChars="200"/>
        <w:rPr>
          <w:rFonts w:cs="Times New Roman"/>
          <w:color w:val="auto"/>
          <w:spacing w:val="6"/>
          <w:sz w:val="21"/>
          <w:szCs w:val="21"/>
          <w:highlight w:val="none"/>
        </w:rPr>
      </w:pPr>
      <w:r>
        <w:rPr>
          <w:rFonts w:hint="eastAsia" w:cs="Times New Roman"/>
          <w:color w:val="auto"/>
          <w:spacing w:val="6"/>
          <w:sz w:val="21"/>
          <w:szCs w:val="21"/>
          <w:highlight w:val="none"/>
        </w:rPr>
        <w:t>本单位郑重声明，根据《财政部 民政部 中国残疾人联合会关于促进残疾人就业政府采购政策的通知》（财库</w:t>
      </w:r>
      <w:r>
        <w:rPr>
          <w:rFonts w:hint="eastAsia" w:cs="Times New Roman"/>
          <w:color w:val="auto"/>
          <w:sz w:val="21"/>
          <w:szCs w:val="21"/>
          <w:highlight w:val="none"/>
        </w:rPr>
        <w:t>〔2017〕 141</w:t>
      </w:r>
      <w:r>
        <w:rPr>
          <w:rFonts w:hint="eastAsia" w:cs="Times New Roman"/>
          <w:color w:val="auto"/>
          <w:spacing w:val="6"/>
          <w:sz w:val="21"/>
          <w:szCs w:val="21"/>
          <w:highlight w:val="none"/>
        </w:rPr>
        <w:t>号）的规定，</w:t>
      </w:r>
      <w:r>
        <w:rPr>
          <w:rFonts w:hint="eastAsia" w:cs="Times New Roman"/>
          <w:b/>
          <w:bCs/>
          <w:color w:val="auto"/>
          <w:spacing w:val="6"/>
          <w:sz w:val="21"/>
          <w:szCs w:val="21"/>
          <w:highlight w:val="none"/>
        </w:rPr>
        <w:t>本单位为符合条件的残疾人福利性单位</w:t>
      </w:r>
      <w:r>
        <w:rPr>
          <w:rFonts w:hint="eastAsia" w:cs="Times New Roman"/>
          <w:color w:val="auto"/>
          <w:spacing w:val="6"/>
          <w:sz w:val="21"/>
          <w:szCs w:val="21"/>
          <w:highlight w:val="none"/>
        </w:rPr>
        <w:t>，且本单位参加______（采购人）单位的______（项目名称）项目采购活动提供本单位制造的货物，或者提供其他残疾人福利性单位制造的货物（不包括使用非残疾人福利性单位注册商标的货物）。</w:t>
      </w:r>
    </w:p>
    <w:p w14:paraId="27AC40AA">
      <w:pPr>
        <w:adjustRightInd w:val="0"/>
        <w:snapToGrid w:val="0"/>
        <w:spacing w:line="288" w:lineRule="auto"/>
        <w:ind w:firstLine="444" w:firstLineChars="200"/>
        <w:rPr>
          <w:rFonts w:cs="Times New Roman"/>
          <w:color w:val="auto"/>
          <w:spacing w:val="6"/>
          <w:sz w:val="21"/>
          <w:szCs w:val="21"/>
          <w:highlight w:val="none"/>
        </w:rPr>
      </w:pPr>
      <w:r>
        <w:rPr>
          <w:rFonts w:hint="eastAsia" w:cs="Times New Roman"/>
          <w:color w:val="auto"/>
          <w:spacing w:val="6"/>
          <w:sz w:val="21"/>
          <w:szCs w:val="21"/>
          <w:highlight w:val="none"/>
        </w:rPr>
        <w:t>本单位对上述声明的真实性负责。如有虚假，将依法承担相应责任。</w:t>
      </w:r>
    </w:p>
    <w:p w14:paraId="13D28CF0">
      <w:pPr>
        <w:tabs>
          <w:tab w:val="left" w:pos="4860"/>
        </w:tabs>
        <w:adjustRightInd w:val="0"/>
        <w:snapToGrid w:val="0"/>
        <w:spacing w:line="288" w:lineRule="auto"/>
        <w:ind w:right="1560" w:firstLine="444" w:firstLineChars="200"/>
        <w:rPr>
          <w:rFonts w:cs="Times New Roman"/>
          <w:color w:val="auto"/>
          <w:spacing w:val="6"/>
          <w:sz w:val="21"/>
          <w:szCs w:val="21"/>
          <w:highlight w:val="none"/>
        </w:rPr>
      </w:pPr>
    </w:p>
    <w:p w14:paraId="604A137D">
      <w:pPr>
        <w:tabs>
          <w:tab w:val="left" w:pos="4860"/>
        </w:tabs>
        <w:adjustRightInd w:val="0"/>
        <w:snapToGrid w:val="0"/>
        <w:spacing w:line="288" w:lineRule="auto"/>
        <w:ind w:right="1560" w:firstLine="446" w:firstLineChars="200"/>
        <w:rPr>
          <w:rFonts w:cs="Times New Roman"/>
          <w:b/>
          <w:bCs/>
          <w:color w:val="auto"/>
          <w:spacing w:val="6"/>
          <w:sz w:val="21"/>
          <w:szCs w:val="21"/>
          <w:highlight w:val="none"/>
        </w:rPr>
      </w:pPr>
      <w:r>
        <w:rPr>
          <w:rFonts w:hint="eastAsia" w:cs="Times New Roman"/>
          <w:b/>
          <w:bCs/>
          <w:color w:val="auto"/>
          <w:spacing w:val="6"/>
          <w:sz w:val="21"/>
          <w:szCs w:val="21"/>
          <w:highlight w:val="none"/>
        </w:rPr>
        <w:t>供应商名称（电子签名/公章）：</w:t>
      </w:r>
    </w:p>
    <w:p w14:paraId="037445C6">
      <w:pPr>
        <w:tabs>
          <w:tab w:val="left" w:pos="4860"/>
        </w:tabs>
        <w:adjustRightInd w:val="0"/>
        <w:snapToGrid w:val="0"/>
        <w:spacing w:line="288" w:lineRule="auto"/>
        <w:ind w:right="1560" w:firstLine="446" w:firstLineChars="200"/>
        <w:rPr>
          <w:rFonts w:cs="Times New Roman"/>
          <w:b/>
          <w:bCs/>
          <w:color w:val="auto"/>
          <w:spacing w:val="6"/>
          <w:sz w:val="21"/>
          <w:szCs w:val="21"/>
          <w:highlight w:val="none"/>
        </w:rPr>
      </w:pPr>
      <w:r>
        <w:rPr>
          <w:rFonts w:hint="eastAsia" w:cs="Times New Roman"/>
          <w:b/>
          <w:bCs/>
          <w:color w:val="auto"/>
          <w:spacing w:val="6"/>
          <w:sz w:val="21"/>
          <w:szCs w:val="21"/>
          <w:highlight w:val="none"/>
        </w:rPr>
        <w:t>日  期：</w:t>
      </w:r>
      <w:r>
        <w:rPr>
          <w:rFonts w:hint="eastAsia"/>
          <w:b/>
          <w:bCs/>
          <w:color w:val="auto"/>
          <w:sz w:val="21"/>
          <w:szCs w:val="21"/>
          <w:highlight w:val="none"/>
          <w:lang w:eastAsia="zh-CN"/>
        </w:rPr>
        <w:t>2025年</w:t>
      </w:r>
      <w:r>
        <w:rPr>
          <w:rFonts w:hint="eastAsia"/>
          <w:b/>
          <w:bCs/>
          <w:color w:val="auto"/>
          <w:sz w:val="21"/>
          <w:szCs w:val="21"/>
          <w:highlight w:val="none"/>
        </w:rPr>
        <w:t xml:space="preserve">  月  日</w:t>
      </w:r>
    </w:p>
    <w:p w14:paraId="0315EFF1">
      <w:pPr>
        <w:adjustRightInd w:val="0"/>
        <w:snapToGrid w:val="0"/>
        <w:spacing w:line="288" w:lineRule="auto"/>
        <w:rPr>
          <w:color w:val="auto"/>
          <w:sz w:val="21"/>
          <w:szCs w:val="21"/>
          <w:highlight w:val="none"/>
        </w:rPr>
      </w:pPr>
    </w:p>
    <w:p w14:paraId="6D3C1761">
      <w:pPr>
        <w:adjustRightInd w:val="0"/>
        <w:snapToGrid w:val="0"/>
        <w:spacing w:line="288" w:lineRule="auto"/>
        <w:rPr>
          <w:b/>
          <w:bCs/>
          <w:color w:val="auto"/>
          <w:sz w:val="21"/>
          <w:szCs w:val="21"/>
          <w:highlight w:val="none"/>
        </w:rPr>
      </w:pPr>
      <w:r>
        <w:rPr>
          <w:rFonts w:hint="eastAsia"/>
          <w:b/>
          <w:bCs/>
          <w:color w:val="auto"/>
          <w:sz w:val="21"/>
          <w:szCs w:val="21"/>
          <w:highlight w:val="none"/>
        </w:rPr>
        <w:t>说明：</w:t>
      </w:r>
    </w:p>
    <w:p w14:paraId="6C8C0ACB">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一、享受政府采购支持政策的残疾人福利性单位应当同时满足以下条件：</w:t>
      </w:r>
    </w:p>
    <w:p w14:paraId="21C0FE89">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（一）安置的残疾人占本单位在职职工人数的比例不低于25%（含25%），并且安置的残疾人人数不少于10人（含10人）；</w:t>
      </w:r>
    </w:p>
    <w:p w14:paraId="3DE1E3E7">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（二）依法与安置的每位残疾人签订了一年以上（含一年）的劳动合同或服务协议；</w:t>
      </w:r>
    </w:p>
    <w:p w14:paraId="0A286889">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（三）为安置的每位残疾人按月足额缴纳了基本养老保险、基本医疗保险、失业保险、工伤保险和生育保险等社会保险费；</w:t>
      </w:r>
    </w:p>
    <w:p w14:paraId="5910C39E">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（四）通过银行等金融机构向安置的每位残疾人，按月支付了不低于单位所在区县适用的经省级人民政府批准的月最低工资标准的工资；</w:t>
      </w:r>
    </w:p>
    <w:p w14:paraId="55C32B76">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（五）提供本单位制造的货物、承担的工程或者服务（以下简称产品），或者提供其他残疾人福利性单位制造的货物（不包括使用非残疾人福利性单位注册商标的货物）。</w:t>
      </w:r>
    </w:p>
    <w:p w14:paraId="48581B56">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CBA72FD">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二、符合条件的残疾人福利性单位在参加政府采购活动时，应当提供财库</w:t>
      </w:r>
      <w:r>
        <w:rPr>
          <w:color w:val="auto"/>
          <w:kern w:val="0"/>
          <w:sz w:val="21"/>
          <w:szCs w:val="21"/>
          <w:highlight w:val="none"/>
        </w:rPr>
        <w:t>[2017]141号</w:t>
      </w:r>
      <w:r>
        <w:rPr>
          <w:rFonts w:hint="eastAsia"/>
          <w:color w:val="auto"/>
          <w:kern w:val="0"/>
          <w:sz w:val="21"/>
          <w:szCs w:val="21"/>
          <w:highlight w:val="none"/>
        </w:rPr>
        <w:t>文件规定的《残疾人福利性单位声明函》，并对声明的真实性负责。</w:t>
      </w:r>
    </w:p>
    <w:p w14:paraId="74C1C805">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三、在政府采购活动中，残疾人福利性单位视同小型、微型企业，享受预留份额、评审中价格扣除等促进中小企业发展的政府采购政策。</w:t>
      </w:r>
    </w:p>
    <w:p w14:paraId="71674525">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注：残疾人福利性单位属于小型、微型企业的，不重复享受政策。</w:t>
      </w:r>
    </w:p>
    <w:p w14:paraId="3299A6B6">
      <w:pPr>
        <w:widowControl/>
        <w:adjustRightInd w:val="0"/>
        <w:snapToGrid w:val="0"/>
        <w:spacing w:line="288" w:lineRule="auto"/>
        <w:jc w:val="left"/>
        <w:rPr>
          <w:b/>
          <w:color w:val="auto"/>
          <w:spacing w:val="-6"/>
          <w:sz w:val="21"/>
          <w:szCs w:val="21"/>
          <w:highlight w:val="none"/>
        </w:rPr>
      </w:pPr>
      <w:r>
        <w:rPr>
          <w:rFonts w:hint="eastAsia"/>
          <w:b/>
          <w:color w:val="auto"/>
          <w:spacing w:val="-6"/>
          <w:sz w:val="21"/>
          <w:szCs w:val="21"/>
          <w:highlight w:val="none"/>
        </w:rPr>
        <w:br w:type="page"/>
      </w:r>
    </w:p>
    <w:p w14:paraId="3FEED0D7">
      <w:pPr>
        <w:adjustRightInd w:val="0"/>
        <w:snapToGrid w:val="0"/>
        <w:spacing w:line="360" w:lineRule="auto"/>
        <w:jc w:val="left"/>
        <w:outlineLvl w:val="2"/>
        <w:rPr>
          <w:b/>
          <w:color w:val="auto"/>
          <w:spacing w:val="-6"/>
          <w:sz w:val="21"/>
          <w:szCs w:val="21"/>
          <w:highlight w:val="none"/>
        </w:rPr>
      </w:pPr>
      <w:bookmarkStart w:id="139" w:name="_Toc23640"/>
      <w:r>
        <w:rPr>
          <w:rFonts w:hint="eastAsia"/>
          <w:b/>
          <w:color w:val="auto"/>
          <w:spacing w:val="-6"/>
          <w:sz w:val="21"/>
          <w:szCs w:val="21"/>
          <w:highlight w:val="none"/>
        </w:rPr>
        <w:t>四、本项目的特定资格要求证明材料：无</w:t>
      </w:r>
      <w:bookmarkEnd w:id="139"/>
      <w:r>
        <w:rPr>
          <w:rFonts w:hint="eastAsia"/>
          <w:b/>
          <w:color w:val="auto"/>
          <w:spacing w:val="-6"/>
          <w:sz w:val="21"/>
          <w:szCs w:val="21"/>
          <w:highlight w:val="none"/>
        </w:rPr>
        <w:t>。</w:t>
      </w:r>
    </w:p>
    <w:p w14:paraId="5CB75BAC">
      <w:pPr>
        <w:adjustRightInd w:val="0"/>
        <w:snapToGrid w:val="0"/>
        <w:spacing w:line="360" w:lineRule="auto"/>
        <w:jc w:val="left"/>
        <w:outlineLvl w:val="2"/>
        <w:rPr>
          <w:color w:val="auto"/>
          <w:sz w:val="21"/>
          <w:szCs w:val="21"/>
          <w:highlight w:val="none"/>
        </w:rPr>
      </w:pPr>
      <w:bookmarkStart w:id="140" w:name="_Toc22219"/>
      <w:r>
        <w:rPr>
          <w:rFonts w:hint="eastAsia"/>
          <w:b/>
          <w:color w:val="auto"/>
          <w:spacing w:val="-6"/>
          <w:sz w:val="21"/>
          <w:szCs w:val="21"/>
          <w:highlight w:val="none"/>
        </w:rPr>
        <w:t>五、以联合体形式参加的，提供联合协议（附件2），联合各方须均为中小企业；供应商不以联合体形式响应的，则不需要提供（格式详见附件）。</w:t>
      </w:r>
      <w:bookmarkEnd w:id="140"/>
      <w:r>
        <w:rPr>
          <w:rFonts w:hint="eastAsia"/>
          <w:b/>
          <w:color w:val="auto"/>
          <w:spacing w:val="-6"/>
          <w:sz w:val="21"/>
          <w:szCs w:val="21"/>
          <w:highlight w:val="none"/>
        </w:rPr>
        <w:t>合同分包的，提供分包意向协议（附件3），分包意向协议中所有供应商须均为中小企业</w:t>
      </w:r>
      <w:r>
        <w:rPr>
          <w:rFonts w:hint="eastAsia"/>
          <w:b/>
          <w:color w:val="auto"/>
          <w:sz w:val="21"/>
          <w:szCs w:val="21"/>
          <w:highlight w:val="none"/>
        </w:rPr>
        <w:t>；采购人不同意分包或者供应商成交后不以分包方式履行合同的，则不需要提供</w:t>
      </w:r>
      <w:r>
        <w:rPr>
          <w:rFonts w:hint="eastAsia"/>
          <w:b/>
          <w:color w:val="auto"/>
          <w:spacing w:val="-6"/>
          <w:sz w:val="21"/>
          <w:szCs w:val="21"/>
          <w:highlight w:val="none"/>
        </w:rPr>
        <w:t>（格式详见附件）</w:t>
      </w:r>
      <w:r>
        <w:rPr>
          <w:rFonts w:hint="eastAsia"/>
          <w:b/>
          <w:color w:val="auto"/>
          <w:sz w:val="21"/>
          <w:szCs w:val="21"/>
          <w:highlight w:val="none"/>
        </w:rPr>
        <w:t>。</w:t>
      </w:r>
      <w:r>
        <w:rPr>
          <w:rFonts w:hint="eastAsia"/>
          <w:color w:val="auto"/>
          <w:sz w:val="21"/>
          <w:szCs w:val="21"/>
          <w:highlight w:val="none"/>
        </w:rPr>
        <w:br w:type="page"/>
      </w:r>
    </w:p>
    <w:p w14:paraId="630CED9A">
      <w:pPr>
        <w:adjustRightInd w:val="0"/>
        <w:snapToGrid w:val="0"/>
        <w:spacing w:line="288" w:lineRule="auto"/>
        <w:rPr>
          <w:color w:val="auto"/>
          <w:highlight w:val="none"/>
        </w:rPr>
      </w:pPr>
    </w:p>
    <w:p w14:paraId="5AFE1B5B">
      <w:pPr>
        <w:adjustRightInd w:val="0"/>
        <w:snapToGrid w:val="0"/>
        <w:spacing w:line="288" w:lineRule="auto"/>
        <w:jc w:val="center"/>
        <w:outlineLvl w:val="1"/>
        <w:rPr>
          <w:b/>
          <w:bCs/>
          <w:color w:val="auto"/>
          <w:sz w:val="84"/>
          <w:szCs w:val="84"/>
          <w:highlight w:val="none"/>
        </w:rPr>
      </w:pPr>
      <w:bookmarkStart w:id="141" w:name="_Toc9903"/>
      <w:bookmarkStart w:id="142" w:name="_Toc11709"/>
      <w:bookmarkStart w:id="143" w:name="_Toc7213"/>
      <w:r>
        <w:rPr>
          <w:rFonts w:hint="eastAsia"/>
          <w:b/>
          <w:bCs/>
          <w:color w:val="auto"/>
          <w:sz w:val="84"/>
          <w:szCs w:val="84"/>
          <w:highlight w:val="none"/>
        </w:rPr>
        <w:t>报价文件</w:t>
      </w:r>
      <w:bookmarkEnd w:id="141"/>
      <w:bookmarkEnd w:id="142"/>
      <w:bookmarkEnd w:id="143"/>
    </w:p>
    <w:p w14:paraId="0CBE0045">
      <w:pPr>
        <w:adjustRightInd w:val="0"/>
        <w:snapToGrid w:val="0"/>
        <w:spacing w:line="288" w:lineRule="auto"/>
        <w:jc w:val="center"/>
        <w:rPr>
          <w:b/>
          <w:bCs/>
          <w:color w:val="auto"/>
          <w:sz w:val="21"/>
          <w:szCs w:val="21"/>
          <w:highlight w:val="none"/>
        </w:rPr>
      </w:pPr>
      <w:r>
        <w:rPr>
          <w:rFonts w:hint="eastAsia"/>
          <w:color w:val="auto"/>
          <w:highlight w:val="none"/>
        </w:rPr>
        <w:br w:type="page"/>
      </w:r>
      <w:bookmarkStart w:id="144" w:name="_Toc9596"/>
      <w:bookmarkStart w:id="145" w:name="_Toc17160"/>
      <w:bookmarkStart w:id="146" w:name="_Toc290"/>
      <w:bookmarkStart w:id="147" w:name="_Toc20328"/>
      <w:r>
        <w:rPr>
          <w:rFonts w:hint="eastAsia"/>
          <w:b/>
          <w:bCs/>
          <w:color w:val="auto"/>
          <w:sz w:val="21"/>
          <w:szCs w:val="21"/>
          <w:highlight w:val="none"/>
        </w:rPr>
        <w:t>一、初次报价一览表</w:t>
      </w:r>
    </w:p>
    <w:p w14:paraId="49BBD31B">
      <w:pPr>
        <w:adjustRightInd w:val="0"/>
        <w:snapToGrid w:val="0"/>
        <w:spacing w:line="288" w:lineRule="auto"/>
        <w:rPr>
          <w:color w:val="auto"/>
          <w:sz w:val="21"/>
          <w:szCs w:val="21"/>
          <w:highlight w:val="none"/>
        </w:rPr>
      </w:pPr>
      <w:r>
        <w:rPr>
          <w:rFonts w:hint="eastAsia"/>
          <w:color w:val="auto"/>
          <w:sz w:val="21"/>
          <w:szCs w:val="21"/>
          <w:highlight w:val="none"/>
        </w:rPr>
        <w:t>采 购 人：浙江树人学院</w:t>
      </w:r>
    </w:p>
    <w:p w14:paraId="02602AFD">
      <w:pPr>
        <w:adjustRightInd w:val="0"/>
        <w:snapToGrid w:val="0"/>
        <w:spacing w:line="288" w:lineRule="auto"/>
        <w:rPr>
          <w:color w:val="auto"/>
          <w:sz w:val="21"/>
          <w:szCs w:val="21"/>
          <w:highlight w:val="none"/>
        </w:rPr>
      </w:pPr>
      <w:r>
        <w:rPr>
          <w:rFonts w:hint="eastAsia"/>
          <w:color w:val="auto"/>
          <w:sz w:val="21"/>
          <w:szCs w:val="21"/>
          <w:highlight w:val="none"/>
        </w:rPr>
        <w:t>项目名称：</w:t>
      </w:r>
      <w:r>
        <w:rPr>
          <w:rFonts w:hint="eastAsia"/>
          <w:color w:val="auto"/>
          <w:sz w:val="21"/>
          <w:szCs w:val="21"/>
          <w:highlight w:val="none"/>
          <w:lang w:eastAsia="zh-CN"/>
        </w:rPr>
        <w:t>阅览桌灯光插座等改造</w:t>
      </w:r>
      <w:r>
        <w:rPr>
          <w:rFonts w:hint="eastAsia"/>
          <w:color w:val="auto"/>
          <w:sz w:val="21"/>
          <w:szCs w:val="21"/>
          <w:highlight w:val="none"/>
        </w:rPr>
        <w:t>项目</w:t>
      </w:r>
    </w:p>
    <w:p w14:paraId="69249D26">
      <w:pPr>
        <w:adjustRightInd w:val="0"/>
        <w:snapToGrid w:val="0"/>
        <w:spacing w:line="288" w:lineRule="auto"/>
        <w:rPr>
          <w:color w:val="auto"/>
          <w:sz w:val="21"/>
          <w:szCs w:val="21"/>
          <w:highlight w:val="none"/>
        </w:rPr>
      </w:pPr>
      <w:r>
        <w:rPr>
          <w:rFonts w:hint="eastAsia"/>
          <w:color w:val="auto"/>
          <w:sz w:val="21"/>
          <w:szCs w:val="21"/>
          <w:highlight w:val="none"/>
        </w:rPr>
        <w:t>项目编号：</w:t>
      </w:r>
      <w:r>
        <w:rPr>
          <w:rFonts w:hint="eastAsia"/>
          <w:color w:val="auto"/>
          <w:sz w:val="21"/>
          <w:szCs w:val="21"/>
          <w:highlight w:val="none"/>
          <w:lang w:eastAsia="zh-CN"/>
        </w:rPr>
        <w:t>QSZB-Z(H)-B25135(CS)L</w:t>
      </w:r>
      <w:r>
        <w:rPr>
          <w:rFonts w:hint="eastAsia"/>
          <w:color w:val="auto"/>
          <w:sz w:val="21"/>
          <w:szCs w:val="21"/>
          <w:highlight w:val="none"/>
        </w:rPr>
        <w:t xml:space="preserve">  </w:t>
      </w:r>
    </w:p>
    <w:tbl>
      <w:tblPr>
        <w:tblStyle w:val="25"/>
        <w:tblW w:w="4998" w:type="pct"/>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475"/>
        <w:gridCol w:w="891"/>
        <w:gridCol w:w="1650"/>
        <w:gridCol w:w="733"/>
        <w:gridCol w:w="979"/>
        <w:gridCol w:w="1279"/>
        <w:gridCol w:w="1832"/>
      </w:tblGrid>
      <w:tr w14:paraId="2BDBD436">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PrEx>
        <w:trPr>
          <w:trHeight w:val="340" w:hRule="atLeast"/>
        </w:trPr>
        <w:tc>
          <w:tcPr>
            <w:tcW w:w="405" w:type="pct"/>
            <w:shd w:val="clear" w:color="auto" w:fill="auto"/>
            <w:vAlign w:val="center"/>
          </w:tcPr>
          <w:p w14:paraId="7B1C5200">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序号</w:t>
            </w:r>
          </w:p>
        </w:tc>
        <w:tc>
          <w:tcPr>
            <w:tcW w:w="767" w:type="pct"/>
            <w:shd w:val="clear" w:color="auto" w:fill="auto"/>
            <w:vAlign w:val="center"/>
          </w:tcPr>
          <w:p w14:paraId="1F9FE724">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名称</w:t>
            </w:r>
          </w:p>
        </w:tc>
        <w:tc>
          <w:tcPr>
            <w:tcW w:w="463" w:type="pct"/>
            <w:shd w:val="clear" w:color="auto" w:fill="FFFFFF"/>
            <w:vAlign w:val="center"/>
          </w:tcPr>
          <w:p w14:paraId="773705F5">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品牌</w:t>
            </w:r>
          </w:p>
        </w:tc>
        <w:tc>
          <w:tcPr>
            <w:tcW w:w="858" w:type="pct"/>
            <w:shd w:val="clear" w:color="auto" w:fill="FFFFFF"/>
            <w:vAlign w:val="center"/>
          </w:tcPr>
          <w:p w14:paraId="1D2643D5">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规格型号</w:t>
            </w:r>
          </w:p>
          <w:p w14:paraId="03045054">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或具体服务</w:t>
            </w:r>
          </w:p>
        </w:tc>
        <w:tc>
          <w:tcPr>
            <w:tcW w:w="381" w:type="pct"/>
            <w:shd w:val="clear" w:color="auto" w:fill="FFFFFF"/>
            <w:vAlign w:val="center"/>
          </w:tcPr>
          <w:p w14:paraId="6A4F7C6B">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产地</w:t>
            </w:r>
          </w:p>
        </w:tc>
        <w:tc>
          <w:tcPr>
            <w:tcW w:w="509" w:type="pct"/>
            <w:shd w:val="clear" w:color="auto" w:fill="FFFFFF"/>
            <w:vAlign w:val="center"/>
          </w:tcPr>
          <w:p w14:paraId="33072EC8">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数量</w:t>
            </w:r>
          </w:p>
        </w:tc>
        <w:tc>
          <w:tcPr>
            <w:tcW w:w="665" w:type="pct"/>
            <w:vAlign w:val="center"/>
          </w:tcPr>
          <w:p w14:paraId="425A5673">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单价（元）</w:t>
            </w:r>
          </w:p>
        </w:tc>
        <w:tc>
          <w:tcPr>
            <w:tcW w:w="949" w:type="pct"/>
            <w:vAlign w:val="center"/>
          </w:tcPr>
          <w:p w14:paraId="17960575">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金额（元）</w:t>
            </w:r>
          </w:p>
        </w:tc>
      </w:tr>
      <w:tr w14:paraId="3419B4A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shd w:val="clear" w:color="auto" w:fill="auto"/>
            <w:vAlign w:val="center"/>
          </w:tcPr>
          <w:p w14:paraId="07B83B93">
            <w:pPr>
              <w:adjustRightInd w:val="0"/>
              <w:snapToGrid w:val="0"/>
              <w:spacing w:line="288" w:lineRule="auto"/>
              <w:jc w:val="center"/>
              <w:rPr>
                <w:b/>
                <w:bCs/>
                <w:color w:val="auto"/>
                <w:sz w:val="21"/>
                <w:szCs w:val="21"/>
                <w:highlight w:val="none"/>
              </w:rPr>
            </w:pPr>
          </w:p>
        </w:tc>
        <w:tc>
          <w:tcPr>
            <w:tcW w:w="767" w:type="pct"/>
            <w:shd w:val="clear" w:color="auto" w:fill="auto"/>
            <w:vAlign w:val="center"/>
          </w:tcPr>
          <w:p w14:paraId="0CF05051">
            <w:pPr>
              <w:adjustRightInd w:val="0"/>
              <w:snapToGrid w:val="0"/>
              <w:spacing w:line="288" w:lineRule="auto"/>
              <w:jc w:val="center"/>
              <w:rPr>
                <w:b/>
                <w:bCs/>
                <w:color w:val="auto"/>
                <w:sz w:val="21"/>
                <w:szCs w:val="21"/>
                <w:highlight w:val="none"/>
              </w:rPr>
            </w:pPr>
          </w:p>
        </w:tc>
        <w:tc>
          <w:tcPr>
            <w:tcW w:w="463" w:type="pct"/>
            <w:shd w:val="clear" w:color="auto" w:fill="FFFFFF"/>
            <w:vAlign w:val="center"/>
          </w:tcPr>
          <w:p w14:paraId="74180692">
            <w:pPr>
              <w:adjustRightInd w:val="0"/>
              <w:snapToGrid w:val="0"/>
              <w:spacing w:line="288" w:lineRule="auto"/>
              <w:jc w:val="center"/>
              <w:rPr>
                <w:b/>
                <w:bCs/>
                <w:color w:val="auto"/>
                <w:sz w:val="21"/>
                <w:szCs w:val="21"/>
                <w:highlight w:val="none"/>
              </w:rPr>
            </w:pPr>
          </w:p>
        </w:tc>
        <w:tc>
          <w:tcPr>
            <w:tcW w:w="858" w:type="pct"/>
            <w:shd w:val="clear" w:color="auto" w:fill="FFFFFF"/>
            <w:vAlign w:val="center"/>
          </w:tcPr>
          <w:p w14:paraId="4E81F450">
            <w:pPr>
              <w:adjustRightInd w:val="0"/>
              <w:snapToGrid w:val="0"/>
              <w:spacing w:line="288" w:lineRule="auto"/>
              <w:jc w:val="center"/>
              <w:rPr>
                <w:b/>
                <w:bCs/>
                <w:color w:val="auto"/>
                <w:sz w:val="21"/>
                <w:szCs w:val="21"/>
                <w:highlight w:val="none"/>
              </w:rPr>
            </w:pPr>
          </w:p>
        </w:tc>
        <w:tc>
          <w:tcPr>
            <w:tcW w:w="381" w:type="pct"/>
            <w:shd w:val="clear" w:color="auto" w:fill="FFFFFF"/>
            <w:vAlign w:val="center"/>
          </w:tcPr>
          <w:p w14:paraId="39E536B9">
            <w:pPr>
              <w:adjustRightInd w:val="0"/>
              <w:snapToGrid w:val="0"/>
              <w:spacing w:line="288" w:lineRule="auto"/>
              <w:jc w:val="center"/>
              <w:rPr>
                <w:b/>
                <w:bCs/>
                <w:color w:val="auto"/>
                <w:sz w:val="21"/>
                <w:szCs w:val="21"/>
                <w:highlight w:val="none"/>
              </w:rPr>
            </w:pPr>
          </w:p>
        </w:tc>
        <w:tc>
          <w:tcPr>
            <w:tcW w:w="509" w:type="pct"/>
            <w:shd w:val="clear" w:color="auto" w:fill="FFFFFF"/>
            <w:vAlign w:val="center"/>
          </w:tcPr>
          <w:p w14:paraId="206D0A7B">
            <w:pPr>
              <w:adjustRightInd w:val="0"/>
              <w:snapToGrid w:val="0"/>
              <w:spacing w:line="288" w:lineRule="auto"/>
              <w:jc w:val="center"/>
              <w:rPr>
                <w:b/>
                <w:bCs/>
                <w:color w:val="auto"/>
                <w:sz w:val="21"/>
                <w:szCs w:val="21"/>
                <w:highlight w:val="none"/>
              </w:rPr>
            </w:pPr>
          </w:p>
        </w:tc>
        <w:tc>
          <w:tcPr>
            <w:tcW w:w="665" w:type="pct"/>
            <w:vAlign w:val="center"/>
          </w:tcPr>
          <w:p w14:paraId="15B804CF">
            <w:pPr>
              <w:adjustRightInd w:val="0"/>
              <w:snapToGrid w:val="0"/>
              <w:spacing w:line="288" w:lineRule="auto"/>
              <w:jc w:val="center"/>
              <w:rPr>
                <w:b/>
                <w:bCs/>
                <w:color w:val="auto"/>
                <w:sz w:val="21"/>
                <w:szCs w:val="21"/>
                <w:highlight w:val="none"/>
              </w:rPr>
            </w:pPr>
          </w:p>
        </w:tc>
        <w:tc>
          <w:tcPr>
            <w:tcW w:w="949" w:type="pct"/>
            <w:vAlign w:val="center"/>
          </w:tcPr>
          <w:p w14:paraId="522FF002">
            <w:pPr>
              <w:adjustRightInd w:val="0"/>
              <w:snapToGrid w:val="0"/>
              <w:spacing w:line="288" w:lineRule="auto"/>
              <w:jc w:val="center"/>
              <w:rPr>
                <w:b/>
                <w:bCs/>
                <w:color w:val="auto"/>
                <w:sz w:val="21"/>
                <w:szCs w:val="21"/>
                <w:highlight w:val="none"/>
              </w:rPr>
            </w:pPr>
          </w:p>
        </w:tc>
      </w:tr>
      <w:tr w14:paraId="73647A1F">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shd w:val="clear" w:color="auto" w:fill="auto"/>
            <w:vAlign w:val="center"/>
          </w:tcPr>
          <w:p w14:paraId="461DE874">
            <w:pPr>
              <w:adjustRightInd w:val="0"/>
              <w:snapToGrid w:val="0"/>
              <w:spacing w:line="288" w:lineRule="auto"/>
              <w:jc w:val="center"/>
              <w:rPr>
                <w:b/>
                <w:bCs/>
                <w:color w:val="auto"/>
                <w:sz w:val="21"/>
                <w:szCs w:val="21"/>
                <w:highlight w:val="none"/>
              </w:rPr>
            </w:pPr>
          </w:p>
        </w:tc>
        <w:tc>
          <w:tcPr>
            <w:tcW w:w="767" w:type="pct"/>
            <w:shd w:val="clear" w:color="auto" w:fill="auto"/>
            <w:vAlign w:val="center"/>
          </w:tcPr>
          <w:p w14:paraId="29F5CEEE">
            <w:pPr>
              <w:adjustRightInd w:val="0"/>
              <w:snapToGrid w:val="0"/>
              <w:spacing w:line="288" w:lineRule="auto"/>
              <w:jc w:val="center"/>
              <w:rPr>
                <w:b/>
                <w:bCs/>
                <w:color w:val="auto"/>
                <w:sz w:val="21"/>
                <w:szCs w:val="21"/>
                <w:highlight w:val="none"/>
              </w:rPr>
            </w:pPr>
          </w:p>
        </w:tc>
        <w:tc>
          <w:tcPr>
            <w:tcW w:w="463" w:type="pct"/>
            <w:shd w:val="clear" w:color="auto" w:fill="FFFFFF"/>
            <w:vAlign w:val="center"/>
          </w:tcPr>
          <w:p w14:paraId="3FD87B14">
            <w:pPr>
              <w:adjustRightInd w:val="0"/>
              <w:snapToGrid w:val="0"/>
              <w:spacing w:line="288" w:lineRule="auto"/>
              <w:jc w:val="center"/>
              <w:rPr>
                <w:b/>
                <w:bCs/>
                <w:color w:val="auto"/>
                <w:sz w:val="21"/>
                <w:szCs w:val="21"/>
                <w:highlight w:val="none"/>
              </w:rPr>
            </w:pPr>
          </w:p>
        </w:tc>
        <w:tc>
          <w:tcPr>
            <w:tcW w:w="858" w:type="pct"/>
            <w:shd w:val="clear" w:color="auto" w:fill="FFFFFF"/>
            <w:vAlign w:val="center"/>
          </w:tcPr>
          <w:p w14:paraId="638A080E">
            <w:pPr>
              <w:adjustRightInd w:val="0"/>
              <w:snapToGrid w:val="0"/>
              <w:spacing w:line="288" w:lineRule="auto"/>
              <w:jc w:val="center"/>
              <w:rPr>
                <w:b/>
                <w:bCs/>
                <w:color w:val="auto"/>
                <w:sz w:val="21"/>
                <w:szCs w:val="21"/>
                <w:highlight w:val="none"/>
              </w:rPr>
            </w:pPr>
          </w:p>
        </w:tc>
        <w:tc>
          <w:tcPr>
            <w:tcW w:w="381" w:type="pct"/>
            <w:shd w:val="clear" w:color="auto" w:fill="FFFFFF"/>
            <w:vAlign w:val="center"/>
          </w:tcPr>
          <w:p w14:paraId="106AE05D">
            <w:pPr>
              <w:adjustRightInd w:val="0"/>
              <w:snapToGrid w:val="0"/>
              <w:spacing w:line="288" w:lineRule="auto"/>
              <w:jc w:val="center"/>
              <w:rPr>
                <w:b/>
                <w:bCs/>
                <w:color w:val="auto"/>
                <w:sz w:val="21"/>
                <w:szCs w:val="21"/>
                <w:highlight w:val="none"/>
              </w:rPr>
            </w:pPr>
          </w:p>
        </w:tc>
        <w:tc>
          <w:tcPr>
            <w:tcW w:w="509" w:type="pct"/>
            <w:shd w:val="clear" w:color="auto" w:fill="FFFFFF"/>
            <w:vAlign w:val="center"/>
          </w:tcPr>
          <w:p w14:paraId="64BFB439">
            <w:pPr>
              <w:adjustRightInd w:val="0"/>
              <w:snapToGrid w:val="0"/>
              <w:spacing w:line="288" w:lineRule="auto"/>
              <w:jc w:val="center"/>
              <w:rPr>
                <w:b/>
                <w:bCs/>
                <w:color w:val="auto"/>
                <w:sz w:val="21"/>
                <w:szCs w:val="21"/>
                <w:highlight w:val="none"/>
              </w:rPr>
            </w:pPr>
          </w:p>
        </w:tc>
        <w:tc>
          <w:tcPr>
            <w:tcW w:w="665" w:type="pct"/>
            <w:vAlign w:val="center"/>
          </w:tcPr>
          <w:p w14:paraId="6C84EC05">
            <w:pPr>
              <w:adjustRightInd w:val="0"/>
              <w:snapToGrid w:val="0"/>
              <w:spacing w:line="288" w:lineRule="auto"/>
              <w:jc w:val="center"/>
              <w:rPr>
                <w:b/>
                <w:bCs/>
                <w:color w:val="auto"/>
                <w:sz w:val="21"/>
                <w:szCs w:val="21"/>
                <w:highlight w:val="none"/>
              </w:rPr>
            </w:pPr>
          </w:p>
        </w:tc>
        <w:tc>
          <w:tcPr>
            <w:tcW w:w="949" w:type="pct"/>
            <w:vAlign w:val="center"/>
          </w:tcPr>
          <w:p w14:paraId="69A929B4">
            <w:pPr>
              <w:adjustRightInd w:val="0"/>
              <w:snapToGrid w:val="0"/>
              <w:spacing w:line="288" w:lineRule="auto"/>
              <w:jc w:val="center"/>
              <w:rPr>
                <w:b/>
                <w:bCs/>
                <w:color w:val="auto"/>
                <w:sz w:val="21"/>
                <w:szCs w:val="21"/>
                <w:highlight w:val="none"/>
              </w:rPr>
            </w:pPr>
          </w:p>
        </w:tc>
      </w:tr>
      <w:tr w14:paraId="6D9683D0">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shd w:val="clear" w:color="auto" w:fill="auto"/>
            <w:vAlign w:val="center"/>
          </w:tcPr>
          <w:p w14:paraId="1726B76B">
            <w:pPr>
              <w:adjustRightInd w:val="0"/>
              <w:snapToGrid w:val="0"/>
              <w:spacing w:line="288" w:lineRule="auto"/>
              <w:jc w:val="center"/>
              <w:rPr>
                <w:b/>
                <w:bCs/>
                <w:color w:val="auto"/>
                <w:sz w:val="21"/>
                <w:szCs w:val="21"/>
                <w:highlight w:val="none"/>
              </w:rPr>
            </w:pPr>
          </w:p>
        </w:tc>
        <w:tc>
          <w:tcPr>
            <w:tcW w:w="767" w:type="pct"/>
            <w:shd w:val="clear" w:color="auto" w:fill="auto"/>
            <w:vAlign w:val="center"/>
          </w:tcPr>
          <w:p w14:paraId="7A2B77FC">
            <w:pPr>
              <w:adjustRightInd w:val="0"/>
              <w:snapToGrid w:val="0"/>
              <w:spacing w:line="288" w:lineRule="auto"/>
              <w:jc w:val="center"/>
              <w:rPr>
                <w:b/>
                <w:bCs/>
                <w:color w:val="auto"/>
                <w:sz w:val="21"/>
                <w:szCs w:val="21"/>
                <w:highlight w:val="none"/>
              </w:rPr>
            </w:pPr>
          </w:p>
        </w:tc>
        <w:tc>
          <w:tcPr>
            <w:tcW w:w="463" w:type="pct"/>
            <w:shd w:val="clear" w:color="auto" w:fill="FFFFFF"/>
            <w:vAlign w:val="center"/>
          </w:tcPr>
          <w:p w14:paraId="130B64B2">
            <w:pPr>
              <w:adjustRightInd w:val="0"/>
              <w:snapToGrid w:val="0"/>
              <w:spacing w:line="288" w:lineRule="auto"/>
              <w:jc w:val="center"/>
              <w:rPr>
                <w:b/>
                <w:bCs/>
                <w:color w:val="auto"/>
                <w:sz w:val="21"/>
                <w:szCs w:val="21"/>
                <w:highlight w:val="none"/>
              </w:rPr>
            </w:pPr>
          </w:p>
        </w:tc>
        <w:tc>
          <w:tcPr>
            <w:tcW w:w="858" w:type="pct"/>
            <w:shd w:val="clear" w:color="auto" w:fill="FFFFFF"/>
            <w:vAlign w:val="center"/>
          </w:tcPr>
          <w:p w14:paraId="1446E601">
            <w:pPr>
              <w:adjustRightInd w:val="0"/>
              <w:snapToGrid w:val="0"/>
              <w:spacing w:line="288" w:lineRule="auto"/>
              <w:jc w:val="center"/>
              <w:rPr>
                <w:b/>
                <w:bCs/>
                <w:color w:val="auto"/>
                <w:sz w:val="21"/>
                <w:szCs w:val="21"/>
                <w:highlight w:val="none"/>
              </w:rPr>
            </w:pPr>
          </w:p>
        </w:tc>
        <w:tc>
          <w:tcPr>
            <w:tcW w:w="381" w:type="pct"/>
            <w:shd w:val="clear" w:color="auto" w:fill="FFFFFF"/>
            <w:vAlign w:val="center"/>
          </w:tcPr>
          <w:p w14:paraId="53150E3E">
            <w:pPr>
              <w:adjustRightInd w:val="0"/>
              <w:snapToGrid w:val="0"/>
              <w:spacing w:line="288" w:lineRule="auto"/>
              <w:jc w:val="center"/>
              <w:rPr>
                <w:b/>
                <w:bCs/>
                <w:color w:val="auto"/>
                <w:sz w:val="21"/>
                <w:szCs w:val="21"/>
                <w:highlight w:val="none"/>
              </w:rPr>
            </w:pPr>
          </w:p>
        </w:tc>
        <w:tc>
          <w:tcPr>
            <w:tcW w:w="509" w:type="pct"/>
            <w:shd w:val="clear" w:color="auto" w:fill="FFFFFF"/>
            <w:vAlign w:val="center"/>
          </w:tcPr>
          <w:p w14:paraId="7B837024">
            <w:pPr>
              <w:adjustRightInd w:val="0"/>
              <w:snapToGrid w:val="0"/>
              <w:spacing w:line="288" w:lineRule="auto"/>
              <w:jc w:val="center"/>
              <w:rPr>
                <w:b/>
                <w:bCs/>
                <w:color w:val="auto"/>
                <w:sz w:val="21"/>
                <w:szCs w:val="21"/>
                <w:highlight w:val="none"/>
              </w:rPr>
            </w:pPr>
          </w:p>
        </w:tc>
        <w:tc>
          <w:tcPr>
            <w:tcW w:w="665" w:type="pct"/>
            <w:vAlign w:val="center"/>
          </w:tcPr>
          <w:p w14:paraId="7FC97AA8">
            <w:pPr>
              <w:adjustRightInd w:val="0"/>
              <w:snapToGrid w:val="0"/>
              <w:spacing w:line="288" w:lineRule="auto"/>
              <w:jc w:val="center"/>
              <w:rPr>
                <w:b/>
                <w:bCs/>
                <w:color w:val="auto"/>
                <w:sz w:val="21"/>
                <w:szCs w:val="21"/>
                <w:highlight w:val="none"/>
              </w:rPr>
            </w:pPr>
          </w:p>
        </w:tc>
        <w:tc>
          <w:tcPr>
            <w:tcW w:w="949" w:type="pct"/>
            <w:vAlign w:val="center"/>
          </w:tcPr>
          <w:p w14:paraId="3EA27917">
            <w:pPr>
              <w:adjustRightInd w:val="0"/>
              <w:snapToGrid w:val="0"/>
              <w:spacing w:line="288" w:lineRule="auto"/>
              <w:jc w:val="center"/>
              <w:rPr>
                <w:b/>
                <w:bCs/>
                <w:color w:val="auto"/>
                <w:sz w:val="21"/>
                <w:szCs w:val="21"/>
                <w:highlight w:val="none"/>
              </w:rPr>
            </w:pPr>
          </w:p>
        </w:tc>
      </w:tr>
      <w:tr w14:paraId="7D6A1708">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shd w:val="clear" w:color="auto" w:fill="auto"/>
            <w:vAlign w:val="center"/>
          </w:tcPr>
          <w:p w14:paraId="7DDBC9CC">
            <w:pPr>
              <w:adjustRightInd w:val="0"/>
              <w:snapToGrid w:val="0"/>
              <w:spacing w:line="288" w:lineRule="auto"/>
              <w:jc w:val="center"/>
              <w:rPr>
                <w:b/>
                <w:bCs/>
                <w:color w:val="auto"/>
                <w:sz w:val="21"/>
                <w:szCs w:val="21"/>
                <w:highlight w:val="none"/>
              </w:rPr>
            </w:pPr>
          </w:p>
        </w:tc>
        <w:tc>
          <w:tcPr>
            <w:tcW w:w="767" w:type="pct"/>
            <w:shd w:val="clear" w:color="auto" w:fill="auto"/>
            <w:vAlign w:val="center"/>
          </w:tcPr>
          <w:p w14:paraId="19AE44C8">
            <w:pPr>
              <w:adjustRightInd w:val="0"/>
              <w:snapToGrid w:val="0"/>
              <w:spacing w:line="288" w:lineRule="auto"/>
              <w:jc w:val="center"/>
              <w:rPr>
                <w:b/>
                <w:bCs/>
                <w:color w:val="auto"/>
                <w:sz w:val="21"/>
                <w:szCs w:val="21"/>
                <w:highlight w:val="none"/>
              </w:rPr>
            </w:pPr>
          </w:p>
        </w:tc>
        <w:tc>
          <w:tcPr>
            <w:tcW w:w="463" w:type="pct"/>
            <w:shd w:val="clear" w:color="auto" w:fill="FFFFFF"/>
            <w:vAlign w:val="center"/>
          </w:tcPr>
          <w:p w14:paraId="703BEFDC">
            <w:pPr>
              <w:adjustRightInd w:val="0"/>
              <w:snapToGrid w:val="0"/>
              <w:spacing w:line="288" w:lineRule="auto"/>
              <w:jc w:val="center"/>
              <w:rPr>
                <w:b/>
                <w:bCs/>
                <w:color w:val="auto"/>
                <w:sz w:val="21"/>
                <w:szCs w:val="21"/>
                <w:highlight w:val="none"/>
              </w:rPr>
            </w:pPr>
          </w:p>
        </w:tc>
        <w:tc>
          <w:tcPr>
            <w:tcW w:w="858" w:type="pct"/>
            <w:shd w:val="clear" w:color="auto" w:fill="FFFFFF"/>
            <w:vAlign w:val="center"/>
          </w:tcPr>
          <w:p w14:paraId="66AE0D30">
            <w:pPr>
              <w:adjustRightInd w:val="0"/>
              <w:snapToGrid w:val="0"/>
              <w:spacing w:line="288" w:lineRule="auto"/>
              <w:jc w:val="center"/>
              <w:rPr>
                <w:b/>
                <w:bCs/>
                <w:color w:val="auto"/>
                <w:sz w:val="21"/>
                <w:szCs w:val="21"/>
                <w:highlight w:val="none"/>
              </w:rPr>
            </w:pPr>
          </w:p>
        </w:tc>
        <w:tc>
          <w:tcPr>
            <w:tcW w:w="381" w:type="pct"/>
            <w:shd w:val="clear" w:color="auto" w:fill="FFFFFF"/>
            <w:vAlign w:val="center"/>
          </w:tcPr>
          <w:p w14:paraId="591B8DCF">
            <w:pPr>
              <w:adjustRightInd w:val="0"/>
              <w:snapToGrid w:val="0"/>
              <w:spacing w:line="288" w:lineRule="auto"/>
              <w:jc w:val="center"/>
              <w:rPr>
                <w:b/>
                <w:bCs/>
                <w:color w:val="auto"/>
                <w:sz w:val="21"/>
                <w:szCs w:val="21"/>
                <w:highlight w:val="none"/>
              </w:rPr>
            </w:pPr>
          </w:p>
        </w:tc>
        <w:tc>
          <w:tcPr>
            <w:tcW w:w="509" w:type="pct"/>
            <w:shd w:val="clear" w:color="auto" w:fill="FFFFFF"/>
            <w:vAlign w:val="center"/>
          </w:tcPr>
          <w:p w14:paraId="33A79C96">
            <w:pPr>
              <w:adjustRightInd w:val="0"/>
              <w:snapToGrid w:val="0"/>
              <w:spacing w:line="288" w:lineRule="auto"/>
              <w:jc w:val="center"/>
              <w:rPr>
                <w:b/>
                <w:bCs/>
                <w:color w:val="auto"/>
                <w:sz w:val="21"/>
                <w:szCs w:val="21"/>
                <w:highlight w:val="none"/>
              </w:rPr>
            </w:pPr>
          </w:p>
        </w:tc>
        <w:tc>
          <w:tcPr>
            <w:tcW w:w="665" w:type="pct"/>
            <w:vAlign w:val="center"/>
          </w:tcPr>
          <w:p w14:paraId="5DC7AB9C">
            <w:pPr>
              <w:adjustRightInd w:val="0"/>
              <w:snapToGrid w:val="0"/>
              <w:spacing w:line="288" w:lineRule="auto"/>
              <w:jc w:val="center"/>
              <w:rPr>
                <w:b/>
                <w:bCs/>
                <w:color w:val="auto"/>
                <w:sz w:val="21"/>
                <w:szCs w:val="21"/>
                <w:highlight w:val="none"/>
              </w:rPr>
            </w:pPr>
          </w:p>
        </w:tc>
        <w:tc>
          <w:tcPr>
            <w:tcW w:w="949" w:type="pct"/>
            <w:vAlign w:val="center"/>
          </w:tcPr>
          <w:p w14:paraId="0A970DE9">
            <w:pPr>
              <w:adjustRightInd w:val="0"/>
              <w:snapToGrid w:val="0"/>
              <w:spacing w:line="288" w:lineRule="auto"/>
              <w:jc w:val="center"/>
              <w:rPr>
                <w:b/>
                <w:bCs/>
                <w:color w:val="auto"/>
                <w:sz w:val="21"/>
                <w:szCs w:val="21"/>
                <w:highlight w:val="none"/>
              </w:rPr>
            </w:pPr>
          </w:p>
        </w:tc>
      </w:tr>
      <w:tr w14:paraId="1314143D">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shd w:val="clear" w:color="auto" w:fill="auto"/>
            <w:vAlign w:val="center"/>
          </w:tcPr>
          <w:p w14:paraId="31337942">
            <w:pPr>
              <w:adjustRightInd w:val="0"/>
              <w:snapToGrid w:val="0"/>
              <w:spacing w:line="288" w:lineRule="auto"/>
              <w:jc w:val="center"/>
              <w:rPr>
                <w:b/>
                <w:bCs/>
                <w:color w:val="auto"/>
                <w:sz w:val="21"/>
                <w:szCs w:val="21"/>
                <w:highlight w:val="none"/>
              </w:rPr>
            </w:pPr>
          </w:p>
        </w:tc>
        <w:tc>
          <w:tcPr>
            <w:tcW w:w="767" w:type="pct"/>
            <w:shd w:val="clear" w:color="auto" w:fill="auto"/>
            <w:vAlign w:val="center"/>
          </w:tcPr>
          <w:p w14:paraId="50B0FA7E">
            <w:pPr>
              <w:adjustRightInd w:val="0"/>
              <w:snapToGrid w:val="0"/>
              <w:spacing w:line="288" w:lineRule="auto"/>
              <w:jc w:val="center"/>
              <w:rPr>
                <w:b/>
                <w:bCs/>
                <w:color w:val="auto"/>
                <w:sz w:val="21"/>
                <w:szCs w:val="21"/>
                <w:highlight w:val="none"/>
              </w:rPr>
            </w:pPr>
          </w:p>
        </w:tc>
        <w:tc>
          <w:tcPr>
            <w:tcW w:w="463" w:type="pct"/>
            <w:shd w:val="clear" w:color="auto" w:fill="FFFFFF"/>
            <w:vAlign w:val="center"/>
          </w:tcPr>
          <w:p w14:paraId="51EC0943">
            <w:pPr>
              <w:adjustRightInd w:val="0"/>
              <w:snapToGrid w:val="0"/>
              <w:spacing w:line="288" w:lineRule="auto"/>
              <w:jc w:val="center"/>
              <w:rPr>
                <w:b/>
                <w:bCs/>
                <w:color w:val="auto"/>
                <w:sz w:val="21"/>
                <w:szCs w:val="21"/>
                <w:highlight w:val="none"/>
              </w:rPr>
            </w:pPr>
          </w:p>
        </w:tc>
        <w:tc>
          <w:tcPr>
            <w:tcW w:w="858" w:type="pct"/>
            <w:shd w:val="clear" w:color="auto" w:fill="FFFFFF"/>
            <w:vAlign w:val="center"/>
          </w:tcPr>
          <w:p w14:paraId="18829952">
            <w:pPr>
              <w:adjustRightInd w:val="0"/>
              <w:snapToGrid w:val="0"/>
              <w:spacing w:line="288" w:lineRule="auto"/>
              <w:jc w:val="center"/>
              <w:rPr>
                <w:b/>
                <w:bCs/>
                <w:color w:val="auto"/>
                <w:sz w:val="21"/>
                <w:szCs w:val="21"/>
                <w:highlight w:val="none"/>
              </w:rPr>
            </w:pPr>
          </w:p>
        </w:tc>
        <w:tc>
          <w:tcPr>
            <w:tcW w:w="381" w:type="pct"/>
            <w:shd w:val="clear" w:color="auto" w:fill="FFFFFF"/>
            <w:vAlign w:val="center"/>
          </w:tcPr>
          <w:p w14:paraId="1C41FE5A">
            <w:pPr>
              <w:adjustRightInd w:val="0"/>
              <w:snapToGrid w:val="0"/>
              <w:spacing w:line="288" w:lineRule="auto"/>
              <w:jc w:val="center"/>
              <w:rPr>
                <w:b/>
                <w:bCs/>
                <w:color w:val="auto"/>
                <w:sz w:val="21"/>
                <w:szCs w:val="21"/>
                <w:highlight w:val="none"/>
              </w:rPr>
            </w:pPr>
          </w:p>
        </w:tc>
        <w:tc>
          <w:tcPr>
            <w:tcW w:w="509" w:type="pct"/>
            <w:shd w:val="clear" w:color="auto" w:fill="FFFFFF"/>
            <w:vAlign w:val="center"/>
          </w:tcPr>
          <w:p w14:paraId="0C2F031B">
            <w:pPr>
              <w:adjustRightInd w:val="0"/>
              <w:snapToGrid w:val="0"/>
              <w:spacing w:line="288" w:lineRule="auto"/>
              <w:jc w:val="center"/>
              <w:rPr>
                <w:b/>
                <w:bCs/>
                <w:color w:val="auto"/>
                <w:sz w:val="21"/>
                <w:szCs w:val="21"/>
                <w:highlight w:val="none"/>
              </w:rPr>
            </w:pPr>
          </w:p>
        </w:tc>
        <w:tc>
          <w:tcPr>
            <w:tcW w:w="665" w:type="pct"/>
            <w:vAlign w:val="center"/>
          </w:tcPr>
          <w:p w14:paraId="7B15D0CD">
            <w:pPr>
              <w:adjustRightInd w:val="0"/>
              <w:snapToGrid w:val="0"/>
              <w:spacing w:line="288" w:lineRule="auto"/>
              <w:jc w:val="center"/>
              <w:rPr>
                <w:b/>
                <w:bCs/>
                <w:color w:val="auto"/>
                <w:sz w:val="21"/>
                <w:szCs w:val="21"/>
                <w:highlight w:val="none"/>
              </w:rPr>
            </w:pPr>
          </w:p>
        </w:tc>
        <w:tc>
          <w:tcPr>
            <w:tcW w:w="949" w:type="pct"/>
            <w:vAlign w:val="center"/>
          </w:tcPr>
          <w:p w14:paraId="06A796F6">
            <w:pPr>
              <w:adjustRightInd w:val="0"/>
              <w:snapToGrid w:val="0"/>
              <w:spacing w:line="288" w:lineRule="auto"/>
              <w:jc w:val="center"/>
              <w:rPr>
                <w:b/>
                <w:bCs/>
                <w:color w:val="auto"/>
                <w:sz w:val="21"/>
                <w:szCs w:val="21"/>
                <w:highlight w:val="none"/>
              </w:rPr>
            </w:pPr>
          </w:p>
        </w:tc>
      </w:tr>
      <w:tr w14:paraId="78B5428D">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8"/>
            <w:vAlign w:val="center"/>
          </w:tcPr>
          <w:p w14:paraId="5AA87916">
            <w:pPr>
              <w:adjustRightInd w:val="0"/>
              <w:snapToGrid w:val="0"/>
              <w:spacing w:line="288" w:lineRule="auto"/>
              <w:jc w:val="left"/>
              <w:rPr>
                <w:b/>
                <w:bCs/>
                <w:color w:val="auto"/>
                <w:sz w:val="21"/>
                <w:szCs w:val="21"/>
                <w:highlight w:val="none"/>
              </w:rPr>
            </w:pPr>
            <w:r>
              <w:rPr>
                <w:rFonts w:hint="eastAsia"/>
                <w:b/>
                <w:color w:val="auto"/>
                <w:spacing w:val="-6"/>
                <w:sz w:val="21"/>
                <w:szCs w:val="21"/>
                <w:highlight w:val="none"/>
              </w:rPr>
              <w:t>说明：</w:t>
            </w:r>
            <w:r>
              <w:rPr>
                <w:rFonts w:hint="eastAsia"/>
                <w:color w:val="auto"/>
                <w:kern w:val="0"/>
                <w:sz w:val="21"/>
                <w:szCs w:val="21"/>
                <w:highlight w:val="none"/>
                <w:lang w:val="zh-CN"/>
              </w:rPr>
              <w:t>有关本项目实施所涉及的一切费用均计入报价。合同总价不为零，报价明细表中部分产品、服务单价为零的，视作已包含在总价中。采购人将以合同形式有偿取得货物或服务，不接受供应商给予的赠品、回扣或者与采购无关的其他商品、服务；采购内容未包含在《报价一览表》名称栏中，供应商不能作出合理解释的，视为响应文件含有采购人不能接受的附加条件的，响应无效。</w:t>
            </w:r>
          </w:p>
          <w:p w14:paraId="691EBC3F">
            <w:pPr>
              <w:adjustRightInd w:val="0"/>
              <w:snapToGrid w:val="0"/>
              <w:spacing w:line="288" w:lineRule="auto"/>
              <w:jc w:val="center"/>
              <w:rPr>
                <w:b/>
                <w:bCs/>
                <w:color w:val="auto"/>
                <w:sz w:val="21"/>
                <w:szCs w:val="21"/>
                <w:highlight w:val="none"/>
              </w:rPr>
            </w:pPr>
          </w:p>
          <w:p w14:paraId="7B579F40">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总价（人民币元）</w:t>
            </w:r>
          </w:p>
          <w:p w14:paraId="351CC7B1">
            <w:pPr>
              <w:adjustRightInd w:val="0"/>
              <w:snapToGrid w:val="0"/>
              <w:spacing w:line="288" w:lineRule="auto"/>
              <w:rPr>
                <w:b/>
                <w:bCs/>
                <w:color w:val="auto"/>
                <w:sz w:val="21"/>
                <w:szCs w:val="21"/>
                <w:highlight w:val="none"/>
              </w:rPr>
            </w:pPr>
          </w:p>
          <w:p w14:paraId="565719E7">
            <w:pPr>
              <w:adjustRightInd w:val="0"/>
              <w:snapToGrid w:val="0"/>
              <w:spacing w:line="288" w:lineRule="auto"/>
              <w:rPr>
                <w:b/>
                <w:bCs/>
                <w:color w:val="auto"/>
                <w:sz w:val="21"/>
                <w:szCs w:val="21"/>
                <w:highlight w:val="none"/>
              </w:rPr>
            </w:pPr>
            <w:r>
              <w:rPr>
                <w:rFonts w:hint="eastAsia"/>
                <w:b/>
                <w:bCs/>
                <w:color w:val="auto"/>
                <w:sz w:val="21"/>
                <w:szCs w:val="21"/>
                <w:highlight w:val="none"/>
              </w:rPr>
              <w:t>小写：_________________________</w:t>
            </w:r>
          </w:p>
          <w:p w14:paraId="6B7407B0">
            <w:pPr>
              <w:adjustRightInd w:val="0"/>
              <w:snapToGrid w:val="0"/>
              <w:spacing w:line="288" w:lineRule="auto"/>
              <w:rPr>
                <w:b/>
                <w:bCs/>
                <w:color w:val="auto"/>
                <w:sz w:val="21"/>
                <w:szCs w:val="21"/>
                <w:highlight w:val="none"/>
              </w:rPr>
            </w:pPr>
          </w:p>
          <w:p w14:paraId="09C5E028">
            <w:pPr>
              <w:adjustRightInd w:val="0"/>
              <w:snapToGrid w:val="0"/>
              <w:spacing w:line="288" w:lineRule="auto"/>
              <w:rPr>
                <w:b/>
                <w:bCs/>
                <w:color w:val="auto"/>
                <w:sz w:val="21"/>
                <w:szCs w:val="21"/>
                <w:highlight w:val="none"/>
              </w:rPr>
            </w:pPr>
            <w:r>
              <w:rPr>
                <w:rFonts w:hint="eastAsia"/>
                <w:b/>
                <w:bCs/>
                <w:color w:val="auto"/>
                <w:sz w:val="21"/>
                <w:szCs w:val="21"/>
                <w:highlight w:val="none"/>
              </w:rPr>
              <w:t>大写：_________________________</w:t>
            </w:r>
          </w:p>
          <w:p w14:paraId="33490369">
            <w:pPr>
              <w:adjustRightInd w:val="0"/>
              <w:snapToGrid w:val="0"/>
              <w:spacing w:line="288" w:lineRule="auto"/>
              <w:rPr>
                <w:b/>
                <w:bCs/>
                <w:color w:val="auto"/>
                <w:sz w:val="21"/>
                <w:szCs w:val="21"/>
                <w:highlight w:val="none"/>
              </w:rPr>
            </w:pPr>
          </w:p>
        </w:tc>
      </w:tr>
    </w:tbl>
    <w:p w14:paraId="38113DFD">
      <w:pPr>
        <w:adjustRightInd w:val="0"/>
        <w:snapToGrid w:val="0"/>
        <w:spacing w:line="288" w:lineRule="auto"/>
        <w:rPr>
          <w:color w:val="auto"/>
          <w:spacing w:val="-6"/>
          <w:sz w:val="21"/>
          <w:szCs w:val="21"/>
          <w:highlight w:val="none"/>
        </w:rPr>
      </w:pPr>
    </w:p>
    <w:p w14:paraId="731B0E03">
      <w:pPr>
        <w:pStyle w:val="9"/>
        <w:rPr>
          <w:color w:val="auto"/>
          <w:spacing w:val="-6"/>
          <w:sz w:val="21"/>
          <w:szCs w:val="21"/>
          <w:highlight w:val="none"/>
        </w:rPr>
      </w:pPr>
    </w:p>
    <w:p w14:paraId="78B074BD">
      <w:pPr>
        <w:rPr>
          <w:color w:val="auto"/>
          <w:highlight w:val="none"/>
        </w:rPr>
      </w:pPr>
    </w:p>
    <w:p w14:paraId="18C55CD9">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说明：</w:t>
      </w:r>
    </w:p>
    <w:p w14:paraId="5A4CE675">
      <w:pPr>
        <w:adjustRightInd w:val="0"/>
        <w:snapToGrid w:val="0"/>
        <w:spacing w:line="288" w:lineRule="auto"/>
        <w:rPr>
          <w:rFonts w:cs="Times New Roman"/>
          <w:bCs/>
          <w:color w:val="auto"/>
          <w:spacing w:val="-6"/>
          <w:sz w:val="21"/>
          <w:szCs w:val="21"/>
          <w:highlight w:val="none"/>
        </w:rPr>
      </w:pPr>
      <w:r>
        <w:rPr>
          <w:rFonts w:cs="Times New Roman"/>
          <w:bCs/>
          <w:color w:val="auto"/>
          <w:spacing w:val="-6"/>
          <w:sz w:val="21"/>
          <w:szCs w:val="21"/>
          <w:highlight w:val="none"/>
        </w:rPr>
        <w:t>1.</w:t>
      </w:r>
      <w:r>
        <w:rPr>
          <w:rFonts w:hint="eastAsia" w:cs="Times New Roman"/>
          <w:bCs/>
          <w:color w:val="auto"/>
          <w:spacing w:val="-6"/>
          <w:sz w:val="21"/>
          <w:szCs w:val="21"/>
          <w:highlight w:val="none"/>
        </w:rPr>
        <w:t>此表在不改变格式要求的情况下，可自行增行。</w:t>
      </w:r>
    </w:p>
    <w:p w14:paraId="3CDE7963">
      <w:pPr>
        <w:adjustRightInd w:val="0"/>
        <w:snapToGrid w:val="0"/>
        <w:spacing w:line="288" w:lineRule="auto"/>
        <w:jc w:val="left"/>
        <w:rPr>
          <w:rFonts w:cs="Times New Roman"/>
          <w:b/>
          <w:color w:val="auto"/>
          <w:spacing w:val="-6"/>
          <w:sz w:val="21"/>
          <w:szCs w:val="21"/>
          <w:highlight w:val="none"/>
        </w:rPr>
      </w:pPr>
      <w:r>
        <w:rPr>
          <w:rFonts w:cs="Times New Roman"/>
          <w:bCs/>
          <w:color w:val="auto"/>
          <w:spacing w:val="-6"/>
          <w:sz w:val="21"/>
          <w:szCs w:val="21"/>
          <w:highlight w:val="none"/>
        </w:rPr>
        <w:t>2.有关本项目实施所涉及的一切费用均计入报价。</w:t>
      </w:r>
    </w:p>
    <w:p w14:paraId="7F588F17">
      <w:pPr>
        <w:spacing w:line="336" w:lineRule="auto"/>
        <w:rPr>
          <w:bCs/>
          <w:color w:val="auto"/>
          <w:spacing w:val="-6"/>
          <w:sz w:val="21"/>
          <w:szCs w:val="21"/>
          <w:highlight w:val="none"/>
        </w:rPr>
      </w:pPr>
      <w:r>
        <w:rPr>
          <w:rFonts w:cs="Times New Roman"/>
          <w:b/>
          <w:color w:val="auto"/>
          <w:spacing w:val="-6"/>
          <w:sz w:val="21"/>
          <w:szCs w:val="21"/>
          <w:highlight w:val="none"/>
        </w:rPr>
        <w:t>3.以上表格要求细分项目及报价，在“规格型号（或具体服务）”一栏中，货物类项目填写规格型号，服务类项目填写具体服务</w:t>
      </w:r>
      <w:r>
        <w:rPr>
          <w:rFonts w:hint="eastAsia"/>
          <w:bCs/>
          <w:color w:val="auto"/>
          <w:spacing w:val="-6"/>
          <w:sz w:val="21"/>
          <w:szCs w:val="21"/>
          <w:highlight w:val="none"/>
        </w:rPr>
        <w:t>。</w:t>
      </w:r>
    </w:p>
    <w:p w14:paraId="64DAB23A">
      <w:pPr>
        <w:adjustRightInd w:val="0"/>
        <w:snapToGrid w:val="0"/>
        <w:spacing w:line="288" w:lineRule="auto"/>
        <w:rPr>
          <w:bCs/>
          <w:color w:val="auto"/>
          <w:sz w:val="21"/>
          <w:szCs w:val="21"/>
          <w:highlight w:val="none"/>
        </w:rPr>
      </w:pPr>
    </w:p>
    <w:p w14:paraId="7A1600FC">
      <w:pPr>
        <w:adjustRightInd w:val="0"/>
        <w:snapToGrid w:val="0"/>
        <w:spacing w:line="288" w:lineRule="auto"/>
        <w:rPr>
          <w:bCs/>
          <w:color w:val="auto"/>
          <w:sz w:val="21"/>
          <w:szCs w:val="21"/>
          <w:highlight w:val="none"/>
        </w:rPr>
      </w:pPr>
    </w:p>
    <w:p w14:paraId="5C045EB1">
      <w:pPr>
        <w:adjustRightInd w:val="0"/>
        <w:snapToGrid w:val="0"/>
        <w:spacing w:line="288" w:lineRule="auto"/>
        <w:rPr>
          <w:bCs/>
          <w:color w:val="auto"/>
          <w:spacing w:val="-6"/>
          <w:sz w:val="21"/>
          <w:szCs w:val="21"/>
          <w:highlight w:val="none"/>
        </w:rPr>
      </w:pPr>
      <w:r>
        <w:rPr>
          <w:rFonts w:hint="eastAsia"/>
          <w:bCs/>
          <w:color w:val="auto"/>
          <w:spacing w:val="-6"/>
          <w:sz w:val="21"/>
          <w:szCs w:val="21"/>
          <w:highlight w:val="none"/>
        </w:rPr>
        <w:t>供应商名称（电子签名/公章）：</w:t>
      </w:r>
    </w:p>
    <w:p w14:paraId="5812855D">
      <w:pPr>
        <w:adjustRightInd w:val="0"/>
        <w:snapToGrid w:val="0"/>
        <w:spacing w:line="288" w:lineRule="auto"/>
        <w:rPr>
          <w:bCs/>
          <w:color w:val="auto"/>
          <w:spacing w:val="-6"/>
          <w:sz w:val="21"/>
          <w:szCs w:val="21"/>
          <w:highlight w:val="none"/>
        </w:rPr>
      </w:pPr>
      <w:r>
        <w:rPr>
          <w:rFonts w:hint="eastAsia"/>
          <w:bCs/>
          <w:color w:val="auto"/>
          <w:spacing w:val="-6"/>
          <w:sz w:val="21"/>
          <w:szCs w:val="21"/>
          <w:highlight w:val="none"/>
        </w:rPr>
        <w:t>日期：</w:t>
      </w:r>
      <w:r>
        <w:rPr>
          <w:rFonts w:hint="eastAsia"/>
          <w:b/>
          <w:bCs/>
          <w:color w:val="auto"/>
          <w:sz w:val="21"/>
          <w:szCs w:val="21"/>
          <w:highlight w:val="none"/>
          <w:lang w:eastAsia="zh-CN"/>
        </w:rPr>
        <w:t>2025年</w:t>
      </w:r>
      <w:r>
        <w:rPr>
          <w:rFonts w:hint="eastAsia"/>
          <w:b/>
          <w:bCs/>
          <w:color w:val="auto"/>
          <w:sz w:val="21"/>
          <w:szCs w:val="21"/>
          <w:highlight w:val="none"/>
        </w:rPr>
        <w:t xml:space="preserve">  月  日</w:t>
      </w:r>
    </w:p>
    <w:p w14:paraId="7E72F10B">
      <w:pPr>
        <w:pStyle w:val="56"/>
        <w:keepNext w:val="0"/>
        <w:pageBreakBefore w:val="0"/>
        <w:tabs>
          <w:tab w:val="clear" w:pos="720"/>
        </w:tabs>
        <w:snapToGrid w:val="0"/>
        <w:spacing w:line="288" w:lineRule="auto"/>
        <w:outlineLvl w:val="1"/>
        <w:rPr>
          <w:rFonts w:eastAsia="宋体"/>
          <w:color w:val="auto"/>
          <w:kern w:val="2"/>
          <w:sz w:val="21"/>
          <w:szCs w:val="21"/>
          <w:highlight w:val="none"/>
        </w:rPr>
      </w:pPr>
      <w:r>
        <w:rPr>
          <w:rFonts w:hint="eastAsia" w:ascii="仿宋" w:hAnsi="仿宋" w:eastAsia="仿宋"/>
          <w:color w:val="auto"/>
          <w:kern w:val="2"/>
          <w:sz w:val="32"/>
          <w:szCs w:val="32"/>
          <w:highlight w:val="none"/>
        </w:rPr>
        <w:br w:type="page"/>
      </w:r>
      <w:r>
        <w:rPr>
          <w:rFonts w:hint="eastAsia" w:eastAsia="宋体"/>
          <w:color w:val="auto"/>
          <w:kern w:val="2"/>
          <w:sz w:val="21"/>
          <w:szCs w:val="21"/>
          <w:highlight w:val="none"/>
        </w:rPr>
        <w:t>二、报价情况说明（如有）</w:t>
      </w:r>
    </w:p>
    <w:p w14:paraId="62260CA8">
      <w:pPr>
        <w:pStyle w:val="56"/>
        <w:keepNext w:val="0"/>
        <w:pageBreakBefore w:val="0"/>
        <w:tabs>
          <w:tab w:val="clear" w:pos="720"/>
        </w:tabs>
        <w:snapToGrid w:val="0"/>
        <w:spacing w:line="288" w:lineRule="auto"/>
        <w:jc w:val="left"/>
        <w:outlineLvl w:val="9"/>
        <w:rPr>
          <w:rFonts w:eastAsia="宋体"/>
          <w:color w:val="auto"/>
          <w:sz w:val="21"/>
          <w:szCs w:val="21"/>
          <w:highlight w:val="none"/>
        </w:rPr>
      </w:pPr>
      <w:r>
        <w:rPr>
          <w:rFonts w:hint="eastAsia" w:eastAsia="宋体"/>
          <w:color w:val="auto"/>
          <w:sz w:val="21"/>
          <w:szCs w:val="21"/>
          <w:highlight w:val="none"/>
        </w:rPr>
        <w:t>如供应商最后报价低于项目预算50%的，应当提交文本文档，详细阐述不影响产品质量或者诚信履约的具体原因。</w:t>
      </w:r>
    </w:p>
    <w:p w14:paraId="6D6A94CE">
      <w:pPr>
        <w:rPr>
          <w:bCs/>
          <w:color w:val="auto"/>
          <w:spacing w:val="-6"/>
          <w:sz w:val="21"/>
          <w:szCs w:val="21"/>
          <w:highlight w:val="none"/>
        </w:rPr>
      </w:pPr>
    </w:p>
    <w:p w14:paraId="788629B2">
      <w:pPr>
        <w:rPr>
          <w:color w:val="auto"/>
          <w:highlight w:val="none"/>
        </w:rPr>
      </w:pPr>
    </w:p>
    <w:p w14:paraId="37A22A99">
      <w:pPr>
        <w:rPr>
          <w:b/>
          <w:color w:val="auto"/>
          <w:spacing w:val="-6"/>
          <w:sz w:val="21"/>
          <w:szCs w:val="21"/>
          <w:highlight w:val="none"/>
        </w:rPr>
      </w:pPr>
      <w:r>
        <w:rPr>
          <w:rFonts w:hint="eastAsia"/>
          <w:color w:val="auto"/>
          <w:sz w:val="21"/>
          <w:szCs w:val="21"/>
          <w:highlight w:val="none"/>
        </w:rPr>
        <w:br w:type="page"/>
      </w:r>
      <w:bookmarkEnd w:id="144"/>
      <w:bookmarkEnd w:id="145"/>
      <w:bookmarkEnd w:id="146"/>
      <w:bookmarkEnd w:id="147"/>
      <w:bookmarkStart w:id="148" w:name="_Toc6428"/>
      <w:bookmarkStart w:id="149" w:name="_Toc3484"/>
      <w:bookmarkStart w:id="150" w:name="_Toc8603"/>
    </w:p>
    <w:p w14:paraId="10D8492A">
      <w:pPr>
        <w:rPr>
          <w:b/>
          <w:color w:val="auto"/>
          <w:spacing w:val="-6"/>
          <w:sz w:val="21"/>
          <w:szCs w:val="21"/>
          <w:highlight w:val="none"/>
        </w:rPr>
      </w:pPr>
    </w:p>
    <w:p w14:paraId="135DAA8F">
      <w:pPr>
        <w:jc w:val="center"/>
        <w:outlineLvl w:val="1"/>
        <w:rPr>
          <w:b/>
          <w:bCs/>
          <w:color w:val="auto"/>
          <w:sz w:val="84"/>
          <w:szCs w:val="84"/>
          <w:highlight w:val="none"/>
        </w:rPr>
      </w:pPr>
      <w:r>
        <w:rPr>
          <w:rFonts w:hint="eastAsia"/>
          <w:b/>
          <w:bCs/>
          <w:color w:val="auto"/>
          <w:sz w:val="84"/>
          <w:szCs w:val="84"/>
          <w:highlight w:val="none"/>
        </w:rPr>
        <w:t>商务技术文件</w:t>
      </w:r>
      <w:bookmarkEnd w:id="148"/>
      <w:bookmarkEnd w:id="149"/>
      <w:bookmarkEnd w:id="150"/>
    </w:p>
    <w:p w14:paraId="36B784FB">
      <w:pPr>
        <w:adjustRightInd w:val="0"/>
        <w:snapToGrid w:val="0"/>
        <w:spacing w:line="288" w:lineRule="auto"/>
        <w:jc w:val="center"/>
        <w:rPr>
          <w:b/>
          <w:bCs/>
          <w:color w:val="auto"/>
          <w:sz w:val="21"/>
          <w:szCs w:val="21"/>
          <w:highlight w:val="none"/>
        </w:rPr>
      </w:pPr>
      <w:r>
        <w:rPr>
          <w:rFonts w:hint="eastAsia"/>
          <w:color w:val="auto"/>
          <w:highlight w:val="none"/>
        </w:rPr>
        <w:br w:type="page"/>
      </w:r>
      <w:bookmarkStart w:id="151" w:name="_Toc31700"/>
      <w:r>
        <w:rPr>
          <w:rFonts w:hint="eastAsia"/>
          <w:b/>
          <w:bCs/>
          <w:color w:val="auto"/>
          <w:sz w:val="21"/>
          <w:szCs w:val="21"/>
          <w:highlight w:val="none"/>
        </w:rPr>
        <w:t>一、响应函</w:t>
      </w:r>
      <w:bookmarkEnd w:id="151"/>
    </w:p>
    <w:p w14:paraId="22726CFB">
      <w:pPr>
        <w:adjustRightInd w:val="0"/>
        <w:snapToGrid w:val="0"/>
        <w:spacing w:line="288" w:lineRule="auto"/>
        <w:rPr>
          <w:color w:val="auto"/>
          <w:sz w:val="21"/>
          <w:szCs w:val="21"/>
          <w:highlight w:val="none"/>
        </w:rPr>
      </w:pPr>
    </w:p>
    <w:p w14:paraId="69AC2410">
      <w:pPr>
        <w:adjustRightInd w:val="0"/>
        <w:snapToGrid w:val="0"/>
        <w:spacing w:line="288" w:lineRule="auto"/>
        <w:rPr>
          <w:b/>
          <w:bCs/>
          <w:color w:val="auto"/>
          <w:sz w:val="21"/>
          <w:szCs w:val="21"/>
          <w:highlight w:val="none"/>
        </w:rPr>
      </w:pPr>
      <w:r>
        <w:rPr>
          <w:rFonts w:hint="eastAsia"/>
          <w:b/>
          <w:bCs/>
          <w:color w:val="auto"/>
          <w:sz w:val="21"/>
          <w:szCs w:val="21"/>
          <w:highlight w:val="none"/>
        </w:rPr>
        <w:t>致：浙江树人学院、浙江求是招标代理有限公司：</w:t>
      </w:r>
    </w:p>
    <w:p w14:paraId="1CBDC3CA">
      <w:pPr>
        <w:adjustRightInd w:val="0"/>
        <w:snapToGrid w:val="0"/>
        <w:spacing w:line="288" w:lineRule="auto"/>
        <w:rPr>
          <w:color w:val="auto"/>
          <w:spacing w:val="-6"/>
          <w:sz w:val="21"/>
          <w:szCs w:val="21"/>
          <w:highlight w:val="none"/>
        </w:rPr>
      </w:pPr>
    </w:p>
    <w:p w14:paraId="7620E4F8">
      <w:pPr>
        <w:overflowPunct w:val="0"/>
        <w:autoSpaceDE w:val="0"/>
        <w:autoSpaceDN w:val="0"/>
        <w:adjustRightInd w:val="0"/>
        <w:snapToGrid w:val="0"/>
        <w:spacing w:line="288" w:lineRule="auto"/>
        <w:ind w:firstLine="396" w:firstLineChars="200"/>
        <w:rPr>
          <w:color w:val="auto"/>
          <w:sz w:val="21"/>
          <w:szCs w:val="21"/>
          <w:highlight w:val="none"/>
        </w:rPr>
      </w:pPr>
      <w:r>
        <w:rPr>
          <w:rFonts w:hint="eastAsia"/>
          <w:color w:val="auto"/>
          <w:spacing w:val="-6"/>
          <w:sz w:val="21"/>
          <w:szCs w:val="21"/>
          <w:highlight w:val="none"/>
        </w:rPr>
        <w:t>我方参加</w:t>
      </w:r>
      <w:r>
        <w:rPr>
          <w:rFonts w:hint="eastAsia"/>
          <w:bCs/>
          <w:color w:val="auto"/>
          <w:spacing w:val="-6"/>
          <w:sz w:val="21"/>
          <w:szCs w:val="21"/>
          <w:highlight w:val="none"/>
          <w:u w:val="single"/>
        </w:rPr>
        <w:t>浙江树人学院</w:t>
      </w:r>
      <w:r>
        <w:rPr>
          <w:rFonts w:hint="eastAsia"/>
          <w:bCs/>
          <w:color w:val="auto"/>
          <w:spacing w:val="-6"/>
          <w:sz w:val="21"/>
          <w:szCs w:val="21"/>
          <w:highlight w:val="none"/>
          <w:u w:val="single"/>
          <w:lang w:eastAsia="zh-CN"/>
        </w:rPr>
        <w:t>阅览桌灯光插座等改造</w:t>
      </w:r>
      <w:r>
        <w:rPr>
          <w:rFonts w:hint="eastAsia"/>
          <w:color w:val="auto"/>
          <w:spacing w:val="-6"/>
          <w:sz w:val="21"/>
          <w:szCs w:val="21"/>
          <w:highlight w:val="none"/>
          <w:u w:val="single"/>
        </w:rPr>
        <w:t>（项目编号</w:t>
      </w:r>
      <w:r>
        <w:rPr>
          <w:rFonts w:hint="eastAsia"/>
          <w:bCs/>
          <w:color w:val="auto"/>
          <w:spacing w:val="-6"/>
          <w:sz w:val="21"/>
          <w:szCs w:val="21"/>
          <w:highlight w:val="none"/>
          <w:u w:val="single"/>
        </w:rPr>
        <w:t>：</w:t>
      </w:r>
      <w:r>
        <w:rPr>
          <w:rFonts w:hint="eastAsia"/>
          <w:bCs/>
          <w:color w:val="auto"/>
          <w:spacing w:val="-6"/>
          <w:sz w:val="21"/>
          <w:szCs w:val="21"/>
          <w:highlight w:val="none"/>
          <w:u w:val="single"/>
          <w:lang w:eastAsia="zh-CN"/>
        </w:rPr>
        <w:t>QSZB-Z(H)-B25135(CS)L</w:t>
      </w:r>
      <w:r>
        <w:rPr>
          <w:rFonts w:hint="eastAsia"/>
          <w:bCs/>
          <w:color w:val="auto"/>
          <w:spacing w:val="-6"/>
          <w:sz w:val="21"/>
          <w:szCs w:val="21"/>
          <w:highlight w:val="none"/>
          <w:u w:val="single"/>
        </w:rPr>
        <w:t xml:space="preserve">      </w:t>
      </w:r>
      <w:r>
        <w:rPr>
          <w:rFonts w:hint="eastAsia"/>
          <w:color w:val="auto"/>
          <w:spacing w:val="-6"/>
          <w:sz w:val="21"/>
          <w:szCs w:val="21"/>
          <w:highlight w:val="none"/>
          <w:u w:val="single"/>
        </w:rPr>
        <w:t>）</w:t>
      </w:r>
      <w:r>
        <w:rPr>
          <w:rFonts w:hint="eastAsia"/>
          <w:color w:val="auto"/>
          <w:spacing w:val="-6"/>
          <w:sz w:val="21"/>
          <w:szCs w:val="21"/>
          <w:highlight w:val="none"/>
        </w:rPr>
        <w:t>项目，为此，我方提交电子加密响应文件一份、以介质（U盘）存储的数据电文形式的</w:t>
      </w:r>
      <w:r>
        <w:rPr>
          <w:rFonts w:hint="eastAsia"/>
          <w:color w:val="auto"/>
          <w:spacing w:val="-6"/>
          <w:sz w:val="21"/>
          <w:szCs w:val="21"/>
          <w:highlight w:val="none"/>
          <w:u w:val="single"/>
        </w:rPr>
        <w:t>备份响应文件1份（如有）</w:t>
      </w:r>
      <w:r>
        <w:rPr>
          <w:rFonts w:hint="eastAsia"/>
          <w:color w:val="auto"/>
          <w:spacing w:val="-6"/>
          <w:sz w:val="21"/>
          <w:szCs w:val="21"/>
          <w:highlight w:val="none"/>
        </w:rPr>
        <w:t>。宣布同意如下：</w:t>
      </w:r>
    </w:p>
    <w:p w14:paraId="082952E2">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1.我方已详细审查全部“磋商文件”，包括修改文件（如有）以及全部参考资料和有关附件，已经了解我方对于磋商文件、采购过程、成交结果有依法进行询问、质疑、投诉的权利及相关渠道和要求。</w:t>
      </w:r>
    </w:p>
    <w:p w14:paraId="3540025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2.我方在磋商响应之前已经与贵方进行了充分的沟通，完全理解并接受磋商文件的各项规定和要求，对磋商文件的合理性、合法性不再有异议。</w:t>
      </w:r>
    </w:p>
    <w:p w14:paraId="1F2E78D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3.响应有效期自提交响应文件的截止之日起</w:t>
      </w:r>
      <w:r>
        <w:rPr>
          <w:rFonts w:hint="eastAsia"/>
          <w:color w:val="auto"/>
          <w:sz w:val="21"/>
          <w:szCs w:val="21"/>
          <w:highlight w:val="none"/>
          <w:u w:val="single"/>
        </w:rPr>
        <w:t>90</w:t>
      </w:r>
      <w:r>
        <w:rPr>
          <w:rFonts w:hint="eastAsia"/>
          <w:color w:val="auto"/>
          <w:sz w:val="21"/>
          <w:szCs w:val="21"/>
          <w:highlight w:val="none"/>
        </w:rPr>
        <w:t>天。</w:t>
      </w:r>
    </w:p>
    <w:p w14:paraId="1B258AB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4.如成交，本响应文件至本项目合同履行完毕止均保持有效，我方将按“磋商文件”及政府采购法律、法规的规定履行合同责任和义务。关于代理服务费，我方承诺按照磋商文件的规定履行并承担相应的责任。</w:t>
      </w:r>
    </w:p>
    <w:p w14:paraId="30366A2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5.我方同意按照贵方要求提供与磋商有关的一切数据或资料。</w:t>
      </w:r>
    </w:p>
    <w:p w14:paraId="1577DD3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6.与本磋商有关的一切正式往来信函联系：</w:t>
      </w:r>
    </w:p>
    <w:tbl>
      <w:tblPr>
        <w:tblStyle w:val="25"/>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6358"/>
      </w:tblGrid>
      <w:tr w14:paraId="34FA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981" w:type="dxa"/>
          </w:tcPr>
          <w:p w14:paraId="4AA5F477">
            <w:pPr>
              <w:adjustRightInd w:val="0"/>
              <w:snapToGrid w:val="0"/>
              <w:spacing w:line="288" w:lineRule="auto"/>
              <w:rPr>
                <w:color w:val="auto"/>
                <w:spacing w:val="-6"/>
                <w:sz w:val="21"/>
                <w:szCs w:val="21"/>
                <w:highlight w:val="none"/>
              </w:rPr>
            </w:pPr>
            <w:r>
              <w:rPr>
                <w:rFonts w:hint="eastAsia"/>
                <w:color w:val="auto"/>
                <w:spacing w:val="-6"/>
                <w:sz w:val="21"/>
                <w:szCs w:val="21"/>
                <w:highlight w:val="none"/>
              </w:rPr>
              <w:t>联系人：</w:t>
            </w:r>
          </w:p>
        </w:tc>
        <w:tc>
          <w:tcPr>
            <w:tcW w:w="6358" w:type="dxa"/>
          </w:tcPr>
          <w:p w14:paraId="63629CAE">
            <w:pPr>
              <w:adjustRightInd w:val="0"/>
              <w:snapToGrid w:val="0"/>
              <w:spacing w:line="288" w:lineRule="auto"/>
              <w:rPr>
                <w:color w:val="auto"/>
                <w:spacing w:val="-6"/>
                <w:sz w:val="21"/>
                <w:szCs w:val="21"/>
                <w:highlight w:val="none"/>
              </w:rPr>
            </w:pPr>
          </w:p>
        </w:tc>
      </w:tr>
      <w:tr w14:paraId="4CD0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981" w:type="dxa"/>
          </w:tcPr>
          <w:p w14:paraId="140673B5">
            <w:pPr>
              <w:adjustRightInd w:val="0"/>
              <w:snapToGrid w:val="0"/>
              <w:spacing w:line="288" w:lineRule="auto"/>
              <w:rPr>
                <w:color w:val="auto"/>
                <w:spacing w:val="-6"/>
                <w:sz w:val="21"/>
                <w:szCs w:val="21"/>
                <w:highlight w:val="none"/>
              </w:rPr>
            </w:pPr>
            <w:r>
              <w:rPr>
                <w:rFonts w:hint="eastAsia"/>
                <w:color w:val="auto"/>
                <w:spacing w:val="-6"/>
                <w:sz w:val="21"/>
                <w:szCs w:val="21"/>
                <w:highlight w:val="none"/>
              </w:rPr>
              <w:t>职务：</w:t>
            </w:r>
          </w:p>
        </w:tc>
        <w:tc>
          <w:tcPr>
            <w:tcW w:w="6358" w:type="dxa"/>
          </w:tcPr>
          <w:p w14:paraId="6D1CB63C">
            <w:pPr>
              <w:adjustRightInd w:val="0"/>
              <w:snapToGrid w:val="0"/>
              <w:spacing w:line="288" w:lineRule="auto"/>
              <w:rPr>
                <w:color w:val="auto"/>
                <w:spacing w:val="-6"/>
                <w:sz w:val="21"/>
                <w:szCs w:val="21"/>
                <w:highlight w:val="none"/>
              </w:rPr>
            </w:pPr>
          </w:p>
        </w:tc>
      </w:tr>
      <w:tr w14:paraId="790A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981" w:type="dxa"/>
          </w:tcPr>
          <w:p w14:paraId="6E399CA5">
            <w:pPr>
              <w:adjustRightInd w:val="0"/>
              <w:snapToGrid w:val="0"/>
              <w:spacing w:line="288" w:lineRule="auto"/>
              <w:rPr>
                <w:color w:val="auto"/>
                <w:spacing w:val="-6"/>
                <w:sz w:val="21"/>
                <w:szCs w:val="21"/>
                <w:highlight w:val="none"/>
              </w:rPr>
            </w:pPr>
            <w:r>
              <w:rPr>
                <w:rFonts w:hint="eastAsia"/>
                <w:color w:val="auto"/>
                <w:spacing w:val="-6"/>
                <w:sz w:val="21"/>
                <w:szCs w:val="21"/>
                <w:highlight w:val="none"/>
              </w:rPr>
              <w:t>手机：</w:t>
            </w:r>
          </w:p>
        </w:tc>
        <w:tc>
          <w:tcPr>
            <w:tcW w:w="6358" w:type="dxa"/>
          </w:tcPr>
          <w:p w14:paraId="1B38C580">
            <w:pPr>
              <w:adjustRightInd w:val="0"/>
              <w:snapToGrid w:val="0"/>
              <w:spacing w:line="288" w:lineRule="auto"/>
              <w:rPr>
                <w:color w:val="auto"/>
                <w:spacing w:val="-6"/>
                <w:sz w:val="21"/>
                <w:szCs w:val="21"/>
                <w:highlight w:val="none"/>
              </w:rPr>
            </w:pPr>
          </w:p>
        </w:tc>
      </w:tr>
      <w:tr w14:paraId="0C6C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981" w:type="dxa"/>
          </w:tcPr>
          <w:p w14:paraId="37FED8CF">
            <w:pPr>
              <w:adjustRightInd w:val="0"/>
              <w:snapToGrid w:val="0"/>
              <w:spacing w:line="288" w:lineRule="auto"/>
              <w:rPr>
                <w:color w:val="auto"/>
                <w:spacing w:val="-6"/>
                <w:sz w:val="21"/>
                <w:szCs w:val="21"/>
                <w:highlight w:val="none"/>
              </w:rPr>
            </w:pPr>
            <w:r>
              <w:rPr>
                <w:rFonts w:hint="eastAsia"/>
                <w:color w:val="auto"/>
                <w:spacing w:val="-6"/>
                <w:sz w:val="21"/>
                <w:szCs w:val="21"/>
                <w:highlight w:val="none"/>
              </w:rPr>
              <w:t>电子邮箱：</w:t>
            </w:r>
          </w:p>
        </w:tc>
        <w:tc>
          <w:tcPr>
            <w:tcW w:w="6358" w:type="dxa"/>
          </w:tcPr>
          <w:p w14:paraId="1D05417B">
            <w:pPr>
              <w:adjustRightInd w:val="0"/>
              <w:snapToGrid w:val="0"/>
              <w:spacing w:line="288" w:lineRule="auto"/>
              <w:rPr>
                <w:color w:val="auto"/>
                <w:spacing w:val="-6"/>
                <w:sz w:val="21"/>
                <w:szCs w:val="21"/>
                <w:highlight w:val="none"/>
              </w:rPr>
            </w:pPr>
          </w:p>
        </w:tc>
      </w:tr>
      <w:tr w14:paraId="45EC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981" w:type="dxa"/>
          </w:tcPr>
          <w:p w14:paraId="1E014506">
            <w:pPr>
              <w:adjustRightInd w:val="0"/>
              <w:snapToGrid w:val="0"/>
              <w:spacing w:line="288" w:lineRule="auto"/>
              <w:rPr>
                <w:color w:val="auto"/>
                <w:spacing w:val="-6"/>
                <w:sz w:val="21"/>
                <w:szCs w:val="21"/>
                <w:highlight w:val="none"/>
              </w:rPr>
            </w:pPr>
            <w:r>
              <w:rPr>
                <w:rFonts w:hint="eastAsia"/>
                <w:color w:val="auto"/>
                <w:spacing w:val="-6"/>
                <w:sz w:val="21"/>
                <w:szCs w:val="21"/>
                <w:highlight w:val="none"/>
              </w:rPr>
              <w:t>地址：</w:t>
            </w:r>
          </w:p>
        </w:tc>
        <w:tc>
          <w:tcPr>
            <w:tcW w:w="6358" w:type="dxa"/>
          </w:tcPr>
          <w:p w14:paraId="42D5FD55">
            <w:pPr>
              <w:adjustRightInd w:val="0"/>
              <w:snapToGrid w:val="0"/>
              <w:spacing w:line="288" w:lineRule="auto"/>
              <w:rPr>
                <w:color w:val="auto"/>
                <w:spacing w:val="-6"/>
                <w:sz w:val="21"/>
                <w:szCs w:val="21"/>
                <w:highlight w:val="none"/>
              </w:rPr>
            </w:pPr>
          </w:p>
        </w:tc>
      </w:tr>
      <w:tr w14:paraId="4DEC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981" w:type="dxa"/>
          </w:tcPr>
          <w:p w14:paraId="11BF691C">
            <w:pPr>
              <w:adjustRightInd w:val="0"/>
              <w:snapToGrid w:val="0"/>
              <w:spacing w:line="288" w:lineRule="auto"/>
              <w:rPr>
                <w:color w:val="auto"/>
                <w:spacing w:val="-6"/>
                <w:sz w:val="21"/>
                <w:szCs w:val="21"/>
                <w:highlight w:val="none"/>
              </w:rPr>
            </w:pPr>
            <w:r>
              <w:rPr>
                <w:rFonts w:hint="eastAsia"/>
                <w:color w:val="auto"/>
                <w:spacing w:val="-6"/>
                <w:sz w:val="21"/>
                <w:szCs w:val="21"/>
                <w:highlight w:val="none"/>
              </w:rPr>
              <w:t>开户银行：</w:t>
            </w:r>
          </w:p>
        </w:tc>
        <w:tc>
          <w:tcPr>
            <w:tcW w:w="6358" w:type="dxa"/>
          </w:tcPr>
          <w:p w14:paraId="633A052D">
            <w:pPr>
              <w:adjustRightInd w:val="0"/>
              <w:snapToGrid w:val="0"/>
              <w:spacing w:line="288" w:lineRule="auto"/>
              <w:rPr>
                <w:color w:val="auto"/>
                <w:spacing w:val="-6"/>
                <w:sz w:val="21"/>
                <w:szCs w:val="21"/>
                <w:highlight w:val="none"/>
              </w:rPr>
            </w:pPr>
          </w:p>
        </w:tc>
      </w:tr>
      <w:tr w14:paraId="02AC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981" w:type="dxa"/>
          </w:tcPr>
          <w:p w14:paraId="2F599BE3">
            <w:pPr>
              <w:adjustRightInd w:val="0"/>
              <w:snapToGrid w:val="0"/>
              <w:spacing w:line="288" w:lineRule="auto"/>
              <w:rPr>
                <w:color w:val="auto"/>
                <w:spacing w:val="-6"/>
                <w:sz w:val="21"/>
                <w:szCs w:val="21"/>
                <w:highlight w:val="none"/>
              </w:rPr>
            </w:pPr>
            <w:r>
              <w:rPr>
                <w:rFonts w:hint="eastAsia"/>
                <w:color w:val="auto"/>
                <w:spacing w:val="-6"/>
                <w:sz w:val="21"/>
                <w:szCs w:val="21"/>
                <w:highlight w:val="none"/>
              </w:rPr>
              <w:t>银行账号：</w:t>
            </w:r>
          </w:p>
        </w:tc>
        <w:tc>
          <w:tcPr>
            <w:tcW w:w="6358" w:type="dxa"/>
          </w:tcPr>
          <w:p w14:paraId="61D78270">
            <w:pPr>
              <w:adjustRightInd w:val="0"/>
              <w:snapToGrid w:val="0"/>
              <w:spacing w:line="288" w:lineRule="auto"/>
              <w:rPr>
                <w:color w:val="auto"/>
                <w:spacing w:val="-6"/>
                <w:sz w:val="21"/>
                <w:szCs w:val="21"/>
                <w:highlight w:val="none"/>
              </w:rPr>
            </w:pPr>
          </w:p>
        </w:tc>
      </w:tr>
    </w:tbl>
    <w:p w14:paraId="57E582EE">
      <w:pPr>
        <w:adjustRightInd w:val="0"/>
        <w:snapToGrid w:val="0"/>
        <w:spacing w:line="288" w:lineRule="auto"/>
        <w:rPr>
          <w:color w:val="auto"/>
          <w:sz w:val="21"/>
          <w:szCs w:val="21"/>
          <w:highlight w:val="none"/>
        </w:rPr>
      </w:pPr>
    </w:p>
    <w:p w14:paraId="2B6FD762">
      <w:pPr>
        <w:adjustRightInd w:val="0"/>
        <w:snapToGrid w:val="0"/>
        <w:spacing w:line="288" w:lineRule="auto"/>
        <w:rPr>
          <w:color w:val="auto"/>
          <w:sz w:val="21"/>
          <w:szCs w:val="21"/>
          <w:highlight w:val="none"/>
        </w:rPr>
      </w:pPr>
    </w:p>
    <w:p w14:paraId="476C2B30">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供应商名称（电子签名/公章）：</w:t>
      </w:r>
    </w:p>
    <w:p w14:paraId="03E476B3">
      <w:pPr>
        <w:widowControl/>
        <w:adjustRightInd w:val="0"/>
        <w:snapToGrid w:val="0"/>
        <w:spacing w:line="288" w:lineRule="auto"/>
        <w:jc w:val="both"/>
        <w:rPr>
          <w:rFonts w:hint="eastAsia"/>
          <w:b/>
          <w:bCs/>
          <w:color w:val="auto"/>
          <w:spacing w:val="-6"/>
          <w:sz w:val="21"/>
          <w:szCs w:val="21"/>
          <w:highlight w:val="none"/>
        </w:rPr>
      </w:pPr>
      <w:r>
        <w:rPr>
          <w:rFonts w:hint="eastAsia"/>
          <w:b/>
          <w:bCs/>
          <w:color w:val="auto"/>
          <w:spacing w:val="-6"/>
          <w:sz w:val="21"/>
          <w:szCs w:val="21"/>
          <w:highlight w:val="none"/>
        </w:rPr>
        <w:t>日期：</w:t>
      </w:r>
      <w:r>
        <w:rPr>
          <w:rFonts w:hint="eastAsia"/>
          <w:b/>
          <w:bCs/>
          <w:color w:val="auto"/>
          <w:spacing w:val="-6"/>
          <w:sz w:val="21"/>
          <w:szCs w:val="21"/>
          <w:highlight w:val="none"/>
          <w:lang w:eastAsia="zh-CN"/>
        </w:rPr>
        <w:t>2025年</w:t>
      </w:r>
      <w:r>
        <w:rPr>
          <w:rFonts w:hint="eastAsia"/>
          <w:b/>
          <w:bCs/>
          <w:color w:val="auto"/>
          <w:spacing w:val="-6"/>
          <w:sz w:val="21"/>
          <w:szCs w:val="21"/>
          <w:highlight w:val="none"/>
        </w:rPr>
        <w:t xml:space="preserve">  月  日</w:t>
      </w:r>
    </w:p>
    <w:p w14:paraId="3FC4AE0F">
      <w:pPr>
        <w:widowControl/>
        <w:adjustRightInd w:val="0"/>
        <w:snapToGrid w:val="0"/>
        <w:spacing w:line="288" w:lineRule="auto"/>
        <w:jc w:val="center"/>
        <w:rPr>
          <w:b/>
          <w:bCs/>
          <w:color w:val="auto"/>
          <w:sz w:val="21"/>
          <w:szCs w:val="21"/>
          <w:highlight w:val="none"/>
        </w:rPr>
      </w:pPr>
      <w:r>
        <w:rPr>
          <w:rFonts w:hint="eastAsia"/>
          <w:color w:val="auto"/>
          <w:sz w:val="21"/>
          <w:szCs w:val="21"/>
          <w:highlight w:val="none"/>
        </w:rPr>
        <w:br w:type="page"/>
      </w:r>
      <w:bookmarkStart w:id="152" w:name="_Toc12753"/>
      <w:r>
        <w:rPr>
          <w:rFonts w:hint="eastAsia"/>
          <w:b/>
          <w:bCs/>
          <w:color w:val="auto"/>
          <w:sz w:val="21"/>
          <w:szCs w:val="21"/>
          <w:highlight w:val="none"/>
        </w:rPr>
        <w:t>二、授权委托书或法定代表人（单位负责人、自然人本人）身份证明</w:t>
      </w:r>
      <w:bookmarkEnd w:id="152"/>
    </w:p>
    <w:p w14:paraId="36EAF546">
      <w:pPr>
        <w:pStyle w:val="2"/>
        <w:adjustRightInd w:val="0"/>
        <w:snapToGrid w:val="0"/>
        <w:spacing w:beforeLines="0" w:afterLines="0" w:line="288" w:lineRule="auto"/>
        <w:jc w:val="center"/>
        <w:rPr>
          <w:rFonts w:hAnsi="宋体" w:cs="宋体"/>
          <w:b/>
          <w:bCs/>
          <w:color w:val="auto"/>
          <w:sz w:val="21"/>
          <w:szCs w:val="21"/>
          <w:highlight w:val="none"/>
          <w:lang w:val="zh-TW" w:eastAsia="zh-TW"/>
        </w:rPr>
      </w:pPr>
      <w:bookmarkStart w:id="153" w:name="_Toc21143"/>
      <w:bookmarkStart w:id="154" w:name="_Toc19623"/>
      <w:bookmarkStart w:id="155" w:name="_Toc3833"/>
      <w:r>
        <w:rPr>
          <w:rFonts w:hint="eastAsia" w:hAnsi="宋体" w:cs="宋体"/>
          <w:b/>
          <w:bCs/>
          <w:color w:val="auto"/>
          <w:sz w:val="21"/>
          <w:szCs w:val="21"/>
          <w:highlight w:val="none"/>
          <w:lang w:val="zh-TW" w:eastAsia="zh-TW"/>
        </w:rPr>
        <w:t>授权</w:t>
      </w:r>
      <w:r>
        <w:rPr>
          <w:rFonts w:hint="eastAsia" w:hAnsi="宋体" w:cs="宋体"/>
          <w:b/>
          <w:bCs/>
          <w:color w:val="auto"/>
          <w:sz w:val="21"/>
          <w:szCs w:val="21"/>
          <w:highlight w:val="none"/>
        </w:rPr>
        <w:t>委托</w:t>
      </w:r>
      <w:r>
        <w:rPr>
          <w:rFonts w:hint="eastAsia" w:hAnsi="宋体" w:cs="宋体"/>
          <w:b/>
          <w:bCs/>
          <w:color w:val="auto"/>
          <w:sz w:val="21"/>
          <w:szCs w:val="21"/>
          <w:highlight w:val="none"/>
          <w:lang w:val="zh-TW" w:eastAsia="zh-TW"/>
        </w:rPr>
        <w:t>书（适用于非联合体投标）</w:t>
      </w:r>
      <w:bookmarkEnd w:id="153"/>
      <w:bookmarkEnd w:id="154"/>
      <w:bookmarkEnd w:id="155"/>
    </w:p>
    <w:p w14:paraId="4F9329C2">
      <w:pPr>
        <w:pStyle w:val="2"/>
        <w:adjustRightInd w:val="0"/>
        <w:snapToGrid w:val="0"/>
        <w:spacing w:beforeLines="0" w:afterLines="0" w:line="288" w:lineRule="auto"/>
        <w:ind w:firstLine="420"/>
        <w:rPr>
          <w:rFonts w:hAnsi="宋体" w:cs="宋体"/>
          <w:color w:val="auto"/>
          <w:sz w:val="21"/>
          <w:szCs w:val="21"/>
          <w:highlight w:val="none"/>
          <w:u w:val="single"/>
        </w:rPr>
      </w:pPr>
      <w:r>
        <w:rPr>
          <w:rFonts w:hint="eastAsia" w:hAnsi="宋体" w:cs="宋体"/>
          <w:color w:val="auto"/>
          <w:sz w:val="21"/>
          <w:szCs w:val="21"/>
          <w:highlight w:val="none"/>
          <w:u w:val="single"/>
          <w:lang w:val="zh-TW" w:eastAsia="zh-TW"/>
        </w:rPr>
        <w:t>浙江树人学院：</w:t>
      </w:r>
    </w:p>
    <w:p w14:paraId="332DF5F3">
      <w:pPr>
        <w:pStyle w:val="2"/>
        <w:adjustRightInd w:val="0"/>
        <w:snapToGrid w:val="0"/>
        <w:spacing w:beforeLines="0" w:afterLines="0" w:line="288" w:lineRule="auto"/>
        <w:ind w:firstLine="420"/>
        <w:rPr>
          <w:rFonts w:hAnsi="宋体" w:cs="宋体"/>
          <w:color w:val="auto"/>
          <w:sz w:val="21"/>
          <w:szCs w:val="21"/>
          <w:highlight w:val="none"/>
          <w:u w:val="single"/>
          <w:lang w:val="zh-TW" w:eastAsia="zh-TW"/>
        </w:rPr>
      </w:pPr>
      <w:r>
        <w:rPr>
          <w:rFonts w:hint="eastAsia" w:hAnsi="宋体" w:cs="宋体"/>
          <w:color w:val="auto"/>
          <w:sz w:val="21"/>
          <w:szCs w:val="21"/>
          <w:highlight w:val="none"/>
          <w:u w:val="single"/>
          <w:lang w:val="zh-TW"/>
        </w:rPr>
        <w:t>浙江求是招标代理有限公司</w:t>
      </w:r>
      <w:r>
        <w:rPr>
          <w:rFonts w:hint="eastAsia" w:hAnsi="宋体" w:cs="宋体"/>
          <w:color w:val="auto"/>
          <w:sz w:val="21"/>
          <w:szCs w:val="21"/>
          <w:highlight w:val="none"/>
          <w:u w:val="single"/>
          <w:lang w:val="zh-TW" w:eastAsia="zh-TW"/>
        </w:rPr>
        <w:t>：</w:t>
      </w:r>
    </w:p>
    <w:p w14:paraId="6DCF220E">
      <w:pPr>
        <w:pStyle w:val="2"/>
        <w:snapToGrid w:val="0"/>
        <w:spacing w:beforeLines="0" w:afterLines="0" w:line="288" w:lineRule="auto"/>
        <w:ind w:firstLine="420" w:firstLineChars="200"/>
        <w:rPr>
          <w:rFonts w:hAnsi="宋体" w:cs="宋体"/>
          <w:color w:val="auto"/>
          <w:sz w:val="21"/>
          <w:szCs w:val="21"/>
          <w:highlight w:val="none"/>
        </w:rPr>
      </w:pPr>
      <w:r>
        <w:rPr>
          <w:rFonts w:hint="eastAsia" w:hAnsi="宋体" w:cs="宋体"/>
          <w:color w:val="auto"/>
          <w:sz w:val="21"/>
          <w:szCs w:val="21"/>
          <w:highlight w:val="none"/>
        </w:rPr>
        <w:t>现委托我单位在职员工</w:t>
      </w:r>
      <w:r>
        <w:rPr>
          <w:rFonts w:hint="eastAsia" w:hAnsi="宋体" w:cs="宋体"/>
          <w:color w:val="auto"/>
          <w:sz w:val="21"/>
          <w:szCs w:val="21"/>
          <w:highlight w:val="none"/>
          <w:u w:val="single"/>
        </w:rPr>
        <w:t>（授权代表姓名）</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（身份证号）   </w:t>
      </w:r>
      <w:r>
        <w:rPr>
          <w:rFonts w:hint="eastAsia" w:hAnsi="宋体" w:cs="宋体"/>
          <w:color w:val="auto"/>
          <w:sz w:val="21"/>
          <w:szCs w:val="21"/>
          <w:highlight w:val="none"/>
        </w:rPr>
        <w:t>（手机号：   ），为我单位的授权代表，以我方名义处理</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（采购人）</w:t>
      </w:r>
      <w:r>
        <w:rPr>
          <w:rFonts w:hint="eastAsia" w:hAnsi="宋体" w:cs="宋体"/>
          <w:color w:val="auto"/>
          <w:sz w:val="21"/>
          <w:szCs w:val="21"/>
          <w:highlight w:val="none"/>
          <w:u w:val="single"/>
        </w:rPr>
        <w:t xml:space="preserve">            项目  </w:t>
      </w:r>
      <w:r>
        <w:rPr>
          <w:rFonts w:hint="eastAsia" w:hAnsi="宋体" w:cs="宋体"/>
          <w:color w:val="auto"/>
          <w:sz w:val="21"/>
          <w:szCs w:val="21"/>
          <w:highlight w:val="none"/>
        </w:rPr>
        <w:t>（项目名称）</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（项目编号）政府采购投标活动中的一切事宜，其法律后果由我方承担。</w:t>
      </w:r>
    </w:p>
    <w:p w14:paraId="7690BA50">
      <w:pPr>
        <w:pStyle w:val="2"/>
        <w:snapToGrid w:val="0"/>
        <w:spacing w:beforeLines="0" w:afterLines="0" w:line="288" w:lineRule="auto"/>
        <w:ind w:firstLine="420" w:firstLineChars="200"/>
        <w:rPr>
          <w:rFonts w:hAnsi="宋体" w:cs="宋体"/>
          <w:color w:val="auto"/>
          <w:sz w:val="21"/>
          <w:szCs w:val="21"/>
          <w:highlight w:val="none"/>
        </w:rPr>
      </w:pPr>
      <w:r>
        <w:rPr>
          <w:rFonts w:hint="eastAsia" w:hAnsi="宋体" w:cs="宋体"/>
          <w:color w:val="auto"/>
          <w:sz w:val="21"/>
          <w:szCs w:val="21"/>
          <w:highlight w:val="none"/>
        </w:rPr>
        <w:t>委托期限：自   年 月  日起至  年  月  日止。</w:t>
      </w:r>
    </w:p>
    <w:p w14:paraId="62F379FC">
      <w:pPr>
        <w:pStyle w:val="2"/>
        <w:snapToGrid w:val="0"/>
        <w:spacing w:beforeLines="0" w:afterLines="0" w:line="288" w:lineRule="auto"/>
        <w:ind w:firstLine="420" w:firstLineChars="200"/>
        <w:rPr>
          <w:rFonts w:hAnsi="宋体" w:cs="宋体"/>
          <w:color w:val="auto"/>
          <w:sz w:val="21"/>
          <w:szCs w:val="21"/>
          <w:highlight w:val="none"/>
        </w:rPr>
      </w:pPr>
      <w:r>
        <w:rPr>
          <w:rFonts w:hint="eastAsia" w:hAnsi="宋体" w:cs="宋体"/>
          <w:color w:val="auto"/>
          <w:sz w:val="21"/>
          <w:szCs w:val="21"/>
          <w:highlight w:val="none"/>
        </w:rPr>
        <w:t>特此告知。</w:t>
      </w:r>
    </w:p>
    <w:p w14:paraId="19A2B907">
      <w:pPr>
        <w:pStyle w:val="2"/>
        <w:adjustRightInd w:val="0"/>
        <w:snapToGrid w:val="0"/>
        <w:spacing w:beforeLines="0" w:afterLines="0" w:line="288" w:lineRule="auto"/>
        <w:ind w:firstLine="420"/>
        <w:rPr>
          <w:rFonts w:hAnsi="宋体" w:cs="宋体"/>
          <w:color w:val="auto"/>
          <w:sz w:val="21"/>
          <w:szCs w:val="21"/>
          <w:highlight w:val="none"/>
        </w:rPr>
      </w:pPr>
      <w:r>
        <w:rPr>
          <w:rFonts w:hint="eastAsia" w:hAnsi="宋体" w:cs="宋体"/>
          <w:color w:val="auto"/>
          <w:sz w:val="21"/>
          <w:szCs w:val="21"/>
          <w:highlight w:val="none"/>
          <w:lang w:val="zh-TW" w:eastAsia="zh-TW"/>
        </w:rPr>
        <w:t>供应商全称（电子签名/公章）：</w:t>
      </w:r>
    </w:p>
    <w:p w14:paraId="499A8BA7">
      <w:pPr>
        <w:pStyle w:val="2"/>
        <w:adjustRightInd w:val="0"/>
        <w:snapToGrid w:val="0"/>
        <w:spacing w:beforeLines="0" w:afterLines="0" w:line="288" w:lineRule="auto"/>
        <w:ind w:firstLine="420"/>
        <w:rPr>
          <w:rFonts w:hAnsi="宋体" w:cs="宋体"/>
          <w:color w:val="auto"/>
          <w:sz w:val="21"/>
          <w:szCs w:val="21"/>
          <w:highlight w:val="none"/>
          <w:lang w:val="zh-TW" w:eastAsia="zh-TW"/>
        </w:rPr>
      </w:pPr>
      <w:r>
        <w:rPr>
          <w:rFonts w:hint="eastAsia" w:hAnsi="宋体" w:cs="宋体"/>
          <w:color w:val="auto"/>
          <w:kern w:val="0"/>
          <w:sz w:val="21"/>
          <w:szCs w:val="21"/>
          <w:highlight w:val="none"/>
          <w:lang w:val="zh-TW" w:eastAsia="zh-TW"/>
        </w:rPr>
        <w:t>日期：</w:t>
      </w:r>
      <w:r>
        <w:rPr>
          <w:rFonts w:hint="eastAsia" w:hAnsi="宋体" w:cs="宋体"/>
          <w:color w:val="auto"/>
          <w:kern w:val="0"/>
          <w:sz w:val="21"/>
          <w:szCs w:val="21"/>
          <w:highlight w:val="none"/>
          <w:lang w:val="zh-TW" w:eastAsia="zh-CN"/>
        </w:rPr>
        <w:t>2025年</w:t>
      </w:r>
      <w:r>
        <w:rPr>
          <w:rFonts w:hint="eastAsia" w:hAnsi="宋体" w:cs="宋体"/>
          <w:color w:val="auto"/>
          <w:kern w:val="0"/>
          <w:sz w:val="21"/>
          <w:szCs w:val="21"/>
          <w:highlight w:val="none"/>
          <w:lang w:val="zh-TW" w:eastAsia="zh-TW"/>
        </w:rPr>
        <w:t xml:space="preserve">  月  日</w:t>
      </w:r>
    </w:p>
    <w:p w14:paraId="74B626F5">
      <w:pPr>
        <w:spacing w:line="288" w:lineRule="auto"/>
        <w:rPr>
          <w:b/>
          <w:i/>
          <w:color w:val="auto"/>
          <w:kern w:val="0"/>
          <w:sz w:val="21"/>
          <w:szCs w:val="21"/>
          <w:highlight w:val="none"/>
        </w:rPr>
      </w:pPr>
    </w:p>
    <w:p w14:paraId="73790455">
      <w:pPr>
        <w:spacing w:line="288" w:lineRule="auto"/>
        <w:rPr>
          <w:b/>
          <w:i/>
          <w:color w:val="auto"/>
          <w:kern w:val="0"/>
          <w:sz w:val="21"/>
          <w:szCs w:val="21"/>
          <w:highlight w:val="none"/>
        </w:rPr>
      </w:pPr>
    </w:p>
    <w:p w14:paraId="1E1537DA">
      <w:pPr>
        <w:spacing w:line="288" w:lineRule="auto"/>
        <w:rPr>
          <w:b/>
          <w:i/>
          <w:color w:val="auto"/>
          <w:kern w:val="0"/>
          <w:sz w:val="21"/>
          <w:szCs w:val="21"/>
          <w:highlight w:val="none"/>
        </w:rPr>
      </w:pPr>
    </w:p>
    <w:p w14:paraId="0F2CD470">
      <w:pPr>
        <w:spacing w:line="288" w:lineRule="auto"/>
        <w:rPr>
          <w:b/>
          <w:iCs/>
          <w:color w:val="auto"/>
          <w:kern w:val="0"/>
          <w:sz w:val="21"/>
          <w:szCs w:val="21"/>
          <w:highlight w:val="none"/>
        </w:rPr>
      </w:pPr>
      <w:r>
        <w:rPr>
          <w:rFonts w:hint="eastAsia"/>
          <w:b/>
          <w:iCs/>
          <w:color w:val="auto"/>
          <w:kern w:val="0"/>
          <w:sz w:val="21"/>
          <w:szCs w:val="21"/>
          <w:highlight w:val="none"/>
        </w:rPr>
        <w:t>后附证明材料（证明材料不齐全的，视为无效授权）：</w:t>
      </w:r>
    </w:p>
    <w:p w14:paraId="05B92F5D">
      <w:pPr>
        <w:spacing w:line="288" w:lineRule="auto"/>
        <w:ind w:firstLine="420" w:firstLineChars="200"/>
        <w:rPr>
          <w:iCs/>
          <w:color w:val="auto"/>
          <w:kern w:val="0"/>
          <w:sz w:val="21"/>
          <w:szCs w:val="21"/>
          <w:highlight w:val="none"/>
        </w:rPr>
      </w:pPr>
      <w:r>
        <w:rPr>
          <w:rFonts w:hint="eastAsia"/>
          <w:iCs/>
          <w:color w:val="auto"/>
          <w:kern w:val="0"/>
          <w:sz w:val="21"/>
          <w:szCs w:val="21"/>
          <w:highlight w:val="none"/>
        </w:rPr>
        <w:t>1、被授权人（授权代表）身份证复制件（正反面均须提供）；</w:t>
      </w:r>
    </w:p>
    <w:p w14:paraId="69AADEE7">
      <w:pPr>
        <w:spacing w:line="288" w:lineRule="auto"/>
        <w:ind w:firstLine="420" w:firstLineChars="200"/>
        <w:rPr>
          <w:rFonts w:hint="eastAsia"/>
          <w:iCs/>
          <w:color w:val="auto"/>
          <w:kern w:val="0"/>
          <w:sz w:val="21"/>
          <w:szCs w:val="21"/>
          <w:highlight w:val="none"/>
        </w:rPr>
      </w:pPr>
      <w:r>
        <w:rPr>
          <w:rFonts w:hint="eastAsia"/>
          <w:iCs/>
          <w:color w:val="auto"/>
          <w:kern w:val="0"/>
          <w:sz w:val="21"/>
          <w:szCs w:val="21"/>
          <w:highlight w:val="none"/>
        </w:rPr>
        <w:t>2、被授权人（授权代表）</w:t>
      </w:r>
      <w:r>
        <w:rPr>
          <w:rFonts w:hint="eastAsia"/>
          <w:iCs/>
          <w:color w:val="auto"/>
          <w:kern w:val="0"/>
          <w:sz w:val="21"/>
          <w:szCs w:val="21"/>
          <w:highlight w:val="none"/>
          <w:lang w:eastAsia="zh-CN"/>
        </w:rPr>
        <w:t>2024年7月1日</w:t>
      </w:r>
      <w:r>
        <w:rPr>
          <w:rFonts w:hint="eastAsia"/>
          <w:iCs/>
          <w:color w:val="auto"/>
          <w:kern w:val="0"/>
          <w:sz w:val="21"/>
          <w:szCs w:val="21"/>
          <w:highlight w:val="none"/>
        </w:rPr>
        <w:t>至今任意一个月的个人社保缴纳证明。</w:t>
      </w:r>
    </w:p>
    <w:p w14:paraId="3B26D93B">
      <w:pPr>
        <w:pStyle w:val="2"/>
        <w:rPr>
          <w:color w:val="auto"/>
          <w:highlight w:val="none"/>
        </w:rPr>
      </w:pPr>
    </w:p>
    <w:p w14:paraId="32AA9F99">
      <w:pPr>
        <w:pStyle w:val="2"/>
        <w:snapToGrid w:val="0"/>
        <w:spacing w:beforeLines="0" w:afterLines="0" w:line="288" w:lineRule="auto"/>
        <w:ind w:firstLine="480"/>
        <w:rPr>
          <w:rFonts w:hAnsi="宋体" w:cs="宋体"/>
          <w:iCs/>
          <w:color w:val="auto"/>
          <w:sz w:val="21"/>
          <w:szCs w:val="21"/>
          <w:highlight w:val="none"/>
        </w:rPr>
        <w:sectPr>
          <w:pgSz w:w="11900" w:h="16840"/>
          <w:pgMar w:top="1247" w:right="1247" w:bottom="1247" w:left="1247" w:header="0" w:footer="692" w:gutter="0"/>
          <w:cols w:space="720" w:num="1"/>
          <w:titlePg/>
          <w:docGrid w:linePitch="326" w:charSpace="0"/>
        </w:sectPr>
      </w:pPr>
    </w:p>
    <w:p w14:paraId="041958D5">
      <w:pPr>
        <w:pStyle w:val="2"/>
        <w:adjustRightInd w:val="0"/>
        <w:snapToGrid w:val="0"/>
        <w:spacing w:beforeLines="0" w:afterLines="0" w:line="288" w:lineRule="auto"/>
        <w:jc w:val="center"/>
        <w:rPr>
          <w:rFonts w:hAnsi="宋体" w:cs="宋体"/>
          <w:b/>
          <w:bCs/>
          <w:color w:val="auto"/>
          <w:sz w:val="21"/>
          <w:szCs w:val="21"/>
          <w:highlight w:val="none"/>
          <w:lang w:val="zh-TW" w:eastAsia="zh-TW"/>
        </w:rPr>
      </w:pPr>
      <w:bookmarkStart w:id="156" w:name="_Toc3197"/>
      <w:bookmarkStart w:id="157" w:name="_Toc7459"/>
      <w:bookmarkStart w:id="158" w:name="_Toc12514"/>
      <w:r>
        <w:rPr>
          <w:rFonts w:hint="eastAsia" w:hAnsi="宋体" w:cs="宋体"/>
          <w:b/>
          <w:bCs/>
          <w:color w:val="auto"/>
          <w:sz w:val="21"/>
          <w:szCs w:val="21"/>
          <w:highlight w:val="none"/>
          <w:lang w:val="zh-TW" w:eastAsia="zh-TW"/>
        </w:rPr>
        <w:t>授权</w:t>
      </w:r>
      <w:r>
        <w:rPr>
          <w:rFonts w:hint="eastAsia" w:hAnsi="宋体" w:cs="宋体"/>
          <w:b/>
          <w:bCs/>
          <w:color w:val="auto"/>
          <w:sz w:val="21"/>
          <w:szCs w:val="21"/>
          <w:highlight w:val="none"/>
        </w:rPr>
        <w:t>委托</w:t>
      </w:r>
      <w:r>
        <w:rPr>
          <w:rFonts w:hint="eastAsia" w:hAnsi="宋体" w:cs="宋体"/>
          <w:b/>
          <w:bCs/>
          <w:color w:val="auto"/>
          <w:sz w:val="21"/>
          <w:szCs w:val="21"/>
          <w:highlight w:val="none"/>
          <w:lang w:val="zh-TW" w:eastAsia="zh-TW"/>
        </w:rPr>
        <w:t>书（适用于联合体投标）</w:t>
      </w:r>
      <w:bookmarkEnd w:id="156"/>
      <w:bookmarkEnd w:id="157"/>
      <w:bookmarkEnd w:id="158"/>
    </w:p>
    <w:p w14:paraId="2F0205E2">
      <w:pPr>
        <w:pStyle w:val="2"/>
        <w:adjustRightInd w:val="0"/>
        <w:snapToGrid w:val="0"/>
        <w:spacing w:beforeLines="0" w:afterLines="0" w:line="288" w:lineRule="auto"/>
        <w:ind w:firstLine="420"/>
        <w:rPr>
          <w:rFonts w:hAnsi="宋体" w:cs="宋体"/>
          <w:color w:val="auto"/>
          <w:sz w:val="21"/>
          <w:szCs w:val="21"/>
          <w:highlight w:val="none"/>
          <w:u w:val="single"/>
        </w:rPr>
      </w:pPr>
      <w:r>
        <w:rPr>
          <w:rFonts w:hint="eastAsia" w:hAnsi="宋体" w:cs="宋体"/>
          <w:color w:val="auto"/>
          <w:sz w:val="21"/>
          <w:szCs w:val="21"/>
          <w:highlight w:val="none"/>
          <w:u w:val="single"/>
          <w:lang w:val="zh-TW" w:eastAsia="zh-TW"/>
        </w:rPr>
        <w:t>浙江树人学院：</w:t>
      </w:r>
    </w:p>
    <w:p w14:paraId="62030D06">
      <w:pPr>
        <w:pStyle w:val="2"/>
        <w:adjustRightInd w:val="0"/>
        <w:snapToGrid w:val="0"/>
        <w:spacing w:beforeLines="0" w:afterLines="0" w:line="288" w:lineRule="auto"/>
        <w:ind w:firstLine="420"/>
        <w:rPr>
          <w:rFonts w:hAnsi="宋体" w:cs="宋体"/>
          <w:color w:val="auto"/>
          <w:sz w:val="21"/>
          <w:szCs w:val="21"/>
          <w:highlight w:val="none"/>
          <w:u w:val="single"/>
          <w:lang w:val="zh-TW" w:eastAsia="zh-TW"/>
        </w:rPr>
      </w:pPr>
      <w:r>
        <w:rPr>
          <w:rFonts w:hint="eastAsia" w:hAnsi="宋体" w:cs="宋体"/>
          <w:color w:val="auto"/>
          <w:sz w:val="21"/>
          <w:szCs w:val="21"/>
          <w:highlight w:val="none"/>
          <w:u w:val="single"/>
          <w:lang w:val="zh-TW"/>
        </w:rPr>
        <w:t>浙江求是招标代理有限公司</w:t>
      </w:r>
      <w:r>
        <w:rPr>
          <w:rFonts w:hint="eastAsia" w:hAnsi="宋体" w:cs="宋体"/>
          <w:color w:val="auto"/>
          <w:sz w:val="21"/>
          <w:szCs w:val="21"/>
          <w:highlight w:val="none"/>
          <w:u w:val="single"/>
          <w:lang w:val="zh-TW" w:eastAsia="zh-TW"/>
        </w:rPr>
        <w:t>：</w:t>
      </w:r>
    </w:p>
    <w:p w14:paraId="2659F146">
      <w:pPr>
        <w:pStyle w:val="2"/>
        <w:snapToGrid w:val="0"/>
        <w:spacing w:beforeLines="0" w:afterLines="0" w:line="288" w:lineRule="auto"/>
        <w:ind w:firstLine="420" w:firstLineChars="200"/>
        <w:rPr>
          <w:rFonts w:hAnsi="宋体" w:cs="宋体"/>
          <w:color w:val="auto"/>
          <w:sz w:val="21"/>
          <w:szCs w:val="21"/>
          <w:highlight w:val="none"/>
        </w:rPr>
      </w:pPr>
      <w:r>
        <w:rPr>
          <w:rFonts w:hint="eastAsia" w:hAnsi="宋体" w:cs="宋体"/>
          <w:color w:val="auto"/>
          <w:sz w:val="21"/>
          <w:szCs w:val="21"/>
          <w:highlight w:val="none"/>
        </w:rPr>
        <w:t>现委托我单位在职员工</w:t>
      </w:r>
      <w:r>
        <w:rPr>
          <w:rFonts w:hint="eastAsia" w:hAnsi="宋体" w:cs="宋体"/>
          <w:color w:val="auto"/>
          <w:sz w:val="21"/>
          <w:szCs w:val="21"/>
          <w:highlight w:val="none"/>
          <w:u w:val="single"/>
        </w:rPr>
        <w:t>（授权代表姓名）</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（身份证号）   </w:t>
      </w:r>
      <w:r>
        <w:rPr>
          <w:rFonts w:hint="eastAsia" w:hAnsi="宋体" w:cs="宋体"/>
          <w:color w:val="auto"/>
          <w:sz w:val="21"/>
          <w:szCs w:val="21"/>
          <w:highlight w:val="none"/>
        </w:rPr>
        <w:t>（手机号：   ），为我单位的授权代表，以我方名义处理</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（采购人）</w:t>
      </w:r>
      <w:r>
        <w:rPr>
          <w:rFonts w:hint="eastAsia" w:hAnsi="宋体" w:cs="宋体"/>
          <w:color w:val="auto"/>
          <w:sz w:val="21"/>
          <w:szCs w:val="21"/>
          <w:highlight w:val="none"/>
          <w:u w:val="single"/>
        </w:rPr>
        <w:t xml:space="preserve">              项目  </w:t>
      </w:r>
      <w:r>
        <w:rPr>
          <w:rFonts w:hint="eastAsia" w:hAnsi="宋体" w:cs="宋体"/>
          <w:color w:val="auto"/>
          <w:sz w:val="21"/>
          <w:szCs w:val="21"/>
          <w:highlight w:val="none"/>
        </w:rPr>
        <w:t>（项目名称）</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（项目编号）政府采购投标活动中的一切事宜，其法律后果由我方承担。</w:t>
      </w:r>
    </w:p>
    <w:p w14:paraId="05A020F1">
      <w:pPr>
        <w:pStyle w:val="2"/>
        <w:snapToGrid w:val="0"/>
        <w:spacing w:beforeLines="0" w:afterLines="0" w:line="288" w:lineRule="auto"/>
        <w:ind w:firstLine="420" w:firstLineChars="200"/>
        <w:rPr>
          <w:rFonts w:hAnsi="宋体" w:cs="宋体"/>
          <w:color w:val="auto"/>
          <w:sz w:val="21"/>
          <w:szCs w:val="21"/>
          <w:highlight w:val="none"/>
        </w:rPr>
      </w:pPr>
      <w:r>
        <w:rPr>
          <w:rFonts w:hint="eastAsia" w:hAnsi="宋体" w:cs="宋体"/>
          <w:color w:val="auto"/>
          <w:sz w:val="21"/>
          <w:szCs w:val="21"/>
          <w:highlight w:val="none"/>
        </w:rPr>
        <w:t>委托期限：自   年 月  日起至  年  月  日止。</w:t>
      </w:r>
    </w:p>
    <w:p w14:paraId="79A25F70">
      <w:pPr>
        <w:pStyle w:val="2"/>
        <w:snapToGrid w:val="0"/>
        <w:spacing w:beforeLines="0" w:afterLines="0" w:line="288" w:lineRule="auto"/>
        <w:ind w:firstLine="420" w:firstLineChars="200"/>
        <w:rPr>
          <w:rFonts w:hAnsi="宋体" w:cs="宋体"/>
          <w:color w:val="auto"/>
          <w:sz w:val="21"/>
          <w:szCs w:val="21"/>
          <w:highlight w:val="none"/>
        </w:rPr>
      </w:pPr>
      <w:r>
        <w:rPr>
          <w:rFonts w:hint="eastAsia" w:hAnsi="宋体" w:cs="宋体"/>
          <w:color w:val="auto"/>
          <w:sz w:val="21"/>
          <w:szCs w:val="21"/>
          <w:highlight w:val="none"/>
        </w:rPr>
        <w:t>特此告知。</w:t>
      </w:r>
    </w:p>
    <w:p w14:paraId="3DDAFD50">
      <w:pPr>
        <w:pStyle w:val="2"/>
        <w:adjustRightInd w:val="0"/>
        <w:snapToGrid w:val="0"/>
        <w:spacing w:beforeLines="0" w:afterLines="0" w:line="288" w:lineRule="auto"/>
        <w:ind w:firstLine="420"/>
        <w:rPr>
          <w:rFonts w:hAnsi="宋体" w:cs="宋体"/>
          <w:color w:val="auto"/>
          <w:kern w:val="0"/>
          <w:sz w:val="21"/>
          <w:szCs w:val="21"/>
          <w:highlight w:val="none"/>
          <w:lang w:val="zh-TW" w:eastAsia="zh-TW"/>
        </w:rPr>
      </w:pPr>
      <w:r>
        <w:rPr>
          <w:rFonts w:hint="eastAsia" w:hAnsi="宋体" w:cs="宋体"/>
          <w:color w:val="auto"/>
          <w:kern w:val="0"/>
          <w:sz w:val="21"/>
          <w:szCs w:val="21"/>
          <w:highlight w:val="none"/>
          <w:lang w:val="zh-TW" w:eastAsia="zh-TW"/>
        </w:rPr>
        <w:t>联合体成员名称(电子签名/公章)：</w:t>
      </w:r>
    </w:p>
    <w:p w14:paraId="358291BB">
      <w:pPr>
        <w:pStyle w:val="2"/>
        <w:adjustRightInd w:val="0"/>
        <w:snapToGrid w:val="0"/>
        <w:spacing w:beforeLines="0" w:afterLines="0" w:line="288" w:lineRule="auto"/>
        <w:ind w:firstLine="420"/>
        <w:rPr>
          <w:rFonts w:hAnsi="宋体" w:cs="宋体"/>
          <w:color w:val="auto"/>
          <w:kern w:val="0"/>
          <w:sz w:val="21"/>
          <w:szCs w:val="21"/>
          <w:highlight w:val="none"/>
          <w:lang w:val="zh-TW" w:eastAsia="zh-TW"/>
        </w:rPr>
      </w:pPr>
      <w:r>
        <w:rPr>
          <w:rFonts w:hint="eastAsia" w:hAnsi="宋体" w:cs="宋体"/>
          <w:color w:val="auto"/>
          <w:kern w:val="0"/>
          <w:sz w:val="21"/>
          <w:szCs w:val="21"/>
          <w:highlight w:val="none"/>
          <w:lang w:val="zh-TW" w:eastAsia="zh-TW"/>
        </w:rPr>
        <w:t>联合体成员名称(电子签名/公章)：</w:t>
      </w:r>
    </w:p>
    <w:p w14:paraId="2573A0EB">
      <w:pPr>
        <w:pStyle w:val="2"/>
        <w:adjustRightInd w:val="0"/>
        <w:snapToGrid w:val="0"/>
        <w:spacing w:beforeLines="0" w:afterLines="0" w:line="288" w:lineRule="auto"/>
        <w:ind w:firstLine="420"/>
        <w:rPr>
          <w:rFonts w:hAnsi="宋体" w:cs="宋体"/>
          <w:color w:val="auto"/>
          <w:kern w:val="0"/>
          <w:sz w:val="21"/>
          <w:szCs w:val="21"/>
          <w:highlight w:val="none"/>
          <w:lang w:val="zh-TW" w:eastAsia="zh-TW"/>
        </w:rPr>
      </w:pPr>
      <w:r>
        <w:rPr>
          <w:rFonts w:hint="eastAsia" w:hAnsi="宋体" w:cs="宋体"/>
          <w:color w:val="auto"/>
          <w:kern w:val="0"/>
          <w:sz w:val="21"/>
          <w:szCs w:val="21"/>
          <w:highlight w:val="none"/>
          <w:lang w:val="zh-TW" w:eastAsia="zh-TW"/>
        </w:rPr>
        <w:t>……</w:t>
      </w:r>
    </w:p>
    <w:p w14:paraId="6EE23C20">
      <w:pPr>
        <w:pStyle w:val="2"/>
        <w:adjustRightInd w:val="0"/>
        <w:snapToGrid w:val="0"/>
        <w:spacing w:beforeLines="0" w:afterLines="0" w:line="288" w:lineRule="auto"/>
        <w:ind w:firstLine="420"/>
        <w:rPr>
          <w:rFonts w:hAnsi="宋体" w:cs="宋体"/>
          <w:color w:val="auto"/>
          <w:sz w:val="21"/>
          <w:szCs w:val="21"/>
          <w:highlight w:val="none"/>
          <w:lang w:val="zh-TW" w:eastAsia="zh-TW"/>
        </w:rPr>
      </w:pPr>
      <w:r>
        <w:rPr>
          <w:rFonts w:hint="eastAsia" w:hAnsi="宋体" w:cs="宋体"/>
          <w:color w:val="auto"/>
          <w:kern w:val="0"/>
          <w:sz w:val="21"/>
          <w:szCs w:val="21"/>
          <w:highlight w:val="none"/>
          <w:lang w:val="zh-TW" w:eastAsia="zh-TW"/>
        </w:rPr>
        <w:t>日期：</w:t>
      </w:r>
      <w:r>
        <w:rPr>
          <w:rFonts w:hint="eastAsia" w:hAnsi="宋体" w:cs="宋体"/>
          <w:color w:val="auto"/>
          <w:kern w:val="0"/>
          <w:sz w:val="21"/>
          <w:szCs w:val="21"/>
          <w:highlight w:val="none"/>
          <w:lang w:val="zh-TW" w:eastAsia="zh-CN"/>
        </w:rPr>
        <w:t>2025年</w:t>
      </w:r>
      <w:r>
        <w:rPr>
          <w:rFonts w:hint="eastAsia" w:hAnsi="宋体" w:cs="宋体"/>
          <w:color w:val="auto"/>
          <w:kern w:val="0"/>
          <w:sz w:val="21"/>
          <w:szCs w:val="21"/>
          <w:highlight w:val="none"/>
          <w:lang w:val="zh-TW" w:eastAsia="zh-TW"/>
        </w:rPr>
        <w:t xml:space="preserve">  月  日</w:t>
      </w:r>
    </w:p>
    <w:p w14:paraId="15BF4ABF">
      <w:pPr>
        <w:pStyle w:val="2"/>
        <w:snapToGrid w:val="0"/>
        <w:spacing w:beforeLines="0" w:afterLines="0" w:line="288" w:lineRule="auto"/>
        <w:ind w:firstLine="480"/>
        <w:rPr>
          <w:rFonts w:hAnsi="宋体" w:cs="宋体"/>
          <w:color w:val="auto"/>
          <w:sz w:val="21"/>
          <w:szCs w:val="21"/>
          <w:highlight w:val="none"/>
        </w:rPr>
      </w:pPr>
    </w:p>
    <w:p w14:paraId="44805138">
      <w:pPr>
        <w:spacing w:line="288" w:lineRule="auto"/>
        <w:rPr>
          <w:color w:val="auto"/>
          <w:sz w:val="21"/>
          <w:szCs w:val="21"/>
          <w:highlight w:val="none"/>
        </w:rPr>
      </w:pPr>
    </w:p>
    <w:p w14:paraId="5F1DCD18">
      <w:pPr>
        <w:spacing w:line="288" w:lineRule="auto"/>
        <w:rPr>
          <w:color w:val="auto"/>
          <w:sz w:val="21"/>
          <w:szCs w:val="21"/>
          <w:highlight w:val="none"/>
        </w:rPr>
      </w:pPr>
    </w:p>
    <w:p w14:paraId="519D4200">
      <w:pPr>
        <w:spacing w:line="288" w:lineRule="auto"/>
        <w:rPr>
          <w:color w:val="auto"/>
          <w:sz w:val="21"/>
          <w:szCs w:val="21"/>
          <w:highlight w:val="none"/>
        </w:rPr>
      </w:pPr>
    </w:p>
    <w:p w14:paraId="7051A10C">
      <w:pPr>
        <w:spacing w:line="288" w:lineRule="auto"/>
        <w:rPr>
          <w:b/>
          <w:color w:val="auto"/>
          <w:sz w:val="21"/>
          <w:szCs w:val="21"/>
          <w:highlight w:val="none"/>
        </w:rPr>
      </w:pPr>
      <w:r>
        <w:rPr>
          <w:rFonts w:hint="eastAsia"/>
          <w:b/>
          <w:color w:val="auto"/>
          <w:sz w:val="21"/>
          <w:szCs w:val="21"/>
          <w:highlight w:val="none"/>
        </w:rPr>
        <w:t>『编制说明』：</w:t>
      </w:r>
    </w:p>
    <w:p w14:paraId="57778420">
      <w:pPr>
        <w:spacing w:line="288" w:lineRule="auto"/>
        <w:ind w:firstLine="371" w:firstLineChars="176"/>
        <w:rPr>
          <w:b/>
          <w:color w:val="auto"/>
          <w:sz w:val="21"/>
          <w:szCs w:val="21"/>
          <w:highlight w:val="none"/>
        </w:rPr>
      </w:pPr>
      <w:r>
        <w:rPr>
          <w:rFonts w:hint="eastAsia"/>
          <w:b/>
          <w:color w:val="auto"/>
          <w:sz w:val="21"/>
          <w:szCs w:val="21"/>
          <w:highlight w:val="none"/>
        </w:rPr>
        <w:t>1.《授权委托书》适用于法定代表人（单位负责人、自然人本人）以外的人员代表供应商参加投标；</w:t>
      </w:r>
    </w:p>
    <w:p w14:paraId="4AF36B9C">
      <w:pPr>
        <w:spacing w:line="288" w:lineRule="auto"/>
        <w:ind w:firstLine="371" w:firstLineChars="176"/>
        <w:rPr>
          <w:b/>
          <w:color w:val="auto"/>
          <w:sz w:val="21"/>
          <w:szCs w:val="21"/>
          <w:highlight w:val="none"/>
        </w:rPr>
      </w:pPr>
      <w:r>
        <w:rPr>
          <w:rFonts w:hint="eastAsia"/>
          <w:b/>
          <w:color w:val="auto"/>
          <w:sz w:val="21"/>
          <w:szCs w:val="21"/>
          <w:highlight w:val="none"/>
        </w:rPr>
        <w:t>2.供应商为联合体的，联合体各方均需加盖公章或电子签名。</w:t>
      </w:r>
    </w:p>
    <w:p w14:paraId="75527869">
      <w:pPr>
        <w:pStyle w:val="9"/>
        <w:spacing w:line="288" w:lineRule="auto"/>
        <w:ind w:firstLine="0"/>
        <w:rPr>
          <w:rFonts w:hAnsi="宋体" w:cs="宋体"/>
          <w:color w:val="auto"/>
          <w:sz w:val="21"/>
          <w:szCs w:val="21"/>
          <w:highlight w:val="none"/>
        </w:rPr>
      </w:pPr>
    </w:p>
    <w:p w14:paraId="33C2510B">
      <w:pPr>
        <w:pStyle w:val="5"/>
        <w:spacing w:line="288" w:lineRule="auto"/>
        <w:rPr>
          <w:rFonts w:ascii="宋体" w:hAnsi="宋体" w:eastAsia="宋体" w:cs="宋体"/>
          <w:color w:val="auto"/>
          <w:highlight w:val="none"/>
        </w:rPr>
        <w:sectPr>
          <w:footerReference r:id="rId11" w:type="first"/>
          <w:footerReference r:id="rId10" w:type="default"/>
          <w:pgSz w:w="11900" w:h="16840"/>
          <w:pgMar w:top="1247" w:right="1247" w:bottom="1417" w:left="1247" w:header="0" w:footer="692" w:gutter="0"/>
          <w:cols w:space="720" w:num="1"/>
          <w:titlePg/>
          <w:docGrid w:linePitch="326" w:charSpace="0"/>
        </w:sectPr>
      </w:pPr>
    </w:p>
    <w:p w14:paraId="09133A36">
      <w:pPr>
        <w:adjustRightInd w:val="0"/>
        <w:snapToGrid w:val="0"/>
        <w:spacing w:line="288" w:lineRule="auto"/>
        <w:ind w:firstLine="420" w:firstLineChars="200"/>
        <w:rPr>
          <w:color w:val="auto"/>
          <w:sz w:val="21"/>
          <w:szCs w:val="21"/>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075B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6" w:hRule="atLeast"/>
        </w:trPr>
        <w:tc>
          <w:tcPr>
            <w:tcW w:w="9320" w:type="dxa"/>
          </w:tcPr>
          <w:p w14:paraId="4AB486C1">
            <w:pPr>
              <w:adjustRightInd w:val="0"/>
              <w:snapToGrid w:val="0"/>
              <w:spacing w:line="288" w:lineRule="auto"/>
              <w:rPr>
                <w:color w:val="auto"/>
                <w:sz w:val="21"/>
                <w:szCs w:val="21"/>
                <w:highlight w:val="none"/>
              </w:rPr>
            </w:pPr>
            <w:r>
              <w:rPr>
                <w:rFonts w:hint="eastAsia"/>
                <w:color w:val="auto"/>
                <w:sz w:val="21"/>
                <w:szCs w:val="21"/>
                <w:highlight w:val="none"/>
              </w:rPr>
              <w:t>法定代表人身份证明：</w:t>
            </w:r>
          </w:p>
          <w:p w14:paraId="09D4C6F2">
            <w:pPr>
              <w:adjustRightInd w:val="0"/>
              <w:snapToGrid w:val="0"/>
              <w:spacing w:line="288" w:lineRule="auto"/>
              <w:rPr>
                <w:color w:val="auto"/>
                <w:sz w:val="21"/>
                <w:szCs w:val="21"/>
                <w:highlight w:val="none"/>
              </w:rPr>
            </w:pPr>
          </w:p>
          <w:p w14:paraId="2C21E1D8">
            <w:pPr>
              <w:adjustRightInd w:val="0"/>
              <w:snapToGrid w:val="0"/>
              <w:spacing w:line="288" w:lineRule="auto"/>
              <w:rPr>
                <w:color w:val="auto"/>
                <w:sz w:val="21"/>
                <w:szCs w:val="21"/>
                <w:highlight w:val="none"/>
              </w:rPr>
            </w:pPr>
          </w:p>
          <w:p w14:paraId="539D3EA3">
            <w:pPr>
              <w:adjustRightInd w:val="0"/>
              <w:snapToGrid w:val="0"/>
              <w:spacing w:line="288" w:lineRule="auto"/>
              <w:rPr>
                <w:color w:val="auto"/>
                <w:sz w:val="21"/>
                <w:szCs w:val="21"/>
                <w:highlight w:val="none"/>
              </w:rPr>
            </w:pPr>
          </w:p>
          <w:p w14:paraId="3ED740FB">
            <w:pPr>
              <w:adjustRightInd w:val="0"/>
              <w:snapToGrid w:val="0"/>
              <w:spacing w:line="288" w:lineRule="auto"/>
              <w:rPr>
                <w:color w:val="auto"/>
                <w:sz w:val="21"/>
                <w:szCs w:val="21"/>
                <w:highlight w:val="none"/>
              </w:rPr>
            </w:pPr>
          </w:p>
          <w:p w14:paraId="2C67D2D9">
            <w:pPr>
              <w:adjustRightInd w:val="0"/>
              <w:snapToGrid w:val="0"/>
              <w:spacing w:line="288" w:lineRule="auto"/>
              <w:rPr>
                <w:color w:val="auto"/>
                <w:sz w:val="21"/>
                <w:szCs w:val="21"/>
                <w:highlight w:val="none"/>
              </w:rPr>
            </w:pPr>
          </w:p>
          <w:p w14:paraId="7AFFF97A">
            <w:pPr>
              <w:adjustRightInd w:val="0"/>
              <w:snapToGrid w:val="0"/>
              <w:spacing w:line="288" w:lineRule="auto"/>
              <w:rPr>
                <w:color w:val="auto"/>
                <w:sz w:val="21"/>
                <w:szCs w:val="21"/>
                <w:highlight w:val="none"/>
              </w:rPr>
            </w:pPr>
            <w:r>
              <w:rPr>
                <w:rFonts w:hint="eastAsia"/>
                <w:color w:val="auto"/>
                <w:sz w:val="21"/>
                <w:szCs w:val="21"/>
                <w:highlight w:val="none"/>
              </w:rPr>
              <w:t>授权代表身份证明：</w:t>
            </w:r>
          </w:p>
          <w:p w14:paraId="05E60649">
            <w:pPr>
              <w:adjustRightInd w:val="0"/>
              <w:snapToGrid w:val="0"/>
              <w:spacing w:line="288" w:lineRule="auto"/>
              <w:rPr>
                <w:color w:val="auto"/>
                <w:sz w:val="21"/>
                <w:szCs w:val="21"/>
                <w:highlight w:val="none"/>
              </w:rPr>
            </w:pPr>
          </w:p>
          <w:p w14:paraId="29756081">
            <w:pPr>
              <w:adjustRightInd w:val="0"/>
              <w:snapToGrid w:val="0"/>
              <w:spacing w:line="288" w:lineRule="auto"/>
              <w:rPr>
                <w:color w:val="auto"/>
                <w:sz w:val="21"/>
                <w:szCs w:val="21"/>
                <w:highlight w:val="none"/>
              </w:rPr>
            </w:pPr>
          </w:p>
          <w:p w14:paraId="0C71B265">
            <w:pPr>
              <w:adjustRightInd w:val="0"/>
              <w:snapToGrid w:val="0"/>
              <w:spacing w:line="288" w:lineRule="auto"/>
              <w:rPr>
                <w:color w:val="auto"/>
                <w:sz w:val="21"/>
                <w:szCs w:val="21"/>
                <w:highlight w:val="none"/>
              </w:rPr>
            </w:pPr>
          </w:p>
          <w:p w14:paraId="1ACEA43D">
            <w:pPr>
              <w:adjustRightInd w:val="0"/>
              <w:snapToGrid w:val="0"/>
              <w:spacing w:line="288" w:lineRule="auto"/>
              <w:rPr>
                <w:color w:val="auto"/>
                <w:sz w:val="21"/>
                <w:szCs w:val="21"/>
                <w:highlight w:val="none"/>
              </w:rPr>
            </w:pPr>
          </w:p>
        </w:tc>
      </w:tr>
    </w:tbl>
    <w:p w14:paraId="078CABD1">
      <w:pPr>
        <w:adjustRightInd w:val="0"/>
        <w:snapToGrid w:val="0"/>
        <w:spacing w:line="288" w:lineRule="auto"/>
        <w:rPr>
          <w:color w:val="auto"/>
          <w:sz w:val="21"/>
          <w:szCs w:val="21"/>
          <w:highlight w:val="none"/>
        </w:rPr>
      </w:pPr>
    </w:p>
    <w:p w14:paraId="4F7A533E">
      <w:pPr>
        <w:adjustRightInd w:val="0"/>
        <w:snapToGrid w:val="0"/>
        <w:spacing w:line="288" w:lineRule="auto"/>
        <w:rPr>
          <w:b/>
          <w:bCs/>
          <w:color w:val="auto"/>
          <w:sz w:val="21"/>
          <w:szCs w:val="21"/>
          <w:highlight w:val="none"/>
        </w:rPr>
      </w:pPr>
      <w:r>
        <w:rPr>
          <w:rFonts w:hint="eastAsia"/>
          <w:color w:val="auto"/>
          <w:sz w:val="21"/>
          <w:szCs w:val="21"/>
          <w:highlight w:val="none"/>
        </w:rPr>
        <w:br w:type="page"/>
      </w:r>
    </w:p>
    <w:p w14:paraId="0F181A74">
      <w:pPr>
        <w:autoSpaceDE w:val="0"/>
        <w:autoSpaceDN w:val="0"/>
        <w:spacing w:line="288" w:lineRule="auto"/>
        <w:jc w:val="center"/>
        <w:rPr>
          <w:b/>
          <w:color w:val="auto"/>
          <w:sz w:val="21"/>
          <w:szCs w:val="21"/>
          <w:highlight w:val="none"/>
        </w:rPr>
      </w:pPr>
      <w:r>
        <w:rPr>
          <w:rFonts w:hint="eastAsia"/>
          <w:b/>
          <w:color w:val="auto"/>
          <w:sz w:val="21"/>
          <w:szCs w:val="21"/>
          <w:highlight w:val="none"/>
          <w:lang w:val="zh-CN"/>
        </w:rPr>
        <w:t>法定代表人、单位负责人或自然人本人</w:t>
      </w:r>
      <w:r>
        <w:rPr>
          <w:rFonts w:hint="eastAsia"/>
          <w:b/>
          <w:color w:val="auto"/>
          <w:sz w:val="21"/>
          <w:szCs w:val="21"/>
          <w:highlight w:val="none"/>
        </w:rPr>
        <w:t>的身份证明（适用于法定代表人、单位负责人或者自然人本人代表供应商参加投标）</w:t>
      </w:r>
    </w:p>
    <w:p w14:paraId="71BBD7DB">
      <w:pPr>
        <w:pStyle w:val="60"/>
        <w:spacing w:line="288" w:lineRule="auto"/>
        <w:rPr>
          <w:rFonts w:hAnsi="宋体" w:cs="宋体"/>
          <w:bCs/>
          <w:color w:val="auto"/>
          <w:highlight w:val="none"/>
        </w:rPr>
      </w:pPr>
      <w:r>
        <w:rPr>
          <w:rFonts w:hint="eastAsia" w:hAnsi="宋体" w:cs="宋体"/>
          <w:bCs/>
          <w:color w:val="auto"/>
          <w:highlight w:val="none"/>
        </w:rPr>
        <w:t>身份证件扫描件：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0"/>
      </w:tblGrid>
      <w:tr w14:paraId="2571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jc w:val="center"/>
        </w:trPr>
        <w:tc>
          <w:tcPr>
            <w:tcW w:w="9040" w:type="dxa"/>
          </w:tcPr>
          <w:p w14:paraId="6D8B307F">
            <w:pPr>
              <w:pStyle w:val="60"/>
              <w:adjustRightInd w:val="0"/>
              <w:spacing w:line="288" w:lineRule="auto"/>
              <w:rPr>
                <w:rFonts w:hAnsi="宋体" w:cs="宋体"/>
                <w:bCs/>
                <w:color w:val="auto"/>
                <w:highlight w:val="none"/>
              </w:rPr>
            </w:pPr>
            <w:r>
              <w:rPr>
                <w:rFonts w:hint="eastAsia" w:hAnsi="宋体" w:cs="宋体"/>
                <w:bCs/>
                <w:color w:val="auto"/>
                <w:highlight w:val="none"/>
              </w:rPr>
              <w:t>正面：                                 反面：</w:t>
            </w:r>
          </w:p>
          <w:p w14:paraId="10A565CF">
            <w:pPr>
              <w:pStyle w:val="60"/>
              <w:adjustRightInd w:val="0"/>
              <w:spacing w:line="288" w:lineRule="auto"/>
              <w:rPr>
                <w:rFonts w:hAnsi="宋体" w:cs="宋体"/>
                <w:bCs/>
                <w:color w:val="auto"/>
                <w:highlight w:val="none"/>
              </w:rPr>
            </w:pPr>
          </w:p>
        </w:tc>
      </w:tr>
    </w:tbl>
    <w:p w14:paraId="05D193B1">
      <w:pPr>
        <w:pStyle w:val="2"/>
        <w:adjustRightInd w:val="0"/>
        <w:snapToGrid w:val="0"/>
        <w:spacing w:beforeLines="0" w:afterLines="0" w:line="288" w:lineRule="auto"/>
        <w:ind w:firstLine="420"/>
        <w:rPr>
          <w:rFonts w:hAnsi="宋体" w:cs="宋体"/>
          <w:color w:val="auto"/>
          <w:sz w:val="21"/>
          <w:szCs w:val="21"/>
          <w:highlight w:val="none"/>
          <w:lang w:val="zh-TW" w:eastAsia="zh-TW"/>
        </w:rPr>
      </w:pPr>
    </w:p>
    <w:p w14:paraId="737060DE">
      <w:pPr>
        <w:pStyle w:val="2"/>
        <w:adjustRightInd w:val="0"/>
        <w:snapToGrid w:val="0"/>
        <w:spacing w:beforeLines="0" w:afterLines="0" w:line="288" w:lineRule="auto"/>
        <w:ind w:firstLine="420"/>
        <w:rPr>
          <w:rFonts w:hAnsi="宋体" w:cs="宋体"/>
          <w:color w:val="auto"/>
          <w:sz w:val="21"/>
          <w:szCs w:val="21"/>
          <w:highlight w:val="none"/>
        </w:rPr>
      </w:pPr>
      <w:r>
        <w:rPr>
          <w:rFonts w:hint="eastAsia" w:hAnsi="宋体" w:cs="宋体"/>
          <w:color w:val="auto"/>
          <w:sz w:val="21"/>
          <w:szCs w:val="21"/>
          <w:highlight w:val="none"/>
          <w:lang w:val="zh-TW" w:eastAsia="zh-TW"/>
        </w:rPr>
        <w:t>供应商全称（盖单位公章）：</w:t>
      </w:r>
    </w:p>
    <w:p w14:paraId="0AA6B9A5">
      <w:pPr>
        <w:spacing w:line="288" w:lineRule="auto"/>
        <w:ind w:firstLine="420" w:firstLineChars="200"/>
        <w:rPr>
          <w:color w:val="auto"/>
          <w:sz w:val="21"/>
          <w:szCs w:val="21"/>
          <w:highlight w:val="none"/>
          <w:lang w:val="zh-TW" w:eastAsia="zh-TW"/>
        </w:rPr>
      </w:pPr>
      <w:r>
        <w:rPr>
          <w:rFonts w:hint="eastAsia"/>
          <w:color w:val="auto"/>
          <w:sz w:val="21"/>
          <w:szCs w:val="21"/>
          <w:highlight w:val="none"/>
          <w:lang w:val="zh-TW" w:eastAsia="zh-TW"/>
        </w:rPr>
        <w:t>日期：</w:t>
      </w:r>
      <w:r>
        <w:rPr>
          <w:rFonts w:hint="eastAsia"/>
          <w:color w:val="auto"/>
          <w:sz w:val="21"/>
          <w:szCs w:val="21"/>
          <w:highlight w:val="none"/>
          <w:lang w:val="zh-TW" w:eastAsia="zh-CN"/>
        </w:rPr>
        <w:t>2025年</w:t>
      </w:r>
      <w:r>
        <w:rPr>
          <w:rFonts w:hint="eastAsia"/>
          <w:color w:val="auto"/>
          <w:sz w:val="21"/>
          <w:szCs w:val="21"/>
          <w:highlight w:val="none"/>
          <w:lang w:val="zh-TW" w:eastAsia="zh-TW"/>
        </w:rPr>
        <w:t xml:space="preserve">  月  日</w:t>
      </w:r>
    </w:p>
    <w:p w14:paraId="0B38B161">
      <w:pPr>
        <w:pStyle w:val="15"/>
        <w:spacing w:line="288" w:lineRule="auto"/>
        <w:rPr>
          <w:rFonts w:ascii="宋体" w:hAnsi="宋体" w:cs="宋体"/>
          <w:b/>
          <w:bCs/>
          <w:color w:val="auto"/>
          <w:sz w:val="21"/>
          <w:szCs w:val="21"/>
          <w:highlight w:val="none"/>
        </w:rPr>
        <w:sectPr>
          <w:footerReference r:id="rId12" w:type="default"/>
          <w:pgSz w:w="11906" w:h="16838"/>
          <w:pgMar w:top="1247" w:right="1247" w:bottom="1247" w:left="1247" w:header="0" w:footer="692" w:gutter="0"/>
          <w:cols w:space="720" w:num="1"/>
          <w:docGrid w:type="lines" w:linePitch="312" w:charSpace="0"/>
        </w:sectPr>
      </w:pPr>
    </w:p>
    <w:p w14:paraId="44D1AB88">
      <w:pPr>
        <w:adjustRightInd w:val="0"/>
        <w:snapToGrid w:val="0"/>
        <w:spacing w:line="288" w:lineRule="auto"/>
        <w:jc w:val="center"/>
        <w:outlineLvl w:val="1"/>
        <w:rPr>
          <w:b/>
          <w:bCs/>
          <w:color w:val="auto"/>
          <w:sz w:val="21"/>
          <w:szCs w:val="21"/>
          <w:highlight w:val="none"/>
        </w:rPr>
      </w:pPr>
      <w:bookmarkStart w:id="159" w:name="_Toc28829"/>
      <w:r>
        <w:rPr>
          <w:rFonts w:hint="eastAsia"/>
          <w:b/>
          <w:bCs/>
          <w:color w:val="auto"/>
          <w:sz w:val="21"/>
          <w:szCs w:val="21"/>
          <w:highlight w:val="none"/>
        </w:rPr>
        <w:t>三、</w:t>
      </w:r>
      <w:bookmarkEnd w:id="159"/>
      <w:r>
        <w:rPr>
          <w:rFonts w:hint="eastAsia"/>
          <w:b/>
          <w:bCs/>
          <w:color w:val="auto"/>
          <w:sz w:val="21"/>
          <w:szCs w:val="21"/>
          <w:highlight w:val="none"/>
        </w:rPr>
        <w:t>采购需求偏离表</w:t>
      </w:r>
    </w:p>
    <w:p w14:paraId="71C36575">
      <w:pPr>
        <w:adjustRightInd w:val="0"/>
        <w:snapToGrid w:val="0"/>
        <w:spacing w:line="288" w:lineRule="auto"/>
        <w:rPr>
          <w:color w:val="auto"/>
          <w:sz w:val="21"/>
          <w:szCs w:val="21"/>
          <w:highlight w:val="none"/>
        </w:rPr>
      </w:pPr>
      <w:r>
        <w:rPr>
          <w:rFonts w:hint="eastAsia"/>
          <w:color w:val="auto"/>
          <w:sz w:val="21"/>
          <w:szCs w:val="21"/>
          <w:highlight w:val="none"/>
        </w:rPr>
        <w:t>采 购 人：浙江树人学院</w:t>
      </w:r>
    </w:p>
    <w:p w14:paraId="4031DCDE">
      <w:pPr>
        <w:adjustRightInd w:val="0"/>
        <w:snapToGrid w:val="0"/>
        <w:spacing w:line="288" w:lineRule="auto"/>
        <w:rPr>
          <w:color w:val="auto"/>
          <w:sz w:val="21"/>
          <w:szCs w:val="21"/>
          <w:highlight w:val="none"/>
        </w:rPr>
      </w:pPr>
      <w:r>
        <w:rPr>
          <w:rFonts w:hint="eastAsia"/>
          <w:color w:val="auto"/>
          <w:sz w:val="21"/>
          <w:szCs w:val="21"/>
          <w:highlight w:val="none"/>
        </w:rPr>
        <w:t>项目名称：</w:t>
      </w:r>
      <w:r>
        <w:rPr>
          <w:rFonts w:hint="eastAsia"/>
          <w:color w:val="auto"/>
          <w:sz w:val="21"/>
          <w:szCs w:val="21"/>
          <w:highlight w:val="none"/>
          <w:lang w:eastAsia="zh-CN"/>
        </w:rPr>
        <w:t>阅览桌灯光插座等改造</w:t>
      </w:r>
      <w:r>
        <w:rPr>
          <w:rFonts w:hint="eastAsia"/>
          <w:color w:val="auto"/>
          <w:sz w:val="21"/>
          <w:szCs w:val="21"/>
          <w:highlight w:val="none"/>
        </w:rPr>
        <w:t>项目</w:t>
      </w:r>
    </w:p>
    <w:p w14:paraId="0B45DBD8">
      <w:pPr>
        <w:adjustRightInd w:val="0"/>
        <w:snapToGrid w:val="0"/>
        <w:spacing w:line="288" w:lineRule="auto"/>
        <w:rPr>
          <w:color w:val="auto"/>
          <w:sz w:val="21"/>
          <w:szCs w:val="21"/>
          <w:highlight w:val="none"/>
        </w:rPr>
      </w:pPr>
      <w:r>
        <w:rPr>
          <w:rFonts w:hint="eastAsia"/>
          <w:color w:val="auto"/>
          <w:sz w:val="21"/>
          <w:szCs w:val="21"/>
          <w:highlight w:val="none"/>
        </w:rPr>
        <w:t>项目编号：</w:t>
      </w:r>
      <w:r>
        <w:rPr>
          <w:rFonts w:hint="eastAsia"/>
          <w:color w:val="auto"/>
          <w:sz w:val="21"/>
          <w:szCs w:val="21"/>
          <w:highlight w:val="none"/>
          <w:lang w:eastAsia="zh-CN"/>
        </w:rPr>
        <w:t>QSZB-Z(H)-B25135(CS)L</w:t>
      </w:r>
      <w:r>
        <w:rPr>
          <w:rFonts w:hint="eastAsia"/>
          <w:color w:val="auto"/>
          <w:sz w:val="21"/>
          <w:szCs w:val="21"/>
          <w:highlight w:val="none"/>
        </w:rPr>
        <w:t xml:space="preserve">   </w:t>
      </w:r>
    </w:p>
    <w:tbl>
      <w:tblPr>
        <w:tblStyle w:val="25"/>
        <w:tblW w:w="0" w:type="auto"/>
        <w:jc w:val="center"/>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1004"/>
        <w:gridCol w:w="3221"/>
        <w:gridCol w:w="2854"/>
        <w:gridCol w:w="2360"/>
      </w:tblGrid>
      <w:tr w14:paraId="62A22590">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14:paraId="6CD2028C">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序号</w:t>
            </w:r>
          </w:p>
        </w:tc>
        <w:tc>
          <w:tcPr>
            <w:tcW w:w="3221" w:type="dxa"/>
            <w:tcBorders>
              <w:tl2br w:val="nil"/>
              <w:tr2bl w:val="nil"/>
            </w:tcBorders>
            <w:vAlign w:val="center"/>
          </w:tcPr>
          <w:p w14:paraId="79AEA49A">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磋商文件要求</w:t>
            </w:r>
          </w:p>
        </w:tc>
        <w:tc>
          <w:tcPr>
            <w:tcW w:w="2854" w:type="dxa"/>
            <w:tcBorders>
              <w:tl2br w:val="nil"/>
              <w:tr2bl w:val="nil"/>
            </w:tcBorders>
            <w:vAlign w:val="center"/>
          </w:tcPr>
          <w:p w14:paraId="4E67B53B">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响应内容</w:t>
            </w:r>
          </w:p>
        </w:tc>
        <w:tc>
          <w:tcPr>
            <w:tcW w:w="2360" w:type="dxa"/>
            <w:tcBorders>
              <w:tl2br w:val="nil"/>
              <w:tr2bl w:val="nil"/>
            </w:tcBorders>
            <w:vAlign w:val="center"/>
          </w:tcPr>
          <w:p w14:paraId="5005554E">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是否偏离（提供说明）</w:t>
            </w:r>
          </w:p>
        </w:tc>
      </w:tr>
      <w:tr w14:paraId="52A13978">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39" w:type="dxa"/>
            <w:gridSpan w:val="4"/>
            <w:tcBorders>
              <w:tl2br w:val="nil"/>
              <w:tr2bl w:val="nil"/>
            </w:tcBorders>
            <w:vAlign w:val="center"/>
          </w:tcPr>
          <w:p w14:paraId="17EEDC0F">
            <w:pPr>
              <w:adjustRightInd w:val="0"/>
              <w:snapToGrid w:val="0"/>
              <w:spacing w:line="288" w:lineRule="auto"/>
              <w:rPr>
                <w:b/>
                <w:bCs/>
                <w:color w:val="auto"/>
                <w:sz w:val="21"/>
                <w:szCs w:val="21"/>
                <w:highlight w:val="none"/>
              </w:rPr>
            </w:pPr>
            <w:r>
              <w:rPr>
                <w:rFonts w:hint="eastAsia"/>
                <w:b/>
                <w:bCs/>
                <w:color w:val="auto"/>
                <w:sz w:val="21"/>
                <w:szCs w:val="21"/>
                <w:highlight w:val="none"/>
              </w:rPr>
              <w:t>采购资金的支付方式、时间、条件</w:t>
            </w:r>
          </w:p>
        </w:tc>
      </w:tr>
      <w:tr w14:paraId="6B155AA8">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14:paraId="538FAB39">
            <w:pPr>
              <w:adjustRightInd w:val="0"/>
              <w:snapToGrid w:val="0"/>
              <w:spacing w:line="288" w:lineRule="auto"/>
              <w:jc w:val="center"/>
              <w:rPr>
                <w:color w:val="auto"/>
                <w:sz w:val="21"/>
                <w:szCs w:val="21"/>
                <w:highlight w:val="none"/>
              </w:rPr>
            </w:pPr>
            <w:r>
              <w:rPr>
                <w:rFonts w:hint="eastAsia"/>
                <w:color w:val="auto"/>
                <w:sz w:val="21"/>
                <w:szCs w:val="21"/>
                <w:highlight w:val="none"/>
              </w:rPr>
              <w:t>1</w:t>
            </w:r>
          </w:p>
        </w:tc>
        <w:tc>
          <w:tcPr>
            <w:tcW w:w="3221" w:type="dxa"/>
            <w:tcBorders>
              <w:tl2br w:val="nil"/>
              <w:tr2bl w:val="nil"/>
            </w:tcBorders>
            <w:vAlign w:val="center"/>
          </w:tcPr>
          <w:p w14:paraId="38B4AD9A">
            <w:pPr>
              <w:adjustRightInd w:val="0"/>
              <w:snapToGrid w:val="0"/>
              <w:spacing w:line="288" w:lineRule="auto"/>
              <w:jc w:val="center"/>
              <w:rPr>
                <w:color w:val="auto"/>
                <w:sz w:val="21"/>
                <w:szCs w:val="21"/>
                <w:highlight w:val="none"/>
              </w:rPr>
            </w:pPr>
          </w:p>
        </w:tc>
        <w:tc>
          <w:tcPr>
            <w:tcW w:w="2854" w:type="dxa"/>
            <w:tcBorders>
              <w:tl2br w:val="nil"/>
              <w:tr2bl w:val="nil"/>
            </w:tcBorders>
            <w:vAlign w:val="center"/>
          </w:tcPr>
          <w:p w14:paraId="721C7D03">
            <w:pPr>
              <w:adjustRightInd w:val="0"/>
              <w:snapToGrid w:val="0"/>
              <w:spacing w:line="288" w:lineRule="auto"/>
              <w:jc w:val="center"/>
              <w:rPr>
                <w:color w:val="auto"/>
                <w:sz w:val="21"/>
                <w:szCs w:val="21"/>
                <w:highlight w:val="none"/>
              </w:rPr>
            </w:pPr>
          </w:p>
        </w:tc>
        <w:tc>
          <w:tcPr>
            <w:tcW w:w="2360" w:type="dxa"/>
            <w:tcBorders>
              <w:tl2br w:val="nil"/>
              <w:tr2bl w:val="nil"/>
            </w:tcBorders>
            <w:vAlign w:val="center"/>
          </w:tcPr>
          <w:p w14:paraId="705DC19E">
            <w:pPr>
              <w:adjustRightInd w:val="0"/>
              <w:snapToGrid w:val="0"/>
              <w:spacing w:line="288" w:lineRule="auto"/>
              <w:jc w:val="center"/>
              <w:rPr>
                <w:color w:val="auto"/>
                <w:sz w:val="21"/>
                <w:szCs w:val="21"/>
                <w:highlight w:val="none"/>
              </w:rPr>
            </w:pPr>
          </w:p>
        </w:tc>
      </w:tr>
      <w:tr w14:paraId="2123E13F">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14:paraId="7D030C53">
            <w:pPr>
              <w:adjustRightInd w:val="0"/>
              <w:snapToGrid w:val="0"/>
              <w:spacing w:line="288" w:lineRule="auto"/>
              <w:jc w:val="center"/>
              <w:rPr>
                <w:color w:val="auto"/>
                <w:sz w:val="21"/>
                <w:szCs w:val="21"/>
                <w:highlight w:val="none"/>
              </w:rPr>
            </w:pPr>
            <w:r>
              <w:rPr>
                <w:rFonts w:hint="eastAsia"/>
                <w:color w:val="auto"/>
                <w:sz w:val="21"/>
                <w:szCs w:val="21"/>
                <w:highlight w:val="none"/>
              </w:rPr>
              <w:t>2</w:t>
            </w:r>
          </w:p>
        </w:tc>
        <w:tc>
          <w:tcPr>
            <w:tcW w:w="3221" w:type="dxa"/>
            <w:tcBorders>
              <w:tl2br w:val="nil"/>
              <w:tr2bl w:val="nil"/>
            </w:tcBorders>
            <w:vAlign w:val="center"/>
          </w:tcPr>
          <w:p w14:paraId="7949E895">
            <w:pPr>
              <w:adjustRightInd w:val="0"/>
              <w:snapToGrid w:val="0"/>
              <w:spacing w:line="288" w:lineRule="auto"/>
              <w:jc w:val="center"/>
              <w:rPr>
                <w:color w:val="auto"/>
                <w:sz w:val="21"/>
                <w:szCs w:val="21"/>
                <w:highlight w:val="none"/>
              </w:rPr>
            </w:pPr>
          </w:p>
        </w:tc>
        <w:tc>
          <w:tcPr>
            <w:tcW w:w="2854" w:type="dxa"/>
            <w:tcBorders>
              <w:tl2br w:val="nil"/>
              <w:tr2bl w:val="nil"/>
            </w:tcBorders>
            <w:vAlign w:val="center"/>
          </w:tcPr>
          <w:p w14:paraId="4C975D09">
            <w:pPr>
              <w:adjustRightInd w:val="0"/>
              <w:snapToGrid w:val="0"/>
              <w:spacing w:line="288" w:lineRule="auto"/>
              <w:jc w:val="center"/>
              <w:rPr>
                <w:color w:val="auto"/>
                <w:sz w:val="21"/>
                <w:szCs w:val="21"/>
                <w:highlight w:val="none"/>
              </w:rPr>
            </w:pPr>
          </w:p>
        </w:tc>
        <w:tc>
          <w:tcPr>
            <w:tcW w:w="2360" w:type="dxa"/>
            <w:tcBorders>
              <w:tl2br w:val="nil"/>
              <w:tr2bl w:val="nil"/>
            </w:tcBorders>
            <w:vAlign w:val="center"/>
          </w:tcPr>
          <w:p w14:paraId="18F66738">
            <w:pPr>
              <w:adjustRightInd w:val="0"/>
              <w:snapToGrid w:val="0"/>
              <w:spacing w:line="288" w:lineRule="auto"/>
              <w:jc w:val="center"/>
              <w:rPr>
                <w:color w:val="auto"/>
                <w:sz w:val="21"/>
                <w:szCs w:val="21"/>
                <w:highlight w:val="none"/>
              </w:rPr>
            </w:pPr>
          </w:p>
        </w:tc>
      </w:tr>
      <w:tr w14:paraId="7644B50E">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14:paraId="47A05A87">
            <w:pPr>
              <w:adjustRightInd w:val="0"/>
              <w:snapToGrid w:val="0"/>
              <w:spacing w:line="288" w:lineRule="auto"/>
              <w:jc w:val="center"/>
              <w:rPr>
                <w:color w:val="auto"/>
                <w:sz w:val="21"/>
                <w:szCs w:val="21"/>
                <w:highlight w:val="none"/>
              </w:rPr>
            </w:pPr>
            <w:r>
              <w:rPr>
                <w:rFonts w:hint="eastAsia"/>
                <w:color w:val="auto"/>
                <w:sz w:val="21"/>
                <w:szCs w:val="21"/>
                <w:highlight w:val="none"/>
              </w:rPr>
              <w:t>……</w:t>
            </w:r>
          </w:p>
        </w:tc>
        <w:tc>
          <w:tcPr>
            <w:tcW w:w="3221" w:type="dxa"/>
            <w:tcBorders>
              <w:tl2br w:val="nil"/>
              <w:tr2bl w:val="nil"/>
            </w:tcBorders>
            <w:vAlign w:val="center"/>
          </w:tcPr>
          <w:p w14:paraId="55BE1688">
            <w:pPr>
              <w:adjustRightInd w:val="0"/>
              <w:snapToGrid w:val="0"/>
              <w:spacing w:line="288" w:lineRule="auto"/>
              <w:jc w:val="center"/>
              <w:rPr>
                <w:color w:val="auto"/>
                <w:sz w:val="21"/>
                <w:szCs w:val="21"/>
                <w:highlight w:val="none"/>
              </w:rPr>
            </w:pPr>
          </w:p>
        </w:tc>
        <w:tc>
          <w:tcPr>
            <w:tcW w:w="2854" w:type="dxa"/>
            <w:tcBorders>
              <w:tl2br w:val="nil"/>
              <w:tr2bl w:val="nil"/>
            </w:tcBorders>
            <w:vAlign w:val="center"/>
          </w:tcPr>
          <w:p w14:paraId="727AB00C">
            <w:pPr>
              <w:adjustRightInd w:val="0"/>
              <w:snapToGrid w:val="0"/>
              <w:spacing w:line="288" w:lineRule="auto"/>
              <w:jc w:val="center"/>
              <w:rPr>
                <w:color w:val="auto"/>
                <w:sz w:val="21"/>
                <w:szCs w:val="21"/>
                <w:highlight w:val="none"/>
              </w:rPr>
            </w:pPr>
          </w:p>
        </w:tc>
        <w:tc>
          <w:tcPr>
            <w:tcW w:w="2360" w:type="dxa"/>
            <w:tcBorders>
              <w:tl2br w:val="nil"/>
              <w:tr2bl w:val="nil"/>
            </w:tcBorders>
            <w:vAlign w:val="center"/>
          </w:tcPr>
          <w:p w14:paraId="7915CAB9">
            <w:pPr>
              <w:adjustRightInd w:val="0"/>
              <w:snapToGrid w:val="0"/>
              <w:spacing w:line="288" w:lineRule="auto"/>
              <w:jc w:val="center"/>
              <w:rPr>
                <w:color w:val="auto"/>
                <w:sz w:val="21"/>
                <w:szCs w:val="21"/>
                <w:highlight w:val="none"/>
              </w:rPr>
            </w:pPr>
          </w:p>
        </w:tc>
      </w:tr>
      <w:tr w14:paraId="4FCCF479">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39" w:type="dxa"/>
            <w:gridSpan w:val="4"/>
            <w:tcBorders>
              <w:tl2br w:val="nil"/>
              <w:tr2bl w:val="nil"/>
            </w:tcBorders>
            <w:vAlign w:val="center"/>
          </w:tcPr>
          <w:p w14:paraId="30C9DBB9">
            <w:pPr>
              <w:adjustRightInd w:val="0"/>
              <w:snapToGrid w:val="0"/>
              <w:spacing w:line="288" w:lineRule="auto"/>
              <w:rPr>
                <w:b/>
                <w:bCs/>
                <w:color w:val="auto"/>
                <w:sz w:val="21"/>
                <w:szCs w:val="21"/>
                <w:highlight w:val="none"/>
              </w:rPr>
            </w:pPr>
            <w:r>
              <w:rPr>
                <w:rFonts w:hint="eastAsia"/>
                <w:b/>
                <w:bCs/>
                <w:color w:val="auto"/>
                <w:sz w:val="21"/>
                <w:szCs w:val="21"/>
                <w:highlight w:val="none"/>
              </w:rPr>
              <w:t>服务要求</w:t>
            </w:r>
          </w:p>
        </w:tc>
      </w:tr>
      <w:tr w14:paraId="42601B5A">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14:paraId="3D9B2DC6">
            <w:pPr>
              <w:adjustRightInd w:val="0"/>
              <w:snapToGrid w:val="0"/>
              <w:spacing w:line="288" w:lineRule="auto"/>
              <w:jc w:val="center"/>
              <w:rPr>
                <w:color w:val="auto"/>
                <w:sz w:val="21"/>
                <w:szCs w:val="21"/>
                <w:highlight w:val="none"/>
              </w:rPr>
            </w:pPr>
            <w:r>
              <w:rPr>
                <w:rFonts w:hint="eastAsia"/>
                <w:color w:val="auto"/>
                <w:sz w:val="21"/>
                <w:szCs w:val="21"/>
                <w:highlight w:val="none"/>
              </w:rPr>
              <w:t>1</w:t>
            </w:r>
          </w:p>
        </w:tc>
        <w:tc>
          <w:tcPr>
            <w:tcW w:w="3221" w:type="dxa"/>
            <w:tcBorders>
              <w:tl2br w:val="nil"/>
              <w:tr2bl w:val="nil"/>
            </w:tcBorders>
            <w:vAlign w:val="center"/>
          </w:tcPr>
          <w:p w14:paraId="782663F0">
            <w:pPr>
              <w:adjustRightInd w:val="0"/>
              <w:snapToGrid w:val="0"/>
              <w:spacing w:line="288" w:lineRule="auto"/>
              <w:jc w:val="center"/>
              <w:rPr>
                <w:color w:val="auto"/>
                <w:sz w:val="21"/>
                <w:szCs w:val="21"/>
                <w:highlight w:val="none"/>
              </w:rPr>
            </w:pPr>
          </w:p>
        </w:tc>
        <w:tc>
          <w:tcPr>
            <w:tcW w:w="2854" w:type="dxa"/>
            <w:tcBorders>
              <w:tl2br w:val="nil"/>
              <w:tr2bl w:val="nil"/>
            </w:tcBorders>
            <w:vAlign w:val="center"/>
          </w:tcPr>
          <w:p w14:paraId="7A8BD4B6">
            <w:pPr>
              <w:adjustRightInd w:val="0"/>
              <w:snapToGrid w:val="0"/>
              <w:spacing w:line="288" w:lineRule="auto"/>
              <w:jc w:val="center"/>
              <w:rPr>
                <w:color w:val="auto"/>
                <w:sz w:val="21"/>
                <w:szCs w:val="21"/>
                <w:highlight w:val="none"/>
              </w:rPr>
            </w:pPr>
          </w:p>
        </w:tc>
        <w:tc>
          <w:tcPr>
            <w:tcW w:w="2360" w:type="dxa"/>
            <w:tcBorders>
              <w:tl2br w:val="nil"/>
              <w:tr2bl w:val="nil"/>
            </w:tcBorders>
            <w:vAlign w:val="center"/>
          </w:tcPr>
          <w:p w14:paraId="094724D3">
            <w:pPr>
              <w:adjustRightInd w:val="0"/>
              <w:snapToGrid w:val="0"/>
              <w:spacing w:line="288" w:lineRule="auto"/>
              <w:jc w:val="center"/>
              <w:rPr>
                <w:color w:val="auto"/>
                <w:sz w:val="21"/>
                <w:szCs w:val="21"/>
                <w:highlight w:val="none"/>
              </w:rPr>
            </w:pPr>
          </w:p>
        </w:tc>
      </w:tr>
      <w:tr w14:paraId="6488A5BA">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14:paraId="6DDA7A34">
            <w:pPr>
              <w:adjustRightInd w:val="0"/>
              <w:snapToGrid w:val="0"/>
              <w:spacing w:line="288" w:lineRule="auto"/>
              <w:jc w:val="center"/>
              <w:rPr>
                <w:color w:val="auto"/>
                <w:sz w:val="21"/>
                <w:szCs w:val="21"/>
                <w:highlight w:val="none"/>
              </w:rPr>
            </w:pPr>
            <w:r>
              <w:rPr>
                <w:rFonts w:hint="eastAsia"/>
                <w:color w:val="auto"/>
                <w:sz w:val="21"/>
                <w:szCs w:val="21"/>
                <w:highlight w:val="none"/>
              </w:rPr>
              <w:t>2</w:t>
            </w:r>
          </w:p>
        </w:tc>
        <w:tc>
          <w:tcPr>
            <w:tcW w:w="3221" w:type="dxa"/>
            <w:tcBorders>
              <w:tl2br w:val="nil"/>
              <w:tr2bl w:val="nil"/>
            </w:tcBorders>
            <w:vAlign w:val="center"/>
          </w:tcPr>
          <w:p w14:paraId="6999F68C">
            <w:pPr>
              <w:adjustRightInd w:val="0"/>
              <w:snapToGrid w:val="0"/>
              <w:spacing w:line="288" w:lineRule="auto"/>
              <w:jc w:val="center"/>
              <w:rPr>
                <w:color w:val="auto"/>
                <w:sz w:val="21"/>
                <w:szCs w:val="21"/>
                <w:highlight w:val="none"/>
              </w:rPr>
            </w:pPr>
          </w:p>
        </w:tc>
        <w:tc>
          <w:tcPr>
            <w:tcW w:w="2854" w:type="dxa"/>
            <w:tcBorders>
              <w:tl2br w:val="nil"/>
              <w:tr2bl w:val="nil"/>
            </w:tcBorders>
            <w:vAlign w:val="center"/>
          </w:tcPr>
          <w:p w14:paraId="6B767F55">
            <w:pPr>
              <w:adjustRightInd w:val="0"/>
              <w:snapToGrid w:val="0"/>
              <w:spacing w:line="288" w:lineRule="auto"/>
              <w:jc w:val="center"/>
              <w:rPr>
                <w:color w:val="auto"/>
                <w:sz w:val="21"/>
                <w:szCs w:val="21"/>
                <w:highlight w:val="none"/>
              </w:rPr>
            </w:pPr>
          </w:p>
        </w:tc>
        <w:tc>
          <w:tcPr>
            <w:tcW w:w="2360" w:type="dxa"/>
            <w:tcBorders>
              <w:tl2br w:val="nil"/>
              <w:tr2bl w:val="nil"/>
            </w:tcBorders>
            <w:vAlign w:val="center"/>
          </w:tcPr>
          <w:p w14:paraId="7DE36502">
            <w:pPr>
              <w:adjustRightInd w:val="0"/>
              <w:snapToGrid w:val="0"/>
              <w:spacing w:line="288" w:lineRule="auto"/>
              <w:jc w:val="center"/>
              <w:rPr>
                <w:color w:val="auto"/>
                <w:sz w:val="21"/>
                <w:szCs w:val="21"/>
                <w:highlight w:val="none"/>
              </w:rPr>
            </w:pPr>
          </w:p>
        </w:tc>
      </w:tr>
      <w:tr w14:paraId="28CF89FE">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14:paraId="2079F6FF">
            <w:pPr>
              <w:adjustRightInd w:val="0"/>
              <w:snapToGrid w:val="0"/>
              <w:spacing w:line="288" w:lineRule="auto"/>
              <w:jc w:val="center"/>
              <w:rPr>
                <w:color w:val="auto"/>
                <w:sz w:val="21"/>
                <w:szCs w:val="21"/>
                <w:highlight w:val="none"/>
              </w:rPr>
            </w:pPr>
            <w:r>
              <w:rPr>
                <w:rFonts w:hint="eastAsia"/>
                <w:color w:val="auto"/>
                <w:sz w:val="21"/>
                <w:szCs w:val="21"/>
                <w:highlight w:val="none"/>
              </w:rPr>
              <w:t>……</w:t>
            </w:r>
          </w:p>
        </w:tc>
        <w:tc>
          <w:tcPr>
            <w:tcW w:w="3221" w:type="dxa"/>
            <w:tcBorders>
              <w:tl2br w:val="nil"/>
              <w:tr2bl w:val="nil"/>
            </w:tcBorders>
            <w:vAlign w:val="center"/>
          </w:tcPr>
          <w:p w14:paraId="02F1F5C2">
            <w:pPr>
              <w:adjustRightInd w:val="0"/>
              <w:snapToGrid w:val="0"/>
              <w:spacing w:line="288" w:lineRule="auto"/>
              <w:jc w:val="center"/>
              <w:rPr>
                <w:color w:val="auto"/>
                <w:sz w:val="21"/>
                <w:szCs w:val="21"/>
                <w:highlight w:val="none"/>
              </w:rPr>
            </w:pPr>
          </w:p>
        </w:tc>
        <w:tc>
          <w:tcPr>
            <w:tcW w:w="2854" w:type="dxa"/>
            <w:tcBorders>
              <w:tl2br w:val="nil"/>
              <w:tr2bl w:val="nil"/>
            </w:tcBorders>
            <w:vAlign w:val="center"/>
          </w:tcPr>
          <w:p w14:paraId="0E6668E1">
            <w:pPr>
              <w:adjustRightInd w:val="0"/>
              <w:snapToGrid w:val="0"/>
              <w:spacing w:line="288" w:lineRule="auto"/>
              <w:jc w:val="center"/>
              <w:rPr>
                <w:color w:val="auto"/>
                <w:sz w:val="21"/>
                <w:szCs w:val="21"/>
                <w:highlight w:val="none"/>
              </w:rPr>
            </w:pPr>
          </w:p>
        </w:tc>
        <w:tc>
          <w:tcPr>
            <w:tcW w:w="2360" w:type="dxa"/>
            <w:tcBorders>
              <w:tl2br w:val="nil"/>
              <w:tr2bl w:val="nil"/>
            </w:tcBorders>
            <w:vAlign w:val="center"/>
          </w:tcPr>
          <w:p w14:paraId="3E15D2B9">
            <w:pPr>
              <w:adjustRightInd w:val="0"/>
              <w:snapToGrid w:val="0"/>
              <w:spacing w:line="288" w:lineRule="auto"/>
              <w:jc w:val="center"/>
              <w:rPr>
                <w:color w:val="auto"/>
                <w:sz w:val="21"/>
                <w:szCs w:val="21"/>
                <w:highlight w:val="none"/>
              </w:rPr>
            </w:pPr>
          </w:p>
        </w:tc>
      </w:tr>
      <w:tr w14:paraId="2ECA363E">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39" w:type="dxa"/>
            <w:gridSpan w:val="4"/>
            <w:tcBorders>
              <w:tl2br w:val="nil"/>
              <w:tr2bl w:val="nil"/>
            </w:tcBorders>
            <w:vAlign w:val="center"/>
          </w:tcPr>
          <w:p w14:paraId="5EDFC073">
            <w:pPr>
              <w:adjustRightInd w:val="0"/>
              <w:snapToGrid w:val="0"/>
              <w:spacing w:line="288" w:lineRule="auto"/>
              <w:rPr>
                <w:color w:val="auto"/>
                <w:sz w:val="21"/>
                <w:szCs w:val="21"/>
                <w:highlight w:val="none"/>
              </w:rPr>
            </w:pPr>
            <w:r>
              <w:rPr>
                <w:rFonts w:hint="eastAsia"/>
                <w:b/>
                <w:bCs/>
                <w:color w:val="auto"/>
                <w:sz w:val="21"/>
                <w:szCs w:val="21"/>
                <w:highlight w:val="none"/>
              </w:rPr>
              <w:t>技术要求</w:t>
            </w:r>
          </w:p>
        </w:tc>
      </w:tr>
      <w:tr w14:paraId="05B54BF2">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14:paraId="6D421689">
            <w:pPr>
              <w:adjustRightInd w:val="0"/>
              <w:snapToGrid w:val="0"/>
              <w:spacing w:line="288" w:lineRule="auto"/>
              <w:jc w:val="center"/>
              <w:rPr>
                <w:color w:val="auto"/>
                <w:sz w:val="21"/>
                <w:szCs w:val="21"/>
                <w:highlight w:val="none"/>
              </w:rPr>
            </w:pPr>
          </w:p>
        </w:tc>
        <w:tc>
          <w:tcPr>
            <w:tcW w:w="3221" w:type="dxa"/>
            <w:tcBorders>
              <w:tl2br w:val="nil"/>
              <w:tr2bl w:val="nil"/>
            </w:tcBorders>
            <w:vAlign w:val="center"/>
          </w:tcPr>
          <w:p w14:paraId="3C16A1D9">
            <w:pPr>
              <w:adjustRightInd w:val="0"/>
              <w:snapToGrid w:val="0"/>
              <w:spacing w:line="288" w:lineRule="auto"/>
              <w:jc w:val="center"/>
              <w:rPr>
                <w:color w:val="auto"/>
                <w:sz w:val="21"/>
                <w:szCs w:val="21"/>
                <w:highlight w:val="none"/>
              </w:rPr>
            </w:pPr>
          </w:p>
        </w:tc>
        <w:tc>
          <w:tcPr>
            <w:tcW w:w="2854" w:type="dxa"/>
            <w:tcBorders>
              <w:tl2br w:val="nil"/>
              <w:tr2bl w:val="nil"/>
            </w:tcBorders>
            <w:vAlign w:val="center"/>
          </w:tcPr>
          <w:p w14:paraId="7FDB2EC1">
            <w:pPr>
              <w:adjustRightInd w:val="0"/>
              <w:snapToGrid w:val="0"/>
              <w:spacing w:line="288" w:lineRule="auto"/>
              <w:jc w:val="center"/>
              <w:rPr>
                <w:color w:val="auto"/>
                <w:sz w:val="21"/>
                <w:szCs w:val="21"/>
                <w:highlight w:val="none"/>
              </w:rPr>
            </w:pPr>
          </w:p>
        </w:tc>
        <w:tc>
          <w:tcPr>
            <w:tcW w:w="2360" w:type="dxa"/>
            <w:tcBorders>
              <w:tl2br w:val="nil"/>
              <w:tr2bl w:val="nil"/>
            </w:tcBorders>
            <w:vAlign w:val="center"/>
          </w:tcPr>
          <w:p w14:paraId="7E1654F2">
            <w:pPr>
              <w:adjustRightInd w:val="0"/>
              <w:snapToGrid w:val="0"/>
              <w:spacing w:line="288" w:lineRule="auto"/>
              <w:jc w:val="center"/>
              <w:rPr>
                <w:color w:val="auto"/>
                <w:sz w:val="21"/>
                <w:szCs w:val="21"/>
                <w:highlight w:val="none"/>
              </w:rPr>
            </w:pPr>
          </w:p>
        </w:tc>
      </w:tr>
      <w:tr w14:paraId="59B8FDEA">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14:paraId="773E0581">
            <w:pPr>
              <w:adjustRightInd w:val="0"/>
              <w:snapToGrid w:val="0"/>
              <w:spacing w:line="288" w:lineRule="auto"/>
              <w:jc w:val="center"/>
              <w:rPr>
                <w:color w:val="auto"/>
                <w:sz w:val="21"/>
                <w:szCs w:val="21"/>
                <w:highlight w:val="none"/>
              </w:rPr>
            </w:pPr>
          </w:p>
        </w:tc>
        <w:tc>
          <w:tcPr>
            <w:tcW w:w="3221" w:type="dxa"/>
            <w:tcBorders>
              <w:tl2br w:val="nil"/>
              <w:tr2bl w:val="nil"/>
            </w:tcBorders>
            <w:vAlign w:val="center"/>
          </w:tcPr>
          <w:p w14:paraId="2E118A17">
            <w:pPr>
              <w:adjustRightInd w:val="0"/>
              <w:snapToGrid w:val="0"/>
              <w:spacing w:line="288" w:lineRule="auto"/>
              <w:jc w:val="center"/>
              <w:rPr>
                <w:color w:val="auto"/>
                <w:sz w:val="21"/>
                <w:szCs w:val="21"/>
                <w:highlight w:val="none"/>
              </w:rPr>
            </w:pPr>
          </w:p>
        </w:tc>
        <w:tc>
          <w:tcPr>
            <w:tcW w:w="2854" w:type="dxa"/>
            <w:tcBorders>
              <w:tl2br w:val="nil"/>
              <w:tr2bl w:val="nil"/>
            </w:tcBorders>
            <w:vAlign w:val="center"/>
          </w:tcPr>
          <w:p w14:paraId="37B61034">
            <w:pPr>
              <w:adjustRightInd w:val="0"/>
              <w:snapToGrid w:val="0"/>
              <w:spacing w:line="288" w:lineRule="auto"/>
              <w:jc w:val="center"/>
              <w:rPr>
                <w:color w:val="auto"/>
                <w:sz w:val="21"/>
                <w:szCs w:val="21"/>
                <w:highlight w:val="none"/>
              </w:rPr>
            </w:pPr>
          </w:p>
        </w:tc>
        <w:tc>
          <w:tcPr>
            <w:tcW w:w="2360" w:type="dxa"/>
            <w:tcBorders>
              <w:tl2br w:val="nil"/>
              <w:tr2bl w:val="nil"/>
            </w:tcBorders>
            <w:vAlign w:val="center"/>
          </w:tcPr>
          <w:p w14:paraId="0899869C">
            <w:pPr>
              <w:adjustRightInd w:val="0"/>
              <w:snapToGrid w:val="0"/>
              <w:spacing w:line="288" w:lineRule="auto"/>
              <w:jc w:val="center"/>
              <w:rPr>
                <w:color w:val="auto"/>
                <w:sz w:val="21"/>
                <w:szCs w:val="21"/>
                <w:highlight w:val="none"/>
              </w:rPr>
            </w:pPr>
          </w:p>
        </w:tc>
      </w:tr>
    </w:tbl>
    <w:p w14:paraId="5B27779C">
      <w:pPr>
        <w:adjustRightInd w:val="0"/>
        <w:snapToGrid w:val="0"/>
        <w:spacing w:line="288" w:lineRule="auto"/>
        <w:rPr>
          <w:b/>
          <w:bCs/>
          <w:color w:val="auto"/>
          <w:spacing w:val="-6"/>
          <w:sz w:val="21"/>
          <w:szCs w:val="21"/>
          <w:highlight w:val="none"/>
        </w:rPr>
      </w:pPr>
    </w:p>
    <w:p w14:paraId="25C1113A">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供应商名称（电子签名/公章）：</w:t>
      </w:r>
    </w:p>
    <w:p w14:paraId="6DB14926">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日期：</w:t>
      </w:r>
      <w:r>
        <w:rPr>
          <w:rFonts w:hint="eastAsia"/>
          <w:b/>
          <w:bCs/>
          <w:color w:val="auto"/>
          <w:spacing w:val="-6"/>
          <w:sz w:val="21"/>
          <w:szCs w:val="21"/>
          <w:highlight w:val="none"/>
          <w:lang w:eastAsia="zh-CN"/>
        </w:rPr>
        <w:t>2025年</w:t>
      </w:r>
      <w:r>
        <w:rPr>
          <w:rFonts w:hint="eastAsia"/>
          <w:b/>
          <w:bCs/>
          <w:color w:val="auto"/>
          <w:spacing w:val="-6"/>
          <w:sz w:val="21"/>
          <w:szCs w:val="21"/>
          <w:highlight w:val="none"/>
        </w:rPr>
        <w:t xml:space="preserve">  月  日</w:t>
      </w:r>
    </w:p>
    <w:p w14:paraId="6F12DA9F">
      <w:pPr>
        <w:adjustRightInd w:val="0"/>
        <w:snapToGrid w:val="0"/>
        <w:spacing w:line="288" w:lineRule="auto"/>
        <w:rPr>
          <w:b/>
          <w:bCs/>
          <w:color w:val="auto"/>
          <w:sz w:val="21"/>
          <w:szCs w:val="21"/>
          <w:highlight w:val="none"/>
        </w:rPr>
      </w:pPr>
    </w:p>
    <w:p w14:paraId="7F39BC07">
      <w:pPr>
        <w:adjustRightInd w:val="0"/>
        <w:snapToGrid w:val="0"/>
        <w:spacing w:line="288" w:lineRule="auto"/>
        <w:rPr>
          <w:b/>
          <w:bCs/>
          <w:color w:val="auto"/>
          <w:sz w:val="21"/>
          <w:szCs w:val="21"/>
          <w:highlight w:val="none"/>
        </w:rPr>
      </w:pPr>
      <w:r>
        <w:rPr>
          <w:rFonts w:hint="eastAsia"/>
          <w:b/>
          <w:bCs/>
          <w:color w:val="auto"/>
          <w:sz w:val="21"/>
          <w:szCs w:val="21"/>
          <w:highlight w:val="none"/>
        </w:rPr>
        <w:t>填表说明：</w:t>
      </w:r>
    </w:p>
    <w:p w14:paraId="059540A4">
      <w:pPr>
        <w:adjustRightInd w:val="0"/>
        <w:snapToGrid w:val="0"/>
        <w:spacing w:line="288" w:lineRule="auto"/>
        <w:rPr>
          <w:b/>
          <w:bCs/>
          <w:color w:val="auto"/>
          <w:sz w:val="21"/>
          <w:szCs w:val="21"/>
          <w:highlight w:val="none"/>
        </w:rPr>
      </w:pPr>
      <w:r>
        <w:rPr>
          <w:rFonts w:hint="eastAsia"/>
          <w:b/>
          <w:bCs/>
          <w:color w:val="auto"/>
          <w:sz w:val="21"/>
          <w:szCs w:val="21"/>
          <w:highlight w:val="none"/>
        </w:rPr>
        <w:t>1.逐项按照磋商文件要求填写响应内容；</w:t>
      </w:r>
    </w:p>
    <w:p w14:paraId="40563571">
      <w:pPr>
        <w:adjustRightInd w:val="0"/>
        <w:snapToGrid w:val="0"/>
        <w:spacing w:line="288" w:lineRule="auto"/>
        <w:rPr>
          <w:b/>
          <w:bCs/>
          <w:color w:val="auto"/>
          <w:sz w:val="21"/>
          <w:szCs w:val="21"/>
          <w:highlight w:val="none"/>
        </w:rPr>
      </w:pPr>
      <w:r>
        <w:rPr>
          <w:rFonts w:hint="eastAsia"/>
          <w:b/>
          <w:bCs/>
          <w:color w:val="auto"/>
          <w:sz w:val="21"/>
          <w:szCs w:val="21"/>
          <w:highlight w:val="none"/>
        </w:rPr>
        <w:t>2.偏离说明是指对磋商文件要求存在不同之处的解释说明。偏离系指：正偏离（高于采购需求）、负偏离（低于采购需求）、无偏离（满足采购需求）；</w:t>
      </w:r>
    </w:p>
    <w:p w14:paraId="5063267E">
      <w:pPr>
        <w:adjustRightInd w:val="0"/>
        <w:snapToGrid w:val="0"/>
        <w:spacing w:line="288" w:lineRule="auto"/>
        <w:rPr>
          <w:b/>
          <w:bCs/>
          <w:color w:val="auto"/>
          <w:sz w:val="21"/>
          <w:szCs w:val="21"/>
          <w:highlight w:val="none"/>
        </w:rPr>
      </w:pPr>
      <w:r>
        <w:rPr>
          <w:rFonts w:hint="eastAsia"/>
          <w:b/>
          <w:bCs/>
          <w:color w:val="auto"/>
          <w:sz w:val="21"/>
          <w:szCs w:val="21"/>
          <w:highlight w:val="none"/>
        </w:rPr>
        <w:t>3.如不填写或未如实填写，自行承担磋商响应风险。</w:t>
      </w:r>
    </w:p>
    <w:p w14:paraId="2D086636">
      <w:pPr>
        <w:pStyle w:val="2"/>
        <w:adjustRightInd w:val="0"/>
        <w:snapToGrid w:val="0"/>
        <w:spacing w:beforeLines="0" w:afterLines="0" w:line="288" w:lineRule="auto"/>
        <w:jc w:val="center"/>
        <w:outlineLvl w:val="1"/>
        <w:rPr>
          <w:rFonts w:hAnsi="宋体" w:cs="宋体"/>
          <w:b/>
          <w:bCs/>
          <w:color w:val="auto"/>
          <w:sz w:val="21"/>
          <w:szCs w:val="21"/>
          <w:highlight w:val="none"/>
        </w:rPr>
      </w:pPr>
      <w:r>
        <w:rPr>
          <w:rFonts w:hint="eastAsia" w:hAnsi="宋体" w:cs="宋体"/>
          <w:color w:val="auto"/>
          <w:sz w:val="21"/>
          <w:szCs w:val="21"/>
          <w:highlight w:val="none"/>
        </w:rPr>
        <w:br w:type="page"/>
      </w:r>
      <w:bookmarkStart w:id="160" w:name="_Toc24677"/>
      <w:r>
        <w:rPr>
          <w:rFonts w:hint="eastAsia" w:hAnsi="宋体" w:cs="宋体"/>
          <w:b/>
          <w:bCs/>
          <w:color w:val="auto"/>
          <w:sz w:val="21"/>
          <w:szCs w:val="21"/>
          <w:highlight w:val="none"/>
        </w:rPr>
        <w:t>四、廉政承诺书</w:t>
      </w:r>
      <w:bookmarkEnd w:id="160"/>
    </w:p>
    <w:p w14:paraId="6B8E9EBA">
      <w:pPr>
        <w:snapToGrid w:val="0"/>
        <w:spacing w:line="288" w:lineRule="auto"/>
        <w:rPr>
          <w:color w:val="auto"/>
          <w:sz w:val="21"/>
          <w:szCs w:val="21"/>
          <w:highlight w:val="none"/>
        </w:rPr>
      </w:pPr>
      <w:r>
        <w:rPr>
          <w:rFonts w:hint="eastAsia"/>
          <w:color w:val="auto"/>
          <w:sz w:val="21"/>
          <w:szCs w:val="21"/>
          <w:highlight w:val="none"/>
        </w:rPr>
        <w:t>浙江树人学院：</w:t>
      </w:r>
    </w:p>
    <w:p w14:paraId="0BFAEF44">
      <w:pPr>
        <w:snapToGrid w:val="0"/>
        <w:spacing w:line="288" w:lineRule="auto"/>
        <w:rPr>
          <w:color w:val="auto"/>
          <w:sz w:val="21"/>
          <w:szCs w:val="21"/>
          <w:highlight w:val="none"/>
        </w:rPr>
      </w:pPr>
      <w:r>
        <w:rPr>
          <w:rFonts w:hint="eastAsia"/>
          <w:color w:val="auto"/>
          <w:sz w:val="21"/>
          <w:szCs w:val="21"/>
          <w:highlight w:val="none"/>
        </w:rPr>
        <w:t>我单位响应</w:t>
      </w:r>
      <w:r>
        <w:rPr>
          <w:rFonts w:hint="eastAsia"/>
          <w:color w:val="auto"/>
          <w:sz w:val="21"/>
          <w:szCs w:val="21"/>
          <w:highlight w:val="none"/>
          <w:u w:val="single"/>
        </w:rPr>
        <w:t xml:space="preserve"> 浙江树人学院</w:t>
      </w:r>
      <w:r>
        <w:rPr>
          <w:rFonts w:hint="eastAsia"/>
          <w:color w:val="auto"/>
          <w:sz w:val="21"/>
          <w:szCs w:val="21"/>
          <w:highlight w:val="none"/>
        </w:rPr>
        <w:t xml:space="preserve">（采购人） </w:t>
      </w:r>
      <w:r>
        <w:rPr>
          <w:rFonts w:hint="eastAsia"/>
          <w:color w:val="auto"/>
          <w:sz w:val="21"/>
          <w:szCs w:val="21"/>
          <w:highlight w:val="none"/>
          <w:u w:val="single"/>
        </w:rPr>
        <w:t xml:space="preserve">            项目</w:t>
      </w:r>
      <w:r>
        <w:rPr>
          <w:rFonts w:hint="eastAsia"/>
          <w:color w:val="auto"/>
          <w:sz w:val="21"/>
          <w:szCs w:val="21"/>
          <w:highlight w:val="none"/>
        </w:rPr>
        <w:t>（项目名称）</w:t>
      </w:r>
      <w:r>
        <w:rPr>
          <w:rFonts w:hint="eastAsia"/>
          <w:color w:val="auto"/>
          <w:sz w:val="21"/>
          <w:szCs w:val="21"/>
          <w:highlight w:val="none"/>
          <w:u w:val="single"/>
        </w:rPr>
        <w:t xml:space="preserve">              </w:t>
      </w:r>
      <w:r>
        <w:rPr>
          <w:rFonts w:hint="eastAsia"/>
          <w:color w:val="auto"/>
          <w:sz w:val="21"/>
          <w:szCs w:val="21"/>
          <w:highlight w:val="none"/>
        </w:rPr>
        <w:t>（项目编号）采购要求参加磋商。在这次磋商过程中和成交后，我们将严格遵守国家法律法规要求，并郑重承诺：</w:t>
      </w:r>
    </w:p>
    <w:p w14:paraId="4FD2BE6E">
      <w:pPr>
        <w:snapToGrid w:val="0"/>
        <w:spacing w:line="288" w:lineRule="auto"/>
        <w:ind w:firstLine="420" w:firstLineChars="200"/>
        <w:rPr>
          <w:color w:val="auto"/>
          <w:sz w:val="21"/>
          <w:szCs w:val="21"/>
          <w:highlight w:val="none"/>
        </w:rPr>
      </w:pPr>
      <w:r>
        <w:rPr>
          <w:rFonts w:hint="eastAsia"/>
          <w:color w:val="auto"/>
          <w:sz w:val="21"/>
          <w:szCs w:val="21"/>
          <w:highlight w:val="none"/>
        </w:rPr>
        <w:t>一、不向项目有关人员及部门赠送礼金礼物、有价证券、回扣以及中介费、介绍费、咨询费等好处费。</w:t>
      </w:r>
    </w:p>
    <w:p w14:paraId="55F0CC35">
      <w:pPr>
        <w:snapToGrid w:val="0"/>
        <w:spacing w:line="288" w:lineRule="auto"/>
        <w:ind w:firstLine="420" w:firstLineChars="200"/>
        <w:rPr>
          <w:color w:val="auto"/>
          <w:sz w:val="21"/>
          <w:szCs w:val="21"/>
          <w:highlight w:val="none"/>
        </w:rPr>
      </w:pPr>
      <w:r>
        <w:rPr>
          <w:rFonts w:hint="eastAsia"/>
          <w:color w:val="auto"/>
          <w:sz w:val="21"/>
          <w:szCs w:val="21"/>
          <w:highlight w:val="none"/>
        </w:rPr>
        <w:t>二、不为项目有关人员及部门报销应由你方单位或个人支付的费用。</w:t>
      </w:r>
    </w:p>
    <w:p w14:paraId="29436CA7">
      <w:pPr>
        <w:snapToGrid w:val="0"/>
        <w:spacing w:line="288" w:lineRule="auto"/>
        <w:ind w:firstLine="420" w:firstLineChars="200"/>
        <w:rPr>
          <w:color w:val="auto"/>
          <w:sz w:val="21"/>
          <w:szCs w:val="21"/>
          <w:highlight w:val="none"/>
        </w:rPr>
      </w:pPr>
      <w:r>
        <w:rPr>
          <w:rFonts w:hint="eastAsia"/>
          <w:color w:val="auto"/>
          <w:sz w:val="21"/>
          <w:szCs w:val="21"/>
          <w:highlight w:val="none"/>
        </w:rPr>
        <w:t>三、不向项目有关人员及部门提供有可能影响公正的宴请和健身娱乐等活动。</w:t>
      </w:r>
    </w:p>
    <w:p w14:paraId="4EF64BB2">
      <w:pPr>
        <w:snapToGrid w:val="0"/>
        <w:spacing w:line="288" w:lineRule="auto"/>
        <w:ind w:firstLine="420" w:firstLineChars="200"/>
        <w:rPr>
          <w:color w:val="auto"/>
          <w:sz w:val="21"/>
          <w:szCs w:val="21"/>
          <w:highlight w:val="none"/>
        </w:rPr>
      </w:pPr>
      <w:r>
        <w:rPr>
          <w:rFonts w:hint="eastAsia"/>
          <w:color w:val="auto"/>
          <w:sz w:val="21"/>
          <w:szCs w:val="21"/>
          <w:highlight w:val="none"/>
        </w:rPr>
        <w:t>四、不为项目有关人员及部门出国（境）、旅游等提供方便。</w:t>
      </w:r>
    </w:p>
    <w:p w14:paraId="5955C9CC">
      <w:pPr>
        <w:snapToGrid w:val="0"/>
        <w:spacing w:line="288" w:lineRule="auto"/>
        <w:ind w:firstLine="420" w:firstLineChars="200"/>
        <w:rPr>
          <w:color w:val="auto"/>
          <w:sz w:val="21"/>
          <w:szCs w:val="21"/>
          <w:highlight w:val="none"/>
        </w:rPr>
      </w:pPr>
      <w:r>
        <w:rPr>
          <w:rFonts w:hint="eastAsia"/>
          <w:color w:val="auto"/>
          <w:sz w:val="21"/>
          <w:szCs w:val="21"/>
          <w:highlight w:val="none"/>
        </w:rPr>
        <w:t>五、不为项目有关人员个人装修住房、婚丧嫁娶、配偶子女工作安排等提供好处。</w:t>
      </w:r>
    </w:p>
    <w:p w14:paraId="6BD3E1EA">
      <w:pPr>
        <w:pStyle w:val="3"/>
        <w:spacing w:after="0" w:line="288" w:lineRule="auto"/>
        <w:ind w:firstLine="420" w:firstLineChars="200"/>
        <w:rPr>
          <w:color w:val="auto"/>
          <w:sz w:val="21"/>
          <w:szCs w:val="21"/>
          <w:highlight w:val="none"/>
        </w:rPr>
      </w:pPr>
      <w:r>
        <w:rPr>
          <w:rFonts w:hint="eastAsia"/>
          <w:color w:val="auto"/>
          <w:sz w:val="21"/>
          <w:szCs w:val="21"/>
          <w:highlight w:val="none"/>
        </w:rPr>
        <w:t>如违反上述承诺，你单位有权立即取消我单位投标、成交资格，有权拒绝我单位在一定时期内进入你单位进行项目建设或其他经营活动，并通报同级政府采购监督管理部门。由此引起的相应损失均由我单位承担。</w:t>
      </w:r>
    </w:p>
    <w:p w14:paraId="782ABDBF">
      <w:pPr>
        <w:spacing w:line="288" w:lineRule="auto"/>
        <w:rPr>
          <w:color w:val="auto"/>
          <w:sz w:val="21"/>
          <w:szCs w:val="21"/>
          <w:highlight w:val="none"/>
        </w:rPr>
      </w:pPr>
    </w:p>
    <w:p w14:paraId="1DFAC95E">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供应商名称（电子签名/公章）：</w:t>
      </w:r>
    </w:p>
    <w:p w14:paraId="585F8308">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日期：</w:t>
      </w:r>
      <w:r>
        <w:rPr>
          <w:rFonts w:hint="eastAsia"/>
          <w:b/>
          <w:bCs/>
          <w:color w:val="auto"/>
          <w:spacing w:val="-6"/>
          <w:sz w:val="21"/>
          <w:szCs w:val="21"/>
          <w:highlight w:val="none"/>
          <w:lang w:eastAsia="zh-CN"/>
        </w:rPr>
        <w:t>2025年</w:t>
      </w:r>
      <w:r>
        <w:rPr>
          <w:rFonts w:hint="eastAsia"/>
          <w:b/>
          <w:bCs/>
          <w:color w:val="auto"/>
          <w:spacing w:val="-6"/>
          <w:sz w:val="21"/>
          <w:szCs w:val="21"/>
          <w:highlight w:val="none"/>
        </w:rPr>
        <w:t xml:space="preserve">  月  日</w:t>
      </w:r>
    </w:p>
    <w:p w14:paraId="43718E4D">
      <w:pPr>
        <w:adjustRightInd w:val="0"/>
        <w:snapToGrid w:val="0"/>
        <w:spacing w:line="288" w:lineRule="auto"/>
        <w:rPr>
          <w:b/>
          <w:color w:val="auto"/>
          <w:spacing w:val="-6"/>
          <w:sz w:val="21"/>
          <w:szCs w:val="21"/>
          <w:highlight w:val="none"/>
        </w:rPr>
      </w:pPr>
    </w:p>
    <w:p w14:paraId="29BE86A1">
      <w:pPr>
        <w:adjustRightInd w:val="0"/>
        <w:snapToGrid w:val="0"/>
        <w:spacing w:line="288" w:lineRule="auto"/>
        <w:jc w:val="center"/>
        <w:rPr>
          <w:b/>
          <w:bCs/>
          <w:color w:val="auto"/>
          <w:sz w:val="21"/>
          <w:szCs w:val="21"/>
          <w:highlight w:val="none"/>
        </w:rPr>
      </w:pPr>
      <w:r>
        <w:rPr>
          <w:rFonts w:hint="eastAsia"/>
          <w:color w:val="auto"/>
          <w:sz w:val="21"/>
          <w:szCs w:val="21"/>
          <w:highlight w:val="none"/>
        </w:rPr>
        <w:br w:type="page"/>
      </w:r>
      <w:bookmarkStart w:id="161" w:name="_Toc24885"/>
      <w:r>
        <w:rPr>
          <w:rFonts w:hint="eastAsia"/>
          <w:b/>
          <w:bCs/>
          <w:color w:val="auto"/>
          <w:sz w:val="21"/>
          <w:szCs w:val="21"/>
          <w:highlight w:val="none"/>
        </w:rPr>
        <w:t>五、供应商类似业绩一览表</w:t>
      </w:r>
      <w:bookmarkEnd w:id="161"/>
    </w:p>
    <w:p w14:paraId="76D627CA">
      <w:pPr>
        <w:adjustRightInd w:val="0"/>
        <w:snapToGrid w:val="0"/>
        <w:spacing w:line="288" w:lineRule="auto"/>
        <w:rPr>
          <w:color w:val="auto"/>
          <w:sz w:val="21"/>
          <w:szCs w:val="21"/>
          <w:highlight w:val="none"/>
        </w:rPr>
      </w:pPr>
      <w:r>
        <w:rPr>
          <w:rFonts w:hint="eastAsia"/>
          <w:color w:val="auto"/>
          <w:sz w:val="21"/>
          <w:szCs w:val="21"/>
          <w:highlight w:val="none"/>
        </w:rPr>
        <w:t>采 购 人：浙江树人学院</w:t>
      </w:r>
    </w:p>
    <w:p w14:paraId="5CEF2DD0">
      <w:pPr>
        <w:adjustRightInd w:val="0"/>
        <w:snapToGrid w:val="0"/>
        <w:spacing w:line="288" w:lineRule="auto"/>
        <w:rPr>
          <w:color w:val="auto"/>
          <w:sz w:val="21"/>
          <w:szCs w:val="21"/>
          <w:highlight w:val="none"/>
        </w:rPr>
      </w:pPr>
      <w:r>
        <w:rPr>
          <w:rFonts w:hint="eastAsia"/>
          <w:color w:val="auto"/>
          <w:sz w:val="21"/>
          <w:szCs w:val="21"/>
          <w:highlight w:val="none"/>
        </w:rPr>
        <w:t>项目名称：</w:t>
      </w:r>
      <w:r>
        <w:rPr>
          <w:rFonts w:hint="eastAsia"/>
          <w:color w:val="auto"/>
          <w:sz w:val="21"/>
          <w:szCs w:val="21"/>
          <w:highlight w:val="none"/>
          <w:lang w:eastAsia="zh-CN"/>
        </w:rPr>
        <w:t>阅览桌灯光插座等改造</w:t>
      </w:r>
      <w:r>
        <w:rPr>
          <w:rFonts w:hint="eastAsia"/>
          <w:color w:val="auto"/>
          <w:sz w:val="21"/>
          <w:szCs w:val="21"/>
          <w:highlight w:val="none"/>
        </w:rPr>
        <w:t>项目</w:t>
      </w:r>
    </w:p>
    <w:p w14:paraId="713CB5C2">
      <w:pPr>
        <w:adjustRightInd w:val="0"/>
        <w:snapToGrid w:val="0"/>
        <w:spacing w:line="288" w:lineRule="auto"/>
        <w:rPr>
          <w:color w:val="auto"/>
          <w:sz w:val="21"/>
          <w:szCs w:val="21"/>
          <w:highlight w:val="none"/>
        </w:rPr>
      </w:pPr>
      <w:r>
        <w:rPr>
          <w:rFonts w:hint="eastAsia"/>
          <w:color w:val="auto"/>
          <w:sz w:val="21"/>
          <w:szCs w:val="21"/>
          <w:highlight w:val="none"/>
        </w:rPr>
        <w:t>项目编号：</w:t>
      </w:r>
      <w:r>
        <w:rPr>
          <w:rFonts w:hint="eastAsia"/>
          <w:color w:val="auto"/>
          <w:sz w:val="21"/>
          <w:szCs w:val="21"/>
          <w:highlight w:val="none"/>
          <w:lang w:eastAsia="zh-CN"/>
        </w:rPr>
        <w:t>QSZB-Z(H)-B25135(CS)L</w:t>
      </w:r>
      <w:r>
        <w:rPr>
          <w:rFonts w:hint="eastAsia"/>
          <w:color w:val="auto"/>
          <w:sz w:val="21"/>
          <w:szCs w:val="21"/>
          <w:highlight w:val="none"/>
        </w:rPr>
        <w:t xml:space="preserve"> </w:t>
      </w:r>
    </w:p>
    <w:tbl>
      <w:tblPr>
        <w:tblStyle w:val="25"/>
        <w:tblW w:w="0" w:type="auto"/>
        <w:jc w:val="center"/>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811"/>
        <w:gridCol w:w="1321"/>
        <w:gridCol w:w="1992"/>
        <w:gridCol w:w="1309"/>
        <w:gridCol w:w="937"/>
        <w:gridCol w:w="1572"/>
        <w:gridCol w:w="1256"/>
      </w:tblGrid>
      <w:tr w14:paraId="03012043">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892" w:hRule="atLeast"/>
          <w:jc w:val="center"/>
        </w:trPr>
        <w:tc>
          <w:tcPr>
            <w:tcW w:w="811" w:type="dxa"/>
            <w:tcBorders>
              <w:tl2br w:val="nil"/>
              <w:tr2bl w:val="nil"/>
            </w:tcBorders>
            <w:vAlign w:val="center"/>
          </w:tcPr>
          <w:p w14:paraId="266DD8AA">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序号</w:t>
            </w:r>
          </w:p>
        </w:tc>
        <w:tc>
          <w:tcPr>
            <w:tcW w:w="1321" w:type="dxa"/>
            <w:tcBorders>
              <w:tl2br w:val="nil"/>
              <w:tr2bl w:val="nil"/>
            </w:tcBorders>
            <w:vAlign w:val="center"/>
          </w:tcPr>
          <w:p w14:paraId="7A924181">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合同甲方</w:t>
            </w:r>
          </w:p>
        </w:tc>
        <w:tc>
          <w:tcPr>
            <w:tcW w:w="1992" w:type="dxa"/>
            <w:tcBorders>
              <w:tl2br w:val="nil"/>
              <w:tr2bl w:val="nil"/>
            </w:tcBorders>
            <w:vAlign w:val="center"/>
          </w:tcPr>
          <w:p w14:paraId="7B109C71">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项目名称</w:t>
            </w:r>
          </w:p>
        </w:tc>
        <w:tc>
          <w:tcPr>
            <w:tcW w:w="1309" w:type="dxa"/>
            <w:tcBorders>
              <w:tl2br w:val="nil"/>
              <w:tr2bl w:val="nil"/>
            </w:tcBorders>
            <w:vAlign w:val="center"/>
          </w:tcPr>
          <w:p w14:paraId="2B8BDA5B">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合同金额</w:t>
            </w:r>
          </w:p>
          <w:p w14:paraId="6C8114BB">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（万元）</w:t>
            </w:r>
          </w:p>
        </w:tc>
        <w:tc>
          <w:tcPr>
            <w:tcW w:w="937" w:type="dxa"/>
            <w:tcBorders>
              <w:tl2br w:val="nil"/>
              <w:tr2bl w:val="nil"/>
            </w:tcBorders>
            <w:vAlign w:val="center"/>
          </w:tcPr>
          <w:p w14:paraId="40F4AB75">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合同签订时间</w:t>
            </w:r>
          </w:p>
        </w:tc>
        <w:tc>
          <w:tcPr>
            <w:tcW w:w="1572" w:type="dxa"/>
            <w:tcBorders>
              <w:tl2br w:val="nil"/>
              <w:tr2bl w:val="nil"/>
            </w:tcBorders>
            <w:vAlign w:val="center"/>
          </w:tcPr>
          <w:p w14:paraId="44104E2B">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合同履行时间</w:t>
            </w:r>
          </w:p>
        </w:tc>
        <w:tc>
          <w:tcPr>
            <w:tcW w:w="1256" w:type="dxa"/>
            <w:tcBorders>
              <w:tl2br w:val="nil"/>
              <w:tr2bl w:val="nil"/>
            </w:tcBorders>
            <w:vAlign w:val="center"/>
          </w:tcPr>
          <w:p w14:paraId="3C933DB9">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附件页码</w:t>
            </w:r>
          </w:p>
        </w:tc>
      </w:tr>
      <w:tr w14:paraId="056D10BE">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811" w:type="dxa"/>
            <w:tcBorders>
              <w:tl2br w:val="nil"/>
              <w:tr2bl w:val="nil"/>
            </w:tcBorders>
            <w:vAlign w:val="center"/>
          </w:tcPr>
          <w:p w14:paraId="7CAD9783">
            <w:pPr>
              <w:adjustRightInd w:val="0"/>
              <w:snapToGrid w:val="0"/>
              <w:spacing w:line="288" w:lineRule="auto"/>
              <w:jc w:val="center"/>
              <w:rPr>
                <w:color w:val="auto"/>
                <w:sz w:val="21"/>
                <w:szCs w:val="21"/>
                <w:highlight w:val="none"/>
              </w:rPr>
            </w:pPr>
          </w:p>
        </w:tc>
        <w:tc>
          <w:tcPr>
            <w:tcW w:w="1321" w:type="dxa"/>
            <w:tcBorders>
              <w:tl2br w:val="nil"/>
              <w:tr2bl w:val="nil"/>
            </w:tcBorders>
            <w:vAlign w:val="center"/>
          </w:tcPr>
          <w:p w14:paraId="72FF8B0F">
            <w:pPr>
              <w:adjustRightInd w:val="0"/>
              <w:snapToGrid w:val="0"/>
              <w:spacing w:line="288" w:lineRule="auto"/>
              <w:jc w:val="center"/>
              <w:rPr>
                <w:color w:val="auto"/>
                <w:sz w:val="21"/>
                <w:szCs w:val="21"/>
                <w:highlight w:val="none"/>
              </w:rPr>
            </w:pPr>
          </w:p>
        </w:tc>
        <w:tc>
          <w:tcPr>
            <w:tcW w:w="1992" w:type="dxa"/>
            <w:tcBorders>
              <w:tl2br w:val="nil"/>
              <w:tr2bl w:val="nil"/>
            </w:tcBorders>
            <w:vAlign w:val="center"/>
          </w:tcPr>
          <w:p w14:paraId="239BD2D2">
            <w:pPr>
              <w:adjustRightInd w:val="0"/>
              <w:snapToGrid w:val="0"/>
              <w:spacing w:line="288" w:lineRule="auto"/>
              <w:jc w:val="center"/>
              <w:rPr>
                <w:color w:val="auto"/>
                <w:sz w:val="21"/>
                <w:szCs w:val="21"/>
                <w:highlight w:val="none"/>
              </w:rPr>
            </w:pPr>
          </w:p>
        </w:tc>
        <w:tc>
          <w:tcPr>
            <w:tcW w:w="1309" w:type="dxa"/>
            <w:tcBorders>
              <w:tl2br w:val="nil"/>
              <w:tr2bl w:val="nil"/>
            </w:tcBorders>
            <w:vAlign w:val="center"/>
          </w:tcPr>
          <w:p w14:paraId="183E9E50">
            <w:pPr>
              <w:adjustRightInd w:val="0"/>
              <w:snapToGrid w:val="0"/>
              <w:spacing w:line="288" w:lineRule="auto"/>
              <w:jc w:val="center"/>
              <w:rPr>
                <w:color w:val="auto"/>
                <w:sz w:val="21"/>
                <w:szCs w:val="21"/>
                <w:highlight w:val="none"/>
              </w:rPr>
            </w:pPr>
          </w:p>
        </w:tc>
        <w:tc>
          <w:tcPr>
            <w:tcW w:w="937" w:type="dxa"/>
            <w:tcBorders>
              <w:tl2br w:val="nil"/>
              <w:tr2bl w:val="nil"/>
            </w:tcBorders>
            <w:vAlign w:val="center"/>
          </w:tcPr>
          <w:p w14:paraId="66488127">
            <w:pPr>
              <w:adjustRightInd w:val="0"/>
              <w:snapToGrid w:val="0"/>
              <w:spacing w:line="288" w:lineRule="auto"/>
              <w:jc w:val="center"/>
              <w:rPr>
                <w:color w:val="auto"/>
                <w:sz w:val="21"/>
                <w:szCs w:val="21"/>
                <w:highlight w:val="none"/>
              </w:rPr>
            </w:pPr>
          </w:p>
        </w:tc>
        <w:tc>
          <w:tcPr>
            <w:tcW w:w="1572" w:type="dxa"/>
            <w:tcBorders>
              <w:tl2br w:val="nil"/>
              <w:tr2bl w:val="nil"/>
            </w:tcBorders>
            <w:vAlign w:val="center"/>
          </w:tcPr>
          <w:p w14:paraId="51397EE2">
            <w:pPr>
              <w:adjustRightInd w:val="0"/>
              <w:snapToGrid w:val="0"/>
              <w:spacing w:line="288" w:lineRule="auto"/>
              <w:jc w:val="center"/>
              <w:rPr>
                <w:color w:val="auto"/>
                <w:sz w:val="21"/>
                <w:szCs w:val="21"/>
                <w:highlight w:val="none"/>
              </w:rPr>
            </w:pPr>
          </w:p>
        </w:tc>
        <w:tc>
          <w:tcPr>
            <w:tcW w:w="1256" w:type="dxa"/>
            <w:tcBorders>
              <w:tl2br w:val="nil"/>
              <w:tr2bl w:val="nil"/>
            </w:tcBorders>
            <w:vAlign w:val="center"/>
          </w:tcPr>
          <w:p w14:paraId="4534D5FC">
            <w:pPr>
              <w:adjustRightInd w:val="0"/>
              <w:snapToGrid w:val="0"/>
              <w:spacing w:line="288" w:lineRule="auto"/>
              <w:jc w:val="center"/>
              <w:rPr>
                <w:color w:val="auto"/>
                <w:sz w:val="21"/>
                <w:szCs w:val="21"/>
                <w:highlight w:val="none"/>
              </w:rPr>
            </w:pPr>
          </w:p>
        </w:tc>
      </w:tr>
      <w:tr w14:paraId="6B1B4BB4">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PrEx>
        <w:trPr>
          <w:trHeight w:val="589" w:hRule="atLeast"/>
          <w:jc w:val="center"/>
        </w:trPr>
        <w:tc>
          <w:tcPr>
            <w:tcW w:w="811" w:type="dxa"/>
            <w:tcBorders>
              <w:tl2br w:val="nil"/>
              <w:tr2bl w:val="nil"/>
            </w:tcBorders>
            <w:vAlign w:val="center"/>
          </w:tcPr>
          <w:p w14:paraId="513567B1">
            <w:pPr>
              <w:adjustRightInd w:val="0"/>
              <w:snapToGrid w:val="0"/>
              <w:spacing w:line="288" w:lineRule="auto"/>
              <w:jc w:val="center"/>
              <w:rPr>
                <w:color w:val="auto"/>
                <w:sz w:val="21"/>
                <w:szCs w:val="21"/>
                <w:highlight w:val="none"/>
              </w:rPr>
            </w:pPr>
          </w:p>
        </w:tc>
        <w:tc>
          <w:tcPr>
            <w:tcW w:w="1321" w:type="dxa"/>
            <w:tcBorders>
              <w:tl2br w:val="nil"/>
              <w:tr2bl w:val="nil"/>
            </w:tcBorders>
            <w:vAlign w:val="center"/>
          </w:tcPr>
          <w:p w14:paraId="51F8689A">
            <w:pPr>
              <w:adjustRightInd w:val="0"/>
              <w:snapToGrid w:val="0"/>
              <w:spacing w:line="288" w:lineRule="auto"/>
              <w:jc w:val="center"/>
              <w:rPr>
                <w:color w:val="auto"/>
                <w:sz w:val="21"/>
                <w:szCs w:val="21"/>
                <w:highlight w:val="none"/>
              </w:rPr>
            </w:pPr>
          </w:p>
        </w:tc>
        <w:tc>
          <w:tcPr>
            <w:tcW w:w="1992" w:type="dxa"/>
            <w:tcBorders>
              <w:tl2br w:val="nil"/>
              <w:tr2bl w:val="nil"/>
            </w:tcBorders>
            <w:vAlign w:val="center"/>
          </w:tcPr>
          <w:p w14:paraId="71F10D93">
            <w:pPr>
              <w:adjustRightInd w:val="0"/>
              <w:snapToGrid w:val="0"/>
              <w:spacing w:line="288" w:lineRule="auto"/>
              <w:jc w:val="center"/>
              <w:rPr>
                <w:color w:val="auto"/>
                <w:sz w:val="21"/>
                <w:szCs w:val="21"/>
                <w:highlight w:val="none"/>
              </w:rPr>
            </w:pPr>
          </w:p>
        </w:tc>
        <w:tc>
          <w:tcPr>
            <w:tcW w:w="1309" w:type="dxa"/>
            <w:tcBorders>
              <w:tl2br w:val="nil"/>
              <w:tr2bl w:val="nil"/>
            </w:tcBorders>
            <w:vAlign w:val="center"/>
          </w:tcPr>
          <w:p w14:paraId="030493E1">
            <w:pPr>
              <w:adjustRightInd w:val="0"/>
              <w:snapToGrid w:val="0"/>
              <w:spacing w:line="288" w:lineRule="auto"/>
              <w:jc w:val="center"/>
              <w:rPr>
                <w:color w:val="auto"/>
                <w:sz w:val="21"/>
                <w:szCs w:val="21"/>
                <w:highlight w:val="none"/>
              </w:rPr>
            </w:pPr>
          </w:p>
        </w:tc>
        <w:tc>
          <w:tcPr>
            <w:tcW w:w="937" w:type="dxa"/>
            <w:tcBorders>
              <w:tl2br w:val="nil"/>
              <w:tr2bl w:val="nil"/>
            </w:tcBorders>
            <w:vAlign w:val="center"/>
          </w:tcPr>
          <w:p w14:paraId="2AB6EB24">
            <w:pPr>
              <w:adjustRightInd w:val="0"/>
              <w:snapToGrid w:val="0"/>
              <w:spacing w:line="288" w:lineRule="auto"/>
              <w:jc w:val="center"/>
              <w:rPr>
                <w:color w:val="auto"/>
                <w:sz w:val="21"/>
                <w:szCs w:val="21"/>
                <w:highlight w:val="none"/>
              </w:rPr>
            </w:pPr>
          </w:p>
        </w:tc>
        <w:tc>
          <w:tcPr>
            <w:tcW w:w="1572" w:type="dxa"/>
            <w:tcBorders>
              <w:tl2br w:val="nil"/>
              <w:tr2bl w:val="nil"/>
            </w:tcBorders>
            <w:vAlign w:val="center"/>
          </w:tcPr>
          <w:p w14:paraId="1377B36C">
            <w:pPr>
              <w:adjustRightInd w:val="0"/>
              <w:snapToGrid w:val="0"/>
              <w:spacing w:line="288" w:lineRule="auto"/>
              <w:jc w:val="center"/>
              <w:rPr>
                <w:color w:val="auto"/>
                <w:sz w:val="21"/>
                <w:szCs w:val="21"/>
                <w:highlight w:val="none"/>
              </w:rPr>
            </w:pPr>
          </w:p>
        </w:tc>
        <w:tc>
          <w:tcPr>
            <w:tcW w:w="1256" w:type="dxa"/>
            <w:tcBorders>
              <w:tl2br w:val="nil"/>
              <w:tr2bl w:val="nil"/>
            </w:tcBorders>
            <w:vAlign w:val="center"/>
          </w:tcPr>
          <w:p w14:paraId="5F1EC1A7">
            <w:pPr>
              <w:adjustRightInd w:val="0"/>
              <w:snapToGrid w:val="0"/>
              <w:spacing w:line="288" w:lineRule="auto"/>
              <w:jc w:val="center"/>
              <w:rPr>
                <w:color w:val="auto"/>
                <w:sz w:val="21"/>
                <w:szCs w:val="21"/>
                <w:highlight w:val="none"/>
              </w:rPr>
            </w:pPr>
          </w:p>
        </w:tc>
      </w:tr>
      <w:tr w14:paraId="638385D9">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811" w:type="dxa"/>
            <w:tcBorders>
              <w:tl2br w:val="nil"/>
              <w:tr2bl w:val="nil"/>
            </w:tcBorders>
            <w:vAlign w:val="center"/>
          </w:tcPr>
          <w:p w14:paraId="7F54AD42">
            <w:pPr>
              <w:adjustRightInd w:val="0"/>
              <w:snapToGrid w:val="0"/>
              <w:spacing w:line="288" w:lineRule="auto"/>
              <w:jc w:val="center"/>
              <w:rPr>
                <w:color w:val="auto"/>
                <w:sz w:val="21"/>
                <w:szCs w:val="21"/>
                <w:highlight w:val="none"/>
              </w:rPr>
            </w:pPr>
          </w:p>
        </w:tc>
        <w:tc>
          <w:tcPr>
            <w:tcW w:w="1321" w:type="dxa"/>
            <w:tcBorders>
              <w:tl2br w:val="nil"/>
              <w:tr2bl w:val="nil"/>
            </w:tcBorders>
            <w:vAlign w:val="center"/>
          </w:tcPr>
          <w:p w14:paraId="09C19189">
            <w:pPr>
              <w:adjustRightInd w:val="0"/>
              <w:snapToGrid w:val="0"/>
              <w:spacing w:line="288" w:lineRule="auto"/>
              <w:jc w:val="center"/>
              <w:rPr>
                <w:color w:val="auto"/>
                <w:sz w:val="21"/>
                <w:szCs w:val="21"/>
                <w:highlight w:val="none"/>
              </w:rPr>
            </w:pPr>
          </w:p>
        </w:tc>
        <w:tc>
          <w:tcPr>
            <w:tcW w:w="1992" w:type="dxa"/>
            <w:tcBorders>
              <w:tl2br w:val="nil"/>
              <w:tr2bl w:val="nil"/>
            </w:tcBorders>
            <w:vAlign w:val="center"/>
          </w:tcPr>
          <w:p w14:paraId="737F40A3">
            <w:pPr>
              <w:adjustRightInd w:val="0"/>
              <w:snapToGrid w:val="0"/>
              <w:spacing w:line="288" w:lineRule="auto"/>
              <w:jc w:val="center"/>
              <w:rPr>
                <w:color w:val="auto"/>
                <w:sz w:val="21"/>
                <w:szCs w:val="21"/>
                <w:highlight w:val="none"/>
              </w:rPr>
            </w:pPr>
          </w:p>
        </w:tc>
        <w:tc>
          <w:tcPr>
            <w:tcW w:w="1309" w:type="dxa"/>
            <w:tcBorders>
              <w:tl2br w:val="nil"/>
              <w:tr2bl w:val="nil"/>
            </w:tcBorders>
            <w:vAlign w:val="center"/>
          </w:tcPr>
          <w:p w14:paraId="1A2B966F">
            <w:pPr>
              <w:adjustRightInd w:val="0"/>
              <w:snapToGrid w:val="0"/>
              <w:spacing w:line="288" w:lineRule="auto"/>
              <w:jc w:val="center"/>
              <w:rPr>
                <w:color w:val="auto"/>
                <w:sz w:val="21"/>
                <w:szCs w:val="21"/>
                <w:highlight w:val="none"/>
              </w:rPr>
            </w:pPr>
          </w:p>
        </w:tc>
        <w:tc>
          <w:tcPr>
            <w:tcW w:w="937" w:type="dxa"/>
            <w:tcBorders>
              <w:tl2br w:val="nil"/>
              <w:tr2bl w:val="nil"/>
            </w:tcBorders>
            <w:vAlign w:val="center"/>
          </w:tcPr>
          <w:p w14:paraId="71075F4B">
            <w:pPr>
              <w:adjustRightInd w:val="0"/>
              <w:snapToGrid w:val="0"/>
              <w:spacing w:line="288" w:lineRule="auto"/>
              <w:jc w:val="center"/>
              <w:rPr>
                <w:color w:val="auto"/>
                <w:sz w:val="21"/>
                <w:szCs w:val="21"/>
                <w:highlight w:val="none"/>
              </w:rPr>
            </w:pPr>
          </w:p>
        </w:tc>
        <w:tc>
          <w:tcPr>
            <w:tcW w:w="1572" w:type="dxa"/>
            <w:tcBorders>
              <w:tl2br w:val="nil"/>
              <w:tr2bl w:val="nil"/>
            </w:tcBorders>
            <w:vAlign w:val="center"/>
          </w:tcPr>
          <w:p w14:paraId="4A2B3BA7">
            <w:pPr>
              <w:adjustRightInd w:val="0"/>
              <w:snapToGrid w:val="0"/>
              <w:spacing w:line="288" w:lineRule="auto"/>
              <w:jc w:val="center"/>
              <w:rPr>
                <w:color w:val="auto"/>
                <w:sz w:val="21"/>
                <w:szCs w:val="21"/>
                <w:highlight w:val="none"/>
              </w:rPr>
            </w:pPr>
          </w:p>
        </w:tc>
        <w:tc>
          <w:tcPr>
            <w:tcW w:w="1256" w:type="dxa"/>
            <w:tcBorders>
              <w:tl2br w:val="nil"/>
              <w:tr2bl w:val="nil"/>
            </w:tcBorders>
            <w:vAlign w:val="center"/>
          </w:tcPr>
          <w:p w14:paraId="68457882">
            <w:pPr>
              <w:adjustRightInd w:val="0"/>
              <w:snapToGrid w:val="0"/>
              <w:spacing w:line="288" w:lineRule="auto"/>
              <w:jc w:val="center"/>
              <w:rPr>
                <w:color w:val="auto"/>
                <w:sz w:val="21"/>
                <w:szCs w:val="21"/>
                <w:highlight w:val="none"/>
              </w:rPr>
            </w:pPr>
          </w:p>
        </w:tc>
      </w:tr>
      <w:tr w14:paraId="7012A147">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811" w:type="dxa"/>
            <w:tcBorders>
              <w:tl2br w:val="nil"/>
              <w:tr2bl w:val="nil"/>
            </w:tcBorders>
            <w:vAlign w:val="center"/>
          </w:tcPr>
          <w:p w14:paraId="0B87D3F4">
            <w:pPr>
              <w:adjustRightInd w:val="0"/>
              <w:snapToGrid w:val="0"/>
              <w:spacing w:line="288" w:lineRule="auto"/>
              <w:jc w:val="center"/>
              <w:rPr>
                <w:color w:val="auto"/>
                <w:sz w:val="21"/>
                <w:szCs w:val="21"/>
                <w:highlight w:val="none"/>
              </w:rPr>
            </w:pPr>
          </w:p>
        </w:tc>
        <w:tc>
          <w:tcPr>
            <w:tcW w:w="1321" w:type="dxa"/>
            <w:tcBorders>
              <w:tl2br w:val="nil"/>
              <w:tr2bl w:val="nil"/>
            </w:tcBorders>
            <w:vAlign w:val="center"/>
          </w:tcPr>
          <w:p w14:paraId="525C659B">
            <w:pPr>
              <w:adjustRightInd w:val="0"/>
              <w:snapToGrid w:val="0"/>
              <w:spacing w:line="288" w:lineRule="auto"/>
              <w:jc w:val="center"/>
              <w:rPr>
                <w:color w:val="auto"/>
                <w:sz w:val="21"/>
                <w:szCs w:val="21"/>
                <w:highlight w:val="none"/>
              </w:rPr>
            </w:pPr>
          </w:p>
        </w:tc>
        <w:tc>
          <w:tcPr>
            <w:tcW w:w="1992" w:type="dxa"/>
            <w:tcBorders>
              <w:tl2br w:val="nil"/>
              <w:tr2bl w:val="nil"/>
            </w:tcBorders>
            <w:vAlign w:val="center"/>
          </w:tcPr>
          <w:p w14:paraId="226CF920">
            <w:pPr>
              <w:adjustRightInd w:val="0"/>
              <w:snapToGrid w:val="0"/>
              <w:spacing w:line="288" w:lineRule="auto"/>
              <w:jc w:val="center"/>
              <w:rPr>
                <w:color w:val="auto"/>
                <w:sz w:val="21"/>
                <w:szCs w:val="21"/>
                <w:highlight w:val="none"/>
              </w:rPr>
            </w:pPr>
          </w:p>
        </w:tc>
        <w:tc>
          <w:tcPr>
            <w:tcW w:w="1309" w:type="dxa"/>
            <w:tcBorders>
              <w:tl2br w:val="nil"/>
              <w:tr2bl w:val="nil"/>
            </w:tcBorders>
            <w:vAlign w:val="center"/>
          </w:tcPr>
          <w:p w14:paraId="4CECD6C5">
            <w:pPr>
              <w:adjustRightInd w:val="0"/>
              <w:snapToGrid w:val="0"/>
              <w:spacing w:line="288" w:lineRule="auto"/>
              <w:jc w:val="center"/>
              <w:rPr>
                <w:color w:val="auto"/>
                <w:sz w:val="21"/>
                <w:szCs w:val="21"/>
                <w:highlight w:val="none"/>
              </w:rPr>
            </w:pPr>
          </w:p>
        </w:tc>
        <w:tc>
          <w:tcPr>
            <w:tcW w:w="937" w:type="dxa"/>
            <w:tcBorders>
              <w:tl2br w:val="nil"/>
              <w:tr2bl w:val="nil"/>
            </w:tcBorders>
            <w:vAlign w:val="center"/>
          </w:tcPr>
          <w:p w14:paraId="45872152">
            <w:pPr>
              <w:adjustRightInd w:val="0"/>
              <w:snapToGrid w:val="0"/>
              <w:spacing w:line="288" w:lineRule="auto"/>
              <w:jc w:val="center"/>
              <w:rPr>
                <w:color w:val="auto"/>
                <w:sz w:val="21"/>
                <w:szCs w:val="21"/>
                <w:highlight w:val="none"/>
              </w:rPr>
            </w:pPr>
          </w:p>
        </w:tc>
        <w:tc>
          <w:tcPr>
            <w:tcW w:w="1572" w:type="dxa"/>
            <w:tcBorders>
              <w:tl2br w:val="nil"/>
              <w:tr2bl w:val="nil"/>
            </w:tcBorders>
            <w:vAlign w:val="center"/>
          </w:tcPr>
          <w:p w14:paraId="37C3E0F2">
            <w:pPr>
              <w:adjustRightInd w:val="0"/>
              <w:snapToGrid w:val="0"/>
              <w:spacing w:line="288" w:lineRule="auto"/>
              <w:jc w:val="center"/>
              <w:rPr>
                <w:color w:val="auto"/>
                <w:sz w:val="21"/>
                <w:szCs w:val="21"/>
                <w:highlight w:val="none"/>
              </w:rPr>
            </w:pPr>
          </w:p>
        </w:tc>
        <w:tc>
          <w:tcPr>
            <w:tcW w:w="1256" w:type="dxa"/>
            <w:tcBorders>
              <w:tl2br w:val="nil"/>
              <w:tr2bl w:val="nil"/>
            </w:tcBorders>
            <w:vAlign w:val="center"/>
          </w:tcPr>
          <w:p w14:paraId="5BA4DFC5">
            <w:pPr>
              <w:adjustRightInd w:val="0"/>
              <w:snapToGrid w:val="0"/>
              <w:spacing w:line="288" w:lineRule="auto"/>
              <w:jc w:val="center"/>
              <w:rPr>
                <w:color w:val="auto"/>
                <w:sz w:val="21"/>
                <w:szCs w:val="21"/>
                <w:highlight w:val="none"/>
              </w:rPr>
            </w:pPr>
          </w:p>
        </w:tc>
      </w:tr>
    </w:tbl>
    <w:p w14:paraId="7FB3D5AE">
      <w:pPr>
        <w:adjustRightInd w:val="0"/>
        <w:snapToGrid w:val="0"/>
        <w:spacing w:line="288" w:lineRule="auto"/>
        <w:rPr>
          <w:color w:val="auto"/>
          <w:sz w:val="21"/>
          <w:szCs w:val="21"/>
          <w:highlight w:val="none"/>
        </w:rPr>
      </w:pPr>
    </w:p>
    <w:p w14:paraId="6F1671BB">
      <w:pPr>
        <w:adjustRightInd w:val="0"/>
        <w:snapToGrid w:val="0"/>
        <w:spacing w:line="288" w:lineRule="auto"/>
        <w:rPr>
          <w:b/>
          <w:bCs/>
          <w:color w:val="auto"/>
          <w:sz w:val="21"/>
          <w:szCs w:val="21"/>
          <w:highlight w:val="none"/>
        </w:rPr>
      </w:pPr>
      <w:r>
        <w:rPr>
          <w:rFonts w:hint="eastAsia"/>
          <w:b/>
          <w:bCs/>
          <w:color w:val="auto"/>
          <w:sz w:val="21"/>
          <w:szCs w:val="21"/>
          <w:highlight w:val="none"/>
        </w:rPr>
        <w:t>说明：</w:t>
      </w:r>
    </w:p>
    <w:p w14:paraId="1BCD497F">
      <w:pPr>
        <w:adjustRightInd w:val="0"/>
        <w:snapToGrid w:val="0"/>
        <w:spacing w:line="288" w:lineRule="auto"/>
        <w:rPr>
          <w:b/>
          <w:bCs/>
          <w:color w:val="auto"/>
          <w:sz w:val="21"/>
          <w:szCs w:val="21"/>
          <w:highlight w:val="none"/>
        </w:rPr>
      </w:pPr>
      <w:r>
        <w:rPr>
          <w:rFonts w:hint="eastAsia"/>
          <w:b/>
          <w:bCs/>
          <w:color w:val="auto"/>
          <w:sz w:val="21"/>
          <w:szCs w:val="21"/>
          <w:highlight w:val="none"/>
        </w:rPr>
        <w:t>1.供应商须提供上述业绩合同扫描件；</w:t>
      </w:r>
    </w:p>
    <w:p w14:paraId="1FBAA548">
      <w:pPr>
        <w:adjustRightInd w:val="0"/>
        <w:snapToGrid w:val="0"/>
        <w:spacing w:line="288" w:lineRule="auto"/>
        <w:rPr>
          <w:b/>
          <w:bCs/>
          <w:color w:val="auto"/>
          <w:sz w:val="21"/>
          <w:szCs w:val="21"/>
          <w:highlight w:val="none"/>
        </w:rPr>
      </w:pPr>
      <w:r>
        <w:rPr>
          <w:rFonts w:hint="eastAsia"/>
          <w:b/>
          <w:bCs/>
          <w:color w:val="auto"/>
          <w:sz w:val="21"/>
          <w:szCs w:val="21"/>
          <w:highlight w:val="none"/>
        </w:rPr>
        <w:t>2.所有合同扫描件应清晰，应能体现合同签订时间、双方签名盖章等内容；</w:t>
      </w:r>
    </w:p>
    <w:p w14:paraId="124B931C">
      <w:pPr>
        <w:adjustRightInd w:val="0"/>
        <w:snapToGrid w:val="0"/>
        <w:spacing w:line="288" w:lineRule="auto"/>
        <w:rPr>
          <w:b/>
          <w:bCs/>
          <w:color w:val="auto"/>
          <w:sz w:val="21"/>
          <w:szCs w:val="21"/>
          <w:highlight w:val="none"/>
        </w:rPr>
      </w:pPr>
      <w:r>
        <w:rPr>
          <w:rFonts w:hint="eastAsia"/>
          <w:b/>
          <w:bCs/>
          <w:color w:val="auto"/>
          <w:sz w:val="21"/>
          <w:szCs w:val="21"/>
          <w:highlight w:val="none"/>
        </w:rPr>
        <w:t>3.供应商应在不涉及商业秘密的前提下尽可能提供详细的合同扫描件内容。</w:t>
      </w:r>
    </w:p>
    <w:p w14:paraId="32D47ED9">
      <w:pPr>
        <w:adjustRightInd w:val="0"/>
        <w:snapToGrid w:val="0"/>
        <w:spacing w:line="288" w:lineRule="auto"/>
        <w:rPr>
          <w:color w:val="auto"/>
          <w:sz w:val="21"/>
          <w:szCs w:val="21"/>
          <w:highlight w:val="none"/>
        </w:rPr>
      </w:pPr>
    </w:p>
    <w:p w14:paraId="105DAE2D">
      <w:pPr>
        <w:adjustRightInd w:val="0"/>
        <w:snapToGrid w:val="0"/>
        <w:spacing w:line="288" w:lineRule="auto"/>
        <w:rPr>
          <w:color w:val="auto"/>
          <w:sz w:val="21"/>
          <w:szCs w:val="21"/>
          <w:highlight w:val="none"/>
        </w:rPr>
      </w:pPr>
    </w:p>
    <w:p w14:paraId="5FAFF26F">
      <w:pPr>
        <w:adjustRightInd w:val="0"/>
        <w:snapToGrid w:val="0"/>
        <w:spacing w:line="288" w:lineRule="auto"/>
        <w:rPr>
          <w:color w:val="auto"/>
          <w:sz w:val="21"/>
          <w:szCs w:val="21"/>
          <w:highlight w:val="none"/>
        </w:rPr>
      </w:pPr>
    </w:p>
    <w:p w14:paraId="7597D002">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供应商名称（电子签名/公章）：</w:t>
      </w:r>
    </w:p>
    <w:p w14:paraId="0197A3CE">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日期：</w:t>
      </w:r>
      <w:r>
        <w:rPr>
          <w:rFonts w:hint="eastAsia"/>
          <w:b/>
          <w:bCs/>
          <w:color w:val="auto"/>
          <w:spacing w:val="-6"/>
          <w:sz w:val="21"/>
          <w:szCs w:val="21"/>
          <w:highlight w:val="none"/>
          <w:lang w:eastAsia="zh-CN"/>
        </w:rPr>
        <w:t>2025年</w:t>
      </w:r>
      <w:r>
        <w:rPr>
          <w:rFonts w:hint="eastAsia"/>
          <w:b/>
          <w:bCs/>
          <w:color w:val="auto"/>
          <w:spacing w:val="-6"/>
          <w:sz w:val="21"/>
          <w:szCs w:val="21"/>
          <w:highlight w:val="none"/>
        </w:rPr>
        <w:t xml:space="preserve">  月  日</w:t>
      </w:r>
    </w:p>
    <w:p w14:paraId="28D9511A">
      <w:pPr>
        <w:adjustRightInd w:val="0"/>
        <w:snapToGrid w:val="0"/>
        <w:spacing w:line="288" w:lineRule="auto"/>
        <w:rPr>
          <w:b/>
          <w:bCs/>
          <w:color w:val="auto"/>
          <w:sz w:val="21"/>
          <w:szCs w:val="21"/>
          <w:highlight w:val="none"/>
        </w:rPr>
        <w:sectPr>
          <w:pgSz w:w="11906" w:h="16838"/>
          <w:pgMar w:top="1247" w:right="1247" w:bottom="1247" w:left="1247" w:header="0" w:footer="692" w:gutter="0"/>
          <w:cols w:space="720" w:num="1"/>
          <w:docGrid w:type="lines" w:linePitch="312" w:charSpace="0"/>
        </w:sectPr>
      </w:pPr>
    </w:p>
    <w:p w14:paraId="2CF2C1A7">
      <w:pPr>
        <w:adjustRightInd w:val="0"/>
        <w:snapToGrid w:val="0"/>
        <w:spacing w:line="288" w:lineRule="auto"/>
        <w:jc w:val="left"/>
        <w:outlineLvl w:val="1"/>
        <w:rPr>
          <w:b/>
          <w:color w:val="auto"/>
          <w:spacing w:val="-6"/>
          <w:sz w:val="21"/>
          <w:szCs w:val="21"/>
          <w:highlight w:val="none"/>
        </w:rPr>
      </w:pPr>
      <w:r>
        <w:rPr>
          <w:rFonts w:hint="eastAsia"/>
          <w:b/>
          <w:bCs/>
          <w:color w:val="auto"/>
          <w:sz w:val="21"/>
          <w:szCs w:val="21"/>
          <w:highlight w:val="none"/>
        </w:rPr>
        <w:t>六、</w:t>
      </w:r>
      <w:r>
        <w:rPr>
          <w:rFonts w:hint="eastAsia"/>
          <w:b/>
          <w:color w:val="auto"/>
          <w:spacing w:val="-6"/>
          <w:sz w:val="21"/>
          <w:szCs w:val="21"/>
          <w:highlight w:val="none"/>
        </w:rPr>
        <w:t>节能环保产品证明材料</w:t>
      </w:r>
    </w:p>
    <w:p w14:paraId="011ABBD2">
      <w:pPr>
        <w:adjustRightInd w:val="0"/>
        <w:snapToGrid w:val="0"/>
        <w:spacing w:line="288" w:lineRule="auto"/>
        <w:ind w:firstLine="422" w:firstLineChars="200"/>
        <w:jc w:val="left"/>
        <w:rPr>
          <w:b/>
          <w:color w:val="auto"/>
          <w:sz w:val="21"/>
          <w:szCs w:val="21"/>
          <w:highlight w:val="none"/>
        </w:rPr>
      </w:pPr>
      <w:r>
        <w:rPr>
          <w:rFonts w:hint="eastAsia"/>
          <w:b/>
          <w:color w:val="auto"/>
          <w:sz w:val="21"/>
          <w:szCs w:val="21"/>
          <w:highlight w:val="none"/>
        </w:rPr>
        <w:t>说明：响应产品属于品目清单范围且提供国家确定的认证机构出具的有效的节能产品、环境标志产品认证证书（扫描件加盖公章）</w:t>
      </w:r>
    </w:p>
    <w:p w14:paraId="15B4A16D">
      <w:pPr>
        <w:adjustRightInd w:val="0"/>
        <w:snapToGrid w:val="0"/>
        <w:spacing w:line="288" w:lineRule="auto"/>
        <w:ind w:firstLine="420" w:firstLineChars="200"/>
        <w:jc w:val="left"/>
        <w:rPr>
          <w:bCs/>
          <w:color w:val="auto"/>
          <w:sz w:val="21"/>
          <w:szCs w:val="21"/>
          <w:highlight w:val="none"/>
        </w:rPr>
      </w:pPr>
      <w:r>
        <w:rPr>
          <w:rFonts w:hint="eastAsia"/>
          <w:bCs/>
          <w:color w:val="auto"/>
          <w:sz w:val="21"/>
          <w:szCs w:val="21"/>
          <w:highlight w:val="none"/>
        </w:rPr>
        <w:t>1、采购人拟采购的产品属于品目清单范围的，采购人及其委托的采购代理机构将依据国家确定的认证机构出具的、有效的节能产品、环境标志产品认证证书，对获得证书的产品实施政府优先采购或强制采购。</w:t>
      </w:r>
      <w:r>
        <w:rPr>
          <w:rFonts w:hint="eastAsia"/>
          <w:color w:val="auto"/>
          <w:spacing w:val="-6"/>
          <w:sz w:val="21"/>
          <w:szCs w:val="21"/>
          <w:highlight w:val="none"/>
          <w:lang w:bidi="ar"/>
        </w:rPr>
        <w:t>供应商须按采磋商文件要求提供相关产品认证证书。</w:t>
      </w:r>
    </w:p>
    <w:p w14:paraId="780B430F">
      <w:pPr>
        <w:adjustRightInd w:val="0"/>
        <w:snapToGrid w:val="0"/>
        <w:spacing w:line="288" w:lineRule="auto"/>
        <w:ind w:firstLine="420" w:firstLineChars="200"/>
        <w:jc w:val="left"/>
        <w:rPr>
          <w:bCs/>
          <w:color w:val="auto"/>
          <w:sz w:val="21"/>
          <w:szCs w:val="21"/>
          <w:highlight w:val="none"/>
        </w:rPr>
      </w:pPr>
      <w:r>
        <w:rPr>
          <w:rFonts w:hint="eastAsia"/>
          <w:bCs/>
          <w:color w:val="auto"/>
          <w:sz w:val="21"/>
          <w:szCs w:val="21"/>
          <w:highlight w:val="none"/>
        </w:rPr>
        <w:t>2、▲采购人拟采购的产品属于政府强制采购的节能产品品目清单范围的，供应商未按磋商文件要求提供国家确定的认证机构出具的、有效的节能产品认证证书的，响应无效。</w:t>
      </w:r>
    </w:p>
    <w:p w14:paraId="7D6F5A0D">
      <w:pPr>
        <w:spacing w:line="288" w:lineRule="auto"/>
        <w:rPr>
          <w:color w:val="auto"/>
          <w:sz w:val="21"/>
          <w:szCs w:val="21"/>
          <w:highlight w:val="none"/>
        </w:rPr>
      </w:pPr>
    </w:p>
    <w:p w14:paraId="565F6E21">
      <w:pPr>
        <w:adjustRightInd w:val="0"/>
        <w:snapToGrid w:val="0"/>
        <w:spacing w:line="288" w:lineRule="auto"/>
        <w:rPr>
          <w:b/>
          <w:bCs/>
          <w:color w:val="auto"/>
          <w:sz w:val="21"/>
          <w:szCs w:val="21"/>
          <w:highlight w:val="none"/>
        </w:rPr>
      </w:pPr>
    </w:p>
    <w:p w14:paraId="50309DB7">
      <w:pPr>
        <w:adjustRightInd w:val="0"/>
        <w:snapToGrid w:val="0"/>
        <w:spacing w:line="288" w:lineRule="auto"/>
        <w:rPr>
          <w:b/>
          <w:bCs/>
          <w:color w:val="auto"/>
          <w:sz w:val="21"/>
          <w:szCs w:val="21"/>
          <w:highlight w:val="none"/>
        </w:rPr>
      </w:pPr>
    </w:p>
    <w:p w14:paraId="4CF34C48">
      <w:pPr>
        <w:adjustRightInd w:val="0"/>
        <w:snapToGrid w:val="0"/>
        <w:spacing w:line="288" w:lineRule="auto"/>
        <w:jc w:val="left"/>
        <w:outlineLvl w:val="1"/>
        <w:rPr>
          <w:b/>
          <w:bCs/>
          <w:color w:val="auto"/>
          <w:sz w:val="21"/>
          <w:szCs w:val="21"/>
          <w:highlight w:val="none"/>
        </w:rPr>
      </w:pPr>
      <w:r>
        <w:rPr>
          <w:rFonts w:hint="eastAsia"/>
          <w:b/>
          <w:bCs/>
          <w:color w:val="auto"/>
          <w:sz w:val="21"/>
          <w:szCs w:val="21"/>
          <w:highlight w:val="none"/>
        </w:rPr>
        <w:br w:type="page"/>
      </w:r>
      <w:bookmarkStart w:id="162" w:name="_Toc16143"/>
      <w:r>
        <w:rPr>
          <w:rFonts w:hint="eastAsia"/>
          <w:b/>
          <w:bCs/>
          <w:color w:val="auto"/>
          <w:sz w:val="21"/>
          <w:szCs w:val="21"/>
          <w:highlight w:val="none"/>
        </w:rPr>
        <w:t>七、技术</w:t>
      </w:r>
      <w:bookmarkEnd w:id="162"/>
      <w:r>
        <w:rPr>
          <w:rFonts w:hint="eastAsia"/>
          <w:b/>
          <w:bCs/>
          <w:color w:val="auto"/>
          <w:sz w:val="21"/>
          <w:szCs w:val="21"/>
          <w:highlight w:val="none"/>
        </w:rPr>
        <w:t>方案</w:t>
      </w:r>
    </w:p>
    <w:p w14:paraId="7C019ED7">
      <w:pPr>
        <w:adjustRightInd w:val="0"/>
        <w:snapToGrid w:val="0"/>
        <w:spacing w:line="288" w:lineRule="auto"/>
        <w:outlineLvl w:val="2"/>
        <w:rPr>
          <w:b/>
          <w:bCs/>
          <w:color w:val="auto"/>
          <w:sz w:val="21"/>
          <w:szCs w:val="21"/>
          <w:highlight w:val="none"/>
        </w:rPr>
      </w:pPr>
      <w:r>
        <w:rPr>
          <w:rFonts w:hint="eastAsia"/>
          <w:color w:val="auto"/>
          <w:sz w:val="21"/>
          <w:szCs w:val="21"/>
          <w:highlight w:val="none"/>
        </w:rPr>
        <w:t>1</w:t>
      </w:r>
      <w:r>
        <w:rPr>
          <w:rFonts w:hint="eastAsia"/>
          <w:b/>
          <w:bCs/>
          <w:color w:val="auto"/>
          <w:sz w:val="21"/>
          <w:szCs w:val="21"/>
          <w:highlight w:val="none"/>
        </w:rPr>
        <w:t>、产品功能及配置</w:t>
      </w:r>
    </w:p>
    <w:p w14:paraId="5E6D2E0E">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货物配置清单（不含报价）</w:t>
      </w:r>
    </w:p>
    <w:p w14:paraId="144D6106">
      <w:pPr>
        <w:adjustRightInd w:val="0"/>
        <w:snapToGrid w:val="0"/>
        <w:spacing w:line="288" w:lineRule="auto"/>
        <w:rPr>
          <w:color w:val="auto"/>
          <w:sz w:val="21"/>
          <w:szCs w:val="21"/>
          <w:highlight w:val="none"/>
        </w:rPr>
      </w:pPr>
      <w:r>
        <w:rPr>
          <w:rFonts w:hint="eastAsia"/>
          <w:color w:val="auto"/>
          <w:sz w:val="21"/>
          <w:szCs w:val="21"/>
          <w:highlight w:val="none"/>
        </w:rPr>
        <w:t>采 购 人：浙江树人学院</w:t>
      </w:r>
    </w:p>
    <w:p w14:paraId="62FFDADC">
      <w:pPr>
        <w:adjustRightInd w:val="0"/>
        <w:snapToGrid w:val="0"/>
        <w:spacing w:line="288" w:lineRule="auto"/>
        <w:rPr>
          <w:color w:val="auto"/>
          <w:sz w:val="21"/>
          <w:szCs w:val="21"/>
          <w:highlight w:val="none"/>
        </w:rPr>
      </w:pPr>
      <w:r>
        <w:rPr>
          <w:rFonts w:hint="eastAsia"/>
          <w:color w:val="auto"/>
          <w:sz w:val="21"/>
          <w:szCs w:val="21"/>
          <w:highlight w:val="none"/>
        </w:rPr>
        <w:t>项目名称：</w:t>
      </w:r>
      <w:r>
        <w:rPr>
          <w:rFonts w:hint="eastAsia"/>
          <w:color w:val="auto"/>
          <w:sz w:val="21"/>
          <w:szCs w:val="21"/>
          <w:highlight w:val="none"/>
          <w:lang w:eastAsia="zh-CN"/>
        </w:rPr>
        <w:t>阅览桌灯光插座等改造</w:t>
      </w:r>
      <w:r>
        <w:rPr>
          <w:rFonts w:hint="eastAsia"/>
          <w:color w:val="auto"/>
          <w:sz w:val="21"/>
          <w:szCs w:val="21"/>
          <w:highlight w:val="none"/>
        </w:rPr>
        <w:t>项目</w:t>
      </w:r>
    </w:p>
    <w:p w14:paraId="56596DD9">
      <w:pPr>
        <w:adjustRightInd w:val="0"/>
        <w:snapToGrid w:val="0"/>
        <w:spacing w:line="288" w:lineRule="auto"/>
        <w:rPr>
          <w:color w:val="auto"/>
          <w:sz w:val="21"/>
          <w:szCs w:val="21"/>
          <w:highlight w:val="none"/>
        </w:rPr>
      </w:pPr>
      <w:r>
        <w:rPr>
          <w:rFonts w:hint="eastAsia"/>
          <w:color w:val="auto"/>
          <w:sz w:val="21"/>
          <w:szCs w:val="21"/>
          <w:highlight w:val="none"/>
        </w:rPr>
        <w:t>项目编号：</w:t>
      </w:r>
      <w:r>
        <w:rPr>
          <w:rFonts w:hint="eastAsia"/>
          <w:color w:val="auto"/>
          <w:sz w:val="21"/>
          <w:szCs w:val="21"/>
          <w:highlight w:val="none"/>
          <w:lang w:eastAsia="zh-CN"/>
        </w:rPr>
        <w:t>QSZB-Z(H)-B25135(CS)L</w:t>
      </w:r>
      <w:r>
        <w:rPr>
          <w:rFonts w:hint="eastAsia"/>
          <w:color w:val="auto"/>
          <w:sz w:val="21"/>
          <w:szCs w:val="21"/>
          <w:highlight w:val="none"/>
        </w:rPr>
        <w:t xml:space="preserve">  </w:t>
      </w:r>
    </w:p>
    <w:tbl>
      <w:tblPr>
        <w:tblStyle w:val="25"/>
        <w:tblW w:w="4998" w:type="pct"/>
        <w:tblInd w:w="0" w:type="dxa"/>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659"/>
        <w:gridCol w:w="1717"/>
        <w:gridCol w:w="942"/>
        <w:gridCol w:w="2069"/>
        <w:gridCol w:w="703"/>
        <w:gridCol w:w="703"/>
        <w:gridCol w:w="942"/>
        <w:gridCol w:w="1889"/>
      </w:tblGrid>
      <w:tr w14:paraId="06495832">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1189" w:hRule="atLeast"/>
        </w:trPr>
        <w:tc>
          <w:tcPr>
            <w:tcW w:w="342" w:type="pct"/>
            <w:tcBorders>
              <w:tl2br w:val="nil"/>
              <w:tr2bl w:val="nil"/>
            </w:tcBorders>
            <w:shd w:val="clear" w:color="auto" w:fill="FDEADA"/>
            <w:vAlign w:val="center"/>
          </w:tcPr>
          <w:p w14:paraId="752F2874">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序号</w:t>
            </w:r>
          </w:p>
        </w:tc>
        <w:tc>
          <w:tcPr>
            <w:tcW w:w="891" w:type="pct"/>
            <w:tcBorders>
              <w:tl2br w:val="nil"/>
              <w:tr2bl w:val="nil"/>
            </w:tcBorders>
            <w:shd w:val="clear" w:color="auto" w:fill="FDEADA"/>
            <w:vAlign w:val="center"/>
          </w:tcPr>
          <w:p w14:paraId="05B0C2CA">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货物名称</w:t>
            </w:r>
          </w:p>
        </w:tc>
        <w:tc>
          <w:tcPr>
            <w:tcW w:w="489" w:type="pct"/>
            <w:tcBorders>
              <w:tl2br w:val="nil"/>
              <w:tr2bl w:val="nil"/>
            </w:tcBorders>
            <w:shd w:val="clear" w:color="auto" w:fill="FDEADA"/>
            <w:vAlign w:val="center"/>
          </w:tcPr>
          <w:p w14:paraId="59EAE5B9">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品牌</w:t>
            </w:r>
          </w:p>
        </w:tc>
        <w:tc>
          <w:tcPr>
            <w:tcW w:w="1074" w:type="pct"/>
            <w:tcBorders>
              <w:tl2br w:val="nil"/>
              <w:tr2bl w:val="nil"/>
            </w:tcBorders>
            <w:shd w:val="clear" w:color="auto" w:fill="FDEADA"/>
            <w:vAlign w:val="center"/>
          </w:tcPr>
          <w:p w14:paraId="1D3FB2A1">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规格型号</w:t>
            </w:r>
          </w:p>
          <w:p w14:paraId="49D1349B">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或具体服务</w:t>
            </w:r>
          </w:p>
        </w:tc>
        <w:tc>
          <w:tcPr>
            <w:tcW w:w="365" w:type="pct"/>
            <w:tcBorders>
              <w:tl2br w:val="nil"/>
              <w:tr2bl w:val="nil"/>
            </w:tcBorders>
            <w:shd w:val="clear" w:color="auto" w:fill="FDEADA"/>
            <w:vAlign w:val="center"/>
          </w:tcPr>
          <w:p w14:paraId="58D505C7">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制造商</w:t>
            </w:r>
          </w:p>
        </w:tc>
        <w:tc>
          <w:tcPr>
            <w:tcW w:w="365" w:type="pct"/>
            <w:tcBorders>
              <w:tl2br w:val="nil"/>
              <w:tr2bl w:val="nil"/>
            </w:tcBorders>
            <w:shd w:val="clear" w:color="auto" w:fill="FDEADA"/>
            <w:vAlign w:val="center"/>
          </w:tcPr>
          <w:p w14:paraId="2249905B">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产地</w:t>
            </w:r>
          </w:p>
        </w:tc>
        <w:tc>
          <w:tcPr>
            <w:tcW w:w="489" w:type="pct"/>
            <w:tcBorders>
              <w:tl2br w:val="nil"/>
              <w:tr2bl w:val="nil"/>
            </w:tcBorders>
            <w:shd w:val="clear" w:color="auto" w:fill="FDEADA"/>
            <w:vAlign w:val="center"/>
          </w:tcPr>
          <w:p w14:paraId="655999EA">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数量</w:t>
            </w:r>
          </w:p>
        </w:tc>
        <w:tc>
          <w:tcPr>
            <w:tcW w:w="980" w:type="pct"/>
            <w:tcBorders>
              <w:tl2br w:val="nil"/>
              <w:tr2bl w:val="nil"/>
            </w:tcBorders>
            <w:shd w:val="clear" w:color="auto" w:fill="FDEADA"/>
            <w:vAlign w:val="center"/>
          </w:tcPr>
          <w:p w14:paraId="7B07D130">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配置（可另附页）</w:t>
            </w:r>
          </w:p>
        </w:tc>
      </w:tr>
      <w:tr w14:paraId="35594005">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342" w:type="pct"/>
            <w:tcBorders>
              <w:tl2br w:val="nil"/>
              <w:tr2bl w:val="nil"/>
            </w:tcBorders>
            <w:shd w:val="clear" w:color="auto" w:fill="auto"/>
            <w:vAlign w:val="center"/>
          </w:tcPr>
          <w:p w14:paraId="0CCF2163">
            <w:pPr>
              <w:spacing w:line="288" w:lineRule="auto"/>
              <w:jc w:val="center"/>
              <w:rPr>
                <w:color w:val="auto"/>
                <w:sz w:val="21"/>
                <w:szCs w:val="21"/>
                <w:highlight w:val="none"/>
              </w:rPr>
            </w:pPr>
            <w:r>
              <w:rPr>
                <w:rFonts w:hint="eastAsia"/>
                <w:color w:val="auto"/>
                <w:sz w:val="21"/>
                <w:szCs w:val="21"/>
                <w:highlight w:val="none"/>
              </w:rPr>
              <w:t>1</w:t>
            </w:r>
          </w:p>
        </w:tc>
        <w:tc>
          <w:tcPr>
            <w:tcW w:w="891" w:type="pct"/>
            <w:tcBorders>
              <w:tl2br w:val="nil"/>
              <w:tr2bl w:val="nil"/>
            </w:tcBorders>
            <w:shd w:val="clear" w:color="auto" w:fill="auto"/>
            <w:vAlign w:val="center"/>
          </w:tcPr>
          <w:p w14:paraId="36656AD1">
            <w:pPr>
              <w:spacing w:line="288" w:lineRule="auto"/>
              <w:jc w:val="center"/>
              <w:rPr>
                <w:color w:val="auto"/>
                <w:sz w:val="21"/>
                <w:szCs w:val="21"/>
                <w:highlight w:val="none"/>
              </w:rPr>
            </w:pPr>
          </w:p>
        </w:tc>
        <w:tc>
          <w:tcPr>
            <w:tcW w:w="489" w:type="pct"/>
            <w:tcBorders>
              <w:tl2br w:val="nil"/>
              <w:tr2bl w:val="nil"/>
            </w:tcBorders>
            <w:shd w:val="clear" w:color="auto" w:fill="FFFFFF"/>
            <w:vAlign w:val="center"/>
          </w:tcPr>
          <w:p w14:paraId="35BFE6F5">
            <w:pPr>
              <w:adjustRightInd w:val="0"/>
              <w:snapToGrid w:val="0"/>
              <w:spacing w:line="288" w:lineRule="auto"/>
              <w:jc w:val="center"/>
              <w:rPr>
                <w:b/>
                <w:bCs/>
                <w:color w:val="auto"/>
                <w:sz w:val="21"/>
                <w:szCs w:val="21"/>
                <w:highlight w:val="none"/>
              </w:rPr>
            </w:pPr>
          </w:p>
        </w:tc>
        <w:tc>
          <w:tcPr>
            <w:tcW w:w="1074" w:type="pct"/>
            <w:tcBorders>
              <w:tl2br w:val="nil"/>
              <w:tr2bl w:val="nil"/>
            </w:tcBorders>
            <w:shd w:val="clear" w:color="auto" w:fill="FFFFFF"/>
            <w:vAlign w:val="center"/>
          </w:tcPr>
          <w:p w14:paraId="09AFC580">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06FC2282">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712B9083">
            <w:pPr>
              <w:adjustRightInd w:val="0"/>
              <w:snapToGrid w:val="0"/>
              <w:spacing w:line="288" w:lineRule="auto"/>
              <w:jc w:val="center"/>
              <w:rPr>
                <w:b/>
                <w:bCs/>
                <w:color w:val="auto"/>
                <w:sz w:val="21"/>
                <w:szCs w:val="21"/>
                <w:highlight w:val="none"/>
              </w:rPr>
            </w:pPr>
          </w:p>
        </w:tc>
        <w:tc>
          <w:tcPr>
            <w:tcW w:w="489" w:type="pct"/>
            <w:tcBorders>
              <w:tl2br w:val="nil"/>
              <w:tr2bl w:val="nil"/>
            </w:tcBorders>
            <w:shd w:val="clear" w:color="auto" w:fill="FFFFFF"/>
            <w:vAlign w:val="center"/>
          </w:tcPr>
          <w:p w14:paraId="55355920">
            <w:pPr>
              <w:adjustRightInd w:val="0"/>
              <w:snapToGrid w:val="0"/>
              <w:spacing w:line="288" w:lineRule="auto"/>
              <w:jc w:val="center"/>
              <w:rPr>
                <w:b/>
                <w:bCs/>
                <w:color w:val="auto"/>
                <w:sz w:val="21"/>
                <w:szCs w:val="21"/>
                <w:highlight w:val="none"/>
              </w:rPr>
            </w:pPr>
          </w:p>
        </w:tc>
        <w:tc>
          <w:tcPr>
            <w:tcW w:w="980" w:type="pct"/>
            <w:tcBorders>
              <w:tl2br w:val="nil"/>
              <w:tr2bl w:val="nil"/>
            </w:tcBorders>
            <w:vAlign w:val="center"/>
          </w:tcPr>
          <w:p w14:paraId="6557D617">
            <w:pPr>
              <w:adjustRightInd w:val="0"/>
              <w:snapToGrid w:val="0"/>
              <w:spacing w:line="288" w:lineRule="auto"/>
              <w:jc w:val="center"/>
              <w:rPr>
                <w:b/>
                <w:bCs/>
                <w:color w:val="auto"/>
                <w:sz w:val="21"/>
                <w:szCs w:val="21"/>
                <w:highlight w:val="none"/>
              </w:rPr>
            </w:pPr>
          </w:p>
        </w:tc>
      </w:tr>
      <w:tr w14:paraId="0C8E2E59">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342" w:type="pct"/>
            <w:tcBorders>
              <w:tl2br w:val="nil"/>
              <w:tr2bl w:val="nil"/>
            </w:tcBorders>
            <w:shd w:val="clear" w:color="auto" w:fill="auto"/>
            <w:vAlign w:val="center"/>
          </w:tcPr>
          <w:p w14:paraId="5ECC0AE9">
            <w:pPr>
              <w:spacing w:line="288" w:lineRule="auto"/>
              <w:jc w:val="center"/>
              <w:rPr>
                <w:color w:val="auto"/>
                <w:sz w:val="21"/>
                <w:szCs w:val="21"/>
                <w:highlight w:val="none"/>
              </w:rPr>
            </w:pPr>
            <w:r>
              <w:rPr>
                <w:rFonts w:hint="eastAsia"/>
                <w:color w:val="auto"/>
                <w:sz w:val="21"/>
                <w:szCs w:val="21"/>
                <w:highlight w:val="none"/>
              </w:rPr>
              <w:t>2</w:t>
            </w:r>
          </w:p>
        </w:tc>
        <w:tc>
          <w:tcPr>
            <w:tcW w:w="891" w:type="pct"/>
            <w:tcBorders>
              <w:tl2br w:val="nil"/>
              <w:tr2bl w:val="nil"/>
            </w:tcBorders>
            <w:shd w:val="clear" w:color="auto" w:fill="auto"/>
            <w:vAlign w:val="center"/>
          </w:tcPr>
          <w:p w14:paraId="1FD334EB">
            <w:pPr>
              <w:spacing w:line="288" w:lineRule="auto"/>
              <w:jc w:val="center"/>
              <w:rPr>
                <w:color w:val="auto"/>
                <w:sz w:val="21"/>
                <w:szCs w:val="21"/>
                <w:highlight w:val="none"/>
              </w:rPr>
            </w:pPr>
          </w:p>
        </w:tc>
        <w:tc>
          <w:tcPr>
            <w:tcW w:w="489" w:type="pct"/>
            <w:tcBorders>
              <w:tl2br w:val="nil"/>
              <w:tr2bl w:val="nil"/>
            </w:tcBorders>
            <w:shd w:val="clear" w:color="auto" w:fill="FFFFFF"/>
            <w:vAlign w:val="center"/>
          </w:tcPr>
          <w:p w14:paraId="6C6C97B7">
            <w:pPr>
              <w:adjustRightInd w:val="0"/>
              <w:snapToGrid w:val="0"/>
              <w:spacing w:line="288" w:lineRule="auto"/>
              <w:jc w:val="center"/>
              <w:rPr>
                <w:b/>
                <w:bCs/>
                <w:color w:val="auto"/>
                <w:sz w:val="21"/>
                <w:szCs w:val="21"/>
                <w:highlight w:val="none"/>
              </w:rPr>
            </w:pPr>
          </w:p>
        </w:tc>
        <w:tc>
          <w:tcPr>
            <w:tcW w:w="1074" w:type="pct"/>
            <w:tcBorders>
              <w:tl2br w:val="nil"/>
              <w:tr2bl w:val="nil"/>
            </w:tcBorders>
            <w:shd w:val="clear" w:color="auto" w:fill="FFFFFF"/>
            <w:vAlign w:val="center"/>
          </w:tcPr>
          <w:p w14:paraId="7567F8BC">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7DBA6B76">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461E3796">
            <w:pPr>
              <w:adjustRightInd w:val="0"/>
              <w:snapToGrid w:val="0"/>
              <w:spacing w:line="288" w:lineRule="auto"/>
              <w:jc w:val="center"/>
              <w:rPr>
                <w:b/>
                <w:bCs/>
                <w:color w:val="auto"/>
                <w:sz w:val="21"/>
                <w:szCs w:val="21"/>
                <w:highlight w:val="none"/>
              </w:rPr>
            </w:pPr>
          </w:p>
        </w:tc>
        <w:tc>
          <w:tcPr>
            <w:tcW w:w="489" w:type="pct"/>
            <w:tcBorders>
              <w:tl2br w:val="nil"/>
              <w:tr2bl w:val="nil"/>
            </w:tcBorders>
            <w:shd w:val="clear" w:color="auto" w:fill="FFFFFF"/>
            <w:vAlign w:val="center"/>
          </w:tcPr>
          <w:p w14:paraId="018506C9">
            <w:pPr>
              <w:adjustRightInd w:val="0"/>
              <w:snapToGrid w:val="0"/>
              <w:spacing w:line="288" w:lineRule="auto"/>
              <w:jc w:val="center"/>
              <w:rPr>
                <w:b/>
                <w:bCs/>
                <w:color w:val="auto"/>
                <w:sz w:val="21"/>
                <w:szCs w:val="21"/>
                <w:highlight w:val="none"/>
              </w:rPr>
            </w:pPr>
          </w:p>
        </w:tc>
        <w:tc>
          <w:tcPr>
            <w:tcW w:w="980" w:type="pct"/>
            <w:tcBorders>
              <w:tl2br w:val="nil"/>
              <w:tr2bl w:val="nil"/>
            </w:tcBorders>
            <w:vAlign w:val="center"/>
          </w:tcPr>
          <w:p w14:paraId="06369A23">
            <w:pPr>
              <w:adjustRightInd w:val="0"/>
              <w:snapToGrid w:val="0"/>
              <w:spacing w:line="288" w:lineRule="auto"/>
              <w:jc w:val="center"/>
              <w:rPr>
                <w:b/>
                <w:bCs/>
                <w:color w:val="auto"/>
                <w:sz w:val="21"/>
                <w:szCs w:val="21"/>
                <w:highlight w:val="none"/>
              </w:rPr>
            </w:pPr>
          </w:p>
        </w:tc>
      </w:tr>
      <w:tr w14:paraId="5F1CBC1F">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342" w:type="pct"/>
            <w:tcBorders>
              <w:tl2br w:val="nil"/>
              <w:tr2bl w:val="nil"/>
            </w:tcBorders>
            <w:shd w:val="clear" w:color="auto" w:fill="auto"/>
            <w:vAlign w:val="center"/>
          </w:tcPr>
          <w:p w14:paraId="31A9D253">
            <w:pPr>
              <w:spacing w:line="288" w:lineRule="auto"/>
              <w:jc w:val="center"/>
              <w:rPr>
                <w:color w:val="auto"/>
                <w:sz w:val="21"/>
                <w:szCs w:val="21"/>
                <w:highlight w:val="none"/>
              </w:rPr>
            </w:pPr>
            <w:r>
              <w:rPr>
                <w:rFonts w:hint="eastAsia"/>
                <w:color w:val="auto"/>
                <w:sz w:val="21"/>
                <w:szCs w:val="21"/>
                <w:highlight w:val="none"/>
              </w:rPr>
              <w:t>3</w:t>
            </w:r>
          </w:p>
        </w:tc>
        <w:tc>
          <w:tcPr>
            <w:tcW w:w="891" w:type="pct"/>
            <w:tcBorders>
              <w:tl2br w:val="nil"/>
              <w:tr2bl w:val="nil"/>
            </w:tcBorders>
            <w:shd w:val="clear" w:color="auto" w:fill="auto"/>
            <w:vAlign w:val="center"/>
          </w:tcPr>
          <w:p w14:paraId="1FA4C0E4">
            <w:pPr>
              <w:spacing w:line="288" w:lineRule="auto"/>
              <w:jc w:val="center"/>
              <w:rPr>
                <w:color w:val="auto"/>
                <w:sz w:val="21"/>
                <w:szCs w:val="21"/>
                <w:highlight w:val="none"/>
              </w:rPr>
            </w:pPr>
          </w:p>
        </w:tc>
        <w:tc>
          <w:tcPr>
            <w:tcW w:w="489" w:type="pct"/>
            <w:tcBorders>
              <w:tl2br w:val="nil"/>
              <w:tr2bl w:val="nil"/>
            </w:tcBorders>
            <w:shd w:val="clear" w:color="auto" w:fill="FFFFFF"/>
            <w:vAlign w:val="center"/>
          </w:tcPr>
          <w:p w14:paraId="1FA5A95A">
            <w:pPr>
              <w:adjustRightInd w:val="0"/>
              <w:snapToGrid w:val="0"/>
              <w:spacing w:line="288" w:lineRule="auto"/>
              <w:jc w:val="center"/>
              <w:rPr>
                <w:b/>
                <w:bCs/>
                <w:color w:val="auto"/>
                <w:sz w:val="21"/>
                <w:szCs w:val="21"/>
                <w:highlight w:val="none"/>
              </w:rPr>
            </w:pPr>
          </w:p>
        </w:tc>
        <w:tc>
          <w:tcPr>
            <w:tcW w:w="1074" w:type="pct"/>
            <w:tcBorders>
              <w:tl2br w:val="nil"/>
              <w:tr2bl w:val="nil"/>
            </w:tcBorders>
            <w:shd w:val="clear" w:color="auto" w:fill="FFFFFF"/>
            <w:vAlign w:val="center"/>
          </w:tcPr>
          <w:p w14:paraId="6ABCD76E">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3590FE87">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5E6FEFF0">
            <w:pPr>
              <w:adjustRightInd w:val="0"/>
              <w:snapToGrid w:val="0"/>
              <w:spacing w:line="288" w:lineRule="auto"/>
              <w:jc w:val="center"/>
              <w:rPr>
                <w:b/>
                <w:bCs/>
                <w:color w:val="auto"/>
                <w:sz w:val="21"/>
                <w:szCs w:val="21"/>
                <w:highlight w:val="none"/>
              </w:rPr>
            </w:pPr>
          </w:p>
        </w:tc>
        <w:tc>
          <w:tcPr>
            <w:tcW w:w="489" w:type="pct"/>
            <w:tcBorders>
              <w:tl2br w:val="nil"/>
              <w:tr2bl w:val="nil"/>
            </w:tcBorders>
            <w:shd w:val="clear" w:color="auto" w:fill="FFFFFF"/>
            <w:vAlign w:val="center"/>
          </w:tcPr>
          <w:p w14:paraId="26F7A0F7">
            <w:pPr>
              <w:adjustRightInd w:val="0"/>
              <w:snapToGrid w:val="0"/>
              <w:spacing w:line="288" w:lineRule="auto"/>
              <w:jc w:val="center"/>
              <w:rPr>
                <w:b/>
                <w:bCs/>
                <w:color w:val="auto"/>
                <w:sz w:val="21"/>
                <w:szCs w:val="21"/>
                <w:highlight w:val="none"/>
              </w:rPr>
            </w:pPr>
          </w:p>
        </w:tc>
        <w:tc>
          <w:tcPr>
            <w:tcW w:w="980" w:type="pct"/>
            <w:tcBorders>
              <w:tl2br w:val="nil"/>
              <w:tr2bl w:val="nil"/>
            </w:tcBorders>
            <w:vAlign w:val="center"/>
          </w:tcPr>
          <w:p w14:paraId="384132E3">
            <w:pPr>
              <w:adjustRightInd w:val="0"/>
              <w:snapToGrid w:val="0"/>
              <w:spacing w:line="288" w:lineRule="auto"/>
              <w:jc w:val="center"/>
              <w:rPr>
                <w:b/>
                <w:bCs/>
                <w:color w:val="auto"/>
                <w:sz w:val="21"/>
                <w:szCs w:val="21"/>
                <w:highlight w:val="none"/>
              </w:rPr>
            </w:pPr>
          </w:p>
        </w:tc>
      </w:tr>
      <w:tr w14:paraId="42A9552D">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583" w:hRule="atLeast"/>
        </w:trPr>
        <w:tc>
          <w:tcPr>
            <w:tcW w:w="342" w:type="pct"/>
            <w:tcBorders>
              <w:tl2br w:val="nil"/>
              <w:tr2bl w:val="nil"/>
            </w:tcBorders>
            <w:shd w:val="clear" w:color="auto" w:fill="auto"/>
            <w:vAlign w:val="center"/>
          </w:tcPr>
          <w:p w14:paraId="5ECCEEDB">
            <w:pPr>
              <w:spacing w:line="288" w:lineRule="auto"/>
              <w:jc w:val="center"/>
              <w:rPr>
                <w:color w:val="auto"/>
                <w:sz w:val="21"/>
                <w:szCs w:val="21"/>
                <w:highlight w:val="none"/>
              </w:rPr>
            </w:pPr>
            <w:r>
              <w:rPr>
                <w:rFonts w:hint="eastAsia"/>
                <w:color w:val="auto"/>
                <w:sz w:val="21"/>
                <w:szCs w:val="21"/>
                <w:highlight w:val="none"/>
              </w:rPr>
              <w:t>4</w:t>
            </w:r>
          </w:p>
        </w:tc>
        <w:tc>
          <w:tcPr>
            <w:tcW w:w="891" w:type="pct"/>
            <w:tcBorders>
              <w:tl2br w:val="nil"/>
              <w:tr2bl w:val="nil"/>
            </w:tcBorders>
            <w:shd w:val="clear" w:color="auto" w:fill="auto"/>
            <w:vAlign w:val="center"/>
          </w:tcPr>
          <w:p w14:paraId="42AC73E1">
            <w:pPr>
              <w:spacing w:line="288" w:lineRule="auto"/>
              <w:jc w:val="center"/>
              <w:rPr>
                <w:color w:val="auto"/>
                <w:sz w:val="21"/>
                <w:szCs w:val="21"/>
                <w:highlight w:val="none"/>
              </w:rPr>
            </w:pPr>
          </w:p>
        </w:tc>
        <w:tc>
          <w:tcPr>
            <w:tcW w:w="489" w:type="pct"/>
            <w:tcBorders>
              <w:tl2br w:val="nil"/>
              <w:tr2bl w:val="nil"/>
            </w:tcBorders>
            <w:shd w:val="clear" w:color="auto" w:fill="FFFFFF"/>
            <w:vAlign w:val="center"/>
          </w:tcPr>
          <w:p w14:paraId="44918D0C">
            <w:pPr>
              <w:adjustRightInd w:val="0"/>
              <w:snapToGrid w:val="0"/>
              <w:spacing w:line="288" w:lineRule="auto"/>
              <w:jc w:val="center"/>
              <w:rPr>
                <w:b/>
                <w:bCs/>
                <w:color w:val="auto"/>
                <w:sz w:val="21"/>
                <w:szCs w:val="21"/>
                <w:highlight w:val="none"/>
              </w:rPr>
            </w:pPr>
          </w:p>
        </w:tc>
        <w:tc>
          <w:tcPr>
            <w:tcW w:w="1074" w:type="pct"/>
            <w:tcBorders>
              <w:tl2br w:val="nil"/>
              <w:tr2bl w:val="nil"/>
            </w:tcBorders>
            <w:shd w:val="clear" w:color="auto" w:fill="FFFFFF"/>
            <w:vAlign w:val="center"/>
          </w:tcPr>
          <w:p w14:paraId="389FC960">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334E83DC">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6071BD29">
            <w:pPr>
              <w:adjustRightInd w:val="0"/>
              <w:snapToGrid w:val="0"/>
              <w:spacing w:line="288" w:lineRule="auto"/>
              <w:jc w:val="center"/>
              <w:rPr>
                <w:b/>
                <w:bCs/>
                <w:color w:val="auto"/>
                <w:sz w:val="21"/>
                <w:szCs w:val="21"/>
                <w:highlight w:val="none"/>
              </w:rPr>
            </w:pPr>
          </w:p>
        </w:tc>
        <w:tc>
          <w:tcPr>
            <w:tcW w:w="489" w:type="pct"/>
            <w:tcBorders>
              <w:tl2br w:val="nil"/>
              <w:tr2bl w:val="nil"/>
            </w:tcBorders>
            <w:shd w:val="clear" w:color="auto" w:fill="FFFFFF"/>
            <w:vAlign w:val="center"/>
          </w:tcPr>
          <w:p w14:paraId="1C3FF445">
            <w:pPr>
              <w:adjustRightInd w:val="0"/>
              <w:snapToGrid w:val="0"/>
              <w:spacing w:line="288" w:lineRule="auto"/>
              <w:jc w:val="center"/>
              <w:rPr>
                <w:b/>
                <w:bCs/>
                <w:color w:val="auto"/>
                <w:sz w:val="21"/>
                <w:szCs w:val="21"/>
                <w:highlight w:val="none"/>
              </w:rPr>
            </w:pPr>
          </w:p>
        </w:tc>
        <w:tc>
          <w:tcPr>
            <w:tcW w:w="980" w:type="pct"/>
            <w:tcBorders>
              <w:tl2br w:val="nil"/>
              <w:tr2bl w:val="nil"/>
            </w:tcBorders>
            <w:vAlign w:val="center"/>
          </w:tcPr>
          <w:p w14:paraId="4E7E0C85">
            <w:pPr>
              <w:adjustRightInd w:val="0"/>
              <w:snapToGrid w:val="0"/>
              <w:spacing w:line="288" w:lineRule="auto"/>
              <w:jc w:val="center"/>
              <w:rPr>
                <w:b/>
                <w:bCs/>
                <w:color w:val="auto"/>
                <w:sz w:val="21"/>
                <w:szCs w:val="21"/>
                <w:highlight w:val="none"/>
              </w:rPr>
            </w:pPr>
          </w:p>
        </w:tc>
      </w:tr>
      <w:tr w14:paraId="59E2C52D">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683" w:hRule="atLeast"/>
        </w:trPr>
        <w:tc>
          <w:tcPr>
            <w:tcW w:w="342" w:type="pct"/>
            <w:tcBorders>
              <w:tl2br w:val="nil"/>
              <w:tr2bl w:val="nil"/>
            </w:tcBorders>
            <w:shd w:val="clear" w:color="auto" w:fill="auto"/>
            <w:vAlign w:val="center"/>
          </w:tcPr>
          <w:p w14:paraId="450DC9AF">
            <w:pPr>
              <w:spacing w:line="288" w:lineRule="auto"/>
              <w:jc w:val="center"/>
              <w:rPr>
                <w:color w:val="auto"/>
                <w:sz w:val="21"/>
                <w:szCs w:val="21"/>
                <w:highlight w:val="none"/>
              </w:rPr>
            </w:pPr>
            <w:r>
              <w:rPr>
                <w:rFonts w:hint="eastAsia"/>
                <w:color w:val="auto"/>
                <w:sz w:val="21"/>
                <w:szCs w:val="21"/>
                <w:highlight w:val="none"/>
              </w:rPr>
              <w:t>5</w:t>
            </w:r>
          </w:p>
        </w:tc>
        <w:tc>
          <w:tcPr>
            <w:tcW w:w="891" w:type="pct"/>
            <w:tcBorders>
              <w:tl2br w:val="nil"/>
              <w:tr2bl w:val="nil"/>
            </w:tcBorders>
            <w:shd w:val="clear" w:color="auto" w:fill="auto"/>
            <w:vAlign w:val="center"/>
          </w:tcPr>
          <w:p w14:paraId="49AF2DBA">
            <w:pPr>
              <w:spacing w:line="288" w:lineRule="auto"/>
              <w:jc w:val="center"/>
              <w:rPr>
                <w:color w:val="auto"/>
                <w:sz w:val="21"/>
                <w:szCs w:val="21"/>
                <w:highlight w:val="none"/>
              </w:rPr>
            </w:pPr>
          </w:p>
        </w:tc>
        <w:tc>
          <w:tcPr>
            <w:tcW w:w="489" w:type="pct"/>
            <w:tcBorders>
              <w:tl2br w:val="nil"/>
              <w:tr2bl w:val="nil"/>
            </w:tcBorders>
            <w:shd w:val="clear" w:color="auto" w:fill="FFFFFF"/>
            <w:vAlign w:val="center"/>
          </w:tcPr>
          <w:p w14:paraId="60BC9919">
            <w:pPr>
              <w:adjustRightInd w:val="0"/>
              <w:snapToGrid w:val="0"/>
              <w:spacing w:line="288" w:lineRule="auto"/>
              <w:jc w:val="center"/>
              <w:rPr>
                <w:b/>
                <w:bCs/>
                <w:color w:val="auto"/>
                <w:sz w:val="21"/>
                <w:szCs w:val="21"/>
                <w:highlight w:val="none"/>
              </w:rPr>
            </w:pPr>
          </w:p>
        </w:tc>
        <w:tc>
          <w:tcPr>
            <w:tcW w:w="1074" w:type="pct"/>
            <w:tcBorders>
              <w:tl2br w:val="nil"/>
              <w:tr2bl w:val="nil"/>
            </w:tcBorders>
            <w:shd w:val="clear" w:color="auto" w:fill="FFFFFF"/>
            <w:vAlign w:val="center"/>
          </w:tcPr>
          <w:p w14:paraId="1BE964BC">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279BB665">
            <w:pPr>
              <w:adjustRightInd w:val="0"/>
              <w:snapToGrid w:val="0"/>
              <w:spacing w:line="288" w:lineRule="auto"/>
              <w:jc w:val="center"/>
              <w:rPr>
                <w:b/>
                <w:bCs/>
                <w:color w:val="auto"/>
                <w:sz w:val="21"/>
                <w:szCs w:val="21"/>
                <w:highlight w:val="none"/>
              </w:rPr>
            </w:pPr>
          </w:p>
        </w:tc>
        <w:tc>
          <w:tcPr>
            <w:tcW w:w="365" w:type="pct"/>
            <w:tcBorders>
              <w:tl2br w:val="nil"/>
              <w:tr2bl w:val="nil"/>
            </w:tcBorders>
            <w:shd w:val="clear" w:color="auto" w:fill="FFFFFF"/>
            <w:vAlign w:val="center"/>
          </w:tcPr>
          <w:p w14:paraId="3865D2B4">
            <w:pPr>
              <w:adjustRightInd w:val="0"/>
              <w:snapToGrid w:val="0"/>
              <w:spacing w:line="288" w:lineRule="auto"/>
              <w:jc w:val="center"/>
              <w:rPr>
                <w:b/>
                <w:bCs/>
                <w:color w:val="auto"/>
                <w:sz w:val="21"/>
                <w:szCs w:val="21"/>
                <w:highlight w:val="none"/>
              </w:rPr>
            </w:pPr>
          </w:p>
        </w:tc>
        <w:tc>
          <w:tcPr>
            <w:tcW w:w="489" w:type="pct"/>
            <w:tcBorders>
              <w:tl2br w:val="nil"/>
              <w:tr2bl w:val="nil"/>
            </w:tcBorders>
            <w:shd w:val="clear" w:color="auto" w:fill="FFFFFF"/>
            <w:vAlign w:val="center"/>
          </w:tcPr>
          <w:p w14:paraId="2ADA8570">
            <w:pPr>
              <w:adjustRightInd w:val="0"/>
              <w:snapToGrid w:val="0"/>
              <w:spacing w:line="288" w:lineRule="auto"/>
              <w:jc w:val="center"/>
              <w:rPr>
                <w:b/>
                <w:bCs/>
                <w:color w:val="auto"/>
                <w:sz w:val="21"/>
                <w:szCs w:val="21"/>
                <w:highlight w:val="none"/>
              </w:rPr>
            </w:pPr>
          </w:p>
        </w:tc>
        <w:tc>
          <w:tcPr>
            <w:tcW w:w="980" w:type="pct"/>
            <w:tcBorders>
              <w:tl2br w:val="nil"/>
              <w:tr2bl w:val="nil"/>
            </w:tcBorders>
            <w:vAlign w:val="center"/>
          </w:tcPr>
          <w:p w14:paraId="109E6BBE">
            <w:pPr>
              <w:adjustRightInd w:val="0"/>
              <w:snapToGrid w:val="0"/>
              <w:spacing w:line="288" w:lineRule="auto"/>
              <w:jc w:val="center"/>
              <w:rPr>
                <w:b/>
                <w:bCs/>
                <w:color w:val="auto"/>
                <w:sz w:val="21"/>
                <w:szCs w:val="21"/>
                <w:highlight w:val="none"/>
              </w:rPr>
            </w:pPr>
          </w:p>
        </w:tc>
      </w:tr>
    </w:tbl>
    <w:p w14:paraId="2979B59D">
      <w:pPr>
        <w:adjustRightInd w:val="0"/>
        <w:snapToGrid w:val="0"/>
        <w:spacing w:line="288" w:lineRule="auto"/>
        <w:rPr>
          <w:color w:val="auto"/>
          <w:sz w:val="21"/>
          <w:szCs w:val="21"/>
          <w:highlight w:val="none"/>
        </w:rPr>
      </w:pPr>
    </w:p>
    <w:p w14:paraId="443490CA">
      <w:pPr>
        <w:adjustRightInd w:val="0"/>
        <w:snapToGrid w:val="0"/>
        <w:spacing w:line="288" w:lineRule="auto"/>
        <w:rPr>
          <w:color w:val="auto"/>
          <w:sz w:val="21"/>
          <w:szCs w:val="21"/>
          <w:highlight w:val="none"/>
        </w:rPr>
      </w:pPr>
    </w:p>
    <w:p w14:paraId="23B17A40">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供应商名称（电子签名/公章）：</w:t>
      </w:r>
    </w:p>
    <w:p w14:paraId="14F3F9CE">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日期：</w:t>
      </w:r>
      <w:r>
        <w:rPr>
          <w:rFonts w:hint="eastAsia"/>
          <w:b/>
          <w:bCs/>
          <w:color w:val="auto"/>
          <w:spacing w:val="-6"/>
          <w:sz w:val="21"/>
          <w:szCs w:val="21"/>
          <w:highlight w:val="none"/>
          <w:lang w:eastAsia="zh-CN"/>
        </w:rPr>
        <w:t>2025年</w:t>
      </w:r>
      <w:r>
        <w:rPr>
          <w:rFonts w:hint="eastAsia"/>
          <w:b/>
          <w:bCs/>
          <w:color w:val="auto"/>
          <w:spacing w:val="-6"/>
          <w:sz w:val="21"/>
          <w:szCs w:val="21"/>
          <w:highlight w:val="none"/>
        </w:rPr>
        <w:t xml:space="preserve">  月  日</w:t>
      </w:r>
    </w:p>
    <w:p w14:paraId="3F55F08D">
      <w:pPr>
        <w:adjustRightInd w:val="0"/>
        <w:snapToGrid w:val="0"/>
        <w:spacing w:line="288" w:lineRule="auto"/>
        <w:jc w:val="left"/>
        <w:rPr>
          <w:b/>
          <w:bCs/>
          <w:color w:val="auto"/>
          <w:spacing w:val="-6"/>
          <w:sz w:val="21"/>
          <w:szCs w:val="21"/>
          <w:highlight w:val="none"/>
        </w:rPr>
      </w:pPr>
    </w:p>
    <w:p w14:paraId="0B5F6CD3">
      <w:pPr>
        <w:adjustRightInd w:val="0"/>
        <w:snapToGrid w:val="0"/>
        <w:spacing w:line="288" w:lineRule="auto"/>
        <w:jc w:val="left"/>
        <w:rPr>
          <w:b/>
          <w:bCs/>
          <w:color w:val="auto"/>
          <w:sz w:val="21"/>
          <w:szCs w:val="21"/>
          <w:highlight w:val="none"/>
        </w:rPr>
      </w:pPr>
      <w:r>
        <w:rPr>
          <w:rFonts w:hint="eastAsia"/>
          <w:b/>
          <w:bCs/>
          <w:color w:val="auto"/>
          <w:spacing w:val="-6"/>
          <w:sz w:val="21"/>
          <w:szCs w:val="21"/>
          <w:highlight w:val="none"/>
        </w:rPr>
        <w:t>填表说明：所有定型的产品应完整填写品牌、型号；定制类产品，有型号的填写具体型号，无型号的填写“定制”；服务类项目填写具体服务。</w:t>
      </w:r>
    </w:p>
    <w:p w14:paraId="24996CCE">
      <w:pPr>
        <w:adjustRightInd w:val="0"/>
        <w:snapToGrid w:val="0"/>
        <w:spacing w:line="288" w:lineRule="auto"/>
        <w:outlineLvl w:val="2"/>
        <w:rPr>
          <w:b/>
          <w:bCs/>
          <w:color w:val="auto"/>
          <w:sz w:val="21"/>
          <w:szCs w:val="21"/>
          <w:highlight w:val="none"/>
        </w:rPr>
      </w:pPr>
      <w:bookmarkStart w:id="163" w:name="_Toc26598"/>
      <w:r>
        <w:rPr>
          <w:rFonts w:hint="eastAsia"/>
          <w:b/>
          <w:bCs/>
          <w:color w:val="auto"/>
          <w:sz w:val="21"/>
          <w:szCs w:val="21"/>
          <w:highlight w:val="none"/>
        </w:rPr>
        <w:br w:type="page"/>
      </w:r>
      <w:r>
        <w:rPr>
          <w:rFonts w:hint="eastAsia"/>
          <w:b/>
          <w:bCs/>
          <w:color w:val="auto"/>
          <w:sz w:val="21"/>
          <w:szCs w:val="21"/>
          <w:highlight w:val="none"/>
        </w:rPr>
        <w:t>2、项目实施方案</w:t>
      </w:r>
    </w:p>
    <w:p w14:paraId="17CCB5C1">
      <w:pPr>
        <w:pStyle w:val="54"/>
        <w:spacing w:line="288" w:lineRule="auto"/>
        <w:outlineLvl w:val="2"/>
        <w:rPr>
          <w:rFonts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3、</w:t>
      </w:r>
      <w:r>
        <w:rPr>
          <w:rFonts w:hint="eastAsia" w:ascii="宋体" w:hAnsi="宋体" w:cs="宋体"/>
          <w:b/>
          <w:color w:val="auto"/>
          <w:sz w:val="21"/>
          <w:szCs w:val="21"/>
          <w:highlight w:val="none"/>
          <w:lang w:bidi="ar"/>
        </w:rPr>
        <w:t>安装调试验收</w:t>
      </w:r>
    </w:p>
    <w:p w14:paraId="1F788BDF">
      <w:pPr>
        <w:pStyle w:val="54"/>
        <w:spacing w:line="288" w:lineRule="auto"/>
        <w:outlineLvl w:val="2"/>
        <w:rPr>
          <w:rFonts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4、售后服务</w:t>
      </w:r>
    </w:p>
    <w:p w14:paraId="3B7F4339">
      <w:pPr>
        <w:pStyle w:val="54"/>
        <w:spacing w:line="288" w:lineRule="auto"/>
        <w:outlineLvl w:val="2"/>
        <w:rPr>
          <w:rFonts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5、技术服务、培训方案</w:t>
      </w:r>
    </w:p>
    <w:p w14:paraId="1C2C60C4">
      <w:pPr>
        <w:adjustRightInd w:val="0"/>
        <w:snapToGrid w:val="0"/>
        <w:spacing w:line="288" w:lineRule="auto"/>
        <w:outlineLvl w:val="2"/>
        <w:rPr>
          <w:b/>
          <w:bCs/>
          <w:color w:val="auto"/>
          <w:sz w:val="21"/>
          <w:szCs w:val="21"/>
          <w:highlight w:val="none"/>
        </w:rPr>
        <w:sectPr>
          <w:pgSz w:w="11906" w:h="16838"/>
          <w:pgMar w:top="1247" w:right="1247" w:bottom="1247" w:left="1247" w:header="0" w:footer="692" w:gutter="0"/>
          <w:cols w:space="720" w:num="1"/>
          <w:titlePg/>
          <w:docGrid w:linePitch="312" w:charSpace="0"/>
        </w:sectPr>
      </w:pPr>
      <w:r>
        <w:rPr>
          <w:rFonts w:hint="eastAsia"/>
          <w:b/>
          <w:bCs/>
          <w:color w:val="auto"/>
          <w:sz w:val="21"/>
          <w:szCs w:val="21"/>
          <w:highlight w:val="none"/>
        </w:rPr>
        <w:t>6、配件耗材</w:t>
      </w:r>
    </w:p>
    <w:p w14:paraId="1EEE0A0C">
      <w:pPr>
        <w:adjustRightInd w:val="0"/>
        <w:snapToGrid w:val="0"/>
        <w:spacing w:line="288" w:lineRule="auto"/>
        <w:outlineLvl w:val="1"/>
        <w:rPr>
          <w:b/>
          <w:color w:val="auto"/>
          <w:spacing w:val="-6"/>
          <w:sz w:val="21"/>
          <w:szCs w:val="21"/>
          <w:highlight w:val="none"/>
        </w:rPr>
      </w:pPr>
      <w:r>
        <w:rPr>
          <w:rFonts w:hint="eastAsia"/>
          <w:b/>
          <w:bCs/>
          <w:color w:val="auto"/>
          <w:sz w:val="21"/>
          <w:szCs w:val="21"/>
          <w:highlight w:val="none"/>
        </w:rPr>
        <w:t>八、供应商需要说明的其他文件和材料（如有）</w:t>
      </w:r>
      <w:bookmarkEnd w:id="163"/>
    </w:p>
    <w:p w14:paraId="207C8402">
      <w:pPr>
        <w:widowControl/>
        <w:spacing w:line="288" w:lineRule="auto"/>
        <w:jc w:val="left"/>
        <w:rPr>
          <w:b/>
          <w:color w:val="auto"/>
          <w:spacing w:val="-6"/>
          <w:kern w:val="0"/>
          <w:sz w:val="21"/>
          <w:szCs w:val="21"/>
          <w:highlight w:val="none"/>
        </w:rPr>
      </w:pPr>
      <w:r>
        <w:rPr>
          <w:rFonts w:hint="eastAsia"/>
          <w:b/>
          <w:color w:val="auto"/>
          <w:spacing w:val="-6"/>
          <w:sz w:val="21"/>
          <w:szCs w:val="21"/>
          <w:highlight w:val="none"/>
        </w:rPr>
        <w:br w:type="page"/>
      </w:r>
      <w:bookmarkStart w:id="164" w:name="_Toc10331"/>
      <w:r>
        <w:rPr>
          <w:rFonts w:hint="eastAsia"/>
          <w:b/>
          <w:color w:val="auto"/>
          <w:spacing w:val="-6"/>
          <w:kern w:val="0"/>
          <w:sz w:val="21"/>
          <w:szCs w:val="21"/>
          <w:highlight w:val="none"/>
        </w:rPr>
        <w:t>九、其他</w:t>
      </w:r>
    </w:p>
    <w:p w14:paraId="63431D1C">
      <w:pPr>
        <w:suppressAutoHyphens/>
        <w:spacing w:line="288" w:lineRule="auto"/>
        <w:jc w:val="center"/>
        <w:rPr>
          <w:color w:val="auto"/>
          <w:kern w:val="0"/>
          <w:sz w:val="21"/>
          <w:szCs w:val="21"/>
          <w:highlight w:val="none"/>
        </w:rPr>
      </w:pPr>
      <w:bookmarkStart w:id="165" w:name="_Toc20808"/>
      <w:bookmarkStart w:id="166" w:name="_Toc13074"/>
      <w:bookmarkStart w:id="167" w:name="_Toc28412"/>
      <w:bookmarkStart w:id="168" w:name="_Toc27245"/>
      <w:bookmarkStart w:id="169" w:name="_Toc24380"/>
      <w:bookmarkStart w:id="170" w:name="_Toc17717"/>
      <w:r>
        <w:rPr>
          <w:rFonts w:hint="eastAsia"/>
          <w:b/>
          <w:color w:val="auto"/>
          <w:spacing w:val="-6"/>
          <w:kern w:val="0"/>
          <w:sz w:val="21"/>
          <w:szCs w:val="21"/>
          <w:highlight w:val="none"/>
        </w:rPr>
        <w:t>政府</w:t>
      </w:r>
      <w:r>
        <w:rPr>
          <w:rFonts w:hint="eastAsia"/>
          <w:b/>
          <w:color w:val="auto"/>
          <w:kern w:val="0"/>
          <w:sz w:val="21"/>
          <w:szCs w:val="21"/>
          <w:highlight w:val="none"/>
        </w:rPr>
        <w:t>采购活动现场确认声明书</w:t>
      </w:r>
      <w:bookmarkEnd w:id="165"/>
      <w:bookmarkEnd w:id="166"/>
      <w:bookmarkEnd w:id="167"/>
      <w:bookmarkEnd w:id="168"/>
      <w:bookmarkEnd w:id="169"/>
      <w:bookmarkEnd w:id="170"/>
    </w:p>
    <w:p w14:paraId="75234CAA">
      <w:pPr>
        <w:spacing w:line="288" w:lineRule="auto"/>
        <w:rPr>
          <w:color w:val="auto"/>
          <w:sz w:val="21"/>
          <w:szCs w:val="21"/>
          <w:highlight w:val="none"/>
        </w:rPr>
      </w:pPr>
      <w:r>
        <w:rPr>
          <w:rFonts w:hint="eastAsia"/>
          <w:color w:val="auto"/>
          <w:sz w:val="21"/>
          <w:szCs w:val="21"/>
          <w:highlight w:val="none"/>
        </w:rPr>
        <w:t>浙江求是招标代理有限公司：</w:t>
      </w:r>
    </w:p>
    <w:p w14:paraId="23FEC273">
      <w:pPr>
        <w:spacing w:line="288" w:lineRule="auto"/>
        <w:ind w:firstLine="420" w:firstLineChars="200"/>
        <w:jc w:val="left"/>
        <w:rPr>
          <w:color w:val="auto"/>
          <w:sz w:val="21"/>
          <w:szCs w:val="21"/>
          <w:highlight w:val="none"/>
        </w:rPr>
      </w:pPr>
      <w:r>
        <w:rPr>
          <w:rFonts w:hint="eastAsia"/>
          <w:color w:val="auto"/>
          <w:sz w:val="21"/>
          <w:szCs w:val="21"/>
          <w:highlight w:val="none"/>
        </w:rPr>
        <w:t>本人经由</w:t>
      </w:r>
      <w:r>
        <w:rPr>
          <w:rFonts w:hint="eastAsia"/>
          <w:color w:val="auto"/>
          <w:sz w:val="21"/>
          <w:szCs w:val="21"/>
          <w:highlight w:val="none"/>
          <w:u w:val="single"/>
        </w:rPr>
        <w:t xml:space="preserve">                                    </w:t>
      </w:r>
      <w:r>
        <w:rPr>
          <w:rFonts w:hint="eastAsia"/>
          <w:color w:val="auto"/>
          <w:sz w:val="21"/>
          <w:szCs w:val="21"/>
          <w:highlight w:val="none"/>
        </w:rPr>
        <w:t>（单位）负责人（法人代表）</w:t>
      </w:r>
    </w:p>
    <w:p w14:paraId="43EAF0E8">
      <w:pPr>
        <w:spacing w:line="288" w:lineRule="auto"/>
        <w:jc w:val="left"/>
        <w:rPr>
          <w:color w:val="auto"/>
          <w:sz w:val="21"/>
          <w:szCs w:val="21"/>
          <w:highlight w:val="none"/>
        </w:rPr>
      </w:pPr>
      <w:r>
        <w:rPr>
          <w:rFonts w:hint="eastAsia"/>
          <w:color w:val="auto"/>
          <w:sz w:val="21"/>
          <w:szCs w:val="21"/>
          <w:highlight w:val="none"/>
          <w:u w:val="single"/>
        </w:rPr>
        <w:t xml:space="preserve">          </w:t>
      </w:r>
      <w:r>
        <w:rPr>
          <w:rFonts w:hint="eastAsia"/>
          <w:color w:val="auto"/>
          <w:sz w:val="21"/>
          <w:szCs w:val="21"/>
          <w:highlight w:val="none"/>
        </w:rPr>
        <w:t>（姓名）合法授权参加浙江树人学院</w:t>
      </w:r>
      <w:r>
        <w:rPr>
          <w:rFonts w:hint="eastAsia"/>
          <w:color w:val="auto"/>
          <w:sz w:val="21"/>
          <w:szCs w:val="21"/>
          <w:highlight w:val="none"/>
          <w:lang w:eastAsia="zh-CN"/>
        </w:rPr>
        <w:t>阅览桌灯光插座等改造</w:t>
      </w:r>
      <w:r>
        <w:rPr>
          <w:rFonts w:hint="eastAsia"/>
          <w:color w:val="auto"/>
          <w:sz w:val="21"/>
          <w:szCs w:val="21"/>
          <w:highlight w:val="none"/>
        </w:rPr>
        <w:t>项目（编号：</w:t>
      </w:r>
      <w:r>
        <w:rPr>
          <w:rFonts w:hint="eastAsia"/>
          <w:color w:val="auto"/>
          <w:sz w:val="21"/>
          <w:szCs w:val="21"/>
          <w:highlight w:val="none"/>
          <w:lang w:eastAsia="zh-CN"/>
        </w:rPr>
        <w:t>QSZB-Z(H)-B25135(CS)L</w:t>
      </w:r>
      <w:r>
        <w:rPr>
          <w:rFonts w:hint="eastAsia"/>
          <w:color w:val="auto"/>
          <w:sz w:val="21"/>
          <w:szCs w:val="21"/>
          <w:highlight w:val="none"/>
        </w:rPr>
        <w:t>）采购活动，经与本单位法人代表（负责人）联系确认，现就有关公平竞争事项郑重声明如下：</w:t>
      </w:r>
    </w:p>
    <w:p w14:paraId="078C7E1F">
      <w:pPr>
        <w:spacing w:line="288" w:lineRule="auto"/>
        <w:rPr>
          <w:color w:val="auto"/>
          <w:sz w:val="21"/>
          <w:szCs w:val="21"/>
          <w:highlight w:val="none"/>
        </w:rPr>
      </w:pPr>
      <w:r>
        <w:rPr>
          <w:rFonts w:hint="eastAsia"/>
          <w:color w:val="auto"/>
          <w:sz w:val="21"/>
          <w:szCs w:val="21"/>
          <w:highlight w:val="none"/>
        </w:rPr>
        <w:t>一、本单位与采购人之间：</w:t>
      </w:r>
    </w:p>
    <w:p w14:paraId="36A55102">
      <w:pPr>
        <w:spacing w:line="288" w:lineRule="auto"/>
        <w:rPr>
          <w:color w:val="auto"/>
          <w:sz w:val="21"/>
          <w:szCs w:val="21"/>
          <w:highlight w:val="none"/>
        </w:rPr>
      </w:pPr>
      <w:r>
        <w:rPr>
          <w:rFonts w:hint="eastAsia"/>
          <w:color w:val="auto"/>
          <w:sz w:val="21"/>
          <w:szCs w:val="21"/>
          <w:highlight w:val="none"/>
        </w:rPr>
        <w:t>□不存在利害关系；</w:t>
      </w:r>
    </w:p>
    <w:p w14:paraId="451AF6DC">
      <w:pPr>
        <w:spacing w:line="288" w:lineRule="auto"/>
        <w:rPr>
          <w:color w:val="auto"/>
          <w:sz w:val="21"/>
          <w:szCs w:val="21"/>
          <w:highlight w:val="none"/>
        </w:rPr>
      </w:pPr>
      <w:r>
        <w:rPr>
          <w:rFonts w:hint="eastAsia"/>
          <w:color w:val="auto"/>
          <w:sz w:val="21"/>
          <w:szCs w:val="21"/>
          <w:highlight w:val="none"/>
        </w:rPr>
        <w:t>□存在下列利害关系：</w:t>
      </w:r>
    </w:p>
    <w:p w14:paraId="5EC78706">
      <w:pPr>
        <w:spacing w:line="288" w:lineRule="auto"/>
        <w:rPr>
          <w:color w:val="auto"/>
          <w:sz w:val="21"/>
          <w:szCs w:val="21"/>
          <w:highlight w:val="none"/>
        </w:rPr>
      </w:pPr>
      <w:r>
        <w:rPr>
          <w:rFonts w:hint="eastAsia"/>
          <w:color w:val="auto"/>
          <w:sz w:val="21"/>
          <w:szCs w:val="21"/>
          <w:highlight w:val="none"/>
        </w:rPr>
        <w:t xml:space="preserve">  A.投资关系    B.行政隶属关系    C.业务指导关系</w:t>
      </w:r>
    </w:p>
    <w:p w14:paraId="3691D907">
      <w:pPr>
        <w:spacing w:line="288" w:lineRule="auto"/>
        <w:rPr>
          <w:color w:val="auto"/>
          <w:sz w:val="21"/>
          <w:szCs w:val="21"/>
          <w:highlight w:val="none"/>
        </w:rPr>
      </w:pPr>
      <w:r>
        <w:rPr>
          <w:rFonts w:hint="eastAsia"/>
          <w:color w:val="auto"/>
          <w:sz w:val="21"/>
          <w:szCs w:val="21"/>
          <w:highlight w:val="none"/>
        </w:rPr>
        <w:t xml:space="preserve">  D.其他可能影响采购公正的利害关系（如有，请如实说明）</w:t>
      </w:r>
      <w:r>
        <w:rPr>
          <w:rFonts w:hint="eastAsia"/>
          <w:color w:val="auto"/>
          <w:sz w:val="21"/>
          <w:szCs w:val="21"/>
          <w:highlight w:val="none"/>
          <w:u w:val="single"/>
        </w:rPr>
        <w:t xml:space="preserve">                 </w:t>
      </w:r>
      <w:r>
        <w:rPr>
          <w:rFonts w:hint="eastAsia"/>
          <w:color w:val="auto"/>
          <w:sz w:val="21"/>
          <w:szCs w:val="21"/>
          <w:highlight w:val="none"/>
        </w:rPr>
        <w:t>。</w:t>
      </w:r>
    </w:p>
    <w:p w14:paraId="2BF751F2">
      <w:pPr>
        <w:spacing w:line="288" w:lineRule="auto"/>
        <w:rPr>
          <w:color w:val="auto"/>
          <w:sz w:val="21"/>
          <w:szCs w:val="21"/>
          <w:highlight w:val="none"/>
        </w:rPr>
      </w:pPr>
      <w:r>
        <w:rPr>
          <w:rFonts w:hint="eastAsia"/>
          <w:color w:val="auto"/>
          <w:sz w:val="21"/>
          <w:szCs w:val="21"/>
          <w:highlight w:val="none"/>
        </w:rPr>
        <w:t>二、现已清楚知道参加本项目采购活动的其他所有供应商名称，本单位：</w:t>
      </w:r>
    </w:p>
    <w:p w14:paraId="393F3B8C">
      <w:pPr>
        <w:spacing w:line="288" w:lineRule="auto"/>
        <w:rPr>
          <w:color w:val="auto"/>
          <w:sz w:val="21"/>
          <w:szCs w:val="21"/>
          <w:highlight w:val="none"/>
        </w:rPr>
      </w:pPr>
      <w:r>
        <w:rPr>
          <w:rFonts w:hint="eastAsia"/>
          <w:color w:val="auto"/>
          <w:sz w:val="21"/>
          <w:szCs w:val="21"/>
          <w:highlight w:val="none"/>
        </w:rPr>
        <w:t>□与其他所有供应商之间均不存在利害关系；</w:t>
      </w:r>
    </w:p>
    <w:p w14:paraId="55F1E1A0">
      <w:pPr>
        <w:spacing w:line="288" w:lineRule="auto"/>
        <w:rPr>
          <w:color w:val="auto"/>
          <w:sz w:val="21"/>
          <w:szCs w:val="21"/>
          <w:highlight w:val="none"/>
        </w:rPr>
      </w:pPr>
      <w:r>
        <w:rPr>
          <w:rFonts w:hint="eastAsia"/>
          <w:color w:val="auto"/>
          <w:sz w:val="21"/>
          <w:szCs w:val="21"/>
          <w:highlight w:val="none"/>
        </w:rPr>
        <w:t>□与</w:t>
      </w:r>
      <w:r>
        <w:rPr>
          <w:rFonts w:hint="eastAsia"/>
          <w:color w:val="auto"/>
          <w:sz w:val="21"/>
          <w:szCs w:val="21"/>
          <w:highlight w:val="none"/>
          <w:u w:val="single"/>
        </w:rPr>
        <w:t xml:space="preserve">           </w:t>
      </w:r>
      <w:r>
        <w:rPr>
          <w:rFonts w:hint="eastAsia"/>
          <w:color w:val="auto"/>
          <w:sz w:val="21"/>
          <w:szCs w:val="21"/>
          <w:highlight w:val="none"/>
        </w:rPr>
        <w:t>（供应商名称）之间存在下列利害关系：</w:t>
      </w:r>
    </w:p>
    <w:p w14:paraId="42B60D32">
      <w:pPr>
        <w:spacing w:line="288" w:lineRule="auto"/>
        <w:rPr>
          <w:color w:val="auto"/>
          <w:sz w:val="21"/>
          <w:szCs w:val="21"/>
          <w:highlight w:val="none"/>
        </w:rPr>
      </w:pPr>
      <w:r>
        <w:rPr>
          <w:rFonts w:hint="eastAsia"/>
          <w:color w:val="auto"/>
          <w:sz w:val="21"/>
          <w:szCs w:val="21"/>
          <w:highlight w:val="none"/>
        </w:rPr>
        <w:t xml:space="preserve">  A.法定代表人或负责人或实际控制人是同一人</w:t>
      </w:r>
    </w:p>
    <w:p w14:paraId="33F3E957">
      <w:pPr>
        <w:spacing w:line="288" w:lineRule="auto"/>
        <w:rPr>
          <w:color w:val="auto"/>
          <w:sz w:val="21"/>
          <w:szCs w:val="21"/>
          <w:highlight w:val="none"/>
        </w:rPr>
      </w:pPr>
      <w:r>
        <w:rPr>
          <w:rFonts w:hint="eastAsia"/>
          <w:color w:val="auto"/>
          <w:sz w:val="21"/>
          <w:szCs w:val="21"/>
          <w:highlight w:val="none"/>
        </w:rPr>
        <w:t xml:space="preserve">  B.法定代表人或负责人或实际控制人是夫妻关系</w:t>
      </w:r>
    </w:p>
    <w:p w14:paraId="4FAD4D77">
      <w:pPr>
        <w:spacing w:line="288" w:lineRule="auto"/>
        <w:rPr>
          <w:color w:val="auto"/>
          <w:sz w:val="21"/>
          <w:szCs w:val="21"/>
          <w:highlight w:val="none"/>
        </w:rPr>
      </w:pPr>
      <w:r>
        <w:rPr>
          <w:rFonts w:hint="eastAsia"/>
          <w:color w:val="auto"/>
          <w:sz w:val="21"/>
          <w:szCs w:val="21"/>
          <w:highlight w:val="none"/>
        </w:rPr>
        <w:t xml:space="preserve">  C.法定代表人或负责人或实际控制人是直系血亲关系</w:t>
      </w:r>
    </w:p>
    <w:p w14:paraId="30EAEF10">
      <w:pPr>
        <w:spacing w:line="288" w:lineRule="auto"/>
        <w:rPr>
          <w:color w:val="auto"/>
          <w:sz w:val="21"/>
          <w:szCs w:val="21"/>
          <w:highlight w:val="none"/>
        </w:rPr>
      </w:pPr>
      <w:r>
        <w:rPr>
          <w:rFonts w:hint="eastAsia"/>
          <w:color w:val="auto"/>
          <w:sz w:val="21"/>
          <w:szCs w:val="21"/>
          <w:highlight w:val="none"/>
        </w:rPr>
        <w:t xml:space="preserve">  D.法定代表人或负责人或实际控制人存在三代以内旁系血亲关系</w:t>
      </w:r>
    </w:p>
    <w:p w14:paraId="6B300BB1">
      <w:pPr>
        <w:spacing w:line="288" w:lineRule="auto"/>
        <w:rPr>
          <w:color w:val="auto"/>
          <w:sz w:val="21"/>
          <w:szCs w:val="21"/>
          <w:highlight w:val="none"/>
        </w:rPr>
      </w:pPr>
      <w:r>
        <w:rPr>
          <w:rFonts w:hint="eastAsia"/>
          <w:color w:val="auto"/>
          <w:sz w:val="21"/>
          <w:szCs w:val="21"/>
          <w:highlight w:val="none"/>
        </w:rPr>
        <w:t xml:space="preserve">  E.法定代表人或负责人或实际控制人存在近姻亲关系</w:t>
      </w:r>
    </w:p>
    <w:p w14:paraId="737B66A9">
      <w:pPr>
        <w:spacing w:line="288" w:lineRule="auto"/>
        <w:rPr>
          <w:color w:val="auto"/>
          <w:sz w:val="21"/>
          <w:szCs w:val="21"/>
          <w:highlight w:val="none"/>
        </w:rPr>
      </w:pPr>
      <w:r>
        <w:rPr>
          <w:rFonts w:hint="eastAsia"/>
          <w:color w:val="auto"/>
          <w:sz w:val="21"/>
          <w:szCs w:val="21"/>
          <w:highlight w:val="none"/>
        </w:rPr>
        <w:t xml:space="preserve">  F.法定代表人或负责人或实际控制人存在股份控制或实际控制关系</w:t>
      </w:r>
    </w:p>
    <w:p w14:paraId="1EC9B384">
      <w:pPr>
        <w:spacing w:line="288" w:lineRule="auto"/>
        <w:rPr>
          <w:color w:val="auto"/>
          <w:sz w:val="21"/>
          <w:szCs w:val="21"/>
          <w:highlight w:val="none"/>
        </w:rPr>
      </w:pPr>
      <w:r>
        <w:rPr>
          <w:rFonts w:hint="eastAsia"/>
          <w:color w:val="auto"/>
          <w:sz w:val="21"/>
          <w:szCs w:val="21"/>
          <w:highlight w:val="none"/>
        </w:rPr>
        <w:t xml:space="preserve">  G.存在共同直接或间接投资设立子公司、联营企业和合营企业情况</w:t>
      </w:r>
    </w:p>
    <w:p w14:paraId="1FF02497">
      <w:pPr>
        <w:spacing w:line="288" w:lineRule="auto"/>
        <w:rPr>
          <w:color w:val="auto"/>
          <w:sz w:val="21"/>
          <w:szCs w:val="21"/>
          <w:highlight w:val="none"/>
        </w:rPr>
      </w:pPr>
      <w:r>
        <w:rPr>
          <w:rFonts w:hint="eastAsia"/>
          <w:color w:val="auto"/>
          <w:sz w:val="21"/>
          <w:szCs w:val="21"/>
          <w:highlight w:val="none"/>
        </w:rPr>
        <w:t xml:space="preserve">  H.存在分级代理或代销关系、同一生产制造商关系、管理关系、重要业务（占主营业务收入50%以上）或重要财务往来关系（如融资）等其他实质性控制关系</w:t>
      </w:r>
    </w:p>
    <w:p w14:paraId="5B81DF10">
      <w:pPr>
        <w:spacing w:line="288" w:lineRule="auto"/>
        <w:rPr>
          <w:color w:val="auto"/>
          <w:sz w:val="21"/>
          <w:szCs w:val="21"/>
          <w:highlight w:val="none"/>
        </w:rPr>
      </w:pPr>
      <w:r>
        <w:rPr>
          <w:rFonts w:hint="eastAsia"/>
          <w:color w:val="auto"/>
          <w:sz w:val="21"/>
          <w:szCs w:val="21"/>
          <w:highlight w:val="none"/>
        </w:rPr>
        <w:t xml:space="preserve">  </w:t>
      </w:r>
      <w:bookmarkStart w:id="171" w:name="_Toc23840"/>
      <w:bookmarkStart w:id="172" w:name="_Toc3552"/>
      <w:bookmarkStart w:id="173" w:name="_Toc3126"/>
      <w:r>
        <w:rPr>
          <w:rFonts w:hint="eastAsia"/>
          <w:color w:val="auto"/>
          <w:sz w:val="21"/>
          <w:szCs w:val="21"/>
          <w:highlight w:val="none"/>
        </w:rPr>
        <w:t>I.其他利害关系情况。</w:t>
      </w:r>
      <w:bookmarkEnd w:id="171"/>
      <w:bookmarkEnd w:id="172"/>
      <w:bookmarkEnd w:id="173"/>
    </w:p>
    <w:p w14:paraId="0D64BD51">
      <w:pPr>
        <w:spacing w:line="288" w:lineRule="auto"/>
        <w:rPr>
          <w:color w:val="auto"/>
          <w:sz w:val="21"/>
          <w:szCs w:val="21"/>
          <w:highlight w:val="none"/>
        </w:rPr>
      </w:pPr>
      <w:r>
        <w:rPr>
          <w:rFonts w:hint="eastAsia"/>
          <w:color w:val="auto"/>
          <w:sz w:val="21"/>
          <w:szCs w:val="21"/>
          <w:highlight w:val="none"/>
        </w:rPr>
        <w:t>三、现已清楚知道并严格遵守政府采购法律法规和现场纪律。</w:t>
      </w:r>
    </w:p>
    <w:p w14:paraId="30947F60">
      <w:pPr>
        <w:spacing w:line="288" w:lineRule="auto"/>
        <w:rPr>
          <w:color w:val="auto"/>
          <w:sz w:val="21"/>
          <w:szCs w:val="21"/>
          <w:highlight w:val="none"/>
        </w:rPr>
      </w:pPr>
      <w:r>
        <w:rPr>
          <w:rFonts w:hint="eastAsia"/>
          <w:color w:val="auto"/>
          <w:sz w:val="21"/>
          <w:szCs w:val="21"/>
          <w:highlight w:val="none"/>
        </w:rPr>
        <w:t>四、我发现供应商</w:t>
      </w:r>
      <w:r>
        <w:rPr>
          <w:rFonts w:hint="eastAsia"/>
          <w:color w:val="auto"/>
          <w:sz w:val="21"/>
          <w:szCs w:val="21"/>
          <w:highlight w:val="none"/>
          <w:u w:val="single"/>
        </w:rPr>
        <w:t xml:space="preserve">           </w:t>
      </w:r>
      <w:r>
        <w:rPr>
          <w:rFonts w:hint="eastAsia"/>
          <w:color w:val="auto"/>
          <w:sz w:val="21"/>
          <w:szCs w:val="21"/>
          <w:highlight w:val="none"/>
        </w:rPr>
        <w:t>之间存在或可能存在上述第二条第</w:t>
      </w:r>
      <w:r>
        <w:rPr>
          <w:rFonts w:hint="eastAsia"/>
          <w:color w:val="auto"/>
          <w:sz w:val="21"/>
          <w:szCs w:val="21"/>
          <w:highlight w:val="none"/>
          <w:u w:val="single"/>
        </w:rPr>
        <w:t xml:space="preserve">    </w:t>
      </w:r>
      <w:r>
        <w:rPr>
          <w:rFonts w:hint="eastAsia"/>
          <w:color w:val="auto"/>
          <w:sz w:val="21"/>
          <w:szCs w:val="21"/>
          <w:highlight w:val="none"/>
        </w:rPr>
        <w:t>项利害关系。</w:t>
      </w:r>
    </w:p>
    <w:p w14:paraId="24CE2C98">
      <w:pPr>
        <w:spacing w:line="288" w:lineRule="auto"/>
        <w:rPr>
          <w:color w:val="auto"/>
          <w:sz w:val="21"/>
          <w:szCs w:val="21"/>
          <w:highlight w:val="none"/>
          <w:u w:val="single"/>
        </w:rPr>
      </w:pPr>
      <w:r>
        <w:rPr>
          <w:rFonts w:hint="eastAsia"/>
          <w:color w:val="auto"/>
          <w:sz w:val="21"/>
          <w:szCs w:val="21"/>
          <w:highlight w:val="none"/>
          <w:u w:val="single"/>
        </w:rPr>
        <w:t xml:space="preserve">                                                             </w:t>
      </w:r>
    </w:p>
    <w:p w14:paraId="61A49063">
      <w:pPr>
        <w:spacing w:line="288" w:lineRule="auto"/>
        <w:rPr>
          <w:color w:val="auto"/>
          <w:sz w:val="21"/>
          <w:szCs w:val="21"/>
          <w:highlight w:val="none"/>
        </w:rPr>
      </w:pPr>
      <w:r>
        <w:rPr>
          <w:rFonts w:hint="eastAsia"/>
          <w:color w:val="auto"/>
          <w:sz w:val="21"/>
          <w:szCs w:val="21"/>
          <w:highlight w:val="none"/>
        </w:rPr>
        <w:t xml:space="preserve">                                供应商代表（签名）：</w:t>
      </w:r>
    </w:p>
    <w:p w14:paraId="443117A7">
      <w:pPr>
        <w:spacing w:line="288" w:lineRule="auto"/>
        <w:jc w:val="right"/>
        <w:rPr>
          <w:b/>
          <w:bCs/>
          <w:color w:val="auto"/>
          <w:sz w:val="21"/>
          <w:szCs w:val="21"/>
          <w:highlight w:val="none"/>
        </w:rPr>
      </w:pPr>
      <w:r>
        <w:rPr>
          <w:rFonts w:hint="eastAsia"/>
          <w:color w:val="auto"/>
          <w:sz w:val="21"/>
          <w:szCs w:val="21"/>
          <w:highlight w:val="none"/>
          <w:lang w:eastAsia="zh-CN"/>
        </w:rPr>
        <w:t>2025年</w:t>
      </w:r>
      <w:r>
        <w:rPr>
          <w:rFonts w:hint="eastAsia"/>
          <w:color w:val="auto"/>
          <w:sz w:val="21"/>
          <w:szCs w:val="21"/>
          <w:highlight w:val="none"/>
        </w:rPr>
        <w:t xml:space="preserve"> 月 日</w:t>
      </w:r>
    </w:p>
    <w:p w14:paraId="427915D6">
      <w:pPr>
        <w:spacing w:line="288" w:lineRule="auto"/>
        <w:rPr>
          <w:b/>
          <w:bCs/>
          <w:color w:val="auto"/>
          <w:sz w:val="21"/>
          <w:szCs w:val="21"/>
          <w:highlight w:val="none"/>
        </w:rPr>
      </w:pPr>
      <w:r>
        <w:rPr>
          <w:rFonts w:hint="eastAsia"/>
          <w:b/>
          <w:bCs/>
          <w:color w:val="auto"/>
          <w:sz w:val="21"/>
          <w:szCs w:val="21"/>
          <w:highlight w:val="none"/>
        </w:rPr>
        <w:t>备注：</w:t>
      </w:r>
      <w:r>
        <w:rPr>
          <w:color w:val="auto"/>
          <w:highlight w:val="none"/>
        </w:rPr>
        <w:fldChar w:fldCharType="begin"/>
      </w:r>
      <w:r>
        <w:rPr>
          <w:color w:val="auto"/>
          <w:highlight w:val="none"/>
        </w:rPr>
        <w:instrText xml:space="preserve"> HYPERLINK "mailto:供应商须在投标文件解密后，通过电子邮件形式，向邮箱地址（qinjl@zjsct.cn）发送《政府采购活动现场确认声明书》（上表）。" </w:instrText>
      </w:r>
      <w:r>
        <w:rPr>
          <w:color w:val="auto"/>
          <w:highlight w:val="none"/>
        </w:rPr>
        <w:fldChar w:fldCharType="separate"/>
      </w:r>
      <w:r>
        <w:rPr>
          <w:rStyle w:val="30"/>
          <w:rFonts w:hint="eastAsia"/>
          <w:b/>
          <w:bCs/>
          <w:color w:val="auto"/>
          <w:sz w:val="21"/>
          <w:szCs w:val="21"/>
          <w:highlight w:val="none"/>
        </w:rPr>
        <w:t>供应商须在投标文件解密后，通过电子邮件形式，向邮箱地址（zb02@qszb.net）发送《政府采购活动现场确认声明书》（上表）。</w:t>
      </w:r>
      <w:r>
        <w:rPr>
          <w:rStyle w:val="30"/>
          <w:rFonts w:hint="eastAsia"/>
          <w:b/>
          <w:bCs/>
          <w:color w:val="auto"/>
          <w:sz w:val="21"/>
          <w:szCs w:val="21"/>
          <w:highlight w:val="none"/>
        </w:rPr>
        <w:fldChar w:fldCharType="end"/>
      </w:r>
    </w:p>
    <w:p w14:paraId="49114035">
      <w:pPr>
        <w:adjustRightInd w:val="0"/>
        <w:snapToGrid w:val="0"/>
        <w:spacing w:line="288" w:lineRule="auto"/>
        <w:rPr>
          <w:b/>
          <w:color w:val="auto"/>
          <w:spacing w:val="-6"/>
          <w:sz w:val="21"/>
          <w:szCs w:val="21"/>
          <w:highlight w:val="none"/>
        </w:rPr>
        <w:sectPr>
          <w:pgSz w:w="11906" w:h="16838"/>
          <w:pgMar w:top="1247" w:right="1247" w:bottom="1247" w:left="1247" w:header="0" w:footer="692" w:gutter="0"/>
          <w:cols w:space="720" w:num="1"/>
          <w:titlePg/>
          <w:docGrid w:linePitch="312" w:charSpace="0"/>
        </w:sectPr>
      </w:pPr>
    </w:p>
    <w:p w14:paraId="72BAAF26">
      <w:pPr>
        <w:adjustRightInd w:val="0"/>
        <w:snapToGrid w:val="0"/>
        <w:spacing w:line="288" w:lineRule="auto"/>
        <w:jc w:val="center"/>
        <w:rPr>
          <w:b/>
          <w:bCs/>
          <w:color w:val="auto"/>
          <w:sz w:val="21"/>
          <w:szCs w:val="21"/>
          <w:highlight w:val="none"/>
        </w:rPr>
      </w:pPr>
      <w:bookmarkStart w:id="174" w:name="_Toc14668"/>
      <w:bookmarkStart w:id="175" w:name="_Toc12983"/>
      <w:bookmarkStart w:id="176" w:name="_Toc22480"/>
      <w:r>
        <w:rPr>
          <w:rFonts w:hint="eastAsia"/>
          <w:b/>
          <w:bCs/>
          <w:color w:val="auto"/>
          <w:sz w:val="21"/>
          <w:szCs w:val="21"/>
          <w:highlight w:val="none"/>
        </w:rPr>
        <w:t>最后报价一览表</w:t>
      </w:r>
    </w:p>
    <w:p w14:paraId="6A22C941">
      <w:pPr>
        <w:adjustRightInd w:val="0"/>
        <w:snapToGrid w:val="0"/>
        <w:spacing w:line="288" w:lineRule="auto"/>
        <w:rPr>
          <w:color w:val="auto"/>
          <w:sz w:val="21"/>
          <w:szCs w:val="21"/>
          <w:highlight w:val="none"/>
        </w:rPr>
      </w:pPr>
      <w:r>
        <w:rPr>
          <w:rFonts w:hint="eastAsia"/>
          <w:color w:val="auto"/>
          <w:sz w:val="21"/>
          <w:szCs w:val="21"/>
          <w:highlight w:val="none"/>
        </w:rPr>
        <w:t>采 购 人：浙江树人学院</w:t>
      </w:r>
    </w:p>
    <w:p w14:paraId="0B1C1E22">
      <w:pPr>
        <w:adjustRightInd w:val="0"/>
        <w:snapToGrid w:val="0"/>
        <w:spacing w:line="288" w:lineRule="auto"/>
        <w:rPr>
          <w:color w:val="auto"/>
          <w:sz w:val="21"/>
          <w:szCs w:val="21"/>
          <w:highlight w:val="none"/>
        </w:rPr>
      </w:pPr>
      <w:r>
        <w:rPr>
          <w:rFonts w:hint="eastAsia"/>
          <w:color w:val="auto"/>
          <w:sz w:val="21"/>
          <w:szCs w:val="21"/>
          <w:highlight w:val="none"/>
        </w:rPr>
        <w:t>项目名称：</w:t>
      </w:r>
      <w:r>
        <w:rPr>
          <w:rFonts w:hint="eastAsia"/>
          <w:color w:val="auto"/>
          <w:sz w:val="21"/>
          <w:szCs w:val="21"/>
          <w:highlight w:val="none"/>
          <w:lang w:eastAsia="zh-CN"/>
        </w:rPr>
        <w:t>阅览桌灯光插座等改造</w:t>
      </w:r>
      <w:r>
        <w:rPr>
          <w:rFonts w:hint="eastAsia"/>
          <w:color w:val="auto"/>
          <w:sz w:val="21"/>
          <w:szCs w:val="21"/>
          <w:highlight w:val="none"/>
        </w:rPr>
        <w:t>项目</w:t>
      </w:r>
    </w:p>
    <w:p w14:paraId="77E5F75D">
      <w:pPr>
        <w:adjustRightInd w:val="0"/>
        <w:snapToGrid w:val="0"/>
        <w:spacing w:line="288" w:lineRule="auto"/>
        <w:rPr>
          <w:color w:val="auto"/>
          <w:sz w:val="21"/>
          <w:szCs w:val="21"/>
          <w:highlight w:val="none"/>
        </w:rPr>
      </w:pPr>
      <w:r>
        <w:rPr>
          <w:rFonts w:hint="eastAsia"/>
          <w:color w:val="auto"/>
          <w:sz w:val="21"/>
          <w:szCs w:val="21"/>
          <w:highlight w:val="none"/>
        </w:rPr>
        <w:t>项目编号：</w:t>
      </w:r>
      <w:r>
        <w:rPr>
          <w:rFonts w:hint="eastAsia"/>
          <w:color w:val="auto"/>
          <w:sz w:val="21"/>
          <w:szCs w:val="21"/>
          <w:highlight w:val="none"/>
          <w:lang w:eastAsia="zh-CN"/>
        </w:rPr>
        <w:t>QSZB-Z(H)-B25135(CS)L</w:t>
      </w:r>
      <w:r>
        <w:rPr>
          <w:rFonts w:hint="eastAsia"/>
          <w:color w:val="auto"/>
          <w:sz w:val="21"/>
          <w:szCs w:val="21"/>
          <w:highlight w:val="none"/>
        </w:rPr>
        <w:t xml:space="preserve">  </w:t>
      </w:r>
    </w:p>
    <w:tbl>
      <w:tblPr>
        <w:tblStyle w:val="25"/>
        <w:tblW w:w="0" w:type="auto"/>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839"/>
        <w:gridCol w:w="708"/>
        <w:gridCol w:w="1702"/>
        <w:gridCol w:w="756"/>
        <w:gridCol w:w="1011"/>
        <w:gridCol w:w="1323"/>
        <w:gridCol w:w="1871"/>
      </w:tblGrid>
      <w:tr w14:paraId="28525CD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dxa"/>
            <w:shd w:val="clear" w:color="auto" w:fill="auto"/>
            <w:vAlign w:val="center"/>
          </w:tcPr>
          <w:p w14:paraId="56866772">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序号</w:t>
            </w:r>
          </w:p>
        </w:tc>
        <w:tc>
          <w:tcPr>
            <w:tcW w:w="1839" w:type="dxa"/>
            <w:shd w:val="clear" w:color="auto" w:fill="auto"/>
            <w:vAlign w:val="center"/>
          </w:tcPr>
          <w:p w14:paraId="5238CFBC">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名称</w:t>
            </w:r>
          </w:p>
        </w:tc>
        <w:tc>
          <w:tcPr>
            <w:tcW w:w="708" w:type="dxa"/>
            <w:shd w:val="clear" w:color="auto" w:fill="FFFFFF"/>
            <w:vAlign w:val="center"/>
          </w:tcPr>
          <w:p w14:paraId="70941BCF">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品牌</w:t>
            </w:r>
          </w:p>
        </w:tc>
        <w:tc>
          <w:tcPr>
            <w:tcW w:w="1702" w:type="dxa"/>
            <w:shd w:val="clear" w:color="auto" w:fill="FFFFFF"/>
            <w:vAlign w:val="center"/>
          </w:tcPr>
          <w:p w14:paraId="0178BF3B">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规格型号</w:t>
            </w:r>
          </w:p>
          <w:p w14:paraId="3F1669FD">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或具体服务</w:t>
            </w:r>
          </w:p>
        </w:tc>
        <w:tc>
          <w:tcPr>
            <w:tcW w:w="756" w:type="dxa"/>
            <w:shd w:val="clear" w:color="auto" w:fill="FFFFFF"/>
            <w:vAlign w:val="center"/>
          </w:tcPr>
          <w:p w14:paraId="553A6035">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产地</w:t>
            </w:r>
          </w:p>
        </w:tc>
        <w:tc>
          <w:tcPr>
            <w:tcW w:w="1011" w:type="dxa"/>
            <w:shd w:val="clear" w:color="auto" w:fill="FFFFFF"/>
            <w:vAlign w:val="center"/>
          </w:tcPr>
          <w:p w14:paraId="497F18AD">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数量</w:t>
            </w:r>
          </w:p>
        </w:tc>
        <w:tc>
          <w:tcPr>
            <w:tcW w:w="1323" w:type="dxa"/>
            <w:vAlign w:val="center"/>
          </w:tcPr>
          <w:p w14:paraId="4FD50FC7">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单价（元）</w:t>
            </w:r>
          </w:p>
        </w:tc>
        <w:tc>
          <w:tcPr>
            <w:tcW w:w="1871" w:type="dxa"/>
            <w:vAlign w:val="center"/>
          </w:tcPr>
          <w:p w14:paraId="0BCAEFC1">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金额（元）</w:t>
            </w:r>
          </w:p>
        </w:tc>
      </w:tr>
      <w:tr w14:paraId="26DCC18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dxa"/>
            <w:shd w:val="clear" w:color="auto" w:fill="auto"/>
            <w:vAlign w:val="center"/>
          </w:tcPr>
          <w:p w14:paraId="53DFFE09">
            <w:pPr>
              <w:adjustRightInd w:val="0"/>
              <w:snapToGrid w:val="0"/>
              <w:spacing w:line="288" w:lineRule="auto"/>
              <w:jc w:val="center"/>
              <w:rPr>
                <w:b/>
                <w:bCs/>
                <w:color w:val="auto"/>
                <w:sz w:val="21"/>
                <w:szCs w:val="21"/>
                <w:highlight w:val="none"/>
              </w:rPr>
            </w:pPr>
          </w:p>
        </w:tc>
        <w:tc>
          <w:tcPr>
            <w:tcW w:w="1839" w:type="dxa"/>
            <w:shd w:val="clear" w:color="auto" w:fill="auto"/>
            <w:vAlign w:val="center"/>
          </w:tcPr>
          <w:p w14:paraId="6477E112">
            <w:pPr>
              <w:adjustRightInd w:val="0"/>
              <w:snapToGrid w:val="0"/>
              <w:spacing w:line="288" w:lineRule="auto"/>
              <w:jc w:val="center"/>
              <w:rPr>
                <w:b/>
                <w:bCs/>
                <w:color w:val="auto"/>
                <w:sz w:val="21"/>
                <w:szCs w:val="21"/>
                <w:highlight w:val="none"/>
              </w:rPr>
            </w:pPr>
          </w:p>
        </w:tc>
        <w:tc>
          <w:tcPr>
            <w:tcW w:w="708" w:type="dxa"/>
            <w:shd w:val="clear" w:color="auto" w:fill="FFFFFF"/>
            <w:vAlign w:val="center"/>
          </w:tcPr>
          <w:p w14:paraId="16E44DC2">
            <w:pPr>
              <w:adjustRightInd w:val="0"/>
              <w:snapToGrid w:val="0"/>
              <w:spacing w:line="288" w:lineRule="auto"/>
              <w:jc w:val="center"/>
              <w:rPr>
                <w:b/>
                <w:bCs/>
                <w:color w:val="auto"/>
                <w:sz w:val="21"/>
                <w:szCs w:val="21"/>
                <w:highlight w:val="none"/>
              </w:rPr>
            </w:pPr>
          </w:p>
        </w:tc>
        <w:tc>
          <w:tcPr>
            <w:tcW w:w="1702" w:type="dxa"/>
            <w:shd w:val="clear" w:color="auto" w:fill="FFFFFF"/>
            <w:vAlign w:val="center"/>
          </w:tcPr>
          <w:p w14:paraId="12F3A753">
            <w:pPr>
              <w:adjustRightInd w:val="0"/>
              <w:snapToGrid w:val="0"/>
              <w:spacing w:line="288" w:lineRule="auto"/>
              <w:jc w:val="center"/>
              <w:rPr>
                <w:b/>
                <w:bCs/>
                <w:color w:val="auto"/>
                <w:sz w:val="21"/>
                <w:szCs w:val="21"/>
                <w:highlight w:val="none"/>
              </w:rPr>
            </w:pPr>
          </w:p>
        </w:tc>
        <w:tc>
          <w:tcPr>
            <w:tcW w:w="756" w:type="dxa"/>
            <w:shd w:val="clear" w:color="auto" w:fill="FFFFFF"/>
            <w:vAlign w:val="center"/>
          </w:tcPr>
          <w:p w14:paraId="554ABB3F">
            <w:pPr>
              <w:adjustRightInd w:val="0"/>
              <w:snapToGrid w:val="0"/>
              <w:spacing w:line="288" w:lineRule="auto"/>
              <w:jc w:val="center"/>
              <w:rPr>
                <w:b/>
                <w:bCs/>
                <w:color w:val="auto"/>
                <w:sz w:val="21"/>
                <w:szCs w:val="21"/>
                <w:highlight w:val="none"/>
              </w:rPr>
            </w:pPr>
          </w:p>
        </w:tc>
        <w:tc>
          <w:tcPr>
            <w:tcW w:w="1011" w:type="dxa"/>
            <w:shd w:val="clear" w:color="auto" w:fill="FFFFFF"/>
            <w:vAlign w:val="center"/>
          </w:tcPr>
          <w:p w14:paraId="134E98BB">
            <w:pPr>
              <w:adjustRightInd w:val="0"/>
              <w:snapToGrid w:val="0"/>
              <w:spacing w:line="288" w:lineRule="auto"/>
              <w:jc w:val="center"/>
              <w:rPr>
                <w:b/>
                <w:bCs/>
                <w:color w:val="auto"/>
                <w:sz w:val="21"/>
                <w:szCs w:val="21"/>
                <w:highlight w:val="none"/>
              </w:rPr>
            </w:pPr>
          </w:p>
        </w:tc>
        <w:tc>
          <w:tcPr>
            <w:tcW w:w="1323" w:type="dxa"/>
            <w:vAlign w:val="center"/>
          </w:tcPr>
          <w:p w14:paraId="589D3EDC">
            <w:pPr>
              <w:adjustRightInd w:val="0"/>
              <w:snapToGrid w:val="0"/>
              <w:spacing w:line="288" w:lineRule="auto"/>
              <w:jc w:val="center"/>
              <w:rPr>
                <w:b/>
                <w:bCs/>
                <w:color w:val="auto"/>
                <w:sz w:val="21"/>
                <w:szCs w:val="21"/>
                <w:highlight w:val="none"/>
              </w:rPr>
            </w:pPr>
          </w:p>
        </w:tc>
        <w:tc>
          <w:tcPr>
            <w:tcW w:w="1871" w:type="dxa"/>
            <w:vAlign w:val="center"/>
          </w:tcPr>
          <w:p w14:paraId="0BA6A7C3">
            <w:pPr>
              <w:adjustRightInd w:val="0"/>
              <w:snapToGrid w:val="0"/>
              <w:spacing w:line="288" w:lineRule="auto"/>
              <w:jc w:val="center"/>
              <w:rPr>
                <w:b/>
                <w:bCs/>
                <w:color w:val="auto"/>
                <w:sz w:val="21"/>
                <w:szCs w:val="21"/>
                <w:highlight w:val="none"/>
              </w:rPr>
            </w:pPr>
          </w:p>
        </w:tc>
      </w:tr>
      <w:tr w14:paraId="78EC120D">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dxa"/>
            <w:shd w:val="clear" w:color="auto" w:fill="auto"/>
            <w:vAlign w:val="center"/>
          </w:tcPr>
          <w:p w14:paraId="58B60C9B">
            <w:pPr>
              <w:adjustRightInd w:val="0"/>
              <w:snapToGrid w:val="0"/>
              <w:spacing w:line="288" w:lineRule="auto"/>
              <w:jc w:val="center"/>
              <w:rPr>
                <w:b/>
                <w:bCs/>
                <w:color w:val="auto"/>
                <w:sz w:val="21"/>
                <w:szCs w:val="21"/>
                <w:highlight w:val="none"/>
              </w:rPr>
            </w:pPr>
          </w:p>
        </w:tc>
        <w:tc>
          <w:tcPr>
            <w:tcW w:w="1839" w:type="dxa"/>
            <w:shd w:val="clear" w:color="auto" w:fill="auto"/>
            <w:vAlign w:val="center"/>
          </w:tcPr>
          <w:p w14:paraId="1D56D3FE">
            <w:pPr>
              <w:adjustRightInd w:val="0"/>
              <w:snapToGrid w:val="0"/>
              <w:spacing w:line="288" w:lineRule="auto"/>
              <w:jc w:val="center"/>
              <w:rPr>
                <w:b/>
                <w:bCs/>
                <w:color w:val="auto"/>
                <w:sz w:val="21"/>
                <w:szCs w:val="21"/>
                <w:highlight w:val="none"/>
              </w:rPr>
            </w:pPr>
          </w:p>
        </w:tc>
        <w:tc>
          <w:tcPr>
            <w:tcW w:w="708" w:type="dxa"/>
            <w:shd w:val="clear" w:color="auto" w:fill="FFFFFF"/>
            <w:vAlign w:val="center"/>
          </w:tcPr>
          <w:p w14:paraId="04B7C83C">
            <w:pPr>
              <w:adjustRightInd w:val="0"/>
              <w:snapToGrid w:val="0"/>
              <w:spacing w:line="288" w:lineRule="auto"/>
              <w:jc w:val="center"/>
              <w:rPr>
                <w:b/>
                <w:bCs/>
                <w:color w:val="auto"/>
                <w:sz w:val="21"/>
                <w:szCs w:val="21"/>
                <w:highlight w:val="none"/>
              </w:rPr>
            </w:pPr>
          </w:p>
        </w:tc>
        <w:tc>
          <w:tcPr>
            <w:tcW w:w="1702" w:type="dxa"/>
            <w:shd w:val="clear" w:color="auto" w:fill="FFFFFF"/>
            <w:vAlign w:val="center"/>
          </w:tcPr>
          <w:p w14:paraId="17F2857C">
            <w:pPr>
              <w:adjustRightInd w:val="0"/>
              <w:snapToGrid w:val="0"/>
              <w:spacing w:line="288" w:lineRule="auto"/>
              <w:jc w:val="center"/>
              <w:rPr>
                <w:b/>
                <w:bCs/>
                <w:color w:val="auto"/>
                <w:sz w:val="21"/>
                <w:szCs w:val="21"/>
                <w:highlight w:val="none"/>
              </w:rPr>
            </w:pPr>
          </w:p>
        </w:tc>
        <w:tc>
          <w:tcPr>
            <w:tcW w:w="756" w:type="dxa"/>
            <w:shd w:val="clear" w:color="auto" w:fill="FFFFFF"/>
            <w:vAlign w:val="center"/>
          </w:tcPr>
          <w:p w14:paraId="1767CDF0">
            <w:pPr>
              <w:adjustRightInd w:val="0"/>
              <w:snapToGrid w:val="0"/>
              <w:spacing w:line="288" w:lineRule="auto"/>
              <w:jc w:val="center"/>
              <w:rPr>
                <w:b/>
                <w:bCs/>
                <w:color w:val="auto"/>
                <w:sz w:val="21"/>
                <w:szCs w:val="21"/>
                <w:highlight w:val="none"/>
              </w:rPr>
            </w:pPr>
          </w:p>
        </w:tc>
        <w:tc>
          <w:tcPr>
            <w:tcW w:w="1011" w:type="dxa"/>
            <w:shd w:val="clear" w:color="auto" w:fill="FFFFFF"/>
            <w:vAlign w:val="center"/>
          </w:tcPr>
          <w:p w14:paraId="497671ED">
            <w:pPr>
              <w:adjustRightInd w:val="0"/>
              <w:snapToGrid w:val="0"/>
              <w:spacing w:line="288" w:lineRule="auto"/>
              <w:jc w:val="center"/>
              <w:rPr>
                <w:b/>
                <w:bCs/>
                <w:color w:val="auto"/>
                <w:sz w:val="21"/>
                <w:szCs w:val="21"/>
                <w:highlight w:val="none"/>
              </w:rPr>
            </w:pPr>
          </w:p>
        </w:tc>
        <w:tc>
          <w:tcPr>
            <w:tcW w:w="1323" w:type="dxa"/>
            <w:vAlign w:val="center"/>
          </w:tcPr>
          <w:p w14:paraId="579DB2BF">
            <w:pPr>
              <w:adjustRightInd w:val="0"/>
              <w:snapToGrid w:val="0"/>
              <w:spacing w:line="288" w:lineRule="auto"/>
              <w:jc w:val="center"/>
              <w:rPr>
                <w:b/>
                <w:bCs/>
                <w:color w:val="auto"/>
                <w:sz w:val="21"/>
                <w:szCs w:val="21"/>
                <w:highlight w:val="none"/>
              </w:rPr>
            </w:pPr>
          </w:p>
        </w:tc>
        <w:tc>
          <w:tcPr>
            <w:tcW w:w="1871" w:type="dxa"/>
            <w:vAlign w:val="center"/>
          </w:tcPr>
          <w:p w14:paraId="5DC53DBC">
            <w:pPr>
              <w:adjustRightInd w:val="0"/>
              <w:snapToGrid w:val="0"/>
              <w:spacing w:line="288" w:lineRule="auto"/>
              <w:jc w:val="center"/>
              <w:rPr>
                <w:b/>
                <w:bCs/>
                <w:color w:val="auto"/>
                <w:sz w:val="21"/>
                <w:szCs w:val="21"/>
                <w:highlight w:val="none"/>
              </w:rPr>
            </w:pPr>
          </w:p>
        </w:tc>
      </w:tr>
      <w:tr w14:paraId="2CD7A952">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dxa"/>
            <w:shd w:val="clear" w:color="auto" w:fill="auto"/>
            <w:vAlign w:val="center"/>
          </w:tcPr>
          <w:p w14:paraId="464970FF">
            <w:pPr>
              <w:adjustRightInd w:val="0"/>
              <w:snapToGrid w:val="0"/>
              <w:spacing w:line="288" w:lineRule="auto"/>
              <w:jc w:val="center"/>
              <w:rPr>
                <w:b/>
                <w:bCs/>
                <w:color w:val="auto"/>
                <w:sz w:val="21"/>
                <w:szCs w:val="21"/>
                <w:highlight w:val="none"/>
              </w:rPr>
            </w:pPr>
          </w:p>
        </w:tc>
        <w:tc>
          <w:tcPr>
            <w:tcW w:w="1839" w:type="dxa"/>
            <w:shd w:val="clear" w:color="auto" w:fill="auto"/>
            <w:vAlign w:val="center"/>
          </w:tcPr>
          <w:p w14:paraId="2FCB4643">
            <w:pPr>
              <w:adjustRightInd w:val="0"/>
              <w:snapToGrid w:val="0"/>
              <w:spacing w:line="288" w:lineRule="auto"/>
              <w:jc w:val="center"/>
              <w:rPr>
                <w:b/>
                <w:bCs/>
                <w:color w:val="auto"/>
                <w:sz w:val="21"/>
                <w:szCs w:val="21"/>
                <w:highlight w:val="none"/>
              </w:rPr>
            </w:pPr>
          </w:p>
        </w:tc>
        <w:tc>
          <w:tcPr>
            <w:tcW w:w="708" w:type="dxa"/>
            <w:shd w:val="clear" w:color="auto" w:fill="FFFFFF"/>
            <w:vAlign w:val="center"/>
          </w:tcPr>
          <w:p w14:paraId="12FA72E9">
            <w:pPr>
              <w:adjustRightInd w:val="0"/>
              <w:snapToGrid w:val="0"/>
              <w:spacing w:line="288" w:lineRule="auto"/>
              <w:jc w:val="center"/>
              <w:rPr>
                <w:b/>
                <w:bCs/>
                <w:color w:val="auto"/>
                <w:sz w:val="21"/>
                <w:szCs w:val="21"/>
                <w:highlight w:val="none"/>
              </w:rPr>
            </w:pPr>
          </w:p>
        </w:tc>
        <w:tc>
          <w:tcPr>
            <w:tcW w:w="1702" w:type="dxa"/>
            <w:shd w:val="clear" w:color="auto" w:fill="FFFFFF"/>
            <w:vAlign w:val="center"/>
          </w:tcPr>
          <w:p w14:paraId="50E7624D">
            <w:pPr>
              <w:adjustRightInd w:val="0"/>
              <w:snapToGrid w:val="0"/>
              <w:spacing w:line="288" w:lineRule="auto"/>
              <w:jc w:val="center"/>
              <w:rPr>
                <w:b/>
                <w:bCs/>
                <w:color w:val="auto"/>
                <w:sz w:val="21"/>
                <w:szCs w:val="21"/>
                <w:highlight w:val="none"/>
              </w:rPr>
            </w:pPr>
          </w:p>
        </w:tc>
        <w:tc>
          <w:tcPr>
            <w:tcW w:w="756" w:type="dxa"/>
            <w:shd w:val="clear" w:color="auto" w:fill="FFFFFF"/>
            <w:vAlign w:val="center"/>
          </w:tcPr>
          <w:p w14:paraId="3F4E59CF">
            <w:pPr>
              <w:adjustRightInd w:val="0"/>
              <w:snapToGrid w:val="0"/>
              <w:spacing w:line="288" w:lineRule="auto"/>
              <w:jc w:val="center"/>
              <w:rPr>
                <w:b/>
                <w:bCs/>
                <w:color w:val="auto"/>
                <w:sz w:val="21"/>
                <w:szCs w:val="21"/>
                <w:highlight w:val="none"/>
              </w:rPr>
            </w:pPr>
          </w:p>
        </w:tc>
        <w:tc>
          <w:tcPr>
            <w:tcW w:w="1011" w:type="dxa"/>
            <w:shd w:val="clear" w:color="auto" w:fill="FFFFFF"/>
            <w:vAlign w:val="center"/>
          </w:tcPr>
          <w:p w14:paraId="49808C71">
            <w:pPr>
              <w:adjustRightInd w:val="0"/>
              <w:snapToGrid w:val="0"/>
              <w:spacing w:line="288" w:lineRule="auto"/>
              <w:jc w:val="center"/>
              <w:rPr>
                <w:b/>
                <w:bCs/>
                <w:color w:val="auto"/>
                <w:sz w:val="21"/>
                <w:szCs w:val="21"/>
                <w:highlight w:val="none"/>
              </w:rPr>
            </w:pPr>
          </w:p>
        </w:tc>
        <w:tc>
          <w:tcPr>
            <w:tcW w:w="1323" w:type="dxa"/>
            <w:vAlign w:val="center"/>
          </w:tcPr>
          <w:p w14:paraId="3AFA8396">
            <w:pPr>
              <w:adjustRightInd w:val="0"/>
              <w:snapToGrid w:val="0"/>
              <w:spacing w:line="288" w:lineRule="auto"/>
              <w:jc w:val="center"/>
              <w:rPr>
                <w:b/>
                <w:bCs/>
                <w:color w:val="auto"/>
                <w:sz w:val="21"/>
                <w:szCs w:val="21"/>
                <w:highlight w:val="none"/>
              </w:rPr>
            </w:pPr>
          </w:p>
        </w:tc>
        <w:tc>
          <w:tcPr>
            <w:tcW w:w="1871" w:type="dxa"/>
            <w:vAlign w:val="center"/>
          </w:tcPr>
          <w:p w14:paraId="3593E18C">
            <w:pPr>
              <w:adjustRightInd w:val="0"/>
              <w:snapToGrid w:val="0"/>
              <w:spacing w:line="288" w:lineRule="auto"/>
              <w:jc w:val="center"/>
              <w:rPr>
                <w:b/>
                <w:bCs/>
                <w:color w:val="auto"/>
                <w:sz w:val="21"/>
                <w:szCs w:val="21"/>
                <w:highlight w:val="none"/>
              </w:rPr>
            </w:pPr>
          </w:p>
        </w:tc>
      </w:tr>
      <w:tr w14:paraId="300D39F4">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dxa"/>
            <w:shd w:val="clear" w:color="auto" w:fill="auto"/>
            <w:vAlign w:val="center"/>
          </w:tcPr>
          <w:p w14:paraId="6EE9AB01">
            <w:pPr>
              <w:adjustRightInd w:val="0"/>
              <w:snapToGrid w:val="0"/>
              <w:spacing w:line="288" w:lineRule="auto"/>
              <w:jc w:val="center"/>
              <w:rPr>
                <w:b/>
                <w:bCs/>
                <w:color w:val="auto"/>
                <w:sz w:val="21"/>
                <w:szCs w:val="21"/>
                <w:highlight w:val="none"/>
              </w:rPr>
            </w:pPr>
          </w:p>
        </w:tc>
        <w:tc>
          <w:tcPr>
            <w:tcW w:w="1839" w:type="dxa"/>
            <w:shd w:val="clear" w:color="auto" w:fill="auto"/>
            <w:vAlign w:val="center"/>
          </w:tcPr>
          <w:p w14:paraId="4455CB4C">
            <w:pPr>
              <w:adjustRightInd w:val="0"/>
              <w:snapToGrid w:val="0"/>
              <w:spacing w:line="288" w:lineRule="auto"/>
              <w:jc w:val="center"/>
              <w:rPr>
                <w:b/>
                <w:bCs/>
                <w:color w:val="auto"/>
                <w:sz w:val="21"/>
                <w:szCs w:val="21"/>
                <w:highlight w:val="none"/>
              </w:rPr>
            </w:pPr>
          </w:p>
        </w:tc>
        <w:tc>
          <w:tcPr>
            <w:tcW w:w="708" w:type="dxa"/>
            <w:shd w:val="clear" w:color="auto" w:fill="FFFFFF"/>
            <w:vAlign w:val="center"/>
          </w:tcPr>
          <w:p w14:paraId="6E028073">
            <w:pPr>
              <w:adjustRightInd w:val="0"/>
              <w:snapToGrid w:val="0"/>
              <w:spacing w:line="288" w:lineRule="auto"/>
              <w:jc w:val="center"/>
              <w:rPr>
                <w:b/>
                <w:bCs/>
                <w:color w:val="auto"/>
                <w:sz w:val="21"/>
                <w:szCs w:val="21"/>
                <w:highlight w:val="none"/>
              </w:rPr>
            </w:pPr>
          </w:p>
        </w:tc>
        <w:tc>
          <w:tcPr>
            <w:tcW w:w="1702" w:type="dxa"/>
            <w:shd w:val="clear" w:color="auto" w:fill="FFFFFF"/>
            <w:vAlign w:val="center"/>
          </w:tcPr>
          <w:p w14:paraId="513265A8">
            <w:pPr>
              <w:adjustRightInd w:val="0"/>
              <w:snapToGrid w:val="0"/>
              <w:spacing w:line="288" w:lineRule="auto"/>
              <w:jc w:val="center"/>
              <w:rPr>
                <w:b/>
                <w:bCs/>
                <w:color w:val="auto"/>
                <w:sz w:val="21"/>
                <w:szCs w:val="21"/>
                <w:highlight w:val="none"/>
              </w:rPr>
            </w:pPr>
          </w:p>
        </w:tc>
        <w:tc>
          <w:tcPr>
            <w:tcW w:w="756" w:type="dxa"/>
            <w:shd w:val="clear" w:color="auto" w:fill="FFFFFF"/>
            <w:vAlign w:val="center"/>
          </w:tcPr>
          <w:p w14:paraId="351AE3CB">
            <w:pPr>
              <w:adjustRightInd w:val="0"/>
              <w:snapToGrid w:val="0"/>
              <w:spacing w:line="288" w:lineRule="auto"/>
              <w:jc w:val="center"/>
              <w:rPr>
                <w:b/>
                <w:bCs/>
                <w:color w:val="auto"/>
                <w:sz w:val="21"/>
                <w:szCs w:val="21"/>
                <w:highlight w:val="none"/>
              </w:rPr>
            </w:pPr>
          </w:p>
        </w:tc>
        <w:tc>
          <w:tcPr>
            <w:tcW w:w="1011" w:type="dxa"/>
            <w:shd w:val="clear" w:color="auto" w:fill="FFFFFF"/>
            <w:vAlign w:val="center"/>
          </w:tcPr>
          <w:p w14:paraId="74EA9B5E">
            <w:pPr>
              <w:adjustRightInd w:val="0"/>
              <w:snapToGrid w:val="0"/>
              <w:spacing w:line="288" w:lineRule="auto"/>
              <w:jc w:val="center"/>
              <w:rPr>
                <w:b/>
                <w:bCs/>
                <w:color w:val="auto"/>
                <w:sz w:val="21"/>
                <w:szCs w:val="21"/>
                <w:highlight w:val="none"/>
              </w:rPr>
            </w:pPr>
          </w:p>
        </w:tc>
        <w:tc>
          <w:tcPr>
            <w:tcW w:w="1323" w:type="dxa"/>
            <w:vAlign w:val="center"/>
          </w:tcPr>
          <w:p w14:paraId="67AEA74A">
            <w:pPr>
              <w:adjustRightInd w:val="0"/>
              <w:snapToGrid w:val="0"/>
              <w:spacing w:line="288" w:lineRule="auto"/>
              <w:jc w:val="center"/>
              <w:rPr>
                <w:b/>
                <w:bCs/>
                <w:color w:val="auto"/>
                <w:sz w:val="21"/>
                <w:szCs w:val="21"/>
                <w:highlight w:val="none"/>
              </w:rPr>
            </w:pPr>
          </w:p>
        </w:tc>
        <w:tc>
          <w:tcPr>
            <w:tcW w:w="1871" w:type="dxa"/>
            <w:vAlign w:val="center"/>
          </w:tcPr>
          <w:p w14:paraId="7EDF7158">
            <w:pPr>
              <w:adjustRightInd w:val="0"/>
              <w:snapToGrid w:val="0"/>
              <w:spacing w:line="288" w:lineRule="auto"/>
              <w:jc w:val="center"/>
              <w:rPr>
                <w:b/>
                <w:bCs/>
                <w:color w:val="auto"/>
                <w:sz w:val="21"/>
                <w:szCs w:val="21"/>
                <w:highlight w:val="none"/>
              </w:rPr>
            </w:pPr>
          </w:p>
        </w:tc>
      </w:tr>
      <w:tr w14:paraId="7D622914">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dxa"/>
            <w:shd w:val="clear" w:color="auto" w:fill="auto"/>
            <w:vAlign w:val="center"/>
          </w:tcPr>
          <w:p w14:paraId="372369A7">
            <w:pPr>
              <w:adjustRightInd w:val="0"/>
              <w:snapToGrid w:val="0"/>
              <w:spacing w:line="288" w:lineRule="auto"/>
              <w:jc w:val="center"/>
              <w:rPr>
                <w:b/>
                <w:bCs/>
                <w:color w:val="auto"/>
                <w:sz w:val="21"/>
                <w:szCs w:val="21"/>
                <w:highlight w:val="none"/>
              </w:rPr>
            </w:pPr>
          </w:p>
        </w:tc>
        <w:tc>
          <w:tcPr>
            <w:tcW w:w="1839" w:type="dxa"/>
            <w:shd w:val="clear" w:color="auto" w:fill="auto"/>
            <w:vAlign w:val="center"/>
          </w:tcPr>
          <w:p w14:paraId="0885588B">
            <w:pPr>
              <w:adjustRightInd w:val="0"/>
              <w:snapToGrid w:val="0"/>
              <w:spacing w:line="288" w:lineRule="auto"/>
              <w:jc w:val="center"/>
              <w:rPr>
                <w:b/>
                <w:bCs/>
                <w:color w:val="auto"/>
                <w:sz w:val="21"/>
                <w:szCs w:val="21"/>
                <w:highlight w:val="none"/>
              </w:rPr>
            </w:pPr>
          </w:p>
        </w:tc>
        <w:tc>
          <w:tcPr>
            <w:tcW w:w="708" w:type="dxa"/>
            <w:shd w:val="clear" w:color="auto" w:fill="FFFFFF"/>
            <w:vAlign w:val="center"/>
          </w:tcPr>
          <w:p w14:paraId="31DEEC4A">
            <w:pPr>
              <w:adjustRightInd w:val="0"/>
              <w:snapToGrid w:val="0"/>
              <w:spacing w:line="288" w:lineRule="auto"/>
              <w:jc w:val="center"/>
              <w:rPr>
                <w:b/>
                <w:bCs/>
                <w:color w:val="auto"/>
                <w:sz w:val="21"/>
                <w:szCs w:val="21"/>
                <w:highlight w:val="none"/>
              </w:rPr>
            </w:pPr>
          </w:p>
        </w:tc>
        <w:tc>
          <w:tcPr>
            <w:tcW w:w="1702" w:type="dxa"/>
            <w:shd w:val="clear" w:color="auto" w:fill="FFFFFF"/>
            <w:vAlign w:val="center"/>
          </w:tcPr>
          <w:p w14:paraId="043BF28B">
            <w:pPr>
              <w:adjustRightInd w:val="0"/>
              <w:snapToGrid w:val="0"/>
              <w:spacing w:line="288" w:lineRule="auto"/>
              <w:jc w:val="center"/>
              <w:rPr>
                <w:b/>
                <w:bCs/>
                <w:color w:val="auto"/>
                <w:sz w:val="21"/>
                <w:szCs w:val="21"/>
                <w:highlight w:val="none"/>
              </w:rPr>
            </w:pPr>
          </w:p>
        </w:tc>
        <w:tc>
          <w:tcPr>
            <w:tcW w:w="756" w:type="dxa"/>
            <w:shd w:val="clear" w:color="auto" w:fill="FFFFFF"/>
            <w:vAlign w:val="center"/>
          </w:tcPr>
          <w:p w14:paraId="1F1DA6BE">
            <w:pPr>
              <w:adjustRightInd w:val="0"/>
              <w:snapToGrid w:val="0"/>
              <w:spacing w:line="288" w:lineRule="auto"/>
              <w:jc w:val="center"/>
              <w:rPr>
                <w:b/>
                <w:bCs/>
                <w:color w:val="auto"/>
                <w:sz w:val="21"/>
                <w:szCs w:val="21"/>
                <w:highlight w:val="none"/>
              </w:rPr>
            </w:pPr>
          </w:p>
        </w:tc>
        <w:tc>
          <w:tcPr>
            <w:tcW w:w="1011" w:type="dxa"/>
            <w:shd w:val="clear" w:color="auto" w:fill="FFFFFF"/>
            <w:vAlign w:val="center"/>
          </w:tcPr>
          <w:p w14:paraId="58A075B7">
            <w:pPr>
              <w:adjustRightInd w:val="0"/>
              <w:snapToGrid w:val="0"/>
              <w:spacing w:line="288" w:lineRule="auto"/>
              <w:jc w:val="center"/>
              <w:rPr>
                <w:b/>
                <w:bCs/>
                <w:color w:val="auto"/>
                <w:sz w:val="21"/>
                <w:szCs w:val="21"/>
                <w:highlight w:val="none"/>
              </w:rPr>
            </w:pPr>
          </w:p>
        </w:tc>
        <w:tc>
          <w:tcPr>
            <w:tcW w:w="1323" w:type="dxa"/>
            <w:vAlign w:val="center"/>
          </w:tcPr>
          <w:p w14:paraId="291BF341">
            <w:pPr>
              <w:adjustRightInd w:val="0"/>
              <w:snapToGrid w:val="0"/>
              <w:spacing w:line="288" w:lineRule="auto"/>
              <w:jc w:val="center"/>
              <w:rPr>
                <w:b/>
                <w:bCs/>
                <w:color w:val="auto"/>
                <w:sz w:val="21"/>
                <w:szCs w:val="21"/>
                <w:highlight w:val="none"/>
              </w:rPr>
            </w:pPr>
          </w:p>
        </w:tc>
        <w:tc>
          <w:tcPr>
            <w:tcW w:w="1871" w:type="dxa"/>
            <w:vAlign w:val="center"/>
          </w:tcPr>
          <w:p w14:paraId="177A9834">
            <w:pPr>
              <w:adjustRightInd w:val="0"/>
              <w:snapToGrid w:val="0"/>
              <w:spacing w:line="288" w:lineRule="auto"/>
              <w:jc w:val="center"/>
              <w:rPr>
                <w:b/>
                <w:bCs/>
                <w:color w:val="auto"/>
                <w:sz w:val="21"/>
                <w:szCs w:val="21"/>
                <w:highlight w:val="none"/>
              </w:rPr>
            </w:pPr>
          </w:p>
        </w:tc>
      </w:tr>
      <w:tr w14:paraId="17CA105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18" w:type="dxa"/>
            <w:gridSpan w:val="8"/>
            <w:vAlign w:val="center"/>
          </w:tcPr>
          <w:p w14:paraId="3988EAF6">
            <w:pPr>
              <w:adjustRightInd w:val="0"/>
              <w:snapToGrid w:val="0"/>
              <w:spacing w:line="288" w:lineRule="auto"/>
              <w:jc w:val="left"/>
              <w:rPr>
                <w:b/>
                <w:bCs/>
                <w:color w:val="auto"/>
                <w:sz w:val="21"/>
                <w:szCs w:val="21"/>
                <w:highlight w:val="none"/>
              </w:rPr>
            </w:pPr>
            <w:r>
              <w:rPr>
                <w:rFonts w:hint="eastAsia"/>
                <w:b/>
                <w:color w:val="auto"/>
                <w:spacing w:val="-6"/>
                <w:sz w:val="21"/>
                <w:szCs w:val="21"/>
                <w:highlight w:val="none"/>
              </w:rPr>
              <w:t>说明：采购人将以合同形式有偿取得货物或服务，不接受供应商给予的赠品、回扣或者与采购无关的其他商品、服务。本项目为总价包干价，报价范围应当涵盖完成本项目所需的全部费用，以及税金、管理费、利润、风险费、投标费用等一切成本及费用。</w:t>
            </w:r>
          </w:p>
          <w:p w14:paraId="362F8477">
            <w:pPr>
              <w:adjustRightInd w:val="0"/>
              <w:snapToGrid w:val="0"/>
              <w:spacing w:line="288" w:lineRule="auto"/>
              <w:jc w:val="center"/>
              <w:rPr>
                <w:b/>
                <w:bCs/>
                <w:color w:val="auto"/>
                <w:sz w:val="21"/>
                <w:szCs w:val="21"/>
                <w:highlight w:val="none"/>
              </w:rPr>
            </w:pPr>
          </w:p>
          <w:p w14:paraId="125D5B17">
            <w:pPr>
              <w:adjustRightInd w:val="0"/>
              <w:snapToGrid w:val="0"/>
              <w:spacing w:line="288" w:lineRule="auto"/>
              <w:jc w:val="center"/>
              <w:rPr>
                <w:b/>
                <w:bCs/>
                <w:color w:val="auto"/>
                <w:sz w:val="21"/>
                <w:szCs w:val="21"/>
                <w:highlight w:val="none"/>
              </w:rPr>
            </w:pPr>
            <w:r>
              <w:rPr>
                <w:rFonts w:hint="eastAsia"/>
                <w:b/>
                <w:bCs/>
                <w:color w:val="auto"/>
                <w:sz w:val="21"/>
                <w:szCs w:val="21"/>
                <w:highlight w:val="none"/>
              </w:rPr>
              <w:t>总价（人民币元）</w:t>
            </w:r>
          </w:p>
          <w:p w14:paraId="02C055B5">
            <w:pPr>
              <w:adjustRightInd w:val="0"/>
              <w:snapToGrid w:val="0"/>
              <w:spacing w:line="288" w:lineRule="auto"/>
              <w:rPr>
                <w:b/>
                <w:bCs/>
                <w:color w:val="auto"/>
                <w:sz w:val="21"/>
                <w:szCs w:val="21"/>
                <w:highlight w:val="none"/>
              </w:rPr>
            </w:pPr>
          </w:p>
          <w:p w14:paraId="4EAACB35">
            <w:pPr>
              <w:adjustRightInd w:val="0"/>
              <w:snapToGrid w:val="0"/>
              <w:spacing w:line="288" w:lineRule="auto"/>
              <w:rPr>
                <w:b/>
                <w:bCs/>
                <w:color w:val="auto"/>
                <w:sz w:val="21"/>
                <w:szCs w:val="21"/>
                <w:highlight w:val="none"/>
              </w:rPr>
            </w:pPr>
            <w:r>
              <w:rPr>
                <w:rFonts w:hint="eastAsia"/>
                <w:b/>
                <w:bCs/>
                <w:color w:val="auto"/>
                <w:sz w:val="21"/>
                <w:szCs w:val="21"/>
                <w:highlight w:val="none"/>
              </w:rPr>
              <w:t>小写：_________________________</w:t>
            </w:r>
          </w:p>
          <w:p w14:paraId="74C3B43A">
            <w:pPr>
              <w:adjustRightInd w:val="0"/>
              <w:snapToGrid w:val="0"/>
              <w:spacing w:line="288" w:lineRule="auto"/>
              <w:rPr>
                <w:b/>
                <w:bCs/>
                <w:color w:val="auto"/>
                <w:sz w:val="21"/>
                <w:szCs w:val="21"/>
                <w:highlight w:val="none"/>
              </w:rPr>
            </w:pPr>
          </w:p>
          <w:p w14:paraId="33239421">
            <w:pPr>
              <w:adjustRightInd w:val="0"/>
              <w:snapToGrid w:val="0"/>
              <w:spacing w:line="288" w:lineRule="auto"/>
              <w:rPr>
                <w:b/>
                <w:bCs/>
                <w:color w:val="auto"/>
                <w:sz w:val="21"/>
                <w:szCs w:val="21"/>
                <w:highlight w:val="none"/>
              </w:rPr>
            </w:pPr>
            <w:r>
              <w:rPr>
                <w:rFonts w:hint="eastAsia"/>
                <w:b/>
                <w:bCs/>
                <w:color w:val="auto"/>
                <w:sz w:val="21"/>
                <w:szCs w:val="21"/>
                <w:highlight w:val="none"/>
              </w:rPr>
              <w:t>大写：_________________________</w:t>
            </w:r>
          </w:p>
          <w:p w14:paraId="0764782F">
            <w:pPr>
              <w:adjustRightInd w:val="0"/>
              <w:snapToGrid w:val="0"/>
              <w:spacing w:line="288" w:lineRule="auto"/>
              <w:rPr>
                <w:b/>
                <w:bCs/>
                <w:color w:val="auto"/>
                <w:sz w:val="21"/>
                <w:szCs w:val="21"/>
                <w:highlight w:val="none"/>
              </w:rPr>
            </w:pPr>
          </w:p>
        </w:tc>
      </w:tr>
    </w:tbl>
    <w:p w14:paraId="6F1BA17C">
      <w:pPr>
        <w:adjustRightInd w:val="0"/>
        <w:snapToGrid w:val="0"/>
        <w:spacing w:line="288" w:lineRule="auto"/>
        <w:rPr>
          <w:color w:val="auto"/>
          <w:spacing w:val="-6"/>
          <w:sz w:val="21"/>
          <w:szCs w:val="21"/>
          <w:highlight w:val="none"/>
        </w:rPr>
      </w:pPr>
    </w:p>
    <w:p w14:paraId="2AAC9B53">
      <w:pPr>
        <w:pStyle w:val="9"/>
        <w:spacing w:line="288" w:lineRule="auto"/>
        <w:rPr>
          <w:rFonts w:hAnsi="宋体" w:cs="宋体"/>
          <w:color w:val="auto"/>
          <w:spacing w:val="-6"/>
          <w:sz w:val="21"/>
          <w:szCs w:val="21"/>
          <w:highlight w:val="none"/>
        </w:rPr>
      </w:pPr>
    </w:p>
    <w:p w14:paraId="47B949B2">
      <w:pPr>
        <w:spacing w:line="288" w:lineRule="auto"/>
        <w:rPr>
          <w:color w:val="auto"/>
          <w:sz w:val="21"/>
          <w:szCs w:val="21"/>
          <w:highlight w:val="none"/>
        </w:rPr>
      </w:pPr>
    </w:p>
    <w:p w14:paraId="6EAF7A4B">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说明：</w:t>
      </w:r>
    </w:p>
    <w:p w14:paraId="6FF8E895">
      <w:pPr>
        <w:adjustRightInd w:val="0"/>
        <w:snapToGrid w:val="0"/>
        <w:spacing w:line="288" w:lineRule="auto"/>
        <w:rPr>
          <w:bCs/>
          <w:color w:val="auto"/>
          <w:spacing w:val="-6"/>
          <w:sz w:val="21"/>
          <w:szCs w:val="21"/>
          <w:highlight w:val="none"/>
        </w:rPr>
      </w:pPr>
      <w:r>
        <w:rPr>
          <w:rFonts w:hint="eastAsia"/>
          <w:bCs/>
          <w:color w:val="auto"/>
          <w:spacing w:val="-6"/>
          <w:sz w:val="21"/>
          <w:szCs w:val="21"/>
          <w:highlight w:val="none"/>
        </w:rPr>
        <w:t>1.此表在不改变格式要求的情况下，可自行增行。</w:t>
      </w:r>
    </w:p>
    <w:p w14:paraId="38CCB16E">
      <w:pPr>
        <w:adjustRightInd w:val="0"/>
        <w:snapToGrid w:val="0"/>
        <w:spacing w:line="288" w:lineRule="auto"/>
        <w:jc w:val="left"/>
        <w:rPr>
          <w:b/>
          <w:color w:val="auto"/>
          <w:spacing w:val="-6"/>
          <w:sz w:val="21"/>
          <w:szCs w:val="21"/>
          <w:highlight w:val="none"/>
        </w:rPr>
      </w:pPr>
      <w:r>
        <w:rPr>
          <w:rFonts w:hint="eastAsia"/>
          <w:bCs/>
          <w:color w:val="auto"/>
          <w:spacing w:val="-6"/>
          <w:sz w:val="21"/>
          <w:szCs w:val="21"/>
          <w:highlight w:val="none"/>
        </w:rPr>
        <w:t>2.有关本项目实施所涉及的一切费用均计入报价。</w:t>
      </w:r>
    </w:p>
    <w:p w14:paraId="0CF657BC">
      <w:pPr>
        <w:spacing w:line="288" w:lineRule="auto"/>
        <w:rPr>
          <w:bCs/>
          <w:color w:val="auto"/>
          <w:spacing w:val="-6"/>
          <w:sz w:val="21"/>
          <w:szCs w:val="21"/>
          <w:highlight w:val="none"/>
        </w:rPr>
      </w:pPr>
      <w:r>
        <w:rPr>
          <w:rFonts w:hint="eastAsia"/>
          <w:b/>
          <w:color w:val="auto"/>
          <w:spacing w:val="-6"/>
          <w:sz w:val="21"/>
          <w:szCs w:val="21"/>
          <w:highlight w:val="none"/>
        </w:rPr>
        <w:t>3.以上表格要求细分项目及报价，在“规格型号（或具体服务）”一栏中，货物类项目填写规格型号，服务类项目填写具体服务</w:t>
      </w:r>
      <w:r>
        <w:rPr>
          <w:rFonts w:hint="eastAsia"/>
          <w:bCs/>
          <w:color w:val="auto"/>
          <w:spacing w:val="-6"/>
          <w:sz w:val="21"/>
          <w:szCs w:val="21"/>
          <w:highlight w:val="none"/>
        </w:rPr>
        <w:t>。</w:t>
      </w:r>
    </w:p>
    <w:p w14:paraId="16178A71">
      <w:pPr>
        <w:adjustRightInd w:val="0"/>
        <w:snapToGrid w:val="0"/>
        <w:spacing w:line="288" w:lineRule="auto"/>
        <w:rPr>
          <w:bCs/>
          <w:color w:val="auto"/>
          <w:sz w:val="21"/>
          <w:szCs w:val="21"/>
          <w:highlight w:val="none"/>
        </w:rPr>
      </w:pPr>
    </w:p>
    <w:p w14:paraId="1DC8A4EE">
      <w:pPr>
        <w:adjustRightInd w:val="0"/>
        <w:snapToGrid w:val="0"/>
        <w:spacing w:line="288" w:lineRule="auto"/>
        <w:rPr>
          <w:bCs/>
          <w:color w:val="auto"/>
          <w:sz w:val="21"/>
          <w:szCs w:val="21"/>
          <w:highlight w:val="none"/>
        </w:rPr>
      </w:pPr>
    </w:p>
    <w:p w14:paraId="6E68E7A1">
      <w:pPr>
        <w:adjustRightInd w:val="0"/>
        <w:snapToGrid w:val="0"/>
        <w:spacing w:line="288" w:lineRule="auto"/>
        <w:rPr>
          <w:bCs/>
          <w:color w:val="auto"/>
          <w:spacing w:val="-6"/>
          <w:sz w:val="21"/>
          <w:szCs w:val="21"/>
          <w:highlight w:val="none"/>
        </w:rPr>
      </w:pPr>
      <w:r>
        <w:rPr>
          <w:rFonts w:hint="eastAsia"/>
          <w:bCs/>
          <w:color w:val="auto"/>
          <w:spacing w:val="-6"/>
          <w:sz w:val="21"/>
          <w:szCs w:val="21"/>
          <w:highlight w:val="none"/>
        </w:rPr>
        <w:t>供应商名称（电子签名/公章）：</w:t>
      </w:r>
    </w:p>
    <w:p w14:paraId="198CA4E7">
      <w:pPr>
        <w:adjustRightInd w:val="0"/>
        <w:snapToGrid w:val="0"/>
        <w:spacing w:line="288" w:lineRule="auto"/>
        <w:rPr>
          <w:bCs/>
          <w:color w:val="auto"/>
          <w:spacing w:val="-6"/>
          <w:sz w:val="21"/>
          <w:szCs w:val="21"/>
          <w:highlight w:val="none"/>
        </w:rPr>
      </w:pPr>
      <w:r>
        <w:rPr>
          <w:rFonts w:hint="eastAsia"/>
          <w:bCs/>
          <w:color w:val="auto"/>
          <w:spacing w:val="-6"/>
          <w:sz w:val="21"/>
          <w:szCs w:val="21"/>
          <w:highlight w:val="none"/>
        </w:rPr>
        <w:t>日期：</w:t>
      </w:r>
      <w:r>
        <w:rPr>
          <w:rFonts w:hint="eastAsia"/>
          <w:bCs/>
          <w:color w:val="auto"/>
          <w:spacing w:val="-6"/>
          <w:sz w:val="21"/>
          <w:szCs w:val="21"/>
          <w:highlight w:val="none"/>
          <w:lang w:eastAsia="zh-CN"/>
        </w:rPr>
        <w:t>2025年</w:t>
      </w:r>
      <w:r>
        <w:rPr>
          <w:rFonts w:hint="eastAsia"/>
          <w:bCs/>
          <w:color w:val="auto"/>
          <w:spacing w:val="-6"/>
          <w:sz w:val="21"/>
          <w:szCs w:val="21"/>
          <w:highlight w:val="none"/>
        </w:rPr>
        <w:t xml:space="preserve">  月  日</w:t>
      </w:r>
    </w:p>
    <w:p w14:paraId="456D9E92">
      <w:pPr>
        <w:adjustRightInd w:val="0"/>
        <w:snapToGrid w:val="0"/>
        <w:spacing w:line="288" w:lineRule="auto"/>
        <w:rPr>
          <w:b/>
          <w:color w:val="auto"/>
          <w:spacing w:val="-6"/>
          <w:sz w:val="21"/>
          <w:szCs w:val="21"/>
          <w:highlight w:val="none"/>
        </w:rPr>
      </w:pPr>
    </w:p>
    <w:p w14:paraId="7EA94DE2">
      <w:pPr>
        <w:pStyle w:val="63"/>
        <w:spacing w:line="288" w:lineRule="auto"/>
        <w:ind w:firstLine="398"/>
        <w:rPr>
          <w:rFonts w:ascii="宋体" w:hAnsi="宋体" w:eastAsia="宋体" w:cs="宋体"/>
          <w:b/>
          <w:color w:val="auto"/>
          <w:spacing w:val="-6"/>
          <w:sz w:val="21"/>
          <w:szCs w:val="21"/>
          <w:highlight w:val="none"/>
        </w:rPr>
      </w:pPr>
    </w:p>
    <w:p w14:paraId="1092866D">
      <w:pPr>
        <w:adjustRightInd w:val="0"/>
        <w:snapToGrid w:val="0"/>
        <w:spacing w:line="288" w:lineRule="auto"/>
        <w:rPr>
          <w:b/>
          <w:bCs/>
          <w:color w:val="auto"/>
          <w:spacing w:val="-6"/>
          <w:sz w:val="21"/>
          <w:szCs w:val="21"/>
          <w:highlight w:val="none"/>
        </w:rPr>
      </w:pPr>
      <w:r>
        <w:rPr>
          <w:rFonts w:hint="eastAsia"/>
          <w:b/>
          <w:bCs/>
          <w:color w:val="auto"/>
          <w:spacing w:val="-6"/>
          <w:sz w:val="21"/>
          <w:szCs w:val="21"/>
          <w:highlight w:val="none"/>
        </w:rPr>
        <w:t>说明：此表在政采云开标当天最后报价时作为附件上传系统。</w:t>
      </w:r>
    </w:p>
    <w:p w14:paraId="4747CC6D">
      <w:pPr>
        <w:pStyle w:val="63"/>
        <w:spacing w:line="288" w:lineRule="auto"/>
        <w:ind w:firstLine="398"/>
        <w:rPr>
          <w:rFonts w:ascii="宋体" w:hAnsi="宋体" w:eastAsia="宋体" w:cs="宋体"/>
          <w:b/>
          <w:color w:val="auto"/>
          <w:spacing w:val="-6"/>
          <w:sz w:val="21"/>
          <w:szCs w:val="21"/>
          <w:highlight w:val="none"/>
        </w:rPr>
        <w:sectPr>
          <w:pgSz w:w="11906" w:h="16838"/>
          <w:pgMar w:top="1247" w:right="1247" w:bottom="1247" w:left="1247" w:header="0" w:footer="692" w:gutter="0"/>
          <w:cols w:space="720" w:num="1"/>
          <w:docGrid w:type="lines" w:linePitch="312" w:charSpace="0"/>
        </w:sectPr>
      </w:pPr>
    </w:p>
    <w:p w14:paraId="58E49753">
      <w:pPr>
        <w:adjustRightInd w:val="0"/>
        <w:snapToGrid w:val="0"/>
        <w:spacing w:line="288" w:lineRule="auto"/>
        <w:outlineLvl w:val="1"/>
        <w:rPr>
          <w:b/>
          <w:color w:val="auto"/>
          <w:spacing w:val="-6"/>
          <w:sz w:val="21"/>
          <w:szCs w:val="21"/>
          <w:highlight w:val="none"/>
        </w:rPr>
      </w:pPr>
      <w:r>
        <w:rPr>
          <w:rFonts w:hint="eastAsia"/>
          <w:b/>
          <w:color w:val="auto"/>
          <w:spacing w:val="-6"/>
          <w:sz w:val="21"/>
          <w:szCs w:val="21"/>
          <w:highlight w:val="none"/>
        </w:rPr>
        <w:t>十、附件</w:t>
      </w:r>
    </w:p>
    <w:p w14:paraId="5617E556">
      <w:pPr>
        <w:adjustRightInd w:val="0"/>
        <w:snapToGrid w:val="0"/>
        <w:spacing w:line="288" w:lineRule="auto"/>
        <w:outlineLvl w:val="2"/>
        <w:rPr>
          <w:b/>
          <w:bCs/>
          <w:color w:val="auto"/>
          <w:sz w:val="21"/>
          <w:szCs w:val="21"/>
          <w:highlight w:val="none"/>
        </w:rPr>
      </w:pPr>
      <w:r>
        <w:rPr>
          <w:rFonts w:hint="eastAsia"/>
          <w:b/>
          <w:color w:val="auto"/>
          <w:spacing w:val="-6"/>
          <w:sz w:val="21"/>
          <w:szCs w:val="21"/>
          <w:highlight w:val="none"/>
        </w:rPr>
        <w:t>附件1：</w:t>
      </w:r>
      <w:r>
        <w:rPr>
          <w:rFonts w:hint="eastAsia"/>
          <w:b/>
          <w:bCs/>
          <w:color w:val="auto"/>
          <w:sz w:val="21"/>
          <w:szCs w:val="21"/>
          <w:highlight w:val="none"/>
        </w:rPr>
        <w:t>业务专用章使用说明函</w:t>
      </w:r>
      <w:bookmarkEnd w:id="164"/>
      <w:bookmarkEnd w:id="174"/>
      <w:bookmarkEnd w:id="175"/>
      <w:bookmarkEnd w:id="176"/>
    </w:p>
    <w:p w14:paraId="0C6A841A">
      <w:pPr>
        <w:snapToGrid w:val="0"/>
        <w:spacing w:line="288" w:lineRule="auto"/>
        <w:rPr>
          <w:color w:val="auto"/>
          <w:sz w:val="21"/>
          <w:szCs w:val="21"/>
          <w:highlight w:val="none"/>
          <w:u w:val="single"/>
        </w:rPr>
      </w:pPr>
    </w:p>
    <w:p w14:paraId="33EE3573">
      <w:pPr>
        <w:snapToGrid w:val="0"/>
        <w:spacing w:line="288" w:lineRule="auto"/>
        <w:rPr>
          <w:color w:val="auto"/>
          <w:sz w:val="21"/>
          <w:szCs w:val="21"/>
          <w:highlight w:val="none"/>
        </w:rPr>
      </w:pPr>
      <w:r>
        <w:rPr>
          <w:rFonts w:hint="eastAsia"/>
          <w:color w:val="auto"/>
          <w:sz w:val="21"/>
          <w:szCs w:val="21"/>
          <w:highlight w:val="none"/>
          <w:u w:val="single"/>
        </w:rPr>
        <w:t>（采购人）、（采购代理机构）</w:t>
      </w:r>
    </w:p>
    <w:p w14:paraId="595CB5BE">
      <w:pPr>
        <w:snapToGrid w:val="0"/>
        <w:spacing w:line="288" w:lineRule="auto"/>
        <w:ind w:firstLine="424" w:firstLineChars="202"/>
        <w:rPr>
          <w:color w:val="auto"/>
          <w:sz w:val="21"/>
          <w:szCs w:val="21"/>
          <w:highlight w:val="none"/>
        </w:rPr>
      </w:pPr>
      <w:r>
        <w:rPr>
          <w:rFonts w:hint="eastAsia"/>
          <w:color w:val="auto"/>
          <w:kern w:val="0"/>
          <w:sz w:val="21"/>
          <w:szCs w:val="21"/>
          <w:highlight w:val="none"/>
          <w:lang w:val="zh-CN"/>
        </w:rPr>
        <w:t>我方</w:t>
      </w:r>
      <w:r>
        <w:rPr>
          <w:rFonts w:hint="eastAsia"/>
          <w:color w:val="auto"/>
          <w:kern w:val="0"/>
          <w:sz w:val="21"/>
          <w:szCs w:val="21"/>
          <w:highlight w:val="none"/>
          <w:u w:val="single"/>
          <w:lang w:val="zh-CN"/>
        </w:rPr>
        <w:t xml:space="preserve">                         </w:t>
      </w:r>
      <w:r>
        <w:rPr>
          <w:rFonts w:hint="eastAsia"/>
          <w:color w:val="auto"/>
          <w:sz w:val="21"/>
          <w:szCs w:val="21"/>
          <w:highlight w:val="none"/>
        </w:rPr>
        <w:t>(供应商全称)是中华人民共和国依法登记注册的合法企业，</w:t>
      </w:r>
      <w:r>
        <w:rPr>
          <w:rFonts w:hint="eastAsia"/>
          <w:bCs/>
          <w:color w:val="auto"/>
          <w:sz w:val="21"/>
          <w:szCs w:val="21"/>
          <w:highlight w:val="none"/>
        </w:rPr>
        <w:t>在参加</w:t>
      </w:r>
      <w:r>
        <w:rPr>
          <w:rFonts w:hint="eastAsia"/>
          <w:color w:val="auto"/>
          <w:sz w:val="21"/>
          <w:szCs w:val="21"/>
          <w:highlight w:val="none"/>
        </w:rPr>
        <w:t>你方组织的</w:t>
      </w:r>
      <w:r>
        <w:rPr>
          <w:rFonts w:hint="eastAsia"/>
          <w:color w:val="auto"/>
          <w:sz w:val="21"/>
          <w:szCs w:val="21"/>
          <w:highlight w:val="none"/>
          <w:u w:val="single"/>
        </w:rPr>
        <w:t>（项目名称）</w:t>
      </w:r>
      <w:r>
        <w:rPr>
          <w:rFonts w:hint="eastAsia"/>
          <w:color w:val="auto"/>
          <w:sz w:val="21"/>
          <w:szCs w:val="21"/>
          <w:highlight w:val="none"/>
        </w:rPr>
        <w:t>项目</w:t>
      </w:r>
      <w:r>
        <w:rPr>
          <w:rFonts w:hint="eastAsia"/>
          <w:color w:val="auto"/>
          <w:sz w:val="21"/>
          <w:szCs w:val="21"/>
          <w:highlight w:val="none"/>
          <w:u w:val="single"/>
        </w:rPr>
        <w:t>（项目编号）</w:t>
      </w:r>
      <w:r>
        <w:rPr>
          <w:rFonts w:hint="eastAsia"/>
          <w:bCs/>
          <w:color w:val="auto"/>
          <w:sz w:val="21"/>
          <w:szCs w:val="21"/>
          <w:highlight w:val="none"/>
        </w:rPr>
        <w:t>响应（响应）活动中作如下说明：</w:t>
      </w:r>
      <w:r>
        <w:rPr>
          <w:rFonts w:hint="eastAsia"/>
          <w:color w:val="auto"/>
          <w:sz w:val="21"/>
          <w:szCs w:val="21"/>
          <w:highlight w:val="none"/>
        </w:rPr>
        <w:t>我方所使用的</w:t>
      </w:r>
      <w:r>
        <w:rPr>
          <w:rFonts w:hint="eastAsia"/>
          <w:color w:val="auto"/>
          <w:sz w:val="21"/>
          <w:szCs w:val="21"/>
          <w:highlight w:val="none"/>
          <w:u w:val="single"/>
        </w:rPr>
        <w:t>“XX专用章”</w:t>
      </w:r>
      <w:r>
        <w:rPr>
          <w:rFonts w:hint="eastAsia"/>
          <w:color w:val="auto"/>
          <w:sz w:val="21"/>
          <w:szCs w:val="21"/>
          <w:highlight w:val="none"/>
        </w:rPr>
        <w:t>与法定名称章具有同等的法律效力，对使用</w:t>
      </w:r>
      <w:r>
        <w:rPr>
          <w:rFonts w:hint="eastAsia"/>
          <w:color w:val="auto"/>
          <w:sz w:val="21"/>
          <w:szCs w:val="21"/>
          <w:highlight w:val="none"/>
          <w:u w:val="single"/>
        </w:rPr>
        <w:t>“XX专用章”</w:t>
      </w:r>
      <w:r>
        <w:rPr>
          <w:rFonts w:hint="eastAsia"/>
          <w:color w:val="auto"/>
          <w:sz w:val="21"/>
          <w:szCs w:val="21"/>
          <w:highlight w:val="none"/>
        </w:rPr>
        <w:t>的行为予以完全承认，并愿意承担相应责任。</w:t>
      </w:r>
    </w:p>
    <w:p w14:paraId="343198F0">
      <w:pPr>
        <w:snapToGrid w:val="0"/>
        <w:spacing w:line="288" w:lineRule="auto"/>
        <w:ind w:firstLine="424" w:firstLineChars="202"/>
        <w:rPr>
          <w:color w:val="auto"/>
          <w:sz w:val="21"/>
          <w:szCs w:val="21"/>
          <w:highlight w:val="none"/>
        </w:rPr>
      </w:pPr>
      <w:r>
        <w:rPr>
          <w:rFonts w:hint="eastAsia"/>
          <w:color w:val="auto"/>
          <w:sz w:val="21"/>
          <w:szCs w:val="21"/>
          <w:highlight w:val="none"/>
        </w:rPr>
        <w:t>特此说明。</w:t>
      </w:r>
    </w:p>
    <w:p w14:paraId="2125EFEE">
      <w:pPr>
        <w:snapToGrid w:val="0"/>
        <w:spacing w:line="288" w:lineRule="auto"/>
        <w:ind w:firstLine="424" w:firstLineChars="202"/>
        <w:rPr>
          <w:color w:val="auto"/>
          <w:sz w:val="21"/>
          <w:szCs w:val="21"/>
          <w:highlight w:val="none"/>
        </w:rPr>
      </w:pPr>
      <w:r>
        <w:rPr>
          <w:rFonts w:hint="eastAsia"/>
          <w:color w:val="auto"/>
          <w:sz w:val="21"/>
          <w:szCs w:val="21"/>
          <w:highlight w:val="none"/>
        </w:rPr>
        <w:t>供应商（法定名称章）：</w:t>
      </w:r>
    </w:p>
    <w:p w14:paraId="7A8FFBF8">
      <w:pPr>
        <w:snapToGrid w:val="0"/>
        <w:spacing w:line="288" w:lineRule="auto"/>
        <w:ind w:firstLine="424" w:firstLineChars="202"/>
        <w:rPr>
          <w:color w:val="auto"/>
          <w:sz w:val="21"/>
          <w:szCs w:val="21"/>
          <w:highlight w:val="none"/>
        </w:rPr>
      </w:pPr>
      <w:r>
        <w:rPr>
          <w:rFonts w:hint="eastAsia"/>
          <w:color w:val="auto"/>
          <w:sz w:val="21"/>
          <w:szCs w:val="21"/>
          <w:highlight w:val="none"/>
        </w:rPr>
        <w:t>日期：       年     月     日</w:t>
      </w:r>
    </w:p>
    <w:p w14:paraId="423B2A18">
      <w:pPr>
        <w:snapToGrid w:val="0"/>
        <w:spacing w:line="288" w:lineRule="auto"/>
        <w:rPr>
          <w:b/>
          <w:bCs/>
          <w:color w:val="auto"/>
          <w:sz w:val="21"/>
          <w:szCs w:val="21"/>
          <w:highlight w:val="none"/>
        </w:rPr>
      </w:pPr>
    </w:p>
    <w:p w14:paraId="2034C44A">
      <w:pPr>
        <w:snapToGrid w:val="0"/>
        <w:spacing w:line="288" w:lineRule="auto"/>
        <w:rPr>
          <w:color w:val="auto"/>
          <w:sz w:val="21"/>
          <w:szCs w:val="21"/>
          <w:highlight w:val="none"/>
        </w:rPr>
      </w:pPr>
      <w:r>
        <w:rPr>
          <w:rFonts w:hint="eastAsia"/>
          <w:b/>
          <w:bCs/>
          <w:color w:val="auto"/>
          <w:sz w:val="21"/>
          <w:szCs w:val="21"/>
          <w:highlight w:val="none"/>
        </w:rPr>
        <w:t>附：</w:t>
      </w:r>
      <w:r>
        <w:rPr>
          <w:rFonts w:hint="eastAsia"/>
          <w:color w:val="auto"/>
          <w:sz w:val="21"/>
          <w:szCs w:val="21"/>
          <w:highlight w:val="none"/>
        </w:rPr>
        <w:t>供应商法定名称章（印模）                供应商“XX专用章”（印模）</w:t>
      </w:r>
    </w:p>
    <w:p w14:paraId="774D1262">
      <w:pPr>
        <w:snapToGrid w:val="0"/>
        <w:spacing w:line="288" w:lineRule="auto"/>
        <w:rPr>
          <w:color w:val="auto"/>
          <w:sz w:val="21"/>
          <w:szCs w:val="21"/>
          <w:highlight w:val="none"/>
        </w:rPr>
      </w:pPr>
      <w:r>
        <w:rPr>
          <w:rFonts w:hint="eastAsia"/>
          <w:color w:val="auto"/>
          <w:sz w:val="21"/>
          <w:szCs w:val="21"/>
          <w:highlight w:val="none"/>
        </w:rPr>
        <mc:AlternateContent>
          <mc:Choice Requires="wps">
            <w:drawing>
              <wp:inline distT="0" distB="0" distL="114300" distR="114300">
                <wp:extent cx="2704465" cy="2253615"/>
                <wp:effectExtent l="5080" t="4445" r="14605" b="8890"/>
                <wp:docPr id="1"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inline>
            </w:drawing>
          </mc:Choice>
          <mc:Fallback>
            <w:pict>
              <v:rect id="矩形 2" o:spid="_x0000_s1026" o:spt="1" style="height:177.45pt;width:212.95pt;" fillcolor="#FFFFFF" filled="t" stroked="t" coordsize="21600,21600" o:gfxdata="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S0Rk9UAAAAF&#10;AQAADwAAAAAAAAABACAAAAAiAAAAZHJzL2Rvd25yZXYueG1sUEsBAhQAFAAAAAgAh07iQK7+aYAf&#10;AgAAYwQAAA4AAAAAAAAAAQAgAAAAJAEAAGRycy9lMm9Eb2MueG1sUEsFBgAAAAAGAAYAWQEAALUF&#10;AAAAAA==&#10;">
                <v:fill on="t" focussize="0,0"/>
                <v:stroke color="#000000" joinstyle="miter"/>
                <v:imagedata o:title=""/>
                <o:lock v:ext="edit" rotation="t" aspectratio="t"/>
                <w10:wrap type="none"/>
                <w10:anchorlock/>
              </v:rect>
            </w:pict>
          </mc:Fallback>
        </mc:AlternateContent>
      </w:r>
      <w:r>
        <w:rPr>
          <w:rFonts w:hint="eastAsia"/>
          <w:color w:val="auto"/>
          <w:sz w:val="21"/>
          <w:szCs w:val="21"/>
          <w:highlight w:val="none"/>
        </w:rPr>
        <w:t xml:space="preserve"> </w:t>
      </w:r>
      <w:r>
        <w:rPr>
          <w:rFonts w:hint="eastAsia"/>
          <w:color w:val="auto"/>
          <w:sz w:val="21"/>
          <w:szCs w:val="21"/>
          <w:highlight w:val="none"/>
        </w:rPr>
        <mc:AlternateContent>
          <mc:Choice Requires="wps">
            <w:drawing>
              <wp:inline distT="0" distB="0" distL="114300" distR="114300">
                <wp:extent cx="2647950" cy="2253615"/>
                <wp:effectExtent l="5080" t="4445" r="13970" b="8890"/>
                <wp:docPr id="2"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inline>
            </w:drawing>
          </mc:Choice>
          <mc:Fallback>
            <w:pict>
              <v:rect id="矩形 1" o:spid="_x0000_s1026" o:spt="1" style="height:177.45pt;width:208.5pt;" fillcolor="#FFFFFF" filled="t" stroked="t" coordsize="21600,21600" o:gfxdata="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vpR3VAAAA&#10;BQEAAA8AAAAAAAAAAQAgAAAAIgAAAGRycy9kb3ducmV2LnhtbFBLAQIUABQAAAAIAIdO4kDLvTQA&#10;IAIAAGMEAAAOAAAAAAAAAAEAIAAAACQBAABkcnMvZTJvRG9jLnhtbFBLBQYAAAAABgAGAFkBAAC2&#10;BQAAAAA=&#10;">
                <v:fill on="t" focussize="0,0"/>
                <v:stroke color="#000000" joinstyle="miter"/>
                <v:imagedata o:title=""/>
                <o:lock v:ext="edit" rotation="t" aspectratio="t"/>
                <w10:wrap type="none"/>
                <w10:anchorlock/>
              </v:rect>
            </w:pict>
          </mc:Fallback>
        </mc:AlternateContent>
      </w:r>
    </w:p>
    <w:p w14:paraId="17413DAB">
      <w:pPr>
        <w:widowControl/>
        <w:spacing w:line="288" w:lineRule="auto"/>
        <w:jc w:val="center"/>
        <w:rPr>
          <w:b/>
          <w:color w:val="auto"/>
          <w:kern w:val="0"/>
          <w:sz w:val="21"/>
          <w:szCs w:val="21"/>
          <w:highlight w:val="none"/>
          <w:lang w:val="zh-CN"/>
        </w:rPr>
      </w:pPr>
      <w:r>
        <w:rPr>
          <w:rFonts w:hint="eastAsia"/>
          <w:b/>
          <w:color w:val="auto"/>
          <w:spacing w:val="-6"/>
          <w:sz w:val="21"/>
          <w:szCs w:val="21"/>
          <w:highlight w:val="none"/>
        </w:rPr>
        <w:br w:type="page"/>
      </w:r>
      <w:bookmarkStart w:id="177" w:name="_Toc24386"/>
      <w:bookmarkStart w:id="178" w:name="_Toc24422"/>
      <w:bookmarkStart w:id="179" w:name="_Toc23516"/>
      <w:bookmarkStart w:id="180" w:name="_Toc23208"/>
      <w:r>
        <w:rPr>
          <w:rFonts w:hint="eastAsia"/>
          <w:b/>
          <w:color w:val="auto"/>
          <w:kern w:val="0"/>
          <w:sz w:val="21"/>
          <w:szCs w:val="21"/>
          <w:highlight w:val="none"/>
          <w:lang w:val="zh-CN"/>
        </w:rPr>
        <w:t>附件2：联合协议</w:t>
      </w:r>
      <w:bookmarkEnd w:id="177"/>
      <w:bookmarkEnd w:id="178"/>
      <w:bookmarkEnd w:id="179"/>
      <w:bookmarkEnd w:id="180"/>
    </w:p>
    <w:p w14:paraId="49E8A9B3">
      <w:pPr>
        <w:widowControl/>
        <w:snapToGrid w:val="0"/>
        <w:spacing w:line="288" w:lineRule="auto"/>
        <w:ind w:firstLine="424" w:firstLineChars="201"/>
        <w:jc w:val="left"/>
        <w:rPr>
          <w:b/>
          <w:color w:val="auto"/>
          <w:sz w:val="21"/>
          <w:szCs w:val="21"/>
          <w:highlight w:val="none"/>
        </w:rPr>
      </w:pPr>
      <w:r>
        <w:rPr>
          <w:rFonts w:hint="eastAsia"/>
          <w:b/>
          <w:color w:val="auto"/>
          <w:sz w:val="21"/>
          <w:szCs w:val="21"/>
          <w:highlight w:val="none"/>
        </w:rPr>
        <w:t>（以联合体形式响应的，提供联合协议；供应商不以联合体形式响应的，则不需要提供）</w:t>
      </w:r>
    </w:p>
    <w:p w14:paraId="5D45544C">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u w:val="single"/>
        </w:rPr>
        <w:t>（联合体所有成员名称）</w:t>
      </w:r>
      <w:r>
        <w:rPr>
          <w:rFonts w:hint="eastAsia"/>
          <w:color w:val="auto"/>
          <w:kern w:val="0"/>
          <w:sz w:val="21"/>
          <w:szCs w:val="21"/>
          <w:highlight w:val="none"/>
        </w:rPr>
        <w:t>自愿</w:t>
      </w:r>
      <w:r>
        <w:rPr>
          <w:rFonts w:hint="eastAsia"/>
          <w:color w:val="auto"/>
          <w:kern w:val="0"/>
          <w:sz w:val="21"/>
          <w:szCs w:val="21"/>
          <w:highlight w:val="none"/>
          <w:lang w:val="zh-CN"/>
        </w:rPr>
        <w:t>组成一个联合体，以一个供应商的身份</w:t>
      </w:r>
      <w:r>
        <w:rPr>
          <w:rFonts w:hint="eastAsia"/>
          <w:color w:val="auto"/>
          <w:kern w:val="0"/>
          <w:sz w:val="21"/>
          <w:szCs w:val="21"/>
          <w:highlight w:val="none"/>
        </w:rPr>
        <w:t>参加</w:t>
      </w:r>
      <w:r>
        <w:rPr>
          <w:rFonts w:hint="eastAsia"/>
          <w:color w:val="auto"/>
          <w:sz w:val="21"/>
          <w:szCs w:val="21"/>
          <w:highlight w:val="none"/>
        </w:rPr>
        <w:t>（项目名称）【招标编号：（采购编号）】</w:t>
      </w:r>
      <w:r>
        <w:rPr>
          <w:rFonts w:hint="eastAsia"/>
          <w:color w:val="auto"/>
          <w:kern w:val="0"/>
          <w:sz w:val="21"/>
          <w:szCs w:val="21"/>
          <w:highlight w:val="none"/>
          <w:lang w:val="zh-CN"/>
        </w:rPr>
        <w:t>响应。</w:t>
      </w:r>
    </w:p>
    <w:p w14:paraId="5D2E20C4">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一、各方一致决定，</w:t>
      </w:r>
      <w:r>
        <w:rPr>
          <w:rFonts w:hint="eastAsia"/>
          <w:color w:val="auto"/>
          <w:kern w:val="0"/>
          <w:sz w:val="21"/>
          <w:szCs w:val="21"/>
          <w:highlight w:val="none"/>
          <w:u w:val="single"/>
        </w:rPr>
        <w:t>（某联合体成员名称）</w:t>
      </w:r>
      <w:r>
        <w:rPr>
          <w:rFonts w:hint="eastAsia"/>
          <w:color w:val="auto"/>
          <w:kern w:val="0"/>
          <w:sz w:val="21"/>
          <w:szCs w:val="21"/>
          <w:highlight w:val="none"/>
        </w:rPr>
        <w:t>为联合体</w:t>
      </w:r>
      <w:r>
        <w:rPr>
          <w:rFonts w:hint="eastAsia"/>
          <w:color w:val="auto"/>
          <w:kern w:val="0"/>
          <w:sz w:val="21"/>
          <w:szCs w:val="21"/>
          <w:highlight w:val="none"/>
          <w:lang w:val="zh-CN"/>
        </w:rPr>
        <w:t>牵头人</w:t>
      </w:r>
      <w:r>
        <w:rPr>
          <w:rFonts w:hint="eastAsia"/>
          <w:color w:val="auto"/>
          <w:sz w:val="21"/>
          <w:szCs w:val="21"/>
          <w:highlight w:val="none"/>
        </w:rPr>
        <w:t>，代表所有联合体成员负责响应和合同实施阶段的主办、协调工作</w:t>
      </w:r>
      <w:r>
        <w:rPr>
          <w:rFonts w:hint="eastAsia"/>
          <w:color w:val="auto"/>
          <w:kern w:val="0"/>
          <w:sz w:val="21"/>
          <w:szCs w:val="21"/>
          <w:highlight w:val="none"/>
          <w:lang w:val="zh-CN"/>
        </w:rPr>
        <w:t>。</w:t>
      </w:r>
    </w:p>
    <w:p w14:paraId="500F34C8">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二、</w:t>
      </w:r>
      <w:r>
        <w:rPr>
          <w:rFonts w:hint="eastAsia"/>
          <w:color w:val="auto"/>
          <w:sz w:val="21"/>
          <w:szCs w:val="21"/>
          <w:highlight w:val="none"/>
        </w:rPr>
        <w:t>所有联合体成员各方签署授权书，授权书载明的</w:t>
      </w:r>
      <w:r>
        <w:rPr>
          <w:rFonts w:hint="eastAsia"/>
          <w:color w:val="auto"/>
          <w:kern w:val="0"/>
          <w:sz w:val="21"/>
          <w:szCs w:val="21"/>
          <w:highlight w:val="none"/>
          <w:lang w:val="zh-CN"/>
        </w:rPr>
        <w:t>授权代表根据磋商文件规定及响应内容而对采购人、采购机构所作的任何合法承诺，包括书面澄清及相应等均对联合响应各方产生约束力。</w:t>
      </w:r>
    </w:p>
    <w:p w14:paraId="3BFFEE7E">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三、本次联合响应中，分工如下：</w:t>
      </w:r>
      <w:r>
        <w:rPr>
          <w:rFonts w:hint="eastAsia"/>
          <w:color w:val="auto"/>
          <w:kern w:val="0"/>
          <w:sz w:val="21"/>
          <w:szCs w:val="21"/>
          <w:highlight w:val="none"/>
          <w:u w:val="single"/>
        </w:rPr>
        <w:t>（联合体其中一方成员名称）</w:t>
      </w:r>
      <w:r>
        <w:rPr>
          <w:rFonts w:hint="eastAsia"/>
          <w:color w:val="auto"/>
          <w:kern w:val="0"/>
          <w:sz w:val="21"/>
          <w:szCs w:val="21"/>
          <w:highlight w:val="none"/>
          <w:lang w:val="zh-CN"/>
        </w:rPr>
        <w:t>承担的工作和义务为：</w:t>
      </w:r>
      <w:r>
        <w:rPr>
          <w:rFonts w:hint="eastAsia"/>
          <w:color w:val="auto"/>
          <w:sz w:val="21"/>
          <w:szCs w:val="21"/>
          <w:highlight w:val="none"/>
          <w:u w:val="single"/>
        </w:rPr>
        <w:t xml:space="preserve">             </w:t>
      </w:r>
      <w:r>
        <w:rPr>
          <w:rFonts w:hint="eastAsia"/>
          <w:color w:val="auto"/>
          <w:kern w:val="0"/>
          <w:sz w:val="21"/>
          <w:szCs w:val="21"/>
          <w:highlight w:val="none"/>
          <w:lang w:val="zh-CN"/>
        </w:rPr>
        <w:t>；……。</w:t>
      </w:r>
    </w:p>
    <w:p w14:paraId="440F6B81">
      <w:pPr>
        <w:snapToGrid w:val="0"/>
        <w:spacing w:line="288" w:lineRule="auto"/>
        <w:ind w:firstLine="422" w:firstLineChars="201"/>
        <w:rPr>
          <w:b/>
          <w:color w:val="auto"/>
          <w:kern w:val="0"/>
          <w:sz w:val="21"/>
          <w:szCs w:val="21"/>
          <w:highlight w:val="none"/>
          <w:lang w:val="zh-CN"/>
        </w:rPr>
      </w:pPr>
      <w:r>
        <w:rPr>
          <w:rFonts w:hint="eastAsia"/>
          <w:color w:val="auto"/>
          <w:kern w:val="0"/>
          <w:sz w:val="21"/>
          <w:szCs w:val="21"/>
          <w:highlight w:val="none"/>
          <w:lang w:val="zh-CN"/>
        </w:rPr>
        <w:t>四、</w:t>
      </w:r>
      <w:r>
        <w:rPr>
          <w:rFonts w:hint="eastAsia"/>
          <w:color w:val="auto"/>
          <w:kern w:val="0"/>
          <w:sz w:val="21"/>
          <w:szCs w:val="21"/>
          <w:highlight w:val="none"/>
          <w:u w:val="single"/>
        </w:rPr>
        <w:t>（联合体其中一方成员名称）</w:t>
      </w:r>
      <w:r>
        <w:rPr>
          <w:rFonts w:hint="eastAsia"/>
          <w:color w:val="auto"/>
          <w:kern w:val="0"/>
          <w:sz w:val="21"/>
          <w:szCs w:val="21"/>
          <w:highlight w:val="none"/>
        </w:rPr>
        <w:t>提供的全部货物由小微企业制造，其合同份额占到合同总金额</w:t>
      </w:r>
      <w:r>
        <w:rPr>
          <w:rFonts w:hint="eastAsia"/>
          <w:color w:val="auto"/>
          <w:kern w:val="0"/>
          <w:sz w:val="21"/>
          <w:szCs w:val="21"/>
          <w:highlight w:val="none"/>
          <w:u w:val="single"/>
        </w:rPr>
        <w:t xml:space="preserve">     </w:t>
      </w:r>
      <w:r>
        <w:rPr>
          <w:rFonts w:hint="eastAsia"/>
          <w:color w:val="auto"/>
          <w:kern w:val="0"/>
          <w:sz w:val="21"/>
          <w:szCs w:val="21"/>
          <w:highlight w:val="none"/>
        </w:rPr>
        <w:t>%以上；</w:t>
      </w:r>
      <w:r>
        <w:rPr>
          <w:rFonts w:hint="eastAsia"/>
          <w:color w:val="auto"/>
          <w:kern w:val="0"/>
          <w:sz w:val="21"/>
          <w:szCs w:val="21"/>
          <w:highlight w:val="none"/>
          <w:lang w:val="zh-CN"/>
        </w:rPr>
        <w:t>……。</w:t>
      </w:r>
    </w:p>
    <w:p w14:paraId="13421226">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五、如果成交，</w:t>
      </w:r>
      <w:r>
        <w:rPr>
          <w:rFonts w:hint="eastAsia"/>
          <w:color w:val="auto"/>
          <w:sz w:val="21"/>
          <w:szCs w:val="21"/>
          <w:highlight w:val="none"/>
        </w:rPr>
        <w:t>联合体各成员方共同与采购人签订合同，并就采购合同约定的事项对采购人承担连带责任。</w:t>
      </w:r>
    </w:p>
    <w:p w14:paraId="0DE8504F">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六、有关本次联合响应的其他事宜：</w:t>
      </w:r>
    </w:p>
    <w:p w14:paraId="42BB6345">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1、联合体各方不再单独参加或者与其他供应商另外组成联合体参加同一合同项下的政府采购活动。</w:t>
      </w:r>
    </w:p>
    <w:p w14:paraId="4F418FB7">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2、联合体中有同类资质的各方按照联合体分工承担相同工作的，按照资质等级较低的供应商确定资质等级。</w:t>
      </w:r>
    </w:p>
    <w:p w14:paraId="60EE0880">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3、本协议提交采购人、采购机构后，联合体各方不得以任何形式对上述内容进行修改或撤销。</w:t>
      </w:r>
    </w:p>
    <w:p w14:paraId="3705DF82">
      <w:pPr>
        <w:snapToGrid w:val="0"/>
        <w:spacing w:line="288" w:lineRule="auto"/>
        <w:ind w:firstLine="422" w:firstLineChars="201"/>
        <w:rPr>
          <w:color w:val="auto"/>
          <w:kern w:val="0"/>
          <w:sz w:val="21"/>
          <w:szCs w:val="21"/>
          <w:highlight w:val="none"/>
          <w:lang w:val="zh-CN"/>
        </w:rPr>
      </w:pPr>
    </w:p>
    <w:p w14:paraId="6ACC82F6">
      <w:pPr>
        <w:snapToGrid w:val="0"/>
        <w:spacing w:line="288" w:lineRule="auto"/>
        <w:ind w:firstLine="422" w:firstLineChars="201"/>
        <w:rPr>
          <w:color w:val="auto"/>
          <w:kern w:val="0"/>
          <w:sz w:val="21"/>
          <w:szCs w:val="21"/>
          <w:highlight w:val="none"/>
          <w:lang w:val="zh-CN"/>
        </w:rPr>
      </w:pPr>
    </w:p>
    <w:p w14:paraId="027EF01A">
      <w:pPr>
        <w:snapToGrid w:val="0"/>
        <w:spacing w:line="288" w:lineRule="auto"/>
        <w:ind w:firstLine="424" w:firstLineChars="201"/>
        <w:rPr>
          <w:b/>
          <w:bCs/>
          <w:color w:val="auto"/>
          <w:kern w:val="0"/>
          <w:sz w:val="21"/>
          <w:szCs w:val="21"/>
          <w:highlight w:val="none"/>
          <w:lang w:val="zh-CN"/>
        </w:rPr>
      </w:pPr>
      <w:r>
        <w:rPr>
          <w:rFonts w:hint="eastAsia"/>
          <w:b/>
          <w:bCs/>
          <w:color w:val="auto"/>
          <w:kern w:val="0"/>
          <w:sz w:val="21"/>
          <w:szCs w:val="21"/>
          <w:highlight w:val="none"/>
          <w:lang w:val="zh-CN"/>
        </w:rPr>
        <w:t>联合体成员名称(电子签名/公章)：</w:t>
      </w:r>
    </w:p>
    <w:p w14:paraId="57A9E5D9">
      <w:pPr>
        <w:snapToGrid w:val="0"/>
        <w:spacing w:line="288" w:lineRule="auto"/>
        <w:ind w:firstLine="424" w:firstLineChars="201"/>
        <w:rPr>
          <w:b/>
          <w:bCs/>
          <w:color w:val="auto"/>
          <w:kern w:val="0"/>
          <w:sz w:val="21"/>
          <w:szCs w:val="21"/>
          <w:highlight w:val="none"/>
          <w:lang w:val="zh-CN"/>
        </w:rPr>
      </w:pPr>
    </w:p>
    <w:p w14:paraId="0E3F9DCF">
      <w:pPr>
        <w:snapToGrid w:val="0"/>
        <w:spacing w:line="288" w:lineRule="auto"/>
        <w:ind w:firstLine="424" w:firstLineChars="201"/>
        <w:rPr>
          <w:b/>
          <w:bCs/>
          <w:color w:val="auto"/>
          <w:sz w:val="21"/>
          <w:szCs w:val="21"/>
          <w:highlight w:val="none"/>
        </w:rPr>
      </w:pPr>
    </w:p>
    <w:p w14:paraId="0A92CE99">
      <w:pPr>
        <w:snapToGrid w:val="0"/>
        <w:spacing w:line="288" w:lineRule="auto"/>
        <w:ind w:firstLine="424" w:firstLineChars="201"/>
        <w:rPr>
          <w:b/>
          <w:bCs/>
          <w:color w:val="auto"/>
          <w:kern w:val="0"/>
          <w:sz w:val="21"/>
          <w:szCs w:val="21"/>
          <w:highlight w:val="none"/>
          <w:lang w:val="zh-CN"/>
        </w:rPr>
      </w:pPr>
      <w:r>
        <w:rPr>
          <w:rFonts w:hint="eastAsia"/>
          <w:b/>
          <w:bCs/>
          <w:color w:val="auto"/>
          <w:kern w:val="0"/>
          <w:sz w:val="21"/>
          <w:szCs w:val="21"/>
          <w:highlight w:val="none"/>
          <w:lang w:val="zh-CN"/>
        </w:rPr>
        <w:t>日期：  年  月   日</w:t>
      </w:r>
    </w:p>
    <w:p w14:paraId="5B9AB525">
      <w:pPr>
        <w:widowControl/>
        <w:spacing w:line="288" w:lineRule="auto"/>
        <w:jc w:val="center"/>
        <w:rPr>
          <w:b/>
          <w:color w:val="auto"/>
          <w:kern w:val="0"/>
          <w:sz w:val="21"/>
          <w:szCs w:val="21"/>
          <w:highlight w:val="none"/>
        </w:rPr>
      </w:pPr>
      <w:r>
        <w:rPr>
          <w:rFonts w:hint="eastAsia"/>
          <w:b/>
          <w:color w:val="auto"/>
          <w:kern w:val="0"/>
          <w:sz w:val="21"/>
          <w:szCs w:val="21"/>
          <w:highlight w:val="none"/>
        </w:rPr>
        <w:br w:type="page"/>
      </w:r>
      <w:bookmarkStart w:id="181" w:name="_Toc30452"/>
      <w:bookmarkStart w:id="182" w:name="_Toc5675"/>
      <w:bookmarkStart w:id="183" w:name="_Toc8476"/>
      <w:bookmarkStart w:id="184" w:name="_Toc23454"/>
      <w:r>
        <w:rPr>
          <w:rFonts w:hint="eastAsia"/>
          <w:b/>
          <w:color w:val="auto"/>
          <w:kern w:val="0"/>
          <w:sz w:val="21"/>
          <w:szCs w:val="21"/>
          <w:highlight w:val="none"/>
        </w:rPr>
        <w:t>附件3：分包意向协议</w:t>
      </w:r>
      <w:bookmarkEnd w:id="181"/>
      <w:bookmarkEnd w:id="182"/>
      <w:bookmarkEnd w:id="183"/>
      <w:bookmarkEnd w:id="184"/>
    </w:p>
    <w:p w14:paraId="4AEF635B">
      <w:pPr>
        <w:widowControl/>
        <w:snapToGrid w:val="0"/>
        <w:spacing w:line="288" w:lineRule="auto"/>
        <w:ind w:firstLine="422" w:firstLineChars="201"/>
        <w:jc w:val="left"/>
        <w:rPr>
          <w:color w:val="auto"/>
          <w:sz w:val="21"/>
          <w:szCs w:val="21"/>
          <w:highlight w:val="none"/>
        </w:rPr>
      </w:pPr>
      <w:r>
        <w:rPr>
          <w:rFonts w:hint="eastAsia"/>
          <w:color w:val="auto"/>
          <w:sz w:val="21"/>
          <w:szCs w:val="21"/>
          <w:highlight w:val="none"/>
        </w:rPr>
        <w:t>（</w:t>
      </w:r>
      <w:r>
        <w:rPr>
          <w:rFonts w:hint="eastAsia"/>
          <w:b/>
          <w:color w:val="auto"/>
          <w:sz w:val="21"/>
          <w:szCs w:val="21"/>
          <w:highlight w:val="none"/>
        </w:rPr>
        <w:t>成交后以分包方式履行合同的，提供分包意向协议；采购人不同意分包或者供应商成交后不以分包方式履行合同的，则不需要提供。</w:t>
      </w:r>
      <w:r>
        <w:rPr>
          <w:rFonts w:hint="eastAsia"/>
          <w:color w:val="auto"/>
          <w:sz w:val="21"/>
          <w:szCs w:val="21"/>
          <w:highlight w:val="none"/>
        </w:rPr>
        <w:t>）</w:t>
      </w:r>
    </w:p>
    <w:p w14:paraId="6A24EEE7">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u w:val="single"/>
        </w:rPr>
        <w:t>（供应商名称）</w:t>
      </w:r>
      <w:r>
        <w:rPr>
          <w:rFonts w:hint="eastAsia"/>
          <w:color w:val="auto"/>
          <w:kern w:val="0"/>
          <w:sz w:val="21"/>
          <w:szCs w:val="21"/>
          <w:highlight w:val="none"/>
          <w:lang w:val="zh-CN"/>
        </w:rPr>
        <w:t>若成为</w:t>
      </w:r>
      <w:r>
        <w:rPr>
          <w:rFonts w:hint="eastAsia"/>
          <w:color w:val="auto"/>
          <w:sz w:val="21"/>
          <w:szCs w:val="21"/>
          <w:highlight w:val="none"/>
        </w:rPr>
        <w:t>（项目名称）【招标编号：（采购编号）】</w:t>
      </w:r>
      <w:r>
        <w:rPr>
          <w:rFonts w:hint="eastAsia"/>
          <w:color w:val="auto"/>
          <w:kern w:val="0"/>
          <w:sz w:val="21"/>
          <w:szCs w:val="21"/>
          <w:highlight w:val="none"/>
          <w:lang w:val="zh-CN"/>
        </w:rPr>
        <w:t>的成交供应商，将依法采取分包方式履行合同。</w:t>
      </w:r>
      <w:r>
        <w:rPr>
          <w:rFonts w:hint="eastAsia"/>
          <w:color w:val="auto"/>
          <w:kern w:val="0"/>
          <w:sz w:val="21"/>
          <w:szCs w:val="21"/>
          <w:highlight w:val="none"/>
          <w:u w:val="single"/>
        </w:rPr>
        <w:t>（供应商名称）</w:t>
      </w:r>
      <w:r>
        <w:rPr>
          <w:rFonts w:hint="eastAsia"/>
          <w:color w:val="auto"/>
          <w:kern w:val="0"/>
          <w:sz w:val="21"/>
          <w:szCs w:val="21"/>
          <w:highlight w:val="none"/>
        </w:rPr>
        <w:t>与</w:t>
      </w:r>
      <w:r>
        <w:rPr>
          <w:rFonts w:hint="eastAsia"/>
          <w:color w:val="auto"/>
          <w:kern w:val="0"/>
          <w:sz w:val="21"/>
          <w:szCs w:val="21"/>
          <w:highlight w:val="none"/>
          <w:u w:val="single"/>
        </w:rPr>
        <w:t>（所有分包供应商名称）</w:t>
      </w:r>
      <w:r>
        <w:rPr>
          <w:rFonts w:hint="eastAsia"/>
          <w:color w:val="auto"/>
          <w:kern w:val="0"/>
          <w:sz w:val="21"/>
          <w:szCs w:val="21"/>
          <w:highlight w:val="none"/>
        </w:rPr>
        <w:t>达成分包意向协议</w:t>
      </w:r>
      <w:r>
        <w:rPr>
          <w:rFonts w:hint="eastAsia"/>
          <w:color w:val="auto"/>
          <w:kern w:val="0"/>
          <w:sz w:val="21"/>
          <w:szCs w:val="21"/>
          <w:highlight w:val="none"/>
          <w:lang w:val="zh-CN"/>
        </w:rPr>
        <w:t xml:space="preserve">。 </w:t>
      </w:r>
    </w:p>
    <w:p w14:paraId="641346A2">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一、分包标的及数量</w:t>
      </w:r>
    </w:p>
    <w:p w14:paraId="4992B773">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u w:val="single"/>
        </w:rPr>
        <w:t>（供应商名称）</w:t>
      </w:r>
      <w:r>
        <w:rPr>
          <w:rFonts w:hint="eastAsia"/>
          <w:color w:val="auto"/>
          <w:kern w:val="0"/>
          <w:sz w:val="21"/>
          <w:szCs w:val="21"/>
          <w:highlight w:val="none"/>
          <w:lang w:val="zh-CN"/>
        </w:rPr>
        <w:t>将</w:t>
      </w:r>
      <w:r>
        <w:rPr>
          <w:rFonts w:hint="eastAsia"/>
          <w:color w:val="auto"/>
          <w:sz w:val="21"/>
          <w:szCs w:val="21"/>
          <w:highlight w:val="none"/>
          <w:u w:val="single"/>
        </w:rPr>
        <w:t xml:space="preserve">   XX工作内容   </w:t>
      </w:r>
      <w:r>
        <w:rPr>
          <w:rFonts w:hint="eastAsia"/>
          <w:color w:val="auto"/>
          <w:sz w:val="21"/>
          <w:szCs w:val="21"/>
          <w:highlight w:val="none"/>
        </w:rPr>
        <w:t>分包给</w:t>
      </w:r>
      <w:r>
        <w:rPr>
          <w:rFonts w:hint="eastAsia"/>
          <w:color w:val="auto"/>
          <w:kern w:val="0"/>
          <w:sz w:val="21"/>
          <w:szCs w:val="21"/>
          <w:highlight w:val="none"/>
          <w:u w:val="single"/>
        </w:rPr>
        <w:t>（某分包供应商名称）</w:t>
      </w:r>
      <w:r>
        <w:rPr>
          <w:rFonts w:hint="eastAsia"/>
          <w:color w:val="auto"/>
          <w:kern w:val="0"/>
          <w:sz w:val="21"/>
          <w:szCs w:val="21"/>
          <w:highlight w:val="none"/>
          <w:lang w:val="zh-CN"/>
        </w:rPr>
        <w:t>，</w:t>
      </w:r>
      <w:r>
        <w:rPr>
          <w:rFonts w:hint="eastAsia"/>
          <w:color w:val="auto"/>
          <w:kern w:val="0"/>
          <w:sz w:val="21"/>
          <w:szCs w:val="21"/>
          <w:highlight w:val="none"/>
          <w:u w:val="single"/>
        </w:rPr>
        <w:t>（某分包供应商名称），</w:t>
      </w:r>
      <w:r>
        <w:rPr>
          <w:rFonts w:hint="eastAsia"/>
          <w:color w:val="auto"/>
          <w:kern w:val="0"/>
          <w:sz w:val="21"/>
          <w:szCs w:val="21"/>
          <w:highlight w:val="none"/>
          <w:lang w:val="zh-CN"/>
        </w:rPr>
        <w:t>具备承</w:t>
      </w:r>
      <w:r>
        <w:rPr>
          <w:rFonts w:hint="eastAsia"/>
          <w:color w:val="auto"/>
          <w:kern w:val="0"/>
          <w:sz w:val="21"/>
          <w:szCs w:val="21"/>
          <w:highlight w:val="none"/>
        </w:rPr>
        <w:t>担</w:t>
      </w:r>
      <w:r>
        <w:rPr>
          <w:rFonts w:hint="eastAsia"/>
          <w:color w:val="auto"/>
          <w:kern w:val="0"/>
          <w:sz w:val="21"/>
          <w:szCs w:val="21"/>
          <w:highlight w:val="none"/>
          <w:u w:val="single"/>
          <w:lang w:val="zh-CN"/>
        </w:rPr>
        <w:t>XX工作内容</w:t>
      </w:r>
      <w:r>
        <w:rPr>
          <w:rFonts w:hint="eastAsia"/>
          <w:color w:val="auto"/>
          <w:kern w:val="0"/>
          <w:sz w:val="21"/>
          <w:szCs w:val="21"/>
          <w:highlight w:val="none"/>
          <w:lang w:val="zh-CN"/>
        </w:rPr>
        <w:t>相应资质条件且不得再次分包；</w:t>
      </w:r>
    </w:p>
    <w:p w14:paraId="0D1351B5">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w:t>
      </w:r>
    </w:p>
    <w:p w14:paraId="29EA6402">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二、分包工作履行期限、地点、方式</w:t>
      </w:r>
    </w:p>
    <w:p w14:paraId="5F00A7E6">
      <w:pPr>
        <w:snapToGrid w:val="0"/>
        <w:spacing w:line="288" w:lineRule="auto"/>
        <w:ind w:firstLine="422" w:firstLineChars="201"/>
        <w:rPr>
          <w:color w:val="auto"/>
          <w:sz w:val="21"/>
          <w:szCs w:val="21"/>
          <w:highlight w:val="none"/>
          <w:u w:val="single"/>
        </w:rPr>
      </w:pPr>
      <w:r>
        <w:rPr>
          <w:rFonts w:hint="eastAsia"/>
          <w:color w:val="auto"/>
          <w:sz w:val="21"/>
          <w:szCs w:val="21"/>
          <w:highlight w:val="none"/>
          <w:u w:val="single"/>
        </w:rPr>
        <w:t xml:space="preserve">                                                                                  </w:t>
      </w:r>
    </w:p>
    <w:p w14:paraId="7861D82A">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三、质量</w:t>
      </w:r>
    </w:p>
    <w:p w14:paraId="2BD9F48D">
      <w:pPr>
        <w:snapToGrid w:val="0"/>
        <w:spacing w:line="288" w:lineRule="auto"/>
        <w:ind w:firstLine="422" w:firstLineChars="201"/>
        <w:rPr>
          <w:color w:val="auto"/>
          <w:kern w:val="0"/>
          <w:sz w:val="21"/>
          <w:szCs w:val="21"/>
          <w:highlight w:val="none"/>
          <w:lang w:val="zh-CN"/>
        </w:rPr>
      </w:pPr>
      <w:r>
        <w:rPr>
          <w:rFonts w:hint="eastAsia"/>
          <w:color w:val="auto"/>
          <w:sz w:val="21"/>
          <w:szCs w:val="21"/>
          <w:highlight w:val="none"/>
          <w:u w:val="single"/>
        </w:rPr>
        <w:t xml:space="preserve">                                                                                       </w:t>
      </w:r>
    </w:p>
    <w:p w14:paraId="58AB0AF5">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四、价款或者报酬</w:t>
      </w:r>
    </w:p>
    <w:p w14:paraId="6232EFD2">
      <w:pPr>
        <w:snapToGrid w:val="0"/>
        <w:spacing w:line="288" w:lineRule="auto"/>
        <w:ind w:firstLine="422" w:firstLineChars="201"/>
        <w:rPr>
          <w:color w:val="auto"/>
          <w:kern w:val="0"/>
          <w:sz w:val="21"/>
          <w:szCs w:val="21"/>
          <w:highlight w:val="none"/>
          <w:lang w:val="zh-CN"/>
        </w:rPr>
      </w:pPr>
      <w:r>
        <w:rPr>
          <w:rFonts w:hint="eastAsia"/>
          <w:color w:val="auto"/>
          <w:sz w:val="21"/>
          <w:szCs w:val="21"/>
          <w:highlight w:val="none"/>
          <w:u w:val="single"/>
        </w:rPr>
        <w:t xml:space="preserve">                                                                                     </w:t>
      </w:r>
    </w:p>
    <w:p w14:paraId="2C024FCF">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五、违约责任</w:t>
      </w:r>
    </w:p>
    <w:p w14:paraId="7397874F">
      <w:pPr>
        <w:snapToGrid w:val="0"/>
        <w:spacing w:line="288" w:lineRule="auto"/>
        <w:ind w:firstLine="422" w:firstLineChars="201"/>
        <w:rPr>
          <w:color w:val="auto"/>
          <w:kern w:val="0"/>
          <w:sz w:val="21"/>
          <w:szCs w:val="21"/>
          <w:highlight w:val="none"/>
          <w:lang w:val="zh-CN"/>
        </w:rPr>
      </w:pPr>
      <w:r>
        <w:rPr>
          <w:rFonts w:hint="eastAsia"/>
          <w:color w:val="auto"/>
          <w:sz w:val="21"/>
          <w:szCs w:val="21"/>
          <w:highlight w:val="none"/>
          <w:u w:val="single"/>
        </w:rPr>
        <w:t xml:space="preserve">                                                                                     </w:t>
      </w:r>
    </w:p>
    <w:p w14:paraId="0D5636D4">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六、争议解决的办法</w:t>
      </w:r>
    </w:p>
    <w:p w14:paraId="2F5581AE">
      <w:pPr>
        <w:snapToGrid w:val="0"/>
        <w:spacing w:line="288" w:lineRule="auto"/>
        <w:ind w:firstLine="422" w:firstLineChars="201"/>
        <w:rPr>
          <w:color w:val="auto"/>
          <w:kern w:val="0"/>
          <w:sz w:val="21"/>
          <w:szCs w:val="21"/>
          <w:highlight w:val="none"/>
          <w:lang w:val="zh-CN"/>
        </w:rPr>
      </w:pPr>
      <w:r>
        <w:rPr>
          <w:rFonts w:hint="eastAsia"/>
          <w:color w:val="auto"/>
          <w:sz w:val="21"/>
          <w:szCs w:val="21"/>
          <w:highlight w:val="none"/>
          <w:u w:val="single"/>
        </w:rPr>
        <w:t xml:space="preserve">                                                                                  </w:t>
      </w:r>
    </w:p>
    <w:p w14:paraId="46BC7AF8">
      <w:pPr>
        <w:snapToGrid w:val="0"/>
        <w:spacing w:line="288" w:lineRule="auto"/>
        <w:ind w:firstLine="422" w:firstLineChars="201"/>
        <w:rPr>
          <w:color w:val="auto"/>
          <w:kern w:val="0"/>
          <w:sz w:val="21"/>
          <w:szCs w:val="21"/>
          <w:highlight w:val="none"/>
          <w:lang w:val="zh-CN"/>
        </w:rPr>
      </w:pPr>
      <w:r>
        <w:rPr>
          <w:rFonts w:hint="eastAsia"/>
          <w:color w:val="auto"/>
          <w:kern w:val="0"/>
          <w:sz w:val="21"/>
          <w:szCs w:val="21"/>
          <w:highlight w:val="none"/>
          <w:lang w:val="zh-CN"/>
        </w:rPr>
        <w:t>七、其他</w:t>
      </w:r>
    </w:p>
    <w:p w14:paraId="6797CB4C">
      <w:pPr>
        <w:snapToGrid w:val="0"/>
        <w:spacing w:line="288" w:lineRule="auto"/>
        <w:ind w:firstLine="422" w:firstLineChars="201"/>
        <w:rPr>
          <w:b/>
          <w:color w:val="auto"/>
          <w:kern w:val="0"/>
          <w:sz w:val="21"/>
          <w:szCs w:val="21"/>
          <w:highlight w:val="none"/>
          <w:lang w:val="zh-CN"/>
        </w:rPr>
      </w:pPr>
      <w:r>
        <w:rPr>
          <w:rFonts w:hint="eastAsia"/>
          <w:color w:val="auto"/>
          <w:kern w:val="0"/>
          <w:sz w:val="21"/>
          <w:szCs w:val="21"/>
          <w:highlight w:val="none"/>
          <w:u w:val="single"/>
        </w:rPr>
        <w:t>（分包供应商名称）提供的货物全部由小微企业制造，</w:t>
      </w:r>
      <w:r>
        <w:rPr>
          <w:rFonts w:hint="eastAsia"/>
          <w:color w:val="auto"/>
          <w:kern w:val="0"/>
          <w:sz w:val="21"/>
          <w:szCs w:val="21"/>
          <w:highlight w:val="none"/>
        </w:rPr>
        <w:t>其合同份额占到合同总金额</w:t>
      </w:r>
      <w:r>
        <w:rPr>
          <w:rFonts w:hint="eastAsia"/>
          <w:color w:val="auto"/>
          <w:kern w:val="0"/>
          <w:sz w:val="21"/>
          <w:szCs w:val="21"/>
          <w:highlight w:val="none"/>
          <w:u w:val="single"/>
        </w:rPr>
        <w:t xml:space="preserve">     </w:t>
      </w:r>
      <w:r>
        <w:rPr>
          <w:rFonts w:hint="eastAsia"/>
          <w:color w:val="auto"/>
          <w:kern w:val="0"/>
          <w:sz w:val="21"/>
          <w:szCs w:val="21"/>
          <w:highlight w:val="none"/>
        </w:rPr>
        <w:t>%以上</w:t>
      </w:r>
      <w:r>
        <w:rPr>
          <w:rFonts w:hint="eastAsia"/>
          <w:color w:val="auto"/>
          <w:sz w:val="21"/>
          <w:szCs w:val="21"/>
          <w:highlight w:val="none"/>
        </w:rPr>
        <w:t>。</w:t>
      </w:r>
    </w:p>
    <w:p w14:paraId="4303FD85">
      <w:pPr>
        <w:snapToGrid w:val="0"/>
        <w:spacing w:line="288" w:lineRule="auto"/>
        <w:rPr>
          <w:color w:val="auto"/>
          <w:kern w:val="0"/>
          <w:sz w:val="21"/>
          <w:szCs w:val="21"/>
          <w:highlight w:val="none"/>
          <w:lang w:val="zh-CN"/>
        </w:rPr>
      </w:pPr>
    </w:p>
    <w:p w14:paraId="74225E7B">
      <w:pPr>
        <w:snapToGrid w:val="0"/>
        <w:spacing w:line="288" w:lineRule="auto"/>
        <w:ind w:firstLine="422" w:firstLineChars="200"/>
        <w:rPr>
          <w:b/>
          <w:bCs/>
          <w:color w:val="auto"/>
          <w:kern w:val="0"/>
          <w:sz w:val="21"/>
          <w:szCs w:val="21"/>
          <w:highlight w:val="none"/>
          <w:lang w:val="zh-CN"/>
        </w:rPr>
      </w:pPr>
      <w:r>
        <w:rPr>
          <w:rFonts w:hint="eastAsia"/>
          <w:b/>
          <w:bCs/>
          <w:color w:val="auto"/>
          <w:kern w:val="0"/>
          <w:sz w:val="21"/>
          <w:szCs w:val="21"/>
          <w:highlight w:val="none"/>
          <w:lang w:val="zh-CN"/>
        </w:rPr>
        <w:t>供应商名称（电子签名/公章）：</w:t>
      </w:r>
    </w:p>
    <w:p w14:paraId="0844476D">
      <w:pPr>
        <w:snapToGrid w:val="0"/>
        <w:spacing w:line="288" w:lineRule="auto"/>
        <w:ind w:firstLine="424" w:firstLineChars="201"/>
        <w:rPr>
          <w:b/>
          <w:bCs/>
          <w:color w:val="auto"/>
          <w:kern w:val="0"/>
          <w:sz w:val="21"/>
          <w:szCs w:val="21"/>
          <w:highlight w:val="none"/>
          <w:lang w:val="zh-CN"/>
        </w:rPr>
      </w:pPr>
    </w:p>
    <w:p w14:paraId="7463A09E">
      <w:pPr>
        <w:snapToGrid w:val="0"/>
        <w:spacing w:line="288" w:lineRule="auto"/>
        <w:ind w:firstLine="424" w:firstLineChars="201"/>
        <w:rPr>
          <w:b/>
          <w:bCs/>
          <w:color w:val="auto"/>
          <w:kern w:val="0"/>
          <w:sz w:val="21"/>
          <w:szCs w:val="21"/>
          <w:highlight w:val="none"/>
          <w:lang w:val="zh-CN"/>
        </w:rPr>
      </w:pPr>
      <w:r>
        <w:rPr>
          <w:rFonts w:hint="eastAsia"/>
          <w:b/>
          <w:bCs/>
          <w:color w:val="auto"/>
          <w:kern w:val="0"/>
          <w:sz w:val="21"/>
          <w:szCs w:val="21"/>
          <w:highlight w:val="none"/>
          <w:lang w:val="zh-CN"/>
        </w:rPr>
        <w:t>分包供应商名称：</w:t>
      </w:r>
    </w:p>
    <w:p w14:paraId="7DB48DA1">
      <w:pPr>
        <w:snapToGrid w:val="0"/>
        <w:spacing w:line="288" w:lineRule="auto"/>
        <w:rPr>
          <w:b/>
          <w:bCs/>
          <w:color w:val="auto"/>
          <w:kern w:val="0"/>
          <w:sz w:val="21"/>
          <w:szCs w:val="21"/>
          <w:highlight w:val="none"/>
          <w:lang w:val="zh-CN"/>
        </w:rPr>
      </w:pPr>
    </w:p>
    <w:p w14:paraId="66D9E3C0">
      <w:pPr>
        <w:snapToGrid w:val="0"/>
        <w:spacing w:line="288" w:lineRule="auto"/>
        <w:ind w:firstLine="424" w:firstLineChars="201"/>
        <w:rPr>
          <w:b/>
          <w:bCs/>
          <w:color w:val="auto"/>
          <w:kern w:val="0"/>
          <w:sz w:val="21"/>
          <w:szCs w:val="21"/>
          <w:highlight w:val="none"/>
          <w:lang w:val="zh-CN"/>
        </w:rPr>
      </w:pPr>
      <w:r>
        <w:rPr>
          <w:rFonts w:hint="eastAsia"/>
          <w:b/>
          <w:bCs/>
          <w:color w:val="auto"/>
          <w:kern w:val="0"/>
          <w:sz w:val="21"/>
          <w:szCs w:val="21"/>
          <w:highlight w:val="none"/>
          <w:lang w:val="zh-CN"/>
        </w:rPr>
        <w:t>日期：  年  月   日</w:t>
      </w:r>
    </w:p>
    <w:p w14:paraId="5BEC744A">
      <w:pPr>
        <w:rPr>
          <w:color w:val="auto"/>
          <w:highlight w:val="none"/>
        </w:rPr>
      </w:pPr>
      <w:r>
        <w:rPr>
          <w:rFonts w:hint="eastAsia"/>
          <w:b/>
          <w:bCs/>
          <w:color w:val="auto"/>
          <w:kern w:val="0"/>
          <w:sz w:val="21"/>
          <w:szCs w:val="21"/>
          <w:highlight w:val="none"/>
          <w:lang w:val="zh-CN"/>
        </w:rPr>
        <w:br w:type="page"/>
      </w:r>
      <w:bookmarkStart w:id="185" w:name="_Toc27489"/>
      <w:bookmarkStart w:id="186" w:name="_Toc12504"/>
      <w:bookmarkStart w:id="187" w:name="_Toc23373"/>
      <w:r>
        <w:rPr>
          <w:rFonts w:hint="eastAsia"/>
          <w:color w:val="auto"/>
          <w:highlight w:val="none"/>
        </w:rPr>
        <w:t>二、质疑函范本及制作说明</w:t>
      </w:r>
      <w:bookmarkEnd w:id="185"/>
      <w:bookmarkEnd w:id="186"/>
      <w:bookmarkEnd w:id="187"/>
    </w:p>
    <w:p w14:paraId="5745851A">
      <w:pPr>
        <w:spacing w:line="360" w:lineRule="auto"/>
        <w:jc w:val="center"/>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质疑函范本</w:t>
      </w:r>
    </w:p>
    <w:p w14:paraId="680F0270">
      <w:pPr>
        <w:snapToGrid w:val="0"/>
        <w:spacing w:before="312" w:beforeLines="100" w:line="360" w:lineRule="auto"/>
        <w:rPr>
          <w:rFonts w:ascii="仿宋_GB2312" w:hAnsi="仿宋" w:eastAsia="仿宋_GB2312" w:cs="仿宋"/>
          <w:bCs/>
          <w:color w:val="auto"/>
          <w:sz w:val="21"/>
          <w:szCs w:val="21"/>
          <w:highlight w:val="none"/>
        </w:rPr>
      </w:pPr>
      <w:r>
        <w:rPr>
          <w:rFonts w:hint="eastAsia" w:ascii="仿宋_GB2312" w:hAnsi="仿宋" w:eastAsia="仿宋_GB2312" w:cs="仿宋"/>
          <w:bCs/>
          <w:color w:val="auto"/>
          <w:sz w:val="21"/>
          <w:szCs w:val="21"/>
          <w:highlight w:val="none"/>
        </w:rPr>
        <w:t>一、质疑供应商基本信息</w:t>
      </w:r>
    </w:p>
    <w:p w14:paraId="07F07D06">
      <w:pPr>
        <w:snapToGrid w:val="0"/>
        <w:spacing w:line="360" w:lineRule="auto"/>
        <w:rPr>
          <w:rFonts w:ascii="仿宋_GB2312" w:hAnsi="仿宋" w:eastAsia="仿宋_GB2312" w:cs="仿宋"/>
          <w:color w:val="auto"/>
          <w:sz w:val="21"/>
          <w:szCs w:val="21"/>
          <w:highlight w:val="none"/>
          <w:u w:val="dotted"/>
        </w:rPr>
      </w:pPr>
      <w:r>
        <w:rPr>
          <w:rFonts w:hint="eastAsia" w:ascii="仿宋_GB2312" w:hAnsi="仿宋" w:eastAsia="仿宋_GB2312" w:cs="仿宋"/>
          <w:color w:val="auto"/>
          <w:sz w:val="21"/>
          <w:szCs w:val="21"/>
          <w:highlight w:val="none"/>
        </w:rPr>
        <w:t>质疑供应商：</w:t>
      </w:r>
      <w:r>
        <w:rPr>
          <w:rFonts w:ascii="仿宋_GB2312" w:hAnsi="仿宋" w:eastAsia="仿宋_GB2312" w:cs="仿宋"/>
          <w:color w:val="auto"/>
          <w:sz w:val="21"/>
          <w:szCs w:val="21"/>
          <w:highlight w:val="none"/>
          <w:u w:val="dotted"/>
        </w:rPr>
        <w:t xml:space="preserve">                                        </w:t>
      </w:r>
    </w:p>
    <w:p w14:paraId="75D01D5D">
      <w:pPr>
        <w:snapToGrid w:val="0"/>
        <w:spacing w:line="360" w:lineRule="auto"/>
        <w:rPr>
          <w:rFonts w:ascii="仿宋_GB2312" w:hAnsi="仿宋" w:eastAsia="仿宋_GB2312" w:cs="仿宋"/>
          <w:color w:val="auto"/>
          <w:sz w:val="21"/>
          <w:szCs w:val="21"/>
          <w:highlight w:val="none"/>
        </w:rPr>
      </w:pPr>
      <w:r>
        <w:rPr>
          <w:rFonts w:hint="eastAsia" w:ascii="仿宋_GB2312" w:hAnsi="仿宋" w:eastAsia="仿宋_GB2312" w:cs="仿宋"/>
          <w:color w:val="auto"/>
          <w:sz w:val="21"/>
          <w:szCs w:val="21"/>
          <w:highlight w:val="none"/>
        </w:rPr>
        <w:t>地址：</w:t>
      </w:r>
      <w:r>
        <w:rPr>
          <w:rFonts w:ascii="仿宋_GB2312" w:hAnsi="仿宋" w:eastAsia="仿宋_GB2312" w:cs="仿宋"/>
          <w:color w:val="auto"/>
          <w:sz w:val="21"/>
          <w:szCs w:val="21"/>
          <w:highlight w:val="none"/>
          <w:u w:val="dotted"/>
        </w:rPr>
        <w:t xml:space="preserve">                          </w:t>
      </w:r>
      <w:r>
        <w:rPr>
          <w:rFonts w:hint="eastAsia" w:ascii="仿宋_GB2312" w:hAnsi="仿宋" w:eastAsia="仿宋_GB2312" w:cs="仿宋"/>
          <w:color w:val="auto"/>
          <w:sz w:val="21"/>
          <w:szCs w:val="21"/>
          <w:highlight w:val="none"/>
        </w:rPr>
        <w:t>邮编：</w:t>
      </w:r>
      <w:r>
        <w:rPr>
          <w:rFonts w:ascii="仿宋_GB2312" w:hAnsi="仿宋" w:eastAsia="仿宋_GB2312" w:cs="仿宋"/>
          <w:color w:val="auto"/>
          <w:sz w:val="21"/>
          <w:szCs w:val="21"/>
          <w:highlight w:val="none"/>
          <w:u w:val="dotted"/>
        </w:rPr>
        <w:t xml:space="preserve">                                                   </w:t>
      </w:r>
    </w:p>
    <w:p w14:paraId="0BEF9068">
      <w:pPr>
        <w:snapToGrid w:val="0"/>
        <w:spacing w:line="360" w:lineRule="auto"/>
        <w:rPr>
          <w:rFonts w:ascii="仿宋_GB2312" w:hAnsi="仿宋" w:eastAsia="仿宋_GB2312" w:cs="仿宋"/>
          <w:color w:val="auto"/>
          <w:sz w:val="21"/>
          <w:szCs w:val="21"/>
          <w:highlight w:val="none"/>
        </w:rPr>
      </w:pPr>
      <w:r>
        <w:rPr>
          <w:rFonts w:hint="eastAsia" w:ascii="仿宋_GB2312" w:hAnsi="仿宋" w:eastAsia="仿宋_GB2312" w:cs="仿宋"/>
          <w:color w:val="auto"/>
          <w:sz w:val="21"/>
          <w:szCs w:val="21"/>
          <w:highlight w:val="none"/>
        </w:rPr>
        <w:t>联系人：</w:t>
      </w:r>
      <w:r>
        <w:rPr>
          <w:rFonts w:ascii="仿宋_GB2312" w:hAnsi="仿宋" w:eastAsia="仿宋_GB2312" w:cs="仿宋"/>
          <w:color w:val="auto"/>
          <w:sz w:val="21"/>
          <w:szCs w:val="21"/>
          <w:highlight w:val="none"/>
          <w:u w:val="dotted"/>
        </w:rPr>
        <w:t xml:space="preserve">                      </w:t>
      </w:r>
      <w:r>
        <w:rPr>
          <w:rFonts w:hint="eastAsia" w:ascii="仿宋_GB2312" w:hAnsi="仿宋" w:eastAsia="仿宋_GB2312" w:cs="仿宋"/>
          <w:color w:val="auto"/>
          <w:sz w:val="21"/>
          <w:szCs w:val="21"/>
          <w:highlight w:val="none"/>
        </w:rPr>
        <w:t>联系电话：</w:t>
      </w:r>
      <w:r>
        <w:rPr>
          <w:rFonts w:ascii="仿宋_GB2312" w:hAnsi="仿宋" w:eastAsia="仿宋_GB2312" w:cs="仿宋"/>
          <w:color w:val="auto"/>
          <w:sz w:val="21"/>
          <w:szCs w:val="21"/>
          <w:highlight w:val="none"/>
          <w:u w:val="dotted"/>
        </w:rPr>
        <w:t xml:space="preserve">                              </w:t>
      </w:r>
    </w:p>
    <w:p w14:paraId="0103113F">
      <w:pPr>
        <w:snapToGrid w:val="0"/>
        <w:spacing w:line="360" w:lineRule="auto"/>
        <w:rPr>
          <w:rFonts w:ascii="仿宋_GB2312" w:hAnsi="仿宋" w:eastAsia="仿宋_GB2312" w:cs="仿宋"/>
          <w:color w:val="auto"/>
          <w:sz w:val="21"/>
          <w:szCs w:val="21"/>
          <w:highlight w:val="none"/>
          <w:u w:val="dotted"/>
        </w:rPr>
      </w:pPr>
      <w:r>
        <w:rPr>
          <w:rFonts w:hint="eastAsia" w:ascii="仿宋_GB2312" w:hAnsi="仿宋" w:eastAsia="仿宋_GB2312" w:cs="仿宋"/>
          <w:color w:val="auto"/>
          <w:sz w:val="21"/>
          <w:szCs w:val="21"/>
          <w:highlight w:val="none"/>
        </w:rPr>
        <w:t>授权代表：</w:t>
      </w:r>
      <w:r>
        <w:rPr>
          <w:rFonts w:ascii="仿宋_GB2312" w:hAnsi="仿宋" w:eastAsia="仿宋_GB2312" w:cs="仿宋"/>
          <w:color w:val="auto"/>
          <w:sz w:val="21"/>
          <w:szCs w:val="21"/>
          <w:highlight w:val="none"/>
          <w:u w:val="dotted"/>
        </w:rPr>
        <w:t xml:space="preserve">                                          </w:t>
      </w:r>
    </w:p>
    <w:p w14:paraId="5FEE0857">
      <w:pPr>
        <w:snapToGrid w:val="0"/>
        <w:spacing w:line="360" w:lineRule="auto"/>
        <w:rPr>
          <w:rFonts w:ascii="仿宋_GB2312" w:hAnsi="仿宋" w:eastAsia="仿宋_GB2312" w:cs="仿宋"/>
          <w:color w:val="auto"/>
          <w:sz w:val="21"/>
          <w:szCs w:val="21"/>
          <w:highlight w:val="none"/>
        </w:rPr>
      </w:pPr>
      <w:r>
        <w:rPr>
          <w:rFonts w:hint="eastAsia" w:ascii="仿宋_GB2312" w:hAnsi="仿宋" w:eastAsia="仿宋_GB2312" w:cs="仿宋"/>
          <w:color w:val="auto"/>
          <w:sz w:val="21"/>
          <w:szCs w:val="21"/>
          <w:highlight w:val="none"/>
        </w:rPr>
        <w:t>联系电话：</w:t>
      </w:r>
      <w:r>
        <w:rPr>
          <w:rFonts w:ascii="仿宋_GB2312" w:hAnsi="仿宋" w:eastAsia="仿宋_GB2312" w:cs="仿宋"/>
          <w:color w:val="auto"/>
          <w:sz w:val="21"/>
          <w:szCs w:val="21"/>
          <w:highlight w:val="none"/>
          <w:u w:val="dotted"/>
        </w:rPr>
        <w:t xml:space="preserve">                                           </w:t>
      </w:r>
      <w:r>
        <w:rPr>
          <w:rFonts w:ascii="仿宋_GB2312" w:hAnsi="仿宋" w:eastAsia="仿宋_GB2312" w:cs="仿宋"/>
          <w:color w:val="auto"/>
          <w:sz w:val="21"/>
          <w:szCs w:val="21"/>
          <w:highlight w:val="none"/>
        </w:rPr>
        <w:t xml:space="preserve"> </w:t>
      </w:r>
    </w:p>
    <w:p w14:paraId="516C8D14">
      <w:pPr>
        <w:snapToGrid w:val="0"/>
        <w:spacing w:line="360" w:lineRule="auto"/>
        <w:rPr>
          <w:rFonts w:ascii="仿宋_GB2312" w:hAnsi="仿宋" w:eastAsia="仿宋_GB2312" w:cs="仿宋"/>
          <w:color w:val="auto"/>
          <w:sz w:val="21"/>
          <w:szCs w:val="21"/>
          <w:highlight w:val="none"/>
        </w:rPr>
      </w:pPr>
      <w:r>
        <w:rPr>
          <w:rFonts w:hint="eastAsia" w:ascii="仿宋_GB2312" w:hAnsi="仿宋" w:eastAsia="仿宋_GB2312" w:cs="仿宋"/>
          <w:color w:val="auto"/>
          <w:sz w:val="21"/>
          <w:szCs w:val="21"/>
          <w:highlight w:val="none"/>
        </w:rPr>
        <w:t>地址：</w:t>
      </w:r>
      <w:r>
        <w:rPr>
          <w:rFonts w:ascii="仿宋_GB2312" w:hAnsi="仿宋" w:eastAsia="仿宋_GB2312" w:cs="仿宋"/>
          <w:color w:val="auto"/>
          <w:sz w:val="21"/>
          <w:szCs w:val="21"/>
          <w:highlight w:val="none"/>
        </w:rPr>
        <w:t xml:space="preserve"> </w:t>
      </w:r>
      <w:r>
        <w:rPr>
          <w:rFonts w:ascii="仿宋_GB2312" w:hAnsi="仿宋" w:eastAsia="仿宋_GB2312" w:cs="仿宋"/>
          <w:color w:val="auto"/>
          <w:sz w:val="21"/>
          <w:szCs w:val="21"/>
          <w:highlight w:val="none"/>
          <w:u w:val="dotted"/>
        </w:rPr>
        <w:t xml:space="preserve">                        </w:t>
      </w:r>
      <w:r>
        <w:rPr>
          <w:rFonts w:hint="eastAsia" w:ascii="仿宋_GB2312" w:hAnsi="仿宋" w:eastAsia="仿宋_GB2312" w:cs="仿宋"/>
          <w:color w:val="auto"/>
          <w:sz w:val="21"/>
          <w:szCs w:val="21"/>
          <w:highlight w:val="none"/>
        </w:rPr>
        <w:t>邮编：</w:t>
      </w:r>
      <w:r>
        <w:rPr>
          <w:rFonts w:ascii="仿宋_GB2312" w:hAnsi="仿宋" w:eastAsia="仿宋_GB2312" w:cs="仿宋"/>
          <w:color w:val="auto"/>
          <w:sz w:val="21"/>
          <w:szCs w:val="21"/>
          <w:highlight w:val="none"/>
          <w:u w:val="dotted"/>
        </w:rPr>
        <w:t xml:space="preserve">                                                </w:t>
      </w:r>
    </w:p>
    <w:p w14:paraId="312F8475">
      <w:pPr>
        <w:snapToGrid w:val="0"/>
        <w:spacing w:line="360" w:lineRule="auto"/>
        <w:rPr>
          <w:rFonts w:ascii="仿宋_GB2312" w:hAnsi="仿宋" w:eastAsia="仿宋_GB2312" w:cs="仿宋"/>
          <w:bCs/>
          <w:color w:val="auto"/>
          <w:sz w:val="21"/>
          <w:szCs w:val="21"/>
          <w:highlight w:val="none"/>
        </w:rPr>
      </w:pPr>
      <w:r>
        <w:rPr>
          <w:rFonts w:hint="eastAsia" w:ascii="仿宋_GB2312" w:hAnsi="仿宋" w:eastAsia="仿宋_GB2312" w:cs="仿宋"/>
          <w:bCs/>
          <w:color w:val="auto"/>
          <w:sz w:val="21"/>
          <w:szCs w:val="21"/>
          <w:highlight w:val="none"/>
        </w:rPr>
        <w:t>二、质疑项目基本情况</w:t>
      </w:r>
    </w:p>
    <w:p w14:paraId="5DABD7D3">
      <w:pPr>
        <w:snapToGrid w:val="0"/>
        <w:spacing w:line="360" w:lineRule="auto"/>
        <w:rPr>
          <w:rFonts w:ascii="仿宋_GB2312" w:hAnsi="仿宋" w:eastAsia="仿宋_GB2312" w:cs="仿宋"/>
          <w:color w:val="auto"/>
          <w:sz w:val="21"/>
          <w:szCs w:val="21"/>
          <w:highlight w:val="none"/>
        </w:rPr>
      </w:pPr>
      <w:r>
        <w:rPr>
          <w:rFonts w:hint="eastAsia" w:ascii="仿宋_GB2312" w:hAnsi="仿宋" w:eastAsia="仿宋_GB2312" w:cs="仿宋"/>
          <w:color w:val="auto"/>
          <w:sz w:val="21"/>
          <w:szCs w:val="21"/>
          <w:highlight w:val="none"/>
        </w:rPr>
        <w:t>质疑项目的名称：</w:t>
      </w:r>
      <w:r>
        <w:rPr>
          <w:rFonts w:ascii="仿宋_GB2312" w:hAnsi="仿宋" w:eastAsia="仿宋_GB2312" w:cs="仿宋"/>
          <w:color w:val="auto"/>
          <w:sz w:val="21"/>
          <w:szCs w:val="21"/>
          <w:highlight w:val="none"/>
          <w:u w:val="dotted"/>
        </w:rPr>
        <w:t xml:space="preserve">                                      </w:t>
      </w:r>
    </w:p>
    <w:p w14:paraId="431E0A46">
      <w:pPr>
        <w:snapToGrid w:val="0"/>
        <w:spacing w:line="360" w:lineRule="auto"/>
        <w:rPr>
          <w:rFonts w:ascii="仿宋_GB2312" w:hAnsi="仿宋" w:eastAsia="仿宋_GB2312" w:cs="仿宋"/>
          <w:color w:val="auto"/>
          <w:sz w:val="21"/>
          <w:szCs w:val="21"/>
          <w:highlight w:val="none"/>
        </w:rPr>
      </w:pPr>
      <w:r>
        <w:rPr>
          <w:rFonts w:hint="eastAsia" w:ascii="仿宋_GB2312" w:hAnsi="仿宋" w:eastAsia="仿宋_GB2312" w:cs="仿宋"/>
          <w:color w:val="auto"/>
          <w:sz w:val="21"/>
          <w:szCs w:val="21"/>
          <w:highlight w:val="none"/>
        </w:rPr>
        <w:t>质疑项目的编号：</w:t>
      </w:r>
      <w:r>
        <w:rPr>
          <w:rFonts w:ascii="仿宋_GB2312" w:hAnsi="仿宋" w:eastAsia="仿宋_GB2312" w:cs="仿宋"/>
          <w:color w:val="auto"/>
          <w:sz w:val="21"/>
          <w:szCs w:val="21"/>
          <w:highlight w:val="none"/>
          <w:u w:val="dotted"/>
        </w:rPr>
        <w:t xml:space="preserve">               </w:t>
      </w:r>
      <w:r>
        <w:rPr>
          <w:rFonts w:hint="eastAsia" w:ascii="仿宋_GB2312" w:hAnsi="仿宋" w:eastAsia="仿宋_GB2312" w:cs="仿宋"/>
          <w:color w:val="auto"/>
          <w:sz w:val="21"/>
          <w:szCs w:val="21"/>
          <w:highlight w:val="none"/>
        </w:rPr>
        <w:t>包号：</w:t>
      </w:r>
      <w:r>
        <w:rPr>
          <w:rFonts w:ascii="仿宋_GB2312" w:hAnsi="仿宋" w:eastAsia="仿宋_GB2312" w:cs="仿宋"/>
          <w:color w:val="auto"/>
          <w:sz w:val="21"/>
          <w:szCs w:val="21"/>
          <w:highlight w:val="none"/>
          <w:u w:val="dotted"/>
        </w:rPr>
        <w:t xml:space="preserve">                 </w:t>
      </w:r>
    </w:p>
    <w:p w14:paraId="78A88147">
      <w:pPr>
        <w:snapToGrid w:val="0"/>
        <w:spacing w:line="360" w:lineRule="auto"/>
        <w:rPr>
          <w:rFonts w:ascii="仿宋_GB2312" w:hAnsi="仿宋" w:eastAsia="仿宋_GB2312" w:cs="仿宋"/>
          <w:color w:val="auto"/>
          <w:sz w:val="21"/>
          <w:szCs w:val="21"/>
          <w:highlight w:val="none"/>
          <w:u w:val="dotted"/>
        </w:rPr>
      </w:pPr>
      <w:r>
        <w:rPr>
          <w:rFonts w:hint="eastAsia" w:ascii="仿宋_GB2312" w:hAnsi="仿宋" w:eastAsia="仿宋_GB2312" w:cs="仿宋"/>
          <w:color w:val="auto"/>
          <w:sz w:val="21"/>
          <w:szCs w:val="21"/>
          <w:highlight w:val="none"/>
        </w:rPr>
        <w:t>采购人名称：</w:t>
      </w:r>
      <w:r>
        <w:rPr>
          <w:rFonts w:ascii="仿宋_GB2312" w:hAnsi="仿宋" w:eastAsia="仿宋_GB2312" w:cs="仿宋"/>
          <w:color w:val="auto"/>
          <w:sz w:val="21"/>
          <w:szCs w:val="21"/>
          <w:highlight w:val="none"/>
          <w:u w:val="dotted"/>
        </w:rPr>
        <w:t xml:space="preserve">                                         </w:t>
      </w:r>
    </w:p>
    <w:p w14:paraId="5B2CCFEB">
      <w:pPr>
        <w:snapToGrid w:val="0"/>
        <w:spacing w:line="360" w:lineRule="auto"/>
        <w:rPr>
          <w:rFonts w:ascii="仿宋_GB2312" w:hAnsi="仿宋" w:eastAsia="仿宋_GB2312" w:cs="仿宋"/>
          <w:color w:val="auto"/>
          <w:sz w:val="21"/>
          <w:szCs w:val="21"/>
          <w:highlight w:val="none"/>
        </w:rPr>
      </w:pPr>
      <w:r>
        <w:rPr>
          <w:rFonts w:hint="eastAsia" w:ascii="仿宋_GB2312" w:hAnsi="仿宋" w:eastAsia="仿宋_GB2312" w:cs="仿宋"/>
          <w:color w:val="auto"/>
          <w:sz w:val="21"/>
          <w:szCs w:val="21"/>
          <w:highlight w:val="none"/>
        </w:rPr>
        <w:t>采购文件获取日期：</w:t>
      </w:r>
      <w:r>
        <w:rPr>
          <w:rFonts w:ascii="仿宋_GB2312" w:hAnsi="仿宋" w:eastAsia="仿宋_GB2312" w:cs="仿宋"/>
          <w:color w:val="auto"/>
          <w:sz w:val="21"/>
          <w:szCs w:val="21"/>
          <w:highlight w:val="none"/>
          <w:u w:val="dotted"/>
        </w:rPr>
        <w:t xml:space="preserve">                                           </w:t>
      </w:r>
    </w:p>
    <w:p w14:paraId="228C7751">
      <w:pPr>
        <w:snapToGrid w:val="0"/>
        <w:spacing w:line="360" w:lineRule="auto"/>
        <w:rPr>
          <w:rFonts w:ascii="仿宋_GB2312" w:hAnsi="仿宋" w:eastAsia="仿宋_GB2312" w:cs="仿宋"/>
          <w:bCs/>
          <w:color w:val="auto"/>
          <w:sz w:val="21"/>
          <w:szCs w:val="21"/>
          <w:highlight w:val="none"/>
        </w:rPr>
      </w:pPr>
      <w:r>
        <w:rPr>
          <w:rFonts w:hint="eastAsia" w:ascii="仿宋_GB2312" w:hAnsi="仿宋" w:eastAsia="仿宋_GB2312" w:cs="仿宋"/>
          <w:bCs/>
          <w:color w:val="auto"/>
          <w:sz w:val="21"/>
          <w:szCs w:val="21"/>
          <w:highlight w:val="none"/>
        </w:rPr>
        <w:t>三、质疑事项具体内容</w:t>
      </w:r>
    </w:p>
    <w:p w14:paraId="4061B3AD">
      <w:pPr>
        <w:snapToGrid w:val="0"/>
        <w:spacing w:line="360" w:lineRule="auto"/>
        <w:rPr>
          <w:rFonts w:ascii="仿宋_GB2312" w:hAnsi="仿宋" w:eastAsia="仿宋_GB2312" w:cs="仿宋"/>
          <w:color w:val="auto"/>
          <w:sz w:val="21"/>
          <w:szCs w:val="21"/>
          <w:highlight w:val="none"/>
          <w:u w:val="dotted"/>
        </w:rPr>
      </w:pPr>
      <w:r>
        <w:rPr>
          <w:rFonts w:hint="eastAsia" w:ascii="仿宋_GB2312" w:hAnsi="仿宋" w:eastAsia="仿宋_GB2312" w:cs="仿宋"/>
          <w:color w:val="auto"/>
          <w:sz w:val="21"/>
          <w:szCs w:val="21"/>
          <w:highlight w:val="none"/>
        </w:rPr>
        <w:t>质疑事项</w:t>
      </w:r>
      <w:r>
        <w:rPr>
          <w:rFonts w:ascii="仿宋_GB2312" w:hAnsi="仿宋" w:eastAsia="仿宋_GB2312" w:cs="仿宋"/>
          <w:color w:val="auto"/>
          <w:sz w:val="21"/>
          <w:szCs w:val="21"/>
          <w:highlight w:val="none"/>
        </w:rPr>
        <w:t>1：</w:t>
      </w:r>
      <w:r>
        <w:rPr>
          <w:rFonts w:ascii="仿宋_GB2312" w:hAnsi="仿宋" w:eastAsia="仿宋_GB2312" w:cs="仿宋"/>
          <w:color w:val="auto"/>
          <w:sz w:val="21"/>
          <w:szCs w:val="21"/>
          <w:highlight w:val="none"/>
          <w:u w:val="dotted"/>
        </w:rPr>
        <w:t xml:space="preserve">                                         </w:t>
      </w:r>
    </w:p>
    <w:p w14:paraId="42E16BBE">
      <w:pPr>
        <w:snapToGrid w:val="0"/>
        <w:spacing w:line="360" w:lineRule="auto"/>
        <w:rPr>
          <w:rFonts w:ascii="仿宋_GB2312" w:hAnsi="仿宋" w:eastAsia="仿宋_GB2312" w:cs="仿宋"/>
          <w:color w:val="auto"/>
          <w:sz w:val="21"/>
          <w:szCs w:val="21"/>
          <w:highlight w:val="none"/>
          <w:u w:val="dotted"/>
        </w:rPr>
      </w:pPr>
      <w:r>
        <w:rPr>
          <w:rFonts w:hint="eastAsia" w:ascii="仿宋_GB2312" w:hAnsi="仿宋" w:eastAsia="仿宋_GB2312" w:cs="仿宋"/>
          <w:color w:val="auto"/>
          <w:sz w:val="21"/>
          <w:szCs w:val="21"/>
          <w:highlight w:val="none"/>
        </w:rPr>
        <w:t>事实依据：</w:t>
      </w:r>
      <w:r>
        <w:rPr>
          <w:rFonts w:ascii="仿宋_GB2312" w:hAnsi="仿宋" w:eastAsia="仿宋_GB2312" w:cs="仿宋"/>
          <w:color w:val="auto"/>
          <w:sz w:val="21"/>
          <w:szCs w:val="21"/>
          <w:highlight w:val="none"/>
          <w:u w:val="dotted"/>
        </w:rPr>
        <w:t xml:space="preserve">                                          </w:t>
      </w:r>
    </w:p>
    <w:p w14:paraId="2D7224A0">
      <w:pPr>
        <w:snapToGrid w:val="0"/>
        <w:spacing w:line="360" w:lineRule="auto"/>
        <w:rPr>
          <w:rFonts w:ascii="仿宋_GB2312" w:hAnsi="仿宋" w:eastAsia="仿宋_GB2312" w:cs="仿宋"/>
          <w:color w:val="auto"/>
          <w:sz w:val="21"/>
          <w:szCs w:val="21"/>
          <w:highlight w:val="none"/>
        </w:rPr>
      </w:pPr>
      <w:r>
        <w:rPr>
          <w:rFonts w:ascii="仿宋_GB2312" w:hAnsi="仿宋" w:eastAsia="仿宋_GB2312" w:cs="仿宋"/>
          <w:color w:val="auto"/>
          <w:sz w:val="21"/>
          <w:szCs w:val="21"/>
          <w:highlight w:val="none"/>
          <w:u w:val="dotted"/>
        </w:rPr>
        <w:t xml:space="preserve">                                                       </w:t>
      </w:r>
    </w:p>
    <w:p w14:paraId="4161240B">
      <w:pPr>
        <w:snapToGrid w:val="0"/>
        <w:spacing w:line="360" w:lineRule="auto"/>
        <w:rPr>
          <w:rFonts w:ascii="仿宋_GB2312" w:hAnsi="仿宋" w:eastAsia="仿宋_GB2312" w:cs="仿宋"/>
          <w:color w:val="auto"/>
          <w:sz w:val="21"/>
          <w:szCs w:val="21"/>
          <w:highlight w:val="none"/>
          <w:u w:val="dotted"/>
        </w:rPr>
      </w:pPr>
      <w:r>
        <w:rPr>
          <w:rFonts w:hint="eastAsia" w:ascii="仿宋_GB2312" w:hAnsi="仿宋" w:eastAsia="仿宋_GB2312" w:cs="仿宋"/>
          <w:color w:val="auto"/>
          <w:sz w:val="21"/>
          <w:szCs w:val="21"/>
          <w:highlight w:val="none"/>
        </w:rPr>
        <w:t>法律依据：</w:t>
      </w:r>
      <w:r>
        <w:rPr>
          <w:rFonts w:ascii="仿宋_GB2312" w:hAnsi="仿宋" w:eastAsia="仿宋_GB2312" w:cs="仿宋"/>
          <w:color w:val="auto"/>
          <w:sz w:val="21"/>
          <w:szCs w:val="21"/>
          <w:highlight w:val="none"/>
          <w:u w:val="dotted"/>
        </w:rPr>
        <w:t xml:space="preserve">                                          </w:t>
      </w:r>
    </w:p>
    <w:p w14:paraId="0A782F44">
      <w:pPr>
        <w:snapToGrid w:val="0"/>
        <w:spacing w:line="360" w:lineRule="auto"/>
        <w:rPr>
          <w:rFonts w:ascii="仿宋_GB2312" w:hAnsi="仿宋" w:eastAsia="仿宋_GB2312" w:cs="仿宋"/>
          <w:color w:val="auto"/>
          <w:sz w:val="21"/>
          <w:szCs w:val="21"/>
          <w:highlight w:val="none"/>
          <w:u w:val="dotted"/>
        </w:rPr>
      </w:pPr>
      <w:r>
        <w:rPr>
          <w:rFonts w:ascii="仿宋_GB2312" w:hAnsi="仿宋" w:eastAsia="仿宋_GB2312" w:cs="仿宋"/>
          <w:color w:val="auto"/>
          <w:sz w:val="21"/>
          <w:szCs w:val="21"/>
          <w:highlight w:val="none"/>
          <w:u w:val="dotted"/>
        </w:rPr>
        <w:t xml:space="preserve">                                                     </w:t>
      </w:r>
    </w:p>
    <w:p w14:paraId="1FEA9779">
      <w:pPr>
        <w:snapToGrid w:val="0"/>
        <w:spacing w:line="360" w:lineRule="auto"/>
        <w:rPr>
          <w:rFonts w:ascii="仿宋_GB2312" w:hAnsi="仿宋" w:eastAsia="仿宋_GB2312" w:cs="仿宋"/>
          <w:color w:val="auto"/>
          <w:sz w:val="21"/>
          <w:szCs w:val="21"/>
          <w:highlight w:val="none"/>
          <w:u w:val="dotted"/>
        </w:rPr>
      </w:pPr>
      <w:r>
        <w:rPr>
          <w:rFonts w:hint="eastAsia" w:ascii="仿宋_GB2312" w:hAnsi="仿宋" w:eastAsia="仿宋_GB2312" w:cs="仿宋"/>
          <w:color w:val="auto"/>
          <w:sz w:val="21"/>
          <w:szCs w:val="21"/>
          <w:highlight w:val="none"/>
        </w:rPr>
        <w:t>质疑事项</w:t>
      </w:r>
      <w:r>
        <w:rPr>
          <w:rFonts w:ascii="仿宋_GB2312" w:hAnsi="仿宋" w:eastAsia="仿宋_GB2312" w:cs="仿宋"/>
          <w:color w:val="auto"/>
          <w:sz w:val="21"/>
          <w:szCs w:val="21"/>
          <w:highlight w:val="none"/>
        </w:rPr>
        <w:t>2</w:t>
      </w:r>
    </w:p>
    <w:p w14:paraId="019A0E18">
      <w:pPr>
        <w:snapToGrid w:val="0"/>
        <w:spacing w:line="360" w:lineRule="auto"/>
        <w:rPr>
          <w:rFonts w:ascii="仿宋_GB2312" w:hAnsi="仿宋" w:eastAsia="仿宋_GB2312" w:cs="仿宋"/>
          <w:color w:val="auto"/>
          <w:sz w:val="21"/>
          <w:szCs w:val="21"/>
          <w:highlight w:val="none"/>
        </w:rPr>
      </w:pPr>
      <w:r>
        <w:rPr>
          <w:rFonts w:hint="eastAsia" w:ascii="仿宋_GB2312" w:hAnsi="仿宋" w:eastAsia="仿宋_GB2312" w:cs="仿宋"/>
          <w:color w:val="auto"/>
          <w:sz w:val="21"/>
          <w:szCs w:val="21"/>
          <w:highlight w:val="none"/>
        </w:rPr>
        <w:t>……</w:t>
      </w:r>
    </w:p>
    <w:p w14:paraId="08FBC451">
      <w:pPr>
        <w:snapToGrid w:val="0"/>
        <w:spacing w:line="360" w:lineRule="auto"/>
        <w:rPr>
          <w:rFonts w:ascii="仿宋_GB2312" w:hAnsi="仿宋" w:eastAsia="仿宋_GB2312" w:cs="仿宋"/>
          <w:bCs/>
          <w:color w:val="auto"/>
          <w:sz w:val="21"/>
          <w:szCs w:val="21"/>
          <w:highlight w:val="none"/>
        </w:rPr>
      </w:pPr>
      <w:r>
        <w:rPr>
          <w:rFonts w:hint="eastAsia" w:ascii="仿宋_GB2312" w:hAnsi="仿宋" w:eastAsia="仿宋_GB2312" w:cs="仿宋"/>
          <w:bCs/>
          <w:color w:val="auto"/>
          <w:sz w:val="21"/>
          <w:szCs w:val="21"/>
          <w:highlight w:val="none"/>
        </w:rPr>
        <w:t>四、与质疑事项相关的质疑请求</w:t>
      </w:r>
    </w:p>
    <w:p w14:paraId="1A759366">
      <w:pPr>
        <w:snapToGrid w:val="0"/>
        <w:spacing w:line="360" w:lineRule="auto"/>
        <w:rPr>
          <w:rFonts w:ascii="仿宋_GB2312" w:hAnsi="仿宋" w:eastAsia="仿宋_GB2312" w:cs="仿宋"/>
          <w:color w:val="auto"/>
          <w:sz w:val="21"/>
          <w:szCs w:val="21"/>
          <w:highlight w:val="none"/>
          <w:u w:val="dotted"/>
        </w:rPr>
      </w:pPr>
      <w:r>
        <w:rPr>
          <w:rFonts w:hint="eastAsia" w:ascii="仿宋_GB2312" w:hAnsi="仿宋" w:eastAsia="仿宋_GB2312" w:cs="仿宋"/>
          <w:color w:val="auto"/>
          <w:sz w:val="21"/>
          <w:szCs w:val="21"/>
          <w:highlight w:val="none"/>
        </w:rPr>
        <w:t>请求：</w:t>
      </w:r>
      <w:r>
        <w:rPr>
          <w:rFonts w:ascii="仿宋_GB2312" w:hAnsi="仿宋" w:eastAsia="仿宋_GB2312" w:cs="仿宋"/>
          <w:color w:val="auto"/>
          <w:sz w:val="21"/>
          <w:szCs w:val="21"/>
          <w:highlight w:val="none"/>
          <w:u w:val="dotted"/>
        </w:rPr>
        <w:t xml:space="preserve">                                               </w:t>
      </w:r>
    </w:p>
    <w:p w14:paraId="793D3F43">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签字</w:t>
      </w:r>
      <w:r>
        <w:rPr>
          <w:rFonts w:ascii="仿宋_GB2312" w:hAnsi="仿宋" w:eastAsia="仿宋_GB2312"/>
          <w:color w:val="auto"/>
          <w:sz w:val="21"/>
          <w:szCs w:val="21"/>
          <w:highlight w:val="none"/>
        </w:rPr>
        <w:t xml:space="preserve">(签章)：                   公章：                      </w:t>
      </w:r>
    </w:p>
    <w:p w14:paraId="4C74EBCE">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日期：</w:t>
      </w:r>
      <w:r>
        <w:rPr>
          <w:rFonts w:ascii="仿宋_GB2312" w:hAnsi="仿宋" w:eastAsia="仿宋_GB2312"/>
          <w:color w:val="auto"/>
          <w:sz w:val="21"/>
          <w:szCs w:val="21"/>
          <w:highlight w:val="none"/>
        </w:rPr>
        <w:t xml:space="preserve">    </w:t>
      </w:r>
    </w:p>
    <w:p w14:paraId="4D71BC29">
      <w:pPr>
        <w:spacing w:line="360" w:lineRule="auto"/>
        <w:jc w:val="center"/>
        <w:rPr>
          <w:rFonts w:ascii="仿宋_GB2312" w:hAnsi="仿宋" w:eastAsia="仿宋_GB2312" w:cs="仿宋"/>
          <w:b/>
          <w:bCs/>
          <w:color w:val="auto"/>
          <w:sz w:val="21"/>
          <w:szCs w:val="21"/>
          <w:highlight w:val="none"/>
        </w:rPr>
      </w:pPr>
    </w:p>
    <w:p w14:paraId="0F2E01B3">
      <w:pPr>
        <w:spacing w:line="360" w:lineRule="auto"/>
        <w:rPr>
          <w:rFonts w:ascii="仿宋_GB2312" w:hAnsi="仿宋" w:eastAsia="仿宋_GB2312"/>
          <w:b/>
          <w:color w:val="auto"/>
          <w:sz w:val="21"/>
          <w:szCs w:val="21"/>
          <w:highlight w:val="none"/>
        </w:rPr>
      </w:pPr>
    </w:p>
    <w:p w14:paraId="382BEFC5">
      <w:pPr>
        <w:spacing w:line="360" w:lineRule="auto"/>
        <w:rPr>
          <w:rFonts w:ascii="仿宋_GB2312" w:hAnsi="仿宋" w:eastAsia="仿宋_GB2312"/>
          <w:b/>
          <w:color w:val="auto"/>
          <w:sz w:val="21"/>
          <w:szCs w:val="21"/>
          <w:highlight w:val="none"/>
        </w:rPr>
      </w:pPr>
    </w:p>
    <w:p w14:paraId="00DF615A">
      <w:pPr>
        <w:spacing w:line="360" w:lineRule="auto"/>
        <w:rPr>
          <w:rFonts w:ascii="仿宋_GB2312" w:hAnsi="仿宋" w:eastAsia="仿宋_GB2312"/>
          <w:b/>
          <w:color w:val="auto"/>
          <w:sz w:val="21"/>
          <w:szCs w:val="21"/>
          <w:highlight w:val="none"/>
        </w:rPr>
      </w:pPr>
    </w:p>
    <w:p w14:paraId="2835803C">
      <w:pPr>
        <w:spacing w:line="360" w:lineRule="auto"/>
        <w:rPr>
          <w:rFonts w:ascii="仿宋_GB2312" w:hAnsi="仿宋" w:eastAsia="仿宋_GB2312"/>
          <w:b/>
          <w:color w:val="auto"/>
          <w:sz w:val="21"/>
          <w:szCs w:val="21"/>
          <w:highlight w:val="none"/>
        </w:rPr>
      </w:pPr>
      <w:r>
        <w:rPr>
          <w:rFonts w:hint="eastAsia" w:ascii="仿宋_GB2312" w:hAnsi="仿宋" w:eastAsia="仿宋_GB2312"/>
          <w:b/>
          <w:color w:val="auto"/>
          <w:sz w:val="21"/>
          <w:szCs w:val="21"/>
          <w:highlight w:val="none"/>
        </w:rPr>
        <w:t>质疑函制作说明：</w:t>
      </w:r>
    </w:p>
    <w:p w14:paraId="7EAE09A3">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1.供应商提出质疑时，应提交质疑函和必要的证明材料。</w:t>
      </w:r>
    </w:p>
    <w:p w14:paraId="70E26AA7">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2.质疑供应商若委托代理人进行质疑的，</w:t>
      </w:r>
      <w:r>
        <w:rPr>
          <w:rFonts w:hint="eastAsia" w:ascii="仿宋_GB2312" w:hAnsi="仿宋" w:eastAsia="仿宋_GB2312"/>
          <w:color w:val="auto"/>
          <w:sz w:val="21"/>
          <w:szCs w:val="21"/>
          <w:highlight w:val="none"/>
        </w:rPr>
        <w:t>质疑函应按要求列明“授权代表”的有关内容，并在附件中提交由质疑</w:t>
      </w:r>
      <w:r>
        <w:rPr>
          <w:rFonts w:hint="eastAsia" w:ascii="仿宋_GB2312" w:hAnsi="仿宋" w:eastAsia="仿宋_GB2312"/>
          <w:color w:val="auto"/>
          <w:kern w:val="0"/>
          <w:sz w:val="21"/>
          <w:szCs w:val="21"/>
          <w:highlight w:val="none"/>
        </w:rPr>
        <w:t>供应商签署的授权委托书。授权委托书应载明代理人的姓名或者名称、代理事项、具体权限、期限和相关事项。</w:t>
      </w:r>
    </w:p>
    <w:p w14:paraId="26F3572E">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3.质疑供应商若对项目的某一分包进行质疑，质疑函中应列明具体分包号。</w:t>
      </w:r>
    </w:p>
    <w:p w14:paraId="12710162">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4.质疑函的质疑事项应具体、明确，并有必要的事实依据和法律依据。</w:t>
      </w:r>
    </w:p>
    <w:p w14:paraId="74E3D807">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5.质疑函的质疑请求应与质疑事项相关。</w:t>
      </w:r>
    </w:p>
    <w:p w14:paraId="5FAF216E">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6.质疑供应商为自然人的，</w:t>
      </w:r>
      <w:r>
        <w:rPr>
          <w:rFonts w:hint="eastAsia" w:ascii="仿宋_GB2312" w:hAnsi="仿宋" w:eastAsia="仿宋_GB2312"/>
          <w:color w:val="auto"/>
          <w:sz w:val="21"/>
          <w:szCs w:val="21"/>
          <w:highlight w:val="none"/>
        </w:rPr>
        <w:t>质疑函应由本人签字；质疑供应商为法人或者其他组织的，质疑函应由法定代表人、主要负责人，或者其授权代表签字或者盖章，并加盖公章。</w:t>
      </w:r>
    </w:p>
    <w:p w14:paraId="7C5A9E26">
      <w:pPr>
        <w:widowControl/>
        <w:spacing w:line="360" w:lineRule="auto"/>
        <w:ind w:firstLine="600" w:firstLineChars="200"/>
        <w:jc w:val="left"/>
        <w:rPr>
          <w:rFonts w:ascii="仿宋_GB2312" w:hAnsi="仿宋" w:eastAsia="仿宋_GB2312"/>
          <w:color w:val="auto"/>
          <w:sz w:val="30"/>
          <w:szCs w:val="30"/>
          <w:highlight w:val="none"/>
        </w:rPr>
      </w:pPr>
    </w:p>
    <w:p w14:paraId="01799D87">
      <w:pPr>
        <w:spacing w:line="360" w:lineRule="auto"/>
        <w:jc w:val="center"/>
        <w:rPr>
          <w:rFonts w:ascii="仿宋_GB2312" w:hAnsi="仿宋" w:eastAsia="仿宋_GB2312"/>
          <w:b/>
          <w:color w:val="auto"/>
          <w:spacing w:val="6"/>
          <w:sz w:val="32"/>
          <w:szCs w:val="32"/>
          <w:highlight w:val="none"/>
        </w:rPr>
      </w:pPr>
    </w:p>
    <w:p w14:paraId="1917642F">
      <w:pPr>
        <w:spacing w:line="360" w:lineRule="auto"/>
        <w:jc w:val="center"/>
        <w:rPr>
          <w:rFonts w:ascii="仿宋_GB2312" w:hAnsi="仿宋" w:eastAsia="仿宋_GB2312"/>
          <w:b/>
          <w:color w:val="auto"/>
          <w:spacing w:val="6"/>
          <w:sz w:val="32"/>
          <w:szCs w:val="32"/>
          <w:highlight w:val="none"/>
        </w:rPr>
      </w:pPr>
    </w:p>
    <w:p w14:paraId="1367672B">
      <w:pPr>
        <w:spacing w:line="360" w:lineRule="auto"/>
        <w:jc w:val="center"/>
        <w:rPr>
          <w:rFonts w:ascii="仿宋_GB2312" w:hAnsi="仿宋" w:eastAsia="仿宋_GB2312"/>
          <w:b/>
          <w:color w:val="auto"/>
          <w:spacing w:val="6"/>
          <w:sz w:val="32"/>
          <w:szCs w:val="32"/>
          <w:highlight w:val="none"/>
        </w:rPr>
      </w:pPr>
    </w:p>
    <w:p w14:paraId="5E438EA0">
      <w:pPr>
        <w:spacing w:line="360" w:lineRule="auto"/>
        <w:jc w:val="center"/>
        <w:rPr>
          <w:rFonts w:ascii="仿宋_GB2312" w:hAnsi="仿宋" w:eastAsia="仿宋_GB2312"/>
          <w:b/>
          <w:color w:val="auto"/>
          <w:spacing w:val="6"/>
          <w:sz w:val="32"/>
          <w:szCs w:val="32"/>
          <w:highlight w:val="none"/>
        </w:rPr>
      </w:pPr>
    </w:p>
    <w:p w14:paraId="36D62E9B">
      <w:pPr>
        <w:spacing w:line="360" w:lineRule="auto"/>
        <w:jc w:val="center"/>
        <w:rPr>
          <w:rFonts w:ascii="仿宋_GB2312" w:hAnsi="仿宋" w:eastAsia="仿宋_GB2312"/>
          <w:b/>
          <w:color w:val="auto"/>
          <w:spacing w:val="6"/>
          <w:sz w:val="32"/>
          <w:szCs w:val="32"/>
          <w:highlight w:val="none"/>
        </w:rPr>
      </w:pPr>
    </w:p>
    <w:p w14:paraId="214EB192">
      <w:pPr>
        <w:spacing w:line="360" w:lineRule="auto"/>
        <w:jc w:val="center"/>
        <w:rPr>
          <w:rFonts w:ascii="仿宋_GB2312" w:hAnsi="仿宋" w:eastAsia="仿宋_GB2312"/>
          <w:b/>
          <w:color w:val="auto"/>
          <w:spacing w:val="6"/>
          <w:sz w:val="32"/>
          <w:szCs w:val="32"/>
          <w:highlight w:val="none"/>
        </w:rPr>
      </w:pPr>
    </w:p>
    <w:p w14:paraId="3F290507">
      <w:pPr>
        <w:spacing w:line="360" w:lineRule="auto"/>
        <w:jc w:val="center"/>
        <w:rPr>
          <w:rFonts w:ascii="仿宋_GB2312" w:hAnsi="仿宋" w:eastAsia="仿宋_GB2312"/>
          <w:b/>
          <w:color w:val="auto"/>
          <w:spacing w:val="6"/>
          <w:sz w:val="32"/>
          <w:szCs w:val="32"/>
          <w:highlight w:val="none"/>
        </w:rPr>
      </w:pPr>
    </w:p>
    <w:p w14:paraId="5265D80A">
      <w:pPr>
        <w:spacing w:line="360" w:lineRule="auto"/>
        <w:jc w:val="center"/>
        <w:rPr>
          <w:rFonts w:ascii="仿宋_GB2312" w:hAnsi="仿宋" w:eastAsia="仿宋_GB2312"/>
          <w:b/>
          <w:color w:val="auto"/>
          <w:spacing w:val="6"/>
          <w:sz w:val="32"/>
          <w:szCs w:val="32"/>
          <w:highlight w:val="none"/>
        </w:rPr>
      </w:pPr>
    </w:p>
    <w:p w14:paraId="51C7BAFD">
      <w:pPr>
        <w:spacing w:line="360" w:lineRule="auto"/>
        <w:jc w:val="center"/>
        <w:rPr>
          <w:rFonts w:ascii="仿宋_GB2312" w:hAnsi="仿宋" w:eastAsia="仿宋_GB2312"/>
          <w:b/>
          <w:color w:val="auto"/>
          <w:spacing w:val="6"/>
          <w:sz w:val="32"/>
          <w:szCs w:val="32"/>
          <w:highlight w:val="none"/>
        </w:rPr>
      </w:pPr>
    </w:p>
    <w:p w14:paraId="5EB2FFC5">
      <w:pPr>
        <w:spacing w:line="360" w:lineRule="auto"/>
        <w:jc w:val="center"/>
        <w:rPr>
          <w:rFonts w:ascii="仿宋_GB2312" w:hAnsi="仿宋" w:eastAsia="仿宋_GB2312"/>
          <w:b/>
          <w:color w:val="auto"/>
          <w:spacing w:val="6"/>
          <w:sz w:val="32"/>
          <w:szCs w:val="32"/>
          <w:highlight w:val="none"/>
        </w:rPr>
      </w:pPr>
    </w:p>
    <w:p w14:paraId="409EB83C">
      <w:pPr>
        <w:spacing w:line="360" w:lineRule="auto"/>
        <w:jc w:val="center"/>
        <w:rPr>
          <w:rFonts w:ascii="仿宋_GB2312" w:hAnsi="仿宋" w:eastAsia="仿宋_GB2312"/>
          <w:b/>
          <w:color w:val="auto"/>
          <w:spacing w:val="6"/>
          <w:sz w:val="32"/>
          <w:szCs w:val="32"/>
          <w:highlight w:val="none"/>
        </w:rPr>
      </w:pPr>
    </w:p>
    <w:p w14:paraId="3D904057">
      <w:pPr>
        <w:spacing w:line="360" w:lineRule="auto"/>
        <w:jc w:val="center"/>
        <w:rPr>
          <w:rFonts w:ascii="仿宋_GB2312" w:hAnsi="仿宋" w:eastAsia="仿宋_GB2312"/>
          <w:b/>
          <w:color w:val="auto"/>
          <w:spacing w:val="6"/>
          <w:sz w:val="32"/>
          <w:szCs w:val="32"/>
          <w:highlight w:val="none"/>
        </w:rPr>
      </w:pPr>
    </w:p>
    <w:p w14:paraId="4DB2FD34">
      <w:pPr>
        <w:spacing w:line="360" w:lineRule="auto"/>
        <w:jc w:val="left"/>
        <w:rPr>
          <w:rFonts w:ascii="仿宋_GB2312" w:hAnsi="仿宋" w:eastAsia="仿宋_GB2312"/>
          <w:b/>
          <w:color w:val="auto"/>
          <w:spacing w:val="6"/>
          <w:sz w:val="32"/>
          <w:szCs w:val="32"/>
          <w:highlight w:val="none"/>
        </w:rPr>
      </w:pPr>
    </w:p>
    <w:p w14:paraId="4E2FE930">
      <w:pPr>
        <w:spacing w:line="360" w:lineRule="auto"/>
        <w:jc w:val="left"/>
        <w:rPr>
          <w:rFonts w:ascii="仿宋_GB2312" w:hAnsi="仿宋" w:eastAsia="仿宋_GB2312"/>
          <w:b/>
          <w:color w:val="auto"/>
          <w:spacing w:val="6"/>
          <w:sz w:val="32"/>
          <w:szCs w:val="32"/>
          <w:highlight w:val="none"/>
        </w:rPr>
      </w:pPr>
    </w:p>
    <w:p w14:paraId="3E5B0144">
      <w:pPr>
        <w:spacing w:line="360" w:lineRule="auto"/>
        <w:jc w:val="left"/>
        <w:outlineLvl w:val="2"/>
        <w:rPr>
          <w:rFonts w:ascii="仿宋_GB2312" w:hAnsi="仿宋" w:eastAsia="仿宋_GB2312"/>
          <w:b/>
          <w:color w:val="auto"/>
          <w:spacing w:val="6"/>
          <w:sz w:val="32"/>
          <w:szCs w:val="32"/>
          <w:highlight w:val="none"/>
        </w:rPr>
      </w:pPr>
      <w:bookmarkStart w:id="188" w:name="_Toc25656"/>
      <w:bookmarkStart w:id="189" w:name="_Toc7397"/>
      <w:bookmarkStart w:id="190" w:name="_Toc10678"/>
      <w:r>
        <w:rPr>
          <w:rFonts w:hint="eastAsia" w:ascii="仿宋_GB2312" w:hAnsi="仿宋" w:eastAsia="仿宋_GB2312"/>
          <w:b/>
          <w:color w:val="auto"/>
          <w:spacing w:val="6"/>
          <w:sz w:val="32"/>
          <w:szCs w:val="32"/>
          <w:highlight w:val="none"/>
        </w:rPr>
        <w:br w:type="page"/>
      </w:r>
      <w:r>
        <w:rPr>
          <w:rFonts w:hint="eastAsia" w:ascii="仿宋_GB2312" w:hAnsi="仿宋" w:eastAsia="仿宋_GB2312"/>
          <w:b/>
          <w:color w:val="auto"/>
          <w:spacing w:val="6"/>
          <w:sz w:val="32"/>
          <w:szCs w:val="32"/>
          <w:highlight w:val="none"/>
        </w:rPr>
        <w:t>附件4</w:t>
      </w:r>
      <w:r>
        <w:rPr>
          <w:rFonts w:ascii="仿宋_GB2312" w:hAnsi="仿宋" w:eastAsia="仿宋_GB2312"/>
          <w:b/>
          <w:color w:val="auto"/>
          <w:spacing w:val="6"/>
          <w:sz w:val="32"/>
          <w:szCs w:val="32"/>
          <w:highlight w:val="none"/>
        </w:rPr>
        <w:t>：投诉书范本及制作说明</w:t>
      </w:r>
      <w:bookmarkEnd w:id="188"/>
      <w:bookmarkEnd w:id="189"/>
      <w:bookmarkEnd w:id="190"/>
    </w:p>
    <w:p w14:paraId="1EF45C89">
      <w:pPr>
        <w:spacing w:line="360" w:lineRule="auto"/>
        <w:jc w:val="center"/>
        <w:rPr>
          <w:rFonts w:ascii="仿宋_GB2312" w:hAnsi="仿宋" w:eastAsia="仿宋_GB2312"/>
          <w:b/>
          <w:color w:val="auto"/>
          <w:highlight w:val="none"/>
        </w:rPr>
      </w:pPr>
    </w:p>
    <w:p w14:paraId="79F80168">
      <w:pPr>
        <w:spacing w:line="360" w:lineRule="auto"/>
        <w:jc w:val="center"/>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投诉书范本</w:t>
      </w:r>
    </w:p>
    <w:p w14:paraId="278D3B30">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一、投诉相关主体基本情况</w:t>
      </w:r>
    </w:p>
    <w:p w14:paraId="7B772D8A">
      <w:pPr>
        <w:spacing w:line="360" w:lineRule="auto"/>
        <w:rPr>
          <w:rFonts w:ascii="仿宋_GB2312" w:hAnsi="仿宋" w:eastAsia="仿宋_GB2312"/>
          <w:color w:val="auto"/>
          <w:sz w:val="21"/>
          <w:szCs w:val="21"/>
          <w:highlight w:val="none"/>
          <w:u w:val="dotted"/>
        </w:rPr>
      </w:pPr>
      <w:r>
        <w:rPr>
          <w:rFonts w:hint="eastAsia" w:ascii="仿宋_GB2312" w:hAnsi="仿宋" w:eastAsia="仿宋_GB2312"/>
          <w:color w:val="auto"/>
          <w:sz w:val="21"/>
          <w:szCs w:val="21"/>
          <w:highlight w:val="none"/>
        </w:rPr>
        <w:t>投诉人：</w:t>
      </w:r>
      <w:r>
        <w:rPr>
          <w:rFonts w:ascii="仿宋_GB2312" w:hAnsi="仿宋" w:eastAsia="仿宋_GB2312"/>
          <w:color w:val="auto"/>
          <w:sz w:val="21"/>
          <w:szCs w:val="21"/>
          <w:highlight w:val="none"/>
          <w:u w:val="dotted"/>
        </w:rPr>
        <w:t xml:space="preserve">                                               </w:t>
      </w:r>
    </w:p>
    <w:p w14:paraId="58DF0E99">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地</w:t>
      </w:r>
      <w:r>
        <w:rPr>
          <w:rFonts w:ascii="仿宋_GB2312" w:hAnsi="仿宋" w:eastAsia="仿宋_GB2312"/>
          <w:color w:val="auto"/>
          <w:sz w:val="21"/>
          <w:szCs w:val="21"/>
          <w:highlight w:val="none"/>
        </w:rPr>
        <w:t xml:space="preserve">     </w:t>
      </w:r>
      <w:r>
        <w:rPr>
          <w:rFonts w:hint="eastAsia" w:ascii="仿宋_GB2312" w:hAnsi="仿宋" w:eastAsia="仿宋_GB2312"/>
          <w:color w:val="auto"/>
          <w:sz w:val="21"/>
          <w:szCs w:val="21"/>
          <w:highlight w:val="none"/>
        </w:rPr>
        <w:t>址：</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邮编：</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u w:val="single"/>
        </w:rPr>
        <w:t xml:space="preserve">   </w:t>
      </w:r>
    </w:p>
    <w:p w14:paraId="6E2B048E">
      <w:pPr>
        <w:tabs>
          <w:tab w:val="left" w:pos="6510"/>
        </w:tabs>
        <w:spacing w:line="360" w:lineRule="auto"/>
        <w:jc w:val="left"/>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法定代表人</w:t>
      </w:r>
      <w:r>
        <w:rPr>
          <w:rFonts w:ascii="仿宋_GB2312" w:hAnsi="仿宋" w:eastAsia="仿宋_GB2312"/>
          <w:color w:val="auto"/>
          <w:sz w:val="21"/>
          <w:szCs w:val="21"/>
          <w:highlight w:val="none"/>
        </w:rPr>
        <w:t>/主要负责人：</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rPr>
        <w:t xml:space="preserve">  </w:t>
      </w:r>
    </w:p>
    <w:p w14:paraId="17B1EC42">
      <w:pPr>
        <w:tabs>
          <w:tab w:val="left" w:pos="6510"/>
        </w:tabs>
        <w:spacing w:line="360" w:lineRule="auto"/>
        <w:rPr>
          <w:rFonts w:ascii="仿宋_GB2312" w:hAnsi="仿宋" w:eastAsia="仿宋_GB2312"/>
          <w:color w:val="auto"/>
          <w:sz w:val="21"/>
          <w:szCs w:val="21"/>
          <w:highlight w:val="none"/>
          <w:u w:val="dotted"/>
        </w:rPr>
      </w:pPr>
      <w:r>
        <w:rPr>
          <w:rFonts w:hint="eastAsia" w:ascii="仿宋_GB2312" w:hAnsi="仿宋" w:eastAsia="仿宋_GB2312"/>
          <w:color w:val="auto"/>
          <w:sz w:val="21"/>
          <w:szCs w:val="21"/>
          <w:highlight w:val="none"/>
        </w:rPr>
        <w:t>联系电话：</w:t>
      </w:r>
      <w:r>
        <w:rPr>
          <w:rFonts w:ascii="仿宋_GB2312" w:hAnsi="仿宋" w:eastAsia="仿宋_GB2312"/>
          <w:color w:val="auto"/>
          <w:sz w:val="21"/>
          <w:szCs w:val="21"/>
          <w:highlight w:val="none"/>
          <w:u w:val="dotted"/>
        </w:rPr>
        <w:t xml:space="preserve">                                             </w:t>
      </w:r>
    </w:p>
    <w:p w14:paraId="05A98B04">
      <w:pPr>
        <w:spacing w:line="360" w:lineRule="auto"/>
        <w:rPr>
          <w:rFonts w:ascii="仿宋_GB2312" w:hAnsi="仿宋" w:eastAsia="仿宋_GB2312"/>
          <w:color w:val="auto"/>
          <w:sz w:val="21"/>
          <w:szCs w:val="21"/>
          <w:highlight w:val="none"/>
          <w:u w:val="dotted"/>
        </w:rPr>
      </w:pPr>
      <w:r>
        <w:rPr>
          <w:rFonts w:hint="eastAsia" w:ascii="仿宋_GB2312" w:hAnsi="仿宋" w:eastAsia="仿宋_GB2312"/>
          <w:color w:val="auto"/>
          <w:sz w:val="21"/>
          <w:szCs w:val="21"/>
          <w:highlight w:val="none"/>
        </w:rPr>
        <w:t>授权代表：</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联系电话</w:t>
      </w:r>
      <w:r>
        <w:rPr>
          <w:rFonts w:hint="eastAsia" w:ascii="仿宋_GB2312" w:hAnsi="仿宋" w:eastAsia="仿宋_GB2312"/>
          <w:color w:val="auto"/>
          <w:sz w:val="21"/>
          <w:szCs w:val="21"/>
          <w:highlight w:val="none"/>
          <w:u w:val="dotted"/>
        </w:rPr>
        <w:t>：</w:t>
      </w:r>
      <w:r>
        <w:rPr>
          <w:rFonts w:ascii="仿宋_GB2312" w:hAnsi="仿宋" w:eastAsia="仿宋_GB2312"/>
          <w:color w:val="auto"/>
          <w:sz w:val="21"/>
          <w:szCs w:val="21"/>
          <w:highlight w:val="none"/>
          <w:u w:val="dotted"/>
        </w:rPr>
        <w:t xml:space="preserve">                  </w:t>
      </w:r>
    </w:p>
    <w:p w14:paraId="12385F0D">
      <w:pPr>
        <w:spacing w:line="360" w:lineRule="auto"/>
        <w:rPr>
          <w:rFonts w:ascii="仿宋_GB2312" w:hAnsi="仿宋" w:eastAsia="仿宋_GB2312"/>
          <w:color w:val="auto"/>
          <w:sz w:val="21"/>
          <w:szCs w:val="21"/>
          <w:highlight w:val="none"/>
          <w:u w:val="dotted"/>
        </w:rPr>
      </w:pPr>
      <w:r>
        <w:rPr>
          <w:rFonts w:hint="eastAsia" w:ascii="仿宋_GB2312" w:hAnsi="仿宋" w:eastAsia="仿宋_GB2312"/>
          <w:color w:val="auto"/>
          <w:sz w:val="21"/>
          <w:szCs w:val="21"/>
          <w:highlight w:val="none"/>
        </w:rPr>
        <w:t>地</w:t>
      </w:r>
      <w:r>
        <w:rPr>
          <w:rFonts w:ascii="仿宋_GB2312" w:hAnsi="仿宋" w:eastAsia="仿宋_GB2312"/>
          <w:color w:val="auto"/>
          <w:sz w:val="21"/>
          <w:szCs w:val="21"/>
          <w:highlight w:val="none"/>
        </w:rPr>
        <w:t xml:space="preserve">     </w:t>
      </w:r>
      <w:r>
        <w:rPr>
          <w:rFonts w:hint="eastAsia" w:ascii="仿宋_GB2312" w:hAnsi="仿宋" w:eastAsia="仿宋_GB2312"/>
          <w:color w:val="auto"/>
          <w:sz w:val="21"/>
          <w:szCs w:val="21"/>
          <w:highlight w:val="none"/>
        </w:rPr>
        <w:t>址：</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邮编：</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u w:val="single"/>
        </w:rPr>
        <w:t xml:space="preserve"> </w:t>
      </w:r>
      <w:r>
        <w:rPr>
          <w:rFonts w:ascii="仿宋_GB2312" w:hAnsi="仿宋" w:eastAsia="仿宋_GB2312"/>
          <w:color w:val="auto"/>
          <w:sz w:val="21"/>
          <w:szCs w:val="21"/>
          <w:highlight w:val="none"/>
          <w:u w:val="dotted"/>
        </w:rPr>
        <w:t xml:space="preserve">                   </w:t>
      </w:r>
    </w:p>
    <w:p w14:paraId="5E8401EC">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被投诉人</w:t>
      </w:r>
      <w:r>
        <w:rPr>
          <w:rFonts w:ascii="仿宋_GB2312" w:hAnsi="仿宋" w:eastAsia="仿宋_GB2312"/>
          <w:color w:val="auto"/>
          <w:sz w:val="21"/>
          <w:szCs w:val="21"/>
          <w:highlight w:val="none"/>
        </w:rPr>
        <w:t>1：</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u w:val="single"/>
        </w:rPr>
        <w:t xml:space="preserve">  </w:t>
      </w:r>
    </w:p>
    <w:p w14:paraId="4CAE5813">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地</w:t>
      </w:r>
      <w:r>
        <w:rPr>
          <w:rFonts w:ascii="仿宋_GB2312" w:hAnsi="仿宋" w:eastAsia="仿宋_GB2312"/>
          <w:color w:val="auto"/>
          <w:sz w:val="21"/>
          <w:szCs w:val="21"/>
          <w:highlight w:val="none"/>
        </w:rPr>
        <w:t xml:space="preserve">     </w:t>
      </w:r>
      <w:r>
        <w:rPr>
          <w:rFonts w:hint="eastAsia" w:ascii="仿宋_GB2312" w:hAnsi="仿宋" w:eastAsia="仿宋_GB2312"/>
          <w:color w:val="auto"/>
          <w:sz w:val="21"/>
          <w:szCs w:val="21"/>
          <w:highlight w:val="none"/>
        </w:rPr>
        <w:t>址：</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邮编：</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u w:val="single"/>
        </w:rPr>
        <w:t xml:space="preserve"> </w:t>
      </w:r>
    </w:p>
    <w:p w14:paraId="7B45CA58">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联系人：</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联系电话：</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u w:val="single"/>
        </w:rPr>
        <w:t xml:space="preserve"> </w:t>
      </w:r>
    </w:p>
    <w:p w14:paraId="5A7333FD">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被投诉人</w:t>
      </w:r>
      <w:r>
        <w:rPr>
          <w:rFonts w:ascii="仿宋_GB2312" w:hAnsi="仿宋" w:eastAsia="仿宋_GB2312"/>
          <w:color w:val="auto"/>
          <w:sz w:val="21"/>
          <w:szCs w:val="21"/>
          <w:highlight w:val="none"/>
        </w:rPr>
        <w:t>2</w:t>
      </w:r>
    </w:p>
    <w:p w14:paraId="6ED649BD">
      <w:pPr>
        <w:spacing w:line="360" w:lineRule="auto"/>
        <w:rPr>
          <w:rFonts w:ascii="仿宋_GB2312" w:hAnsi="仿宋" w:eastAsia="仿宋_GB2312"/>
          <w:color w:val="auto"/>
          <w:sz w:val="21"/>
          <w:szCs w:val="21"/>
          <w:highlight w:val="none"/>
          <w:u w:val="dotted"/>
        </w:rPr>
      </w:pPr>
      <w:r>
        <w:rPr>
          <w:rFonts w:hint="eastAsia" w:ascii="仿宋_GB2312" w:hAnsi="仿宋" w:eastAsia="仿宋_GB2312"/>
          <w:color w:val="auto"/>
          <w:sz w:val="21"/>
          <w:szCs w:val="21"/>
          <w:highlight w:val="none"/>
        </w:rPr>
        <w:t>……</w:t>
      </w:r>
    </w:p>
    <w:p w14:paraId="50E94010">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相关供应商：</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u w:val="single"/>
        </w:rPr>
        <w:t xml:space="preserve">    </w:t>
      </w:r>
    </w:p>
    <w:p w14:paraId="310C3EE9">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地</w:t>
      </w:r>
      <w:r>
        <w:rPr>
          <w:rFonts w:ascii="仿宋_GB2312" w:hAnsi="仿宋" w:eastAsia="仿宋_GB2312"/>
          <w:color w:val="auto"/>
          <w:sz w:val="21"/>
          <w:szCs w:val="21"/>
          <w:highlight w:val="none"/>
        </w:rPr>
        <w:t xml:space="preserve">     </w:t>
      </w:r>
      <w:r>
        <w:rPr>
          <w:rFonts w:hint="eastAsia" w:ascii="仿宋_GB2312" w:hAnsi="仿宋" w:eastAsia="仿宋_GB2312"/>
          <w:color w:val="auto"/>
          <w:sz w:val="21"/>
          <w:szCs w:val="21"/>
          <w:highlight w:val="none"/>
        </w:rPr>
        <w:t>址：</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邮编：</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u w:val="single"/>
        </w:rPr>
        <w:t xml:space="preserve"> </w:t>
      </w:r>
    </w:p>
    <w:p w14:paraId="13BA6935">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联系人：</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联系电话：</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u w:val="single"/>
        </w:rPr>
        <w:t xml:space="preserve">      </w:t>
      </w:r>
    </w:p>
    <w:p w14:paraId="18CCFD94">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二、投诉项目基本情况</w:t>
      </w:r>
    </w:p>
    <w:p w14:paraId="27F395E8">
      <w:pPr>
        <w:spacing w:line="360" w:lineRule="auto"/>
        <w:rPr>
          <w:rFonts w:ascii="仿宋_GB2312" w:hAnsi="仿宋" w:eastAsia="仿宋_GB2312"/>
          <w:color w:val="auto"/>
          <w:sz w:val="21"/>
          <w:szCs w:val="21"/>
          <w:highlight w:val="none"/>
          <w:u w:val="dotted"/>
        </w:rPr>
      </w:pPr>
      <w:r>
        <w:rPr>
          <w:rFonts w:hint="eastAsia" w:ascii="仿宋_GB2312" w:hAnsi="仿宋" w:eastAsia="仿宋_GB2312"/>
          <w:color w:val="auto"/>
          <w:sz w:val="21"/>
          <w:szCs w:val="21"/>
          <w:highlight w:val="none"/>
        </w:rPr>
        <w:t>采购项目名称：</w:t>
      </w:r>
      <w:r>
        <w:rPr>
          <w:rFonts w:ascii="仿宋_GB2312" w:hAnsi="仿宋" w:eastAsia="仿宋_GB2312"/>
          <w:color w:val="auto"/>
          <w:sz w:val="21"/>
          <w:szCs w:val="21"/>
          <w:highlight w:val="none"/>
          <w:u w:val="dotted"/>
        </w:rPr>
        <w:t xml:space="preserve">                                        </w:t>
      </w:r>
    </w:p>
    <w:p w14:paraId="3F8747DB">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采购项目编号：</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包号：</w:t>
      </w:r>
      <w:r>
        <w:rPr>
          <w:rFonts w:ascii="仿宋_GB2312" w:hAnsi="仿宋" w:eastAsia="仿宋_GB2312"/>
          <w:color w:val="auto"/>
          <w:sz w:val="21"/>
          <w:szCs w:val="21"/>
          <w:highlight w:val="none"/>
          <w:u w:val="dotted"/>
        </w:rPr>
        <w:t xml:space="preserve">              </w:t>
      </w:r>
    </w:p>
    <w:p w14:paraId="6E74E850">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采购人名称：</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u w:val="single"/>
        </w:rPr>
        <w:t xml:space="preserve">  </w:t>
      </w:r>
    </w:p>
    <w:p w14:paraId="016E8189">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代理机构名称：</w:t>
      </w:r>
      <w:r>
        <w:rPr>
          <w:rFonts w:ascii="仿宋_GB2312" w:hAnsi="仿宋" w:eastAsia="仿宋_GB2312"/>
          <w:color w:val="auto"/>
          <w:sz w:val="21"/>
          <w:szCs w:val="21"/>
          <w:highlight w:val="none"/>
          <w:u w:val="dotted"/>
        </w:rPr>
        <w:t xml:space="preserve">                                         </w:t>
      </w:r>
    </w:p>
    <w:p w14:paraId="0758BC9A">
      <w:pPr>
        <w:spacing w:line="360" w:lineRule="auto"/>
        <w:rPr>
          <w:rFonts w:ascii="仿宋_GB2312" w:hAnsi="仿宋" w:eastAsia="仿宋_GB2312"/>
          <w:color w:val="auto"/>
          <w:sz w:val="21"/>
          <w:szCs w:val="21"/>
          <w:highlight w:val="none"/>
          <w:u w:val="dotted"/>
        </w:rPr>
      </w:pPr>
      <w:r>
        <w:rPr>
          <w:rFonts w:hint="eastAsia" w:ascii="仿宋_GB2312" w:hAnsi="仿宋" w:eastAsia="仿宋_GB2312"/>
          <w:color w:val="auto"/>
          <w:sz w:val="21"/>
          <w:szCs w:val="21"/>
          <w:highlight w:val="none"/>
        </w:rPr>
        <w:t>采购文件公告</w:t>
      </w:r>
      <w:r>
        <w:rPr>
          <w:rFonts w:ascii="仿宋_GB2312" w:hAnsi="仿宋" w:eastAsia="仿宋_GB2312"/>
          <w:color w:val="auto"/>
          <w:sz w:val="21"/>
          <w:szCs w:val="21"/>
          <w:highlight w:val="none"/>
        </w:rPr>
        <w:t>:</w:t>
      </w:r>
      <w:r>
        <w:rPr>
          <w:rFonts w:hint="eastAsia" w:ascii="仿宋_GB2312" w:hAnsi="仿宋" w:eastAsia="仿宋_GB2312"/>
          <w:color w:val="auto"/>
          <w:sz w:val="21"/>
          <w:szCs w:val="21"/>
          <w:highlight w:val="none"/>
          <w:u w:val="dotted"/>
        </w:rPr>
        <w:t>是</w:t>
      </w:r>
      <w:r>
        <w:rPr>
          <w:rFonts w:ascii="仿宋_GB2312" w:hAnsi="仿宋" w:eastAsia="仿宋_GB2312"/>
          <w:color w:val="auto"/>
          <w:sz w:val="21"/>
          <w:szCs w:val="21"/>
          <w:highlight w:val="none"/>
          <w:u w:val="dotted"/>
        </w:rPr>
        <w:t xml:space="preserve">/否 </w:t>
      </w:r>
      <w:r>
        <w:rPr>
          <w:rFonts w:hint="eastAsia" w:ascii="仿宋_GB2312" w:hAnsi="仿宋" w:eastAsia="仿宋_GB2312"/>
          <w:color w:val="auto"/>
          <w:sz w:val="21"/>
          <w:szCs w:val="21"/>
          <w:highlight w:val="none"/>
        </w:rPr>
        <w:t>公告期限：</w:t>
      </w:r>
      <w:r>
        <w:rPr>
          <w:rFonts w:ascii="仿宋_GB2312" w:hAnsi="仿宋" w:eastAsia="仿宋_GB2312"/>
          <w:color w:val="auto"/>
          <w:sz w:val="21"/>
          <w:szCs w:val="21"/>
          <w:highlight w:val="none"/>
          <w:u w:val="dotted"/>
        </w:rPr>
        <w:t xml:space="preserve">                                 </w:t>
      </w:r>
    </w:p>
    <w:p w14:paraId="0F24E397">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采购结果公告</w:t>
      </w:r>
      <w:r>
        <w:rPr>
          <w:rFonts w:ascii="仿宋_GB2312" w:hAnsi="仿宋" w:eastAsia="仿宋_GB2312"/>
          <w:color w:val="auto"/>
          <w:sz w:val="21"/>
          <w:szCs w:val="21"/>
          <w:highlight w:val="none"/>
        </w:rPr>
        <w:t>:</w:t>
      </w:r>
      <w:r>
        <w:rPr>
          <w:rFonts w:hint="eastAsia" w:ascii="仿宋_GB2312" w:hAnsi="仿宋" w:eastAsia="仿宋_GB2312"/>
          <w:color w:val="auto"/>
          <w:sz w:val="21"/>
          <w:szCs w:val="21"/>
          <w:highlight w:val="none"/>
          <w:u w:val="dotted"/>
        </w:rPr>
        <w:t>是</w:t>
      </w:r>
      <w:r>
        <w:rPr>
          <w:rFonts w:ascii="仿宋_GB2312" w:hAnsi="仿宋" w:eastAsia="仿宋_GB2312"/>
          <w:color w:val="auto"/>
          <w:sz w:val="21"/>
          <w:szCs w:val="21"/>
          <w:highlight w:val="none"/>
          <w:u w:val="dotted"/>
        </w:rPr>
        <w:t xml:space="preserve">/否 </w:t>
      </w:r>
      <w:r>
        <w:rPr>
          <w:rFonts w:hint="eastAsia" w:ascii="仿宋_GB2312" w:hAnsi="仿宋" w:eastAsia="仿宋_GB2312"/>
          <w:color w:val="auto"/>
          <w:sz w:val="21"/>
          <w:szCs w:val="21"/>
          <w:highlight w:val="none"/>
        </w:rPr>
        <w:t>公告期限：</w:t>
      </w:r>
      <w:r>
        <w:rPr>
          <w:rFonts w:ascii="仿宋_GB2312" w:hAnsi="仿宋" w:eastAsia="仿宋_GB2312"/>
          <w:color w:val="auto"/>
          <w:sz w:val="21"/>
          <w:szCs w:val="21"/>
          <w:highlight w:val="none"/>
          <w:u w:val="dotted"/>
        </w:rPr>
        <w:t xml:space="preserve">                        </w:t>
      </w:r>
    </w:p>
    <w:p w14:paraId="340A385C">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三、质疑基本情况</w:t>
      </w:r>
    </w:p>
    <w:p w14:paraId="04FE6633">
      <w:pPr>
        <w:spacing w:line="360" w:lineRule="auto"/>
        <w:ind w:firstLine="420" w:firstLineChars="200"/>
        <w:rPr>
          <w:rFonts w:ascii="仿宋_GB2312" w:hAnsi="仿宋" w:eastAsia="仿宋_GB2312"/>
          <w:color w:val="auto"/>
          <w:sz w:val="21"/>
          <w:szCs w:val="21"/>
          <w:highlight w:val="none"/>
          <w:u w:val="dotted"/>
        </w:rPr>
      </w:pPr>
      <w:r>
        <w:rPr>
          <w:rFonts w:hint="eastAsia" w:ascii="仿宋_GB2312" w:hAnsi="仿宋" w:eastAsia="仿宋_GB2312"/>
          <w:color w:val="auto"/>
          <w:sz w:val="21"/>
          <w:szCs w:val="21"/>
          <w:highlight w:val="none"/>
        </w:rPr>
        <w:t>投诉人于</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年</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月</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日</w:t>
      </w:r>
      <w:r>
        <w:rPr>
          <w:rFonts w:ascii="仿宋_GB2312" w:hAnsi="仿宋" w:eastAsia="仿宋_GB2312"/>
          <w:color w:val="auto"/>
          <w:sz w:val="21"/>
          <w:szCs w:val="21"/>
          <w:highlight w:val="none"/>
        </w:rPr>
        <w:t>,向</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提出质疑，质疑事项为：</w:t>
      </w:r>
      <w:r>
        <w:rPr>
          <w:rFonts w:ascii="仿宋_GB2312" w:hAnsi="仿宋" w:eastAsia="仿宋_GB2312"/>
          <w:color w:val="auto"/>
          <w:sz w:val="21"/>
          <w:szCs w:val="21"/>
          <w:highlight w:val="none"/>
          <w:u w:val="dotted"/>
        </w:rPr>
        <w:t xml:space="preserve">                                </w:t>
      </w:r>
    </w:p>
    <w:p w14:paraId="17F40D12">
      <w:pPr>
        <w:spacing w:line="360" w:lineRule="auto"/>
        <w:rPr>
          <w:rFonts w:ascii="仿宋_GB2312" w:hAnsi="仿宋" w:eastAsia="仿宋_GB2312"/>
          <w:color w:val="auto"/>
          <w:sz w:val="21"/>
          <w:szCs w:val="21"/>
          <w:highlight w:val="none"/>
          <w:u w:val="dotted"/>
        </w:rPr>
      </w:pP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rPr>
        <w:t xml:space="preserve">  </w:t>
      </w:r>
    </w:p>
    <w:p w14:paraId="74965809">
      <w:pPr>
        <w:spacing w:line="360" w:lineRule="auto"/>
        <w:ind w:firstLine="315" w:firstLineChars="150"/>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u w:val="dotted"/>
        </w:rPr>
        <w:t>采购人</w:t>
      </w:r>
      <w:r>
        <w:rPr>
          <w:rFonts w:ascii="仿宋_GB2312" w:hAnsi="仿宋" w:eastAsia="仿宋_GB2312"/>
          <w:color w:val="auto"/>
          <w:sz w:val="21"/>
          <w:szCs w:val="21"/>
          <w:highlight w:val="none"/>
          <w:u w:val="dotted"/>
        </w:rPr>
        <w:t>/代理机构</w:t>
      </w:r>
      <w:r>
        <w:rPr>
          <w:rFonts w:hint="eastAsia" w:ascii="仿宋_GB2312" w:hAnsi="仿宋" w:eastAsia="仿宋_GB2312"/>
          <w:color w:val="auto"/>
          <w:sz w:val="21"/>
          <w:szCs w:val="21"/>
          <w:highlight w:val="none"/>
        </w:rPr>
        <w:t>于</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年</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月</w:t>
      </w:r>
      <w:r>
        <w:rPr>
          <w:rFonts w:ascii="仿宋_GB2312" w:hAnsi="仿宋" w:eastAsia="仿宋_GB2312"/>
          <w:color w:val="auto"/>
          <w:sz w:val="21"/>
          <w:szCs w:val="21"/>
          <w:highlight w:val="none"/>
          <w:u w:val="dotted"/>
        </w:rPr>
        <w:t xml:space="preserve">   </w:t>
      </w:r>
      <w:r>
        <w:rPr>
          <w:rFonts w:hint="eastAsia" w:ascii="仿宋_GB2312" w:hAnsi="仿宋" w:eastAsia="仿宋_GB2312"/>
          <w:color w:val="auto"/>
          <w:sz w:val="21"/>
          <w:szCs w:val="21"/>
          <w:highlight w:val="none"/>
        </w:rPr>
        <w:t>日</w:t>
      </w:r>
      <w:r>
        <w:rPr>
          <w:rFonts w:ascii="仿宋_GB2312" w:hAnsi="仿宋" w:eastAsia="仿宋_GB2312"/>
          <w:color w:val="auto"/>
          <w:sz w:val="21"/>
          <w:szCs w:val="21"/>
          <w:highlight w:val="none"/>
        </w:rPr>
        <w:t>,就质疑事项</w:t>
      </w:r>
      <w:r>
        <w:rPr>
          <w:rFonts w:hint="eastAsia" w:ascii="仿宋_GB2312" w:hAnsi="仿宋" w:eastAsia="仿宋_GB2312"/>
          <w:color w:val="auto"/>
          <w:sz w:val="21"/>
          <w:szCs w:val="21"/>
          <w:highlight w:val="none"/>
        </w:rPr>
        <w:t>作出了答复</w:t>
      </w:r>
      <w:r>
        <w:rPr>
          <w:rFonts w:ascii="仿宋_GB2312" w:hAnsi="仿宋" w:eastAsia="仿宋_GB2312"/>
          <w:color w:val="auto"/>
          <w:sz w:val="21"/>
          <w:szCs w:val="21"/>
          <w:highlight w:val="none"/>
        </w:rPr>
        <w:t>/没有在法定期限内</w:t>
      </w:r>
      <w:r>
        <w:rPr>
          <w:rFonts w:hint="eastAsia" w:ascii="仿宋_GB2312" w:hAnsi="仿宋" w:eastAsia="仿宋_GB2312"/>
          <w:color w:val="auto"/>
          <w:sz w:val="21"/>
          <w:szCs w:val="21"/>
          <w:highlight w:val="none"/>
        </w:rPr>
        <w:t>作出答复。</w:t>
      </w:r>
    </w:p>
    <w:p w14:paraId="5AF68C28">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四、投诉事项具体内容</w:t>
      </w:r>
    </w:p>
    <w:p w14:paraId="49D7BB61">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投诉事项</w:t>
      </w:r>
      <w:r>
        <w:rPr>
          <w:rFonts w:ascii="仿宋_GB2312" w:hAnsi="仿宋" w:eastAsia="仿宋_GB2312"/>
          <w:color w:val="auto"/>
          <w:sz w:val="21"/>
          <w:szCs w:val="21"/>
          <w:highlight w:val="none"/>
        </w:rPr>
        <w:t xml:space="preserve"> 1：</w:t>
      </w:r>
      <w:r>
        <w:rPr>
          <w:rFonts w:ascii="仿宋_GB2312" w:hAnsi="仿宋" w:eastAsia="仿宋_GB2312"/>
          <w:color w:val="auto"/>
          <w:sz w:val="21"/>
          <w:szCs w:val="21"/>
          <w:highlight w:val="none"/>
          <w:u w:val="dotted"/>
        </w:rPr>
        <w:t xml:space="preserve">                                       </w:t>
      </w:r>
    </w:p>
    <w:p w14:paraId="4637A33E">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事实依据：</w:t>
      </w:r>
      <w:r>
        <w:rPr>
          <w:rFonts w:ascii="仿宋_GB2312" w:hAnsi="仿宋" w:eastAsia="仿宋_GB2312"/>
          <w:color w:val="auto"/>
          <w:sz w:val="21"/>
          <w:szCs w:val="21"/>
          <w:highlight w:val="none"/>
          <w:u w:val="dotted"/>
        </w:rPr>
        <w:t xml:space="preserve">                                         </w:t>
      </w:r>
    </w:p>
    <w:p w14:paraId="320FA447">
      <w:pPr>
        <w:spacing w:line="360" w:lineRule="auto"/>
        <w:rPr>
          <w:rFonts w:ascii="仿宋_GB2312" w:hAnsi="仿宋" w:eastAsia="仿宋_GB2312"/>
          <w:color w:val="auto"/>
          <w:sz w:val="21"/>
          <w:szCs w:val="21"/>
          <w:highlight w:val="none"/>
          <w:u w:val="dotted"/>
        </w:rPr>
      </w:pPr>
      <w:r>
        <w:rPr>
          <w:rFonts w:ascii="仿宋_GB2312" w:hAnsi="仿宋" w:eastAsia="仿宋_GB2312"/>
          <w:color w:val="auto"/>
          <w:sz w:val="21"/>
          <w:szCs w:val="21"/>
          <w:highlight w:val="none"/>
          <w:u w:val="dotted"/>
        </w:rPr>
        <w:t xml:space="preserve">                                                      </w:t>
      </w:r>
    </w:p>
    <w:p w14:paraId="6A36684F">
      <w:pPr>
        <w:spacing w:line="360" w:lineRule="auto"/>
        <w:rPr>
          <w:rFonts w:ascii="仿宋_GB2312" w:hAnsi="仿宋" w:eastAsia="仿宋_GB2312"/>
          <w:color w:val="auto"/>
          <w:sz w:val="21"/>
          <w:szCs w:val="21"/>
          <w:highlight w:val="none"/>
          <w:u w:val="single"/>
        </w:rPr>
      </w:pPr>
      <w:r>
        <w:rPr>
          <w:rFonts w:hint="eastAsia" w:ascii="仿宋_GB2312" w:hAnsi="仿宋" w:eastAsia="仿宋_GB2312"/>
          <w:color w:val="auto"/>
          <w:sz w:val="21"/>
          <w:szCs w:val="21"/>
          <w:highlight w:val="none"/>
        </w:rPr>
        <w:t>法律依据：</w:t>
      </w:r>
      <w:r>
        <w:rPr>
          <w:rFonts w:ascii="仿宋_GB2312" w:hAnsi="仿宋" w:eastAsia="仿宋_GB2312"/>
          <w:color w:val="auto"/>
          <w:sz w:val="21"/>
          <w:szCs w:val="21"/>
          <w:highlight w:val="none"/>
          <w:u w:val="dotted"/>
        </w:rPr>
        <w:t xml:space="preserve">                                          </w:t>
      </w:r>
    </w:p>
    <w:p w14:paraId="5E08B68F">
      <w:pPr>
        <w:spacing w:line="360" w:lineRule="auto"/>
        <w:rPr>
          <w:rFonts w:ascii="仿宋_GB2312" w:hAnsi="仿宋" w:eastAsia="仿宋_GB2312"/>
          <w:color w:val="auto"/>
          <w:sz w:val="21"/>
          <w:szCs w:val="21"/>
          <w:highlight w:val="none"/>
          <w:u w:val="dotted"/>
        </w:rPr>
      </w:pPr>
      <w:r>
        <w:rPr>
          <w:rFonts w:ascii="仿宋_GB2312" w:hAnsi="仿宋" w:eastAsia="仿宋_GB2312"/>
          <w:color w:val="auto"/>
          <w:sz w:val="21"/>
          <w:szCs w:val="21"/>
          <w:highlight w:val="none"/>
          <w:u w:val="dotted"/>
        </w:rPr>
        <w:t xml:space="preserve">                                                      </w:t>
      </w:r>
    </w:p>
    <w:p w14:paraId="548B6939">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投诉事项</w:t>
      </w:r>
      <w:r>
        <w:rPr>
          <w:rFonts w:ascii="仿宋_GB2312" w:hAnsi="仿宋" w:eastAsia="仿宋_GB2312"/>
          <w:color w:val="auto"/>
          <w:sz w:val="21"/>
          <w:szCs w:val="21"/>
          <w:highlight w:val="none"/>
        </w:rPr>
        <w:t>2</w:t>
      </w:r>
    </w:p>
    <w:p w14:paraId="16E989B5">
      <w:pPr>
        <w:spacing w:line="360" w:lineRule="auto"/>
        <w:rPr>
          <w:rFonts w:ascii="仿宋_GB2312" w:hAnsi="仿宋" w:eastAsia="仿宋_GB2312"/>
          <w:color w:val="auto"/>
          <w:sz w:val="21"/>
          <w:szCs w:val="21"/>
          <w:highlight w:val="none"/>
          <w:u w:val="dotted"/>
        </w:rPr>
      </w:pPr>
      <w:r>
        <w:rPr>
          <w:rFonts w:hint="eastAsia" w:ascii="仿宋_GB2312" w:hAnsi="仿宋" w:eastAsia="仿宋_GB2312"/>
          <w:color w:val="auto"/>
          <w:sz w:val="21"/>
          <w:szCs w:val="21"/>
          <w:highlight w:val="none"/>
        </w:rPr>
        <w:t>……</w:t>
      </w:r>
    </w:p>
    <w:p w14:paraId="0C45F62C">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五、与投诉事项相关的投诉请求</w:t>
      </w:r>
    </w:p>
    <w:p w14:paraId="575E368C">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请求：</w:t>
      </w:r>
      <w:r>
        <w:rPr>
          <w:rFonts w:ascii="仿宋_GB2312" w:hAnsi="仿宋" w:eastAsia="仿宋_GB2312"/>
          <w:color w:val="auto"/>
          <w:sz w:val="21"/>
          <w:szCs w:val="21"/>
          <w:highlight w:val="none"/>
          <w:u w:val="dotted"/>
        </w:rPr>
        <w:t xml:space="preserve">                                              </w:t>
      </w:r>
      <w:r>
        <w:rPr>
          <w:rFonts w:ascii="仿宋_GB2312" w:hAnsi="仿宋" w:eastAsia="仿宋_GB2312"/>
          <w:color w:val="auto"/>
          <w:sz w:val="21"/>
          <w:szCs w:val="21"/>
          <w:highlight w:val="none"/>
        </w:rPr>
        <w:t xml:space="preserve"> </w:t>
      </w:r>
    </w:p>
    <w:p w14:paraId="44786BE2">
      <w:pPr>
        <w:spacing w:line="360" w:lineRule="auto"/>
        <w:rPr>
          <w:rFonts w:ascii="仿宋_GB2312" w:hAnsi="仿宋" w:eastAsia="仿宋_GB2312"/>
          <w:color w:val="auto"/>
          <w:sz w:val="21"/>
          <w:szCs w:val="21"/>
          <w:highlight w:val="none"/>
          <w:u w:val="single"/>
        </w:rPr>
      </w:pPr>
      <w:r>
        <w:rPr>
          <w:rFonts w:ascii="仿宋_GB2312" w:hAnsi="仿宋" w:eastAsia="仿宋_GB2312"/>
          <w:color w:val="auto"/>
          <w:sz w:val="21"/>
          <w:szCs w:val="21"/>
          <w:highlight w:val="none"/>
        </w:rPr>
        <w:t xml:space="preserve">                                                                                                    </w:t>
      </w:r>
    </w:p>
    <w:p w14:paraId="7A05E7BE">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签字</w:t>
      </w:r>
      <w:r>
        <w:rPr>
          <w:rFonts w:ascii="仿宋_GB2312" w:hAnsi="仿宋" w:eastAsia="仿宋_GB2312"/>
          <w:color w:val="auto"/>
          <w:sz w:val="21"/>
          <w:szCs w:val="21"/>
          <w:highlight w:val="none"/>
        </w:rPr>
        <w:t xml:space="preserve">(签章)：                   公章：                      </w:t>
      </w:r>
    </w:p>
    <w:p w14:paraId="4890DD19">
      <w:pPr>
        <w:spacing w:line="360" w:lineRule="auto"/>
        <w:rPr>
          <w:rFonts w:ascii="仿宋_GB2312" w:hAnsi="仿宋" w:eastAsia="仿宋_GB2312"/>
          <w:color w:val="auto"/>
          <w:sz w:val="21"/>
          <w:szCs w:val="21"/>
          <w:highlight w:val="none"/>
        </w:rPr>
      </w:pPr>
      <w:r>
        <w:rPr>
          <w:rFonts w:hint="eastAsia" w:ascii="仿宋_GB2312" w:hAnsi="仿宋" w:eastAsia="仿宋_GB2312"/>
          <w:color w:val="auto"/>
          <w:sz w:val="21"/>
          <w:szCs w:val="21"/>
          <w:highlight w:val="none"/>
        </w:rPr>
        <w:t>日期：</w:t>
      </w:r>
      <w:r>
        <w:rPr>
          <w:rFonts w:ascii="仿宋_GB2312" w:hAnsi="仿宋" w:eastAsia="仿宋_GB2312"/>
          <w:color w:val="auto"/>
          <w:sz w:val="21"/>
          <w:szCs w:val="21"/>
          <w:highlight w:val="none"/>
        </w:rPr>
        <w:t xml:space="preserve">    </w:t>
      </w:r>
    </w:p>
    <w:p w14:paraId="2AD2AA2A">
      <w:pPr>
        <w:spacing w:line="360" w:lineRule="auto"/>
        <w:rPr>
          <w:rFonts w:ascii="仿宋_GB2312" w:hAnsi="仿宋" w:eastAsia="仿宋_GB2312"/>
          <w:b/>
          <w:color w:val="auto"/>
          <w:sz w:val="21"/>
          <w:szCs w:val="21"/>
          <w:highlight w:val="none"/>
        </w:rPr>
      </w:pPr>
    </w:p>
    <w:p w14:paraId="7EB77404">
      <w:pPr>
        <w:spacing w:line="360" w:lineRule="auto"/>
        <w:rPr>
          <w:rFonts w:ascii="仿宋_GB2312" w:hAnsi="仿宋" w:eastAsia="仿宋_GB2312"/>
          <w:b/>
          <w:color w:val="auto"/>
          <w:sz w:val="21"/>
          <w:szCs w:val="21"/>
          <w:highlight w:val="none"/>
        </w:rPr>
      </w:pPr>
    </w:p>
    <w:p w14:paraId="3A59A3E7">
      <w:pPr>
        <w:spacing w:line="360" w:lineRule="auto"/>
        <w:rPr>
          <w:rFonts w:ascii="仿宋_GB2312" w:hAnsi="仿宋" w:eastAsia="仿宋_GB2312"/>
          <w:b/>
          <w:color w:val="auto"/>
          <w:sz w:val="21"/>
          <w:szCs w:val="21"/>
          <w:highlight w:val="none"/>
        </w:rPr>
      </w:pPr>
      <w:r>
        <w:rPr>
          <w:rFonts w:hint="eastAsia" w:ascii="仿宋_GB2312" w:hAnsi="仿宋" w:eastAsia="仿宋_GB2312"/>
          <w:b/>
          <w:color w:val="auto"/>
          <w:sz w:val="21"/>
          <w:szCs w:val="21"/>
          <w:highlight w:val="none"/>
        </w:rPr>
        <w:t>投诉书制作说明：</w:t>
      </w:r>
    </w:p>
    <w:p w14:paraId="5EAD52F2">
      <w:pPr>
        <w:widowControl/>
        <w:spacing w:line="360" w:lineRule="auto"/>
        <w:ind w:firstLine="420" w:firstLineChars="200"/>
        <w:rPr>
          <w:rFonts w:ascii="仿宋_GB2312" w:hAnsi="仿宋" w:eastAsia="仿宋_GB2312"/>
          <w:color w:val="auto"/>
          <w:kern w:val="0"/>
          <w:sz w:val="21"/>
          <w:szCs w:val="21"/>
          <w:highlight w:val="none"/>
        </w:rPr>
      </w:pPr>
      <w:r>
        <w:rPr>
          <w:rFonts w:ascii="仿宋_GB2312" w:hAnsi="仿宋" w:eastAsia="仿宋_GB2312"/>
          <w:color w:val="auto"/>
          <w:sz w:val="21"/>
          <w:szCs w:val="21"/>
          <w:highlight w:val="none"/>
        </w:rPr>
        <w:t>1.投诉人提起投诉时，应当提交投诉书和必要的证明材料，并按照被投诉人和与投诉事项有关的供应商数量提供投诉书副本。</w:t>
      </w:r>
    </w:p>
    <w:p w14:paraId="74309DE3">
      <w:pPr>
        <w:widowControl/>
        <w:spacing w:line="360" w:lineRule="auto"/>
        <w:ind w:firstLine="420" w:firstLineChars="200"/>
        <w:jc w:val="left"/>
        <w:rPr>
          <w:rFonts w:ascii="仿宋_GB2312" w:hAnsi="仿宋" w:eastAsia="仿宋_GB2312"/>
          <w:color w:val="auto"/>
          <w:kern w:val="0"/>
          <w:sz w:val="21"/>
          <w:szCs w:val="21"/>
          <w:highlight w:val="none"/>
        </w:rPr>
      </w:pPr>
      <w:r>
        <w:rPr>
          <w:rFonts w:ascii="仿宋_GB2312" w:hAnsi="仿宋" w:eastAsia="仿宋_GB2312"/>
          <w:color w:val="auto"/>
          <w:sz w:val="21"/>
          <w:szCs w:val="21"/>
          <w:highlight w:val="none"/>
        </w:rPr>
        <w:t>2.投诉人若委托代理人进行投诉的，投诉书应按照要求列明“授权代表”的有关内容，并在附件中提交由</w:t>
      </w:r>
      <w:r>
        <w:rPr>
          <w:rFonts w:hint="eastAsia" w:ascii="仿宋_GB2312" w:hAnsi="仿宋" w:eastAsia="仿宋_GB2312"/>
          <w:color w:val="auto"/>
          <w:kern w:val="0"/>
          <w:sz w:val="21"/>
          <w:szCs w:val="21"/>
          <w:highlight w:val="none"/>
        </w:rPr>
        <w:t>投诉人签署的授权委托书。授权委托书应当载明代理人的姓名或者名称、代理事项、具体权限、期限和相关事项。</w:t>
      </w:r>
    </w:p>
    <w:p w14:paraId="0F41B00E">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3.投诉人若对项目的某一分包进行投诉，投诉书应列明具体分包号。</w:t>
      </w:r>
    </w:p>
    <w:p w14:paraId="6F31E39D">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4.投诉书应简要列明质疑事项，质疑函、质疑答复等作为附件材料提供。</w:t>
      </w:r>
    </w:p>
    <w:p w14:paraId="70F8F82A">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5.投诉书的投诉事项应具体、明确，并有必要的事实依据和法律依据。</w:t>
      </w:r>
    </w:p>
    <w:p w14:paraId="62E03F76">
      <w:pPr>
        <w:widowControl/>
        <w:spacing w:line="360" w:lineRule="auto"/>
        <w:ind w:firstLine="420" w:firstLineChars="200"/>
        <w:jc w:val="left"/>
        <w:rPr>
          <w:rFonts w:ascii="仿宋_GB2312" w:hAnsi="仿宋" w:eastAsia="仿宋_GB2312"/>
          <w:color w:val="auto"/>
          <w:sz w:val="21"/>
          <w:szCs w:val="21"/>
          <w:highlight w:val="none"/>
        </w:rPr>
      </w:pPr>
      <w:r>
        <w:rPr>
          <w:rFonts w:ascii="仿宋_GB2312" w:hAnsi="仿宋" w:eastAsia="仿宋_GB2312"/>
          <w:color w:val="auto"/>
          <w:sz w:val="21"/>
          <w:szCs w:val="21"/>
          <w:highlight w:val="none"/>
        </w:rPr>
        <w:t>6.投诉书的投诉请求应与投诉事项相关。</w:t>
      </w:r>
    </w:p>
    <w:p w14:paraId="634B87EA">
      <w:pPr>
        <w:widowControl/>
        <w:spacing w:line="360" w:lineRule="auto"/>
        <w:ind w:firstLine="420" w:firstLineChars="200"/>
        <w:jc w:val="left"/>
        <w:rPr>
          <w:rFonts w:ascii="仿宋_GB2312" w:hAnsi="仿宋" w:eastAsia="仿宋_GB2312"/>
          <w:color w:val="auto"/>
          <w:kern w:val="0"/>
          <w:sz w:val="21"/>
          <w:szCs w:val="21"/>
          <w:highlight w:val="none"/>
        </w:rPr>
      </w:pPr>
      <w:r>
        <w:rPr>
          <w:rFonts w:ascii="仿宋_GB2312" w:hAnsi="仿宋" w:eastAsia="仿宋_GB2312"/>
          <w:color w:val="auto"/>
          <w:sz w:val="21"/>
          <w:szCs w:val="21"/>
          <w:highlight w:val="none"/>
        </w:rPr>
        <w:t>7.投诉人为自然人的，投诉书应当由本人签字；投诉人为法人或者其他组织的，投诉书应当由法定代表人、主要负责人，或者其授权代表签字或者盖章，并加盖公章。</w:t>
      </w:r>
    </w:p>
    <w:p w14:paraId="0E5BA8BA">
      <w:pPr>
        <w:spacing w:line="360" w:lineRule="auto"/>
        <w:rPr>
          <w:rFonts w:ascii="仿宋_GB2312" w:hAnsi="仿宋" w:eastAsia="仿宋_GB2312" w:cs="仿宋_GB2312"/>
          <w:b/>
          <w:color w:val="auto"/>
          <w:highlight w:val="none"/>
        </w:rPr>
      </w:pPr>
    </w:p>
    <w:p w14:paraId="6E1FEE34">
      <w:pPr>
        <w:autoSpaceDE w:val="0"/>
        <w:autoSpaceDN w:val="0"/>
        <w:jc w:val="center"/>
        <w:rPr>
          <w:rFonts w:ascii="仿宋" w:hAnsi="仿宋" w:eastAsia="仿宋"/>
          <w:b/>
          <w:color w:val="auto"/>
          <w:spacing w:val="6"/>
          <w:sz w:val="32"/>
          <w:szCs w:val="32"/>
          <w:highlight w:val="none"/>
        </w:rPr>
      </w:pPr>
    </w:p>
    <w:p w14:paraId="7EC84782">
      <w:pPr>
        <w:rPr>
          <w:color w:val="auto"/>
          <w:highlight w:val="none"/>
        </w:rPr>
      </w:pPr>
    </w:p>
    <w:sectPr>
      <w:pgSz w:w="11906" w:h="16838"/>
      <w:pgMar w:top="1247" w:right="1247" w:bottom="1247" w:left="1247" w:header="0" w:footer="6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D2376E0-4898-4B2F-8BB3-94C66DD482D1}"/>
  </w:font>
  <w:font w:name="Arial">
    <w:panose1 w:val="020B0604020202020204"/>
    <w:charset w:val="01"/>
    <w:family w:val="swiss"/>
    <w:pitch w:val="default"/>
    <w:sig w:usb0="E0002EFF" w:usb1="C000785B" w:usb2="00000009" w:usb3="00000000" w:csb0="400001FF" w:csb1="FFFF0000"/>
    <w:embedRegular r:id="rId2" w:fontKey="{77EBA030-AC57-45FF-807D-2A61C695590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宋体"/>
    <w:panose1 w:val="00000000000000000000"/>
    <w:charset w:val="00"/>
    <w:family w:val="roma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embedRegular r:id="rId3" w:fontKey="{C5A4C5E6-5EA2-4168-9B34-40F88D4BACBD}"/>
  </w:font>
  <w:font w:name="仿宋_GB2312">
    <w:panose1 w:val="02010609030101010101"/>
    <w:charset w:val="86"/>
    <w:family w:val="modern"/>
    <w:pitch w:val="default"/>
    <w:sig w:usb0="00000001" w:usb1="080E0000" w:usb2="00000000" w:usb3="00000000" w:csb0="00040000" w:csb1="00000000"/>
    <w:embedRegular r:id="rId4" w:fontKey="{08490509-78EA-4C07-B05B-E0088F537158}"/>
  </w:font>
  <w:font w:name="Wingdings 2">
    <w:panose1 w:val="05020102010507070707"/>
    <w:charset w:val="02"/>
    <w:family w:val="roman"/>
    <w:pitch w:val="default"/>
    <w:sig w:usb0="00000000" w:usb1="00000000" w:usb2="00000000" w:usb3="00000000" w:csb0="80000000" w:csb1="00000000"/>
    <w:embedRegular r:id="rId5" w:fontKey="{67A6455A-8890-40E3-A3FE-C3722EB395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F982B">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1A9DC">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3C7984">
                          <w:pPr>
                            <w:pStyle w:val="14"/>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FSzFLCAQAAjgMAAA4AAAAAAAAAAQAgAAAAHgEAAGRycy9lMm9Eb2MueG1sUEsF&#10;BgAAAAAGAAYAWQEAAFIFAAAAAA==&#10;">
              <v:fill on="f" focussize="0,0"/>
              <v:stroke on="f"/>
              <v:imagedata o:title=""/>
              <o:lock v:ext="edit" aspectratio="f"/>
              <v:textbox inset="0mm,0mm,0mm,0mm" style="mso-fit-shape-to-text:t;">
                <w:txbxContent>
                  <w:p w14:paraId="1E3C7984">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60302">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6C1D03">
                          <w:pPr>
                            <w:pStyle w:val="14"/>
                          </w:pPr>
                          <w:r>
                            <w:fldChar w:fldCharType="begin"/>
                          </w:r>
                          <w:r>
                            <w:instrText xml:space="preserve"> PAGE  \* MERGEFORMAT </w:instrText>
                          </w:r>
                          <w:r>
                            <w:fldChar w:fldCharType="separate"/>
                          </w:r>
                          <w:r>
                            <w:t>10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0D6C1D03">
                    <w:pPr>
                      <w:pStyle w:val="1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4A593">
    <w:pPr>
      <w:pStyle w:val="1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804451">
                          <w:pPr>
                            <w:pStyle w:val="14"/>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6E804451">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28333">
    <w:pPr>
      <w:pStyle w:val="1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96CBD1">
                          <w:pPr>
                            <w:pStyle w:val="14"/>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6196CBD1">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62304">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AE5C98">
                          <w:pPr>
                            <w:pStyle w:val="14"/>
                          </w:pPr>
                          <w:r>
                            <w:fldChar w:fldCharType="begin"/>
                          </w:r>
                          <w:r>
                            <w:instrText xml:space="preserve"> PAGE  \* MERGEFORMAT </w:instrText>
                          </w:r>
                          <w:r>
                            <w:fldChar w:fldCharType="separate"/>
                          </w:r>
                          <w:r>
                            <w:t>58</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19AE5C98">
                    <w:pPr>
                      <w:pStyle w:val="1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6FAAE">
    <w:pPr>
      <w:pStyle w:val="14"/>
      <w:jc w:val="center"/>
      <w:rPr>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F0D1C8">
                          <w:pPr>
                            <w:pStyle w:val="14"/>
                          </w:pPr>
                          <w:r>
                            <w:fldChar w:fldCharType="begin"/>
                          </w:r>
                          <w:r>
                            <w:instrText xml:space="preserve"> PAGE  \* MERGEFORMAT </w:instrText>
                          </w:r>
                          <w:r>
                            <w:fldChar w:fldCharType="separate"/>
                          </w:r>
                          <w:r>
                            <w:t>67</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CF0D1C8">
                    <w:pPr>
                      <w:pStyle w:val="1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84A06">
    <w:pPr>
      <w:pStyle w:val="16"/>
    </w:pPr>
    <w:r>
      <w:rPr>
        <w:rFonts w:hint="eastAsia" w:eastAsia="宋体"/>
        <w:lang w:eastAsia="zh-CN"/>
      </w:rPr>
      <w:drawing>
        <wp:inline distT="0" distB="0" distL="114300" distR="114300">
          <wp:extent cx="5906770" cy="676910"/>
          <wp:effectExtent l="0" t="0" r="8255" b="8890"/>
          <wp:docPr id="10" name="图片 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页眉"/>
                  <pic:cNvPicPr>
                    <a:picLocks noChangeAspect="1"/>
                  </pic:cNvPicPr>
                </pic:nvPicPr>
                <pic:blipFill>
                  <a:blip r:embed="rId1"/>
                  <a:stretch>
                    <a:fillRect/>
                  </a:stretch>
                </pic:blipFill>
                <pic:spPr>
                  <a:xfrm>
                    <a:off x="0" y="0"/>
                    <a:ext cx="5906770" cy="6769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BC629">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2ADA3">
    <w:pPr>
      <w:pStyle w:val="16"/>
      <w:pBdr>
        <w:bottom w:val="single" w:color="auto" w:sz="4" w:space="1"/>
      </w:pBdr>
      <w:jc w:val="left"/>
      <w:rPr>
        <w:szCs w:val="18"/>
      </w:rPr>
    </w:pPr>
    <w:r>
      <w:rPr>
        <w:rFonts w:hint="eastAsia" w:eastAsia="宋体"/>
        <w:lang w:eastAsia="zh-CN"/>
      </w:rPr>
      <w:drawing>
        <wp:inline distT="0" distB="0" distL="114300" distR="114300">
          <wp:extent cx="5906770" cy="676910"/>
          <wp:effectExtent l="0" t="0" r="8255" b="8890"/>
          <wp:docPr id="9" name="图片 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页眉"/>
                  <pic:cNvPicPr>
                    <a:picLocks noChangeAspect="1"/>
                  </pic:cNvPicPr>
                </pic:nvPicPr>
                <pic:blipFill>
                  <a:blip r:embed="rId1"/>
                  <a:stretch>
                    <a:fillRect/>
                  </a:stretch>
                </pic:blipFill>
                <pic:spPr>
                  <a:xfrm>
                    <a:off x="0" y="0"/>
                    <a:ext cx="5906770" cy="6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B6570"/>
    <w:multiLevelType w:val="singleLevel"/>
    <w:tmpl w:val="02FB6570"/>
    <w:lvl w:ilvl="0" w:tentative="0">
      <w:start w:val="2"/>
      <w:numFmt w:val="chineseCounting"/>
      <w:suff w:val="nothing"/>
      <w:lvlText w:val="%1、"/>
      <w:lvlJc w:val="left"/>
      <w:rPr>
        <w:rFonts w:hint="eastAsia"/>
      </w:rPr>
    </w:lvl>
  </w:abstractNum>
  <w:abstractNum w:abstractNumId="1">
    <w:nsid w:val="0E514B7B"/>
    <w:multiLevelType w:val="singleLevel"/>
    <w:tmpl w:val="0E514B7B"/>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dit="readOnly" w:enforcement="0"/>
  <w:defaultTabStop w:val="420"/>
  <w:drawingGridVerticalSpacing w:val="168"/>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1Njc0OGNmMjIwZGRlZTJjNWI4MzJhNWUxMDRkYWYifQ=="/>
    <w:docVar w:name="KSO_WPS_MARK_KEY" w:val="329cc00d-31a1-424d-8f7f-811081ffa427"/>
  </w:docVars>
  <w:rsids>
    <w:rsidRoot w:val="2A2E0E20"/>
    <w:rsid w:val="00000FE0"/>
    <w:rsid w:val="00002968"/>
    <w:rsid w:val="00003692"/>
    <w:rsid w:val="00003FFC"/>
    <w:rsid w:val="0000672B"/>
    <w:rsid w:val="00006ED5"/>
    <w:rsid w:val="000071F7"/>
    <w:rsid w:val="00017F85"/>
    <w:rsid w:val="00020F6F"/>
    <w:rsid w:val="00021B54"/>
    <w:rsid w:val="00021E52"/>
    <w:rsid w:val="0002527B"/>
    <w:rsid w:val="00026204"/>
    <w:rsid w:val="0002684E"/>
    <w:rsid w:val="00031B39"/>
    <w:rsid w:val="00033A1D"/>
    <w:rsid w:val="000361A5"/>
    <w:rsid w:val="00052BA5"/>
    <w:rsid w:val="00057D5A"/>
    <w:rsid w:val="00071F0A"/>
    <w:rsid w:val="00072BF4"/>
    <w:rsid w:val="00072F3A"/>
    <w:rsid w:val="000767D0"/>
    <w:rsid w:val="000814F1"/>
    <w:rsid w:val="00081FB8"/>
    <w:rsid w:val="00083A4C"/>
    <w:rsid w:val="000849E8"/>
    <w:rsid w:val="000871AF"/>
    <w:rsid w:val="00087AA4"/>
    <w:rsid w:val="000908FB"/>
    <w:rsid w:val="00092938"/>
    <w:rsid w:val="0009587C"/>
    <w:rsid w:val="000A693B"/>
    <w:rsid w:val="000A7653"/>
    <w:rsid w:val="000B0AFC"/>
    <w:rsid w:val="000B2063"/>
    <w:rsid w:val="000B22A6"/>
    <w:rsid w:val="000B582B"/>
    <w:rsid w:val="000B6DC3"/>
    <w:rsid w:val="000C2E23"/>
    <w:rsid w:val="000C354C"/>
    <w:rsid w:val="000C5B13"/>
    <w:rsid w:val="000C5BAB"/>
    <w:rsid w:val="000D70AF"/>
    <w:rsid w:val="000E1952"/>
    <w:rsid w:val="000E6023"/>
    <w:rsid w:val="000F1C9D"/>
    <w:rsid w:val="000F2FDB"/>
    <w:rsid w:val="000F74F6"/>
    <w:rsid w:val="000F7F44"/>
    <w:rsid w:val="0010382F"/>
    <w:rsid w:val="00105402"/>
    <w:rsid w:val="00110E4C"/>
    <w:rsid w:val="00112934"/>
    <w:rsid w:val="001145A0"/>
    <w:rsid w:val="0012475B"/>
    <w:rsid w:val="00124850"/>
    <w:rsid w:val="00127624"/>
    <w:rsid w:val="00127812"/>
    <w:rsid w:val="0013073F"/>
    <w:rsid w:val="00131F8C"/>
    <w:rsid w:val="001407E0"/>
    <w:rsid w:val="001409BF"/>
    <w:rsid w:val="00142487"/>
    <w:rsid w:val="00145F4F"/>
    <w:rsid w:val="00146C91"/>
    <w:rsid w:val="001608A6"/>
    <w:rsid w:val="001629F2"/>
    <w:rsid w:val="0016331E"/>
    <w:rsid w:val="001705C9"/>
    <w:rsid w:val="00171BB9"/>
    <w:rsid w:val="001745BF"/>
    <w:rsid w:val="00174FAC"/>
    <w:rsid w:val="0017601C"/>
    <w:rsid w:val="001807FA"/>
    <w:rsid w:val="00180929"/>
    <w:rsid w:val="00180FC7"/>
    <w:rsid w:val="00183388"/>
    <w:rsid w:val="001841E7"/>
    <w:rsid w:val="001848A0"/>
    <w:rsid w:val="00184D11"/>
    <w:rsid w:val="00187378"/>
    <w:rsid w:val="00187B77"/>
    <w:rsid w:val="001929A5"/>
    <w:rsid w:val="0019300B"/>
    <w:rsid w:val="0019560E"/>
    <w:rsid w:val="00196F25"/>
    <w:rsid w:val="001A0438"/>
    <w:rsid w:val="001A0BB0"/>
    <w:rsid w:val="001A3239"/>
    <w:rsid w:val="001A44F4"/>
    <w:rsid w:val="001A4AFF"/>
    <w:rsid w:val="001A6712"/>
    <w:rsid w:val="001B0563"/>
    <w:rsid w:val="001B44C8"/>
    <w:rsid w:val="001B4D26"/>
    <w:rsid w:val="001B65D4"/>
    <w:rsid w:val="001B7E89"/>
    <w:rsid w:val="001C0122"/>
    <w:rsid w:val="001C398B"/>
    <w:rsid w:val="001C5E97"/>
    <w:rsid w:val="001C7942"/>
    <w:rsid w:val="001D0286"/>
    <w:rsid w:val="001D1E2A"/>
    <w:rsid w:val="001D3848"/>
    <w:rsid w:val="001E0FAD"/>
    <w:rsid w:val="001E505A"/>
    <w:rsid w:val="001F4C52"/>
    <w:rsid w:val="001F5B84"/>
    <w:rsid w:val="00201370"/>
    <w:rsid w:val="00203B7E"/>
    <w:rsid w:val="0020567E"/>
    <w:rsid w:val="00207647"/>
    <w:rsid w:val="00212EDD"/>
    <w:rsid w:val="00223344"/>
    <w:rsid w:val="002244D1"/>
    <w:rsid w:val="0022560D"/>
    <w:rsid w:val="00236087"/>
    <w:rsid w:val="002365FC"/>
    <w:rsid w:val="002428C3"/>
    <w:rsid w:val="002457EA"/>
    <w:rsid w:val="0024614F"/>
    <w:rsid w:val="00246483"/>
    <w:rsid w:val="002477E1"/>
    <w:rsid w:val="0025094B"/>
    <w:rsid w:val="00257623"/>
    <w:rsid w:val="00260A9F"/>
    <w:rsid w:val="00260D14"/>
    <w:rsid w:val="00261053"/>
    <w:rsid w:val="00264A17"/>
    <w:rsid w:val="002664FC"/>
    <w:rsid w:val="00271655"/>
    <w:rsid w:val="00271BC7"/>
    <w:rsid w:val="00272A61"/>
    <w:rsid w:val="00272B23"/>
    <w:rsid w:val="0027404F"/>
    <w:rsid w:val="00284383"/>
    <w:rsid w:val="002847E2"/>
    <w:rsid w:val="00284E31"/>
    <w:rsid w:val="00285ECD"/>
    <w:rsid w:val="0028756C"/>
    <w:rsid w:val="00290B03"/>
    <w:rsid w:val="00291C9E"/>
    <w:rsid w:val="00294B8C"/>
    <w:rsid w:val="00297341"/>
    <w:rsid w:val="002A0D65"/>
    <w:rsid w:val="002A143E"/>
    <w:rsid w:val="002A2B06"/>
    <w:rsid w:val="002A2E10"/>
    <w:rsid w:val="002A35AA"/>
    <w:rsid w:val="002A497A"/>
    <w:rsid w:val="002A7800"/>
    <w:rsid w:val="002B00EC"/>
    <w:rsid w:val="002B1D14"/>
    <w:rsid w:val="002B1D9A"/>
    <w:rsid w:val="002B6EDB"/>
    <w:rsid w:val="002C7B80"/>
    <w:rsid w:val="002D4CDE"/>
    <w:rsid w:val="002D5B1A"/>
    <w:rsid w:val="002D5E27"/>
    <w:rsid w:val="002E06FC"/>
    <w:rsid w:val="002E42D3"/>
    <w:rsid w:val="002E4A55"/>
    <w:rsid w:val="002E77E1"/>
    <w:rsid w:val="002F01A0"/>
    <w:rsid w:val="002F0A74"/>
    <w:rsid w:val="002F39B2"/>
    <w:rsid w:val="00301F56"/>
    <w:rsid w:val="00304910"/>
    <w:rsid w:val="00310D2D"/>
    <w:rsid w:val="00312E0A"/>
    <w:rsid w:val="003135FE"/>
    <w:rsid w:val="0031385A"/>
    <w:rsid w:val="00313A06"/>
    <w:rsid w:val="0031548D"/>
    <w:rsid w:val="003156ED"/>
    <w:rsid w:val="003159FE"/>
    <w:rsid w:val="003218CB"/>
    <w:rsid w:val="00324DBF"/>
    <w:rsid w:val="00326414"/>
    <w:rsid w:val="003277CE"/>
    <w:rsid w:val="0033123E"/>
    <w:rsid w:val="00331488"/>
    <w:rsid w:val="003321D8"/>
    <w:rsid w:val="00333ECD"/>
    <w:rsid w:val="00336076"/>
    <w:rsid w:val="003443D5"/>
    <w:rsid w:val="003451E0"/>
    <w:rsid w:val="00347DC5"/>
    <w:rsid w:val="003544E6"/>
    <w:rsid w:val="003554CF"/>
    <w:rsid w:val="00356525"/>
    <w:rsid w:val="003574D9"/>
    <w:rsid w:val="0036448F"/>
    <w:rsid w:val="00367407"/>
    <w:rsid w:val="003715FC"/>
    <w:rsid w:val="0037467E"/>
    <w:rsid w:val="00377AE5"/>
    <w:rsid w:val="00385DBD"/>
    <w:rsid w:val="003866DD"/>
    <w:rsid w:val="003875B9"/>
    <w:rsid w:val="0039100A"/>
    <w:rsid w:val="00391308"/>
    <w:rsid w:val="00393A98"/>
    <w:rsid w:val="00395B34"/>
    <w:rsid w:val="00395EE3"/>
    <w:rsid w:val="00396158"/>
    <w:rsid w:val="00396C6A"/>
    <w:rsid w:val="003A3B4B"/>
    <w:rsid w:val="003B5AAC"/>
    <w:rsid w:val="003B7308"/>
    <w:rsid w:val="003B7D07"/>
    <w:rsid w:val="003C00F7"/>
    <w:rsid w:val="003C3129"/>
    <w:rsid w:val="003C79AC"/>
    <w:rsid w:val="003D2668"/>
    <w:rsid w:val="003D2A8D"/>
    <w:rsid w:val="003D52D4"/>
    <w:rsid w:val="003E0C7F"/>
    <w:rsid w:val="003E1258"/>
    <w:rsid w:val="003E185A"/>
    <w:rsid w:val="003E3619"/>
    <w:rsid w:val="003F5A67"/>
    <w:rsid w:val="003F6DE7"/>
    <w:rsid w:val="003F738D"/>
    <w:rsid w:val="0040087E"/>
    <w:rsid w:val="00403DFF"/>
    <w:rsid w:val="0040692C"/>
    <w:rsid w:val="00406CB1"/>
    <w:rsid w:val="00406E33"/>
    <w:rsid w:val="00410205"/>
    <w:rsid w:val="004114B7"/>
    <w:rsid w:val="00411C4F"/>
    <w:rsid w:val="00412053"/>
    <w:rsid w:val="00413E6F"/>
    <w:rsid w:val="00414B48"/>
    <w:rsid w:val="00415AE6"/>
    <w:rsid w:val="00421745"/>
    <w:rsid w:val="004235BA"/>
    <w:rsid w:val="0043243E"/>
    <w:rsid w:val="00436610"/>
    <w:rsid w:val="004373B0"/>
    <w:rsid w:val="00437E88"/>
    <w:rsid w:val="004407A1"/>
    <w:rsid w:val="0044631C"/>
    <w:rsid w:val="00447892"/>
    <w:rsid w:val="0045716B"/>
    <w:rsid w:val="00460410"/>
    <w:rsid w:val="00460622"/>
    <w:rsid w:val="00462F48"/>
    <w:rsid w:val="00467FA3"/>
    <w:rsid w:val="0047650F"/>
    <w:rsid w:val="00477C08"/>
    <w:rsid w:val="004808A9"/>
    <w:rsid w:val="0048411A"/>
    <w:rsid w:val="0048646D"/>
    <w:rsid w:val="00486951"/>
    <w:rsid w:val="00491ED4"/>
    <w:rsid w:val="00495B52"/>
    <w:rsid w:val="004A2E0A"/>
    <w:rsid w:val="004A7850"/>
    <w:rsid w:val="004B27EF"/>
    <w:rsid w:val="004B4540"/>
    <w:rsid w:val="004B5259"/>
    <w:rsid w:val="004B5D4B"/>
    <w:rsid w:val="004C0583"/>
    <w:rsid w:val="004C28D6"/>
    <w:rsid w:val="004C5538"/>
    <w:rsid w:val="004C7B6B"/>
    <w:rsid w:val="004D29E5"/>
    <w:rsid w:val="004D632C"/>
    <w:rsid w:val="004E0163"/>
    <w:rsid w:val="004E5385"/>
    <w:rsid w:val="004E5BEF"/>
    <w:rsid w:val="004F285E"/>
    <w:rsid w:val="00501232"/>
    <w:rsid w:val="0050528C"/>
    <w:rsid w:val="00506BEA"/>
    <w:rsid w:val="00507935"/>
    <w:rsid w:val="005114AB"/>
    <w:rsid w:val="00512688"/>
    <w:rsid w:val="005146FE"/>
    <w:rsid w:val="00515539"/>
    <w:rsid w:val="00515BF9"/>
    <w:rsid w:val="005160C5"/>
    <w:rsid w:val="00516685"/>
    <w:rsid w:val="005203F2"/>
    <w:rsid w:val="0052060B"/>
    <w:rsid w:val="00521216"/>
    <w:rsid w:val="00521326"/>
    <w:rsid w:val="00524A81"/>
    <w:rsid w:val="00530769"/>
    <w:rsid w:val="00531406"/>
    <w:rsid w:val="005314FF"/>
    <w:rsid w:val="00533360"/>
    <w:rsid w:val="00537039"/>
    <w:rsid w:val="005400F0"/>
    <w:rsid w:val="00540291"/>
    <w:rsid w:val="00541586"/>
    <w:rsid w:val="00542553"/>
    <w:rsid w:val="00542E27"/>
    <w:rsid w:val="00544EE2"/>
    <w:rsid w:val="00553EFE"/>
    <w:rsid w:val="00557BFA"/>
    <w:rsid w:val="005627EA"/>
    <w:rsid w:val="0056288C"/>
    <w:rsid w:val="00563B42"/>
    <w:rsid w:val="00563F9A"/>
    <w:rsid w:val="00567E90"/>
    <w:rsid w:val="00572430"/>
    <w:rsid w:val="00572A91"/>
    <w:rsid w:val="00573A3D"/>
    <w:rsid w:val="00576CC0"/>
    <w:rsid w:val="00577E18"/>
    <w:rsid w:val="005854FF"/>
    <w:rsid w:val="00585872"/>
    <w:rsid w:val="005A0961"/>
    <w:rsid w:val="005A33A4"/>
    <w:rsid w:val="005A6BAA"/>
    <w:rsid w:val="005A7876"/>
    <w:rsid w:val="005B0747"/>
    <w:rsid w:val="005B2B3D"/>
    <w:rsid w:val="005B2FD9"/>
    <w:rsid w:val="005B3646"/>
    <w:rsid w:val="005B5E74"/>
    <w:rsid w:val="005B7054"/>
    <w:rsid w:val="005C3708"/>
    <w:rsid w:val="005C5996"/>
    <w:rsid w:val="005C76EF"/>
    <w:rsid w:val="005D7140"/>
    <w:rsid w:val="005E0672"/>
    <w:rsid w:val="005E0E5F"/>
    <w:rsid w:val="005E1447"/>
    <w:rsid w:val="005E15F5"/>
    <w:rsid w:val="005E541A"/>
    <w:rsid w:val="005E606B"/>
    <w:rsid w:val="005F090E"/>
    <w:rsid w:val="005F0EB3"/>
    <w:rsid w:val="005F1491"/>
    <w:rsid w:val="005F54EF"/>
    <w:rsid w:val="00601413"/>
    <w:rsid w:val="00602E69"/>
    <w:rsid w:val="00604B99"/>
    <w:rsid w:val="00605A26"/>
    <w:rsid w:val="00623375"/>
    <w:rsid w:val="00630726"/>
    <w:rsid w:val="00631899"/>
    <w:rsid w:val="00632793"/>
    <w:rsid w:val="006366F0"/>
    <w:rsid w:val="0064002C"/>
    <w:rsid w:val="00641E36"/>
    <w:rsid w:val="00645FD1"/>
    <w:rsid w:val="00647F07"/>
    <w:rsid w:val="00654391"/>
    <w:rsid w:val="006576BA"/>
    <w:rsid w:val="00660E80"/>
    <w:rsid w:val="00660F95"/>
    <w:rsid w:val="00665775"/>
    <w:rsid w:val="00666374"/>
    <w:rsid w:val="006764B3"/>
    <w:rsid w:val="00676C52"/>
    <w:rsid w:val="00680911"/>
    <w:rsid w:val="00680A5B"/>
    <w:rsid w:val="00682725"/>
    <w:rsid w:val="00683FD5"/>
    <w:rsid w:val="006A039B"/>
    <w:rsid w:val="006A5664"/>
    <w:rsid w:val="006A5A5D"/>
    <w:rsid w:val="006B4656"/>
    <w:rsid w:val="006B56BD"/>
    <w:rsid w:val="006C1D47"/>
    <w:rsid w:val="006C3481"/>
    <w:rsid w:val="006C4A19"/>
    <w:rsid w:val="006C6294"/>
    <w:rsid w:val="006C62B4"/>
    <w:rsid w:val="006D0DA8"/>
    <w:rsid w:val="006D3BAA"/>
    <w:rsid w:val="006D5BB2"/>
    <w:rsid w:val="006D7283"/>
    <w:rsid w:val="006E5749"/>
    <w:rsid w:val="006E5F7C"/>
    <w:rsid w:val="006F09B7"/>
    <w:rsid w:val="006F277C"/>
    <w:rsid w:val="006F30E0"/>
    <w:rsid w:val="006F46B6"/>
    <w:rsid w:val="006F4C41"/>
    <w:rsid w:val="0070138B"/>
    <w:rsid w:val="00705EF5"/>
    <w:rsid w:val="00707602"/>
    <w:rsid w:val="00707B60"/>
    <w:rsid w:val="00711714"/>
    <w:rsid w:val="00712984"/>
    <w:rsid w:val="00712AAF"/>
    <w:rsid w:val="0071599A"/>
    <w:rsid w:val="00717EBE"/>
    <w:rsid w:val="00720B98"/>
    <w:rsid w:val="007325CF"/>
    <w:rsid w:val="00732CDB"/>
    <w:rsid w:val="0073538E"/>
    <w:rsid w:val="00742B0C"/>
    <w:rsid w:val="007430B7"/>
    <w:rsid w:val="007453F9"/>
    <w:rsid w:val="0075711C"/>
    <w:rsid w:val="00757AD3"/>
    <w:rsid w:val="00757B26"/>
    <w:rsid w:val="00761EAB"/>
    <w:rsid w:val="00761FCE"/>
    <w:rsid w:val="00766742"/>
    <w:rsid w:val="00766D5A"/>
    <w:rsid w:val="007674CC"/>
    <w:rsid w:val="00771244"/>
    <w:rsid w:val="00771EA2"/>
    <w:rsid w:val="007836E8"/>
    <w:rsid w:val="00783DE5"/>
    <w:rsid w:val="00785D6C"/>
    <w:rsid w:val="00785E61"/>
    <w:rsid w:val="00786251"/>
    <w:rsid w:val="007873F4"/>
    <w:rsid w:val="0078759B"/>
    <w:rsid w:val="007904D7"/>
    <w:rsid w:val="00791767"/>
    <w:rsid w:val="007A2CA3"/>
    <w:rsid w:val="007B160C"/>
    <w:rsid w:val="007B70B8"/>
    <w:rsid w:val="007B7222"/>
    <w:rsid w:val="007C2F9C"/>
    <w:rsid w:val="007C537A"/>
    <w:rsid w:val="007D1444"/>
    <w:rsid w:val="007D1BA2"/>
    <w:rsid w:val="007D2661"/>
    <w:rsid w:val="007E240F"/>
    <w:rsid w:val="007E681D"/>
    <w:rsid w:val="007F1324"/>
    <w:rsid w:val="007F2E54"/>
    <w:rsid w:val="007F2E8B"/>
    <w:rsid w:val="007F705B"/>
    <w:rsid w:val="00800ABA"/>
    <w:rsid w:val="00800FCE"/>
    <w:rsid w:val="00810FA6"/>
    <w:rsid w:val="008133A4"/>
    <w:rsid w:val="00814192"/>
    <w:rsid w:val="00814C63"/>
    <w:rsid w:val="008211E3"/>
    <w:rsid w:val="0082686A"/>
    <w:rsid w:val="008316E0"/>
    <w:rsid w:val="00840283"/>
    <w:rsid w:val="00840FE7"/>
    <w:rsid w:val="00841ADD"/>
    <w:rsid w:val="00843675"/>
    <w:rsid w:val="00845E9F"/>
    <w:rsid w:val="00851510"/>
    <w:rsid w:val="008634FB"/>
    <w:rsid w:val="008639D0"/>
    <w:rsid w:val="00865FFB"/>
    <w:rsid w:val="00882EE8"/>
    <w:rsid w:val="00883287"/>
    <w:rsid w:val="00883BA0"/>
    <w:rsid w:val="00894E5B"/>
    <w:rsid w:val="00894FC3"/>
    <w:rsid w:val="008969AE"/>
    <w:rsid w:val="008A071D"/>
    <w:rsid w:val="008A18D2"/>
    <w:rsid w:val="008A34A6"/>
    <w:rsid w:val="008A59A5"/>
    <w:rsid w:val="008B218D"/>
    <w:rsid w:val="008B6837"/>
    <w:rsid w:val="008B71DF"/>
    <w:rsid w:val="008B7A93"/>
    <w:rsid w:val="008C0735"/>
    <w:rsid w:val="008C688F"/>
    <w:rsid w:val="008D1AF3"/>
    <w:rsid w:val="008D5940"/>
    <w:rsid w:val="008D737F"/>
    <w:rsid w:val="008D741F"/>
    <w:rsid w:val="008E0CE8"/>
    <w:rsid w:val="008E337A"/>
    <w:rsid w:val="008E4BFF"/>
    <w:rsid w:val="008E639F"/>
    <w:rsid w:val="008E648C"/>
    <w:rsid w:val="008F22D6"/>
    <w:rsid w:val="008F52EC"/>
    <w:rsid w:val="008F5B6A"/>
    <w:rsid w:val="008F6F9B"/>
    <w:rsid w:val="009011AD"/>
    <w:rsid w:val="009021E7"/>
    <w:rsid w:val="009023DD"/>
    <w:rsid w:val="00904B25"/>
    <w:rsid w:val="009132BA"/>
    <w:rsid w:val="00914148"/>
    <w:rsid w:val="00915C23"/>
    <w:rsid w:val="00920D1A"/>
    <w:rsid w:val="00922202"/>
    <w:rsid w:val="00925E18"/>
    <w:rsid w:val="0092726D"/>
    <w:rsid w:val="009273B3"/>
    <w:rsid w:val="00930242"/>
    <w:rsid w:val="00931A3E"/>
    <w:rsid w:val="00936D8A"/>
    <w:rsid w:val="00937430"/>
    <w:rsid w:val="00940BB4"/>
    <w:rsid w:val="00941011"/>
    <w:rsid w:val="00946CA8"/>
    <w:rsid w:val="00950B67"/>
    <w:rsid w:val="00953C5E"/>
    <w:rsid w:val="00957D35"/>
    <w:rsid w:val="009637F6"/>
    <w:rsid w:val="009653D9"/>
    <w:rsid w:val="00966E9D"/>
    <w:rsid w:val="00967418"/>
    <w:rsid w:val="009702BA"/>
    <w:rsid w:val="00981D3A"/>
    <w:rsid w:val="009875B5"/>
    <w:rsid w:val="009933E6"/>
    <w:rsid w:val="00993DBA"/>
    <w:rsid w:val="009949B7"/>
    <w:rsid w:val="009A33A7"/>
    <w:rsid w:val="009B0344"/>
    <w:rsid w:val="009B0494"/>
    <w:rsid w:val="009B2D3E"/>
    <w:rsid w:val="009B355A"/>
    <w:rsid w:val="009B35EF"/>
    <w:rsid w:val="009B4C50"/>
    <w:rsid w:val="009B750B"/>
    <w:rsid w:val="009C1B1F"/>
    <w:rsid w:val="009D152F"/>
    <w:rsid w:val="009D1E83"/>
    <w:rsid w:val="009D42DC"/>
    <w:rsid w:val="009D5682"/>
    <w:rsid w:val="009D5E5D"/>
    <w:rsid w:val="009D5FFD"/>
    <w:rsid w:val="009D6591"/>
    <w:rsid w:val="009D7233"/>
    <w:rsid w:val="009D7293"/>
    <w:rsid w:val="009E290A"/>
    <w:rsid w:val="009E3823"/>
    <w:rsid w:val="00A001AF"/>
    <w:rsid w:val="00A03AD8"/>
    <w:rsid w:val="00A07A45"/>
    <w:rsid w:val="00A10273"/>
    <w:rsid w:val="00A142D1"/>
    <w:rsid w:val="00A22CF0"/>
    <w:rsid w:val="00A2408D"/>
    <w:rsid w:val="00A249C0"/>
    <w:rsid w:val="00A25974"/>
    <w:rsid w:val="00A26592"/>
    <w:rsid w:val="00A2714D"/>
    <w:rsid w:val="00A30675"/>
    <w:rsid w:val="00A30EC0"/>
    <w:rsid w:val="00A33906"/>
    <w:rsid w:val="00A34291"/>
    <w:rsid w:val="00A35229"/>
    <w:rsid w:val="00A36700"/>
    <w:rsid w:val="00A40AAC"/>
    <w:rsid w:val="00A42750"/>
    <w:rsid w:val="00A42C00"/>
    <w:rsid w:val="00A50E3E"/>
    <w:rsid w:val="00A50ED8"/>
    <w:rsid w:val="00A549DF"/>
    <w:rsid w:val="00A6088B"/>
    <w:rsid w:val="00A64554"/>
    <w:rsid w:val="00A732F4"/>
    <w:rsid w:val="00A73C39"/>
    <w:rsid w:val="00A76148"/>
    <w:rsid w:val="00A76EBE"/>
    <w:rsid w:val="00A77A7A"/>
    <w:rsid w:val="00A819DE"/>
    <w:rsid w:val="00A81A32"/>
    <w:rsid w:val="00A82257"/>
    <w:rsid w:val="00A86E0A"/>
    <w:rsid w:val="00A9606B"/>
    <w:rsid w:val="00A96BAB"/>
    <w:rsid w:val="00AA0EF3"/>
    <w:rsid w:val="00AA31FE"/>
    <w:rsid w:val="00AA3A8D"/>
    <w:rsid w:val="00AA6460"/>
    <w:rsid w:val="00AB018B"/>
    <w:rsid w:val="00AB05B7"/>
    <w:rsid w:val="00AB2659"/>
    <w:rsid w:val="00AB4295"/>
    <w:rsid w:val="00AB5BA0"/>
    <w:rsid w:val="00AC1688"/>
    <w:rsid w:val="00AC20C7"/>
    <w:rsid w:val="00AC2671"/>
    <w:rsid w:val="00AC6367"/>
    <w:rsid w:val="00AC6923"/>
    <w:rsid w:val="00AD3D48"/>
    <w:rsid w:val="00AD3EB3"/>
    <w:rsid w:val="00AD6487"/>
    <w:rsid w:val="00AE244D"/>
    <w:rsid w:val="00AE34E6"/>
    <w:rsid w:val="00AE7769"/>
    <w:rsid w:val="00AE786C"/>
    <w:rsid w:val="00AF26F2"/>
    <w:rsid w:val="00AF2775"/>
    <w:rsid w:val="00AF74F9"/>
    <w:rsid w:val="00B011C0"/>
    <w:rsid w:val="00B02F83"/>
    <w:rsid w:val="00B04CC6"/>
    <w:rsid w:val="00B058CE"/>
    <w:rsid w:val="00B06BD1"/>
    <w:rsid w:val="00B06C53"/>
    <w:rsid w:val="00B102AE"/>
    <w:rsid w:val="00B10592"/>
    <w:rsid w:val="00B13329"/>
    <w:rsid w:val="00B13F59"/>
    <w:rsid w:val="00B145EA"/>
    <w:rsid w:val="00B20D10"/>
    <w:rsid w:val="00B22B41"/>
    <w:rsid w:val="00B252B0"/>
    <w:rsid w:val="00B255CB"/>
    <w:rsid w:val="00B273E5"/>
    <w:rsid w:val="00B27D5F"/>
    <w:rsid w:val="00B316E8"/>
    <w:rsid w:val="00B32825"/>
    <w:rsid w:val="00B34DE9"/>
    <w:rsid w:val="00B35964"/>
    <w:rsid w:val="00B3599C"/>
    <w:rsid w:val="00B368F7"/>
    <w:rsid w:val="00B43EB1"/>
    <w:rsid w:val="00B44156"/>
    <w:rsid w:val="00B461A3"/>
    <w:rsid w:val="00B46901"/>
    <w:rsid w:val="00B60372"/>
    <w:rsid w:val="00B66F64"/>
    <w:rsid w:val="00B75F72"/>
    <w:rsid w:val="00B763C2"/>
    <w:rsid w:val="00B76572"/>
    <w:rsid w:val="00B8265D"/>
    <w:rsid w:val="00B82769"/>
    <w:rsid w:val="00B83699"/>
    <w:rsid w:val="00B83D54"/>
    <w:rsid w:val="00B92093"/>
    <w:rsid w:val="00B926BC"/>
    <w:rsid w:val="00B92C71"/>
    <w:rsid w:val="00B93538"/>
    <w:rsid w:val="00BA1344"/>
    <w:rsid w:val="00BA20EE"/>
    <w:rsid w:val="00BA23C3"/>
    <w:rsid w:val="00BA3334"/>
    <w:rsid w:val="00BA3907"/>
    <w:rsid w:val="00BA5574"/>
    <w:rsid w:val="00BA5B33"/>
    <w:rsid w:val="00BB42D8"/>
    <w:rsid w:val="00BB537B"/>
    <w:rsid w:val="00BC0A2A"/>
    <w:rsid w:val="00BC0C37"/>
    <w:rsid w:val="00BC25BA"/>
    <w:rsid w:val="00BC69B9"/>
    <w:rsid w:val="00BD1071"/>
    <w:rsid w:val="00BD48DF"/>
    <w:rsid w:val="00BD4A95"/>
    <w:rsid w:val="00BD6DF5"/>
    <w:rsid w:val="00BE1E84"/>
    <w:rsid w:val="00BF12A4"/>
    <w:rsid w:val="00BF7858"/>
    <w:rsid w:val="00C06714"/>
    <w:rsid w:val="00C06A4F"/>
    <w:rsid w:val="00C127D1"/>
    <w:rsid w:val="00C16A0C"/>
    <w:rsid w:val="00C20847"/>
    <w:rsid w:val="00C23F1B"/>
    <w:rsid w:val="00C31136"/>
    <w:rsid w:val="00C32739"/>
    <w:rsid w:val="00C419D0"/>
    <w:rsid w:val="00C43452"/>
    <w:rsid w:val="00C43EC7"/>
    <w:rsid w:val="00C45D87"/>
    <w:rsid w:val="00C55C7A"/>
    <w:rsid w:val="00C57C91"/>
    <w:rsid w:val="00C6071F"/>
    <w:rsid w:val="00C626C9"/>
    <w:rsid w:val="00C71AC5"/>
    <w:rsid w:val="00C7549F"/>
    <w:rsid w:val="00C80011"/>
    <w:rsid w:val="00C8122C"/>
    <w:rsid w:val="00C86AE4"/>
    <w:rsid w:val="00C87810"/>
    <w:rsid w:val="00C91A0B"/>
    <w:rsid w:val="00C92181"/>
    <w:rsid w:val="00CA6274"/>
    <w:rsid w:val="00CA65D5"/>
    <w:rsid w:val="00CA68BB"/>
    <w:rsid w:val="00CA714D"/>
    <w:rsid w:val="00CB0955"/>
    <w:rsid w:val="00CB13B5"/>
    <w:rsid w:val="00CB1FB2"/>
    <w:rsid w:val="00CB430B"/>
    <w:rsid w:val="00CC137F"/>
    <w:rsid w:val="00CC1A0F"/>
    <w:rsid w:val="00CC4BB4"/>
    <w:rsid w:val="00CD13BC"/>
    <w:rsid w:val="00CD43DF"/>
    <w:rsid w:val="00CD5D7C"/>
    <w:rsid w:val="00CD6044"/>
    <w:rsid w:val="00CD7BE2"/>
    <w:rsid w:val="00CE06DE"/>
    <w:rsid w:val="00CE2B63"/>
    <w:rsid w:val="00CE3808"/>
    <w:rsid w:val="00CE42A3"/>
    <w:rsid w:val="00CE67E4"/>
    <w:rsid w:val="00CF0526"/>
    <w:rsid w:val="00CF2E6B"/>
    <w:rsid w:val="00CF323A"/>
    <w:rsid w:val="00CF3679"/>
    <w:rsid w:val="00CF409E"/>
    <w:rsid w:val="00CF64DE"/>
    <w:rsid w:val="00D00C6C"/>
    <w:rsid w:val="00D1097C"/>
    <w:rsid w:val="00D116CB"/>
    <w:rsid w:val="00D14D9B"/>
    <w:rsid w:val="00D150C5"/>
    <w:rsid w:val="00D15194"/>
    <w:rsid w:val="00D15DBD"/>
    <w:rsid w:val="00D15F6A"/>
    <w:rsid w:val="00D24E07"/>
    <w:rsid w:val="00D272EA"/>
    <w:rsid w:val="00D277BD"/>
    <w:rsid w:val="00D27C5E"/>
    <w:rsid w:val="00D27DC0"/>
    <w:rsid w:val="00D32C35"/>
    <w:rsid w:val="00D3358B"/>
    <w:rsid w:val="00D3372B"/>
    <w:rsid w:val="00D358FB"/>
    <w:rsid w:val="00D37236"/>
    <w:rsid w:val="00D37F05"/>
    <w:rsid w:val="00D44ACC"/>
    <w:rsid w:val="00D45C73"/>
    <w:rsid w:val="00D45F06"/>
    <w:rsid w:val="00D505C3"/>
    <w:rsid w:val="00D5473A"/>
    <w:rsid w:val="00D549C3"/>
    <w:rsid w:val="00D60DBD"/>
    <w:rsid w:val="00D63B7F"/>
    <w:rsid w:val="00D6455C"/>
    <w:rsid w:val="00D6559F"/>
    <w:rsid w:val="00D66B50"/>
    <w:rsid w:val="00D70BAD"/>
    <w:rsid w:val="00D722AC"/>
    <w:rsid w:val="00D763FC"/>
    <w:rsid w:val="00D77392"/>
    <w:rsid w:val="00D80A2C"/>
    <w:rsid w:val="00D8672F"/>
    <w:rsid w:val="00D87236"/>
    <w:rsid w:val="00D91A7B"/>
    <w:rsid w:val="00D92F42"/>
    <w:rsid w:val="00D930C1"/>
    <w:rsid w:val="00D934D6"/>
    <w:rsid w:val="00D938F4"/>
    <w:rsid w:val="00D96E37"/>
    <w:rsid w:val="00DA38EB"/>
    <w:rsid w:val="00DA499E"/>
    <w:rsid w:val="00DA4A1E"/>
    <w:rsid w:val="00DA6115"/>
    <w:rsid w:val="00DA66D7"/>
    <w:rsid w:val="00DB0427"/>
    <w:rsid w:val="00DB252D"/>
    <w:rsid w:val="00DB7001"/>
    <w:rsid w:val="00DD03A9"/>
    <w:rsid w:val="00DD08CA"/>
    <w:rsid w:val="00DD2AFA"/>
    <w:rsid w:val="00DD3361"/>
    <w:rsid w:val="00DD6BD6"/>
    <w:rsid w:val="00DD6C5E"/>
    <w:rsid w:val="00DE0018"/>
    <w:rsid w:val="00DE147E"/>
    <w:rsid w:val="00DE276C"/>
    <w:rsid w:val="00DE402D"/>
    <w:rsid w:val="00DF07C2"/>
    <w:rsid w:val="00DF205A"/>
    <w:rsid w:val="00DF3A0D"/>
    <w:rsid w:val="00DF40BC"/>
    <w:rsid w:val="00DF489E"/>
    <w:rsid w:val="00DF5142"/>
    <w:rsid w:val="00E02718"/>
    <w:rsid w:val="00E02BC1"/>
    <w:rsid w:val="00E03F07"/>
    <w:rsid w:val="00E06A5B"/>
    <w:rsid w:val="00E06FA8"/>
    <w:rsid w:val="00E07963"/>
    <w:rsid w:val="00E12310"/>
    <w:rsid w:val="00E17C9D"/>
    <w:rsid w:val="00E2637A"/>
    <w:rsid w:val="00E26AFE"/>
    <w:rsid w:val="00E26F8C"/>
    <w:rsid w:val="00E2720B"/>
    <w:rsid w:val="00E2787B"/>
    <w:rsid w:val="00E30E42"/>
    <w:rsid w:val="00E3206B"/>
    <w:rsid w:val="00E35848"/>
    <w:rsid w:val="00E36D93"/>
    <w:rsid w:val="00E370E0"/>
    <w:rsid w:val="00E43A1D"/>
    <w:rsid w:val="00E43A2A"/>
    <w:rsid w:val="00E477D4"/>
    <w:rsid w:val="00E5038C"/>
    <w:rsid w:val="00E565AC"/>
    <w:rsid w:val="00E65A1A"/>
    <w:rsid w:val="00E66BFD"/>
    <w:rsid w:val="00E702BC"/>
    <w:rsid w:val="00E7371B"/>
    <w:rsid w:val="00E82C07"/>
    <w:rsid w:val="00E9083B"/>
    <w:rsid w:val="00E90BEF"/>
    <w:rsid w:val="00E92EC6"/>
    <w:rsid w:val="00E9327B"/>
    <w:rsid w:val="00E97A1F"/>
    <w:rsid w:val="00EA037E"/>
    <w:rsid w:val="00EA229E"/>
    <w:rsid w:val="00EA2CC6"/>
    <w:rsid w:val="00EA7038"/>
    <w:rsid w:val="00EB3171"/>
    <w:rsid w:val="00EB4463"/>
    <w:rsid w:val="00EB5B33"/>
    <w:rsid w:val="00EC0E91"/>
    <w:rsid w:val="00EC1D1C"/>
    <w:rsid w:val="00EC2506"/>
    <w:rsid w:val="00EC4BF5"/>
    <w:rsid w:val="00EC5481"/>
    <w:rsid w:val="00ED3169"/>
    <w:rsid w:val="00ED52F0"/>
    <w:rsid w:val="00ED5C3B"/>
    <w:rsid w:val="00ED5D79"/>
    <w:rsid w:val="00EE0537"/>
    <w:rsid w:val="00EE2A48"/>
    <w:rsid w:val="00EF24C3"/>
    <w:rsid w:val="00EF33ED"/>
    <w:rsid w:val="00EF4E01"/>
    <w:rsid w:val="00F018F6"/>
    <w:rsid w:val="00F02D14"/>
    <w:rsid w:val="00F04D51"/>
    <w:rsid w:val="00F05A5D"/>
    <w:rsid w:val="00F0780F"/>
    <w:rsid w:val="00F116E5"/>
    <w:rsid w:val="00F12741"/>
    <w:rsid w:val="00F136CE"/>
    <w:rsid w:val="00F15219"/>
    <w:rsid w:val="00F171A7"/>
    <w:rsid w:val="00F175C2"/>
    <w:rsid w:val="00F251E5"/>
    <w:rsid w:val="00F26B94"/>
    <w:rsid w:val="00F2739C"/>
    <w:rsid w:val="00F307EA"/>
    <w:rsid w:val="00F31217"/>
    <w:rsid w:val="00F31415"/>
    <w:rsid w:val="00F40CB5"/>
    <w:rsid w:val="00F47385"/>
    <w:rsid w:val="00F54B3E"/>
    <w:rsid w:val="00F55310"/>
    <w:rsid w:val="00F5586F"/>
    <w:rsid w:val="00F60635"/>
    <w:rsid w:val="00F60CB6"/>
    <w:rsid w:val="00F62803"/>
    <w:rsid w:val="00F64962"/>
    <w:rsid w:val="00F6570F"/>
    <w:rsid w:val="00F664EB"/>
    <w:rsid w:val="00F74051"/>
    <w:rsid w:val="00F742BF"/>
    <w:rsid w:val="00F75E1B"/>
    <w:rsid w:val="00F80014"/>
    <w:rsid w:val="00F8048B"/>
    <w:rsid w:val="00F80F99"/>
    <w:rsid w:val="00F86F09"/>
    <w:rsid w:val="00F9106A"/>
    <w:rsid w:val="00F94DF0"/>
    <w:rsid w:val="00F96C7B"/>
    <w:rsid w:val="00FA1F1C"/>
    <w:rsid w:val="00FB1975"/>
    <w:rsid w:val="00FB3C0F"/>
    <w:rsid w:val="00FB6264"/>
    <w:rsid w:val="00FC0DF7"/>
    <w:rsid w:val="00FC6758"/>
    <w:rsid w:val="00FD12C1"/>
    <w:rsid w:val="00FD21A7"/>
    <w:rsid w:val="00FD567D"/>
    <w:rsid w:val="00FD5B27"/>
    <w:rsid w:val="00FE036D"/>
    <w:rsid w:val="00FE2162"/>
    <w:rsid w:val="00FE23A5"/>
    <w:rsid w:val="00FE35AF"/>
    <w:rsid w:val="00FE795F"/>
    <w:rsid w:val="00FF407E"/>
    <w:rsid w:val="00FF5E63"/>
    <w:rsid w:val="00FF7CA2"/>
    <w:rsid w:val="01151B18"/>
    <w:rsid w:val="012670EA"/>
    <w:rsid w:val="013A75E3"/>
    <w:rsid w:val="017966BD"/>
    <w:rsid w:val="018C0E18"/>
    <w:rsid w:val="0199700D"/>
    <w:rsid w:val="01C9286B"/>
    <w:rsid w:val="01D408F4"/>
    <w:rsid w:val="02350109"/>
    <w:rsid w:val="02480D0E"/>
    <w:rsid w:val="024E4980"/>
    <w:rsid w:val="02503267"/>
    <w:rsid w:val="02515B60"/>
    <w:rsid w:val="025778F0"/>
    <w:rsid w:val="02933F19"/>
    <w:rsid w:val="02AE3211"/>
    <w:rsid w:val="02DD75DD"/>
    <w:rsid w:val="035655C6"/>
    <w:rsid w:val="037324D4"/>
    <w:rsid w:val="037B50A2"/>
    <w:rsid w:val="038D5330"/>
    <w:rsid w:val="03DF70E9"/>
    <w:rsid w:val="03E00C4C"/>
    <w:rsid w:val="04047316"/>
    <w:rsid w:val="04107868"/>
    <w:rsid w:val="041A2636"/>
    <w:rsid w:val="042639C4"/>
    <w:rsid w:val="050378E0"/>
    <w:rsid w:val="05186D7A"/>
    <w:rsid w:val="05530297"/>
    <w:rsid w:val="056566E4"/>
    <w:rsid w:val="058A40EC"/>
    <w:rsid w:val="05921E89"/>
    <w:rsid w:val="059B7960"/>
    <w:rsid w:val="05EC5CFB"/>
    <w:rsid w:val="06073472"/>
    <w:rsid w:val="06155FB9"/>
    <w:rsid w:val="062C0EFB"/>
    <w:rsid w:val="063A4A7C"/>
    <w:rsid w:val="063F01A6"/>
    <w:rsid w:val="063F4856"/>
    <w:rsid w:val="06463495"/>
    <w:rsid w:val="065D4FEB"/>
    <w:rsid w:val="065D710A"/>
    <w:rsid w:val="06606BFB"/>
    <w:rsid w:val="06806222"/>
    <w:rsid w:val="069A3E96"/>
    <w:rsid w:val="06CA4E70"/>
    <w:rsid w:val="07002843"/>
    <w:rsid w:val="070D5CB2"/>
    <w:rsid w:val="07274707"/>
    <w:rsid w:val="07292075"/>
    <w:rsid w:val="07402809"/>
    <w:rsid w:val="074513B1"/>
    <w:rsid w:val="07530F64"/>
    <w:rsid w:val="079F04A6"/>
    <w:rsid w:val="07B8196E"/>
    <w:rsid w:val="07CF69E3"/>
    <w:rsid w:val="07D91574"/>
    <w:rsid w:val="07DD2110"/>
    <w:rsid w:val="08407E9B"/>
    <w:rsid w:val="085F1AE1"/>
    <w:rsid w:val="086679E5"/>
    <w:rsid w:val="08733E40"/>
    <w:rsid w:val="087B0B27"/>
    <w:rsid w:val="08942A43"/>
    <w:rsid w:val="089B2F1A"/>
    <w:rsid w:val="08A009CC"/>
    <w:rsid w:val="08A66635"/>
    <w:rsid w:val="08AF0BCB"/>
    <w:rsid w:val="08B63E7C"/>
    <w:rsid w:val="08BF04CA"/>
    <w:rsid w:val="08D10BEF"/>
    <w:rsid w:val="08D506D3"/>
    <w:rsid w:val="092F781E"/>
    <w:rsid w:val="094474E0"/>
    <w:rsid w:val="0949141E"/>
    <w:rsid w:val="09552E52"/>
    <w:rsid w:val="095639A6"/>
    <w:rsid w:val="095A626C"/>
    <w:rsid w:val="09D842F7"/>
    <w:rsid w:val="09EC1A68"/>
    <w:rsid w:val="0A016A3B"/>
    <w:rsid w:val="0A621094"/>
    <w:rsid w:val="0A6D18E6"/>
    <w:rsid w:val="0A84444E"/>
    <w:rsid w:val="0AA04E6E"/>
    <w:rsid w:val="0AB84F29"/>
    <w:rsid w:val="0ABB3A8F"/>
    <w:rsid w:val="0AC6684F"/>
    <w:rsid w:val="0ACF75C9"/>
    <w:rsid w:val="0AF721E9"/>
    <w:rsid w:val="0AFA33F2"/>
    <w:rsid w:val="0B0342E2"/>
    <w:rsid w:val="0B091E63"/>
    <w:rsid w:val="0B0C64AC"/>
    <w:rsid w:val="0B164A29"/>
    <w:rsid w:val="0B1B034D"/>
    <w:rsid w:val="0B475A5A"/>
    <w:rsid w:val="0B5D3C5D"/>
    <w:rsid w:val="0B9D7C1B"/>
    <w:rsid w:val="0BB34A54"/>
    <w:rsid w:val="0BE07CB5"/>
    <w:rsid w:val="0BE128F6"/>
    <w:rsid w:val="0BF6534F"/>
    <w:rsid w:val="0C065496"/>
    <w:rsid w:val="0C0C5636"/>
    <w:rsid w:val="0C0F2633"/>
    <w:rsid w:val="0C201187"/>
    <w:rsid w:val="0C510B2F"/>
    <w:rsid w:val="0C5E11F6"/>
    <w:rsid w:val="0C6B3C42"/>
    <w:rsid w:val="0C766EB2"/>
    <w:rsid w:val="0C86077A"/>
    <w:rsid w:val="0C881272"/>
    <w:rsid w:val="0C965B7D"/>
    <w:rsid w:val="0CB10F8C"/>
    <w:rsid w:val="0CC35546"/>
    <w:rsid w:val="0CC67799"/>
    <w:rsid w:val="0CCF00FE"/>
    <w:rsid w:val="0CEA24D2"/>
    <w:rsid w:val="0D091EB5"/>
    <w:rsid w:val="0D0E5602"/>
    <w:rsid w:val="0D110C4F"/>
    <w:rsid w:val="0D453026"/>
    <w:rsid w:val="0D593ED1"/>
    <w:rsid w:val="0D7E01E7"/>
    <w:rsid w:val="0D83196C"/>
    <w:rsid w:val="0D857B7F"/>
    <w:rsid w:val="0DD04469"/>
    <w:rsid w:val="0DE46F59"/>
    <w:rsid w:val="0E141B3D"/>
    <w:rsid w:val="0E196C19"/>
    <w:rsid w:val="0E253E72"/>
    <w:rsid w:val="0E287F77"/>
    <w:rsid w:val="0E792DB6"/>
    <w:rsid w:val="0E856FED"/>
    <w:rsid w:val="0E87741A"/>
    <w:rsid w:val="0E8B3ACA"/>
    <w:rsid w:val="0E8F37B9"/>
    <w:rsid w:val="0E9E29B6"/>
    <w:rsid w:val="0EB53893"/>
    <w:rsid w:val="0ECA7929"/>
    <w:rsid w:val="0ECB6FE5"/>
    <w:rsid w:val="0EE63652"/>
    <w:rsid w:val="0EEC3D3D"/>
    <w:rsid w:val="0EF34BBC"/>
    <w:rsid w:val="0F2F3444"/>
    <w:rsid w:val="0F410792"/>
    <w:rsid w:val="0F4C5F6E"/>
    <w:rsid w:val="0F61359F"/>
    <w:rsid w:val="0F627B1B"/>
    <w:rsid w:val="0F84079F"/>
    <w:rsid w:val="0FC77938"/>
    <w:rsid w:val="0FD53060"/>
    <w:rsid w:val="0FE412F8"/>
    <w:rsid w:val="10210889"/>
    <w:rsid w:val="10356A35"/>
    <w:rsid w:val="10364729"/>
    <w:rsid w:val="103C2486"/>
    <w:rsid w:val="105900A8"/>
    <w:rsid w:val="106120BF"/>
    <w:rsid w:val="10765998"/>
    <w:rsid w:val="109E3910"/>
    <w:rsid w:val="10AC3582"/>
    <w:rsid w:val="10B206A8"/>
    <w:rsid w:val="10D1632A"/>
    <w:rsid w:val="11070506"/>
    <w:rsid w:val="11275087"/>
    <w:rsid w:val="1148776A"/>
    <w:rsid w:val="114B36EF"/>
    <w:rsid w:val="11777DC4"/>
    <w:rsid w:val="118B24F5"/>
    <w:rsid w:val="11A55747"/>
    <w:rsid w:val="11D54A79"/>
    <w:rsid w:val="120A2A2A"/>
    <w:rsid w:val="120B3EBE"/>
    <w:rsid w:val="123602DD"/>
    <w:rsid w:val="1264785B"/>
    <w:rsid w:val="1272668F"/>
    <w:rsid w:val="12957D69"/>
    <w:rsid w:val="12AB15B0"/>
    <w:rsid w:val="12AC0952"/>
    <w:rsid w:val="12B564BD"/>
    <w:rsid w:val="12CB18A0"/>
    <w:rsid w:val="12EC0C50"/>
    <w:rsid w:val="12F05A2A"/>
    <w:rsid w:val="1300503C"/>
    <w:rsid w:val="130F36D3"/>
    <w:rsid w:val="131F199E"/>
    <w:rsid w:val="13247991"/>
    <w:rsid w:val="13295189"/>
    <w:rsid w:val="13515A7F"/>
    <w:rsid w:val="135B3AAF"/>
    <w:rsid w:val="1394170F"/>
    <w:rsid w:val="13A76668"/>
    <w:rsid w:val="13B02B2B"/>
    <w:rsid w:val="14087B4A"/>
    <w:rsid w:val="14317930"/>
    <w:rsid w:val="14425C92"/>
    <w:rsid w:val="1443162A"/>
    <w:rsid w:val="14596392"/>
    <w:rsid w:val="145E0D0D"/>
    <w:rsid w:val="146A013D"/>
    <w:rsid w:val="147D6BCA"/>
    <w:rsid w:val="1484023A"/>
    <w:rsid w:val="1488545D"/>
    <w:rsid w:val="148C7CEF"/>
    <w:rsid w:val="14A75DDC"/>
    <w:rsid w:val="14B30EF0"/>
    <w:rsid w:val="14B950F8"/>
    <w:rsid w:val="14E4152A"/>
    <w:rsid w:val="14F36739"/>
    <w:rsid w:val="15000184"/>
    <w:rsid w:val="150C105C"/>
    <w:rsid w:val="15335CBD"/>
    <w:rsid w:val="154B5D0D"/>
    <w:rsid w:val="155E366F"/>
    <w:rsid w:val="15624DC3"/>
    <w:rsid w:val="15671077"/>
    <w:rsid w:val="15756EE5"/>
    <w:rsid w:val="157A2AB5"/>
    <w:rsid w:val="15957336"/>
    <w:rsid w:val="15AC74D8"/>
    <w:rsid w:val="15BE38D2"/>
    <w:rsid w:val="162008E1"/>
    <w:rsid w:val="16423BED"/>
    <w:rsid w:val="165019B8"/>
    <w:rsid w:val="165A3E99"/>
    <w:rsid w:val="166334CF"/>
    <w:rsid w:val="166C4117"/>
    <w:rsid w:val="168E16B6"/>
    <w:rsid w:val="169220C2"/>
    <w:rsid w:val="16B10DCA"/>
    <w:rsid w:val="16B7295A"/>
    <w:rsid w:val="16C9249F"/>
    <w:rsid w:val="16CB56F4"/>
    <w:rsid w:val="16F20125"/>
    <w:rsid w:val="17597D27"/>
    <w:rsid w:val="177033FD"/>
    <w:rsid w:val="17865495"/>
    <w:rsid w:val="17895F4C"/>
    <w:rsid w:val="178C7602"/>
    <w:rsid w:val="178F43F2"/>
    <w:rsid w:val="17946704"/>
    <w:rsid w:val="17C43569"/>
    <w:rsid w:val="18172C34"/>
    <w:rsid w:val="18185598"/>
    <w:rsid w:val="181D16BA"/>
    <w:rsid w:val="1839033E"/>
    <w:rsid w:val="184451C8"/>
    <w:rsid w:val="184C58D3"/>
    <w:rsid w:val="185270BB"/>
    <w:rsid w:val="187175DA"/>
    <w:rsid w:val="18973F29"/>
    <w:rsid w:val="189A68D7"/>
    <w:rsid w:val="18B74DA0"/>
    <w:rsid w:val="18C97D82"/>
    <w:rsid w:val="18F37C5C"/>
    <w:rsid w:val="18FA48A0"/>
    <w:rsid w:val="190D2A36"/>
    <w:rsid w:val="191408D8"/>
    <w:rsid w:val="191C5EFD"/>
    <w:rsid w:val="19295D46"/>
    <w:rsid w:val="19311F7B"/>
    <w:rsid w:val="19335297"/>
    <w:rsid w:val="195041F3"/>
    <w:rsid w:val="19674FC7"/>
    <w:rsid w:val="19682425"/>
    <w:rsid w:val="197842C8"/>
    <w:rsid w:val="198978FC"/>
    <w:rsid w:val="19BE5EE1"/>
    <w:rsid w:val="19C01322"/>
    <w:rsid w:val="19C0498B"/>
    <w:rsid w:val="19D115FD"/>
    <w:rsid w:val="19F84096"/>
    <w:rsid w:val="1A2D7A9D"/>
    <w:rsid w:val="1A477CEF"/>
    <w:rsid w:val="1AA66BE4"/>
    <w:rsid w:val="1AB23249"/>
    <w:rsid w:val="1AC828CA"/>
    <w:rsid w:val="1AE20BCB"/>
    <w:rsid w:val="1AE2213E"/>
    <w:rsid w:val="1AEF153B"/>
    <w:rsid w:val="1AF00FC1"/>
    <w:rsid w:val="1AF4305C"/>
    <w:rsid w:val="1B1768EA"/>
    <w:rsid w:val="1B8B535C"/>
    <w:rsid w:val="1BA573C0"/>
    <w:rsid w:val="1BBF73DA"/>
    <w:rsid w:val="1BCB0252"/>
    <w:rsid w:val="1BF71F46"/>
    <w:rsid w:val="1C045F3E"/>
    <w:rsid w:val="1C0D34A1"/>
    <w:rsid w:val="1C26507A"/>
    <w:rsid w:val="1C3E597F"/>
    <w:rsid w:val="1C814F53"/>
    <w:rsid w:val="1C843709"/>
    <w:rsid w:val="1C911CFB"/>
    <w:rsid w:val="1C940833"/>
    <w:rsid w:val="1C9814DF"/>
    <w:rsid w:val="1CA8045F"/>
    <w:rsid w:val="1CBD583B"/>
    <w:rsid w:val="1CE04199"/>
    <w:rsid w:val="1CE1027B"/>
    <w:rsid w:val="1D4A6348"/>
    <w:rsid w:val="1D5C4ECD"/>
    <w:rsid w:val="1D5C7CC4"/>
    <w:rsid w:val="1D63527C"/>
    <w:rsid w:val="1D6A3946"/>
    <w:rsid w:val="1D6E48D2"/>
    <w:rsid w:val="1D920ECB"/>
    <w:rsid w:val="1DD259C3"/>
    <w:rsid w:val="1DDD0826"/>
    <w:rsid w:val="1E3561AD"/>
    <w:rsid w:val="1E654A1D"/>
    <w:rsid w:val="1E6A19B1"/>
    <w:rsid w:val="1E7F799F"/>
    <w:rsid w:val="1E8A0861"/>
    <w:rsid w:val="1ECF46BC"/>
    <w:rsid w:val="1EDE6AE8"/>
    <w:rsid w:val="1F21633C"/>
    <w:rsid w:val="1F2E38E2"/>
    <w:rsid w:val="1F4151ED"/>
    <w:rsid w:val="1F695568"/>
    <w:rsid w:val="1F6E1866"/>
    <w:rsid w:val="1F6E3091"/>
    <w:rsid w:val="1F977015"/>
    <w:rsid w:val="1F994C45"/>
    <w:rsid w:val="1FBB4EAA"/>
    <w:rsid w:val="1FED4B35"/>
    <w:rsid w:val="1FEF3F3B"/>
    <w:rsid w:val="201102FC"/>
    <w:rsid w:val="2023198E"/>
    <w:rsid w:val="2033565F"/>
    <w:rsid w:val="204F2951"/>
    <w:rsid w:val="204F5235"/>
    <w:rsid w:val="2050381E"/>
    <w:rsid w:val="205E3D53"/>
    <w:rsid w:val="20621E25"/>
    <w:rsid w:val="20870C14"/>
    <w:rsid w:val="209564D8"/>
    <w:rsid w:val="20A63680"/>
    <w:rsid w:val="20A667BD"/>
    <w:rsid w:val="20CF0226"/>
    <w:rsid w:val="20D21255"/>
    <w:rsid w:val="20EB2ED6"/>
    <w:rsid w:val="20EE3995"/>
    <w:rsid w:val="21104680"/>
    <w:rsid w:val="211047A9"/>
    <w:rsid w:val="21367F3E"/>
    <w:rsid w:val="21460152"/>
    <w:rsid w:val="21873C64"/>
    <w:rsid w:val="21A34113"/>
    <w:rsid w:val="21DF1C1F"/>
    <w:rsid w:val="21E62252"/>
    <w:rsid w:val="21FC7B81"/>
    <w:rsid w:val="22136E98"/>
    <w:rsid w:val="223062BE"/>
    <w:rsid w:val="22493B10"/>
    <w:rsid w:val="226B53D9"/>
    <w:rsid w:val="227233DF"/>
    <w:rsid w:val="227812F9"/>
    <w:rsid w:val="228A18E3"/>
    <w:rsid w:val="23040770"/>
    <w:rsid w:val="230A7593"/>
    <w:rsid w:val="2313066A"/>
    <w:rsid w:val="231959D5"/>
    <w:rsid w:val="2338088B"/>
    <w:rsid w:val="233D1CE6"/>
    <w:rsid w:val="233F605A"/>
    <w:rsid w:val="23581152"/>
    <w:rsid w:val="23634392"/>
    <w:rsid w:val="23680495"/>
    <w:rsid w:val="23803567"/>
    <w:rsid w:val="239B159C"/>
    <w:rsid w:val="23AD1BF5"/>
    <w:rsid w:val="23C80CC2"/>
    <w:rsid w:val="23CA2360"/>
    <w:rsid w:val="23FE376C"/>
    <w:rsid w:val="240B7B52"/>
    <w:rsid w:val="24116F34"/>
    <w:rsid w:val="24227489"/>
    <w:rsid w:val="24635A3A"/>
    <w:rsid w:val="249B62E9"/>
    <w:rsid w:val="24AD7057"/>
    <w:rsid w:val="24C5755C"/>
    <w:rsid w:val="24EC117C"/>
    <w:rsid w:val="250C4BB6"/>
    <w:rsid w:val="252549CA"/>
    <w:rsid w:val="255D204D"/>
    <w:rsid w:val="2595460B"/>
    <w:rsid w:val="26035BEC"/>
    <w:rsid w:val="26043654"/>
    <w:rsid w:val="26091EBB"/>
    <w:rsid w:val="2609681D"/>
    <w:rsid w:val="262B40F9"/>
    <w:rsid w:val="26424AF4"/>
    <w:rsid w:val="26547AE8"/>
    <w:rsid w:val="26775500"/>
    <w:rsid w:val="269A2C67"/>
    <w:rsid w:val="26AB3636"/>
    <w:rsid w:val="26E20255"/>
    <w:rsid w:val="26E525E4"/>
    <w:rsid w:val="26E60A65"/>
    <w:rsid w:val="27137F69"/>
    <w:rsid w:val="2724134C"/>
    <w:rsid w:val="273E0805"/>
    <w:rsid w:val="274507F1"/>
    <w:rsid w:val="275D6915"/>
    <w:rsid w:val="276C3F26"/>
    <w:rsid w:val="27BC7F5C"/>
    <w:rsid w:val="27C450A3"/>
    <w:rsid w:val="27C918D2"/>
    <w:rsid w:val="27D11F11"/>
    <w:rsid w:val="27D545CC"/>
    <w:rsid w:val="27E9369E"/>
    <w:rsid w:val="284D099E"/>
    <w:rsid w:val="28620164"/>
    <w:rsid w:val="286C0A48"/>
    <w:rsid w:val="28A0628A"/>
    <w:rsid w:val="28ED54B0"/>
    <w:rsid w:val="293209AC"/>
    <w:rsid w:val="2933115D"/>
    <w:rsid w:val="29341AF5"/>
    <w:rsid w:val="293930E6"/>
    <w:rsid w:val="293C2243"/>
    <w:rsid w:val="29532E82"/>
    <w:rsid w:val="29713987"/>
    <w:rsid w:val="29735566"/>
    <w:rsid w:val="299F6EEA"/>
    <w:rsid w:val="29A0317E"/>
    <w:rsid w:val="29A212E5"/>
    <w:rsid w:val="29AC42AB"/>
    <w:rsid w:val="29D947EB"/>
    <w:rsid w:val="29E15790"/>
    <w:rsid w:val="29E250EE"/>
    <w:rsid w:val="29E570C1"/>
    <w:rsid w:val="2A2E0E20"/>
    <w:rsid w:val="2A3A52DB"/>
    <w:rsid w:val="2A3A704E"/>
    <w:rsid w:val="2A452B3D"/>
    <w:rsid w:val="2A4F7491"/>
    <w:rsid w:val="2A5F5870"/>
    <w:rsid w:val="2A687F7F"/>
    <w:rsid w:val="2A6E4BCA"/>
    <w:rsid w:val="2A7654F9"/>
    <w:rsid w:val="2A7B2580"/>
    <w:rsid w:val="2AA23BEC"/>
    <w:rsid w:val="2AAD7231"/>
    <w:rsid w:val="2AF451E9"/>
    <w:rsid w:val="2AFA337A"/>
    <w:rsid w:val="2B1C3428"/>
    <w:rsid w:val="2B2B1C33"/>
    <w:rsid w:val="2B2B446B"/>
    <w:rsid w:val="2B3015E4"/>
    <w:rsid w:val="2B4F3D3D"/>
    <w:rsid w:val="2B6516A3"/>
    <w:rsid w:val="2B6676AF"/>
    <w:rsid w:val="2B8175A1"/>
    <w:rsid w:val="2BAE1C66"/>
    <w:rsid w:val="2BFF5D0E"/>
    <w:rsid w:val="2C2376E7"/>
    <w:rsid w:val="2C45590B"/>
    <w:rsid w:val="2C640943"/>
    <w:rsid w:val="2C665C52"/>
    <w:rsid w:val="2C7F3A5D"/>
    <w:rsid w:val="2CDC7E42"/>
    <w:rsid w:val="2CF652E7"/>
    <w:rsid w:val="2D1153A4"/>
    <w:rsid w:val="2D614DC2"/>
    <w:rsid w:val="2D837739"/>
    <w:rsid w:val="2D860AD6"/>
    <w:rsid w:val="2DA22BE2"/>
    <w:rsid w:val="2DE5633D"/>
    <w:rsid w:val="2DF36AC5"/>
    <w:rsid w:val="2DF43473"/>
    <w:rsid w:val="2E2758AF"/>
    <w:rsid w:val="2E3A18BB"/>
    <w:rsid w:val="2E3C752E"/>
    <w:rsid w:val="2E3F744B"/>
    <w:rsid w:val="2E744255"/>
    <w:rsid w:val="2E7942E2"/>
    <w:rsid w:val="2EB7131C"/>
    <w:rsid w:val="2ECB17AD"/>
    <w:rsid w:val="2ECB4055"/>
    <w:rsid w:val="2EF81307"/>
    <w:rsid w:val="2F0F13BF"/>
    <w:rsid w:val="2F0F2FF0"/>
    <w:rsid w:val="2F0F3ED9"/>
    <w:rsid w:val="2F5D35AA"/>
    <w:rsid w:val="2F713FC3"/>
    <w:rsid w:val="2F726968"/>
    <w:rsid w:val="2FA007D0"/>
    <w:rsid w:val="2FBA4216"/>
    <w:rsid w:val="2FD12F51"/>
    <w:rsid w:val="30116C8D"/>
    <w:rsid w:val="302B091D"/>
    <w:rsid w:val="302F07D9"/>
    <w:rsid w:val="30376BB9"/>
    <w:rsid w:val="30606780"/>
    <w:rsid w:val="30735E1C"/>
    <w:rsid w:val="307566FE"/>
    <w:rsid w:val="307A41C9"/>
    <w:rsid w:val="307A6BF4"/>
    <w:rsid w:val="3098002B"/>
    <w:rsid w:val="30CD714A"/>
    <w:rsid w:val="30E425BE"/>
    <w:rsid w:val="30EA0FD1"/>
    <w:rsid w:val="30F92657"/>
    <w:rsid w:val="31186EB7"/>
    <w:rsid w:val="311C1CA6"/>
    <w:rsid w:val="3124643F"/>
    <w:rsid w:val="31655260"/>
    <w:rsid w:val="3179376A"/>
    <w:rsid w:val="31A353BC"/>
    <w:rsid w:val="31B10509"/>
    <w:rsid w:val="31BD5198"/>
    <w:rsid w:val="31C169C5"/>
    <w:rsid w:val="31DB0F40"/>
    <w:rsid w:val="321C1DAA"/>
    <w:rsid w:val="3230228C"/>
    <w:rsid w:val="324637C9"/>
    <w:rsid w:val="3253058A"/>
    <w:rsid w:val="327137A1"/>
    <w:rsid w:val="327E6B5A"/>
    <w:rsid w:val="32A97818"/>
    <w:rsid w:val="32B80E90"/>
    <w:rsid w:val="32CC1C4F"/>
    <w:rsid w:val="32D02B38"/>
    <w:rsid w:val="32F73AE0"/>
    <w:rsid w:val="33327CC9"/>
    <w:rsid w:val="33332E1D"/>
    <w:rsid w:val="33375399"/>
    <w:rsid w:val="33490A06"/>
    <w:rsid w:val="334A2C5B"/>
    <w:rsid w:val="335A0A56"/>
    <w:rsid w:val="3360187A"/>
    <w:rsid w:val="3365747E"/>
    <w:rsid w:val="339D1E8E"/>
    <w:rsid w:val="33A350EF"/>
    <w:rsid w:val="33F97333"/>
    <w:rsid w:val="341C663B"/>
    <w:rsid w:val="3427155D"/>
    <w:rsid w:val="34381FFF"/>
    <w:rsid w:val="343B144E"/>
    <w:rsid w:val="343D5485"/>
    <w:rsid w:val="34777905"/>
    <w:rsid w:val="34913081"/>
    <w:rsid w:val="349F5896"/>
    <w:rsid w:val="34AB3225"/>
    <w:rsid w:val="34D978D3"/>
    <w:rsid w:val="34E75F40"/>
    <w:rsid w:val="34EF4ACA"/>
    <w:rsid w:val="34FC275D"/>
    <w:rsid w:val="34FD3DC3"/>
    <w:rsid w:val="352744BF"/>
    <w:rsid w:val="35522F0D"/>
    <w:rsid w:val="35727820"/>
    <w:rsid w:val="357E28FB"/>
    <w:rsid w:val="35A501F7"/>
    <w:rsid w:val="35A66274"/>
    <w:rsid w:val="35AF2F94"/>
    <w:rsid w:val="35C64362"/>
    <w:rsid w:val="35D76993"/>
    <w:rsid w:val="35EB4CF7"/>
    <w:rsid w:val="35ED42AB"/>
    <w:rsid w:val="35F425D5"/>
    <w:rsid w:val="35FF42F7"/>
    <w:rsid w:val="36234B78"/>
    <w:rsid w:val="362D73D9"/>
    <w:rsid w:val="36553987"/>
    <w:rsid w:val="366954C3"/>
    <w:rsid w:val="36724074"/>
    <w:rsid w:val="36964948"/>
    <w:rsid w:val="36D74C38"/>
    <w:rsid w:val="36E466D7"/>
    <w:rsid w:val="371840E5"/>
    <w:rsid w:val="37396E03"/>
    <w:rsid w:val="37551903"/>
    <w:rsid w:val="37583B29"/>
    <w:rsid w:val="37A25A49"/>
    <w:rsid w:val="37A76E08"/>
    <w:rsid w:val="37BB45B8"/>
    <w:rsid w:val="37C41E89"/>
    <w:rsid w:val="37E52F1D"/>
    <w:rsid w:val="380C4385"/>
    <w:rsid w:val="380C4895"/>
    <w:rsid w:val="381540AD"/>
    <w:rsid w:val="381D5B4F"/>
    <w:rsid w:val="381E4532"/>
    <w:rsid w:val="383234BE"/>
    <w:rsid w:val="38393179"/>
    <w:rsid w:val="388D2882"/>
    <w:rsid w:val="38981BA0"/>
    <w:rsid w:val="38CB4D93"/>
    <w:rsid w:val="38D9238C"/>
    <w:rsid w:val="39083C99"/>
    <w:rsid w:val="39320533"/>
    <w:rsid w:val="39427F2C"/>
    <w:rsid w:val="39661F6A"/>
    <w:rsid w:val="39773CF9"/>
    <w:rsid w:val="39A64945"/>
    <w:rsid w:val="39AC1200"/>
    <w:rsid w:val="39B648D2"/>
    <w:rsid w:val="39BC414C"/>
    <w:rsid w:val="39CA3049"/>
    <w:rsid w:val="39DB35B8"/>
    <w:rsid w:val="39E0384C"/>
    <w:rsid w:val="39FD506F"/>
    <w:rsid w:val="3A043B52"/>
    <w:rsid w:val="3A133610"/>
    <w:rsid w:val="3A651F91"/>
    <w:rsid w:val="3A81387B"/>
    <w:rsid w:val="3A877B34"/>
    <w:rsid w:val="3A937FC1"/>
    <w:rsid w:val="3A982385"/>
    <w:rsid w:val="3AA8016E"/>
    <w:rsid w:val="3AB86CFD"/>
    <w:rsid w:val="3ABB7B6E"/>
    <w:rsid w:val="3ADC0C19"/>
    <w:rsid w:val="3AFC37EC"/>
    <w:rsid w:val="3B006358"/>
    <w:rsid w:val="3B387DC7"/>
    <w:rsid w:val="3B5932CD"/>
    <w:rsid w:val="3B94546D"/>
    <w:rsid w:val="3B9868BA"/>
    <w:rsid w:val="3BB63E9D"/>
    <w:rsid w:val="3BC01FF5"/>
    <w:rsid w:val="3BC30B8A"/>
    <w:rsid w:val="3BDB3237"/>
    <w:rsid w:val="3C047D4B"/>
    <w:rsid w:val="3C125C42"/>
    <w:rsid w:val="3C355C3F"/>
    <w:rsid w:val="3C3B50E0"/>
    <w:rsid w:val="3C5677C7"/>
    <w:rsid w:val="3C631E39"/>
    <w:rsid w:val="3C705704"/>
    <w:rsid w:val="3C9219F0"/>
    <w:rsid w:val="3C997B6E"/>
    <w:rsid w:val="3CC137AD"/>
    <w:rsid w:val="3CC21A1C"/>
    <w:rsid w:val="3D4E5423"/>
    <w:rsid w:val="3D985639"/>
    <w:rsid w:val="3DB14219"/>
    <w:rsid w:val="3DE55BC3"/>
    <w:rsid w:val="3DE64EF8"/>
    <w:rsid w:val="3E12397F"/>
    <w:rsid w:val="3E1D6A2E"/>
    <w:rsid w:val="3E1F0EB2"/>
    <w:rsid w:val="3E2E3C7F"/>
    <w:rsid w:val="3E3006DD"/>
    <w:rsid w:val="3E3A43A6"/>
    <w:rsid w:val="3E6C0A8A"/>
    <w:rsid w:val="3E7145EF"/>
    <w:rsid w:val="3E766141"/>
    <w:rsid w:val="3E843852"/>
    <w:rsid w:val="3E9632B8"/>
    <w:rsid w:val="3E9F68B5"/>
    <w:rsid w:val="3EB346E9"/>
    <w:rsid w:val="3EBD6A2B"/>
    <w:rsid w:val="3ECE4E0A"/>
    <w:rsid w:val="3EDE7DBE"/>
    <w:rsid w:val="3EE04095"/>
    <w:rsid w:val="3F03729D"/>
    <w:rsid w:val="3F183797"/>
    <w:rsid w:val="3F491508"/>
    <w:rsid w:val="3F5D7FCB"/>
    <w:rsid w:val="3F5E6491"/>
    <w:rsid w:val="3F9900FB"/>
    <w:rsid w:val="3F9B2115"/>
    <w:rsid w:val="3F9F67D4"/>
    <w:rsid w:val="3FCD053B"/>
    <w:rsid w:val="3FEA6AA5"/>
    <w:rsid w:val="402C4DAE"/>
    <w:rsid w:val="40522DD7"/>
    <w:rsid w:val="40641372"/>
    <w:rsid w:val="408E221F"/>
    <w:rsid w:val="4094290E"/>
    <w:rsid w:val="40BC267D"/>
    <w:rsid w:val="410715B3"/>
    <w:rsid w:val="41124712"/>
    <w:rsid w:val="41144707"/>
    <w:rsid w:val="41224FB8"/>
    <w:rsid w:val="414954A9"/>
    <w:rsid w:val="414D2866"/>
    <w:rsid w:val="417F7AFD"/>
    <w:rsid w:val="419F315F"/>
    <w:rsid w:val="41B2073E"/>
    <w:rsid w:val="41B31BED"/>
    <w:rsid w:val="41BE677C"/>
    <w:rsid w:val="41E6652F"/>
    <w:rsid w:val="41F55CA8"/>
    <w:rsid w:val="42276C78"/>
    <w:rsid w:val="423A1DC3"/>
    <w:rsid w:val="42663872"/>
    <w:rsid w:val="428C51B1"/>
    <w:rsid w:val="42D262AA"/>
    <w:rsid w:val="42DC38D8"/>
    <w:rsid w:val="43260AE2"/>
    <w:rsid w:val="432953C8"/>
    <w:rsid w:val="434B609F"/>
    <w:rsid w:val="43516F16"/>
    <w:rsid w:val="4361261C"/>
    <w:rsid w:val="437322DC"/>
    <w:rsid w:val="43763861"/>
    <w:rsid w:val="4390073B"/>
    <w:rsid w:val="43976639"/>
    <w:rsid w:val="43984936"/>
    <w:rsid w:val="43A246D5"/>
    <w:rsid w:val="43BC3329"/>
    <w:rsid w:val="43C27A16"/>
    <w:rsid w:val="44064188"/>
    <w:rsid w:val="442B1667"/>
    <w:rsid w:val="442C5D93"/>
    <w:rsid w:val="4463056C"/>
    <w:rsid w:val="446D5132"/>
    <w:rsid w:val="44711592"/>
    <w:rsid w:val="448955E3"/>
    <w:rsid w:val="44AA53F4"/>
    <w:rsid w:val="44B86C03"/>
    <w:rsid w:val="44DB13AA"/>
    <w:rsid w:val="453647EA"/>
    <w:rsid w:val="455333C3"/>
    <w:rsid w:val="45540B2A"/>
    <w:rsid w:val="456E52B6"/>
    <w:rsid w:val="45A560D2"/>
    <w:rsid w:val="45C304E1"/>
    <w:rsid w:val="46084EAB"/>
    <w:rsid w:val="46092EE9"/>
    <w:rsid w:val="462C484E"/>
    <w:rsid w:val="462D32F3"/>
    <w:rsid w:val="463E2755"/>
    <w:rsid w:val="46860526"/>
    <w:rsid w:val="468F5F60"/>
    <w:rsid w:val="46C81ABE"/>
    <w:rsid w:val="46D139FA"/>
    <w:rsid w:val="46D27040"/>
    <w:rsid w:val="46E35C75"/>
    <w:rsid w:val="470B28A7"/>
    <w:rsid w:val="470F280F"/>
    <w:rsid w:val="47205C30"/>
    <w:rsid w:val="473976EE"/>
    <w:rsid w:val="4755652A"/>
    <w:rsid w:val="47646867"/>
    <w:rsid w:val="4765531B"/>
    <w:rsid w:val="476913E2"/>
    <w:rsid w:val="4770795F"/>
    <w:rsid w:val="477418F3"/>
    <w:rsid w:val="4798537B"/>
    <w:rsid w:val="479E69C8"/>
    <w:rsid w:val="47A3367E"/>
    <w:rsid w:val="47D04B77"/>
    <w:rsid w:val="480D617D"/>
    <w:rsid w:val="48310E8E"/>
    <w:rsid w:val="483B232B"/>
    <w:rsid w:val="48403498"/>
    <w:rsid w:val="48655DAA"/>
    <w:rsid w:val="48657449"/>
    <w:rsid w:val="4866403B"/>
    <w:rsid w:val="48695DA4"/>
    <w:rsid w:val="48803C39"/>
    <w:rsid w:val="48887710"/>
    <w:rsid w:val="489127A7"/>
    <w:rsid w:val="48BF6B05"/>
    <w:rsid w:val="48D31753"/>
    <w:rsid w:val="494657B0"/>
    <w:rsid w:val="4947314E"/>
    <w:rsid w:val="4981225E"/>
    <w:rsid w:val="49DD655A"/>
    <w:rsid w:val="4A0E502C"/>
    <w:rsid w:val="4A152D6C"/>
    <w:rsid w:val="4A155F64"/>
    <w:rsid w:val="4A1974C0"/>
    <w:rsid w:val="4A307C3D"/>
    <w:rsid w:val="4A561635"/>
    <w:rsid w:val="4A5D6D36"/>
    <w:rsid w:val="4A685300"/>
    <w:rsid w:val="4A6E0EB3"/>
    <w:rsid w:val="4A855391"/>
    <w:rsid w:val="4A915CC1"/>
    <w:rsid w:val="4AA50B47"/>
    <w:rsid w:val="4AA61B68"/>
    <w:rsid w:val="4ADA36F1"/>
    <w:rsid w:val="4ADD16A7"/>
    <w:rsid w:val="4AE1743A"/>
    <w:rsid w:val="4AF06DC5"/>
    <w:rsid w:val="4AF117E4"/>
    <w:rsid w:val="4AF62C56"/>
    <w:rsid w:val="4B0A5C21"/>
    <w:rsid w:val="4B0A6344"/>
    <w:rsid w:val="4B1A6ED1"/>
    <w:rsid w:val="4B1C60E9"/>
    <w:rsid w:val="4B1F3121"/>
    <w:rsid w:val="4BBA2B01"/>
    <w:rsid w:val="4BC74E6E"/>
    <w:rsid w:val="4BCF10E0"/>
    <w:rsid w:val="4BDB67A7"/>
    <w:rsid w:val="4BE13A23"/>
    <w:rsid w:val="4BE4402F"/>
    <w:rsid w:val="4BF800DC"/>
    <w:rsid w:val="4BF85AA5"/>
    <w:rsid w:val="4C052700"/>
    <w:rsid w:val="4C590C5D"/>
    <w:rsid w:val="4C5D1D5A"/>
    <w:rsid w:val="4CAC181F"/>
    <w:rsid w:val="4CB97E79"/>
    <w:rsid w:val="4D3F1D0A"/>
    <w:rsid w:val="4D4B3976"/>
    <w:rsid w:val="4D562539"/>
    <w:rsid w:val="4D644AE4"/>
    <w:rsid w:val="4D6B732C"/>
    <w:rsid w:val="4D895D66"/>
    <w:rsid w:val="4D9B2A2A"/>
    <w:rsid w:val="4DA16E27"/>
    <w:rsid w:val="4DBE7DFA"/>
    <w:rsid w:val="4DCC7E54"/>
    <w:rsid w:val="4DF5551C"/>
    <w:rsid w:val="4E125F5E"/>
    <w:rsid w:val="4E194AE1"/>
    <w:rsid w:val="4E262F7C"/>
    <w:rsid w:val="4E4023B2"/>
    <w:rsid w:val="4E5E5A05"/>
    <w:rsid w:val="4E7A13E6"/>
    <w:rsid w:val="4E805443"/>
    <w:rsid w:val="4E835A83"/>
    <w:rsid w:val="4E87023A"/>
    <w:rsid w:val="4E937B48"/>
    <w:rsid w:val="4E9B5FEF"/>
    <w:rsid w:val="4EA05D76"/>
    <w:rsid w:val="4EC93248"/>
    <w:rsid w:val="4ECB500C"/>
    <w:rsid w:val="4EDF069F"/>
    <w:rsid w:val="4EF26FBB"/>
    <w:rsid w:val="4EFE5BE2"/>
    <w:rsid w:val="4EFE6728"/>
    <w:rsid w:val="4F05236E"/>
    <w:rsid w:val="4F0B787A"/>
    <w:rsid w:val="4F1203F1"/>
    <w:rsid w:val="4F187DE9"/>
    <w:rsid w:val="4F210F21"/>
    <w:rsid w:val="4F3718E3"/>
    <w:rsid w:val="4F7B269C"/>
    <w:rsid w:val="4F8B0585"/>
    <w:rsid w:val="4FDA0DAB"/>
    <w:rsid w:val="4FEC3BFA"/>
    <w:rsid w:val="4FF053B2"/>
    <w:rsid w:val="500009BE"/>
    <w:rsid w:val="50377F99"/>
    <w:rsid w:val="503B0720"/>
    <w:rsid w:val="507239EE"/>
    <w:rsid w:val="50824944"/>
    <w:rsid w:val="5088341F"/>
    <w:rsid w:val="50AD2A54"/>
    <w:rsid w:val="50BA7E57"/>
    <w:rsid w:val="50D31B0B"/>
    <w:rsid w:val="50D81BF7"/>
    <w:rsid w:val="50E9335E"/>
    <w:rsid w:val="51013988"/>
    <w:rsid w:val="51190415"/>
    <w:rsid w:val="513738A4"/>
    <w:rsid w:val="513E2846"/>
    <w:rsid w:val="5154538B"/>
    <w:rsid w:val="518E2826"/>
    <w:rsid w:val="518F3505"/>
    <w:rsid w:val="519C4558"/>
    <w:rsid w:val="519C7C5B"/>
    <w:rsid w:val="519D7D7A"/>
    <w:rsid w:val="51D42DB3"/>
    <w:rsid w:val="51D67140"/>
    <w:rsid w:val="51E95069"/>
    <w:rsid w:val="51F577C4"/>
    <w:rsid w:val="51F73AE5"/>
    <w:rsid w:val="51F85346"/>
    <w:rsid w:val="52264409"/>
    <w:rsid w:val="52815EB4"/>
    <w:rsid w:val="52A86A4C"/>
    <w:rsid w:val="52BC519A"/>
    <w:rsid w:val="52BF4740"/>
    <w:rsid w:val="52C719B0"/>
    <w:rsid w:val="52DC5B16"/>
    <w:rsid w:val="52EE5E34"/>
    <w:rsid w:val="533941D1"/>
    <w:rsid w:val="534B63AE"/>
    <w:rsid w:val="535E35D9"/>
    <w:rsid w:val="536B1AAE"/>
    <w:rsid w:val="53860027"/>
    <w:rsid w:val="53A9412B"/>
    <w:rsid w:val="53D95743"/>
    <w:rsid w:val="53E075C9"/>
    <w:rsid w:val="53E4448B"/>
    <w:rsid w:val="54964C34"/>
    <w:rsid w:val="54A10EA9"/>
    <w:rsid w:val="54A83322"/>
    <w:rsid w:val="54A9021D"/>
    <w:rsid w:val="54C066C6"/>
    <w:rsid w:val="54C80C1B"/>
    <w:rsid w:val="54E7165D"/>
    <w:rsid w:val="54F23C40"/>
    <w:rsid w:val="55066D76"/>
    <w:rsid w:val="55105FBB"/>
    <w:rsid w:val="551A6E7C"/>
    <w:rsid w:val="552D710B"/>
    <w:rsid w:val="555A26FD"/>
    <w:rsid w:val="556A04AF"/>
    <w:rsid w:val="557766E3"/>
    <w:rsid w:val="557B0739"/>
    <w:rsid w:val="558E66C9"/>
    <w:rsid w:val="55A5332F"/>
    <w:rsid w:val="55CC5ACC"/>
    <w:rsid w:val="55E36449"/>
    <w:rsid w:val="55EF73AC"/>
    <w:rsid w:val="55F05BDD"/>
    <w:rsid w:val="56226A5D"/>
    <w:rsid w:val="5630006B"/>
    <w:rsid w:val="563433B9"/>
    <w:rsid w:val="566136B8"/>
    <w:rsid w:val="569D7FEE"/>
    <w:rsid w:val="56C52FDC"/>
    <w:rsid w:val="56CE0A80"/>
    <w:rsid w:val="56D5788D"/>
    <w:rsid w:val="56E637DC"/>
    <w:rsid w:val="56F13E4B"/>
    <w:rsid w:val="57063CE5"/>
    <w:rsid w:val="57094CF9"/>
    <w:rsid w:val="57131A63"/>
    <w:rsid w:val="57193C7A"/>
    <w:rsid w:val="5753390A"/>
    <w:rsid w:val="57575FE6"/>
    <w:rsid w:val="5793283F"/>
    <w:rsid w:val="581731F5"/>
    <w:rsid w:val="5818649C"/>
    <w:rsid w:val="585D0BD4"/>
    <w:rsid w:val="58607583"/>
    <w:rsid w:val="58736928"/>
    <w:rsid w:val="5875284A"/>
    <w:rsid w:val="587C6933"/>
    <w:rsid w:val="58807792"/>
    <w:rsid w:val="58B23644"/>
    <w:rsid w:val="58B24F2D"/>
    <w:rsid w:val="58B6757E"/>
    <w:rsid w:val="58BC103B"/>
    <w:rsid w:val="59000DC4"/>
    <w:rsid w:val="59427DB3"/>
    <w:rsid w:val="597E6AEA"/>
    <w:rsid w:val="598650A1"/>
    <w:rsid w:val="599E3599"/>
    <w:rsid w:val="59DA4DF8"/>
    <w:rsid w:val="5A10328C"/>
    <w:rsid w:val="5A3F0B8D"/>
    <w:rsid w:val="5A45368C"/>
    <w:rsid w:val="5A482F49"/>
    <w:rsid w:val="5A56778D"/>
    <w:rsid w:val="5A6046DD"/>
    <w:rsid w:val="5A8848BE"/>
    <w:rsid w:val="5AA255CF"/>
    <w:rsid w:val="5AAA4C83"/>
    <w:rsid w:val="5ABB33A6"/>
    <w:rsid w:val="5ACE76BA"/>
    <w:rsid w:val="5AD003A8"/>
    <w:rsid w:val="5AF4242B"/>
    <w:rsid w:val="5AF637F7"/>
    <w:rsid w:val="5AFD2165"/>
    <w:rsid w:val="5B2F0C90"/>
    <w:rsid w:val="5B336D55"/>
    <w:rsid w:val="5B680C56"/>
    <w:rsid w:val="5B7F07E6"/>
    <w:rsid w:val="5BA65572"/>
    <w:rsid w:val="5BCB1B7A"/>
    <w:rsid w:val="5BF043CA"/>
    <w:rsid w:val="5BF338B6"/>
    <w:rsid w:val="5BF77DAF"/>
    <w:rsid w:val="5C01203D"/>
    <w:rsid w:val="5C080B93"/>
    <w:rsid w:val="5C1D05D0"/>
    <w:rsid w:val="5C1D29FC"/>
    <w:rsid w:val="5C395E90"/>
    <w:rsid w:val="5C4F30B2"/>
    <w:rsid w:val="5C67459F"/>
    <w:rsid w:val="5C876A5B"/>
    <w:rsid w:val="5CAE640D"/>
    <w:rsid w:val="5CB22F64"/>
    <w:rsid w:val="5CB62421"/>
    <w:rsid w:val="5CB95FC7"/>
    <w:rsid w:val="5CF345FA"/>
    <w:rsid w:val="5CF76710"/>
    <w:rsid w:val="5D100813"/>
    <w:rsid w:val="5D1A4495"/>
    <w:rsid w:val="5D214AD4"/>
    <w:rsid w:val="5D2E6143"/>
    <w:rsid w:val="5D3443CF"/>
    <w:rsid w:val="5D4E5810"/>
    <w:rsid w:val="5D5602F4"/>
    <w:rsid w:val="5D6B0ADC"/>
    <w:rsid w:val="5DDC3049"/>
    <w:rsid w:val="5DE3352B"/>
    <w:rsid w:val="5E2118F1"/>
    <w:rsid w:val="5E2454A6"/>
    <w:rsid w:val="5E424FF2"/>
    <w:rsid w:val="5E463BD8"/>
    <w:rsid w:val="5E58304E"/>
    <w:rsid w:val="5E7A71A2"/>
    <w:rsid w:val="5E805853"/>
    <w:rsid w:val="5E8C73C5"/>
    <w:rsid w:val="5EB96BDC"/>
    <w:rsid w:val="5EE64F13"/>
    <w:rsid w:val="5EF26512"/>
    <w:rsid w:val="5EF364BA"/>
    <w:rsid w:val="5F333DDF"/>
    <w:rsid w:val="5F653280"/>
    <w:rsid w:val="5F886A94"/>
    <w:rsid w:val="5F977AFF"/>
    <w:rsid w:val="60122100"/>
    <w:rsid w:val="605F771E"/>
    <w:rsid w:val="60692C39"/>
    <w:rsid w:val="60706D24"/>
    <w:rsid w:val="607D5317"/>
    <w:rsid w:val="60BF4EDB"/>
    <w:rsid w:val="60E3797D"/>
    <w:rsid w:val="6111579F"/>
    <w:rsid w:val="612742F0"/>
    <w:rsid w:val="61667655"/>
    <w:rsid w:val="61812778"/>
    <w:rsid w:val="618A71D9"/>
    <w:rsid w:val="619B1407"/>
    <w:rsid w:val="61F5057D"/>
    <w:rsid w:val="620D493E"/>
    <w:rsid w:val="620E31A7"/>
    <w:rsid w:val="62121550"/>
    <w:rsid w:val="621C251B"/>
    <w:rsid w:val="62227941"/>
    <w:rsid w:val="622E2FB0"/>
    <w:rsid w:val="627243D7"/>
    <w:rsid w:val="6281362B"/>
    <w:rsid w:val="62A72958"/>
    <w:rsid w:val="62BB7314"/>
    <w:rsid w:val="62D073C1"/>
    <w:rsid w:val="630577C9"/>
    <w:rsid w:val="6324797A"/>
    <w:rsid w:val="63284132"/>
    <w:rsid w:val="635527B8"/>
    <w:rsid w:val="63646BCD"/>
    <w:rsid w:val="637E0365"/>
    <w:rsid w:val="638B1146"/>
    <w:rsid w:val="638D1D3D"/>
    <w:rsid w:val="63947D17"/>
    <w:rsid w:val="63CB2FCE"/>
    <w:rsid w:val="63E750B0"/>
    <w:rsid w:val="63F818AF"/>
    <w:rsid w:val="64097F81"/>
    <w:rsid w:val="642928A3"/>
    <w:rsid w:val="643F5712"/>
    <w:rsid w:val="64474946"/>
    <w:rsid w:val="6487484E"/>
    <w:rsid w:val="648864C8"/>
    <w:rsid w:val="64AC0F65"/>
    <w:rsid w:val="64AC4D21"/>
    <w:rsid w:val="64BC0202"/>
    <w:rsid w:val="64DE6188"/>
    <w:rsid w:val="64EA3740"/>
    <w:rsid w:val="65237F12"/>
    <w:rsid w:val="654062D1"/>
    <w:rsid w:val="6563017D"/>
    <w:rsid w:val="65825866"/>
    <w:rsid w:val="658A7D14"/>
    <w:rsid w:val="658D2E2C"/>
    <w:rsid w:val="65931376"/>
    <w:rsid w:val="65A93B6B"/>
    <w:rsid w:val="65DA51F7"/>
    <w:rsid w:val="65E541E6"/>
    <w:rsid w:val="65EA73D0"/>
    <w:rsid w:val="65F77FAC"/>
    <w:rsid w:val="65FD27F5"/>
    <w:rsid w:val="6659611C"/>
    <w:rsid w:val="666D4B17"/>
    <w:rsid w:val="667C4235"/>
    <w:rsid w:val="667D1AD5"/>
    <w:rsid w:val="66973754"/>
    <w:rsid w:val="66C24048"/>
    <w:rsid w:val="66DB1226"/>
    <w:rsid w:val="66E469B2"/>
    <w:rsid w:val="66F71842"/>
    <w:rsid w:val="67205059"/>
    <w:rsid w:val="672370FC"/>
    <w:rsid w:val="674F1686"/>
    <w:rsid w:val="675871CF"/>
    <w:rsid w:val="675E63A8"/>
    <w:rsid w:val="67A86DEF"/>
    <w:rsid w:val="67BF3F06"/>
    <w:rsid w:val="67C7472A"/>
    <w:rsid w:val="67C77E13"/>
    <w:rsid w:val="67D7611B"/>
    <w:rsid w:val="67DF2B40"/>
    <w:rsid w:val="67E44C51"/>
    <w:rsid w:val="68001822"/>
    <w:rsid w:val="681B213F"/>
    <w:rsid w:val="682D4F2F"/>
    <w:rsid w:val="68547848"/>
    <w:rsid w:val="687F52E8"/>
    <w:rsid w:val="68822D00"/>
    <w:rsid w:val="689E6E93"/>
    <w:rsid w:val="68C04240"/>
    <w:rsid w:val="68F152B8"/>
    <w:rsid w:val="68F2206A"/>
    <w:rsid w:val="68FA2B7B"/>
    <w:rsid w:val="68FA3F01"/>
    <w:rsid w:val="693442D1"/>
    <w:rsid w:val="695A7DFF"/>
    <w:rsid w:val="69AF407E"/>
    <w:rsid w:val="69DD3507"/>
    <w:rsid w:val="69E74048"/>
    <w:rsid w:val="69F134E0"/>
    <w:rsid w:val="6A010AF2"/>
    <w:rsid w:val="6A2B5C7C"/>
    <w:rsid w:val="6A311016"/>
    <w:rsid w:val="6A705A68"/>
    <w:rsid w:val="6A9F40EF"/>
    <w:rsid w:val="6AB662D5"/>
    <w:rsid w:val="6AC5705C"/>
    <w:rsid w:val="6AC87B09"/>
    <w:rsid w:val="6B037366"/>
    <w:rsid w:val="6B080012"/>
    <w:rsid w:val="6B6A57BF"/>
    <w:rsid w:val="6B9078C4"/>
    <w:rsid w:val="6BAB28CC"/>
    <w:rsid w:val="6BB94EE7"/>
    <w:rsid w:val="6BC327F3"/>
    <w:rsid w:val="6BE02D0B"/>
    <w:rsid w:val="6C3124B6"/>
    <w:rsid w:val="6C317735"/>
    <w:rsid w:val="6C621AA2"/>
    <w:rsid w:val="6C9D0897"/>
    <w:rsid w:val="6CFC400F"/>
    <w:rsid w:val="6D2A615E"/>
    <w:rsid w:val="6D313AF2"/>
    <w:rsid w:val="6D574E27"/>
    <w:rsid w:val="6D680F11"/>
    <w:rsid w:val="6D8A508E"/>
    <w:rsid w:val="6D94528B"/>
    <w:rsid w:val="6D9B6FED"/>
    <w:rsid w:val="6DAB31AB"/>
    <w:rsid w:val="6DD17321"/>
    <w:rsid w:val="6DD55516"/>
    <w:rsid w:val="6E642ECA"/>
    <w:rsid w:val="6E981498"/>
    <w:rsid w:val="6ED33EBE"/>
    <w:rsid w:val="6EDD44D5"/>
    <w:rsid w:val="6EE53D65"/>
    <w:rsid w:val="6EF151C0"/>
    <w:rsid w:val="6EF94C30"/>
    <w:rsid w:val="6F0462AF"/>
    <w:rsid w:val="6F3C78C1"/>
    <w:rsid w:val="6F5B536E"/>
    <w:rsid w:val="6F5C51F6"/>
    <w:rsid w:val="6F6C5A34"/>
    <w:rsid w:val="6F862021"/>
    <w:rsid w:val="6F887D73"/>
    <w:rsid w:val="6FA80CAD"/>
    <w:rsid w:val="6FDB67F5"/>
    <w:rsid w:val="6FEB7F4E"/>
    <w:rsid w:val="6FF13155"/>
    <w:rsid w:val="701B7A5A"/>
    <w:rsid w:val="70710D73"/>
    <w:rsid w:val="7075449C"/>
    <w:rsid w:val="7093328D"/>
    <w:rsid w:val="70B94757"/>
    <w:rsid w:val="70CF457E"/>
    <w:rsid w:val="70EB10A9"/>
    <w:rsid w:val="711C0A07"/>
    <w:rsid w:val="713153F6"/>
    <w:rsid w:val="71493E4B"/>
    <w:rsid w:val="71714708"/>
    <w:rsid w:val="71B9722D"/>
    <w:rsid w:val="72243AEB"/>
    <w:rsid w:val="722A7E86"/>
    <w:rsid w:val="723356D8"/>
    <w:rsid w:val="723B1117"/>
    <w:rsid w:val="724F76A0"/>
    <w:rsid w:val="726208DF"/>
    <w:rsid w:val="727B04D4"/>
    <w:rsid w:val="727B4099"/>
    <w:rsid w:val="727F4596"/>
    <w:rsid w:val="72A94047"/>
    <w:rsid w:val="72DE3FCB"/>
    <w:rsid w:val="7301059D"/>
    <w:rsid w:val="730B3575"/>
    <w:rsid w:val="734071D4"/>
    <w:rsid w:val="735E369C"/>
    <w:rsid w:val="73734FD6"/>
    <w:rsid w:val="738257B4"/>
    <w:rsid w:val="73A83D47"/>
    <w:rsid w:val="73AF252F"/>
    <w:rsid w:val="73B211D9"/>
    <w:rsid w:val="73BF1841"/>
    <w:rsid w:val="73C31078"/>
    <w:rsid w:val="73EE04C5"/>
    <w:rsid w:val="740E4978"/>
    <w:rsid w:val="74420289"/>
    <w:rsid w:val="745844E5"/>
    <w:rsid w:val="74694643"/>
    <w:rsid w:val="74CE1CE7"/>
    <w:rsid w:val="74F07844"/>
    <w:rsid w:val="74F07908"/>
    <w:rsid w:val="750D3F7B"/>
    <w:rsid w:val="75420951"/>
    <w:rsid w:val="754F755D"/>
    <w:rsid w:val="75626BEA"/>
    <w:rsid w:val="756A2C5F"/>
    <w:rsid w:val="7597752C"/>
    <w:rsid w:val="75A603BA"/>
    <w:rsid w:val="75B71B9E"/>
    <w:rsid w:val="75D0035C"/>
    <w:rsid w:val="75EB1E45"/>
    <w:rsid w:val="75FC1264"/>
    <w:rsid w:val="75FD6D00"/>
    <w:rsid w:val="7605606F"/>
    <w:rsid w:val="761722E7"/>
    <w:rsid w:val="762557EB"/>
    <w:rsid w:val="764175EF"/>
    <w:rsid w:val="765D4A66"/>
    <w:rsid w:val="7666128B"/>
    <w:rsid w:val="766A38A7"/>
    <w:rsid w:val="766B234E"/>
    <w:rsid w:val="76784A7A"/>
    <w:rsid w:val="767A5291"/>
    <w:rsid w:val="76A30D0B"/>
    <w:rsid w:val="76BE27F8"/>
    <w:rsid w:val="76BF2164"/>
    <w:rsid w:val="76C020B2"/>
    <w:rsid w:val="76EF302D"/>
    <w:rsid w:val="76FE5C18"/>
    <w:rsid w:val="7703408C"/>
    <w:rsid w:val="77090983"/>
    <w:rsid w:val="77094214"/>
    <w:rsid w:val="7715289A"/>
    <w:rsid w:val="7715423E"/>
    <w:rsid w:val="7727409D"/>
    <w:rsid w:val="77275E5B"/>
    <w:rsid w:val="77397399"/>
    <w:rsid w:val="77426719"/>
    <w:rsid w:val="775341E3"/>
    <w:rsid w:val="775B20A7"/>
    <w:rsid w:val="777032C5"/>
    <w:rsid w:val="77786484"/>
    <w:rsid w:val="7789074F"/>
    <w:rsid w:val="77AB5374"/>
    <w:rsid w:val="77B72B1A"/>
    <w:rsid w:val="77E75600"/>
    <w:rsid w:val="780B47A1"/>
    <w:rsid w:val="783953F6"/>
    <w:rsid w:val="7856695F"/>
    <w:rsid w:val="78855B94"/>
    <w:rsid w:val="788C2A25"/>
    <w:rsid w:val="78A55C9A"/>
    <w:rsid w:val="78CB1A27"/>
    <w:rsid w:val="78F146F6"/>
    <w:rsid w:val="78FF42BE"/>
    <w:rsid w:val="791D3EC5"/>
    <w:rsid w:val="793C1D1A"/>
    <w:rsid w:val="797A57B3"/>
    <w:rsid w:val="79904108"/>
    <w:rsid w:val="79B96D27"/>
    <w:rsid w:val="79DD780C"/>
    <w:rsid w:val="79F345E9"/>
    <w:rsid w:val="79F56A7E"/>
    <w:rsid w:val="7A331A23"/>
    <w:rsid w:val="7A4E22EF"/>
    <w:rsid w:val="7A8E68BB"/>
    <w:rsid w:val="7A8F2EC6"/>
    <w:rsid w:val="7A962995"/>
    <w:rsid w:val="7AA84B5D"/>
    <w:rsid w:val="7AD03545"/>
    <w:rsid w:val="7AD91DD2"/>
    <w:rsid w:val="7ADD7AFB"/>
    <w:rsid w:val="7ADF56A9"/>
    <w:rsid w:val="7B117C35"/>
    <w:rsid w:val="7B3967A5"/>
    <w:rsid w:val="7B3F2806"/>
    <w:rsid w:val="7B4B38BB"/>
    <w:rsid w:val="7B7A5DE8"/>
    <w:rsid w:val="7B8D1DF0"/>
    <w:rsid w:val="7B903319"/>
    <w:rsid w:val="7B930120"/>
    <w:rsid w:val="7BA60E4C"/>
    <w:rsid w:val="7C070032"/>
    <w:rsid w:val="7C10135A"/>
    <w:rsid w:val="7C750E75"/>
    <w:rsid w:val="7CA41621"/>
    <w:rsid w:val="7CCD57C5"/>
    <w:rsid w:val="7CD64B89"/>
    <w:rsid w:val="7CFD1F85"/>
    <w:rsid w:val="7D0723C7"/>
    <w:rsid w:val="7D10766F"/>
    <w:rsid w:val="7D1136F7"/>
    <w:rsid w:val="7D223FE1"/>
    <w:rsid w:val="7D851B58"/>
    <w:rsid w:val="7DCD0FCE"/>
    <w:rsid w:val="7E1C3145"/>
    <w:rsid w:val="7E2010C6"/>
    <w:rsid w:val="7E4234E1"/>
    <w:rsid w:val="7E4F352C"/>
    <w:rsid w:val="7E8C467E"/>
    <w:rsid w:val="7E8F6A6B"/>
    <w:rsid w:val="7EC54DBD"/>
    <w:rsid w:val="7EC93871"/>
    <w:rsid w:val="7EFC1450"/>
    <w:rsid w:val="7F097EC6"/>
    <w:rsid w:val="7F25157A"/>
    <w:rsid w:val="7F2C2FB4"/>
    <w:rsid w:val="7F4935EE"/>
    <w:rsid w:val="7F551A8E"/>
    <w:rsid w:val="7F67411D"/>
    <w:rsid w:val="7F6D458E"/>
    <w:rsid w:val="7F6F60AC"/>
    <w:rsid w:val="7F8D2BB6"/>
    <w:rsid w:val="7F92418F"/>
    <w:rsid w:val="7FB35AB2"/>
    <w:rsid w:val="7FBE237B"/>
    <w:rsid w:val="7FE474C5"/>
    <w:rsid w:val="DFFF3833"/>
    <w:rsid w:val="FDFBA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iPriority="0" w:semiHidden="0" w:name="toc 2"/>
    <w:lsdException w:qFormat="1" w:uiPriority="0" w:semiHidden="0" w:name="toc 3"/>
    <w:lsdException w:uiPriority="0" w:name="toc 4"/>
    <w:lsdException w:uiPriority="0" w:name="toc 5"/>
    <w:lsdException w:qFormat="1" w:uiPriority="39" w:semiHidden="0" w:name="toc 6"/>
    <w:lsdException w:uiPriority="0" w:name="toc 7"/>
    <w:lsdException w:uiPriority="0" w:name="toc 8"/>
    <w:lsdException w:uiPriority="0" w:name="toc 9"/>
    <w:lsdException w:qFormat="1" w:uiPriority="0" w:semiHidden="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99" w:semiHidden="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iPriority="0" w:name="Note Heading"/>
    <w:lsdException w:uiPriority="0" w:name="Body Text 2"/>
    <w:lsdException w:qFormat="1" w:unhideWhenUsed="0" w:uiPriority="99" w:semiHidden="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iPriority="0" w:semiHidden="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宋体"/>
      <w:kern w:val="2"/>
      <w:sz w:val="24"/>
      <w:szCs w:val="24"/>
      <w:lang w:val="en-US" w:eastAsia="zh-CN" w:bidi="ar-SA"/>
    </w:rPr>
  </w:style>
  <w:style w:type="paragraph" w:styleId="4">
    <w:name w:val="heading 1"/>
    <w:basedOn w:val="1"/>
    <w:next w:val="1"/>
    <w:qFormat/>
    <w:uiPriority w:val="0"/>
    <w:pPr>
      <w:keepNext/>
      <w:overflowPunct w:val="0"/>
      <w:autoSpaceDE w:val="0"/>
      <w:autoSpaceDN w:val="0"/>
      <w:adjustRightInd w:val="0"/>
      <w:snapToGrid w:val="0"/>
      <w:spacing w:before="240" w:after="240"/>
      <w:ind w:firstLine="402"/>
      <w:textAlignment w:val="baseline"/>
      <w:outlineLvl w:val="0"/>
    </w:pPr>
    <w:rPr>
      <w:rFonts w:ascii="Times New Roman" w:hAnsi="Times New Roman" w:cs="Times New Roman"/>
      <w:b/>
      <w:vanish/>
      <w:color w:val="000000"/>
      <w:kern w:val="28"/>
      <w:sz w:val="36"/>
      <w:szCs w:val="36"/>
    </w:rPr>
  </w:style>
  <w:style w:type="paragraph" w:styleId="5">
    <w:name w:val="heading 2"/>
    <w:basedOn w:val="1"/>
    <w:next w:val="1"/>
    <w:autoRedefine/>
    <w:qFormat/>
    <w:uiPriority w:val="0"/>
    <w:pPr>
      <w:keepNext/>
      <w:keepLines/>
      <w:spacing w:line="360" w:lineRule="auto"/>
      <w:ind w:firstLine="200"/>
      <w:outlineLvl w:val="1"/>
    </w:pPr>
    <w:rPr>
      <w:rFonts w:ascii="Arial" w:hAnsi="Arial" w:eastAsia="Arial" w:cs="Arial"/>
      <w:b/>
      <w:bCs/>
      <w:color w:val="000000"/>
      <w:sz w:val="21"/>
      <w:szCs w:val="21"/>
    </w:rPr>
  </w:style>
  <w:style w:type="paragraph" w:styleId="6">
    <w:name w:val="heading 3"/>
    <w:basedOn w:val="1"/>
    <w:next w:val="1"/>
    <w:autoRedefine/>
    <w:qFormat/>
    <w:uiPriority w:val="9"/>
    <w:pPr>
      <w:keepNext/>
      <w:keepLines/>
      <w:spacing w:line="416" w:lineRule="auto"/>
      <w:outlineLvl w:val="2"/>
    </w:pPr>
    <w:rPr>
      <w:rFonts w:ascii="Calibri" w:hAnsi="Calibri"/>
      <w:b/>
      <w:bCs/>
      <w:sz w:val="32"/>
      <w:szCs w:val="32"/>
    </w:rPr>
  </w:style>
  <w:style w:type="paragraph" w:styleId="7">
    <w:name w:val="heading 4"/>
    <w:basedOn w:val="1"/>
    <w:next w:val="1"/>
    <w:autoRedefine/>
    <w:qFormat/>
    <w:uiPriority w:val="99"/>
    <w:pPr>
      <w:widowControl/>
      <w:spacing w:before="100" w:beforeAutospacing="1" w:after="100" w:afterAutospacing="1"/>
      <w:jc w:val="left"/>
      <w:outlineLvl w:val="3"/>
    </w:pPr>
    <w:rPr>
      <w:kern w:val="0"/>
      <w:szCs w:val="20"/>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3"/>
    <w:link w:val="33"/>
    <w:autoRedefine/>
    <w:qFormat/>
    <w:uiPriority w:val="99"/>
    <w:pPr>
      <w:spacing w:beforeLines="50" w:afterLines="50" w:line="400" w:lineRule="atLeast"/>
    </w:pPr>
    <w:rPr>
      <w:rFonts w:hAnsi="Courier New" w:cs="Times New Roman"/>
    </w:rPr>
  </w:style>
  <w:style w:type="paragraph" w:styleId="3">
    <w:name w:val="Body Text"/>
    <w:basedOn w:val="1"/>
    <w:next w:val="1"/>
    <w:autoRedefine/>
    <w:unhideWhenUsed/>
    <w:qFormat/>
    <w:uiPriority w:val="0"/>
    <w:pPr>
      <w:spacing w:after="120"/>
    </w:pPr>
  </w:style>
  <w:style w:type="paragraph" w:styleId="8">
    <w:name w:val="Normal Indent"/>
    <w:basedOn w:val="1"/>
    <w:next w:val="9"/>
    <w:autoRedefine/>
    <w:unhideWhenUsed/>
    <w:qFormat/>
    <w:uiPriority w:val="0"/>
    <w:pPr>
      <w:ind w:firstLine="420" w:firstLineChars="200"/>
    </w:pPr>
    <w:rPr>
      <w:rFonts w:ascii="Times New Roman" w:hAnsi="Times New Roman" w:cs="Times New Roman"/>
      <w:sz w:val="21"/>
      <w:szCs w:val="21"/>
    </w:rPr>
  </w:style>
  <w:style w:type="paragraph" w:styleId="9">
    <w:name w:val="Body Text Indent"/>
    <w:basedOn w:val="1"/>
    <w:next w:val="1"/>
    <w:link w:val="34"/>
    <w:qFormat/>
    <w:uiPriority w:val="0"/>
    <w:pPr>
      <w:spacing w:line="200" w:lineRule="atLeast"/>
      <w:ind w:firstLine="301"/>
    </w:pPr>
    <w:rPr>
      <w:rFonts w:hAnsi="Courier New" w:cs="Times New Roman"/>
      <w:spacing w:val="-4"/>
      <w:sz w:val="18"/>
      <w:szCs w:val="20"/>
    </w:rPr>
  </w:style>
  <w:style w:type="paragraph" w:styleId="10">
    <w:name w:val="annotation text"/>
    <w:basedOn w:val="1"/>
    <w:link w:val="35"/>
    <w:autoRedefine/>
    <w:unhideWhenUsed/>
    <w:qFormat/>
    <w:uiPriority w:val="99"/>
    <w:pPr>
      <w:jc w:val="left"/>
    </w:pPr>
    <w:rPr>
      <w:rFonts w:ascii="Times New Roman" w:hAnsi="Times New Roman" w:cs="Times New Roman"/>
      <w:sz w:val="28"/>
    </w:rPr>
  </w:style>
  <w:style w:type="paragraph" w:styleId="11">
    <w:name w:val="Body Text 3"/>
    <w:basedOn w:val="1"/>
    <w:autoRedefine/>
    <w:qFormat/>
    <w:uiPriority w:val="99"/>
    <w:pPr>
      <w:spacing w:line="440" w:lineRule="atLeast"/>
      <w:jc w:val="center"/>
    </w:pPr>
    <w:rPr>
      <w:rFonts w:ascii="楷体_GB2312" w:eastAsia="楷体_GB2312"/>
      <w:b/>
      <w:color w:val="000000"/>
      <w:sz w:val="30"/>
    </w:rPr>
  </w:style>
  <w:style w:type="paragraph" w:styleId="12">
    <w:name w:val="toc 3"/>
    <w:basedOn w:val="1"/>
    <w:next w:val="1"/>
    <w:autoRedefine/>
    <w:unhideWhenUsed/>
    <w:qFormat/>
    <w:uiPriority w:val="0"/>
    <w:pPr>
      <w:ind w:left="840" w:leftChars="400"/>
    </w:pPr>
  </w:style>
  <w:style w:type="paragraph" w:styleId="13">
    <w:name w:val="Balloon Text"/>
    <w:basedOn w:val="1"/>
    <w:link w:val="36"/>
    <w:autoRedefine/>
    <w:qFormat/>
    <w:uiPriority w:val="0"/>
    <w:rPr>
      <w:rFonts w:cs="Times New Roman"/>
      <w:sz w:val="18"/>
      <w:szCs w:val="18"/>
    </w:rPr>
  </w:style>
  <w:style w:type="paragraph" w:styleId="14">
    <w:name w:val="footer"/>
    <w:basedOn w:val="1"/>
    <w:link w:val="37"/>
    <w:autoRedefine/>
    <w:qFormat/>
    <w:uiPriority w:val="99"/>
    <w:pPr>
      <w:tabs>
        <w:tab w:val="center" w:pos="4153"/>
        <w:tab w:val="right" w:pos="8306"/>
      </w:tabs>
      <w:snapToGrid w:val="0"/>
      <w:jc w:val="left"/>
    </w:pPr>
    <w:rPr>
      <w:rFonts w:cs="Times New Roman"/>
      <w:sz w:val="18"/>
    </w:rPr>
  </w:style>
  <w:style w:type="paragraph" w:styleId="15">
    <w:name w:val="envelope return"/>
    <w:basedOn w:val="1"/>
    <w:autoRedefine/>
    <w:unhideWhenUsed/>
    <w:qFormat/>
    <w:uiPriority w:val="99"/>
    <w:pPr>
      <w:snapToGrid w:val="0"/>
    </w:pPr>
    <w:rPr>
      <w:rFonts w:ascii="Cambria" w:hAnsi="Cambria" w:cs="Times New Roman"/>
    </w:rPr>
  </w:style>
  <w:style w:type="paragraph" w:styleId="16">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autoRedefine/>
    <w:unhideWhenUsed/>
    <w:qFormat/>
    <w:uiPriority w:val="0"/>
  </w:style>
  <w:style w:type="paragraph" w:styleId="18">
    <w:name w:val="toc 6"/>
    <w:basedOn w:val="1"/>
    <w:next w:val="1"/>
    <w:autoRedefine/>
    <w:unhideWhenUsed/>
    <w:qFormat/>
    <w:uiPriority w:val="39"/>
    <w:rPr>
      <w:rFonts w:ascii="Calibri" w:hAnsi="Calibri"/>
      <w:sz w:val="22"/>
      <w:szCs w:val="22"/>
    </w:rPr>
  </w:style>
  <w:style w:type="paragraph" w:styleId="19">
    <w:name w:val="toc 2"/>
    <w:basedOn w:val="1"/>
    <w:next w:val="1"/>
    <w:unhideWhenUsed/>
    <w:qFormat/>
    <w:uiPriority w:val="0"/>
    <w:pPr>
      <w:ind w:left="420" w:leftChars="200"/>
    </w:pPr>
  </w:style>
  <w:style w:type="paragraph" w:styleId="20">
    <w:name w:val="Normal (Web)"/>
    <w:basedOn w:val="1"/>
    <w:autoRedefine/>
    <w:unhideWhenUsed/>
    <w:qFormat/>
    <w:uiPriority w:val="99"/>
    <w:pPr>
      <w:widowControl/>
      <w:spacing w:before="100" w:beforeAutospacing="1" w:after="100" w:afterAutospacing="1"/>
      <w:jc w:val="left"/>
    </w:pPr>
    <w:rPr>
      <w:kern w:val="0"/>
    </w:rPr>
  </w:style>
  <w:style w:type="paragraph" w:styleId="21">
    <w:name w:val="Title"/>
    <w:basedOn w:val="1"/>
    <w:next w:val="1"/>
    <w:autoRedefine/>
    <w:qFormat/>
    <w:uiPriority w:val="0"/>
    <w:pPr>
      <w:tabs>
        <w:tab w:val="left" w:pos="1200"/>
      </w:tabs>
      <w:spacing w:after="624" w:afterLines="200"/>
      <w:ind w:left="1440" w:hanging="720"/>
      <w:jc w:val="center"/>
    </w:pPr>
    <w:rPr>
      <w:b/>
      <w:bCs/>
      <w:spacing w:val="60"/>
      <w:sz w:val="32"/>
    </w:rPr>
  </w:style>
  <w:style w:type="paragraph" w:styleId="22">
    <w:name w:val="annotation subject"/>
    <w:basedOn w:val="10"/>
    <w:next w:val="10"/>
    <w:link w:val="38"/>
    <w:autoRedefine/>
    <w:unhideWhenUsed/>
    <w:qFormat/>
    <w:uiPriority w:val="0"/>
    <w:rPr>
      <w:rFonts w:ascii="宋体" w:hAnsi="宋体"/>
      <w:b/>
      <w:bCs/>
      <w:sz w:val="24"/>
    </w:rPr>
  </w:style>
  <w:style w:type="paragraph" w:styleId="23">
    <w:name w:val="Body Text First Indent"/>
    <w:basedOn w:val="3"/>
    <w:autoRedefine/>
    <w:unhideWhenUsed/>
    <w:qFormat/>
    <w:uiPriority w:val="99"/>
    <w:pPr>
      <w:widowControl/>
      <w:ind w:firstLine="420" w:firstLineChars="100"/>
      <w:jc w:val="left"/>
    </w:pPr>
  </w:style>
  <w:style w:type="paragraph" w:styleId="24">
    <w:name w:val="Body Text First Indent 2"/>
    <w:basedOn w:val="9"/>
    <w:autoRedefine/>
    <w:unhideWhenUsed/>
    <w:qFormat/>
    <w:uiPriority w:val="99"/>
    <w:pPr>
      <w:ind w:firstLine="420"/>
    </w:pPr>
  </w:style>
  <w:style w:type="table" w:styleId="26">
    <w:name w:val="Table Grid"/>
    <w:basedOn w:val="2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autoRedefine/>
    <w:qFormat/>
    <w:uiPriority w:val="0"/>
    <w:rPr>
      <w:rFonts w:ascii="Arial" w:hAnsi="Arial" w:eastAsia="黑体" w:cs="Arial"/>
      <w:snapToGrid w:val="0"/>
      <w:kern w:val="0"/>
      <w:szCs w:val="21"/>
    </w:rPr>
  </w:style>
  <w:style w:type="character" w:styleId="29">
    <w:name w:val="Emphasis"/>
    <w:basedOn w:val="27"/>
    <w:autoRedefine/>
    <w:qFormat/>
    <w:uiPriority w:val="0"/>
    <w:rPr>
      <w:i/>
    </w:rPr>
  </w:style>
  <w:style w:type="character" w:styleId="30">
    <w:name w:val="Hyperlink"/>
    <w:autoRedefine/>
    <w:unhideWhenUsed/>
    <w:qFormat/>
    <w:uiPriority w:val="99"/>
    <w:rPr>
      <w:color w:val="0000FF"/>
      <w:u w:val="single"/>
    </w:rPr>
  </w:style>
  <w:style w:type="character" w:styleId="31">
    <w:name w:val="annotation reference"/>
    <w:autoRedefine/>
    <w:unhideWhenUsed/>
    <w:qFormat/>
    <w:uiPriority w:val="99"/>
    <w:rPr>
      <w:sz w:val="21"/>
      <w:szCs w:val="21"/>
    </w:rPr>
  </w:style>
  <w:style w:type="character" w:styleId="32">
    <w:name w:val="HTML Sample"/>
    <w:basedOn w:val="27"/>
    <w:autoRedefine/>
    <w:unhideWhenUsed/>
    <w:qFormat/>
    <w:uiPriority w:val="0"/>
    <w:rPr>
      <w:rFonts w:ascii="Courier New" w:hAnsi="Courier New"/>
    </w:rPr>
  </w:style>
  <w:style w:type="character" w:customStyle="1" w:styleId="33">
    <w:name w:val="纯文本 Char"/>
    <w:link w:val="2"/>
    <w:autoRedefine/>
    <w:qFormat/>
    <w:uiPriority w:val="99"/>
    <w:rPr>
      <w:rFonts w:ascii="宋体" w:hAnsi="Courier New" w:eastAsia="宋体" w:cs="Times New Roman"/>
      <w:kern w:val="2"/>
      <w:sz w:val="24"/>
      <w:szCs w:val="24"/>
    </w:rPr>
  </w:style>
  <w:style w:type="character" w:customStyle="1" w:styleId="34">
    <w:name w:val="正文文本缩进 Char"/>
    <w:link w:val="9"/>
    <w:autoRedefine/>
    <w:qFormat/>
    <w:uiPriority w:val="0"/>
    <w:rPr>
      <w:rFonts w:ascii="宋体" w:hAnsi="Courier New"/>
      <w:spacing w:val="-4"/>
      <w:kern w:val="2"/>
      <w:sz w:val="18"/>
    </w:rPr>
  </w:style>
  <w:style w:type="character" w:customStyle="1" w:styleId="35">
    <w:name w:val="批注文字 Char"/>
    <w:link w:val="10"/>
    <w:autoRedefine/>
    <w:qFormat/>
    <w:uiPriority w:val="99"/>
    <w:rPr>
      <w:kern w:val="2"/>
      <w:sz w:val="28"/>
      <w:szCs w:val="24"/>
    </w:rPr>
  </w:style>
  <w:style w:type="character" w:customStyle="1" w:styleId="36">
    <w:name w:val="批注框文本 Char"/>
    <w:link w:val="13"/>
    <w:autoRedefine/>
    <w:qFormat/>
    <w:uiPriority w:val="0"/>
    <w:rPr>
      <w:rFonts w:ascii="宋体" w:hAnsi="宋体" w:cs="宋体"/>
      <w:kern w:val="2"/>
      <w:sz w:val="18"/>
      <w:szCs w:val="18"/>
    </w:rPr>
  </w:style>
  <w:style w:type="character" w:customStyle="1" w:styleId="37">
    <w:name w:val="页脚 Char"/>
    <w:link w:val="14"/>
    <w:autoRedefine/>
    <w:qFormat/>
    <w:uiPriority w:val="99"/>
    <w:rPr>
      <w:rFonts w:ascii="宋体" w:hAnsi="宋体" w:cs="宋体"/>
      <w:kern w:val="2"/>
      <w:sz w:val="18"/>
      <w:szCs w:val="24"/>
    </w:rPr>
  </w:style>
  <w:style w:type="character" w:customStyle="1" w:styleId="38">
    <w:name w:val="批注主题 Char"/>
    <w:link w:val="22"/>
    <w:autoRedefine/>
    <w:semiHidden/>
    <w:qFormat/>
    <w:uiPriority w:val="0"/>
    <w:rPr>
      <w:rFonts w:ascii="宋体" w:hAnsi="宋体" w:cs="宋体"/>
      <w:b/>
      <w:bCs/>
      <w:kern w:val="2"/>
      <w:sz w:val="24"/>
      <w:szCs w:val="24"/>
    </w:rPr>
  </w:style>
  <w:style w:type="character" w:customStyle="1" w:styleId="39">
    <w:name w:val="未处理的提及1"/>
    <w:autoRedefine/>
    <w:unhideWhenUsed/>
    <w:qFormat/>
    <w:uiPriority w:val="99"/>
    <w:rPr>
      <w:color w:val="605E5C"/>
      <w:shd w:val="clear" w:color="auto" w:fill="E1DFDD"/>
    </w:rPr>
  </w:style>
  <w:style w:type="character" w:customStyle="1" w:styleId="40">
    <w:name w:val="正文文本缩进 字符2"/>
    <w:autoRedefine/>
    <w:qFormat/>
    <w:uiPriority w:val="0"/>
    <w:rPr>
      <w:rFonts w:ascii="宋体" w:hAnsi="Courier New"/>
      <w:spacing w:val="-4"/>
      <w:kern w:val="2"/>
      <w:sz w:val="18"/>
    </w:rPr>
  </w:style>
  <w:style w:type="character" w:customStyle="1" w:styleId="41">
    <w:name w:val="纯文本 字符"/>
    <w:autoRedefine/>
    <w:qFormat/>
    <w:uiPriority w:val="0"/>
    <w:rPr>
      <w:rFonts w:ascii="宋体" w:hAnsi="Courier New" w:eastAsia="宋体" w:cs="Courier New"/>
      <w:kern w:val="2"/>
      <w:sz w:val="24"/>
      <w:szCs w:val="24"/>
    </w:rPr>
  </w:style>
  <w:style w:type="character" w:customStyle="1" w:styleId="42">
    <w:name w:val="font41"/>
    <w:autoRedefine/>
    <w:qFormat/>
    <w:uiPriority w:val="0"/>
    <w:rPr>
      <w:rFonts w:hint="eastAsia" w:ascii="宋体" w:hAnsi="宋体" w:eastAsia="宋体" w:cs="宋体"/>
      <w:color w:val="000000"/>
      <w:sz w:val="24"/>
      <w:szCs w:val="24"/>
      <w:u w:val="none"/>
    </w:rPr>
  </w:style>
  <w:style w:type="character" w:customStyle="1" w:styleId="43">
    <w:name w:val="15"/>
    <w:autoRedefine/>
    <w:qFormat/>
    <w:uiPriority w:val="0"/>
    <w:rPr>
      <w:rFonts w:hint="default" w:ascii="Times New Roman" w:hAnsi="Times New Roman" w:cs="Times New Roman"/>
    </w:rPr>
  </w:style>
  <w:style w:type="character" w:customStyle="1" w:styleId="44">
    <w:name w:val="font31"/>
    <w:autoRedefine/>
    <w:qFormat/>
    <w:uiPriority w:val="0"/>
    <w:rPr>
      <w:rFonts w:hint="default" w:ascii="Arial" w:hAnsi="Arial" w:cs="Arial"/>
      <w:color w:val="000000"/>
      <w:sz w:val="20"/>
      <w:szCs w:val="20"/>
      <w:u w:val="none"/>
    </w:rPr>
  </w:style>
  <w:style w:type="character" w:customStyle="1" w:styleId="45">
    <w:name w:val="正文文本缩进 字符"/>
    <w:autoRedefine/>
    <w:qFormat/>
    <w:uiPriority w:val="0"/>
    <w:rPr>
      <w:rFonts w:ascii="宋体" w:hAnsi="宋体" w:cs="宋体"/>
      <w:kern w:val="2"/>
      <w:sz w:val="24"/>
      <w:szCs w:val="24"/>
    </w:rPr>
  </w:style>
  <w:style w:type="character" w:customStyle="1" w:styleId="46">
    <w:name w:val="16"/>
    <w:autoRedefine/>
    <w:qFormat/>
    <w:uiPriority w:val="0"/>
    <w:rPr>
      <w:rFonts w:hint="default" w:ascii="Times New Roman" w:hAnsi="Times New Roman" w:cs="Times New Roman"/>
    </w:rPr>
  </w:style>
  <w:style w:type="paragraph" w:customStyle="1" w:styleId="47">
    <w:name w:val="列表段落1"/>
    <w:basedOn w:val="1"/>
    <w:autoRedefine/>
    <w:qFormat/>
    <w:uiPriority w:val="0"/>
    <w:pPr>
      <w:ind w:firstLine="420" w:firstLineChars="200"/>
    </w:pPr>
    <w:rPr>
      <w:rFonts w:ascii="Calibri" w:hAnsi="Calibri" w:cs="Times New Roman"/>
      <w:sz w:val="21"/>
      <w:szCs w:val="21"/>
    </w:rPr>
  </w:style>
  <w:style w:type="paragraph" w:customStyle="1" w:styleId="48">
    <w:name w:val="_Style 47"/>
    <w:autoRedefine/>
    <w:unhideWhenUsed/>
    <w:qFormat/>
    <w:uiPriority w:val="99"/>
    <w:rPr>
      <w:rFonts w:ascii="宋体" w:hAnsi="宋体" w:eastAsia="宋体" w:cs="宋体"/>
      <w:kern w:val="2"/>
      <w:sz w:val="24"/>
      <w:szCs w:val="24"/>
      <w:lang w:val="en-US" w:eastAsia="zh-CN" w:bidi="ar-SA"/>
    </w:rPr>
  </w:style>
  <w:style w:type="paragraph" w:customStyle="1" w:styleId="49">
    <w:name w:val="_Style 1"/>
    <w:autoRedefine/>
    <w:qFormat/>
    <w:uiPriority w:val="0"/>
    <w:rPr>
      <w:rFonts w:ascii="Calibri" w:hAnsi="Calibri" w:eastAsia="宋体" w:cs="Times New Roman"/>
      <w:kern w:val="2"/>
      <w:sz w:val="28"/>
      <w:szCs w:val="22"/>
      <w:lang w:val="en-US" w:eastAsia="zh-CN" w:bidi="ar-SA"/>
    </w:rPr>
  </w:style>
  <w:style w:type="paragraph" w:customStyle="1" w:styleId="50">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51">
    <w:name w:val="表格文字"/>
    <w:basedOn w:val="1"/>
    <w:next w:val="3"/>
    <w:autoRedefine/>
    <w:qFormat/>
    <w:uiPriority w:val="99"/>
    <w:pPr>
      <w:spacing w:line="420" w:lineRule="atLeast"/>
      <w:textAlignment w:val="baseline"/>
    </w:pPr>
    <w:rPr>
      <w:rFonts w:ascii="Calibri" w:hAnsi="Calibri"/>
    </w:rPr>
  </w:style>
  <w:style w:type="paragraph" w:customStyle="1" w:styleId="52">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53">
    <w:name w:val="正文2"/>
    <w:basedOn w:val="1"/>
    <w:autoRedefine/>
    <w:qFormat/>
    <w:uiPriority w:val="0"/>
    <w:pPr>
      <w:spacing w:before="156" w:line="360" w:lineRule="auto"/>
      <w:ind w:firstLine="200" w:firstLineChars="200"/>
    </w:pPr>
    <w:rPr>
      <w:rFonts w:eastAsia="??"/>
      <w:szCs w:val="28"/>
    </w:rPr>
  </w:style>
  <w:style w:type="paragraph" w:customStyle="1" w:styleId="54">
    <w:name w:val="Default"/>
    <w:next w:val="5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自定义正文"/>
    <w:basedOn w:val="1"/>
    <w:autoRedefine/>
    <w:qFormat/>
    <w:uiPriority w:val="0"/>
    <w:pPr>
      <w:spacing w:after="156" w:afterLines="50" w:line="360" w:lineRule="auto"/>
      <w:ind w:firstLine="200" w:firstLineChars="200"/>
      <w:jc w:val="left"/>
    </w:pPr>
    <w:rPr>
      <w:rFonts w:ascii="Times New Roman" w:hAnsi="Times New Roman" w:cs="Times New Roman"/>
    </w:rPr>
  </w:style>
  <w:style w:type="paragraph" w:customStyle="1" w:styleId="5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7">
    <w:name w:val="修订1"/>
    <w:autoRedefine/>
    <w:semiHidden/>
    <w:qFormat/>
    <w:uiPriority w:val="99"/>
    <w:rPr>
      <w:rFonts w:ascii="宋体" w:hAnsi="宋体" w:eastAsia="宋体" w:cs="宋体"/>
      <w:kern w:val="2"/>
      <w:sz w:val="24"/>
      <w:szCs w:val="24"/>
      <w:lang w:val="en-US" w:eastAsia="zh-CN" w:bidi="ar-SA"/>
    </w:rPr>
  </w:style>
  <w:style w:type="paragraph" w:customStyle="1" w:styleId="58">
    <w:name w:val="首行缩进"/>
    <w:basedOn w:val="1"/>
    <w:autoRedefine/>
    <w:qFormat/>
    <w:uiPriority w:val="0"/>
    <w:pPr>
      <w:spacing w:line="360" w:lineRule="auto"/>
      <w:ind w:firstLine="480" w:firstLineChars="200"/>
    </w:pPr>
  </w:style>
  <w:style w:type="paragraph" w:customStyle="1" w:styleId="59">
    <w:name w:val="样式 正文缩进 + 首行缩进: 2 字符"/>
    <w:autoRedefine/>
    <w:qFormat/>
    <w:uiPriority w:val="0"/>
    <w:pPr>
      <w:spacing w:line="360" w:lineRule="auto"/>
      <w:ind w:firstLine="200"/>
    </w:pPr>
    <w:rPr>
      <w:rFonts w:ascii="Times New Roman" w:hAnsi="Times New Roman" w:eastAsia="仿宋" w:cs="Times New Roman"/>
      <w:sz w:val="24"/>
      <w:szCs w:val="24"/>
      <w:lang w:val="en-US" w:eastAsia="zh-CN" w:bidi="ar-SA"/>
    </w:rPr>
  </w:style>
  <w:style w:type="paragraph" w:customStyle="1" w:styleId="60">
    <w:name w:val="纯文本_0_0"/>
    <w:basedOn w:val="61"/>
    <w:autoRedefine/>
    <w:qFormat/>
    <w:uiPriority w:val="0"/>
    <w:rPr>
      <w:rFonts w:ascii="宋体" w:hAnsi="Courier New"/>
      <w:szCs w:val="21"/>
    </w:rPr>
  </w:style>
  <w:style w:type="paragraph" w:customStyle="1" w:styleId="6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样式 小四 行距: 1.5 倍行距 首行缩进: 2 字符"/>
    <w:basedOn w:val="1"/>
    <w:qFormat/>
    <w:uiPriority w:val="0"/>
    <w:pPr>
      <w:spacing w:line="360" w:lineRule="auto"/>
      <w:ind w:firstLine="480" w:firstLineChars="200"/>
    </w:pPr>
    <w:rPr>
      <w:rFonts w:ascii="Times New Roman" w:hAnsi="Times New Roman" w:cs="Times New Roman"/>
    </w:rPr>
  </w:style>
  <w:style w:type="paragraph" w:customStyle="1" w:styleId="63">
    <w:name w:val="正文空2字"/>
    <w:basedOn w:val="64"/>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64">
    <w:name w:val="左对齐正文"/>
    <w:qFormat/>
    <w:uiPriority w:val="99"/>
    <w:rPr>
      <w:rFonts w:ascii="Calibri" w:hAnsi="Calibri" w:eastAsia="仿宋_GB2312" w:cs="Calibri"/>
      <w:kern w:val="2"/>
      <w:sz w:val="32"/>
      <w:szCs w:val="32"/>
      <w:lang w:val="en-US" w:eastAsia="zh-CN" w:bidi="ar-SA"/>
    </w:rPr>
  </w:style>
  <w:style w:type="paragraph" w:customStyle="1" w:styleId="65">
    <w:name w:val="正文 A"/>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customStyle="1" w:styleId="66">
    <w:name w:val="样式1"/>
    <w:basedOn w:val="1"/>
    <w:qFormat/>
    <w:uiPriority w:val="0"/>
    <w:pPr>
      <w:spacing w:line="360" w:lineRule="exact"/>
      <w:ind w:firstLine="200" w:firstLineChars="200"/>
    </w:pPr>
    <w:rPr>
      <w:rFonts w:ascii="Arial" w:hAnsi="Arial"/>
      <w:szCs w:val="20"/>
    </w:rPr>
  </w:style>
  <w:style w:type="paragraph" w:customStyle="1" w:styleId="67">
    <w:name w:val="WPSOffice手动目录 1"/>
    <w:qFormat/>
    <w:uiPriority w:val="0"/>
    <w:rPr>
      <w:rFonts w:ascii="Times New Roman" w:hAnsi="Times New Roman" w:eastAsia="宋体" w:cs="Times New Roman"/>
      <w:lang w:val="en-US" w:eastAsia="zh-CN" w:bidi="ar-SA"/>
    </w:rPr>
  </w:style>
  <w:style w:type="paragraph" w:customStyle="1" w:styleId="68">
    <w:name w:val="列出段落1"/>
    <w:basedOn w:val="1"/>
    <w:qFormat/>
    <w:uiPriority w:val="99"/>
    <w:pPr>
      <w:ind w:firstLine="420" w:firstLineChars="200"/>
    </w:pPr>
  </w:style>
  <w:style w:type="paragraph" w:customStyle="1" w:styleId="69">
    <w:name w:val="无间隔1"/>
    <w:qFormat/>
    <w:uiPriority w:val="0"/>
    <w:rPr>
      <w:rFonts w:ascii="Times New Roman" w:hAnsi="Times New Roman" w:eastAsia="宋体" w:cs="Times New Roman"/>
      <w:sz w:val="22"/>
      <w:szCs w:val="22"/>
      <w:lang w:val="en-US" w:eastAsia="en-US" w:bidi="ar-SA"/>
    </w:rPr>
  </w:style>
  <w:style w:type="character" w:customStyle="1" w:styleId="70">
    <w:name w:val="10"/>
    <w:basedOn w:val="27"/>
    <w:qFormat/>
    <w:uiPriority w:val="0"/>
    <w:rPr>
      <w:rFonts w:hint="default" w:ascii="Times New Roman" w:hAnsi="Times New Roman" w:cs="Times New Roman"/>
    </w:rPr>
  </w:style>
  <w:style w:type="character" w:styleId="71">
    <w:name w:val="Placeholder Text"/>
    <w:basedOn w:val="27"/>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63</Pages>
  <Words>5677</Words>
  <Characters>6365</Characters>
  <Lines>1</Lines>
  <Paragraphs>1</Paragraphs>
  <TotalTime>6</TotalTime>
  <ScaleCrop>false</ScaleCrop>
  <LinksUpToDate>false</LinksUpToDate>
  <CharactersWithSpaces>6417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2023-05-17T02:40:00Z</dcterms:created>
  <dc:creator>Administrator</dc:creator>
  <cp:lastModifiedBy>俞炳</cp:lastModifiedBy>
  <cp:lastPrinted>2022-02-28T13:42:00Z</cp:lastPrinted>
  <dcterms:modified xsi:type="dcterms:W3CDTF">2025-06-24T02:50:22Z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072F7D69FC454399B0E7C74531785033_13</vt:lpwstr>
  </property>
  <property fmtid="{D5CDD505-2E9C-101B-9397-08002B2CF9AE}" pid="4" name="KSOTemplateDocerSaveRecord">
    <vt:lpwstr>eyJoZGlkIjoiNDA1NjJhY2YzNGY0NzY5M2ZmM2Y0ZjcwMmY2ODQ2YTYiLCJ1c2VySWQiOiIxNjEzNTQ4OTc4In0=</vt:lpwstr>
  </property>
</Properties>
</file>