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color w:val="auto"/>
          <w:spacing w:val="-6"/>
          <w:sz w:val="44"/>
          <w:szCs w:val="44"/>
        </w:rPr>
      </w:pPr>
    </w:p>
    <w:p>
      <w:pPr>
        <w:adjustRightInd w:val="0"/>
        <w:snapToGrid w:val="0"/>
        <w:spacing w:line="288"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浙江财经大学</w:t>
      </w:r>
    </w:p>
    <w:p>
      <w:pPr>
        <w:adjustRightInd w:val="0"/>
        <w:snapToGrid w:val="0"/>
        <w:spacing w:line="288" w:lineRule="auto"/>
        <w:jc w:val="center"/>
        <w:rPr>
          <w:rFonts w:ascii="楷体" w:hAnsi="楷体" w:eastAsia="楷体" w:cs="Times New Roman"/>
          <w:b/>
          <w:color w:val="auto"/>
          <w:spacing w:val="-6"/>
          <w:sz w:val="48"/>
          <w:szCs w:val="48"/>
        </w:rPr>
      </w:pPr>
      <w:r>
        <w:rPr>
          <w:rFonts w:hint="eastAsia" w:ascii="楷体" w:hAnsi="楷体" w:eastAsia="楷体" w:cs="Times New Roman"/>
          <w:b/>
          <w:color w:val="auto"/>
          <w:spacing w:val="-6"/>
          <w:sz w:val="48"/>
          <w:szCs w:val="48"/>
        </w:rPr>
        <w:t>课外锻炼智能管评系统项目</w:t>
      </w:r>
    </w:p>
    <w:p>
      <w:pPr>
        <w:adjustRightInd w:val="0"/>
        <w:snapToGrid w:val="0"/>
        <w:spacing w:line="288" w:lineRule="auto"/>
        <w:jc w:val="center"/>
        <w:rPr>
          <w:rFonts w:ascii="楷体" w:hAnsi="楷体" w:eastAsia="楷体" w:cs="Times New Roman"/>
          <w:b/>
          <w:color w:val="auto"/>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项目名称：浙江财经大学课外锻炼智能管评系统项目</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QSZBE250036ZFGK</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采购计划文号：[2025]34969号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浙江财经大学课外锻炼智能管评系统项目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2025年7月18日14:00:00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QSZBE250036ZFGK</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.项目名称：浙江财经大学课外锻炼智能管评系统项目</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.预算金额：343100元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.最高限价：343100元</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5.合同履约期限：2025年10月验收完成</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6.本项目（是）接受联合体投标。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bookmarkStart w:id="5" w:name="_Toc35393791"/>
            <w:bookmarkStart w:id="6" w:name="_Toc28359080"/>
            <w:bookmarkStart w:id="7" w:name="_Toc35393622"/>
            <w:bookmarkStart w:id="8" w:name="_Toc28359003"/>
            <w:r>
              <w:rPr>
                <w:rFonts w:hint="eastAsia" w:ascii="宋体" w:hAnsi="宋体" w:eastAsia="宋体" w:cs="宋体"/>
                <w:b/>
                <w:bCs/>
                <w:szCs w:val="21"/>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浙江财经大学课外锻炼智能管评系统项目</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r>
    </w:tbl>
    <w:p>
      <w:pPr>
        <w:adjustRightInd w:val="0"/>
        <w:snapToGrid w:val="0"/>
        <w:spacing w:line="288" w:lineRule="auto"/>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w:t>
      </w:r>
      <w:bookmarkStart w:id="11" w:name="OLE_LINK46"/>
      <w:r>
        <w:rPr>
          <w:rFonts w:hint="eastAsia" w:ascii="宋体" w:hAnsi="宋体" w:eastAsia="宋体" w:cs="Times New Roman"/>
          <w:szCs w:val="21"/>
        </w:rPr>
        <w:t>本项目专门面向中小企业采购，需按要求提交《中小企业声明函》。</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服务全部由中小企业承接，即提供服务的人员为中小企业依照《中华人民共和国劳动合同法》订立劳动合同的从业人员）。监狱企业、残疾人福利性单位视同小型、微型企业。</w:t>
      </w:r>
    </w:p>
    <w:bookmarkEnd w:id="11"/>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本项目属性为：服务</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 xml:space="preserve">采购标的对应的中小企业划分标准所属行业：软件和信息技术服务业 </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2" w:name="_Toc35393623"/>
      <w:bookmarkStart w:id="13" w:name="_Toc35393792"/>
      <w:r>
        <w:rPr>
          <w:rFonts w:hint="eastAsia" w:ascii="宋体" w:hAnsi="宋体" w:eastAsia="宋体" w:cs="宋体"/>
          <w:b/>
          <w:szCs w:val="21"/>
        </w:rPr>
        <w:t>三、获取招标文件</w:t>
      </w:r>
      <w:bookmarkEnd w:id="9"/>
      <w:bookmarkEnd w:id="10"/>
      <w:bookmarkEnd w:id="12"/>
      <w:bookmarkEnd w:id="13"/>
    </w:p>
    <w:p>
      <w:pPr>
        <w:adjustRightInd w:val="0"/>
        <w:snapToGrid w:val="0"/>
        <w:spacing w:line="288" w:lineRule="auto"/>
        <w:ind w:firstLine="420" w:firstLineChars="200"/>
        <w:rPr>
          <w:rFonts w:ascii="宋体" w:hAnsi="宋体" w:eastAsia="宋体" w:cs="Times New Roman"/>
          <w:szCs w:val="21"/>
        </w:rPr>
      </w:pPr>
      <w:bookmarkStart w:id="14" w:name="_Toc28359082"/>
      <w:bookmarkStart w:id="15" w:name="_Toc28359005"/>
      <w:bookmarkStart w:id="16" w:name="_Toc35393624"/>
      <w:bookmarkStart w:id="17"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时间：/至2025年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18</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4"/>
      <w:bookmarkEnd w:id="15"/>
      <w:r>
        <w:rPr>
          <w:rFonts w:hint="eastAsia" w:ascii="宋体" w:hAnsi="宋体" w:eastAsia="宋体" w:cs="宋体"/>
          <w:b/>
          <w:szCs w:val="21"/>
        </w:rPr>
        <w:t>截止时间、开标时间和地点</w:t>
      </w:r>
      <w:bookmarkEnd w:id="16"/>
      <w:bookmarkEnd w:id="17"/>
    </w:p>
    <w:p>
      <w:pPr>
        <w:adjustRightInd w:val="0"/>
        <w:snapToGrid w:val="0"/>
        <w:spacing w:line="288" w:lineRule="auto"/>
        <w:ind w:firstLine="420" w:firstLineChars="200"/>
        <w:rPr>
          <w:rFonts w:ascii="宋体" w:hAnsi="宋体" w:eastAsia="宋体" w:cs="Times New Roman"/>
          <w:bCs/>
          <w:szCs w:val="21"/>
        </w:rPr>
      </w:pPr>
      <w:bookmarkStart w:id="18"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2025年7月18日14:00:00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投标地点（网址）：政府采购云平台（https://www.zcygov.cn）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开标时间：</w:t>
      </w:r>
      <w:r>
        <w:rPr>
          <w:rFonts w:hint="eastAsia" w:ascii="宋体" w:hAnsi="宋体" w:eastAsia="宋体" w:cs="Times New Roman"/>
          <w:bCs/>
          <w:szCs w:val="21"/>
          <w:lang w:eastAsia="zh-CN"/>
        </w:rPr>
        <w:t>2025年7月18日14:00:00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开标地点（网址）：政府采购云平台（https://www.zcygov.cn）</w:t>
      </w:r>
      <w:bookmarkStart w:id="19" w:name="_Hlk81212131"/>
      <w:r>
        <w:rPr>
          <w:rFonts w:hint="eastAsia" w:ascii="宋体" w:hAnsi="宋体" w:eastAsia="宋体" w:cs="Times New Roman"/>
          <w:bCs/>
          <w:szCs w:val="21"/>
        </w:rPr>
        <w:t>/杭州市西湖区玉古路173号中田大厦</w:t>
      </w:r>
      <w:r>
        <w:rPr>
          <w:rFonts w:hint="eastAsia" w:ascii="宋体" w:hAnsi="宋体" w:eastAsia="宋体" w:cs="Times New Roman"/>
          <w:bCs/>
          <w:szCs w:val="21"/>
          <w:lang w:val="en-US" w:eastAsia="zh-CN"/>
        </w:rPr>
        <w:t>21</w:t>
      </w:r>
      <w:r>
        <w:rPr>
          <w:rFonts w:hint="eastAsia" w:ascii="宋体" w:hAnsi="宋体" w:eastAsia="宋体" w:cs="Times New Roman"/>
          <w:bCs/>
          <w:szCs w:val="21"/>
        </w:rPr>
        <w:t>楼（求是招标会议室</w:t>
      </w:r>
      <w:r>
        <w:rPr>
          <w:rFonts w:hint="eastAsia" w:ascii="宋体" w:hAnsi="宋体" w:eastAsia="宋体" w:cs="Times New Roman"/>
          <w:bCs/>
          <w:szCs w:val="21"/>
          <w:lang w:val="en-US" w:eastAsia="zh-CN"/>
        </w:rPr>
        <w:t>4</w:t>
      </w:r>
      <w:r>
        <w:rPr>
          <w:rFonts w:hint="eastAsia" w:ascii="宋体" w:hAnsi="宋体" w:eastAsia="宋体" w:cs="Times New Roman"/>
          <w:bCs/>
          <w:szCs w:val="21"/>
        </w:rPr>
        <w:t>）</w:t>
      </w:r>
      <w:bookmarkEnd w:id="19"/>
    </w:p>
    <w:bookmarkEnd w:id="18"/>
    <w:p>
      <w:pPr>
        <w:adjustRightInd w:val="0"/>
        <w:snapToGrid w:val="0"/>
        <w:spacing w:line="288" w:lineRule="auto"/>
        <w:rPr>
          <w:rFonts w:ascii="宋体" w:hAnsi="宋体" w:eastAsia="宋体" w:cs="宋体"/>
          <w:b/>
          <w:szCs w:val="21"/>
        </w:rPr>
      </w:pPr>
      <w:bookmarkStart w:id="20" w:name="_Toc35393794"/>
      <w:bookmarkStart w:id="21" w:name="_Toc28359007"/>
      <w:bookmarkStart w:id="22" w:name="_Toc35393625"/>
      <w:bookmarkStart w:id="23" w:name="_Toc28359084"/>
      <w:r>
        <w:rPr>
          <w:rFonts w:hint="eastAsia" w:ascii="宋体" w:hAnsi="宋体" w:eastAsia="宋体" w:cs="宋体"/>
          <w:b/>
          <w:szCs w:val="21"/>
        </w:rPr>
        <w:t>五、公告期限</w:t>
      </w:r>
      <w:bookmarkEnd w:id="20"/>
      <w:bookmarkEnd w:id="21"/>
      <w:bookmarkEnd w:id="22"/>
      <w:bookmarkEnd w:id="23"/>
      <w:bookmarkStart w:id="54" w:name="_GoBack"/>
      <w:bookmarkEnd w:id="54"/>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7"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6"/>
    <w:bookmarkEnd w:id="27"/>
    <w:p>
      <w:pPr>
        <w:adjustRightInd w:val="0"/>
        <w:snapToGrid w:val="0"/>
        <w:spacing w:line="288" w:lineRule="auto"/>
        <w:rPr>
          <w:rFonts w:ascii="宋体" w:hAnsi="宋体" w:eastAsia="宋体" w:cs="Times New Roman"/>
          <w:b/>
          <w:szCs w:val="21"/>
        </w:rPr>
      </w:pPr>
      <w:bookmarkStart w:id="29" w:name="_Toc28359085"/>
      <w:bookmarkStart w:id="30" w:name="_Toc35393796"/>
      <w:bookmarkStart w:id="31" w:name="_Toc35393627"/>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bookmarkStart w:id="33" w:name="_Hlk143604927"/>
      <w:bookmarkStart w:id="34" w:name="_Hlk124147873"/>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采购项目联系人：毛老师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采购项目联系方式：0571-86735789</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质疑联系人：鲍老师、陈老师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质疑联系方式：0571-86732900、0571-86735911</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投诉联系人：王老师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投诉联系方式：0571-86732909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蒋晗、郑紫竟、王鑫涛</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pPr>
        <w:adjustRightInd w:val="0"/>
        <w:snapToGrid w:val="0"/>
        <w:spacing w:line="288" w:lineRule="auto"/>
        <w:ind w:firstLine="425" w:firstLineChars="215"/>
        <w:rPr>
          <w:rFonts w:ascii="宋体" w:hAnsi="宋体" w:eastAsia="宋体" w:cs="Times New Roman"/>
          <w:spacing w:val="-6"/>
          <w:szCs w:val="21"/>
        </w:rPr>
      </w:pP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p>
      <w:pPr>
        <w:adjustRightInd w:val="0"/>
        <w:snapToGrid w:val="0"/>
        <w:spacing w:line="288" w:lineRule="auto"/>
        <w:ind w:firstLine="420" w:firstLineChars="200"/>
        <w:rPr>
          <w:rFonts w:ascii="宋体" w:hAnsi="宋体" w:eastAsia="宋体" w:cs="Times New Roman"/>
          <w:szCs w:val="21"/>
        </w:rPr>
      </w:pP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251"/>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7"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1"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1"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1"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1"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1"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1"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7"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70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5</w:t>
            </w:r>
          </w:p>
        </w:tc>
        <w:tc>
          <w:tcPr>
            <w:tcW w:w="325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本项目属性为：服务</w:t>
            </w:r>
          </w:p>
          <w:p>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rPr>
              <w:t>采购标的：</w:t>
            </w:r>
            <w:r>
              <w:rPr>
                <w:rFonts w:hint="eastAsia" w:ascii="宋体" w:hAnsi="宋体" w:eastAsia="宋体" w:cs="宋体"/>
                <w:szCs w:val="21"/>
                <w:u w:val="single"/>
              </w:rPr>
              <w:t>浙江财经大学课外锻炼智能管评系统项目</w:t>
            </w:r>
            <w:r>
              <w:rPr>
                <w:rFonts w:hint="eastAsia" w:ascii="宋体" w:hAnsi="宋体" w:eastAsia="宋体" w:cs="宋体"/>
                <w:szCs w:val="21"/>
              </w:rPr>
              <w:t xml:space="preserve"> </w:t>
            </w:r>
          </w:p>
          <w:p>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rPr>
              <w:t>对应的中小企业划分标准所属行业：</w:t>
            </w:r>
            <w:r>
              <w:rPr>
                <w:rFonts w:hint="eastAsia" w:ascii="宋体" w:hAnsi="宋体" w:eastAsia="宋体" w:cs="宋体"/>
                <w:szCs w:val="21"/>
              </w:rPr>
              <w:t>软件和信息技术服务业</w:t>
            </w:r>
          </w:p>
          <w:p>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rPr>
              <w:t>中小企业划型标准：</w:t>
            </w:r>
            <w:r>
              <w:rPr>
                <w:rFonts w:hint="eastAsia" w:ascii="宋体" w:hAnsi="宋体" w:eastAsia="宋体" w:cs="宋体"/>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7"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1"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7"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1"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1.合同生效以及具备实施条件后7个工作日内支付合同金额的40%作为预付款。采购人在支付预付款的同时，供应商需提供等额保函。（中标供应商明确表示无需预付款或者主动降低预付款比例的，另行约定。）</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2.项目终验合格后，收到相应发票后7个工作日内，采购人向供应商支付至合同金额的100%。</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w:t>
      </w:r>
    </w:p>
    <w:p>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（一）采购内容</w:t>
      </w:r>
    </w:p>
    <w:p>
      <w:pPr>
        <w:widowControl/>
        <w:adjustRightInd w:val="0"/>
        <w:snapToGrid w:val="0"/>
        <w:spacing w:line="288" w:lineRule="auto"/>
        <w:ind w:firstLine="420" w:firstLineChars="200"/>
        <w:rPr>
          <w:rFonts w:ascii="宋体" w:hAnsi="宋体" w:eastAsia="宋体" w:cs="宋体"/>
          <w:b/>
          <w:bCs/>
          <w:szCs w:val="21"/>
          <w:highlight w:val="none"/>
        </w:rPr>
      </w:pPr>
      <w:r>
        <w:rPr>
          <w:rFonts w:hint="eastAsia" w:ascii="宋体" w:hAnsi="宋体" w:eastAsia="宋体" w:cs="宋体"/>
          <w:szCs w:val="21"/>
          <w:highlight w:val="none"/>
        </w:rPr>
        <w:t>课外锻炼智能管评系统1套，含课外锻炼智能管理模块、移动端子系统（微信小程序），并实现与学校接口对接。具体模块功能如下：</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highlight w:val="none"/>
        </w:rPr>
        <w:t>（1）课外锻炼智能管理</w:t>
      </w:r>
      <w:r>
        <w:rPr>
          <w:rFonts w:hint="eastAsia" w:ascii="宋体" w:hAnsi="宋体" w:eastAsia="宋体" w:cs="宋体"/>
          <w:b/>
          <w:bCs/>
          <w:szCs w:val="21"/>
        </w:rPr>
        <w:t>模块</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1.手环绑定：管理学生和手环的绑定关系。包含手环的绑定、手环的解绑等功能，实现手环中心率、血氧、血压等信息的上传。</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2.锻炼项目设置：设置学生可进行的课外体育锻炼项目。包含但不限于课外锻炼跑步、篮球、足球、乒乓球等项目。</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锻炼时段设置：设置学生可以进行锻炼的时间相应的区间，管理学生的课外锻炼。能在指定时段添加额外加分功能，鼓励学生在特定时段进行锻炼。能按教学日历自动生成基准时段，内置冲突检测算法，自动规避上课时段。</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4.跑步地点设置：对学生可以跑步锻炼的场地进行区域设置，确保学生只能在规定的区域内进行跑步锻炼，保证学生跑步时的安全。</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5.锻炼期次设置：对相关学期课外体育锻炼的开始时间和结束时间进行设置，确保学生应当在规定的时间段内完成课外体育锻炼。</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6.锻炼规则设置：对相关学期相关的各项课外体育锻炼的规则进行设置，保证学生按规则进行课外锻炼。</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7.人脸签到设备管理：管理学生课外体育锻炼时使用的各人脸签到设备。</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8.人脸签到管理：实现学校使用的各种签到场景的签到工作，提供相关数据同步系统，确保学生的信息能同步到设备中，确保签到的信息能上传到系统中，确保有权限的人员才能进行签到并签到成功。</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9.跑步数据管理：获取到学生课外锻炼时的跑步数据，实现学生跑步锻炼里程、跑步时间等数据信息以及学生本次跑步是否通过状态的管理等。</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10.手环数据上传：实现学生</w:t>
      </w:r>
      <w:bookmarkStart w:id="37" w:name="OLE_LINK1"/>
      <w:r>
        <w:rPr>
          <w:rFonts w:hint="eastAsia" w:ascii="宋体" w:hAnsi="宋体" w:eastAsia="宋体" w:cs="宋体"/>
          <w:szCs w:val="21"/>
        </w:rPr>
        <w:t>课外锻炼时</w:t>
      </w:r>
      <w:bookmarkEnd w:id="37"/>
      <w:r>
        <w:rPr>
          <w:rFonts w:hint="eastAsia" w:ascii="宋体" w:hAnsi="宋体" w:eastAsia="宋体" w:cs="宋体"/>
          <w:szCs w:val="21"/>
        </w:rPr>
        <w:t>的心率等信息的获取并自动上传到系统中。对于课外锻炼时心率过高或过低的学习进行提醒，保证学生课外锻炼时的生命安全。</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11.课外锻炼防作弊管理：提供相关防作弊策略，保证课外锻炼的真实性，包含作弊行为的提醒、申诉、确认、警示、处罚等功能。需要防范的作弊行业包含但不限于使用虚拟设备进行课外锻炼、使用违规工具进行课外锻炼、以接力形式进行课外锻炼、代替他人进行课外锻炼等方式。</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12.数据统计：对学生的课外锻炼活动情况进行数据统计，包含各学院学生各项锻炼项目的锻炼次数和锻炼总时长统计、各学院跑步总里程数统计、各学院学生课外锻炼违规次数统计、锻炼时段分布统计、锻炼项目人次占比统计、锻炼数据学期总结等。</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13.急救知识宣传：系统中包含常见的医学急救知识，用于学生在运动过程中遇到意外时可以快速指导并做出正确的急救方法，用于处理学生课外锻炼时的危急状况。包含但不限于经常使用的开放性软组织损伤与处理方法、闭合性软组织损伤与处理方法、骨折与处理方法、关节脱位与处理方法、脑震荡与处理方法、运动损伤的急救方法、肌肉痉挛与处理方法、腹痛与处理方法、运动性昏厥与处理方法、运动性低血糖与处理方法、运动性中暑与处理方法等内容。</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14.运动圈：实现学生课外锻炼过程中的路径、时长、配速等信息的分享，系统支持点赞、关注等功能，提高课外锻炼的主观积极性。</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15.数据驾驶舱：根据各项维度、指标，实时反映学生课外锻炼活动的动态信息。以图表的方式进行可视化大屏展示，帮助管理者更清晰地了解全校学生参与课外锻炼情况，提供以数据为支撑的一站式决策支持服务。主要包含各课外锻炼场地的使用情况、各时段锻炼人数的展示、当天课外锻炼人次展示、本学期课外锻炼人次展示、上一天课外锻炼人次展示、各学院当天课外锻炼的人数及占比、</w:t>
      </w:r>
      <w:bookmarkStart w:id="38" w:name="OLE_LINK2"/>
      <w:r>
        <w:rPr>
          <w:rFonts w:hint="eastAsia" w:ascii="宋体" w:hAnsi="宋体" w:eastAsia="宋体" w:cs="宋体"/>
          <w:szCs w:val="21"/>
        </w:rPr>
        <w:t>各学院本周课外锻炼人次展示、</w:t>
      </w:r>
      <w:bookmarkEnd w:id="38"/>
      <w:r>
        <w:rPr>
          <w:rFonts w:hint="eastAsia" w:ascii="宋体" w:hAnsi="宋体" w:eastAsia="宋体" w:cs="宋体"/>
          <w:szCs w:val="21"/>
        </w:rPr>
        <w:t>各学院本月课外锻炼人次展示、各学院本学期课外锻炼人次展示、各学院本学期课外锻炼里程数展示等功能。</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（2）移动端子系统（微信小程序）</w:t>
      </w:r>
    </w:p>
    <w:p>
      <w:pPr>
        <w:widowControl/>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通用功能：</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1.消息查阅：支持系统消息、违规通知、信息审核结果反馈等消息查阅，可以直接跳转相应功能页面。</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2.系统设置：可以动态权限控制，设置手机的GPS定位、网络等权限，能手动开启或关闭权限。</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3.新闻资讯：可查看学校或体育部门实时发布的新闻、通知公告及具体内容。</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4.急救知识：可根据当前受伤状况，关键词搜索应对的急救处理方法；能直观展示校医务室联系方式、地点，提供一键拨号功能。</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5.视频教学：可查阅用户上传的教学视频，可以对视频进行分类筛选，包括视频简介、播放时长、播放量、上传时间等信息，可以对视频进行点赞、收藏等。</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教师端：</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 xml:space="preserve">1.数据分析：可查看班级的人数统计，男女生比例。可以对综合得分优秀率、良好率、及格率进行统计。可以对课外锻炼数据进行汇总统计，能查看每个学生的锻炼次数、锻炼公里数、违规次数等信息。 </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2.学生运动作弊查看：查看学生运动锻炼时的违规原因、违规图像、违规申诉等内容。</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教师个人主页：包含个人基本信息、照片、教学内容、主要研究方向、学术论著、主要成果等内容。实现教师个人主页的申请、模板选择（提供10个模板）、信息填写、信息提交、信息审核、主页优化、主页展示。</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学生端：</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1.手环绑定：学生通过蓝牙连接手环完成绑定，上传手环信息、绑定信息。</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2．心率数据获取：获取学生每天定时心率，显示学生睡眠、学习和锻炼的心率情况，统计分析睡眠、学习和锻炼的信息及与体质健康的关系,显示学生睡眠情况。</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3.成绩查询：学生可以查询课外锻炼等相应的成绩。</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4.考核标准：显示课外锻炼的考核标准详细内容，方便学生及时了解课外锻炼相关规则。</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5.锻炼记录：显示历史锻炼记录，可以通过学期、月、周、日来进行查询，支持锻炼信息的上传及申诉状态的显示等。</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6.课外锻炼：显示学生跑步锻炼时的实时位置、跑步的公里数与时间、跑步的路径等，点击开始进行跑步锻炼，结束后进行跑步数据上传；可以对上传失败的数据重新进行上传，防止学生数据意外丢失。</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7.违规申诉申请：针对课外锻炼违规行为，学生对其进行申诉。学生提交申请后能够对申诉内容进行审核，对申诉有效的锻炼记录可以进行恢复。</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8.排行榜：显示学生课外体育锻炼排行榜信息，包括日榜、周榜、月榜、学期榜。</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9.运动安全监控：课外锻炼时如果心率过快，系统会给予提醒，防止学生因心率过快发生危险；如果心率过慢，提醒学生提高速度，保证锻炼的有效。</w:t>
      </w:r>
    </w:p>
    <w:p>
      <w:pPr>
        <w:adjustRightInd w:val="0"/>
        <w:snapToGrid w:val="0"/>
        <w:spacing w:line="288" w:lineRule="auto"/>
        <w:ind w:firstLine="422" w:firstLineChars="200"/>
        <w:rPr>
          <w:rFonts w:ascii="宋体" w:hAnsi="宋体" w:eastAsia="宋体" w:cs="宋体"/>
          <w:b/>
          <w:bCs/>
          <w:szCs w:val="21"/>
        </w:rPr>
      </w:pP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（二）接口对接</w:t>
      </w:r>
    </w:p>
    <w:p>
      <w:pPr>
        <w:widowControl/>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szCs w:val="21"/>
        </w:rPr>
        <w:t>与数字办进行对接，一键同步学院、专业、班级、学生、</w:t>
      </w:r>
      <w:r>
        <w:rPr>
          <w:rFonts w:hint="eastAsia" w:ascii="宋体" w:hAnsi="宋体" w:eastAsia="宋体" w:cs="宋体"/>
          <w:color w:val="auto"/>
          <w:szCs w:val="21"/>
        </w:rPr>
        <w:t>教师、人脸特征等信息。学校免费提供接口。</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color w:val="auto"/>
          <w:szCs w:val="21"/>
        </w:rPr>
        <w:t>1.数据同步设置：系统的部分数据来源于教务系统的数据，供应</w:t>
      </w:r>
      <w:r>
        <w:rPr>
          <w:rFonts w:hint="eastAsia" w:ascii="宋体" w:hAnsi="宋体" w:eastAsia="宋体" w:cs="宋体"/>
          <w:szCs w:val="21"/>
        </w:rPr>
        <w:t>商开发教务系统的接口数据；系统的部分数据来源于信息中心的数据中台的数据，供应商需要开发学校数据中台的接口数据。</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2.数据维护：管理员根据需要对从各系统同步的数据进行修改和维护，供应商根据需要开发相关系统相应数据的修改和维护接口。</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3.数据备份：设置数据备份策略，对系统数据进行备份，保证数据不丢失。</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4.数据恢复：根据需要将备份的数据恢复为指定的数据库。</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5.数据库优化管理：根据需要对数据库进行优化，保证系统在学校提供的一台数据库服务器及2台Web服务器中正常使用，页面正常显示时间少于3秒。</w:t>
      </w:r>
    </w:p>
    <w:p>
      <w:pPr>
        <w:widowControl/>
        <w:adjustRightInd w:val="0"/>
        <w:snapToGrid w:val="0"/>
        <w:spacing w:line="288" w:lineRule="auto"/>
        <w:ind w:firstLine="422" w:firstLineChars="200"/>
        <w:jc w:val="left"/>
        <w:rPr>
          <w:rFonts w:ascii="宋体" w:hAnsi="宋体" w:eastAsia="宋体" w:cs="宋体"/>
          <w:b/>
          <w:bCs/>
          <w:szCs w:val="21"/>
        </w:rPr>
      </w:pPr>
    </w:p>
    <w:p>
      <w:pPr>
        <w:widowControl/>
        <w:adjustRightInd w:val="0"/>
        <w:snapToGrid w:val="0"/>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（三）其他服务要求</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1.项目中所设计的前端应用服务模式应采用完全的B/S架构，客户端免安装，系统可运行于Unix、Linux、Windows等高安全性操作系统。学生端为B/S架构应用及移动APP。</w:t>
      </w:r>
    </w:p>
    <w:p>
      <w:pPr>
        <w:widowControl/>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szCs w:val="21"/>
        </w:rPr>
        <w:t>2.系统应具备良好的浏览器兼容性，用户能在IE、Firefox、Chrome等主流浏览器下进行系统所有的</w:t>
      </w:r>
      <w:r>
        <w:rPr>
          <w:rFonts w:hint="eastAsia" w:ascii="宋体" w:hAnsi="宋体" w:eastAsia="宋体" w:cs="宋体"/>
          <w:color w:val="auto"/>
          <w:szCs w:val="21"/>
          <w:highlight w:val="none"/>
        </w:rPr>
        <w:t>功能操作。</w:t>
      </w:r>
    </w:p>
    <w:p>
      <w:pPr>
        <w:widowControl/>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须按学校数据标准建设，所有数据安放在学校指定服务器上，遵循数据单一来源标准，并免费提供数据接口，按需实施并完成数据中心对接、实现单点登录、统一身份认证。所提供的系统各类服务需经过严格安全身份认证，数据信息访问需经过授权，避免内部敏感信息泄漏和数据信息被非法访问，造成严重的安全事件。项目投标报价包含了项目执行过程中的各项费用。供应商按学校要求免费提供所有数据接口。</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color w:val="auto"/>
          <w:szCs w:val="21"/>
          <w:highlight w:val="none"/>
        </w:rPr>
        <w:t>4.信息保密：利</w:t>
      </w:r>
      <w:r>
        <w:rPr>
          <w:rFonts w:hint="eastAsia" w:ascii="宋体" w:hAnsi="宋体" w:eastAsia="宋体" w:cs="宋体"/>
          <w:szCs w:val="21"/>
        </w:rPr>
        <w:t>用先进密码技术，对于需要保密的信息，严格进行加解密处理，防止信息泄漏、篡改，确保涉密信息在产生、存储、传递和处理过程中的安全性。</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5.安全审计：对用户的登录、重要用户行为、系统资源的异常使用和重要系统功能的执行等进行审计；审计的日志应包括日期和时间、类型、主体标识、客体标识、客体敏感标记、事件的结果等。</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6.数据初始化：开发基础数据接口程序，从学校数据中台抽取基础数据，并提供数据同步更新机制，以保证本系统中相关基础数据与学校数据中台的一致。</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7.数据备份：系统重要数据应采用安全策略进行备份。</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8.系统集成：供应商必须遵循学校相关规范、信息标准和技术要求，必须向学校开放接口，且完成与学校相关业务系统的集成，包括但不限于数据集成、身份集成，所需费用均包含在项目总经费中。</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9.系统集成主要有统一认证集成、数据集成、消息集成、页面UI规范等内容，包括不限于：</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单点登录与人员权限对接：系统须支持与学校统一身份认证系统的集成，实现师生使用学校统一身份认证账号即可完成系统登录认证；须支持与学校统一身份系统认证授权紧密集成而实现用户在业务流程中的身份、角色和权限匹配。</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数据交换要求：系统须建立与学校数据中心系统的数据同步机制，根据学校要求，开放全库或者视图访问权限；须支持同步并定时获取学校数据中心系统提供的组织机构、院系专业班级、教职工、学生等基础数据信息。</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（3）系统须支持按照学校数据标准集基础编码规则编码，须支持与学校数据中台的数据集成，须支持遵循学校数据集成标准接口提供相关数据至学校数据中台。</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（4）消息对接：系统中凡涉及到消息推送的功能模块须支持与学校门户及统一消息中心系统集成。</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（5）数据迁移：系统试运行上线之前，须按照学校要求完成数据初始化工作。</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（6）其他需求：系统须按照学校实际需求，支持学校自助查询、打印等终端设备对应的相关业务开发。</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注：如上述标准及规范要求有出入则以国家规定的标准和规范为准，有新标准按新标准执行。</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10.系统产生的数据资产属于学校无形资产，供应商未经学校书面允许不得另做他用（包含对外演示）。</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11．服务团队：供应商配置的项目经理，具有五年以上Java编程经验，具有五年及以上从事相关软件的开发及实施经验，精通Mysql 数据库。能够分析和解决复杂问题，清晰表达技术问题和解决方案，能在团队中有效协作，做出合理设计决策。配置的服务人员具有三年以上Java编程经验，具有三年及以上从事相关软件的开发及实施经验；熟悉Mysql数据库，了解HTTP协议和API设计。</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12．培训：供应商提供详细、完善的培训方案，按照系统要求对采购人指定的系统管理员、部门管理员、普通用户等进行系统操作培训，现场培训不少于3次，每次培训时长不少于2小时；培训后对相关参加培训人员进行考评，参加培训的人员能够熟练操作本项目软件和硬件货物的各项功能视为考评合格，全部通过考评合格后方可完成培训。</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13．验收时，供应商需要向采购人提交《系统验收申请报告》及各类验收材料，包括不限于：</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(1)前期阶段：《项目开发计划》、《开发环境配置说明》、《软件工具清单》；</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(2)需求分析：《软件需求分析说明书》；</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(3)应用系统设计：《概要设计文档》、《详细设计文档》、《系统设计说明》；</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(4)数据库设计：《数据库设计文档》、《数据库编码说明》、《数据字典》；</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(5)软件测试：《软件系统测试方案》、《软件系统测试报告》、《软件系统安全测试报告》；</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(6)变更管理：《变更说明文档》；</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(7)系统验收：《项目总结报告》、《系统配置部署》、《系统管理员手册》；</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(8)培训：《培训计划》、《用户手册》、《培训签到文档》、《系统培训资料》；</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(9)其他：《测试用例》、《测试结果》、《项目工作月报》、《系统接口说明文档》。</w:t>
      </w:r>
    </w:p>
    <w:p>
      <w:pPr>
        <w:widowControl/>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供应商须积极配合采购人一同做好项目的验收工作；中标供应商进行项目的汇报及程序的演示；验收专家认为满足项目要求时才可通过验收，验收通过的《系统验收报告》为系统验收通过的标志；如因供货质量、标准等原因导致验收不达标，供应商须在5个工作日内完成相关整改工作。</w:t>
      </w:r>
    </w:p>
    <w:p>
      <w:pPr>
        <w:widowControl/>
        <w:adjustRightInd w:val="0"/>
        <w:snapToGrid w:val="0"/>
        <w:spacing w:line="288" w:lineRule="auto"/>
        <w:ind w:firstLine="422" w:firstLineChars="200"/>
        <w:jc w:val="left"/>
        <w:rPr>
          <w:rFonts w:ascii="宋体" w:hAnsi="宋体" w:eastAsia="宋体" w:cs="宋体"/>
          <w:b/>
          <w:bCs/>
          <w:szCs w:val="21"/>
        </w:rPr>
      </w:pPr>
    </w:p>
    <w:p>
      <w:pPr>
        <w:widowControl/>
        <w:adjustRightInd w:val="0"/>
        <w:snapToGrid w:val="0"/>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（四）现场勘察：自行勘察</w:t>
      </w:r>
    </w:p>
    <w:p>
      <w:pPr>
        <w:widowControl/>
        <w:adjustRightInd w:val="0"/>
        <w:snapToGrid w:val="0"/>
        <w:spacing w:line="288" w:lineRule="auto"/>
        <w:ind w:firstLine="422" w:firstLineChars="200"/>
        <w:jc w:val="left"/>
        <w:rPr>
          <w:rFonts w:ascii="宋体" w:hAnsi="宋体" w:eastAsia="宋体" w:cs="宋体"/>
          <w:szCs w:val="21"/>
        </w:rPr>
      </w:pPr>
      <w:r>
        <w:rPr>
          <w:rFonts w:hint="eastAsia" w:ascii="宋体" w:hAnsi="宋体" w:eastAsia="宋体" w:cs="宋体"/>
          <w:b/>
          <w:bCs/>
          <w:szCs w:val="21"/>
        </w:rPr>
        <w:t>现场勘察联系人：</w:t>
      </w:r>
      <w:r>
        <w:rPr>
          <w:rFonts w:hint="eastAsia" w:ascii="宋体" w:hAnsi="宋体" w:eastAsia="宋体" w:cs="宋体"/>
          <w:szCs w:val="21"/>
        </w:rPr>
        <w:t>毛老师</w:t>
      </w:r>
    </w:p>
    <w:p>
      <w:pPr>
        <w:widowControl/>
        <w:adjustRightInd w:val="0"/>
        <w:snapToGrid w:val="0"/>
        <w:spacing w:line="288" w:lineRule="auto"/>
        <w:ind w:firstLine="422" w:firstLineChars="200"/>
        <w:jc w:val="left"/>
        <w:rPr>
          <w:rFonts w:ascii="宋体" w:hAnsi="宋体" w:eastAsia="宋体" w:cs="宋体"/>
          <w:szCs w:val="21"/>
        </w:rPr>
      </w:pPr>
      <w:r>
        <w:rPr>
          <w:rFonts w:hint="eastAsia" w:ascii="宋体" w:hAnsi="宋体" w:eastAsia="宋体" w:cs="宋体"/>
          <w:b/>
          <w:bCs/>
          <w:szCs w:val="21"/>
        </w:rPr>
        <w:t>联系电话：</w:t>
      </w:r>
      <w:r>
        <w:rPr>
          <w:rFonts w:hint="eastAsia" w:ascii="宋体" w:hAnsi="宋体" w:eastAsia="宋体" w:cs="宋体"/>
          <w:szCs w:val="21"/>
        </w:rPr>
        <w:t>0571-86735789</w:t>
      </w:r>
    </w:p>
    <w:p>
      <w:pPr>
        <w:widowControl/>
        <w:numPr>
          <w:ilvl w:val="0"/>
          <w:numId w:val="2"/>
        </w:numPr>
        <w:adjustRightInd w:val="0"/>
        <w:snapToGrid w:val="0"/>
        <w:spacing w:line="288" w:lineRule="auto"/>
        <w:ind w:firstLine="420" w:firstLineChars="200"/>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本招标文件适用于浙江财经大学课外锻炼智能管评系统项目的招标、评标、定标、验收、合同履约、付款等（法律、法规另有规定的，从其规定）。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▲1.投标人代表是法定代表人（单位负责人、自然人本人）的，须提供本人身份证明。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▲2.投标人代表不是法定代表人（单位负责人、自然人本人）的，须提供授权委托书（格式详见招标文件第六章）和授权代表社保缴纳证明（2024年12月（含）以后任意一月）；</w:t>
            </w:r>
          </w:p>
          <w:p>
            <w:pPr>
              <w:adjustRightInd w:val="0"/>
              <w:snapToGrid w:val="0"/>
              <w:spacing w:line="288" w:lineRule="auto"/>
              <w:rPr>
                <w:rFonts w:ascii="宋体" w:hAnsi="宋体" w:eastAsia="宋体"/>
                <w:szCs w:val="21"/>
              </w:rPr>
            </w:pPr>
            <w:r>
              <w:rPr>
                <w:rFonts w:hint="eastAsia" w:ascii="宋体" w:hAnsi="宋体" w:eastAsia="宋体"/>
                <w:szCs w:val="21"/>
              </w:rPr>
              <w:t>▲3.投标人委派不在本单位缴纳社保的人员作为授权代表的，应当在投标文件中，说明具体原因、授权代表缴纳社保的单位，并附列该授权代表缴纳社保清单。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不足2000元按2000元收取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项目规模较小，分包可能增加管理成本和沟通成本，导致效率降低</w:t>
            </w:r>
            <w:r>
              <w:rPr>
                <w:rFonts w:hint="eastAsia" w:ascii="宋体" w:hAnsi="宋体" w:eastAsia="宋体"/>
                <w:szCs w:val="21"/>
                <w:u w:val="single"/>
              </w:rPr>
              <w:t>；</w:t>
            </w:r>
            <w:r>
              <w:rPr>
                <w:rFonts w:ascii="宋体" w:hAnsi="宋体" w:eastAsia="宋体"/>
                <w:szCs w:val="21"/>
                <w:u w:val="single"/>
              </w:rPr>
              <w:t>项目技术复杂性高，需要团队高度协作，分包可能导致技术集成困难或质量难以把控</w:t>
            </w:r>
            <w:r>
              <w:rPr>
                <w:rFonts w:hint="eastAsia" w:ascii="宋体" w:hAnsi="宋体" w:eastAsia="宋体"/>
                <w:szCs w:val="21"/>
                <w:u w:val="single"/>
              </w:rPr>
              <w:t>；</w:t>
            </w:r>
            <w:r>
              <w:rPr>
                <w:rFonts w:ascii="宋体" w:hAnsi="宋体" w:eastAsia="宋体"/>
                <w:szCs w:val="21"/>
                <w:u w:val="single"/>
              </w:rPr>
              <w:t>项目时间要求严格，分包需要额外的时间进行供应商选择、合同谈判和沟通协调，可能影响项目进度。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szCs w:val="21"/>
              </w:rPr>
            </w:pPr>
            <w:r>
              <w:rPr>
                <w:rFonts w:hint="eastAsia" w:ascii="宋体" w:hAnsi="宋体" w:eastAsia="宋体"/>
                <w:szCs w:val="21"/>
              </w:rPr>
              <w:t>（1）有效的法人或者其他组织的营业执照等证明文件，自然人的身份证明</w:t>
            </w:r>
          </w:p>
          <w:p>
            <w:pPr>
              <w:adjustRightInd w:val="0"/>
              <w:snapToGrid w:val="0"/>
              <w:spacing w:line="288" w:lineRule="auto"/>
              <w:rPr>
                <w:rFonts w:ascii="宋体" w:hAnsi="宋体" w:eastAsia="宋体"/>
                <w:szCs w:val="21"/>
              </w:rPr>
            </w:pPr>
            <w:r>
              <w:rPr>
                <w:rFonts w:hint="eastAsia" w:ascii="宋体" w:hAnsi="宋体" w:eastAsia="宋体"/>
                <w:szCs w:val="21"/>
              </w:rPr>
              <w:t>（2）符合参加政府采购活动应当具备的一般条件的承诺函</w:t>
            </w:r>
          </w:p>
          <w:p>
            <w:pPr>
              <w:adjustRightInd w:val="0"/>
              <w:snapToGrid w:val="0"/>
              <w:spacing w:line="288" w:lineRule="auto"/>
              <w:rPr>
                <w:rFonts w:ascii="宋体" w:hAnsi="宋体" w:eastAsia="宋体"/>
                <w:szCs w:val="21"/>
              </w:rPr>
            </w:pPr>
            <w:r>
              <w:rPr>
                <w:rFonts w:hint="eastAsia" w:ascii="宋体" w:hAnsi="宋体" w:eastAsia="宋体"/>
                <w:szCs w:val="21"/>
              </w:rPr>
              <w:t>（3）落实政府采购政策需满足的资格要求：</w:t>
            </w:r>
          </w:p>
          <w:p>
            <w:pPr>
              <w:adjustRightInd w:val="0"/>
              <w:snapToGrid w:val="0"/>
              <w:spacing w:line="288" w:lineRule="auto"/>
              <w:rPr>
                <w:rFonts w:ascii="宋体" w:hAnsi="宋体" w:eastAsia="宋体"/>
                <w:szCs w:val="21"/>
              </w:rPr>
            </w:pPr>
            <w:r>
              <w:rPr>
                <w:rFonts w:hint="eastAsia" w:ascii="宋体" w:hAnsi="宋体" w:eastAsia="宋体"/>
                <w:szCs w:val="21"/>
              </w:rPr>
              <w:t>中小企业声明函（若属于中小企业）</w:t>
            </w:r>
          </w:p>
          <w:p>
            <w:pPr>
              <w:adjustRightInd w:val="0"/>
              <w:snapToGrid w:val="0"/>
              <w:spacing w:line="288" w:lineRule="auto"/>
              <w:rPr>
                <w:rFonts w:ascii="宋体" w:hAnsi="宋体" w:eastAsia="宋体"/>
                <w:szCs w:val="21"/>
              </w:rPr>
            </w:pPr>
            <w:r>
              <w:rPr>
                <w:rFonts w:hint="eastAsia" w:ascii="宋体" w:hAnsi="宋体" w:eastAsia="宋体"/>
                <w:szCs w:val="21"/>
              </w:rPr>
              <w:t>属于监狱企业的证明文件（若属于监狱企业）</w:t>
            </w:r>
          </w:p>
          <w:p>
            <w:pPr>
              <w:adjustRightInd w:val="0"/>
              <w:snapToGrid w:val="0"/>
              <w:spacing w:line="288" w:lineRule="auto"/>
              <w:rPr>
                <w:rFonts w:ascii="宋体" w:hAnsi="宋体" w:eastAsia="宋体"/>
                <w:szCs w:val="21"/>
              </w:rPr>
            </w:pPr>
            <w:r>
              <w:rPr>
                <w:rFonts w:hint="eastAsia" w:ascii="宋体" w:hAnsi="宋体" w:eastAsia="宋体"/>
                <w:szCs w:val="21"/>
              </w:rPr>
              <w:t>残疾人福利性单位声明函（若属于残疾人福利性单位）</w:t>
            </w:r>
          </w:p>
          <w:p>
            <w:pPr>
              <w:adjustRightInd w:val="0"/>
              <w:snapToGrid w:val="0"/>
              <w:spacing w:line="288" w:lineRule="auto"/>
              <w:rPr>
                <w:rFonts w:ascii="宋体" w:hAnsi="宋体" w:eastAsia="宋体"/>
                <w:szCs w:val="21"/>
              </w:rPr>
            </w:pPr>
            <w:r>
              <w:rPr>
                <w:rFonts w:hint="eastAsia" w:ascii="宋体" w:hAnsi="宋体" w:eastAsia="宋体"/>
                <w:szCs w:val="21"/>
              </w:rPr>
              <w:t>联合协议、分包意向协议（如有）</w:t>
            </w:r>
          </w:p>
          <w:p>
            <w:pPr>
              <w:adjustRightInd w:val="0"/>
              <w:snapToGrid w:val="0"/>
              <w:spacing w:line="288" w:lineRule="auto"/>
              <w:rPr>
                <w:rFonts w:ascii="宋体" w:hAnsi="宋体" w:eastAsia="宋体"/>
                <w:bCs/>
                <w:szCs w:val="21"/>
              </w:rPr>
            </w:pPr>
            <w:r>
              <w:rPr>
                <w:rFonts w:hint="eastAsia" w:ascii="宋体" w:hAnsi="宋体" w:eastAsia="宋体"/>
                <w:szCs w:val="21"/>
              </w:rPr>
              <w:t>（4）本项目的特定资格要求证明材料：无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备份投标文件：密封包装后EMS或顺丰邮寄形式递交一份（邮寄地址：杭州市西湖区玉古路173号中田大厦21楼H室，浙江求是招标代理有限公司（蒋晗）收，电话：0571-87666117，寄出后将（快递单号、项目名称、公司名称、联系方式等相关信息）发至：zb05@qszb.net，以便查收）。</w:t>
            </w:r>
          </w:p>
          <w:p>
            <w:pPr>
              <w:adjustRightInd w:val="0"/>
              <w:snapToGrid w:val="0"/>
              <w:spacing w:line="288" w:lineRule="auto"/>
              <w:ind w:firstLine="398" w:firstLineChars="200"/>
              <w:jc w:val="left"/>
              <w:rPr>
                <w:rFonts w:ascii="宋体" w:hAnsi="宋体" w:eastAsia="宋体"/>
                <w:bCs/>
                <w:spacing w:val="-6"/>
                <w:szCs w:val="21"/>
              </w:rPr>
            </w:pPr>
            <w:r>
              <w:rPr>
                <w:rFonts w:hint="eastAsia" w:ascii="宋体" w:hAnsi="宋体" w:eastAsia="宋体"/>
                <w:b/>
                <w:spacing w:val="-6"/>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adjustRightInd w:val="0"/>
              <w:snapToGrid w:val="0"/>
              <w:spacing w:line="288" w:lineRule="auto"/>
              <w:rPr>
                <w:rFonts w:hAnsi="宋体" w:eastAsia="宋体" w:cs="宋体"/>
                <w:szCs w:val="21"/>
              </w:rPr>
            </w:pPr>
            <w:r>
              <w:rPr>
                <w:rFonts w:hint="eastAsia" w:ascii="宋体" w:hAnsi="宋体" w:eastAsia="宋体"/>
                <w:szCs w:val="21"/>
              </w:rPr>
              <w:t>▲5.采购人将以合同形式有偿取得货物或服务，不接受投标人给予的赠品、回扣或者与采购无关的其他商品、服务。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本招标文件适用于浙江财经大学课外锻炼智能管评系统项目的招标、评标、定标、验收、合同履约、付款等（法律、法规另有规定的，从其规定）。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2024年12月</w:t>
      </w:r>
      <w:r>
        <w:rPr>
          <w:rFonts w:ascii="宋体" w:hAnsi="宋体" w:eastAsia="宋体" w:cs="Times New Roman"/>
          <w:spacing w:val="-6"/>
          <w:szCs w:val="21"/>
        </w:rPr>
        <w:t>（含）以后任意一月）；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项目规模较小，分包可能增加管理成本和沟通成本，导致效率降低</w:t>
      </w:r>
      <w:r>
        <w:rPr>
          <w:rFonts w:hint="eastAsia" w:ascii="宋体" w:hAnsi="宋体" w:eastAsia="宋体"/>
          <w:szCs w:val="21"/>
          <w:u w:val="single"/>
        </w:rPr>
        <w:t>；</w:t>
      </w:r>
      <w:r>
        <w:rPr>
          <w:rFonts w:ascii="宋体" w:hAnsi="宋体" w:eastAsia="宋体"/>
          <w:szCs w:val="21"/>
          <w:u w:val="single"/>
        </w:rPr>
        <w:t>项目技术复杂性高，需要团队高度协作，分包可能导致技术集成困难或质量难以把控</w:t>
      </w:r>
      <w:r>
        <w:rPr>
          <w:rFonts w:hint="eastAsia" w:ascii="宋体" w:hAnsi="宋体" w:eastAsia="宋体"/>
          <w:szCs w:val="21"/>
          <w:u w:val="single"/>
        </w:rPr>
        <w:t>；</w:t>
      </w:r>
      <w:r>
        <w:rPr>
          <w:rFonts w:ascii="宋体" w:hAnsi="宋体" w:eastAsia="宋体"/>
          <w:szCs w:val="21"/>
          <w:u w:val="single"/>
        </w:rPr>
        <w:t>项目时间要求严格，分包需要额外的时间进行供应商选择、合同谈判和沟通协调，可能影响项目进度 。</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42" w:name="_Hlk94018492"/>
      <w:bookmarkStart w:id="43"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2"/>
    <w:bookmarkEnd w:id="43"/>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1.支持中小企业发展</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1.4 以联合体形式参加政府采购活动，联合体各方均为中小企业的，联合体视同中小企业。其中，联合体各方均为小微企业的，联合体视同小微企业。</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1.7 中小企业参加政府采购活动，应当出具本办法规定的《中小企业声明函》，否则不得享受相关中小企业扶持政策。</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1.8 供应商提供《中小企业声明函》内容不实的，属于提供虚假材料谋取中标、成交，依照《中华人民共和国政府采购法》等国家有关规定追究相应责任。</w:t>
      </w:r>
    </w:p>
    <w:p>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（1）内容未包括全部采购标的；</w:t>
      </w:r>
    </w:p>
    <w:p>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2.支持监狱企业发展</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3.促进残疾人就业</w:t>
      </w:r>
    </w:p>
    <w:p>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杭州市西湖区玉古路173号中田大厦21楼H室，浙江求是招标代理有限公司（蒋晗）收，电话：0571-87666117，寄出后将（快递单号、项目名称、公司名称、联系方式等相关信息）发至：zb05@qszb.net，以便查收）。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szCs w:val="21"/>
        </w:rPr>
      </w:pPr>
      <w:bookmarkStart w:id="47" w:name="_Hlk94018664"/>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7"/>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ind w:firstLine="398" w:firstLineChars="200"/>
        <w:rPr>
          <w:rFonts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（3）不同供应商的投标文件的内容存在3处（含）以上错误一致的；</w:t>
      </w:r>
    </w:p>
    <w:p>
      <w:pPr>
        <w:widowControl/>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pPr>
        <w:widowControl/>
        <w:adjustRightInd w:val="0"/>
        <w:snapToGrid w:val="0"/>
        <w:spacing w:line="288" w:lineRule="auto"/>
        <w:ind w:firstLine="396" w:firstLineChars="200"/>
        <w:jc w:val="left"/>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widowControl/>
        <w:adjustRightInd w:val="0"/>
        <w:snapToGrid w:val="0"/>
        <w:spacing w:line="288" w:lineRule="auto"/>
        <w:ind w:firstLine="414" w:firstLineChars="200"/>
        <w:rPr>
          <w:rFonts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pPr>
        <w:adjustRightInd w:val="0"/>
        <w:snapToGrid w:val="0"/>
        <w:spacing w:line="288" w:lineRule="auto"/>
        <w:ind w:firstLine="416" w:firstLineChars="202"/>
        <w:rPr>
          <w:rFonts w:ascii="宋体" w:hAnsi="宋体" w:eastAsia="宋体" w:cs="Arial"/>
          <w:b/>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pPr>
        <w:pStyle w:val="98"/>
        <w:adjustRightInd w:val="0"/>
        <w:snapToGrid w:val="0"/>
        <w:spacing w:before="0" w:line="288" w:lineRule="auto"/>
        <w:ind w:firstLine="424" w:firstLineChars="202"/>
        <w:rPr>
          <w:rFonts w:ascii="宋体" w:hAnsi="宋体" w:cs="仿宋"/>
          <w:kern w:val="0"/>
          <w:sz w:val="21"/>
          <w:szCs w:val="21"/>
        </w:rPr>
      </w:pP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4" w:firstLineChars="202"/>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投标人的书面澄清、说明或者补正无法通过政府采购云平台上传的，可在规定时间内（不少于半小时）通过指定的电子邮箱（zb05@qszb.net）或传真号码（0571-87666116）提交。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68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89"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44"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分（2</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20</w:t>
            </w:r>
          </w:p>
        </w:tc>
        <w:tc>
          <w:tcPr>
            <w:tcW w:w="70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价格分=（评标基准价/投标报价）×20%×100</w:t>
            </w:r>
          </w:p>
          <w:p>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rPr>
              <w:t>注：</w:t>
            </w:r>
            <w:r>
              <w:rPr>
                <w:rFonts w:hint="eastAsia" w:ascii="宋体" w:hAnsi="宋体" w:eastAsia="宋体" w:cs="Times New Roman"/>
                <w:b/>
                <w:bCs/>
                <w:spacing w:val="-6"/>
                <w:szCs w:val="21"/>
              </w:rPr>
              <w:t>本项目专门面向中小企业采购，不再执行价格评审优惠的扶持政策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44"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8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44"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投标人具有有效的质量管理体系认证证书、信息安全管理体系认证证书，信息技术服务管理体系认证证书，每提供一份的1分，最高得3分。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注：提供证书扫描件及国家认证认可监督管理委员会官网（http://www.cnca.gov.cn/）查询截图，不提供不得分。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（7</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服务响应程度</w:t>
            </w:r>
          </w:p>
        </w:tc>
        <w:tc>
          <w:tcPr>
            <w:tcW w:w="689" w:type="dxa"/>
            <w:shd w:val="clear" w:color="auto" w:fill="auto"/>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rPr>
              <w:t>1</w:t>
            </w:r>
            <w:r>
              <w:rPr>
                <w:rFonts w:hint="eastAsia" w:ascii="宋体" w:hAnsi="宋体" w:eastAsia="宋体" w:cs="宋体"/>
                <w:b/>
                <w:bCs/>
                <w:szCs w:val="21"/>
                <w:lang w:val="en-US" w:eastAsia="zh-CN"/>
              </w:rPr>
              <w:t>2</w:t>
            </w:r>
          </w:p>
        </w:tc>
        <w:tc>
          <w:tcPr>
            <w:tcW w:w="7044" w:type="dxa"/>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不符合（负偏离）服务要求中标注“▲”条款（不可偏离）的投标无效；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满足招标文件明确的全部服务条款要求的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服务条款低于服务要求（负偏离）的每项扣</w:t>
            </w:r>
            <w:r>
              <w:rPr>
                <w:rFonts w:hint="eastAsia" w:ascii="宋体" w:hAnsi="宋体" w:eastAsia="宋体" w:cs="宋体"/>
                <w:szCs w:val="21"/>
                <w:lang w:val="en-US" w:eastAsia="zh-CN"/>
              </w:rPr>
              <w:t>3</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负偏离5</w:t>
            </w:r>
            <w:r>
              <w:rPr>
                <w:rFonts w:ascii="宋体" w:hAnsi="宋体" w:eastAsia="宋体" w:cs="宋体"/>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jc w:val="center"/>
              <w:rPr>
                <w:rFonts w:ascii="宋体" w:hAnsi="宋体" w:eastAsia="宋体" w:cs="宋体"/>
                <w:b/>
                <w:bCs/>
                <w:szCs w:val="21"/>
              </w:rPr>
            </w:pPr>
            <w:r>
              <w:rPr>
                <w:rFonts w:hint="eastAsia" w:ascii="宋体" w:hAnsi="宋体" w:eastAsia="宋体" w:cs="仿宋_GB2312"/>
                <w:b/>
                <w:bCs/>
                <w:kern w:val="0"/>
                <w:szCs w:val="21"/>
              </w:rPr>
              <w:t>项目需求分析</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投标人对项目需求的理解分析，提出切合采购人实际的业务需求分析方案，方案具体详细完整，合理可行，符合项目要求。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总体设计方案</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4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投标人针对本项目的总体设计方案，包括总体架构、技术路线、数据库设计等，方案具体详细完整，合理可行，符合项目要求。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课外锻炼智能管理模块</w:t>
            </w:r>
            <w:r>
              <w:rPr>
                <w:rFonts w:hint="eastAsia" w:ascii="宋体" w:hAnsi="宋体" w:eastAsia="宋体" w:cs="宋体"/>
                <w:b/>
                <w:bCs/>
                <w:szCs w:val="21"/>
              </w:rPr>
              <w:t>设计方案</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投标人针对本项目课外锻炼智能管理模块的设计方案的合理性、全面性，方案具体详细完整，合理可行，符合项目要求。（评分范围：4,3,2,1,0）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移动端子系统（微信小程序）设计方案</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w:t>
            </w:r>
            <w:r>
              <w:rPr>
                <w:rFonts w:hint="eastAsia" w:ascii="宋体" w:hAnsi="宋体" w:eastAsia="宋体" w:cs="宋体"/>
                <w:b/>
                <w:bCs/>
                <w:szCs w:val="21"/>
              </w:rPr>
              <w:t>通用功能</w:t>
            </w:r>
            <w:r>
              <w:rPr>
                <w:rFonts w:hint="eastAsia" w:ascii="宋体" w:hAnsi="宋体" w:eastAsia="宋体" w:cs="宋体"/>
                <w:szCs w:val="21"/>
              </w:rPr>
              <w:t>模块设计方案的合理性、全面性，方案具体详细完整，合理可行，符合项目要求。（评分范围：4,3,2,1,0）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w:t>
            </w:r>
            <w:r>
              <w:rPr>
                <w:rFonts w:hint="eastAsia" w:ascii="宋体" w:hAnsi="宋体" w:eastAsia="宋体" w:cs="宋体"/>
                <w:b/>
                <w:bCs/>
                <w:szCs w:val="21"/>
              </w:rPr>
              <w:t>教师端</w:t>
            </w:r>
            <w:r>
              <w:rPr>
                <w:rFonts w:hint="eastAsia" w:ascii="宋体" w:hAnsi="宋体" w:eastAsia="宋体" w:cs="宋体"/>
                <w:szCs w:val="21"/>
              </w:rPr>
              <w:t>模块设计方案的合理性、全面性，方案具体详细完整，合理可行，符合项目要求。（评分范围：4,3,2,1,0）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w:t>
            </w:r>
            <w:r>
              <w:rPr>
                <w:rFonts w:hint="eastAsia" w:ascii="宋体" w:hAnsi="宋体" w:eastAsia="宋体" w:cs="宋体"/>
                <w:b/>
                <w:bCs/>
                <w:szCs w:val="21"/>
              </w:rPr>
              <w:t>学生端</w:t>
            </w:r>
            <w:r>
              <w:rPr>
                <w:rFonts w:hint="eastAsia" w:ascii="宋体" w:hAnsi="宋体" w:eastAsia="宋体" w:cs="宋体"/>
                <w:szCs w:val="21"/>
              </w:rPr>
              <w:t>模块设计方案的合理性、全面性，方案具体详细完整，合理可行，符合项目要求。（评分范围：4,3,2,1,0）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数据管理方案</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投标人针对教务系统的接口数据开发方案的合理性、全面性，方案具体详细完整，合理可行，符合项目要求。（评分范围：3,2,1,0）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continue"/>
            <w:tcBorders>
              <w:left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投标人针对学校数据中台的接口数据开发方案的合理性、全面性，方案具体详细完整，合理可行，符合项目要求。（评分范围：3,2,1,0）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continue"/>
            <w:tcBorders>
              <w:left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投标人针对学校使用的硬件的</w:t>
            </w:r>
            <w:r>
              <w:rPr>
                <w:rFonts w:hint="eastAsia" w:ascii="宋体" w:hAnsi="宋体" w:eastAsia="宋体" w:cs="宋体"/>
                <w:szCs w:val="21"/>
                <w:lang w:val="en-US" w:eastAsia="zh-CN"/>
              </w:rPr>
              <w:t>对接</w:t>
            </w:r>
            <w:r>
              <w:rPr>
                <w:rFonts w:hint="eastAsia" w:ascii="宋体" w:hAnsi="宋体" w:eastAsia="宋体" w:cs="宋体"/>
                <w:szCs w:val="21"/>
              </w:rPr>
              <w:t>方案的合理性、全面性，方案具体详细完整，合理可行，符合项目要求。（评分范围：3,2,1,0）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投标人针对数据维护、数据备份、数据恢复、数据库优化管理方案的合理性、全面性，方案具体详细完整，合理可行，符合项目要求。（评分范围：3,2,1,0）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软件质量保障能力</w:t>
            </w:r>
          </w:p>
        </w:tc>
        <w:tc>
          <w:tcPr>
            <w:tcW w:w="689"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投标人针对软件质量（包括稳健性、安全性、可操作性、可扩充性、可维护性、可移植性等）提供具体保障方案，方案内容详细具体，合理可行。（评分范围：4,3,2,1,0）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restart"/>
            <w:shd w:val="clear" w:color="auto" w:fill="auto"/>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项目团队</w:t>
            </w:r>
          </w:p>
        </w:tc>
        <w:tc>
          <w:tcPr>
            <w:tcW w:w="689" w:type="dxa"/>
            <w:shd w:val="clear" w:color="auto" w:fill="auto"/>
            <w:vAlign w:val="center"/>
          </w:tcPr>
          <w:p>
            <w:pPr>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44" w:type="dxa"/>
            <w:shd w:val="clear" w:color="auto" w:fill="auto"/>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投标人拟投入本项目负责人相关专业知识和协调能力情况：要求项目负责人具备相关专业知识、有较强的活动组织能力、策划能力以及突发事件的应急应变能力、符合采购需求。（评分范围：3,2,1,0）</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注：提供人员的在职证明（劳动合同或近3个月内任意一月投标人本单位缴纳社保证明）、相关证书（如有），不提供不得分。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vMerge w:val="continue"/>
          </w:tcPr>
          <w:p>
            <w:pPr>
              <w:adjustRightInd w:val="0"/>
              <w:snapToGrid w:val="0"/>
              <w:spacing w:line="288" w:lineRule="auto"/>
              <w:jc w:val="center"/>
              <w:rPr>
                <w:rFonts w:ascii="宋体" w:hAnsi="宋体" w:eastAsia="宋体" w:cs="Times New Roman"/>
                <w:b/>
                <w:bCs/>
                <w:szCs w:val="21"/>
              </w:rPr>
            </w:pPr>
          </w:p>
        </w:tc>
        <w:tc>
          <w:tcPr>
            <w:tcW w:w="689" w:type="dxa"/>
            <w:shd w:val="clear" w:color="auto" w:fill="auto"/>
            <w:vAlign w:val="center"/>
          </w:tcPr>
          <w:p>
            <w:pPr>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44" w:type="dxa"/>
            <w:shd w:val="clear" w:color="auto" w:fill="auto"/>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投标人拟投入本项目的项目团队成员（出项目负责人外）的数量充足、类似经验丰富、专业性强、分工明确、符合采购需求。（评分范围：3,2,1,0）</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注：提供人员的分工表、在职证明（劳动合同或近3个月内任意一月投标人本单位缴纳社保证明）、相关证书（如有），不提供不得分。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项目组织实施能力</w:t>
            </w:r>
          </w:p>
        </w:tc>
        <w:tc>
          <w:tcPr>
            <w:tcW w:w="689"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项目组织实施方案，包括但不限于组织机构、工作时间进度表、工作程序和步骤、管理和协调方法、关键步骤的思路和要点等内容。方案具体详细完整，合理可行，符合项目要求。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系统安全方案</w:t>
            </w:r>
          </w:p>
        </w:tc>
        <w:tc>
          <w:tcPr>
            <w:tcW w:w="689"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shd w:val="clear" w:color="auto" w:fill="auto"/>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投标人对本项目系统安全方案，包括网络安全、数据安全、隐私保护等方面。方案具体详细完整，合理可行，符合项目要求。</w:t>
            </w:r>
          </w:p>
          <w:p>
            <w:pPr>
              <w:adjustRightInd w:val="0"/>
              <w:snapToGrid w:val="0"/>
              <w:spacing w:line="288" w:lineRule="auto"/>
              <w:rPr>
                <w:rFonts w:ascii="宋体" w:hAnsi="宋体" w:cs="宋体"/>
                <w:kern w:val="0"/>
                <w:szCs w:val="21"/>
              </w:rPr>
            </w:pPr>
            <w:r>
              <w:rPr>
                <w:rFonts w:hint="eastAsia" w:ascii="宋体" w:hAnsi="宋体" w:eastAsia="宋体" w:cs="宋体"/>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应急方案</w:t>
            </w:r>
          </w:p>
        </w:tc>
        <w:tc>
          <w:tcPr>
            <w:tcW w:w="689" w:type="dxa"/>
            <w:shd w:val="clear" w:color="auto" w:fill="auto"/>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44" w:type="dxa"/>
            <w:shd w:val="clear" w:color="auto" w:fill="auto"/>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【主观分】投标人针对本项目提供的突发事件、应急情况分析及相应解决方案：内容完整详细，具有针对性、可行性。</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培训计划</w:t>
            </w:r>
          </w:p>
        </w:tc>
        <w:tc>
          <w:tcPr>
            <w:tcW w:w="689" w:type="dxa"/>
            <w:shd w:val="clear" w:color="auto" w:fill="auto"/>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shd w:val="clear" w:color="auto" w:fill="auto"/>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【主观分】</w:t>
            </w:r>
            <w:r>
              <w:rPr>
                <w:rFonts w:hint="eastAsia" w:ascii="宋体" w:hAnsi="宋体" w:eastAsia="宋体" w:cs="宋体"/>
                <w:szCs w:val="21"/>
              </w:rPr>
              <w:t>投标人拟</w:t>
            </w:r>
            <w:r>
              <w:rPr>
                <w:rFonts w:hint="eastAsia" w:ascii="宋体" w:hAnsi="宋体" w:eastAsia="宋体" w:cs="宋体"/>
                <w:szCs w:val="21"/>
                <w:lang w:val="en"/>
              </w:rPr>
              <w:t>提供的培训方案：内容</w:t>
            </w:r>
            <w:r>
              <w:rPr>
                <w:rFonts w:hint="eastAsia" w:ascii="宋体" w:hAnsi="宋体" w:eastAsia="宋体" w:cs="宋体"/>
                <w:szCs w:val="21"/>
              </w:rPr>
              <w:t>中</w:t>
            </w:r>
            <w:r>
              <w:rPr>
                <w:rFonts w:hint="eastAsia" w:ascii="宋体" w:hAnsi="宋体" w:eastAsia="宋体" w:cs="宋体"/>
                <w:szCs w:val="21"/>
                <w:lang w:val="en"/>
              </w:rPr>
              <w:t>培训方式、培训时长、培训</w:t>
            </w:r>
            <w:r>
              <w:rPr>
                <w:rFonts w:hint="eastAsia" w:ascii="宋体" w:hAnsi="宋体" w:eastAsia="宋体" w:cs="宋体"/>
                <w:szCs w:val="21"/>
              </w:rPr>
              <w:t>内容</w:t>
            </w:r>
            <w:r>
              <w:rPr>
                <w:rFonts w:hint="eastAsia" w:ascii="宋体" w:hAnsi="宋体" w:eastAsia="宋体" w:cs="宋体"/>
                <w:szCs w:val="21"/>
                <w:lang w:val="en"/>
              </w:rPr>
              <w:t>完善、详细，</w:t>
            </w:r>
            <w:r>
              <w:rPr>
                <w:rFonts w:hint="eastAsia" w:ascii="宋体" w:hAnsi="宋体" w:eastAsia="宋体" w:cs="宋体"/>
                <w:szCs w:val="21"/>
              </w:rPr>
              <w:t>方案</w:t>
            </w:r>
            <w:r>
              <w:rPr>
                <w:rFonts w:hint="eastAsia" w:ascii="宋体" w:hAnsi="宋体" w:eastAsia="宋体" w:cs="宋体"/>
                <w:kern w:val="0"/>
                <w:szCs w:val="21"/>
              </w:rPr>
              <w:t>专业、全面、针对采购需求和实际特点、有利于采购标的实现及合同履约。</w:t>
            </w:r>
          </w:p>
          <w:p>
            <w:pPr>
              <w:spacing w:line="288" w:lineRule="auto"/>
              <w:jc w:val="left"/>
              <w:rPr>
                <w:rFonts w:ascii="宋体" w:hAnsi="宋体" w:eastAsia="宋体" w:cs="宋体"/>
                <w:szCs w:val="21"/>
              </w:rPr>
            </w:pPr>
            <w:r>
              <w:rPr>
                <w:rFonts w:hint="eastAsia" w:ascii="宋体" w:hAnsi="宋体" w:eastAsia="宋体" w:cs="宋体"/>
                <w:kern w:val="0"/>
                <w:szCs w:val="21"/>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0" w:type="dxa"/>
            <w:shd w:val="clear" w:color="auto" w:fill="auto"/>
            <w:vAlign w:val="center"/>
          </w:tcPr>
          <w:p>
            <w:pPr>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89" w:type="dxa"/>
            <w:shd w:val="clear" w:color="auto" w:fill="auto"/>
            <w:vAlign w:val="center"/>
          </w:tcPr>
          <w:p>
            <w:pPr>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44" w:type="dxa"/>
            <w:shd w:val="clear" w:color="auto" w:fill="auto"/>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【主观分】投标人提供的售后服务方案（如服务体系、响应速度、服务内容、人员保障及服务电话等）：售后服务方案内容完整、详细，符合采购需求。</w:t>
            </w:r>
          </w:p>
          <w:p>
            <w:pPr>
              <w:snapToGrid w:val="0"/>
              <w:spacing w:line="288" w:lineRule="auto"/>
              <w:rPr>
                <w:rFonts w:ascii="宋体" w:hAnsi="宋体" w:eastAsia="宋体" w:cs="宋体"/>
                <w:szCs w:val="21"/>
              </w:rPr>
            </w:pPr>
            <w:r>
              <w:rPr>
                <w:rFonts w:hint="eastAsia" w:ascii="宋体" w:hAnsi="宋体" w:eastAsia="宋体" w:cs="宋体"/>
                <w:kern w:val="0"/>
                <w:szCs w:val="21"/>
              </w:rPr>
              <w:t>（评分范围：4,3,2,1,0）</w:t>
            </w:r>
          </w:p>
        </w:tc>
      </w:tr>
    </w:tbl>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ind w:firstLine="396" w:firstLineChars="200"/>
        <w:jc w:val="center"/>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项目名称：浙江财经大学课外锻炼智能管评系统项目</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项目编号：QSZB000000</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浙江财经大学课外锻炼智能管评系统项目 </w:t>
      </w:r>
      <w:r>
        <w:rPr>
          <w:rFonts w:hint="eastAsia" w:ascii="宋体" w:hAnsi="宋体" w:eastAsia="宋体" w:cs="宋体"/>
          <w:spacing w:val="-6"/>
          <w:szCs w:val="21"/>
        </w:rPr>
        <w:t>项目编号</w:t>
      </w:r>
      <w:r>
        <w:rPr>
          <w:rFonts w:hint="eastAsia" w:ascii="宋体" w:hAnsi="宋体" w:eastAsia="宋体" w:cs="宋体"/>
          <w:spacing w:val="-6"/>
          <w:szCs w:val="21"/>
          <w:u w:val="single"/>
        </w:rPr>
        <w:t>（QSZB000000）</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spacing w:val="-6"/>
          <w:szCs w:val="21"/>
        </w:rPr>
        <w:t>采购项目及合同价格</w:t>
      </w: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单价</w:t>
            </w:r>
          </w:p>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合计</w:t>
            </w:r>
          </w:p>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178" w:leftChars="85" w:firstLine="396"/>
              <w:jc w:val="center"/>
              <w:rPr>
                <w:rFonts w:ascii="宋体" w:hAnsi="宋体" w:eastAsia="宋体" w:cs="宋体"/>
                <w:spacing w:val="-6"/>
                <w:szCs w:val="21"/>
              </w:rPr>
            </w:pP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jc w:val="center"/>
              <w:rPr>
                <w:rFonts w:ascii="宋体" w:hAnsi="宋体" w:eastAsia="宋体" w:cs="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jc w:val="center"/>
              <w:rPr>
                <w:rFonts w:ascii="宋体" w:hAnsi="宋体" w:eastAsia="宋体" w:cs="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jc w:val="center"/>
              <w:rPr>
                <w:rFonts w:ascii="宋体" w:hAnsi="宋体" w:eastAsia="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szCs w:val="21"/>
              </w:rPr>
            </w:pPr>
            <w:r>
              <w:rPr>
                <w:rFonts w:hint="eastAsia" w:ascii="宋体" w:hAnsi="宋体" w:eastAsia="宋体" w:cs="宋体"/>
                <w:spacing w:val="-6"/>
                <w:szCs w:val="21"/>
              </w:rPr>
              <w:t>合同总价（人民币元）：</w:t>
            </w: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宋体"/>
                <w:spacing w:val="-6"/>
                <w:szCs w:val="21"/>
              </w:rPr>
            </w:pPr>
            <w:r>
              <w:rPr>
                <w:rFonts w:hint="eastAsia" w:ascii="宋体" w:hAnsi="宋体" w:eastAsia="宋体" w:cs="宋体"/>
                <w:spacing w:val="-6"/>
                <w:szCs w:val="21"/>
              </w:rPr>
              <w:t>注：1.以上合同总价包括履行本项目服务所需的等一切费用。</w:t>
            </w:r>
          </w:p>
        </w:tc>
      </w:tr>
    </w:tbl>
    <w:p>
      <w:pPr>
        <w:adjustRightInd w:val="0"/>
        <w:snapToGrid w:val="0"/>
        <w:spacing w:line="288" w:lineRule="auto"/>
        <w:ind w:firstLine="420"/>
        <w:rPr>
          <w:rFonts w:ascii="宋体" w:hAnsi="宋体" w:eastAsia="宋体" w:cs="宋体"/>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第二条：服务时间</w:t>
      </w:r>
    </w:p>
    <w:p>
      <w:pPr>
        <w:adjustRightInd w:val="0"/>
        <w:snapToGrid w:val="0"/>
        <w:spacing w:line="288" w:lineRule="auto"/>
        <w:ind w:firstLine="422"/>
        <w:rPr>
          <w:rFonts w:ascii="宋体" w:hAnsi="宋体" w:eastAsia="宋体" w:cs="宋体"/>
          <w:b/>
          <w:bCs/>
          <w:szCs w:val="21"/>
        </w:rPr>
      </w:pPr>
    </w:p>
    <w:p>
      <w:pPr>
        <w:adjustRightInd w:val="0"/>
        <w:snapToGrid w:val="0"/>
        <w:spacing w:line="288" w:lineRule="auto"/>
        <w:ind w:firstLine="422"/>
        <w:rPr>
          <w:rFonts w:ascii="宋体" w:hAnsi="宋体" w:eastAsia="宋体" w:cs="宋体"/>
          <w:b/>
          <w:bCs/>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第三条：履约保证金和付款方式</w:t>
      </w:r>
    </w:p>
    <w:p>
      <w:pPr>
        <w:adjustRightInd w:val="0"/>
        <w:snapToGrid w:val="0"/>
        <w:spacing w:line="288" w:lineRule="auto"/>
        <w:ind w:firstLine="422"/>
        <w:rPr>
          <w:rFonts w:ascii="宋体" w:hAnsi="宋体" w:eastAsia="宋体" w:cs="宋体"/>
          <w:b/>
          <w:bCs/>
          <w:szCs w:val="21"/>
        </w:rPr>
      </w:pPr>
    </w:p>
    <w:p>
      <w:pPr>
        <w:adjustRightInd w:val="0"/>
        <w:snapToGrid w:val="0"/>
        <w:spacing w:line="288" w:lineRule="auto"/>
        <w:ind w:firstLine="422"/>
        <w:rPr>
          <w:rFonts w:ascii="宋体" w:hAnsi="宋体" w:eastAsia="宋体" w:cs="宋体"/>
          <w:b/>
          <w:bCs/>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spacing w:val="-6"/>
          <w:szCs w:val="21"/>
        </w:rPr>
        <w:t>服务内容（具体细则根据招标文件、投标文件编写）</w:t>
      </w:r>
    </w:p>
    <w:p>
      <w:pPr>
        <w:adjustRightInd w:val="0"/>
        <w:snapToGrid w:val="0"/>
        <w:spacing w:line="288" w:lineRule="auto"/>
        <w:ind w:firstLine="420"/>
        <w:rPr>
          <w:rFonts w:ascii="宋体" w:hAnsi="宋体" w:eastAsia="宋体" w:cs="宋体"/>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spacing w:val="-6"/>
          <w:szCs w:val="21"/>
        </w:rPr>
        <w:t>技术资料</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1.乙方应按采购文件规定的时间向甲方提供有关技术资料。</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spacing w:val="-6"/>
          <w:szCs w:val="21"/>
        </w:rPr>
        <w:t>知识产权及第三方权利保障</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乙方应保证乙方及乙方员工所提供的本协议之服务内容不会侵犯任何第三方的知识产权、肖像权及其他权利。</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spacing w:val="-6"/>
          <w:szCs w:val="21"/>
        </w:rPr>
        <w:t>验收</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2.甲方对乙方提交的服务依据采购文件上的技术要求进行验收，乙方需负责安排专门人员向甲方做服务项目总结和汇报，并协助甲方一起检验资料，直到符合技术要求，甲方做最终验收。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3.乙方负责对照采购文件、响应文件及本合同制作完整的验收报告，甲方负责组织专家验收。</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spacing w:val="-6"/>
          <w:szCs w:val="21"/>
        </w:rPr>
        <w:t>违约责任</w:t>
      </w:r>
    </w:p>
    <w:p>
      <w:pPr>
        <w:adjustRightInd w:val="0"/>
        <w:snapToGrid w:val="0"/>
        <w:spacing w:line="288" w:lineRule="auto"/>
        <w:ind w:right="-514" w:rightChars="-245" w:firstLine="420"/>
        <w:rPr>
          <w:rFonts w:ascii="宋体" w:hAnsi="宋体" w:eastAsia="宋体" w:cs="宋体"/>
          <w:kern w:val="0"/>
          <w:szCs w:val="21"/>
        </w:rPr>
      </w:pPr>
      <w:r>
        <w:rPr>
          <w:rFonts w:hint="eastAsia" w:ascii="宋体" w:hAnsi="宋体" w:eastAsia="宋体" w:cs="宋体"/>
          <w:kern w:val="0"/>
          <w:szCs w:val="21"/>
        </w:rPr>
        <w:t>1.甲方无正当理由拒收验收项目的，甲方向乙方偿付拒收合同总价的百分之五违约金。</w:t>
      </w:r>
    </w:p>
    <w:p>
      <w:pPr>
        <w:autoSpaceDE w:val="0"/>
        <w:autoSpaceDN w:val="0"/>
        <w:adjustRightInd w:val="0"/>
        <w:snapToGrid w:val="0"/>
        <w:spacing w:line="288" w:lineRule="auto"/>
        <w:ind w:firstLine="420"/>
        <w:jc w:val="left"/>
        <w:rPr>
          <w:rFonts w:ascii="宋体" w:hAnsi="宋体" w:eastAsia="宋体" w:cs="宋体"/>
          <w:kern w:val="0"/>
          <w:szCs w:val="21"/>
        </w:rPr>
      </w:pPr>
      <w:r>
        <w:rPr>
          <w:rFonts w:hint="eastAsia" w:ascii="宋体" w:hAnsi="宋体" w:eastAsia="宋体" w:cs="宋体"/>
          <w:kern w:val="0"/>
          <w:szCs w:val="21"/>
        </w:rPr>
        <w:t>2.甲方无故逾期验收和办理合同款项支付手续的,甲方应按逾期付款总额每日万分之五向乙方支付违约金。</w:t>
      </w:r>
    </w:p>
    <w:p>
      <w:pPr>
        <w:autoSpaceDE w:val="0"/>
        <w:autoSpaceDN w:val="0"/>
        <w:adjustRightInd w:val="0"/>
        <w:snapToGrid w:val="0"/>
        <w:spacing w:line="288" w:lineRule="auto"/>
        <w:ind w:firstLine="420"/>
        <w:jc w:val="left"/>
        <w:rPr>
          <w:rFonts w:ascii="宋体" w:hAnsi="宋体" w:eastAsia="宋体" w:cs="宋体"/>
          <w:kern w:val="0"/>
          <w:szCs w:val="21"/>
        </w:rPr>
      </w:pPr>
      <w:r>
        <w:rPr>
          <w:rFonts w:hint="eastAsia" w:ascii="宋体" w:hAnsi="宋体" w:eastAsia="宋体" w:cs="宋体"/>
          <w:kern w:val="0"/>
          <w:szCs w:val="21"/>
        </w:rPr>
        <w:t>3.乙方逾期履行合同的，自逾期之日起，向甲方每日偿付合同总价千分之五的违约金。</w:t>
      </w:r>
    </w:p>
    <w:p>
      <w:pPr>
        <w:autoSpaceDE w:val="0"/>
        <w:autoSpaceDN w:val="0"/>
        <w:adjustRightInd w:val="0"/>
        <w:snapToGrid w:val="0"/>
        <w:spacing w:line="288" w:lineRule="auto"/>
        <w:ind w:firstLine="420"/>
        <w:jc w:val="left"/>
        <w:rPr>
          <w:rFonts w:ascii="宋体" w:hAnsi="宋体" w:eastAsia="宋体" w:cs="宋体"/>
          <w:kern w:val="0"/>
          <w:szCs w:val="21"/>
        </w:rPr>
      </w:pPr>
      <w:r>
        <w:rPr>
          <w:rFonts w:hint="eastAsia" w:ascii="宋体" w:hAnsi="宋体" w:eastAsia="宋体" w:cs="宋体"/>
          <w:kern w:val="0"/>
          <w:szCs w:val="21"/>
        </w:rPr>
        <w:t>4.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pPr>
        <w:autoSpaceDE w:val="0"/>
        <w:autoSpaceDN w:val="0"/>
        <w:adjustRightInd w:val="0"/>
        <w:snapToGrid w:val="0"/>
        <w:spacing w:line="288" w:lineRule="auto"/>
        <w:ind w:firstLine="420"/>
        <w:jc w:val="left"/>
        <w:rPr>
          <w:rFonts w:ascii="宋体" w:hAnsi="宋体" w:eastAsia="宋体" w:cs="宋体"/>
          <w:kern w:val="0"/>
          <w:szCs w:val="21"/>
        </w:rPr>
      </w:pPr>
      <w:r>
        <w:rPr>
          <w:rFonts w:hint="eastAsia" w:ascii="宋体" w:hAnsi="宋体" w:eastAsia="宋体" w:cs="宋体"/>
          <w:kern w:val="0"/>
          <w:szCs w:val="21"/>
        </w:rPr>
        <w:t>5.乙方违反本合同第六条之规定的，乙方应消除影响并承担由此产生的一切法律责任，甲方有权视情况决定单方解除本合同，并要求乙方赔偿由此产生的损失。</w:t>
      </w:r>
    </w:p>
    <w:p>
      <w:pPr>
        <w:adjustRightInd w:val="0"/>
        <w:snapToGrid w:val="0"/>
        <w:spacing w:line="288" w:lineRule="auto"/>
        <w:ind w:firstLine="420"/>
        <w:rPr>
          <w:rFonts w:ascii="宋体" w:hAnsi="宋体" w:eastAsia="宋体" w:cs="宋体"/>
          <w:szCs w:val="21"/>
        </w:rPr>
      </w:pPr>
      <w:r>
        <w:rPr>
          <w:rFonts w:hint="eastAsia" w:ascii="宋体" w:hAnsi="宋体" w:eastAsia="宋体" w:cs="宋体"/>
          <w:kern w:val="0"/>
          <w:szCs w:val="21"/>
        </w:rPr>
        <w:t>6.甲方损失包括直接经济损失和维权成本（公证费、律师费、保全费、诉讼费等）。</w:t>
      </w:r>
    </w:p>
    <w:p>
      <w:pPr>
        <w:adjustRightInd w:val="0"/>
        <w:snapToGrid w:val="0"/>
        <w:spacing w:line="288" w:lineRule="auto"/>
        <w:ind w:firstLine="422"/>
        <w:rPr>
          <w:rFonts w:ascii="宋体" w:hAnsi="宋体" w:eastAsia="宋体" w:cs="宋体"/>
          <w:b/>
          <w:spacing w:val="-6"/>
          <w:szCs w:val="21"/>
        </w:rPr>
      </w:pPr>
      <w:r>
        <w:rPr>
          <w:rFonts w:hint="eastAsia" w:ascii="宋体" w:hAnsi="宋体" w:eastAsia="宋体" w:cs="宋体"/>
          <w:b/>
          <w:bCs/>
          <w:szCs w:val="21"/>
        </w:rPr>
        <w:t>第九条：</w:t>
      </w:r>
      <w:r>
        <w:rPr>
          <w:rFonts w:hint="eastAsia" w:ascii="宋体" w:hAnsi="宋体" w:eastAsia="宋体" w:cs="宋体"/>
          <w:b/>
          <w:spacing w:val="-6"/>
          <w:szCs w:val="21"/>
        </w:rPr>
        <w:t>不可抗力事件处理</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pPr>
        <w:adjustRightInd w:val="0"/>
        <w:snapToGrid w:val="0"/>
        <w:spacing w:line="288" w:lineRule="auto"/>
        <w:ind w:firstLine="396"/>
        <w:rPr>
          <w:rFonts w:ascii="宋体" w:hAnsi="宋体" w:eastAsia="宋体" w:cs="宋体"/>
          <w:szCs w:val="21"/>
        </w:rPr>
      </w:pPr>
      <w:r>
        <w:rPr>
          <w:rFonts w:hint="eastAsia" w:ascii="宋体" w:hAnsi="宋体" w:eastAsia="宋体" w:cs="宋体"/>
          <w:spacing w:val="-6"/>
          <w:szCs w:val="21"/>
        </w:rPr>
        <w:t>3.不可抗力事件延续120天以上，双方应通过友好协商，确定是否继续履行合同。</w:t>
      </w:r>
    </w:p>
    <w:p>
      <w:pPr>
        <w:adjustRightInd w:val="0"/>
        <w:snapToGrid w:val="0"/>
        <w:spacing w:line="288" w:lineRule="auto"/>
        <w:ind w:right="-514" w:rightChars="-245" w:firstLine="422"/>
        <w:rPr>
          <w:rFonts w:ascii="宋体" w:hAnsi="宋体" w:eastAsia="宋体" w:cs="宋体"/>
          <w:b/>
          <w:spacing w:val="-6"/>
          <w:szCs w:val="21"/>
        </w:rPr>
      </w:pPr>
      <w:r>
        <w:rPr>
          <w:rFonts w:hint="eastAsia" w:ascii="宋体" w:hAnsi="宋体" w:eastAsia="宋体" w:cs="宋体"/>
          <w:b/>
          <w:bCs/>
          <w:szCs w:val="21"/>
        </w:rPr>
        <w:t>第十条：</w:t>
      </w:r>
      <w:r>
        <w:rPr>
          <w:rFonts w:hint="eastAsia" w:ascii="宋体" w:hAnsi="宋体" w:eastAsia="宋体" w:cs="宋体"/>
          <w:b/>
          <w:spacing w:val="-6"/>
          <w:szCs w:val="21"/>
        </w:rPr>
        <w:t>争议解决</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本合同未尽事宜由双方协商解决，如协商不成，双方同意将本合同引起的争议提交甲方所在地人民法院诉讼解决。</w:t>
      </w:r>
    </w:p>
    <w:p>
      <w:pPr>
        <w:adjustRightInd w:val="0"/>
        <w:snapToGrid w:val="0"/>
        <w:spacing w:line="288" w:lineRule="auto"/>
        <w:ind w:right="-514" w:rightChars="-245" w:firstLine="422"/>
        <w:rPr>
          <w:rFonts w:ascii="宋体" w:hAnsi="宋体" w:eastAsia="宋体" w:cs="宋体"/>
          <w:b/>
          <w:spacing w:val="-6"/>
          <w:szCs w:val="21"/>
        </w:rPr>
      </w:pPr>
      <w:r>
        <w:rPr>
          <w:rFonts w:hint="eastAsia" w:ascii="宋体" w:hAnsi="宋体" w:eastAsia="宋体" w:cs="宋体"/>
          <w:b/>
          <w:bCs/>
          <w:szCs w:val="21"/>
        </w:rPr>
        <w:t>第十一条：</w:t>
      </w:r>
      <w:r>
        <w:rPr>
          <w:rFonts w:hint="eastAsia" w:ascii="宋体" w:hAnsi="宋体" w:eastAsia="宋体" w:cs="宋体"/>
          <w:b/>
          <w:spacing w:val="-6"/>
          <w:szCs w:val="21"/>
        </w:rPr>
        <w:t>合同生效</w:t>
      </w:r>
    </w:p>
    <w:p>
      <w:pPr>
        <w:adjustRightInd w:val="0"/>
        <w:snapToGrid w:val="0"/>
        <w:spacing w:line="288" w:lineRule="auto"/>
        <w:ind w:firstLine="396"/>
        <w:rPr>
          <w:rFonts w:ascii="宋体" w:hAnsi="宋体" w:eastAsia="宋体" w:cs="宋体"/>
          <w:szCs w:val="21"/>
        </w:rPr>
      </w:pPr>
      <w:r>
        <w:rPr>
          <w:rFonts w:hint="eastAsia" w:ascii="宋体" w:hAnsi="宋体" w:eastAsia="宋体" w:cs="宋体"/>
          <w:spacing w:val="-6"/>
          <w:szCs w:val="21"/>
        </w:rPr>
        <w:t>合同经甲、乙双方法定代表人或授权代表签字并加盖单位公章后生效。</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第十二条：其他</w:t>
      </w:r>
    </w:p>
    <w:p>
      <w:pPr>
        <w:adjustRightInd w:val="0"/>
        <w:snapToGrid w:val="0"/>
        <w:spacing w:line="288" w:lineRule="auto"/>
        <w:ind w:firstLine="396"/>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pacing w:val="-6"/>
          <w:szCs w:val="21"/>
        </w:rPr>
        <w:t>招标文件、投标文件与本合同具有同等法律效力。</w:t>
      </w:r>
    </w:p>
    <w:p>
      <w:pPr>
        <w:adjustRightInd w:val="0"/>
        <w:snapToGrid w:val="0"/>
        <w:spacing w:line="288" w:lineRule="auto"/>
        <w:ind w:firstLine="420"/>
        <w:rPr>
          <w:rFonts w:ascii="宋体" w:hAnsi="宋体" w:eastAsia="宋体" w:cs="宋体"/>
          <w:szCs w:val="21"/>
        </w:rPr>
      </w:pPr>
      <w:r>
        <w:rPr>
          <w:rFonts w:hint="eastAsia" w:ascii="宋体" w:hAnsi="宋体" w:eastAsia="宋体" w:cs="宋体"/>
          <w:szCs w:val="21"/>
        </w:rPr>
        <w:t>2.本合同未尽事宜，乙方在投标文件中有承诺或保证对其仍具有约束力，其余遵照</w:t>
      </w:r>
      <w:r>
        <w:rPr>
          <w:rFonts w:hint="eastAsia" w:ascii="宋体" w:hAnsi="宋体" w:eastAsia="宋体" w:cs="宋体"/>
          <w:spacing w:val="-6"/>
          <w:szCs w:val="21"/>
        </w:rPr>
        <w:t>《中华人民共和国民法典》</w:t>
      </w:r>
      <w:r>
        <w:rPr>
          <w:rFonts w:hint="eastAsia" w:ascii="宋体" w:hAnsi="宋体" w:eastAsia="宋体" w:cs="宋体"/>
          <w:szCs w:val="21"/>
        </w:rPr>
        <w:t>有关条文执行。</w:t>
      </w:r>
    </w:p>
    <w:p>
      <w:pPr>
        <w:adjustRightInd w:val="0"/>
        <w:snapToGrid w:val="0"/>
        <w:spacing w:line="288" w:lineRule="auto"/>
        <w:ind w:firstLine="420" w:firstLineChars="200"/>
        <w:rPr>
          <w:rFonts w:ascii="宋体" w:hAnsi="宋体" w:eastAsia="宋体" w:cs="宋体"/>
          <w:spacing w:val="-6"/>
          <w:szCs w:val="21"/>
        </w:rPr>
      </w:pPr>
      <w:r>
        <w:rPr>
          <w:rFonts w:hint="eastAsia" w:ascii="宋体" w:hAnsi="宋体" w:eastAsia="宋体" w:cs="宋体"/>
          <w:szCs w:val="21"/>
        </w:rPr>
        <w:t>3.本合同一式五份，甲方执三份，乙方执一份，采购代理机构执一份。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中小企业声明函（若属于中小企业）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联合协议、分包意向协议（如有）</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（4）本项目的特定资格要求证明材料：无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▲联合体投标的，联合体各方均应提供资格文件（1）、（2）、（3）材料。</w:t>
      </w:r>
    </w:p>
    <w:p>
      <w:pPr>
        <w:adjustRightInd w:val="0"/>
        <w:snapToGrid w:val="0"/>
        <w:spacing w:line="288" w:lineRule="auto"/>
        <w:ind w:firstLine="396" w:firstLineChars="200"/>
        <w:jc w:val="left"/>
        <w:rPr>
          <w:rFonts w:ascii="宋体" w:hAnsi="宋体" w:eastAsia="宋体" w:cs="宋体"/>
          <w:bCs/>
          <w:spacing w:val="-6"/>
          <w:szCs w:val="21"/>
        </w:rPr>
      </w:pP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（2）授权委托书/法定代表人（单位负责人、自然人本人）身份证明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附：授权代表社保缴纳证明（2024年12月（含）以后任意一月）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（3）投标人同类合同一览表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（4）采购需求偏离表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（5）服务方案：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项目需求分析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总体设计方案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课外锻炼智能管理模块设计方案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移动端子系统（微信小程序）设计方案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数据管理方案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软件质量保障能力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项目团队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项目组织实施能力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系统安全方案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应急方案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培训计划</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售后服务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iCs/>
          <w:szCs w:val="21"/>
          <w:u w:val="single"/>
        </w:rPr>
        <w:t>浙江财经大学</w:t>
      </w:r>
      <w:r>
        <w:rPr>
          <w:rFonts w:ascii="宋体" w:hAnsi="宋体" w:eastAsia="宋体" w:cs="Times New Roman"/>
          <w:i/>
          <w:szCs w:val="21"/>
          <w:u w:val="single"/>
        </w:rPr>
        <w:t>（单位名称）</w:t>
      </w:r>
      <w:r>
        <w:rPr>
          <w:rFonts w:ascii="宋体" w:hAnsi="宋体" w:eastAsia="宋体" w:cs="Times New Roman"/>
          <w:szCs w:val="21"/>
        </w:rPr>
        <w:t>的</w:t>
      </w:r>
      <w:r>
        <w:rPr>
          <w:rFonts w:hint="eastAsia" w:ascii="宋体" w:hAnsi="宋体" w:eastAsia="宋体" w:cs="Times New Roman"/>
          <w:i/>
          <w:iCs/>
          <w:szCs w:val="21"/>
          <w:u w:val="single"/>
        </w:rPr>
        <w:t>浙江财经大学课外锻炼智能管评系统项目</w:t>
      </w:r>
      <w:r>
        <w:rPr>
          <w:rFonts w:ascii="宋体" w:hAnsi="宋体" w:eastAsia="宋体" w:cs="Times New Roman"/>
          <w:i/>
          <w:iCs/>
          <w:szCs w:val="21"/>
          <w:u w:val="single"/>
        </w:rPr>
        <w:t>（项</w:t>
      </w:r>
      <w:r>
        <w:rPr>
          <w:rFonts w:ascii="宋体" w:hAnsi="宋体" w:eastAsia="宋体" w:cs="Times New Roman"/>
          <w:i/>
          <w:szCs w:val="21"/>
          <w:u w:val="single"/>
        </w:rPr>
        <w:t>目名称）</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Cs/>
          <w:szCs w:val="21"/>
        </w:rPr>
        <w:t>1</w:t>
      </w:r>
      <w:r>
        <w:rPr>
          <w:rFonts w:ascii="宋体" w:hAnsi="宋体" w:eastAsia="宋体" w:cs="Times New Roman"/>
          <w:iCs/>
          <w:szCs w:val="21"/>
        </w:rPr>
        <w:t>.</w:t>
      </w:r>
      <w:r>
        <w:rPr>
          <w:rFonts w:hint="eastAsia" w:ascii="宋体" w:hAnsi="宋体" w:eastAsia="宋体" w:cs="Times New Roman"/>
          <w:i/>
          <w:szCs w:val="21"/>
          <w:u w:val="single"/>
        </w:rPr>
        <w:t>浙江财经大学课外锻炼智能管评系统项目</w:t>
      </w:r>
      <w:r>
        <w:rPr>
          <w:rFonts w:ascii="宋体" w:hAnsi="宋体" w:eastAsia="宋体" w:cs="Times New Roman"/>
          <w:i/>
          <w:szCs w:val="21"/>
          <w:u w:val="single"/>
        </w:rPr>
        <w:t>（标的名称）</w:t>
      </w:r>
      <w:r>
        <w:rPr>
          <w:rFonts w:ascii="宋体" w:hAnsi="宋体" w:eastAsia="宋体" w:cs="Times New Roman"/>
          <w:iCs/>
          <w:szCs w:val="21"/>
        </w:rPr>
        <w:t>，属于</w:t>
      </w:r>
      <w:r>
        <w:rPr>
          <w:rFonts w:hint="eastAsia" w:ascii="宋体" w:hAnsi="宋体" w:eastAsia="宋体" w:cs="Times New Roman"/>
          <w:i/>
          <w:szCs w:val="21"/>
          <w:u w:val="single"/>
        </w:rPr>
        <w:t xml:space="preserve">软件和信息技术服务业 </w:t>
      </w:r>
      <w:r>
        <w:rPr>
          <w:rFonts w:ascii="宋体" w:hAnsi="宋体" w:eastAsia="宋体" w:cs="Times New Roman"/>
          <w:i/>
          <w:szCs w:val="21"/>
          <w:u w:val="single"/>
        </w:rPr>
        <w:t>（采购文件中明确的所属行业）；</w:t>
      </w:r>
      <w:r>
        <w:rPr>
          <w:rFonts w:ascii="宋体" w:hAnsi="宋体" w:eastAsia="宋体" w:cs="Times New Roman"/>
          <w:szCs w:val="21"/>
        </w:rPr>
        <w:t>承接企业为</w:t>
      </w:r>
      <w:r>
        <w:rPr>
          <w:rFonts w:hint="eastAsia" w:ascii="宋体" w:hAnsi="宋体" w:eastAsia="宋体" w:cs="Times New Roman"/>
          <w:szCs w:val="21"/>
          <w:u w:val="single"/>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hint="eastAsia" w:ascii="宋体" w:hAnsi="宋体" w:eastAsia="宋体" w:cs="Times New Roman"/>
          <w:szCs w:val="21"/>
          <w:u w:val="single"/>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1.标的名称，按照【招标文件】中明确的标的填写；</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2.所属行业，按照【招标文件】中明确的标的“所属行业”填写；</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3.承建（承接）企业，工程由中小企业承建，即工程施工单位为中小企业（服务由中小企业承接，即提供服务的人员为中小企业依照《中华人民共和国劳动合同法》订立劳动合同的从业人员）；</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pPr>
        <w:adjustRightInd w:val="0"/>
        <w:snapToGrid w:val="0"/>
        <w:spacing w:line="288" w:lineRule="auto"/>
        <w:ind w:firstLine="495" w:firstLineChars="236"/>
        <w:rPr>
          <w:rFonts w:ascii="宋体" w:hAnsi="宋体" w:eastAsia="宋体" w:cs="宋体"/>
          <w:szCs w:val="21"/>
        </w:rPr>
      </w:pPr>
      <w:r>
        <w:rPr>
          <w:rFonts w:hint="eastAsia" w:ascii="宋体" w:hAnsi="宋体" w:eastAsia="宋体" w:cs="Times New Roman"/>
          <w:szCs w:val="21"/>
          <w:u w:val="single"/>
        </w:rPr>
        <w:t>7</w:t>
      </w:r>
      <w:r>
        <w:rPr>
          <w:rFonts w:ascii="宋体" w:hAnsi="宋体" w:eastAsia="宋体" w:cs="Times New Roman"/>
          <w:szCs w:val="21"/>
          <w:u w:val="single"/>
        </w:rPr>
        <w:t>.</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jc w:val="left"/>
        <w:outlineLvl w:val="2"/>
        <w:rPr>
          <w:rFonts w:ascii="宋体" w:hAnsi="宋体" w:eastAsia="宋体" w:cs="宋体"/>
          <w:b/>
          <w:spacing w:val="-6"/>
          <w:szCs w:val="21"/>
        </w:rPr>
        <w:sectPr>
          <w:footerReference r:id="rId6"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jc w:val="center"/>
        <w:outlineLvl w:val="2"/>
        <w:rPr>
          <w:rFonts w:ascii="宋体" w:hAnsi="宋体" w:eastAsia="宋体" w:cs="宋体"/>
          <w:kern w:val="0"/>
          <w:szCs w:val="21"/>
        </w:rPr>
      </w:pP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二、符合条件的残疾人福利性单位在参加政府采购活动时，应当提供财库</w:t>
      </w:r>
      <w:r>
        <w:rPr>
          <w:rFonts w:ascii="宋体" w:hAnsi="宋体" w:eastAsia="宋体" w:cs="Times New Roman"/>
          <w:kern w:val="0"/>
          <w:szCs w:val="21"/>
        </w:rPr>
        <w:t>[2017]141号</w:t>
      </w:r>
      <w:r>
        <w:rPr>
          <w:rFonts w:hint="eastAsia" w:ascii="宋体" w:hAnsi="宋体" w:eastAsia="宋体" w:cs="Times New Roman"/>
          <w:kern w:val="0"/>
          <w:szCs w:val="21"/>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Times New Roman"/>
          <w:kern w:val="0"/>
          <w:szCs w:val="21"/>
        </w:rPr>
      </w:pPr>
      <w:r>
        <w:rPr>
          <w:rFonts w:hint="eastAsia" w:ascii="宋体" w:hAnsi="宋体" w:eastAsia="宋体" w:cs="Times New Roman"/>
          <w:kern w:val="0"/>
          <w:szCs w:val="21"/>
        </w:rPr>
        <w:t>残疾人福利性单位属于小型、微型企业的，不重复享受政策。</w:t>
      </w:r>
    </w:p>
    <w:p>
      <w:pPr>
        <w:adjustRightInd w:val="0"/>
        <w:snapToGrid w:val="0"/>
        <w:spacing w:line="288" w:lineRule="auto"/>
        <w:jc w:val="left"/>
        <w:outlineLvl w:val="2"/>
        <w:rPr>
          <w:rFonts w:ascii="宋体" w:hAnsi="宋体" w:eastAsia="宋体" w:cs="宋体"/>
          <w:b/>
          <w:spacing w:val="-6"/>
          <w:szCs w:val="21"/>
        </w:rPr>
        <w:sectPr>
          <w:pgSz w:w="11906" w:h="16838"/>
          <w:pgMar w:top="1247" w:right="1247" w:bottom="1247" w:left="1247" w:header="0" w:footer="694" w:gutter="0"/>
          <w:pgNumType w:start="1"/>
          <w:cols w:space="720" w:num="1"/>
          <w:docGrid w:linePitch="381" w:charSpace="0"/>
        </w:sectPr>
      </w:pP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浙江财经大学课外锻炼智能管评系统项目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QSZBE250036ZFGK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浙江财经大学课外锻炼智能管评系统项目项目（项目编号：</w:t>
      </w:r>
      <w:r>
        <w:rPr>
          <w:rFonts w:hint="eastAsia" w:ascii="宋体" w:hAnsi="宋体" w:eastAsia="宋体" w:cs="Times New Roman"/>
          <w:bCs/>
          <w:spacing w:val="-6"/>
          <w:szCs w:val="21"/>
          <w:lang w:eastAsia="zh-CN"/>
        </w:rPr>
        <w:t>QSZBE250036ZFGK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▲提供授权代表社保缴纳证明（2024年12月（含）以后任意一月）。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附：授权代表社保缴纳证明（2024年12月（含）以后任意一月）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项目名称：浙江财经大学课外锻炼智能管评系统项目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QSZBE250036ZFGK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（5）服务方案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项目需求分析</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总体设计方案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课外锻炼智能管理模块设计方案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移动端子系统（微信小程序）设计方案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数据管理方案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软件质量保障能力</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项目组织实施能力</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系统安全方案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应急方案</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培训计划</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项目名称：浙江财经大学课外锻炼智能管评系统项目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QSZBE250036ZFGK</w:t>
      </w:r>
    </w:p>
    <w:p>
      <w:pPr>
        <w:adjustRightInd w:val="0"/>
        <w:snapToGrid w:val="0"/>
        <w:spacing w:line="288" w:lineRule="auto"/>
        <w:rPr>
          <w:rFonts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162"/>
        <w:gridCol w:w="2511"/>
        <w:gridCol w:w="1800"/>
        <w:gridCol w:w="1423"/>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服务名称</w:t>
            </w: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bookmarkStart w:id="53" w:name="_Hlk177717733"/>
            <w:r>
              <w:rPr>
                <w:rFonts w:hint="eastAsia" w:ascii="宋体" w:hAnsi="宋体" w:eastAsia="宋体" w:cs="宋体"/>
                <w:b/>
                <w:bCs/>
                <w:szCs w:val="21"/>
              </w:rPr>
              <w:t>具体服务</w:t>
            </w:r>
            <w:bookmarkEnd w:id="53"/>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单价</w:t>
            </w:r>
          </w:p>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合计</w:t>
            </w:r>
          </w:p>
          <w:p>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
                <w:bCs/>
                <w:szCs w:val="21"/>
              </w:rPr>
            </w:pPr>
          </w:p>
        </w:tc>
        <w:tc>
          <w:tcPr>
            <w:tcW w:w="25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eastAsia="宋体" w:cs="宋体"/>
                <w:b/>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★2.联合体其他成员承担的部分、分包单位承担的部分，应在表中列明。</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69F24"/>
    <w:multiLevelType w:val="singleLevel"/>
    <w:tmpl w:val="96069F24"/>
    <w:lvl w:ilvl="0" w:tentative="0">
      <w:start w:val="4"/>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5F4F"/>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87FD2"/>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807"/>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657ED"/>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1AC"/>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323"/>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684CF3"/>
    <w:rsid w:val="0C786503"/>
    <w:rsid w:val="0D1A04C9"/>
    <w:rsid w:val="0E434661"/>
    <w:rsid w:val="0F55482C"/>
    <w:rsid w:val="0F7D2DA5"/>
    <w:rsid w:val="10757130"/>
    <w:rsid w:val="10BE6606"/>
    <w:rsid w:val="112B34AD"/>
    <w:rsid w:val="11DF3E08"/>
    <w:rsid w:val="11FF5827"/>
    <w:rsid w:val="12AD3208"/>
    <w:rsid w:val="16694FE2"/>
    <w:rsid w:val="169326D4"/>
    <w:rsid w:val="173D2504"/>
    <w:rsid w:val="17CB7D16"/>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DFB59D5"/>
    <w:rsid w:val="2E533769"/>
    <w:rsid w:val="2F6A64D8"/>
    <w:rsid w:val="301765BD"/>
    <w:rsid w:val="30616EA9"/>
    <w:rsid w:val="30756A6C"/>
    <w:rsid w:val="313E5C07"/>
    <w:rsid w:val="31A44D82"/>
    <w:rsid w:val="31EC174B"/>
    <w:rsid w:val="32BE120D"/>
    <w:rsid w:val="330C0EF9"/>
    <w:rsid w:val="33506DE6"/>
    <w:rsid w:val="344B5501"/>
    <w:rsid w:val="34B906F4"/>
    <w:rsid w:val="35A54CED"/>
    <w:rsid w:val="37534CA7"/>
    <w:rsid w:val="37D824F1"/>
    <w:rsid w:val="38F67C87"/>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5A629DF"/>
    <w:rsid w:val="46A824B9"/>
    <w:rsid w:val="46BB170B"/>
    <w:rsid w:val="47510906"/>
    <w:rsid w:val="47D66741"/>
    <w:rsid w:val="48F56268"/>
    <w:rsid w:val="49187807"/>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67F7FA4"/>
    <w:rsid w:val="58431FEF"/>
    <w:rsid w:val="596674B0"/>
    <w:rsid w:val="59BA69E3"/>
    <w:rsid w:val="59D00B6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4535B02"/>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9"/>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0"/>
    <w:autoRedefine/>
    <w:qFormat/>
    <w:uiPriority w:val="0"/>
    <w:pPr>
      <w:spacing w:line="200" w:lineRule="atLeast"/>
      <w:ind w:firstLine="301"/>
    </w:pPr>
    <w:rPr>
      <w:rFonts w:ascii="宋体" w:hAnsi="Courier New"/>
      <w:spacing w:val="-4"/>
      <w:sz w:val="18"/>
    </w:r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1"/>
    <w:link w:val="46"/>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3"/>
    <w:autoRedefine/>
    <w:unhideWhenUsed/>
    <w:qFormat/>
    <w:uiPriority w:val="99"/>
    <w:rPr>
      <w:rFonts w:ascii="宋体"/>
      <w:sz w:val="18"/>
      <w:szCs w:val="18"/>
    </w:rPr>
  </w:style>
  <w:style w:type="paragraph" w:styleId="10">
    <w:name w:val="annotation text"/>
    <w:basedOn w:val="1"/>
    <w:link w:val="80"/>
    <w:autoRedefine/>
    <w:unhideWhenUsed/>
    <w:qFormat/>
    <w:uiPriority w:val="99"/>
    <w:pPr>
      <w:jc w:val="left"/>
    </w:pPr>
  </w:style>
  <w:style w:type="paragraph" w:styleId="11">
    <w:name w:val="Body Text"/>
    <w:basedOn w:val="1"/>
    <w:next w:val="1"/>
    <w:link w:val="83"/>
    <w:autoRedefine/>
    <w:unhideWhenUsed/>
    <w:qFormat/>
    <w:uiPriority w:val="99"/>
    <w:pPr>
      <w:spacing w:after="120"/>
    </w:pPr>
    <w:rPr>
      <w:rFonts w:ascii="Times New Roman" w:hAnsi="Times New Roman" w:eastAsia="宋体" w:cs="Times New Roman"/>
      <w:sz w:val="28"/>
      <w:szCs w:val="24"/>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next w:val="7"/>
    <w:link w:val="55"/>
    <w:autoRedefine/>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autoRedefine/>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autoRedefine/>
    <w:qFormat/>
    <w:uiPriority w:val="0"/>
    <w:rPr>
      <w:rFonts w:ascii="Times New Roman" w:hAnsi="Times New Roman" w:eastAsia="宋体" w:cs="Times New Roman"/>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10"/>
    <w:next w:val="10"/>
    <w:link w:val="56"/>
    <w:autoRedefine/>
    <w:unhideWhenUsed/>
    <w:qFormat/>
    <w:uiPriority w:val="99"/>
    <w:rPr>
      <w:b/>
      <w:bCs/>
      <w:sz w:val="28"/>
      <w:szCs w:val="24"/>
    </w:rPr>
  </w:style>
  <w:style w:type="paragraph" w:styleId="22">
    <w:name w:val="Body Text First Indent 2"/>
    <w:basedOn w:val="2"/>
    <w:link w:val="88"/>
    <w:autoRedefine/>
    <w:unhideWhenUsed/>
    <w:qFormat/>
    <w:uiPriority w:val="99"/>
    <w:pPr>
      <w:ind w:firstLine="42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autoRedefine/>
    <w:unhideWhenUsed/>
    <w:qFormat/>
    <w:uiPriority w:val="99"/>
    <w:rPr>
      <w:color w:val="5579A7"/>
      <w:u w:val="none"/>
    </w:rPr>
  </w:style>
  <w:style w:type="character" w:styleId="29">
    <w:name w:val="HTML Definition"/>
    <w:autoRedefine/>
    <w:unhideWhenUsed/>
    <w:qFormat/>
    <w:uiPriority w:val="99"/>
    <w:rPr>
      <w:i/>
    </w:rPr>
  </w:style>
  <w:style w:type="character" w:styleId="30">
    <w:name w:val="Hyperlink"/>
    <w:autoRedefine/>
    <w:qFormat/>
    <w:uiPriority w:val="0"/>
    <w:rPr>
      <w:color w:val="5579A7"/>
      <w:u w:val="none"/>
    </w:rPr>
  </w:style>
  <w:style w:type="character" w:styleId="31">
    <w:name w:val="HTML Code"/>
    <w:autoRedefine/>
    <w:unhideWhenUsed/>
    <w:qFormat/>
    <w:uiPriority w:val="99"/>
    <w:rPr>
      <w:rFonts w:ascii="-apple-system" w:hAnsi="-apple-system" w:eastAsia="-apple-system" w:cs="-apple-system"/>
      <w:sz w:val="21"/>
      <w:szCs w:val="21"/>
    </w:rPr>
  </w:style>
  <w:style w:type="character" w:styleId="32">
    <w:name w:val="annotation reference"/>
    <w:autoRedefine/>
    <w:unhideWhenUsed/>
    <w:qFormat/>
    <w:uiPriority w:val="99"/>
    <w:rPr>
      <w:sz w:val="21"/>
      <w:szCs w:val="21"/>
    </w:rPr>
  </w:style>
  <w:style w:type="character" w:styleId="33">
    <w:name w:val="HTML Keyboard"/>
    <w:autoRedefine/>
    <w:unhideWhenUsed/>
    <w:qFormat/>
    <w:uiPriority w:val="99"/>
    <w:rPr>
      <w:rFonts w:hint="default" w:ascii="-apple-system" w:hAnsi="-apple-system" w:eastAsia="-apple-system" w:cs="-apple-system"/>
      <w:sz w:val="21"/>
      <w:szCs w:val="21"/>
    </w:rPr>
  </w:style>
  <w:style w:type="character" w:styleId="34">
    <w:name w:val="HTML Sample"/>
    <w:autoRedefin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autoRedefine/>
    <w:qFormat/>
    <w:uiPriority w:val="99"/>
    <w:rPr>
      <w:sz w:val="18"/>
      <w:szCs w:val="18"/>
    </w:rPr>
  </w:style>
  <w:style w:type="character" w:customStyle="1" w:styleId="36">
    <w:name w:val="页脚 字符"/>
    <w:basedOn w:val="25"/>
    <w:link w:val="16"/>
    <w:autoRedefine/>
    <w:qFormat/>
    <w:uiPriority w:val="99"/>
    <w:rPr>
      <w:sz w:val="18"/>
      <w:szCs w:val="18"/>
    </w:rPr>
  </w:style>
  <w:style w:type="character" w:customStyle="1" w:styleId="37">
    <w:name w:val="标题 1 字符"/>
    <w:basedOn w:val="25"/>
    <w:link w:val="3"/>
    <w:autoRedefine/>
    <w:qFormat/>
    <w:uiPriority w:val="9"/>
    <w:rPr>
      <w:rFonts w:ascii="Times New Roman" w:hAnsi="Times New Roman" w:eastAsia="宋体" w:cs="Times New Roman"/>
      <w:b/>
      <w:bCs/>
      <w:kern w:val="44"/>
      <w:sz w:val="44"/>
      <w:szCs w:val="44"/>
    </w:rPr>
  </w:style>
  <w:style w:type="character" w:customStyle="1" w:styleId="38">
    <w:name w:val="标题 2 字符"/>
    <w:basedOn w:val="25"/>
    <w:link w:val="4"/>
    <w:autoRedefine/>
    <w:qFormat/>
    <w:uiPriority w:val="9"/>
    <w:rPr>
      <w:rFonts w:ascii="Cambria" w:hAnsi="Cambria" w:eastAsia="宋体" w:cs="Times New Roman"/>
      <w:b/>
      <w:bCs/>
      <w:sz w:val="32"/>
      <w:szCs w:val="32"/>
    </w:rPr>
  </w:style>
  <w:style w:type="character" w:customStyle="1" w:styleId="39">
    <w:name w:val="标题 3 字符"/>
    <w:basedOn w:val="25"/>
    <w:link w:val="5"/>
    <w:autoRedefine/>
    <w:qFormat/>
    <w:uiPriority w:val="9"/>
    <w:rPr>
      <w:rFonts w:ascii="Times New Roman" w:hAnsi="Times New Roman" w:eastAsia="宋体" w:cs="Times New Roman"/>
      <w:b/>
      <w:bCs/>
      <w:sz w:val="32"/>
      <w:szCs w:val="32"/>
    </w:rPr>
  </w:style>
  <w:style w:type="character" w:customStyle="1" w:styleId="40">
    <w:name w:val="jbox-icon-none"/>
    <w:autoRedefine/>
    <w:qFormat/>
    <w:uiPriority w:val="0"/>
    <w:rPr>
      <w:vanish/>
    </w:rPr>
  </w:style>
  <w:style w:type="character" w:customStyle="1" w:styleId="41">
    <w:name w:val="z-窗体底端 字符"/>
    <w:link w:val="42"/>
    <w:autoRedefine/>
    <w:qFormat/>
    <w:uiPriority w:val="99"/>
    <w:rPr>
      <w:rFonts w:ascii="Arial" w:hAnsi="Arial"/>
      <w:vanish/>
      <w:sz w:val="16"/>
      <w:szCs w:val="16"/>
    </w:rPr>
  </w:style>
  <w:style w:type="paragraph" w:customStyle="1" w:styleId="42">
    <w:name w:val="z-窗体底端1"/>
    <w:basedOn w:val="1"/>
    <w:next w:val="1"/>
    <w:link w:val="41"/>
    <w:autoRedefine/>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9"/>
    <w:autoRedefine/>
    <w:qFormat/>
    <w:uiPriority w:val="99"/>
    <w:rPr>
      <w:rFonts w:ascii="宋体"/>
      <w:sz w:val="18"/>
      <w:szCs w:val="18"/>
    </w:rPr>
  </w:style>
  <w:style w:type="character" w:customStyle="1" w:styleId="44">
    <w:name w:val="black601"/>
    <w:autoRedefine/>
    <w:qFormat/>
    <w:uiPriority w:val="0"/>
    <w:rPr>
      <w:color w:val="666666"/>
    </w:rPr>
  </w:style>
  <w:style w:type="character" w:customStyle="1" w:styleId="45">
    <w:name w:val="hour_pm"/>
    <w:basedOn w:val="25"/>
    <w:autoRedefine/>
    <w:qFormat/>
    <w:uiPriority w:val="0"/>
  </w:style>
  <w:style w:type="character" w:customStyle="1" w:styleId="46">
    <w:name w:val="正文缩进 字符"/>
    <w:link w:val="7"/>
    <w:autoRedefine/>
    <w:qFormat/>
    <w:uiPriority w:val="0"/>
    <w:rPr>
      <w:rFonts w:eastAsia="宋体"/>
    </w:rPr>
  </w:style>
  <w:style w:type="character" w:customStyle="1" w:styleId="47">
    <w:name w:val="标题 1 Char Char"/>
    <w:autoRedefine/>
    <w:qFormat/>
    <w:uiPriority w:val="0"/>
    <w:rPr>
      <w:rFonts w:eastAsia="宋体"/>
      <w:b/>
      <w:spacing w:val="-2"/>
      <w:sz w:val="24"/>
      <w:lang w:val="en-US" w:eastAsia="zh-CN" w:bidi="ar-SA"/>
    </w:rPr>
  </w:style>
  <w:style w:type="character" w:customStyle="1" w:styleId="48">
    <w:name w:val="jbox-icon-info"/>
    <w:basedOn w:val="25"/>
    <w:autoRedefine/>
    <w:qFormat/>
    <w:uiPriority w:val="0"/>
  </w:style>
  <w:style w:type="character" w:customStyle="1" w:styleId="49">
    <w:name w:val="hover9"/>
    <w:autoRedefine/>
    <w:qFormat/>
    <w:uiPriority w:val="0"/>
    <w:rPr>
      <w:shd w:val="clear" w:color="auto" w:fill="EEEEEE"/>
    </w:rPr>
  </w:style>
  <w:style w:type="character" w:customStyle="1" w:styleId="50">
    <w:name w:val="maywed421"/>
    <w:autoRedefine/>
    <w:qFormat/>
    <w:uiPriority w:val="0"/>
    <w:rPr>
      <w:color w:val="366FB6"/>
      <w:u w:val="none"/>
    </w:rPr>
  </w:style>
  <w:style w:type="character" w:customStyle="1" w:styleId="51">
    <w:name w:val="old"/>
    <w:autoRedefine/>
    <w:qFormat/>
    <w:uiPriority w:val="0"/>
    <w:rPr>
      <w:color w:val="999999"/>
    </w:rPr>
  </w:style>
  <w:style w:type="character" w:customStyle="1" w:styleId="52">
    <w:name w:val="jbox-icon-warning"/>
    <w:basedOn w:val="25"/>
    <w:autoRedefine/>
    <w:qFormat/>
    <w:uiPriority w:val="0"/>
  </w:style>
  <w:style w:type="character" w:customStyle="1" w:styleId="53">
    <w:name w:val="z-窗体顶端 字符"/>
    <w:link w:val="54"/>
    <w:autoRedefine/>
    <w:qFormat/>
    <w:uiPriority w:val="99"/>
    <w:rPr>
      <w:rFonts w:ascii="Arial" w:hAnsi="Arial"/>
      <w:vanish/>
      <w:sz w:val="16"/>
      <w:szCs w:val="16"/>
    </w:rPr>
  </w:style>
  <w:style w:type="paragraph" w:customStyle="1" w:styleId="54">
    <w:name w:val="z-窗体顶端1"/>
    <w:basedOn w:val="1"/>
    <w:next w:val="1"/>
    <w:link w:val="53"/>
    <w:autoRedefine/>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autoRedefine/>
    <w:qFormat/>
    <w:uiPriority w:val="99"/>
    <w:rPr>
      <w:rFonts w:ascii="宋体" w:hAnsi="Courier New"/>
      <w:sz w:val="24"/>
      <w:szCs w:val="24"/>
    </w:rPr>
  </w:style>
  <w:style w:type="character" w:customStyle="1" w:styleId="56">
    <w:name w:val="批注主题 字符"/>
    <w:link w:val="21"/>
    <w:autoRedefine/>
    <w:qFormat/>
    <w:uiPriority w:val="99"/>
    <w:rPr>
      <w:b/>
      <w:bCs/>
      <w:sz w:val="28"/>
      <w:szCs w:val="24"/>
    </w:rPr>
  </w:style>
  <w:style w:type="character" w:customStyle="1" w:styleId="57">
    <w:name w:val="jbox-icon-loading"/>
    <w:basedOn w:val="25"/>
    <w:autoRedefine/>
    <w:qFormat/>
    <w:uiPriority w:val="0"/>
  </w:style>
  <w:style w:type="character" w:customStyle="1" w:styleId="58">
    <w:name w:val="正文文本缩进 字符"/>
    <w:autoRedefine/>
    <w:qFormat/>
    <w:uiPriority w:val="0"/>
    <w:rPr>
      <w:rFonts w:ascii="宋体" w:hAnsi="Courier New"/>
      <w:spacing w:val="-4"/>
      <w:kern w:val="2"/>
      <w:sz w:val="18"/>
    </w:rPr>
  </w:style>
  <w:style w:type="character" w:customStyle="1" w:styleId="59">
    <w:name w:val="正文文本缩进 字符1"/>
    <w:autoRedefine/>
    <w:qFormat/>
    <w:uiPriority w:val="0"/>
    <w:rPr>
      <w:rFonts w:ascii="宋体" w:hAnsi="Courier New"/>
      <w:spacing w:val="-4"/>
      <w:kern w:val="2"/>
      <w:sz w:val="18"/>
    </w:rPr>
  </w:style>
  <w:style w:type="character" w:customStyle="1" w:styleId="60">
    <w:name w:val="纯文本 字符"/>
    <w:autoRedefine/>
    <w:qFormat/>
    <w:uiPriority w:val="99"/>
    <w:rPr>
      <w:rFonts w:ascii="宋体" w:hAnsi="Courier New"/>
      <w:kern w:val="2"/>
      <w:sz w:val="24"/>
      <w:szCs w:val="24"/>
    </w:rPr>
  </w:style>
  <w:style w:type="character" w:customStyle="1" w:styleId="61">
    <w:name w:val="jbox-icon-question"/>
    <w:basedOn w:val="25"/>
    <w:autoRedefine/>
    <w:qFormat/>
    <w:uiPriority w:val="0"/>
  </w:style>
  <w:style w:type="character" w:customStyle="1" w:styleId="62">
    <w:name w:val="jbox-icon"/>
    <w:basedOn w:val="25"/>
    <w:autoRedefine/>
    <w:qFormat/>
    <w:uiPriority w:val="0"/>
  </w:style>
  <w:style w:type="character" w:customStyle="1" w:styleId="63">
    <w:name w:val="纯文本 字符2"/>
    <w:autoRedefine/>
    <w:qFormat/>
    <w:uiPriority w:val="99"/>
    <w:rPr>
      <w:rFonts w:ascii="宋体" w:hAnsi="Courier New"/>
      <w:kern w:val="2"/>
      <w:sz w:val="24"/>
      <w:szCs w:val="24"/>
    </w:rPr>
  </w:style>
  <w:style w:type="character" w:customStyle="1" w:styleId="64">
    <w:name w:val="hour_am"/>
    <w:basedOn w:val="25"/>
    <w:autoRedefine/>
    <w:qFormat/>
    <w:uiPriority w:val="0"/>
  </w:style>
  <w:style w:type="character" w:customStyle="1" w:styleId="65">
    <w:name w:val="jbox-icon-success"/>
    <w:basedOn w:val="25"/>
    <w:autoRedefine/>
    <w:qFormat/>
    <w:uiPriority w:val="0"/>
  </w:style>
  <w:style w:type="character" w:customStyle="1" w:styleId="66">
    <w:name w:val="批注文字 字符"/>
    <w:autoRedefine/>
    <w:qFormat/>
    <w:uiPriority w:val="99"/>
    <w:rPr>
      <w:kern w:val="2"/>
      <w:sz w:val="28"/>
      <w:szCs w:val="24"/>
    </w:rPr>
  </w:style>
  <w:style w:type="character" w:customStyle="1" w:styleId="67">
    <w:name w:val="纯文本 Char1"/>
    <w:autoRedefine/>
    <w:qFormat/>
    <w:uiPriority w:val="0"/>
    <w:rPr>
      <w:rFonts w:ascii="宋体" w:hAnsi="Courier New"/>
      <w:kern w:val="2"/>
      <w:sz w:val="21"/>
    </w:rPr>
  </w:style>
  <w:style w:type="character" w:customStyle="1" w:styleId="68">
    <w:name w:val="纯文本 Char"/>
    <w:autoRedefine/>
    <w:qFormat/>
    <w:uiPriority w:val="99"/>
    <w:rPr>
      <w:rFonts w:ascii="宋体" w:hAnsi="Courier New"/>
      <w:kern w:val="2"/>
      <w:sz w:val="24"/>
      <w:szCs w:val="24"/>
    </w:rPr>
  </w:style>
  <w:style w:type="character" w:customStyle="1" w:styleId="69">
    <w:name w:val="sub_title s0"/>
    <w:basedOn w:val="25"/>
    <w:autoRedefine/>
    <w:qFormat/>
    <w:uiPriority w:val="0"/>
  </w:style>
  <w:style w:type="character" w:customStyle="1" w:styleId="70">
    <w:name w:val="正文文本缩进 字符2"/>
    <w:link w:val="2"/>
    <w:autoRedefine/>
    <w:qFormat/>
    <w:uiPriority w:val="0"/>
    <w:rPr>
      <w:rFonts w:ascii="宋体" w:hAnsi="Courier New"/>
      <w:spacing w:val="-4"/>
      <w:sz w:val="18"/>
    </w:rPr>
  </w:style>
  <w:style w:type="character" w:customStyle="1" w:styleId="71">
    <w:name w:val="jbox-icon-error"/>
    <w:basedOn w:val="25"/>
    <w:autoRedefine/>
    <w:qFormat/>
    <w:uiPriority w:val="0"/>
  </w:style>
  <w:style w:type="character" w:customStyle="1" w:styleId="72">
    <w:name w:val="正文文本 2 字符"/>
    <w:basedOn w:val="25"/>
    <w:link w:val="19"/>
    <w:autoRedefine/>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autoRedefine/>
    <w:semiHidden/>
    <w:qFormat/>
    <w:uiPriority w:val="99"/>
    <w:rPr>
      <w:rFonts w:ascii="Arial" w:hAnsi="Arial" w:cs="Arial"/>
      <w:vanish/>
      <w:sz w:val="16"/>
      <w:szCs w:val="16"/>
    </w:rPr>
  </w:style>
  <w:style w:type="paragraph" w:customStyle="1" w:styleId="78">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10"/>
    <w:autoRedefine/>
    <w:qFormat/>
    <w:uiPriority w:val="99"/>
    <w:rPr>
      <w:rFonts w:asciiTheme="minorHAnsi" w:hAnsiTheme="minorHAnsi" w:eastAsiaTheme="minorEastAsia" w:cstheme="minorBidi"/>
      <w:kern w:val="2"/>
      <w:sz w:val="21"/>
      <w:szCs w:val="22"/>
    </w:rPr>
  </w:style>
  <w:style w:type="character" w:customStyle="1" w:styleId="81">
    <w:name w:val="批注主题 字符1"/>
    <w:basedOn w:val="80"/>
    <w:autoRedefine/>
    <w:semiHidden/>
    <w:qFormat/>
    <w:uiPriority w:val="99"/>
    <w:rPr>
      <w:rFonts w:asciiTheme="minorHAnsi" w:hAnsiTheme="minorHAnsi" w:eastAsiaTheme="minorEastAsia" w:cstheme="minorBidi"/>
      <w:b/>
      <w:bCs/>
      <w:kern w:val="2"/>
      <w:sz w:val="21"/>
      <w:szCs w:val="22"/>
    </w:rPr>
  </w:style>
  <w:style w:type="character" w:customStyle="1" w:styleId="82">
    <w:name w:val="文档结构图 字符1"/>
    <w:basedOn w:val="25"/>
    <w:autoRedefine/>
    <w:semiHidden/>
    <w:qFormat/>
    <w:uiPriority w:val="99"/>
    <w:rPr>
      <w:rFonts w:ascii="Microsoft YaHei UI" w:eastAsia="Microsoft YaHei UI"/>
      <w:sz w:val="18"/>
      <w:szCs w:val="18"/>
    </w:rPr>
  </w:style>
  <w:style w:type="character" w:customStyle="1" w:styleId="83">
    <w:name w:val="正文文本 字符"/>
    <w:basedOn w:val="25"/>
    <w:link w:val="11"/>
    <w:autoRedefine/>
    <w:qFormat/>
    <w:uiPriority w:val="99"/>
    <w:rPr>
      <w:rFonts w:ascii="Times New Roman" w:hAnsi="Times New Roman" w:eastAsia="宋体" w:cs="Times New Roman"/>
      <w:sz w:val="28"/>
      <w:szCs w:val="24"/>
    </w:rPr>
  </w:style>
  <w:style w:type="character" w:customStyle="1" w:styleId="84">
    <w:name w:val="批注框文本 字符"/>
    <w:basedOn w:val="25"/>
    <w:link w:val="15"/>
    <w:autoRedefine/>
    <w:qFormat/>
    <w:uiPriority w:val="0"/>
    <w:rPr>
      <w:rFonts w:ascii="Times New Roman" w:hAnsi="Times New Roman" w:eastAsia="宋体" w:cs="Times New Roman"/>
      <w:sz w:val="18"/>
      <w:szCs w:val="18"/>
    </w:rPr>
  </w:style>
  <w:style w:type="character" w:customStyle="1" w:styleId="85">
    <w:name w:val="正文文本缩进 字符3"/>
    <w:basedOn w:val="25"/>
    <w:autoRedefine/>
    <w:semiHidden/>
    <w:qFormat/>
    <w:uiPriority w:val="99"/>
  </w:style>
  <w:style w:type="character" w:customStyle="1" w:styleId="86">
    <w:name w:val="日期 字符"/>
    <w:basedOn w:val="25"/>
    <w:link w:val="14"/>
    <w:autoRedefine/>
    <w:qFormat/>
    <w:uiPriority w:val="0"/>
    <w:rPr>
      <w:rFonts w:ascii="Times New Roman" w:hAnsi="Times New Roman" w:eastAsia="楷体_GB2312" w:cs="Times New Roman"/>
      <w:sz w:val="32"/>
      <w:szCs w:val="20"/>
    </w:rPr>
  </w:style>
  <w:style w:type="character" w:customStyle="1" w:styleId="87">
    <w:name w:val="纯文本 字符3"/>
    <w:basedOn w:val="25"/>
    <w:autoRedefine/>
    <w:semiHidden/>
    <w:qFormat/>
    <w:uiPriority w:val="99"/>
    <w:rPr>
      <w:rFonts w:hAnsi="Courier New" w:cs="Courier New" w:asciiTheme="minorEastAsia"/>
    </w:rPr>
  </w:style>
  <w:style w:type="character" w:customStyle="1" w:styleId="88">
    <w:name w:val="正文首行缩进 2 字符"/>
    <w:basedOn w:val="85"/>
    <w:link w:val="22"/>
    <w:autoRedefine/>
    <w:qFormat/>
    <w:uiPriority w:val="99"/>
    <w:rPr>
      <w:rFonts w:ascii="宋体" w:hAnsi="Courier New"/>
      <w:spacing w:val="-4"/>
      <w:sz w:val="18"/>
    </w:rPr>
  </w:style>
  <w:style w:type="character" w:customStyle="1" w:styleId="89">
    <w:name w:val="z-窗体底端 字符1"/>
    <w:basedOn w:val="25"/>
    <w:autoRedefine/>
    <w:semiHidden/>
    <w:qFormat/>
    <w:uiPriority w:val="99"/>
    <w:rPr>
      <w:rFonts w:ascii="Arial" w:hAnsi="Arial" w:cs="Arial"/>
      <w:vanish/>
      <w:sz w:val="16"/>
      <w:szCs w:val="16"/>
    </w:rPr>
  </w:style>
  <w:style w:type="paragraph" w:customStyle="1" w:styleId="90">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autoRedefine/>
    <w:qFormat/>
    <w:uiPriority w:val="0"/>
    <w:rPr>
      <w:rFonts w:ascii="Tahoma" w:hAnsi="Tahoma" w:eastAsia="宋体" w:cs="Times New Roman"/>
      <w:sz w:val="24"/>
      <w:szCs w:val="20"/>
    </w:rPr>
  </w:style>
  <w:style w:type="paragraph" w:customStyle="1" w:styleId="96">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7">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3">
    <w:name w:val="标题 10"/>
    <w:basedOn w:val="4"/>
    <w:autoRedefine/>
    <w:qFormat/>
    <w:uiPriority w:val="0"/>
    <w:pPr>
      <w:jc w:val="center"/>
    </w:pPr>
    <w:rPr>
      <w:kern w:val="0"/>
    </w:rPr>
  </w:style>
  <w:style w:type="character" w:customStyle="1" w:styleId="104">
    <w:name w:val="未处理的提及1"/>
    <w:autoRedefine/>
    <w:semiHidden/>
    <w:unhideWhenUsed/>
    <w:qFormat/>
    <w:uiPriority w:val="99"/>
    <w:rPr>
      <w:color w:val="605E5C"/>
      <w:shd w:val="clear" w:color="auto" w:fill="E1DFDD"/>
    </w:rPr>
  </w:style>
  <w:style w:type="character" w:customStyle="1" w:styleId="105">
    <w:name w:val="未处理的提及2"/>
    <w:basedOn w:val="25"/>
    <w:autoRedefine/>
    <w:semiHidden/>
    <w:unhideWhenUsed/>
    <w:qFormat/>
    <w:uiPriority w:val="99"/>
    <w:rPr>
      <w:color w:val="605E5C"/>
      <w:shd w:val="clear" w:color="auto" w:fill="E1DFDD"/>
    </w:rPr>
  </w:style>
  <w:style w:type="character" w:customStyle="1" w:styleId="106">
    <w:name w:val="Unresolved Mention"/>
    <w:basedOn w:val="25"/>
    <w:autoRedefine/>
    <w:semiHidden/>
    <w:unhideWhenUsed/>
    <w:qFormat/>
    <w:uiPriority w:val="99"/>
    <w:rPr>
      <w:color w:val="605E5C"/>
      <w:shd w:val="clear" w:color="auto" w:fill="E1DFDD"/>
    </w:rPr>
  </w:style>
  <w:style w:type="character" w:customStyle="1" w:styleId="107">
    <w:name w:val="正文2 Char Char"/>
    <w:link w:val="98"/>
    <w:autoRedefine/>
    <w:qFormat/>
    <w:uiPriority w:val="0"/>
    <w:rPr>
      <w:kern w:val="2"/>
      <w:sz w:val="24"/>
    </w:rPr>
  </w:style>
  <w:style w:type="table" w:customStyle="1" w:styleId="108">
    <w:name w:val="网格型1"/>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5013</Words>
  <Characters>28578</Characters>
  <Lines>238</Lines>
  <Paragraphs>67</Paragraphs>
  <TotalTime>16</TotalTime>
  <ScaleCrop>false</ScaleCrop>
  <LinksUpToDate>false</LinksUpToDate>
  <CharactersWithSpaces>33524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2025-06-27T06:04:20Z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3E6E590B64194DCA8B4B340D3E103DB7_13</vt:lpwstr>
  </property>
  <property fmtid="{D5CDD505-2E9C-101B-9397-08002B2CF9AE}" pid="4" name="KSOTemplateDocerSaveRecord">
    <vt:lpwstr>eyJoZGlkIjoiOTNmZTM2M2E4OTc1NGY2MmZhZGU0NDI3MmQwMWE2OTQiLCJ1c2VySWQiOiI2MTAxNDkyMzYifQ==</vt:lpwstr>
  </property>
</Properties>
</file>