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浙江求是招标代理有限公司关于</w:t>
      </w: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南山校区2号、3号楼智慧照明改造</w:t>
      </w:r>
    </w:p>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360"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360" w:lineRule="auto"/>
        <w:jc w:val="center"/>
        <w:rPr>
          <w:color w:val="auto"/>
          <w:sz w:val="72"/>
          <w:szCs w:val="72"/>
          <w:highlight w:val="none"/>
        </w:rPr>
      </w:pP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项目名称：南山校区2号、3号楼智慧照明改造</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 xml:space="preserve">项目编号：QSZB-Z(H)-H21161(CS)  </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采购计划文号：[2021]43629号</w:t>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rPr>
          <w:rFonts w:ascii="楷体" w:hAnsi="楷体" w:eastAsia="楷体"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目录</w:t>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360" w:lineRule="auto"/>
        <w:rPr>
          <w:rFonts w:ascii="楷体" w:hAnsi="楷体" w:eastAsia="楷体" w:cs="楷体"/>
          <w:b/>
          <w:bCs/>
          <w:color w:val="auto"/>
          <w:sz w:val="30"/>
          <w:szCs w:val="30"/>
          <w:highlight w:val="none"/>
        </w:rPr>
      </w:pPr>
    </w:p>
    <w:p>
      <w:pPr>
        <w:ind w:firstLine="602" w:firstLineChars="200"/>
        <w:rPr>
          <w:rFonts w:ascii="楷体" w:hAnsi="楷体" w:eastAsia="楷体" w:cs="楷体"/>
          <w:b/>
          <w:bCs/>
          <w:color w:val="auto"/>
          <w:sz w:val="30"/>
          <w:szCs w:val="30"/>
          <w:highlight w:val="none"/>
        </w:rPr>
        <w:sectPr>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南山校区2号、3号楼智慧照明改造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2021年</w:t>
      </w:r>
      <w:r>
        <w:rPr>
          <w:rFonts w:hint="eastAsia"/>
          <w:b/>
          <w:color w:val="auto"/>
          <w:sz w:val="21"/>
          <w:szCs w:val="21"/>
          <w:highlight w:val="none"/>
          <w:u w:val="single"/>
          <w:lang w:eastAsia="zh-CN"/>
        </w:rPr>
        <w:t>7月26日13:30:00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ind w:firstLine="200"/>
        <w:rPr>
          <w:b/>
          <w:color w:val="auto"/>
          <w:sz w:val="21"/>
          <w:szCs w:val="21"/>
          <w:highlight w:val="none"/>
        </w:rPr>
      </w:pPr>
      <w:bookmarkStart w:id="0" w:name="_Toc35393621"/>
      <w:bookmarkStart w:id="1" w:name="_Toc28359002"/>
      <w:bookmarkStart w:id="2" w:name="_Toc28359079"/>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rPr>
        <w:t xml:space="preserve">QSZB-Z(H)-H21161(CS)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项目名称：南山校区2号、3号楼智慧照明改造</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预算金额（人民币元）：187694</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w:t>
      </w:r>
      <w:r>
        <w:rPr>
          <w:rFonts w:hint="eastAsia"/>
          <w:color w:val="auto"/>
          <w:sz w:val="21"/>
          <w:szCs w:val="21"/>
          <w:highlight w:val="none"/>
        </w:rPr>
        <w:t>最高限价（人民币元）：187694</w:t>
      </w:r>
    </w:p>
    <w:p>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5.</w:t>
      </w:r>
      <w:r>
        <w:rPr>
          <w:rFonts w:hint="eastAsia"/>
          <w:color w:val="auto"/>
          <w:sz w:val="21"/>
          <w:szCs w:val="21"/>
          <w:highlight w:val="none"/>
        </w:rPr>
        <w:t>合同履行期限：</w:t>
      </w:r>
      <w:r>
        <w:rPr>
          <w:rFonts w:hint="eastAsia"/>
          <w:color w:val="auto"/>
          <w:spacing w:val="-6"/>
          <w:sz w:val="21"/>
          <w:szCs w:val="21"/>
          <w:highlight w:val="none"/>
        </w:rPr>
        <w:t>合同签订之日起</w:t>
      </w:r>
      <w:r>
        <w:rPr>
          <w:color w:val="auto"/>
          <w:spacing w:val="-6"/>
          <w:sz w:val="21"/>
          <w:szCs w:val="21"/>
          <w:highlight w:val="none"/>
        </w:rPr>
        <w:t>30</w:t>
      </w:r>
      <w:r>
        <w:rPr>
          <w:rFonts w:hint="eastAsia"/>
          <w:color w:val="auto"/>
          <w:spacing w:val="-6"/>
          <w:sz w:val="21"/>
          <w:szCs w:val="21"/>
          <w:highlight w:val="none"/>
        </w:rPr>
        <w:t>日内</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采购需求：</w:t>
      </w:r>
    </w:p>
    <w:tbl>
      <w:tblPr>
        <w:tblStyle w:val="1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w:t>
            </w:r>
          </w:p>
        </w:tc>
        <w:tc>
          <w:tcPr>
            <w:tcW w:w="127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color w:val="auto"/>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南山校区2号、3号楼智慧照明改造</w:t>
            </w:r>
          </w:p>
        </w:tc>
        <w:tc>
          <w:tcPr>
            <w:tcW w:w="708"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709"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否</w:t>
            </w:r>
          </w:p>
        </w:tc>
      </w:tr>
    </w:tbl>
    <w:p>
      <w:pPr>
        <w:adjustRightInd w:val="0"/>
        <w:snapToGrid w:val="0"/>
        <w:spacing w:line="288" w:lineRule="auto"/>
        <w:ind w:firstLine="200"/>
        <w:rPr>
          <w:b/>
          <w:color w:val="auto"/>
          <w:sz w:val="21"/>
          <w:szCs w:val="21"/>
          <w:highlight w:val="none"/>
        </w:rPr>
      </w:pPr>
      <w:bookmarkStart w:id="5" w:name="_Toc35393622"/>
      <w:bookmarkStart w:id="6" w:name="_Toc28359080"/>
      <w:bookmarkStart w:id="7" w:name="_Toc35393791"/>
      <w:bookmarkStart w:id="8" w:name="_Toc28359003"/>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color w:val="auto"/>
          <w:sz w:val="21"/>
          <w:szCs w:val="21"/>
          <w:highlight w:val="none"/>
        </w:rPr>
      </w:pPr>
      <w:bookmarkStart w:id="9" w:name="_Toc28359004"/>
      <w:bookmarkStart w:id="10" w:name="_Toc28359081"/>
      <w:r>
        <w:rPr>
          <w:rFonts w:hint="eastAsia"/>
          <w:color w:val="auto"/>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2.落实政府采购政策需满足的资格要求：</w:t>
      </w:r>
      <w:r>
        <w:rPr>
          <w:rFonts w:hint="eastAsia"/>
          <w:color w:val="auto"/>
          <w:sz w:val="21"/>
          <w:szCs w:val="21"/>
          <w:highlight w:val="none"/>
          <w:lang w:val="en-US" w:eastAsia="zh-CN"/>
        </w:rPr>
        <w:t>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w:t>
      </w:r>
      <w:r>
        <w:rPr>
          <w:rFonts w:hint="eastAsia"/>
          <w:bCs/>
          <w:color w:val="auto"/>
          <w:sz w:val="21"/>
          <w:szCs w:val="21"/>
          <w:highlight w:val="none"/>
        </w:rPr>
        <w:t>无</w:t>
      </w:r>
    </w:p>
    <w:p>
      <w:pPr>
        <w:adjustRightInd w:val="0"/>
        <w:snapToGrid w:val="0"/>
        <w:spacing w:line="288" w:lineRule="auto"/>
        <w:ind w:firstLine="200"/>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28359082"/>
      <w:bookmarkStart w:id="14" w:name="_Toc35393624"/>
      <w:bookmarkStart w:id="15" w:name="_Toc28359005"/>
      <w:bookmarkStart w:id="16" w:name="_Toc35393793"/>
      <w:r>
        <w:rPr>
          <w:rFonts w:hint="eastAsia"/>
          <w:color w:val="auto"/>
          <w:sz w:val="21"/>
          <w:szCs w:val="21"/>
          <w:highlight w:val="none"/>
        </w:rPr>
        <w:t>时间：至2021年</w:t>
      </w:r>
      <w:r>
        <w:rPr>
          <w:rFonts w:hint="eastAsia"/>
          <w:color w:val="auto"/>
          <w:sz w:val="21"/>
          <w:szCs w:val="21"/>
          <w:highlight w:val="none"/>
          <w:lang w:eastAsia="zh-CN"/>
        </w:rPr>
        <w:t>7月26日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截止时间：2021年</w:t>
      </w:r>
      <w:r>
        <w:rPr>
          <w:rFonts w:hint="eastAsia"/>
          <w:bCs/>
          <w:color w:val="auto"/>
          <w:sz w:val="21"/>
          <w:szCs w:val="21"/>
          <w:highlight w:val="none"/>
          <w:lang w:eastAsia="zh-CN"/>
        </w:rPr>
        <w:t>7月26日13:30:00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地点（网址）：通过政府采购云平台在线电子提交（上传）</w:t>
      </w:r>
    </w:p>
    <w:p>
      <w:pPr>
        <w:adjustRightInd w:val="0"/>
        <w:snapToGrid w:val="0"/>
        <w:spacing w:line="288" w:lineRule="auto"/>
        <w:ind w:firstLine="200"/>
        <w:rPr>
          <w:b/>
          <w:color w:val="auto"/>
          <w:sz w:val="21"/>
          <w:szCs w:val="21"/>
          <w:highlight w:val="none"/>
        </w:rPr>
      </w:pPr>
      <w:bookmarkStart w:id="17" w:name="_Toc28359084"/>
      <w:bookmarkStart w:id="18" w:name="_Toc35393794"/>
      <w:bookmarkStart w:id="19" w:name="_Toc28359007"/>
      <w:bookmarkStart w:id="20" w:name="_Toc35393625"/>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开启时间：2021年</w:t>
      </w:r>
      <w:r>
        <w:rPr>
          <w:rFonts w:hint="eastAsia"/>
          <w:bCs/>
          <w:color w:val="auto"/>
          <w:sz w:val="21"/>
          <w:szCs w:val="21"/>
          <w:highlight w:val="none"/>
          <w:lang w:eastAsia="zh-CN"/>
        </w:rPr>
        <w:t>7月26日13:30:00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地点（网址）：通过政府采购云平台在线开启</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ind w:firstLine="211" w:firstLineChars="100"/>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396" w:firstLineChars="200"/>
        <w:rPr>
          <w:bCs/>
          <w:color w:val="auto"/>
          <w:sz w:val="21"/>
          <w:szCs w:val="21"/>
          <w:highlight w:val="none"/>
        </w:rPr>
      </w:pPr>
      <w:bookmarkStart w:id="23" w:name="_Toc28359008"/>
      <w:bookmarkStart w:id="24" w:name="_Toc28359085"/>
      <w:bookmarkStart w:id="25" w:name="_Toc35393627"/>
      <w:bookmarkStart w:id="26" w:name="_Toc35393796"/>
      <w:r>
        <w:rPr>
          <w:rFonts w:hint="eastAsia"/>
          <w:color w:val="auto"/>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质疑函范本、投诉书范本请到浙江政府采购网下载专区下载。</w:t>
      </w:r>
    </w:p>
    <w:p>
      <w:pPr>
        <w:adjustRightInd w:val="0"/>
        <w:snapToGrid w:val="0"/>
        <w:spacing w:line="288" w:lineRule="auto"/>
        <w:ind w:firstLine="422" w:firstLineChars="200"/>
        <w:rPr>
          <w:b/>
          <w:bCs/>
          <w:color w:val="auto"/>
          <w:kern w:val="0"/>
          <w:sz w:val="21"/>
          <w:szCs w:val="21"/>
          <w:highlight w:val="none"/>
        </w:rPr>
      </w:pPr>
      <w:r>
        <w:rPr>
          <w:b/>
          <w:bCs/>
          <w:color w:val="auto"/>
          <w:kern w:val="0"/>
          <w:sz w:val="21"/>
          <w:szCs w:val="21"/>
          <w:highlight w:val="none"/>
        </w:rPr>
        <w:t>政采云</w:t>
      </w:r>
      <w:r>
        <w:rPr>
          <w:rFonts w:hint="eastAsia"/>
          <w:b/>
          <w:bCs/>
          <w:color w:val="auto"/>
          <w:kern w:val="0"/>
          <w:sz w:val="21"/>
          <w:szCs w:val="21"/>
          <w:highlight w:val="none"/>
        </w:rPr>
        <w:t>电子交易系统咨询</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color w:val="auto"/>
          <w:sz w:val="21"/>
          <w:szCs w:val="21"/>
          <w:highlight w:val="none"/>
        </w:rPr>
      </w:pPr>
      <w:r>
        <w:rPr>
          <w:color w:val="auto"/>
          <w:sz w:val="21"/>
          <w:szCs w:val="21"/>
          <w:highlight w:val="none"/>
        </w:rPr>
        <w:t>1.采购人信息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名称：中国美术学院</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项目联系人（询问）：徐老师</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项目联系方式（询问）：0</w:t>
      </w:r>
      <w:r>
        <w:rPr>
          <w:color w:val="auto"/>
          <w:sz w:val="21"/>
          <w:szCs w:val="21"/>
          <w:highlight w:val="none"/>
        </w:rPr>
        <w:t>571</w:t>
      </w:r>
      <w:r>
        <w:rPr>
          <w:rFonts w:hint="eastAsia"/>
          <w:color w:val="auto"/>
          <w:sz w:val="21"/>
          <w:szCs w:val="21"/>
          <w:highlight w:val="none"/>
        </w:rPr>
        <w:t>-</w:t>
      </w:r>
      <w:r>
        <w:rPr>
          <w:color w:val="auto"/>
          <w:sz w:val="21"/>
          <w:szCs w:val="21"/>
          <w:highlight w:val="none"/>
        </w:rPr>
        <w:t>87168812</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王</w:t>
      </w:r>
      <w:r>
        <w:rPr>
          <w:rFonts w:hint="eastAsia"/>
          <w:color w:val="auto"/>
          <w:sz w:val="21"/>
          <w:szCs w:val="21"/>
          <w:highlight w:val="none"/>
        </w:rPr>
        <w:t>老师</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质疑联系方式：0571-87164635</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项目联系方式（询问）：</w:t>
      </w:r>
      <w:r>
        <w:rPr>
          <w:color w:val="auto"/>
          <w:sz w:val="21"/>
          <w:szCs w:val="21"/>
          <w:highlight w:val="none"/>
        </w:rPr>
        <w:t>0571-87666115</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297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83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政府采购促进中小企业发展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政府采购支持监狱企业发展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3</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政府采购促进残疾人就业</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政府强制采购节能产品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政府优先采购节能、环保产品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政府采购进口产品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不允许采购进口产品</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▲履约保证金</w:t>
            </w:r>
          </w:p>
        </w:tc>
        <w:tc>
          <w:tcPr>
            <w:tcW w:w="752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合同签订后一周内，</w:t>
            </w:r>
            <w:r>
              <w:rPr>
                <w:rFonts w:hint="eastAsia"/>
                <w:color w:val="auto"/>
                <w:sz w:val="21"/>
                <w:szCs w:val="21"/>
                <w:highlight w:val="none"/>
                <w:lang w:val="en-US" w:eastAsia="zh-CN"/>
              </w:rPr>
              <w:t>成交供应商</w:t>
            </w:r>
            <w:r>
              <w:rPr>
                <w:rFonts w:hint="eastAsia"/>
                <w:color w:val="auto"/>
                <w:sz w:val="21"/>
                <w:szCs w:val="21"/>
                <w:highlight w:val="none"/>
              </w:rPr>
              <w:t>向</w:t>
            </w:r>
            <w:r>
              <w:rPr>
                <w:rFonts w:hint="eastAsia"/>
                <w:color w:val="auto"/>
                <w:sz w:val="21"/>
                <w:szCs w:val="21"/>
                <w:highlight w:val="none"/>
                <w:lang w:val="en-US" w:eastAsia="zh-CN"/>
              </w:rPr>
              <w:t>采购人</w:t>
            </w:r>
            <w:r>
              <w:rPr>
                <w:rFonts w:hint="eastAsia"/>
                <w:color w:val="auto"/>
                <w:sz w:val="21"/>
                <w:szCs w:val="21"/>
                <w:highlight w:val="none"/>
              </w:rPr>
              <w:t>提交合同金额5%的履约保证金（提交方式：支票、汇票、转账等形式），自验收合格并正常运行，质保期满后扣除</w:t>
            </w:r>
            <w:r>
              <w:rPr>
                <w:rFonts w:hint="eastAsia"/>
                <w:color w:val="auto"/>
                <w:sz w:val="21"/>
                <w:szCs w:val="21"/>
                <w:highlight w:val="none"/>
                <w:lang w:val="en-US" w:eastAsia="zh-CN"/>
              </w:rPr>
              <w:t>成交供应商</w:t>
            </w:r>
            <w:r>
              <w:rPr>
                <w:rFonts w:hint="eastAsia"/>
                <w:color w:val="auto"/>
                <w:sz w:val="21"/>
                <w:szCs w:val="21"/>
                <w:highlight w:val="none"/>
              </w:rPr>
              <w:t>应承担的费用（包括但不限于违约金，损害赔偿等）退还（不计息）；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▲付款方式</w:t>
            </w:r>
          </w:p>
        </w:tc>
        <w:tc>
          <w:tcPr>
            <w:tcW w:w="752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采购合同生效且自</w:t>
            </w:r>
            <w:r>
              <w:rPr>
                <w:rFonts w:hint="eastAsia"/>
                <w:color w:val="auto"/>
                <w:sz w:val="21"/>
                <w:szCs w:val="21"/>
                <w:highlight w:val="none"/>
                <w:lang w:val="en-US" w:eastAsia="zh-CN"/>
              </w:rPr>
              <w:t>采购人</w:t>
            </w:r>
            <w:r>
              <w:rPr>
                <w:rFonts w:hint="eastAsia"/>
                <w:color w:val="auto"/>
                <w:sz w:val="21"/>
                <w:szCs w:val="21"/>
                <w:highlight w:val="none"/>
              </w:rPr>
              <w:t>收到履约保证金</w:t>
            </w:r>
            <w:r>
              <w:rPr>
                <w:color w:val="auto"/>
                <w:sz w:val="21"/>
                <w:szCs w:val="21"/>
                <w:highlight w:val="none"/>
              </w:rPr>
              <w:t>7</w:t>
            </w:r>
            <w:r>
              <w:rPr>
                <w:rFonts w:hint="eastAsia"/>
                <w:color w:val="auto"/>
                <w:sz w:val="21"/>
                <w:szCs w:val="21"/>
                <w:highlight w:val="none"/>
              </w:rPr>
              <w:t>个工作日内，支付合同款30%，即_</w:t>
            </w:r>
            <w:r>
              <w:rPr>
                <w:color w:val="auto"/>
                <w:sz w:val="21"/>
                <w:szCs w:val="21"/>
                <w:highlight w:val="none"/>
              </w:rPr>
              <w:t>___________</w:t>
            </w:r>
            <w:r>
              <w:rPr>
                <w:rFonts w:hint="eastAsia"/>
                <w:color w:val="auto"/>
                <w:sz w:val="21"/>
                <w:szCs w:val="21"/>
                <w:highlight w:val="none"/>
              </w:rPr>
              <w:t>元。项目完成并经验收合格后十五个工作日内向</w:t>
            </w:r>
            <w:r>
              <w:rPr>
                <w:rFonts w:hint="eastAsia"/>
                <w:color w:val="auto"/>
                <w:sz w:val="21"/>
                <w:szCs w:val="21"/>
                <w:highlight w:val="none"/>
                <w:lang w:val="en-US" w:eastAsia="zh-CN"/>
              </w:rPr>
              <w:t>成交供应商</w:t>
            </w:r>
            <w:r>
              <w:rPr>
                <w:rFonts w:hint="eastAsia"/>
                <w:color w:val="auto"/>
                <w:sz w:val="21"/>
                <w:szCs w:val="21"/>
                <w:highlight w:val="none"/>
              </w:rPr>
              <w:t>支付合同剩余款项，即_</w:t>
            </w:r>
            <w:r>
              <w:rPr>
                <w:color w:val="auto"/>
                <w:sz w:val="21"/>
                <w:szCs w:val="21"/>
                <w:highlight w:val="none"/>
              </w:rPr>
              <w:t>____________</w:t>
            </w:r>
            <w:r>
              <w:rPr>
                <w:rFonts w:hint="eastAsia"/>
                <w:color w:val="auto"/>
                <w:sz w:val="21"/>
                <w:szCs w:val="21"/>
                <w:highlight w:val="none"/>
              </w:rPr>
              <w:t>元。</w:t>
            </w:r>
            <w:bookmarkStart w:id="37" w:name="_GoBack"/>
            <w:bookmarkEnd w:id="37"/>
          </w:p>
          <w:p>
            <w:pPr>
              <w:adjustRightInd w:val="0"/>
              <w:snapToGrid w:val="0"/>
              <w:spacing w:line="288" w:lineRule="auto"/>
              <w:rPr>
                <w:color w:val="auto"/>
                <w:sz w:val="21"/>
                <w:szCs w:val="21"/>
                <w:highlight w:val="none"/>
              </w:rPr>
            </w:pPr>
            <w:r>
              <w:rPr>
                <w:rFonts w:hint="eastAsia"/>
                <w:color w:val="auto"/>
                <w:sz w:val="21"/>
                <w:szCs w:val="21"/>
                <w:highlight w:val="none"/>
                <w:lang w:val="en-US" w:eastAsia="zh-CN"/>
              </w:rPr>
              <w:t>采购人</w:t>
            </w:r>
            <w:r>
              <w:rPr>
                <w:rFonts w:hint="eastAsia"/>
                <w:color w:val="auto"/>
                <w:sz w:val="21"/>
                <w:szCs w:val="21"/>
                <w:highlight w:val="none"/>
              </w:rPr>
              <w:t>有权直接从履约保证金中扣除</w:t>
            </w:r>
            <w:r>
              <w:rPr>
                <w:rFonts w:hint="eastAsia"/>
                <w:color w:val="auto"/>
                <w:sz w:val="21"/>
                <w:szCs w:val="21"/>
                <w:highlight w:val="none"/>
                <w:lang w:val="en-US" w:eastAsia="zh-CN"/>
              </w:rPr>
              <w:t>成交供应商</w:t>
            </w:r>
            <w:r>
              <w:rPr>
                <w:rFonts w:hint="eastAsia"/>
                <w:color w:val="auto"/>
                <w:sz w:val="21"/>
                <w:szCs w:val="21"/>
                <w:highlight w:val="none"/>
              </w:rPr>
              <w:t>应承担的费用（包括但不限于违约金，损害赔偿等），且不视为</w:t>
            </w:r>
            <w:r>
              <w:rPr>
                <w:rFonts w:hint="eastAsia"/>
                <w:color w:val="auto"/>
                <w:sz w:val="21"/>
                <w:szCs w:val="21"/>
                <w:highlight w:val="none"/>
                <w:lang w:val="en-US" w:eastAsia="zh-CN"/>
              </w:rPr>
              <w:t>采购人</w:t>
            </w:r>
            <w:r>
              <w:rPr>
                <w:rFonts w:hint="eastAsia"/>
                <w:color w:val="auto"/>
                <w:sz w:val="21"/>
                <w:szCs w:val="21"/>
                <w:highlight w:val="none"/>
              </w:rPr>
              <w:t>违约。</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4"/>
        <w:gridCol w:w="7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交付时间</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合同签订后</w:t>
            </w:r>
            <w:r>
              <w:rPr>
                <w:color w:val="auto"/>
                <w:sz w:val="21"/>
                <w:szCs w:val="21"/>
                <w:highlight w:val="none"/>
              </w:rPr>
              <w:t>30</w:t>
            </w:r>
            <w:r>
              <w:rPr>
                <w:rFonts w:hint="eastAsia"/>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交付地点</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从验收合格交付采购人正常使用之日起算，</w:t>
            </w:r>
            <w:r>
              <w:rPr>
                <w:rFonts w:hint="eastAsia"/>
                <w:color w:val="auto"/>
                <w:spacing w:val="-6"/>
                <w:sz w:val="21"/>
                <w:szCs w:val="21"/>
                <w:highlight w:val="none"/>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服务标准</w:t>
            </w:r>
          </w:p>
        </w:tc>
        <w:tc>
          <w:tcPr>
            <w:tcW w:w="7184" w:type="dxa"/>
            <w:tcBorders>
              <w:top w:val="single" w:color="auto" w:sz="4" w:space="0"/>
              <w:left w:val="single" w:color="auto" w:sz="4" w:space="0"/>
              <w:bottom w:val="single" w:color="auto" w:sz="4" w:space="0"/>
              <w:right w:val="single" w:color="auto" w:sz="4" w:space="0"/>
            </w:tcBorders>
            <w:vAlign w:val="center"/>
          </w:tcPr>
          <w:p>
            <w:pPr>
              <w:spacing w:line="288" w:lineRule="auto"/>
              <w:rPr>
                <w:color w:val="auto"/>
                <w:sz w:val="21"/>
                <w:szCs w:val="21"/>
                <w:highlight w:val="none"/>
              </w:rPr>
            </w:pPr>
            <w:r>
              <w:rPr>
                <w:rFonts w:hint="eastAsia"/>
                <w:color w:val="auto"/>
                <w:sz w:val="21"/>
                <w:szCs w:val="21"/>
                <w:highlight w:val="none"/>
              </w:rPr>
              <w:t>1、设备质量要求：</w:t>
            </w:r>
          </w:p>
          <w:p>
            <w:pPr>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.1</w:t>
            </w:r>
            <w:r>
              <w:rPr>
                <w:rFonts w:hint="eastAsia"/>
                <w:color w:val="auto"/>
                <w:sz w:val="21"/>
                <w:szCs w:val="21"/>
                <w:highlight w:val="none"/>
              </w:rPr>
              <w:t>质保期内因不能排除的故障而影响工作的情况每发生一次，质保期相应延长</w:t>
            </w:r>
            <w:r>
              <w:rPr>
                <w:color w:val="auto"/>
                <w:sz w:val="21"/>
                <w:szCs w:val="21"/>
                <w:highlight w:val="none"/>
              </w:rPr>
              <w:t>60天，质保期内因设备本身缺陷造成各种故障应由</w:t>
            </w:r>
            <w:r>
              <w:rPr>
                <w:rFonts w:hint="eastAsia"/>
                <w:color w:val="auto"/>
                <w:sz w:val="21"/>
                <w:szCs w:val="21"/>
                <w:highlight w:val="none"/>
              </w:rPr>
              <w:t>成交供应商</w:t>
            </w:r>
            <w:r>
              <w:rPr>
                <w:color w:val="auto"/>
                <w:sz w:val="21"/>
                <w:szCs w:val="21"/>
                <w:highlight w:val="none"/>
              </w:rPr>
              <w:t>免费技术服务和维修，若技术需求中有质保要求，以技术需求为准。</w:t>
            </w:r>
          </w:p>
          <w:p>
            <w:pPr>
              <w:spacing w:line="288" w:lineRule="auto"/>
              <w:rPr>
                <w:color w:val="auto"/>
                <w:sz w:val="21"/>
                <w:szCs w:val="21"/>
                <w:highlight w:val="none"/>
              </w:rPr>
            </w:pPr>
            <w:r>
              <w:rPr>
                <w:color w:val="auto"/>
                <w:sz w:val="21"/>
                <w:szCs w:val="21"/>
                <w:highlight w:val="none"/>
              </w:rPr>
              <w:t>1.2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spacing w:line="288" w:lineRule="auto"/>
              <w:rPr>
                <w:color w:val="auto"/>
                <w:sz w:val="21"/>
                <w:szCs w:val="21"/>
                <w:highlight w:val="none"/>
              </w:rPr>
            </w:pPr>
            <w:r>
              <w:rPr>
                <w:rFonts w:hint="eastAsia"/>
                <w:color w:val="auto"/>
                <w:sz w:val="21"/>
                <w:szCs w:val="21"/>
                <w:highlight w:val="none"/>
              </w:rPr>
              <w:t>2、工程质量要求：</w:t>
            </w:r>
          </w:p>
          <w:p>
            <w:pPr>
              <w:spacing w:line="288" w:lineRule="auto"/>
              <w:rPr>
                <w:color w:val="auto"/>
                <w:sz w:val="21"/>
                <w:szCs w:val="21"/>
                <w:highlight w:val="none"/>
              </w:rPr>
            </w:pPr>
            <w:r>
              <w:rPr>
                <w:rFonts w:hint="eastAsia"/>
                <w:color w:val="auto"/>
                <w:sz w:val="21"/>
                <w:szCs w:val="21"/>
                <w:highlight w:val="none"/>
              </w:rPr>
              <w:t>2.1本工程完工后质量必须保质保量保进度；</w:t>
            </w:r>
          </w:p>
          <w:p>
            <w:pPr>
              <w:spacing w:line="288" w:lineRule="auto"/>
              <w:rPr>
                <w:color w:val="auto"/>
                <w:sz w:val="21"/>
                <w:szCs w:val="21"/>
                <w:highlight w:val="none"/>
              </w:rPr>
            </w:pPr>
            <w:r>
              <w:rPr>
                <w:rFonts w:hint="eastAsia"/>
                <w:color w:val="auto"/>
                <w:sz w:val="21"/>
                <w:szCs w:val="21"/>
                <w:highlight w:val="none"/>
              </w:rPr>
              <w:t>2.2成交供应商必须严格按照采购说明、工程技术要求及行业规范进行施工，并无条件地接受采购人全方位、全过程的监督管理；</w:t>
            </w:r>
          </w:p>
          <w:p>
            <w:pPr>
              <w:spacing w:line="288" w:lineRule="auto"/>
              <w:rPr>
                <w:color w:val="auto"/>
                <w:sz w:val="21"/>
                <w:szCs w:val="21"/>
                <w:highlight w:val="none"/>
              </w:rPr>
            </w:pPr>
            <w:r>
              <w:rPr>
                <w:rFonts w:hint="eastAsia"/>
                <w:color w:val="auto"/>
                <w:sz w:val="21"/>
                <w:szCs w:val="21"/>
                <w:highlight w:val="none"/>
              </w:rPr>
              <w:t>2.3所有材料设备必须在检验合格经采购人同意后，方可用于本工程；</w:t>
            </w:r>
          </w:p>
          <w:p>
            <w:pPr>
              <w:spacing w:line="288" w:lineRule="auto"/>
              <w:rPr>
                <w:color w:val="auto"/>
                <w:sz w:val="21"/>
                <w:szCs w:val="21"/>
                <w:highlight w:val="none"/>
              </w:rPr>
            </w:pPr>
            <w:r>
              <w:rPr>
                <w:rFonts w:hint="eastAsia"/>
                <w:color w:val="auto"/>
                <w:sz w:val="21"/>
                <w:szCs w:val="21"/>
                <w:highlight w:val="none"/>
              </w:rPr>
              <w:t>2.4隐蔽工程必须经采购人检查、验收后，方可进行下一道工序；</w:t>
            </w:r>
          </w:p>
          <w:p>
            <w:pPr>
              <w:adjustRightInd w:val="0"/>
              <w:snapToGrid w:val="0"/>
              <w:spacing w:line="288" w:lineRule="auto"/>
              <w:rPr>
                <w:color w:val="auto"/>
                <w:sz w:val="21"/>
                <w:szCs w:val="21"/>
                <w:highlight w:val="none"/>
              </w:rPr>
            </w:pPr>
            <w:r>
              <w:rPr>
                <w:rFonts w:hint="eastAsia"/>
                <w:color w:val="auto"/>
                <w:sz w:val="21"/>
                <w:szCs w:val="21"/>
                <w:highlight w:val="none"/>
              </w:rPr>
              <w:t>2.5采购人有权监督、检查、检验成交供应商的施工质量、进度。成交供应商应把工程质量放在首位，加强技术管理和质量保证体系，严格认真地执行技术标准和规范。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服务效率</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货物发生故障接到用户维修要求后，成交供应商应在1小时内响应并提出解决方案，4小时内到现场进行故障处理，维修过程中所需材料在接到通知后应及时提供，最多不超过12小时。若（设备）短期无法修复，应提供相应备件并负责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其他技术、服务要求</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1.培训</w:t>
            </w:r>
          </w:p>
          <w:p>
            <w:pPr>
              <w:adjustRightInd w:val="0"/>
              <w:snapToGrid w:val="0"/>
              <w:spacing w:line="288" w:lineRule="auto"/>
              <w:rPr>
                <w:color w:val="auto"/>
                <w:sz w:val="21"/>
                <w:szCs w:val="21"/>
                <w:highlight w:val="none"/>
              </w:rPr>
            </w:pPr>
            <w:r>
              <w:rPr>
                <w:rFonts w:hint="eastAsia"/>
                <w:color w:val="auto"/>
                <w:sz w:val="21"/>
                <w:szCs w:val="21"/>
                <w:highlight w:val="none"/>
              </w:rPr>
              <w:t>1.1成交供应商应对采购人的操作人员、维修人员免费进行培训；</w:t>
            </w:r>
          </w:p>
          <w:p>
            <w:pPr>
              <w:adjustRightInd w:val="0"/>
              <w:snapToGrid w:val="0"/>
              <w:spacing w:line="288" w:lineRule="auto"/>
              <w:rPr>
                <w:color w:val="auto"/>
                <w:sz w:val="21"/>
                <w:szCs w:val="21"/>
                <w:highlight w:val="none"/>
              </w:rPr>
            </w:pPr>
            <w:r>
              <w:rPr>
                <w:rFonts w:hint="eastAsia"/>
                <w:color w:val="auto"/>
                <w:sz w:val="21"/>
                <w:szCs w:val="21"/>
                <w:highlight w:val="none"/>
              </w:rPr>
              <w:t>1.2成交供应商应提供相应的培训计划；</w:t>
            </w:r>
          </w:p>
          <w:p>
            <w:pPr>
              <w:adjustRightInd w:val="0"/>
              <w:snapToGrid w:val="0"/>
              <w:spacing w:line="288" w:lineRule="auto"/>
              <w:rPr>
                <w:color w:val="auto"/>
                <w:sz w:val="21"/>
                <w:szCs w:val="21"/>
                <w:highlight w:val="none"/>
              </w:rPr>
            </w:pPr>
            <w:r>
              <w:rPr>
                <w:rFonts w:hint="eastAsia"/>
                <w:color w:val="auto"/>
                <w:sz w:val="21"/>
                <w:szCs w:val="21"/>
                <w:highlight w:val="none"/>
              </w:rPr>
              <w:t>1.3供应商应对上述内容的实现方式、地点、人数、时间在响应文件中详细说明。</w:t>
            </w:r>
          </w:p>
          <w:p>
            <w:pPr>
              <w:adjustRightInd w:val="0"/>
              <w:snapToGrid w:val="0"/>
              <w:spacing w:line="288" w:lineRule="auto"/>
              <w:rPr>
                <w:color w:val="auto"/>
                <w:sz w:val="21"/>
                <w:szCs w:val="21"/>
                <w:highlight w:val="none"/>
              </w:rPr>
            </w:pPr>
            <w:r>
              <w:rPr>
                <w:rFonts w:hint="eastAsia"/>
                <w:color w:val="auto"/>
                <w:sz w:val="21"/>
                <w:szCs w:val="21"/>
                <w:highlight w:val="none"/>
              </w:rPr>
              <w:t>2.安装调试（若需要安装调试）</w:t>
            </w:r>
          </w:p>
          <w:p>
            <w:pPr>
              <w:adjustRightInd w:val="0"/>
              <w:snapToGrid w:val="0"/>
              <w:spacing w:line="288" w:lineRule="auto"/>
              <w:rPr>
                <w:color w:val="auto"/>
                <w:sz w:val="21"/>
                <w:szCs w:val="21"/>
                <w:highlight w:val="none"/>
              </w:rPr>
            </w:pPr>
            <w:r>
              <w:rPr>
                <w:rFonts w:hint="eastAsia"/>
                <w:color w:val="auto"/>
                <w:sz w:val="21"/>
                <w:szCs w:val="21"/>
                <w:highlight w:val="none"/>
              </w:rPr>
              <w:t>2.1安装地点：采购人指定地点；</w:t>
            </w:r>
          </w:p>
          <w:p>
            <w:pPr>
              <w:adjustRightInd w:val="0"/>
              <w:snapToGrid w:val="0"/>
              <w:spacing w:line="288" w:lineRule="auto"/>
              <w:rPr>
                <w:color w:val="auto"/>
                <w:sz w:val="21"/>
                <w:szCs w:val="21"/>
                <w:highlight w:val="none"/>
              </w:rPr>
            </w:pPr>
            <w:r>
              <w:rPr>
                <w:rFonts w:hint="eastAsia"/>
                <w:color w:val="auto"/>
                <w:sz w:val="21"/>
                <w:szCs w:val="21"/>
                <w:highlight w:val="none"/>
              </w:rPr>
              <w:t>2.2安装完成时间：接到采购人通知后在规定时间内完成安装和调试，如在规定的时间内由于成交供应商的原因不能完成安装和调试，成交供应商应承担由此给采购人造成的损失；</w:t>
            </w:r>
          </w:p>
          <w:p>
            <w:pPr>
              <w:adjustRightInd w:val="0"/>
              <w:snapToGrid w:val="0"/>
              <w:spacing w:line="288" w:lineRule="auto"/>
              <w:rPr>
                <w:color w:val="auto"/>
                <w:sz w:val="21"/>
                <w:szCs w:val="21"/>
                <w:highlight w:val="none"/>
              </w:rPr>
            </w:pPr>
            <w:r>
              <w:rPr>
                <w:rFonts w:hint="eastAsia"/>
                <w:color w:val="auto"/>
                <w:sz w:val="21"/>
                <w:szCs w:val="21"/>
                <w:highlight w:val="none"/>
              </w:rPr>
              <w:t>2.3如成交供应商委托国内代理（或其他机构）负责安装或配合安装应在签约时指明，但成交供应商仍要对合同货物及其安装质量负全部责任；</w:t>
            </w:r>
          </w:p>
          <w:p>
            <w:pPr>
              <w:adjustRightInd w:val="0"/>
              <w:snapToGrid w:val="0"/>
              <w:spacing w:line="288" w:lineRule="auto"/>
              <w:rPr>
                <w:color w:val="auto"/>
                <w:sz w:val="21"/>
                <w:szCs w:val="21"/>
                <w:highlight w:val="none"/>
              </w:rPr>
            </w:pPr>
            <w:r>
              <w:rPr>
                <w:rFonts w:hint="eastAsia"/>
                <w:color w:val="auto"/>
                <w:sz w:val="21"/>
                <w:szCs w:val="21"/>
                <w:highlight w:val="none"/>
              </w:rPr>
              <w:t>2.4安装标准：符合我国国家有关技术规范要求和技术标准，所有的软件和硬件必须保证同时安装到位；</w:t>
            </w:r>
          </w:p>
          <w:p>
            <w:pPr>
              <w:adjustRightInd w:val="0"/>
              <w:snapToGrid w:val="0"/>
              <w:spacing w:line="288" w:lineRule="auto"/>
              <w:rPr>
                <w:color w:val="auto"/>
                <w:sz w:val="21"/>
                <w:szCs w:val="21"/>
                <w:highlight w:val="none"/>
              </w:rPr>
            </w:pPr>
            <w:r>
              <w:rPr>
                <w:rFonts w:hint="eastAsia"/>
                <w:color w:val="auto"/>
                <w:sz w:val="21"/>
                <w:szCs w:val="21"/>
                <w:highlight w:val="none"/>
              </w:rPr>
              <w:t>2.5成交供应商免费提供合同货物的安装服务；</w:t>
            </w:r>
          </w:p>
          <w:p>
            <w:pPr>
              <w:adjustRightInd w:val="0"/>
              <w:snapToGrid w:val="0"/>
              <w:spacing w:line="288" w:lineRule="auto"/>
              <w:rPr>
                <w:color w:val="auto"/>
                <w:sz w:val="21"/>
                <w:szCs w:val="21"/>
                <w:highlight w:val="none"/>
              </w:rPr>
            </w:pPr>
            <w:r>
              <w:rPr>
                <w:rFonts w:hint="eastAsia"/>
                <w:color w:val="auto"/>
                <w:sz w:val="21"/>
                <w:szCs w:val="21"/>
                <w:highlight w:val="none"/>
              </w:rPr>
              <w:t>2.6供应商在响应文件中应提供安装调试计划、对安装场地和环境的要求。</w:t>
            </w:r>
          </w:p>
          <w:p>
            <w:pPr>
              <w:adjustRightInd w:val="0"/>
              <w:snapToGrid w:val="0"/>
              <w:spacing w:line="288" w:lineRule="auto"/>
              <w:rPr>
                <w:color w:val="auto"/>
                <w:sz w:val="21"/>
                <w:szCs w:val="21"/>
                <w:highlight w:val="none"/>
              </w:rPr>
            </w:pPr>
            <w:r>
              <w:rPr>
                <w:rFonts w:hint="eastAsia"/>
                <w:color w:val="auto"/>
                <w:sz w:val="21"/>
                <w:szCs w:val="21"/>
                <w:highlight w:val="none"/>
              </w:rPr>
              <w:t>3.供应商应提供质保期满后主要零部件报价单、质保期满后维护费、软件升级及其相关服务内容；</w:t>
            </w:r>
          </w:p>
          <w:p>
            <w:pPr>
              <w:adjustRightInd w:val="0"/>
              <w:snapToGrid w:val="0"/>
              <w:spacing w:line="288" w:lineRule="auto"/>
              <w:rPr>
                <w:color w:val="auto"/>
                <w:sz w:val="21"/>
                <w:szCs w:val="21"/>
                <w:highlight w:val="none"/>
              </w:rPr>
            </w:pPr>
            <w:r>
              <w:rPr>
                <w:rFonts w:hint="eastAsia"/>
                <w:color w:val="auto"/>
                <w:sz w:val="21"/>
                <w:szCs w:val="21"/>
                <w:highlight w:val="none"/>
              </w:rPr>
              <w:t>4.供货时提供有关的全套技术文件。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验收标准</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1.验收由采购人负责实施；</w:t>
            </w:r>
          </w:p>
          <w:p>
            <w:pPr>
              <w:adjustRightInd w:val="0"/>
              <w:snapToGrid w:val="0"/>
              <w:spacing w:line="288" w:lineRule="auto"/>
              <w:rPr>
                <w:color w:val="auto"/>
                <w:sz w:val="21"/>
                <w:szCs w:val="21"/>
                <w:highlight w:val="none"/>
              </w:rPr>
            </w:pPr>
            <w:r>
              <w:rPr>
                <w:rFonts w:hint="eastAsia"/>
                <w:color w:val="auto"/>
                <w:sz w:val="21"/>
                <w:szCs w:val="21"/>
                <w:highlight w:val="none"/>
              </w:rPr>
              <w:t>2.验收依据</w:t>
            </w:r>
          </w:p>
          <w:p>
            <w:pPr>
              <w:adjustRightInd w:val="0"/>
              <w:snapToGrid w:val="0"/>
              <w:spacing w:line="288" w:lineRule="auto"/>
              <w:rPr>
                <w:color w:val="auto"/>
                <w:sz w:val="21"/>
                <w:szCs w:val="21"/>
                <w:highlight w:val="none"/>
              </w:rPr>
            </w:pPr>
            <w:r>
              <w:rPr>
                <w:rFonts w:hint="eastAsia"/>
                <w:color w:val="auto"/>
                <w:sz w:val="21"/>
                <w:szCs w:val="21"/>
                <w:highlight w:val="none"/>
              </w:rPr>
              <w:t>2.1合同、磋商文件、响应文件；</w:t>
            </w:r>
          </w:p>
          <w:p>
            <w:pPr>
              <w:adjustRightInd w:val="0"/>
              <w:snapToGrid w:val="0"/>
              <w:spacing w:line="288" w:lineRule="auto"/>
              <w:rPr>
                <w:color w:val="auto"/>
                <w:sz w:val="21"/>
                <w:szCs w:val="21"/>
                <w:highlight w:val="none"/>
              </w:rPr>
            </w:pPr>
            <w:r>
              <w:rPr>
                <w:rFonts w:hint="eastAsia"/>
                <w:color w:val="auto"/>
                <w:sz w:val="21"/>
                <w:szCs w:val="21"/>
                <w:highlight w:val="none"/>
              </w:rPr>
              <w:t>2.2成交供应商提供的技术规格、经采购人认可的合同货物的有效检验文件；</w:t>
            </w:r>
          </w:p>
          <w:p>
            <w:pPr>
              <w:adjustRightInd w:val="0"/>
              <w:snapToGrid w:val="0"/>
              <w:spacing w:line="288" w:lineRule="auto"/>
              <w:rPr>
                <w:color w:val="auto"/>
                <w:sz w:val="21"/>
                <w:szCs w:val="21"/>
                <w:highlight w:val="none"/>
              </w:rPr>
            </w:pPr>
            <w:r>
              <w:rPr>
                <w:rFonts w:hint="eastAsia"/>
                <w:color w:val="auto"/>
                <w:sz w:val="21"/>
                <w:szCs w:val="21"/>
                <w:highlight w:val="none"/>
              </w:rPr>
              <w:t>2.3成交供应商响应文件中提供的经采购人认可的合同货物的验收标准（符合中国有关的国家、地方、行业标准）和检测办法及相应检测手段。</w:t>
            </w:r>
          </w:p>
          <w:p>
            <w:pPr>
              <w:adjustRightInd w:val="0"/>
              <w:snapToGrid w:val="0"/>
              <w:spacing w:line="288" w:lineRule="auto"/>
              <w:rPr>
                <w:color w:val="auto"/>
                <w:sz w:val="21"/>
                <w:szCs w:val="21"/>
                <w:highlight w:val="none"/>
              </w:rPr>
            </w:pPr>
            <w:r>
              <w:rPr>
                <w:rFonts w:hint="eastAsia"/>
                <w:color w:val="auto"/>
                <w:sz w:val="21"/>
                <w:szCs w:val="21"/>
                <w:highlight w:val="none"/>
              </w:rPr>
              <w:t>3.成交供应商应派员在所供货物到采购人处时进行到货验收，有需要时能联系产品制造商到场共同验收，若发现任何损坏及质量问题，成交供应商负责妥善处理直至采购人满意，由此产生的费用由成交供应商承担。</w:t>
            </w:r>
          </w:p>
          <w:p>
            <w:pPr>
              <w:adjustRightInd w:val="0"/>
              <w:snapToGrid w:val="0"/>
              <w:spacing w:line="288" w:lineRule="auto"/>
              <w:rPr>
                <w:color w:val="auto"/>
                <w:sz w:val="21"/>
                <w:szCs w:val="21"/>
                <w:highlight w:val="none"/>
              </w:rPr>
            </w:pPr>
            <w:r>
              <w:rPr>
                <w:rFonts w:hint="eastAsia"/>
                <w:color w:val="auto"/>
                <w:sz w:val="21"/>
                <w:szCs w:val="21"/>
                <w:highlight w:val="none"/>
              </w:rPr>
              <w:t>4.验收合格的条件</w:t>
            </w:r>
          </w:p>
          <w:p>
            <w:pPr>
              <w:adjustRightInd w:val="0"/>
              <w:snapToGrid w:val="0"/>
              <w:spacing w:line="288" w:lineRule="auto"/>
              <w:rPr>
                <w:color w:val="auto"/>
                <w:sz w:val="21"/>
                <w:szCs w:val="21"/>
                <w:highlight w:val="none"/>
              </w:rPr>
            </w:pPr>
            <w:r>
              <w:rPr>
                <w:rFonts w:hint="eastAsia"/>
                <w:color w:val="auto"/>
                <w:sz w:val="21"/>
                <w:szCs w:val="21"/>
                <w:highlight w:val="none"/>
              </w:rPr>
              <w:t>4.1所供货物符合产品标准和及合同的要求；</w:t>
            </w:r>
          </w:p>
          <w:p>
            <w:pPr>
              <w:adjustRightInd w:val="0"/>
              <w:snapToGrid w:val="0"/>
              <w:spacing w:line="288" w:lineRule="auto"/>
              <w:rPr>
                <w:color w:val="auto"/>
                <w:sz w:val="21"/>
                <w:szCs w:val="21"/>
                <w:highlight w:val="none"/>
              </w:rPr>
            </w:pPr>
            <w:r>
              <w:rPr>
                <w:rFonts w:hint="eastAsia"/>
                <w:color w:val="auto"/>
                <w:sz w:val="21"/>
                <w:szCs w:val="21"/>
                <w:highlight w:val="none"/>
              </w:rPr>
              <w:t>4.2在进行测试和验收过程中发现的问题已被解决并得到采购人的认可；</w:t>
            </w:r>
          </w:p>
          <w:p>
            <w:pPr>
              <w:adjustRightInd w:val="0"/>
              <w:snapToGrid w:val="0"/>
              <w:spacing w:line="288" w:lineRule="auto"/>
              <w:rPr>
                <w:color w:val="auto"/>
                <w:sz w:val="21"/>
                <w:szCs w:val="21"/>
                <w:highlight w:val="none"/>
              </w:rPr>
            </w:pPr>
            <w:r>
              <w:rPr>
                <w:rFonts w:hint="eastAsia"/>
                <w:color w:val="auto"/>
                <w:sz w:val="21"/>
                <w:szCs w:val="21"/>
                <w:highlight w:val="none"/>
              </w:rPr>
              <w:t>4.3合同中规定的所有货物和材料均已交付；</w:t>
            </w:r>
          </w:p>
          <w:p>
            <w:pPr>
              <w:adjustRightInd w:val="0"/>
              <w:snapToGrid w:val="0"/>
              <w:spacing w:line="288" w:lineRule="auto"/>
              <w:rPr>
                <w:color w:val="auto"/>
                <w:sz w:val="21"/>
                <w:szCs w:val="21"/>
                <w:highlight w:val="none"/>
              </w:rPr>
            </w:pPr>
            <w:r>
              <w:rPr>
                <w:rFonts w:hint="eastAsia"/>
                <w:color w:val="auto"/>
                <w:sz w:val="21"/>
                <w:szCs w:val="21"/>
                <w:highlight w:val="none"/>
              </w:rPr>
              <w:t>4.4所供货物已通过使用单位组织的验收；</w:t>
            </w:r>
          </w:p>
          <w:p>
            <w:pPr>
              <w:adjustRightInd w:val="0"/>
              <w:snapToGrid w:val="0"/>
              <w:spacing w:line="288" w:lineRule="auto"/>
              <w:rPr>
                <w:color w:val="auto"/>
                <w:sz w:val="21"/>
                <w:szCs w:val="21"/>
                <w:highlight w:val="none"/>
              </w:rPr>
            </w:pPr>
            <w:r>
              <w:rPr>
                <w:rFonts w:hint="eastAsia"/>
                <w:color w:val="auto"/>
                <w:sz w:val="21"/>
                <w:szCs w:val="21"/>
                <w:highlight w:val="none"/>
              </w:rPr>
              <w:t>4.5所有相关的技术文件及资料均已提交并得到接受。</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采购标的对应的中小企业划分标准所属行业：</w:t>
      </w:r>
      <w:r>
        <w:rPr>
          <w:rFonts w:hint="eastAsia"/>
          <w:color w:val="auto"/>
          <w:sz w:val="21"/>
          <w:szCs w:val="21"/>
          <w:highlight w:val="none"/>
        </w:rPr>
        <w:t>工业</w:t>
      </w:r>
    </w:p>
    <w:p>
      <w:pPr>
        <w:adjustRightInd w:val="0"/>
        <w:snapToGrid w:val="0"/>
        <w:spacing w:line="288" w:lineRule="auto"/>
        <w:rPr>
          <w:b/>
          <w:bCs/>
          <w:color w:val="auto"/>
          <w:sz w:val="21"/>
          <w:szCs w:val="21"/>
          <w:highlight w:val="none"/>
        </w:rPr>
      </w:pPr>
      <w:r>
        <w:rPr>
          <w:rFonts w:hint="eastAsia"/>
          <w:b/>
          <w:bCs/>
          <w:color w:val="auto"/>
          <w:sz w:val="21"/>
          <w:szCs w:val="21"/>
          <w:highlight w:val="none"/>
        </w:rPr>
        <w:t>2</w:t>
      </w:r>
      <w:r>
        <w:rPr>
          <w:b/>
          <w:bCs/>
          <w:color w:val="auto"/>
          <w:sz w:val="21"/>
          <w:szCs w:val="21"/>
          <w:highlight w:val="none"/>
        </w:rPr>
        <w:t>.</w:t>
      </w:r>
      <w:r>
        <w:rPr>
          <w:rFonts w:hint="eastAsia"/>
          <w:b/>
          <w:bCs/>
          <w:color w:val="auto"/>
          <w:sz w:val="21"/>
          <w:szCs w:val="21"/>
          <w:highlight w:val="none"/>
        </w:rPr>
        <w:t>中小企业划型标准：</w:t>
      </w:r>
    </w:p>
    <w:p>
      <w:pPr>
        <w:adjustRightInd w:val="0"/>
        <w:snapToGrid w:val="0"/>
        <w:spacing w:line="288" w:lineRule="auto"/>
        <w:rPr>
          <w:color w:val="auto"/>
          <w:sz w:val="21"/>
          <w:szCs w:val="21"/>
          <w:highlight w:val="none"/>
        </w:rPr>
      </w:pPr>
      <w:r>
        <w:rPr>
          <w:rFonts w:hint="eastAsia"/>
          <w:color w:val="auto"/>
          <w:sz w:val="21"/>
          <w:szCs w:val="21"/>
          <w:highlight w:val="none"/>
        </w:rPr>
        <w:t>工业：从业人员</w:t>
      </w:r>
      <w:r>
        <w:rPr>
          <w:color w:val="auto"/>
          <w:sz w:val="21"/>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b/>
          <w:bCs/>
          <w:color w:val="auto"/>
          <w:sz w:val="21"/>
          <w:szCs w:val="21"/>
          <w:highlight w:val="none"/>
        </w:rPr>
        <w:t>3.</w:t>
      </w:r>
      <w:r>
        <w:rPr>
          <w:rFonts w:hint="eastAsia"/>
          <w:b/>
          <w:bCs/>
          <w:color w:val="auto"/>
          <w:sz w:val="21"/>
          <w:szCs w:val="21"/>
          <w:highlight w:val="none"/>
        </w:rPr>
        <w:t>需实现的功能或者目标：</w:t>
      </w:r>
      <w:r>
        <w:rPr>
          <w:rFonts w:hint="eastAsia"/>
          <w:color w:val="auto"/>
          <w:sz w:val="21"/>
          <w:szCs w:val="21"/>
          <w:highlight w:val="none"/>
        </w:rPr>
        <w:t>中国美术学院南山校区2号、3号楼智慧照明改造建设；</w:t>
      </w:r>
    </w:p>
    <w:p>
      <w:pPr>
        <w:adjustRightInd w:val="0"/>
        <w:snapToGrid w:val="0"/>
        <w:spacing w:line="288" w:lineRule="auto"/>
        <w:rPr>
          <w:b/>
          <w:bCs/>
          <w:color w:val="auto"/>
          <w:sz w:val="21"/>
          <w:szCs w:val="21"/>
          <w:highlight w:val="none"/>
        </w:rPr>
      </w:pPr>
      <w:r>
        <w:rPr>
          <w:b/>
          <w:bCs/>
          <w:color w:val="auto"/>
          <w:sz w:val="21"/>
          <w:szCs w:val="21"/>
          <w:highlight w:val="none"/>
        </w:rPr>
        <w:t>4</w:t>
      </w:r>
      <w:r>
        <w:rPr>
          <w:rFonts w:hint="eastAsia"/>
          <w:b/>
          <w:bCs/>
          <w:color w:val="auto"/>
          <w:sz w:val="21"/>
          <w:szCs w:val="21"/>
          <w:highlight w:val="none"/>
        </w:rPr>
        <w:t>.需执行的国家相关标准、行业标准、地方标准或者其他标准、规范：</w:t>
      </w:r>
      <w:r>
        <w:rPr>
          <w:rFonts w:hint="eastAsia"/>
          <w:color w:val="auto"/>
          <w:sz w:val="21"/>
          <w:szCs w:val="21"/>
          <w:highlight w:val="none"/>
        </w:rPr>
        <w:t>产品制造国有强制性标准的执行产品制造国强制性标准，无的统一执行我国最新相关标准、规范；有强制性标准的执行国家强制性标准，无的统一执行最新相关标准、规范；</w:t>
      </w:r>
    </w:p>
    <w:p>
      <w:pPr>
        <w:pStyle w:val="6"/>
        <w:adjustRightInd w:val="0"/>
        <w:snapToGrid w:val="0"/>
        <w:spacing w:line="300" w:lineRule="auto"/>
        <w:ind w:firstLine="0"/>
        <w:rPr>
          <w:rFonts w:hAnsi="宋体"/>
          <w:color w:val="auto"/>
          <w:sz w:val="21"/>
          <w:szCs w:val="21"/>
          <w:highlight w:val="none"/>
        </w:rPr>
      </w:pPr>
      <w:r>
        <w:rPr>
          <w:rFonts w:hAnsi="宋体"/>
          <w:b/>
          <w:bCs/>
          <w:color w:val="auto"/>
          <w:sz w:val="21"/>
          <w:szCs w:val="21"/>
          <w:highlight w:val="none"/>
        </w:rPr>
        <w:t>5.</w:t>
      </w:r>
      <w:r>
        <w:rPr>
          <w:rFonts w:hint="eastAsia" w:hAnsi="宋体"/>
          <w:b/>
          <w:bCs/>
          <w:color w:val="auto"/>
          <w:sz w:val="21"/>
          <w:szCs w:val="21"/>
          <w:highlight w:val="none"/>
        </w:rPr>
        <w:t>需满足的质量、安全、技术规格、物理特性等要求：</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559"/>
        <w:gridCol w:w="3733"/>
        <w:gridCol w:w="1182"/>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81" w:type="pct"/>
            <w:shd w:val="clear" w:color="auto" w:fill="auto"/>
            <w:noWrap/>
            <w:vAlign w:val="center"/>
          </w:tcPr>
          <w:p>
            <w:pPr>
              <w:widowControl/>
              <w:jc w:val="center"/>
              <w:rPr>
                <w:b/>
                <w:bCs/>
                <w:color w:val="auto"/>
                <w:kern w:val="0"/>
                <w:sz w:val="21"/>
                <w:szCs w:val="21"/>
                <w:highlight w:val="none"/>
              </w:rPr>
            </w:pPr>
            <w:r>
              <w:rPr>
                <w:rFonts w:hint="eastAsia"/>
                <w:b/>
                <w:bCs/>
                <w:color w:val="auto"/>
                <w:kern w:val="0"/>
                <w:sz w:val="21"/>
                <w:szCs w:val="21"/>
                <w:highlight w:val="none"/>
              </w:rPr>
              <w:t>序号</w:t>
            </w:r>
          </w:p>
        </w:tc>
        <w:tc>
          <w:tcPr>
            <w:tcW w:w="1330" w:type="pct"/>
            <w:shd w:val="clear" w:color="auto" w:fill="auto"/>
            <w:vAlign w:val="center"/>
          </w:tcPr>
          <w:p>
            <w:pPr>
              <w:widowControl/>
              <w:jc w:val="center"/>
              <w:rPr>
                <w:b/>
                <w:bCs/>
                <w:color w:val="auto"/>
                <w:kern w:val="0"/>
                <w:sz w:val="21"/>
                <w:szCs w:val="21"/>
                <w:highlight w:val="none"/>
              </w:rPr>
            </w:pPr>
            <w:r>
              <w:rPr>
                <w:rFonts w:hint="eastAsia"/>
                <w:b/>
                <w:bCs/>
                <w:color w:val="auto"/>
                <w:kern w:val="0"/>
                <w:sz w:val="21"/>
                <w:szCs w:val="21"/>
                <w:highlight w:val="none"/>
              </w:rPr>
              <w:t>品名</w:t>
            </w:r>
          </w:p>
        </w:tc>
        <w:tc>
          <w:tcPr>
            <w:tcW w:w="1940" w:type="pct"/>
            <w:shd w:val="clear" w:color="auto" w:fill="auto"/>
            <w:vAlign w:val="center"/>
          </w:tcPr>
          <w:p>
            <w:pPr>
              <w:widowControl/>
              <w:jc w:val="center"/>
              <w:rPr>
                <w:b/>
                <w:bCs/>
                <w:color w:val="auto"/>
                <w:kern w:val="0"/>
                <w:sz w:val="21"/>
                <w:szCs w:val="21"/>
                <w:highlight w:val="none"/>
              </w:rPr>
            </w:pPr>
            <w:r>
              <w:rPr>
                <w:rFonts w:hint="eastAsia"/>
                <w:b/>
                <w:bCs/>
                <w:color w:val="auto"/>
                <w:kern w:val="0"/>
                <w:sz w:val="21"/>
                <w:szCs w:val="21"/>
                <w:highlight w:val="none"/>
              </w:rPr>
              <w:t>技术要求</w:t>
            </w:r>
          </w:p>
        </w:tc>
        <w:tc>
          <w:tcPr>
            <w:tcW w:w="614" w:type="pct"/>
            <w:shd w:val="clear" w:color="auto" w:fill="auto"/>
            <w:vAlign w:val="center"/>
          </w:tcPr>
          <w:p>
            <w:pPr>
              <w:widowControl/>
              <w:jc w:val="center"/>
              <w:rPr>
                <w:b/>
                <w:bCs/>
                <w:color w:val="auto"/>
                <w:kern w:val="0"/>
                <w:sz w:val="21"/>
                <w:szCs w:val="21"/>
                <w:highlight w:val="none"/>
              </w:rPr>
            </w:pPr>
            <w:r>
              <w:rPr>
                <w:rFonts w:hint="eastAsia"/>
                <w:b/>
                <w:bCs/>
                <w:color w:val="auto"/>
                <w:kern w:val="0"/>
                <w:sz w:val="21"/>
                <w:szCs w:val="21"/>
                <w:highlight w:val="none"/>
              </w:rPr>
              <w:t>数量</w:t>
            </w:r>
          </w:p>
        </w:tc>
        <w:tc>
          <w:tcPr>
            <w:tcW w:w="632" w:type="pct"/>
            <w:shd w:val="clear" w:color="auto" w:fill="auto"/>
            <w:vAlign w:val="center"/>
          </w:tcPr>
          <w:p>
            <w:pPr>
              <w:widowControl/>
              <w:jc w:val="center"/>
              <w:rPr>
                <w:b/>
                <w:bCs/>
                <w:color w:val="auto"/>
                <w:kern w:val="0"/>
                <w:sz w:val="21"/>
                <w:szCs w:val="21"/>
                <w:highlight w:val="none"/>
              </w:rPr>
            </w:pPr>
            <w:r>
              <w:rPr>
                <w:rFonts w:hint="eastAsia"/>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1"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1</w:t>
            </w:r>
          </w:p>
        </w:tc>
        <w:tc>
          <w:tcPr>
            <w:tcW w:w="133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智能可调光办公灯-定制</w:t>
            </w:r>
          </w:p>
        </w:tc>
        <w:tc>
          <w:tcPr>
            <w:tcW w:w="194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1800mm*200mm嵌入式面光灯</w:t>
            </w:r>
          </w:p>
          <w:p>
            <w:pPr>
              <w:widowControl/>
              <w:jc w:val="center"/>
              <w:rPr>
                <w:color w:val="auto"/>
                <w:kern w:val="0"/>
                <w:sz w:val="21"/>
                <w:szCs w:val="21"/>
                <w:highlight w:val="none"/>
              </w:rPr>
            </w:pPr>
            <w:r>
              <w:rPr>
                <w:rFonts w:hint="eastAsia"/>
                <w:color w:val="auto"/>
                <w:kern w:val="0"/>
                <w:sz w:val="21"/>
                <w:szCs w:val="21"/>
                <w:highlight w:val="none"/>
              </w:rPr>
              <w:t>功率：60W</w:t>
            </w:r>
          </w:p>
          <w:p>
            <w:pPr>
              <w:widowControl/>
              <w:jc w:val="center"/>
              <w:rPr>
                <w:color w:val="auto"/>
                <w:kern w:val="0"/>
                <w:sz w:val="21"/>
                <w:szCs w:val="21"/>
                <w:highlight w:val="none"/>
              </w:rPr>
            </w:pPr>
            <w:r>
              <w:rPr>
                <w:rFonts w:hint="eastAsia"/>
                <w:color w:val="auto"/>
                <w:kern w:val="0"/>
                <w:sz w:val="21"/>
                <w:szCs w:val="21"/>
                <w:highlight w:val="none"/>
              </w:rPr>
              <w:t>颜色：白</w:t>
            </w:r>
          </w:p>
          <w:p>
            <w:pPr>
              <w:widowControl/>
              <w:jc w:val="center"/>
              <w:rPr>
                <w:color w:val="auto"/>
                <w:kern w:val="0"/>
                <w:sz w:val="21"/>
                <w:szCs w:val="21"/>
                <w:highlight w:val="none"/>
              </w:rPr>
            </w:pPr>
            <w:r>
              <w:rPr>
                <w:rFonts w:hint="eastAsia"/>
                <w:color w:val="auto"/>
                <w:kern w:val="0"/>
                <w:sz w:val="21"/>
                <w:szCs w:val="21"/>
                <w:highlight w:val="none"/>
              </w:rPr>
              <w:t>色温：5700K白光</w:t>
            </w:r>
          </w:p>
          <w:p>
            <w:pPr>
              <w:widowControl/>
              <w:jc w:val="center"/>
              <w:rPr>
                <w:color w:val="auto"/>
                <w:kern w:val="0"/>
                <w:sz w:val="21"/>
                <w:szCs w:val="21"/>
                <w:highlight w:val="none"/>
              </w:rPr>
            </w:pPr>
            <w:r>
              <w:rPr>
                <w:rFonts w:hint="eastAsia"/>
                <w:color w:val="auto"/>
                <w:kern w:val="0"/>
                <w:sz w:val="21"/>
                <w:szCs w:val="21"/>
                <w:highlight w:val="none"/>
              </w:rPr>
              <w:t>有线信号智能调光</w:t>
            </w:r>
            <w:r>
              <w:rPr>
                <w:rFonts w:hint="eastAsia"/>
                <w:color w:val="auto"/>
                <w:kern w:val="0"/>
                <w:sz w:val="21"/>
                <w:szCs w:val="21"/>
                <w:highlight w:val="none"/>
              </w:rPr>
              <w:br w:type="textWrapping"/>
            </w:r>
            <w:r>
              <w:rPr>
                <w:rFonts w:hint="eastAsia"/>
                <w:color w:val="auto"/>
                <w:kern w:val="0"/>
                <w:sz w:val="21"/>
                <w:szCs w:val="21"/>
                <w:highlight w:val="none"/>
              </w:rPr>
              <w:t>5G智能调光ZIGBEE</w:t>
            </w:r>
            <w:r>
              <w:rPr>
                <w:rFonts w:hint="eastAsia"/>
                <w:color w:val="auto"/>
                <w:kern w:val="0"/>
                <w:sz w:val="21"/>
                <w:szCs w:val="21"/>
                <w:highlight w:val="none"/>
              </w:rPr>
              <w:br w:type="textWrapping"/>
            </w:r>
            <w:r>
              <w:rPr>
                <w:rFonts w:hint="eastAsia"/>
                <w:color w:val="auto"/>
                <w:kern w:val="0"/>
                <w:sz w:val="21"/>
                <w:szCs w:val="21"/>
                <w:highlight w:val="none"/>
              </w:rPr>
              <w:t>灯架底面定制铝合金方框</w:t>
            </w:r>
          </w:p>
          <w:p>
            <w:pPr>
              <w:widowControl/>
              <w:jc w:val="center"/>
              <w:rPr>
                <w:color w:val="auto"/>
                <w:kern w:val="0"/>
                <w:sz w:val="21"/>
                <w:szCs w:val="21"/>
                <w:highlight w:val="none"/>
              </w:rPr>
            </w:pPr>
            <w:r>
              <w:rPr>
                <w:rFonts w:hint="eastAsia"/>
                <w:color w:val="auto"/>
                <w:kern w:val="0"/>
                <w:sz w:val="21"/>
                <w:szCs w:val="21"/>
                <w:highlight w:val="none"/>
              </w:rPr>
              <w:t>品牌：欧普、雷士、飞利浦</w:t>
            </w:r>
          </w:p>
        </w:tc>
        <w:tc>
          <w:tcPr>
            <w:tcW w:w="614"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134套</w:t>
            </w:r>
          </w:p>
        </w:tc>
        <w:tc>
          <w:tcPr>
            <w:tcW w:w="632" w:type="pct"/>
            <w:shd w:val="clear" w:color="auto" w:fill="auto"/>
            <w:vAlign w:val="center"/>
          </w:tcPr>
          <w:p>
            <w:pPr>
              <w:widowControl/>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1"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2</w:t>
            </w:r>
          </w:p>
        </w:tc>
        <w:tc>
          <w:tcPr>
            <w:tcW w:w="133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智能网关</w:t>
            </w:r>
          </w:p>
        </w:tc>
        <w:tc>
          <w:tcPr>
            <w:tcW w:w="194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产品尺寸95*115*31mm</w:t>
            </w:r>
          </w:p>
          <w:p>
            <w:pPr>
              <w:widowControl/>
              <w:jc w:val="center"/>
              <w:rPr>
                <w:color w:val="auto"/>
                <w:kern w:val="0"/>
                <w:sz w:val="21"/>
                <w:szCs w:val="21"/>
                <w:highlight w:val="none"/>
              </w:rPr>
            </w:pPr>
            <w:r>
              <w:rPr>
                <w:rFonts w:hint="eastAsia"/>
                <w:color w:val="auto"/>
                <w:kern w:val="0"/>
                <w:sz w:val="21"/>
                <w:szCs w:val="21"/>
                <w:highlight w:val="none"/>
              </w:rPr>
              <w:t>智能网关</w:t>
            </w:r>
          </w:p>
          <w:p>
            <w:pPr>
              <w:widowControl/>
              <w:jc w:val="center"/>
              <w:rPr>
                <w:color w:val="auto"/>
                <w:kern w:val="0"/>
                <w:sz w:val="21"/>
                <w:szCs w:val="21"/>
                <w:highlight w:val="none"/>
              </w:rPr>
            </w:pPr>
            <w:r>
              <w:rPr>
                <w:rFonts w:hint="eastAsia"/>
                <w:color w:val="auto"/>
                <w:kern w:val="0"/>
                <w:sz w:val="21"/>
                <w:szCs w:val="21"/>
                <w:highlight w:val="none"/>
              </w:rPr>
              <w:t>品牌：欧普、雷士、飞利浦</w:t>
            </w:r>
          </w:p>
        </w:tc>
        <w:tc>
          <w:tcPr>
            <w:tcW w:w="614"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14个</w:t>
            </w:r>
          </w:p>
        </w:tc>
        <w:tc>
          <w:tcPr>
            <w:tcW w:w="632" w:type="pct"/>
            <w:shd w:val="clear" w:color="auto" w:fill="auto"/>
            <w:noWrap/>
            <w:vAlign w:val="center"/>
          </w:tcPr>
          <w:p>
            <w:pPr>
              <w:widowControl/>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1"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3</w:t>
            </w:r>
          </w:p>
        </w:tc>
        <w:tc>
          <w:tcPr>
            <w:tcW w:w="133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 xml:space="preserve">智能深防眩筒灯 </w:t>
            </w:r>
            <w:r>
              <w:rPr>
                <w:rFonts w:hint="eastAsia"/>
                <w:color w:val="auto"/>
                <w:kern w:val="0"/>
                <w:sz w:val="21"/>
                <w:szCs w:val="21"/>
                <w:highlight w:val="none"/>
              </w:rPr>
              <w:br w:type="textWrapping"/>
            </w:r>
            <w:r>
              <w:rPr>
                <w:rFonts w:hint="eastAsia"/>
                <w:color w:val="auto"/>
                <w:kern w:val="0"/>
                <w:sz w:val="21"/>
                <w:szCs w:val="21"/>
                <w:highlight w:val="none"/>
              </w:rPr>
              <w:t>（可调光）</w:t>
            </w:r>
          </w:p>
        </w:tc>
        <w:tc>
          <w:tcPr>
            <w:tcW w:w="1940"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120mm嵌入式</w:t>
            </w:r>
          </w:p>
          <w:p>
            <w:pPr>
              <w:widowControl/>
              <w:jc w:val="center"/>
              <w:rPr>
                <w:color w:val="auto"/>
                <w:kern w:val="0"/>
                <w:sz w:val="21"/>
                <w:szCs w:val="21"/>
                <w:highlight w:val="none"/>
              </w:rPr>
            </w:pPr>
            <w:r>
              <w:rPr>
                <w:rFonts w:hint="eastAsia"/>
                <w:color w:val="auto"/>
                <w:kern w:val="0"/>
                <w:sz w:val="21"/>
                <w:szCs w:val="21"/>
                <w:highlight w:val="none"/>
              </w:rPr>
              <w:t>功率：15W</w:t>
            </w:r>
          </w:p>
          <w:p>
            <w:pPr>
              <w:widowControl/>
              <w:jc w:val="center"/>
              <w:rPr>
                <w:color w:val="auto"/>
                <w:kern w:val="0"/>
                <w:sz w:val="21"/>
                <w:szCs w:val="21"/>
                <w:highlight w:val="none"/>
              </w:rPr>
            </w:pPr>
            <w:r>
              <w:rPr>
                <w:rFonts w:hint="eastAsia"/>
                <w:color w:val="auto"/>
                <w:kern w:val="0"/>
                <w:sz w:val="21"/>
                <w:szCs w:val="21"/>
                <w:highlight w:val="none"/>
              </w:rPr>
              <w:t>颜色：白</w:t>
            </w:r>
          </w:p>
          <w:p>
            <w:pPr>
              <w:widowControl/>
              <w:jc w:val="center"/>
              <w:rPr>
                <w:color w:val="auto"/>
                <w:kern w:val="0"/>
                <w:sz w:val="21"/>
                <w:szCs w:val="21"/>
                <w:highlight w:val="none"/>
              </w:rPr>
            </w:pPr>
            <w:r>
              <w:rPr>
                <w:rFonts w:hint="eastAsia"/>
                <w:color w:val="auto"/>
                <w:kern w:val="0"/>
                <w:sz w:val="21"/>
                <w:szCs w:val="21"/>
                <w:highlight w:val="none"/>
              </w:rPr>
              <w:t>色温：5700K白光</w:t>
            </w:r>
          </w:p>
          <w:p>
            <w:pPr>
              <w:widowControl/>
              <w:jc w:val="center"/>
              <w:rPr>
                <w:color w:val="auto"/>
                <w:kern w:val="0"/>
                <w:sz w:val="21"/>
                <w:szCs w:val="21"/>
                <w:highlight w:val="none"/>
              </w:rPr>
            </w:pPr>
            <w:r>
              <w:rPr>
                <w:rFonts w:hint="eastAsia"/>
                <w:color w:val="auto"/>
                <w:kern w:val="0"/>
                <w:sz w:val="21"/>
                <w:szCs w:val="21"/>
                <w:highlight w:val="none"/>
              </w:rPr>
              <w:t>有线信号智能调光</w:t>
            </w:r>
            <w:r>
              <w:rPr>
                <w:rFonts w:hint="eastAsia"/>
                <w:color w:val="auto"/>
                <w:kern w:val="0"/>
                <w:sz w:val="21"/>
                <w:szCs w:val="21"/>
                <w:highlight w:val="none"/>
              </w:rPr>
              <w:br w:type="textWrapping"/>
            </w:r>
            <w:r>
              <w:rPr>
                <w:rFonts w:hint="eastAsia"/>
                <w:color w:val="auto"/>
                <w:kern w:val="0"/>
                <w:sz w:val="21"/>
                <w:szCs w:val="21"/>
                <w:highlight w:val="none"/>
              </w:rPr>
              <w:t>5G智能调光ZIGBEE</w:t>
            </w:r>
          </w:p>
          <w:p>
            <w:pPr>
              <w:widowControl/>
              <w:jc w:val="center"/>
              <w:rPr>
                <w:color w:val="auto"/>
                <w:kern w:val="0"/>
                <w:sz w:val="21"/>
                <w:szCs w:val="21"/>
                <w:highlight w:val="none"/>
              </w:rPr>
            </w:pPr>
            <w:r>
              <w:rPr>
                <w:rFonts w:hint="eastAsia"/>
                <w:color w:val="auto"/>
                <w:kern w:val="0"/>
                <w:sz w:val="21"/>
                <w:szCs w:val="21"/>
                <w:highlight w:val="none"/>
              </w:rPr>
              <w:t>品牌：欧普、雷士、飞利浦</w:t>
            </w:r>
          </w:p>
        </w:tc>
        <w:tc>
          <w:tcPr>
            <w:tcW w:w="614"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40个</w:t>
            </w:r>
          </w:p>
        </w:tc>
        <w:tc>
          <w:tcPr>
            <w:tcW w:w="632" w:type="pct"/>
            <w:shd w:val="clear" w:color="auto" w:fill="auto"/>
            <w:vAlign w:val="center"/>
          </w:tcPr>
          <w:p>
            <w:pPr>
              <w:widowControl/>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1"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4</w:t>
            </w:r>
          </w:p>
        </w:tc>
        <w:tc>
          <w:tcPr>
            <w:tcW w:w="133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智能开关面板</w:t>
            </w:r>
            <w:r>
              <w:rPr>
                <w:rFonts w:hint="eastAsia"/>
                <w:color w:val="auto"/>
                <w:kern w:val="0"/>
                <w:sz w:val="21"/>
                <w:szCs w:val="21"/>
                <w:highlight w:val="none"/>
              </w:rPr>
              <w:br w:type="textWrapping"/>
            </w:r>
            <w:r>
              <w:rPr>
                <w:rFonts w:hint="eastAsia"/>
                <w:color w:val="auto"/>
                <w:kern w:val="0"/>
                <w:sz w:val="21"/>
                <w:szCs w:val="21"/>
                <w:highlight w:val="none"/>
              </w:rPr>
              <w:t>（零火线）</w:t>
            </w:r>
          </w:p>
        </w:tc>
        <w:tc>
          <w:tcPr>
            <w:tcW w:w="194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产品尺寸：86*86</w:t>
            </w:r>
          </w:p>
          <w:p>
            <w:pPr>
              <w:widowControl/>
              <w:jc w:val="center"/>
              <w:rPr>
                <w:color w:val="auto"/>
                <w:kern w:val="0"/>
                <w:sz w:val="21"/>
                <w:szCs w:val="21"/>
                <w:highlight w:val="none"/>
              </w:rPr>
            </w:pPr>
            <w:r>
              <w:rPr>
                <w:rFonts w:hint="eastAsia"/>
                <w:color w:val="auto"/>
                <w:kern w:val="0"/>
                <w:sz w:val="21"/>
                <w:szCs w:val="21"/>
                <w:highlight w:val="none"/>
              </w:rPr>
              <w:t>颜色：灰白</w:t>
            </w:r>
          </w:p>
          <w:p>
            <w:pPr>
              <w:widowControl/>
              <w:jc w:val="center"/>
              <w:rPr>
                <w:color w:val="auto"/>
                <w:kern w:val="0"/>
                <w:sz w:val="21"/>
                <w:szCs w:val="21"/>
                <w:highlight w:val="none"/>
              </w:rPr>
            </w:pPr>
            <w:r>
              <w:rPr>
                <w:rFonts w:hint="eastAsia"/>
                <w:color w:val="auto"/>
                <w:kern w:val="0"/>
                <w:sz w:val="21"/>
                <w:szCs w:val="21"/>
                <w:highlight w:val="none"/>
              </w:rPr>
              <w:t>有线信号智能调光控制面板</w:t>
            </w:r>
          </w:p>
          <w:p>
            <w:pPr>
              <w:widowControl/>
              <w:jc w:val="center"/>
              <w:rPr>
                <w:color w:val="auto"/>
                <w:kern w:val="0"/>
                <w:sz w:val="21"/>
                <w:szCs w:val="21"/>
                <w:highlight w:val="none"/>
              </w:rPr>
            </w:pPr>
            <w:r>
              <w:rPr>
                <w:rFonts w:hint="eastAsia"/>
                <w:color w:val="auto"/>
                <w:kern w:val="0"/>
                <w:sz w:val="21"/>
                <w:szCs w:val="21"/>
                <w:highlight w:val="none"/>
              </w:rPr>
              <w:t>品牌：欧普、雷士、飞利浦</w:t>
            </w:r>
          </w:p>
        </w:tc>
        <w:tc>
          <w:tcPr>
            <w:tcW w:w="614"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28个</w:t>
            </w:r>
          </w:p>
        </w:tc>
        <w:tc>
          <w:tcPr>
            <w:tcW w:w="632" w:type="pct"/>
            <w:shd w:val="clear" w:color="auto" w:fill="auto"/>
            <w:vAlign w:val="center"/>
          </w:tcPr>
          <w:p>
            <w:pPr>
              <w:widowControl/>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1"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5</w:t>
            </w:r>
          </w:p>
        </w:tc>
        <w:tc>
          <w:tcPr>
            <w:tcW w:w="133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智能情景面板</w:t>
            </w:r>
            <w:r>
              <w:rPr>
                <w:rFonts w:hint="eastAsia"/>
                <w:color w:val="auto"/>
                <w:kern w:val="0"/>
                <w:sz w:val="21"/>
                <w:szCs w:val="21"/>
                <w:highlight w:val="none"/>
              </w:rPr>
              <w:br w:type="textWrapping"/>
            </w:r>
            <w:r>
              <w:rPr>
                <w:rFonts w:hint="eastAsia"/>
                <w:color w:val="auto"/>
                <w:kern w:val="0"/>
                <w:sz w:val="21"/>
                <w:szCs w:val="21"/>
                <w:highlight w:val="none"/>
              </w:rPr>
              <w:t>（零火线）</w:t>
            </w:r>
          </w:p>
        </w:tc>
        <w:tc>
          <w:tcPr>
            <w:tcW w:w="194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产品尺寸：86*86</w:t>
            </w:r>
          </w:p>
          <w:p>
            <w:pPr>
              <w:widowControl/>
              <w:jc w:val="center"/>
              <w:rPr>
                <w:color w:val="auto"/>
                <w:kern w:val="0"/>
                <w:sz w:val="21"/>
                <w:szCs w:val="21"/>
                <w:highlight w:val="none"/>
              </w:rPr>
            </w:pPr>
            <w:r>
              <w:rPr>
                <w:rFonts w:hint="eastAsia"/>
                <w:color w:val="auto"/>
                <w:kern w:val="0"/>
                <w:sz w:val="21"/>
                <w:szCs w:val="21"/>
                <w:highlight w:val="none"/>
              </w:rPr>
              <w:t>颜色：灰白</w:t>
            </w:r>
          </w:p>
          <w:p>
            <w:pPr>
              <w:widowControl/>
              <w:jc w:val="center"/>
              <w:rPr>
                <w:color w:val="auto"/>
                <w:kern w:val="0"/>
                <w:sz w:val="21"/>
                <w:szCs w:val="21"/>
                <w:highlight w:val="none"/>
              </w:rPr>
            </w:pPr>
            <w:r>
              <w:rPr>
                <w:rFonts w:hint="eastAsia"/>
                <w:color w:val="auto"/>
                <w:kern w:val="0"/>
                <w:sz w:val="21"/>
                <w:szCs w:val="21"/>
                <w:highlight w:val="none"/>
              </w:rPr>
              <w:t>有线信号智能场景控制面板</w:t>
            </w:r>
          </w:p>
          <w:p>
            <w:pPr>
              <w:widowControl/>
              <w:jc w:val="center"/>
              <w:rPr>
                <w:color w:val="auto"/>
                <w:kern w:val="0"/>
                <w:sz w:val="21"/>
                <w:szCs w:val="21"/>
                <w:highlight w:val="none"/>
              </w:rPr>
            </w:pPr>
            <w:r>
              <w:rPr>
                <w:rFonts w:hint="eastAsia"/>
                <w:color w:val="auto"/>
                <w:kern w:val="0"/>
                <w:sz w:val="21"/>
                <w:szCs w:val="21"/>
                <w:highlight w:val="none"/>
              </w:rPr>
              <w:t>品牌：欧普、雷士、飞利浦</w:t>
            </w:r>
          </w:p>
        </w:tc>
        <w:tc>
          <w:tcPr>
            <w:tcW w:w="614"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14个</w:t>
            </w:r>
          </w:p>
        </w:tc>
        <w:tc>
          <w:tcPr>
            <w:tcW w:w="632" w:type="pct"/>
            <w:shd w:val="clear" w:color="auto" w:fill="auto"/>
            <w:vAlign w:val="center"/>
          </w:tcPr>
          <w:p>
            <w:pPr>
              <w:widowControl/>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1"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6</w:t>
            </w:r>
          </w:p>
        </w:tc>
        <w:tc>
          <w:tcPr>
            <w:tcW w:w="133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主材</w:t>
            </w:r>
          </w:p>
        </w:tc>
        <w:tc>
          <w:tcPr>
            <w:tcW w:w="194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含线管PVC20配线BVR25，网线5芯、暗盒、吊挂配件等。</w:t>
            </w:r>
          </w:p>
        </w:tc>
        <w:tc>
          <w:tcPr>
            <w:tcW w:w="614"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1350m</w:t>
            </w:r>
            <w:r>
              <w:rPr>
                <w:rFonts w:hint="eastAsia"/>
                <w:color w:val="auto"/>
                <w:kern w:val="0"/>
                <w:sz w:val="21"/>
                <w:szCs w:val="21"/>
                <w:highlight w:val="none"/>
                <w:vertAlign w:val="superscript"/>
              </w:rPr>
              <w:t>2</w:t>
            </w:r>
          </w:p>
        </w:tc>
        <w:tc>
          <w:tcPr>
            <w:tcW w:w="632" w:type="pct"/>
            <w:shd w:val="clear" w:color="auto" w:fill="auto"/>
            <w:vAlign w:val="center"/>
          </w:tcPr>
          <w:p>
            <w:pPr>
              <w:widowControl/>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1" w:type="pct"/>
            <w:shd w:val="clear" w:color="auto" w:fill="auto"/>
            <w:noWrap/>
            <w:vAlign w:val="center"/>
          </w:tcPr>
          <w:p>
            <w:pPr>
              <w:widowControl/>
              <w:jc w:val="center"/>
              <w:rPr>
                <w:color w:val="auto"/>
                <w:kern w:val="0"/>
                <w:sz w:val="21"/>
                <w:szCs w:val="21"/>
                <w:highlight w:val="none"/>
              </w:rPr>
            </w:pPr>
            <w:r>
              <w:rPr>
                <w:rFonts w:hint="eastAsia"/>
                <w:color w:val="auto"/>
                <w:kern w:val="0"/>
                <w:sz w:val="21"/>
                <w:szCs w:val="21"/>
                <w:highlight w:val="none"/>
              </w:rPr>
              <w:t>7</w:t>
            </w:r>
          </w:p>
        </w:tc>
        <w:tc>
          <w:tcPr>
            <w:tcW w:w="133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人工</w:t>
            </w:r>
          </w:p>
        </w:tc>
        <w:tc>
          <w:tcPr>
            <w:tcW w:w="1940"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含安装灯具、面板、调试和手机端APP，后期维护</w:t>
            </w:r>
          </w:p>
        </w:tc>
        <w:tc>
          <w:tcPr>
            <w:tcW w:w="614" w:type="pct"/>
            <w:shd w:val="clear" w:color="auto" w:fill="auto"/>
            <w:vAlign w:val="center"/>
          </w:tcPr>
          <w:p>
            <w:pPr>
              <w:widowControl/>
              <w:jc w:val="center"/>
              <w:rPr>
                <w:color w:val="auto"/>
                <w:kern w:val="0"/>
                <w:sz w:val="21"/>
                <w:szCs w:val="21"/>
                <w:highlight w:val="none"/>
              </w:rPr>
            </w:pPr>
            <w:r>
              <w:rPr>
                <w:rFonts w:hint="eastAsia"/>
                <w:color w:val="auto"/>
                <w:kern w:val="0"/>
                <w:sz w:val="21"/>
                <w:szCs w:val="21"/>
                <w:highlight w:val="none"/>
              </w:rPr>
              <w:t>1350m</w:t>
            </w:r>
            <w:r>
              <w:rPr>
                <w:rFonts w:hint="eastAsia"/>
                <w:color w:val="auto"/>
                <w:kern w:val="0"/>
                <w:sz w:val="21"/>
                <w:szCs w:val="21"/>
                <w:highlight w:val="none"/>
                <w:vertAlign w:val="superscript"/>
              </w:rPr>
              <w:t>2</w:t>
            </w:r>
          </w:p>
        </w:tc>
        <w:tc>
          <w:tcPr>
            <w:tcW w:w="632" w:type="pct"/>
            <w:shd w:val="clear" w:color="auto" w:fill="auto"/>
            <w:vAlign w:val="center"/>
          </w:tcPr>
          <w:p>
            <w:pPr>
              <w:widowControl/>
              <w:jc w:val="center"/>
              <w:rPr>
                <w:color w:val="auto"/>
                <w:kern w:val="0"/>
                <w:sz w:val="21"/>
                <w:szCs w:val="21"/>
                <w:highlight w:val="none"/>
              </w:rPr>
            </w:pPr>
          </w:p>
        </w:tc>
      </w:tr>
    </w:tbl>
    <w:p>
      <w:pPr>
        <w:adjustRightInd w:val="0"/>
        <w:snapToGrid w:val="0"/>
        <w:spacing w:line="288" w:lineRule="auto"/>
        <w:rPr>
          <w:b/>
          <w:bCs/>
          <w:color w:val="auto"/>
          <w:sz w:val="21"/>
          <w:szCs w:val="21"/>
          <w:highlight w:val="none"/>
        </w:rPr>
      </w:pPr>
      <w:r>
        <w:rPr>
          <w:rFonts w:hint="eastAsia"/>
          <w:b/>
          <w:bCs/>
          <w:color w:val="auto"/>
          <w:kern w:val="0"/>
          <w:sz w:val="21"/>
          <w:szCs w:val="21"/>
          <w:highlight w:val="none"/>
        </w:rPr>
        <w:t>备注：1、本方案为有线加无线信号相结合的智能控制方案，对所有灯具的控制为有线信号控制，确保其长期使用的稳定性与灵活性。通过有线智能控制所有照明灯具，可实现每层楼道灯具的亮度调节和总开总关控制。也可通过手机APP无线控制实现整幢楼道灯具的亮度调节、总开总关和定时开关。2、LED照明配制变压器芯片装置、驱动变光、无极调节高科技软件对接，能做到节能省电、远程控制、近间驱动，使用稳定，是一种新型科技、节能、创新、电子系统智能专项。</w:t>
      </w:r>
    </w:p>
    <w:p>
      <w:pPr>
        <w:spacing w:line="288" w:lineRule="auto"/>
        <w:rPr>
          <w:b/>
          <w:bCs/>
          <w:color w:val="auto"/>
          <w:sz w:val="21"/>
          <w:szCs w:val="21"/>
          <w:highlight w:val="none"/>
        </w:rPr>
      </w:pPr>
    </w:p>
    <w:p>
      <w:pPr>
        <w:spacing w:line="288" w:lineRule="auto"/>
        <w:rPr>
          <w:b/>
          <w:color w:val="auto"/>
          <w:sz w:val="21"/>
          <w:szCs w:val="21"/>
          <w:highlight w:val="none"/>
        </w:rPr>
      </w:pPr>
      <w:r>
        <w:rPr>
          <w:rFonts w:hint="eastAsia"/>
          <w:b/>
          <w:bCs/>
          <w:color w:val="auto"/>
          <w:sz w:val="21"/>
          <w:szCs w:val="21"/>
          <w:highlight w:val="none"/>
        </w:rPr>
        <w:t>注：除中所明确的技术规格和品牌外，欢迎其他能满足本项目技术需求且性能相当于或高于所明确品牌的产品参加</w:t>
      </w:r>
      <w:bookmarkStart w:id="27" w:name="_Hlk72498262"/>
      <w:r>
        <w:rPr>
          <w:rFonts w:hint="eastAsia"/>
          <w:b/>
          <w:bCs/>
          <w:color w:val="auto"/>
          <w:sz w:val="21"/>
          <w:szCs w:val="21"/>
          <w:highlight w:val="none"/>
        </w:rPr>
        <w:t>磋商</w:t>
      </w:r>
      <w:bookmarkEnd w:id="27"/>
      <w:r>
        <w:rPr>
          <w:rFonts w:hint="eastAsia"/>
          <w:b/>
          <w:bCs/>
          <w:color w:val="auto"/>
          <w:sz w:val="21"/>
          <w:szCs w:val="21"/>
          <w:highlight w:val="none"/>
        </w:rPr>
        <w:t>，同时在采购需求偏离表中作出详细对比说明。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本磋商文件适用于中国美术学院南山校区2号、3号楼智慧照明改造的磋商、评审、成交、验收、合同履约、付款等（法律、法规另有规定的，从其规定）。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28"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72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2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2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1.2（不足叁仟按叁仟计取）</w:t>
                  </w:r>
                </w:p>
              </w:tc>
            </w:tr>
            <w:bookmarkEnd w:id="28"/>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color w:val="auto"/>
                <w:sz w:val="21"/>
                <w:szCs w:val="21"/>
                <w:highlight w:val="none"/>
              </w:rPr>
              <w:t>2.供应商根据磋商文件的规定和采购项目的实际情况，拟在成交后将成交项目的非主体、非关键性工作分包的，应当在磋商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29"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（2）2020年12月（含）以后任意一月的财务状况报告或响应文件开启前三个月内出具的银行资信证明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（3）2020年12月（含）以后任意一月依法缴纳税收的证明材料</w:t>
            </w:r>
          </w:p>
          <w:p>
            <w:pPr>
              <w:adjustRightInd w:val="0"/>
              <w:snapToGrid w:val="0"/>
              <w:spacing w:line="288" w:lineRule="auto"/>
              <w:rPr>
                <w:b/>
                <w:bCs/>
                <w:color w:val="auto"/>
                <w:sz w:val="21"/>
                <w:szCs w:val="21"/>
                <w:highlight w:val="none"/>
              </w:rPr>
            </w:pPr>
            <w:r>
              <w:rPr>
                <w:rFonts w:hint="eastAsia"/>
                <w:b/>
                <w:bCs/>
                <w:color w:val="auto"/>
                <w:sz w:val="21"/>
                <w:szCs w:val="21"/>
                <w:highlight w:val="none"/>
              </w:rPr>
              <w:t>（4）2020年12月（含）以后任意一月依法缴纳社会保障资金的证明材料</w:t>
            </w:r>
          </w:p>
          <w:p>
            <w:pPr>
              <w:adjustRightInd w:val="0"/>
              <w:snapToGrid w:val="0"/>
              <w:spacing w:line="288" w:lineRule="auto"/>
              <w:rPr>
                <w:b/>
                <w:bCs/>
                <w:color w:val="auto"/>
                <w:sz w:val="21"/>
                <w:szCs w:val="21"/>
                <w:highlight w:val="none"/>
              </w:rPr>
            </w:pPr>
            <w:r>
              <w:rPr>
                <w:rFonts w:hint="eastAsia"/>
                <w:b/>
                <w:bCs/>
                <w:color w:val="auto"/>
                <w:sz w:val="21"/>
                <w:szCs w:val="21"/>
                <w:highlight w:val="none"/>
              </w:rPr>
              <w:t>（5）具有履行合同所必需的设备和专业技术能力的承诺函</w:t>
            </w:r>
          </w:p>
          <w:p>
            <w:pPr>
              <w:adjustRightInd w:val="0"/>
              <w:snapToGrid w:val="0"/>
              <w:spacing w:line="288" w:lineRule="auto"/>
              <w:rPr>
                <w:b/>
                <w:bCs/>
                <w:color w:val="auto"/>
                <w:sz w:val="21"/>
                <w:szCs w:val="21"/>
                <w:highlight w:val="none"/>
              </w:rPr>
            </w:pPr>
            <w:r>
              <w:rPr>
                <w:rFonts w:hint="eastAsia"/>
                <w:b/>
                <w:bCs/>
                <w:color w:val="auto"/>
                <w:sz w:val="21"/>
                <w:szCs w:val="21"/>
                <w:highlight w:val="none"/>
              </w:rPr>
              <w:t>（6）参加政府采购活动前3年内在经营活动中没有重大违法记录的书面声明</w:t>
            </w:r>
          </w:p>
          <w:p>
            <w:pPr>
              <w:adjustRightInd w:val="0"/>
              <w:snapToGrid w:val="0"/>
              <w:spacing w:line="288" w:lineRule="auto"/>
              <w:rPr>
                <w:rFonts w:hint="eastAsia" w:eastAsia="宋体"/>
                <w:b/>
                <w:bCs/>
                <w:color w:val="auto"/>
                <w:sz w:val="21"/>
                <w:szCs w:val="21"/>
                <w:highlight w:val="none"/>
                <w:lang w:eastAsia="zh-CN"/>
              </w:rPr>
            </w:pPr>
            <w:r>
              <w:rPr>
                <w:rFonts w:hint="eastAsia"/>
                <w:b/>
                <w:bCs/>
                <w:color w:val="auto"/>
                <w:sz w:val="21"/>
                <w:szCs w:val="21"/>
                <w:highlight w:val="none"/>
              </w:rPr>
              <w:t>（7）</w:t>
            </w:r>
            <w:r>
              <w:rPr>
                <w:b/>
                <w:bCs/>
                <w:color w:val="auto"/>
                <w:sz w:val="21"/>
                <w:szCs w:val="21"/>
                <w:highlight w:val="none"/>
              </w:rPr>
              <w:t>落实政府采购政策需满足的资格要求：</w:t>
            </w:r>
            <w:r>
              <w:rPr>
                <w:rFonts w:hint="eastAsia"/>
                <w:b/>
                <w:bCs/>
                <w:color w:val="auto"/>
                <w:sz w:val="21"/>
                <w:szCs w:val="21"/>
                <w:highlight w:val="none"/>
                <w:lang w:val="en-US" w:eastAsia="zh-CN"/>
              </w:rPr>
              <w:t>无</w:t>
            </w:r>
          </w:p>
          <w:p>
            <w:pPr>
              <w:adjustRightInd w:val="0"/>
              <w:snapToGrid w:val="0"/>
              <w:spacing w:line="288" w:lineRule="auto"/>
              <w:rPr>
                <w:b/>
                <w:bCs/>
                <w:color w:val="auto"/>
                <w:sz w:val="21"/>
                <w:szCs w:val="21"/>
                <w:highlight w:val="none"/>
              </w:rPr>
            </w:pPr>
            <w:r>
              <w:rPr>
                <w:rFonts w:hint="eastAsia"/>
                <w:b/>
                <w:bCs/>
                <w:color w:val="auto"/>
                <w:sz w:val="21"/>
                <w:szCs w:val="21"/>
                <w:highlight w:val="none"/>
              </w:rPr>
              <w:t>（8）供应商特定资格条件证明材料：无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w:t>
            </w:r>
            <w:r>
              <w:rPr>
                <w:b/>
                <w:bCs/>
                <w:color w:val="auto"/>
                <w:sz w:val="21"/>
                <w:szCs w:val="21"/>
                <w:highlight w:val="none"/>
              </w:rPr>
              <w:t>0571-87666115</w:t>
            </w:r>
            <w:r>
              <w:rPr>
                <w:rFonts w:hint="eastAsia"/>
                <w:b/>
                <w:bCs/>
                <w:color w:val="auto"/>
                <w:sz w:val="21"/>
                <w:szCs w:val="21"/>
                <w:highlight w:val="none"/>
              </w:rPr>
              <w:t>）</w:t>
            </w:r>
            <w:r>
              <w:rPr>
                <w:b/>
                <w:bCs/>
                <w:color w:val="auto"/>
                <w:sz w:val="21"/>
                <w:szCs w:val="21"/>
                <w:highlight w:val="none"/>
              </w:rPr>
              <w:t>，寄出后将快递单号发至</w:t>
            </w:r>
            <w:r>
              <w:rPr>
                <w:rFonts w:hint="eastAsia"/>
                <w:b/>
                <w:bCs/>
                <w:color w:val="auto"/>
                <w:sz w:val="21"/>
                <w:szCs w:val="21"/>
                <w:highlight w:val="none"/>
              </w:rPr>
              <w:t>（zb</w:t>
            </w:r>
            <w:r>
              <w:rPr>
                <w:b/>
                <w:bCs/>
                <w:color w:val="auto"/>
                <w:sz w:val="21"/>
                <w:szCs w:val="21"/>
                <w:highlight w:val="none"/>
              </w:rPr>
              <w:t>03@</w:t>
            </w:r>
            <w:r>
              <w:rPr>
                <w:rFonts w:hint="eastAsia"/>
                <w:b/>
                <w:bCs/>
                <w:color w:val="auto"/>
                <w:sz w:val="21"/>
                <w:szCs w:val="21"/>
                <w:highlight w:val="none"/>
              </w:rPr>
              <w:t>qszb.</w:t>
            </w:r>
            <w:r>
              <w:rPr>
                <w:b/>
                <w:bCs/>
                <w:color w:val="auto"/>
                <w:sz w:val="21"/>
                <w:szCs w:val="21"/>
                <w:highlight w:val="none"/>
              </w:rPr>
              <w:t>net</w:t>
            </w:r>
            <w:r>
              <w:rPr>
                <w:rFonts w:hint="eastAsia"/>
                <w:b/>
                <w:bCs/>
                <w:color w:val="auto"/>
                <w:sz w:val="21"/>
                <w:szCs w:val="21"/>
                <w:highlight w:val="none"/>
              </w:rPr>
              <w:t>）</w:t>
            </w:r>
            <w:r>
              <w:rPr>
                <w:b/>
                <w:bCs/>
                <w:color w:val="auto"/>
                <w:sz w:val="21"/>
                <w:szCs w:val="21"/>
                <w:highlight w:val="none"/>
              </w:rPr>
              <w:t>以便查收</w:t>
            </w:r>
            <w:r>
              <w:rPr>
                <w:rFonts w:hint="eastAsia"/>
                <w:b/>
                <w:bCs/>
                <w:color w:val="auto"/>
                <w:sz w:val="21"/>
                <w:szCs w:val="21"/>
                <w:highlight w:val="none"/>
              </w:rPr>
              <w:t>）。</w:t>
            </w:r>
          </w:p>
          <w:p>
            <w:pPr>
              <w:adjustRightInd w:val="0"/>
              <w:snapToGrid w:val="0"/>
              <w:spacing w:line="288" w:lineRule="auto"/>
              <w:jc w:val="left"/>
              <w:rPr>
                <w:bCs/>
                <w:color w:val="auto"/>
                <w:spacing w:val="-6"/>
                <w:sz w:val="21"/>
                <w:szCs w:val="21"/>
                <w:highlight w:val="none"/>
              </w:rPr>
            </w:pPr>
            <w:r>
              <w:rPr>
                <w:rFonts w:hint="eastAsia"/>
                <w:b/>
                <w:color w:val="auto"/>
                <w:sz w:val="21"/>
                <w:szCs w:val="21"/>
                <w:highlight w:val="none"/>
              </w:rPr>
              <w:t>▲成交后成交供应商3天内提供一份纸质响应文件。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.最后磋商报价是履行合同的最终价格，应包括完成所有产品供货及履行所有规定服务所产生的全部税、费。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评审办法及评分标准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评审办法及评分标准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6"/>
                <w:rFonts w:hint="eastAsia"/>
                <w:color w:val="auto"/>
                <w:sz w:val="21"/>
                <w:szCs w:val="21"/>
                <w:highlight w:val="none"/>
              </w:rPr>
              <w:t>http://zfcg.czt.zj.gov.cn</w:t>
            </w:r>
            <w:r>
              <w:rPr>
                <w:rStyle w:val="16"/>
                <w:rFonts w:hint="eastAsia"/>
                <w:color w:val="auto"/>
                <w:sz w:val="21"/>
                <w:szCs w:val="21"/>
                <w:highlight w:val="none"/>
              </w:rPr>
              <w:fldChar w:fldCharType="end"/>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本磋商文件适用于中国美术学院南山校区2号、3号楼智慧照明改造的磋商、评审、成交、验收、合同履约、付款等（法律、法规另有规定的，从其规定）。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71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1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1.2（不足叁仟按叁仟计取）</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outlineLvl w:val="2"/>
        <w:rPr>
          <w:color w:val="auto"/>
          <w:sz w:val="21"/>
          <w:szCs w:val="21"/>
          <w:highlight w:val="none"/>
        </w:rPr>
      </w:pPr>
      <w:r>
        <w:rPr>
          <w:color w:val="auto"/>
          <w:sz w:val="21"/>
          <w:szCs w:val="21"/>
          <w:highlight w:val="none"/>
        </w:rPr>
        <w:t>2.供应商根据磋商文件的规定和采购项目的实际情况，拟在成交后将成交项目的非主体、非关键性工作分包的，应当在磋商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（八）特别说明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.浙财采监</w:t>
      </w:r>
      <w:r>
        <w:rPr>
          <w:color w:val="auto"/>
          <w:sz w:val="21"/>
          <w:szCs w:val="21"/>
          <w:highlight w:val="none"/>
        </w:rPr>
        <w:t>[2013]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非单一产品采购项目中，作为关键核心部分的单一产品品牌、型号均相同且报价占项目总报价</w:t>
      </w:r>
      <w:r>
        <w:rPr>
          <w:color w:val="auto"/>
          <w:sz w:val="21"/>
          <w:szCs w:val="21"/>
          <w:highlight w:val="none"/>
        </w:rPr>
        <w:t>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b/>
          <w:bCs/>
          <w:color w:val="auto"/>
          <w:sz w:val="21"/>
          <w:szCs w:val="21"/>
          <w:highlight w:val="none"/>
        </w:rPr>
        <w:t>.</w:t>
      </w:r>
      <w:r>
        <w:rPr>
          <w:rFonts w:hint="eastAsia"/>
          <w:b/>
          <w:bCs/>
          <w:color w:val="auto"/>
          <w:sz w:val="21"/>
          <w:szCs w:val="21"/>
          <w:highlight w:val="none"/>
        </w:rPr>
        <w:t>信用记录：</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（九）质疑和投诉</w:t>
      </w:r>
    </w:p>
    <w:p>
      <w:pPr>
        <w:adjustRightInd w:val="0"/>
        <w:snapToGrid w:val="0"/>
        <w:spacing w:line="288" w:lineRule="auto"/>
        <w:ind w:firstLine="420" w:firstLineChars="200"/>
        <w:rPr>
          <w:color w:val="auto"/>
          <w:sz w:val="21"/>
          <w:szCs w:val="21"/>
          <w:highlight w:val="none"/>
        </w:rPr>
      </w:pPr>
      <w:bookmarkStart w:id="30" w:name="_Hlk71884065"/>
      <w:r>
        <w:rPr>
          <w:rFonts w:hint="eastAsia"/>
          <w:color w:val="auto"/>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（五）必要的法律依据；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（六）提出质疑的日期。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color w:val="auto"/>
          <w:spacing w:val="-6"/>
          <w:kern w:val="0"/>
          <w:sz w:val="21"/>
          <w:szCs w:val="21"/>
          <w:highlight w:val="none"/>
        </w:rPr>
      </w:pPr>
      <w:r>
        <w:rPr>
          <w:b/>
          <w:color w:val="auto"/>
          <w:spacing w:val="-6"/>
          <w:kern w:val="0"/>
          <w:sz w:val="21"/>
          <w:szCs w:val="21"/>
          <w:highlight w:val="none"/>
        </w:rPr>
        <w:t>（</w:t>
      </w:r>
      <w:r>
        <w:rPr>
          <w:rFonts w:hint="eastAsia"/>
          <w:b/>
          <w:color w:val="auto"/>
          <w:spacing w:val="-6"/>
          <w:kern w:val="0"/>
          <w:sz w:val="21"/>
          <w:szCs w:val="21"/>
          <w:highlight w:val="none"/>
        </w:rPr>
        <w:t>十</w:t>
      </w:r>
      <w:r>
        <w:rPr>
          <w:b/>
          <w:color w:val="auto"/>
          <w:spacing w:val="-6"/>
          <w:kern w:val="0"/>
          <w:sz w:val="21"/>
          <w:szCs w:val="21"/>
          <w:highlight w:val="none"/>
        </w:rPr>
        <w:t>）</w:t>
      </w:r>
      <w:r>
        <w:rPr>
          <w:rFonts w:hint="eastAsia"/>
          <w:b/>
          <w:color w:val="auto"/>
          <w:spacing w:val="-6"/>
          <w:kern w:val="0"/>
          <w:sz w:val="21"/>
          <w:szCs w:val="21"/>
          <w:highlight w:val="none"/>
        </w:rPr>
        <w:t>中小企业说明</w:t>
      </w:r>
    </w:p>
    <w:p>
      <w:pPr>
        <w:pStyle w:val="6"/>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符合中小企业划分标准的个体工商户，在政府采购活动中视同中小企业。</w:t>
      </w:r>
    </w:p>
    <w:p>
      <w:pPr>
        <w:pStyle w:val="6"/>
        <w:adjustRightInd w:val="0"/>
        <w:snapToGrid w:val="0"/>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pPr>
        <w:pStyle w:val="6"/>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在货物采购项目中，供应商提供的货物既有中小企业制造货物，也有大型企业制造货物的，不享受财库〔2020〕46号文件规定的中小企业扶持政策。</w:t>
      </w:r>
    </w:p>
    <w:p>
      <w:pPr>
        <w:pStyle w:val="6"/>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依据财库〔2020〕46号文件规定享受扶持政策获得政府采购合同的，小微企业不得将合同分包给大中型企业，中型企业不得将合同分包给大型企业；</w:t>
      </w:r>
    </w:p>
    <w:bookmarkEnd w:id="30"/>
    <w:p>
      <w:pPr>
        <w:pStyle w:val="6"/>
        <w:adjustRightInd w:val="0"/>
        <w:snapToGrid w:val="0"/>
        <w:spacing w:line="288" w:lineRule="auto"/>
        <w:ind w:firstLine="396" w:firstLineChars="200"/>
        <w:jc w:val="left"/>
        <w:rPr>
          <w:rFonts w:hAnsi="宋体"/>
          <w:color w:val="auto"/>
          <w:spacing w:val="-6"/>
          <w:sz w:val="21"/>
          <w:szCs w:val="21"/>
          <w:highlight w:val="none"/>
          <w:u w:val="singl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本磋商文件由以下部份组成：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4.评审办法及评分标准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响应文件由</w:t>
      </w:r>
      <w:r>
        <w:rPr>
          <w:rFonts w:hint="eastAsia"/>
          <w:b/>
          <w:bCs/>
          <w:color w:val="auto"/>
          <w:sz w:val="21"/>
          <w:szCs w:val="21"/>
          <w:highlight w:val="none"/>
        </w:rPr>
        <w:t>资格文件、报价文件、商务和技术文件</w:t>
      </w:r>
      <w:r>
        <w:rPr>
          <w:rFonts w:hint="eastAsia"/>
          <w:color w:val="auto"/>
          <w:sz w:val="21"/>
          <w:szCs w:val="21"/>
          <w:highlight w:val="none"/>
        </w:rPr>
        <w:t>三部分组成（格式详见磋商文件第六章）。</w:t>
      </w:r>
    </w:p>
    <w:p>
      <w:pPr>
        <w:adjustRightInd w:val="0"/>
        <w:snapToGrid w:val="0"/>
        <w:spacing w:line="288" w:lineRule="auto"/>
        <w:ind w:firstLine="422" w:firstLineChars="200"/>
        <w:rPr>
          <w:b/>
          <w:bCs/>
          <w:color w:val="auto"/>
          <w:sz w:val="21"/>
          <w:szCs w:val="21"/>
          <w:highlight w:val="none"/>
        </w:rPr>
      </w:pPr>
      <w:bookmarkStart w:id="31"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w:t>
      </w:r>
      <w:r>
        <w:rPr>
          <w:b/>
          <w:bCs/>
          <w:color w:val="auto"/>
          <w:sz w:val="21"/>
          <w:szCs w:val="21"/>
          <w:highlight w:val="none"/>
        </w:rPr>
        <w:t>(均需加盖公章</w:t>
      </w:r>
      <w:r>
        <w:rPr>
          <w:rFonts w:hint="eastAsia"/>
          <w:b/>
          <w:bCs/>
          <w:color w:val="auto"/>
          <w:sz w:val="21"/>
          <w:szCs w:val="21"/>
          <w:highlight w:val="none"/>
        </w:rPr>
        <w:t>)：</w:t>
      </w:r>
    </w:p>
    <w:bookmarkEnd w:id="31"/>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（2）2020年12月（含）以后任意一月的财务状况报告或响应文件开启前三个月内出具的银行资信证明</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（3）2020年12月（含）以后任意一月依法缴纳税收的证明材料</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（4）2020年12月（含）以后任意一月依法缴纳社会保障资金的证明材料</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（5）具有履行合同所必需的设备和专业技术能力的承诺函</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（6）参加政府采购活动前3年内在经营活动中没有重大违法记录的书面声明</w:t>
      </w:r>
    </w:p>
    <w:p>
      <w:pPr>
        <w:adjustRightInd w:val="0"/>
        <w:snapToGrid w:val="0"/>
        <w:spacing w:line="288" w:lineRule="auto"/>
        <w:ind w:firstLine="422" w:firstLineChars="200"/>
        <w:rPr>
          <w:b/>
          <w:bCs/>
          <w:color w:val="auto"/>
          <w:sz w:val="21"/>
          <w:szCs w:val="21"/>
          <w:highlight w:val="none"/>
        </w:rPr>
      </w:pPr>
      <w:bookmarkStart w:id="32" w:name="_Hlk71884127"/>
      <w:r>
        <w:rPr>
          <w:rFonts w:hint="eastAsia"/>
          <w:b/>
          <w:bCs/>
          <w:color w:val="auto"/>
          <w:sz w:val="21"/>
          <w:szCs w:val="21"/>
          <w:highlight w:val="none"/>
        </w:rPr>
        <w:t>（7）</w:t>
      </w:r>
      <w:r>
        <w:rPr>
          <w:b/>
          <w:bCs/>
          <w:color w:val="auto"/>
          <w:sz w:val="21"/>
          <w:szCs w:val="21"/>
          <w:highlight w:val="none"/>
        </w:rPr>
        <w:t>落实政府采购政策需满足的资格要求：</w:t>
      </w:r>
      <w:r>
        <w:rPr>
          <w:rFonts w:hint="eastAsia"/>
          <w:b/>
          <w:bCs/>
          <w:color w:val="auto"/>
          <w:sz w:val="21"/>
          <w:szCs w:val="21"/>
          <w:highlight w:val="none"/>
          <w:lang w:val="en-US" w:eastAsia="zh-CN"/>
        </w:rPr>
        <w:t>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（8）供应商特定资格条件证明材料：无</w:t>
      </w:r>
    </w:p>
    <w:bookmarkEnd w:id="32"/>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（2）初次报价明细表</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中小企业声明函（若属于中小企业）</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监狱企业资格证明材料（若属于监狱企业）</w:t>
      </w:r>
    </w:p>
    <w:p>
      <w:pPr>
        <w:adjustRightInd w:val="0"/>
        <w:snapToGrid w:val="0"/>
        <w:spacing w:line="288" w:lineRule="auto"/>
        <w:ind w:firstLine="420" w:firstLineChars="200"/>
        <w:rPr>
          <w:color w:val="auto"/>
          <w:sz w:val="21"/>
          <w:szCs w:val="21"/>
          <w:highlight w:val="none"/>
        </w:rPr>
      </w:pPr>
      <w:bookmarkStart w:id="33" w:name="OLE_LINK13"/>
      <w:bookmarkStart w:id="34" w:name="OLE_LINK14"/>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残疾人福利性单位声明函</w:t>
      </w:r>
      <w:bookmarkEnd w:id="33"/>
      <w:bookmarkEnd w:id="34"/>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（2）法定代表人资格证明书、法定代表人授权委托书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（4）响应声明书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（5）供应商情况介绍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（6）供应商同类项目实施情况一览表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（7）节能、环保产品证明材料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9）货物配置清单、原厂出厂配置表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10）</w:t>
      </w:r>
      <w:r>
        <w:rPr>
          <w:rFonts w:hint="eastAsia"/>
          <w:color w:val="auto"/>
          <w:sz w:val="21"/>
          <w:szCs w:val="21"/>
          <w:highlight w:val="none"/>
        </w:rPr>
        <w:t>技术支持资料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售后服务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（13</w:t>
      </w:r>
      <w:r>
        <w:rPr>
          <w:color w:val="auto"/>
          <w:sz w:val="21"/>
          <w:szCs w:val="21"/>
          <w:highlight w:val="none"/>
        </w:rPr>
        <w:t>）</w:t>
      </w:r>
      <w:r>
        <w:rPr>
          <w:rFonts w:hint="eastAsia"/>
          <w:color w:val="auto"/>
          <w:sz w:val="21"/>
          <w:szCs w:val="21"/>
          <w:highlight w:val="none"/>
        </w:rPr>
        <w:t>技术服务、培训</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w:t>
      </w:r>
      <w:r>
        <w:rPr>
          <w:b/>
          <w:bCs/>
          <w:color w:val="auto"/>
          <w:sz w:val="21"/>
          <w:szCs w:val="21"/>
          <w:highlight w:val="none"/>
        </w:rPr>
        <w:t>0571-87666115</w:t>
      </w:r>
      <w:r>
        <w:rPr>
          <w:rFonts w:hint="eastAsia"/>
          <w:b/>
          <w:bCs/>
          <w:color w:val="auto"/>
          <w:sz w:val="21"/>
          <w:szCs w:val="21"/>
          <w:highlight w:val="none"/>
        </w:rPr>
        <w:t>）</w:t>
      </w:r>
      <w:r>
        <w:rPr>
          <w:b/>
          <w:bCs/>
          <w:color w:val="auto"/>
          <w:sz w:val="21"/>
          <w:szCs w:val="21"/>
          <w:highlight w:val="none"/>
        </w:rPr>
        <w:t>，寄出后将快递单号发至</w:t>
      </w:r>
      <w:r>
        <w:rPr>
          <w:rFonts w:hint="eastAsia"/>
          <w:b/>
          <w:bCs/>
          <w:color w:val="auto"/>
          <w:sz w:val="21"/>
          <w:szCs w:val="21"/>
          <w:highlight w:val="none"/>
        </w:rPr>
        <w:t>（zb</w:t>
      </w:r>
      <w:r>
        <w:rPr>
          <w:b/>
          <w:bCs/>
          <w:color w:val="auto"/>
          <w:sz w:val="21"/>
          <w:szCs w:val="21"/>
          <w:highlight w:val="none"/>
        </w:rPr>
        <w:t>03@</w:t>
      </w:r>
      <w:r>
        <w:rPr>
          <w:rFonts w:hint="eastAsia"/>
          <w:b/>
          <w:bCs/>
          <w:color w:val="auto"/>
          <w:sz w:val="21"/>
          <w:szCs w:val="21"/>
          <w:highlight w:val="none"/>
        </w:rPr>
        <w:t>qszb.</w:t>
      </w:r>
      <w:r>
        <w:rPr>
          <w:b/>
          <w:bCs/>
          <w:color w:val="auto"/>
          <w:sz w:val="21"/>
          <w:szCs w:val="21"/>
          <w:highlight w:val="none"/>
        </w:rPr>
        <w:t>net</w:t>
      </w:r>
      <w:r>
        <w:rPr>
          <w:rFonts w:hint="eastAsia"/>
          <w:b/>
          <w:bCs/>
          <w:color w:val="auto"/>
          <w:sz w:val="21"/>
          <w:szCs w:val="21"/>
          <w:highlight w:val="none"/>
        </w:rPr>
        <w:t>）</w:t>
      </w:r>
      <w:r>
        <w:rPr>
          <w:b/>
          <w:bCs/>
          <w:color w:val="auto"/>
          <w:sz w:val="21"/>
          <w:szCs w:val="21"/>
          <w:highlight w:val="none"/>
        </w:rPr>
        <w:t>以便查收</w:t>
      </w:r>
      <w:r>
        <w:rPr>
          <w:rFonts w:hint="eastAsia"/>
          <w:b/>
          <w:bCs/>
          <w:color w:val="auto"/>
          <w:sz w:val="21"/>
          <w:szCs w:val="21"/>
          <w:highlight w:val="none"/>
        </w:rPr>
        <w:t>）。</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文件的组成规定的内容及顺序通过政采云电子交易客户端（政采云投标客户端）编制加密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3.最后磋商报价是履行合同的最终价格，应包括完成所有产品供货及履行所有规定服务所产生的全部税、费。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（七）响应无效的情形</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（5）明显不符合磋商文件要求，或者与磋商文件中标“▲”的项目发生实质性偏离的，</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（8）响应文件含有采购人不能接受的附加条件的；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（9）法律、法规和磋商文件规定的其他无效情形。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（2）不同供应商委托同一单位或者个人办理投标事宜；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四、响应文件开启</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（一）响应文件开启准备</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3.准备政府采购项目的相关文件资料，如项目政府采购预算确认书（计划）及专家抽取有关凭证、项目书面说明、磋商文件、补充文件及质疑答复情况、现场工作所需的相关登记表单、评审工作底稿等。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4.其他应准备的事项。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（二）响应文件开启程序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1.开启响应文件开启场地的录音录像采集设备，并确保其正常运行。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3.政府采购云平台在线进行响应文件签收。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特别说明：如遇政府采购云平台电子化开标或评审程序调整的，按调整后程序执行。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五、评审程序</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（一）组建磋商小组</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本项目磋商小组由政府采购评审专家共3人组成。</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（二）评审的方式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本项目采用不公开方式评审，评审的依据为磋商文件、响应文件和磋商记录。</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（三）评审程序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1.开启评审场地的录音录像采集设备，并确保其正常运行。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color w:val="auto"/>
          <w:sz w:val="21"/>
          <w:szCs w:val="21"/>
          <w:highlight w:val="none"/>
        </w:rPr>
      </w:pPr>
      <w:r>
        <w:rPr>
          <w:rFonts w:hint="eastAsia"/>
          <w:color w:val="auto"/>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（四）澄清问题的形式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采用书面形式的澄清、说明或者更正，在规定时间内（不得少于半小时）通过指定的电子邮箱（</w:t>
      </w:r>
      <w:r>
        <w:rPr>
          <w:b/>
          <w:bCs/>
          <w:color w:val="auto"/>
          <w:sz w:val="21"/>
          <w:szCs w:val="21"/>
          <w:highlight w:val="none"/>
        </w:rPr>
        <w:t>zb03@qszb.net</w:t>
      </w:r>
      <w:r>
        <w:rPr>
          <w:rFonts w:hint="eastAsia"/>
          <w:b/>
          <w:bCs/>
          <w:color w:val="auto"/>
          <w:sz w:val="21"/>
          <w:szCs w:val="21"/>
          <w:highlight w:val="none"/>
        </w:rPr>
        <w:t>）或传真号码（</w:t>
      </w:r>
      <w:r>
        <w:rPr>
          <w:b/>
          <w:bCs/>
          <w:color w:val="auto"/>
          <w:sz w:val="21"/>
          <w:szCs w:val="21"/>
          <w:highlight w:val="none"/>
        </w:rPr>
        <w:t>0571-87666115</w:t>
      </w:r>
      <w:r>
        <w:rPr>
          <w:rFonts w:hint="eastAsia"/>
          <w:b/>
          <w:bCs/>
          <w:color w:val="auto"/>
          <w:sz w:val="21"/>
          <w:szCs w:val="21"/>
          <w:highlight w:val="none"/>
        </w:rPr>
        <w:t>）提交。</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（五）评审原则和评审办法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.磋商轮次不超过三轮，具体根据项目的情况由磋商小组决定。</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.评审办法。本项目评审办法是综合评分法，具体评审内容及评分标准等详见《第四章：评审办法及评分标准》。</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16"/>
          <w:rFonts w:hint="eastAsia"/>
          <w:color w:val="auto"/>
          <w:sz w:val="21"/>
          <w:szCs w:val="21"/>
          <w:highlight w:val="none"/>
        </w:rPr>
        <w:t>http://zfcg.czt.zj.gov.cn</w:t>
      </w:r>
      <w:r>
        <w:rPr>
          <w:rStyle w:val="16"/>
          <w:rFonts w:hint="eastAsia"/>
          <w:color w:val="auto"/>
          <w:sz w:val="21"/>
          <w:szCs w:val="21"/>
          <w:highlight w:val="none"/>
        </w:rPr>
        <w:fldChar w:fldCharType="end"/>
      </w:r>
      <w:r>
        <w:rPr>
          <w:rFonts w:hint="eastAsia"/>
          <w:color w:val="auto"/>
          <w:sz w:val="21"/>
          <w:szCs w:val="21"/>
          <w:highlight w:val="none"/>
        </w:rPr>
        <w:t>）。</w:t>
      </w:r>
    </w:p>
    <w:p>
      <w:pPr>
        <w:adjustRightInd w:val="0"/>
        <w:snapToGrid w:val="0"/>
        <w:spacing w:line="288" w:lineRule="auto"/>
        <w:jc w:val="left"/>
        <w:outlineLvl w:val="2"/>
        <w:rPr>
          <w:b/>
          <w:bCs/>
          <w:color w:val="auto"/>
          <w:sz w:val="21"/>
          <w:szCs w:val="21"/>
          <w:highlight w:val="none"/>
        </w:rPr>
      </w:pPr>
      <w:r>
        <w:rPr>
          <w:rFonts w:hint="eastAsia"/>
          <w:b/>
          <w:bCs/>
          <w:color w:val="auto"/>
          <w:sz w:val="21"/>
          <w:szCs w:val="21"/>
          <w:highlight w:val="none"/>
        </w:rPr>
        <w:t>（七）合同授予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评审办法及评分标准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本次评审采用综合评分法，总分为100分。合格供应商的评审得分为各</w:t>
      </w:r>
      <w:r>
        <w:rPr>
          <w:rFonts w:hint="eastAsia"/>
          <w:bCs/>
          <w:color w:val="auto"/>
          <w:spacing w:val="-6"/>
          <w:sz w:val="21"/>
          <w:szCs w:val="21"/>
          <w:highlight w:val="none"/>
        </w:rPr>
        <w:t>评分项</w:t>
      </w:r>
      <w:r>
        <w:rPr>
          <w:rFonts w:hint="eastAsia"/>
          <w:color w:val="auto"/>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二、评审内容及标准</w:t>
      </w:r>
    </w:p>
    <w:p>
      <w:pPr>
        <w:adjustRightInd w:val="0"/>
        <w:snapToGrid w:val="0"/>
        <w:spacing w:line="288" w:lineRule="auto"/>
        <w:rPr>
          <w:color w:val="auto"/>
          <w:sz w:val="21"/>
          <w:szCs w:val="21"/>
          <w:highlight w:val="none"/>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b/>
                <w:color w:val="auto"/>
                <w:spacing w:val="-6"/>
                <w:sz w:val="21"/>
                <w:szCs w:val="21"/>
                <w:highlight w:val="none"/>
              </w:rPr>
            </w:pPr>
            <w:r>
              <w:rPr>
                <w:rFonts w:hint="eastAsia"/>
                <w:b/>
                <w:color w:val="auto"/>
                <w:spacing w:val="-6"/>
                <w:sz w:val="21"/>
                <w:szCs w:val="21"/>
                <w:highlight w:val="none"/>
              </w:rPr>
              <w:t>评审因素</w:t>
            </w:r>
          </w:p>
        </w:tc>
        <w:tc>
          <w:tcPr>
            <w:tcW w:w="709" w:type="dxa"/>
            <w:tcBorders>
              <w:top w:val="single" w:color="auto" w:sz="4" w:space="0"/>
              <w:left w:val="single" w:color="auto" w:sz="4" w:space="0"/>
              <w:bottom w:val="single" w:color="auto" w:sz="4" w:space="0"/>
              <w:right w:val="single" w:color="auto" w:sz="4" w:space="0"/>
            </w:tcBorders>
            <w:vAlign w:val="center"/>
          </w:tcPr>
          <w:p>
            <w:pPr>
              <w:rPr>
                <w:b/>
                <w:color w:val="auto"/>
                <w:spacing w:val="-6"/>
                <w:sz w:val="21"/>
                <w:szCs w:val="21"/>
                <w:highlight w:val="none"/>
              </w:rPr>
            </w:pPr>
            <w:r>
              <w:rPr>
                <w:rFonts w:hint="eastAsia"/>
                <w:b/>
                <w:color w:val="auto"/>
                <w:spacing w:val="-6"/>
                <w:sz w:val="21"/>
                <w:szCs w:val="21"/>
                <w:highlight w:val="none"/>
              </w:rPr>
              <w:t>分值</w:t>
            </w:r>
          </w:p>
        </w:tc>
        <w:tc>
          <w:tcPr>
            <w:tcW w:w="7088" w:type="dxa"/>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398" w:firstLineChars="200"/>
              <w:rPr>
                <w:rFonts w:hint="default" w:ascii="宋体" w:eastAsia="宋体"/>
                <w:b/>
                <w:color w:val="auto"/>
                <w:spacing w:val="-6"/>
                <w:sz w:val="21"/>
                <w:szCs w:val="21"/>
                <w:highlight w:val="none"/>
              </w:rPr>
            </w:pPr>
            <w:r>
              <w:rPr>
                <w:rFonts w:asci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tcBorders>
              <w:top w:val="single" w:color="auto" w:sz="4" w:space="0"/>
              <w:left w:val="single" w:color="auto" w:sz="4" w:space="0"/>
              <w:bottom w:val="single" w:color="auto" w:sz="4" w:space="0"/>
              <w:right w:val="single" w:color="auto" w:sz="4" w:space="0"/>
            </w:tcBorders>
            <w:vAlign w:val="center"/>
          </w:tcPr>
          <w:p>
            <w:pPr>
              <w:pStyle w:val="36"/>
              <w:spacing w:line="240" w:lineRule="auto"/>
              <w:ind w:left="398" w:hanging="398"/>
              <w:jc w:val="both"/>
              <w:rPr>
                <w:rFonts w:hint="default" w:ascii="宋体" w:eastAsia="宋体"/>
                <w:color w:val="auto"/>
                <w:spacing w:val="-6"/>
                <w:sz w:val="21"/>
                <w:szCs w:val="21"/>
                <w:highlight w:val="none"/>
              </w:rPr>
            </w:pPr>
            <w:r>
              <w:rPr>
                <w:rFonts w:ascii="宋体" w:eastAsia="宋体"/>
                <w:b/>
                <w:bCs/>
                <w:color w:val="auto"/>
                <w:spacing w:val="-6"/>
                <w:kern w:val="2"/>
                <w:sz w:val="21"/>
                <w:szCs w:val="21"/>
                <w:highlight w:val="none"/>
              </w:rPr>
              <w:t>价格分（</w:t>
            </w:r>
            <w:r>
              <w:rPr>
                <w:rFonts w:hint="default" w:ascii="宋体" w:eastAsia="宋体"/>
                <w:b/>
                <w:bCs/>
                <w:color w:val="auto"/>
                <w:spacing w:val="-6"/>
                <w:kern w:val="2"/>
                <w:sz w:val="21"/>
                <w:szCs w:val="21"/>
                <w:highlight w:val="none"/>
              </w:rPr>
              <w:t>3</w:t>
            </w:r>
            <w:r>
              <w:rPr>
                <w:rFonts w:ascii="宋体" w:eastAsia="宋体"/>
                <w:b/>
                <w:bCs/>
                <w:color w:val="auto"/>
                <w:spacing w:val="-6"/>
                <w:kern w:val="2"/>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pStyle w:val="6"/>
              <w:ind w:firstLine="0"/>
              <w:rPr>
                <w:rFonts w:hAnsi="宋体"/>
                <w:color w:val="auto"/>
                <w:spacing w:val="-6"/>
                <w:sz w:val="21"/>
                <w:szCs w:val="21"/>
                <w:highlight w:val="none"/>
              </w:rPr>
            </w:pPr>
            <w:r>
              <w:rPr>
                <w:rFonts w:hint="eastAsia" w:hAnsi="宋体"/>
                <w:color w:val="auto"/>
                <w:spacing w:val="-6"/>
                <w:sz w:val="21"/>
                <w:szCs w:val="21"/>
                <w:highlight w:val="none"/>
              </w:rPr>
              <w:t>磋商响应报价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color w:val="auto"/>
                <w:spacing w:val="-6"/>
                <w:sz w:val="21"/>
                <w:szCs w:val="21"/>
                <w:highlight w:val="none"/>
              </w:rPr>
              <w:t>3</w:t>
            </w:r>
            <w:r>
              <w:rPr>
                <w:rFonts w:hint="eastAsia"/>
                <w:color w:val="auto"/>
                <w:spacing w:val="-6"/>
                <w:sz w:val="21"/>
                <w:szCs w:val="21"/>
                <w:highlight w:val="none"/>
              </w:rPr>
              <w:t>0</w:t>
            </w:r>
          </w:p>
        </w:tc>
        <w:tc>
          <w:tcPr>
            <w:tcW w:w="7088" w:type="dxa"/>
            <w:tcBorders>
              <w:top w:val="single" w:color="auto" w:sz="4" w:space="0"/>
              <w:left w:val="single" w:color="auto" w:sz="4" w:space="0"/>
              <w:bottom w:val="single" w:color="auto" w:sz="4" w:space="0"/>
              <w:right w:val="single" w:color="auto" w:sz="4" w:space="0"/>
            </w:tcBorders>
            <w:vAlign w:val="center"/>
          </w:tcPr>
          <w:p>
            <w:pPr>
              <w:pStyle w:val="6"/>
              <w:ind w:firstLine="0"/>
              <w:rPr>
                <w:rFonts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价格分采用低价优先法计算，即满足磋商文件要求且磋商响应报价最低的报价为磋商基准价，其他磋商响应供应商的价格分按照下列公式计算：</w:t>
            </w:r>
          </w:p>
          <w:p>
            <w:pPr>
              <w:rPr>
                <w:color w:val="auto"/>
                <w:spacing w:val="-6"/>
                <w:sz w:val="21"/>
                <w:szCs w:val="21"/>
                <w:highlight w:val="none"/>
              </w:rPr>
            </w:pPr>
            <w:r>
              <w:rPr>
                <w:rFonts w:hint="eastAsia"/>
                <w:color w:val="auto"/>
                <w:spacing w:val="-6"/>
                <w:sz w:val="21"/>
                <w:szCs w:val="21"/>
                <w:highlight w:val="none"/>
              </w:rPr>
              <w:t>价格分=（磋商基准价/磋商响应报价）×30%×100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tcBorders>
              <w:top w:val="single" w:color="auto" w:sz="4" w:space="0"/>
              <w:left w:val="single" w:color="auto" w:sz="4" w:space="0"/>
              <w:bottom w:val="single" w:color="auto" w:sz="4" w:space="0"/>
              <w:right w:val="single" w:color="auto" w:sz="4" w:space="0"/>
            </w:tcBorders>
            <w:vAlign w:val="center"/>
          </w:tcPr>
          <w:p>
            <w:pPr>
              <w:pStyle w:val="36"/>
              <w:spacing w:line="240" w:lineRule="auto"/>
              <w:ind w:left="398" w:hanging="398"/>
              <w:jc w:val="both"/>
              <w:rPr>
                <w:rFonts w:hint="default" w:ascii="宋体" w:eastAsia="宋体"/>
                <w:b/>
                <w:color w:val="auto"/>
                <w:spacing w:val="-6"/>
                <w:sz w:val="21"/>
                <w:szCs w:val="21"/>
                <w:highlight w:val="none"/>
              </w:rPr>
            </w:pPr>
            <w:r>
              <w:rPr>
                <w:rFonts w:ascii="宋体" w:eastAsia="宋体"/>
                <w:b/>
                <w:color w:val="auto"/>
                <w:spacing w:val="-6"/>
                <w:sz w:val="21"/>
                <w:szCs w:val="21"/>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pacing w:val="-6"/>
                <w:sz w:val="21"/>
                <w:szCs w:val="21"/>
                <w:highlight w:val="none"/>
              </w:rPr>
              <w:t>业绩</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pStyle w:val="6"/>
              <w:ind w:firstLine="0"/>
              <w:rPr>
                <w:rFonts w:hAnsi="宋体"/>
                <w:color w:val="auto"/>
                <w:spacing w:val="-6"/>
                <w:sz w:val="21"/>
                <w:szCs w:val="21"/>
                <w:highlight w:val="none"/>
              </w:rPr>
            </w:pPr>
            <w:r>
              <w:rPr>
                <w:rFonts w:hint="eastAsia" w:hAnsi="宋体"/>
                <w:bCs/>
                <w:color w:val="auto"/>
                <w:spacing w:val="-6"/>
                <w:sz w:val="21"/>
                <w:szCs w:val="21"/>
                <w:highlight w:val="none"/>
              </w:rPr>
              <w:t>磋商响应供应商自</w:t>
            </w:r>
            <w:r>
              <w:rPr>
                <w:rFonts w:hAnsi="宋体"/>
                <w:bCs/>
                <w:color w:val="auto"/>
                <w:spacing w:val="-6"/>
                <w:sz w:val="21"/>
                <w:szCs w:val="21"/>
                <w:highlight w:val="none"/>
              </w:rPr>
              <w:t>201</w:t>
            </w:r>
            <w:r>
              <w:rPr>
                <w:rFonts w:hint="eastAsia" w:hAnsi="宋体"/>
                <w:bCs/>
                <w:color w:val="auto"/>
                <w:spacing w:val="-6"/>
                <w:sz w:val="21"/>
                <w:szCs w:val="21"/>
                <w:highlight w:val="none"/>
              </w:rPr>
              <w:t>7年</w:t>
            </w:r>
            <w:r>
              <w:rPr>
                <w:rFonts w:hAnsi="宋体"/>
                <w:bCs/>
                <w:color w:val="auto"/>
                <w:spacing w:val="-6"/>
                <w:sz w:val="21"/>
                <w:szCs w:val="21"/>
                <w:highlight w:val="none"/>
              </w:rPr>
              <w:t>1</w:t>
            </w:r>
            <w:r>
              <w:rPr>
                <w:rFonts w:hint="eastAsia" w:hAnsi="宋体"/>
                <w:bCs/>
                <w:color w:val="auto"/>
                <w:spacing w:val="-6"/>
                <w:sz w:val="21"/>
                <w:szCs w:val="21"/>
                <w:highlight w:val="none"/>
              </w:rPr>
              <w:t>月</w:t>
            </w:r>
            <w:r>
              <w:rPr>
                <w:rFonts w:hAnsi="宋体"/>
                <w:bCs/>
                <w:color w:val="auto"/>
                <w:spacing w:val="-6"/>
                <w:sz w:val="21"/>
                <w:szCs w:val="21"/>
                <w:highlight w:val="none"/>
              </w:rPr>
              <w:t>1</w:t>
            </w:r>
            <w:r>
              <w:rPr>
                <w:rFonts w:hint="eastAsia" w:hAnsi="宋体"/>
                <w:bCs/>
                <w:color w:val="auto"/>
                <w:spacing w:val="-6"/>
                <w:sz w:val="21"/>
                <w:szCs w:val="21"/>
                <w:highlight w:val="none"/>
              </w:rPr>
              <w:t>日以来</w:t>
            </w:r>
            <w:r>
              <w:rPr>
                <w:rFonts w:hint="eastAsia" w:hAnsi="宋体"/>
                <w:color w:val="auto"/>
                <w:spacing w:val="-6"/>
                <w:sz w:val="21"/>
                <w:szCs w:val="21"/>
                <w:highlight w:val="none"/>
              </w:rPr>
              <w:t>（以合同签订时间为准）</w:t>
            </w:r>
            <w:r>
              <w:rPr>
                <w:rFonts w:hint="eastAsia" w:hAnsi="宋体"/>
                <w:bCs/>
                <w:color w:val="auto"/>
                <w:spacing w:val="-6"/>
                <w:sz w:val="21"/>
                <w:szCs w:val="21"/>
                <w:highlight w:val="none"/>
                <w:lang w:val="en-US" w:eastAsia="zh-CN"/>
              </w:rPr>
              <w:t>智慧照明</w:t>
            </w:r>
            <w:r>
              <w:rPr>
                <w:rFonts w:hint="eastAsia" w:hAnsi="宋体"/>
                <w:bCs/>
                <w:color w:val="auto"/>
                <w:spacing w:val="-6"/>
                <w:sz w:val="21"/>
                <w:szCs w:val="21"/>
                <w:highlight w:val="none"/>
              </w:rPr>
              <w:t>类项目业绩（以提供的完整合同为准）：每提供</w:t>
            </w:r>
            <w:r>
              <w:rPr>
                <w:rFonts w:hAnsi="宋体"/>
                <w:bCs/>
                <w:color w:val="auto"/>
                <w:spacing w:val="-6"/>
                <w:sz w:val="21"/>
                <w:szCs w:val="21"/>
                <w:highlight w:val="none"/>
              </w:rPr>
              <w:t>1</w:t>
            </w:r>
            <w:r>
              <w:rPr>
                <w:rFonts w:hint="eastAsia" w:hAnsi="宋体"/>
                <w:bCs/>
                <w:color w:val="auto"/>
                <w:spacing w:val="-6"/>
                <w:sz w:val="21"/>
                <w:szCs w:val="21"/>
                <w:highlight w:val="none"/>
              </w:rPr>
              <w:t>份业绩得</w:t>
            </w:r>
            <w:r>
              <w:rPr>
                <w:rFonts w:hAnsi="宋体"/>
                <w:bCs/>
                <w:color w:val="auto"/>
                <w:spacing w:val="-6"/>
                <w:sz w:val="21"/>
                <w:szCs w:val="21"/>
                <w:highlight w:val="none"/>
              </w:rPr>
              <w:t>1</w:t>
            </w:r>
            <w:r>
              <w:rPr>
                <w:rFonts w:hint="eastAsia" w:hAnsi="宋体"/>
                <w:bCs/>
                <w:color w:val="auto"/>
                <w:spacing w:val="-6"/>
                <w:sz w:val="21"/>
                <w:szCs w:val="21"/>
                <w:highlight w:val="none"/>
              </w:rPr>
              <w:t>分，最高得</w:t>
            </w:r>
            <w:r>
              <w:rPr>
                <w:rFonts w:hAnsi="宋体"/>
                <w:bCs/>
                <w:color w:val="auto"/>
                <w:spacing w:val="-6"/>
                <w:sz w:val="21"/>
                <w:szCs w:val="21"/>
                <w:highlight w:val="none"/>
              </w:rPr>
              <w:t>5</w:t>
            </w:r>
            <w:r>
              <w:rPr>
                <w:rFonts w:hint="eastAsia" w:hAnsi="宋体"/>
                <w:bCs/>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pacing w:val="-6"/>
                <w:sz w:val="21"/>
                <w:szCs w:val="21"/>
                <w:highlight w:val="none"/>
              </w:rPr>
              <w:t>体系认证</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pacing w:val="-6"/>
                <w:sz w:val="21"/>
                <w:szCs w:val="21"/>
                <w:highlight w:val="none"/>
              </w:rPr>
              <w:t>2</w:t>
            </w:r>
          </w:p>
        </w:tc>
        <w:tc>
          <w:tcPr>
            <w:tcW w:w="7088" w:type="dxa"/>
            <w:tcBorders>
              <w:top w:val="single" w:color="auto" w:sz="4" w:space="0"/>
              <w:left w:val="single" w:color="auto" w:sz="4" w:space="0"/>
              <w:bottom w:val="single" w:color="auto" w:sz="4" w:space="0"/>
              <w:right w:val="single" w:color="auto" w:sz="4" w:space="0"/>
            </w:tcBorders>
            <w:vAlign w:val="center"/>
          </w:tcPr>
          <w:p>
            <w:pPr>
              <w:pStyle w:val="6"/>
              <w:ind w:firstLine="0"/>
              <w:rPr>
                <w:rFonts w:hAnsi="宋体"/>
                <w:bCs/>
                <w:color w:val="auto"/>
                <w:spacing w:val="-6"/>
                <w:sz w:val="21"/>
                <w:szCs w:val="21"/>
                <w:highlight w:val="none"/>
              </w:rPr>
            </w:pPr>
            <w:r>
              <w:rPr>
                <w:rFonts w:hint="eastAsia" w:hAnsi="宋体"/>
                <w:bCs/>
                <w:color w:val="auto"/>
                <w:spacing w:val="-6"/>
                <w:sz w:val="21"/>
                <w:szCs w:val="21"/>
                <w:highlight w:val="none"/>
              </w:rPr>
              <w:t>供应商具有</w:t>
            </w:r>
            <w:r>
              <w:rPr>
                <w:rFonts w:hint="eastAsia" w:hAnsi="宋体" w:cs="宋体"/>
                <w:color w:val="auto"/>
                <w:sz w:val="21"/>
                <w:szCs w:val="21"/>
                <w:highlight w:val="none"/>
              </w:rPr>
              <w:t>ISO环境体系认证、ISO质量管理体系认证书的，每个得1分，最高得2分。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z w:val="21"/>
                <w:szCs w:val="21"/>
                <w:highlight w:val="none"/>
              </w:rPr>
              <w:t>政策功能</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z w:val="21"/>
                <w:szCs w:val="21"/>
                <w:highlight w:val="none"/>
              </w:rPr>
              <w:t>1</w:t>
            </w:r>
          </w:p>
        </w:tc>
        <w:tc>
          <w:tcPr>
            <w:tcW w:w="7088"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响应产品有属于品目清单范围且提供国家确定的认证机构出具的处于有效期之内的节能产品认证证书（扫描件加盖公章）的得0.5分；响应产品有属于品目清单范围且提供国家确定的认证机构出具的处于有效期之内的环境标志产品认证证书（扫描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tcBorders>
              <w:top w:val="single" w:color="auto" w:sz="4" w:space="0"/>
              <w:left w:val="single" w:color="auto" w:sz="4" w:space="0"/>
              <w:bottom w:val="single" w:color="auto" w:sz="4" w:space="0"/>
              <w:right w:val="single" w:color="auto" w:sz="4" w:space="0"/>
            </w:tcBorders>
            <w:vAlign w:val="center"/>
          </w:tcPr>
          <w:p>
            <w:pPr>
              <w:pStyle w:val="36"/>
              <w:spacing w:line="240" w:lineRule="auto"/>
              <w:ind w:left="398" w:hanging="398"/>
              <w:jc w:val="both"/>
              <w:rPr>
                <w:rFonts w:hint="default" w:ascii="宋体" w:eastAsia="宋体"/>
                <w:b/>
                <w:bCs/>
                <w:color w:val="auto"/>
                <w:spacing w:val="-6"/>
                <w:kern w:val="2"/>
                <w:sz w:val="21"/>
                <w:szCs w:val="21"/>
                <w:highlight w:val="none"/>
              </w:rPr>
            </w:pPr>
            <w:r>
              <w:rPr>
                <w:rFonts w:ascii="宋体" w:eastAsia="宋体"/>
                <w:b/>
                <w:bCs/>
                <w:color w:val="auto"/>
                <w:spacing w:val="-6"/>
                <w:kern w:val="2"/>
                <w:sz w:val="21"/>
                <w:szCs w:val="21"/>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pacing w:val="-6"/>
                <w:sz w:val="21"/>
                <w:szCs w:val="21"/>
                <w:highlight w:val="none"/>
              </w:rPr>
              <w:t>产品的响应程度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pacing w:val="-6"/>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不符合（负偏离）技术要求中标注“▲”条款（不可偏离）的响应无效；</w:t>
            </w:r>
          </w:p>
          <w:p>
            <w:pPr>
              <w:rPr>
                <w:color w:val="auto"/>
                <w:sz w:val="21"/>
                <w:szCs w:val="21"/>
                <w:highlight w:val="none"/>
              </w:rPr>
            </w:pPr>
            <w:r>
              <w:rPr>
                <w:rFonts w:hint="eastAsia"/>
                <w:color w:val="auto"/>
                <w:sz w:val="21"/>
                <w:szCs w:val="21"/>
                <w:highlight w:val="none"/>
              </w:rPr>
              <w:t>响应产品全部满足磋商文件明确的技术条款要求，得5分；</w:t>
            </w:r>
          </w:p>
          <w:p>
            <w:pPr>
              <w:rPr>
                <w:color w:val="auto"/>
                <w:sz w:val="21"/>
                <w:szCs w:val="21"/>
                <w:highlight w:val="none"/>
              </w:rPr>
            </w:pPr>
            <w:r>
              <w:rPr>
                <w:rFonts w:hint="eastAsia"/>
                <w:color w:val="auto"/>
                <w:sz w:val="21"/>
                <w:szCs w:val="21"/>
                <w:highlight w:val="none"/>
              </w:rPr>
              <w:t>允许偏离的技术条款低于技术要求（负偏离）的，每条扣1分</w:t>
            </w:r>
            <w:r>
              <w:rPr>
                <w:rFonts w:hint="eastAsia"/>
                <w:color w:val="auto"/>
                <w:spacing w:val="-6"/>
                <w:sz w:val="21"/>
                <w:szCs w:val="21"/>
                <w:highlight w:val="none"/>
              </w:rPr>
              <w:t>，</w:t>
            </w:r>
            <w:r>
              <w:rPr>
                <w:rFonts w:hint="eastAsia"/>
                <w:color w:val="auto"/>
                <w:sz w:val="21"/>
                <w:szCs w:val="21"/>
                <w:highlight w:val="none"/>
              </w:rPr>
              <w:t>负偏离超过5项</w:t>
            </w:r>
            <w:r>
              <w:rPr>
                <w:rFonts w:hint="eastAsia"/>
                <w:color w:val="auto"/>
                <w:spacing w:val="-6"/>
                <w:sz w:val="21"/>
                <w:szCs w:val="21"/>
                <w:highlight w:val="none"/>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right w:val="single" w:color="auto" w:sz="4" w:space="0"/>
            </w:tcBorders>
            <w:vAlign w:val="center"/>
          </w:tcPr>
          <w:p>
            <w:pPr>
              <w:widowControl/>
              <w:jc w:val="center"/>
              <w:rPr>
                <w:color w:val="auto"/>
                <w:spacing w:val="-6"/>
                <w:sz w:val="21"/>
                <w:szCs w:val="21"/>
                <w:highlight w:val="none"/>
              </w:rPr>
            </w:pPr>
            <w:r>
              <w:rPr>
                <w:rFonts w:hint="eastAsia"/>
                <w:color w:val="auto"/>
                <w:kern w:val="0"/>
                <w:sz w:val="21"/>
                <w:szCs w:val="21"/>
                <w:highlight w:val="none"/>
              </w:rPr>
              <w:t>产品功能及配置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pacing w:val="-6"/>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color w:val="auto"/>
                <w:sz w:val="21"/>
                <w:szCs w:val="21"/>
                <w:highlight w:val="none"/>
              </w:rPr>
            </w:pPr>
            <w:r>
              <w:rPr>
                <w:rFonts w:hint="eastAsia"/>
                <w:color w:val="auto"/>
                <w:kern w:val="0"/>
                <w:sz w:val="21"/>
                <w:szCs w:val="21"/>
                <w:highlight w:val="none"/>
              </w:rPr>
              <w:t>响应产品功能的先进性、完整性和适用性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pacing w:val="-6"/>
                <w:sz w:val="21"/>
                <w:szCs w:val="21"/>
                <w:highlight w:val="none"/>
              </w:rPr>
            </w:pPr>
            <w:r>
              <w:rPr>
                <w:rFonts w:hint="eastAsia"/>
                <w:color w:val="auto"/>
                <w:kern w:val="0"/>
                <w:sz w:val="21"/>
                <w:szCs w:val="21"/>
                <w:highlight w:val="none"/>
              </w:rPr>
              <w:t>4</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color w:val="auto"/>
                <w:sz w:val="21"/>
                <w:szCs w:val="21"/>
                <w:highlight w:val="none"/>
              </w:rPr>
            </w:pPr>
            <w:r>
              <w:rPr>
                <w:rFonts w:hint="eastAsia"/>
                <w:color w:val="auto"/>
                <w:kern w:val="0"/>
                <w:sz w:val="21"/>
                <w:szCs w:val="21"/>
                <w:highlight w:val="none"/>
              </w:rPr>
              <w:t>响应产品配置的先进性、完整性和适用性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sz w:val="21"/>
                <w:szCs w:val="21"/>
                <w:highlight w:val="none"/>
              </w:rPr>
              <w:t>技术支持资料</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技术支持资料产品覆盖情况，无效或未提供的不得分。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技术支持资料对产品响应证明程度。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right w:val="single" w:color="auto" w:sz="4" w:space="0"/>
            </w:tcBorders>
            <w:vAlign w:val="center"/>
          </w:tcPr>
          <w:p>
            <w:pPr>
              <w:jc w:val="center"/>
              <w:rPr>
                <w:color w:val="auto"/>
                <w:spacing w:val="-6"/>
                <w:sz w:val="21"/>
                <w:szCs w:val="21"/>
                <w:highlight w:val="none"/>
              </w:rPr>
            </w:pPr>
            <w:r>
              <w:rPr>
                <w:rFonts w:hint="eastAsia"/>
                <w:color w:val="auto"/>
                <w:kern w:val="0"/>
                <w:sz w:val="21"/>
                <w:szCs w:val="21"/>
                <w:highlight w:val="none"/>
              </w:rPr>
              <w:t>技术方案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kern w:val="0"/>
                <w:sz w:val="21"/>
                <w:szCs w:val="21"/>
                <w:highlight w:val="none"/>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kern w:val="0"/>
                <w:sz w:val="21"/>
                <w:szCs w:val="21"/>
                <w:highlight w:val="none"/>
              </w:rPr>
              <w:t>项目现状及需求分析：对项目情况理解的针对性、全面性、准确性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left w:val="single" w:color="auto" w:sz="4" w:space="0"/>
              <w:right w:val="single" w:color="auto" w:sz="4" w:space="0"/>
            </w:tcBorders>
            <w:vAlign w:val="center"/>
          </w:tcPr>
          <w:p>
            <w:pPr>
              <w:jc w:val="center"/>
              <w:rPr>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6"/>
                <w:sz w:val="21"/>
                <w:szCs w:val="21"/>
                <w:highlight w:val="none"/>
              </w:rPr>
            </w:pPr>
            <w:r>
              <w:rPr>
                <w:rFonts w:hint="eastAsia"/>
                <w:color w:val="auto"/>
                <w:kern w:val="0"/>
                <w:sz w:val="21"/>
                <w:szCs w:val="21"/>
                <w:highlight w:val="none"/>
              </w:rPr>
              <w:t>4</w:t>
            </w:r>
          </w:p>
        </w:tc>
        <w:tc>
          <w:tcPr>
            <w:tcW w:w="7088"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总体方案的完整性、可行性、先进性、合理性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left w:val="single" w:color="auto" w:sz="4" w:space="0"/>
              <w:bottom w:val="single" w:color="auto" w:sz="4" w:space="0"/>
              <w:right w:val="single" w:color="auto" w:sz="4" w:space="0"/>
            </w:tcBorders>
            <w:vAlign w:val="center"/>
          </w:tcPr>
          <w:p>
            <w:pPr>
              <w:jc w:val="center"/>
              <w:rPr>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供货进度保证措施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spacing w:val="-6"/>
                <w:sz w:val="21"/>
                <w:szCs w:val="21"/>
                <w:highlight w:val="none"/>
              </w:rPr>
            </w:pPr>
            <w:r>
              <w:rPr>
                <w:rFonts w:hint="eastAsia"/>
                <w:color w:val="auto"/>
                <w:kern w:val="0"/>
                <w:sz w:val="21"/>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pacing w:val="-6"/>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color w:val="auto"/>
                <w:sz w:val="21"/>
                <w:szCs w:val="21"/>
                <w:highlight w:val="none"/>
              </w:rPr>
            </w:pPr>
            <w:r>
              <w:rPr>
                <w:rFonts w:hint="eastAsia"/>
                <w:color w:val="auto"/>
                <w:kern w:val="0"/>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pacing w:val="-6"/>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color w:val="auto"/>
                <w:sz w:val="21"/>
                <w:szCs w:val="21"/>
                <w:highlight w:val="none"/>
              </w:rPr>
            </w:pPr>
            <w:r>
              <w:rPr>
                <w:rFonts w:hint="eastAsia"/>
                <w:color w:val="auto"/>
                <w:kern w:val="0"/>
                <w:sz w:val="21"/>
                <w:szCs w:val="21"/>
                <w:highlight w:val="none"/>
              </w:rPr>
              <w:t>配件、附件、备品备件的准备和保障措施、购买折扣和优惠承诺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tcBorders>
              <w:top w:val="single" w:color="auto" w:sz="4" w:space="0"/>
              <w:left w:val="single" w:color="auto" w:sz="4" w:space="0"/>
              <w:right w:val="single" w:color="auto" w:sz="4" w:space="0"/>
            </w:tcBorders>
            <w:vAlign w:val="center"/>
          </w:tcPr>
          <w:p>
            <w:pPr>
              <w:widowControl/>
              <w:jc w:val="center"/>
              <w:rPr>
                <w:color w:val="auto"/>
                <w:highlight w:val="none"/>
              </w:rPr>
            </w:pPr>
            <w:r>
              <w:rPr>
                <w:rFonts w:hint="eastAsia"/>
                <w:color w:val="auto"/>
                <w:kern w:val="0"/>
                <w:sz w:val="21"/>
                <w:szCs w:val="21"/>
                <w:highlight w:val="none"/>
              </w:rPr>
              <w:t>技术服务、培训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color w:val="auto"/>
                <w:kern w:val="0"/>
                <w:sz w:val="21"/>
                <w:szCs w:val="21"/>
                <w:highlight w:val="none"/>
              </w:rPr>
            </w:pPr>
            <w:r>
              <w:rPr>
                <w:rFonts w:hint="eastAsia"/>
                <w:color w:val="auto"/>
                <w:kern w:val="0"/>
                <w:sz w:val="21"/>
                <w:szCs w:val="21"/>
                <w:highlight w:val="none"/>
              </w:rPr>
              <w:t>技术服务专业技术团队等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left w:val="single" w:color="auto" w:sz="4" w:space="0"/>
              <w:right w:val="single" w:color="auto" w:sz="4" w:space="0"/>
            </w:tcBorders>
            <w:vAlign w:val="center"/>
          </w:tcPr>
          <w:p>
            <w:pPr>
              <w:widowControl/>
              <w:jc w:val="center"/>
              <w:rPr>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color w:val="auto"/>
                <w:kern w:val="0"/>
                <w:sz w:val="21"/>
                <w:szCs w:val="21"/>
                <w:highlight w:val="none"/>
              </w:rPr>
            </w:pPr>
            <w:r>
              <w:rPr>
                <w:rFonts w:hint="eastAsia"/>
                <w:color w:val="auto"/>
                <w:kern w:val="0"/>
                <w:sz w:val="21"/>
                <w:szCs w:val="21"/>
                <w:highlight w:val="none"/>
              </w:rPr>
              <w:t>技术服务响应方式、响应时间（2小时以内）等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tcBorders>
              <w:left w:val="single" w:color="auto" w:sz="4" w:space="0"/>
              <w:bottom w:val="single" w:color="auto" w:sz="4" w:space="0"/>
              <w:right w:val="single" w:color="auto" w:sz="4" w:space="0"/>
            </w:tcBorders>
            <w:vAlign w:val="center"/>
          </w:tcPr>
          <w:p>
            <w:pPr>
              <w:widowControl/>
              <w:jc w:val="center"/>
              <w:rPr>
                <w:color w:val="auto"/>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1"/>
                <w:szCs w:val="21"/>
                <w:highlight w:val="none"/>
              </w:rPr>
            </w:pPr>
            <w:r>
              <w:rPr>
                <w:rFonts w:hint="eastAsia"/>
                <w:color w:val="auto"/>
                <w:kern w:val="0"/>
                <w:sz w:val="21"/>
                <w:szCs w:val="21"/>
                <w:highlight w:val="none"/>
              </w:rPr>
              <w:t>5</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color w:val="auto"/>
                <w:kern w:val="0"/>
                <w:sz w:val="21"/>
                <w:szCs w:val="21"/>
                <w:highlight w:val="none"/>
              </w:rPr>
            </w:pPr>
            <w:r>
              <w:rPr>
                <w:rFonts w:hint="eastAsia"/>
                <w:color w:val="auto"/>
                <w:kern w:val="0"/>
                <w:sz w:val="21"/>
                <w:szCs w:val="21"/>
                <w:highlight w:val="none"/>
              </w:rPr>
              <w:t>培训计划内容、培训范围，实施及针对性。</w:t>
            </w:r>
          </w:p>
        </w:tc>
      </w:tr>
    </w:tbl>
    <w:p>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pPr>
        <w:adjustRightInd w:val="0"/>
        <w:snapToGrid w:val="0"/>
        <w:spacing w:line="288" w:lineRule="auto"/>
        <w:jc w:val="left"/>
        <w:rPr>
          <w:b/>
          <w:color w:val="auto"/>
          <w:sz w:val="21"/>
          <w:szCs w:val="21"/>
          <w:highlight w:val="none"/>
        </w:rPr>
      </w:pPr>
      <w:r>
        <w:rPr>
          <w:b/>
          <w:color w:val="auto"/>
          <w:sz w:val="21"/>
          <w:szCs w:val="21"/>
          <w:highlight w:val="none"/>
        </w:rPr>
        <w:t>1.</w:t>
      </w:r>
      <w:r>
        <w:rPr>
          <w:rFonts w:hint="eastAsia"/>
          <w:b/>
          <w:color w:val="auto"/>
          <w:sz w:val="21"/>
          <w:szCs w:val="21"/>
          <w:highlight w:val="none"/>
        </w:rPr>
        <w:t>根据《政府采购促进中小企业发展管理办法》（财库〔2020〕46号）的规定，对符合规定的小微企业报价给予</w:t>
      </w:r>
      <w:r>
        <w:rPr>
          <w:b/>
          <w:color w:val="auto"/>
          <w:sz w:val="21"/>
          <w:szCs w:val="21"/>
          <w:highlight w:val="none"/>
        </w:rPr>
        <w:t>6</w:t>
      </w:r>
      <w:r>
        <w:rPr>
          <w:rFonts w:hint="eastAsia"/>
          <w:b/>
          <w:color w:val="auto"/>
          <w:sz w:val="21"/>
          <w:szCs w:val="21"/>
          <w:highlight w:val="none"/>
        </w:rPr>
        <w:t>%的扣除后计算价格得分。</w:t>
      </w:r>
    </w:p>
    <w:p>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2</w:t>
      </w:r>
      <w:r>
        <w:rPr>
          <w:b/>
          <w:bCs/>
          <w:color w:val="auto"/>
          <w:spacing w:val="-6"/>
          <w:sz w:val="21"/>
          <w:szCs w:val="21"/>
          <w:highlight w:val="none"/>
        </w:rPr>
        <w:t>.</w:t>
      </w:r>
      <w:r>
        <w:rPr>
          <w:rFonts w:hint="eastAsia"/>
          <w:b/>
          <w:bCs/>
          <w:color w:val="auto"/>
          <w:spacing w:val="-6"/>
          <w:sz w:val="21"/>
          <w:szCs w:val="21"/>
          <w:highlight w:val="none"/>
        </w:rPr>
        <w:t>根据《</w:t>
      </w:r>
      <w:r>
        <w:rPr>
          <w:b/>
          <w:bCs/>
          <w:color w:val="auto"/>
          <w:spacing w:val="-6"/>
          <w:sz w:val="21"/>
          <w:szCs w:val="21"/>
          <w:highlight w:val="none"/>
        </w:rPr>
        <w:t>关于政府采购支持监狱企业发展有关问题的通知</w:t>
      </w:r>
      <w:r>
        <w:rPr>
          <w:rFonts w:hint="eastAsia"/>
          <w:b/>
          <w:bCs/>
          <w:color w:val="auto"/>
          <w:spacing w:val="-6"/>
          <w:sz w:val="21"/>
          <w:szCs w:val="21"/>
          <w:highlight w:val="none"/>
        </w:rPr>
        <w:t>》（</w:t>
      </w:r>
      <w:r>
        <w:rPr>
          <w:b/>
          <w:bCs/>
          <w:color w:val="auto"/>
          <w:spacing w:val="-6"/>
          <w:sz w:val="21"/>
          <w:szCs w:val="21"/>
          <w:highlight w:val="none"/>
        </w:rPr>
        <w:t>财库[2014]68号</w:t>
      </w:r>
      <w:r>
        <w:rPr>
          <w:rFonts w:hint="eastAsia"/>
          <w:b/>
          <w:bCs/>
          <w:color w:val="auto"/>
          <w:spacing w:val="-6"/>
          <w:sz w:val="21"/>
          <w:szCs w:val="21"/>
          <w:highlight w:val="none"/>
        </w:rPr>
        <w:t>）的规定，供应商如为监狱企业并提交相关证明材料的，视同小型、微型企业；</w:t>
      </w:r>
    </w:p>
    <w:p>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3</w:t>
      </w:r>
      <w:r>
        <w:rPr>
          <w:b/>
          <w:bCs/>
          <w:color w:val="auto"/>
          <w:spacing w:val="-6"/>
          <w:sz w:val="21"/>
          <w:szCs w:val="21"/>
          <w:highlight w:val="none"/>
        </w:rPr>
        <w:t>.</w:t>
      </w:r>
      <w:r>
        <w:rPr>
          <w:rFonts w:hint="eastAsia"/>
          <w:b/>
          <w:bCs/>
          <w:color w:val="auto"/>
          <w:spacing w:val="-6"/>
          <w:sz w:val="21"/>
          <w:szCs w:val="21"/>
          <w:highlight w:val="none"/>
        </w:rPr>
        <w:t>根据《关于促进残疾人就业政府采购政策的通知》（财库[2017]141号）的规定，供应商如为残疾人福利性单位并提交《残疾人福利性单位声明函》的，视同小型、微型企业；</w:t>
      </w:r>
    </w:p>
    <w:p>
      <w:pPr>
        <w:adjustRightInd w:val="0"/>
        <w:snapToGrid w:val="0"/>
        <w:spacing w:line="288" w:lineRule="auto"/>
        <w:rPr>
          <w:b/>
          <w:bCs/>
          <w:color w:val="auto"/>
          <w:sz w:val="21"/>
          <w:szCs w:val="21"/>
          <w:highlight w:val="none"/>
        </w:rPr>
      </w:pPr>
      <w:r>
        <w:rPr>
          <w:rFonts w:hint="eastAsia"/>
          <w:b/>
          <w:bCs/>
          <w:color w:val="auto"/>
          <w:spacing w:val="-6"/>
          <w:sz w:val="21"/>
          <w:szCs w:val="21"/>
          <w:highlight w:val="none"/>
        </w:rPr>
        <w:t>4</w:t>
      </w:r>
      <w:r>
        <w:rPr>
          <w:b/>
          <w:bCs/>
          <w:color w:val="auto"/>
          <w:spacing w:val="-6"/>
          <w:sz w:val="21"/>
          <w:szCs w:val="21"/>
          <w:highlight w:val="none"/>
        </w:rPr>
        <w:t>.残疾人福利性单位属于小型、微型企业的，不重复享受政策。</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中国美术学院南山校区2号、3号楼智慧照明改造政府采购合同</w:t>
      </w:r>
    </w:p>
    <w:p>
      <w:pPr>
        <w:adjustRightInd w:val="0"/>
        <w:snapToGrid w:val="0"/>
        <w:spacing w:line="288" w:lineRule="auto"/>
        <w:rPr>
          <w:color w:val="auto"/>
          <w:sz w:val="21"/>
          <w:szCs w:val="21"/>
          <w:highlight w:val="none"/>
        </w:rPr>
      </w:pPr>
      <w:r>
        <w:rPr>
          <w:rFonts w:hint="eastAsia"/>
          <w:color w:val="auto"/>
          <w:sz w:val="21"/>
          <w:szCs w:val="21"/>
          <w:highlight w:val="none"/>
        </w:rPr>
        <w:t>（本合同为合同样稿，最终稿由三方协商后确定，合同实质性内容不得更改；签订合同时删除此行）</w:t>
      </w:r>
    </w:p>
    <w:p>
      <w:pPr>
        <w:adjustRightInd w:val="0"/>
        <w:snapToGrid w:val="0"/>
        <w:spacing w:line="288" w:lineRule="auto"/>
        <w:rPr>
          <w:color w:val="auto"/>
          <w:sz w:val="21"/>
          <w:szCs w:val="21"/>
          <w:highlight w:val="none"/>
        </w:rPr>
      </w:pPr>
    </w:p>
    <w:p>
      <w:pPr>
        <w:spacing w:line="288" w:lineRule="auto"/>
        <w:ind w:firstLine="420" w:firstLineChars="200"/>
        <w:rPr>
          <w:color w:val="auto"/>
          <w:sz w:val="21"/>
          <w:szCs w:val="21"/>
          <w:highlight w:val="none"/>
        </w:rPr>
      </w:pPr>
      <w:r>
        <w:rPr>
          <w:color w:val="auto"/>
          <w:sz w:val="21"/>
          <w:szCs w:val="21"/>
          <w:highlight w:val="none"/>
        </w:rPr>
        <w:t>项目编号：</w:t>
      </w:r>
      <w:r>
        <w:rPr>
          <w:rFonts w:hint="eastAsia"/>
          <w:color w:val="auto"/>
          <w:sz w:val="21"/>
          <w:szCs w:val="21"/>
          <w:highlight w:val="none"/>
        </w:rPr>
        <w:t xml:space="preserve">QSZB-Z(H)-H21161(CS)  </w:t>
      </w:r>
      <w:r>
        <w:rPr>
          <w:color w:val="auto"/>
          <w:sz w:val="21"/>
          <w:szCs w:val="21"/>
          <w:highlight w:val="none"/>
        </w:rPr>
        <w:t xml:space="preserve">           </w:t>
      </w:r>
      <w:r>
        <w:rPr>
          <w:rFonts w:hint="eastAsia"/>
          <w:color w:val="auto"/>
          <w:sz w:val="21"/>
          <w:szCs w:val="21"/>
          <w:highlight w:val="none"/>
        </w:rPr>
        <w:t xml:space="preserve">            合同编号：</w:t>
      </w:r>
    </w:p>
    <w:p>
      <w:pPr>
        <w:spacing w:line="288" w:lineRule="auto"/>
        <w:ind w:firstLine="420" w:firstLineChars="200"/>
        <w:rPr>
          <w:color w:val="auto"/>
          <w:sz w:val="21"/>
          <w:szCs w:val="21"/>
          <w:highlight w:val="none"/>
        </w:rPr>
      </w:pPr>
      <w:r>
        <w:rPr>
          <w:color w:val="auto"/>
          <w:sz w:val="21"/>
          <w:szCs w:val="21"/>
          <w:highlight w:val="none"/>
        </w:rPr>
        <w:t>确认书编号：</w:t>
      </w:r>
    </w:p>
    <w:p>
      <w:pPr>
        <w:spacing w:line="288" w:lineRule="auto"/>
        <w:ind w:firstLine="420" w:firstLineChars="200"/>
        <w:rPr>
          <w:color w:val="auto"/>
          <w:sz w:val="21"/>
          <w:szCs w:val="21"/>
          <w:highlight w:val="none"/>
        </w:rPr>
      </w:pPr>
      <w:r>
        <w:rPr>
          <w:color w:val="auto"/>
          <w:sz w:val="21"/>
          <w:szCs w:val="21"/>
          <w:highlight w:val="none"/>
        </w:rPr>
        <w:t>甲方（采购人）：</w:t>
      </w:r>
    </w:p>
    <w:p>
      <w:pPr>
        <w:spacing w:line="288" w:lineRule="auto"/>
        <w:ind w:firstLine="420" w:firstLineChars="200"/>
        <w:rPr>
          <w:color w:val="auto"/>
          <w:sz w:val="21"/>
          <w:szCs w:val="21"/>
          <w:highlight w:val="none"/>
        </w:rPr>
      </w:pPr>
      <w:r>
        <w:rPr>
          <w:color w:val="auto"/>
          <w:sz w:val="21"/>
          <w:szCs w:val="21"/>
          <w:highlight w:val="none"/>
        </w:rPr>
        <w:t>乙方（供应商）：</w:t>
      </w:r>
    </w:p>
    <w:p>
      <w:pPr>
        <w:spacing w:line="288" w:lineRule="auto"/>
        <w:ind w:firstLine="420" w:firstLineChars="200"/>
        <w:rPr>
          <w:color w:val="auto"/>
          <w:sz w:val="21"/>
          <w:szCs w:val="21"/>
          <w:highlight w:val="none"/>
        </w:rPr>
      </w:pPr>
      <w:r>
        <w:rPr>
          <w:color w:val="auto"/>
          <w:sz w:val="21"/>
          <w:szCs w:val="21"/>
          <w:highlight w:val="none"/>
        </w:rPr>
        <w:t>鉴证方（采购代理机构）：</w:t>
      </w:r>
      <w:bookmarkStart w:id="35" w:name="B07_项目编号"/>
    </w:p>
    <w:p>
      <w:pPr>
        <w:spacing w:line="288" w:lineRule="auto"/>
        <w:ind w:firstLine="420" w:firstLineChars="200"/>
        <w:rPr>
          <w:color w:val="auto"/>
          <w:sz w:val="21"/>
          <w:szCs w:val="21"/>
          <w:highlight w:val="none"/>
        </w:rPr>
      </w:pPr>
      <w:r>
        <w:rPr>
          <w:color w:val="auto"/>
          <w:sz w:val="21"/>
          <w:szCs w:val="21"/>
          <w:highlight w:val="none"/>
        </w:rPr>
        <w:t>经采购代理机构对</w:t>
      </w:r>
      <w:r>
        <w:rPr>
          <w:rFonts w:hint="eastAsia"/>
          <w:color w:val="auto"/>
          <w:sz w:val="21"/>
          <w:szCs w:val="21"/>
          <w:highlight w:val="none"/>
          <w:u w:val="single"/>
        </w:rPr>
        <w:t xml:space="preserve"> 南山校区2号、3号楼智慧照明改造 </w:t>
      </w:r>
      <w:r>
        <w:rPr>
          <w:rFonts w:hint="eastAsia"/>
          <w:color w:val="auto"/>
          <w:sz w:val="21"/>
          <w:szCs w:val="21"/>
          <w:highlight w:val="none"/>
        </w:rPr>
        <w:t>项目</w:t>
      </w:r>
      <w:r>
        <w:rPr>
          <w:color w:val="auto"/>
          <w:sz w:val="21"/>
          <w:szCs w:val="21"/>
          <w:highlight w:val="none"/>
        </w:rPr>
        <w:t>通过</w:t>
      </w:r>
      <w:r>
        <w:rPr>
          <w:rFonts w:hint="eastAsia"/>
          <w:color w:val="auto"/>
          <w:sz w:val="21"/>
          <w:szCs w:val="21"/>
          <w:highlight w:val="none"/>
        </w:rPr>
        <w:t>竞争性磋商</w:t>
      </w:r>
      <w:r>
        <w:rPr>
          <w:color w:val="auto"/>
          <w:sz w:val="21"/>
          <w:szCs w:val="21"/>
          <w:highlight w:val="none"/>
        </w:rPr>
        <w:t>方式采购</w:t>
      </w:r>
      <w:bookmarkEnd w:id="35"/>
      <w:r>
        <w:rPr>
          <w:color w:val="auto"/>
          <w:sz w:val="21"/>
          <w:szCs w:val="21"/>
          <w:highlight w:val="none"/>
        </w:rPr>
        <w:t>，确定</w:t>
      </w:r>
      <w:r>
        <w:rPr>
          <w:rFonts w:hint="eastAsia"/>
          <w:color w:val="auto"/>
          <w:sz w:val="21"/>
          <w:szCs w:val="21"/>
          <w:highlight w:val="none"/>
          <w:u w:val="single"/>
        </w:rPr>
        <w:t xml:space="preserve">         </w:t>
      </w:r>
      <w:r>
        <w:rPr>
          <w:color w:val="auto"/>
          <w:sz w:val="21"/>
          <w:szCs w:val="21"/>
          <w:highlight w:val="none"/>
        </w:rPr>
        <w:t>为</w:t>
      </w:r>
      <w:r>
        <w:rPr>
          <w:rFonts w:hint="eastAsia"/>
          <w:color w:val="auto"/>
          <w:sz w:val="21"/>
          <w:szCs w:val="21"/>
          <w:highlight w:val="none"/>
        </w:rPr>
        <w:t>成交</w:t>
      </w:r>
      <w:r>
        <w:rPr>
          <w:color w:val="auto"/>
          <w:sz w:val="21"/>
          <w:szCs w:val="21"/>
          <w:highlight w:val="none"/>
        </w:rPr>
        <w:t>单位，甲</w:t>
      </w:r>
      <w:r>
        <w:rPr>
          <w:rFonts w:hint="eastAsia"/>
          <w:color w:val="auto"/>
          <w:sz w:val="21"/>
          <w:szCs w:val="21"/>
          <w:highlight w:val="none"/>
        </w:rPr>
        <w:t>、</w:t>
      </w:r>
      <w:r>
        <w:rPr>
          <w:color w:val="auto"/>
          <w:sz w:val="21"/>
          <w:szCs w:val="21"/>
          <w:highlight w:val="none"/>
        </w:rPr>
        <w:t>乙双方友好协商，达成以下条款：</w:t>
      </w:r>
    </w:p>
    <w:p>
      <w:pPr>
        <w:spacing w:line="300" w:lineRule="auto"/>
        <w:ind w:firstLine="422" w:firstLineChars="200"/>
        <w:rPr>
          <w:b/>
          <w:color w:val="auto"/>
          <w:sz w:val="21"/>
          <w:szCs w:val="21"/>
          <w:highlight w:val="none"/>
        </w:rPr>
      </w:pPr>
      <w:r>
        <w:rPr>
          <w:rFonts w:hint="eastAsia"/>
          <w:b/>
          <w:color w:val="auto"/>
          <w:sz w:val="21"/>
          <w:szCs w:val="21"/>
          <w:highlight w:val="none"/>
        </w:rPr>
        <w:t>第一条：采购商品清单及合同价格</w:t>
      </w:r>
      <w:r>
        <w:rPr>
          <w:b/>
          <w:color w:val="auto"/>
          <w:sz w:val="21"/>
          <w:szCs w:val="21"/>
          <w:highlight w:val="none"/>
        </w:rPr>
        <w:t xml:space="preserve">                                   </w:t>
      </w:r>
      <w:r>
        <w:rPr>
          <w:rFonts w:hint="eastAsia"/>
          <w:b/>
          <w:color w:val="auto"/>
          <w:sz w:val="21"/>
          <w:szCs w:val="21"/>
          <w:highlight w:val="none"/>
        </w:rPr>
        <w:t>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124"/>
        <w:gridCol w:w="863"/>
        <w:gridCol w:w="1090"/>
        <w:gridCol w:w="700"/>
        <w:gridCol w:w="117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r>
              <w:rPr>
                <w:rFonts w:hint="eastAsia"/>
                <w:color w:val="auto"/>
                <w:sz w:val="21"/>
                <w:szCs w:val="21"/>
                <w:highlight w:val="none"/>
              </w:rPr>
              <w:t>产品名称</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r>
              <w:rPr>
                <w:rFonts w:hint="eastAsia"/>
                <w:color w:val="auto"/>
                <w:sz w:val="21"/>
                <w:szCs w:val="21"/>
                <w:highlight w:val="none"/>
              </w:rPr>
              <w:t>生产厂家（全称）</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r>
              <w:rPr>
                <w:rFonts w:hint="eastAsia"/>
                <w:color w:val="auto"/>
                <w:sz w:val="21"/>
                <w:szCs w:val="21"/>
                <w:highlight w:val="none"/>
              </w:rPr>
              <w:t>品牌</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r>
              <w:rPr>
                <w:rFonts w:hint="eastAsia"/>
                <w:color w:val="auto"/>
                <w:sz w:val="21"/>
                <w:szCs w:val="21"/>
                <w:highlight w:val="none"/>
              </w:rPr>
              <w:t>规格型号</w:t>
            </w:r>
          </w:p>
        </w:tc>
        <w:tc>
          <w:tcPr>
            <w:tcW w:w="7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r>
              <w:rPr>
                <w:rFonts w:hint="eastAsia"/>
                <w:color w:val="auto"/>
                <w:sz w:val="21"/>
                <w:szCs w:val="21"/>
                <w:highlight w:val="none"/>
              </w:rPr>
              <w:t>数量</w:t>
            </w:r>
          </w:p>
        </w:tc>
        <w:tc>
          <w:tcPr>
            <w:tcW w:w="11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r>
              <w:rPr>
                <w:rFonts w:hint="eastAsia"/>
                <w:color w:val="auto"/>
                <w:sz w:val="21"/>
                <w:szCs w:val="21"/>
                <w:highlight w:val="none"/>
              </w:rPr>
              <w:t>含税单价</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r>
              <w:rPr>
                <w:rFonts w:hint="eastAsia"/>
                <w:color w:val="auto"/>
                <w:sz w:val="21"/>
                <w:szCs w:val="21"/>
                <w:highlight w:val="none"/>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pacing w:val="-6"/>
                <w:sz w:val="21"/>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pacing w:val="-6"/>
                <w:sz w:val="21"/>
                <w:szCs w:val="21"/>
                <w:highlight w:val="none"/>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z w:val="21"/>
                <w:szCs w:val="21"/>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7649"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color w:val="auto"/>
                <w:sz w:val="21"/>
                <w:szCs w:val="21"/>
                <w:highlight w:val="none"/>
              </w:rPr>
            </w:pPr>
            <w:r>
              <w:rPr>
                <w:rFonts w:hint="eastAsia"/>
                <w:color w:val="auto"/>
                <w:sz w:val="21"/>
                <w:szCs w:val="21"/>
                <w:highlight w:val="none"/>
              </w:rPr>
              <w:t>合计：</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8" w:hRule="atLeast"/>
          <w:jc w:val="center"/>
        </w:trPr>
        <w:tc>
          <w:tcPr>
            <w:tcW w:w="9011"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rPr>
                <w:color w:val="auto"/>
                <w:sz w:val="21"/>
                <w:szCs w:val="21"/>
                <w:highlight w:val="none"/>
              </w:rPr>
            </w:pPr>
            <w:r>
              <w:rPr>
                <w:rFonts w:hint="eastAsia"/>
                <w:color w:val="auto"/>
                <w:sz w:val="21"/>
                <w:szCs w:val="21"/>
                <w:highlight w:val="none"/>
              </w:rPr>
              <w:t>合同总价（人民币大写）：</w:t>
            </w:r>
            <w:r>
              <w:rPr>
                <w:color w:val="auto"/>
                <w:sz w:val="21"/>
                <w:szCs w:val="21"/>
                <w:highlight w:val="none"/>
              </w:rPr>
              <w:t xml:space="preserve"> </w:t>
            </w:r>
          </w:p>
        </w:tc>
      </w:tr>
    </w:tbl>
    <w:p>
      <w:pPr>
        <w:spacing w:line="300" w:lineRule="auto"/>
        <w:ind w:firstLine="420" w:firstLineChars="200"/>
        <w:rPr>
          <w:color w:val="auto"/>
          <w:sz w:val="21"/>
          <w:szCs w:val="21"/>
          <w:highlight w:val="none"/>
        </w:rPr>
      </w:pPr>
      <w:r>
        <w:rPr>
          <w:rFonts w:hint="eastAsia"/>
          <w:color w:val="auto"/>
          <w:sz w:val="21"/>
          <w:szCs w:val="21"/>
          <w:highlight w:val="none"/>
        </w:rPr>
        <w:t>注：以上合同总价包括完成所有产品供货及履行所有规定服务所产生的全部税、费。配置详见附件配置清单，型号规格材质在清单中未标明的，以竞争性磋商文件、投标文件标注的为准。除此之外，甲方不再支付乙方任何费用。</w:t>
      </w:r>
    </w:p>
    <w:p>
      <w:pPr>
        <w:spacing w:line="300" w:lineRule="auto"/>
        <w:ind w:firstLine="422" w:firstLineChars="200"/>
        <w:rPr>
          <w:b/>
          <w:color w:val="auto"/>
          <w:sz w:val="21"/>
          <w:szCs w:val="21"/>
          <w:highlight w:val="none"/>
        </w:rPr>
      </w:pPr>
      <w:r>
        <w:rPr>
          <w:rFonts w:hint="eastAsia"/>
          <w:b/>
          <w:color w:val="auto"/>
          <w:sz w:val="21"/>
          <w:szCs w:val="21"/>
          <w:highlight w:val="none"/>
        </w:rPr>
        <w:t>第二条：质量保证</w:t>
      </w:r>
    </w:p>
    <w:p>
      <w:pPr>
        <w:spacing w:line="300" w:lineRule="auto"/>
        <w:ind w:firstLine="420" w:firstLineChars="200"/>
        <w:rPr>
          <w:color w:val="auto"/>
          <w:sz w:val="21"/>
          <w:szCs w:val="21"/>
          <w:highlight w:val="none"/>
        </w:rPr>
      </w:pPr>
      <w:r>
        <w:rPr>
          <w:rFonts w:hint="eastAsia"/>
          <w:color w:val="auto"/>
          <w:sz w:val="21"/>
          <w:szCs w:val="21"/>
          <w:highlight w:val="none"/>
        </w:rPr>
        <w:t>乙方保证所供货物是</w:t>
      </w:r>
      <w:r>
        <w:rPr>
          <w:color w:val="auto"/>
          <w:sz w:val="21"/>
          <w:szCs w:val="21"/>
          <w:highlight w:val="none"/>
        </w:rPr>
        <w:t>2</w:t>
      </w:r>
      <w:r>
        <w:rPr>
          <w:rFonts w:hint="eastAsia"/>
          <w:color w:val="auto"/>
          <w:sz w:val="21"/>
          <w:szCs w:val="21"/>
          <w:highlight w:val="none"/>
        </w:rPr>
        <w:t>1</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份后生产的符合本合同约定和国家技术标准的原厂全新合格产品；如发生所供商品与合同不符，甲方有权拒收或退货，乙方应在甲方拒收或退货后当日将货物运离甲方场地，否则甲方有权自行处置。甲方拒收或退货的，乙方应按照甲方要求更换新的货物或退还货款，由此产生的一切责任和后果由乙方承担。</w:t>
      </w:r>
    </w:p>
    <w:p>
      <w:pPr>
        <w:spacing w:line="300" w:lineRule="auto"/>
        <w:ind w:firstLine="420" w:firstLineChars="200"/>
        <w:rPr>
          <w:rFonts w:hint="eastAsia"/>
          <w:color w:val="auto"/>
          <w:sz w:val="21"/>
          <w:szCs w:val="21"/>
          <w:highlight w:val="none"/>
        </w:rPr>
      </w:pPr>
      <w:r>
        <w:rPr>
          <w:rFonts w:hint="eastAsia"/>
          <w:color w:val="auto"/>
          <w:sz w:val="21"/>
          <w:szCs w:val="21"/>
          <w:highlight w:val="none"/>
        </w:rPr>
        <w:t>乙方应在货物发运前对其进行满足运输距离、防潮、防震、防锈和防破损装卸等要求包装，以保证货物安全运达甲方指定地点。包装物由乙方自行处理。货物在甲方最终签发验收合格证书交付甲方使用前发生的毁损灭失等风险均由乙方负责。</w:t>
      </w:r>
    </w:p>
    <w:p>
      <w:pPr>
        <w:spacing w:line="300" w:lineRule="auto"/>
        <w:ind w:firstLine="422" w:firstLineChars="200"/>
        <w:rPr>
          <w:b/>
          <w:color w:val="auto"/>
          <w:sz w:val="21"/>
          <w:szCs w:val="21"/>
          <w:highlight w:val="none"/>
        </w:rPr>
      </w:pPr>
      <w:r>
        <w:rPr>
          <w:rFonts w:hint="eastAsia"/>
          <w:b/>
          <w:color w:val="auto"/>
          <w:sz w:val="21"/>
          <w:szCs w:val="21"/>
          <w:highlight w:val="none"/>
        </w:rPr>
        <w:t>第三条：交货时间、地点</w:t>
      </w:r>
    </w:p>
    <w:p>
      <w:pPr>
        <w:spacing w:line="300" w:lineRule="auto"/>
        <w:ind w:firstLine="420" w:firstLineChars="200"/>
        <w:rPr>
          <w:color w:val="auto"/>
          <w:sz w:val="21"/>
          <w:szCs w:val="21"/>
          <w:highlight w:val="none"/>
        </w:rPr>
      </w:pPr>
      <w:r>
        <w:rPr>
          <w:rFonts w:hint="eastAsia"/>
          <w:color w:val="auto"/>
          <w:sz w:val="21"/>
          <w:szCs w:val="21"/>
          <w:highlight w:val="none"/>
        </w:rPr>
        <w:t>乙方应在本合同签订后</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天内货物运送至甲方</w:t>
      </w:r>
      <w:r>
        <w:rPr>
          <w:rFonts w:hint="eastAsia"/>
          <w:color w:val="auto"/>
          <w:spacing w:val="-6"/>
          <w:sz w:val="21"/>
          <w:szCs w:val="21"/>
          <w:highlight w:val="none"/>
          <w:u w:val="single"/>
        </w:rPr>
        <w:t xml:space="preserve">     </w:t>
      </w:r>
      <w:r>
        <w:rPr>
          <w:rFonts w:hint="eastAsia"/>
          <w:color w:val="auto"/>
          <w:sz w:val="21"/>
          <w:szCs w:val="21"/>
          <w:highlight w:val="none"/>
        </w:rPr>
        <w:t>校区所在地，并完成安装调试，经甲方验收合格。同时向甲方提供货物的合格证、质量保证书或保修卡、使用说明等必备资料和必备配附件。</w:t>
      </w:r>
    </w:p>
    <w:p>
      <w:pPr>
        <w:spacing w:line="300" w:lineRule="auto"/>
        <w:ind w:firstLine="422" w:firstLineChars="200"/>
        <w:rPr>
          <w:b/>
          <w:color w:val="auto"/>
          <w:sz w:val="21"/>
          <w:szCs w:val="21"/>
          <w:highlight w:val="none"/>
        </w:rPr>
      </w:pPr>
      <w:r>
        <w:rPr>
          <w:rFonts w:hint="eastAsia"/>
          <w:b/>
          <w:color w:val="auto"/>
          <w:sz w:val="21"/>
          <w:szCs w:val="21"/>
          <w:highlight w:val="none"/>
        </w:rPr>
        <w:t>第四条：售后服务</w:t>
      </w:r>
    </w:p>
    <w:p>
      <w:pPr>
        <w:spacing w:line="30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乙方提供的货物质保期为</w:t>
      </w:r>
      <w:r>
        <w:rPr>
          <w:rFonts w:hint="eastAsia"/>
          <w:color w:val="auto"/>
          <w:sz w:val="21"/>
          <w:szCs w:val="21"/>
          <w:highlight w:val="none"/>
          <w:u w:val="single"/>
        </w:rPr>
        <w:t xml:space="preserve">    </w:t>
      </w:r>
      <w:r>
        <w:rPr>
          <w:rFonts w:hint="eastAsia"/>
          <w:color w:val="auto"/>
          <w:sz w:val="21"/>
          <w:szCs w:val="21"/>
          <w:highlight w:val="none"/>
        </w:rPr>
        <w:t>年，从货物验收合格交付甲方正常使用之日起算，质保期间需提供备品备件。除人为原因造成的故障外，保修包换；质保期内出现无法排除的故障，或经两次修理后仍不能使用的，乙方需无条件为甲方更换同型号产品。质保期满后，乙方继续为甲方服务，仅收取零配件成本费。易损件长期提供。</w:t>
      </w:r>
    </w:p>
    <w:p>
      <w:pPr>
        <w:spacing w:line="30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乙方保证提供每7*24小时电话技术支持，通过远程协助软件2小时内完成故障处理，如解决不了的问题在</w:t>
      </w:r>
      <w:r>
        <w:rPr>
          <w:color w:val="auto"/>
          <w:sz w:val="21"/>
          <w:szCs w:val="21"/>
          <w:highlight w:val="none"/>
        </w:rPr>
        <w:t>4</w:t>
      </w:r>
      <w:r>
        <w:rPr>
          <w:rFonts w:hint="eastAsia"/>
          <w:color w:val="auto"/>
          <w:sz w:val="21"/>
          <w:szCs w:val="21"/>
          <w:highlight w:val="none"/>
        </w:rPr>
        <w:t>小时内到达现场处理。</w:t>
      </w:r>
    </w:p>
    <w:p>
      <w:pPr>
        <w:spacing w:line="300" w:lineRule="auto"/>
        <w:ind w:firstLine="422" w:firstLineChars="200"/>
        <w:rPr>
          <w:b/>
          <w:color w:val="auto"/>
          <w:sz w:val="21"/>
          <w:szCs w:val="21"/>
          <w:highlight w:val="none"/>
        </w:rPr>
      </w:pPr>
      <w:r>
        <w:rPr>
          <w:rFonts w:hint="eastAsia"/>
          <w:b/>
          <w:color w:val="auto"/>
          <w:sz w:val="21"/>
          <w:szCs w:val="21"/>
          <w:highlight w:val="none"/>
        </w:rPr>
        <w:t>第五条：调试与验收</w:t>
      </w:r>
    </w:p>
    <w:p>
      <w:pPr>
        <w:spacing w:line="288" w:lineRule="auto"/>
        <w:ind w:firstLine="420" w:firstLineChars="200"/>
        <w:rPr>
          <w:color w:val="auto"/>
          <w:sz w:val="21"/>
          <w:szCs w:val="21"/>
          <w:highlight w:val="none"/>
        </w:rPr>
      </w:pPr>
      <w:r>
        <w:rPr>
          <w:rFonts w:hint="eastAsia"/>
          <w:color w:val="auto"/>
          <w:sz w:val="21"/>
          <w:szCs w:val="21"/>
          <w:highlight w:val="none"/>
        </w:rPr>
        <w:t>1.甲方对乙方提交的货物依据公开招标采购文件上的技术规格要求和国家有关质量标准进行现场到货验收，外观、说明书符合公开招标采购文件技术要求的，给予签收，到货验收不合格的不予签收，乙方应予以更换。甲方在货物到货后对货物的签收，仅为对产品外观、数量等的确认，不视为乙方所供产品经甲方最终验收合格。</w:t>
      </w:r>
    </w:p>
    <w:p>
      <w:pPr>
        <w:spacing w:line="288" w:lineRule="auto"/>
        <w:ind w:firstLine="420" w:firstLineChars="200"/>
        <w:rPr>
          <w:color w:val="auto"/>
          <w:sz w:val="21"/>
          <w:szCs w:val="21"/>
          <w:highlight w:val="none"/>
        </w:rPr>
      </w:pPr>
      <w:r>
        <w:rPr>
          <w:rFonts w:hint="eastAsia"/>
          <w:color w:val="auto"/>
          <w:sz w:val="21"/>
          <w:szCs w:val="21"/>
          <w:highlight w:val="none"/>
        </w:rPr>
        <w:t>2.乙方交货前应对产品作出全面检查和对验收文件进行整理，并列出清单，作为甲方收货验收和使用的技术条件依据，检验的结果应随货物交甲方。</w:t>
      </w:r>
    </w:p>
    <w:p>
      <w:pPr>
        <w:spacing w:line="288" w:lineRule="auto"/>
        <w:ind w:firstLine="420" w:firstLineChars="200"/>
        <w:rPr>
          <w:color w:val="auto"/>
          <w:sz w:val="21"/>
          <w:szCs w:val="21"/>
          <w:highlight w:val="none"/>
        </w:rPr>
      </w:pPr>
      <w:r>
        <w:rPr>
          <w:rFonts w:hint="eastAsia"/>
          <w:color w:val="auto"/>
          <w:sz w:val="21"/>
          <w:szCs w:val="21"/>
          <w:highlight w:val="none"/>
        </w:rPr>
        <w:t>3.甲方对乙方提供的货物在使用前进行调试时，乙方需负责安装并培训甲方的使用操作人员，并协助甲方一起调试，直到符合技术要求，甲方才做交付验收。货物最终验收合格，以甲方签发的验收合格证书为准。</w:t>
      </w:r>
    </w:p>
    <w:p>
      <w:pPr>
        <w:spacing w:line="288" w:lineRule="auto"/>
        <w:ind w:firstLine="420" w:firstLineChars="200"/>
        <w:rPr>
          <w:color w:val="auto"/>
          <w:sz w:val="21"/>
          <w:szCs w:val="21"/>
          <w:highlight w:val="none"/>
        </w:rPr>
      </w:pPr>
      <w:r>
        <w:rPr>
          <w:rFonts w:hint="eastAsia"/>
          <w:color w:val="auto"/>
          <w:sz w:val="21"/>
          <w:szCs w:val="21"/>
          <w:highlight w:val="none"/>
        </w:rPr>
        <w:t>4.对技术复杂的货物，甲方应请国家认可的专业检测机构参与到货验收及交付验收，并由其出具质量检测报告。</w:t>
      </w:r>
    </w:p>
    <w:p>
      <w:pPr>
        <w:spacing w:line="288" w:lineRule="auto"/>
        <w:ind w:firstLine="420" w:firstLineChars="200"/>
        <w:rPr>
          <w:color w:val="auto"/>
          <w:sz w:val="21"/>
          <w:szCs w:val="21"/>
          <w:highlight w:val="none"/>
        </w:rPr>
      </w:pPr>
      <w:r>
        <w:rPr>
          <w:rFonts w:hint="eastAsia"/>
          <w:color w:val="auto"/>
          <w:sz w:val="21"/>
          <w:szCs w:val="21"/>
          <w:highlight w:val="none"/>
        </w:rPr>
        <w:t>5.验收时乙方必须在现场，验收完毕后作出验收结果报告；验收费用由乙方负责。</w:t>
      </w:r>
    </w:p>
    <w:p>
      <w:pPr>
        <w:spacing w:line="288" w:lineRule="auto"/>
        <w:ind w:firstLine="420" w:firstLineChars="200"/>
        <w:rPr>
          <w:color w:val="auto"/>
          <w:sz w:val="21"/>
          <w:szCs w:val="21"/>
          <w:highlight w:val="none"/>
        </w:rPr>
      </w:pPr>
      <w:r>
        <w:rPr>
          <w:rFonts w:hint="eastAsia"/>
          <w:color w:val="auto"/>
          <w:sz w:val="21"/>
          <w:szCs w:val="21"/>
          <w:highlight w:val="none"/>
        </w:rPr>
        <w:t>6.如发现有重大的质量问题，甲乙双方均同意提请国家法定检测机构鉴定，检验费用由乙方垫付。如检测结果证明产品无质量问题，由甲方承担检测费用；如检测结果证明产品有质量问题，由乙方承担检测费用，同时乙方同意甲方无条件退货并支付给甲方货款总价10％的赔偿金。</w:t>
      </w:r>
    </w:p>
    <w:p>
      <w:pPr>
        <w:spacing w:line="300" w:lineRule="auto"/>
        <w:ind w:firstLine="422"/>
        <w:rPr>
          <w:b/>
          <w:color w:val="auto"/>
          <w:sz w:val="21"/>
          <w:szCs w:val="21"/>
          <w:highlight w:val="none"/>
        </w:rPr>
      </w:pPr>
      <w:r>
        <w:rPr>
          <w:rFonts w:hint="eastAsia"/>
          <w:b/>
          <w:color w:val="auto"/>
          <w:sz w:val="21"/>
          <w:szCs w:val="21"/>
          <w:highlight w:val="none"/>
        </w:rPr>
        <w:t>第六条：履约保证金</w:t>
      </w:r>
    </w:p>
    <w:p>
      <w:pPr>
        <w:spacing w:line="300" w:lineRule="auto"/>
        <w:ind w:firstLine="420" w:firstLineChars="200"/>
        <w:rPr>
          <w:rFonts w:hint="eastAsia"/>
          <w:color w:val="auto"/>
          <w:sz w:val="21"/>
          <w:szCs w:val="21"/>
          <w:highlight w:val="none"/>
        </w:rPr>
      </w:pPr>
      <w:r>
        <w:rPr>
          <w:rFonts w:hint="eastAsia"/>
          <w:color w:val="auto"/>
          <w:sz w:val="21"/>
          <w:szCs w:val="21"/>
          <w:highlight w:val="none"/>
        </w:rPr>
        <w:t>合同签订后一周内，乙方向甲方提交合同金额5%的履约保证金（提交方式：支票、汇票、转账等形式），自验收合格并正常运行，质保期满后扣除乙方应承担的费用（包括但不限于违约金，损害赔偿等）退还（不计息）；</w:t>
      </w:r>
    </w:p>
    <w:p>
      <w:pPr>
        <w:spacing w:line="300" w:lineRule="auto"/>
        <w:ind w:firstLine="422" w:firstLineChars="200"/>
        <w:rPr>
          <w:b/>
          <w:color w:val="auto"/>
          <w:sz w:val="21"/>
          <w:szCs w:val="21"/>
          <w:highlight w:val="none"/>
        </w:rPr>
      </w:pPr>
      <w:r>
        <w:rPr>
          <w:rFonts w:hint="eastAsia"/>
          <w:b/>
          <w:color w:val="auto"/>
          <w:sz w:val="21"/>
          <w:szCs w:val="21"/>
          <w:highlight w:val="none"/>
        </w:rPr>
        <w:t>第七条：付款方式</w:t>
      </w:r>
    </w:p>
    <w:p>
      <w:pPr>
        <w:spacing w:line="300" w:lineRule="auto"/>
        <w:ind w:firstLine="396" w:firstLineChars="200"/>
        <w:rPr>
          <w:color w:val="auto"/>
          <w:spacing w:val="-6"/>
          <w:sz w:val="21"/>
          <w:szCs w:val="21"/>
          <w:highlight w:val="none"/>
        </w:rPr>
      </w:pPr>
      <w:r>
        <w:rPr>
          <w:rFonts w:hint="eastAsia"/>
          <w:color w:val="auto"/>
          <w:spacing w:val="-6"/>
          <w:sz w:val="21"/>
          <w:szCs w:val="21"/>
          <w:highlight w:val="none"/>
        </w:rPr>
        <w:t>采购合同生效且自甲方收到履约保证金</w:t>
      </w:r>
      <w:r>
        <w:rPr>
          <w:color w:val="auto"/>
          <w:spacing w:val="-6"/>
          <w:sz w:val="21"/>
          <w:szCs w:val="21"/>
          <w:highlight w:val="none"/>
        </w:rPr>
        <w:t>7</w:t>
      </w:r>
      <w:r>
        <w:rPr>
          <w:rFonts w:hint="eastAsia"/>
          <w:color w:val="auto"/>
          <w:spacing w:val="-6"/>
          <w:sz w:val="21"/>
          <w:szCs w:val="21"/>
          <w:highlight w:val="none"/>
        </w:rPr>
        <w:t>个工作日内，支付合同款30%，即_</w:t>
      </w:r>
      <w:r>
        <w:rPr>
          <w:color w:val="auto"/>
          <w:spacing w:val="-6"/>
          <w:sz w:val="21"/>
          <w:szCs w:val="21"/>
          <w:highlight w:val="none"/>
        </w:rPr>
        <w:t>___________</w:t>
      </w:r>
      <w:r>
        <w:rPr>
          <w:rFonts w:hint="eastAsia"/>
          <w:color w:val="auto"/>
          <w:spacing w:val="-6"/>
          <w:sz w:val="21"/>
          <w:szCs w:val="21"/>
          <w:highlight w:val="none"/>
        </w:rPr>
        <w:t>元。项目完成并经验收合格后十五个工作日内向乙方支付合同剩余款项，即_</w:t>
      </w:r>
      <w:r>
        <w:rPr>
          <w:color w:val="auto"/>
          <w:spacing w:val="-6"/>
          <w:sz w:val="21"/>
          <w:szCs w:val="21"/>
          <w:highlight w:val="none"/>
        </w:rPr>
        <w:t>____________</w:t>
      </w:r>
      <w:r>
        <w:rPr>
          <w:rFonts w:hint="eastAsia"/>
          <w:color w:val="auto"/>
          <w:spacing w:val="-6"/>
          <w:sz w:val="21"/>
          <w:szCs w:val="21"/>
          <w:highlight w:val="none"/>
        </w:rPr>
        <w:t>元。</w:t>
      </w:r>
    </w:p>
    <w:p>
      <w:pPr>
        <w:snapToGrid w:val="0"/>
        <w:spacing w:line="288" w:lineRule="auto"/>
        <w:ind w:firstLine="420" w:firstLineChars="200"/>
        <w:rPr>
          <w:color w:val="auto"/>
          <w:sz w:val="21"/>
          <w:szCs w:val="21"/>
          <w:highlight w:val="none"/>
        </w:rPr>
      </w:pPr>
      <w:r>
        <w:rPr>
          <w:rFonts w:hint="eastAsia"/>
          <w:color w:val="auto"/>
          <w:sz w:val="21"/>
          <w:szCs w:val="21"/>
          <w:highlight w:val="none"/>
        </w:rPr>
        <w:t>甲方有权直接从履约保证金中扣除乙方应承担的费用（包括但不限于违约金，损害赔偿等），且不视为甲方违约。</w:t>
      </w:r>
    </w:p>
    <w:p>
      <w:pPr>
        <w:pStyle w:val="7"/>
        <w:ind w:left="1680" w:right="1680"/>
        <w:rPr>
          <w:rFonts w:hint="eastAsia"/>
          <w:color w:val="auto"/>
          <w:sz w:val="21"/>
          <w:szCs w:val="21"/>
          <w:highlight w:val="none"/>
        </w:rPr>
      </w:pPr>
    </w:p>
    <w:p>
      <w:pPr>
        <w:spacing w:line="300" w:lineRule="auto"/>
        <w:ind w:firstLine="422" w:firstLineChars="200"/>
        <w:rPr>
          <w:b/>
          <w:color w:val="auto"/>
          <w:sz w:val="21"/>
          <w:szCs w:val="21"/>
          <w:highlight w:val="none"/>
        </w:rPr>
      </w:pPr>
      <w:r>
        <w:rPr>
          <w:rFonts w:hint="eastAsia"/>
          <w:b/>
          <w:color w:val="auto"/>
          <w:sz w:val="21"/>
          <w:szCs w:val="21"/>
          <w:highlight w:val="none"/>
        </w:rPr>
        <w:t>第八条：违约责任</w:t>
      </w:r>
    </w:p>
    <w:p>
      <w:pPr>
        <w:spacing w:line="288" w:lineRule="auto"/>
        <w:ind w:firstLine="420" w:firstLineChars="200"/>
        <w:rPr>
          <w:color w:val="auto"/>
          <w:sz w:val="21"/>
          <w:szCs w:val="21"/>
          <w:highlight w:val="none"/>
        </w:rPr>
      </w:pPr>
      <w:r>
        <w:rPr>
          <w:rFonts w:hint="eastAsia"/>
          <w:color w:val="auto"/>
          <w:sz w:val="21"/>
          <w:szCs w:val="21"/>
          <w:highlight w:val="none"/>
        </w:rPr>
        <w:t>1.乙方逾期交货的，每逾期一天，应向甲方支付合同总金额的万分之五的违约金。逾期超过7天的，甲方有权解除合同。</w:t>
      </w:r>
    </w:p>
    <w:p>
      <w:pPr>
        <w:spacing w:line="288" w:lineRule="auto"/>
        <w:ind w:firstLine="420" w:firstLineChars="200"/>
        <w:rPr>
          <w:color w:val="auto"/>
          <w:sz w:val="21"/>
          <w:szCs w:val="21"/>
          <w:highlight w:val="none"/>
        </w:rPr>
      </w:pPr>
      <w:r>
        <w:rPr>
          <w:rFonts w:hint="eastAsia"/>
          <w:color w:val="auto"/>
          <w:sz w:val="21"/>
          <w:szCs w:val="21"/>
          <w:highlight w:val="none"/>
        </w:rPr>
        <w:t>2.乙方逾期完成安装调试并通过甲方验收的，每逾期一天，应向甲方支付合同总金额的万分之五的违约金。逾期超过7天的，甲方有权解除合同。</w:t>
      </w:r>
    </w:p>
    <w:p>
      <w:pPr>
        <w:spacing w:line="288" w:lineRule="auto"/>
        <w:ind w:firstLine="420" w:firstLineChars="200"/>
        <w:rPr>
          <w:color w:val="auto"/>
          <w:sz w:val="21"/>
          <w:szCs w:val="21"/>
          <w:highlight w:val="none"/>
        </w:rPr>
      </w:pPr>
      <w:r>
        <w:rPr>
          <w:rFonts w:hint="eastAsia"/>
          <w:color w:val="auto"/>
          <w:sz w:val="21"/>
          <w:szCs w:val="21"/>
          <w:highlight w:val="none"/>
        </w:rPr>
        <w:t>3.乙方所交货物不符合合同约定、公开招标采购文件规定或国家规定的，甲方有权拒收，要求乙方予以更换。由此导致逾期交货的，按乙方逾期交货承担违约责任。</w:t>
      </w:r>
    </w:p>
    <w:p>
      <w:pPr>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如乙方安装调试后未通过甲方最终验收，应对货物进行更换或重新安装、调试。如乙方拒绝更换或重新安装、调试，或未能在甲方通知后3日内更换货物、重新安装、调试，或更换货物、重新安装、调试后仍未通过甲方验收的，甲方有权解除合同。</w:t>
      </w:r>
    </w:p>
    <w:p>
      <w:pPr>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.如货物出现故障，乙方未按合同约定及时响应并排除故障的，每发生一次，乙方需向甲方支付合同总金额的万分之五的违约金。</w:t>
      </w:r>
    </w:p>
    <w:p>
      <w:pPr>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.甲方逾期支付货款，经催告后仍未支付的，自催告期满次日起，向乙方每日偿付未付价款万分之五的滞纳金。</w:t>
      </w:r>
    </w:p>
    <w:p>
      <w:pPr>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.乙方违约的，除应承担违约损害赔偿外，还应承担甲方为实现权利而支出的合理费用，包括但不限于诉讼费、保全费、鉴定费、律师代理费、执行费、差旅费等。</w:t>
      </w:r>
    </w:p>
    <w:p>
      <w:pPr>
        <w:spacing w:line="288" w:lineRule="auto"/>
        <w:ind w:firstLine="422" w:firstLineChars="200"/>
        <w:rPr>
          <w:b/>
          <w:color w:val="auto"/>
          <w:sz w:val="21"/>
          <w:szCs w:val="21"/>
          <w:highlight w:val="none"/>
        </w:rPr>
      </w:pPr>
      <w:r>
        <w:rPr>
          <w:rFonts w:hint="eastAsia"/>
          <w:b/>
          <w:color w:val="auto"/>
          <w:sz w:val="21"/>
          <w:szCs w:val="21"/>
          <w:highlight w:val="none"/>
        </w:rPr>
        <w:t>第九条：不可抗力事件处理</w:t>
      </w:r>
    </w:p>
    <w:p>
      <w:pPr>
        <w:spacing w:line="288" w:lineRule="auto"/>
        <w:ind w:firstLine="420" w:firstLineChars="200"/>
        <w:rPr>
          <w:color w:val="auto"/>
          <w:sz w:val="21"/>
          <w:szCs w:val="21"/>
          <w:highlight w:val="none"/>
        </w:rPr>
      </w:pPr>
      <w:r>
        <w:rPr>
          <w:rFonts w:hint="eastAsia"/>
          <w:color w:val="auto"/>
          <w:sz w:val="21"/>
          <w:szCs w:val="21"/>
          <w:highlight w:val="none"/>
        </w:rPr>
        <w:t>1.在合同有效期内，任何一方因受诸如战争、严重的火灾、台风、地震、洪水以及任何其他不能预见、不能避免且不能克服的不可抗力事件导致不能履行合同，则合同履行期可延长，其延长期与不可抗力影响期相同。</w:t>
      </w:r>
    </w:p>
    <w:p>
      <w:pPr>
        <w:spacing w:line="288" w:lineRule="auto"/>
        <w:ind w:firstLine="420" w:firstLineChars="200"/>
        <w:rPr>
          <w:color w:val="auto"/>
          <w:sz w:val="21"/>
          <w:szCs w:val="21"/>
          <w:highlight w:val="none"/>
        </w:rPr>
      </w:pPr>
      <w:r>
        <w:rPr>
          <w:rFonts w:hint="eastAsia"/>
          <w:color w:val="auto"/>
          <w:sz w:val="21"/>
          <w:szCs w:val="21"/>
          <w:highlight w:val="none"/>
        </w:rPr>
        <w:t>2.不可抗力事件发生后，应立即通知对方，并寄送有关权威机构出具的证明。</w:t>
      </w:r>
    </w:p>
    <w:p>
      <w:pPr>
        <w:spacing w:line="288" w:lineRule="auto"/>
        <w:ind w:firstLine="420" w:firstLineChars="200"/>
        <w:rPr>
          <w:b/>
          <w:color w:val="auto"/>
          <w:sz w:val="21"/>
          <w:szCs w:val="21"/>
          <w:highlight w:val="none"/>
        </w:rPr>
      </w:pPr>
      <w:r>
        <w:rPr>
          <w:rFonts w:hint="eastAsia"/>
          <w:color w:val="auto"/>
          <w:sz w:val="21"/>
          <w:szCs w:val="21"/>
          <w:highlight w:val="none"/>
        </w:rPr>
        <w:t>3.不可抗力事件延续120天以上，双方应通过友好协商，确定是否继续履行合同。</w:t>
      </w:r>
    </w:p>
    <w:p>
      <w:pPr>
        <w:spacing w:line="300" w:lineRule="auto"/>
        <w:ind w:firstLine="422" w:firstLineChars="200"/>
        <w:rPr>
          <w:b/>
          <w:color w:val="auto"/>
          <w:sz w:val="21"/>
          <w:szCs w:val="21"/>
          <w:highlight w:val="none"/>
        </w:rPr>
      </w:pPr>
      <w:r>
        <w:rPr>
          <w:rFonts w:hint="eastAsia"/>
          <w:b/>
          <w:color w:val="auto"/>
          <w:sz w:val="21"/>
          <w:szCs w:val="21"/>
          <w:highlight w:val="none"/>
        </w:rPr>
        <w:t>第十条：争议的解决</w:t>
      </w:r>
    </w:p>
    <w:p>
      <w:pPr>
        <w:spacing w:line="300" w:lineRule="auto"/>
        <w:ind w:firstLine="420" w:firstLineChars="200"/>
        <w:rPr>
          <w:color w:val="auto"/>
          <w:sz w:val="21"/>
          <w:szCs w:val="21"/>
          <w:highlight w:val="none"/>
        </w:rPr>
      </w:pPr>
      <w:r>
        <w:rPr>
          <w:rFonts w:hint="eastAsia"/>
          <w:color w:val="auto"/>
          <w:sz w:val="21"/>
          <w:szCs w:val="21"/>
          <w:highlight w:val="none"/>
        </w:rPr>
        <w:t>本合同纠纷由双方协商解决，协商不成，由甲方所在地人民法院诉讼解决。</w:t>
      </w:r>
    </w:p>
    <w:p>
      <w:pPr>
        <w:spacing w:line="300" w:lineRule="auto"/>
        <w:ind w:firstLine="422" w:firstLineChars="200"/>
        <w:rPr>
          <w:b/>
          <w:color w:val="auto"/>
          <w:sz w:val="21"/>
          <w:szCs w:val="21"/>
          <w:highlight w:val="none"/>
        </w:rPr>
      </w:pPr>
      <w:r>
        <w:rPr>
          <w:rFonts w:hint="eastAsia"/>
          <w:b/>
          <w:color w:val="auto"/>
          <w:sz w:val="21"/>
          <w:szCs w:val="21"/>
          <w:highlight w:val="none"/>
        </w:rPr>
        <w:t>第十一条：合同的生效</w:t>
      </w:r>
    </w:p>
    <w:p>
      <w:pPr>
        <w:spacing w:line="30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本合同经甲、乙双方法定代表人或其委托代理人签字并加盖单位印章后生效。</w:t>
      </w:r>
    </w:p>
    <w:p>
      <w:pPr>
        <w:spacing w:line="30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本合同一式陆份，甲方执肆份，乙方和鉴证方各执壹份。</w:t>
      </w:r>
    </w:p>
    <w:p>
      <w:pPr>
        <w:spacing w:line="30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本合同附件及双方的竞争性磋商文件、</w:t>
      </w:r>
      <w:r>
        <w:rPr>
          <w:rFonts w:hint="eastAsia"/>
          <w:color w:val="auto"/>
          <w:sz w:val="21"/>
          <w:szCs w:val="21"/>
          <w:highlight w:val="none"/>
          <w:lang w:val="en-US" w:eastAsia="zh-CN"/>
        </w:rPr>
        <w:t>响应</w:t>
      </w:r>
      <w:r>
        <w:rPr>
          <w:rFonts w:hint="eastAsia"/>
          <w:color w:val="auto"/>
          <w:sz w:val="21"/>
          <w:szCs w:val="21"/>
          <w:highlight w:val="none"/>
        </w:rPr>
        <w:t>文件、询标纪要等系本合同的组成部分，具有同等法律效力。</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3"/>
        <w:gridCol w:w="4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color w:val="auto"/>
                <w:sz w:val="21"/>
                <w:szCs w:val="21"/>
                <w:highlight w:val="none"/>
              </w:rPr>
            </w:pPr>
            <w:r>
              <w:rPr>
                <w:color w:val="auto"/>
                <w:sz w:val="21"/>
                <w:szCs w:val="21"/>
                <w:highlight w:val="none"/>
              </w:rPr>
              <w:t>甲方（公章）：</w:t>
            </w:r>
          </w:p>
        </w:tc>
        <w:tc>
          <w:tcPr>
            <w:tcW w:w="2490" w:type="pct"/>
            <w:vAlign w:val="center"/>
          </w:tcPr>
          <w:p>
            <w:pPr>
              <w:spacing w:line="288" w:lineRule="auto"/>
              <w:ind w:firstLine="420" w:firstLineChars="200"/>
              <w:rPr>
                <w:color w:val="auto"/>
                <w:sz w:val="21"/>
                <w:szCs w:val="21"/>
                <w:highlight w:val="none"/>
              </w:rPr>
            </w:pPr>
            <w:r>
              <w:rPr>
                <w:color w:val="auto"/>
                <w:sz w:val="21"/>
                <w:szCs w:val="21"/>
                <w:highlight w:val="none"/>
              </w:rPr>
              <w:t xml:space="preserve">乙方（公章）：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color w:val="auto"/>
                <w:sz w:val="21"/>
                <w:szCs w:val="21"/>
                <w:highlight w:val="none"/>
              </w:rPr>
            </w:pPr>
            <w:r>
              <w:rPr>
                <w:color w:val="auto"/>
                <w:sz w:val="21"/>
                <w:szCs w:val="21"/>
                <w:highlight w:val="none"/>
              </w:rPr>
              <w:t>法定代表人或其委托代理人：</w:t>
            </w:r>
          </w:p>
          <w:p>
            <w:pPr>
              <w:spacing w:line="288" w:lineRule="auto"/>
              <w:ind w:firstLine="420" w:firstLineChars="200"/>
              <w:rPr>
                <w:color w:val="auto"/>
                <w:sz w:val="21"/>
                <w:szCs w:val="21"/>
                <w:highlight w:val="none"/>
              </w:rPr>
            </w:pPr>
            <w:r>
              <w:rPr>
                <w:color w:val="auto"/>
                <w:sz w:val="21"/>
                <w:szCs w:val="21"/>
                <w:highlight w:val="none"/>
              </w:rPr>
              <w:t>(签字）</w:t>
            </w:r>
          </w:p>
        </w:tc>
        <w:tc>
          <w:tcPr>
            <w:tcW w:w="2490" w:type="pct"/>
            <w:vAlign w:val="center"/>
          </w:tcPr>
          <w:p>
            <w:pPr>
              <w:spacing w:line="288" w:lineRule="auto"/>
              <w:ind w:firstLine="420" w:firstLineChars="200"/>
              <w:rPr>
                <w:color w:val="auto"/>
                <w:sz w:val="21"/>
                <w:szCs w:val="21"/>
                <w:highlight w:val="none"/>
              </w:rPr>
            </w:pPr>
            <w:r>
              <w:rPr>
                <w:color w:val="auto"/>
                <w:sz w:val="21"/>
                <w:szCs w:val="21"/>
                <w:highlight w:val="none"/>
              </w:rPr>
              <w:t>法定代表人或其委托代理人：</w:t>
            </w:r>
          </w:p>
          <w:p>
            <w:pPr>
              <w:spacing w:line="288" w:lineRule="auto"/>
              <w:ind w:firstLine="420" w:firstLineChars="200"/>
              <w:rPr>
                <w:color w:val="auto"/>
                <w:sz w:val="21"/>
                <w:szCs w:val="21"/>
                <w:highlight w:val="none"/>
              </w:rPr>
            </w:pPr>
            <w:r>
              <w:rPr>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color w:val="auto"/>
                <w:sz w:val="21"/>
                <w:szCs w:val="21"/>
                <w:highlight w:val="none"/>
              </w:rPr>
            </w:pPr>
            <w:r>
              <w:rPr>
                <w:color w:val="auto"/>
                <w:sz w:val="21"/>
                <w:szCs w:val="21"/>
                <w:highlight w:val="none"/>
              </w:rPr>
              <w:t>地址：</w:t>
            </w:r>
          </w:p>
        </w:tc>
        <w:tc>
          <w:tcPr>
            <w:tcW w:w="2490" w:type="pct"/>
            <w:vAlign w:val="center"/>
          </w:tcPr>
          <w:p>
            <w:pPr>
              <w:spacing w:line="288" w:lineRule="auto"/>
              <w:ind w:firstLine="420" w:firstLineChars="200"/>
              <w:rPr>
                <w:color w:val="auto"/>
                <w:sz w:val="21"/>
                <w:szCs w:val="21"/>
                <w:highlight w:val="none"/>
              </w:rPr>
            </w:pPr>
            <w:r>
              <w:rPr>
                <w:color w:val="auto"/>
                <w:sz w:val="21"/>
                <w:szCs w:val="21"/>
                <w:highlight w:val="none"/>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color w:val="auto"/>
                <w:sz w:val="21"/>
                <w:szCs w:val="21"/>
                <w:highlight w:val="none"/>
              </w:rPr>
            </w:pPr>
            <w:r>
              <w:rPr>
                <w:color w:val="auto"/>
                <w:sz w:val="21"/>
                <w:szCs w:val="21"/>
                <w:highlight w:val="none"/>
              </w:rPr>
              <w:t>邮编：</w:t>
            </w:r>
          </w:p>
        </w:tc>
        <w:tc>
          <w:tcPr>
            <w:tcW w:w="2490" w:type="pct"/>
            <w:vAlign w:val="center"/>
          </w:tcPr>
          <w:p>
            <w:pPr>
              <w:spacing w:line="288" w:lineRule="auto"/>
              <w:ind w:firstLine="420" w:firstLineChars="200"/>
              <w:rPr>
                <w:color w:val="auto"/>
                <w:sz w:val="21"/>
                <w:szCs w:val="21"/>
                <w:highlight w:val="none"/>
              </w:rPr>
            </w:pPr>
            <w:r>
              <w:rPr>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color w:val="auto"/>
                <w:sz w:val="21"/>
                <w:szCs w:val="21"/>
                <w:highlight w:val="none"/>
              </w:rPr>
            </w:pPr>
            <w:r>
              <w:rPr>
                <w:color w:val="auto"/>
                <w:sz w:val="21"/>
                <w:szCs w:val="21"/>
                <w:highlight w:val="none"/>
              </w:rPr>
              <w:t>电话：</w:t>
            </w:r>
          </w:p>
        </w:tc>
        <w:tc>
          <w:tcPr>
            <w:tcW w:w="2490" w:type="pct"/>
            <w:vAlign w:val="center"/>
          </w:tcPr>
          <w:p>
            <w:pPr>
              <w:spacing w:line="288" w:lineRule="auto"/>
              <w:ind w:firstLine="420" w:firstLineChars="200"/>
              <w:rPr>
                <w:color w:val="auto"/>
                <w:sz w:val="21"/>
                <w:szCs w:val="21"/>
                <w:highlight w:val="none"/>
              </w:rPr>
            </w:pPr>
            <w:r>
              <w:rPr>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color w:val="auto"/>
                <w:sz w:val="21"/>
                <w:szCs w:val="21"/>
                <w:highlight w:val="none"/>
              </w:rPr>
            </w:pPr>
            <w:r>
              <w:rPr>
                <w:color w:val="auto"/>
                <w:sz w:val="21"/>
                <w:szCs w:val="21"/>
                <w:highlight w:val="none"/>
              </w:rPr>
              <w:t>传真：</w:t>
            </w:r>
          </w:p>
        </w:tc>
        <w:tc>
          <w:tcPr>
            <w:tcW w:w="2490" w:type="pct"/>
            <w:vAlign w:val="center"/>
          </w:tcPr>
          <w:p>
            <w:pPr>
              <w:spacing w:line="288" w:lineRule="auto"/>
              <w:ind w:firstLine="420" w:firstLineChars="200"/>
              <w:rPr>
                <w:color w:val="auto"/>
                <w:sz w:val="21"/>
                <w:szCs w:val="21"/>
                <w:highlight w:val="none"/>
              </w:rPr>
            </w:pPr>
            <w:r>
              <w:rPr>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color w:val="auto"/>
                <w:sz w:val="21"/>
                <w:szCs w:val="21"/>
                <w:highlight w:val="none"/>
              </w:rPr>
            </w:pPr>
            <w:r>
              <w:rPr>
                <w:color w:val="auto"/>
                <w:sz w:val="21"/>
                <w:szCs w:val="21"/>
                <w:highlight w:val="none"/>
              </w:rPr>
              <w:t>开户银行：</w:t>
            </w:r>
          </w:p>
        </w:tc>
        <w:tc>
          <w:tcPr>
            <w:tcW w:w="2490" w:type="pct"/>
            <w:vAlign w:val="center"/>
          </w:tcPr>
          <w:p>
            <w:pPr>
              <w:spacing w:line="288" w:lineRule="auto"/>
              <w:ind w:firstLine="420" w:firstLineChars="200"/>
              <w:rPr>
                <w:color w:val="auto"/>
                <w:sz w:val="21"/>
                <w:szCs w:val="21"/>
                <w:highlight w:val="none"/>
              </w:rPr>
            </w:pPr>
            <w:r>
              <w:rPr>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color w:val="auto"/>
                <w:sz w:val="21"/>
                <w:szCs w:val="21"/>
                <w:highlight w:val="none"/>
              </w:rPr>
            </w:pPr>
            <w:r>
              <w:rPr>
                <w:color w:val="auto"/>
                <w:sz w:val="21"/>
                <w:szCs w:val="21"/>
                <w:highlight w:val="none"/>
              </w:rPr>
              <w:t>帐号：</w:t>
            </w:r>
          </w:p>
          <w:p>
            <w:pPr>
              <w:spacing w:line="288" w:lineRule="auto"/>
              <w:ind w:firstLine="420" w:firstLineChars="200"/>
              <w:rPr>
                <w:color w:val="auto"/>
                <w:sz w:val="21"/>
                <w:szCs w:val="21"/>
                <w:highlight w:val="none"/>
              </w:rPr>
            </w:pPr>
            <w:r>
              <w:rPr>
                <w:rFonts w:hint="eastAsia"/>
                <w:color w:val="auto"/>
                <w:sz w:val="21"/>
                <w:szCs w:val="21"/>
                <w:highlight w:val="none"/>
              </w:rPr>
              <w:t>税号：</w:t>
            </w:r>
          </w:p>
        </w:tc>
        <w:tc>
          <w:tcPr>
            <w:tcW w:w="2490" w:type="pct"/>
            <w:vAlign w:val="center"/>
          </w:tcPr>
          <w:p>
            <w:pPr>
              <w:spacing w:line="288" w:lineRule="auto"/>
              <w:ind w:firstLine="420" w:firstLineChars="200"/>
              <w:rPr>
                <w:color w:val="auto"/>
                <w:sz w:val="21"/>
                <w:szCs w:val="21"/>
                <w:highlight w:val="none"/>
              </w:rPr>
            </w:pPr>
            <w:r>
              <w:rPr>
                <w:color w:val="auto"/>
                <w:sz w:val="21"/>
                <w:szCs w:val="21"/>
                <w:highlight w:val="none"/>
              </w:rPr>
              <w:t>帐号：</w:t>
            </w:r>
          </w:p>
          <w:p>
            <w:pPr>
              <w:spacing w:line="288" w:lineRule="auto"/>
              <w:ind w:firstLine="420" w:firstLineChars="200"/>
              <w:rPr>
                <w:color w:val="auto"/>
                <w:sz w:val="21"/>
                <w:szCs w:val="21"/>
                <w:highlight w:val="none"/>
              </w:rPr>
            </w:pPr>
            <w:r>
              <w:rPr>
                <w:rFonts w:hint="eastAsia"/>
                <w:color w:val="auto"/>
                <w:sz w:val="21"/>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color w:val="auto"/>
                <w:sz w:val="21"/>
                <w:szCs w:val="21"/>
                <w:highlight w:val="none"/>
              </w:rPr>
            </w:pPr>
            <w:r>
              <w:rPr>
                <w:color w:val="auto"/>
                <w:sz w:val="21"/>
                <w:szCs w:val="21"/>
                <w:highlight w:val="none"/>
              </w:rPr>
              <w:t xml:space="preserve">合同签订地点：  </w:t>
            </w:r>
            <w:r>
              <w:rPr>
                <w:rFonts w:hint="eastAsia"/>
                <w:color w:val="auto"/>
                <w:sz w:val="21"/>
                <w:szCs w:val="21"/>
                <w:highlight w:val="none"/>
                <w:lang w:val="en-US" w:eastAsia="zh-CN"/>
              </w:rPr>
              <w:t xml:space="preserve">                       </w:t>
            </w:r>
            <w:r>
              <w:rPr>
                <w:color w:val="auto"/>
                <w:sz w:val="21"/>
                <w:szCs w:val="21"/>
                <w:highlight w:val="none"/>
              </w:rPr>
              <w:t>签订时间：</w:t>
            </w:r>
            <w:r>
              <w:rPr>
                <w:rFonts w:hint="eastAsia"/>
                <w:color w:val="auto"/>
                <w:sz w:val="21"/>
                <w:szCs w:val="21"/>
                <w:highlight w:val="none"/>
              </w:rPr>
              <w:t>2021</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color w:val="auto"/>
                <w:sz w:val="21"/>
                <w:szCs w:val="21"/>
                <w:highlight w:val="none"/>
              </w:rPr>
            </w:pPr>
            <w:r>
              <w:rPr>
                <w:color w:val="auto"/>
                <w:sz w:val="21"/>
                <w:szCs w:val="21"/>
                <w:highlight w:val="none"/>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color w:val="auto"/>
                <w:sz w:val="21"/>
                <w:szCs w:val="21"/>
                <w:highlight w:val="none"/>
              </w:rPr>
            </w:pPr>
            <w:r>
              <w:rPr>
                <w:color w:val="auto"/>
                <w:sz w:val="21"/>
                <w:szCs w:val="21"/>
                <w:highlight w:val="none"/>
              </w:rPr>
              <w:t>法定代表人或其委托代理人：</w:t>
            </w:r>
          </w:p>
          <w:p>
            <w:pPr>
              <w:spacing w:line="288" w:lineRule="auto"/>
              <w:ind w:firstLine="420" w:firstLineChars="200"/>
              <w:rPr>
                <w:color w:val="auto"/>
                <w:sz w:val="21"/>
                <w:szCs w:val="21"/>
                <w:highlight w:val="none"/>
              </w:rPr>
            </w:pPr>
            <w:r>
              <w:rPr>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color w:val="auto"/>
                <w:sz w:val="21"/>
                <w:szCs w:val="21"/>
                <w:highlight w:val="none"/>
              </w:rPr>
            </w:pPr>
            <w:r>
              <w:rPr>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color w:val="auto"/>
                <w:sz w:val="21"/>
                <w:szCs w:val="21"/>
                <w:highlight w:val="none"/>
              </w:rPr>
            </w:pPr>
            <w:r>
              <w:rPr>
                <w:color w:val="auto"/>
                <w:sz w:val="21"/>
                <w:szCs w:val="21"/>
                <w:highlight w:val="none"/>
              </w:rPr>
              <w:t xml:space="preserve">电话：                               鉴证时间： </w:t>
            </w:r>
            <w:r>
              <w:rPr>
                <w:rFonts w:hint="eastAsia"/>
                <w:color w:val="auto"/>
                <w:sz w:val="21"/>
                <w:szCs w:val="21"/>
                <w:highlight w:val="none"/>
              </w:rPr>
              <w:t>2021</w:t>
            </w:r>
            <w:r>
              <w:rPr>
                <w:color w:val="auto"/>
                <w:sz w:val="21"/>
                <w:szCs w:val="21"/>
                <w:highlight w:val="none"/>
              </w:rPr>
              <w:t>年   月  日</w:t>
            </w:r>
          </w:p>
        </w:tc>
      </w:tr>
    </w:tbl>
    <w:p>
      <w:pPr>
        <w:spacing w:line="288" w:lineRule="auto"/>
        <w:ind w:firstLine="420"/>
        <w:rPr>
          <w:color w:val="auto"/>
          <w:sz w:val="21"/>
          <w:szCs w:val="21"/>
          <w:highlight w:val="none"/>
        </w:rPr>
      </w:pPr>
    </w:p>
    <w:p>
      <w:pPr>
        <w:spacing w:line="288" w:lineRule="auto"/>
        <w:ind w:firstLine="422" w:firstLineChars="200"/>
        <w:rPr>
          <w:b/>
          <w:color w:val="auto"/>
          <w:sz w:val="21"/>
          <w:szCs w:val="21"/>
          <w:highlight w:val="none"/>
        </w:rPr>
      </w:pPr>
      <w:r>
        <w:rPr>
          <w:b/>
          <w:color w:val="auto"/>
          <w:sz w:val="21"/>
          <w:szCs w:val="21"/>
          <w:highlight w:val="none"/>
        </w:rPr>
        <w:t>附件</w:t>
      </w:r>
      <w:r>
        <w:rPr>
          <w:rFonts w:hint="eastAsia"/>
          <w:b/>
          <w:color w:val="auto"/>
          <w:sz w:val="21"/>
          <w:szCs w:val="21"/>
          <w:highlight w:val="none"/>
        </w:rPr>
        <w:t>（请严格按照响应文件和磋商记录填写配置清单和服务承诺）（如有）：</w:t>
      </w:r>
    </w:p>
    <w:p>
      <w:pPr>
        <w:spacing w:line="288" w:lineRule="auto"/>
        <w:ind w:firstLine="422" w:firstLineChars="200"/>
        <w:rPr>
          <w:b/>
          <w:color w:val="auto"/>
          <w:sz w:val="21"/>
          <w:szCs w:val="21"/>
          <w:highlight w:val="none"/>
        </w:rPr>
      </w:pPr>
      <w:r>
        <w:rPr>
          <w:rFonts w:hint="eastAsia"/>
          <w:b/>
          <w:color w:val="auto"/>
          <w:sz w:val="21"/>
          <w:szCs w:val="21"/>
          <w:highlight w:val="none"/>
        </w:rPr>
        <w:t>一、配置清单</w:t>
      </w:r>
    </w:p>
    <w:p>
      <w:pPr>
        <w:pStyle w:val="8"/>
        <w:spacing w:before="0" w:beforeLines="0" w:after="0" w:afterLines="0" w:line="288" w:lineRule="auto"/>
        <w:ind w:firstLine="422" w:firstLineChars="200"/>
        <w:outlineLvl w:val="0"/>
        <w:rPr>
          <w:rFonts w:hAnsi="宋体"/>
          <w:b/>
          <w:color w:val="auto"/>
          <w:sz w:val="21"/>
          <w:szCs w:val="21"/>
          <w:highlight w:val="none"/>
        </w:rPr>
      </w:pPr>
      <w:r>
        <w:rPr>
          <w:rFonts w:hint="eastAsia" w:hAnsi="宋体"/>
          <w:b/>
          <w:color w:val="auto"/>
          <w:sz w:val="21"/>
          <w:szCs w:val="21"/>
          <w:highlight w:val="none"/>
        </w:rPr>
        <w:t>二、服务承诺</w:t>
      </w:r>
    </w:p>
    <w:p>
      <w:pPr>
        <w:rPr>
          <w:color w:val="auto"/>
          <w:sz w:val="21"/>
          <w:szCs w:val="21"/>
          <w:highlight w:val="none"/>
        </w:rPr>
      </w:pPr>
      <w:r>
        <w:rPr>
          <w:rFonts w:ascii="仿宋_GB2312" w:eastAsia="黑体"/>
          <w:color w:val="auto"/>
          <w:sz w:val="36"/>
          <w:szCs w:val="36"/>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响应文件的编制应按照本项目：“第三章供应商须知”三、响应文件的编制的要求编制。</w:t>
      </w:r>
    </w:p>
    <w:p>
      <w:pPr>
        <w:rPr>
          <w:color w:val="auto"/>
          <w:sz w:val="21"/>
          <w:szCs w:val="21"/>
          <w:highlight w:val="none"/>
        </w:rPr>
      </w:pPr>
      <w:r>
        <w:rPr>
          <w:rFonts w:hint="eastAsia"/>
          <w:color w:val="auto"/>
          <w:sz w:val="21"/>
          <w:szCs w:val="21"/>
          <w:highlight w:val="none"/>
        </w:rPr>
        <w:br w:type="page"/>
      </w:r>
    </w:p>
    <w:p>
      <w:pPr>
        <w:adjustRightInd w:val="0"/>
        <w:snapToGrid w:val="0"/>
        <w:spacing w:line="360" w:lineRule="auto"/>
        <w:outlineLvl w:val="1"/>
        <w:rPr>
          <w:b/>
          <w:bCs/>
          <w:color w:val="auto"/>
          <w:highlight w:val="none"/>
        </w:rPr>
      </w:pPr>
      <w:r>
        <w:rPr>
          <w:rFonts w:hint="eastAsia"/>
          <w:b/>
          <w:bCs/>
          <w:color w:val="auto"/>
          <w:highlight w:val="none"/>
        </w:rPr>
        <w:t>响应文件封面</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color w:val="auto"/>
          <w:highlight w:val="none"/>
        </w:rPr>
      </w:pPr>
      <w:r>
        <w:rPr>
          <w:rFonts w:hint="eastAsia"/>
          <w:color w:val="auto"/>
          <w:highlight w:val="none"/>
        </w:rPr>
        <w:t>____________________（供应商名称）</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竞争性磋商</w:t>
      </w: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响应文件</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项目名称：南山校区2号、3号楼智慧照明改造</w:t>
      </w:r>
    </w:p>
    <w:p>
      <w:pPr>
        <w:adjustRightInd w:val="0"/>
        <w:snapToGrid w:val="0"/>
        <w:spacing w:line="360" w:lineRule="auto"/>
        <w:rPr>
          <w:color w:val="auto"/>
          <w:highlight w:val="none"/>
        </w:rPr>
      </w:pPr>
      <w:r>
        <w:rPr>
          <w:rFonts w:hint="eastAsia"/>
          <w:color w:val="auto"/>
          <w:highlight w:val="none"/>
        </w:rPr>
        <w:t xml:space="preserve">项目编号：QSZB-Z(H)-H21161(CS)   </w:t>
      </w: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供应商地址：</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360" w:lineRule="auto"/>
        <w:jc w:val="center"/>
        <w:rPr>
          <w:b/>
          <w:bCs/>
          <w:color w:val="auto"/>
          <w:highlight w:val="none"/>
        </w:rPr>
      </w:pPr>
      <w:r>
        <w:rPr>
          <w:rFonts w:hint="eastAsia"/>
          <w:b/>
          <w:bCs/>
          <w:color w:val="auto"/>
          <w:highlight w:val="none"/>
        </w:rPr>
        <w:t>资格审查要求的资格证明材料(均需加盖公章)</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（1）有效的法人或者其他组织的营业执照等证明文件，自然人的身份证明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（2）2020年12月（含）以后任意一月的财务状况报告或响应文件开启前三个月内出具的银行资信证明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是法人的，应提供财务状况报告，包括2020年12月（含）以后任意一月的资产负债表及利润表或响应文件开启前三个月内其基本开户银行出具的资信证明（若资信证明中注明复印无效，需提交正本扫描件），并加盖公章；</w:t>
      </w:r>
    </w:p>
    <w:p>
      <w:pPr>
        <w:adjustRightInd w:val="0"/>
        <w:snapToGrid w:val="0"/>
        <w:spacing w:line="360" w:lineRule="auto"/>
        <w:rPr>
          <w:b/>
          <w:bCs/>
          <w:color w:val="auto"/>
          <w:sz w:val="21"/>
          <w:szCs w:val="21"/>
          <w:highlight w:val="none"/>
        </w:rPr>
      </w:pPr>
      <w:r>
        <w:rPr>
          <w:rFonts w:hint="eastAsia"/>
          <w:b/>
          <w:bCs/>
          <w:color w:val="auto"/>
          <w:sz w:val="21"/>
          <w:szCs w:val="21"/>
          <w:highlight w:val="none"/>
        </w:rPr>
        <w:t>2.部分其他组织和自然人没有财务状况报告的，可以提供银行出具的资信证明(若资信证明中注明复印无效，需提交正本扫描件)，并加盖公章；</w:t>
      </w:r>
    </w:p>
    <w:p>
      <w:pPr>
        <w:adjustRightInd w:val="0"/>
        <w:snapToGrid w:val="0"/>
        <w:spacing w:line="360" w:lineRule="auto"/>
        <w:rPr>
          <w:b/>
          <w:bCs/>
          <w:color w:val="auto"/>
          <w:sz w:val="21"/>
          <w:szCs w:val="21"/>
          <w:highlight w:val="none"/>
        </w:rPr>
      </w:pPr>
      <w:r>
        <w:rPr>
          <w:rFonts w:hint="eastAsia"/>
          <w:b/>
          <w:bCs/>
          <w:color w:val="auto"/>
          <w:sz w:val="21"/>
          <w:szCs w:val="21"/>
          <w:highlight w:val="none"/>
        </w:rPr>
        <w:t>3.银行资信证明应能说明供应商与银行之间业务往来正常，企业信誉良好等，银行出具的存款证明不能替代银行资信证明。</w:t>
      </w:r>
    </w:p>
    <w:p>
      <w:pPr>
        <w:rPr>
          <w:color w:val="auto"/>
          <w:highlight w:val="none"/>
        </w:rPr>
      </w:pPr>
      <w:r>
        <w:rPr>
          <w:rFonts w:hint="eastAsia"/>
          <w:color w:val="auto"/>
          <w:highlight w:val="none"/>
        </w:rPr>
        <w:br w:type="page"/>
      </w:r>
    </w:p>
    <w:p>
      <w:pPr>
        <w:adjustRightInd w:val="0"/>
        <w:snapToGrid w:val="0"/>
        <w:spacing w:line="360" w:lineRule="auto"/>
        <w:jc w:val="center"/>
        <w:rPr>
          <w:b/>
          <w:bCs/>
          <w:color w:val="auto"/>
          <w:highlight w:val="none"/>
        </w:rPr>
      </w:pPr>
      <w:r>
        <w:rPr>
          <w:rFonts w:hint="eastAsia"/>
          <w:b/>
          <w:bCs/>
          <w:color w:val="auto"/>
          <w:highlight w:val="none"/>
        </w:rPr>
        <w:t>资信证明</w:t>
      </w:r>
    </w:p>
    <w:p>
      <w:pPr>
        <w:adjustRightInd w:val="0"/>
        <w:snapToGrid w:val="0"/>
        <w:spacing w:line="360" w:lineRule="auto"/>
        <w:rPr>
          <w:color w:val="auto"/>
          <w:highlight w:val="none"/>
        </w:rPr>
      </w:pPr>
      <w:r>
        <w:rPr>
          <w:rFonts w:hint="eastAsia"/>
          <w:color w:val="auto"/>
          <w:highlight w:val="none"/>
        </w:rPr>
        <w:t>____________________：</w:t>
      </w:r>
    </w:p>
    <w:p>
      <w:pPr>
        <w:adjustRightInd w:val="0"/>
        <w:snapToGrid w:val="0"/>
        <w:spacing w:line="360" w:lineRule="auto"/>
        <w:ind w:firstLine="480" w:firstLineChars="200"/>
        <w:rPr>
          <w:color w:val="auto"/>
          <w:highlight w:val="none"/>
        </w:rPr>
      </w:pPr>
      <w:r>
        <w:rPr>
          <w:rFonts w:hint="eastAsia"/>
          <w:color w:val="auto"/>
          <w:highlight w:val="none"/>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pPr>
        <w:adjustRightInd w:val="0"/>
        <w:snapToGrid w:val="0"/>
        <w:spacing w:line="360" w:lineRule="auto"/>
        <w:ind w:firstLine="480" w:firstLineChars="200"/>
        <w:rPr>
          <w:color w:val="auto"/>
          <w:highlight w:val="none"/>
        </w:rPr>
      </w:pPr>
      <w:r>
        <w:rPr>
          <w:rFonts w:hint="eastAsia"/>
          <w:color w:val="auto"/>
          <w:highlight w:val="none"/>
        </w:rPr>
        <w:t>自________年____月____日至________年____月____日（即该日我行营业终了结账时）止，____________________（单位名称）无违反我行结算制度规定的行为。</w:t>
      </w:r>
    </w:p>
    <w:p>
      <w:pPr>
        <w:adjustRightInd w:val="0"/>
        <w:snapToGrid w:val="0"/>
        <w:spacing w:line="360" w:lineRule="auto"/>
        <w:ind w:firstLine="480" w:firstLineChars="200"/>
        <w:rPr>
          <w:color w:val="auto"/>
          <w:highlight w:val="none"/>
        </w:rPr>
      </w:pPr>
      <w:r>
        <w:rPr>
          <w:rFonts w:hint="eastAsia"/>
          <w:color w:val="auto"/>
          <w:highlight w:val="none"/>
        </w:rPr>
        <w:t>仅此证明，下无正文。</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right"/>
        <w:rPr>
          <w:color w:val="auto"/>
          <w:highlight w:val="none"/>
        </w:rPr>
      </w:pPr>
      <w:r>
        <w:rPr>
          <w:rFonts w:hint="eastAsia"/>
          <w:color w:val="auto"/>
          <w:highlight w:val="none"/>
        </w:rPr>
        <w:t>______________（银行）</w:t>
      </w:r>
    </w:p>
    <w:p>
      <w:pPr>
        <w:adjustRightInd w:val="0"/>
        <w:snapToGrid w:val="0"/>
        <w:spacing w:line="360" w:lineRule="auto"/>
        <w:jc w:val="right"/>
        <w:rPr>
          <w:color w:val="auto"/>
          <w:highlight w:val="none"/>
        </w:rPr>
      </w:pPr>
      <w:r>
        <w:rPr>
          <w:rFonts w:hint="eastAsia"/>
          <w:color w:val="auto"/>
          <w:highlight w:val="none"/>
        </w:rPr>
        <w:t>________年____月____日</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说明：本“资信证明”内容与格式仅供参考，各银行可根据自身制度进行修改，但应满足本磋商文件中对“资信证明”的要求。</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（3）2020年12月（含）以后任意一月依法缴纳税收的证明材料</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（依法免税的供应商应提供相应文件证明其依法免税）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1.依法缴纳税收的证明材料指依法缴纳税收的凭据（完税证明或纳税证明或银行电子缴税付款凭证等）；</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2.依法免税的供应商，应提供相应文件证明其依法免税；</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3.供应商因新注册成立等原因无法提供相关材料的，应在响应文件中提交如实的情况说明。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（4）2020年12月（含）以后任意一月依法缴纳社会保障资金的证明材料</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（依法不需要缴纳社会保障资金的供应商应提供相应文件证明其依法不需要缴纳社会保障资金）</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1.依法缴纳社会保障资金的证明材料指依法缴纳社会保险的凭据（社保缴费专用收据或银行电子缴税付款凭证或社会保险缴纳清单等）；</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2.依法不需要缴纳社会保障资金的供应商，应提供相应文件证明其依法不需要缴纳社会保障资金；</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3.供应商因新注册成立等原因无法提供相关材料的，应在响应文件中提交如实的情况说明。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（5）具有履行合同所必需的设备和专业技术能力的承诺函</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（内容自拟）</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（6）参加政府采购活动前3年内在经营活动中没有重大违法记录的书面声明</w:t>
      </w:r>
    </w:p>
    <w:p>
      <w:pPr>
        <w:adjustRightInd w:val="0"/>
        <w:snapToGrid w:val="0"/>
        <w:spacing w:line="360" w:lineRule="auto"/>
        <w:jc w:val="center"/>
        <w:rPr>
          <w:b/>
          <w:bCs/>
          <w:color w:val="auto"/>
          <w:highlight w:val="none"/>
        </w:rPr>
      </w:pPr>
    </w:p>
    <w:p>
      <w:pPr>
        <w:adjustRightInd w:val="0"/>
        <w:snapToGrid w:val="0"/>
        <w:spacing w:line="360" w:lineRule="auto"/>
        <w:jc w:val="center"/>
        <w:rPr>
          <w:b/>
          <w:bCs/>
          <w:color w:val="auto"/>
          <w:highlight w:val="none"/>
        </w:rPr>
      </w:pPr>
      <w:r>
        <w:rPr>
          <w:rFonts w:hint="eastAsia"/>
          <w:b/>
          <w:bCs/>
          <w:color w:val="auto"/>
          <w:highlight w:val="none"/>
        </w:rPr>
        <w:t>声明函</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pPr>
        <w:adjustRightInd w:val="0"/>
        <w:snapToGrid w:val="0"/>
        <w:spacing w:line="360" w:lineRule="auto"/>
        <w:ind w:firstLine="480" w:firstLineChars="200"/>
        <w:rPr>
          <w:color w:val="auto"/>
          <w:highlight w:val="none"/>
        </w:rPr>
      </w:pPr>
      <w:r>
        <w:rPr>
          <w:rFonts w:hint="eastAsia"/>
          <w:color w:val="auto"/>
          <w:highlight w:val="none"/>
        </w:rPr>
        <w:t>以上事项如有虚假或隐瞒，我方愿意承担一切后果和责任。</w:t>
      </w:r>
    </w:p>
    <w:p>
      <w:pPr>
        <w:adjustRightInd w:val="0"/>
        <w:snapToGrid w:val="0"/>
        <w:spacing w:line="360" w:lineRule="auto"/>
        <w:ind w:firstLine="480" w:firstLineChars="200"/>
        <w:rPr>
          <w:color w:val="auto"/>
          <w:highlight w:val="none"/>
        </w:rPr>
      </w:pPr>
      <w:r>
        <w:rPr>
          <w:rFonts w:hint="eastAsia"/>
          <w:color w:val="auto"/>
          <w:highlight w:val="none"/>
        </w:rPr>
        <w:t>特此声明。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widowControl/>
        <w:jc w:val="left"/>
        <w:rPr>
          <w:color w:val="auto"/>
          <w:highlight w:val="none"/>
        </w:rPr>
      </w:pPr>
      <w:r>
        <w:rPr>
          <w:color w:val="auto"/>
          <w:highlight w:val="none"/>
        </w:rPr>
        <w:br w:type="page"/>
      </w:r>
    </w:p>
    <w:p>
      <w:pPr>
        <w:adjustRightInd w:val="0"/>
        <w:snapToGrid w:val="0"/>
        <w:spacing w:line="360" w:lineRule="auto"/>
        <w:ind w:firstLine="458" w:firstLineChars="200"/>
        <w:jc w:val="center"/>
        <w:rPr>
          <w:rFonts w:hint="eastAsia" w:eastAsia="宋体"/>
          <w:b/>
          <w:bCs/>
          <w:color w:val="auto"/>
          <w:sz w:val="21"/>
          <w:szCs w:val="21"/>
          <w:highlight w:val="none"/>
          <w:lang w:val="en-US" w:eastAsia="zh-CN"/>
        </w:rPr>
      </w:pPr>
      <w:r>
        <w:rPr>
          <w:rFonts w:hint="eastAsia"/>
          <w:b/>
          <w:color w:val="auto"/>
          <w:spacing w:val="-6"/>
          <w:highlight w:val="none"/>
        </w:rPr>
        <w:t>（</w:t>
      </w:r>
      <w:r>
        <w:rPr>
          <w:b/>
          <w:color w:val="auto"/>
          <w:spacing w:val="-6"/>
          <w:highlight w:val="none"/>
        </w:rPr>
        <w:t>7）落实政府采购政策需满足的资格要求：</w:t>
      </w:r>
      <w:r>
        <w:rPr>
          <w:rFonts w:hint="eastAsia"/>
          <w:b/>
          <w:bCs/>
          <w:color w:val="auto"/>
          <w:sz w:val="21"/>
          <w:szCs w:val="21"/>
          <w:highlight w:val="none"/>
          <w:lang w:val="en-US" w:eastAsia="zh-CN"/>
        </w:rPr>
        <w:t>无</w:t>
      </w:r>
    </w:p>
    <w:p>
      <w:pPr>
        <w:spacing w:line="360" w:lineRule="auto"/>
        <w:outlineLvl w:val="2"/>
        <w:rPr>
          <w:b/>
          <w:color w:val="auto"/>
          <w:spacing w:val="-6"/>
          <w:highlight w:val="none"/>
        </w:rPr>
      </w:pPr>
      <w:r>
        <w:rPr>
          <w:b/>
          <w:color w:val="auto"/>
          <w:spacing w:val="-6"/>
          <w:highlight w:val="none"/>
        </w:rPr>
        <w:br w:type="page"/>
      </w:r>
    </w:p>
    <w:p>
      <w:pPr>
        <w:spacing w:line="360" w:lineRule="auto"/>
        <w:jc w:val="center"/>
        <w:outlineLvl w:val="2"/>
        <w:rPr>
          <w:b/>
          <w:color w:val="auto"/>
          <w:spacing w:val="-6"/>
          <w:highlight w:val="none"/>
        </w:rPr>
      </w:pPr>
      <w:r>
        <w:rPr>
          <w:rFonts w:hint="eastAsia"/>
          <w:b/>
          <w:color w:val="auto"/>
          <w:spacing w:val="-6"/>
          <w:highlight w:val="none"/>
        </w:rPr>
        <w:t>（</w:t>
      </w:r>
      <w:r>
        <w:rPr>
          <w:b/>
          <w:color w:val="auto"/>
          <w:spacing w:val="-6"/>
          <w:highlight w:val="none"/>
        </w:rPr>
        <w:t>8</w:t>
      </w:r>
      <w:r>
        <w:rPr>
          <w:rFonts w:hint="eastAsia"/>
          <w:b/>
          <w:color w:val="auto"/>
          <w:spacing w:val="-6"/>
          <w:highlight w:val="none"/>
        </w:rPr>
        <w:t>）供应商特定资格条件证明材料：无</w:t>
      </w:r>
    </w:p>
    <w:p>
      <w:pPr>
        <w:pStyle w:val="4"/>
        <w:overflowPunct w:val="0"/>
        <w:spacing w:line="288" w:lineRule="auto"/>
        <w:ind w:firstLine="458"/>
        <w:jc w:val="center"/>
        <w:rPr>
          <w:rFonts w:ascii="宋体" w:hAnsi="宋体"/>
          <w:b/>
          <w:color w:val="auto"/>
          <w:spacing w:val="-6"/>
          <w:sz w:val="24"/>
          <w:highlight w:val="none"/>
        </w:rPr>
      </w:pPr>
      <w:r>
        <w:rPr>
          <w:rFonts w:ascii="宋体" w:hAnsi="宋体"/>
          <w:b/>
          <w:color w:val="auto"/>
          <w:spacing w:val="-6"/>
          <w:sz w:val="24"/>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报价文件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（1）初次报价一览表</w:t>
      </w: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项目名称：南山校区2号、3号楼智慧照明改造</w:t>
      </w:r>
    </w:p>
    <w:p>
      <w:pPr>
        <w:adjustRightInd w:val="0"/>
        <w:snapToGrid w:val="0"/>
        <w:spacing w:line="360" w:lineRule="auto"/>
        <w:rPr>
          <w:color w:val="auto"/>
          <w:highlight w:val="none"/>
        </w:rPr>
      </w:pPr>
      <w:r>
        <w:rPr>
          <w:rFonts w:hint="eastAsia"/>
          <w:color w:val="auto"/>
          <w:highlight w:val="none"/>
        </w:rPr>
        <w:t xml:space="preserve">项目编号：QSZB-Z(H)-H21161(CS)   </w:t>
      </w:r>
    </w:p>
    <w:tbl>
      <w:tblPr>
        <w:tblStyle w:val="1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pacing w:val="-6"/>
                <w:highlight w:val="none"/>
                <w:u w:val="single"/>
              </w:rPr>
            </w:pPr>
            <w:r>
              <w:rPr>
                <w:rFonts w:hint="eastAsia"/>
                <w:b/>
                <w:color w:val="auto"/>
                <w:spacing w:val="-6"/>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7" w:hRule="atLeast"/>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color w:val="auto"/>
                <w:spacing w:val="-6"/>
                <w:highlight w:val="none"/>
                <w:u w:val="single"/>
              </w:rPr>
            </w:pPr>
            <w:r>
              <w:rPr>
                <w:rFonts w:hint="eastAsia"/>
                <w:color w:val="auto"/>
                <w:spacing w:val="-6"/>
                <w:highlight w:val="none"/>
              </w:rPr>
              <w:t>磋商响应总价</w:t>
            </w:r>
            <w:r>
              <w:rPr>
                <w:color w:val="auto"/>
                <w:spacing w:val="-6"/>
                <w:highlight w:val="none"/>
              </w:rPr>
              <w:br w:type="textWrapping"/>
            </w:r>
            <w:r>
              <w:rPr>
                <w:rFonts w:hint="eastAsia"/>
                <w:color w:val="auto"/>
                <w:spacing w:val="-6"/>
                <w:highlight w:val="none"/>
              </w:rPr>
              <w:t>金额大写：</w:t>
            </w:r>
            <w:r>
              <w:rPr>
                <w:rFonts w:hint="eastAsia"/>
                <w:color w:val="auto"/>
                <w:spacing w:val="-6"/>
                <w:highlight w:val="none"/>
                <w:u w:val="single"/>
              </w:rPr>
              <w:t xml:space="preserve">                                          </w:t>
            </w:r>
            <w:r>
              <w:rPr>
                <w:rFonts w:hint="eastAsia"/>
                <w:color w:val="auto"/>
                <w:spacing w:val="-6"/>
                <w:highlight w:val="none"/>
              </w:rPr>
              <w:t>，小写：</w:t>
            </w:r>
            <w:r>
              <w:rPr>
                <w:rFonts w:hint="eastAsia"/>
                <w:color w:val="auto"/>
                <w:spacing w:val="-6"/>
                <w:highlight w:val="none"/>
                <w:u w:val="single"/>
              </w:rPr>
              <w:t xml:space="preserve">               </w:t>
            </w:r>
            <w:r>
              <w:rPr>
                <w:rFonts w:hint="eastAsia"/>
                <w:color w:val="auto"/>
                <w:spacing w:val="-6"/>
                <w:highlight w:val="none"/>
              </w:rPr>
              <w:t xml:space="preserve"> 元</w:t>
            </w:r>
          </w:p>
          <w:p>
            <w:pPr>
              <w:spacing w:line="360" w:lineRule="auto"/>
              <w:rPr>
                <w:color w:val="auto"/>
                <w:spacing w:val="-6"/>
                <w:highlight w:val="none"/>
              </w:rPr>
            </w:pPr>
            <w:r>
              <w:rPr>
                <w:rFonts w:hint="eastAsia"/>
                <w:color w:val="auto"/>
                <w:spacing w:val="-6"/>
                <w:highlight w:val="none"/>
              </w:rPr>
              <w:t>单位：人民币元</w:t>
            </w:r>
          </w:p>
          <w:p>
            <w:pPr>
              <w:spacing w:line="360" w:lineRule="auto"/>
              <w:rPr>
                <w:color w:val="auto"/>
                <w:spacing w:val="-6"/>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（2）初次报价明细表</w:t>
      </w:r>
    </w:p>
    <w:p>
      <w:pPr>
        <w:adjustRightInd w:val="0"/>
        <w:snapToGrid w:val="0"/>
        <w:spacing w:line="360" w:lineRule="auto"/>
        <w:jc w:val="right"/>
        <w:rPr>
          <w:b/>
          <w:bCs/>
          <w:color w:val="auto"/>
          <w:sz w:val="21"/>
          <w:szCs w:val="21"/>
          <w:highlight w:val="none"/>
        </w:rPr>
      </w:pPr>
      <w:r>
        <w:rPr>
          <w:rFonts w:hint="eastAsia"/>
          <w:b/>
          <w:bCs/>
          <w:color w:val="auto"/>
          <w:sz w:val="21"/>
          <w:szCs w:val="21"/>
          <w:highlight w:val="none"/>
        </w:rPr>
        <w:t>金额单位：人民币元</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851"/>
        <w:gridCol w:w="851"/>
        <w:gridCol w:w="1133"/>
        <w:gridCol w:w="1276"/>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r>
              <w:rPr>
                <w:rFonts w:hint="eastAsia"/>
                <w:color w:val="auto"/>
                <w:spacing w:val="-6"/>
                <w:highlight w:val="none"/>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r>
              <w:rPr>
                <w:rFonts w:hint="eastAsia"/>
                <w:color w:val="auto"/>
                <w:spacing w:val="-6"/>
                <w:highlight w:val="none"/>
              </w:rPr>
              <w:t>名称</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r>
              <w:rPr>
                <w:rFonts w:hint="eastAsia"/>
                <w:color w:val="auto"/>
                <w:spacing w:val="-6"/>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r>
              <w:rPr>
                <w:rFonts w:hint="eastAsia"/>
                <w:color w:val="auto"/>
                <w:spacing w:val="-6"/>
                <w:highlight w:val="none"/>
              </w:rPr>
              <w:t>单位</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r>
              <w:rPr>
                <w:rFonts w:hint="eastAsia"/>
                <w:color w:val="auto"/>
                <w:spacing w:val="-6"/>
                <w:highlight w:val="none"/>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r>
              <w:rPr>
                <w:color w:val="auto"/>
                <w:spacing w:val="-6"/>
                <w:highlight w:val="none"/>
              </w:rPr>
              <w:t>型号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r>
              <w:rPr>
                <w:rFonts w:hint="eastAsia"/>
                <w:color w:val="auto"/>
                <w:spacing w:val="-6"/>
                <w:highlight w:val="none"/>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r>
              <w:rPr>
                <w:rFonts w:hint="eastAsia"/>
                <w:color w:val="auto"/>
                <w:spacing w:val="-6"/>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22"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rPr>
                <w:color w:val="auto"/>
                <w:spacing w:val="-6"/>
                <w:highlight w:val="none"/>
              </w:rPr>
            </w:pPr>
            <w:r>
              <w:rPr>
                <w:rFonts w:hint="eastAsia"/>
                <w:color w:val="auto"/>
                <w:spacing w:val="-6"/>
                <w:highlight w:val="none"/>
              </w:rPr>
              <w:t>总价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ind w:firstLine="566" w:firstLineChars="236"/>
        <w:jc w:val="center"/>
        <w:outlineLvl w:val="2"/>
        <w:rPr>
          <w:b/>
          <w:bCs/>
          <w:color w:val="auto"/>
          <w:highlight w:val="none"/>
        </w:rPr>
      </w:pPr>
      <w:r>
        <w:rPr>
          <w:rFonts w:hint="eastAsia"/>
          <w:color w:val="auto"/>
          <w:highlight w:val="none"/>
        </w:rPr>
        <w:br w:type="page"/>
      </w: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lang w:eastAsia="zh-CN"/>
        </w:rPr>
        <w:t>）</w:t>
      </w:r>
      <w:r>
        <w:rPr>
          <w:b/>
          <w:bCs/>
          <w:color w:val="auto"/>
          <w:highlight w:val="none"/>
        </w:rPr>
        <w:t>中小企业声明函</w:t>
      </w:r>
    </w:p>
    <w:p>
      <w:pPr>
        <w:adjustRightInd w:val="0"/>
        <w:snapToGrid w:val="0"/>
        <w:spacing w:line="360" w:lineRule="auto"/>
        <w:ind w:firstLine="569" w:firstLineChars="236"/>
        <w:rPr>
          <w:b/>
          <w:color w:val="auto"/>
          <w:highlight w:val="none"/>
        </w:rPr>
      </w:pPr>
    </w:p>
    <w:p>
      <w:pPr>
        <w:adjustRightInd w:val="0"/>
        <w:snapToGrid w:val="0"/>
        <w:spacing w:line="360" w:lineRule="auto"/>
        <w:ind w:firstLine="566" w:firstLineChars="236"/>
        <w:rPr>
          <w:color w:val="auto"/>
          <w:highlight w:val="none"/>
        </w:rPr>
      </w:pPr>
      <w:r>
        <w:rPr>
          <w:color w:val="auto"/>
          <w:highlight w:val="none"/>
        </w:rPr>
        <w:t>本公司郑重声明，根据《政府采购促进中小企业发展管理办法》（财库</w:t>
      </w:r>
      <w:r>
        <w:rPr>
          <w:rFonts w:hint="eastAsia"/>
          <w:color w:val="auto"/>
          <w:highlight w:val="none"/>
        </w:rPr>
        <w:t>﹝</w:t>
      </w:r>
      <w:r>
        <w:rPr>
          <w:color w:val="auto"/>
          <w:highlight w:val="none"/>
        </w:rPr>
        <w:t>2020</w:t>
      </w:r>
      <w:r>
        <w:rPr>
          <w:rFonts w:hint="eastAsia"/>
          <w:color w:val="auto"/>
          <w:highlight w:val="none"/>
        </w:rPr>
        <w:t>﹞</w:t>
      </w:r>
      <w:r>
        <w:rPr>
          <w:color w:val="auto"/>
          <w:highlight w:val="none"/>
        </w:rPr>
        <w:t>46 号）的规定，本公司参加</w:t>
      </w:r>
      <w:r>
        <w:rPr>
          <w:rFonts w:hint="eastAsia"/>
          <w:i/>
          <w:color w:val="auto"/>
          <w:highlight w:val="none"/>
          <w:u w:val="single"/>
        </w:rPr>
        <w:t>中国美术学院</w:t>
      </w:r>
      <w:r>
        <w:rPr>
          <w:color w:val="auto"/>
          <w:highlight w:val="none"/>
        </w:rPr>
        <w:t>的</w:t>
      </w:r>
      <w:r>
        <w:rPr>
          <w:rFonts w:hint="eastAsia"/>
          <w:i/>
          <w:color w:val="auto"/>
          <w:highlight w:val="none"/>
          <w:u w:val="single"/>
        </w:rPr>
        <w:t>南山校区2号、3号楼智慧照明改造</w:t>
      </w:r>
      <w:r>
        <w:rPr>
          <w:color w:val="auto"/>
          <w:highlight w:val="none"/>
        </w:rPr>
        <w:t>采购活动，提供的货物全部由符合政策要求的中小企业制造。相关企业的具体情况如下：</w:t>
      </w:r>
    </w:p>
    <w:p>
      <w:pPr>
        <w:adjustRightInd w:val="0"/>
        <w:snapToGrid w:val="0"/>
        <w:spacing w:line="360" w:lineRule="auto"/>
        <w:ind w:firstLine="566" w:firstLineChars="236"/>
        <w:rPr>
          <w:color w:val="auto"/>
          <w:highlight w:val="none"/>
        </w:rPr>
      </w:pPr>
      <w:r>
        <w:rPr>
          <w:i/>
          <w:color w:val="auto"/>
          <w:highlight w:val="none"/>
          <w:u w:val="single"/>
        </w:rPr>
        <w:t>1. （标的名称）</w:t>
      </w:r>
      <w:r>
        <w:rPr>
          <w:i/>
          <w:color w:val="auto"/>
          <w:highlight w:val="none"/>
        </w:rPr>
        <w:t xml:space="preserve"> </w:t>
      </w:r>
      <w:r>
        <w:rPr>
          <w:color w:val="auto"/>
          <w:highlight w:val="none"/>
        </w:rPr>
        <w:t>，属于</w:t>
      </w:r>
      <w:r>
        <w:rPr>
          <w:i/>
          <w:color w:val="auto"/>
          <w:highlight w:val="none"/>
        </w:rPr>
        <w:t>（</w:t>
      </w:r>
      <w:r>
        <w:rPr>
          <w:i/>
          <w:color w:val="auto"/>
          <w:highlight w:val="none"/>
          <w:u w:val="single"/>
        </w:rPr>
        <w:t>采购文件中明确的所属行业）行业</w:t>
      </w:r>
      <w:r>
        <w:rPr>
          <w:color w:val="auto"/>
          <w:highlight w:val="none"/>
        </w:rPr>
        <w:t>；制造商为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color w:val="auto"/>
          <w:highlight w:val="none"/>
        </w:rPr>
        <w:t>；</w:t>
      </w:r>
    </w:p>
    <w:p>
      <w:pPr>
        <w:adjustRightInd w:val="0"/>
        <w:snapToGrid w:val="0"/>
        <w:spacing w:line="360" w:lineRule="auto"/>
        <w:ind w:firstLine="566" w:firstLineChars="236"/>
        <w:rPr>
          <w:color w:val="auto"/>
          <w:highlight w:val="none"/>
        </w:rPr>
      </w:pPr>
      <w:r>
        <w:rPr>
          <w:i/>
          <w:color w:val="auto"/>
          <w:highlight w:val="none"/>
          <w:u w:val="single"/>
        </w:rPr>
        <w:t>2. （标的名称）</w:t>
      </w:r>
      <w:r>
        <w:rPr>
          <w:i/>
          <w:color w:val="auto"/>
          <w:highlight w:val="none"/>
        </w:rPr>
        <w:t xml:space="preserve"> </w:t>
      </w:r>
      <w:r>
        <w:rPr>
          <w:color w:val="auto"/>
          <w:highlight w:val="none"/>
        </w:rPr>
        <w:t>，属于</w:t>
      </w:r>
      <w:r>
        <w:rPr>
          <w:i/>
          <w:color w:val="auto"/>
          <w:highlight w:val="none"/>
        </w:rPr>
        <w:t>（</w:t>
      </w:r>
      <w:r>
        <w:rPr>
          <w:i/>
          <w:color w:val="auto"/>
          <w:highlight w:val="none"/>
          <w:u w:val="single"/>
        </w:rPr>
        <w:t>采购文件中明确的所属行业）行业</w:t>
      </w:r>
      <w:r>
        <w:rPr>
          <w:color w:val="auto"/>
          <w:highlight w:val="none"/>
        </w:rPr>
        <w:t>；制造商为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rFonts w:hint="eastAsia"/>
          <w:color w:val="auto"/>
          <w:highlight w:val="none"/>
        </w:rPr>
        <w:t>；</w:t>
      </w:r>
    </w:p>
    <w:p>
      <w:pPr>
        <w:adjustRightInd w:val="0"/>
        <w:snapToGrid w:val="0"/>
        <w:spacing w:line="360" w:lineRule="auto"/>
        <w:ind w:firstLine="566" w:firstLineChars="236"/>
        <w:rPr>
          <w:color w:val="auto"/>
          <w:highlight w:val="none"/>
        </w:rPr>
      </w:pPr>
      <w:r>
        <w:rPr>
          <w:color w:val="auto"/>
          <w:highlight w:val="none"/>
        </w:rPr>
        <w:t>……</w:t>
      </w:r>
    </w:p>
    <w:p>
      <w:pPr>
        <w:adjustRightInd w:val="0"/>
        <w:snapToGrid w:val="0"/>
        <w:spacing w:line="360" w:lineRule="auto"/>
        <w:ind w:firstLine="566" w:firstLineChars="236"/>
        <w:rPr>
          <w:color w:val="auto"/>
          <w:highlight w:val="none"/>
        </w:rPr>
      </w:pPr>
      <w:r>
        <w:rPr>
          <w:color w:val="auto"/>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color w:val="auto"/>
          <w:highlight w:val="none"/>
        </w:rPr>
      </w:pPr>
      <w:r>
        <w:rPr>
          <w:color w:val="auto"/>
          <w:highlight w:val="none"/>
        </w:rPr>
        <w:t>本企业对上述声明内容的真实性负责。如有虚假，将依法承担相应责任。</w:t>
      </w:r>
    </w:p>
    <w:p>
      <w:pPr>
        <w:adjustRightInd w:val="0"/>
        <w:snapToGrid w:val="0"/>
        <w:spacing w:line="360" w:lineRule="auto"/>
        <w:ind w:firstLine="566" w:firstLineChars="236"/>
        <w:rPr>
          <w:color w:val="auto"/>
          <w:highlight w:val="none"/>
        </w:rPr>
      </w:pPr>
    </w:p>
    <w:p>
      <w:pPr>
        <w:adjustRightInd w:val="0"/>
        <w:snapToGrid w:val="0"/>
        <w:spacing w:line="360" w:lineRule="auto"/>
        <w:ind w:firstLine="566" w:firstLineChars="236"/>
        <w:rPr>
          <w:color w:val="auto"/>
          <w:highlight w:val="none"/>
        </w:rPr>
      </w:pPr>
      <w:r>
        <w:rPr>
          <w:color w:val="auto"/>
          <w:highlight w:val="none"/>
        </w:rPr>
        <w:t>企业名称（盖章）：</w:t>
      </w:r>
    </w:p>
    <w:p>
      <w:pPr>
        <w:adjustRightInd w:val="0"/>
        <w:snapToGrid w:val="0"/>
        <w:spacing w:line="360" w:lineRule="auto"/>
        <w:ind w:firstLine="566" w:firstLineChars="236"/>
        <w:rPr>
          <w:color w:val="auto"/>
          <w:highlight w:val="none"/>
        </w:rPr>
      </w:pPr>
      <w:r>
        <w:rPr>
          <w:color w:val="auto"/>
          <w:highlight w:val="none"/>
        </w:rPr>
        <w:t>日期：</w:t>
      </w:r>
    </w:p>
    <w:p>
      <w:pPr>
        <w:adjustRightInd w:val="0"/>
        <w:snapToGrid w:val="0"/>
        <w:spacing w:line="360" w:lineRule="auto"/>
        <w:ind w:firstLine="566" w:firstLineChars="236"/>
        <w:rPr>
          <w:color w:val="auto"/>
          <w:highlight w:val="none"/>
        </w:rPr>
      </w:pP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“中小企业声明函”填写不全的，视为未填报。如项目包含“多件”标的物的，需按标的物项数逐项填写。</w:t>
      </w:r>
    </w:p>
    <w:p>
      <w:pPr>
        <w:adjustRightInd w:val="0"/>
        <w:snapToGrid w:val="0"/>
        <w:spacing w:line="360" w:lineRule="auto"/>
        <w:ind w:firstLine="495" w:firstLineChars="236"/>
        <w:rPr>
          <w:color w:val="auto"/>
          <w:sz w:val="21"/>
          <w:szCs w:val="21"/>
          <w:highlight w:val="none"/>
        </w:rPr>
      </w:pPr>
      <w:bookmarkStart w:id="36" w:name="_Hlk71885339"/>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bookmarkEnd w:id="36"/>
    </w:p>
    <w:p>
      <w:pPr>
        <w:widowControl/>
        <w:adjustRightInd w:val="0"/>
        <w:snapToGrid w:val="0"/>
        <w:spacing w:line="360" w:lineRule="auto"/>
        <w:jc w:val="left"/>
        <w:rPr>
          <w:color w:val="auto"/>
          <w:sz w:val="21"/>
          <w:szCs w:val="21"/>
          <w:highlight w:val="none"/>
        </w:rPr>
      </w:pPr>
      <w:r>
        <w:rPr>
          <w:rFonts w:hint="eastAsia"/>
          <w:color w:val="auto"/>
          <w:sz w:val="21"/>
          <w:szCs w:val="21"/>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rFonts w:hint="eastAsia"/>
          <w:b/>
          <w:bCs/>
          <w:color w:val="auto"/>
          <w:highlight w:val="none"/>
          <w:lang w:val="en-US" w:eastAsia="zh-CN"/>
        </w:rPr>
        <w:t>4</w:t>
      </w:r>
      <w:r>
        <w:rPr>
          <w:rFonts w:hint="eastAsia"/>
          <w:b/>
          <w:bCs/>
          <w:color w:val="auto"/>
          <w:highlight w:val="none"/>
        </w:rPr>
        <w:t>）监狱企业资格证明材料</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省级以上监狱管理局、戒毒管理局（含新疆生产建设兵团）出具的属于监狱企业的证明文件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rFonts w:hint="eastAsia"/>
          <w:b/>
          <w:bCs/>
          <w:color w:val="auto"/>
          <w:highlight w:val="none"/>
          <w:lang w:val="en-US" w:eastAsia="zh-CN"/>
        </w:rPr>
        <w:t>5</w:t>
      </w:r>
      <w:r>
        <w:rPr>
          <w:rFonts w:hint="eastAsia"/>
          <w:b/>
          <w:bCs/>
          <w:color w:val="auto"/>
          <w:highlight w:val="none"/>
        </w:rPr>
        <w:t>）残疾人福利性单位声明函</w:t>
      </w:r>
    </w:p>
    <w:p>
      <w:pPr>
        <w:adjustRightInd w:val="0"/>
        <w:snapToGrid w:val="0"/>
        <w:spacing w:line="360" w:lineRule="auto"/>
        <w:ind w:firstLine="480" w:firstLineChars="200"/>
        <w:rPr>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w:t>
      </w:r>
    </w:p>
    <w:p>
      <w:pPr>
        <w:adjustRightInd w:val="0"/>
        <w:snapToGrid w:val="0"/>
        <w:spacing w:line="360" w:lineRule="auto"/>
        <w:ind w:firstLine="480" w:firstLineChars="200"/>
        <w:rPr>
          <w:color w:val="auto"/>
          <w:highlight w:val="none"/>
        </w:rPr>
      </w:pPr>
      <w:r>
        <w:rPr>
          <w:rFonts w:hint="eastAsia"/>
          <w:color w:val="auto"/>
          <w:highlight w:val="none"/>
          <w:u w:val="single"/>
        </w:rPr>
        <w:t>符合条件的残疾人福利性单位</w:t>
      </w:r>
      <w:r>
        <w:rPr>
          <w:rFonts w:hint="eastAsia"/>
          <w:color w:val="auto"/>
          <w:highlight w:val="none"/>
        </w:rPr>
        <w:t>，且本单位参加中国美术学院的南山校区2号、3号楼智慧照明改造采购活动提供本单位制造的货物，或者提供其他残疾人福利性单位制造的货物（不包括使用非残疾人福利性单位注册商标的货物）。</w:t>
      </w:r>
    </w:p>
    <w:p>
      <w:pPr>
        <w:adjustRightInd w:val="0"/>
        <w:snapToGrid w:val="0"/>
        <w:spacing w:line="360" w:lineRule="auto"/>
        <w:ind w:firstLine="480" w:firstLineChars="200"/>
        <w:rPr>
          <w:color w:val="auto"/>
          <w:highlight w:val="none"/>
        </w:rPr>
      </w:pPr>
      <w:r>
        <w:rPr>
          <w:rFonts w:hint="eastAsia"/>
          <w:color w:val="auto"/>
          <w:highlight w:val="none"/>
        </w:rPr>
        <w:t>本单位对上述声明的真实性负责。如有虚假，将依法承担相应责任。</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1.若供应商同时满足以下条件，则属于依法享受政府采购支持政策的残疾人福利性单位，可提供《残疾人福利性单位声明函》，并对声明的真实性负责：</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（一）安置的残疾人占本单位在职职工人数的比例不低于25%（含25%），并且安置的残疾人人数不少于10人（含10人）；</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（二）依法与安置的每位残疾人签订了一年以上（含一年）的劳动合同或服务协议；</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（三）为安置的每位残疾人按月足额缴纳了基本养老保险、基本医疗保险、失业保险、工伤保险和生育保险等社会保险费；</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2.成交供应商为残疾人福利性单位的，《残疾人福利性单位声明函》随成交结果同时公告，接受社会监督。</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供应商不属于残疾人福利性单位的，无需提供此声明函，如提供所引起的后果由供应商承担。</w:t>
      </w:r>
    </w:p>
    <w:p>
      <w:pPr>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商务和技术文件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（1）响应函</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根据贵方为中国美术学院南山校区2号、3号楼智慧照明改造的采购邀请【项目编号：QSZB-Z(H)-H21161(CS)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color w:val="auto"/>
          <w:highlight w:val="none"/>
        </w:rPr>
      </w:pPr>
      <w:r>
        <w:rPr>
          <w:rFonts w:hint="eastAsia"/>
          <w:color w:val="auto"/>
          <w:highlight w:val="none"/>
        </w:rPr>
        <w:t>据此函，签字代表宣布同意如下：</w:t>
      </w:r>
    </w:p>
    <w:p>
      <w:pPr>
        <w:adjustRightInd w:val="0"/>
        <w:snapToGrid w:val="0"/>
        <w:spacing w:line="360" w:lineRule="auto"/>
        <w:ind w:firstLine="480" w:firstLineChars="200"/>
        <w:rPr>
          <w:color w:val="auto"/>
          <w:highlight w:val="none"/>
        </w:rPr>
      </w:pPr>
      <w:r>
        <w:rPr>
          <w:rFonts w:hint="eastAsia"/>
          <w:color w:val="auto"/>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color w:val="auto"/>
          <w:highlight w:val="none"/>
        </w:rPr>
      </w:pPr>
      <w:r>
        <w:rPr>
          <w:rFonts w:hint="eastAsia"/>
          <w:color w:val="auto"/>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color w:val="auto"/>
          <w:highlight w:val="none"/>
        </w:rPr>
      </w:pPr>
      <w:r>
        <w:rPr>
          <w:rFonts w:hint="eastAsia"/>
          <w:color w:val="auto"/>
          <w:highlight w:val="none"/>
        </w:rPr>
        <w:t>3.响应有效期自提交响应文件的截止之日起</w:t>
      </w:r>
      <w:r>
        <w:rPr>
          <w:rFonts w:hint="eastAsia"/>
          <w:color w:val="auto"/>
          <w:highlight w:val="none"/>
          <w:u w:val="single"/>
        </w:rPr>
        <w:t>90</w:t>
      </w:r>
      <w:r>
        <w:rPr>
          <w:rFonts w:hint="eastAsia"/>
          <w:color w:val="auto"/>
          <w:highlight w:val="none"/>
        </w:rPr>
        <w:t>天。</w:t>
      </w:r>
    </w:p>
    <w:p>
      <w:pPr>
        <w:adjustRightInd w:val="0"/>
        <w:snapToGrid w:val="0"/>
        <w:spacing w:line="360" w:lineRule="auto"/>
        <w:ind w:firstLine="480" w:firstLineChars="200"/>
        <w:rPr>
          <w:color w:val="auto"/>
          <w:highlight w:val="none"/>
        </w:rPr>
      </w:pPr>
      <w:r>
        <w:rPr>
          <w:rFonts w:hint="eastAsia"/>
          <w:color w:val="auto"/>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color w:val="auto"/>
          <w:highlight w:val="none"/>
        </w:rPr>
      </w:pPr>
      <w:r>
        <w:rPr>
          <w:rFonts w:hint="eastAsia"/>
          <w:color w:val="auto"/>
          <w:highlight w:val="none"/>
        </w:rPr>
        <w:t>5.我方同意按照贵方要求提供与磋商有关的一切数据或资料。</w:t>
      </w:r>
    </w:p>
    <w:p>
      <w:pPr>
        <w:adjustRightInd w:val="0"/>
        <w:snapToGrid w:val="0"/>
        <w:spacing w:line="360" w:lineRule="auto"/>
        <w:ind w:firstLine="480" w:firstLineChars="200"/>
        <w:rPr>
          <w:color w:val="auto"/>
          <w:highlight w:val="none"/>
        </w:rPr>
      </w:pPr>
      <w:r>
        <w:rPr>
          <w:rFonts w:hint="eastAsia"/>
          <w:color w:val="auto"/>
          <w:highlight w:val="none"/>
        </w:rPr>
        <w:t>6.与本磋商有关的一切正式往来信函请寄：</w:t>
      </w:r>
    </w:p>
    <w:p>
      <w:pPr>
        <w:adjustRightInd w:val="0"/>
        <w:snapToGrid w:val="0"/>
        <w:spacing w:line="360" w:lineRule="auto"/>
        <w:ind w:firstLine="480" w:firstLineChars="200"/>
        <w:rPr>
          <w:color w:val="auto"/>
          <w:highlight w:val="none"/>
        </w:rPr>
      </w:pPr>
      <w:r>
        <w:rPr>
          <w:rFonts w:hint="eastAsia"/>
          <w:color w:val="auto"/>
          <w:highlight w:val="none"/>
        </w:rPr>
        <w:t>地址：______________________________邮编：_________________________</w:t>
      </w:r>
    </w:p>
    <w:p>
      <w:pPr>
        <w:adjustRightInd w:val="0"/>
        <w:snapToGrid w:val="0"/>
        <w:spacing w:line="360" w:lineRule="auto"/>
        <w:ind w:firstLine="480" w:firstLineChars="200"/>
        <w:rPr>
          <w:color w:val="auto"/>
          <w:highlight w:val="none"/>
        </w:rPr>
      </w:pPr>
      <w:r>
        <w:rPr>
          <w:rFonts w:hint="eastAsia"/>
          <w:color w:val="auto"/>
          <w:highlight w:val="none"/>
        </w:rPr>
        <w:t>电话：______________________________传真：_________________________</w:t>
      </w:r>
    </w:p>
    <w:p>
      <w:pPr>
        <w:adjustRightInd w:val="0"/>
        <w:snapToGrid w:val="0"/>
        <w:spacing w:line="360" w:lineRule="auto"/>
        <w:ind w:firstLine="480" w:firstLineChars="200"/>
        <w:rPr>
          <w:color w:val="auto"/>
          <w:highlight w:val="none"/>
        </w:rPr>
      </w:pPr>
      <w:r>
        <w:rPr>
          <w:rFonts w:hint="eastAsia"/>
          <w:color w:val="auto"/>
          <w:highlight w:val="none"/>
        </w:rPr>
        <w:t>供应商代表姓名：____________________职务：_________________________</w:t>
      </w:r>
    </w:p>
    <w:p>
      <w:pPr>
        <w:adjustRightInd w:val="0"/>
        <w:snapToGrid w:val="0"/>
        <w:spacing w:line="360" w:lineRule="auto"/>
        <w:ind w:firstLine="480" w:firstLineChars="200"/>
        <w:rPr>
          <w:color w:val="auto"/>
          <w:highlight w:val="none"/>
        </w:rPr>
      </w:pPr>
      <w:r>
        <w:rPr>
          <w:rFonts w:hint="eastAsia"/>
          <w:color w:val="auto"/>
          <w:highlight w:val="none"/>
        </w:rPr>
        <w:t>开户银行：__________________________</w:t>
      </w:r>
    </w:p>
    <w:p>
      <w:pPr>
        <w:adjustRightInd w:val="0"/>
        <w:snapToGrid w:val="0"/>
        <w:spacing w:line="360" w:lineRule="auto"/>
        <w:ind w:firstLine="480" w:firstLineChars="200"/>
        <w:rPr>
          <w:color w:val="auto"/>
          <w:highlight w:val="none"/>
        </w:rPr>
      </w:pPr>
      <w:r>
        <w:rPr>
          <w:rFonts w:hint="eastAsia"/>
          <w:color w:val="auto"/>
          <w:highlight w:val="none"/>
        </w:rPr>
        <w:t>银行账号：__________________________</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widowControl/>
        <w:jc w:val="left"/>
        <w:rPr>
          <w:color w:val="auto"/>
          <w:highlight w:val="none"/>
        </w:rPr>
      </w:pPr>
      <w:r>
        <w:rPr>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2</w:t>
      </w:r>
      <w:r>
        <w:rPr>
          <w:rFonts w:hint="eastAsia"/>
          <w:b/>
          <w:bCs/>
          <w:color w:val="auto"/>
          <w:highlight w:val="none"/>
        </w:rPr>
        <w:t>）响应声明书</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____________________（供应商名称）系中华人民共和国合法企业，经营地址____________________。</w:t>
      </w:r>
    </w:p>
    <w:p>
      <w:pPr>
        <w:adjustRightInd w:val="0"/>
        <w:snapToGrid w:val="0"/>
        <w:spacing w:line="360" w:lineRule="auto"/>
        <w:ind w:firstLine="480" w:firstLineChars="200"/>
        <w:rPr>
          <w:color w:val="auto"/>
          <w:highlight w:val="none"/>
        </w:rPr>
      </w:pPr>
      <w:r>
        <w:rPr>
          <w:rFonts w:hint="eastAsia"/>
          <w:color w:val="auto"/>
          <w:highlight w:val="none"/>
        </w:rPr>
        <w:t>我方愿意参加贵方组织的中国美术学院南山校区2号、3号楼智慧照明改造的磋商响应，为便于贵方公正、择优地确定成交供应商及其产品和服务，我方就本次磋商有关事项郑重声明如下：</w:t>
      </w:r>
    </w:p>
    <w:p>
      <w:pPr>
        <w:adjustRightInd w:val="0"/>
        <w:snapToGrid w:val="0"/>
        <w:spacing w:line="360" w:lineRule="auto"/>
        <w:ind w:firstLine="480" w:firstLineChars="200"/>
        <w:rPr>
          <w:color w:val="auto"/>
          <w:highlight w:val="none"/>
        </w:rPr>
      </w:pPr>
      <w:r>
        <w:rPr>
          <w:rFonts w:hint="eastAsia"/>
          <w:color w:val="auto"/>
          <w:highlight w:val="none"/>
        </w:rPr>
        <w:t>1.我方向贵方提交的所有响应文件、资料都是准确的和真实的；</w:t>
      </w:r>
    </w:p>
    <w:p>
      <w:pPr>
        <w:adjustRightInd w:val="0"/>
        <w:snapToGrid w:val="0"/>
        <w:spacing w:line="360" w:lineRule="auto"/>
        <w:ind w:firstLine="480" w:firstLineChars="200"/>
        <w:rPr>
          <w:color w:val="auto"/>
          <w:highlight w:val="none"/>
        </w:rPr>
      </w:pPr>
      <w:r>
        <w:rPr>
          <w:rFonts w:hint="eastAsia"/>
          <w:color w:val="auto"/>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color w:val="auto"/>
          <w:highlight w:val="none"/>
        </w:rPr>
      </w:pPr>
      <w:r>
        <w:rPr>
          <w:rFonts w:hint="eastAsia"/>
          <w:color w:val="auto"/>
          <w:highlight w:val="none"/>
        </w:rPr>
        <w:t>3.我方在参加政府采购活动前3年内：__________</w:t>
      </w:r>
      <w:r>
        <w:rPr>
          <w:rFonts w:hint="eastAsia"/>
          <w:b/>
          <w:bCs/>
          <w:color w:val="auto"/>
          <w:highlight w:val="none"/>
        </w:rPr>
        <w:t>（填写“有”或“没有”，如实填写，如不填写视同未按要求填写）</w:t>
      </w:r>
      <w:r>
        <w:rPr>
          <w:rFonts w:hint="eastAsia"/>
          <w:color w:val="auto"/>
          <w:highlight w:val="none"/>
        </w:rPr>
        <w:t>因违法经营被禁止在一定期限内参加政府采购活动，且期限未满的情形。</w:t>
      </w:r>
    </w:p>
    <w:p>
      <w:pPr>
        <w:adjustRightInd w:val="0"/>
        <w:snapToGrid w:val="0"/>
        <w:spacing w:line="360" w:lineRule="auto"/>
        <w:ind w:firstLine="480" w:firstLineChars="200"/>
        <w:rPr>
          <w:color w:val="auto"/>
          <w:highlight w:val="none"/>
        </w:rPr>
      </w:pPr>
      <w:r>
        <w:rPr>
          <w:rFonts w:hint="eastAsia"/>
          <w:color w:val="auto"/>
          <w:highlight w:val="none"/>
        </w:rPr>
        <w:t>4.以上事项如有虚假或隐瞒，我方愿意承担一切后果和责任。</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）法定代表人资格证明书</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我__________（姓名）系____________________（供应商名称）的法定代表人，身份证号码：____________________。</w:t>
      </w:r>
    </w:p>
    <w:p>
      <w:pPr>
        <w:adjustRightInd w:val="0"/>
        <w:snapToGrid w:val="0"/>
        <w:spacing w:line="360" w:lineRule="auto"/>
        <w:ind w:firstLine="480" w:firstLineChars="200"/>
        <w:rPr>
          <w:color w:val="auto"/>
          <w:highlight w:val="none"/>
        </w:rPr>
      </w:pPr>
      <w:r>
        <w:rPr>
          <w:rFonts w:hint="eastAsia"/>
          <w:color w:val="auto"/>
          <w:highlight w:val="none"/>
        </w:rPr>
        <w:t>特此证明。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法定代表人身份证：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）法定代表人授权委托书</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现授权委托本单位在职职工：__________（姓名），身份证号码：____________________以我方的名义参加中国美术学院南山校区2号、3号楼智慧照明改造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color w:val="auto"/>
          <w:highlight w:val="none"/>
        </w:rPr>
      </w:pPr>
      <w:r>
        <w:rPr>
          <w:rFonts w:hint="eastAsia"/>
          <w:color w:val="auto"/>
          <w:highlight w:val="none"/>
        </w:rPr>
        <w:t>我方对被授权人的签名负全部责任。</w:t>
      </w:r>
    </w:p>
    <w:p>
      <w:pPr>
        <w:adjustRightInd w:val="0"/>
        <w:snapToGrid w:val="0"/>
        <w:spacing w:line="360" w:lineRule="auto"/>
        <w:ind w:firstLine="480" w:firstLineChars="200"/>
        <w:rPr>
          <w:color w:val="auto"/>
          <w:highlight w:val="none"/>
        </w:rPr>
      </w:pPr>
      <w:r>
        <w:rPr>
          <w:rFonts w:hint="eastAsia"/>
          <w:color w:val="auto"/>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color w:val="auto"/>
          <w:highlight w:val="none"/>
        </w:rPr>
      </w:pPr>
      <w:r>
        <w:rPr>
          <w:rFonts w:hint="eastAsia"/>
          <w:color w:val="auto"/>
          <w:highlight w:val="none"/>
        </w:rPr>
        <w:t>被授权人无转委托权，特此委托。</w:t>
      </w:r>
    </w:p>
    <w:p>
      <w:pPr>
        <w:adjustRightInd w:val="0"/>
        <w:snapToGrid w:val="0"/>
        <w:spacing w:line="360" w:lineRule="auto"/>
        <w:ind w:firstLine="480" w:firstLineChars="200"/>
        <w:rPr>
          <w:color w:val="auto"/>
          <w:highlight w:val="none"/>
          <w:u w:val="single"/>
        </w:rPr>
      </w:pPr>
      <w:r>
        <w:rPr>
          <w:rFonts w:hint="eastAsia"/>
          <w:color w:val="auto"/>
          <w:highlight w:val="none"/>
          <w:u w:val="single"/>
        </w:rPr>
        <w:t>▲供应商授权代表必须为供应商本单位在职职工，并提供</w:t>
      </w:r>
      <w:r>
        <w:rPr>
          <w:color w:val="auto"/>
          <w:highlight w:val="none"/>
          <w:u w:val="single"/>
        </w:rPr>
        <w:t>2020年12月（含）以后任意一月社保缴纳证明</w:t>
      </w:r>
      <w:r>
        <w:rPr>
          <w:rFonts w:hint="eastAsia"/>
          <w:color w:val="auto"/>
          <w:highlight w:val="none"/>
          <w:u w:val="single"/>
        </w:rPr>
        <w:t>。</w:t>
      </w:r>
    </w:p>
    <w:p>
      <w:pPr>
        <w:adjustRightInd w:val="0"/>
        <w:snapToGrid w:val="0"/>
        <w:spacing w:line="360" w:lineRule="auto"/>
        <w:ind w:firstLine="480" w:firstLineChars="200"/>
        <w:rPr>
          <w:color w:val="auto"/>
          <w:highlight w:val="none"/>
        </w:rPr>
      </w:pPr>
      <w:r>
        <w:rPr>
          <w:rFonts w:hint="eastAsia"/>
          <w:color w:val="auto"/>
          <w:highlight w:val="none"/>
        </w:rPr>
        <w:t>法定代表人（签字或盖章）：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授权代表身份证：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1.供应商的法定代表人参加磋商响应，须在响应文件中提供：法定代表人资格证明书；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2.供应商的法定代表人委托授权代表参加磋商响应，须在响应文件中提供：法定代表人资格证明书和法定代表人授权委托书。</w:t>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4</w:t>
      </w:r>
      <w:r>
        <w:rPr>
          <w:rFonts w:hint="eastAsia"/>
          <w:b/>
          <w:bCs/>
          <w:color w:val="auto"/>
          <w:highlight w:val="none"/>
        </w:rPr>
        <w:t>）2020年12月（含）以后任意一月的供应商授权代表社保缴纳证明</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（授权代表为法定代表人可不提供）</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5</w:t>
      </w:r>
      <w:r>
        <w:rPr>
          <w:rFonts w:hint="eastAsia"/>
          <w:b/>
          <w:bCs/>
          <w:color w:val="auto"/>
          <w:highlight w:val="none"/>
        </w:rPr>
        <w:t>）供应商情况介绍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1</w:t>
            </w:r>
          </w:p>
        </w:tc>
        <w:tc>
          <w:tcPr>
            <w:tcW w:w="8618" w:type="dxa"/>
            <w:gridSpan w:val="3"/>
            <w:vAlign w:val="center"/>
          </w:tcPr>
          <w:p>
            <w:pPr>
              <w:adjustRightInd w:val="0"/>
              <w:snapToGrid w:val="0"/>
              <w:rPr>
                <w:color w:val="auto"/>
                <w:highlight w:val="none"/>
              </w:rPr>
            </w:pPr>
            <w:r>
              <w:rPr>
                <w:rFonts w:hint="eastAsia"/>
                <w:color w:val="auto"/>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2</w:t>
            </w:r>
          </w:p>
        </w:tc>
        <w:tc>
          <w:tcPr>
            <w:tcW w:w="8618" w:type="dxa"/>
            <w:gridSpan w:val="3"/>
            <w:vAlign w:val="center"/>
          </w:tcPr>
          <w:p>
            <w:pPr>
              <w:adjustRightInd w:val="0"/>
              <w:snapToGrid w:val="0"/>
              <w:rPr>
                <w:color w:val="auto"/>
                <w:highlight w:val="none"/>
              </w:rPr>
            </w:pPr>
            <w:r>
              <w:rPr>
                <w:rFonts w:hint="eastAsia"/>
                <w:color w:val="auto"/>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3</w:t>
            </w:r>
          </w:p>
        </w:tc>
        <w:tc>
          <w:tcPr>
            <w:tcW w:w="8618" w:type="dxa"/>
            <w:gridSpan w:val="3"/>
            <w:vAlign w:val="center"/>
          </w:tcPr>
          <w:p>
            <w:pPr>
              <w:adjustRightInd w:val="0"/>
              <w:snapToGrid w:val="0"/>
              <w:rPr>
                <w:color w:val="auto"/>
                <w:highlight w:val="none"/>
              </w:rPr>
            </w:pPr>
            <w:r>
              <w:rPr>
                <w:rFonts w:hint="eastAsia"/>
                <w:color w:val="auto"/>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4</w:t>
            </w:r>
          </w:p>
        </w:tc>
        <w:tc>
          <w:tcPr>
            <w:tcW w:w="4309" w:type="dxa"/>
            <w:gridSpan w:val="2"/>
            <w:vAlign w:val="center"/>
          </w:tcPr>
          <w:p>
            <w:pPr>
              <w:adjustRightInd w:val="0"/>
              <w:snapToGrid w:val="0"/>
              <w:rPr>
                <w:color w:val="auto"/>
                <w:highlight w:val="none"/>
              </w:rPr>
            </w:pPr>
            <w:r>
              <w:rPr>
                <w:rFonts w:hint="eastAsia"/>
                <w:color w:val="auto"/>
                <w:highlight w:val="none"/>
              </w:rPr>
              <w:t>电话：</w:t>
            </w:r>
          </w:p>
        </w:tc>
        <w:tc>
          <w:tcPr>
            <w:tcW w:w="4309" w:type="dxa"/>
            <w:vAlign w:val="center"/>
          </w:tcPr>
          <w:p>
            <w:pPr>
              <w:adjustRightInd w:val="0"/>
              <w:snapToGrid w:val="0"/>
              <w:rPr>
                <w:color w:val="auto"/>
                <w:highlight w:val="none"/>
              </w:rPr>
            </w:pPr>
            <w:r>
              <w:rPr>
                <w:rFonts w:hint="eastAsia"/>
                <w:color w:val="auto"/>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5</w:t>
            </w:r>
          </w:p>
        </w:tc>
        <w:tc>
          <w:tcPr>
            <w:tcW w:w="4309" w:type="dxa"/>
            <w:gridSpan w:val="2"/>
            <w:vAlign w:val="center"/>
          </w:tcPr>
          <w:p>
            <w:pPr>
              <w:adjustRightInd w:val="0"/>
              <w:snapToGrid w:val="0"/>
              <w:rPr>
                <w:color w:val="auto"/>
                <w:highlight w:val="none"/>
              </w:rPr>
            </w:pPr>
            <w:r>
              <w:rPr>
                <w:rFonts w:hint="eastAsia"/>
                <w:color w:val="auto"/>
                <w:highlight w:val="none"/>
              </w:rPr>
              <w:t>传真：</w:t>
            </w:r>
          </w:p>
        </w:tc>
        <w:tc>
          <w:tcPr>
            <w:tcW w:w="4309" w:type="dxa"/>
            <w:vAlign w:val="center"/>
          </w:tcPr>
          <w:p>
            <w:pPr>
              <w:adjustRightInd w:val="0"/>
              <w:snapToGrid w:val="0"/>
              <w:rPr>
                <w:color w:val="auto"/>
                <w:highlight w:val="none"/>
              </w:rPr>
            </w:pPr>
            <w:r>
              <w:rPr>
                <w:rFonts w:hint="eastAsia"/>
                <w:color w:val="auto"/>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6</w:t>
            </w:r>
          </w:p>
        </w:tc>
        <w:tc>
          <w:tcPr>
            <w:tcW w:w="4309" w:type="dxa"/>
            <w:gridSpan w:val="2"/>
            <w:vAlign w:val="center"/>
          </w:tcPr>
          <w:p>
            <w:pPr>
              <w:adjustRightInd w:val="0"/>
              <w:snapToGrid w:val="0"/>
              <w:rPr>
                <w:color w:val="auto"/>
                <w:highlight w:val="none"/>
              </w:rPr>
            </w:pPr>
            <w:r>
              <w:rPr>
                <w:rFonts w:hint="eastAsia"/>
                <w:color w:val="auto"/>
                <w:highlight w:val="none"/>
              </w:rPr>
              <w:t>注册地：</w:t>
            </w:r>
          </w:p>
        </w:tc>
        <w:tc>
          <w:tcPr>
            <w:tcW w:w="4309" w:type="dxa"/>
            <w:vAlign w:val="center"/>
          </w:tcPr>
          <w:p>
            <w:pPr>
              <w:adjustRightInd w:val="0"/>
              <w:snapToGrid w:val="0"/>
              <w:rPr>
                <w:color w:val="auto"/>
                <w:highlight w:val="none"/>
              </w:rPr>
            </w:pPr>
            <w:r>
              <w:rPr>
                <w:rFonts w:hint="eastAsia"/>
                <w:color w:val="auto"/>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7</w:t>
            </w:r>
          </w:p>
        </w:tc>
        <w:tc>
          <w:tcPr>
            <w:tcW w:w="8618" w:type="dxa"/>
            <w:gridSpan w:val="3"/>
            <w:vAlign w:val="center"/>
          </w:tcPr>
          <w:p>
            <w:pPr>
              <w:adjustRightInd w:val="0"/>
              <w:snapToGrid w:val="0"/>
              <w:rPr>
                <w:color w:val="auto"/>
                <w:highlight w:val="none"/>
              </w:rPr>
            </w:pPr>
            <w:r>
              <w:rPr>
                <w:rFonts w:hint="eastAsia"/>
                <w:color w:val="auto"/>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color w:val="auto"/>
                <w:highlight w:val="none"/>
              </w:rPr>
            </w:pPr>
            <w:r>
              <w:rPr>
                <w:rFonts w:hint="eastAsia"/>
                <w:color w:val="auto"/>
                <w:highlight w:val="none"/>
              </w:rPr>
              <w:t>8</w:t>
            </w:r>
          </w:p>
        </w:tc>
        <w:tc>
          <w:tcPr>
            <w:tcW w:w="2917" w:type="dxa"/>
            <w:vAlign w:val="center"/>
          </w:tcPr>
          <w:p>
            <w:pPr>
              <w:adjustRightInd w:val="0"/>
              <w:snapToGrid w:val="0"/>
              <w:rPr>
                <w:color w:val="auto"/>
                <w:highlight w:val="none"/>
              </w:rPr>
            </w:pPr>
            <w:r>
              <w:rPr>
                <w:rFonts w:hint="eastAsia"/>
                <w:color w:val="auto"/>
                <w:highlight w:val="none"/>
              </w:rPr>
              <w:t>其他需要说明的情况</w:t>
            </w:r>
          </w:p>
        </w:tc>
        <w:tc>
          <w:tcPr>
            <w:tcW w:w="5701" w:type="dxa"/>
            <w:gridSpan w:val="2"/>
            <w:vAlign w:val="center"/>
          </w:tcPr>
          <w:p>
            <w:pPr>
              <w:adjustRightInd w:val="0"/>
              <w:snapToGrid w:val="0"/>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说明：所有供应商都须填写此表。</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（6）供应商同类项目实施情况一览表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color w:val="auto"/>
                <w:highlight w:val="none"/>
              </w:rPr>
            </w:pPr>
            <w:r>
              <w:rPr>
                <w:rFonts w:hint="eastAsia"/>
                <w:b/>
                <w:bCs/>
                <w:color w:val="auto"/>
                <w:highlight w:val="none"/>
              </w:rPr>
              <w:t>序号</w:t>
            </w:r>
          </w:p>
        </w:tc>
        <w:tc>
          <w:tcPr>
            <w:tcW w:w="1268" w:type="dxa"/>
            <w:vAlign w:val="center"/>
          </w:tcPr>
          <w:p>
            <w:pPr>
              <w:adjustRightInd w:val="0"/>
              <w:snapToGrid w:val="0"/>
              <w:jc w:val="center"/>
              <w:rPr>
                <w:b/>
                <w:bCs/>
                <w:color w:val="auto"/>
                <w:highlight w:val="none"/>
              </w:rPr>
            </w:pPr>
            <w:r>
              <w:rPr>
                <w:rFonts w:hint="eastAsia"/>
                <w:b/>
                <w:bCs/>
                <w:color w:val="auto"/>
                <w:highlight w:val="none"/>
              </w:rPr>
              <w:t>采购人</w:t>
            </w:r>
          </w:p>
        </w:tc>
        <w:tc>
          <w:tcPr>
            <w:tcW w:w="1282" w:type="dxa"/>
            <w:vAlign w:val="center"/>
          </w:tcPr>
          <w:p>
            <w:pPr>
              <w:adjustRightInd w:val="0"/>
              <w:snapToGrid w:val="0"/>
              <w:jc w:val="center"/>
              <w:rPr>
                <w:b/>
                <w:bCs/>
                <w:color w:val="auto"/>
                <w:highlight w:val="none"/>
              </w:rPr>
            </w:pPr>
            <w:r>
              <w:rPr>
                <w:rFonts w:hint="eastAsia"/>
                <w:b/>
                <w:bCs/>
                <w:color w:val="auto"/>
                <w:highlight w:val="none"/>
              </w:rPr>
              <w:t>项目名称</w:t>
            </w:r>
          </w:p>
        </w:tc>
        <w:tc>
          <w:tcPr>
            <w:tcW w:w="1432" w:type="dxa"/>
            <w:vAlign w:val="center"/>
          </w:tcPr>
          <w:p>
            <w:pPr>
              <w:adjustRightInd w:val="0"/>
              <w:snapToGrid w:val="0"/>
              <w:jc w:val="center"/>
              <w:rPr>
                <w:b/>
                <w:bCs/>
                <w:color w:val="auto"/>
                <w:highlight w:val="none"/>
              </w:rPr>
            </w:pPr>
            <w:r>
              <w:rPr>
                <w:rFonts w:hint="eastAsia"/>
                <w:b/>
                <w:bCs/>
                <w:color w:val="auto"/>
                <w:highlight w:val="none"/>
              </w:rPr>
              <w:t>数量</w:t>
            </w:r>
          </w:p>
        </w:tc>
        <w:tc>
          <w:tcPr>
            <w:tcW w:w="1256" w:type="dxa"/>
            <w:vAlign w:val="center"/>
          </w:tcPr>
          <w:p>
            <w:pPr>
              <w:adjustRightInd w:val="0"/>
              <w:snapToGrid w:val="0"/>
              <w:jc w:val="center"/>
              <w:rPr>
                <w:b/>
                <w:bCs/>
                <w:color w:val="auto"/>
                <w:highlight w:val="none"/>
              </w:rPr>
            </w:pPr>
            <w:r>
              <w:rPr>
                <w:rFonts w:hint="eastAsia"/>
                <w:b/>
                <w:bCs/>
                <w:color w:val="auto"/>
                <w:highlight w:val="none"/>
              </w:rPr>
              <w:t>合同金额</w:t>
            </w:r>
          </w:p>
          <w:p>
            <w:pPr>
              <w:adjustRightInd w:val="0"/>
              <w:snapToGrid w:val="0"/>
              <w:jc w:val="center"/>
              <w:rPr>
                <w:b/>
                <w:bCs/>
                <w:color w:val="auto"/>
                <w:highlight w:val="none"/>
              </w:rPr>
            </w:pPr>
            <w:r>
              <w:rPr>
                <w:rFonts w:hint="eastAsia"/>
                <w:b/>
                <w:bCs/>
                <w:color w:val="auto"/>
                <w:highlight w:val="none"/>
              </w:rPr>
              <w:t>（万元）</w:t>
            </w:r>
          </w:p>
        </w:tc>
        <w:tc>
          <w:tcPr>
            <w:tcW w:w="899" w:type="dxa"/>
            <w:vAlign w:val="center"/>
          </w:tcPr>
          <w:p>
            <w:pPr>
              <w:adjustRightInd w:val="0"/>
              <w:snapToGrid w:val="0"/>
              <w:jc w:val="center"/>
              <w:rPr>
                <w:b/>
                <w:bCs/>
                <w:color w:val="auto"/>
                <w:highlight w:val="none"/>
              </w:rPr>
            </w:pPr>
            <w:r>
              <w:rPr>
                <w:rFonts w:hint="eastAsia"/>
                <w:b/>
                <w:bCs/>
                <w:color w:val="auto"/>
                <w:highlight w:val="none"/>
              </w:rPr>
              <w:t>附件页码</w:t>
            </w:r>
          </w:p>
        </w:tc>
        <w:tc>
          <w:tcPr>
            <w:tcW w:w="995" w:type="dxa"/>
            <w:vAlign w:val="center"/>
          </w:tcPr>
          <w:p>
            <w:pPr>
              <w:adjustRightInd w:val="0"/>
              <w:snapToGrid w:val="0"/>
              <w:jc w:val="center"/>
              <w:rPr>
                <w:b/>
                <w:bCs/>
                <w:color w:val="auto"/>
                <w:highlight w:val="none"/>
              </w:rPr>
            </w:pPr>
            <w:r>
              <w:rPr>
                <w:rFonts w:hint="eastAsia"/>
                <w:b/>
                <w:bCs/>
                <w:color w:val="auto"/>
                <w:highlight w:val="none"/>
              </w:rPr>
              <w:t>合同签订时间</w:t>
            </w:r>
          </w:p>
        </w:tc>
        <w:tc>
          <w:tcPr>
            <w:tcW w:w="1718" w:type="dxa"/>
            <w:vAlign w:val="center"/>
          </w:tcPr>
          <w:p>
            <w:pPr>
              <w:adjustRightInd w:val="0"/>
              <w:snapToGrid w:val="0"/>
              <w:jc w:val="center"/>
              <w:rPr>
                <w:b/>
                <w:bCs/>
                <w:color w:val="auto"/>
                <w:highlight w:val="none"/>
              </w:rPr>
            </w:pPr>
            <w:r>
              <w:rPr>
                <w:rFonts w:hint="eastAsia"/>
                <w:b/>
                <w:bCs/>
                <w:color w:val="auto"/>
                <w:highlight w:val="none"/>
              </w:rPr>
              <w:t>采购人联系人</w:t>
            </w:r>
          </w:p>
          <w:p>
            <w:pPr>
              <w:adjustRightInd w:val="0"/>
              <w:snapToGrid w:val="0"/>
              <w:jc w:val="center"/>
              <w:rPr>
                <w:b/>
                <w:bCs/>
                <w:color w:val="auto"/>
                <w:highlight w:val="none"/>
              </w:rPr>
            </w:pPr>
            <w:r>
              <w:rPr>
                <w:rFonts w:hint="eastAsia"/>
                <w:b/>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2.所有合同扫描件应清晰，应能体现合同签订时间、双方签字盖章等内容；</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spacing w:line="360" w:lineRule="auto"/>
        <w:jc w:val="center"/>
        <w:outlineLvl w:val="2"/>
        <w:rPr>
          <w:b/>
          <w:color w:val="auto"/>
          <w:highlight w:val="none"/>
        </w:rPr>
      </w:pPr>
      <w:r>
        <w:rPr>
          <w:rFonts w:hint="eastAsia"/>
          <w:b/>
          <w:color w:val="auto"/>
          <w:highlight w:val="none"/>
        </w:rPr>
        <w:t>（7）节能环保产品证明材料</w:t>
      </w:r>
    </w:p>
    <w:p>
      <w:pPr>
        <w:spacing w:line="360" w:lineRule="auto"/>
        <w:rPr>
          <w:b/>
          <w:color w:val="auto"/>
          <w:sz w:val="21"/>
          <w:szCs w:val="21"/>
          <w:highlight w:val="none"/>
        </w:rPr>
      </w:pPr>
      <w:r>
        <w:rPr>
          <w:rFonts w:hint="eastAsia"/>
          <w:b/>
          <w:color w:val="auto"/>
          <w:sz w:val="21"/>
          <w:szCs w:val="21"/>
          <w:highlight w:val="none"/>
        </w:rPr>
        <w:t>说明：响应产品属于品目清单范围且提供国家确定的认证机构出具的有效的节能产品、环境标志产品认证证书（扫描件加盖公章）。</w:t>
      </w:r>
    </w:p>
    <w:p>
      <w:pPr>
        <w:widowControl/>
        <w:jc w:val="left"/>
        <w:rPr>
          <w:b/>
          <w:bCs/>
          <w:color w:val="auto"/>
          <w:highlight w:val="none"/>
        </w:rPr>
      </w:pPr>
      <w:r>
        <w:rPr>
          <w:b/>
          <w:bCs/>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（8）采购需求偏离表</w:t>
      </w: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项目名称：南山校区2号、3号楼智慧照明改造</w:t>
      </w:r>
    </w:p>
    <w:p>
      <w:pPr>
        <w:adjustRightInd w:val="0"/>
        <w:snapToGrid w:val="0"/>
        <w:spacing w:line="360" w:lineRule="auto"/>
        <w:rPr>
          <w:color w:val="auto"/>
          <w:highlight w:val="none"/>
        </w:rPr>
      </w:pPr>
      <w:r>
        <w:rPr>
          <w:rFonts w:hint="eastAsia"/>
          <w:color w:val="auto"/>
          <w:highlight w:val="none"/>
        </w:rPr>
        <w:t xml:space="preserve">项目编号：QSZB-Z(H)-H21161(CS)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360"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（9）货物配置清单、原厂出厂配置表</w:t>
      </w:r>
    </w:p>
    <w:p>
      <w:pPr>
        <w:adjustRightInd w:val="0"/>
        <w:snapToGrid w:val="0"/>
        <w:spacing w:line="360" w:lineRule="auto"/>
        <w:rPr>
          <w:color w:val="auto"/>
          <w:highlight w:val="none"/>
        </w:rPr>
      </w:pPr>
      <w:r>
        <w:rPr>
          <w:rFonts w:hint="eastAsia"/>
          <w:b/>
          <w:bCs/>
          <w:color w:val="auto"/>
          <w:highlight w:val="none"/>
        </w:rPr>
        <w:t>货物配置清单</w:t>
      </w:r>
      <w:r>
        <w:rPr>
          <w:rFonts w:hint="eastAsia"/>
          <w:color w:val="auto"/>
          <w:highlight w:val="none"/>
        </w:rPr>
        <w:t>（不含报价）</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38"/>
        <w:gridCol w:w="1106"/>
        <w:gridCol w:w="1393"/>
        <w:gridCol w:w="1090"/>
        <w:gridCol w:w="106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r>
              <w:rPr>
                <w:rFonts w:hint="eastAsia"/>
                <w:color w:val="auto"/>
                <w:highlight w:val="none"/>
              </w:rPr>
              <w:t>序号</w:t>
            </w:r>
          </w:p>
        </w:tc>
        <w:tc>
          <w:tcPr>
            <w:tcW w:w="954" w:type="pct"/>
            <w:vAlign w:val="center"/>
          </w:tcPr>
          <w:p>
            <w:pPr>
              <w:adjustRightInd w:val="0"/>
              <w:snapToGrid w:val="0"/>
              <w:jc w:val="center"/>
              <w:rPr>
                <w:color w:val="auto"/>
                <w:highlight w:val="none"/>
              </w:rPr>
            </w:pPr>
            <w:r>
              <w:rPr>
                <w:rFonts w:hint="eastAsia"/>
                <w:color w:val="auto"/>
                <w:highlight w:val="none"/>
              </w:rPr>
              <w:t>货物名称</w:t>
            </w:r>
          </w:p>
        </w:tc>
        <w:tc>
          <w:tcPr>
            <w:tcW w:w="574" w:type="pct"/>
            <w:vAlign w:val="center"/>
          </w:tcPr>
          <w:p>
            <w:pPr>
              <w:adjustRightInd w:val="0"/>
              <w:snapToGrid w:val="0"/>
              <w:jc w:val="center"/>
              <w:rPr>
                <w:color w:val="auto"/>
                <w:highlight w:val="none"/>
              </w:rPr>
            </w:pPr>
            <w:r>
              <w:rPr>
                <w:rFonts w:hint="eastAsia"/>
                <w:color w:val="auto"/>
                <w:highlight w:val="none"/>
              </w:rPr>
              <w:t>品牌</w:t>
            </w:r>
          </w:p>
        </w:tc>
        <w:tc>
          <w:tcPr>
            <w:tcW w:w="723" w:type="pct"/>
            <w:vAlign w:val="center"/>
          </w:tcPr>
          <w:p>
            <w:pPr>
              <w:adjustRightInd w:val="0"/>
              <w:snapToGrid w:val="0"/>
              <w:jc w:val="center"/>
              <w:rPr>
                <w:color w:val="auto"/>
                <w:highlight w:val="none"/>
              </w:rPr>
            </w:pPr>
            <w:r>
              <w:rPr>
                <w:rFonts w:hint="eastAsia"/>
                <w:color w:val="auto"/>
                <w:highlight w:val="none"/>
              </w:rPr>
              <w:t>规格型号</w:t>
            </w:r>
          </w:p>
        </w:tc>
        <w:tc>
          <w:tcPr>
            <w:tcW w:w="566" w:type="pct"/>
            <w:vAlign w:val="center"/>
          </w:tcPr>
          <w:p>
            <w:pPr>
              <w:adjustRightInd w:val="0"/>
              <w:snapToGrid w:val="0"/>
              <w:jc w:val="center"/>
              <w:rPr>
                <w:color w:val="auto"/>
                <w:highlight w:val="none"/>
              </w:rPr>
            </w:pPr>
            <w:r>
              <w:rPr>
                <w:rFonts w:hint="eastAsia"/>
                <w:color w:val="auto"/>
                <w:highlight w:val="none"/>
              </w:rPr>
              <w:t>产地</w:t>
            </w:r>
          </w:p>
        </w:tc>
        <w:tc>
          <w:tcPr>
            <w:tcW w:w="551" w:type="pct"/>
            <w:vAlign w:val="center"/>
          </w:tcPr>
          <w:p>
            <w:pPr>
              <w:adjustRightInd w:val="0"/>
              <w:snapToGrid w:val="0"/>
              <w:jc w:val="center"/>
              <w:rPr>
                <w:color w:val="auto"/>
                <w:highlight w:val="none"/>
              </w:rPr>
            </w:pPr>
            <w:r>
              <w:rPr>
                <w:rFonts w:hint="eastAsia"/>
                <w:color w:val="auto"/>
                <w:highlight w:val="none"/>
              </w:rPr>
              <w:t>数量</w:t>
            </w:r>
          </w:p>
        </w:tc>
        <w:tc>
          <w:tcPr>
            <w:tcW w:w="1195" w:type="pct"/>
            <w:vAlign w:val="center"/>
          </w:tcPr>
          <w:p>
            <w:pPr>
              <w:adjustRightInd w:val="0"/>
              <w:snapToGrid w:val="0"/>
              <w:jc w:val="center"/>
              <w:rPr>
                <w:color w:val="auto"/>
                <w:highlight w:val="none"/>
              </w:rPr>
            </w:pPr>
            <w:r>
              <w:rPr>
                <w:rFonts w:hint="eastAsia"/>
                <w:color w:val="auto"/>
                <w:highlight w:val="none"/>
              </w:rPr>
              <w:t>配置（可另附页）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highlight w:val="none"/>
        </w:rPr>
      </w:pPr>
      <w:r>
        <w:rPr>
          <w:rFonts w:hint="eastAsia"/>
          <w:b/>
          <w:bCs/>
          <w:color w:val="auto"/>
          <w:highlight w:val="none"/>
        </w:rPr>
        <w:t>原厂出厂配置表</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w:t>
      </w:r>
      <w:r>
        <w:rPr>
          <w:b/>
          <w:bCs/>
          <w:color w:val="auto"/>
          <w:highlight w:val="none"/>
        </w:rPr>
        <w:t>0</w:t>
      </w:r>
      <w:r>
        <w:rPr>
          <w:rFonts w:hint="eastAsia"/>
          <w:b/>
          <w:bCs/>
          <w:color w:val="auto"/>
          <w:highlight w:val="none"/>
        </w:rPr>
        <w:t>）技术支持资料</w:t>
      </w: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1.供应商提供技术支持资料以证明其对技术指标的应答；</w:t>
      </w:r>
    </w:p>
    <w:p>
      <w:pPr>
        <w:adjustRightInd w:val="0"/>
        <w:snapToGrid w:val="0"/>
        <w:spacing w:line="360" w:lineRule="auto"/>
        <w:rPr>
          <w:b/>
          <w:bCs/>
          <w:color w:val="auto"/>
          <w:sz w:val="21"/>
          <w:szCs w:val="21"/>
          <w:highlight w:val="none"/>
        </w:rPr>
      </w:pPr>
      <w:r>
        <w:rPr>
          <w:rFonts w:hint="eastAsia"/>
          <w:b/>
          <w:bCs/>
          <w:color w:val="auto"/>
          <w:sz w:val="21"/>
          <w:szCs w:val="21"/>
          <w:highlight w:val="none"/>
        </w:rPr>
        <w:t>2.技术支持资料应是制造商公开发布的印刷资料（官网材料、彩页、Datasheet）或由有关政府部门或检测机构合法出具的文件或报告；</w:t>
      </w:r>
    </w:p>
    <w:p>
      <w:pPr>
        <w:adjustRightInd w:val="0"/>
        <w:snapToGrid w:val="0"/>
        <w:spacing w:line="360" w:lineRule="auto"/>
        <w:rPr>
          <w:b/>
          <w:bCs/>
          <w:color w:val="auto"/>
          <w:sz w:val="21"/>
          <w:szCs w:val="21"/>
          <w:highlight w:val="none"/>
        </w:rPr>
      </w:pPr>
      <w:r>
        <w:rPr>
          <w:rFonts w:hint="eastAsia"/>
          <w:b/>
          <w:bCs/>
          <w:color w:val="auto"/>
          <w:sz w:val="21"/>
          <w:szCs w:val="21"/>
          <w:highlight w:val="none"/>
        </w:rPr>
        <w:t>3.不符合上述要求的资料，可被视为是无效的技术支持资料；</w:t>
      </w:r>
    </w:p>
    <w:p>
      <w:pPr>
        <w:adjustRightInd w:val="0"/>
        <w:snapToGrid w:val="0"/>
        <w:spacing w:line="360" w:lineRule="auto"/>
        <w:rPr>
          <w:b/>
          <w:bCs/>
          <w:color w:val="auto"/>
          <w:sz w:val="21"/>
          <w:szCs w:val="21"/>
          <w:highlight w:val="none"/>
        </w:rPr>
      </w:pPr>
      <w:r>
        <w:rPr>
          <w:rFonts w:hint="eastAsia"/>
          <w:b/>
          <w:bCs/>
          <w:color w:val="auto"/>
          <w:sz w:val="21"/>
          <w:szCs w:val="21"/>
          <w:highlight w:val="none"/>
        </w:rPr>
        <w:t>4.如上述资料之间存在不一致的，以有关政府部门或检测机构合法出具的文件或报告为准；</w:t>
      </w:r>
    </w:p>
    <w:p>
      <w:pPr>
        <w:adjustRightInd w:val="0"/>
        <w:snapToGrid w:val="0"/>
        <w:spacing w:line="360" w:lineRule="auto"/>
        <w:rPr>
          <w:b/>
          <w:bCs/>
          <w:color w:val="auto"/>
          <w:sz w:val="21"/>
          <w:szCs w:val="21"/>
          <w:highlight w:val="none"/>
        </w:rPr>
      </w:pPr>
      <w:r>
        <w:rPr>
          <w:rFonts w:hint="eastAsia"/>
          <w:b/>
          <w:bCs/>
          <w:color w:val="auto"/>
          <w:sz w:val="21"/>
          <w:szCs w:val="21"/>
          <w:highlight w:val="none"/>
        </w:rPr>
        <w:t>5.若对技术指标的应答无技术支持资料证明，磋商小组可不予承认，并可认为该应答不符合磋商文件要求，将作出不利于供应商的技术评审，其后果将由供应商自行承担；</w:t>
      </w:r>
    </w:p>
    <w:p>
      <w:pPr>
        <w:adjustRightInd w:val="0"/>
        <w:snapToGrid w:val="0"/>
        <w:spacing w:line="360" w:lineRule="auto"/>
        <w:rPr>
          <w:b/>
          <w:bCs/>
          <w:color w:val="auto"/>
          <w:sz w:val="21"/>
          <w:szCs w:val="21"/>
          <w:highlight w:val="none"/>
        </w:rPr>
      </w:pPr>
      <w:r>
        <w:rPr>
          <w:rFonts w:hint="eastAsia"/>
          <w:b/>
          <w:bCs/>
          <w:color w:val="auto"/>
          <w:sz w:val="21"/>
          <w:szCs w:val="21"/>
          <w:highlight w:val="none"/>
        </w:rPr>
        <w:t>6.供应商可提供同等于或优于磋商文件要求的货物和服务。</w:t>
      </w:r>
    </w:p>
    <w:p>
      <w:pPr>
        <w:rPr>
          <w:color w:val="auto"/>
          <w:highlight w:val="none"/>
        </w:rPr>
      </w:pPr>
      <w:r>
        <w:rPr>
          <w:rFonts w:hint="eastAsia"/>
          <w:color w:val="auto"/>
          <w:highlight w:val="none"/>
        </w:rPr>
        <w:br w:type="page"/>
      </w:r>
    </w:p>
    <w:p>
      <w:pPr>
        <w:adjustRightInd w:val="0"/>
        <w:snapToGrid w:val="0"/>
        <w:spacing w:line="360" w:lineRule="auto"/>
        <w:jc w:val="center"/>
        <w:rPr>
          <w:b/>
          <w:bCs/>
          <w:color w:val="auto"/>
          <w:highlight w:val="none"/>
        </w:rPr>
      </w:pPr>
      <w:r>
        <w:rPr>
          <w:rFonts w:hint="eastAsia"/>
          <w:b/>
          <w:bCs/>
          <w:color w:val="auto"/>
          <w:highlight w:val="none"/>
        </w:rPr>
        <w:t>以下内容格式自拟</w:t>
      </w:r>
    </w:p>
    <w:p>
      <w:pPr>
        <w:spacing w:line="360" w:lineRule="auto"/>
        <w:jc w:val="left"/>
        <w:outlineLvl w:val="2"/>
        <w:rPr>
          <w:b/>
          <w:color w:val="auto"/>
          <w:spacing w:val="-6"/>
          <w:highlight w:val="none"/>
        </w:rPr>
      </w:pPr>
      <w:r>
        <w:rPr>
          <w:rFonts w:hint="eastAsia"/>
          <w:b/>
          <w:color w:val="auto"/>
          <w:spacing w:val="-6"/>
          <w:highlight w:val="none"/>
        </w:rPr>
        <w:t>（</w:t>
      </w:r>
      <w:r>
        <w:rPr>
          <w:b/>
          <w:color w:val="auto"/>
          <w:spacing w:val="-6"/>
          <w:highlight w:val="none"/>
        </w:rPr>
        <w:t>10）</w:t>
      </w:r>
      <w:r>
        <w:rPr>
          <w:rFonts w:hint="eastAsia"/>
          <w:b/>
          <w:color w:val="auto"/>
          <w:spacing w:val="-6"/>
          <w:highlight w:val="none"/>
        </w:rPr>
        <w:t>技术支持资料</w:t>
      </w:r>
    </w:p>
    <w:p>
      <w:pPr>
        <w:spacing w:line="360" w:lineRule="auto"/>
        <w:jc w:val="left"/>
        <w:outlineLvl w:val="2"/>
        <w:rPr>
          <w:b/>
          <w:color w:val="auto"/>
          <w:spacing w:val="-6"/>
          <w:highlight w:val="none"/>
        </w:rPr>
      </w:pPr>
      <w:r>
        <w:rPr>
          <w:rFonts w:hint="eastAsia"/>
          <w:b/>
          <w:color w:val="auto"/>
          <w:spacing w:val="-6"/>
          <w:highlight w:val="none"/>
        </w:rPr>
        <w:t>（</w:t>
      </w:r>
      <w:r>
        <w:rPr>
          <w:b/>
          <w:color w:val="auto"/>
          <w:spacing w:val="-6"/>
          <w:highlight w:val="none"/>
        </w:rPr>
        <w:t>1</w:t>
      </w:r>
      <w:r>
        <w:rPr>
          <w:rFonts w:hint="eastAsia"/>
          <w:b/>
          <w:color w:val="auto"/>
          <w:spacing w:val="-6"/>
          <w:highlight w:val="none"/>
        </w:rPr>
        <w:t>1</w:t>
      </w:r>
      <w:r>
        <w:rPr>
          <w:b/>
          <w:color w:val="auto"/>
          <w:spacing w:val="-6"/>
          <w:highlight w:val="none"/>
        </w:rPr>
        <w:t>）</w:t>
      </w:r>
      <w:r>
        <w:rPr>
          <w:rFonts w:hint="eastAsia"/>
          <w:b/>
          <w:color w:val="auto"/>
          <w:spacing w:val="-6"/>
          <w:highlight w:val="none"/>
        </w:rPr>
        <w:t>技术方案</w:t>
      </w:r>
    </w:p>
    <w:p>
      <w:pPr>
        <w:spacing w:line="360" w:lineRule="auto"/>
        <w:jc w:val="left"/>
        <w:outlineLvl w:val="2"/>
        <w:rPr>
          <w:b/>
          <w:color w:val="auto"/>
          <w:spacing w:val="-6"/>
          <w:highlight w:val="none"/>
        </w:rPr>
      </w:pPr>
      <w:r>
        <w:rPr>
          <w:rFonts w:hint="eastAsia"/>
          <w:b/>
          <w:color w:val="auto"/>
          <w:spacing w:val="-6"/>
          <w:highlight w:val="none"/>
        </w:rPr>
        <w:t>（</w:t>
      </w:r>
      <w:r>
        <w:rPr>
          <w:b/>
          <w:color w:val="auto"/>
          <w:spacing w:val="-6"/>
          <w:highlight w:val="none"/>
        </w:rPr>
        <w:t>1</w:t>
      </w:r>
      <w:r>
        <w:rPr>
          <w:rFonts w:hint="eastAsia"/>
          <w:b/>
          <w:color w:val="auto"/>
          <w:spacing w:val="-6"/>
          <w:highlight w:val="none"/>
        </w:rPr>
        <w:t>2</w:t>
      </w:r>
      <w:r>
        <w:rPr>
          <w:b/>
          <w:color w:val="auto"/>
          <w:spacing w:val="-6"/>
          <w:highlight w:val="none"/>
        </w:rPr>
        <w:t>）</w:t>
      </w:r>
      <w:r>
        <w:rPr>
          <w:rFonts w:hint="eastAsia"/>
          <w:b/>
          <w:color w:val="auto"/>
          <w:spacing w:val="-6"/>
          <w:highlight w:val="none"/>
        </w:rPr>
        <w:t>售后服务</w:t>
      </w:r>
    </w:p>
    <w:p>
      <w:pPr>
        <w:spacing w:line="360" w:lineRule="auto"/>
        <w:jc w:val="left"/>
        <w:outlineLvl w:val="2"/>
        <w:rPr>
          <w:b/>
          <w:color w:val="auto"/>
          <w:spacing w:val="-6"/>
          <w:highlight w:val="none"/>
        </w:rPr>
      </w:pPr>
      <w:r>
        <w:rPr>
          <w:rFonts w:hint="eastAsia"/>
          <w:b/>
          <w:color w:val="auto"/>
          <w:spacing w:val="-6"/>
          <w:highlight w:val="none"/>
        </w:rPr>
        <w:t>（13</w:t>
      </w:r>
      <w:r>
        <w:rPr>
          <w:b/>
          <w:color w:val="auto"/>
          <w:spacing w:val="-6"/>
          <w:highlight w:val="none"/>
        </w:rPr>
        <w:t>）</w:t>
      </w:r>
      <w:r>
        <w:rPr>
          <w:rFonts w:hint="eastAsia"/>
          <w:b/>
          <w:color w:val="auto"/>
          <w:spacing w:val="-6"/>
          <w:highlight w:val="none"/>
        </w:rPr>
        <w:t>技术服务、培训</w:t>
      </w:r>
    </w:p>
    <w:p>
      <w:pPr>
        <w:spacing w:line="360" w:lineRule="auto"/>
        <w:jc w:val="left"/>
        <w:outlineLvl w:val="2"/>
        <w:rPr>
          <w:b/>
          <w:color w:val="auto"/>
          <w:spacing w:val="-6"/>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rFonts w:asciiTheme="majorHAnsi" w:hAnsiTheme="majorHAnsi" w:eastAsiaTheme="majorEastAsia" w:cstheme="majorBidi"/>
        <w:sz w:val="21"/>
        <w:szCs w:val="21"/>
        <w:lang w:val="zh-CN"/>
      </w:rPr>
      <w:t xml:space="preserve">~ </w:t>
    </w:r>
    <w:r>
      <w:rPr>
        <w:rFonts w:asciiTheme="minorHAnsi" w:hAnsiTheme="minorHAnsi" w:eastAsiaTheme="minorEastAsia" w:cstheme="minorBidi"/>
        <w:sz w:val="21"/>
        <w:szCs w:val="21"/>
      </w:rPr>
      <w:fldChar w:fldCharType="begin"/>
    </w:r>
    <w:r>
      <w:rPr>
        <w:sz w:val="21"/>
        <w:szCs w:val="21"/>
      </w:rPr>
      <w:instrText xml:space="preserve">PAGE    \* MERGEFORMAT</w:instrText>
    </w:r>
    <w:r>
      <w:rPr>
        <w:rFonts w:asciiTheme="minorHAnsi" w:hAnsiTheme="minorHAnsi" w:eastAsiaTheme="minorEastAsia" w:cstheme="minorBidi"/>
        <w:sz w:val="21"/>
        <w:szCs w:val="21"/>
      </w:rPr>
      <w:fldChar w:fldCharType="separate"/>
    </w:r>
    <w:r>
      <w:rPr>
        <w:rFonts w:asciiTheme="majorHAnsi" w:hAnsiTheme="majorHAnsi" w:eastAsiaTheme="majorEastAsia" w:cstheme="majorBidi"/>
        <w:sz w:val="21"/>
        <w:szCs w:val="21"/>
        <w:lang w:val="zh-CN"/>
      </w:rPr>
      <w:t>22</w:t>
    </w:r>
    <w:r>
      <w:rPr>
        <w:rFonts w:asciiTheme="majorHAnsi" w:hAnsiTheme="majorHAnsi" w:eastAsiaTheme="majorEastAsia" w:cstheme="majorBidi"/>
        <w:sz w:val="21"/>
        <w:szCs w:val="21"/>
      </w:rPr>
      <w:fldChar w:fldCharType="end"/>
    </w:r>
    <w:r>
      <w:rPr>
        <w:rFonts w:asciiTheme="majorHAnsi" w:hAnsiTheme="majorHAnsi" w:eastAsiaTheme="majorEastAsia" w:cstheme="majorBidi"/>
        <w:sz w:val="21"/>
        <w:szCs w:val="21"/>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2E0E20"/>
    <w:rsid w:val="00003FFC"/>
    <w:rsid w:val="0000672B"/>
    <w:rsid w:val="00013280"/>
    <w:rsid w:val="00013C2A"/>
    <w:rsid w:val="0001646F"/>
    <w:rsid w:val="00017F85"/>
    <w:rsid w:val="00017FDE"/>
    <w:rsid w:val="00020F6F"/>
    <w:rsid w:val="00021E52"/>
    <w:rsid w:val="00023227"/>
    <w:rsid w:val="0002527B"/>
    <w:rsid w:val="00031B39"/>
    <w:rsid w:val="000414A0"/>
    <w:rsid w:val="000417AC"/>
    <w:rsid w:val="00086FDA"/>
    <w:rsid w:val="00087AA4"/>
    <w:rsid w:val="000908FB"/>
    <w:rsid w:val="000A41B0"/>
    <w:rsid w:val="000B0AFC"/>
    <w:rsid w:val="000B22A6"/>
    <w:rsid w:val="000B67F2"/>
    <w:rsid w:val="000C5B13"/>
    <w:rsid w:val="000E4B36"/>
    <w:rsid w:val="000E6023"/>
    <w:rsid w:val="000F3223"/>
    <w:rsid w:val="001071B5"/>
    <w:rsid w:val="00116A76"/>
    <w:rsid w:val="00120638"/>
    <w:rsid w:val="001224E7"/>
    <w:rsid w:val="00127812"/>
    <w:rsid w:val="0013073F"/>
    <w:rsid w:val="001407E0"/>
    <w:rsid w:val="00142487"/>
    <w:rsid w:val="0014284A"/>
    <w:rsid w:val="00145F4F"/>
    <w:rsid w:val="001629F2"/>
    <w:rsid w:val="0016331E"/>
    <w:rsid w:val="00164ADE"/>
    <w:rsid w:val="001748A9"/>
    <w:rsid w:val="00176DAD"/>
    <w:rsid w:val="0018242D"/>
    <w:rsid w:val="001929A5"/>
    <w:rsid w:val="0019560E"/>
    <w:rsid w:val="001A294B"/>
    <w:rsid w:val="001A3239"/>
    <w:rsid w:val="001A44F4"/>
    <w:rsid w:val="001B0207"/>
    <w:rsid w:val="001B4D56"/>
    <w:rsid w:val="001B65D4"/>
    <w:rsid w:val="001C0122"/>
    <w:rsid w:val="001C2D93"/>
    <w:rsid w:val="001C7942"/>
    <w:rsid w:val="001D0286"/>
    <w:rsid w:val="001D1E2A"/>
    <w:rsid w:val="001E7B85"/>
    <w:rsid w:val="001F4C52"/>
    <w:rsid w:val="0020567E"/>
    <w:rsid w:val="00223344"/>
    <w:rsid w:val="002244D1"/>
    <w:rsid w:val="002365FC"/>
    <w:rsid w:val="0023716F"/>
    <w:rsid w:val="002469F1"/>
    <w:rsid w:val="002574EC"/>
    <w:rsid w:val="00257623"/>
    <w:rsid w:val="00260A9F"/>
    <w:rsid w:val="00271618"/>
    <w:rsid w:val="00271BC7"/>
    <w:rsid w:val="00273BD5"/>
    <w:rsid w:val="00281A2B"/>
    <w:rsid w:val="0028437B"/>
    <w:rsid w:val="002847E2"/>
    <w:rsid w:val="00285DCA"/>
    <w:rsid w:val="00294B8C"/>
    <w:rsid w:val="002A143E"/>
    <w:rsid w:val="002A2B06"/>
    <w:rsid w:val="002A2E26"/>
    <w:rsid w:val="002A497A"/>
    <w:rsid w:val="002A7271"/>
    <w:rsid w:val="002A7BA6"/>
    <w:rsid w:val="002B00EC"/>
    <w:rsid w:val="002B0E6E"/>
    <w:rsid w:val="002C7B5C"/>
    <w:rsid w:val="002D5B1A"/>
    <w:rsid w:val="002D6AAA"/>
    <w:rsid w:val="002E1392"/>
    <w:rsid w:val="002E4A55"/>
    <w:rsid w:val="002E77E1"/>
    <w:rsid w:val="002F158E"/>
    <w:rsid w:val="002F39B2"/>
    <w:rsid w:val="002F76A5"/>
    <w:rsid w:val="00313503"/>
    <w:rsid w:val="00314255"/>
    <w:rsid w:val="00324DBF"/>
    <w:rsid w:val="00325144"/>
    <w:rsid w:val="00326414"/>
    <w:rsid w:val="003277CE"/>
    <w:rsid w:val="003321D8"/>
    <w:rsid w:val="00333ECD"/>
    <w:rsid w:val="0034551F"/>
    <w:rsid w:val="003465CC"/>
    <w:rsid w:val="00347DC5"/>
    <w:rsid w:val="003544E6"/>
    <w:rsid w:val="003563CA"/>
    <w:rsid w:val="003574D9"/>
    <w:rsid w:val="00361297"/>
    <w:rsid w:val="0036448F"/>
    <w:rsid w:val="003715FC"/>
    <w:rsid w:val="00386612"/>
    <w:rsid w:val="00386B58"/>
    <w:rsid w:val="003875B9"/>
    <w:rsid w:val="003879B7"/>
    <w:rsid w:val="00387CED"/>
    <w:rsid w:val="00391308"/>
    <w:rsid w:val="00393A98"/>
    <w:rsid w:val="00395B34"/>
    <w:rsid w:val="00396158"/>
    <w:rsid w:val="00396C6A"/>
    <w:rsid w:val="003A1D64"/>
    <w:rsid w:val="003B449E"/>
    <w:rsid w:val="003B4B10"/>
    <w:rsid w:val="003B7FCC"/>
    <w:rsid w:val="003C00F7"/>
    <w:rsid w:val="003C3AC8"/>
    <w:rsid w:val="003D11CB"/>
    <w:rsid w:val="003E0C7F"/>
    <w:rsid w:val="003E3619"/>
    <w:rsid w:val="0040087E"/>
    <w:rsid w:val="00402930"/>
    <w:rsid w:val="00403DFF"/>
    <w:rsid w:val="00404C24"/>
    <w:rsid w:val="00406D10"/>
    <w:rsid w:val="00411C4F"/>
    <w:rsid w:val="00414959"/>
    <w:rsid w:val="00414B48"/>
    <w:rsid w:val="004235BA"/>
    <w:rsid w:val="00436732"/>
    <w:rsid w:val="00436C32"/>
    <w:rsid w:val="00437E88"/>
    <w:rsid w:val="004406F1"/>
    <w:rsid w:val="004424B7"/>
    <w:rsid w:val="0044631C"/>
    <w:rsid w:val="00462F48"/>
    <w:rsid w:val="00473DE8"/>
    <w:rsid w:val="00475A10"/>
    <w:rsid w:val="0047781F"/>
    <w:rsid w:val="00477C08"/>
    <w:rsid w:val="00480363"/>
    <w:rsid w:val="004A1757"/>
    <w:rsid w:val="004A5A21"/>
    <w:rsid w:val="004A7022"/>
    <w:rsid w:val="004B29AB"/>
    <w:rsid w:val="004C1291"/>
    <w:rsid w:val="004C28D6"/>
    <w:rsid w:val="004D245E"/>
    <w:rsid w:val="004D5D7F"/>
    <w:rsid w:val="004E0163"/>
    <w:rsid w:val="004E023B"/>
    <w:rsid w:val="004E662D"/>
    <w:rsid w:val="004F5668"/>
    <w:rsid w:val="0050040B"/>
    <w:rsid w:val="00505FD5"/>
    <w:rsid w:val="005114AB"/>
    <w:rsid w:val="00512C80"/>
    <w:rsid w:val="005160C5"/>
    <w:rsid w:val="00516685"/>
    <w:rsid w:val="005203F2"/>
    <w:rsid w:val="0052060B"/>
    <w:rsid w:val="00530769"/>
    <w:rsid w:val="005314FF"/>
    <w:rsid w:val="00537039"/>
    <w:rsid w:val="00540291"/>
    <w:rsid w:val="00542553"/>
    <w:rsid w:val="00542E27"/>
    <w:rsid w:val="0056288C"/>
    <w:rsid w:val="00572430"/>
    <w:rsid w:val="00572A91"/>
    <w:rsid w:val="00577E18"/>
    <w:rsid w:val="005823A8"/>
    <w:rsid w:val="00585872"/>
    <w:rsid w:val="00587ACA"/>
    <w:rsid w:val="005A0908"/>
    <w:rsid w:val="005A7876"/>
    <w:rsid w:val="005B2FD9"/>
    <w:rsid w:val="005D60C6"/>
    <w:rsid w:val="005E368F"/>
    <w:rsid w:val="005E541A"/>
    <w:rsid w:val="005E606B"/>
    <w:rsid w:val="00604B99"/>
    <w:rsid w:val="0060540D"/>
    <w:rsid w:val="00623375"/>
    <w:rsid w:val="00631899"/>
    <w:rsid w:val="00632793"/>
    <w:rsid w:val="006366F0"/>
    <w:rsid w:val="006404E7"/>
    <w:rsid w:val="006515CD"/>
    <w:rsid w:val="0065750E"/>
    <w:rsid w:val="00660E32"/>
    <w:rsid w:val="006634F1"/>
    <w:rsid w:val="00672F82"/>
    <w:rsid w:val="006753FD"/>
    <w:rsid w:val="006762C0"/>
    <w:rsid w:val="00676A5A"/>
    <w:rsid w:val="00676C33"/>
    <w:rsid w:val="00680911"/>
    <w:rsid w:val="00680A5B"/>
    <w:rsid w:val="00685AF1"/>
    <w:rsid w:val="006B262C"/>
    <w:rsid w:val="006C3481"/>
    <w:rsid w:val="006D1A97"/>
    <w:rsid w:val="006D5CE0"/>
    <w:rsid w:val="006D7283"/>
    <w:rsid w:val="006E5749"/>
    <w:rsid w:val="006F46B6"/>
    <w:rsid w:val="00706A86"/>
    <w:rsid w:val="00707602"/>
    <w:rsid w:val="007155B1"/>
    <w:rsid w:val="007325CF"/>
    <w:rsid w:val="00732CDB"/>
    <w:rsid w:val="0073538E"/>
    <w:rsid w:val="00742B0C"/>
    <w:rsid w:val="007447E0"/>
    <w:rsid w:val="007453F9"/>
    <w:rsid w:val="00753749"/>
    <w:rsid w:val="00756B59"/>
    <w:rsid w:val="00757AD3"/>
    <w:rsid w:val="00757B26"/>
    <w:rsid w:val="00761404"/>
    <w:rsid w:val="00761FCE"/>
    <w:rsid w:val="00765245"/>
    <w:rsid w:val="00766D5A"/>
    <w:rsid w:val="007674CC"/>
    <w:rsid w:val="00774521"/>
    <w:rsid w:val="007766BA"/>
    <w:rsid w:val="00784A99"/>
    <w:rsid w:val="00791767"/>
    <w:rsid w:val="00795694"/>
    <w:rsid w:val="007A502E"/>
    <w:rsid w:val="007B0720"/>
    <w:rsid w:val="007B160C"/>
    <w:rsid w:val="007B2B7C"/>
    <w:rsid w:val="007B36D2"/>
    <w:rsid w:val="007C2F96"/>
    <w:rsid w:val="007C4850"/>
    <w:rsid w:val="007D1444"/>
    <w:rsid w:val="007D2661"/>
    <w:rsid w:val="007E57C3"/>
    <w:rsid w:val="007E681D"/>
    <w:rsid w:val="007F2E8B"/>
    <w:rsid w:val="00800FCE"/>
    <w:rsid w:val="00801D69"/>
    <w:rsid w:val="008103BC"/>
    <w:rsid w:val="00810FA6"/>
    <w:rsid w:val="0081139C"/>
    <w:rsid w:val="00812A92"/>
    <w:rsid w:val="00814C63"/>
    <w:rsid w:val="0082235B"/>
    <w:rsid w:val="008241F4"/>
    <w:rsid w:val="00832BFD"/>
    <w:rsid w:val="00833C38"/>
    <w:rsid w:val="00840FE7"/>
    <w:rsid w:val="00843675"/>
    <w:rsid w:val="0085241A"/>
    <w:rsid w:val="00856131"/>
    <w:rsid w:val="00857ADE"/>
    <w:rsid w:val="008639D0"/>
    <w:rsid w:val="00863C84"/>
    <w:rsid w:val="00882EE8"/>
    <w:rsid w:val="00891229"/>
    <w:rsid w:val="00891DD7"/>
    <w:rsid w:val="008A1918"/>
    <w:rsid w:val="008A4508"/>
    <w:rsid w:val="008A5B9E"/>
    <w:rsid w:val="008B0E7F"/>
    <w:rsid w:val="008B6837"/>
    <w:rsid w:val="008C4644"/>
    <w:rsid w:val="008C688F"/>
    <w:rsid w:val="008D5940"/>
    <w:rsid w:val="008D741F"/>
    <w:rsid w:val="008E0CE8"/>
    <w:rsid w:val="008E337A"/>
    <w:rsid w:val="008E4BFF"/>
    <w:rsid w:val="009008BE"/>
    <w:rsid w:val="009132BA"/>
    <w:rsid w:val="00920D1A"/>
    <w:rsid w:val="00921AEB"/>
    <w:rsid w:val="0092726D"/>
    <w:rsid w:val="00937430"/>
    <w:rsid w:val="00943C06"/>
    <w:rsid w:val="009452A5"/>
    <w:rsid w:val="00946993"/>
    <w:rsid w:val="00946CA8"/>
    <w:rsid w:val="00960D3D"/>
    <w:rsid w:val="009637F6"/>
    <w:rsid w:val="00966E9D"/>
    <w:rsid w:val="00967418"/>
    <w:rsid w:val="00972C20"/>
    <w:rsid w:val="00981D3A"/>
    <w:rsid w:val="009928CA"/>
    <w:rsid w:val="0099604E"/>
    <w:rsid w:val="009B0497"/>
    <w:rsid w:val="009B2D3E"/>
    <w:rsid w:val="009B35EF"/>
    <w:rsid w:val="009B750B"/>
    <w:rsid w:val="009D3435"/>
    <w:rsid w:val="009E3823"/>
    <w:rsid w:val="009E5015"/>
    <w:rsid w:val="009F06DC"/>
    <w:rsid w:val="009F5C75"/>
    <w:rsid w:val="00A06320"/>
    <w:rsid w:val="00A142D1"/>
    <w:rsid w:val="00A2408D"/>
    <w:rsid w:val="00A249C0"/>
    <w:rsid w:val="00A30675"/>
    <w:rsid w:val="00A33906"/>
    <w:rsid w:val="00A35A19"/>
    <w:rsid w:val="00A40116"/>
    <w:rsid w:val="00A51F51"/>
    <w:rsid w:val="00A549DF"/>
    <w:rsid w:val="00A578C9"/>
    <w:rsid w:val="00A6088B"/>
    <w:rsid w:val="00A619BB"/>
    <w:rsid w:val="00A71829"/>
    <w:rsid w:val="00A732F4"/>
    <w:rsid w:val="00A7424C"/>
    <w:rsid w:val="00A74429"/>
    <w:rsid w:val="00A764E8"/>
    <w:rsid w:val="00A76EBE"/>
    <w:rsid w:val="00A819DE"/>
    <w:rsid w:val="00A81A32"/>
    <w:rsid w:val="00A86E0A"/>
    <w:rsid w:val="00A93B72"/>
    <w:rsid w:val="00A9606B"/>
    <w:rsid w:val="00AA0EF3"/>
    <w:rsid w:val="00AA31FE"/>
    <w:rsid w:val="00AA3A8D"/>
    <w:rsid w:val="00AB2659"/>
    <w:rsid w:val="00AB4295"/>
    <w:rsid w:val="00AC2671"/>
    <w:rsid w:val="00AC6923"/>
    <w:rsid w:val="00AD298E"/>
    <w:rsid w:val="00AD3EB3"/>
    <w:rsid w:val="00AD403F"/>
    <w:rsid w:val="00AE7769"/>
    <w:rsid w:val="00AE786C"/>
    <w:rsid w:val="00AF2E50"/>
    <w:rsid w:val="00AF7BEA"/>
    <w:rsid w:val="00B058CE"/>
    <w:rsid w:val="00B06058"/>
    <w:rsid w:val="00B10BBA"/>
    <w:rsid w:val="00B1134C"/>
    <w:rsid w:val="00B13F34"/>
    <w:rsid w:val="00B145EA"/>
    <w:rsid w:val="00B272DE"/>
    <w:rsid w:val="00B273E5"/>
    <w:rsid w:val="00B3599C"/>
    <w:rsid w:val="00B44156"/>
    <w:rsid w:val="00B44CC7"/>
    <w:rsid w:val="00B461A3"/>
    <w:rsid w:val="00B51BCD"/>
    <w:rsid w:val="00B60372"/>
    <w:rsid w:val="00B742A6"/>
    <w:rsid w:val="00B75F72"/>
    <w:rsid w:val="00B8265D"/>
    <w:rsid w:val="00BA1344"/>
    <w:rsid w:val="00BA20EE"/>
    <w:rsid w:val="00BA5B33"/>
    <w:rsid w:val="00BA7C88"/>
    <w:rsid w:val="00BB537B"/>
    <w:rsid w:val="00BC0C37"/>
    <w:rsid w:val="00BC69B9"/>
    <w:rsid w:val="00BD1071"/>
    <w:rsid w:val="00BD2C9E"/>
    <w:rsid w:val="00BD48DF"/>
    <w:rsid w:val="00BE7A20"/>
    <w:rsid w:val="00BF12A4"/>
    <w:rsid w:val="00C003C8"/>
    <w:rsid w:val="00C06714"/>
    <w:rsid w:val="00C127D1"/>
    <w:rsid w:val="00C14426"/>
    <w:rsid w:val="00C16A0C"/>
    <w:rsid w:val="00C3033C"/>
    <w:rsid w:val="00C31136"/>
    <w:rsid w:val="00C31531"/>
    <w:rsid w:val="00C419D0"/>
    <w:rsid w:val="00C43452"/>
    <w:rsid w:val="00C7549F"/>
    <w:rsid w:val="00C8122C"/>
    <w:rsid w:val="00C83D41"/>
    <w:rsid w:val="00C86AE4"/>
    <w:rsid w:val="00C87810"/>
    <w:rsid w:val="00C91A0B"/>
    <w:rsid w:val="00CA68BB"/>
    <w:rsid w:val="00CA714D"/>
    <w:rsid w:val="00CA7440"/>
    <w:rsid w:val="00CC4BB4"/>
    <w:rsid w:val="00CC67E2"/>
    <w:rsid w:val="00CD014F"/>
    <w:rsid w:val="00CD13BC"/>
    <w:rsid w:val="00CD218B"/>
    <w:rsid w:val="00CD25B2"/>
    <w:rsid w:val="00CD44AE"/>
    <w:rsid w:val="00CD5565"/>
    <w:rsid w:val="00CD5994"/>
    <w:rsid w:val="00CF3679"/>
    <w:rsid w:val="00D02AC0"/>
    <w:rsid w:val="00D103D7"/>
    <w:rsid w:val="00D1097C"/>
    <w:rsid w:val="00D10F1F"/>
    <w:rsid w:val="00D11CEB"/>
    <w:rsid w:val="00D13981"/>
    <w:rsid w:val="00D15194"/>
    <w:rsid w:val="00D1703B"/>
    <w:rsid w:val="00D32C35"/>
    <w:rsid w:val="00D3372B"/>
    <w:rsid w:val="00D37F05"/>
    <w:rsid w:val="00D404B3"/>
    <w:rsid w:val="00D41686"/>
    <w:rsid w:val="00D5116F"/>
    <w:rsid w:val="00D5473A"/>
    <w:rsid w:val="00D549C3"/>
    <w:rsid w:val="00D6455C"/>
    <w:rsid w:val="00D66B50"/>
    <w:rsid w:val="00D679A0"/>
    <w:rsid w:val="00D722AC"/>
    <w:rsid w:val="00D8052D"/>
    <w:rsid w:val="00D82FB0"/>
    <w:rsid w:val="00D87236"/>
    <w:rsid w:val="00D912A1"/>
    <w:rsid w:val="00D91A7B"/>
    <w:rsid w:val="00D930C1"/>
    <w:rsid w:val="00D938F4"/>
    <w:rsid w:val="00D97F3F"/>
    <w:rsid w:val="00DA38EB"/>
    <w:rsid w:val="00DA558D"/>
    <w:rsid w:val="00DB624D"/>
    <w:rsid w:val="00DB7001"/>
    <w:rsid w:val="00DC27C6"/>
    <w:rsid w:val="00DD01AD"/>
    <w:rsid w:val="00DD08CA"/>
    <w:rsid w:val="00DD0D2B"/>
    <w:rsid w:val="00DD2AFA"/>
    <w:rsid w:val="00DD3361"/>
    <w:rsid w:val="00DD462D"/>
    <w:rsid w:val="00DD6C5E"/>
    <w:rsid w:val="00DF205A"/>
    <w:rsid w:val="00DF5142"/>
    <w:rsid w:val="00E02718"/>
    <w:rsid w:val="00E068E4"/>
    <w:rsid w:val="00E07963"/>
    <w:rsid w:val="00E12310"/>
    <w:rsid w:val="00E1250F"/>
    <w:rsid w:val="00E12916"/>
    <w:rsid w:val="00E14392"/>
    <w:rsid w:val="00E16331"/>
    <w:rsid w:val="00E25DF8"/>
    <w:rsid w:val="00E30E42"/>
    <w:rsid w:val="00E315AA"/>
    <w:rsid w:val="00E35A13"/>
    <w:rsid w:val="00E36D93"/>
    <w:rsid w:val="00E43D10"/>
    <w:rsid w:val="00E459CB"/>
    <w:rsid w:val="00E54D38"/>
    <w:rsid w:val="00E565AC"/>
    <w:rsid w:val="00E61224"/>
    <w:rsid w:val="00E66BFD"/>
    <w:rsid w:val="00E67A0C"/>
    <w:rsid w:val="00E702BC"/>
    <w:rsid w:val="00E9259D"/>
    <w:rsid w:val="00E9327B"/>
    <w:rsid w:val="00EA36DD"/>
    <w:rsid w:val="00EC0E91"/>
    <w:rsid w:val="00EC2506"/>
    <w:rsid w:val="00EC5481"/>
    <w:rsid w:val="00ED5C3B"/>
    <w:rsid w:val="00EE1332"/>
    <w:rsid w:val="00F018F6"/>
    <w:rsid w:val="00F05A5D"/>
    <w:rsid w:val="00F0780F"/>
    <w:rsid w:val="00F14933"/>
    <w:rsid w:val="00F171A7"/>
    <w:rsid w:val="00F31217"/>
    <w:rsid w:val="00F31415"/>
    <w:rsid w:val="00F32333"/>
    <w:rsid w:val="00F45FA3"/>
    <w:rsid w:val="00F54B3E"/>
    <w:rsid w:val="00F5586F"/>
    <w:rsid w:val="00F616CF"/>
    <w:rsid w:val="00F75E1B"/>
    <w:rsid w:val="00F80F99"/>
    <w:rsid w:val="00F87A55"/>
    <w:rsid w:val="00F9790B"/>
    <w:rsid w:val="00FA21B3"/>
    <w:rsid w:val="00FB1975"/>
    <w:rsid w:val="00FC3437"/>
    <w:rsid w:val="00FD2AE2"/>
    <w:rsid w:val="00FE036D"/>
    <w:rsid w:val="00FE23A5"/>
    <w:rsid w:val="00FE35AF"/>
    <w:rsid w:val="00FE7CF2"/>
    <w:rsid w:val="01151B18"/>
    <w:rsid w:val="018C0E18"/>
    <w:rsid w:val="01C9286B"/>
    <w:rsid w:val="02350109"/>
    <w:rsid w:val="02480D0E"/>
    <w:rsid w:val="024E4980"/>
    <w:rsid w:val="02503267"/>
    <w:rsid w:val="02515B60"/>
    <w:rsid w:val="02AE3211"/>
    <w:rsid w:val="037B50A2"/>
    <w:rsid w:val="03E00C4C"/>
    <w:rsid w:val="04047316"/>
    <w:rsid w:val="04107868"/>
    <w:rsid w:val="042639C4"/>
    <w:rsid w:val="043B0536"/>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9435C9"/>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9A68D7"/>
    <w:rsid w:val="18C97D82"/>
    <w:rsid w:val="18F37C5C"/>
    <w:rsid w:val="190D2A36"/>
    <w:rsid w:val="191C5EFD"/>
    <w:rsid w:val="19295D46"/>
    <w:rsid w:val="19311F7B"/>
    <w:rsid w:val="19335297"/>
    <w:rsid w:val="195041F3"/>
    <w:rsid w:val="198978FC"/>
    <w:rsid w:val="19BE5EE1"/>
    <w:rsid w:val="19D115FD"/>
    <w:rsid w:val="19F84096"/>
    <w:rsid w:val="1A477CEF"/>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E3995"/>
    <w:rsid w:val="21104680"/>
    <w:rsid w:val="211047A9"/>
    <w:rsid w:val="21FC7B81"/>
    <w:rsid w:val="22136E98"/>
    <w:rsid w:val="223062BE"/>
    <w:rsid w:val="22493B10"/>
    <w:rsid w:val="226B53D9"/>
    <w:rsid w:val="227812F9"/>
    <w:rsid w:val="23040770"/>
    <w:rsid w:val="231959D5"/>
    <w:rsid w:val="23581152"/>
    <w:rsid w:val="23634392"/>
    <w:rsid w:val="23680495"/>
    <w:rsid w:val="23803567"/>
    <w:rsid w:val="239B159C"/>
    <w:rsid w:val="23AD1BF5"/>
    <w:rsid w:val="23C80CC2"/>
    <w:rsid w:val="23CA2360"/>
    <w:rsid w:val="23FE376C"/>
    <w:rsid w:val="240B7B52"/>
    <w:rsid w:val="24116F34"/>
    <w:rsid w:val="24635A3A"/>
    <w:rsid w:val="249B62E9"/>
    <w:rsid w:val="24AC60FD"/>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72D24"/>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9EB7934"/>
    <w:rsid w:val="3A043B52"/>
    <w:rsid w:val="3A0B5703"/>
    <w:rsid w:val="3A133610"/>
    <w:rsid w:val="3A651F91"/>
    <w:rsid w:val="3A81387B"/>
    <w:rsid w:val="3A877B34"/>
    <w:rsid w:val="3A937FC1"/>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931754"/>
    <w:rsid w:val="45C304E1"/>
    <w:rsid w:val="462D32F3"/>
    <w:rsid w:val="463E2755"/>
    <w:rsid w:val="46415AB0"/>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7C7A96"/>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EB0807"/>
    <w:rsid w:val="5CF345FA"/>
    <w:rsid w:val="5CF76710"/>
    <w:rsid w:val="5D100813"/>
    <w:rsid w:val="5D214AD4"/>
    <w:rsid w:val="5D2E6143"/>
    <w:rsid w:val="5D4E5810"/>
    <w:rsid w:val="5D5602F4"/>
    <w:rsid w:val="5D6B0ADC"/>
    <w:rsid w:val="5DA32CF4"/>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981498"/>
    <w:rsid w:val="6EDD44D5"/>
    <w:rsid w:val="6EE53D65"/>
    <w:rsid w:val="6F0462AF"/>
    <w:rsid w:val="6F5B536E"/>
    <w:rsid w:val="6F6C5A34"/>
    <w:rsid w:val="6F862021"/>
    <w:rsid w:val="6FDB67F5"/>
    <w:rsid w:val="6FEB7F4E"/>
    <w:rsid w:val="701B7A5A"/>
    <w:rsid w:val="704877F1"/>
    <w:rsid w:val="70710D73"/>
    <w:rsid w:val="7075449C"/>
    <w:rsid w:val="7093328D"/>
    <w:rsid w:val="70B94757"/>
    <w:rsid w:val="70CF457E"/>
    <w:rsid w:val="71493E4B"/>
    <w:rsid w:val="7188060D"/>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8E5B8B"/>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8C467E"/>
    <w:rsid w:val="7EC54DBD"/>
    <w:rsid w:val="7EC93871"/>
    <w:rsid w:val="7F097EC6"/>
    <w:rsid w:val="7F2C2FB4"/>
    <w:rsid w:val="7F4935EE"/>
    <w:rsid w:val="7F4F425B"/>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Normal Indent"/>
    <w:basedOn w:val="1"/>
    <w:link w:val="30"/>
    <w:qFormat/>
    <w:uiPriority w:val="0"/>
    <w:pPr>
      <w:ind w:firstLine="420" w:firstLineChars="200"/>
    </w:pPr>
    <w:rPr>
      <w:rFonts w:asciiTheme="minorHAnsi" w:hAnsiTheme="minorHAnsi" w:eastAsiaTheme="minorEastAsia" w:cstheme="minorBidi"/>
      <w:sz w:val="21"/>
    </w:rPr>
  </w:style>
  <w:style w:type="paragraph" w:styleId="5">
    <w:name w:val="annotation text"/>
    <w:basedOn w:val="1"/>
    <w:link w:val="19"/>
    <w:unhideWhenUsed/>
    <w:qFormat/>
    <w:uiPriority w:val="99"/>
    <w:pPr>
      <w:jc w:val="left"/>
    </w:pPr>
    <w:rPr>
      <w:rFonts w:ascii="Times New Roman" w:hAnsi="Times New Roman" w:cs="Times New Roman"/>
      <w:sz w:val="28"/>
    </w:rPr>
  </w:style>
  <w:style w:type="paragraph" w:styleId="6">
    <w:name w:val="Body Text Indent"/>
    <w:basedOn w:val="1"/>
    <w:link w:val="20"/>
    <w:qFormat/>
    <w:uiPriority w:val="0"/>
    <w:pPr>
      <w:spacing w:line="200" w:lineRule="atLeast"/>
      <w:ind w:firstLine="301"/>
    </w:pPr>
    <w:rPr>
      <w:rFonts w:hAnsi="Courier New" w:cs="Times New Roman"/>
      <w:spacing w:val="-4"/>
      <w:sz w:val="18"/>
      <w:szCs w:val="20"/>
    </w:rPr>
  </w:style>
  <w:style w:type="paragraph" w:styleId="7">
    <w:name w:val="Block Text"/>
    <w:basedOn w:val="1"/>
    <w:unhideWhenUsed/>
    <w:qFormat/>
    <w:uiPriority w:val="99"/>
    <w:pPr>
      <w:spacing w:after="120"/>
      <w:ind w:left="1440" w:leftChars="700" w:right="1440" w:rightChars="700"/>
    </w:pPr>
  </w:style>
  <w:style w:type="paragraph" w:styleId="8">
    <w:name w:val="Plain Text"/>
    <w:basedOn w:val="1"/>
    <w:link w:val="27"/>
    <w:qFormat/>
    <w:uiPriority w:val="99"/>
    <w:pPr>
      <w:spacing w:before="156" w:beforeLines="50" w:after="156" w:afterLines="50" w:line="400" w:lineRule="atLeast"/>
    </w:pPr>
    <w:rPr>
      <w:rFonts w:hAnsi="Courier New" w:cs="Times New Roman"/>
    </w:rPr>
  </w:style>
  <w:style w:type="paragraph" w:styleId="9">
    <w:name w:val="Balloon Text"/>
    <w:basedOn w:val="1"/>
    <w:link w:val="18"/>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annotation subject"/>
    <w:basedOn w:val="5"/>
    <w:next w:val="5"/>
    <w:link w:val="26"/>
    <w:semiHidden/>
    <w:unhideWhenUsed/>
    <w:qFormat/>
    <w:uiPriority w:val="0"/>
    <w:rPr>
      <w:rFonts w:ascii="宋体" w:hAnsi="宋体" w:cs="宋体"/>
      <w:b/>
      <w:bCs/>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批注框文本 字符"/>
    <w:basedOn w:val="15"/>
    <w:link w:val="9"/>
    <w:qFormat/>
    <w:uiPriority w:val="0"/>
    <w:rPr>
      <w:rFonts w:ascii="宋体" w:hAnsi="宋体" w:cs="宋体"/>
      <w:kern w:val="2"/>
      <w:sz w:val="18"/>
      <w:szCs w:val="18"/>
    </w:rPr>
  </w:style>
  <w:style w:type="character" w:customStyle="1" w:styleId="19">
    <w:name w:val="批注文字 字符"/>
    <w:basedOn w:val="15"/>
    <w:link w:val="5"/>
    <w:qFormat/>
    <w:uiPriority w:val="99"/>
    <w:rPr>
      <w:kern w:val="2"/>
      <w:sz w:val="28"/>
      <w:szCs w:val="24"/>
    </w:rPr>
  </w:style>
  <w:style w:type="character" w:customStyle="1" w:styleId="20">
    <w:name w:val="正文文本缩进 字符1"/>
    <w:link w:val="6"/>
    <w:qFormat/>
    <w:uiPriority w:val="0"/>
    <w:rPr>
      <w:rFonts w:ascii="宋体" w:hAnsi="Courier New"/>
      <w:spacing w:val="-4"/>
      <w:kern w:val="2"/>
      <w:sz w:val="18"/>
    </w:rPr>
  </w:style>
  <w:style w:type="character" w:customStyle="1" w:styleId="21">
    <w:name w:val="正文文本缩进 字符"/>
    <w:basedOn w:val="15"/>
    <w:qFormat/>
    <w:uiPriority w:val="0"/>
    <w:rPr>
      <w:rFonts w:ascii="宋体" w:hAnsi="宋体" w:cs="宋体"/>
      <w:kern w:val="2"/>
      <w:sz w:val="24"/>
      <w:szCs w:val="24"/>
    </w:rPr>
  </w:style>
  <w:style w:type="character" w:customStyle="1" w:styleId="22">
    <w:name w:val="正文文本缩进 字符2"/>
    <w:qFormat/>
    <w:uiPriority w:val="0"/>
    <w:rPr>
      <w:rFonts w:ascii="宋体" w:hAnsi="Courier New"/>
      <w:spacing w:val="-4"/>
      <w:kern w:val="2"/>
      <w:sz w:val="18"/>
    </w:rPr>
  </w:style>
  <w:style w:type="character" w:customStyle="1" w:styleId="23">
    <w:name w:val="未处理的提及1"/>
    <w:basedOn w:val="15"/>
    <w:semiHidden/>
    <w:unhideWhenUsed/>
    <w:qFormat/>
    <w:uiPriority w:val="99"/>
    <w:rPr>
      <w:color w:val="605E5C"/>
      <w:shd w:val="clear" w:color="auto" w:fill="E1DFDD"/>
    </w:rPr>
  </w:style>
  <w:style w:type="paragraph" w:styleId="24">
    <w:name w:val="List Paragraph"/>
    <w:basedOn w:val="1"/>
    <w:qFormat/>
    <w:uiPriority w:val="34"/>
    <w:pPr>
      <w:ind w:firstLine="420" w:firstLineChars="200"/>
    </w:pPr>
  </w:style>
  <w:style w:type="character" w:customStyle="1" w:styleId="25">
    <w:name w:val="批注文字 Char1"/>
    <w:semiHidden/>
    <w:qFormat/>
    <w:uiPriority w:val="99"/>
    <w:rPr>
      <w:kern w:val="2"/>
      <w:sz w:val="28"/>
      <w:szCs w:val="24"/>
    </w:rPr>
  </w:style>
  <w:style w:type="character" w:customStyle="1" w:styleId="26">
    <w:name w:val="批注主题 字符"/>
    <w:basedOn w:val="19"/>
    <w:link w:val="12"/>
    <w:semiHidden/>
    <w:qFormat/>
    <w:uiPriority w:val="0"/>
    <w:rPr>
      <w:rFonts w:ascii="宋体" w:hAnsi="宋体" w:cs="宋体"/>
      <w:b/>
      <w:bCs/>
      <w:kern w:val="2"/>
      <w:sz w:val="24"/>
      <w:szCs w:val="24"/>
    </w:rPr>
  </w:style>
  <w:style w:type="character" w:customStyle="1" w:styleId="27">
    <w:name w:val="纯文本 字符1"/>
    <w:link w:val="8"/>
    <w:qFormat/>
    <w:uiPriority w:val="99"/>
    <w:rPr>
      <w:rFonts w:ascii="宋体" w:hAnsi="Courier New"/>
      <w:kern w:val="2"/>
      <w:sz w:val="24"/>
      <w:szCs w:val="24"/>
    </w:rPr>
  </w:style>
  <w:style w:type="character" w:customStyle="1" w:styleId="28">
    <w:name w:val="纯文本 字符"/>
    <w:basedOn w:val="15"/>
    <w:qFormat/>
    <w:uiPriority w:val="0"/>
    <w:rPr>
      <w:rFonts w:hAnsi="Courier New" w:cs="Courier New" w:asciiTheme="minorEastAsia" w:eastAsiaTheme="minorEastAsia"/>
      <w:kern w:val="2"/>
      <w:sz w:val="24"/>
      <w:szCs w:val="24"/>
    </w:rPr>
  </w:style>
  <w:style w:type="paragraph" w:customStyle="1" w:styleId="29">
    <w:name w:val="缺省文本"/>
    <w:basedOn w:val="1"/>
    <w:qFormat/>
    <w:uiPriority w:val="0"/>
    <w:pPr>
      <w:autoSpaceDE w:val="0"/>
      <w:autoSpaceDN w:val="0"/>
      <w:adjustRightInd w:val="0"/>
      <w:jc w:val="left"/>
    </w:pPr>
    <w:rPr>
      <w:rFonts w:ascii="Calibri" w:hAnsi="Calibri" w:cs="Times New Roman"/>
      <w:kern w:val="0"/>
    </w:rPr>
  </w:style>
  <w:style w:type="character" w:customStyle="1" w:styleId="30">
    <w:name w:val="正文缩进 字符"/>
    <w:link w:val="4"/>
    <w:qFormat/>
    <w:uiPriority w:val="0"/>
    <w:rPr>
      <w:rFonts w:asciiTheme="minorHAnsi" w:hAnsiTheme="minorHAnsi" w:eastAsiaTheme="minorEastAsia" w:cstheme="minorBidi"/>
      <w:kern w:val="2"/>
      <w:sz w:val="21"/>
      <w:szCs w:val="24"/>
    </w:rPr>
  </w:style>
  <w:style w:type="character" w:customStyle="1" w:styleId="31">
    <w:name w:val="正文文本缩进 Char"/>
    <w:qFormat/>
    <w:uiPriority w:val="0"/>
    <w:rPr>
      <w:rFonts w:ascii="宋体" w:hAnsi="Courier New"/>
      <w:spacing w:val="-4"/>
      <w:kern w:val="2"/>
      <w:sz w:val="18"/>
    </w:rPr>
  </w:style>
  <w:style w:type="character" w:customStyle="1" w:styleId="32">
    <w:name w:val="font21"/>
    <w:basedOn w:val="15"/>
    <w:qFormat/>
    <w:uiPriority w:val="0"/>
    <w:rPr>
      <w:rFonts w:hint="eastAsia" w:ascii="宋体" w:hAnsi="宋体" w:eastAsia="宋体" w:cs="宋体"/>
      <w:color w:val="000000"/>
      <w:sz w:val="36"/>
      <w:szCs w:val="36"/>
      <w:u w:val="none"/>
    </w:rPr>
  </w:style>
  <w:style w:type="character" w:customStyle="1" w:styleId="33">
    <w:name w:val="font41"/>
    <w:basedOn w:val="15"/>
    <w:qFormat/>
    <w:uiPriority w:val="0"/>
    <w:rPr>
      <w:rFonts w:ascii="Arial" w:hAnsi="Arial" w:cs="Arial"/>
      <w:color w:val="000000"/>
      <w:sz w:val="36"/>
      <w:szCs w:val="36"/>
      <w:u w:val="none"/>
    </w:rPr>
  </w:style>
  <w:style w:type="character" w:customStyle="1" w:styleId="34">
    <w:name w:val="font51"/>
    <w:basedOn w:val="15"/>
    <w:qFormat/>
    <w:uiPriority w:val="0"/>
    <w:rPr>
      <w:rFonts w:ascii="Arial Unicode MS" w:hAnsi="Arial Unicode MS" w:eastAsia="Arial Unicode MS" w:cs="Arial Unicode MS"/>
      <w:color w:val="000000"/>
      <w:sz w:val="36"/>
      <w:szCs w:val="36"/>
      <w:u w:val="none"/>
    </w:rPr>
  </w:style>
  <w:style w:type="character" w:customStyle="1" w:styleId="35">
    <w:name w:val="font61"/>
    <w:basedOn w:val="15"/>
    <w:qFormat/>
    <w:uiPriority w:val="0"/>
    <w:rPr>
      <w:rFonts w:hint="eastAsia" w:ascii="宋体" w:hAnsi="宋体" w:eastAsia="宋体" w:cs="宋体"/>
      <w:color w:val="000000"/>
      <w:sz w:val="36"/>
      <w:szCs w:val="36"/>
      <w:u w:val="none"/>
    </w:rPr>
  </w:style>
  <w:style w:type="paragraph" w:customStyle="1" w:styleId="36">
    <w:name w:val="表内文字"/>
    <w:basedOn w:val="1"/>
    <w:qFormat/>
    <w:uiPriority w:val="0"/>
    <w:pPr>
      <w:tabs>
        <w:tab w:val="left" w:pos="1418"/>
      </w:tabs>
      <w:spacing w:line="360" w:lineRule="auto"/>
      <w:jc w:val="center"/>
    </w:pPr>
    <w:rPr>
      <w:rFonts w:hint="eastAsia" w:ascii="仿宋_GB2312" w:eastAsia="仿宋_GB2312"/>
      <w:spacing w:val="-2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4467</Words>
  <Characters>25467</Characters>
  <Lines>212</Lines>
  <Paragraphs>59</Paragraphs>
  <TotalTime>0</TotalTime>
  <ScaleCrop>false</ScaleCrop>
  <LinksUpToDate>false</LinksUpToDate>
  <CharactersWithSpaces>29875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2021-07-13T01:00:00Z</dcterms:created>
  <dc:creator>Administrator</dc:creator>
  <cp:lastModifiedBy>today</cp:lastModifiedBy>
  <cp:lastPrinted>2020-04-01T05:56:00Z</cp:lastPrinted>
  <dcterms:modified xsi:type="dcterms:W3CDTF">2021-07-14T08:03:01Z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1FEA08D6CC1646EA9AB55F3690B74F08</vt:lpwstr>
  </property>
</Properties>
</file>