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color w:val="auto"/>
          <w:spacing w:val="-6"/>
          <w:sz w:val="44"/>
          <w:szCs w:val="44"/>
          <w:highlight w:val="none"/>
        </w:rPr>
      </w:pPr>
      <w:bookmarkStart w:id="38" w:name="_GoBack"/>
    </w:p>
    <w:p>
      <w:pPr>
        <w:spacing w:line="360" w:lineRule="auto"/>
        <w:rPr>
          <w:rFonts w:ascii="楷体" w:hAnsi="楷体" w:eastAsia="楷体" w:cs="Times New Roman"/>
          <w:b/>
          <w:color w:val="auto"/>
          <w:spacing w:val="-6"/>
          <w:sz w:val="44"/>
          <w:szCs w:val="44"/>
          <w:highlight w:val="none"/>
        </w:rPr>
      </w:pPr>
    </w:p>
    <w:p>
      <w:pP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浙江求是招标代理有限公司关于</w:t>
      </w:r>
    </w:p>
    <w:p>
      <w:pP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中国美术学院</w:t>
      </w:r>
    </w:p>
    <w:p>
      <w:pP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良渚校区智能拍摄教学系统设备</w:t>
      </w:r>
    </w:p>
    <w:p>
      <w:pPr>
        <w:spacing w:line="360" w:lineRule="auto"/>
        <w:jc w:val="center"/>
        <w:rPr>
          <w:rFonts w:ascii="楷体" w:hAnsi="楷体" w:eastAsia="楷体" w:cs="Times New Roman"/>
          <w:b/>
          <w:color w:val="auto"/>
          <w:sz w:val="72"/>
          <w:szCs w:val="72"/>
          <w:highlight w:val="none"/>
        </w:rPr>
      </w:pPr>
    </w:p>
    <w:p>
      <w:pPr>
        <w:spacing w:line="360"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spacing w:line="360"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spacing w:line="360" w:lineRule="auto"/>
        <w:jc w:val="center"/>
        <w:rPr>
          <w:rFonts w:ascii="楷体" w:hAnsi="楷体" w:eastAsia="楷体" w:cs="Times New Roman"/>
          <w:color w:val="auto"/>
          <w:sz w:val="44"/>
          <w:szCs w:val="44"/>
          <w:highlight w:val="none"/>
        </w:rPr>
      </w:pPr>
    </w:p>
    <w:p>
      <w:pPr>
        <w:spacing w:line="360" w:lineRule="auto"/>
        <w:jc w:val="center"/>
        <w:rPr>
          <w:rFonts w:ascii="楷体" w:hAnsi="楷体" w:eastAsia="楷体" w:cs="Times New Roman"/>
          <w:color w:val="auto"/>
          <w:sz w:val="44"/>
          <w:szCs w:val="44"/>
          <w:highlight w:val="none"/>
        </w:rPr>
      </w:pPr>
    </w:p>
    <w:p>
      <w:pP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项目名称：良渚校区智能拍摄教学系统设备</w:t>
      </w:r>
    </w:p>
    <w:p>
      <w:pP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项目编号：QSZB-Z(H)-H21313(GK)    </w:t>
      </w:r>
    </w:p>
    <w:p>
      <w:pP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spacing w:line="360"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[2021]83815号、[2021]83816号</w:t>
      </w:r>
    </w:p>
    <w:p>
      <w:pPr>
        <w:spacing w:line="360" w:lineRule="auto"/>
        <w:rPr>
          <w:rFonts w:ascii="宋体" w:hAnsi="宋体" w:eastAsia="宋体" w:cs="Times New Roman"/>
          <w:b/>
          <w:color w:val="auto"/>
          <w:szCs w:val="21"/>
          <w:highlight w:val="none"/>
        </w:rPr>
      </w:pPr>
    </w:p>
    <w:p>
      <w:pPr>
        <w:rPr>
          <w:rFonts w:ascii="宋体" w:hAnsi="宋体" w:eastAsia="宋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color w:val="auto"/>
          <w:szCs w:val="21"/>
          <w:highlight w:val="none"/>
        </w:rPr>
      </w:pPr>
    </w:p>
    <w:p>
      <w:pPr>
        <w:spacing w:line="480"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目录</w:t>
      </w:r>
    </w:p>
    <w:p>
      <w:pP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评标办法及评分标准</w:t>
      </w:r>
    </w:p>
    <w:p>
      <w:pP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jc w:val="left"/>
        <w:rPr>
          <w:rFonts w:ascii="宋体" w:hAnsi="宋体" w:eastAsia="宋体" w:cs="Times New Roman"/>
          <w:color w:val="auto"/>
          <w:szCs w:val="21"/>
          <w:highlight w:val="none"/>
        </w:rPr>
      </w:pPr>
    </w:p>
    <w:p>
      <w:pPr>
        <w:widowControl/>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良渚校区智能拍摄教学系统设备</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政府采购云平台（https://login.zcygov.cn）</w:t>
      </w:r>
      <w:r>
        <w:rPr>
          <w:rFonts w:hint="eastAsia" w:ascii="宋体" w:hAnsi="宋体" w:eastAsia="宋体" w:cs="Times New Roman"/>
          <w:b/>
          <w:color w:val="auto"/>
          <w:szCs w:val="21"/>
          <w:highlight w:val="none"/>
        </w:rPr>
        <w:t>获取招标文件，并于</w:t>
      </w:r>
      <w:r>
        <w:rPr>
          <w:rFonts w:hint="eastAsia" w:ascii="宋体" w:hAnsi="宋体" w:eastAsia="宋体" w:cs="Times New Roman"/>
          <w:b/>
          <w:color w:val="auto"/>
          <w:szCs w:val="21"/>
          <w:highlight w:val="none"/>
          <w:u w:val="single"/>
        </w:rPr>
        <w:t>2021年</w:t>
      </w:r>
      <w:r>
        <w:rPr>
          <w:rFonts w:hint="eastAsia" w:ascii="宋体" w:hAnsi="宋体" w:eastAsia="宋体" w:cs="Times New Roman"/>
          <w:b/>
          <w:color w:val="auto"/>
          <w:szCs w:val="21"/>
          <w:highlight w:val="none"/>
          <w:u w:val="single"/>
          <w:lang w:eastAsia="zh-CN"/>
        </w:rPr>
        <w:t>12月15日</w:t>
      </w:r>
      <w:r>
        <w:rPr>
          <w:rFonts w:hint="eastAsia" w:ascii="宋体" w:hAnsi="宋体" w:eastAsia="宋体" w:cs="Times New Roman"/>
          <w:b/>
          <w:color w:val="auto"/>
          <w:szCs w:val="21"/>
          <w:highlight w:val="none"/>
          <w:u w:val="single"/>
        </w:rPr>
        <w:t>上午9:30:00（北京时间）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ind w:firstLine="200"/>
        <w:rPr>
          <w:rFonts w:ascii="宋体" w:hAnsi="宋体" w:eastAsia="宋体" w:cs="宋体"/>
          <w:b/>
          <w:color w:val="auto"/>
          <w:szCs w:val="21"/>
          <w:highlight w:val="none"/>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1.项目编号：QSZB-Z(H)-H21313(GK)    </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.项目名称：良渚校区智能拍摄教学系统设备</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.预算金额：130万元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.最高限价：130万元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.合同履行期限：</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日内</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.本项目不接受联合体投标。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良渚校区智能拍摄教学系统设备</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ind w:firstLine="200"/>
        <w:rPr>
          <w:rFonts w:ascii="宋体" w:hAnsi="宋体" w:eastAsia="宋体" w:cs="宋体"/>
          <w:b/>
          <w:color w:val="auto"/>
          <w:szCs w:val="21"/>
          <w:highlight w:val="none"/>
        </w:rPr>
      </w:pPr>
      <w:bookmarkStart w:id="5" w:name="_Toc28359003"/>
      <w:bookmarkStart w:id="6" w:name="_Toc28359080"/>
      <w:bookmarkStart w:id="7" w:name="_Toc35393791"/>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ind w:firstLine="200"/>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时间：2021年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日至2021年</w:t>
      </w:r>
      <w:r>
        <w:rPr>
          <w:rFonts w:hint="eastAsia" w:ascii="宋体" w:hAnsi="宋体" w:eastAsia="宋体" w:cs="Times New Roman"/>
          <w:bCs/>
          <w:color w:val="auto"/>
          <w:szCs w:val="21"/>
          <w:highlight w:val="none"/>
          <w:lang w:eastAsia="zh-CN"/>
        </w:rPr>
        <w:t>12月15日</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地点（网址）：政府采购云平台（https://login.zcygov.cn）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方式：在线获取（潜在投标人登陆政府采购云平台，进入“项目采购”，在“获取采购文件”菜单中选择项目后“申请获取采购文件”）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ind w:firstLine="200"/>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提交投标文件截止时间：2021年</w:t>
      </w:r>
      <w:r>
        <w:rPr>
          <w:rFonts w:hint="eastAsia" w:ascii="宋体" w:hAnsi="宋体" w:eastAsia="宋体" w:cs="Times New Roman"/>
          <w:bCs/>
          <w:color w:val="auto"/>
          <w:szCs w:val="21"/>
          <w:highlight w:val="none"/>
          <w:lang w:eastAsia="zh-CN"/>
        </w:rPr>
        <w:t>12月15日</w:t>
      </w:r>
      <w:r>
        <w:rPr>
          <w:rFonts w:hint="eastAsia" w:ascii="宋体" w:hAnsi="宋体" w:eastAsia="宋体" w:cs="Times New Roman"/>
          <w:bCs/>
          <w:color w:val="auto"/>
          <w:szCs w:val="21"/>
          <w:highlight w:val="none"/>
        </w:rPr>
        <w:t>上午9:30:00（北京时间）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政府采购云平台（https://login.zcygov.cn）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2021年</w:t>
      </w:r>
      <w:r>
        <w:rPr>
          <w:rFonts w:hint="eastAsia" w:ascii="宋体" w:hAnsi="宋体" w:eastAsia="宋体" w:cs="Times New Roman"/>
          <w:bCs/>
          <w:color w:val="auto"/>
          <w:szCs w:val="21"/>
          <w:highlight w:val="none"/>
          <w:lang w:eastAsia="zh-CN"/>
        </w:rPr>
        <w:t>12月15日</w:t>
      </w:r>
      <w:r>
        <w:rPr>
          <w:rFonts w:hint="eastAsia" w:ascii="宋体" w:hAnsi="宋体" w:eastAsia="宋体" w:cs="Times New Roman"/>
          <w:bCs/>
          <w:color w:val="auto"/>
          <w:szCs w:val="21"/>
          <w:highlight w:val="none"/>
        </w:rPr>
        <w:t>上午9:30:00（北京时间）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政府采购云平台（https://login.zcygov.cn）</w:t>
      </w:r>
      <w:bookmarkStart w:id="18" w:name="_Hlk81212131"/>
      <w:r>
        <w:rPr>
          <w:rFonts w:hint="eastAsia" w:ascii="宋体" w:hAnsi="宋体" w:eastAsia="宋体" w:cs="Times New Roman"/>
          <w:color w:val="auto"/>
          <w:szCs w:val="21"/>
          <w:highlight w:val="none"/>
        </w:rPr>
        <w:t>/杭州市西湖区玉古路173号中田大厦11楼（求是招标会议室1）</w:t>
      </w:r>
      <w:bookmarkEnd w:id="18"/>
    </w:p>
    <w:bookmarkEnd w:id="17"/>
    <w:p>
      <w:pPr>
        <w:adjustRightInd w:val="0"/>
        <w:snapToGrid w:val="0"/>
        <w:spacing w:line="288" w:lineRule="auto"/>
        <w:ind w:firstLine="200"/>
        <w:rPr>
          <w:rFonts w:ascii="宋体" w:hAnsi="宋体" w:eastAsia="宋体" w:cs="宋体"/>
          <w:b/>
          <w:color w:val="auto"/>
          <w:szCs w:val="21"/>
          <w:highlight w:val="none"/>
        </w:rPr>
      </w:pPr>
      <w:bookmarkStart w:id="19" w:name="_Toc35393625"/>
      <w:bookmarkStart w:id="20" w:name="_Toc35393794"/>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ind w:firstLine="211" w:firstLineChars="100"/>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质疑和投诉</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color w:val="auto"/>
          <w:szCs w:val="21"/>
          <w:highlight w:val="none"/>
        </w:rPr>
      </w:pPr>
      <w:bookmarkStart w:id="25" w:name="_Hlk72498000"/>
      <w:r>
        <w:rPr>
          <w:rFonts w:hint="eastAsia" w:ascii="宋体" w:hAnsi="宋体" w:eastAsia="宋体" w:cs="Times New Roman"/>
          <w:b/>
          <w:bCs/>
          <w:color w:val="auto"/>
          <w:szCs w:val="21"/>
          <w:highlight w:val="none"/>
        </w:rPr>
        <w:t>政采云电子交易系统咨询</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bookmarkEnd w:id="25"/>
    </w:p>
    <w:p>
      <w:pPr>
        <w:adjustRightInd w:val="0"/>
        <w:snapToGrid w:val="0"/>
        <w:spacing w:line="288" w:lineRule="auto"/>
        <w:ind w:firstLine="200"/>
        <w:rPr>
          <w:rFonts w:ascii="宋体" w:hAnsi="宋体" w:eastAsia="宋体" w:cs="Times New Roman"/>
          <w:b/>
          <w:color w:val="auto"/>
          <w:szCs w:val="21"/>
          <w:highlight w:val="none"/>
        </w:rPr>
      </w:pPr>
      <w:bookmarkStart w:id="26" w:name="_Toc28359085"/>
      <w:bookmarkStart w:id="27" w:name="_Toc28359008"/>
      <w:bookmarkStart w:id="28" w:name="_Toc35393796"/>
      <w:bookmarkStart w:id="29"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6"/>
      <w:bookmarkEnd w:id="27"/>
      <w:bookmarkEnd w:id="28"/>
      <w:bookmarkEnd w:id="29"/>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项目联系人（询问）：何老师</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w:t>
      </w:r>
      <w:r>
        <w:rPr>
          <w:rFonts w:hint="eastAsia" w:ascii="宋体" w:hAnsi="宋体" w:cs="宋体"/>
          <w:color w:val="auto"/>
          <w:spacing w:val="-6"/>
          <w:kern w:val="0"/>
          <w:szCs w:val="21"/>
          <w:highlight w:val="none"/>
        </w:rPr>
        <w:t>0</w:t>
      </w:r>
      <w:r>
        <w:rPr>
          <w:rFonts w:ascii="宋体" w:hAnsi="宋体" w:cs="宋体"/>
          <w:color w:val="auto"/>
          <w:spacing w:val="-6"/>
          <w:kern w:val="0"/>
          <w:szCs w:val="21"/>
          <w:highlight w:val="none"/>
        </w:rPr>
        <w:t>571-</w:t>
      </w:r>
      <w:r>
        <w:rPr>
          <w:rFonts w:hint="eastAsia" w:ascii="宋体" w:hAnsi="宋体" w:cs="宋体"/>
          <w:color w:val="auto"/>
          <w:spacing w:val="-6"/>
          <w:kern w:val="0"/>
          <w:szCs w:val="21"/>
          <w:highlight w:val="none"/>
        </w:rPr>
        <w:t>87602269</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质疑联系人：黄老师</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质疑联系方式：0571-87200066</w:t>
      </w:r>
    </w:p>
    <w:p>
      <w:pPr>
        <w:adjustRightInd w:val="0"/>
        <w:snapToGrid w:val="0"/>
        <w:spacing w:line="288" w:lineRule="auto"/>
        <w:ind w:firstLine="283" w:firstLineChars="135"/>
        <w:rPr>
          <w:rFonts w:ascii="宋体" w:hAnsi="宋体" w:eastAsia="宋体" w:cs="Times New Roman"/>
          <w:color w:val="auto"/>
          <w:szCs w:val="21"/>
          <w:highlight w:val="none"/>
        </w:rPr>
      </w:pP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地址：杭州市西湖区玉古路173号中田大厦11楼</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w:t>
      </w:r>
      <w:r>
        <w:rPr>
          <w:rFonts w:ascii="宋体" w:hAnsi="宋体" w:eastAsia="宋体" w:cs="Times New Roman"/>
          <w:color w:val="auto"/>
          <w:szCs w:val="21"/>
          <w:highlight w:val="none"/>
        </w:rPr>
        <w:t>571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8766611</w:t>
      </w:r>
      <w:r>
        <w:rPr>
          <w:rFonts w:hint="eastAsia" w:ascii="宋体" w:hAnsi="宋体" w:eastAsia="宋体" w:cs="Times New Roman"/>
          <w:color w:val="auto"/>
          <w:szCs w:val="21"/>
          <w:highlight w:val="none"/>
        </w:rPr>
        <w:t>5</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283" w:firstLineChars="135"/>
        <w:rPr>
          <w:rFonts w:ascii="宋体" w:hAnsi="宋体" w:eastAsia="宋体" w:cs="Times New Roman"/>
          <w:color w:val="auto"/>
          <w:szCs w:val="21"/>
          <w:highlight w:val="none"/>
        </w:rPr>
      </w:pP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0"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不允许采购进口产品</w:t>
            </w:r>
          </w:p>
        </w:tc>
      </w:tr>
      <w:bookmarkEnd w:id="30"/>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工业。</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1"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1.合同签订后一周内，中标人向采购人提交合同总价5%的履约保证金，履约保证金在质保期内无质量问题和维护问题，质保期满后，于一周内退还（不计息）；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Arial"/>
                <w:color w:val="auto"/>
                <w:kern w:val="0"/>
                <w:szCs w:val="21"/>
                <w:highlight w:val="none"/>
              </w:rPr>
            </w:pPr>
            <w:r>
              <w:rPr>
                <w:rFonts w:hint="eastAsia" w:ascii="宋体" w:hAnsi="宋体" w:eastAsia="宋体" w:cs="宋体"/>
                <w:color w:val="auto"/>
                <w:spacing w:val="-6"/>
                <w:kern w:val="0"/>
                <w:szCs w:val="21"/>
                <w:highlight w:val="none"/>
              </w:rPr>
              <w:t>采购合同签订后</w:t>
            </w:r>
            <w:r>
              <w:rPr>
                <w:rFonts w:hint="eastAsia" w:ascii="宋体" w:hAnsi="宋体" w:eastAsia="宋体" w:cs="宋体"/>
                <w:color w:val="auto"/>
                <w:spacing w:val="-6"/>
                <w:kern w:val="0"/>
                <w:szCs w:val="21"/>
                <w:highlight w:val="none"/>
              </w:rPr>
              <w:t>且中标人已提交履约保证金的</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rPr>
              <w:t>向中标人</w:t>
            </w:r>
            <w:r>
              <w:rPr>
                <w:rFonts w:hint="eastAsia" w:ascii="宋体" w:hAnsi="宋体" w:eastAsia="宋体" w:cs="宋体"/>
                <w:color w:val="auto"/>
                <w:spacing w:val="-6"/>
                <w:kern w:val="0"/>
                <w:szCs w:val="21"/>
                <w:highlight w:val="none"/>
              </w:rPr>
              <w:t>支付合同总价的30%；</w:t>
            </w:r>
            <w:r>
              <w:rPr>
                <w:rFonts w:hint="eastAsia" w:ascii="宋体" w:hAnsi="宋体" w:eastAsia="宋体" w:cs="宋体"/>
                <w:color w:val="auto"/>
                <w:spacing w:val="-6"/>
                <w:kern w:val="0"/>
                <w:szCs w:val="21"/>
                <w:highlight w:val="none"/>
              </w:rPr>
              <w:t>货物送达指定地点，经采购人验收合格，采购人向中标人支付合同总价的</w:t>
            </w:r>
            <w:r>
              <w:rPr>
                <w:rFonts w:ascii="宋体" w:hAnsi="宋体" w:eastAsia="宋体" w:cs="宋体"/>
                <w:color w:val="auto"/>
                <w:spacing w:val="-6"/>
                <w:kern w:val="0"/>
                <w:szCs w:val="21"/>
                <w:highlight w:val="none"/>
              </w:rPr>
              <w:t>7</w:t>
            </w:r>
            <w:r>
              <w:rPr>
                <w:rFonts w:hint="eastAsia"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tc>
      </w:tr>
      <w:bookmarkEnd w:id="31"/>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日内</w:t>
            </w:r>
            <w:r>
              <w:rPr>
                <w:rFonts w:hint="eastAsia" w:ascii="宋体" w:hAnsi="宋体" w:eastAsia="宋体" w:cs="宋体"/>
                <w:color w:val="auto"/>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中国美术学院良渚校区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若需上门维修，则在：4小时内到达现场并进行维修；</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.培训：（若需要培训）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.安装调试：（若需要安装调试）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4.1所供货物符合产品标准和及合同的要求；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有强制性标准的执行国家强制性标准，无的统一执行最新相关标准、规范；</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产品制造国有强制性标准的执行产品制造国强制性标准，无的统一执行我国最新相关标准、规范；</w:t>
      </w:r>
    </w:p>
    <w:p>
      <w:pPr>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8797" w:type="dxa"/>
        <w:tblInd w:w="96" w:type="dxa"/>
        <w:tblLayout w:type="fixed"/>
        <w:tblCellMar>
          <w:top w:w="0" w:type="dxa"/>
          <w:left w:w="108" w:type="dxa"/>
          <w:bottom w:w="0" w:type="dxa"/>
          <w:right w:w="108" w:type="dxa"/>
        </w:tblCellMar>
      </w:tblPr>
      <w:tblGrid>
        <w:gridCol w:w="685"/>
        <w:gridCol w:w="1831"/>
        <w:gridCol w:w="4879"/>
        <w:gridCol w:w="761"/>
        <w:gridCol w:w="641"/>
      </w:tblGrid>
      <w:tr>
        <w:tblPrEx>
          <w:tblCellMar>
            <w:top w:w="0" w:type="dxa"/>
            <w:left w:w="108" w:type="dxa"/>
            <w:bottom w:w="0" w:type="dxa"/>
            <w:right w:w="108" w:type="dxa"/>
          </w:tblCellMar>
        </w:tblPrEx>
        <w:trPr>
          <w:trHeight w:val="312"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名称</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技术要求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r>
      <w:tr>
        <w:tblPrEx>
          <w:tblCellMar>
            <w:top w:w="0" w:type="dxa"/>
            <w:left w:w="108" w:type="dxa"/>
            <w:bottom w:w="0" w:type="dxa"/>
            <w:right w:w="108" w:type="dxa"/>
          </w:tblCellMar>
        </w:tblPrEx>
        <w:trPr>
          <w:trHeight w:val="2640" w:hRule="atLeast"/>
        </w:trPr>
        <w:tc>
          <w:tcPr>
            <w:tcW w:w="68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摄影补光灯系统</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双色温点光源影视灯*3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OB灯珠、千分级调光、输入功率720W、输出功率600W、★CRI≥96、★TLCI≥96、CQS≥95、色温2700-6500k、1米照度16000Lux@5600K、双模式输出、全天候防水、多种控制方式：2.4GHz、APP、DMX512、以太网、LumenRadio、遥控距离100m、NEUTRIK电源线接口、支持固件升级、支持多种电池电压供电（14.4V/26V/28.8V）、碟刹式锁附结构，支持360°调节、四种调光曲线。</w:t>
            </w:r>
            <w:r>
              <w:rPr>
                <w:rFonts w:hint="eastAsia" w:ascii="宋体" w:hAnsi="宋体" w:eastAsia="宋体" w:cs="宋体"/>
                <w:color w:val="auto"/>
                <w:kern w:val="0"/>
                <w:szCs w:val="21"/>
                <w:highlight w:val="none"/>
                <w:lang w:bidi="ar"/>
              </w:rPr>
              <w:br w:type="textWrapping"/>
            </w:r>
            <w:r>
              <w:rPr>
                <w:rFonts w:hint="eastAsia" w:ascii="宋体" w:hAnsi="宋体" w:eastAsia="宋体" w:cs="宋体"/>
                <w:b/>
                <w:bCs/>
                <w:color w:val="auto"/>
                <w:kern w:val="0"/>
                <w:szCs w:val="21"/>
                <w:highlight w:val="none"/>
                <w:lang w:bidi="ar"/>
              </w:rPr>
              <w:t>中标后在中标公示期间提供样灯</w:t>
            </w:r>
            <w:r>
              <w:rPr>
                <w:rFonts w:hint="eastAsia" w:ascii="宋体" w:hAnsi="宋体" w:eastAsia="宋体" w:cs="宋体"/>
                <w:b/>
                <w:bCs/>
                <w:color w:val="auto"/>
                <w:kern w:val="0"/>
                <w:szCs w:val="21"/>
                <w:highlight w:val="none"/>
                <w:lang w:val="en-US" w:eastAsia="zh-CN" w:bidi="ar"/>
              </w:rPr>
              <w:t>对</w:t>
            </w:r>
            <w:r>
              <w:rPr>
                <w:rFonts w:hint="eastAsia" w:ascii="宋体" w:hAnsi="宋体" w:eastAsia="宋体" w:cs="宋体"/>
                <w:b/>
                <w:bCs/>
                <w:color w:val="auto"/>
                <w:kern w:val="0"/>
                <w:szCs w:val="21"/>
                <w:highlight w:val="none"/>
                <w:lang w:bidi="ar"/>
              </w:rPr>
              <w:t>带“★”产品技术参数</w:t>
            </w:r>
            <w:r>
              <w:rPr>
                <w:rFonts w:hint="eastAsia" w:ascii="宋体" w:hAnsi="宋体" w:eastAsia="宋体" w:cs="宋体"/>
                <w:b/>
                <w:bCs/>
                <w:color w:val="auto"/>
                <w:kern w:val="0"/>
                <w:szCs w:val="21"/>
                <w:highlight w:val="none"/>
                <w:lang w:val="en-US" w:eastAsia="zh-CN" w:bidi="ar"/>
              </w:rPr>
              <w:t>进行现场</w:t>
            </w:r>
            <w:r>
              <w:rPr>
                <w:rFonts w:hint="eastAsia" w:ascii="宋体" w:hAnsi="宋体" w:eastAsia="宋体" w:cs="宋体"/>
                <w:b/>
                <w:bCs/>
                <w:color w:val="auto"/>
                <w:kern w:val="0"/>
                <w:szCs w:val="21"/>
                <w:highlight w:val="none"/>
                <w:lang w:bidi="ar"/>
              </w:rPr>
              <w:t>测试</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240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单色温点光源影视灯*1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OB灯珠、千分级调光、输入功率720W、输出功率600W、★CRI≥96、★TLCI≥96、CQS≥95、色温5600k、1米照度100000Lux@5600K、双模式输出、防水等级IP54、多种控制方式：蓝牙、2.4GHz、DMX、以太网、LumenRadio、遥控距离100m、支持固件升级、NEUTRIK电源线接口、支持多种电池电压供电（14.4V/26V/28.8V）、碟刹式锁附结构，支持360°调节、四种调光曲线。</w:t>
            </w:r>
          </w:p>
          <w:p>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中标后在中标公示期间提供样灯</w:t>
            </w:r>
            <w:r>
              <w:rPr>
                <w:rFonts w:hint="eastAsia" w:ascii="宋体" w:hAnsi="宋体" w:eastAsia="宋体" w:cs="宋体"/>
                <w:b/>
                <w:bCs/>
                <w:color w:val="auto"/>
                <w:kern w:val="0"/>
                <w:szCs w:val="21"/>
                <w:highlight w:val="none"/>
                <w:lang w:val="en-US" w:eastAsia="zh-CN" w:bidi="ar"/>
              </w:rPr>
              <w:t>对</w:t>
            </w:r>
            <w:r>
              <w:rPr>
                <w:rFonts w:hint="eastAsia" w:ascii="宋体" w:hAnsi="宋体" w:eastAsia="宋体" w:cs="宋体"/>
                <w:b/>
                <w:bCs/>
                <w:color w:val="auto"/>
                <w:kern w:val="0"/>
                <w:szCs w:val="21"/>
                <w:highlight w:val="none"/>
                <w:lang w:bidi="ar"/>
              </w:rPr>
              <w:t>带“★”产品技术参数</w:t>
            </w:r>
            <w:r>
              <w:rPr>
                <w:rFonts w:hint="eastAsia" w:ascii="宋体" w:hAnsi="宋体" w:eastAsia="宋体" w:cs="宋体"/>
                <w:b/>
                <w:bCs/>
                <w:color w:val="auto"/>
                <w:kern w:val="0"/>
                <w:szCs w:val="21"/>
                <w:highlight w:val="none"/>
                <w:lang w:val="en-US" w:eastAsia="zh-CN" w:bidi="ar"/>
              </w:rPr>
              <w:t>进行现场</w:t>
            </w:r>
            <w:r>
              <w:rPr>
                <w:rFonts w:hint="eastAsia" w:ascii="宋体" w:hAnsi="宋体" w:eastAsia="宋体" w:cs="宋体"/>
                <w:b/>
                <w:bCs/>
                <w:color w:val="auto"/>
                <w:kern w:val="0"/>
                <w:szCs w:val="21"/>
                <w:highlight w:val="none"/>
                <w:lang w:bidi="ar"/>
              </w:rPr>
              <w:t>测试</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240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大功率全彩LED平板灯*2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4个可独立控制光区、颜色模式HSI/RGB/XY/GEL、输入功率 720W、输出功率600W、色温2000-10000k、★CRI≥95、★TLCI≥95、CQS≥95、SSI(D56) 74、SSI(D32) 84、★TM-30Rf(平均值） 95、★TM-30Rg(平均值） 103、多种控制方式：APP、DMX512、LumenRadio及控制盒控制、NEUTRIK电源线接口、主动散热。灯体和控制盒均采用航空铝材质，灯体采用双碟刹式锁附结构。</w:t>
            </w:r>
          </w:p>
          <w:p>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中标后在中标公示期间提供样灯</w:t>
            </w:r>
            <w:r>
              <w:rPr>
                <w:rFonts w:hint="eastAsia" w:ascii="宋体" w:hAnsi="宋体" w:eastAsia="宋体" w:cs="宋体"/>
                <w:b/>
                <w:bCs/>
                <w:color w:val="auto"/>
                <w:kern w:val="0"/>
                <w:szCs w:val="21"/>
                <w:highlight w:val="none"/>
                <w:lang w:val="en-US" w:eastAsia="zh-CN" w:bidi="ar"/>
              </w:rPr>
              <w:t>对</w:t>
            </w:r>
            <w:r>
              <w:rPr>
                <w:rFonts w:hint="eastAsia" w:ascii="宋体" w:hAnsi="宋体" w:eastAsia="宋体" w:cs="宋体"/>
                <w:b/>
                <w:bCs/>
                <w:color w:val="auto"/>
                <w:kern w:val="0"/>
                <w:szCs w:val="21"/>
                <w:highlight w:val="none"/>
                <w:lang w:bidi="ar"/>
              </w:rPr>
              <w:t>带“★”产品技术参数</w:t>
            </w:r>
            <w:r>
              <w:rPr>
                <w:rFonts w:hint="eastAsia" w:ascii="宋体" w:hAnsi="宋体" w:eastAsia="宋体" w:cs="宋体"/>
                <w:b/>
                <w:bCs/>
                <w:color w:val="auto"/>
                <w:kern w:val="0"/>
                <w:szCs w:val="21"/>
                <w:highlight w:val="none"/>
                <w:lang w:val="en-US" w:eastAsia="zh-CN" w:bidi="ar"/>
              </w:rPr>
              <w:t>进行现场</w:t>
            </w:r>
            <w:r>
              <w:rPr>
                <w:rFonts w:hint="eastAsia" w:ascii="宋体" w:hAnsi="宋体" w:eastAsia="宋体" w:cs="宋体"/>
                <w:b/>
                <w:bCs/>
                <w:color w:val="auto"/>
                <w:kern w:val="0"/>
                <w:szCs w:val="21"/>
                <w:highlight w:val="none"/>
                <w:lang w:bidi="ar"/>
              </w:rPr>
              <w:t>测试</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92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RGBWW全彩LED平板灯*2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1米裸灯照度9000Lux@5600K、输入功率360W、输出功率360W、色温2000-10000k、★CRI≥95、★TLCI≥95、CQS 95、SST(D55) 74、SST(Tungsten) 85、锂电池工作电压范围24V-48V、千分级精准调光、覆盖90%REC.2020色彩空间、带中文菜单、光源匹配模式、独立控制盒、15种光效模式、支持固件升级、主动散热。</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lang w:eastAsia="zh-CN" w:bidi="ar"/>
              </w:rPr>
              <w:t>中标后在中标公示期间提供样灯对带“★”产品技术参数进行现场测试</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68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可变色温点光源影视灯*2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COB灯珠、功率350W、色温2700-6500K、★CRI≥96、★TLCI≥96、CQS≥95、遥控距离100m、一体式控制盒、4种调光曲线、支持单/双锂电池供电、AC供电、支持机身控制盒、2.4G无线遥控器、DMX512、APP控制、9种光效模式。</w:t>
            </w:r>
          </w:p>
          <w:p>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中标后在中标公示期间提供样灯</w:t>
            </w:r>
            <w:r>
              <w:rPr>
                <w:rFonts w:hint="eastAsia" w:ascii="宋体" w:hAnsi="宋体" w:eastAsia="宋体" w:cs="宋体"/>
                <w:b/>
                <w:bCs/>
                <w:color w:val="auto"/>
                <w:kern w:val="0"/>
                <w:szCs w:val="21"/>
                <w:highlight w:val="none"/>
                <w:lang w:val="en-US" w:eastAsia="zh-CN" w:bidi="ar"/>
              </w:rPr>
              <w:t>对</w:t>
            </w:r>
            <w:r>
              <w:rPr>
                <w:rFonts w:hint="eastAsia" w:ascii="宋体" w:hAnsi="宋体" w:eastAsia="宋体" w:cs="宋体"/>
                <w:b/>
                <w:bCs/>
                <w:color w:val="auto"/>
                <w:kern w:val="0"/>
                <w:szCs w:val="21"/>
                <w:highlight w:val="none"/>
                <w:lang w:bidi="ar"/>
              </w:rPr>
              <w:t>带“★”产品技术参数</w:t>
            </w:r>
            <w:r>
              <w:rPr>
                <w:rFonts w:hint="eastAsia" w:ascii="宋体" w:hAnsi="宋体" w:eastAsia="宋体" w:cs="宋体"/>
                <w:b/>
                <w:bCs/>
                <w:color w:val="auto"/>
                <w:kern w:val="0"/>
                <w:szCs w:val="21"/>
                <w:highlight w:val="none"/>
                <w:lang w:val="en-US" w:eastAsia="zh-CN" w:bidi="ar"/>
              </w:rPr>
              <w:t>进行现场</w:t>
            </w:r>
            <w:r>
              <w:rPr>
                <w:rFonts w:hint="eastAsia" w:ascii="宋体" w:hAnsi="宋体" w:eastAsia="宋体" w:cs="宋体"/>
                <w:b/>
                <w:bCs/>
                <w:color w:val="auto"/>
                <w:kern w:val="0"/>
                <w:szCs w:val="21"/>
                <w:highlight w:val="none"/>
                <w:lang w:bidi="ar"/>
              </w:rPr>
              <w:t>测试</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68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单色温点光源影视灯*3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COB灯珠、功率350W、色温5500K、★CRI≥96、★TLCI≥96、CQS≥95、1米照度45000Lux、4种调光曲线、多灯互联、支持DMX512、2.4G无线遥控器控制、支持软件升级、支持单电池供电、支持APP控制、8种光效模式。</w:t>
            </w:r>
          </w:p>
          <w:p>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中标后在中标公示期间提供样灯</w:t>
            </w:r>
            <w:r>
              <w:rPr>
                <w:rFonts w:hint="eastAsia" w:ascii="宋体" w:hAnsi="宋体" w:eastAsia="宋体" w:cs="宋体"/>
                <w:b/>
                <w:bCs/>
                <w:color w:val="auto"/>
                <w:kern w:val="0"/>
                <w:szCs w:val="21"/>
                <w:highlight w:val="none"/>
                <w:lang w:val="en-US" w:eastAsia="zh-CN" w:bidi="ar"/>
              </w:rPr>
              <w:t>对</w:t>
            </w:r>
            <w:r>
              <w:rPr>
                <w:rFonts w:hint="eastAsia" w:ascii="宋体" w:hAnsi="宋体" w:eastAsia="宋体" w:cs="宋体"/>
                <w:b/>
                <w:bCs/>
                <w:color w:val="auto"/>
                <w:kern w:val="0"/>
                <w:szCs w:val="21"/>
                <w:highlight w:val="none"/>
                <w:lang w:bidi="ar"/>
              </w:rPr>
              <w:t>带“★”产品技术参数</w:t>
            </w:r>
            <w:r>
              <w:rPr>
                <w:rFonts w:hint="eastAsia" w:ascii="宋体" w:hAnsi="宋体" w:eastAsia="宋体" w:cs="宋体"/>
                <w:b/>
                <w:bCs/>
                <w:color w:val="auto"/>
                <w:kern w:val="0"/>
                <w:szCs w:val="21"/>
                <w:highlight w:val="none"/>
                <w:lang w:val="en-US" w:eastAsia="zh-CN" w:bidi="ar"/>
              </w:rPr>
              <w:t>进行现场</w:t>
            </w:r>
            <w:r>
              <w:rPr>
                <w:rFonts w:hint="eastAsia" w:ascii="宋体" w:hAnsi="宋体" w:eastAsia="宋体" w:cs="宋体"/>
                <w:b/>
                <w:bCs/>
                <w:color w:val="auto"/>
                <w:kern w:val="0"/>
                <w:szCs w:val="21"/>
                <w:highlight w:val="none"/>
                <w:lang w:bidi="ar"/>
              </w:rPr>
              <w:t>测试</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20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单色温点光源影视灯*2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15°~45°光束扩散角度、功率80W、CRI≥96、TLCI≥98、遥控距离80m、1米照度54300Lux@15°、支持APP控制、灯控一体设计、支持AC/DC多种供电方案、色温5600K、主动散热</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20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双色温点光源影视灯*2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15°~45°光束扩散角度、功率80W、CRI≥95、TLCI≥95、遥控距离80m、1米照度33480Lux@15°、灯控一体设计、支持AC/DC多种供电方案、色温3200K-6500K、主动散热</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20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影视灯套装*1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功率5W、CRI≥96、TLCI≥97、36000种色彩、色温3200-6500K、CCT白光模式/HSI彩色模式/FX光效模式、磁铁机背、智能APP控制、颜色拾取功能、可无线充电、带柔光罩。</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20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灯充电套装*1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RGB全彩灯泡、LED最大输出功率7W、CRI≥95、TLCI≥96、CQS≥95、灯座类型E26/E27、色温2000-10000K、内置1300mAh锂电池、支持APP控制、被动散热、便携外拍箱。</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八叶挡光板*2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10英寸八叶挡光板、金属材质、黑色喷粉工艺、8叶挡光、标配安全绳、可单独与F10 Fresnel透镜匹配使用，也可独立通过保荣转接环直接上灯</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菲涅尔聚焦套件*2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双透镜光学设计、兼容标准保荣卡口、专利螺旋调焦、调焦角度 15°-45°、10英寸菲涅尔透镜最高能支持10倍裸光输出、带手提包</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菲涅尔聚焦套件*2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6寸大菲涅尔镜片、双镜片光学设计、螺纹调焦、光照角度12-40度、最大相比裸灯输出实现14倍照度提升、带手提包。</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专业遮光附件*2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影视级遮光附件、全金属材质、保荣口转接环、内面喷涂哑光黑漆、遮菲内部采用吸光丝绒、带色纸夹及蜂巢片。</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小球形柔光灯笼定制*2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全指向柔光输出、快拆软性遮扉、兼容保荣卡口灯体、灯笼定制展开尺寸650*650*560mm、收纳尺寸180*180*810mm</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大球形柔光灯笼定制*1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全指向柔光输出、快拆裙式遮扉、兼容保荣卡口灯体、灯笼定制展开尺寸900*900*700mm、收纳尺寸180*180*1150mm</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多用途抛物线反光罩*1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150cm直径、80cm深度、加强型内部撑杆结构、标准保荣卡口、高反射率烫银牛津布、快拆快装卡盘、支持格栅。</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2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抛物线反光罩*2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16杆32面专利设计、90cm直径、标准保荣卡口、快拆快装卡盘、带色纸夹、要支持格栅。</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方形柔光箱定制*1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4撑杆设计、标配1.5档、2.5档柔光布、支持格栅、高反射率烫银牛津布、柔光箱定制尺寸为打开尺寸350*350*300mm、收纳尺寸400*200*50mm</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配套灯光附件*2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专业成像镜头镀膜光学透镜组、透光率98%+、均匀度90%+、内置四页切光片、15°~30°范围角度调整、标配15片Gobo片、多卡槽设计</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2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四叶遮光板*1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航空级铝合金材质、滑槽安装、带限位设计、标配遮光带、配手提包</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60" w:hRule="atLeast"/>
        </w:trPr>
        <w:tc>
          <w:tcPr>
            <w:tcW w:w="6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RGBWW全彩LED平板灯配套柔光箱定制*1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四周围绕式设计、高反光涂层反光布、快装卡槽、支持控光格栅、柔光箱定制反光布尺寸和RGBWW全彩LED平板灯配套</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624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摄像机</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传感器尺寸：全画幅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最大像素：1210万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实际焦距：f=24-105mm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最大光圈：F4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液晶屏类型：触摸屏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液晶屏尺寸：3.5英寸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16:9模式触摸屏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摄像性能：4K 120p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对焦方式：自动对焦，手动对焦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白平衡：自动，手动白平衡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其它性能：2个基础ISO，ISO 800和ISO 12800，最高可扩展至ISO 409600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麦克风：内置，支持外接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防抖性能 电子防抖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HDMI接口：支持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其它接口：16bit RAW 输出SDI接口，XLR 音频输入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存储介质 CFexpress Type A型存储卡，SD UHS-II，UHS-I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电池类型 锂电池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铁头套件基本组（简易版兔笼+上手提）+转接环PL电影镜头转索尼E卡口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原装电池*2，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800M/S CFe存储卡 160GB*2，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摄影包*1，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读卡器*1，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图瑞斯TX-V15L PLUS</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tblPrEx>
          <w:tblCellMar>
            <w:top w:w="0" w:type="dxa"/>
            <w:left w:w="108" w:type="dxa"/>
            <w:bottom w:w="0" w:type="dxa"/>
            <w:right w:w="108" w:type="dxa"/>
          </w:tblCellMar>
        </w:tblPrEx>
        <w:trPr>
          <w:trHeight w:val="528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镜头组</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镜头焦距：16-35mm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APS-C画幅下的35mm规格换算焦距：约26-56mm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光圈：F2.8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最近对焦距离：约0.28米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最大放大倍率 *2：约0.23倍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驱动系统：环形USM超声波马达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镜头焦距：24-70mm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镜头结构：13组18片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光圈叶片：9片（圆形光圈）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光圈：F2.8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最近对焦距离：约0.38米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最大放大倍率：约0.21倍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驱动系统：环形USM超声波马达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镜头焦距：70-200mm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镜头结构：19组23片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光圈叶片：8片（圆形光圈）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光圈：F2.8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最近对焦距离：约1.2米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最大放大倍率：约0.21倍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驱动系统：USM超声波马达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手抖动补偿效果：3.5级（基于CIPA测试标准，200mm焦距端，使用EOS-1D X Mark II时）</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360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领夹麦克风</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频率范围 23-18000Hz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信噪比 60dB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采用数字音频处理技术的高品质音效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NFC同步功能可用于快速方便的安全通道设置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双调谐器分集，提供稳定的信号接收能力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自动增益模式下的音量崆制功能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+15dB增益音量增强模式，可用于非麦克风音频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提供通道内存，可用于两台发射器操作时快速切换接收器频率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发送到接收器的发射器频率，用于将多个接收器匹配到一个发射器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将接收器用作且式视器的监视器模式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可调静音功能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高可见度OLED显示屏，适用于室内外环境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电源USB接囗</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r>
      <w:tr>
        <w:tblPrEx>
          <w:tblCellMar>
            <w:top w:w="0" w:type="dxa"/>
            <w:left w:w="108" w:type="dxa"/>
            <w:bottom w:w="0" w:type="dxa"/>
            <w:right w:w="108" w:type="dxa"/>
          </w:tblCellMar>
        </w:tblPrEx>
        <w:trPr>
          <w:trHeight w:val="552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金课自动化服务端</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CPU：Intel®志强4210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内存：8GB×2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硬盘：512G SSDX3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机箱：机架式服务器机箱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整体系统采用开放架构，可定制开发，自动化串联单打通文稿接口，具有云端开发功能。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1、软件内置系统状态监测功能，功能满足实时监测系统内设备的运营状态，包括设备连接状态，加载状态。cup gpu 温度 电源 内存等状态。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2、软件需带有用户功能，可以设置用户使用权限，以及系统运行日志文件。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软件可与现有设备无缝控制，包括调光台，调音台，切换台，虚拟系统，机器人摇臂，同时自动化服务端需要能兼容和访问现有虚拟系统的文件系统，可调用虚拟系统中的资源模板等，也可控制常规课件，以及图文包装模板并可以保存整体方案，可供其他客户端使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4、软件功能需支持一套服务端，多个客户端。可使用多个客户端同时访问系统，不同工位人员可使用统一的客户端登录界面进行登录。</w:t>
            </w:r>
            <w:r>
              <w:rPr>
                <w:rFonts w:hint="eastAsia" w:ascii="宋体" w:hAnsi="宋体" w:eastAsia="宋体" w:cs="宋体"/>
                <w:color w:val="auto"/>
                <w:kern w:val="0"/>
                <w:szCs w:val="21"/>
                <w:highlight w:val="none"/>
                <w:lang w:bidi="ar"/>
              </w:rPr>
              <w:br w:type="textWrapping"/>
            </w:r>
            <w:bookmarkStart w:id="32" w:name="OLE_LINK1"/>
            <w:bookmarkStart w:id="33" w:name="OLE_LINK2"/>
            <w:r>
              <w:rPr>
                <w:rFonts w:hint="eastAsia" w:ascii="宋体" w:hAnsi="宋体" w:eastAsia="宋体" w:cs="宋体"/>
                <w:b/>
                <w:bCs/>
                <w:color w:val="auto"/>
                <w:kern w:val="0"/>
                <w:szCs w:val="21"/>
                <w:highlight w:val="none"/>
                <w:lang w:bidi="ar"/>
              </w:rPr>
              <w:t>5、为保障整个系统设备正常运行，</w:t>
            </w:r>
            <w:r>
              <w:rPr>
                <w:rFonts w:ascii="宋体" w:hAnsi="宋体" w:eastAsia="宋体" w:cs="宋体"/>
                <w:b/>
                <w:bCs/>
                <w:color w:val="auto"/>
                <w:kern w:val="0"/>
                <w:szCs w:val="21"/>
                <w:highlight w:val="none"/>
                <w:lang w:bidi="ar"/>
              </w:rPr>
              <w:t>投标人应该提供和原有系统兼容的承诺书，并且中标后在中标公示期间给业主提供样机进行功能验证演示。</w:t>
            </w:r>
            <w:bookmarkEnd w:id="32"/>
            <w:bookmarkEnd w:id="33"/>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648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金课自动化控制</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MediaLive Pro控制端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CPU：Intel® Xeon® W-2223 3.6GHz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内存：8GB×2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显卡：GT710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硬盘：1TB SSD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机箱：HPZ4G4台式工作站机箱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能够以定制化形式完成金课拍摄的自动化设定及人工操作。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软件界面要求结构清晰，用户可以通过明显的颜色区分不同类型的播出事件，如正在播出、预览、故事条目、视频文件、包装等。管理串联单、调整节目播出顺序、播控元素加载、预监视频源等方面的操作能，并且能够切换到人工模式，受控的设备可以方便的随时释放，不需要重启任何软件或硬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2、软件需具有演练功能，能够完成整体课程的预演过程，同时可手动调整课程相关课件以及联动外设。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软件须在控制端也可监看受控设备的连接状态，具有完备的系统日志以备问题排查，日志文件中包含用户对设备的触发及设备接收指令的反馈信息，并且在时间上可以做到精确的数据记录，可以兼容现有虚拟系统的文件系统进行访问编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4、软件支持自定义触控面板，面板可根据用户应用习惯自定义功能模块。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b/>
                <w:bCs/>
                <w:color w:val="auto"/>
                <w:kern w:val="0"/>
                <w:szCs w:val="21"/>
                <w:highlight w:val="none"/>
                <w:lang w:bidi="ar"/>
              </w:rPr>
              <w:t>5、为保障整个系统设备正常运行，</w:t>
            </w:r>
            <w:r>
              <w:rPr>
                <w:rFonts w:ascii="宋体" w:hAnsi="宋体" w:eastAsia="宋体" w:cs="宋体"/>
                <w:b/>
                <w:bCs/>
                <w:color w:val="auto"/>
                <w:kern w:val="0"/>
                <w:szCs w:val="21"/>
                <w:highlight w:val="none"/>
                <w:lang w:bidi="ar"/>
              </w:rPr>
              <w:t>投标人应该提供和原有系统兼容的承诺书，并且中标后在中标公示期间给业主提供样机进行功能验证演示。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套 </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tblPrEx>
          <w:tblCellMar>
            <w:top w:w="0" w:type="dxa"/>
            <w:left w:w="108" w:type="dxa"/>
            <w:bottom w:w="0" w:type="dxa"/>
            <w:right w:w="108" w:type="dxa"/>
          </w:tblCellMar>
        </w:tblPrEx>
        <w:trPr>
          <w:trHeight w:val="288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视频工作站</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3.3GHz 12 核 Intel Xeon W 处理器，Turbo Boost 最高可达 4.4GHz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96GB (6x16GB) DDR4 ECC 内存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Radeon Pro W6800X 图形处理器，配备 32GB GDDR6 显存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4TB 固态硬盘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Apple Afterburner 加速卡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妙控鼠标 + 妙控板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带有数字小键盘的妙控键盘 - 中文 (拼音)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Final Cut Pro</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Logic Pro</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套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648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显示器</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纳米纹理玻璃面板，6K 视网膜显示屏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 英寸 (对角线) IPS LCD 显示屏，采用氧化物 TFT (薄膜晶体管) 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分辨率： 6016 x 3384 像素 (2040 万像素)，218 ppi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宽高比：16:9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XDR（极致动态范围）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亮度：1000 尼特持续亮度 (全屏),1600 尼特峰值亮度1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对比度：1000000:1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色彩：P3 广色域，10 位色深可呈现 10.73 亿种色彩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SDR 亮度：500 尼特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浏览视角：具备高保真色彩和对比度的超宽广角度，左：89º、右：89º、上：89º、下：89º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全层压；1.65% 反射率 (典型)，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平面式背光系统，采用 576 个全阵列局部调光分区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时序控制器 (TCON) 芯片，可同时对 2040 万 LCD 像素和 576 个背光 LED 进行精准的高速调控，实现无缝同步的视觉效果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采用原彩显示技术，配备两个环境光传感器 (ALS)，确保在各种光线环境下均可带来精准的视觉体验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一个雷雳 3 (USB-C) 端口，三个 USB-C 端口。配备支架的显示器高度纵向、调至最高80.6 厘米；配备支架的显示器深度23.6 厘米。</w:t>
            </w:r>
          </w:p>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含支架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55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格式转换器</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支持的格式有：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通过HDMI输入的294种VESA格式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通过HDMI或12G-SDI（3840或4096）x 2160p50 / 59.94 / 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（3840或4096）x 2160p30 / 29.97 / 25/24 / 23.98通过HDMI或6G-SDI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（1920或2048）x 1080p50 / 59.94 / 60通过HDMI或3G-SDI（A级或B级）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通过HDMI或HD-SDI的1920 x 1080i60 / 59.94 / 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（1920或2048）x 1080p30 / 29.97 / 25/24 / 23.98通过HDMI或HD-SDI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（1920或2048）x 1080psf30 / 29.97 / 25/24 / 23.98通过HD-SDI</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外置视频采集器</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采集广播级8bit、10bit高动态范围（最高到4K DCI 60p）或12bit高动态范围（最高到4K DCI 30p）的各类格式，自带监视窗口</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216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主监听音箱</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最大声压级:105 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频率响应范围:41 Hz – 25 kHz (-6 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频率响应精准度:± 2 dB（48 Hz – 20 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产品尺寸:高 365 x 宽 237 x 深 223 mm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单元尺寸:低频 6 1/2 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高频:3/4 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功放功率:低频 90 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高频:90 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音频接口类型:1 x XLR 模拟输入 </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tblPrEx>
          <w:tblCellMar>
            <w:top w:w="0" w:type="dxa"/>
            <w:left w:w="108" w:type="dxa"/>
            <w:bottom w:w="0" w:type="dxa"/>
            <w:right w:w="108" w:type="dxa"/>
          </w:tblCellMar>
        </w:tblPrEx>
        <w:trPr>
          <w:trHeight w:val="192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控制间耳机放大器</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耳机通道数：4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输入阻抗：20k欧姆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最大输入电平：+28dBu@1kHz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频率响应：+/-0.1dB 10Hz-50kHz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信道间隔：&gt;90dB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信噪比：A权重，10Hz–IECA:&gt;105dB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总谐波失真（1kHz，A计权，10Hz–IEC A: 0.0014%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电流消耗：&lt;95mA/双极16V</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216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滤波时序电源</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SMP高级浪涌保护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线性滤波技术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EVS电压保护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11个插座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额定10A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诊断灯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隔离排插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前面板可伸缩灯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后面板BNC连接头用于连接鹅颈灯</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192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工作台</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加工材料：全部采用优质冷轧钢板；装饰部分材质为优质进口高密度板。</w:t>
            </w:r>
          </w:p>
          <w:p>
            <w:pPr>
              <w:widowControl/>
              <w:numPr>
                <w:ilvl w:val="0"/>
                <w:numId w:val="3"/>
              </w:numP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材料料厚：根据零部件作用不同，料厚规格分别为现场加工搭配，加工硬化，牢固耐用；</w:t>
            </w:r>
          </w:p>
          <w:p>
            <w:pPr>
              <w:widowControl/>
              <w:numPr>
                <w:ilvl w:val="0"/>
                <w:numId w:val="3"/>
              </w:numP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生产工艺：采用全数控设备，经剪切、冲压、折弯加工，独特的静电喷塑工艺，达到BS6497国际标准。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4、表面处理：钢制部分经脱脂、酸洗、防锈磷化处理，表面静电喷塑，（耐酸碱，抗腐蚀，防静电,控制桌 。</w:t>
            </w:r>
          </w:p>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5、尺寸根据现场实际定制。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144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音箱支架</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材质：钢管加塑料配件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颜色：黑色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样式：落地式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适用音箱范围：3-8寸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最大高度：110厘米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特点：稳重可靠，防滑</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tblPrEx>
          <w:tblCellMar>
            <w:top w:w="0" w:type="dxa"/>
            <w:left w:w="108" w:type="dxa"/>
            <w:bottom w:w="0" w:type="dxa"/>
            <w:right w:w="108" w:type="dxa"/>
          </w:tblCellMar>
        </w:tblPrEx>
        <w:trPr>
          <w:trHeight w:val="624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音频接口</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支持Thunderbolt，Pro Tools HD (Mac/PC) 、Waves SoundGrid以及Dante连接方式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多至32通道模块I/O，可选8话放输入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超低延迟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直觉化的前面板触摸屏控制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模拟至数字：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THD+N：-115dB @ 22dBu (0.00020%) 未加权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动态范围：122dB A加权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最大输入电平：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+4dB：- 24dBu</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-10dB：- +6dBV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多种增益设置：- 25dB增益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频率响应：44.1kHz 1-20.000 Hz (+/- 0.05dB)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输入抗阻：10K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数字至模拟：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THD+N：-119dB，20dBu (0.00014%) 未加权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动态范围：126dB A加权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最大输出电平：- ∞至+24dBu</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频率响应（44.1kHz）：dc至20kHz (+/- 0.05dB)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输出抗阻：50Ohm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通过Apogee专利的完美对称电路(PSC)，输出是平衡的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耳机：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THD+N：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-110dB @19dBu into 600 Ohm (=80mW)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-101dB @14dBu into 32 Ohm (=470mW)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动态范围：121 db A加权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108" w:type="dxa"/>
            <w:bottom w:w="0" w:type="dxa"/>
            <w:right w:w="108" w:type="dxa"/>
          </w:tblCellMar>
        </w:tblPrEx>
        <w:trPr>
          <w:trHeight w:val="1920" w:hRule="atLeast"/>
        </w:trPr>
        <w:tc>
          <w:tcPr>
            <w:tcW w:w="6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录音师监听耳机</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连接方式：3.5/6.3mm立体声插头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发声原理：动圈耳机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佩戴方式：头戴式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频响范围：5-35000Hz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灵敏度：96dB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总谐波失真：＜0.2%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额定功率：100mW</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r>
    </w:tbl>
    <w:p>
      <w:pPr>
        <w:spacing w:line="288" w:lineRule="auto"/>
        <w:rPr>
          <w:rFonts w:ascii="宋体" w:hAnsi="宋体" w:eastAsia="宋体" w:cs="宋体"/>
          <w:b/>
          <w:color w:val="auto"/>
          <w:szCs w:val="21"/>
          <w:highlight w:val="none"/>
        </w:rPr>
      </w:pPr>
    </w:p>
    <w:p>
      <w:pPr>
        <w:spacing w:line="288" w:lineRule="auto"/>
        <w:rPr>
          <w:rFonts w:ascii="宋体" w:hAnsi="宋体" w:eastAsia="宋体" w:cs="宋体"/>
          <w:b/>
          <w:color w:val="auto"/>
          <w:szCs w:val="21"/>
          <w:highlight w:val="none"/>
        </w:rPr>
      </w:pPr>
    </w:p>
    <w:p>
      <w:pPr>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pPr>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1.除招标文件中所明确的技术规格和品牌外，欢迎其他能满足本项目技术需求且性能相当于或高于所明确品牌的产品参加磋商。同时在技术偏离表中作出详细对比说明。</w:t>
      </w:r>
    </w:p>
    <w:p>
      <w:pPr>
        <w:adjustRightInd w:val="0"/>
        <w:snapToGrid w:val="0"/>
        <w:spacing w:line="288"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rPr>
        <w:t>2.如技术要求中未特别注明需执行的国家相关标准、行业标准、地方标准或者其他标准、规范，则统一执行最新标准、规范。</w:t>
      </w:r>
    </w:p>
    <w:p>
      <w:pPr>
        <w:pStyle w:val="35"/>
        <w:rPr>
          <w:color w:val="auto"/>
          <w:highlight w:val="none"/>
        </w:rPr>
      </w:pPr>
    </w:p>
    <w:p>
      <w:pPr>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本招标文件适用于中国美术学院良渚校区智能拍摄教学系统设备的招标、评标、定标、验收、合同履约、付款等（法律、法规另有规定的，从其规定）。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如投标人代表不是法定代表人，须有</w:t>
            </w:r>
            <w:r>
              <w:rPr>
                <w:rFonts w:ascii="宋体" w:hAnsi="宋体" w:eastAsia="宋体"/>
                <w:bCs/>
                <w:color w:val="auto"/>
                <w:szCs w:val="21"/>
                <w:highlight w:val="none"/>
              </w:rPr>
              <w:t>附有法定代表人资格证明</w:t>
            </w:r>
            <w:r>
              <w:rPr>
                <w:rFonts w:hint="eastAsia" w:ascii="宋体" w:hAnsi="宋体" w:eastAsia="宋体"/>
                <w:bCs/>
                <w:color w:val="auto"/>
                <w:szCs w:val="21"/>
                <w:highlight w:val="none"/>
              </w:rPr>
              <w:t>书</w:t>
            </w:r>
            <w:r>
              <w:rPr>
                <w:rFonts w:ascii="宋体" w:hAnsi="宋体" w:eastAsia="宋体"/>
                <w:bCs/>
                <w:color w:val="auto"/>
                <w:szCs w:val="21"/>
                <w:highlight w:val="none"/>
              </w:rPr>
              <w:t>的法定代表人授权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1.2（不足叁仟按叁仟计取）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2）资格条件承诺函</w:t>
            </w:r>
          </w:p>
          <w:p>
            <w:pPr>
              <w:adjustRightInd w:val="0"/>
              <w:snapToGrid w:val="0"/>
              <w:spacing w:line="288" w:lineRule="auto"/>
              <w:jc w:val="left"/>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4）投标人特定资格条件证明材料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Cs/>
                <w:color w:val="auto"/>
                <w:szCs w:val="21"/>
                <w:highlight w:val="none"/>
              </w:rPr>
              <w:t>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3.投标报价是履行合同的最终价格，应包括完成所有产品供货及履行所有规定服务所产生的全部税、费；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评标委员会认为投标人的报价明显低于其他通过符合性审查投标人的报价，依据《政府采购货物和服务招标投标管理办法》（财政部令第</w:t>
            </w:r>
            <w:r>
              <w:rPr>
                <w:rFonts w:ascii="宋体" w:hAnsi="宋体" w:eastAsia="宋体"/>
                <w:color w:val="auto"/>
                <w:szCs w:val="21"/>
                <w:highlight w:val="none"/>
              </w:rPr>
              <w:t>87号）</w:t>
            </w:r>
            <w:r>
              <w:rPr>
                <w:rFonts w:hint="eastAsia" w:ascii="宋体" w:hAnsi="宋体" w:eastAsia="宋体"/>
                <w:color w:val="auto"/>
                <w:szCs w:val="21"/>
                <w:highlight w:val="none"/>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评标办法及评分标准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评标办法及评分标准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本招标文件适用于中国美术学院良渚校区智能拍摄教学系统设备的招标、评标、定标、验收、合同履约、付款等（法律、法规另有规定的，从其规定）。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”系指中国美术学院；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1.2（不足叁仟按叁仟计取）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如投标人代表不是法定代表人，须有</w:t>
      </w:r>
      <w:r>
        <w:rPr>
          <w:rFonts w:ascii="宋体" w:hAnsi="宋体" w:eastAsia="宋体" w:cs="Times New Roman"/>
          <w:bCs/>
          <w:color w:val="auto"/>
          <w:spacing w:val="-6"/>
          <w:szCs w:val="21"/>
          <w:highlight w:val="none"/>
        </w:rPr>
        <w:t>附有法定代表人资格证明</w:t>
      </w:r>
      <w:r>
        <w:rPr>
          <w:rFonts w:hint="eastAsia" w:ascii="宋体" w:hAnsi="宋体" w:eastAsia="宋体" w:cs="Times New Roman"/>
          <w:bCs/>
          <w:color w:val="auto"/>
          <w:spacing w:val="-6"/>
          <w:szCs w:val="21"/>
          <w:highlight w:val="none"/>
        </w:rPr>
        <w:t>书</w:t>
      </w:r>
      <w:r>
        <w:rPr>
          <w:rFonts w:ascii="宋体" w:hAnsi="宋体" w:eastAsia="宋体" w:cs="Times New Roman"/>
          <w:bCs/>
          <w:color w:val="auto"/>
          <w:spacing w:val="-6"/>
          <w:szCs w:val="21"/>
          <w:highlight w:val="none"/>
        </w:rPr>
        <w:t>的法定代表人授权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（八）特别说明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3.为采购项目提供整体设计、规范编制或者项目管理、监理、检测等服务的投标人，不得再参加该采购项目的其他采购活动。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非单一产品采购项目，多家投标人提供的核心产品品牌相同的，按前款规定处理。</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5</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信用记录</w:t>
      </w:r>
    </w:p>
    <w:p>
      <w:pPr>
        <w:adjustRightInd w:val="0"/>
        <w:snapToGrid w:val="0"/>
        <w:spacing w:line="288" w:lineRule="auto"/>
        <w:ind w:firstLine="396" w:firstLineChars="200"/>
        <w:jc w:val="left"/>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信用</w:t>
      </w:r>
      <w:r>
        <w:rPr>
          <w:rFonts w:hint="eastAsia" w:ascii="宋体" w:hAnsi="宋体" w:eastAsia="宋体" w:cs="Times New Roman"/>
          <w:color w:val="auto"/>
          <w:spacing w:val="-6"/>
          <w:szCs w:val="21"/>
          <w:highlight w:val="none"/>
        </w:rPr>
        <w:t>信息查询的截止时点：投标截止时间；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（九）质疑和投诉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rPr>
        <w:t>认为招标文件、招标过程和中标结果使自己的权益受到损害的，应当在知道或者应知其权益受到损害之日起七个工作日内，以书面形式向采购人或</w:t>
      </w:r>
      <w:r>
        <w:rPr>
          <w:rFonts w:ascii="宋体" w:hAnsi="宋体" w:eastAsia="宋体" w:cs="Times New Roman"/>
          <w:color w:val="auto"/>
          <w:spacing w:val="-6"/>
          <w:szCs w:val="21"/>
          <w:highlight w:val="none"/>
        </w:rPr>
        <w:t>采购代理机构</w:t>
      </w:r>
      <w:r>
        <w:rPr>
          <w:rFonts w:hint="eastAsia" w:ascii="宋体" w:hAnsi="宋体" w:eastAsia="宋体" w:cs="Times New Roman"/>
          <w:color w:val="auto"/>
          <w:spacing w:val="-6"/>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十</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中小企业说明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在货物采购项目中，供应商提供的货物既有中小企业制造货物，也有大型企业制造货物的，不享受财库〔2020〕46号文件规定的中小企业扶持政策。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依据财库〔2020〕46号文件规定享受扶持政策获得政府采购合同的，小微企业不得将合同分包给大中型企业，中型企业不得将合同分包给大型企业；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本招标文件由以下部份组成：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4.评标办法及评分标准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（二）投标人的风险</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投标文件由</w:t>
      </w:r>
      <w:r>
        <w:rPr>
          <w:rFonts w:hint="eastAsia" w:ascii="宋体" w:hAnsi="宋体" w:eastAsia="宋体" w:cs="Times New Roman"/>
          <w:b/>
          <w:color w:val="auto"/>
          <w:spacing w:val="-6"/>
          <w:szCs w:val="21"/>
          <w:highlight w:val="none"/>
        </w:rPr>
        <w:t>报价文件、资格文件、商务和技术文件</w:t>
      </w:r>
      <w:r>
        <w:rPr>
          <w:rFonts w:hint="eastAsia" w:ascii="宋体" w:hAnsi="宋体" w:eastAsia="宋体" w:cs="Times New Roman"/>
          <w:bCs/>
          <w:color w:val="auto"/>
          <w:spacing w:val="-6"/>
          <w:szCs w:val="21"/>
          <w:highlight w:val="none"/>
        </w:rPr>
        <w:t>组成（格式详见招标文件第六章）。</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1.</w:t>
      </w:r>
      <w:r>
        <w:rPr>
          <w:rFonts w:hint="eastAsia" w:ascii="宋体" w:hAnsi="宋体" w:eastAsia="宋体" w:cs="Times New Roman"/>
          <w:b/>
          <w:color w:val="auto"/>
          <w:spacing w:val="-6"/>
          <w:szCs w:val="21"/>
          <w:highlight w:val="none"/>
        </w:rPr>
        <w:t>报价文件</w:t>
      </w:r>
      <w:bookmarkStart w:id="34" w:name="_Hlk72498112"/>
      <w:r>
        <w:rPr>
          <w:rFonts w:hint="eastAsia" w:ascii="宋体" w:hAnsi="宋体" w:eastAsia="宋体" w:cs="Times New Roman"/>
          <w:b/>
          <w:color w:val="auto"/>
          <w:spacing w:val="-6"/>
          <w:szCs w:val="21"/>
          <w:highlight w:val="none"/>
        </w:rPr>
        <w:t>（单独上传）</w:t>
      </w:r>
      <w:bookmarkEnd w:id="34"/>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（2）投标报价明细表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（3）中小企业声明函（若属于中小企业）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（4）监狱企业资格证明材料（若属于监狱企业）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bookmarkStart w:id="35" w:name="OLE_LINK14"/>
      <w:bookmarkStart w:id="36" w:name="OLE_LINK13"/>
      <w:r>
        <w:rPr>
          <w:rFonts w:hint="eastAsia" w:ascii="宋体" w:hAnsi="宋体" w:eastAsia="宋体" w:cs="Times New Roman"/>
          <w:color w:val="auto"/>
          <w:spacing w:val="-6"/>
          <w:szCs w:val="21"/>
          <w:highlight w:val="none"/>
        </w:rPr>
        <w:t>残疾人福利性单位声明函</w:t>
      </w:r>
      <w:bookmarkEnd w:id="35"/>
      <w:bookmarkEnd w:id="36"/>
      <w:r>
        <w:rPr>
          <w:rFonts w:hint="eastAsia" w:ascii="宋体" w:hAnsi="宋体" w:eastAsia="宋体" w:cs="Times New Roman"/>
          <w:color w:val="auto"/>
          <w:spacing w:val="-6"/>
          <w:szCs w:val="21"/>
          <w:highlight w:val="none"/>
        </w:rPr>
        <w:t>（若属于残疾人福利性单位）</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2</w:t>
      </w:r>
      <w:r>
        <w:rPr>
          <w:rFonts w:hint="eastAsia" w:ascii="宋体" w:hAnsi="宋体" w:eastAsia="宋体" w:cs="Times New Roman"/>
          <w:b/>
          <w:bCs/>
          <w:color w:val="auto"/>
          <w:spacing w:val="-6"/>
          <w:szCs w:val="21"/>
          <w:highlight w:val="none"/>
        </w:rPr>
        <w:t>.资格文件</w:t>
      </w:r>
      <w:r>
        <w:rPr>
          <w:rFonts w:hint="eastAsia" w:ascii="宋体" w:hAnsi="宋体" w:eastAsia="宋体" w:cs="Times New Roman"/>
          <w:b/>
          <w:color w:val="auto"/>
          <w:spacing w:val="-6"/>
          <w:szCs w:val="21"/>
          <w:highlight w:val="none"/>
        </w:rPr>
        <w:t>（单独上传）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资格审查要求的资格证明材料（均需加盖公章）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（1）有效的法人或者其他组织的营业执照等证明文件，自然人的身份证明</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2）资格条件承诺函</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rPr>
        <w:t>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4）投标人特定资格条件证明材料</w:t>
      </w:r>
      <w:r>
        <w:rPr>
          <w:rFonts w:hint="eastAsia" w:ascii="宋体" w:hAnsi="宋体" w:eastAsia="宋体" w:cs="宋体"/>
          <w:b/>
          <w:color w:val="auto"/>
          <w:spacing w:val="-6"/>
          <w:szCs w:val="21"/>
          <w:highlight w:val="none"/>
        </w:rPr>
        <w:t>：无</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）投标声明书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）投标人情况介绍</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（6）投标人同类项目实施情况一览表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7</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8</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r>
        <w:rPr>
          <w:rFonts w:hint="eastAsia" w:ascii="宋体" w:hAnsi="宋体" w:eastAsia="宋体" w:cs="宋体"/>
          <w:color w:val="auto"/>
          <w:spacing w:val="-6"/>
          <w:szCs w:val="21"/>
          <w:highlight w:val="none"/>
        </w:rPr>
        <w:t>原厂出厂配置表</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9</w:t>
      </w:r>
      <w:r>
        <w:rPr>
          <w:rFonts w:hint="eastAsia" w:ascii="宋体" w:hAnsi="宋体" w:eastAsia="宋体" w:cs="宋体"/>
          <w:color w:val="auto"/>
          <w:spacing w:val="-6"/>
          <w:szCs w:val="21"/>
          <w:highlight w:val="none"/>
        </w:rPr>
        <w:t>）技术方案：产品功能及配置</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安装调试验收</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技术服务、培训</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配件耗材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10</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投标人需要说明的其他文件和材料</w:t>
      </w:r>
    </w:p>
    <w:p>
      <w:pP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
          <w:bCs/>
          <w:color w:val="auto"/>
          <w:szCs w:val="21"/>
          <w:highlight w:val="none"/>
        </w:rPr>
        <w:t>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b.备份投标文件应当密封包装并在包装上标注投标项目名称、标项、投标人名称并加盖公章（非电子签章），投标人逾期送达或者未密封包装的备份投标文件采购代理机构将予以拒收；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3.投标报价是履行合同的最终价格，应包括完成所有产品供货及履行所有规定服务所产生的全部税、费；</w:t>
      </w:r>
    </w:p>
    <w:p>
      <w:pPr>
        <w:pStyle w:val="14"/>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4"/>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Ansi="宋体" w:eastAsia="宋体" w:cs="宋体"/>
          <w:color w:val="auto"/>
          <w:sz w:val="21"/>
          <w:szCs w:val="21"/>
          <w:highlight w:val="none"/>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4"/>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、法定代表人资格证明书</w:t>
      </w:r>
      <w:r>
        <w:rPr>
          <w:rFonts w:hint="eastAsia" w:ascii="宋体" w:hAnsi="宋体" w:eastAsia="宋体" w:cs="Times New Roman"/>
          <w:color w:val="auto"/>
          <w:spacing w:val="-6"/>
          <w:szCs w:val="21"/>
          <w:highlight w:val="none"/>
        </w:rPr>
        <w:t>、法定代表人授权委托书、投标</w:t>
      </w:r>
      <w:r>
        <w:rPr>
          <w:rFonts w:ascii="宋体" w:hAnsi="宋体" w:eastAsia="宋体" w:cs="Times New Roman"/>
          <w:color w:val="auto"/>
          <w:spacing w:val="-6"/>
          <w:szCs w:val="21"/>
          <w:highlight w:val="none"/>
        </w:rPr>
        <w:t>声明书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w:t>
      </w:r>
      <w:r>
        <w:rPr>
          <w:rFonts w:ascii="宋体" w:hAnsi="宋体" w:eastAsia="宋体" w:cs="Times New Roman"/>
          <w:color w:val="auto"/>
          <w:spacing w:val="-6"/>
          <w:szCs w:val="21"/>
          <w:highlight w:val="none"/>
        </w:rPr>
        <w:t>或者</w:t>
      </w:r>
      <w:r>
        <w:rPr>
          <w:rFonts w:hint="eastAsia" w:ascii="宋体" w:hAnsi="宋体" w:eastAsia="宋体" w:cs="Times New Roman"/>
          <w:color w:val="auto"/>
          <w:spacing w:val="-6"/>
          <w:szCs w:val="21"/>
          <w:highlight w:val="none"/>
        </w:rPr>
        <w:t>与</w:t>
      </w:r>
      <w:r>
        <w:rPr>
          <w:rFonts w:ascii="宋体" w:hAnsi="宋体" w:eastAsia="宋体" w:cs="Times New Roman"/>
          <w:color w:val="auto"/>
          <w:spacing w:val="-6"/>
          <w:szCs w:val="21"/>
          <w:highlight w:val="none"/>
        </w:rPr>
        <w:t>招标文件中标“▲”的项目发生实质性偏离的</w:t>
      </w:r>
      <w:r>
        <w:rPr>
          <w:rFonts w:hint="eastAsia" w:ascii="宋体" w:hAnsi="宋体" w:eastAsia="宋体" w:cs="Times New Roman"/>
          <w:color w:val="auto"/>
          <w:spacing w:val="-6"/>
          <w:szCs w:val="21"/>
          <w:highlight w:val="none"/>
        </w:rPr>
        <w:t>，或</w:t>
      </w:r>
      <w:r>
        <w:rPr>
          <w:rFonts w:hint="eastAsia" w:ascii="宋体" w:hAnsi="宋体" w:eastAsia="宋体" w:cs="宋体"/>
          <w:color w:val="auto"/>
          <w:szCs w:val="21"/>
          <w:highlight w:val="none"/>
        </w:rPr>
        <w:t>负偏离达到规定数目的</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9</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明细有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widowControl/>
        <w:adjustRightInd w:val="0"/>
        <w:snapToGrid w:val="0"/>
        <w:spacing w:line="288" w:lineRule="auto"/>
        <w:jc w:val="left"/>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ascii="宋体" w:hAnsi="宋体" w:eastAsia="宋体" w:cs="Times New Roman"/>
          <w:b/>
          <w:color w:val="auto"/>
          <w:spacing w:val="-6"/>
          <w:szCs w:val="21"/>
          <w:highlight w:val="none"/>
        </w:rPr>
        <w:t>四</w:t>
      </w:r>
      <w:r>
        <w:rPr>
          <w:rFonts w:hint="eastAsia" w:ascii="宋体" w:hAnsi="宋体" w:eastAsia="宋体" w:cs="Times New Roman"/>
          <w:b/>
          <w:color w:val="auto"/>
          <w:spacing w:val="-6"/>
          <w:szCs w:val="21"/>
          <w:highlight w:val="none"/>
        </w:rPr>
        <w:t>、开  标</w:t>
      </w:r>
    </w:p>
    <w:p>
      <w:pP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（一）开标准备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制订开标、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通知或邀请相关单位和人员出席开标、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准备政府采购项目的相关文件资料，如项目政府采购计划书及专家抽取有关凭证、项目书面说明、</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其他应准备的事项。</w:t>
      </w:r>
    </w:p>
    <w:p>
      <w:pP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（二）开标程序</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采购代理机构按照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文件规定的时间、地点和程序组织开标，开标原则上应采取先</w:t>
      </w:r>
      <w:r>
        <w:rPr>
          <w:rFonts w:hint="eastAsia" w:ascii="宋体" w:hAnsi="宋体" w:eastAsia="宋体" w:cs="Times New Roman"/>
          <w:color w:val="auto"/>
          <w:spacing w:val="-6"/>
          <w:szCs w:val="21"/>
          <w:highlight w:val="none"/>
        </w:rPr>
        <w:t>开启资格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商务和技术文件、后</w:t>
      </w:r>
      <w:r>
        <w:rPr>
          <w:rFonts w:hint="eastAsia" w:ascii="宋体" w:hAnsi="宋体" w:eastAsia="宋体" w:cs="Times New Roman"/>
          <w:color w:val="auto"/>
          <w:spacing w:val="-6"/>
          <w:szCs w:val="21"/>
          <w:highlight w:val="none"/>
        </w:rPr>
        <w:t>开启</w:t>
      </w:r>
      <w:r>
        <w:rPr>
          <w:rFonts w:ascii="宋体" w:hAnsi="宋体" w:eastAsia="宋体" w:cs="Times New Roman"/>
          <w:color w:val="auto"/>
          <w:spacing w:val="-6"/>
          <w:szCs w:val="21"/>
          <w:highlight w:val="none"/>
        </w:rPr>
        <w:t>报价文件的顺序进行。具体按以下程序进行：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核验出席开标活动现场的</w:t>
      </w:r>
      <w:r>
        <w:rPr>
          <w:rFonts w:hint="eastAsia" w:ascii="宋体" w:hAnsi="宋体" w:eastAsia="宋体" w:cs="Times New Roman"/>
          <w:color w:val="auto"/>
          <w:spacing w:val="-6"/>
          <w:szCs w:val="21"/>
          <w:highlight w:val="none"/>
        </w:rPr>
        <w:t>各</w:t>
      </w:r>
      <w:r>
        <w:rPr>
          <w:rFonts w:ascii="宋体" w:hAnsi="宋体" w:eastAsia="宋体" w:cs="Times New Roman"/>
          <w:color w:val="auto"/>
          <w:spacing w:val="-6"/>
          <w:szCs w:val="21"/>
          <w:highlight w:val="none"/>
        </w:rPr>
        <w:t>相关单位人员身份，并组织其分别登记、签到，无关人员可拒绝其进入现场</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主持人宣布开标</w:t>
      </w:r>
      <w:r>
        <w:rPr>
          <w:rFonts w:hint="eastAsia" w:ascii="宋体" w:hAnsi="宋体" w:eastAsia="宋体" w:cs="Times New Roman"/>
          <w:color w:val="auto"/>
          <w:spacing w:val="-6"/>
          <w:szCs w:val="21"/>
          <w:highlight w:val="none"/>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商务和技术评审结束后，宣告商务和技术评审无效投标人名称及理由</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7.开启</w:t>
      </w:r>
      <w:r>
        <w:rPr>
          <w:rFonts w:ascii="宋体" w:hAnsi="宋体" w:eastAsia="宋体" w:cs="Times New Roman"/>
          <w:color w:val="auto"/>
          <w:spacing w:val="-6"/>
          <w:szCs w:val="21"/>
          <w:highlight w:val="none"/>
        </w:rPr>
        <w:t>投标人报价文件，</w:t>
      </w:r>
      <w:r>
        <w:rPr>
          <w:rFonts w:hint="eastAsia" w:ascii="宋体" w:hAnsi="宋体" w:eastAsia="宋体" w:cs="Times New Roman"/>
          <w:color w:val="auto"/>
          <w:spacing w:val="-6"/>
          <w:szCs w:val="21"/>
          <w:highlight w:val="none"/>
        </w:rPr>
        <w:t>公布</w:t>
      </w:r>
      <w:r>
        <w:rPr>
          <w:rFonts w:ascii="宋体" w:hAnsi="宋体" w:eastAsia="宋体" w:cs="Times New Roman"/>
          <w:color w:val="auto"/>
          <w:spacing w:val="-6"/>
          <w:szCs w:val="21"/>
          <w:highlight w:val="none"/>
        </w:rPr>
        <w:t>开标一览表有关内容，同时当场制作开标记录表，</w:t>
      </w:r>
      <w:r>
        <w:rPr>
          <w:rFonts w:hint="eastAsia" w:ascii="宋体" w:hAnsi="宋体" w:eastAsia="宋体" w:cs="Times New Roman"/>
          <w:color w:val="auto"/>
          <w:spacing w:val="-6"/>
          <w:szCs w:val="21"/>
          <w:highlight w:val="none"/>
        </w:rPr>
        <w:t>投标人在政府采购云平台在线确认（不予确认的应说明理由，否则视为无异议）</w:t>
      </w:r>
      <w:r>
        <w:rPr>
          <w:rFonts w:ascii="宋体" w:hAnsi="宋体" w:eastAsia="宋体" w:cs="Times New Roman"/>
          <w:color w:val="auto"/>
          <w:spacing w:val="-6"/>
          <w:szCs w:val="21"/>
          <w:highlight w:val="none"/>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结束后，公布中标候选</w:t>
      </w:r>
      <w:r>
        <w:rPr>
          <w:rFonts w:hint="eastAsia" w:ascii="宋体" w:hAnsi="宋体" w:eastAsia="宋体" w:cs="Times New Roman"/>
          <w:color w:val="auto"/>
          <w:spacing w:val="-6"/>
          <w:szCs w:val="21"/>
          <w:highlight w:val="none"/>
        </w:rPr>
        <w:t>人</w:t>
      </w:r>
      <w:r>
        <w:rPr>
          <w:rFonts w:ascii="宋体" w:hAnsi="宋体" w:eastAsia="宋体" w:cs="Times New Roman"/>
          <w:color w:val="auto"/>
          <w:spacing w:val="-6"/>
          <w:szCs w:val="21"/>
          <w:highlight w:val="none"/>
        </w:rPr>
        <w:t>名单。</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五、评  标</w:t>
      </w:r>
    </w:p>
    <w:p>
      <w:pP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（一）组建评标委员会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评标委员会由采购人代表和评审专家组成，成员人数为</w:t>
      </w:r>
      <w:r>
        <w:rPr>
          <w:rFonts w:ascii="宋体" w:hAnsi="宋体" w:eastAsia="宋体" w:cs="Times New Roman"/>
          <w:color w:val="auto"/>
          <w:spacing w:val="-6"/>
          <w:szCs w:val="21"/>
          <w:highlight w:val="none"/>
        </w:rPr>
        <w:t>5人（单数），其中评审专家不少于成员总数的三分之二。</w:t>
      </w:r>
    </w:p>
    <w:p>
      <w:pP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评标的方式</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本项目采用不公开方式评标，评标的依据为招标文件和投标文件。</w:t>
      </w:r>
    </w:p>
    <w:p>
      <w:pP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（三）评标程序</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文件规定的时间、地点及程序组织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活动一般应按以下程序组织开展：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开启</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场地的录音录像采集设备，并确保其正常运行</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活动现场的</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各成员身份，并要求其分别登记、签到，按规定统一收缴、保存其通讯工具，无关人员一律拒绝其进入</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介绍</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现场的人员情况，宣布</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工作纪律，告知</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应当回避情形</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组织推选</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组长。</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通报</w:t>
      </w:r>
      <w:r>
        <w:rPr>
          <w:rFonts w:hint="eastAsia" w:ascii="宋体" w:hAnsi="宋体" w:eastAsia="宋体" w:cs="Times New Roman"/>
          <w:color w:val="auto"/>
          <w:spacing w:val="-6"/>
          <w:szCs w:val="21"/>
          <w:highlight w:val="none"/>
        </w:rPr>
        <w:t>依法获取招标文件的投标人</w:t>
      </w:r>
      <w:r>
        <w:rPr>
          <w:rFonts w:ascii="宋体" w:hAnsi="宋体" w:eastAsia="宋体" w:cs="Times New Roman"/>
          <w:color w:val="auto"/>
          <w:spacing w:val="-6"/>
          <w:szCs w:val="21"/>
          <w:highlight w:val="none"/>
        </w:rPr>
        <w:t>名单及资格预审情况（如有），宣读最终提交</w:t>
      </w:r>
      <w:r>
        <w:rPr>
          <w:rFonts w:hint="eastAsia" w:ascii="宋体" w:hAnsi="宋体" w:eastAsia="宋体" w:cs="Times New Roman"/>
          <w:color w:val="auto"/>
          <w:spacing w:val="-6"/>
          <w:szCs w:val="21"/>
          <w:highlight w:val="none"/>
        </w:rPr>
        <w:t>投标文件且通过</w:t>
      </w:r>
      <w:r>
        <w:rPr>
          <w:rFonts w:ascii="宋体" w:hAnsi="宋体" w:eastAsia="宋体" w:cs="Times New Roman"/>
          <w:color w:val="auto"/>
          <w:spacing w:val="-6"/>
          <w:szCs w:val="21"/>
          <w:highlight w:val="none"/>
        </w:rPr>
        <w:t>资格审查的</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名单，组织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各位成员签订《政府采购评审人员廉洁自律承诺书》。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根据需要简要介绍</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文件（含补充文件）制定及质疑答复情况、按书面陈述项目基本情况及</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工作需注意事项等，让评审专家尽快知悉和了解所评审项目的采购需求、评审依据、评审标准、工作程序等；提醒</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对客观评审项目应统一评审依据和评审标准，对主观评审项目应确定大致的评审要求和评审尺度；对</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提出的有关</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投标</w:t>
      </w:r>
      <w:r>
        <w:rPr>
          <w:rFonts w:ascii="宋体" w:hAnsi="宋体" w:eastAsia="宋体" w:cs="Times New Roman"/>
          <w:color w:val="auto"/>
          <w:spacing w:val="-6"/>
          <w:szCs w:val="21"/>
          <w:highlight w:val="none"/>
        </w:rPr>
        <w:t>文件的问题进行必要的说明、解释或讨论。</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6.评标委员会</w:t>
      </w:r>
      <w:r>
        <w:rPr>
          <w:rFonts w:ascii="宋体" w:hAnsi="宋体" w:eastAsia="宋体" w:cs="Times New Roman"/>
          <w:color w:val="auto"/>
          <w:spacing w:val="-6"/>
          <w:szCs w:val="21"/>
          <w:highlight w:val="none"/>
        </w:rPr>
        <w:t>组长组织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独立评审。评标委员会对拟认定为投标文件无效</w:t>
      </w:r>
      <w:r>
        <w:rPr>
          <w:rFonts w:hint="eastAsia" w:ascii="宋体" w:hAnsi="宋体" w:eastAsia="宋体" w:cs="Times New Roman"/>
          <w:color w:val="auto"/>
          <w:spacing w:val="-6"/>
          <w:szCs w:val="21"/>
          <w:highlight w:val="none"/>
        </w:rPr>
        <w:t>的</w:t>
      </w:r>
      <w:r>
        <w:rPr>
          <w:rFonts w:ascii="宋体" w:hAnsi="宋体" w:eastAsia="宋体" w:cs="Times New Roman"/>
          <w:color w:val="auto"/>
          <w:spacing w:val="-6"/>
          <w:szCs w:val="21"/>
          <w:highlight w:val="none"/>
        </w:rPr>
        <w:t>，应组织相关</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代表</w:t>
      </w:r>
      <w:r>
        <w:rPr>
          <w:rFonts w:hint="eastAsia" w:ascii="宋体" w:hAnsi="宋体" w:eastAsia="宋体" w:cs="Times New Roman"/>
          <w:color w:val="auto"/>
          <w:spacing w:val="-6"/>
          <w:szCs w:val="21"/>
          <w:highlight w:val="none"/>
        </w:rPr>
        <w:t>通过发送邮件（或通过政府采购云平台在线答复）形式</w:t>
      </w:r>
      <w:r>
        <w:rPr>
          <w:rFonts w:ascii="宋体" w:hAnsi="宋体" w:eastAsia="宋体" w:cs="Times New Roman"/>
          <w:color w:val="auto"/>
          <w:spacing w:val="-6"/>
          <w:szCs w:val="21"/>
          <w:highlight w:val="none"/>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w:t>
      </w:r>
      <w:r>
        <w:rPr>
          <w:rFonts w:ascii="宋体" w:hAnsi="宋体" w:eastAsia="宋体" w:cs="Times New Roman"/>
          <w:color w:val="auto"/>
          <w:spacing w:val="-6"/>
          <w:szCs w:val="21"/>
          <w:highlight w:val="none"/>
        </w:rPr>
        <w:t>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现场相关记录，协助评标委员会组长做好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交还评审人员及其他现场相关人员的通讯工具。</w:t>
      </w:r>
    </w:p>
    <w:p>
      <w:pP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（四）澄清问题的形式</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宋体"/>
          <w:b/>
          <w:bCs/>
          <w:color w:val="auto"/>
          <w:kern w:val="0"/>
          <w:szCs w:val="21"/>
          <w:highlight w:val="none"/>
        </w:rPr>
        <w:t>采用书面形式的澄清、说明或者更正，在规定时间内（不少于半小时）通过指定的电子邮箱（zb03@qszb.net</w:t>
      </w:r>
      <w:r>
        <w:rPr>
          <w:rFonts w:ascii="宋体" w:hAnsi="宋体" w:eastAsia="宋体" w:cs="宋体"/>
          <w:b/>
          <w:bCs/>
          <w:color w:val="auto"/>
          <w:kern w:val="0"/>
          <w:szCs w:val="21"/>
          <w:highlight w:val="none"/>
        </w:rPr>
        <w:t>）或传真号码（0571-87666116）提交。</w:t>
      </w:r>
    </w:p>
    <w:p>
      <w:pP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（五）错误修正</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（二）大写金额和小写金额不一致的，以大写金额为准；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同时出现两种以上不一致的，按照前款规定的顺序修正。修正后的报价按照</w:t>
      </w:r>
      <w:r>
        <w:rPr>
          <w:rFonts w:ascii="宋体" w:hAnsi="宋体" w:eastAsia="宋体" w:cs="Times New Roman"/>
          <w:color w:val="auto"/>
          <w:spacing w:val="-6"/>
          <w:szCs w:val="21"/>
          <w:highlight w:val="none"/>
        </w:rPr>
        <w:t>（四）澄清问题的形式</w:t>
      </w:r>
      <w:r>
        <w:rPr>
          <w:rFonts w:hint="eastAsia" w:ascii="宋体" w:hAnsi="宋体" w:eastAsia="宋体" w:cs="Times New Roman"/>
          <w:color w:val="auto"/>
          <w:spacing w:val="-6"/>
          <w:szCs w:val="21"/>
          <w:highlight w:val="none"/>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六</w:t>
      </w:r>
      <w:r>
        <w:rPr>
          <w:rFonts w:ascii="宋体" w:hAnsi="宋体" w:eastAsia="宋体" w:cs="Times New Roman"/>
          <w:b/>
          <w:color w:val="auto"/>
          <w:spacing w:val="-6"/>
          <w:szCs w:val="21"/>
          <w:highlight w:val="none"/>
        </w:rPr>
        <w:t>）评标原则和评标办法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（七）定 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（八）合同授予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六、可中止电子交易活动的情形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评标办法及评分标准</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一、总则</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numPr>
          <w:ilvl w:val="0"/>
          <w:numId w:val="4"/>
        </w:num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评标内容及标准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20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207"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207"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ascii="宋体" w:hAnsi="宋体" w:eastAsia="宋体" w:cs="宋体"/>
                <w:color w:val="auto"/>
                <w:szCs w:val="21"/>
                <w:highlight w:val="none"/>
              </w:rPr>
              <w:t>8</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207"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投标产品属于品目清单范围且提供国家确定的认证机构出具的有效的节能产品认证证书（扫描件加盖公章）的得0.5分；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6</w:t>
            </w:r>
          </w:p>
        </w:tc>
        <w:tc>
          <w:tcPr>
            <w:tcW w:w="7207" w:type="dxa"/>
            <w:vAlign w:val="center"/>
          </w:tcPr>
          <w:p>
            <w:pPr>
              <w:adjustRightInd w:val="0"/>
              <w:snapToGrid w:val="0"/>
              <w:spacing w:line="288" w:lineRule="auto"/>
              <w:rPr>
                <w:rFonts w:ascii="宋体" w:hAnsi="宋体" w:cs="宋体"/>
                <w:color w:val="auto"/>
                <w:szCs w:val="21"/>
                <w:highlight w:val="none"/>
              </w:rPr>
            </w:pPr>
            <w:r>
              <w:rPr>
                <w:rFonts w:hint="eastAsia" w:ascii="宋体" w:hAnsi="宋体" w:eastAsia="宋体" w:cs="宋体"/>
                <w:color w:val="auto"/>
                <w:szCs w:val="21"/>
                <w:highlight w:val="none"/>
              </w:rPr>
              <w:t>不符合（负偏离）技术要求中标注“</w:t>
            </w:r>
            <w:r>
              <w:rPr>
                <w:rFonts w:hint="eastAsia" w:ascii="宋体" w:hAnsi="宋体" w:cs="宋体"/>
                <w:color w:val="auto"/>
                <w:szCs w:val="21"/>
                <w:highlight w:val="none"/>
              </w:rPr>
              <w:t>★</w:t>
            </w:r>
            <w:r>
              <w:rPr>
                <w:rFonts w:hint="eastAsia" w:ascii="宋体" w:hAnsi="宋体" w:eastAsia="宋体" w:cs="宋体"/>
                <w:color w:val="auto"/>
                <w:szCs w:val="21"/>
                <w:highlight w:val="none"/>
              </w:rPr>
              <w:t>”条款（不可偏离）的投标无效；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w:t>
            </w:r>
            <w:r>
              <w:rPr>
                <w:rFonts w:ascii="宋体" w:hAnsi="宋体" w:eastAsia="宋体" w:cs="宋体"/>
                <w:color w:val="auto"/>
                <w:szCs w:val="21"/>
                <w:highlight w:val="none"/>
              </w:rPr>
              <w:t>3</w:t>
            </w:r>
            <w:r>
              <w:rPr>
                <w:rFonts w:hint="eastAsia" w:ascii="宋体" w:hAnsi="宋体" w:eastAsia="宋体" w:cs="宋体"/>
                <w:color w:val="auto"/>
                <w:szCs w:val="21"/>
                <w:highlight w:val="none"/>
              </w:rPr>
              <w:t>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ascii="宋体" w:hAnsi="宋体" w:eastAsia="宋体" w:cs="宋体"/>
                <w:color w:val="auto"/>
                <w:szCs w:val="21"/>
                <w:highlight w:val="none"/>
              </w:rPr>
              <w:t>13</w:t>
            </w:r>
            <w:r>
              <w:rPr>
                <w:rFonts w:hint="eastAsia" w:ascii="宋体" w:hAnsi="宋体" w:eastAsia="宋体" w:cs="宋体"/>
                <w:color w:val="auto"/>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安装调试验收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质保期满后配件、附件、备品备件的准备和保障措施。</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根据《政府采购促进中小企业发展管理办法》（财库〔2020〕46号）的规定，对符合规定的小微企业报价给予</w:t>
      </w:r>
      <w:r>
        <w:rPr>
          <w:rFonts w:ascii="宋体" w:hAnsi="宋体" w:eastAsia="宋体" w:cs="Times New Roman"/>
          <w:b/>
          <w:color w:val="auto"/>
          <w:szCs w:val="21"/>
          <w:highlight w:val="none"/>
        </w:rPr>
        <w:t>6</w:t>
      </w:r>
      <w:r>
        <w:rPr>
          <w:rFonts w:hint="eastAsia" w:ascii="宋体" w:hAnsi="宋体" w:eastAsia="宋体" w:cs="Times New Roman"/>
          <w:b/>
          <w:color w:val="auto"/>
          <w:szCs w:val="21"/>
          <w:highlight w:val="none"/>
        </w:rPr>
        <w:t>%的扣除后计算价格得分。</w:t>
      </w:r>
    </w:p>
    <w:p>
      <w:pPr>
        <w:adjustRightInd w:val="0"/>
        <w:snapToGrid w:val="0"/>
        <w:spacing w:line="288" w:lineRule="auto"/>
        <w:rPr>
          <w:rFonts w:ascii="宋体" w:hAnsi="宋体" w:eastAsia="宋体" w:cs="Times New Roman"/>
          <w:b/>
          <w:bCs/>
          <w:color w:val="auto"/>
          <w:spacing w:val="-6"/>
          <w:szCs w:val="21"/>
          <w:highlight w:val="none"/>
        </w:rPr>
      </w:pPr>
      <w:bookmarkStart w:id="37" w:name="_Hlk81817373"/>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w:t>
      </w:r>
      <w:r>
        <w:rPr>
          <w:rFonts w:hint="eastAsia" w:ascii="宋体" w:hAnsi="宋体" w:eastAsia="宋体" w:cs="宋体"/>
          <w:color w:val="auto"/>
          <w:kern w:val="0"/>
          <w:szCs w:val="21"/>
          <w:highlight w:val="none"/>
        </w:rPr>
        <w:t>、戒毒管理局（含新疆生产建设兵团）出具的属于监狱企业的证明文件的，在政府采购活动中，监狱企业视</w:t>
      </w:r>
      <w:r>
        <w:rPr>
          <w:rFonts w:hint="eastAsia" w:ascii="宋体" w:hAnsi="宋体" w:eastAsia="宋体" w:cs="宋体"/>
          <w:color w:val="auto"/>
          <w:kern w:val="0"/>
          <w:szCs w:val="21"/>
          <w:highlight w:val="none"/>
        </w:rPr>
        <w:t>同小型、微型企业，享受预留份额、评审中价格扣除等政府采购促进中小企业发展的政府采购政策。</w:t>
      </w:r>
    </w:p>
    <w:bookmarkEnd w:id="37"/>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w:t>
      </w:r>
      <w:r>
        <w:rPr>
          <w:rFonts w:hint="eastAsia" w:ascii="宋体" w:hAnsi="宋体" w:eastAsia="宋体"/>
          <w:color w:val="auto"/>
          <w:szCs w:val="21"/>
          <w:highlight w:val="none"/>
        </w:rPr>
        <w:t>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w:t>
      </w:r>
      <w:r>
        <w:rPr>
          <w:rFonts w:hint="eastAsia" w:ascii="宋体" w:hAnsi="宋体" w:eastAsia="宋体"/>
          <w:color w:val="auto"/>
          <w:szCs w:val="21"/>
          <w:highlight w:val="none"/>
        </w:rPr>
        <w:t>规定的《残疾人福利性单位声明函》的，在政府采购活</w:t>
      </w:r>
      <w:r>
        <w:rPr>
          <w:rFonts w:hint="eastAsia" w:ascii="宋体" w:hAnsi="宋体" w:eastAsia="宋体"/>
          <w:color w:val="auto"/>
          <w:szCs w:val="21"/>
          <w:highlight w:val="none"/>
        </w:rPr>
        <w:t>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p>
      <w:pPr>
        <w:widowControl/>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ind w:firstLine="398" w:firstLineChars="200"/>
        <w:jc w:val="center"/>
        <w:outlineLvl w:val="1"/>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中国美术学院良渚校区智能拍摄教学系统设备采购合同</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甲、乙双方根据浙江求是招标代理有限公司关于中国美术学院良渚校区智能拍摄教学系统设备公开招标的结果，签署本合同。</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1.合同签订后一周内，乙方向甲方提交合同金额5%的履约保证金，履约保证金在质保期内无质量问题和维护问题，质保期满后，于一周内退还（不计息）；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w:t>
      </w:r>
      <w:r>
        <w:rPr>
          <w:rFonts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采购合同签订后且乙方已提交履约保证金的，甲方向乙方支付合同总价的30%；货物送达指定地点，经甲方验收合格，甲方向乙方支付合同总价的70%。</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3.安装调试（若需要安装调试）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4.1所供货物符合产品标准和及合同的要求；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合同经甲、乙双方法定代表人或授权代表签字并加盖单位公章后生效。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p>
      <w:pPr>
        <w:adjustRightInd w:val="0"/>
        <w:snapToGrid w:val="0"/>
        <w:spacing w:line="288" w:lineRule="auto"/>
        <w:ind w:firstLine="396" w:firstLineChars="200"/>
        <w:rPr>
          <w:rFonts w:ascii="宋体" w:hAnsi="宋体" w:eastAsia="宋体" w:cs="宋体"/>
          <w:color w:val="auto"/>
          <w:spacing w:val="-6"/>
          <w:szCs w:val="21"/>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甲方代表：</w:t>
            </w:r>
          </w:p>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乙方代表：</w:t>
            </w:r>
          </w:p>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帐号：</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签字日期：      年    月    日</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采购代理机构代表：</w:t>
            </w:r>
          </w:p>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鉴证日期：      年    月    日</w:t>
            </w:r>
          </w:p>
        </w:tc>
      </w:tr>
    </w:tbl>
    <w:p>
      <w:pPr>
        <w:autoSpaceDE w:val="0"/>
        <w:autoSpaceDN w:val="0"/>
        <w:adjustRightInd w:val="0"/>
        <w:jc w:val="left"/>
        <w:rPr>
          <w:rFonts w:ascii="宋体" w:hAnsi="宋体" w:eastAsia="宋体" w:cs="Arial"/>
          <w:color w:val="auto"/>
          <w:kern w:val="0"/>
          <w:sz w:val="24"/>
          <w:szCs w:val="24"/>
          <w:highlight w:val="none"/>
        </w:rPr>
      </w:pPr>
    </w:p>
    <w:p>
      <w:pPr>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spacing w:line="360" w:lineRule="auto"/>
        <w:rPr>
          <w:rFonts w:ascii="宋体" w:hAnsi="宋体" w:eastAsia="宋体" w:cs="Times New Roman"/>
          <w:b/>
          <w:bCs/>
          <w:color w:val="auto"/>
          <w:spacing w:val="-6"/>
          <w:sz w:val="24"/>
          <w:szCs w:val="24"/>
          <w:highlight w:val="none"/>
        </w:rPr>
      </w:pPr>
    </w:p>
    <w:p>
      <w:pPr>
        <w:spacing w:line="360" w:lineRule="auto"/>
        <w:ind w:firstLine="398" w:firstLineChars="200"/>
        <w:jc w:val="center"/>
        <w:rPr>
          <w:rFonts w:ascii="宋体" w:hAnsi="宋体" w:eastAsia="宋体" w:cs="Times New Roman"/>
          <w:bCs/>
          <w:color w:val="auto"/>
          <w:spacing w:val="-6"/>
          <w:sz w:val="24"/>
          <w:szCs w:val="24"/>
          <w:highlight w:val="none"/>
        </w:rPr>
      </w:pPr>
      <w:r>
        <w:rPr>
          <w:rFonts w:hint="eastAsia" w:ascii="宋体" w:hAnsi="宋体" w:eastAsia="宋体" w:cs="Times New Roman"/>
          <w:b/>
          <w:bCs/>
          <w:color w:val="auto"/>
          <w:spacing w:val="-6"/>
          <w:szCs w:val="21"/>
          <w:highlight w:val="none"/>
        </w:rPr>
        <w:t>投标文件的编制应按照本项目：“第三章  投标人须知”</w:t>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r>
        <w:rPr>
          <w:rFonts w:hint="eastAsia" w:ascii="宋体" w:hAnsi="宋体" w:eastAsia="宋体" w:cs="Times New Roman"/>
          <w:b/>
          <w:color w:val="auto"/>
          <w:spacing w:val="-6"/>
          <w:szCs w:val="21"/>
          <w:highlight w:val="none"/>
        </w:rPr>
        <w:t>的要求编制。</w:t>
      </w:r>
    </w:p>
    <w:p>
      <w:pPr>
        <w:spacing w:line="360" w:lineRule="auto"/>
        <w:jc w:val="center"/>
        <w:outlineLvl w:val="1"/>
        <w:rPr>
          <w:rFonts w:ascii="宋体" w:hAnsi="宋体" w:eastAsia="宋体" w:cs="Times New Roman"/>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Times New Roman"/>
          <w:bCs/>
          <w:color w:val="auto"/>
          <w:spacing w:val="-6"/>
          <w:sz w:val="24"/>
          <w:szCs w:val="24"/>
          <w:highlight w:val="none"/>
        </w:rPr>
        <w:t>投标</w:t>
      </w:r>
      <w:r>
        <w:rPr>
          <w:rFonts w:ascii="宋体" w:hAnsi="宋体" w:eastAsia="宋体" w:cs="Times New Roman"/>
          <w:bCs/>
          <w:color w:val="auto"/>
          <w:spacing w:val="-6"/>
          <w:sz w:val="24"/>
          <w:szCs w:val="24"/>
          <w:highlight w:val="none"/>
        </w:rPr>
        <w:t>文件</w:t>
      </w:r>
      <w:r>
        <w:rPr>
          <w:rFonts w:hint="eastAsia" w:ascii="宋体" w:hAnsi="宋体" w:eastAsia="宋体" w:cs="Times New Roman"/>
          <w:color w:val="auto"/>
          <w:spacing w:val="-6"/>
          <w:sz w:val="24"/>
          <w:szCs w:val="24"/>
          <w:highlight w:val="none"/>
        </w:rPr>
        <w:t>封面</w:t>
      </w:r>
    </w:p>
    <w:p>
      <w:pPr>
        <w:adjustRightInd w:val="0"/>
        <w:snapToGrid w:val="0"/>
        <w:spacing w:line="360" w:lineRule="auto"/>
        <w:rPr>
          <w:rFonts w:ascii="宋体" w:hAnsi="宋体" w:eastAsia="宋体" w:cs="Times New Roman"/>
          <w:color w:val="auto"/>
          <w:spacing w:val="-6"/>
          <w:sz w:val="24"/>
          <w:szCs w:val="24"/>
          <w:highlight w:val="none"/>
        </w:rPr>
      </w:pPr>
    </w:p>
    <w:p>
      <w:pPr>
        <w:autoSpaceDE w:val="0"/>
        <w:autoSpaceDN w:val="0"/>
        <w:adjustRightInd w:val="0"/>
        <w:jc w:val="left"/>
        <w:rPr>
          <w:rFonts w:ascii="宋体" w:hAnsi="宋体" w:eastAsia="宋体" w:cs="Arial"/>
          <w:color w:val="auto"/>
          <w:kern w:val="0"/>
          <w:sz w:val="24"/>
          <w:szCs w:val="24"/>
          <w:highlight w:val="none"/>
        </w:rPr>
      </w:pPr>
    </w:p>
    <w:p>
      <w:pPr>
        <w:adjustRightInd w:val="0"/>
        <w:snapToGrid w:val="0"/>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bCs/>
          <w:color w:val="auto"/>
          <w:spacing w:val="-6"/>
          <w:sz w:val="24"/>
          <w:szCs w:val="24"/>
          <w:highlight w:val="none"/>
        </w:rPr>
        <w:t>（投标人名称）</w:t>
      </w:r>
    </w:p>
    <w:p>
      <w:pPr>
        <w:adjustRightInd w:val="0"/>
        <w:snapToGrid w:val="0"/>
        <w:spacing w:line="360" w:lineRule="auto"/>
        <w:rPr>
          <w:rFonts w:ascii="宋体" w:hAnsi="宋体" w:eastAsia="宋体" w:cs="Times New Roman"/>
          <w:color w:val="auto"/>
          <w:sz w:val="24"/>
          <w:szCs w:val="24"/>
          <w:highlight w:val="none"/>
        </w:rPr>
      </w:pPr>
    </w:p>
    <w:p>
      <w:pP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autoSpaceDE w:val="0"/>
        <w:autoSpaceDN w:val="0"/>
        <w:adjustRightInd w:val="0"/>
        <w:snapToGrid w:val="0"/>
        <w:spacing w:line="360" w:lineRule="auto"/>
        <w:jc w:val="center"/>
        <w:rPr>
          <w:rFonts w:ascii="宋体" w:hAnsi="宋体" w:eastAsia="宋体" w:cs="Arial"/>
          <w:b/>
          <w:bCs/>
          <w:color w:val="auto"/>
          <w:kern w:val="0"/>
          <w:sz w:val="44"/>
          <w:szCs w:val="44"/>
          <w:highlight w:val="none"/>
        </w:rPr>
      </w:pPr>
      <w:r>
        <w:rPr>
          <w:rFonts w:hint="eastAsia" w:ascii="宋体" w:hAnsi="宋体" w:eastAsia="宋体" w:cs="Arial"/>
          <w:b/>
          <w:bCs/>
          <w:color w:val="auto"/>
          <w:kern w:val="0"/>
          <w:sz w:val="44"/>
          <w:szCs w:val="44"/>
          <w:highlight w:val="none"/>
        </w:rPr>
        <w:t>投标文件</w:t>
      </w:r>
    </w:p>
    <w:p>
      <w:pP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adjustRightInd w:val="0"/>
        <w:snapToGrid w:val="0"/>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（报价文件/资格文件/商务和技术文件）</w:t>
      </w:r>
    </w:p>
    <w:p>
      <w:pPr>
        <w:adjustRightInd w:val="0"/>
        <w:snapToGrid w:val="0"/>
        <w:spacing w:line="360" w:lineRule="auto"/>
        <w:rPr>
          <w:rFonts w:ascii="宋体" w:hAnsi="宋体" w:eastAsia="宋体" w:cs="Times New Roman"/>
          <w:bCs/>
          <w:color w:val="auto"/>
          <w:spacing w:val="-6"/>
          <w:sz w:val="24"/>
          <w:szCs w:val="24"/>
          <w:highlight w:val="none"/>
        </w:rPr>
      </w:pPr>
    </w:p>
    <w:p>
      <w:pP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adjustRightInd w:val="0"/>
        <w:snapToGrid w:val="0"/>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采 购 人：中国美术学院</w:t>
      </w:r>
    </w:p>
    <w:p>
      <w:pPr>
        <w:adjustRightInd w:val="0"/>
        <w:snapToGrid w:val="0"/>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项目名称：良渚校区智能拍摄教学系统设备</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 xml:space="preserve">项目编号：QSZB-Z(H)-H21313(GK)    </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投标人名称（盖章）：</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投标人地址：</w:t>
      </w:r>
    </w:p>
    <w:p>
      <w:pPr>
        <w:spacing w:line="360" w:lineRule="auto"/>
        <w:rPr>
          <w:rFonts w:ascii="宋体" w:hAnsi="宋体" w:eastAsia="宋体" w:cs="Times New Roman"/>
          <w:bCs/>
          <w:color w:val="auto"/>
          <w:spacing w:val="-6"/>
          <w:sz w:val="24"/>
          <w:szCs w:val="24"/>
          <w:highlight w:val="none"/>
        </w:rPr>
      </w:pP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投标人代表签字：</w:t>
      </w:r>
    </w:p>
    <w:p>
      <w:pPr>
        <w:spacing w:line="360" w:lineRule="auto"/>
        <w:rPr>
          <w:rFonts w:ascii="宋体" w:hAnsi="宋体" w:eastAsia="宋体" w:cs="Times New Roman"/>
          <w:color w:val="auto"/>
          <w:spacing w:val="-6"/>
          <w:szCs w:val="21"/>
          <w:highlight w:val="none"/>
        </w:rPr>
      </w:pPr>
      <w:r>
        <w:rPr>
          <w:rFonts w:hint="eastAsia" w:ascii="宋体" w:hAnsi="宋体" w:eastAsia="宋体" w:cs="Times New Roman"/>
          <w:bCs/>
          <w:color w:val="auto"/>
          <w:spacing w:val="-6"/>
          <w:sz w:val="24"/>
          <w:szCs w:val="24"/>
          <w:highlight w:val="none"/>
        </w:rPr>
        <w:t>日期：     年   月   日</w:t>
      </w:r>
    </w:p>
    <w:p>
      <w:pPr>
        <w:widowControl/>
        <w:jc w:val="left"/>
        <w:rPr>
          <w:rFonts w:ascii="宋体" w:hAnsi="宋体" w:eastAsia="宋体" w:cs="Times New Roman"/>
          <w:b/>
          <w:color w:val="auto"/>
          <w:spacing w:val="-6"/>
          <w:sz w:val="24"/>
          <w:szCs w:val="20"/>
          <w:highlight w:val="none"/>
        </w:rPr>
      </w:pPr>
      <w:r>
        <w:rPr>
          <w:rFonts w:ascii="宋体" w:hAnsi="宋体" w:eastAsia="宋体" w:cs="Times New Roman"/>
          <w:b/>
          <w:color w:val="auto"/>
          <w:spacing w:val="-6"/>
          <w:sz w:val="24"/>
          <w:szCs w:val="20"/>
          <w:highlight w:val="none"/>
        </w:rPr>
        <w:br w:type="page"/>
      </w: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overflowPunct w:val="0"/>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52"/>
          <w:szCs w:val="52"/>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）开标一览表</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采 购 人：中国美术学院</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项目名称：良渚校区智能拍摄教学系统设备</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 xml:space="preserve">项目编号：QSZB-Z(H)-H21313(GK)    </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金额大写：_________________________小写：_________________________</w:t>
            </w:r>
          </w:p>
          <w:p>
            <w:pPr>
              <w:rPr>
                <w:rFonts w:ascii="宋体" w:hAnsi="宋体" w:eastAsia="宋体" w:cs="宋体"/>
                <w:b/>
                <w:bCs/>
                <w:color w:val="auto"/>
                <w:szCs w:val="21"/>
                <w:highlight w:val="none"/>
              </w:rPr>
            </w:pP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单位：人民币元</w:t>
            </w:r>
          </w:p>
          <w:p>
            <w:pPr>
              <w:spacing w:line="200" w:lineRule="atLeast"/>
              <w:rPr>
                <w:rFonts w:ascii="宋体" w:hAnsi="宋体" w:eastAsia="宋体" w:cs="Times New Roman"/>
                <w:color w:val="auto"/>
                <w:spacing w:val="-4"/>
                <w:szCs w:val="21"/>
                <w:highlight w:val="none"/>
              </w:rPr>
            </w:pPr>
          </w:p>
        </w:tc>
      </w:tr>
    </w:tbl>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投标报价包括完成所有产品供货及履行所有规定服务所产生的全部税、费；</w:t>
      </w:r>
    </w:p>
    <w:p>
      <w:pP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以上报价应与“投标报价明细表”中的“投标总价”相一致；</w:t>
      </w: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此表在不改变格式要求的情况下，可自行制作。</w:t>
      </w: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color w:val="auto"/>
          <w:spacing w:val="-4"/>
          <w:sz w:val="18"/>
          <w:szCs w:val="20"/>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投标报价明细表</w:t>
      </w:r>
    </w:p>
    <w:p>
      <w:pPr>
        <w:spacing w:line="360" w:lineRule="auto"/>
        <w:ind w:right="342"/>
        <w:jc w:val="righ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金额单位：</w:t>
      </w:r>
      <w:r>
        <w:rPr>
          <w:rFonts w:hint="eastAsia" w:ascii="宋体" w:hAnsi="宋体" w:eastAsia="宋体" w:cs="Times New Roman"/>
          <w:b/>
          <w:bCs/>
          <w:color w:val="auto"/>
          <w:spacing w:val="-6"/>
          <w:szCs w:val="21"/>
          <w:highlight w:val="none"/>
        </w:rPr>
        <w:t>人民币元</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w:t>
            </w:r>
          </w:p>
        </w:tc>
      </w:tr>
    </w:tbl>
    <w:p>
      <w:pPr>
        <w:spacing w:line="360" w:lineRule="auto"/>
        <w:rPr>
          <w:rFonts w:ascii="宋体" w:hAnsi="宋体" w:eastAsia="宋体" w:cs="Times New Roman"/>
          <w:color w:val="auto"/>
          <w:spacing w:val="-6"/>
          <w:sz w:val="24"/>
          <w:szCs w:val="24"/>
          <w:highlight w:val="none"/>
          <w:u w:val="single"/>
        </w:rPr>
      </w:pPr>
    </w:p>
    <w:p>
      <w:pPr>
        <w:spacing w:line="360" w:lineRule="auto"/>
        <w:rPr>
          <w:rFonts w:ascii="宋体" w:hAnsi="宋体" w:eastAsia="宋体" w:cs="Times New Roman"/>
          <w:color w:val="auto"/>
          <w:spacing w:val="-6"/>
          <w:sz w:val="24"/>
          <w:szCs w:val="24"/>
          <w:highlight w:val="none"/>
          <w:u w:val="single"/>
        </w:rPr>
      </w:pPr>
    </w:p>
    <w:p>
      <w:pPr>
        <w:spacing w:line="360" w:lineRule="auto"/>
        <w:rPr>
          <w:rFonts w:ascii="宋体" w:hAnsi="宋体" w:eastAsia="宋体" w:cs="Times New Roman"/>
          <w:color w:val="auto"/>
          <w:spacing w:val="-6"/>
          <w:sz w:val="24"/>
          <w:szCs w:val="24"/>
          <w:highlight w:val="none"/>
          <w:u w:val="singl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（3）</w:t>
      </w:r>
      <w:r>
        <w:rPr>
          <w:rFonts w:ascii="宋体" w:hAnsi="宋体" w:eastAsia="宋体" w:cs="宋体"/>
          <w:b/>
          <w:color w:val="auto"/>
          <w:spacing w:val="-6"/>
          <w:sz w:val="24"/>
          <w:szCs w:val="24"/>
          <w:highlight w:val="none"/>
        </w:rPr>
        <w:t>中小企业声明函（货物）</w:t>
      </w:r>
    </w:p>
    <w:p>
      <w:pPr>
        <w:adjustRightInd w:val="0"/>
        <w:snapToGrid w:val="0"/>
        <w:spacing w:line="360" w:lineRule="auto"/>
        <w:ind w:firstLine="569" w:firstLineChars="236"/>
        <w:rPr>
          <w:rFonts w:ascii="宋体" w:hAnsi="宋体" w:eastAsia="宋体" w:cs="Times New Roman"/>
          <w:b/>
          <w:color w:val="auto"/>
          <w:sz w:val="24"/>
          <w:szCs w:val="24"/>
          <w:highlight w:val="none"/>
        </w:rPr>
      </w:pP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本公司郑重声明，根据《政府采购促进中小企业发展管理办法》（财库</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2020</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46 号）的规定，本公司参加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u w:val="single"/>
        </w:rPr>
        <w:t>工业</w:t>
      </w:r>
      <w:r>
        <w:rPr>
          <w:rFonts w:ascii="宋体" w:hAnsi="宋体" w:eastAsia="宋体" w:cs="Times New Roman"/>
          <w:i/>
          <w:color w:val="auto"/>
          <w:sz w:val="24"/>
          <w:szCs w:val="24"/>
          <w:highlight w:val="none"/>
          <w:u w:val="single"/>
        </w:rPr>
        <w:t>）行业</w:t>
      </w:r>
      <w:r>
        <w:rPr>
          <w:rFonts w:ascii="宋体" w:hAnsi="宋体" w:eastAsia="宋体" w:cs="Times New Roman"/>
          <w:color w:val="auto"/>
          <w:sz w:val="24"/>
          <w:szCs w:val="24"/>
          <w:highlight w:val="none"/>
        </w:rPr>
        <w:t>；制造商为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u w:val="single"/>
        </w:rPr>
        <w:t>工业</w:t>
      </w:r>
      <w:r>
        <w:rPr>
          <w:rFonts w:ascii="宋体" w:hAnsi="宋体" w:eastAsia="宋体" w:cs="Times New Roman"/>
          <w:i/>
          <w:color w:val="auto"/>
          <w:sz w:val="24"/>
          <w:szCs w:val="24"/>
          <w:highlight w:val="none"/>
          <w:u w:val="single"/>
        </w:rPr>
        <w:t>）行业</w:t>
      </w:r>
      <w:r>
        <w:rPr>
          <w:rFonts w:ascii="宋体" w:hAnsi="宋体" w:eastAsia="宋体" w:cs="Times New Roman"/>
          <w:color w:val="auto"/>
          <w:sz w:val="24"/>
          <w:szCs w:val="24"/>
          <w:highlight w:val="none"/>
        </w:rPr>
        <w:t>；制造商为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hint="eastAsia" w:ascii="宋体" w:hAnsi="宋体" w:eastAsia="宋体" w:cs="Times New Roman"/>
          <w:color w:val="auto"/>
          <w:sz w:val="24"/>
          <w:szCs w:val="24"/>
          <w:highlight w:val="none"/>
        </w:rPr>
        <w:t>；</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color w:val="auto"/>
          <w:sz w:val="24"/>
          <w:szCs w:val="24"/>
          <w:highlight w:val="none"/>
        </w:rPr>
      </w:pP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企业名称（盖章）：</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日期：</w:t>
      </w:r>
    </w:p>
    <w:p>
      <w:pPr>
        <w:adjustRightInd w:val="0"/>
        <w:snapToGrid w:val="0"/>
        <w:spacing w:line="360" w:lineRule="auto"/>
        <w:ind w:firstLine="566" w:firstLineChars="236"/>
        <w:rPr>
          <w:rFonts w:ascii="宋体" w:hAnsi="宋体" w:eastAsia="宋体" w:cs="Times New Roman"/>
          <w:color w:val="auto"/>
          <w:sz w:val="24"/>
          <w:szCs w:val="24"/>
          <w:highlight w:val="none"/>
        </w:rPr>
      </w:pP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“中小企业声明函”填写不全的，视为未填报。</w:t>
      </w:r>
      <w:r>
        <w:rPr>
          <w:rFonts w:ascii="宋体" w:hAnsi="宋体" w:eastAsia="宋体" w:cs="宋体"/>
          <w:color w:val="auto"/>
          <w:szCs w:val="21"/>
          <w:highlight w:val="none"/>
        </w:rPr>
        <w:t>如项目包含“多件”标的物的，需按标的物项数逐项填写。</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5.本项目只以《中小企业声明函》作为评判投标人是否属于中小企业的唯一依据。</w:t>
      </w:r>
    </w:p>
    <w:p>
      <w:pPr>
        <w:widowControl/>
        <w:adjustRightInd w:val="0"/>
        <w:snapToGrid w:val="0"/>
        <w:spacing w:line="360" w:lineRule="auto"/>
        <w:ind w:firstLine="566" w:firstLineChars="236"/>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（4）监狱企业资格证明材料</w:t>
      </w:r>
    </w:p>
    <w:p>
      <w:pPr>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【省级以上监狱管理局、戒毒管理局（含新疆生产建设兵团）出具的属于监狱企业的证明文件】</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color w:val="auto"/>
          <w:spacing w:val="-6"/>
          <w:sz w:val="28"/>
          <w:szCs w:val="24"/>
          <w:highlight w:val="none"/>
        </w:rPr>
        <w:br w:type="page"/>
      </w:r>
      <w:r>
        <w:rPr>
          <w:rFonts w:hint="eastAsia" w:ascii="宋体" w:hAnsi="宋体" w:eastAsia="宋体" w:cs="宋体"/>
          <w:b/>
          <w:color w:val="auto"/>
          <w:spacing w:val="-6"/>
          <w:sz w:val="24"/>
          <w:szCs w:val="24"/>
          <w:highlight w:val="none"/>
        </w:rPr>
        <w:t>（5）残疾人福利性单位声明函</w:t>
      </w:r>
    </w:p>
    <w:p>
      <w:pPr>
        <w:adjustRightInd w:val="0"/>
        <w:snapToGrid w:val="0"/>
        <w:spacing w:line="360" w:lineRule="auto"/>
        <w:rPr>
          <w:rFonts w:ascii="宋体" w:hAnsi="宋体" w:eastAsia="宋体" w:cs="Times New Roman"/>
          <w:color w:val="auto"/>
          <w:sz w:val="24"/>
          <w:szCs w:val="24"/>
          <w:highlight w:val="none"/>
        </w:rPr>
      </w:pPr>
    </w:p>
    <w:p>
      <w:pPr>
        <w:adjustRightInd w:val="0"/>
        <w:snapToGrid w:val="0"/>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本公司（联合体）郑重声明，根据</w:t>
      </w:r>
      <w:r>
        <w:rPr>
          <w:rFonts w:hint="eastAsia" w:ascii="宋体" w:hAnsi="宋体" w:eastAsia="宋体" w:cs="Times New Roman"/>
          <w:color w:val="auto"/>
          <w:spacing w:val="6"/>
          <w:sz w:val="24"/>
          <w:szCs w:val="24"/>
          <w:highlight w:val="none"/>
        </w:rPr>
        <w:t>《财政部 民政部 中国残疾人联合会关于促进残疾人就业政府采购政策的通知》（财库</w:t>
      </w:r>
      <w:r>
        <w:rPr>
          <w:rFonts w:hint="eastAsia" w:ascii="宋体" w:hAnsi="宋体" w:eastAsia="宋体" w:cs="Times New Roman"/>
          <w:color w:val="auto"/>
          <w:sz w:val="24"/>
          <w:szCs w:val="24"/>
          <w:highlight w:val="none"/>
        </w:rPr>
        <w:t>[2017]141</w:t>
      </w:r>
      <w:r>
        <w:rPr>
          <w:rFonts w:hint="eastAsia" w:ascii="宋体" w:hAnsi="宋体" w:eastAsia="宋体" w:cs="Times New Roman"/>
          <w:color w:val="auto"/>
          <w:spacing w:val="6"/>
          <w:sz w:val="24"/>
          <w:szCs w:val="24"/>
          <w:highlight w:val="none"/>
        </w:rPr>
        <w:t>号）的规定</w:t>
      </w:r>
      <w:r>
        <w:rPr>
          <w:rFonts w:ascii="宋体" w:hAnsi="宋体" w:eastAsia="宋体" w:cs="Times New Roman"/>
          <w:color w:val="auto"/>
          <w:sz w:val="24"/>
          <w:szCs w:val="24"/>
          <w:highlight w:val="none"/>
        </w:rPr>
        <w:t>，本公司参加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w:t>
      </w:r>
      <w:r>
        <w:rPr>
          <w:rFonts w:hint="eastAsia" w:ascii="宋体" w:hAnsi="宋体" w:eastAsia="宋体" w:cs="Times New Roman"/>
          <w:color w:val="auto"/>
          <w:sz w:val="24"/>
          <w:szCs w:val="24"/>
          <w:highlight w:val="none"/>
        </w:rPr>
        <w:t>残疾人福利性单位</w:t>
      </w:r>
      <w:r>
        <w:rPr>
          <w:rFonts w:ascii="宋体" w:hAnsi="宋体" w:eastAsia="宋体" w:cs="Times New Roman"/>
          <w:color w:val="auto"/>
          <w:sz w:val="24"/>
          <w:szCs w:val="24"/>
          <w:highlight w:val="none"/>
        </w:rPr>
        <w:t>制造。相关企业（含联合体中的中小企业、签订分包意向协议的中小企业）的具体情况如下：</w:t>
      </w:r>
    </w:p>
    <w:p>
      <w:pP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pacing w:line="360" w:lineRule="auto"/>
        <w:ind w:firstLine="446" w:firstLineChars="177"/>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w:t>
      </w:r>
      <w:r>
        <w:rPr>
          <w:rFonts w:hint="eastAsia" w:ascii="宋体" w:hAnsi="宋体" w:eastAsia="宋体" w:cs="Times New Roman"/>
          <w:color w:val="auto"/>
          <w:spacing w:val="6"/>
          <w:sz w:val="24"/>
          <w:szCs w:val="24"/>
          <w:highlight w:val="none"/>
        </w:rPr>
        <w:t>……</w:t>
      </w:r>
    </w:p>
    <w:p>
      <w:pPr>
        <w:spacing w:line="360" w:lineRule="auto"/>
        <w:ind w:firstLine="446" w:firstLineChars="177"/>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供应商代表签字：</w:t>
      </w:r>
    </w:p>
    <w:p>
      <w:pPr>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rPr>
          <w:rFonts w:ascii="宋体" w:hAnsi="宋体" w:eastAsia="宋体" w:cs="Times New Roman"/>
          <w:b/>
          <w:bCs/>
          <w:color w:val="auto"/>
          <w:szCs w:val="21"/>
          <w:highlight w:val="none"/>
        </w:rPr>
      </w:pPr>
    </w:p>
    <w:p>
      <w:pP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说明</w:t>
      </w:r>
      <w:r>
        <w:rPr>
          <w:rFonts w:ascii="宋体" w:hAnsi="宋体" w:eastAsia="宋体" w:cs="Times New Roman"/>
          <w:b/>
          <w:bCs/>
          <w:color w:val="auto"/>
          <w:szCs w:val="21"/>
          <w:highlight w:val="none"/>
        </w:rPr>
        <w:t>：</w:t>
      </w:r>
    </w:p>
    <w:p>
      <w:pPr>
        <w:ind w:firstLine="420"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w:t>
      </w:r>
      <w:r>
        <w:rPr>
          <w:rFonts w:hint="eastAsia" w:ascii="宋体" w:hAnsi="宋体" w:eastAsia="宋体" w:cs="Times New Roman"/>
          <w:color w:val="auto"/>
          <w:spacing w:val="6"/>
          <w:szCs w:val="21"/>
          <w:highlight w:val="none"/>
        </w:rPr>
        <w:t>若制造商（承接企业）同时满足以下条件，则属于依法享受政府采购支持政策的残疾人福利性单位，可提供《残疾人福利性单位声明函》，并对声明的真实性负责：</w:t>
      </w:r>
    </w:p>
    <w:p>
      <w:pPr>
        <w:widowControl/>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（一）安置的残疾人占本单位在职职工人数的比例不低于25%（含25%），并且安置的残疾人人数不少于10人（含10人）；</w:t>
      </w:r>
    </w:p>
    <w:p>
      <w:pPr>
        <w:widowControl/>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（二）依法与安置的每位残疾人签订了一年以上（含一年）的劳动合同或服务协议；</w:t>
      </w:r>
    </w:p>
    <w:p>
      <w:pPr>
        <w:widowControl/>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（三）为安置的每位残疾人按月足额缴纳了基本养老保险、基本医疗保险、失业保险、工伤保险和生育保险等社会保险费；</w:t>
      </w:r>
    </w:p>
    <w:p>
      <w:pPr>
        <w:widowControl/>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（四）通过银行等金融机构向安置的每位残疾人，按月支付了不低于单位所在区县适用的经省级人民政府批准的月最低工资标准的工资；</w:t>
      </w:r>
    </w:p>
    <w:p>
      <w:pPr>
        <w:widowControl/>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widowControl/>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2.供应商提供货物（服务）为残疾人福利性单位制造（承接）的，《残疾人福利性单位声明函》随中标（成交）结果同时公告，接受社会监督。</w:t>
      </w:r>
    </w:p>
    <w:p>
      <w:pPr>
        <w:widowControl/>
        <w:ind w:firstLine="446"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供应商提供货物（服务）不是残疾人福利性单位制造（承接）的，无需提供此声明函，如提供所引起的后果由供应商承担。</w:t>
      </w:r>
    </w:p>
    <w:p>
      <w:pPr>
        <w:spacing w:line="360" w:lineRule="auto"/>
        <w:jc w:val="center"/>
        <w:outlineLvl w:val="2"/>
        <w:rPr>
          <w:rFonts w:ascii="宋体" w:hAnsi="宋体" w:eastAsia="宋体" w:cs="宋体"/>
          <w:b/>
          <w:color w:val="auto"/>
          <w:spacing w:val="-6"/>
          <w:sz w:val="24"/>
          <w:szCs w:val="24"/>
          <w:highlight w:val="none"/>
        </w:rPr>
      </w:pPr>
    </w:p>
    <w:p>
      <w:pPr>
        <w:widowControl/>
        <w:ind w:firstLine="458" w:firstLineChars="200"/>
        <w:jc w:val="left"/>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资格审查要求的资格证明材料（均需加盖公章）</w:t>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）有效的法人或者其他组织的营业执照等证明文件，自然人的身份证明</w:t>
      </w:r>
    </w:p>
    <w:p>
      <w:pPr>
        <w:spacing w:line="360"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（扫描件）</w:t>
      </w:r>
    </w:p>
    <w:p>
      <w:pPr>
        <w:spacing w:line="360" w:lineRule="auto"/>
        <w:jc w:val="center"/>
        <w:rPr>
          <w:rFonts w:ascii="宋体" w:hAnsi="宋体" w:eastAsia="宋体" w:cs="Times New Roman"/>
          <w:b/>
          <w:color w:val="auto"/>
          <w:spacing w:val="-6"/>
          <w:szCs w:val="21"/>
          <w:highlight w:val="none"/>
        </w:rPr>
      </w:pPr>
    </w:p>
    <w:p>
      <w:pPr>
        <w:spacing w:line="360" w:lineRule="auto"/>
        <w:jc w:val="center"/>
        <w:rPr>
          <w:rFonts w:ascii="宋体" w:hAnsi="宋体" w:eastAsia="宋体" w:cs="Times New Roman"/>
          <w:b/>
          <w:color w:val="auto"/>
          <w:spacing w:val="-6"/>
          <w:sz w:val="24"/>
          <w:szCs w:val="24"/>
          <w:highlight w:val="none"/>
        </w:rPr>
      </w:pPr>
    </w:p>
    <w:p>
      <w:pPr>
        <w:spacing w:line="360" w:lineRule="auto"/>
        <w:jc w:val="center"/>
        <w:rPr>
          <w:rFonts w:ascii="宋体" w:hAnsi="宋体" w:eastAsia="宋体" w:cs="Times New Roman"/>
          <w:b/>
          <w:color w:val="auto"/>
          <w:spacing w:val="-6"/>
          <w:sz w:val="24"/>
          <w:szCs w:val="24"/>
          <w:highlight w:val="none"/>
        </w:rPr>
      </w:pP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
          <w:color w:val="auto"/>
          <w:spacing w:val="-6"/>
          <w:szCs w:val="21"/>
          <w:highlight w:val="none"/>
        </w:rPr>
        <w:t>：</w:t>
      </w:r>
    </w:p>
    <w:p>
      <w:pP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如投标人是事业单位，提供有效的“事业单位法人证书”；</w:t>
      </w:r>
    </w:p>
    <w:p>
      <w:pP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如投标人是非企业专业服务机构的，提供执业许可证等证明文件；</w:t>
      </w:r>
    </w:p>
    <w:p>
      <w:pP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如投标人是个体工商户，提供有效的“个体工商户营业执照”；</w:t>
      </w:r>
    </w:p>
    <w:p>
      <w:pP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如投标人是自然人，提供有效的自然人身份证明。</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2）资格条件承诺函</w:t>
      </w:r>
    </w:p>
    <w:p>
      <w:pPr>
        <w:adjustRightInd w:val="0"/>
        <w:snapToGrid w:val="0"/>
        <w:spacing w:line="360" w:lineRule="auto"/>
        <w:rPr>
          <w:rFonts w:ascii="宋体" w:hAnsi="宋体" w:eastAsia="宋体" w:cs="Times New Roman"/>
          <w:color w:val="auto"/>
          <w:sz w:val="24"/>
          <w:szCs w:val="24"/>
          <w:highlight w:val="none"/>
          <w:shd w:val="clear" w:color="auto" w:fill="FFFFFF"/>
        </w:rPr>
      </w:pPr>
    </w:p>
    <w:p>
      <w:pP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致：中国美术学院、浙江求是招标代理有限公司</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w:t>
      </w:r>
      <w:r>
        <w:rPr>
          <w:rFonts w:hint="eastAsia" w:ascii="宋体" w:hAnsi="宋体" w:eastAsia="宋体" w:cs="Times New Roman"/>
          <w:color w:val="auto"/>
          <w:spacing w:val="-6"/>
          <w:sz w:val="24"/>
          <w:szCs w:val="24"/>
          <w:highlight w:val="none"/>
          <w:u w:val="single"/>
        </w:rPr>
        <w:t xml:space="preserve">（投标人名称）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参加</w:t>
      </w:r>
      <w:r>
        <w:rPr>
          <w:rFonts w:hint="eastAsia" w:ascii="宋体" w:hAnsi="宋体" w:eastAsia="宋体" w:cs="Times New Roman"/>
          <w:color w:val="auto"/>
          <w:spacing w:val="-6"/>
          <w:sz w:val="24"/>
          <w:szCs w:val="24"/>
          <w:highlight w:val="none"/>
          <w:u w:val="single"/>
        </w:rPr>
        <w:t xml:space="preserve">（项目名称）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项目的采购活动并承诺如下：</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我方满足《中华人民共和国政府采购法》第二十二条规定：</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（一）具有独立承担民事责任的能力；</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（二）具有良好的商业信誉和健全的财务会计制度；</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（三）具有履行合同所必需的设备和专业技术能力；</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（四）有依法缴纳税收和社会保障资金的良好记录；</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（五）参加本项目政府采购活动前三年内，在经营活动中</w:t>
      </w:r>
      <w:r>
        <w:rPr>
          <w:rFonts w:hint="eastAsia" w:ascii="宋体" w:hAnsi="宋体" w:eastAsia="宋体" w:cs="Times New Roman"/>
          <w:b/>
          <w:color w:val="auto"/>
          <w:spacing w:val="-6"/>
          <w:sz w:val="24"/>
          <w:szCs w:val="24"/>
          <w:highlight w:val="none"/>
          <w:u w:val="single"/>
        </w:rPr>
        <w:t xml:space="preserve">  没有  </w:t>
      </w:r>
      <w:r>
        <w:rPr>
          <w:rFonts w:hint="eastAsia" w:ascii="宋体" w:hAnsi="宋体" w:eastAsia="宋体" w:cs="Times New Roman"/>
          <w:color w:val="auto"/>
          <w:spacing w:val="-6"/>
          <w:sz w:val="24"/>
          <w:szCs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（六）法律、行政法规规定的其他条件。</w:t>
      </w:r>
    </w:p>
    <w:p>
      <w:pP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以上事项如有虚假或隐瞒，我方愿意承担一切后果和责任。</w:t>
      </w:r>
    </w:p>
    <w:p>
      <w:pPr>
        <w:adjustRightInd w:val="0"/>
        <w:snapToGrid w:val="0"/>
        <w:spacing w:line="360" w:lineRule="auto"/>
        <w:rPr>
          <w:rFonts w:ascii="宋体" w:hAnsi="宋体" w:eastAsia="宋体" w:cs="Times New Roman"/>
          <w:color w:val="auto"/>
          <w:sz w:val="24"/>
          <w:szCs w:val="24"/>
          <w:highlight w:val="none"/>
        </w:rPr>
      </w:pPr>
    </w:p>
    <w:p>
      <w:pP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jc w:val="left"/>
        <w:rPr>
          <w:rFonts w:ascii="宋体" w:hAnsi="宋体" w:eastAsia="宋体" w:cs="宋体"/>
          <w:b/>
          <w:color w:val="auto"/>
          <w:spacing w:val="-6"/>
          <w:sz w:val="24"/>
          <w:szCs w:val="24"/>
          <w:highlight w:val="none"/>
        </w:rPr>
      </w:pPr>
    </w:p>
    <w:p>
      <w:pPr>
        <w:widowControl/>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numPr>
          <w:ilvl w:val="0"/>
          <w:numId w:val="5"/>
        </w:num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t>落实政府采购政策需满足的资格要求：</w:t>
      </w:r>
      <w:r>
        <w:rPr>
          <w:rFonts w:hint="eastAsia" w:ascii="宋体" w:hAnsi="宋体" w:eastAsia="宋体" w:cs="宋体"/>
          <w:b/>
          <w:color w:val="auto"/>
          <w:spacing w:val="-6"/>
          <w:sz w:val="24"/>
          <w:szCs w:val="24"/>
          <w:highlight w:val="none"/>
        </w:rPr>
        <w:t>无</w:t>
      </w:r>
    </w:p>
    <w:p>
      <w:pPr>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）投标人特定资格条件证明材料：无</w:t>
      </w:r>
    </w:p>
    <w:p>
      <w:pPr>
        <w:spacing w:line="360" w:lineRule="auto"/>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52"/>
          <w:szCs w:val="52"/>
          <w:highlight w:val="none"/>
        </w:rPr>
        <w:br w:type="page"/>
      </w: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spacing w:line="480" w:lineRule="auto"/>
        <w:jc w:val="center"/>
        <w:rPr>
          <w:rFonts w:ascii="宋体" w:hAnsi="宋体" w:eastAsia="宋体" w:cs="Times New Roman"/>
          <w:b/>
          <w:color w:val="auto"/>
          <w:spacing w:val="-6"/>
          <w:sz w:val="24"/>
          <w:szCs w:val="20"/>
          <w:highlight w:val="none"/>
        </w:rPr>
      </w:pPr>
    </w:p>
    <w:p>
      <w:pPr>
        <w:overflowPunct w:val="0"/>
        <w:spacing w:line="360" w:lineRule="auto"/>
        <w:jc w:val="center"/>
        <w:outlineLvl w:val="1"/>
        <w:rPr>
          <w:rFonts w:ascii="宋体" w:hAnsi="宋体" w:eastAsia="宋体" w:cs="Times New Roman"/>
          <w:bCs/>
          <w:color w:val="auto"/>
          <w:spacing w:val="-6"/>
          <w:sz w:val="24"/>
          <w:szCs w:val="20"/>
          <w:highlight w:val="none"/>
        </w:rPr>
      </w:pPr>
      <w:r>
        <w:rPr>
          <w:rFonts w:hint="eastAsia" w:ascii="宋体" w:hAnsi="宋体" w:eastAsia="宋体" w:cs="Times New Roman"/>
          <w:b/>
          <w:color w:val="auto"/>
          <w:spacing w:val="-6"/>
          <w:sz w:val="84"/>
          <w:szCs w:val="84"/>
          <w:highlight w:val="none"/>
        </w:rPr>
        <w:t>商务和技术文件</w:t>
      </w:r>
    </w:p>
    <w:p>
      <w:pP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b/>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（1）投标函</w:t>
      </w:r>
    </w:p>
    <w:p>
      <w:pP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根据贵方为</w:t>
      </w:r>
      <w:r>
        <w:rPr>
          <w:rFonts w:hint="eastAsia" w:ascii="宋体" w:hAnsi="宋体" w:eastAsia="宋体" w:cs="Times New Roman"/>
          <w:bCs/>
          <w:color w:val="auto"/>
          <w:spacing w:val="-6"/>
          <w:sz w:val="24"/>
          <w:szCs w:val="24"/>
          <w:highlight w:val="none"/>
        </w:rPr>
        <w:t>中国美术学院良渚校区智能拍摄教学系统设备</w:t>
      </w:r>
      <w:r>
        <w:rPr>
          <w:rFonts w:hint="eastAsia" w:ascii="宋体" w:hAnsi="宋体" w:eastAsia="宋体" w:cs="Times New Roman"/>
          <w:color w:val="auto"/>
          <w:spacing w:val="-6"/>
          <w:sz w:val="24"/>
          <w:szCs w:val="24"/>
          <w:highlight w:val="none"/>
        </w:rPr>
        <w:t>的投标邀请【项目编号</w:t>
      </w:r>
      <w:r>
        <w:rPr>
          <w:rFonts w:hint="eastAsia" w:ascii="宋体" w:hAnsi="宋体" w:eastAsia="宋体" w:cs="Times New Roman"/>
          <w:bCs/>
          <w:color w:val="auto"/>
          <w:spacing w:val="-6"/>
          <w:sz w:val="24"/>
          <w:szCs w:val="24"/>
          <w:highlight w:val="none"/>
        </w:rPr>
        <w:t>：QSZB-Z(H)-H21313(GK)    】</w:t>
      </w:r>
      <w:r>
        <w:rPr>
          <w:rFonts w:hint="eastAsia" w:ascii="宋体" w:hAnsi="宋体" w:eastAsia="宋体" w:cs="Times New Roman"/>
          <w:color w:val="auto"/>
          <w:spacing w:val="-6"/>
          <w:sz w:val="24"/>
          <w:szCs w:val="24"/>
          <w:highlight w:val="none"/>
        </w:rPr>
        <w:t>，签字代表</w:t>
      </w:r>
      <w:r>
        <w:rPr>
          <w:rFonts w:hint="eastAsia" w:ascii="宋体" w:hAnsi="宋体" w:eastAsia="宋体" w:cs="Times New Roman"/>
          <w:bCs/>
          <w:color w:val="auto"/>
          <w:spacing w:val="-6"/>
          <w:sz w:val="24"/>
          <w:szCs w:val="24"/>
          <w:highlight w:val="none"/>
        </w:rPr>
        <w:t>____________（</w:t>
      </w:r>
      <w:r>
        <w:rPr>
          <w:rFonts w:hint="eastAsia" w:ascii="宋体" w:hAnsi="宋体" w:eastAsia="宋体" w:cs="Times New Roman"/>
          <w:color w:val="auto"/>
          <w:spacing w:val="-6"/>
          <w:sz w:val="24"/>
          <w:szCs w:val="24"/>
          <w:highlight w:val="none"/>
        </w:rPr>
        <w:t>全名）经正式授权并代表投标人</w:t>
      </w:r>
      <w:r>
        <w:rPr>
          <w:rFonts w:hint="eastAsia" w:ascii="宋体" w:hAnsi="宋体" w:eastAsia="宋体" w:cs="Times New Roman"/>
          <w:bCs/>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据此函，签字代表宣布同意如下：</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3</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投标有效期自提交投标文件的截止之日起</w:t>
      </w:r>
      <w:r>
        <w:rPr>
          <w:rFonts w:hint="eastAsia" w:ascii="宋体" w:hAnsi="宋体" w:eastAsia="宋体" w:cs="Times New Roman"/>
          <w:bCs/>
          <w:color w:val="auto"/>
          <w:spacing w:val="-6"/>
          <w:sz w:val="24"/>
          <w:szCs w:val="24"/>
          <w:highlight w:val="none"/>
          <w:u w:val="single"/>
        </w:rPr>
        <w:t xml:space="preserve"> 90</w:t>
      </w:r>
      <w:r>
        <w:rPr>
          <w:rFonts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天。</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4</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5</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我方同意按照贵方要求提供与投标有关的一切数据或资料。</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6</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与本投标有关的一切正式往来信函请寄：</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地址：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邮编：</w:t>
      </w:r>
      <w:r>
        <w:rPr>
          <w:rFonts w:hint="eastAsia" w:ascii="宋体" w:hAnsi="宋体" w:eastAsia="宋体" w:cs="Times New Roman"/>
          <w:color w:val="auto"/>
          <w:spacing w:val="-6"/>
          <w:sz w:val="24"/>
          <w:szCs w:val="24"/>
          <w:highlight w:val="none"/>
          <w:u w:val="single"/>
        </w:rPr>
        <w:t xml:space="preserve">                         </w:t>
      </w:r>
    </w:p>
    <w:p>
      <w:pPr>
        <w:spacing w:line="360" w:lineRule="auto"/>
        <w:ind w:firstLine="456" w:firstLineChars="200"/>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rPr>
        <w:t xml:space="preserve">电话：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传真：                         </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投标人代表姓名：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职务：                        </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开户银行：</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银行账号：</w:t>
      </w: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jc w:val="left"/>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（2）投标声明书</w:t>
      </w:r>
    </w:p>
    <w:p>
      <w:pP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（投标人名称）系中华人民共和国合法企业，经营地址</w:t>
      </w: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我方愿意参加贵方组织的中国美术学院良渚校区智能拍摄教学系统设备标项</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我方向贵方提交的所有投标文件、资料都是准确的和真实的；</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3.我方</w:t>
      </w:r>
      <w:r>
        <w:rPr>
          <w:rFonts w:hint="eastAsia" w:ascii="宋体" w:hAnsi="宋体" w:eastAsia="宋体" w:cs="Times New Roman"/>
          <w:color w:val="auto"/>
          <w:spacing w:val="-6"/>
          <w:sz w:val="24"/>
          <w:szCs w:val="24"/>
          <w:highlight w:val="none"/>
        </w:rPr>
        <w:t>在参加政府采购活动前3年内：</w:t>
      </w:r>
      <w:r>
        <w:rPr>
          <w:rFonts w:hint="eastAsia" w:ascii="宋体" w:hAnsi="宋体" w:eastAsia="宋体" w:cs="Times New Roman"/>
          <w:b/>
          <w:color w:val="auto"/>
          <w:spacing w:val="-6"/>
          <w:sz w:val="24"/>
          <w:szCs w:val="24"/>
          <w:highlight w:val="none"/>
          <w:u w:val="single"/>
        </w:rPr>
        <w:t xml:space="preserve">     </w:t>
      </w:r>
      <w:r>
        <w:rPr>
          <w:rFonts w:hint="eastAsia" w:ascii="宋体" w:hAnsi="宋体" w:eastAsia="宋体" w:cs="Times New Roman"/>
          <w:b/>
          <w:color w:val="auto"/>
          <w:spacing w:val="-6"/>
          <w:sz w:val="24"/>
          <w:szCs w:val="24"/>
          <w:highlight w:val="none"/>
        </w:rPr>
        <w:t>（填写“有”或“没有”，如实填写，如不填写视同未按要求填写）</w:t>
      </w:r>
      <w:r>
        <w:rPr>
          <w:rFonts w:hint="eastAsia" w:ascii="宋体" w:hAnsi="宋体" w:eastAsia="宋体" w:cs="Times New Roman"/>
          <w:color w:val="auto"/>
          <w:spacing w:val="-6"/>
          <w:sz w:val="24"/>
          <w:szCs w:val="24"/>
          <w:highlight w:val="none"/>
        </w:rPr>
        <w:t>因违法经营被禁止在一定期限内参加政府采购活动,且期限未满的情形。</w:t>
      </w:r>
    </w:p>
    <w:p>
      <w:pP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4.以上事项如有虚假或隐瞒，我方愿意承担一切后果和责任。</w:t>
      </w: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）法定代表人资格证明书</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致：中国美术学院、浙江求是招标代理有限公司</w:t>
      </w:r>
    </w:p>
    <w:p>
      <w:pPr>
        <w:spacing w:line="360" w:lineRule="auto"/>
        <w:ind w:firstLine="456" w:firstLineChars="200"/>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我</w:t>
      </w:r>
      <w:r>
        <w:rPr>
          <w:rFonts w:ascii="宋体" w:hAnsi="宋体" w:eastAsia="宋体" w:cs="Times New Roman"/>
          <w:color w:val="auto"/>
          <w:spacing w:val="-6"/>
          <w:sz w:val="24"/>
          <w:szCs w:val="24"/>
          <w:highlight w:val="none"/>
        </w:rPr>
        <w:t>________________</w:t>
      </w:r>
      <w:r>
        <w:rPr>
          <w:rFonts w:hint="eastAsia" w:ascii="宋体" w:hAnsi="宋体" w:eastAsia="宋体" w:cs="Times New Roman"/>
          <w:color w:val="auto"/>
          <w:spacing w:val="-6"/>
          <w:sz w:val="24"/>
          <w:szCs w:val="24"/>
          <w:highlight w:val="none"/>
        </w:rPr>
        <w:t>（</w:t>
      </w:r>
      <w:r>
        <w:rPr>
          <w:rFonts w:ascii="宋体" w:hAnsi="宋体" w:eastAsia="宋体" w:cs="Times New Roman"/>
          <w:bCs/>
          <w:color w:val="auto"/>
          <w:spacing w:val="-6"/>
          <w:sz w:val="24"/>
          <w:szCs w:val="24"/>
          <w:highlight w:val="none"/>
        </w:rPr>
        <w:t>姓名</w:t>
      </w:r>
      <w:r>
        <w:rPr>
          <w:rFonts w:hint="eastAsia" w:ascii="宋体" w:hAnsi="宋体" w:eastAsia="宋体" w:cs="Times New Roman"/>
          <w:bCs/>
          <w:color w:val="auto"/>
          <w:spacing w:val="-6"/>
          <w:sz w:val="24"/>
          <w:szCs w:val="24"/>
          <w:highlight w:val="none"/>
        </w:rPr>
        <w:t>）</w:t>
      </w:r>
      <w:r>
        <w:rPr>
          <w:rFonts w:ascii="宋体" w:hAnsi="宋体" w:eastAsia="宋体" w:cs="Times New Roman"/>
          <w:bCs/>
          <w:color w:val="auto"/>
          <w:spacing w:val="-6"/>
          <w:sz w:val="24"/>
          <w:szCs w:val="24"/>
          <w:highlight w:val="none"/>
        </w:rPr>
        <w:t>系</w:t>
      </w:r>
      <w:r>
        <w:rPr>
          <w:rFonts w:hint="eastAsia" w:ascii="宋体" w:hAnsi="宋体" w:eastAsia="宋体" w:cs="Times New Roman"/>
          <w:bCs/>
          <w:color w:val="auto"/>
          <w:spacing w:val="-6"/>
          <w:sz w:val="24"/>
          <w:szCs w:val="24"/>
          <w:highlight w:val="none"/>
        </w:rPr>
        <w:t>_________________________（投标人名称）</w:t>
      </w:r>
      <w:r>
        <w:rPr>
          <w:rFonts w:ascii="宋体" w:hAnsi="宋体" w:eastAsia="宋体" w:cs="Times New Roman"/>
          <w:bCs/>
          <w:color w:val="auto"/>
          <w:spacing w:val="-6"/>
          <w:sz w:val="24"/>
          <w:szCs w:val="24"/>
          <w:highlight w:val="none"/>
        </w:rPr>
        <w:t>的法定代表人，身份证</w:t>
      </w:r>
      <w:r>
        <w:rPr>
          <w:rFonts w:hint="eastAsia" w:ascii="宋体" w:hAnsi="宋体" w:eastAsia="宋体" w:cs="Times New Roman"/>
          <w:bCs/>
          <w:color w:val="auto"/>
          <w:spacing w:val="-6"/>
          <w:sz w:val="24"/>
          <w:szCs w:val="24"/>
          <w:highlight w:val="none"/>
        </w:rPr>
        <w:t>号码：_________________________________。</w:t>
      </w:r>
    </w:p>
    <w:p>
      <w:pPr>
        <w:spacing w:line="360" w:lineRule="auto"/>
        <w:ind w:firstLine="456" w:firstLineChars="200"/>
        <w:rPr>
          <w:rFonts w:ascii="宋体" w:hAnsi="宋体" w:eastAsia="宋体" w:cs="Times New Roman"/>
          <w:bCs/>
          <w:color w:val="auto"/>
          <w:spacing w:val="-6"/>
          <w:sz w:val="24"/>
          <w:szCs w:val="24"/>
          <w:highlight w:val="none"/>
        </w:rPr>
      </w:pPr>
      <w:r>
        <w:rPr>
          <w:rFonts w:ascii="宋体" w:hAnsi="宋体" w:eastAsia="宋体" w:cs="Times New Roman"/>
          <w:bCs/>
          <w:color w:val="auto"/>
          <w:spacing w:val="-6"/>
          <w:sz w:val="24"/>
          <w:szCs w:val="24"/>
          <w:highlight w:val="none"/>
        </w:rPr>
        <w:t>特此证明。</w:t>
      </w:r>
    </w:p>
    <w:p>
      <w:pPr>
        <w:spacing w:line="360" w:lineRule="auto"/>
        <w:rPr>
          <w:rFonts w:ascii="宋体" w:hAnsi="宋体" w:eastAsia="宋体" w:cs="Times New Roman"/>
          <w:bCs/>
          <w:color w:val="auto"/>
          <w:spacing w:val="-6"/>
          <w:sz w:val="24"/>
          <w:szCs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法定代表人身份证扫描件粘贴处</w:t>
            </w:r>
          </w:p>
        </w:tc>
      </w:tr>
    </w:tbl>
    <w:p>
      <w:pPr>
        <w:spacing w:line="360" w:lineRule="auto"/>
        <w:rPr>
          <w:rFonts w:ascii="宋体" w:hAnsi="宋体" w:eastAsia="宋体" w:cs="Times New Roman"/>
          <w:bCs/>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）法定代表人授权委托书</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Cs/>
          <w:color w:val="auto"/>
          <w:spacing w:val="-6"/>
          <w:sz w:val="24"/>
          <w:szCs w:val="24"/>
          <w:highlight w:val="none"/>
        </w:rPr>
        <w:t>致：中国美术学院、浙江求是招标代理有限公司</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我____________（姓名）系</w:t>
      </w:r>
      <w:r>
        <w:rPr>
          <w:rFonts w:ascii="宋体" w:hAnsi="宋体" w:eastAsia="宋体" w:cs="Times New Roman"/>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（投标人名称）的法定代表人，现授权委托本单位在职职工：</w:t>
      </w:r>
      <w:r>
        <w:rPr>
          <w:rFonts w:ascii="宋体" w:hAnsi="宋体" w:eastAsia="宋体" w:cs="Times New Roman"/>
          <w:color w:val="auto"/>
          <w:spacing w:val="-6"/>
          <w:sz w:val="24"/>
          <w:szCs w:val="24"/>
          <w:highlight w:val="none"/>
        </w:rPr>
        <w:t>_________</w:t>
      </w:r>
      <w:r>
        <w:rPr>
          <w:rFonts w:hint="eastAsia" w:ascii="宋体" w:hAnsi="宋体" w:eastAsia="宋体" w:cs="Times New Roman"/>
          <w:color w:val="auto"/>
          <w:spacing w:val="-6"/>
          <w:sz w:val="24"/>
          <w:szCs w:val="24"/>
          <w:highlight w:val="none"/>
        </w:rPr>
        <w:t>（姓名），身份证号码：</w:t>
      </w:r>
      <w:r>
        <w:rPr>
          <w:rFonts w:ascii="宋体" w:hAnsi="宋体" w:eastAsia="宋体" w:cs="Times New Roman"/>
          <w:color w:val="auto"/>
          <w:spacing w:val="-6"/>
          <w:sz w:val="24"/>
          <w:szCs w:val="24"/>
          <w:highlight w:val="none"/>
        </w:rPr>
        <w:t>_________________________</w:t>
      </w:r>
      <w:r>
        <w:rPr>
          <w:rFonts w:hint="eastAsia" w:ascii="宋体" w:hAnsi="宋体" w:eastAsia="宋体" w:cs="Times New Roman"/>
          <w:color w:val="auto"/>
          <w:spacing w:val="-6"/>
          <w:sz w:val="24"/>
          <w:szCs w:val="24"/>
          <w:highlight w:val="none"/>
        </w:rPr>
        <w:t>以我方的名义参加</w:t>
      </w:r>
      <w:r>
        <w:rPr>
          <w:rFonts w:hint="eastAsia" w:ascii="宋体" w:hAnsi="宋体" w:eastAsia="宋体" w:cs="Times New Roman"/>
          <w:bCs/>
          <w:color w:val="auto"/>
          <w:spacing w:val="-6"/>
          <w:sz w:val="24"/>
          <w:szCs w:val="24"/>
          <w:highlight w:val="none"/>
        </w:rPr>
        <w:t>中国美术学院良渚校区智能拍摄教学系统设备标项</w:t>
      </w: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我方对被授权人的签名负全部责任。</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被授权人无转委托权，特此委托。</w:t>
      </w:r>
    </w:p>
    <w:p>
      <w:pPr>
        <w:spacing w:line="360" w:lineRule="auto"/>
        <w:ind w:firstLine="424" w:firstLineChars="186"/>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color w:val="auto"/>
          <w:spacing w:val="-6"/>
          <w:sz w:val="24"/>
          <w:szCs w:val="24"/>
          <w:highlight w:val="none"/>
          <w:u w:val="single"/>
        </w:rPr>
      </w:pPr>
      <w:r>
        <w:rPr>
          <w:rFonts w:hint="eastAsia" w:ascii="宋体" w:hAnsi="宋体" w:eastAsia="宋体" w:cs="Times New Roman"/>
          <w:b/>
          <w:bCs/>
          <w:color w:val="auto"/>
          <w:spacing w:val="-6"/>
          <w:sz w:val="24"/>
          <w:szCs w:val="24"/>
          <w:highlight w:val="none"/>
        </w:rPr>
        <w:t>法定代表人（签字或盖章）：</w:t>
      </w:r>
    </w:p>
    <w:p>
      <w:pPr>
        <w:spacing w:line="360" w:lineRule="auto"/>
        <w:ind w:firstLine="424" w:firstLineChars="186"/>
        <w:rPr>
          <w:rFonts w:ascii="宋体" w:hAnsi="宋体" w:eastAsia="宋体" w:cs="Times New Roman"/>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ind w:firstLine="301"/>
        <w:rPr>
          <w:rFonts w:ascii="宋体" w:hAnsi="宋体" w:eastAsia="宋体" w:cs="Times New Roman"/>
          <w:color w:val="auto"/>
          <w:spacing w:val="-4"/>
          <w:sz w:val="18"/>
          <w:szCs w:val="20"/>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授权代表身份证扫描件粘贴处</w:t>
            </w:r>
          </w:p>
        </w:tc>
      </w:tr>
    </w:tbl>
    <w:p>
      <w:pPr>
        <w:spacing w:line="360" w:lineRule="auto"/>
        <w:rPr>
          <w:rFonts w:ascii="宋体" w:hAnsi="宋体" w:eastAsia="宋体" w:cs="Times New Roman"/>
          <w:b/>
          <w:color w:val="auto"/>
          <w:spacing w:val="-6"/>
          <w:sz w:val="24"/>
          <w:szCs w:val="24"/>
          <w:highlight w:val="none"/>
        </w:rPr>
      </w:pP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w:t>
      </w:r>
      <w:r>
        <w:rPr>
          <w:rFonts w:ascii="宋体" w:hAnsi="宋体" w:eastAsia="宋体" w:cs="Times New Roman"/>
          <w:b/>
          <w:bCs/>
          <w:color w:val="auto"/>
          <w:spacing w:val="-6"/>
          <w:szCs w:val="21"/>
          <w:highlight w:val="none"/>
        </w:rPr>
        <w:t>法定代表人参加投标，须在投标文件中提供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w:t>
      </w: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投标人的法定代表人委托授权代表</w:t>
      </w:r>
      <w:r>
        <w:rPr>
          <w:rFonts w:ascii="宋体" w:hAnsi="宋体" w:eastAsia="宋体" w:cs="Times New Roman"/>
          <w:b/>
          <w:bCs/>
          <w:color w:val="auto"/>
          <w:spacing w:val="-6"/>
          <w:szCs w:val="21"/>
          <w:highlight w:val="none"/>
        </w:rPr>
        <w:t>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书和</w:t>
      </w:r>
      <w:r>
        <w:rPr>
          <w:rFonts w:ascii="宋体" w:hAnsi="宋体" w:eastAsia="宋体" w:cs="Times New Roman"/>
          <w:b/>
          <w:bCs/>
          <w:color w:val="auto"/>
          <w:spacing w:val="-6"/>
          <w:szCs w:val="21"/>
          <w:highlight w:val="none"/>
        </w:rPr>
        <w:t>法定代表人授权</w:t>
      </w:r>
      <w:r>
        <w:rPr>
          <w:rFonts w:hint="eastAsia" w:ascii="宋体" w:hAnsi="宋体" w:eastAsia="宋体" w:cs="Times New Roman"/>
          <w:b/>
          <w:bCs/>
          <w:color w:val="auto"/>
          <w:spacing w:val="-6"/>
          <w:szCs w:val="21"/>
          <w:highlight w:val="none"/>
        </w:rPr>
        <w:t>委托</w:t>
      </w:r>
      <w:r>
        <w:rPr>
          <w:rFonts w:ascii="宋体" w:hAnsi="宋体" w:eastAsia="宋体" w:cs="Times New Roman"/>
          <w:b/>
          <w:bCs/>
          <w:color w:val="auto"/>
          <w:spacing w:val="-6"/>
          <w:szCs w:val="21"/>
          <w:highlight w:val="none"/>
        </w:rPr>
        <w:t>书</w:t>
      </w:r>
      <w:r>
        <w:rPr>
          <w:rFonts w:hint="eastAsia" w:ascii="宋体" w:hAnsi="宋体" w:eastAsia="宋体" w:cs="Times New Roman"/>
          <w:b/>
          <w:bCs/>
          <w:color w:val="auto"/>
          <w:spacing w:val="-6"/>
          <w:szCs w:val="21"/>
          <w:highlight w:val="none"/>
        </w:rPr>
        <w:t>。</w:t>
      </w:r>
    </w:p>
    <w:p>
      <w:p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）2020年12月（含）以后任意一月投标授权代表社保缴纳证明</w:t>
      </w:r>
    </w:p>
    <w:p>
      <w:pPr>
        <w:spacing w:line="200" w:lineRule="atLeast"/>
        <w:ind w:firstLine="420"/>
        <w:jc w:val="center"/>
        <w:rPr>
          <w:rFonts w:ascii="宋体" w:hAnsi="宋体" w:eastAsia="宋体" w:cs="Times New Roman"/>
          <w:b/>
          <w:color w:val="auto"/>
          <w:spacing w:val="-4"/>
          <w:sz w:val="18"/>
          <w:szCs w:val="20"/>
          <w:highlight w:val="none"/>
        </w:rPr>
      </w:pPr>
      <w:r>
        <w:rPr>
          <w:rFonts w:hint="eastAsia" w:ascii="宋体" w:hAnsi="宋体" w:eastAsia="宋体" w:cs="Times New Roman"/>
          <w:b/>
          <w:color w:val="auto"/>
          <w:spacing w:val="-6"/>
          <w:szCs w:val="21"/>
          <w:highlight w:val="none"/>
        </w:rPr>
        <w:t>（授权代表为法定代表人可不提供）</w:t>
      </w:r>
    </w:p>
    <w:p>
      <w:pPr>
        <w:spacing w:line="360" w:lineRule="auto"/>
        <w:jc w:val="center"/>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（5）投标人情况介绍</w:t>
      </w:r>
    </w:p>
    <w:tbl>
      <w:tblPr>
        <w:tblStyle w:val="2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68"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68"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68"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05" w:type="dxa"/>
            <w:gridSpan w:val="2"/>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63"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05" w:type="dxa"/>
            <w:gridSpan w:val="2"/>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4563"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05" w:type="dxa"/>
            <w:gridSpan w:val="2"/>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注册地：</w:t>
            </w:r>
          </w:p>
        </w:tc>
        <w:tc>
          <w:tcPr>
            <w:tcW w:w="4563"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68"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68"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2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从业经历年数</w:t>
            </w:r>
          </w:p>
        </w:tc>
        <w:tc>
          <w:tcPr>
            <w:tcW w:w="6348" w:type="dxa"/>
            <w:gridSpan w:val="2"/>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2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其他需要说明的情况</w:t>
            </w:r>
          </w:p>
        </w:tc>
        <w:tc>
          <w:tcPr>
            <w:tcW w:w="6348" w:type="dxa"/>
            <w:gridSpan w:val="2"/>
            <w:vAlign w:val="center"/>
          </w:tcPr>
          <w:p>
            <w:pPr>
              <w:rPr>
                <w:rFonts w:ascii="宋体" w:hAnsi="宋体" w:eastAsia="宋体" w:cs="宋体"/>
                <w:color w:val="auto"/>
                <w:szCs w:val="21"/>
                <w:highlight w:val="none"/>
              </w:rPr>
            </w:pPr>
          </w:p>
        </w:tc>
      </w:tr>
    </w:tbl>
    <w:p>
      <w:pPr>
        <w:spacing w:line="360" w:lineRule="auto"/>
        <w:rPr>
          <w:rFonts w:ascii="宋体" w:hAnsi="宋体" w:eastAsia="宋体" w:cs="Times New Roman"/>
          <w:color w:val="auto"/>
          <w:spacing w:val="-6"/>
          <w:szCs w:val="21"/>
          <w:highlight w:val="none"/>
        </w:rPr>
      </w:pP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说明：所有投标人都须填写此表。</w:t>
      </w: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（6）投标人同类项目实施情况一览表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color w:val="auto"/>
                <w:szCs w:val="21"/>
                <w:highlight w:val="none"/>
              </w:rPr>
            </w:pPr>
          </w:p>
        </w:tc>
      </w:tr>
    </w:tbl>
    <w:p>
      <w:pPr>
        <w:spacing w:line="360" w:lineRule="auto"/>
        <w:rPr>
          <w:rFonts w:ascii="宋体" w:hAnsi="宋体" w:eastAsia="宋体" w:cs="Times New Roman"/>
          <w:color w:val="auto"/>
          <w:sz w:val="24"/>
          <w:szCs w:val="24"/>
          <w:highlight w:val="none"/>
        </w:rPr>
      </w:pP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所有合同扫描件应清晰，应能体现合同签订时间、双方签字盖章等内容；</w:t>
      </w: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spacing w:line="360" w:lineRule="auto"/>
        <w:rPr>
          <w:rFonts w:ascii="宋体" w:hAnsi="宋体" w:eastAsia="宋体" w:cs="Times New Roman"/>
          <w:color w:val="auto"/>
          <w:spacing w:val="-6"/>
          <w:sz w:val="24"/>
          <w:szCs w:val="24"/>
          <w:highlight w:val="none"/>
        </w:rPr>
      </w:pPr>
    </w:p>
    <w:p>
      <w:pPr>
        <w:spacing w:line="360" w:lineRule="auto"/>
        <w:rPr>
          <w:rFonts w:ascii="宋体" w:hAnsi="宋体" w:eastAsia="宋体" w:cs="Times New Roman"/>
          <w:color w:val="auto"/>
          <w:spacing w:val="-6"/>
          <w:sz w:val="24"/>
          <w:szCs w:val="20"/>
          <w:highlight w:val="none"/>
        </w:rPr>
      </w:pPr>
    </w:p>
    <w:p>
      <w:pPr>
        <w:spacing w:line="360" w:lineRule="auto"/>
        <w:rPr>
          <w:rFonts w:ascii="宋体" w:hAnsi="宋体" w:eastAsia="宋体" w:cs="Times New Roman"/>
          <w:color w:val="auto"/>
          <w:spacing w:val="-6"/>
          <w:sz w:val="24"/>
          <w:szCs w:val="20"/>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outlineLvl w:val="2"/>
        <w:rPr>
          <w:rFonts w:ascii="宋体" w:hAnsi="宋体" w:eastAsia="宋体" w:cs="Times New Roman"/>
          <w:b/>
          <w:color w:val="auto"/>
          <w:sz w:val="52"/>
          <w:szCs w:val="52"/>
          <w:highlight w:val="none"/>
        </w:rPr>
      </w:pPr>
      <w:r>
        <w:rPr>
          <w:rFonts w:hint="eastAsia" w:ascii="宋体" w:hAnsi="宋体" w:eastAsia="宋体" w:cs="Times New Roman"/>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7</w:t>
      </w:r>
      <w:r>
        <w:rPr>
          <w:rFonts w:hint="eastAsia" w:ascii="宋体" w:hAnsi="宋体" w:eastAsia="宋体" w:cs="宋体"/>
          <w:b/>
          <w:color w:val="auto"/>
          <w:spacing w:val="-6"/>
          <w:sz w:val="24"/>
          <w:szCs w:val="24"/>
          <w:highlight w:val="none"/>
        </w:rPr>
        <w:t>）采购需求偏离表</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采 购 人：中国美术学院</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项目名称：良渚校区智能拍摄教学系统设备</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 xml:space="preserve">项目编号：QSZB-Z(H)-H21313(GK)    </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628" w:type="dxa"/>
            <w:gridSpan w:val="4"/>
            <w:vAlign w:val="center"/>
          </w:tcPr>
          <w:p>
            <w:pPr>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rPr>
                <w:rFonts w:ascii="宋体" w:hAnsi="宋体" w:eastAsia="宋体" w:cs="宋体"/>
                <w:color w:val="auto"/>
                <w:szCs w:val="21"/>
                <w:highlight w:val="none"/>
              </w:rPr>
            </w:pPr>
          </w:p>
        </w:tc>
        <w:tc>
          <w:tcPr>
            <w:tcW w:w="2574" w:type="dxa"/>
            <w:vAlign w:val="center"/>
          </w:tcPr>
          <w:p>
            <w:pPr>
              <w:rPr>
                <w:rFonts w:ascii="宋体" w:hAnsi="宋体" w:eastAsia="宋体" w:cs="宋体"/>
                <w:color w:val="auto"/>
                <w:szCs w:val="21"/>
                <w:highlight w:val="none"/>
              </w:rPr>
            </w:pPr>
          </w:p>
        </w:tc>
        <w:tc>
          <w:tcPr>
            <w:tcW w:w="2124" w:type="dxa"/>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rPr>
                <w:rFonts w:ascii="宋体" w:hAnsi="宋体" w:eastAsia="宋体" w:cs="宋体"/>
                <w:color w:val="auto"/>
                <w:szCs w:val="21"/>
                <w:highlight w:val="none"/>
              </w:rPr>
            </w:pPr>
          </w:p>
        </w:tc>
        <w:tc>
          <w:tcPr>
            <w:tcW w:w="2574" w:type="dxa"/>
            <w:vAlign w:val="center"/>
          </w:tcPr>
          <w:p>
            <w:pPr>
              <w:rPr>
                <w:rFonts w:ascii="宋体" w:hAnsi="宋体" w:eastAsia="宋体" w:cs="宋体"/>
                <w:color w:val="auto"/>
                <w:szCs w:val="21"/>
                <w:highlight w:val="none"/>
              </w:rPr>
            </w:pPr>
          </w:p>
        </w:tc>
        <w:tc>
          <w:tcPr>
            <w:tcW w:w="2124" w:type="dxa"/>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rPr>
                <w:rFonts w:ascii="宋体" w:hAnsi="宋体" w:eastAsia="宋体" w:cs="宋体"/>
                <w:color w:val="auto"/>
                <w:szCs w:val="21"/>
                <w:highlight w:val="none"/>
              </w:rPr>
            </w:pPr>
          </w:p>
        </w:tc>
        <w:tc>
          <w:tcPr>
            <w:tcW w:w="2574" w:type="dxa"/>
            <w:vAlign w:val="center"/>
          </w:tcPr>
          <w:p>
            <w:pPr>
              <w:rPr>
                <w:rFonts w:ascii="宋体" w:hAnsi="宋体" w:eastAsia="宋体" w:cs="宋体"/>
                <w:color w:val="auto"/>
                <w:szCs w:val="21"/>
                <w:highlight w:val="none"/>
              </w:rPr>
            </w:pPr>
          </w:p>
        </w:tc>
        <w:tc>
          <w:tcPr>
            <w:tcW w:w="2124" w:type="dxa"/>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jc w:val="left"/>
              <w:rPr>
                <w:rFonts w:ascii="宋体" w:hAnsi="宋体" w:eastAsia="宋体" w:cs="宋体"/>
                <w:color w:val="auto"/>
                <w:szCs w:val="21"/>
                <w:highlight w:val="none"/>
              </w:rPr>
            </w:pPr>
          </w:p>
        </w:tc>
        <w:tc>
          <w:tcPr>
            <w:tcW w:w="2574" w:type="dxa"/>
            <w:vAlign w:val="center"/>
          </w:tcPr>
          <w:p>
            <w:pPr>
              <w:jc w:val="left"/>
              <w:rPr>
                <w:rFonts w:ascii="宋体" w:hAnsi="宋体" w:eastAsia="宋体" w:cs="宋体"/>
                <w:color w:val="auto"/>
                <w:szCs w:val="21"/>
                <w:highlight w:val="none"/>
              </w:rPr>
            </w:pPr>
          </w:p>
        </w:tc>
        <w:tc>
          <w:tcPr>
            <w:tcW w:w="2124" w:type="dxa"/>
            <w:vAlign w:val="center"/>
          </w:tcPr>
          <w:p>
            <w:pP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jc w:val="left"/>
              <w:rPr>
                <w:rFonts w:ascii="宋体" w:hAnsi="宋体" w:eastAsia="宋体" w:cs="宋体"/>
                <w:color w:val="auto"/>
                <w:szCs w:val="21"/>
                <w:highlight w:val="none"/>
              </w:rPr>
            </w:pPr>
          </w:p>
        </w:tc>
        <w:tc>
          <w:tcPr>
            <w:tcW w:w="2574" w:type="dxa"/>
            <w:vAlign w:val="center"/>
          </w:tcPr>
          <w:p>
            <w:pPr>
              <w:jc w:val="left"/>
              <w:rPr>
                <w:rFonts w:ascii="宋体" w:hAnsi="宋体" w:eastAsia="宋体" w:cs="宋体"/>
                <w:color w:val="auto"/>
                <w:szCs w:val="21"/>
                <w:highlight w:val="none"/>
              </w:rPr>
            </w:pPr>
          </w:p>
        </w:tc>
        <w:tc>
          <w:tcPr>
            <w:tcW w:w="2124" w:type="dxa"/>
            <w:vAlign w:val="center"/>
          </w:tcPr>
          <w:p>
            <w:pP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jc w:val="left"/>
              <w:rPr>
                <w:rFonts w:ascii="宋体" w:hAnsi="宋体" w:eastAsia="宋体" w:cs="宋体"/>
                <w:color w:val="auto"/>
                <w:szCs w:val="21"/>
                <w:highlight w:val="none"/>
              </w:rPr>
            </w:pPr>
          </w:p>
        </w:tc>
        <w:tc>
          <w:tcPr>
            <w:tcW w:w="2574" w:type="dxa"/>
            <w:vAlign w:val="center"/>
          </w:tcPr>
          <w:p>
            <w:pPr>
              <w:jc w:val="left"/>
              <w:rPr>
                <w:rFonts w:ascii="宋体" w:hAnsi="宋体" w:eastAsia="宋体" w:cs="宋体"/>
                <w:color w:val="auto"/>
                <w:szCs w:val="21"/>
                <w:highlight w:val="none"/>
              </w:rPr>
            </w:pPr>
          </w:p>
        </w:tc>
        <w:tc>
          <w:tcPr>
            <w:tcW w:w="2124" w:type="dxa"/>
            <w:vAlign w:val="center"/>
          </w:tcPr>
          <w:p>
            <w:pP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rPr>
                <w:rFonts w:ascii="宋体" w:hAnsi="宋体" w:eastAsia="宋体" w:cs="宋体"/>
                <w:color w:val="auto"/>
                <w:szCs w:val="21"/>
                <w:highlight w:val="none"/>
              </w:rPr>
            </w:pPr>
          </w:p>
        </w:tc>
        <w:tc>
          <w:tcPr>
            <w:tcW w:w="2574" w:type="dxa"/>
            <w:vAlign w:val="center"/>
          </w:tcPr>
          <w:p>
            <w:pPr>
              <w:rPr>
                <w:rFonts w:ascii="宋体" w:hAnsi="宋体" w:eastAsia="宋体" w:cs="宋体"/>
                <w:color w:val="auto"/>
                <w:szCs w:val="21"/>
                <w:highlight w:val="none"/>
              </w:rPr>
            </w:pPr>
          </w:p>
        </w:tc>
        <w:tc>
          <w:tcPr>
            <w:tcW w:w="2124" w:type="dxa"/>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rPr>
                <w:rFonts w:ascii="宋体" w:hAnsi="宋体" w:eastAsia="宋体" w:cs="宋体"/>
                <w:color w:val="auto"/>
                <w:szCs w:val="21"/>
                <w:highlight w:val="none"/>
              </w:rPr>
            </w:pPr>
          </w:p>
        </w:tc>
        <w:tc>
          <w:tcPr>
            <w:tcW w:w="2574" w:type="dxa"/>
            <w:vAlign w:val="center"/>
          </w:tcPr>
          <w:p>
            <w:pPr>
              <w:rPr>
                <w:rFonts w:ascii="宋体" w:hAnsi="宋体" w:eastAsia="宋体" w:cs="宋体"/>
                <w:color w:val="auto"/>
                <w:szCs w:val="21"/>
                <w:highlight w:val="none"/>
              </w:rPr>
            </w:pPr>
          </w:p>
        </w:tc>
        <w:tc>
          <w:tcPr>
            <w:tcW w:w="2124" w:type="dxa"/>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rPr>
                <w:rFonts w:ascii="宋体" w:hAnsi="宋体" w:eastAsia="宋体" w:cs="宋体"/>
                <w:color w:val="auto"/>
                <w:szCs w:val="21"/>
                <w:highlight w:val="none"/>
              </w:rPr>
            </w:pPr>
          </w:p>
        </w:tc>
        <w:tc>
          <w:tcPr>
            <w:tcW w:w="2574" w:type="dxa"/>
            <w:vAlign w:val="center"/>
          </w:tcPr>
          <w:p>
            <w:pPr>
              <w:rPr>
                <w:rFonts w:ascii="宋体" w:hAnsi="宋体" w:eastAsia="宋体" w:cs="宋体"/>
                <w:color w:val="auto"/>
                <w:szCs w:val="21"/>
                <w:highlight w:val="none"/>
              </w:rPr>
            </w:pPr>
          </w:p>
        </w:tc>
        <w:tc>
          <w:tcPr>
            <w:tcW w:w="2124" w:type="dxa"/>
            <w:vAlign w:val="center"/>
          </w:tcPr>
          <w:p>
            <w:pPr>
              <w:rPr>
                <w:rFonts w:ascii="宋体" w:hAnsi="宋体" w:eastAsia="宋体" w:cs="宋体"/>
                <w:color w:val="auto"/>
                <w:szCs w:val="21"/>
                <w:highlight w:val="none"/>
              </w:rPr>
            </w:pPr>
          </w:p>
        </w:tc>
      </w:tr>
    </w:tbl>
    <w:p>
      <w:pPr>
        <w:spacing w:line="360" w:lineRule="auto"/>
        <w:rPr>
          <w:rFonts w:ascii="宋体" w:hAnsi="宋体" w:eastAsia="宋体" w:cs="Times New Roman"/>
          <w:b/>
          <w:bCs/>
          <w:color w:val="auto"/>
          <w:spacing w:val="-6"/>
          <w:sz w:val="24"/>
          <w:szCs w:val="24"/>
          <w:highlight w:val="none"/>
        </w:rPr>
      </w:pP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spacing w:line="360" w:lineRule="auto"/>
        <w:rPr>
          <w:rFonts w:ascii="宋体" w:hAnsi="宋体" w:eastAsia="宋体" w:cs="Times New Roman"/>
          <w:color w:val="auto"/>
          <w:spacing w:val="-6"/>
          <w:sz w:val="24"/>
          <w:szCs w:val="20"/>
          <w:highlight w:val="none"/>
        </w:rPr>
      </w:pPr>
    </w:p>
    <w:p>
      <w:pPr>
        <w:spacing w:line="360" w:lineRule="auto"/>
        <w:rPr>
          <w:rFonts w:ascii="宋体" w:hAnsi="宋体" w:eastAsia="宋体" w:cs="Times New Roman"/>
          <w:color w:val="auto"/>
          <w:spacing w:val="-6"/>
          <w:sz w:val="24"/>
          <w:szCs w:val="20"/>
          <w:highlight w:val="none"/>
        </w:rPr>
      </w:pPr>
    </w:p>
    <w:p>
      <w:pPr>
        <w:spacing w:line="360" w:lineRule="auto"/>
        <w:rPr>
          <w:rFonts w:ascii="宋体" w:hAnsi="宋体" w:eastAsia="宋体" w:cs="Times New Roman"/>
          <w:color w:val="auto"/>
          <w:spacing w:val="-6"/>
          <w:sz w:val="24"/>
          <w:szCs w:val="20"/>
          <w:highlight w:val="none"/>
        </w:rPr>
      </w:pP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8</w:t>
      </w:r>
      <w:r>
        <w:rPr>
          <w:rFonts w:hint="eastAsia" w:ascii="宋体" w:hAnsi="宋体" w:eastAsia="宋体" w:cs="宋体"/>
          <w:b/>
          <w:color w:val="auto"/>
          <w:spacing w:val="-6"/>
          <w:sz w:val="24"/>
          <w:szCs w:val="24"/>
          <w:highlight w:val="none"/>
        </w:rPr>
        <w:t>）货物配置清单、原厂出厂配置表</w:t>
      </w:r>
    </w:p>
    <w:p>
      <w:pPr>
        <w:snapToGrid w:val="0"/>
        <w:spacing w:before="50" w:after="120" w:afterLines="50" w:line="288" w:lineRule="auto"/>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r>
    </w:tbl>
    <w:p>
      <w:pPr>
        <w:spacing w:line="360" w:lineRule="auto"/>
        <w:rPr>
          <w:rFonts w:ascii="宋体" w:hAnsi="宋体" w:eastAsia="宋体" w:cs="宋体"/>
          <w:color w:val="auto"/>
          <w:spacing w:val="-6"/>
          <w:sz w:val="24"/>
          <w:szCs w:val="24"/>
          <w:highlight w:val="none"/>
        </w:rPr>
      </w:pPr>
    </w:p>
    <w:p>
      <w:pPr>
        <w:spacing w:line="360" w:lineRule="auto"/>
        <w:rPr>
          <w:rFonts w:ascii="宋体" w:hAnsi="宋体" w:eastAsia="宋体" w:cs="宋体"/>
          <w:color w:val="auto"/>
          <w:sz w:val="28"/>
          <w:szCs w:val="24"/>
          <w:highlight w:val="none"/>
        </w:rPr>
      </w:pPr>
    </w:p>
    <w:p>
      <w:pPr>
        <w:spacing w:line="360" w:lineRule="auto"/>
        <w:rPr>
          <w:rFonts w:ascii="宋体" w:hAnsi="宋体" w:eastAsia="宋体" w:cs="宋体"/>
          <w:color w:val="auto"/>
          <w:spacing w:val="-6"/>
          <w:sz w:val="24"/>
          <w:szCs w:val="24"/>
          <w:highlight w:val="none"/>
        </w:rPr>
      </w:pPr>
    </w:p>
    <w:p>
      <w:pP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投标人名称（盖章）：</w:t>
      </w:r>
    </w:p>
    <w:p>
      <w:pP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投标人代表签字：</w:t>
      </w:r>
    </w:p>
    <w:p>
      <w:pP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日期：     年   月   日</w:t>
      </w:r>
    </w:p>
    <w:p>
      <w:pPr>
        <w:autoSpaceDE w:val="0"/>
        <w:autoSpaceDN w:val="0"/>
        <w:adjustRightInd w:val="0"/>
        <w:spacing w:line="360" w:lineRule="auto"/>
        <w:jc w:val="left"/>
        <w:rPr>
          <w:rFonts w:ascii="宋体" w:hAnsi="宋体" w:eastAsia="宋体" w:cs="宋体"/>
          <w:color w:val="auto"/>
          <w:spacing w:val="-6"/>
          <w:kern w:val="0"/>
          <w:sz w:val="24"/>
          <w:szCs w:val="24"/>
          <w:highlight w:val="none"/>
        </w:rPr>
      </w:pPr>
    </w:p>
    <w:p>
      <w:pPr>
        <w:widowControl/>
        <w:wordWrap w:val="0"/>
        <w:spacing w:line="360" w:lineRule="auto"/>
        <w:rPr>
          <w:rFonts w:ascii="宋体" w:hAnsi="宋体" w:eastAsia="宋体" w:cs="宋体"/>
          <w:color w:val="auto"/>
          <w:spacing w:val="-6"/>
          <w:kern w:val="0"/>
          <w:sz w:val="24"/>
          <w:highlight w:val="none"/>
        </w:rPr>
      </w:pPr>
    </w:p>
    <w:p>
      <w:pPr>
        <w:spacing w:line="360" w:lineRule="auto"/>
        <w:rPr>
          <w:rFonts w:ascii="宋体" w:hAnsi="宋体" w:eastAsia="宋体" w:cs="宋体"/>
          <w:color w:val="auto"/>
          <w:sz w:val="28"/>
          <w:szCs w:val="24"/>
          <w:highlight w:val="none"/>
        </w:rPr>
      </w:pPr>
    </w:p>
    <w:p>
      <w:pP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原厂出厂配置表</w:t>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9</w:t>
      </w:r>
      <w:r>
        <w:rPr>
          <w:rFonts w:hint="eastAsia" w:ascii="宋体" w:hAnsi="宋体" w:eastAsia="宋体" w:cs="宋体"/>
          <w:b/>
          <w:color w:val="auto"/>
          <w:spacing w:val="-6"/>
          <w:sz w:val="24"/>
          <w:szCs w:val="24"/>
          <w:highlight w:val="none"/>
        </w:rPr>
        <w:t>）技术方案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产品功能及配置</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安装调试验收</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技术服务、培训</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配件耗材</w:t>
      </w:r>
    </w:p>
    <w:p>
      <w:pPr>
        <w:spacing w:line="360" w:lineRule="auto"/>
        <w:rPr>
          <w:rFonts w:ascii="宋体" w:hAnsi="宋体" w:eastAsia="宋体" w:cs="宋体"/>
          <w:b/>
          <w:color w:val="auto"/>
          <w:spacing w:val="-6"/>
          <w:sz w:val="24"/>
          <w:szCs w:val="24"/>
          <w:highlight w:val="none"/>
        </w:rPr>
      </w:pPr>
    </w:p>
    <w:p>
      <w:pPr>
        <w:spacing w:line="360" w:lineRule="auto"/>
        <w:rPr>
          <w:rFonts w:ascii="宋体" w:hAnsi="宋体" w:eastAsia="宋体" w:cs="宋体"/>
          <w:b/>
          <w:color w:val="auto"/>
          <w:spacing w:val="-6"/>
          <w:sz w:val="24"/>
          <w:szCs w:val="24"/>
          <w:highlight w:val="none"/>
        </w:rPr>
      </w:pPr>
    </w:p>
    <w:p>
      <w:pPr>
        <w:widowControl/>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10</w:t>
      </w:r>
      <w:r>
        <w:rPr>
          <w:rFonts w:hint="eastAsia" w:ascii="宋体" w:hAnsi="宋体" w:eastAsia="宋体" w:cs="宋体"/>
          <w:b/>
          <w:color w:val="auto"/>
          <w:spacing w:val="-6"/>
          <w:sz w:val="24"/>
          <w:szCs w:val="24"/>
          <w:highlight w:val="none"/>
        </w:rPr>
        <w:t>）节能环保产品证明材料</w:t>
      </w:r>
    </w:p>
    <w:p>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说明：投标产品属于品目清单范围且提供国家确定的认证机构出具的有效的节能产品、环境标志产品认证证书（扫描件加盖公章）。</w:t>
      </w:r>
    </w:p>
    <w:p>
      <w:pPr>
        <w:spacing w:line="360" w:lineRule="auto"/>
        <w:rPr>
          <w:rFonts w:ascii="宋体" w:hAnsi="宋体" w:eastAsia="宋体" w:cs="Times New Roman"/>
          <w:b/>
          <w:color w:val="auto"/>
          <w:szCs w:val="21"/>
          <w:highlight w:val="none"/>
        </w:rPr>
      </w:pPr>
    </w:p>
    <w:p>
      <w:pPr>
        <w:spacing w:line="360" w:lineRule="auto"/>
        <w:rPr>
          <w:rFonts w:ascii="宋体" w:hAnsi="宋体" w:eastAsia="宋体" w:cs="Times New Roman"/>
          <w:b/>
          <w:color w:val="auto"/>
          <w:szCs w:val="21"/>
          <w:highlight w:val="none"/>
        </w:rPr>
      </w:pPr>
    </w:p>
    <w:p>
      <w:p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w:t>
      </w:r>
      <w:r>
        <w:rPr>
          <w:rFonts w:ascii="宋体" w:hAnsi="宋体" w:eastAsia="宋体" w:cs="宋体"/>
          <w:b/>
          <w:color w:val="auto"/>
          <w:spacing w:val="-6"/>
          <w:sz w:val="24"/>
          <w:szCs w:val="24"/>
          <w:highlight w:val="none"/>
        </w:rPr>
        <w:t>1）投标人需要说明的其他文件和材料</w:t>
      </w:r>
    </w:p>
    <w:p>
      <w:pPr>
        <w:spacing w:line="360" w:lineRule="auto"/>
        <w:jc w:val="center"/>
        <w:outlineLvl w:val="2"/>
        <w:rPr>
          <w:rFonts w:ascii="宋体" w:hAnsi="宋体" w:eastAsia="宋体" w:cs="宋体"/>
          <w:b/>
          <w:color w:val="auto"/>
          <w:spacing w:val="-6"/>
          <w:sz w:val="24"/>
          <w:szCs w:val="24"/>
          <w:highlight w:val="none"/>
        </w:rPr>
      </w:pPr>
    </w:p>
    <w:bookmarkEnd w:id="38"/>
    <w:sectPr>
      <w:headerReference r:id="rId6" w:type="default"/>
      <w:footerReference r:id="rId7"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20B0604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Neue Light">
    <w:altName w:val="RomanS"/>
    <w:panose1 w:val="02000403000000020004"/>
    <w:charset w:val="00"/>
    <w:family w:val="auto"/>
    <w:pitch w:val="default"/>
    <w:sig w:usb0="00000000" w:usb1="00000000" w:usb2="00000002" w:usb3="00000000" w:csb0="00000007" w:csb1="00000000"/>
  </w:font>
  <w:font w:name="RomanS">
    <w:panose1 w:val="02000400000000000000"/>
    <w:charset w:val="00"/>
    <w:family w:val="auto"/>
    <w:pitch w:val="default"/>
    <w:sig w:usb0="00000207" w:usb1="00000000" w:usb2="00000000" w:usb3="00000000" w:csb0="000001FF" w:csb1="00000000"/>
  </w:font>
  <w:font w:name="ヒラギノ角ゴ Pro W3">
    <w:altName w:val="MS Gothic"/>
    <w:panose1 w:val="020B03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22AA8"/>
    <w:multiLevelType w:val="singleLevel"/>
    <w:tmpl w:val="DB222AA8"/>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F49EF1"/>
    <w:multiLevelType w:val="singleLevel"/>
    <w:tmpl w:val="64F49EF1"/>
    <w:lvl w:ilvl="0" w:tentative="0">
      <w:start w:val="2"/>
      <w:numFmt w:val="chineseCounting"/>
      <w:suff w:val="nothing"/>
      <w:lvlText w:val="%1、"/>
      <w:lvlJc w:val="left"/>
      <w:rPr>
        <w:rFonts w:hint="eastAsia"/>
      </w:rPr>
    </w:lvl>
  </w:abstractNum>
  <w:abstractNum w:abstractNumId="3">
    <w:nsid w:val="69A818B8"/>
    <w:multiLevelType w:val="multilevel"/>
    <w:tmpl w:val="69A818B8"/>
    <w:lvl w:ilvl="0" w:tentative="0">
      <w:start w:val="1"/>
      <w:numFmt w:val="chineseCountingThousand"/>
      <w:pStyle w:val="108"/>
      <w:lvlText w:val="%1."/>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E9A0EDD"/>
    <w:multiLevelType w:val="singleLevel"/>
    <w:tmpl w:val="6E9A0EDD"/>
    <w:lvl w:ilvl="0" w:tentative="0">
      <w:start w:val="3"/>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3B07"/>
    <w:rsid w:val="00014530"/>
    <w:rsid w:val="00033434"/>
    <w:rsid w:val="00037F12"/>
    <w:rsid w:val="00043D3F"/>
    <w:rsid w:val="00047FBE"/>
    <w:rsid w:val="000505CC"/>
    <w:rsid w:val="000536E0"/>
    <w:rsid w:val="00054D60"/>
    <w:rsid w:val="00057E8D"/>
    <w:rsid w:val="00067CDC"/>
    <w:rsid w:val="00080197"/>
    <w:rsid w:val="00082FB1"/>
    <w:rsid w:val="00090364"/>
    <w:rsid w:val="00091FF9"/>
    <w:rsid w:val="000949E6"/>
    <w:rsid w:val="000A108A"/>
    <w:rsid w:val="000A68FB"/>
    <w:rsid w:val="000B5BC8"/>
    <w:rsid w:val="000C1EF8"/>
    <w:rsid w:val="000C3537"/>
    <w:rsid w:val="000D0B38"/>
    <w:rsid w:val="000D107B"/>
    <w:rsid w:val="000D4121"/>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2008"/>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7231B"/>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55329"/>
    <w:rsid w:val="005579AA"/>
    <w:rsid w:val="0056031C"/>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D0DB5"/>
    <w:rsid w:val="007D3533"/>
    <w:rsid w:val="007D7DBA"/>
    <w:rsid w:val="007E0063"/>
    <w:rsid w:val="007E470F"/>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A1A9C"/>
    <w:rsid w:val="008A541E"/>
    <w:rsid w:val="008B3188"/>
    <w:rsid w:val="008B336F"/>
    <w:rsid w:val="008C7810"/>
    <w:rsid w:val="008D0FB0"/>
    <w:rsid w:val="008D2DB0"/>
    <w:rsid w:val="008D6BE2"/>
    <w:rsid w:val="008E0100"/>
    <w:rsid w:val="008E7989"/>
    <w:rsid w:val="008F3F87"/>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E2D51"/>
    <w:rsid w:val="00AE5218"/>
    <w:rsid w:val="00AE6143"/>
    <w:rsid w:val="00AF4159"/>
    <w:rsid w:val="00AF7E39"/>
    <w:rsid w:val="00B016AA"/>
    <w:rsid w:val="00B2224D"/>
    <w:rsid w:val="00B26485"/>
    <w:rsid w:val="00B54F8A"/>
    <w:rsid w:val="00B6179A"/>
    <w:rsid w:val="00B63121"/>
    <w:rsid w:val="00B6513B"/>
    <w:rsid w:val="00B71159"/>
    <w:rsid w:val="00B724F3"/>
    <w:rsid w:val="00B83888"/>
    <w:rsid w:val="00B84EE5"/>
    <w:rsid w:val="00B91B56"/>
    <w:rsid w:val="00B962D4"/>
    <w:rsid w:val="00BB5F21"/>
    <w:rsid w:val="00BC48DB"/>
    <w:rsid w:val="00BC78C9"/>
    <w:rsid w:val="00BD2EE6"/>
    <w:rsid w:val="00BD7446"/>
    <w:rsid w:val="00BF3D5C"/>
    <w:rsid w:val="00C049FB"/>
    <w:rsid w:val="00C111CD"/>
    <w:rsid w:val="00C2067F"/>
    <w:rsid w:val="00C21AEB"/>
    <w:rsid w:val="00C23995"/>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224A"/>
    <w:rsid w:val="00D46A25"/>
    <w:rsid w:val="00D50AE7"/>
    <w:rsid w:val="00D52B0A"/>
    <w:rsid w:val="00D52E58"/>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D3E41"/>
    <w:rsid w:val="00FD55B1"/>
    <w:rsid w:val="00FE0D9E"/>
    <w:rsid w:val="00FE1EE7"/>
    <w:rsid w:val="010033FE"/>
    <w:rsid w:val="010D727E"/>
    <w:rsid w:val="01285229"/>
    <w:rsid w:val="01F81427"/>
    <w:rsid w:val="023B1704"/>
    <w:rsid w:val="03F93561"/>
    <w:rsid w:val="05D34727"/>
    <w:rsid w:val="07085B2C"/>
    <w:rsid w:val="086D6132"/>
    <w:rsid w:val="08931933"/>
    <w:rsid w:val="08A004CF"/>
    <w:rsid w:val="093A71F8"/>
    <w:rsid w:val="09A76048"/>
    <w:rsid w:val="09AE517B"/>
    <w:rsid w:val="09F67750"/>
    <w:rsid w:val="0B4A1776"/>
    <w:rsid w:val="0C786503"/>
    <w:rsid w:val="0D1A04C9"/>
    <w:rsid w:val="0F9009B9"/>
    <w:rsid w:val="10757130"/>
    <w:rsid w:val="112B34AD"/>
    <w:rsid w:val="11FF5827"/>
    <w:rsid w:val="158C29C0"/>
    <w:rsid w:val="18090C43"/>
    <w:rsid w:val="18C74D08"/>
    <w:rsid w:val="18ED6451"/>
    <w:rsid w:val="18FB5F15"/>
    <w:rsid w:val="1B117707"/>
    <w:rsid w:val="1B321622"/>
    <w:rsid w:val="1BA24550"/>
    <w:rsid w:val="1C011D36"/>
    <w:rsid w:val="1E6F449C"/>
    <w:rsid w:val="1F805260"/>
    <w:rsid w:val="1F9C38D3"/>
    <w:rsid w:val="20767551"/>
    <w:rsid w:val="21DB64E2"/>
    <w:rsid w:val="221C4C30"/>
    <w:rsid w:val="22A70B6C"/>
    <w:rsid w:val="23C14303"/>
    <w:rsid w:val="23FF4622"/>
    <w:rsid w:val="25727F6F"/>
    <w:rsid w:val="259D7593"/>
    <w:rsid w:val="27432BC1"/>
    <w:rsid w:val="27F0275A"/>
    <w:rsid w:val="28386EF9"/>
    <w:rsid w:val="28580092"/>
    <w:rsid w:val="28BC23D4"/>
    <w:rsid w:val="2AA10ED5"/>
    <w:rsid w:val="2ADA0518"/>
    <w:rsid w:val="2BA20ACB"/>
    <w:rsid w:val="2BFA645F"/>
    <w:rsid w:val="2C2D5B10"/>
    <w:rsid w:val="2C921974"/>
    <w:rsid w:val="2DBE14C9"/>
    <w:rsid w:val="2F6A64D8"/>
    <w:rsid w:val="30293EC2"/>
    <w:rsid w:val="30616EA9"/>
    <w:rsid w:val="307355FE"/>
    <w:rsid w:val="31A44D82"/>
    <w:rsid w:val="32BE120D"/>
    <w:rsid w:val="330C0EF9"/>
    <w:rsid w:val="33506DE6"/>
    <w:rsid w:val="35A54CED"/>
    <w:rsid w:val="3712191C"/>
    <w:rsid w:val="37534CA7"/>
    <w:rsid w:val="37D824F1"/>
    <w:rsid w:val="389B6A48"/>
    <w:rsid w:val="38D4382A"/>
    <w:rsid w:val="3B0C4DFA"/>
    <w:rsid w:val="3C4D26C6"/>
    <w:rsid w:val="3CB44C6F"/>
    <w:rsid w:val="3D044EFC"/>
    <w:rsid w:val="3E6946AD"/>
    <w:rsid w:val="3EB60CB3"/>
    <w:rsid w:val="3EC436F9"/>
    <w:rsid w:val="3F740895"/>
    <w:rsid w:val="3FB93DC6"/>
    <w:rsid w:val="402A691C"/>
    <w:rsid w:val="403E7402"/>
    <w:rsid w:val="409E1808"/>
    <w:rsid w:val="422E66F3"/>
    <w:rsid w:val="4275164D"/>
    <w:rsid w:val="430A3262"/>
    <w:rsid w:val="46A824B9"/>
    <w:rsid w:val="46BB170B"/>
    <w:rsid w:val="47510906"/>
    <w:rsid w:val="494B0F5C"/>
    <w:rsid w:val="495D70F7"/>
    <w:rsid w:val="4B7D5F80"/>
    <w:rsid w:val="4BF40741"/>
    <w:rsid w:val="4C5E019B"/>
    <w:rsid w:val="4F64249F"/>
    <w:rsid w:val="4F6E1200"/>
    <w:rsid w:val="4FEE189E"/>
    <w:rsid w:val="531A1615"/>
    <w:rsid w:val="53271081"/>
    <w:rsid w:val="53F038EA"/>
    <w:rsid w:val="54D82AC6"/>
    <w:rsid w:val="553F4035"/>
    <w:rsid w:val="559879E0"/>
    <w:rsid w:val="566F1005"/>
    <w:rsid w:val="59BA69E3"/>
    <w:rsid w:val="59C26E60"/>
    <w:rsid w:val="5A661DF4"/>
    <w:rsid w:val="5ACF0178"/>
    <w:rsid w:val="5AE96EAE"/>
    <w:rsid w:val="5C3E17F9"/>
    <w:rsid w:val="5D3A6920"/>
    <w:rsid w:val="5D8135CC"/>
    <w:rsid w:val="5EDB229A"/>
    <w:rsid w:val="600446EC"/>
    <w:rsid w:val="600D2EE6"/>
    <w:rsid w:val="609C3E9A"/>
    <w:rsid w:val="60E90AF7"/>
    <w:rsid w:val="621760F6"/>
    <w:rsid w:val="62246B60"/>
    <w:rsid w:val="64187D05"/>
    <w:rsid w:val="644F1ACD"/>
    <w:rsid w:val="64CE1BF3"/>
    <w:rsid w:val="66690662"/>
    <w:rsid w:val="67BC158F"/>
    <w:rsid w:val="67DE7536"/>
    <w:rsid w:val="67FF1998"/>
    <w:rsid w:val="680D1D99"/>
    <w:rsid w:val="69431270"/>
    <w:rsid w:val="6964514D"/>
    <w:rsid w:val="697E5FF1"/>
    <w:rsid w:val="6A7F4F75"/>
    <w:rsid w:val="6ACA16F9"/>
    <w:rsid w:val="6B16774A"/>
    <w:rsid w:val="6ECE2681"/>
    <w:rsid w:val="6FC312C8"/>
    <w:rsid w:val="72340F9C"/>
    <w:rsid w:val="75903BE6"/>
    <w:rsid w:val="76972D7A"/>
    <w:rsid w:val="76E373A8"/>
    <w:rsid w:val="774152C9"/>
    <w:rsid w:val="793070F8"/>
    <w:rsid w:val="794A0C2C"/>
    <w:rsid w:val="79D825C1"/>
    <w:rsid w:val="7B5D131E"/>
    <w:rsid w:val="7C2D0CDA"/>
    <w:rsid w:val="7DB41B16"/>
    <w:rsid w:val="7DEB79E2"/>
    <w:rsid w:val="7DFC5027"/>
    <w:rsid w:val="7E002D54"/>
    <w:rsid w:val="7EC1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9"/>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6"/>
    <w:unhideWhenUsed/>
    <w:qFormat/>
    <w:uiPriority w:val="99"/>
    <w:rPr>
      <w:rFonts w:ascii="宋体"/>
      <w:sz w:val="18"/>
      <w:szCs w:val="18"/>
    </w:rPr>
  </w:style>
  <w:style w:type="paragraph" w:styleId="10">
    <w:name w:val="annotation text"/>
    <w:basedOn w:val="1"/>
    <w:link w:val="82"/>
    <w:unhideWhenUsed/>
    <w:qFormat/>
    <w:uiPriority w:val="99"/>
    <w:pPr>
      <w:jc w:val="left"/>
    </w:pPr>
  </w:style>
  <w:style w:type="paragraph" w:styleId="11">
    <w:name w:val="Body Text Indent"/>
    <w:basedOn w:val="1"/>
    <w:next w:val="12"/>
    <w:link w:val="73"/>
    <w:qFormat/>
    <w:uiPriority w:val="0"/>
    <w:pPr>
      <w:spacing w:line="200" w:lineRule="atLeast"/>
      <w:ind w:firstLine="301"/>
    </w:pPr>
    <w:rPr>
      <w:rFonts w:ascii="宋体" w:hAnsi="Courier New"/>
      <w:spacing w:val="-4"/>
      <w:sz w:val="18"/>
    </w:rPr>
  </w:style>
  <w:style w:type="paragraph" w:styleId="12">
    <w:name w:val="Body Text First Indent 2"/>
    <w:basedOn w:val="11"/>
    <w:link w:val="90"/>
    <w:unhideWhenUsed/>
    <w:qFormat/>
    <w:uiPriority w:val="99"/>
    <w:pPr>
      <w:ind w:firstLine="420"/>
    </w:p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9"/>
    <w:unhideWhenUsed/>
    <w:qFormat/>
    <w:uiPriority w:val="99"/>
    <w:rPr>
      <w:b/>
      <w:bCs/>
      <w:sz w:val="28"/>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paragraph" w:customStyle="1" w:styleId="35">
    <w:name w:val="Default"/>
    <w:next w:val="3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页眉 字符"/>
    <w:basedOn w:val="25"/>
    <w:link w:val="18"/>
    <w:qFormat/>
    <w:uiPriority w:val="99"/>
    <w:rPr>
      <w:sz w:val="18"/>
      <w:szCs w:val="18"/>
    </w:rPr>
  </w:style>
  <w:style w:type="character" w:customStyle="1" w:styleId="39">
    <w:name w:val="页脚 字符"/>
    <w:basedOn w:val="25"/>
    <w:link w:val="17"/>
    <w:qFormat/>
    <w:uiPriority w:val="99"/>
    <w:rPr>
      <w:sz w:val="18"/>
      <w:szCs w:val="18"/>
    </w:rPr>
  </w:style>
  <w:style w:type="character" w:customStyle="1" w:styleId="40">
    <w:name w:val="标题 1 字符"/>
    <w:basedOn w:val="25"/>
    <w:link w:val="3"/>
    <w:qFormat/>
    <w:uiPriority w:val="9"/>
    <w:rPr>
      <w:rFonts w:ascii="Times New Roman" w:hAnsi="Times New Roman" w:eastAsia="宋体" w:cs="Times New Roman"/>
      <w:b/>
      <w:bCs/>
      <w:kern w:val="44"/>
      <w:sz w:val="44"/>
      <w:szCs w:val="44"/>
    </w:rPr>
  </w:style>
  <w:style w:type="character" w:customStyle="1" w:styleId="41">
    <w:name w:val="标题 2 字符"/>
    <w:basedOn w:val="25"/>
    <w:link w:val="4"/>
    <w:qFormat/>
    <w:uiPriority w:val="9"/>
    <w:rPr>
      <w:rFonts w:ascii="Cambria" w:hAnsi="Cambria" w:eastAsia="宋体" w:cs="Times New Roman"/>
      <w:b/>
      <w:bCs/>
      <w:sz w:val="32"/>
      <w:szCs w:val="32"/>
    </w:rPr>
  </w:style>
  <w:style w:type="character" w:customStyle="1" w:styleId="42">
    <w:name w:val="标题 3 字符"/>
    <w:basedOn w:val="25"/>
    <w:link w:val="5"/>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9"/>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5"/>
    <w:qFormat/>
    <w:uiPriority w:val="0"/>
  </w:style>
  <w:style w:type="character" w:customStyle="1" w:styleId="49">
    <w:name w:val="正文缩进 字符"/>
    <w:link w:val="7"/>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5"/>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5"/>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4"/>
    <w:qFormat/>
    <w:uiPriority w:val="99"/>
    <w:rPr>
      <w:rFonts w:ascii="宋体" w:hAnsi="Courier New"/>
      <w:sz w:val="24"/>
      <w:szCs w:val="24"/>
    </w:rPr>
  </w:style>
  <w:style w:type="character" w:customStyle="1" w:styleId="59">
    <w:name w:val="批注主题 字符"/>
    <w:link w:val="22"/>
    <w:qFormat/>
    <w:uiPriority w:val="99"/>
    <w:rPr>
      <w:b/>
      <w:bCs/>
      <w:sz w:val="28"/>
      <w:szCs w:val="24"/>
    </w:rPr>
  </w:style>
  <w:style w:type="character" w:customStyle="1" w:styleId="60">
    <w:name w:val="jbox-icon-loading"/>
    <w:basedOn w:val="25"/>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5"/>
    <w:qFormat/>
    <w:uiPriority w:val="0"/>
  </w:style>
  <w:style w:type="character" w:customStyle="1" w:styleId="65">
    <w:name w:val="jbox-icon"/>
    <w:basedOn w:val="25"/>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5"/>
    <w:qFormat/>
    <w:uiPriority w:val="0"/>
  </w:style>
  <w:style w:type="character" w:customStyle="1" w:styleId="68">
    <w:name w:val="jbox-icon-success"/>
    <w:basedOn w:val="25"/>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5"/>
    <w:qFormat/>
    <w:uiPriority w:val="0"/>
  </w:style>
  <w:style w:type="character" w:customStyle="1" w:styleId="73">
    <w:name w:val="正文文本缩进 字符2"/>
    <w:link w:val="11"/>
    <w:qFormat/>
    <w:uiPriority w:val="0"/>
    <w:rPr>
      <w:rFonts w:ascii="宋体" w:hAnsi="Courier New"/>
      <w:spacing w:val="-4"/>
      <w:sz w:val="18"/>
    </w:rPr>
  </w:style>
  <w:style w:type="character" w:customStyle="1" w:styleId="74">
    <w:name w:val="jbox-icon-error"/>
    <w:basedOn w:val="25"/>
    <w:qFormat/>
    <w:uiPriority w:val="0"/>
  </w:style>
  <w:style w:type="character" w:customStyle="1" w:styleId="75">
    <w:name w:val="正文文本 2 字符"/>
    <w:basedOn w:val="25"/>
    <w:link w:val="20"/>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5"/>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5"/>
    <w:link w:val="10"/>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5"/>
    <w:semiHidden/>
    <w:qFormat/>
    <w:uiPriority w:val="99"/>
    <w:rPr>
      <w:rFonts w:ascii="Microsoft YaHei UI" w:eastAsia="Microsoft YaHei UI"/>
      <w:sz w:val="18"/>
      <w:szCs w:val="18"/>
    </w:rPr>
  </w:style>
  <w:style w:type="character" w:customStyle="1" w:styleId="85">
    <w:name w:val="正文文本 字符"/>
    <w:basedOn w:val="25"/>
    <w:link w:val="2"/>
    <w:qFormat/>
    <w:uiPriority w:val="99"/>
    <w:rPr>
      <w:rFonts w:ascii="Times New Roman" w:hAnsi="Times New Roman" w:eastAsia="宋体" w:cs="Times New Roman"/>
      <w:sz w:val="28"/>
      <w:szCs w:val="24"/>
    </w:rPr>
  </w:style>
  <w:style w:type="character" w:customStyle="1" w:styleId="86">
    <w:name w:val="批注框文本 字符"/>
    <w:basedOn w:val="25"/>
    <w:link w:val="16"/>
    <w:qFormat/>
    <w:uiPriority w:val="0"/>
    <w:rPr>
      <w:rFonts w:ascii="Times New Roman" w:hAnsi="Times New Roman" w:eastAsia="宋体" w:cs="Times New Roman"/>
      <w:sz w:val="18"/>
      <w:szCs w:val="18"/>
    </w:rPr>
  </w:style>
  <w:style w:type="character" w:customStyle="1" w:styleId="87">
    <w:name w:val="正文文本缩进 字符3"/>
    <w:basedOn w:val="25"/>
    <w:semiHidden/>
    <w:qFormat/>
    <w:uiPriority w:val="99"/>
  </w:style>
  <w:style w:type="character" w:customStyle="1" w:styleId="88">
    <w:name w:val="日期 字符"/>
    <w:basedOn w:val="25"/>
    <w:link w:val="15"/>
    <w:qFormat/>
    <w:uiPriority w:val="0"/>
    <w:rPr>
      <w:rFonts w:ascii="Times New Roman" w:hAnsi="Times New Roman" w:eastAsia="楷体_GB2312" w:cs="Times New Roman"/>
      <w:sz w:val="32"/>
      <w:szCs w:val="20"/>
    </w:rPr>
  </w:style>
  <w:style w:type="character" w:customStyle="1" w:styleId="89">
    <w:name w:val="纯文本 字符3"/>
    <w:basedOn w:val="25"/>
    <w:semiHidden/>
    <w:qFormat/>
    <w:uiPriority w:val="99"/>
    <w:rPr>
      <w:rFonts w:hAnsi="Courier New" w:cs="Courier New" w:asciiTheme="minorEastAsia"/>
    </w:rPr>
  </w:style>
  <w:style w:type="character" w:customStyle="1" w:styleId="90">
    <w:name w:val="正文文本首行缩进 2 字符"/>
    <w:basedOn w:val="87"/>
    <w:link w:val="12"/>
    <w:qFormat/>
    <w:uiPriority w:val="99"/>
    <w:rPr>
      <w:rFonts w:ascii="宋体" w:hAnsi="Courier New"/>
      <w:spacing w:val="-4"/>
      <w:sz w:val="18"/>
    </w:rPr>
  </w:style>
  <w:style w:type="character" w:customStyle="1" w:styleId="91">
    <w:name w:val="z-窗体底端 字符1"/>
    <w:basedOn w:val="25"/>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4"/>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5"/>
    <w:semiHidden/>
    <w:unhideWhenUsed/>
    <w:qFormat/>
    <w:uiPriority w:val="99"/>
    <w:rPr>
      <w:color w:val="605E5C"/>
      <w:shd w:val="clear" w:color="auto" w:fill="E1DFDD"/>
    </w:rPr>
  </w:style>
  <w:style w:type="character" w:customStyle="1" w:styleId="107">
    <w:name w:val="未处理的提及3"/>
    <w:basedOn w:val="25"/>
    <w:semiHidden/>
    <w:unhideWhenUsed/>
    <w:qFormat/>
    <w:uiPriority w:val="99"/>
    <w:rPr>
      <w:color w:val="605E5C"/>
      <w:shd w:val="clear" w:color="auto" w:fill="E1DFDD"/>
    </w:rPr>
  </w:style>
  <w:style w:type="paragraph" w:customStyle="1" w:styleId="108">
    <w:name w:val="T1"/>
    <w:basedOn w:val="1"/>
    <w:next w:val="95"/>
    <w:qFormat/>
    <w:uiPriority w:val="0"/>
    <w:pPr>
      <w:keepNext/>
      <w:keepLines/>
      <w:numPr>
        <w:ilvl w:val="0"/>
        <w:numId w:val="2"/>
      </w:numPr>
      <w:spacing w:before="156" w:beforeLines="50" w:after="156" w:afterLines="50" w:line="360" w:lineRule="auto"/>
      <w:outlineLvl w:val="0"/>
    </w:pPr>
    <w:rPr>
      <w:rFonts w:ascii="仿宋" w:hAnsi="仿宋" w:eastAsia="仿宋"/>
      <w:b/>
      <w:sz w:val="44"/>
      <w:szCs w:val="44"/>
    </w:rPr>
  </w:style>
  <w:style w:type="character" w:customStyle="1" w:styleId="109">
    <w:name w:val="font31"/>
    <w:basedOn w:val="25"/>
    <w:qFormat/>
    <w:uiPriority w:val="0"/>
    <w:rPr>
      <w:rFonts w:hint="eastAsia" w:ascii="宋体" w:hAnsi="宋体" w:eastAsia="宋体" w:cs="宋体"/>
      <w:color w:val="000000"/>
      <w:sz w:val="20"/>
      <w:szCs w:val="20"/>
      <w:u w:val="none"/>
    </w:rPr>
  </w:style>
  <w:style w:type="character" w:customStyle="1" w:styleId="110">
    <w:name w:val="font11"/>
    <w:basedOn w:val="25"/>
    <w:qFormat/>
    <w:uiPriority w:val="0"/>
    <w:rPr>
      <w:rFonts w:hint="eastAsia" w:ascii="宋体" w:hAnsi="宋体" w:eastAsia="宋体" w:cs="宋体"/>
      <w:color w:val="000000"/>
      <w:sz w:val="20"/>
      <w:szCs w:val="20"/>
      <w:u w:val="none"/>
    </w:rPr>
  </w:style>
  <w:style w:type="character" w:customStyle="1" w:styleId="111">
    <w:name w:val="font71"/>
    <w:basedOn w:val="25"/>
    <w:qFormat/>
    <w:uiPriority w:val="0"/>
    <w:rPr>
      <w:rFonts w:hint="default" w:ascii="Times New Roman" w:hAnsi="Times New Roman" w:cs="Times New Roman"/>
      <w:color w:val="000000"/>
      <w:sz w:val="20"/>
      <w:szCs w:val="20"/>
      <w:u w:val="none"/>
    </w:rPr>
  </w:style>
  <w:style w:type="character" w:customStyle="1" w:styleId="112">
    <w:name w:val="font51"/>
    <w:basedOn w:val="25"/>
    <w:qFormat/>
    <w:uiPriority w:val="0"/>
    <w:rPr>
      <w:rFonts w:hint="eastAsia" w:ascii="宋体" w:hAnsi="宋体" w:eastAsia="宋体" w:cs="宋体"/>
      <w:color w:val="000000"/>
      <w:sz w:val="20"/>
      <w:szCs w:val="20"/>
      <w:u w:val="none"/>
    </w:rPr>
  </w:style>
  <w:style w:type="character" w:customStyle="1" w:styleId="113">
    <w:name w:val="font21"/>
    <w:basedOn w:val="25"/>
    <w:qFormat/>
    <w:uiPriority w:val="0"/>
    <w:rPr>
      <w:rFonts w:hint="eastAsia" w:ascii="宋体" w:hAnsi="宋体" w:eastAsia="宋体" w:cs="宋体"/>
      <w:color w:val="000000"/>
      <w:sz w:val="20"/>
      <w:szCs w:val="20"/>
      <w:u w:val="none"/>
    </w:rPr>
  </w:style>
  <w:style w:type="paragraph" w:customStyle="1" w:styleId="114">
    <w:name w:val="std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5">
    <w:name w:val="段落格式"/>
    <w:basedOn w:val="1"/>
    <w:qFormat/>
    <w:uiPriority w:val="0"/>
    <w:pPr>
      <w:wordWrap w:val="0"/>
      <w:spacing w:before="100" w:beforeAutospacing="1" w:after="60" w:line="500" w:lineRule="exact"/>
      <w:ind w:firstLine="640" w:firstLineChars="200"/>
    </w:pPr>
    <w:rPr>
      <w:rFonts w:ascii="Times New Roman" w:hAnsi="Times New Roman" w:eastAsia="仿宋_GB2312" w:cs="Times New Roman"/>
      <w:sz w:val="32"/>
      <w:szCs w:val="32"/>
    </w:rPr>
  </w:style>
  <w:style w:type="paragraph" w:customStyle="1" w:styleId="116">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4997</Words>
  <Characters>28487</Characters>
  <Lines>237</Lines>
  <Paragraphs>66</Paragraphs>
  <TotalTime>1</TotalTime>
  <ScaleCrop>false</ScaleCrop>
  <LinksUpToDate>false</LinksUpToDate>
  <CharactersWithSpaces>33418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佳佳</cp:lastModifiedBy>
  <dcterms:modified xsi:type="dcterms:W3CDTF">2021-11-24T02:05:51Z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