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浙江求是招标代理有限公司关于</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中国美术学院</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专业基础教学部教学设备等一批采购项目</w:t>
      </w:r>
    </w:p>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360"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360" w:lineRule="auto"/>
        <w:jc w:val="center"/>
        <w:rPr>
          <w:sz w:val="72"/>
          <w:szCs w:val="72"/>
          <w:highlight w:val="none"/>
        </w:rPr>
      </w:pP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 购 人：中国美术学院</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项目名称：专业基础教学部教学设备等一批采购项目</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 xml:space="preserve">项目编号：QSZB-Z(H)-H21310(CS)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 xml:space="preserve">采购计划文号：[2021]82183号 </w:t>
      </w:r>
    </w:p>
    <w:p>
      <w:pPr>
        <w:widowControl/>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目录</w:t>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360" w:lineRule="auto"/>
        <w:rPr>
          <w:rFonts w:ascii="楷体" w:hAnsi="楷体" w:eastAsia="楷体" w:cs="楷体"/>
          <w:b/>
          <w:bCs/>
          <w:sz w:val="30"/>
          <w:szCs w:val="30"/>
          <w:highlight w:val="none"/>
        </w:rPr>
      </w:pPr>
    </w:p>
    <w:p>
      <w:pPr>
        <w:ind w:firstLine="602" w:firstLineChars="200"/>
        <w:rPr>
          <w:rFonts w:ascii="楷体" w:hAnsi="楷体" w:eastAsia="楷体"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专业基础教学部教学设备等一批采购项目 </w:t>
      </w:r>
      <w:r>
        <w:rPr>
          <w:rFonts w:hint="eastAsia"/>
          <w:b/>
          <w:sz w:val="21"/>
          <w:szCs w:val="21"/>
          <w:highlight w:val="none"/>
        </w:rPr>
        <w:t>采购项目的潜在供应商应在</w:t>
      </w:r>
      <w:r>
        <w:rPr>
          <w:rFonts w:hint="eastAsia"/>
          <w:b/>
          <w:sz w:val="21"/>
          <w:szCs w:val="21"/>
          <w:highlight w:val="none"/>
          <w:u w:val="single"/>
        </w:rPr>
        <w:t xml:space="preserve"> 政府采购云平台（https://login.zcygov.cn） </w:t>
      </w:r>
      <w:r>
        <w:rPr>
          <w:rFonts w:hint="eastAsia"/>
          <w:b/>
          <w:sz w:val="21"/>
          <w:szCs w:val="21"/>
          <w:highlight w:val="none"/>
        </w:rPr>
        <w:t>获取（下载）采购文件，并于</w:t>
      </w:r>
      <w:r>
        <w:rPr>
          <w:rFonts w:hint="eastAsia"/>
          <w:b/>
          <w:sz w:val="21"/>
          <w:szCs w:val="21"/>
          <w:highlight w:val="none"/>
          <w:u w:val="single"/>
        </w:rPr>
        <w:t xml:space="preserve"> 2021年</w:t>
      </w:r>
      <w:r>
        <w:rPr>
          <w:rFonts w:hint="eastAsia"/>
          <w:b/>
          <w:sz w:val="21"/>
          <w:szCs w:val="21"/>
          <w:highlight w:val="none"/>
          <w:u w:val="single"/>
          <w:lang w:eastAsia="zh-CN"/>
        </w:rPr>
        <w:t>12月6日13:30:00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ind w:firstLine="200"/>
        <w:rPr>
          <w:b/>
          <w:sz w:val="21"/>
          <w:szCs w:val="21"/>
          <w:highlight w:val="none"/>
        </w:rPr>
      </w:pPr>
      <w:bookmarkStart w:id="0" w:name="_Toc35393790"/>
      <w:bookmarkStart w:id="1" w:name="_Toc28359002"/>
      <w:bookmarkStart w:id="2" w:name="_Toc28359079"/>
      <w:bookmarkStart w:id="3" w:name="_Toc35393621"/>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bCs/>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rPr>
        <w:t xml:space="preserve">QSZB-Z(H)-H21310(CS) </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项目名称：专业基础教学部教学设备等一批采购项目</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预算金额（元）：456405</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最高限价（元）：456405</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合同履行期限：合同签订后10日内。</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本项目不接受联合体响应。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2"/>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rPr>
              <w:t>专业基础教学部教学设备等一批采购项目</w:t>
            </w:r>
          </w:p>
        </w:tc>
        <w:tc>
          <w:tcPr>
            <w:tcW w:w="70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709"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sz w:val="21"/>
                <w:szCs w:val="21"/>
                <w:highlight w:val="none"/>
              </w:rPr>
            </w:pPr>
            <w:r>
              <w:rPr>
                <w:rFonts w:hint="eastAsia"/>
                <w:sz w:val="21"/>
                <w:szCs w:val="21"/>
                <w:highlight w:val="none"/>
              </w:rPr>
              <w:t>否</w:t>
            </w:r>
          </w:p>
        </w:tc>
      </w:tr>
    </w:tbl>
    <w:p>
      <w:pPr>
        <w:adjustRightInd w:val="0"/>
        <w:snapToGrid w:val="0"/>
        <w:spacing w:line="288" w:lineRule="auto"/>
        <w:ind w:firstLine="200"/>
        <w:rPr>
          <w:b/>
          <w:sz w:val="21"/>
          <w:szCs w:val="21"/>
          <w:highlight w:val="none"/>
        </w:rPr>
      </w:pPr>
      <w:bookmarkStart w:id="5" w:name="_Toc28359003"/>
      <w:bookmarkStart w:id="6" w:name="_Toc28359080"/>
      <w:bookmarkStart w:id="7" w:name="_Toc35393622"/>
      <w:bookmarkStart w:id="8" w:name="_Toc35393791"/>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sz w:val="21"/>
          <w:szCs w:val="21"/>
          <w:highlight w:val="none"/>
        </w:rPr>
      </w:pPr>
      <w:bookmarkStart w:id="9" w:name="_Toc28359004"/>
      <w:bookmarkStart w:id="10" w:name="_Toc28359081"/>
      <w:r>
        <w:rPr>
          <w:rFonts w:hint="eastAsia"/>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2.落实政府采购政策需满足的资格要求：无</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ind w:firstLine="200"/>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05"/>
      <w:bookmarkStart w:id="14" w:name="_Toc28359082"/>
      <w:bookmarkStart w:id="15" w:name="_Toc35393793"/>
      <w:bookmarkStart w:id="16" w:name="_Toc35393624"/>
      <w:r>
        <w:rPr>
          <w:rFonts w:hint="eastAsia"/>
          <w:sz w:val="21"/>
          <w:szCs w:val="21"/>
          <w:highlight w:val="none"/>
        </w:rPr>
        <w:t>时间：2021年</w:t>
      </w:r>
      <w:r>
        <w:rPr>
          <w:rFonts w:hint="eastAsia"/>
          <w:sz w:val="21"/>
          <w:szCs w:val="21"/>
          <w:highlight w:val="none"/>
          <w:lang w:eastAsia="zh-CN"/>
        </w:rPr>
        <w:t>11月24日</w:t>
      </w:r>
      <w:r>
        <w:rPr>
          <w:rFonts w:hint="eastAsia"/>
          <w:sz w:val="21"/>
          <w:szCs w:val="21"/>
          <w:highlight w:val="none"/>
        </w:rPr>
        <w:t>至2021年</w:t>
      </w:r>
      <w:r>
        <w:rPr>
          <w:rFonts w:hint="eastAsia"/>
          <w:sz w:val="21"/>
          <w:szCs w:val="21"/>
          <w:highlight w:val="none"/>
          <w:lang w:eastAsia="zh-CN"/>
        </w:rPr>
        <w:t>12月6日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地点（网址）：政府采购云平台（https://login.zcygov.cn）</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ind w:firstLine="200"/>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截止时间：2021年</w:t>
      </w:r>
      <w:r>
        <w:rPr>
          <w:rFonts w:hint="eastAsia"/>
          <w:bCs/>
          <w:sz w:val="21"/>
          <w:szCs w:val="21"/>
          <w:highlight w:val="none"/>
          <w:lang w:eastAsia="zh-CN"/>
        </w:rPr>
        <w:t>12月6日13:30:00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p>
    <w:p>
      <w:pPr>
        <w:adjustRightInd w:val="0"/>
        <w:snapToGrid w:val="0"/>
        <w:spacing w:line="288" w:lineRule="auto"/>
        <w:ind w:firstLine="200"/>
        <w:rPr>
          <w:b/>
          <w:sz w:val="21"/>
          <w:szCs w:val="21"/>
          <w:highlight w:val="none"/>
        </w:rPr>
      </w:pPr>
      <w:bookmarkStart w:id="17" w:name="_Toc28359007"/>
      <w:bookmarkStart w:id="18" w:name="_Toc35393794"/>
      <w:bookmarkStart w:id="19" w:name="_Toc35393625"/>
      <w:bookmarkStart w:id="20" w:name="_Toc2835908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开启时间：2021年</w:t>
      </w:r>
      <w:r>
        <w:rPr>
          <w:rFonts w:hint="eastAsia"/>
          <w:bCs/>
          <w:sz w:val="21"/>
          <w:szCs w:val="21"/>
          <w:highlight w:val="none"/>
          <w:lang w:eastAsia="zh-CN"/>
        </w:rPr>
        <w:t>12月6日13:30:00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r>
        <w:rPr>
          <w:rFonts w:hint="eastAsia" w:cs="Times New Roman"/>
          <w:sz w:val="21"/>
          <w:szCs w:val="21"/>
          <w:highlight w:val="none"/>
        </w:rPr>
        <w:t>/杭州市西湖区玉古路173号中田大厦11楼（</w:t>
      </w:r>
      <w:r>
        <w:rPr>
          <w:rFonts w:hint="eastAsia" w:cs="Times New Roman"/>
          <w:sz w:val="21"/>
          <w:szCs w:val="21"/>
          <w:highlight w:val="none"/>
          <w:lang w:eastAsia="zh-CN"/>
        </w:rPr>
        <w:t>求是招标会议室3</w:t>
      </w:r>
      <w:r>
        <w:rPr>
          <w:rFonts w:hint="eastAsia" w:cs="Times New Roman"/>
          <w:sz w:val="21"/>
          <w:szCs w:val="21"/>
          <w:highlight w:val="none"/>
        </w:rPr>
        <w:t>）</w:t>
      </w:r>
    </w:p>
    <w:p>
      <w:pPr>
        <w:adjustRightInd w:val="0"/>
        <w:snapToGrid w:val="0"/>
        <w:spacing w:line="288" w:lineRule="auto"/>
        <w:ind w:firstLine="200"/>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ind w:firstLine="211" w:firstLineChars="100"/>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pPr>
        <w:adjustRightInd w:val="0"/>
        <w:snapToGrid w:val="0"/>
        <w:spacing w:line="288" w:lineRule="auto"/>
        <w:ind w:firstLine="396" w:firstLineChars="200"/>
        <w:rPr>
          <w:bCs/>
          <w:sz w:val="21"/>
          <w:szCs w:val="21"/>
          <w:highlight w:val="none"/>
        </w:rPr>
      </w:pPr>
      <w:bookmarkStart w:id="23" w:name="_Toc35393627"/>
      <w:bookmarkStart w:id="24" w:name="_Toc28359085"/>
      <w:bookmarkStart w:id="25" w:name="_Toc28359008"/>
      <w:bookmarkStart w:id="26" w:name="_Toc35393796"/>
      <w:r>
        <w:rPr>
          <w:rFonts w:hint="eastAsia"/>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highlight w:val="none"/>
        </w:rPr>
      </w:pPr>
      <w:r>
        <w:rPr>
          <w:rFonts w:hint="eastAsia"/>
          <w:bCs/>
          <w:sz w:val="21"/>
          <w:szCs w:val="21"/>
          <w:highlight w:val="none"/>
        </w:rPr>
        <w:t>质疑函范本、投诉书范本请到浙江政府采购网下载专区下载。</w:t>
      </w:r>
    </w:p>
    <w:p>
      <w:pPr>
        <w:adjustRightInd w:val="0"/>
        <w:snapToGrid w:val="0"/>
        <w:spacing w:line="288" w:lineRule="auto"/>
        <w:ind w:firstLine="422" w:firstLineChars="200"/>
        <w:rPr>
          <w:b/>
          <w:bCs/>
          <w:kern w:val="0"/>
          <w:sz w:val="21"/>
          <w:szCs w:val="21"/>
          <w:highlight w:val="none"/>
        </w:rPr>
      </w:pPr>
      <w:r>
        <w:rPr>
          <w:b/>
          <w:bCs/>
          <w:kern w:val="0"/>
          <w:sz w:val="21"/>
          <w:szCs w:val="21"/>
          <w:highlight w:val="none"/>
        </w:rPr>
        <w:t>政采云</w:t>
      </w:r>
      <w:r>
        <w:rPr>
          <w:rFonts w:hint="eastAsia"/>
          <w:b/>
          <w:bCs/>
          <w:kern w:val="0"/>
          <w:sz w:val="21"/>
          <w:szCs w:val="21"/>
          <w:highlight w:val="none"/>
        </w:rPr>
        <w:t>电子交易系统咨询</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ind w:firstLine="200"/>
        <w:rPr>
          <w:b/>
          <w:sz w:val="21"/>
          <w:szCs w:val="21"/>
          <w:highlight w:val="none"/>
        </w:rPr>
      </w:pPr>
      <w:r>
        <w:rPr>
          <w:rFonts w:hint="eastAsia"/>
          <w:b/>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highlight w:val="none"/>
        </w:rPr>
      </w:pPr>
      <w:r>
        <w:rPr>
          <w:sz w:val="21"/>
          <w:szCs w:val="21"/>
          <w:highlight w:val="none"/>
        </w:rPr>
        <w:t>1.采购人信息</w:t>
      </w:r>
    </w:p>
    <w:p>
      <w:pPr>
        <w:adjustRightInd w:val="0"/>
        <w:snapToGrid w:val="0"/>
        <w:spacing w:line="288" w:lineRule="auto"/>
        <w:ind w:firstLine="283" w:firstLineChars="135"/>
        <w:rPr>
          <w:sz w:val="21"/>
          <w:szCs w:val="21"/>
          <w:highlight w:val="none"/>
        </w:rPr>
      </w:pPr>
      <w:r>
        <w:rPr>
          <w:rFonts w:hint="eastAsia"/>
          <w:sz w:val="21"/>
          <w:szCs w:val="21"/>
          <w:highlight w:val="none"/>
        </w:rPr>
        <w:t>名称：中国美术学院</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地址：杭州市南山路218号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项目联系人（询问）：</w:t>
      </w:r>
      <w:r>
        <w:rPr>
          <w:sz w:val="21"/>
          <w:szCs w:val="21"/>
          <w:highlight w:val="none"/>
        </w:rPr>
        <w:t xml:space="preserve"> </w:t>
      </w:r>
      <w:r>
        <w:rPr>
          <w:rFonts w:hint="eastAsia"/>
          <w:sz w:val="21"/>
          <w:szCs w:val="21"/>
          <w:highlight w:val="none"/>
        </w:rPr>
        <w:t>陈老师</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项目联系方式（询问）：0571-87200727</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质疑联系人：黄老师</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质疑联系方式：0571-87200066</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2.采购代理机构信息</w:t>
      </w:r>
    </w:p>
    <w:p>
      <w:pPr>
        <w:adjustRightInd w:val="0"/>
        <w:snapToGrid w:val="0"/>
        <w:spacing w:line="288" w:lineRule="auto"/>
        <w:ind w:firstLine="283" w:firstLineChars="135"/>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项目联系人（询问）：陈培特</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项目联系方式（询问）：0571-87666115</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质疑联系人：余水星</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283" w:firstLineChars="135"/>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3.同级政府采购监督管理部门</w:t>
      </w:r>
    </w:p>
    <w:p>
      <w:pPr>
        <w:adjustRightInd w:val="0"/>
        <w:snapToGrid w:val="0"/>
        <w:spacing w:line="288" w:lineRule="auto"/>
        <w:ind w:firstLine="283" w:firstLineChars="135"/>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联系人：倪文良、吴聪瑜</w:t>
      </w:r>
    </w:p>
    <w:p>
      <w:pPr>
        <w:adjustRightInd w:val="0"/>
        <w:snapToGrid w:val="0"/>
        <w:spacing w:line="288" w:lineRule="auto"/>
        <w:ind w:firstLine="283" w:firstLineChars="135"/>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97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83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3</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4</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政府强制采购节能产品</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5</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政府优先采购节能、环保产品</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6</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政府采购进口产品</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不允许采购进口产品</w:t>
            </w: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采购标的对应的中小企业划分标准所属行业：</w:t>
      </w:r>
      <w:r>
        <w:rPr>
          <w:rFonts w:hint="eastAsia"/>
          <w:sz w:val="21"/>
          <w:szCs w:val="21"/>
          <w:highlight w:val="none"/>
        </w:rPr>
        <w:t>工业</w:t>
      </w:r>
    </w:p>
    <w:p>
      <w:pPr>
        <w:adjustRightInd w:val="0"/>
        <w:snapToGrid w:val="0"/>
        <w:spacing w:line="288" w:lineRule="auto"/>
        <w:rPr>
          <w:sz w:val="21"/>
          <w:szCs w:val="21"/>
          <w:highlight w:val="none"/>
        </w:rPr>
      </w:pPr>
      <w:r>
        <w:rPr>
          <w:rFonts w:hint="eastAsia"/>
          <w:b/>
          <w:bCs/>
          <w:sz w:val="21"/>
          <w:szCs w:val="21"/>
          <w:highlight w:val="none"/>
        </w:rPr>
        <w:t>中小企业划型标准：</w:t>
      </w:r>
      <w:r>
        <w:rPr>
          <w:rFonts w:hint="eastAsia"/>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▲履约保证金</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1.合同签订后一周内，成交供应商向采购人提交合同金额5%的履约保证金，履约保证金在质保期内无质量问题和维护问题，质保期满后，于一周内退还（不计息）；</w:t>
            </w:r>
          </w:p>
          <w:p>
            <w:pPr>
              <w:adjustRightInd w:val="0"/>
              <w:snapToGrid w:val="0"/>
              <w:spacing w:line="288" w:lineRule="auto"/>
              <w:rPr>
                <w:sz w:val="21"/>
                <w:szCs w:val="21"/>
                <w:highlight w:val="none"/>
              </w:rPr>
            </w:pPr>
            <w:r>
              <w:rPr>
                <w:rFonts w:hint="eastAsia"/>
                <w:sz w:val="21"/>
                <w:szCs w:val="21"/>
                <w:highlight w:val="none"/>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采购合同签订后且成交供应商已提交履约保证金的，采购人向成交供应商支付合同总价的</w:t>
            </w:r>
            <w:r>
              <w:rPr>
                <w:sz w:val="21"/>
                <w:szCs w:val="21"/>
                <w:highlight w:val="none"/>
              </w:rPr>
              <w:t>30%；货物送达指定地点，经采购人验收合格，采购人向</w:t>
            </w:r>
            <w:r>
              <w:rPr>
                <w:rFonts w:hint="eastAsia"/>
                <w:sz w:val="21"/>
                <w:szCs w:val="21"/>
                <w:highlight w:val="none"/>
              </w:rPr>
              <w:t>成交供应商</w:t>
            </w:r>
            <w:r>
              <w:rPr>
                <w:sz w:val="21"/>
                <w:szCs w:val="21"/>
                <w:highlight w:val="none"/>
              </w:rPr>
              <w:t>支付合同总价的70%。</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1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合同签订后10日内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.在质保期内，供应商应对货物出现的质量及安全问题负责处理解决并承担一切费用。</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pPr>
              <w:adjustRightInd w:val="0"/>
              <w:snapToGrid w:val="0"/>
              <w:spacing w:line="288" w:lineRule="auto"/>
              <w:rPr>
                <w:sz w:val="21"/>
                <w:szCs w:val="21"/>
                <w:highlight w:val="none"/>
                <w:u w:val="single"/>
              </w:rPr>
            </w:pPr>
            <w:r>
              <w:rPr>
                <w:sz w:val="21"/>
                <w:szCs w:val="21"/>
                <w:highlight w:val="none"/>
              </w:rPr>
              <w:t>5</w:t>
            </w:r>
            <w:r>
              <w:rPr>
                <w:rFonts w:hint="eastAsia"/>
                <w:sz w:val="21"/>
                <w:szCs w:val="21"/>
                <w:highlight w:val="none"/>
              </w:rPr>
              <w:t>.</w:t>
            </w:r>
            <w:r>
              <w:rPr>
                <w:rFonts w:hint="eastAsia"/>
                <w:sz w:val="21"/>
                <w:szCs w:val="21"/>
                <w:highlight w:val="none"/>
                <w:u w:val="single"/>
              </w:rPr>
              <w:t>如在使用过程中发生质量问题，供应商维修响应时间：1小时以内；</w:t>
            </w:r>
          </w:p>
          <w:p>
            <w:pPr>
              <w:adjustRightInd w:val="0"/>
              <w:snapToGrid w:val="0"/>
              <w:spacing w:line="288" w:lineRule="auto"/>
              <w:rPr>
                <w:sz w:val="21"/>
                <w:szCs w:val="21"/>
                <w:highlight w:val="none"/>
                <w:u w:val="single"/>
              </w:rPr>
            </w:pPr>
            <w:r>
              <w:rPr>
                <w:rFonts w:hint="eastAsia"/>
                <w:sz w:val="21"/>
                <w:szCs w:val="21"/>
                <w:highlight w:val="none"/>
                <w:u w:val="single"/>
              </w:rPr>
              <w:t>电话技术支持时间：2小时以内；</w:t>
            </w:r>
            <w:bookmarkStart w:id="39" w:name="_GoBack"/>
            <w:bookmarkEnd w:id="39"/>
          </w:p>
          <w:p>
            <w:pPr>
              <w:adjustRightInd w:val="0"/>
              <w:snapToGrid w:val="0"/>
              <w:spacing w:line="288" w:lineRule="auto"/>
              <w:rPr>
                <w:sz w:val="21"/>
                <w:szCs w:val="21"/>
                <w:highlight w:val="none"/>
                <w:u w:val="single"/>
              </w:rPr>
            </w:pPr>
            <w:r>
              <w:rPr>
                <w:rFonts w:hint="eastAsia"/>
                <w:sz w:val="21"/>
                <w:szCs w:val="21"/>
                <w:highlight w:val="none"/>
                <w:u w:val="single"/>
              </w:rPr>
              <w:t>若需上门维修，则在：4小时内到达现场并进行维修；</w:t>
            </w:r>
          </w:p>
          <w:p>
            <w:pPr>
              <w:adjustRightInd w:val="0"/>
              <w:snapToGrid w:val="0"/>
              <w:spacing w:line="288" w:lineRule="auto"/>
              <w:rPr>
                <w:sz w:val="21"/>
                <w:szCs w:val="21"/>
                <w:highlight w:val="none"/>
              </w:rPr>
            </w:pPr>
            <w:r>
              <w:rPr>
                <w:sz w:val="21"/>
                <w:szCs w:val="21"/>
                <w:highlight w:val="none"/>
              </w:rPr>
              <w:t>6</w:t>
            </w:r>
            <w:r>
              <w:rPr>
                <w:rFonts w:hint="eastAsia"/>
                <w:sz w:val="21"/>
                <w:szCs w:val="21"/>
                <w:highlight w:val="none"/>
              </w:rPr>
              <w:t>.培训：</w:t>
            </w:r>
          </w:p>
          <w:p>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pPr>
              <w:adjustRightInd w:val="0"/>
              <w:snapToGrid w:val="0"/>
              <w:spacing w:line="288" w:lineRule="auto"/>
              <w:rPr>
                <w:sz w:val="21"/>
                <w:szCs w:val="21"/>
                <w:highlight w:val="none"/>
              </w:rPr>
            </w:pPr>
            <w:r>
              <w:rPr>
                <w:rFonts w:hint="eastAsia"/>
                <w:sz w:val="21"/>
                <w:szCs w:val="21"/>
                <w:highlight w:val="none"/>
              </w:rPr>
              <w:t>供应商应提供相应的培训计划；</w:t>
            </w:r>
          </w:p>
          <w:p>
            <w:pPr>
              <w:adjustRightInd w:val="0"/>
              <w:snapToGrid w:val="0"/>
              <w:spacing w:line="288" w:lineRule="auto"/>
              <w:rPr>
                <w:sz w:val="21"/>
                <w:szCs w:val="21"/>
                <w:highlight w:val="none"/>
              </w:rPr>
            </w:pPr>
            <w:r>
              <w:rPr>
                <w:rFonts w:hint="eastAsia"/>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.技术支持：</w:t>
            </w:r>
          </w:p>
          <w:p>
            <w:pPr>
              <w:adjustRightInd w:val="0"/>
              <w:snapToGrid w:val="0"/>
              <w:spacing w:line="288" w:lineRule="auto"/>
              <w:rPr>
                <w:sz w:val="21"/>
                <w:szCs w:val="21"/>
                <w:highlight w:val="none"/>
              </w:rPr>
            </w:pPr>
            <w:r>
              <w:rPr>
                <w:rFonts w:hint="eastAsia"/>
                <w:sz w:val="21"/>
                <w:szCs w:val="21"/>
                <w:highlight w:val="none"/>
              </w:rPr>
              <w:t>供应商应及时免费提供合同货物软件的升级，免费提供合同货物新功能和应用的资料。</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.6供应商在响应文件中应提供安装调试计划、对安装场地和环境的要求。</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.供应商应提供质保期满后主要零部件报价单、质保期满后维护费、软件升级及其相关服务内容；</w:t>
            </w:r>
          </w:p>
          <w:p>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.供货时提供有关的全套技术文件。</w:t>
            </w:r>
          </w:p>
          <w:p>
            <w:pPr>
              <w:adjustRightInd w:val="0"/>
              <w:snapToGrid w:val="0"/>
              <w:spacing w:line="288" w:lineRule="auto"/>
              <w:rPr>
                <w:sz w:val="21"/>
                <w:szCs w:val="21"/>
                <w:highlight w:val="none"/>
              </w:rPr>
            </w:pPr>
            <w:r>
              <w:rPr>
                <w:rFonts w:hint="eastAsia"/>
                <w:sz w:val="21"/>
                <w:szCs w:val="21"/>
                <w:highlight w:val="none"/>
              </w:rPr>
              <w:t>6</w:t>
            </w:r>
            <w:r>
              <w:rPr>
                <w:sz w:val="21"/>
                <w:szCs w:val="21"/>
                <w:highlight w:val="none"/>
              </w:rPr>
              <w:t>.</w:t>
            </w:r>
            <w:r>
              <w:rPr>
                <w:rFonts w:hint="eastAsia" w:cs="Times New Roman"/>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1.验收由采购人负责实施；</w:t>
            </w:r>
          </w:p>
          <w:p>
            <w:pPr>
              <w:adjustRightInd w:val="0"/>
              <w:snapToGrid w:val="0"/>
              <w:spacing w:line="288" w:lineRule="auto"/>
              <w:rPr>
                <w:sz w:val="21"/>
                <w:szCs w:val="21"/>
                <w:highlight w:val="none"/>
              </w:rPr>
            </w:pPr>
            <w:r>
              <w:rPr>
                <w:rFonts w:hint="eastAsia"/>
                <w:sz w:val="21"/>
                <w:szCs w:val="21"/>
                <w:highlight w:val="none"/>
              </w:rPr>
              <w:t>2.验收依据：</w:t>
            </w:r>
          </w:p>
          <w:p>
            <w:pPr>
              <w:adjustRightInd w:val="0"/>
              <w:snapToGrid w:val="0"/>
              <w:spacing w:line="288" w:lineRule="auto"/>
              <w:rPr>
                <w:sz w:val="21"/>
                <w:szCs w:val="21"/>
                <w:highlight w:val="none"/>
              </w:rPr>
            </w:pPr>
            <w:r>
              <w:rPr>
                <w:rFonts w:hint="eastAsia"/>
                <w:sz w:val="21"/>
                <w:szCs w:val="21"/>
                <w:highlight w:val="none"/>
              </w:rPr>
              <w:t>2.1合同、磋商文件、响应文件；</w:t>
            </w:r>
          </w:p>
          <w:p>
            <w:pPr>
              <w:adjustRightInd w:val="0"/>
              <w:snapToGrid w:val="0"/>
              <w:spacing w:line="288" w:lineRule="auto"/>
              <w:rPr>
                <w:sz w:val="21"/>
                <w:szCs w:val="21"/>
                <w:highlight w:val="none"/>
              </w:rPr>
            </w:pPr>
            <w:r>
              <w:rPr>
                <w:rFonts w:hint="eastAsia"/>
                <w:sz w:val="21"/>
                <w:szCs w:val="21"/>
                <w:highlight w:val="none"/>
              </w:rPr>
              <w:t>2.2供应商提供的技术规格、经采购人认可的合同货物的有效检验文件；</w:t>
            </w:r>
          </w:p>
          <w:p>
            <w:pPr>
              <w:adjustRightInd w:val="0"/>
              <w:snapToGrid w:val="0"/>
              <w:spacing w:line="288" w:lineRule="auto"/>
              <w:rPr>
                <w:sz w:val="21"/>
                <w:szCs w:val="21"/>
                <w:highlight w:val="none"/>
              </w:rPr>
            </w:pPr>
            <w:r>
              <w:rPr>
                <w:rFonts w:hint="eastAsia"/>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highlight w:val="none"/>
              </w:rPr>
            </w:pPr>
            <w:r>
              <w:rPr>
                <w:rFonts w:hint="eastAsia"/>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sz w:val="21"/>
                <w:szCs w:val="21"/>
                <w:highlight w:val="none"/>
              </w:rPr>
            </w:pPr>
            <w:r>
              <w:rPr>
                <w:rFonts w:hint="eastAsia"/>
                <w:sz w:val="21"/>
                <w:szCs w:val="21"/>
                <w:highlight w:val="none"/>
              </w:rPr>
              <w:t>4.验收合格的条件：</w:t>
            </w:r>
          </w:p>
          <w:p>
            <w:pPr>
              <w:adjustRightInd w:val="0"/>
              <w:snapToGrid w:val="0"/>
              <w:spacing w:line="288" w:lineRule="auto"/>
              <w:rPr>
                <w:sz w:val="21"/>
                <w:szCs w:val="21"/>
                <w:highlight w:val="none"/>
              </w:rPr>
            </w:pPr>
            <w:r>
              <w:rPr>
                <w:rFonts w:hint="eastAsia"/>
                <w:sz w:val="21"/>
                <w:szCs w:val="21"/>
                <w:highlight w:val="none"/>
              </w:rPr>
              <w:t>4.1所供货物符合产品标准和及合同的要求；</w:t>
            </w:r>
          </w:p>
          <w:p>
            <w:pPr>
              <w:adjustRightInd w:val="0"/>
              <w:snapToGrid w:val="0"/>
              <w:spacing w:line="288" w:lineRule="auto"/>
              <w:rPr>
                <w:sz w:val="21"/>
                <w:szCs w:val="21"/>
                <w:highlight w:val="none"/>
              </w:rPr>
            </w:pPr>
            <w:r>
              <w:rPr>
                <w:rFonts w:hint="eastAsia"/>
                <w:sz w:val="21"/>
                <w:szCs w:val="21"/>
                <w:highlight w:val="none"/>
              </w:rPr>
              <w:t>4.2在进行测试和验收过程中发现的问题已被解决并得到采购人的认可；</w:t>
            </w:r>
          </w:p>
          <w:p>
            <w:pPr>
              <w:adjustRightInd w:val="0"/>
              <w:snapToGrid w:val="0"/>
              <w:spacing w:line="288" w:lineRule="auto"/>
              <w:rPr>
                <w:sz w:val="21"/>
                <w:szCs w:val="21"/>
                <w:highlight w:val="none"/>
              </w:rPr>
            </w:pPr>
            <w:r>
              <w:rPr>
                <w:rFonts w:hint="eastAsia"/>
                <w:sz w:val="21"/>
                <w:szCs w:val="21"/>
                <w:highlight w:val="none"/>
              </w:rPr>
              <w:t>4.3合同中规定的所有货物和材料均已交付；</w:t>
            </w:r>
          </w:p>
          <w:p>
            <w:pPr>
              <w:adjustRightInd w:val="0"/>
              <w:snapToGrid w:val="0"/>
              <w:spacing w:line="288" w:lineRule="auto"/>
              <w:rPr>
                <w:sz w:val="21"/>
                <w:szCs w:val="21"/>
                <w:highlight w:val="none"/>
              </w:rPr>
            </w:pPr>
            <w:r>
              <w:rPr>
                <w:rFonts w:hint="eastAsia"/>
                <w:sz w:val="21"/>
                <w:szCs w:val="21"/>
                <w:highlight w:val="none"/>
              </w:rPr>
              <w:t>4.4所供货物已通过使用单位组织的验收；</w:t>
            </w:r>
          </w:p>
          <w:p>
            <w:pPr>
              <w:adjustRightInd w:val="0"/>
              <w:snapToGrid w:val="0"/>
              <w:spacing w:line="288" w:lineRule="auto"/>
              <w:rPr>
                <w:sz w:val="21"/>
                <w:szCs w:val="21"/>
                <w:highlight w:val="none"/>
              </w:rPr>
            </w:pPr>
            <w:r>
              <w:rPr>
                <w:rFonts w:hint="eastAsia"/>
                <w:sz w:val="21"/>
                <w:szCs w:val="21"/>
                <w:highlight w:val="none"/>
              </w:rPr>
              <w:t>4.5所有相关的技术文件及资料均已提交并得到接受。</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b/>
          <w:bCs/>
          <w:sz w:val="21"/>
          <w:szCs w:val="21"/>
          <w:highlight w:val="none"/>
        </w:rPr>
        <w:t>四、技术要求</w:t>
      </w:r>
      <w:r>
        <w:rPr>
          <w:rFonts w:hint="eastAsia"/>
          <w:b/>
          <w:bCs/>
          <w:sz w:val="21"/>
          <w:szCs w:val="21"/>
          <w:highlight w:val="none"/>
        </w:rPr>
        <w:t>：</w:t>
      </w:r>
    </w:p>
    <w:tbl>
      <w:tblPr>
        <w:tblStyle w:val="12"/>
        <w:tblW w:w="9528" w:type="dxa"/>
        <w:tblInd w:w="96" w:type="dxa"/>
        <w:tblLayout w:type="autofit"/>
        <w:tblCellMar>
          <w:top w:w="0" w:type="dxa"/>
          <w:left w:w="108" w:type="dxa"/>
          <w:bottom w:w="0" w:type="dxa"/>
          <w:right w:w="108" w:type="dxa"/>
        </w:tblCellMar>
      </w:tblPr>
      <w:tblGrid>
        <w:gridCol w:w="566"/>
        <w:gridCol w:w="1586"/>
        <w:gridCol w:w="694"/>
        <w:gridCol w:w="800"/>
        <w:gridCol w:w="5882"/>
      </w:tblGrid>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序号</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名称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数量</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sz w:val="21"/>
                <w:szCs w:val="21"/>
                <w:highlight w:val="none"/>
              </w:rPr>
              <w:t>（功能或者目标）、质量、安全、技术规格、物理特性等要求</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微单相机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传感器类型 ≥Exmor R CMOS</w:t>
            </w:r>
            <w:r>
              <w:rPr>
                <w:rFonts w:hint="eastAsia"/>
                <w:color w:val="000000"/>
                <w:kern w:val="0"/>
                <w:sz w:val="21"/>
                <w:szCs w:val="21"/>
                <w:highlight w:val="none"/>
                <w:lang w:bidi="ar"/>
              </w:rPr>
              <w:br w:type="textWrapping"/>
            </w:r>
            <w:r>
              <w:rPr>
                <w:rFonts w:hint="eastAsia"/>
                <w:color w:val="000000"/>
                <w:kern w:val="0"/>
                <w:sz w:val="21"/>
                <w:szCs w:val="21"/>
                <w:highlight w:val="none"/>
                <w:lang w:bidi="ar"/>
              </w:rPr>
              <w:t>传感器尺寸 ≥35.7×23.8mm(35mm全画幅）</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有效像素  ≥约6100万有效像素</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对焦系统</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对焦点 ≥567个相位检测自动对焦点/425个对比度检测对焦点</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曝光系统</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测光类型 1200区测光</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测光范围 ≥EV-3至EV20 （ISO100， F2.0镜头）</w:t>
            </w:r>
            <w:r>
              <w:rPr>
                <w:rFonts w:hint="eastAsia"/>
                <w:color w:val="000000"/>
                <w:kern w:val="0"/>
                <w:sz w:val="21"/>
                <w:szCs w:val="21"/>
                <w:highlight w:val="none"/>
                <w:lang w:bidi="ar"/>
              </w:rPr>
              <w:br w:type="textWrapping"/>
            </w:r>
            <w:r>
              <w:rPr>
                <w:rFonts w:hint="eastAsia"/>
                <w:color w:val="000000"/>
                <w:kern w:val="0"/>
                <w:sz w:val="21"/>
                <w:szCs w:val="21"/>
                <w:highlight w:val="none"/>
                <w:lang w:bidi="ar"/>
              </w:rPr>
              <w:t>ISO 感光度设定 静态影像：ISO100-32000（可扩展至ISO 50-102400，可在此范围内选择ISO最大值和最小值）;</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自动（ISO100-12800，可在此范围内选择ISO最大值和最小值）；</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动态影像：ISO100-32000, 自动 (ISO 100-12800,可在此范围内选择ISO最大值和最小值)</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色温 ≥2500-9900K，带有滤光片</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取景器总像素 ≥576万</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视野率 ≥100%</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眼距 距目镜≤23mm,眼距为18.5mm时，屈光度为-1m-1时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放大倍率 ≥0.78倍</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液晶屏尺寸 3.0"TFT</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液晶屏类型 可翻折触摸式液晶屏</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液晶屏视野率  ≥100%</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液晶屏总像素  ≥235万点</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可调角度 向上 ≥107度，向下 ≥1度</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放大倍率 35mm全画幅：约5.9倍/约11.9倍</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（含原装摄影背包、另配高速SD卡64G 300M、原装可重复充电电池)</w:t>
            </w:r>
          </w:p>
        </w:tc>
      </w:tr>
      <w:tr>
        <w:tblPrEx>
          <w:tblCellMar>
            <w:top w:w="0" w:type="dxa"/>
            <w:left w:w="108" w:type="dxa"/>
            <w:bottom w:w="0" w:type="dxa"/>
            <w:right w:w="108" w:type="dxa"/>
          </w:tblCellMar>
        </w:tblPrEx>
        <w:trPr>
          <w:trHeight w:val="2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2</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微单相机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传感器尺寸≥全画幅（36*24mm）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有效像素≥4500万高清级像素</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最高分辨率≥8192×5464</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高清摄像≥8K</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显示屏类型≥TFT彩色液晶监视器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显示屏尺寸≥3.2英寸</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显示屏像素≥210万像素液晶屏</w:t>
            </w:r>
            <w:r>
              <w:rPr>
                <w:rFonts w:hint="eastAsia"/>
                <w:color w:val="000000"/>
                <w:kern w:val="0"/>
                <w:sz w:val="21"/>
                <w:szCs w:val="21"/>
                <w:highlight w:val="none"/>
                <w:lang w:bidi="ar"/>
              </w:rPr>
              <w:br w:type="textWrapping"/>
            </w:r>
            <w:r>
              <w:rPr>
                <w:rFonts w:hint="eastAsia"/>
                <w:color w:val="000000"/>
                <w:kern w:val="0"/>
                <w:sz w:val="21"/>
                <w:szCs w:val="21"/>
                <w:highlight w:val="none"/>
                <w:lang w:bidi="ar"/>
              </w:rPr>
              <w:t>亮度调节≥手动（7级）</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快门类型≥电子控制焦平面快门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快门速度≥机械快门/电子前帘快门：1/8000至30秒、B门，电子快门：1/8000至0.5秒，机械快门闪光同步速度：1/200秒，电子前帘快门闪光同步速度：1/250秒</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镜头焦距 ≥24-105mm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镜头结构 ≥14组18片</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光圈叶片 ≥9片（圆形光圈）</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最小光圈 ≥22</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最近对焦距离 ≥约0.45米</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最大放大倍率 ≥ 约0.24倍</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驱动系统 NANO USM超声波马达</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手抖动补偿效果 ≥5级（基于CIPA测试标准，105mm焦距端，使用EOS R时）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滤镜直径 ≥77毫米</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最大直径及长度 ≥约Φ83.5×107.3毫米</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另配24-105mm F4 原装镜头、原装单反摄影包、原装电池</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3</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微单相机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影像传感器：≥1.0 英寸 (13.2mm x 8.8mm) Exmor RS CMOS 影像传感器, 尺寸比例 ≥3:2</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有效像素 ≥约 2010 万有效像素</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镜头类型 ≥ Vario-Sonnar T* 镜头/15片12组（8片非球面镜片/其中含AA镜片）</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最大光圈 ≥F2.8(W)-4.5(T)</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焦距（f） ≥9.0-72mm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视角(35mm等效)(静态影像) ≥84°- 12°30”(24-200mm）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液晶屏</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液晶屏类型 ≥3.0”Xtra Fine 180度可翻折液晶屏（约92万像素）</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液晶屏亮度 ≥手动（5档）/晴朗天气</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可调角度 ≥向上约 180度，向下约 90度</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取景器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取景器类型 ≥一推弹出式 OLED 电子取景器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视野率 ≥约100%</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取景器总像素 ≥约236万像素</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放大倍率 ≥约0.59倍（换算为35mm胶片规格，50mm镜头，无限远对焦，屈光度为-1m-1时）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屈光度调节 ≥-4.0 到 +3.0m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4K图像输出</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连拍组显示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（含另配原装手柄、64G存储卡*1、128G SD T2储存卡*2）</w:t>
            </w:r>
          </w:p>
        </w:tc>
      </w:tr>
      <w:tr>
        <w:tblPrEx>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镜头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镜头焦距：≥24-70mm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 APS-C画幅下的35mm规格换算焦距(mm)：≥36-105mm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镜头结构：≥13组18片（1片XA镜片，2片非球面镜片，1片ED镜片，1片超ED镜片）</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镜头光圈范围：≥f/2.8 - f/22</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最近对焦距离：≥0.38m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最大放大倍率：≥0.24x</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滤镜尺寸：≥82mm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镜头尺寸：≥约87.6 x 136</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镜头重量：≥886g</w:t>
            </w:r>
          </w:p>
        </w:tc>
      </w:tr>
      <w:tr>
        <w:tblPrEx>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5</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镜头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镜头焦距：≥55mm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镜头结构：≥5组7片（包含3片非球面镜片）</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光圈叶片数：≥9片（圆形光圈）</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最大光圈：≥f/1.8</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最小光圈：≥f/22</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最近对焦距离：≥0.5m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最大放大倍率：≥0.14x</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滤镜尺寸：≥49mm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镜头尺寸：≥64.4 x 70.5mm（直径/长度）</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镜头重量：≥281g</w:t>
            </w:r>
          </w:p>
        </w:tc>
      </w:tr>
      <w:tr>
        <w:tblPrEx>
          <w:tblCellMar>
            <w:top w:w="0" w:type="dxa"/>
            <w:left w:w="108" w:type="dxa"/>
            <w:bottom w:w="0" w:type="dxa"/>
            <w:right w:w="108" w:type="dxa"/>
          </w:tblCellMar>
        </w:tblPrEx>
        <w:trPr>
          <w:trHeight w:val="7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扫描仪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超A3平板式彩色图像扫描仪</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扫描方式 ≥扫描头移动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光电元件 ≥彩色6线矩阵型CCD</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光源 ≥白色LED</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最大扫描范围 ≥反射稿：310 × 437mm（12.2 × 17.2 英寸）</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透射稿：≥309 × 420mm（12.2 × 16.5 英寸）</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光学分辨率 ≥2400dpi × 4800dpi （微步进技术）</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输出分辨率≥ 50dpi 至 6400dpi</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色彩位数 ≥输入 48bit</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输出 ≥48bit</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扫描速度 ≥12 秒/页（A4，黑白 &amp; 彩色 300 dpi）</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输出格式 JPEG，TIFF，Multi-TIFF，BMP（for Win only），PDF，PNG</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接口 USB 2.0 高速</w:t>
            </w:r>
          </w:p>
        </w:tc>
      </w:tr>
      <w:tr>
        <w:tblPrEx>
          <w:tblCellMar>
            <w:top w:w="0" w:type="dxa"/>
            <w:left w:w="108" w:type="dxa"/>
            <w:bottom w:w="0" w:type="dxa"/>
            <w:right w:w="108" w:type="dxa"/>
          </w:tblCellMar>
        </w:tblPrEx>
        <w:trPr>
          <w:trHeight w:val="21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1"/>
                <w:szCs w:val="21"/>
                <w:highlight w:val="none"/>
                <w:lang w:val="en-US" w:eastAsia="zh-CN"/>
              </w:rPr>
            </w:pPr>
            <w:r>
              <w:rPr>
                <w:rFonts w:hint="eastAsia"/>
                <w:color w:val="000000"/>
                <w:kern w:val="0"/>
                <w:sz w:val="21"/>
                <w:szCs w:val="21"/>
                <w:highlight w:val="none"/>
                <w:lang w:val="en-US" w:eastAsia="zh-CN" w:bidi="ar"/>
              </w:rPr>
              <w:t>移动工作站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处理器 ≥10 核中央处理器、32 核图形处理器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内存 ≥32GB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固态硬盘 ≥1TB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显示屏 ≥16 英寸</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端口≥1三个雷雳 4 端口，以及 HDMI 端口、SDXC 卡插槽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电源适配器≥140W USB-C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带有触控的背光键盘 </w:t>
            </w:r>
          </w:p>
        </w:tc>
      </w:tr>
      <w:tr>
        <w:tblPrEx>
          <w:tblCellMar>
            <w:top w:w="0" w:type="dxa"/>
            <w:left w:w="108" w:type="dxa"/>
            <w:bottom w:w="0" w:type="dxa"/>
            <w:right w:w="108" w:type="dxa"/>
          </w:tblCellMar>
        </w:tblPrEx>
        <w:trPr>
          <w:trHeight w:val="21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8</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olor w:val="000000"/>
                <w:sz w:val="21"/>
                <w:szCs w:val="21"/>
                <w:highlight w:val="none"/>
                <w:lang w:val="en-US" w:eastAsia="zh-CN"/>
              </w:rPr>
            </w:pPr>
            <w:r>
              <w:rPr>
                <w:rFonts w:hint="eastAsia"/>
                <w:color w:val="000000"/>
                <w:kern w:val="0"/>
                <w:sz w:val="21"/>
                <w:szCs w:val="21"/>
                <w:highlight w:val="none"/>
                <w:lang w:val="en-US" w:eastAsia="zh-CN" w:bidi="ar"/>
              </w:rPr>
              <w:t>一体式工作站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处理器 ≥3.8GHz 8 核第十代 Intel Core i7 处理器，Turbo Boost 最高可达 5.0GHz</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内存 ≥ 8GB 2666MHz DDR4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图形处理器 ≥Radeon Pro 5500 XT ，配备 8GB GDDR6 显存</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固态硬盘 ≥512GB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千兆以太网端口</w:t>
            </w:r>
          </w:p>
        </w:tc>
      </w:tr>
      <w:tr>
        <w:tblPrEx>
          <w:tblCellMar>
            <w:top w:w="0" w:type="dxa"/>
            <w:left w:w="108" w:type="dxa"/>
            <w:bottom w:w="0" w:type="dxa"/>
            <w:right w:w="108" w:type="dxa"/>
          </w:tblCellMar>
        </w:tblPrEx>
        <w:trPr>
          <w:trHeight w:val="4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9</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化学储藏柜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可燃液体储存柜（红色）22加仑、易燃液体储存柜（黄色）22加仑各一台</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10</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化学储藏柜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弱酸弱碱储存柜（蓝色）45加仑</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11</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防爆冰箱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单门 300L，防水等级：ipx4，等效等级：3级</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12</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磁力搅拌器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电机功率≥50w，转速范围0-2000转/分，数显控温</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13</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恒温水浴箱</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功率≥1500W，分辨率：0.1°，波动度±0.5°，室温：0.5-99.9°</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14</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密码锁储物柜</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1850*900*430mm，带密码锁，防水、防潮、防盗</w:t>
            </w:r>
          </w:p>
        </w:tc>
      </w:tr>
      <w:tr>
        <w:tblPrEx>
          <w:tblCellMar>
            <w:top w:w="0" w:type="dxa"/>
            <w:left w:w="108" w:type="dxa"/>
            <w:bottom w:w="0" w:type="dxa"/>
            <w:right w:w="108" w:type="dxa"/>
          </w:tblCellMar>
        </w:tblPrEx>
        <w:trPr>
          <w:trHeight w:val="288"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15</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置物架</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碳钢黑色80*40*180cm加厚</w:t>
            </w:r>
          </w:p>
        </w:tc>
      </w:tr>
      <w:tr>
        <w:tblPrEx>
          <w:tblCellMar>
            <w:top w:w="0" w:type="dxa"/>
            <w:left w:w="108" w:type="dxa"/>
            <w:bottom w:w="0" w:type="dxa"/>
            <w:right w:w="108" w:type="dxa"/>
          </w:tblCellMar>
        </w:tblPrEx>
        <w:trPr>
          <w:trHeight w:val="26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飞行器</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1</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专业级四轴飞行器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飞行载重 ≥ 899g</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悬停精度 ≥ 垂直：±0.1m（视觉定位正常工作时），±0.5m（GNSS 正常工作时）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水平：±0.3m（视觉定位正常工作时），±0.5m（高精度定位系统正常工作时）m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旋转角速度 ≥ 200°/s</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升降速度 最大上升速度：1m/s（平稳挡），6m/s（普通挡），8m/s（运动挡）</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最大 下降速度：1m/s（平稳挡），6m/s（普通挡，运动挡）</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 飞行速度5m/s（平稳挡），15m/s（普通挡），21m/s（运动挡）</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欧盟地区运动档飞行最高速度不高于19 m/s</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飞行高度 ≥ 6000m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飞行时间 ≥ 46分钟（无风环境）</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轴距对角线： ≥ 380.1mm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视角：≥84°</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等效焦距：≥24mm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光圈：≥f/2.8-11</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对焦点：≥1m至无穷远（带自动对焦）</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长焦相机</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视角：≥15°</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等效焦距：≥162mm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光圈：≥f/4.4</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对焦点：≥3m至无穷远</w:t>
            </w:r>
            <w:r>
              <w:rPr>
                <w:rFonts w:hint="eastAsia"/>
                <w:color w:val="000000"/>
                <w:kern w:val="0"/>
                <w:sz w:val="21"/>
                <w:szCs w:val="21"/>
                <w:highlight w:val="none"/>
                <w:lang w:bidi="ar"/>
              </w:rPr>
              <w:br w:type="textWrapping"/>
            </w:r>
            <w:r>
              <w:rPr>
                <w:rFonts w:hint="eastAsia"/>
                <w:color w:val="000000"/>
                <w:kern w:val="0"/>
                <w:sz w:val="21"/>
                <w:szCs w:val="21"/>
                <w:highlight w:val="none"/>
                <w:lang w:bidi="ar"/>
              </w:rPr>
              <w:t>传感器相机：≥4/3CMOS影像传感器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长焦相机：≥1/2英寸CMOS影像传感器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像素≥2000万</w:t>
            </w:r>
            <w:r>
              <w:rPr>
                <w:rFonts w:hint="eastAsia"/>
                <w:color w:val="000000"/>
                <w:kern w:val="0"/>
                <w:sz w:val="21"/>
                <w:szCs w:val="21"/>
                <w:highlight w:val="none"/>
                <w:lang w:bidi="ar"/>
              </w:rPr>
              <w:br w:type="textWrapping"/>
            </w:r>
            <w:r>
              <w:rPr>
                <w:rFonts w:hint="eastAsia"/>
                <w:color w:val="000000"/>
                <w:kern w:val="0"/>
                <w:sz w:val="21"/>
                <w:szCs w:val="21"/>
                <w:highlight w:val="none"/>
                <w:lang w:bidi="ar"/>
              </w:rPr>
              <w:t>ISO范围视频：≥100-6400</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照片：≥100-6400</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快门速度相机：≥8-1/8000秒</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长焦相机≥：2-1/8000秒</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照片分辨率相机：≥5280×3956</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长焦相机：≥4000×3000</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文件格式JPEG/DNG（RAW）/MP4/MOV（MPEG-4 AVC/H.264，HEVC/H.265）</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存储卡类型SD卡</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（另配飞行保险2年版、智能飞行电池、microSD 卡 128GB*3、专业版 USB3.1 n卡 nm卡/TF卡 二合一读卡器*2、65W 车载充电器、原厂安全保护箱、原厂增广镜、原厂双屏套装、原厂延长杆、原厂微距镜、原厂磁吸头带、原厂蓝牙遥控延长杆、原厂全能安装套装、原厂防水壳、原厂背包</w:t>
            </w:r>
          </w:p>
        </w:tc>
      </w:tr>
      <w:tr>
        <w:tblPrEx>
          <w:tblCellMar>
            <w:top w:w="0" w:type="dxa"/>
            <w:left w:w="108" w:type="dxa"/>
            <w:bottom w:w="0" w:type="dxa"/>
            <w:right w:w="108" w:type="dxa"/>
          </w:tblCellMar>
        </w:tblPrEx>
        <w:trPr>
          <w:trHeight w:val="7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17</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移动图形工作站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3</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提供产品的厂家正品彩页资料（非OEM），关于本次招标所有技术参数响应的参照标准均以投标产品厂商的产品彩页为准，如不能提供投标产品厂商的产品彩页可视为不符合招标技术要求</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尺寸 ≥15.6英寸移动图形工作站</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处理器 ≥i9-11950H</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显卡 ≥6G独显 RTX A3000</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内存 ≥32G内存</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硬盘 ≥512G固态+2T固态</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数据备份软件：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Backup and Recovery 备份与还原工具</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安全软件：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Data Protection | Protected Workspace  保护最终用户电脑阻止病毒感染和恶意攻击</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更新软件：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Data Protection | System Tools Digital Delivery 安全软件下载工具</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提供原厂商3年白金专业7X24X4现场和备件服务（序列号官网可查与投标配置一致）；提供专用800报修电话；</w:t>
            </w:r>
            <w:r>
              <w:rPr>
                <w:rFonts w:hint="eastAsia"/>
                <w:color w:val="000000"/>
                <w:kern w:val="0"/>
                <w:sz w:val="21"/>
                <w:szCs w:val="21"/>
                <w:highlight w:val="none"/>
                <w:lang w:eastAsia="zh-CN" w:bidi="ar"/>
              </w:rPr>
              <w:t>成交</w:t>
            </w:r>
            <w:r>
              <w:rPr>
                <w:rFonts w:hint="eastAsia"/>
                <w:color w:val="000000"/>
                <w:kern w:val="0"/>
                <w:sz w:val="21"/>
                <w:szCs w:val="21"/>
                <w:highlight w:val="none"/>
                <w:lang w:bidi="ar"/>
              </w:rPr>
              <w:t>后2个工作日内提供针对本项目中国美术学院的原厂商售后服务承诺函，若无法提供，则按照</w:t>
            </w:r>
            <w:r>
              <w:rPr>
                <w:rFonts w:hint="eastAsia"/>
                <w:color w:val="000000"/>
                <w:kern w:val="0"/>
                <w:sz w:val="21"/>
                <w:szCs w:val="21"/>
                <w:highlight w:val="none"/>
                <w:lang w:eastAsia="zh-CN" w:bidi="ar"/>
              </w:rPr>
              <w:t>成交</w:t>
            </w:r>
            <w:r>
              <w:rPr>
                <w:rFonts w:hint="eastAsia"/>
                <w:color w:val="000000"/>
                <w:kern w:val="0"/>
                <w:sz w:val="21"/>
                <w:szCs w:val="21"/>
                <w:highlight w:val="none"/>
                <w:lang w:bidi="ar"/>
              </w:rPr>
              <w:t>候选结果依次递推确定）；提供专用800报修电话；提供一名原厂专署技术客户经理跟踪整个服务事件以及紧急派遣，在客户自定义严重程度为1的情况，专署技术客户经理提供与电话支持同步的现场故障诊断，硬盘不返还服务；官方可查，最终用户名一致；产品发货日期必须在</w:t>
            </w:r>
            <w:r>
              <w:rPr>
                <w:rFonts w:hint="eastAsia"/>
                <w:color w:val="000000"/>
                <w:kern w:val="0"/>
                <w:sz w:val="21"/>
                <w:szCs w:val="21"/>
                <w:highlight w:val="none"/>
                <w:lang w:eastAsia="zh-CN" w:bidi="ar"/>
              </w:rPr>
              <w:t>成交</w:t>
            </w:r>
            <w:r>
              <w:rPr>
                <w:rFonts w:hint="eastAsia"/>
                <w:color w:val="000000"/>
                <w:kern w:val="0"/>
                <w:sz w:val="21"/>
                <w:szCs w:val="21"/>
                <w:highlight w:val="none"/>
                <w:lang w:bidi="ar"/>
              </w:rPr>
              <w:t>日期之后，最终用户为中国美术学院</w:t>
            </w:r>
          </w:p>
        </w:tc>
      </w:tr>
      <w:tr>
        <w:tblPrEx>
          <w:tblCellMar>
            <w:top w:w="0" w:type="dxa"/>
            <w:left w:w="108" w:type="dxa"/>
            <w:bottom w:w="0" w:type="dxa"/>
            <w:right w:w="108" w:type="dxa"/>
          </w:tblCellMar>
        </w:tblPrEx>
        <w:trPr>
          <w:trHeight w:val="9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18</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highlight w:val="none"/>
              </w:rPr>
            </w:pPr>
            <w:r>
              <w:rPr>
                <w:rFonts w:hint="eastAsia"/>
                <w:color w:val="000000"/>
                <w:kern w:val="0"/>
                <w:sz w:val="21"/>
                <w:szCs w:val="21"/>
                <w:highlight w:val="none"/>
                <w:lang w:bidi="ar"/>
              </w:rPr>
              <w:t>图形工作站</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1"/>
                <w:szCs w:val="21"/>
                <w:highlight w:val="none"/>
                <w:lang w:bidi="ar"/>
              </w:rPr>
            </w:pPr>
            <w:r>
              <w:rPr>
                <w:rFonts w:hint="eastAsia"/>
                <w:color w:val="000000"/>
                <w:kern w:val="0"/>
                <w:sz w:val="21"/>
                <w:szCs w:val="21"/>
                <w:highlight w:val="none"/>
                <w:lang w:bidi="ar"/>
              </w:rPr>
              <w:t>2</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1"/>
                <w:szCs w:val="21"/>
                <w:highlight w:val="none"/>
              </w:rPr>
            </w:pPr>
            <w:r>
              <w:rPr>
                <w:rFonts w:hint="eastAsia"/>
                <w:color w:val="000000"/>
                <w:kern w:val="0"/>
                <w:sz w:val="21"/>
                <w:szCs w:val="21"/>
                <w:highlight w:val="none"/>
                <w:lang w:bidi="ar"/>
              </w:rPr>
              <w:t>提供产品的厂家正品彩页资料（非OEM），关于本次招标所有技术参数响应的参照标准均以投标产品厂商的产品彩页为准，如不能提供投标产品厂商的产品彩页可视为不符合招标技术要求</w:t>
            </w:r>
            <w:r>
              <w:rPr>
                <w:rFonts w:hint="eastAsia"/>
                <w:color w:val="000000"/>
                <w:kern w:val="0"/>
                <w:sz w:val="21"/>
                <w:szCs w:val="21"/>
                <w:highlight w:val="none"/>
                <w:lang w:bidi="ar"/>
              </w:rPr>
              <w:br w:type="textWrapping"/>
            </w:r>
            <w:r>
              <w:rPr>
                <w:rFonts w:hint="eastAsia"/>
                <w:color w:val="000000"/>
                <w:kern w:val="0"/>
                <w:sz w:val="21"/>
                <w:szCs w:val="21"/>
                <w:highlight w:val="none"/>
                <w:lang w:bidi="ar"/>
              </w:rPr>
              <w:t xml:space="preserve">处理器：≥酷睿I9-10940X 14核 3.3G </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内存：≥32G内存</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硬盘：≥512G+2T</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显卡：≥RTX3060 6G</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显示器：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LED背光液晶显示器 - 27"</w:t>
            </w:r>
            <w:r>
              <w:rPr>
                <w:rFonts w:hint="eastAsia"/>
                <w:color w:val="000000"/>
                <w:kern w:val="0"/>
                <w:sz w:val="21"/>
                <w:szCs w:val="21"/>
                <w:highlight w:val="none"/>
                <w:lang w:bidi="ar"/>
              </w:rPr>
              <w:br w:type="textWrapping"/>
            </w:r>
            <w:r>
              <w:rPr>
                <w:rFonts w:hint="eastAsia"/>
                <w:color w:val="000000"/>
                <w:kern w:val="0"/>
                <w:sz w:val="21"/>
                <w:szCs w:val="21"/>
                <w:highlight w:val="none"/>
                <w:lang w:bidi="ar"/>
              </w:rPr>
              <w:t>特性：USB 3.0集线器</w:t>
            </w:r>
            <w:r>
              <w:rPr>
                <w:rFonts w:hint="eastAsia"/>
                <w:color w:val="000000"/>
                <w:kern w:val="0"/>
                <w:sz w:val="21"/>
                <w:szCs w:val="21"/>
                <w:highlight w:val="none"/>
                <w:lang w:bidi="ar"/>
              </w:rPr>
              <w:br w:type="textWrapping"/>
            </w:r>
            <w:r>
              <w:rPr>
                <w:rFonts w:hint="eastAsia"/>
                <w:color w:val="000000"/>
                <w:kern w:val="0"/>
                <w:sz w:val="21"/>
                <w:szCs w:val="21"/>
                <w:highlight w:val="none"/>
                <w:lang w:bidi="ar"/>
              </w:rPr>
              <w:t>面板类型：IPS</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原始分辨率：≥4K 3840 x 2160 在 60 Hz</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像素间距：≥0.1554 mm x 0.1554 mm</w:t>
            </w:r>
            <w:r>
              <w:rPr>
                <w:rFonts w:hint="eastAsia"/>
                <w:color w:val="000000"/>
                <w:kern w:val="0"/>
                <w:sz w:val="21"/>
                <w:szCs w:val="21"/>
                <w:highlight w:val="none"/>
                <w:lang w:bidi="ar"/>
              </w:rPr>
              <w:br w:type="textWrapping"/>
            </w:r>
            <w:r>
              <w:rPr>
                <w:rFonts w:hint="eastAsia"/>
                <w:color w:val="000000"/>
                <w:kern w:val="0"/>
                <w:sz w:val="21"/>
                <w:szCs w:val="21"/>
                <w:highlight w:val="none"/>
                <w:lang w:bidi="ar"/>
              </w:rPr>
              <w:t>亮度：≥350 cd/m²</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对比度：≥1300:1</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响应时间：≥8 ms（典型）；5 ms（灰色到灰色）</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色彩支持：≥10.7亿色</w:t>
            </w:r>
            <w:r>
              <w:rPr>
                <w:rFonts w:hint="eastAsia"/>
                <w:color w:val="000000"/>
                <w:kern w:val="0"/>
                <w:sz w:val="21"/>
                <w:szCs w:val="21"/>
                <w:highlight w:val="none"/>
                <w:lang w:bidi="ar"/>
              </w:rPr>
              <w:br w:type="textWrapping"/>
            </w:r>
            <w:r>
              <w:rPr>
                <w:rFonts w:hint="eastAsia"/>
                <w:color w:val="000000"/>
                <w:kern w:val="0"/>
                <w:sz w:val="21"/>
                <w:szCs w:val="21"/>
                <w:highlight w:val="none"/>
                <w:lang w:bidi="ar"/>
              </w:rPr>
              <w:t>输入连接器：HDMI, DisplayPort, 2xUSB-C</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数据备份软件：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Backup and Recovery 备份与还原工具</w:t>
            </w:r>
            <w:r>
              <w:rPr>
                <w:rFonts w:hint="eastAsia"/>
                <w:color w:val="000000"/>
                <w:kern w:val="0"/>
                <w:sz w:val="21"/>
                <w:szCs w:val="21"/>
                <w:highlight w:val="none"/>
                <w:lang w:bidi="ar"/>
              </w:rPr>
              <w:br w:type="textWrapping"/>
            </w:r>
            <w:r>
              <w:rPr>
                <w:rFonts w:hint="eastAsia"/>
                <w:color w:val="000000"/>
                <w:kern w:val="0"/>
                <w:sz w:val="21"/>
                <w:szCs w:val="21"/>
                <w:highlight w:val="none"/>
                <w:lang w:bidi="ar"/>
              </w:rPr>
              <w:t>安全软件：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Data Protection | Protected Workspace  保护最终用户电脑阻止病毒感染和恶意攻击</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更新软件：</w:t>
            </w:r>
            <w:r>
              <w:rPr>
                <w:rFonts w:hint="eastAsia"/>
                <w:color w:val="000000"/>
                <w:kern w:val="0"/>
                <w:sz w:val="21"/>
                <w:szCs w:val="21"/>
                <w:highlight w:val="none"/>
                <w:lang w:bidi="ar"/>
              </w:rPr>
              <w:br w:type="textWrapping"/>
            </w:r>
            <w:r>
              <w:rPr>
                <w:rFonts w:hint="eastAsia"/>
                <w:color w:val="000000"/>
                <w:kern w:val="0"/>
                <w:sz w:val="21"/>
                <w:szCs w:val="21"/>
                <w:highlight w:val="none"/>
                <w:lang w:bidi="ar"/>
              </w:rPr>
              <w:t>Data Protection | System Tools Digital Delivery 安全软件下载工具</w:t>
            </w:r>
            <w:r>
              <w:rPr>
                <w:rFonts w:hint="eastAsia"/>
                <w:color w:val="000000"/>
                <w:kern w:val="0"/>
                <w:sz w:val="21"/>
                <w:szCs w:val="21"/>
                <w:highlight w:val="none"/>
                <w:lang w:bidi="ar"/>
              </w:rPr>
              <w:br w:type="textWrapping"/>
            </w:r>
            <w:r>
              <w:rPr>
                <w:rFonts w:hint="eastAsia"/>
                <w:color w:val="000000"/>
                <w:kern w:val="0"/>
                <w:sz w:val="21"/>
                <w:szCs w:val="21"/>
                <w:highlight w:val="none"/>
                <w:lang w:bidi="ar"/>
              </w:rPr>
              <w:t>提供原厂商3年白金专业7X24X4现场和备件服务（序列号官网可查与投标配置一致）；提供专用800报修电话；</w:t>
            </w:r>
            <w:r>
              <w:rPr>
                <w:rFonts w:hint="eastAsia"/>
                <w:color w:val="000000"/>
                <w:kern w:val="0"/>
                <w:sz w:val="21"/>
                <w:szCs w:val="21"/>
                <w:highlight w:val="none"/>
                <w:lang w:eastAsia="zh-CN" w:bidi="ar"/>
              </w:rPr>
              <w:t>成交</w:t>
            </w:r>
            <w:r>
              <w:rPr>
                <w:rFonts w:hint="eastAsia"/>
                <w:color w:val="000000"/>
                <w:kern w:val="0"/>
                <w:sz w:val="21"/>
                <w:szCs w:val="21"/>
                <w:highlight w:val="none"/>
                <w:lang w:bidi="ar"/>
              </w:rPr>
              <w:t>后2个工作日内提供针对本项目中国美术学院的原厂商售后服务承诺函，若无法提供，则按照</w:t>
            </w:r>
            <w:r>
              <w:rPr>
                <w:rFonts w:hint="eastAsia"/>
                <w:color w:val="000000"/>
                <w:kern w:val="0"/>
                <w:sz w:val="21"/>
                <w:szCs w:val="21"/>
                <w:highlight w:val="none"/>
                <w:lang w:eastAsia="zh-CN" w:bidi="ar"/>
              </w:rPr>
              <w:t>成交</w:t>
            </w:r>
            <w:r>
              <w:rPr>
                <w:rFonts w:hint="eastAsia"/>
                <w:color w:val="000000"/>
                <w:kern w:val="0"/>
                <w:sz w:val="21"/>
                <w:szCs w:val="21"/>
                <w:highlight w:val="none"/>
                <w:lang w:bidi="ar"/>
              </w:rPr>
              <w:t>候选结果依次递推确定）；提供专用800报修电话；提供一名原厂专署技术客户经理跟踪整个服务事件以及紧急派遣，在客户自定义严重程度为1的情况，专署技术客户经理提供与电话支持同步的现场故障诊断，硬盘不返还服务；官方可查，最终用户名一致；产品发货日期必须在</w:t>
            </w:r>
            <w:r>
              <w:rPr>
                <w:rFonts w:hint="eastAsia"/>
                <w:color w:val="000000"/>
                <w:kern w:val="0"/>
                <w:sz w:val="21"/>
                <w:szCs w:val="21"/>
                <w:highlight w:val="none"/>
                <w:lang w:eastAsia="zh-CN" w:bidi="ar"/>
              </w:rPr>
              <w:t>成交</w:t>
            </w:r>
            <w:r>
              <w:rPr>
                <w:rFonts w:hint="eastAsia"/>
                <w:color w:val="000000"/>
                <w:kern w:val="0"/>
                <w:sz w:val="21"/>
                <w:szCs w:val="21"/>
                <w:highlight w:val="none"/>
                <w:lang w:bidi="ar"/>
              </w:rPr>
              <w:t>日期之后，最终用户为中国美术学院</w:t>
            </w:r>
          </w:p>
        </w:tc>
      </w:tr>
    </w:tbl>
    <w:p>
      <w:pPr>
        <w:adjustRightInd w:val="0"/>
        <w:snapToGrid w:val="0"/>
        <w:spacing w:line="288" w:lineRule="auto"/>
        <w:rPr>
          <w:rFonts w:cs="Times New Roman"/>
          <w:b/>
          <w:bCs/>
          <w:sz w:val="21"/>
          <w:szCs w:val="21"/>
          <w:highlight w:val="none"/>
        </w:rPr>
      </w:pPr>
    </w:p>
    <w:p>
      <w:pPr>
        <w:widowControl/>
        <w:jc w:val="left"/>
        <w:rPr>
          <w:rFonts w:cs="Times New Roman"/>
          <w:sz w:val="21"/>
          <w:szCs w:val="21"/>
          <w:highlight w:val="none"/>
        </w:rPr>
      </w:pP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本磋商文件适用于中国美术学院专业基础教学部教学设备等一批采购项目的磋商、评审、成交、验收、合同履约、付款等（法律、法规另有规定的，从其规定）。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27"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71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714" w:type="dxa"/>
                  <w:vAlign w:val="center"/>
                </w:tcPr>
                <w:p>
                  <w:pPr>
                    <w:adjustRightInd w:val="0"/>
                    <w:snapToGrid w:val="0"/>
                    <w:spacing w:line="288" w:lineRule="auto"/>
                    <w:jc w:val="center"/>
                    <w:rPr>
                      <w:sz w:val="21"/>
                      <w:szCs w:val="21"/>
                      <w:highlight w:val="none"/>
                    </w:rPr>
                  </w:pPr>
                  <w:r>
                    <w:rPr>
                      <w:rFonts w:hint="eastAsia"/>
                      <w:sz w:val="21"/>
                      <w:szCs w:val="21"/>
                      <w:highlight w:val="none"/>
                    </w:rPr>
                    <w:t>1.2（不足叁仟按叁仟计取）</w:t>
                  </w:r>
                </w:p>
              </w:tc>
            </w:tr>
            <w:bookmarkEnd w:id="27"/>
          </w:tbl>
          <w:p>
            <w:pPr>
              <w:adjustRightInd w:val="0"/>
              <w:snapToGrid w:val="0"/>
              <w:spacing w:line="288" w:lineRule="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28"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资格条件承诺函</w:t>
            </w:r>
          </w:p>
          <w:p>
            <w:pPr>
              <w:adjustRightInd w:val="0"/>
              <w:snapToGrid w:val="0"/>
              <w:spacing w:line="288" w:lineRule="auto"/>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3）落实政府采购政策需满足的资格要求：无</w:t>
            </w:r>
          </w:p>
          <w:p>
            <w:pPr>
              <w:adjustRightInd w:val="0"/>
              <w:snapToGrid w:val="0"/>
              <w:spacing w:line="288" w:lineRule="auto"/>
              <w:rPr>
                <w:b/>
                <w:bCs/>
                <w:sz w:val="21"/>
                <w:szCs w:val="21"/>
                <w:highlight w:val="none"/>
              </w:rPr>
            </w:pPr>
            <w:r>
              <w:rPr>
                <w:rFonts w:hint="eastAsia" w:cs="Times New Roman"/>
                <w:b/>
                <w:bCs/>
                <w:sz w:val="21"/>
                <w:szCs w:val="21"/>
                <w:highlight w:val="none"/>
              </w:rPr>
              <w:t>（</w:t>
            </w:r>
            <w:r>
              <w:rPr>
                <w:rFonts w:cs="Times New Roman"/>
                <w:b/>
                <w:bCs/>
                <w:sz w:val="21"/>
                <w:szCs w:val="21"/>
                <w:highlight w:val="none"/>
              </w:rPr>
              <w:t>4）供应商特定资格条件证明材料：无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.最后磋商报价是履行合同的最终价格，应包括完成所有产品供货及履行所有规定服务所产生的全部税、费。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磋商小组</w:t>
            </w:r>
            <w:r>
              <w:rPr>
                <w:sz w:val="21"/>
                <w:szCs w:val="21"/>
                <w:highlight w:val="none"/>
              </w:rPr>
              <w:t>认为</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报价明显低于其他通过符合性审查</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评审办法及评分标准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评审办法及评分标准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本磋商文件适用于中国美术学院专业基础教学部教学设备等一批采购项目的磋商、评审、成交、验收、合同履约、付款等（法律、法规另有规定的，从其规定）。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1.“采购人”系指中国美术学院；</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sz w:val="21"/>
          <w:szCs w:val="21"/>
          <w:highlight w:val="none"/>
        </w:rPr>
      </w:pPr>
      <w:r>
        <w:rPr>
          <w:rFonts w:hint="eastAsia"/>
          <w:sz w:val="21"/>
          <w:szCs w:val="21"/>
          <w:highlight w:val="none"/>
        </w:rPr>
        <w:t>7.“▲”系指实质性要求条款，供应商应当做出实质性响应。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71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713" w:type="dxa"/>
            <w:vAlign w:val="center"/>
          </w:tcPr>
          <w:p>
            <w:pPr>
              <w:adjustRightInd w:val="0"/>
              <w:snapToGrid w:val="0"/>
              <w:spacing w:line="288" w:lineRule="auto"/>
              <w:jc w:val="center"/>
              <w:rPr>
                <w:sz w:val="21"/>
                <w:szCs w:val="21"/>
                <w:highlight w:val="none"/>
              </w:rPr>
            </w:pPr>
            <w:r>
              <w:rPr>
                <w:rFonts w:hint="eastAsia"/>
                <w:sz w:val="21"/>
                <w:szCs w:val="21"/>
                <w:highlight w:val="none"/>
              </w:rPr>
              <w:t>1.2（不足叁仟按叁仟计取）</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本项目不接受联合体响应。</w:t>
      </w:r>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highlight w:val="none"/>
        </w:rPr>
      </w:pPr>
      <w:r>
        <w:rPr>
          <w:rFonts w:hint="eastAsia"/>
          <w:b/>
          <w:bCs/>
          <w:sz w:val="21"/>
          <w:szCs w:val="21"/>
          <w:highlight w:val="none"/>
        </w:rPr>
        <w:t>（八）特别说明</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highlight w:val="none"/>
        </w:rPr>
      </w:pPr>
      <w:r>
        <w:rPr>
          <w:rFonts w:hint="eastAsia"/>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.浙财采监</w:t>
      </w:r>
      <w:r>
        <w:rPr>
          <w:sz w:val="21"/>
          <w:szCs w:val="21"/>
          <w:highlight w:val="none"/>
        </w:rPr>
        <w:t>[2013]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0" w:firstLineChars="200"/>
        <w:rPr>
          <w:sz w:val="21"/>
          <w:szCs w:val="21"/>
          <w:highlight w:val="none"/>
        </w:rPr>
      </w:pPr>
      <w:r>
        <w:rPr>
          <w:rFonts w:hint="eastAsia"/>
          <w:sz w:val="21"/>
          <w:szCs w:val="21"/>
          <w:highlight w:val="none"/>
        </w:rPr>
        <w:t>非单一产品采购项目中，作为关键核心部分的单一产品品牌、型号均相同且报价占项目总报价</w:t>
      </w:r>
      <w:r>
        <w:rPr>
          <w:sz w:val="21"/>
          <w:szCs w:val="21"/>
          <w:highlight w:val="none"/>
        </w:rPr>
        <w:t>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5</w:t>
      </w:r>
      <w:r>
        <w:rPr>
          <w:b/>
          <w:bCs/>
          <w:sz w:val="21"/>
          <w:szCs w:val="21"/>
          <w:highlight w:val="none"/>
        </w:rPr>
        <w:t>.</w:t>
      </w:r>
      <w:r>
        <w:rPr>
          <w:rFonts w:hint="eastAsia"/>
          <w:b/>
          <w:bCs/>
          <w:sz w:val="21"/>
          <w:szCs w:val="21"/>
          <w:highlight w:val="none"/>
        </w:rPr>
        <w:t>信用记录：</w:t>
      </w:r>
    </w:p>
    <w:p>
      <w:pPr>
        <w:adjustRightInd w:val="0"/>
        <w:snapToGrid w:val="0"/>
        <w:spacing w:line="288" w:lineRule="auto"/>
        <w:ind w:firstLine="420" w:firstLineChars="200"/>
        <w:rPr>
          <w:bCs/>
          <w:sz w:val="21"/>
          <w:szCs w:val="21"/>
          <w:highlight w:val="none"/>
        </w:rPr>
      </w:pPr>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highlight w:val="none"/>
        </w:rPr>
      </w:pPr>
      <w:r>
        <w:rPr>
          <w:rFonts w:hint="eastAsia"/>
          <w:b/>
          <w:bCs/>
          <w:sz w:val="21"/>
          <w:szCs w:val="21"/>
          <w:highlight w:val="none"/>
        </w:rPr>
        <w:t>（九）质疑和投诉</w:t>
      </w:r>
    </w:p>
    <w:p>
      <w:pPr>
        <w:adjustRightInd w:val="0"/>
        <w:snapToGrid w:val="0"/>
        <w:spacing w:line="288" w:lineRule="auto"/>
        <w:ind w:firstLine="420" w:firstLineChars="200"/>
        <w:rPr>
          <w:sz w:val="21"/>
          <w:szCs w:val="21"/>
          <w:highlight w:val="none"/>
        </w:rPr>
      </w:pPr>
      <w:bookmarkStart w:id="29" w:name="_Hlk71884065"/>
      <w:r>
        <w:rPr>
          <w:rFonts w:hint="eastAsia"/>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（一）供应商的姓名或者名称、地址、邮编、联系人及联系电话；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（二）质疑项目的名称、编号；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（三）具体、明确的质疑事项和与质疑事项相关的请求；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（四）事实依据；</w:t>
      </w:r>
    </w:p>
    <w:p>
      <w:pPr>
        <w:adjustRightInd w:val="0"/>
        <w:snapToGrid w:val="0"/>
        <w:spacing w:line="288" w:lineRule="auto"/>
        <w:ind w:firstLine="420" w:firstLineChars="200"/>
        <w:rPr>
          <w:sz w:val="21"/>
          <w:szCs w:val="21"/>
          <w:highlight w:val="none"/>
        </w:rPr>
      </w:pPr>
      <w:r>
        <w:rPr>
          <w:rFonts w:hint="eastAsia"/>
          <w:sz w:val="21"/>
          <w:szCs w:val="21"/>
          <w:highlight w:val="none"/>
        </w:rPr>
        <w:t>（五）必要的法律依据；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（六）提出质疑的日期。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（一）捏造事实；</w:t>
      </w:r>
    </w:p>
    <w:p>
      <w:pPr>
        <w:adjustRightInd w:val="0"/>
        <w:snapToGrid w:val="0"/>
        <w:spacing w:line="288" w:lineRule="auto"/>
        <w:ind w:firstLine="420" w:firstLineChars="200"/>
        <w:rPr>
          <w:sz w:val="21"/>
          <w:szCs w:val="21"/>
          <w:highlight w:val="none"/>
        </w:rPr>
      </w:pPr>
      <w:r>
        <w:rPr>
          <w:rFonts w:hint="eastAsia"/>
          <w:sz w:val="21"/>
          <w:szCs w:val="21"/>
          <w:highlight w:val="none"/>
        </w:rPr>
        <w:t>（二）提供虚假材料；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highlight w:val="none"/>
        </w:rPr>
      </w:pPr>
      <w:r>
        <w:rPr>
          <w:b/>
          <w:spacing w:val="-6"/>
          <w:kern w:val="0"/>
          <w:sz w:val="21"/>
          <w:szCs w:val="21"/>
          <w:highlight w:val="none"/>
        </w:rPr>
        <w:t>（</w:t>
      </w:r>
      <w:r>
        <w:rPr>
          <w:rFonts w:hint="eastAsia"/>
          <w:b/>
          <w:spacing w:val="-6"/>
          <w:kern w:val="0"/>
          <w:sz w:val="21"/>
          <w:szCs w:val="21"/>
          <w:highlight w:val="none"/>
        </w:rPr>
        <w:t>十</w:t>
      </w:r>
      <w:r>
        <w:rPr>
          <w:b/>
          <w:spacing w:val="-6"/>
          <w:kern w:val="0"/>
          <w:sz w:val="21"/>
          <w:szCs w:val="21"/>
          <w:highlight w:val="none"/>
        </w:rPr>
        <w:t>）</w:t>
      </w:r>
      <w:r>
        <w:rPr>
          <w:rFonts w:hint="eastAsia"/>
          <w:b/>
          <w:spacing w:val="-6"/>
          <w:kern w:val="0"/>
          <w:sz w:val="21"/>
          <w:szCs w:val="21"/>
          <w:highlight w:val="none"/>
        </w:rPr>
        <w:t>中小企业说明</w:t>
      </w:r>
    </w:p>
    <w:p>
      <w:pPr>
        <w:pStyle w:val="6"/>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符合中小企业划分标准的个体工商户，在政府采购活动中视同中小企业。</w:t>
      </w:r>
    </w:p>
    <w:p>
      <w:pPr>
        <w:pStyle w:val="6"/>
        <w:adjustRightInd w:val="0"/>
        <w:snapToGrid w:val="0"/>
        <w:spacing w:line="288" w:lineRule="auto"/>
        <w:ind w:firstLine="398" w:firstLineChars="200"/>
        <w:jc w:val="left"/>
        <w:rPr>
          <w:rFonts w:hAnsi="宋体"/>
          <w:b/>
          <w:bCs/>
          <w:spacing w:val="-6"/>
          <w:sz w:val="21"/>
          <w:szCs w:val="21"/>
          <w:highlight w:val="none"/>
        </w:rPr>
      </w:pPr>
      <w:r>
        <w:rPr>
          <w:rFonts w:hint="eastAsia" w:hAnsi="宋体"/>
          <w:b/>
          <w:bCs/>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pPr>
        <w:pStyle w:val="6"/>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在货物采购项目中，供应商提供的货物既有中小企业制造货物，也有大型企业制造货物的，不享受财库〔2020〕46号文件规定的中小企业扶持政策。</w:t>
      </w:r>
    </w:p>
    <w:p>
      <w:pPr>
        <w:pStyle w:val="6"/>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依据财库〔2020〕46号文件规定享受扶持政策获得政府采购合同的，小微企业不得将合同分包给大中型企业，中型企业不得将合同分包给大型企业；</w:t>
      </w:r>
    </w:p>
    <w:bookmarkEnd w:id="29"/>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outlineLvl w:val="2"/>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4.评审办法及评分标准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outlineLvl w:val="2"/>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outlineLvl w:val="2"/>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420" w:firstLineChars="200"/>
        <w:rPr>
          <w:sz w:val="21"/>
          <w:szCs w:val="21"/>
          <w:highlight w:val="none"/>
        </w:rPr>
      </w:pPr>
      <w:r>
        <w:rPr>
          <w:rFonts w:hint="eastAsia"/>
          <w:sz w:val="21"/>
          <w:szCs w:val="21"/>
          <w:highlight w:val="none"/>
        </w:rPr>
        <w:t>响应文件由</w:t>
      </w:r>
      <w:r>
        <w:rPr>
          <w:rFonts w:hint="eastAsia"/>
          <w:b/>
          <w:bCs/>
          <w:sz w:val="21"/>
          <w:szCs w:val="21"/>
          <w:highlight w:val="none"/>
        </w:rPr>
        <w:t>资格文件、报价文件、商务和技术文件</w:t>
      </w:r>
      <w:r>
        <w:rPr>
          <w:rFonts w:hint="eastAsia"/>
          <w:sz w:val="21"/>
          <w:szCs w:val="21"/>
          <w:highlight w:val="none"/>
        </w:rPr>
        <w:t>三部分组成（格式详见磋商文件第六章）。</w:t>
      </w:r>
    </w:p>
    <w:p>
      <w:pPr>
        <w:adjustRightInd w:val="0"/>
        <w:snapToGrid w:val="0"/>
        <w:spacing w:line="288" w:lineRule="auto"/>
        <w:ind w:firstLine="422" w:firstLineChars="200"/>
        <w:rPr>
          <w:b/>
          <w:bCs/>
          <w:sz w:val="21"/>
          <w:szCs w:val="21"/>
          <w:highlight w:val="none"/>
        </w:rPr>
      </w:pPr>
      <w:bookmarkStart w:id="30"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30"/>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31" w:name="_Hlk71884127"/>
      <w:r>
        <w:rPr>
          <w:rFonts w:hint="eastAsia"/>
          <w:b/>
          <w:bCs/>
          <w:sz w:val="21"/>
          <w:szCs w:val="21"/>
          <w:highlight w:val="none"/>
        </w:rPr>
        <w:t>（</w:t>
      </w:r>
      <w:r>
        <w:rPr>
          <w:b/>
          <w:bCs/>
          <w:sz w:val="21"/>
          <w:szCs w:val="21"/>
          <w:highlight w:val="none"/>
        </w:rPr>
        <w:t>2）资格条件承诺函</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3）落实政府采购政策需满足的资格要求：无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4）供应商特定资格条件证明材料：无</w:t>
      </w:r>
    </w:p>
    <w:bookmarkEnd w:id="31"/>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（2）初次报价明细表</w:t>
      </w:r>
    </w:p>
    <w:p>
      <w:pPr>
        <w:adjustRightInd w:val="0"/>
        <w:snapToGrid w:val="0"/>
        <w:spacing w:line="288" w:lineRule="auto"/>
        <w:ind w:firstLine="420" w:firstLineChars="200"/>
        <w:rPr>
          <w:sz w:val="21"/>
          <w:szCs w:val="21"/>
          <w:highlight w:val="none"/>
        </w:rPr>
      </w:pPr>
      <w:r>
        <w:rPr>
          <w:rFonts w:hint="eastAsia"/>
          <w:sz w:val="21"/>
          <w:szCs w:val="21"/>
          <w:highlight w:val="none"/>
        </w:rPr>
        <w:t>（3）中小企业声明函（若属于中小企业）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（4）属于监狱企业的证明文件（若属于监狱企业）</w:t>
      </w:r>
    </w:p>
    <w:p>
      <w:pPr>
        <w:adjustRightInd w:val="0"/>
        <w:snapToGrid w:val="0"/>
        <w:spacing w:line="288" w:lineRule="auto"/>
        <w:ind w:firstLine="420" w:firstLineChars="200"/>
        <w:rPr>
          <w:sz w:val="21"/>
          <w:szCs w:val="21"/>
          <w:highlight w:val="none"/>
        </w:rPr>
      </w:pPr>
      <w:bookmarkStart w:id="32" w:name="OLE_LINK13"/>
      <w:bookmarkStart w:id="33" w:name="OLE_LINK14"/>
      <w:r>
        <w:rPr>
          <w:rFonts w:hint="eastAsia"/>
          <w:sz w:val="21"/>
          <w:szCs w:val="21"/>
          <w:highlight w:val="none"/>
        </w:rPr>
        <w:t>（5）残疾人福利性单位声明函</w:t>
      </w:r>
      <w:bookmarkEnd w:id="32"/>
      <w:bookmarkEnd w:id="33"/>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）响应声明书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）法定代表人资格证明书、法定代表人授权委托书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）2020年12月（含）以后任意一月供应商授权代表社保缴纳证明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（5）供应商情况介绍</w:t>
      </w:r>
    </w:p>
    <w:p>
      <w:pPr>
        <w:adjustRightInd w:val="0"/>
        <w:snapToGrid w:val="0"/>
        <w:spacing w:line="288" w:lineRule="auto"/>
        <w:ind w:firstLine="420" w:firstLineChars="200"/>
        <w:rPr>
          <w:sz w:val="21"/>
          <w:szCs w:val="21"/>
          <w:highlight w:val="none"/>
        </w:rPr>
      </w:pPr>
      <w:r>
        <w:rPr>
          <w:rFonts w:hint="eastAsia"/>
          <w:sz w:val="21"/>
          <w:szCs w:val="21"/>
          <w:highlight w:val="none"/>
        </w:rPr>
        <w:t>（6）供应商同类合同一览表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7）采购需求偏离表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8）货物配置清单、原厂出厂配置表</w:t>
      </w:r>
    </w:p>
    <w:p>
      <w:pPr>
        <w:adjustRightInd w:val="0"/>
        <w:snapToGrid w:val="0"/>
        <w:spacing w:line="288" w:lineRule="auto"/>
        <w:ind w:firstLine="420" w:firstLineChars="200"/>
        <w:rPr>
          <w:sz w:val="21"/>
          <w:szCs w:val="21"/>
          <w:highlight w:val="none"/>
        </w:rPr>
      </w:pPr>
      <w:bookmarkStart w:id="34" w:name="_Hlk71884196"/>
      <w:r>
        <w:rPr>
          <w:rFonts w:hint="eastAsia"/>
          <w:sz w:val="21"/>
          <w:szCs w:val="21"/>
          <w:highlight w:val="none"/>
        </w:rPr>
        <w:t>（</w:t>
      </w:r>
      <w:r>
        <w:rPr>
          <w:sz w:val="21"/>
          <w:szCs w:val="21"/>
          <w:highlight w:val="none"/>
        </w:rPr>
        <w:t>9）技术方案：</w:t>
      </w:r>
    </w:p>
    <w:p>
      <w:pPr>
        <w:adjustRightInd w:val="0"/>
        <w:snapToGrid w:val="0"/>
        <w:spacing w:line="288" w:lineRule="auto"/>
        <w:ind w:firstLine="420" w:firstLineChars="200"/>
        <w:rPr>
          <w:sz w:val="21"/>
          <w:szCs w:val="21"/>
          <w:highlight w:val="none"/>
        </w:rPr>
      </w:pPr>
      <w:r>
        <w:rPr>
          <w:rFonts w:hint="eastAsia"/>
          <w:sz w:val="21"/>
          <w:szCs w:val="21"/>
          <w:highlight w:val="none"/>
        </w:rPr>
        <w:t>项目实施方案</w:t>
      </w:r>
    </w:p>
    <w:p>
      <w:pPr>
        <w:adjustRightInd w:val="0"/>
        <w:snapToGrid w:val="0"/>
        <w:spacing w:line="288" w:lineRule="auto"/>
        <w:ind w:firstLine="420" w:firstLineChars="200"/>
        <w:rPr>
          <w:sz w:val="21"/>
          <w:szCs w:val="21"/>
          <w:highlight w:val="none"/>
        </w:rPr>
      </w:pPr>
      <w:r>
        <w:rPr>
          <w:rFonts w:hint="eastAsia"/>
          <w:sz w:val="21"/>
          <w:szCs w:val="21"/>
          <w:highlight w:val="none"/>
        </w:rPr>
        <w:t>安装调试验收</w:t>
      </w:r>
    </w:p>
    <w:p>
      <w:pPr>
        <w:adjustRightInd w:val="0"/>
        <w:snapToGrid w:val="0"/>
        <w:spacing w:line="288" w:lineRule="auto"/>
        <w:ind w:firstLine="420" w:firstLineChars="200"/>
        <w:rPr>
          <w:sz w:val="21"/>
          <w:szCs w:val="21"/>
          <w:highlight w:val="none"/>
        </w:rPr>
      </w:pPr>
      <w:r>
        <w:rPr>
          <w:rFonts w:hint="eastAsia"/>
          <w:sz w:val="21"/>
          <w:szCs w:val="21"/>
          <w:highlight w:val="none"/>
        </w:rPr>
        <w:t>售后服务</w:t>
      </w:r>
    </w:p>
    <w:p>
      <w:pPr>
        <w:adjustRightInd w:val="0"/>
        <w:snapToGrid w:val="0"/>
        <w:spacing w:line="288" w:lineRule="auto"/>
        <w:ind w:firstLine="420" w:firstLineChars="200"/>
        <w:rPr>
          <w:sz w:val="21"/>
          <w:szCs w:val="21"/>
          <w:highlight w:val="none"/>
        </w:rPr>
      </w:pPr>
      <w:r>
        <w:rPr>
          <w:rFonts w:hint="eastAsia"/>
          <w:sz w:val="21"/>
          <w:szCs w:val="21"/>
          <w:highlight w:val="none"/>
        </w:rPr>
        <w:t>技术服务、培训</w:t>
      </w:r>
    </w:p>
    <w:p>
      <w:pPr>
        <w:adjustRightInd w:val="0"/>
        <w:snapToGrid w:val="0"/>
        <w:spacing w:line="288" w:lineRule="auto"/>
        <w:ind w:firstLine="420" w:firstLineChars="200"/>
        <w:rPr>
          <w:sz w:val="21"/>
          <w:szCs w:val="21"/>
          <w:highlight w:val="none"/>
        </w:rPr>
      </w:pPr>
      <w:r>
        <w:rPr>
          <w:rFonts w:hint="eastAsia"/>
          <w:sz w:val="21"/>
          <w:szCs w:val="21"/>
          <w:highlight w:val="none"/>
        </w:rPr>
        <w:t>配件耗材</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10</w:t>
      </w:r>
      <w:r>
        <w:rPr>
          <w:rFonts w:hint="eastAsia"/>
          <w:sz w:val="21"/>
          <w:szCs w:val="21"/>
          <w:highlight w:val="none"/>
        </w:rPr>
        <w:t>）节能、环保产品证明材料</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11）</w:t>
      </w:r>
      <w:r>
        <w:rPr>
          <w:rFonts w:hint="eastAsia"/>
          <w:sz w:val="21"/>
          <w:szCs w:val="21"/>
          <w:highlight w:val="none"/>
        </w:rPr>
        <w:t>供应商</w:t>
      </w:r>
      <w:r>
        <w:rPr>
          <w:sz w:val="21"/>
          <w:szCs w:val="21"/>
          <w:highlight w:val="none"/>
        </w:rPr>
        <w:t>需要说明的其他文件和材料</w:t>
      </w:r>
      <w:bookmarkEnd w:id="34"/>
    </w:p>
    <w:p>
      <w:pPr>
        <w:adjustRightInd w:val="0"/>
        <w:snapToGrid w:val="0"/>
        <w:spacing w:line="288" w:lineRule="auto"/>
        <w:outlineLvl w:val="2"/>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outlineLvl w:val="2"/>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文件的组成规定的内容及顺序通过政采云电子交易客户端（政采云投标客户端）编制加密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sz w:val="21"/>
          <w:szCs w:val="21"/>
          <w:highlight w:val="none"/>
        </w:rPr>
      </w:pPr>
      <w:r>
        <w:rPr>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highlight w:val="none"/>
        </w:rPr>
      </w:pPr>
      <w:r>
        <w:rPr>
          <w:rFonts w:hint="eastAsia"/>
          <w:b/>
          <w:bCs/>
          <w:sz w:val="21"/>
          <w:szCs w:val="21"/>
          <w:highlight w:val="none"/>
        </w:rPr>
        <w:t>（七）响应无效的情形</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r>
        <w:rPr>
          <w:rFonts w:hint="eastAsia"/>
          <w:sz w:val="21"/>
          <w:szCs w:val="21"/>
          <w:highlight w:val="none"/>
        </w:rPr>
        <w:t>（3）资格文件未按要求签署、盖章的。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（5）明显不符合磋商文件要求，或者与磋商文件中标“▲”的项目发生实质性偏离的，</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（8）响应文件含有采购人不能接受的附加条件的；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（9）法律、法规和磋商文件规定的其他无效情形。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（2）不同供应商委托同一单位或者个人办理投标事宜；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四、响应文件开启</w:t>
      </w:r>
    </w:p>
    <w:p>
      <w:pPr>
        <w:adjustRightInd w:val="0"/>
        <w:snapToGrid w:val="0"/>
        <w:spacing w:line="288" w:lineRule="auto"/>
        <w:outlineLvl w:val="2"/>
        <w:rPr>
          <w:b/>
          <w:bCs/>
          <w:sz w:val="21"/>
          <w:szCs w:val="21"/>
          <w:highlight w:val="none"/>
        </w:rPr>
      </w:pPr>
      <w:r>
        <w:rPr>
          <w:rFonts w:hint="eastAsia"/>
          <w:b/>
          <w:bCs/>
          <w:sz w:val="21"/>
          <w:szCs w:val="21"/>
          <w:highlight w:val="none"/>
        </w:rPr>
        <w:t>（一）响应文件开启准备</w:t>
      </w:r>
    </w:p>
    <w:p>
      <w:pPr>
        <w:adjustRightInd w:val="0"/>
        <w:snapToGrid w:val="0"/>
        <w:spacing w:line="288" w:lineRule="auto"/>
        <w:ind w:firstLine="420" w:firstLineChars="200"/>
        <w:rPr>
          <w:sz w:val="21"/>
          <w:szCs w:val="21"/>
          <w:highlight w:val="none"/>
        </w:rPr>
      </w:pPr>
      <w:r>
        <w:rPr>
          <w:rFonts w:hint="eastAsia"/>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highlight w:val="none"/>
        </w:rPr>
      </w:pPr>
      <w:r>
        <w:rPr>
          <w:rFonts w:hint="eastAsia"/>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highlight w:val="none"/>
        </w:rPr>
      </w:pPr>
      <w:r>
        <w:rPr>
          <w:rFonts w:hint="eastAsia"/>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highlight w:val="none"/>
        </w:rPr>
      </w:pPr>
      <w:r>
        <w:rPr>
          <w:rFonts w:hint="eastAsia"/>
          <w:sz w:val="21"/>
          <w:szCs w:val="21"/>
          <w:highlight w:val="none"/>
        </w:rPr>
        <w:t>4.其他应准备的事项。</w:t>
      </w:r>
    </w:p>
    <w:p>
      <w:pPr>
        <w:adjustRightInd w:val="0"/>
        <w:snapToGrid w:val="0"/>
        <w:spacing w:line="288" w:lineRule="auto"/>
        <w:outlineLvl w:val="2"/>
        <w:rPr>
          <w:b/>
          <w:bCs/>
          <w:sz w:val="21"/>
          <w:szCs w:val="21"/>
          <w:highlight w:val="none"/>
        </w:rPr>
      </w:pPr>
      <w:r>
        <w:rPr>
          <w:rFonts w:hint="eastAsia"/>
          <w:b/>
          <w:bCs/>
          <w:sz w:val="21"/>
          <w:szCs w:val="21"/>
          <w:highlight w:val="none"/>
        </w:rPr>
        <w:t>（二）响应文件开启程序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highlight w:val="none"/>
        </w:rPr>
      </w:pPr>
      <w:r>
        <w:rPr>
          <w:rFonts w:hint="eastAsia"/>
          <w:sz w:val="21"/>
          <w:szCs w:val="21"/>
          <w:highlight w:val="none"/>
        </w:rPr>
        <w:t>1.开启响应文件开启场地的录音录像采集设备，并确保其正常运行。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highlight w:val="none"/>
        </w:rPr>
      </w:pPr>
      <w:r>
        <w:rPr>
          <w:rFonts w:hint="eastAsia"/>
          <w:sz w:val="21"/>
          <w:szCs w:val="21"/>
          <w:highlight w:val="none"/>
        </w:rPr>
        <w:t>3.政府采购云平台在线进行响应文件签收。</w:t>
      </w:r>
    </w:p>
    <w:p>
      <w:pPr>
        <w:adjustRightInd w:val="0"/>
        <w:snapToGrid w:val="0"/>
        <w:spacing w:line="288" w:lineRule="auto"/>
        <w:ind w:firstLine="420" w:firstLineChars="200"/>
        <w:rPr>
          <w:sz w:val="21"/>
          <w:szCs w:val="21"/>
          <w:highlight w:val="none"/>
        </w:rPr>
      </w:pPr>
      <w:r>
        <w:rPr>
          <w:rFonts w:hint="eastAsia"/>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highlight w:val="none"/>
        </w:rPr>
      </w:pPr>
      <w:r>
        <w:rPr>
          <w:rFonts w:hint="eastAsia"/>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特别说明：如遇政府采购云平台电子化开标或评审程序调整的，按调整后程序执行。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五、评审程序</w:t>
      </w:r>
    </w:p>
    <w:p>
      <w:pPr>
        <w:adjustRightInd w:val="0"/>
        <w:snapToGrid w:val="0"/>
        <w:spacing w:line="288" w:lineRule="auto"/>
        <w:outlineLvl w:val="2"/>
        <w:rPr>
          <w:b/>
          <w:bCs/>
          <w:sz w:val="21"/>
          <w:szCs w:val="21"/>
          <w:highlight w:val="none"/>
        </w:rPr>
      </w:pPr>
      <w:r>
        <w:rPr>
          <w:rFonts w:hint="eastAsia"/>
          <w:b/>
          <w:bCs/>
          <w:sz w:val="21"/>
          <w:szCs w:val="21"/>
          <w:highlight w:val="none"/>
        </w:rPr>
        <w:t>（一）组建磋商小组</w:t>
      </w:r>
    </w:p>
    <w:p>
      <w:pPr>
        <w:adjustRightInd w:val="0"/>
        <w:snapToGrid w:val="0"/>
        <w:spacing w:line="288" w:lineRule="auto"/>
        <w:ind w:firstLine="420" w:firstLineChars="200"/>
        <w:rPr>
          <w:b/>
          <w:bCs/>
          <w:sz w:val="21"/>
          <w:szCs w:val="21"/>
          <w:highlight w:val="none"/>
        </w:rPr>
      </w:pPr>
      <w:r>
        <w:rPr>
          <w:rFonts w:hint="eastAsia"/>
          <w:sz w:val="21"/>
          <w:szCs w:val="21"/>
          <w:highlight w:val="none"/>
        </w:rPr>
        <w:t>磋商小组由采购人代表和评审专家共</w:t>
      </w:r>
      <w:r>
        <w:rPr>
          <w:sz w:val="21"/>
          <w:szCs w:val="21"/>
          <w:highlight w:val="none"/>
        </w:rPr>
        <w:t>3人（单数）</w:t>
      </w:r>
      <w:r>
        <w:rPr>
          <w:rFonts w:hint="eastAsia"/>
          <w:sz w:val="21"/>
          <w:szCs w:val="21"/>
          <w:highlight w:val="none"/>
        </w:rPr>
        <w:t>组成</w:t>
      </w:r>
      <w:r>
        <w:rPr>
          <w:sz w:val="21"/>
          <w:szCs w:val="21"/>
          <w:highlight w:val="none"/>
        </w:rPr>
        <w:t>，其中评审专家人数不少于磋商小组成员总数的2/3。</w:t>
      </w:r>
    </w:p>
    <w:p>
      <w:pPr>
        <w:adjustRightInd w:val="0"/>
        <w:snapToGrid w:val="0"/>
        <w:spacing w:line="288" w:lineRule="auto"/>
        <w:outlineLvl w:val="2"/>
        <w:rPr>
          <w:b/>
          <w:bCs/>
          <w:sz w:val="21"/>
          <w:szCs w:val="21"/>
          <w:highlight w:val="none"/>
        </w:rPr>
      </w:pPr>
      <w:r>
        <w:rPr>
          <w:rFonts w:hint="eastAsia"/>
          <w:b/>
          <w:bCs/>
          <w:sz w:val="21"/>
          <w:szCs w:val="21"/>
          <w:highlight w:val="none"/>
        </w:rPr>
        <w:t>（二）评审的方式</w:t>
      </w:r>
    </w:p>
    <w:p>
      <w:pPr>
        <w:adjustRightInd w:val="0"/>
        <w:snapToGrid w:val="0"/>
        <w:spacing w:line="288" w:lineRule="auto"/>
        <w:ind w:firstLine="420" w:firstLineChars="200"/>
        <w:rPr>
          <w:sz w:val="21"/>
          <w:szCs w:val="21"/>
          <w:highlight w:val="none"/>
        </w:rPr>
      </w:pPr>
      <w:r>
        <w:rPr>
          <w:rFonts w:hint="eastAsia"/>
          <w:sz w:val="21"/>
          <w:szCs w:val="21"/>
          <w:highlight w:val="none"/>
        </w:rPr>
        <w:t>本项目采用不公开方式评审，评审的依据为磋商文件、响应文件和磋商记录。</w:t>
      </w:r>
    </w:p>
    <w:p>
      <w:pPr>
        <w:adjustRightInd w:val="0"/>
        <w:snapToGrid w:val="0"/>
        <w:spacing w:line="288" w:lineRule="auto"/>
        <w:outlineLvl w:val="2"/>
        <w:rPr>
          <w:b/>
          <w:bCs/>
          <w:sz w:val="21"/>
          <w:szCs w:val="21"/>
          <w:highlight w:val="none"/>
        </w:rPr>
      </w:pPr>
      <w:r>
        <w:rPr>
          <w:rFonts w:hint="eastAsia"/>
          <w:b/>
          <w:bCs/>
          <w:sz w:val="21"/>
          <w:szCs w:val="21"/>
          <w:highlight w:val="none"/>
        </w:rPr>
        <w:t>（三）评审程序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highlight w:val="none"/>
        </w:rPr>
      </w:pPr>
      <w:r>
        <w:rPr>
          <w:rFonts w:hint="eastAsia"/>
          <w:sz w:val="21"/>
          <w:szCs w:val="21"/>
          <w:highlight w:val="none"/>
        </w:rPr>
        <w:t>1.开启评审场地的录音录像采集设备，并确保其正常运行。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highlight w:val="none"/>
        </w:rPr>
      </w:pPr>
      <w:r>
        <w:rPr>
          <w:rFonts w:hint="eastAsia"/>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highlight w:val="none"/>
        </w:rPr>
      </w:pPr>
      <w:r>
        <w:rPr>
          <w:rFonts w:hint="eastAsia"/>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highlight w:val="none"/>
        </w:rPr>
      </w:pPr>
      <w:r>
        <w:rPr>
          <w:rFonts w:hint="eastAsia"/>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0000FF"/>
          <w:sz w:val="21"/>
          <w:szCs w:val="21"/>
          <w:highlight w:val="none"/>
        </w:rPr>
      </w:pPr>
      <w:r>
        <w:rPr>
          <w:rFonts w:hint="eastAsia"/>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highlight w:val="none"/>
        </w:rPr>
      </w:pPr>
      <w:r>
        <w:rPr>
          <w:rFonts w:hint="eastAsia"/>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highlight w:val="none"/>
        </w:rPr>
      </w:pPr>
      <w:r>
        <w:rPr>
          <w:rFonts w:hint="eastAsia"/>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highlight w:val="none"/>
        </w:rPr>
      </w:pPr>
      <w:r>
        <w:rPr>
          <w:rFonts w:hint="eastAsia"/>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highlight w:val="none"/>
        </w:rPr>
      </w:pPr>
      <w:r>
        <w:rPr>
          <w:rFonts w:hint="eastAsia"/>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highlight w:val="none"/>
        </w:rPr>
      </w:pPr>
      <w:r>
        <w:rPr>
          <w:rFonts w:hint="eastAsia"/>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highlight w:val="none"/>
        </w:rPr>
      </w:pPr>
      <w:r>
        <w:rPr>
          <w:rFonts w:hint="eastAsia"/>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highlight w:val="none"/>
        </w:rPr>
      </w:pPr>
      <w:r>
        <w:rPr>
          <w:rFonts w:hint="eastAsia"/>
          <w:b/>
          <w:bCs/>
          <w:sz w:val="21"/>
          <w:szCs w:val="21"/>
          <w:highlight w:val="none"/>
        </w:rPr>
        <w:t>（四）澄清问题的形式</w:t>
      </w:r>
    </w:p>
    <w:p>
      <w:pPr>
        <w:adjustRightInd w:val="0"/>
        <w:snapToGrid w:val="0"/>
        <w:spacing w:line="288" w:lineRule="auto"/>
        <w:ind w:firstLine="420" w:firstLineChars="200"/>
        <w:rPr>
          <w:sz w:val="21"/>
          <w:szCs w:val="21"/>
          <w:highlight w:val="none"/>
        </w:rPr>
      </w:pPr>
      <w:r>
        <w:rPr>
          <w:rFonts w:hint="eastAsia"/>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highlight w:val="none"/>
        </w:rPr>
      </w:pPr>
      <w:r>
        <w:rPr>
          <w:rFonts w:hint="eastAsia"/>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采用书面形式的澄清、说明或者更正，在规定时间内（不少于半小时）通过指定的电子邮箱（zb03@qszb.net）或传真号码（</w:t>
      </w:r>
      <w:r>
        <w:rPr>
          <w:b/>
          <w:bCs/>
          <w:sz w:val="21"/>
          <w:szCs w:val="21"/>
          <w:highlight w:val="none"/>
        </w:rPr>
        <w:t>0571</w:t>
      </w:r>
      <w:r>
        <w:rPr>
          <w:rFonts w:hint="eastAsia"/>
          <w:b/>
          <w:bCs/>
          <w:sz w:val="21"/>
          <w:szCs w:val="21"/>
          <w:highlight w:val="none"/>
        </w:rPr>
        <w:t>-</w:t>
      </w:r>
      <w:r>
        <w:rPr>
          <w:b/>
          <w:bCs/>
          <w:sz w:val="21"/>
          <w:szCs w:val="21"/>
          <w:highlight w:val="none"/>
        </w:rPr>
        <w:t>87666116</w:t>
      </w:r>
      <w:r>
        <w:rPr>
          <w:rFonts w:hint="eastAsia"/>
          <w:b/>
          <w:bCs/>
          <w:sz w:val="21"/>
          <w:szCs w:val="21"/>
          <w:highlight w:val="none"/>
        </w:rPr>
        <w:t>）提交。</w:t>
      </w:r>
    </w:p>
    <w:p>
      <w:pPr>
        <w:adjustRightInd w:val="0"/>
        <w:snapToGrid w:val="0"/>
        <w:spacing w:line="288" w:lineRule="auto"/>
        <w:outlineLvl w:val="2"/>
        <w:rPr>
          <w:b/>
          <w:bCs/>
          <w:sz w:val="21"/>
          <w:szCs w:val="21"/>
          <w:highlight w:val="none"/>
        </w:rPr>
      </w:pPr>
      <w:r>
        <w:rPr>
          <w:rFonts w:hint="eastAsia"/>
          <w:b/>
          <w:bCs/>
          <w:sz w:val="21"/>
          <w:szCs w:val="21"/>
          <w:highlight w:val="none"/>
        </w:rPr>
        <w:t>（五）评审原则和评审办法</w:t>
      </w:r>
    </w:p>
    <w:p>
      <w:pPr>
        <w:adjustRightInd w:val="0"/>
        <w:snapToGrid w:val="0"/>
        <w:spacing w:line="288" w:lineRule="auto"/>
        <w:ind w:firstLine="420" w:firstLineChars="200"/>
        <w:rPr>
          <w:sz w:val="21"/>
          <w:szCs w:val="21"/>
          <w:highlight w:val="none"/>
        </w:rPr>
      </w:pPr>
      <w:r>
        <w:rPr>
          <w:rFonts w:hint="eastAsia"/>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highlight w:val="none"/>
        </w:rPr>
      </w:pPr>
      <w:r>
        <w:rPr>
          <w:rFonts w:hint="eastAsia"/>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highlight w:val="none"/>
        </w:rPr>
      </w:pPr>
      <w:r>
        <w:rPr>
          <w:rFonts w:hint="eastAsia"/>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sz w:val="21"/>
          <w:szCs w:val="21"/>
          <w:highlight w:val="none"/>
        </w:rPr>
      </w:pPr>
      <w:r>
        <w:rPr>
          <w:rFonts w:hint="eastAsia"/>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.磋商轮次不超过三轮，具体根据项目的情况由磋商小组决定。</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sz w:val="21"/>
          <w:szCs w:val="21"/>
          <w:highlight w:val="none"/>
        </w:rPr>
      </w:pPr>
      <w:r>
        <w:rPr>
          <w:sz w:val="21"/>
          <w:szCs w:val="21"/>
          <w:highlight w:val="none"/>
        </w:rPr>
        <w:t>9</w:t>
      </w: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sz w:val="21"/>
          <w:szCs w:val="21"/>
          <w:highlight w:val="none"/>
        </w:rPr>
      </w:pPr>
      <w:r>
        <w:rPr>
          <w:rFonts w:hint="eastAsia"/>
          <w:b/>
          <w:bCs/>
          <w:sz w:val="21"/>
          <w:szCs w:val="21"/>
          <w:highlight w:val="none"/>
        </w:rPr>
        <w:t>（六）成交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outlineLvl w:val="2"/>
        <w:rPr>
          <w:b/>
          <w:bCs/>
          <w:sz w:val="21"/>
          <w:szCs w:val="21"/>
          <w:highlight w:val="none"/>
        </w:rPr>
      </w:pPr>
      <w:r>
        <w:rPr>
          <w:rFonts w:hint="eastAsia"/>
          <w:b/>
          <w:bCs/>
          <w:sz w:val="21"/>
          <w:szCs w:val="21"/>
          <w:highlight w:val="none"/>
        </w:rPr>
        <w:t>（七）合同授予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评审办法及评分标准</w:t>
      </w:r>
    </w:p>
    <w:p>
      <w:pPr>
        <w:adjustRightInd w:val="0"/>
        <w:snapToGrid w:val="0"/>
        <w:spacing w:line="288" w:lineRule="auto"/>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本次评审采用综合评分法，总分为100分。合格供应商的评审得分为各</w:t>
      </w:r>
      <w:r>
        <w:rPr>
          <w:rFonts w:hint="eastAsia"/>
          <w:bCs/>
          <w:spacing w:val="-6"/>
          <w:sz w:val="21"/>
          <w:szCs w:val="21"/>
          <w:highlight w:val="none"/>
        </w:rPr>
        <w:t>评分项</w:t>
      </w:r>
      <w:r>
        <w:rPr>
          <w:rFonts w:hint="eastAsia"/>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sz w:val="21"/>
          <w:szCs w:val="21"/>
          <w:highlight w:val="none"/>
        </w:rPr>
      </w:pPr>
      <w:r>
        <w:rPr>
          <w:rFonts w:hint="eastAsia"/>
          <w:b/>
          <w:bCs/>
          <w:sz w:val="21"/>
          <w:szCs w:val="21"/>
          <w:highlight w:val="none"/>
        </w:rPr>
        <w:t>二、评审内容及标准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评审因素</w:t>
            </w:r>
          </w:p>
        </w:tc>
        <w:tc>
          <w:tcPr>
            <w:tcW w:w="6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分值</w:t>
            </w:r>
          </w:p>
        </w:tc>
        <w:tc>
          <w:tcPr>
            <w:tcW w:w="72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sz w:val="21"/>
                <w:szCs w:val="21"/>
                <w:highlight w:val="none"/>
              </w:rPr>
            </w:pPr>
            <w:r>
              <w:rPr>
                <w:rFonts w:hint="eastAsia"/>
                <w:b/>
                <w:bCs/>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最后磋商报价</w:t>
            </w:r>
          </w:p>
        </w:tc>
        <w:tc>
          <w:tcPr>
            <w:tcW w:w="6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30</w:t>
            </w:r>
          </w:p>
        </w:tc>
        <w:tc>
          <w:tcPr>
            <w:tcW w:w="7201" w:type="dxa"/>
            <w:vAlign w:val="center"/>
          </w:tcPr>
          <w:p>
            <w:pPr>
              <w:adjustRightInd w:val="0"/>
              <w:snapToGrid w:val="0"/>
              <w:spacing w:line="288" w:lineRule="auto"/>
              <w:rPr>
                <w:sz w:val="21"/>
                <w:szCs w:val="21"/>
                <w:highlight w:val="none"/>
              </w:rPr>
            </w:pPr>
            <w:r>
              <w:rPr>
                <w:rFonts w:hint="eastAsia"/>
                <w:sz w:val="21"/>
                <w:szCs w:val="21"/>
                <w:highlight w:val="none"/>
              </w:rPr>
              <w:t>价格分采用低价优先法计算，即满足磋商文件要求且最后磋商报价最低的供应商的价格为磋商基准价，其价格分为满分。其他供应商的价格分统一按照下列公式计算：</w:t>
            </w:r>
          </w:p>
          <w:p>
            <w:pPr>
              <w:adjustRightInd w:val="0"/>
              <w:snapToGrid w:val="0"/>
              <w:spacing w:line="288" w:lineRule="auto"/>
              <w:rPr>
                <w:sz w:val="21"/>
                <w:szCs w:val="21"/>
                <w:highlight w:val="none"/>
              </w:rPr>
            </w:pPr>
            <w:r>
              <w:rPr>
                <w:rFonts w:hint="eastAsia"/>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sz w:val="21"/>
                <w:szCs w:val="21"/>
                <w:highlight w:val="none"/>
              </w:rPr>
            </w:pPr>
            <w:r>
              <w:rPr>
                <w:rFonts w:hint="eastAsia"/>
                <w:b/>
                <w:bCs/>
                <w:sz w:val="21"/>
                <w:szCs w:val="21"/>
                <w:highlight w:val="none"/>
              </w:rPr>
              <w:t>商务分（5）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682" w:type="dxa"/>
            <w:vAlign w:val="center"/>
          </w:tcPr>
          <w:p>
            <w:pPr>
              <w:adjustRightInd w:val="0"/>
              <w:snapToGrid w:val="0"/>
              <w:spacing w:line="288" w:lineRule="auto"/>
              <w:jc w:val="center"/>
              <w:rPr>
                <w:b/>
                <w:bCs/>
                <w:sz w:val="21"/>
                <w:szCs w:val="21"/>
                <w:highlight w:val="none"/>
              </w:rPr>
            </w:pPr>
            <w:r>
              <w:rPr>
                <w:b/>
                <w:bCs/>
                <w:sz w:val="21"/>
                <w:szCs w:val="21"/>
                <w:highlight w:val="none"/>
              </w:rPr>
              <w:t>2</w:t>
            </w:r>
          </w:p>
        </w:tc>
        <w:tc>
          <w:tcPr>
            <w:tcW w:w="7201" w:type="dxa"/>
            <w:vAlign w:val="center"/>
          </w:tcPr>
          <w:p>
            <w:pPr>
              <w:adjustRightInd w:val="0"/>
              <w:snapToGrid w:val="0"/>
              <w:spacing w:line="288" w:lineRule="auto"/>
              <w:rPr>
                <w:sz w:val="21"/>
                <w:szCs w:val="21"/>
                <w:highlight w:val="none"/>
              </w:rPr>
            </w:pPr>
            <w:r>
              <w:rPr>
                <w:rFonts w:hint="eastAsia"/>
                <w:sz w:val="21"/>
                <w:szCs w:val="21"/>
                <w:highlight w:val="none"/>
              </w:rPr>
              <w:t>质保期在满足磋商文件要求的基础上每延长一年加</w:t>
            </w:r>
            <w:r>
              <w:rPr>
                <w:sz w:val="21"/>
                <w:szCs w:val="21"/>
                <w:highlight w:val="none"/>
              </w:rPr>
              <w:t>1</w:t>
            </w:r>
            <w:r>
              <w:rPr>
                <w:rFonts w:hint="eastAsia"/>
                <w:sz w:val="21"/>
                <w:szCs w:val="21"/>
                <w:highlight w:val="none"/>
              </w:rPr>
              <w:t>分，最多加</w:t>
            </w:r>
            <w:r>
              <w:rPr>
                <w:sz w:val="21"/>
                <w:szCs w:val="21"/>
                <w:highlight w:val="none"/>
              </w:rPr>
              <w:t>2</w:t>
            </w:r>
            <w:r>
              <w:rPr>
                <w:rFonts w:hint="eastAsia"/>
                <w:sz w:val="21"/>
                <w:szCs w:val="21"/>
                <w:highlight w:val="none"/>
              </w:rPr>
              <w:t>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业绩</w:t>
            </w:r>
          </w:p>
        </w:tc>
        <w:tc>
          <w:tcPr>
            <w:tcW w:w="682" w:type="dxa"/>
            <w:vAlign w:val="center"/>
          </w:tcPr>
          <w:p>
            <w:pPr>
              <w:adjustRightInd w:val="0"/>
              <w:snapToGrid w:val="0"/>
              <w:spacing w:line="288" w:lineRule="auto"/>
              <w:jc w:val="center"/>
              <w:rPr>
                <w:b/>
                <w:bCs/>
                <w:sz w:val="21"/>
                <w:szCs w:val="21"/>
                <w:highlight w:val="none"/>
              </w:rPr>
            </w:pPr>
            <w:r>
              <w:rPr>
                <w:b/>
                <w:bCs/>
                <w:sz w:val="21"/>
                <w:szCs w:val="21"/>
                <w:highlight w:val="none"/>
              </w:rPr>
              <w:t>2</w:t>
            </w:r>
          </w:p>
        </w:tc>
        <w:tc>
          <w:tcPr>
            <w:tcW w:w="7201" w:type="dxa"/>
            <w:vAlign w:val="center"/>
          </w:tcPr>
          <w:p>
            <w:pPr>
              <w:adjustRightInd w:val="0"/>
              <w:snapToGrid w:val="0"/>
              <w:spacing w:line="288" w:lineRule="auto"/>
              <w:rPr>
                <w:sz w:val="21"/>
                <w:szCs w:val="21"/>
                <w:highlight w:val="none"/>
              </w:rPr>
            </w:pPr>
            <w:r>
              <w:rPr>
                <w:rFonts w:hint="eastAsia"/>
                <w:sz w:val="21"/>
                <w:szCs w:val="21"/>
                <w:highlight w:val="none"/>
              </w:rPr>
              <w:t>供应商自201</w:t>
            </w:r>
            <w:r>
              <w:rPr>
                <w:sz w:val="21"/>
                <w:szCs w:val="21"/>
                <w:highlight w:val="none"/>
              </w:rPr>
              <w:t>8</w:t>
            </w:r>
            <w:r>
              <w:rPr>
                <w:rFonts w:hint="eastAsia"/>
                <w:sz w:val="21"/>
                <w:szCs w:val="21"/>
                <w:highlight w:val="none"/>
              </w:rPr>
              <w:t>年1月1日以来（以合同签订时间为准）同类合同业绩（以提供的合同扫描件为准）：每提供1份合同业绩得</w:t>
            </w:r>
            <w:r>
              <w:rPr>
                <w:sz w:val="21"/>
                <w:szCs w:val="21"/>
                <w:highlight w:val="none"/>
              </w:rPr>
              <w:t>1</w:t>
            </w:r>
            <w:r>
              <w:rPr>
                <w:rFonts w:hint="eastAsia"/>
                <w:sz w:val="21"/>
                <w:szCs w:val="21"/>
                <w:highlight w:val="none"/>
              </w:rPr>
              <w:t>分，最高得</w:t>
            </w:r>
            <w:r>
              <w:rPr>
                <w:sz w:val="21"/>
                <w:szCs w:val="21"/>
                <w:highlight w:val="none"/>
              </w:rPr>
              <w:t>2</w:t>
            </w:r>
            <w:r>
              <w:rPr>
                <w:rFonts w:hint="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政策功能</w:t>
            </w:r>
          </w:p>
        </w:tc>
        <w:tc>
          <w:tcPr>
            <w:tcW w:w="6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1</w:t>
            </w:r>
          </w:p>
        </w:tc>
        <w:tc>
          <w:tcPr>
            <w:tcW w:w="7201" w:type="dxa"/>
            <w:vAlign w:val="center"/>
          </w:tcPr>
          <w:p>
            <w:pPr>
              <w:adjustRightInd w:val="0"/>
              <w:snapToGrid w:val="0"/>
              <w:spacing w:line="288" w:lineRule="auto"/>
              <w:rPr>
                <w:sz w:val="21"/>
                <w:szCs w:val="21"/>
                <w:highlight w:val="none"/>
              </w:rPr>
            </w:pPr>
            <w:r>
              <w:rPr>
                <w:rFonts w:hint="eastAsia"/>
                <w:sz w:val="21"/>
                <w:szCs w:val="21"/>
                <w:highlight w:val="none"/>
              </w:rPr>
              <w:t>响应产品属于品目清单范围且提供国家确定的认证机构出具的有效的节能产品认证证书（扫描件）的得0.5分；</w:t>
            </w:r>
          </w:p>
          <w:p>
            <w:pPr>
              <w:adjustRightInd w:val="0"/>
              <w:snapToGrid w:val="0"/>
              <w:spacing w:line="288" w:lineRule="auto"/>
              <w:rPr>
                <w:sz w:val="21"/>
                <w:szCs w:val="21"/>
                <w:highlight w:val="none"/>
              </w:rPr>
            </w:pPr>
            <w:r>
              <w:rPr>
                <w:rFonts w:hint="eastAsia"/>
                <w:sz w:val="21"/>
                <w:szCs w:val="21"/>
                <w:highlight w:val="none"/>
              </w:rPr>
              <w:t>响应产品属于品目清单范围且提供国家确定的认证机构出具的有效的环境标志产品认证证书（扫描件）的得0.5分。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sz w:val="21"/>
                <w:szCs w:val="21"/>
                <w:highlight w:val="none"/>
              </w:rPr>
            </w:pPr>
            <w:r>
              <w:rPr>
                <w:rFonts w:hint="eastAsia"/>
                <w:b/>
                <w:bCs/>
                <w:sz w:val="21"/>
                <w:szCs w:val="21"/>
                <w:highlight w:val="none"/>
              </w:rPr>
              <w:t>技术分（65）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产品响应程度</w:t>
            </w:r>
          </w:p>
        </w:tc>
        <w:tc>
          <w:tcPr>
            <w:tcW w:w="6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24</w:t>
            </w:r>
          </w:p>
        </w:tc>
        <w:tc>
          <w:tcPr>
            <w:tcW w:w="7201" w:type="dxa"/>
            <w:vAlign w:val="center"/>
          </w:tcPr>
          <w:p>
            <w:pPr>
              <w:adjustRightInd w:val="0"/>
              <w:snapToGrid w:val="0"/>
              <w:spacing w:line="288" w:lineRule="auto"/>
              <w:rPr>
                <w:sz w:val="21"/>
                <w:szCs w:val="21"/>
                <w:highlight w:val="none"/>
              </w:rPr>
            </w:pPr>
            <w:r>
              <w:rPr>
                <w:rFonts w:hint="eastAsia"/>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sz w:val="21"/>
                <w:szCs w:val="21"/>
                <w:highlight w:val="none"/>
              </w:rPr>
            </w:pPr>
            <w:r>
              <w:rPr>
                <w:rFonts w:hint="eastAsia"/>
                <w:sz w:val="21"/>
                <w:szCs w:val="21"/>
                <w:highlight w:val="none"/>
              </w:rPr>
              <w:t>技术条款低于技术要求（负偏离）的每项扣</w:t>
            </w:r>
            <w:r>
              <w:rPr>
                <w:sz w:val="21"/>
                <w:szCs w:val="21"/>
                <w:highlight w:val="none"/>
              </w:rPr>
              <w:t>3</w:t>
            </w:r>
            <w:r>
              <w:rPr>
                <w:rFonts w:hint="eastAsia"/>
                <w:sz w:val="21"/>
                <w:szCs w:val="21"/>
                <w:highlight w:val="none"/>
              </w:rPr>
              <w:t>分；</w:t>
            </w:r>
          </w:p>
          <w:p>
            <w:pPr>
              <w:adjustRightInd w:val="0"/>
              <w:snapToGrid w:val="0"/>
              <w:spacing w:line="288" w:lineRule="auto"/>
              <w:rPr>
                <w:sz w:val="21"/>
                <w:szCs w:val="21"/>
                <w:highlight w:val="none"/>
              </w:rPr>
            </w:pPr>
            <w:r>
              <w:rPr>
                <w:rFonts w:hint="eastAsia"/>
                <w:sz w:val="21"/>
                <w:szCs w:val="21"/>
                <w:highlight w:val="none"/>
              </w:rPr>
              <w:t>负偏离9项及以上的响应文件无效。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产品功能及配置</w:t>
            </w:r>
          </w:p>
        </w:tc>
        <w:tc>
          <w:tcPr>
            <w:tcW w:w="682" w:type="dxa"/>
            <w:vAlign w:val="center"/>
          </w:tcPr>
          <w:p>
            <w:pPr>
              <w:adjustRightInd w:val="0"/>
              <w:snapToGrid w:val="0"/>
              <w:spacing w:line="288" w:lineRule="auto"/>
              <w:jc w:val="center"/>
              <w:rPr>
                <w:b/>
                <w:bCs/>
                <w:sz w:val="21"/>
                <w:szCs w:val="21"/>
                <w:highlight w:val="none"/>
              </w:rPr>
            </w:pPr>
            <w:r>
              <w:rPr>
                <w:b/>
                <w:bCs/>
                <w:sz w:val="21"/>
                <w:szCs w:val="21"/>
                <w:highlight w:val="none"/>
              </w:rPr>
              <w:t>5</w:t>
            </w:r>
          </w:p>
        </w:tc>
        <w:tc>
          <w:tcPr>
            <w:tcW w:w="7201" w:type="dxa"/>
          </w:tcPr>
          <w:p>
            <w:pPr>
              <w:adjustRightInd w:val="0"/>
              <w:snapToGrid w:val="0"/>
              <w:spacing w:line="288" w:lineRule="auto"/>
              <w:rPr>
                <w:sz w:val="21"/>
                <w:szCs w:val="21"/>
                <w:highlight w:val="none"/>
              </w:rPr>
            </w:pPr>
            <w:r>
              <w:rPr>
                <w:rFonts w:hint="eastAsia"/>
                <w:sz w:val="21"/>
                <w:szCs w:val="21"/>
                <w:highlight w:val="none"/>
              </w:rPr>
              <w:t>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adjustRightInd w:val="0"/>
              <w:snapToGrid w:val="0"/>
              <w:spacing w:line="288" w:lineRule="auto"/>
              <w:jc w:val="center"/>
              <w:rPr>
                <w:b/>
                <w:bCs/>
                <w:sz w:val="21"/>
                <w:szCs w:val="21"/>
                <w:highlight w:val="none"/>
              </w:rPr>
            </w:pPr>
            <w:r>
              <w:rPr>
                <w:rFonts w:hint="eastAsia"/>
                <w:b/>
                <w:bCs/>
                <w:sz w:val="21"/>
                <w:szCs w:val="21"/>
                <w:highlight w:val="none"/>
              </w:rPr>
              <w:t>项目实施方案</w:t>
            </w:r>
          </w:p>
        </w:tc>
        <w:tc>
          <w:tcPr>
            <w:tcW w:w="682" w:type="dxa"/>
            <w:vAlign w:val="center"/>
          </w:tcPr>
          <w:p>
            <w:pPr>
              <w:adjustRightInd w:val="0"/>
              <w:snapToGrid w:val="0"/>
              <w:spacing w:line="288" w:lineRule="auto"/>
              <w:jc w:val="center"/>
              <w:rPr>
                <w:b/>
                <w:bCs/>
                <w:sz w:val="21"/>
                <w:szCs w:val="21"/>
                <w:highlight w:val="none"/>
              </w:rPr>
            </w:pPr>
            <w:r>
              <w:rPr>
                <w:b/>
                <w:bCs/>
                <w:sz w:val="21"/>
                <w:szCs w:val="21"/>
                <w:highlight w:val="none"/>
              </w:rPr>
              <w:t>5</w:t>
            </w:r>
          </w:p>
        </w:tc>
        <w:tc>
          <w:tcPr>
            <w:tcW w:w="7201" w:type="dxa"/>
          </w:tcPr>
          <w:p>
            <w:pPr>
              <w:adjustRightInd w:val="0"/>
              <w:snapToGrid w:val="0"/>
              <w:spacing w:line="288" w:lineRule="auto"/>
              <w:rPr>
                <w:sz w:val="21"/>
                <w:szCs w:val="21"/>
                <w:highlight w:val="none"/>
              </w:rPr>
            </w:pPr>
            <w:r>
              <w:rPr>
                <w:rFonts w:hint="eastAsia"/>
                <w:sz w:val="21"/>
                <w:szCs w:val="21"/>
                <w:highlight w:val="none"/>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sz w:val="21"/>
                <w:szCs w:val="21"/>
                <w:highlight w:val="none"/>
              </w:rPr>
            </w:pPr>
          </w:p>
        </w:tc>
        <w:tc>
          <w:tcPr>
            <w:tcW w:w="6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5</w:t>
            </w:r>
          </w:p>
        </w:tc>
        <w:tc>
          <w:tcPr>
            <w:tcW w:w="7201" w:type="dxa"/>
          </w:tcPr>
          <w:p>
            <w:pPr>
              <w:adjustRightInd w:val="0"/>
              <w:snapToGrid w:val="0"/>
              <w:spacing w:line="288" w:lineRule="auto"/>
              <w:rPr>
                <w:sz w:val="21"/>
                <w:szCs w:val="21"/>
                <w:highlight w:val="none"/>
              </w:rPr>
            </w:pPr>
            <w:r>
              <w:rPr>
                <w:rFonts w:hint="eastAsia"/>
                <w:kern w:val="0"/>
                <w:sz w:val="21"/>
                <w:szCs w:val="21"/>
                <w:highlight w:val="none"/>
              </w:rPr>
              <w:t>对项目情况理解的针对性、全面性、准确性，</w:t>
            </w:r>
            <w:r>
              <w:rPr>
                <w:rFonts w:hint="eastAsia"/>
                <w:sz w:val="21"/>
                <w:szCs w:val="21"/>
                <w:highlight w:val="none"/>
              </w:rPr>
              <w:t>供货进度保证措施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安装调试验收</w:t>
            </w:r>
          </w:p>
        </w:tc>
        <w:tc>
          <w:tcPr>
            <w:tcW w:w="682" w:type="dxa"/>
            <w:vAlign w:val="center"/>
          </w:tcPr>
          <w:p>
            <w:pPr>
              <w:adjustRightInd w:val="0"/>
              <w:snapToGrid w:val="0"/>
              <w:spacing w:line="288" w:lineRule="auto"/>
              <w:jc w:val="center"/>
              <w:rPr>
                <w:b/>
                <w:bCs/>
                <w:sz w:val="21"/>
                <w:szCs w:val="21"/>
                <w:highlight w:val="none"/>
              </w:rPr>
            </w:pPr>
            <w:r>
              <w:rPr>
                <w:b/>
                <w:bCs/>
                <w:sz w:val="21"/>
                <w:szCs w:val="21"/>
                <w:highlight w:val="none"/>
              </w:rPr>
              <w:t>5</w:t>
            </w:r>
          </w:p>
        </w:tc>
        <w:tc>
          <w:tcPr>
            <w:tcW w:w="7201" w:type="dxa"/>
          </w:tcPr>
          <w:p>
            <w:pPr>
              <w:adjustRightInd w:val="0"/>
              <w:snapToGrid w:val="0"/>
              <w:spacing w:line="288" w:lineRule="auto"/>
              <w:rPr>
                <w:sz w:val="21"/>
                <w:szCs w:val="21"/>
                <w:highlight w:val="none"/>
              </w:rPr>
            </w:pPr>
            <w:r>
              <w:rPr>
                <w:rFonts w:hint="eastAsia"/>
                <w:sz w:val="21"/>
                <w:szCs w:val="21"/>
                <w:highlight w:val="none"/>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sz w:val="21"/>
                <w:szCs w:val="21"/>
                <w:highlight w:val="none"/>
              </w:rPr>
            </w:pPr>
            <w:r>
              <w:rPr>
                <w:rFonts w:hint="eastAsia"/>
                <w:b/>
                <w:bCs/>
                <w:kern w:val="0"/>
                <w:sz w:val="21"/>
                <w:szCs w:val="21"/>
                <w:highlight w:val="none"/>
              </w:rPr>
              <w:t>售后服务</w:t>
            </w:r>
          </w:p>
        </w:tc>
        <w:tc>
          <w:tcPr>
            <w:tcW w:w="682" w:type="dxa"/>
            <w:vAlign w:val="center"/>
          </w:tcPr>
          <w:p>
            <w:pPr>
              <w:widowControl/>
              <w:jc w:val="center"/>
              <w:rPr>
                <w:b/>
                <w:bCs/>
                <w:sz w:val="21"/>
                <w:szCs w:val="21"/>
                <w:highlight w:val="none"/>
              </w:rPr>
            </w:pPr>
            <w:r>
              <w:rPr>
                <w:rFonts w:hint="eastAsia"/>
                <w:b/>
                <w:bCs/>
                <w:kern w:val="0"/>
                <w:sz w:val="21"/>
                <w:szCs w:val="21"/>
                <w:highlight w:val="none"/>
              </w:rPr>
              <w:t>5</w:t>
            </w:r>
          </w:p>
        </w:tc>
        <w:tc>
          <w:tcPr>
            <w:tcW w:w="7201" w:type="dxa"/>
            <w:vAlign w:val="center"/>
          </w:tcPr>
          <w:p>
            <w:pPr>
              <w:widowControl/>
              <w:rPr>
                <w:sz w:val="21"/>
                <w:szCs w:val="21"/>
                <w:highlight w:val="none"/>
              </w:rPr>
            </w:pPr>
            <w:r>
              <w:rPr>
                <w:rFonts w:hint="eastAsia"/>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widowControl/>
              <w:jc w:val="left"/>
              <w:rPr>
                <w:b/>
                <w:bCs/>
                <w:sz w:val="21"/>
                <w:szCs w:val="21"/>
                <w:highlight w:val="none"/>
              </w:rPr>
            </w:pPr>
          </w:p>
        </w:tc>
        <w:tc>
          <w:tcPr>
            <w:tcW w:w="682" w:type="dxa"/>
            <w:vAlign w:val="center"/>
          </w:tcPr>
          <w:p>
            <w:pPr>
              <w:widowControl/>
              <w:jc w:val="center"/>
              <w:rPr>
                <w:b/>
                <w:bCs/>
                <w:sz w:val="21"/>
                <w:szCs w:val="21"/>
                <w:highlight w:val="none"/>
              </w:rPr>
            </w:pPr>
            <w:r>
              <w:rPr>
                <w:rFonts w:hint="eastAsia"/>
                <w:b/>
                <w:bCs/>
                <w:kern w:val="0"/>
                <w:sz w:val="21"/>
                <w:szCs w:val="21"/>
                <w:highlight w:val="none"/>
              </w:rPr>
              <w:t>4</w:t>
            </w:r>
          </w:p>
        </w:tc>
        <w:tc>
          <w:tcPr>
            <w:tcW w:w="7201" w:type="dxa"/>
            <w:vAlign w:val="center"/>
          </w:tcPr>
          <w:p>
            <w:pPr>
              <w:widowControl/>
              <w:rPr>
                <w:sz w:val="21"/>
                <w:szCs w:val="21"/>
                <w:highlight w:val="none"/>
              </w:rPr>
            </w:pPr>
            <w:r>
              <w:rPr>
                <w:rFonts w:hint="eastAsia"/>
                <w:kern w:val="0"/>
                <w:sz w:val="21"/>
                <w:szCs w:val="21"/>
                <w:highlight w:val="none"/>
              </w:rPr>
              <w:t>质保期内的配件、附件、备品备件的准备和保障措施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widowControl/>
              <w:jc w:val="center"/>
              <w:rPr>
                <w:b/>
                <w:bCs/>
                <w:sz w:val="21"/>
                <w:szCs w:val="21"/>
                <w:highlight w:val="none"/>
              </w:rPr>
            </w:pPr>
            <w:r>
              <w:rPr>
                <w:rFonts w:hint="eastAsia"/>
                <w:b/>
                <w:bCs/>
                <w:kern w:val="0"/>
                <w:sz w:val="21"/>
                <w:szCs w:val="21"/>
                <w:highlight w:val="none"/>
              </w:rPr>
              <w:t>技术服务、培训</w:t>
            </w:r>
          </w:p>
        </w:tc>
        <w:tc>
          <w:tcPr>
            <w:tcW w:w="682" w:type="dxa"/>
            <w:vAlign w:val="center"/>
          </w:tcPr>
          <w:p>
            <w:pPr>
              <w:widowControl/>
              <w:jc w:val="center"/>
              <w:rPr>
                <w:b/>
                <w:bCs/>
                <w:sz w:val="21"/>
                <w:szCs w:val="21"/>
                <w:highlight w:val="none"/>
              </w:rPr>
            </w:pPr>
            <w:r>
              <w:rPr>
                <w:rFonts w:hint="eastAsia"/>
                <w:b/>
                <w:bCs/>
                <w:kern w:val="0"/>
                <w:sz w:val="21"/>
                <w:szCs w:val="21"/>
                <w:highlight w:val="none"/>
              </w:rPr>
              <w:t>4</w:t>
            </w:r>
          </w:p>
        </w:tc>
        <w:tc>
          <w:tcPr>
            <w:tcW w:w="7201" w:type="dxa"/>
            <w:vAlign w:val="center"/>
          </w:tcPr>
          <w:p>
            <w:pPr>
              <w:widowControl/>
              <w:rPr>
                <w:sz w:val="21"/>
                <w:szCs w:val="21"/>
                <w:highlight w:val="none"/>
              </w:rPr>
            </w:pPr>
            <w:r>
              <w:rPr>
                <w:rFonts w:hint="eastAsia"/>
                <w:kern w:val="0"/>
                <w:sz w:val="21"/>
                <w:szCs w:val="21"/>
                <w:highlight w:val="none"/>
              </w:rPr>
              <w:t>技术服务专业技术团队等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sz w:val="21"/>
                <w:szCs w:val="21"/>
                <w:highlight w:val="none"/>
              </w:rPr>
            </w:pPr>
          </w:p>
        </w:tc>
        <w:tc>
          <w:tcPr>
            <w:tcW w:w="6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4</w:t>
            </w:r>
          </w:p>
        </w:tc>
        <w:tc>
          <w:tcPr>
            <w:tcW w:w="7201" w:type="dxa"/>
          </w:tcPr>
          <w:p>
            <w:pPr>
              <w:adjustRightInd w:val="0"/>
              <w:snapToGrid w:val="0"/>
              <w:spacing w:line="288" w:lineRule="auto"/>
              <w:rPr>
                <w:sz w:val="21"/>
                <w:szCs w:val="21"/>
                <w:highlight w:val="none"/>
              </w:rPr>
            </w:pPr>
            <w:r>
              <w:rPr>
                <w:rFonts w:hint="eastAsia"/>
                <w:sz w:val="21"/>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配件耗材</w:t>
            </w:r>
          </w:p>
        </w:tc>
        <w:tc>
          <w:tcPr>
            <w:tcW w:w="6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4</w:t>
            </w:r>
          </w:p>
        </w:tc>
        <w:tc>
          <w:tcPr>
            <w:tcW w:w="7201" w:type="dxa"/>
          </w:tcPr>
          <w:p>
            <w:pPr>
              <w:adjustRightInd w:val="0"/>
              <w:snapToGrid w:val="0"/>
              <w:spacing w:line="288" w:lineRule="auto"/>
              <w:rPr>
                <w:sz w:val="21"/>
                <w:szCs w:val="21"/>
                <w:highlight w:val="none"/>
              </w:rPr>
            </w:pPr>
            <w:r>
              <w:rPr>
                <w:rFonts w:hint="eastAsia"/>
                <w:sz w:val="21"/>
                <w:szCs w:val="21"/>
                <w:highlight w:val="none"/>
              </w:rPr>
              <w:t>质保期满后配件、附件、备品备件的准备和保障措施。</w:t>
            </w:r>
          </w:p>
        </w:tc>
      </w:tr>
    </w:tbl>
    <w:p>
      <w:pPr>
        <w:adjustRightInd w:val="0"/>
        <w:snapToGrid w:val="0"/>
        <w:spacing w:line="288" w:lineRule="auto"/>
        <w:rPr>
          <w:sz w:val="21"/>
          <w:szCs w:val="21"/>
          <w:highlight w:val="none"/>
        </w:rPr>
      </w:pPr>
    </w:p>
    <w:p>
      <w:pPr>
        <w:adjustRightInd w:val="0"/>
        <w:snapToGrid w:val="0"/>
        <w:spacing w:line="288" w:lineRule="auto"/>
        <w:jc w:val="left"/>
        <w:rPr>
          <w:b/>
          <w:sz w:val="21"/>
          <w:szCs w:val="21"/>
          <w:highlight w:val="none"/>
        </w:rPr>
      </w:pPr>
      <w:r>
        <w:rPr>
          <w:rFonts w:hint="eastAsia"/>
          <w:b/>
          <w:sz w:val="21"/>
          <w:szCs w:val="21"/>
          <w:highlight w:val="none"/>
        </w:rPr>
        <w:t>说明</w:t>
      </w:r>
      <w:r>
        <w:rPr>
          <w:b/>
          <w:sz w:val="21"/>
          <w:szCs w:val="21"/>
          <w:highlight w:val="none"/>
        </w:rPr>
        <w:t>：</w:t>
      </w:r>
    </w:p>
    <w:p>
      <w:pPr>
        <w:adjustRightInd w:val="0"/>
        <w:snapToGrid w:val="0"/>
        <w:spacing w:line="288" w:lineRule="auto"/>
        <w:jc w:val="left"/>
        <w:rPr>
          <w:b/>
          <w:sz w:val="21"/>
          <w:szCs w:val="21"/>
          <w:highlight w:val="none"/>
        </w:rPr>
      </w:pPr>
      <w:r>
        <w:rPr>
          <w:b/>
          <w:sz w:val="21"/>
          <w:szCs w:val="21"/>
          <w:highlight w:val="none"/>
        </w:rPr>
        <w:t>1.</w:t>
      </w:r>
      <w:r>
        <w:rPr>
          <w:rFonts w:hint="eastAsia"/>
          <w:b/>
          <w:sz w:val="21"/>
          <w:szCs w:val="21"/>
          <w:highlight w:val="none"/>
        </w:rPr>
        <w:t>根据《政府采购促进中小企业发展管理办法》（财库〔2020〕46号）的规定，对符合规定的小微企业报价给予</w:t>
      </w:r>
      <w:r>
        <w:rPr>
          <w:b/>
          <w:sz w:val="21"/>
          <w:szCs w:val="21"/>
          <w:highlight w:val="none"/>
        </w:rPr>
        <w:t>6</w:t>
      </w:r>
      <w:r>
        <w:rPr>
          <w:rFonts w:hint="eastAsia"/>
          <w:b/>
          <w:sz w:val="21"/>
          <w:szCs w:val="21"/>
          <w:highlight w:val="none"/>
        </w:rPr>
        <w:t>%的扣除后计算价格得分。</w:t>
      </w:r>
    </w:p>
    <w:p>
      <w:pPr>
        <w:adjustRightInd w:val="0"/>
        <w:snapToGrid w:val="0"/>
        <w:spacing w:line="288" w:lineRule="auto"/>
        <w:rPr>
          <w:rFonts w:cs="Times New Roman"/>
          <w:b/>
          <w:bCs/>
          <w:spacing w:val="-6"/>
          <w:sz w:val="21"/>
          <w:szCs w:val="21"/>
          <w:highlight w:val="none"/>
        </w:rPr>
      </w:pPr>
      <w:bookmarkStart w:id="35" w:name="_Hlk81817373"/>
      <w:bookmarkStart w:id="36" w:name="_Hlk81817387"/>
      <w:r>
        <w:rPr>
          <w:rFonts w:hint="eastAsia" w:cs="Times New Roman"/>
          <w:b/>
          <w:bCs/>
          <w:spacing w:val="-6"/>
          <w:sz w:val="21"/>
          <w:szCs w:val="21"/>
          <w:highlight w:val="none"/>
        </w:rPr>
        <w:t>2</w:t>
      </w:r>
      <w:r>
        <w:rPr>
          <w:rFonts w:cs="Times New Roman"/>
          <w:b/>
          <w:bCs/>
          <w:spacing w:val="-6"/>
          <w:sz w:val="21"/>
          <w:szCs w:val="21"/>
          <w:highlight w:val="none"/>
        </w:rPr>
        <w:t>.</w:t>
      </w:r>
      <w:r>
        <w:rPr>
          <w:rFonts w:hint="eastAsia" w:cs="Times New Roman"/>
          <w:b/>
          <w:bCs/>
          <w:spacing w:val="-6"/>
          <w:sz w:val="21"/>
          <w:szCs w:val="21"/>
          <w:highlight w:val="none"/>
        </w:rPr>
        <w:t>根据《</w:t>
      </w:r>
      <w:r>
        <w:rPr>
          <w:rFonts w:cs="Times New Roman"/>
          <w:b/>
          <w:bCs/>
          <w:spacing w:val="-6"/>
          <w:sz w:val="21"/>
          <w:szCs w:val="21"/>
          <w:highlight w:val="none"/>
        </w:rPr>
        <w:t>关于政府采购支持监狱企业发展有关问题的通知</w:t>
      </w:r>
      <w:r>
        <w:rPr>
          <w:rFonts w:hint="eastAsia" w:cs="Times New Roman"/>
          <w:b/>
          <w:bCs/>
          <w:spacing w:val="-6"/>
          <w:sz w:val="21"/>
          <w:szCs w:val="21"/>
          <w:highlight w:val="none"/>
        </w:rPr>
        <w:t>》（</w:t>
      </w:r>
      <w:r>
        <w:rPr>
          <w:rFonts w:cs="Times New Roman"/>
          <w:b/>
          <w:bCs/>
          <w:spacing w:val="-6"/>
          <w:sz w:val="21"/>
          <w:szCs w:val="21"/>
          <w:highlight w:val="none"/>
        </w:rPr>
        <w:t>财库[2014]68号</w:t>
      </w:r>
      <w:r>
        <w:rPr>
          <w:rFonts w:hint="eastAsia" w:cs="Times New Roman"/>
          <w:b/>
          <w:bCs/>
          <w:spacing w:val="-6"/>
          <w:sz w:val="21"/>
          <w:szCs w:val="21"/>
          <w:highlight w:val="none"/>
        </w:rPr>
        <w:t>）的规定，</w:t>
      </w:r>
      <w:r>
        <w:rPr>
          <w:rFonts w:hint="eastAsia"/>
          <w:color w:val="000000"/>
          <w:kern w:val="0"/>
          <w:sz w:val="21"/>
          <w:szCs w:val="21"/>
          <w:highlight w:val="none"/>
        </w:rPr>
        <w:t>监狱企业参加政府采购活动时，提供由省级以上监狱管理局</w:t>
      </w:r>
      <w:r>
        <w:rPr>
          <w:rFonts w:hint="eastAsia"/>
          <w:kern w:val="0"/>
          <w:sz w:val="21"/>
          <w:szCs w:val="21"/>
          <w:highlight w:val="none"/>
        </w:rPr>
        <w:t>、戒毒管理局（含新疆生产建设兵团）出具的属于监狱企业的证明文件的，在政府采购活动中，监狱企业视</w:t>
      </w:r>
      <w:r>
        <w:rPr>
          <w:rFonts w:hint="eastAsia"/>
          <w:color w:val="000000"/>
          <w:kern w:val="0"/>
          <w:sz w:val="21"/>
          <w:szCs w:val="21"/>
          <w:highlight w:val="none"/>
        </w:rPr>
        <w:t>同小型、微型企业，享受预留份额、评审中价格扣除等政府采购促进中小企业发展的政府采购政策。</w:t>
      </w:r>
    </w:p>
    <w:bookmarkEnd w:id="35"/>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3</w:t>
      </w:r>
      <w:r>
        <w:rPr>
          <w:rFonts w:cs="Times New Roman"/>
          <w:b/>
          <w:bCs/>
          <w:spacing w:val="-6"/>
          <w:sz w:val="21"/>
          <w:szCs w:val="21"/>
          <w:highlight w:val="none"/>
        </w:rPr>
        <w:t>.</w:t>
      </w:r>
      <w:r>
        <w:rPr>
          <w:rFonts w:hint="eastAsia" w:cs="Times New Roman"/>
          <w:b/>
          <w:bCs/>
          <w:spacing w:val="-6"/>
          <w:sz w:val="21"/>
          <w:szCs w:val="21"/>
          <w:highlight w:val="none"/>
        </w:rPr>
        <w:t>根据《关于促进残疾人就业政府采购政策的通知》（财库[2017]141号）的规定，</w:t>
      </w:r>
      <w:r>
        <w:rPr>
          <w:rFonts w:hint="eastAsia"/>
          <w:color w:val="000000"/>
          <w:sz w:val="21"/>
          <w:szCs w:val="21"/>
          <w:highlight w:val="none"/>
        </w:rPr>
        <w:t>符合条件的残疾人福利性单位在参加政府采购活动时，</w:t>
      </w:r>
      <w:r>
        <w:rPr>
          <w:rFonts w:hint="eastAsia"/>
          <w:sz w:val="21"/>
          <w:szCs w:val="21"/>
          <w:highlight w:val="none"/>
        </w:rPr>
        <w:t>提供财库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规定的《残疾人福利性单位声明函》的，在政府采购活</w:t>
      </w:r>
      <w:r>
        <w:rPr>
          <w:rFonts w:hint="eastAsia"/>
          <w:sz w:val="21"/>
          <w:szCs w:val="21"/>
          <w:highlight w:val="none"/>
        </w:rPr>
        <w:t>动中，残疾人福利性单位视同小型、微型企业，享受预留份额、评审中价格扣除等促进中小企业发展的政府采购政策。</w:t>
      </w:r>
      <w:r>
        <w:rPr>
          <w:rFonts w:cs="Times New Roman"/>
          <w:spacing w:val="-6"/>
          <w:sz w:val="21"/>
          <w:szCs w:val="21"/>
          <w:highlight w:val="none"/>
        </w:rPr>
        <w:t>残疾人福利性单位属于小型、微型企业的，不重复享受政策。</w:t>
      </w:r>
    </w:p>
    <w:bookmarkEnd w:id="36"/>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adjustRightInd w:val="0"/>
        <w:snapToGrid w:val="0"/>
        <w:spacing w:line="288" w:lineRule="auto"/>
        <w:jc w:val="center"/>
        <w:rPr>
          <w:b/>
          <w:bCs/>
          <w:sz w:val="21"/>
          <w:szCs w:val="21"/>
          <w:highlight w:val="none"/>
        </w:rPr>
      </w:pPr>
      <w:r>
        <w:rPr>
          <w:rFonts w:hint="eastAsia"/>
          <w:b/>
          <w:bCs/>
          <w:sz w:val="21"/>
          <w:szCs w:val="21"/>
          <w:highlight w:val="none"/>
        </w:rPr>
        <w:t>专业基础教学部教学设备等一批采购项目政府采购合同</w:t>
      </w: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 xml:space="preserve">项目名称：QSZB-Z(H)-H21310(CS) </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项目编号：专业基础教学部教学设备等一批采购项目</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采购计划文号：</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甲方（需方）：中国美术学院</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乙方（供方）：</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采购代理机构：浙江求是招标代理有限公司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spacing w:val="-6"/>
          <w:sz w:val="21"/>
          <w:szCs w:val="21"/>
          <w:highlight w:val="none"/>
        </w:rPr>
      </w:pPr>
      <w:r>
        <w:rPr>
          <w:rFonts w:hint="eastAsia"/>
          <w:spacing w:val="-6"/>
          <w:sz w:val="21"/>
          <w:szCs w:val="21"/>
          <w:highlight w:val="none"/>
        </w:rPr>
        <w:t>根据《中华人民共和国政府采购法》等法律法规规定，浙江求是招标代理有限公司受</w:t>
      </w:r>
      <w:r>
        <w:rPr>
          <w:rFonts w:hint="eastAsia"/>
          <w:spacing w:val="-6"/>
          <w:sz w:val="21"/>
          <w:szCs w:val="21"/>
          <w:highlight w:val="none"/>
          <w:u w:val="single"/>
        </w:rPr>
        <w:t>中国美术学院</w:t>
      </w:r>
      <w:r>
        <w:rPr>
          <w:rFonts w:hint="eastAsia"/>
          <w:spacing w:val="-6"/>
          <w:sz w:val="21"/>
          <w:szCs w:val="21"/>
          <w:highlight w:val="none"/>
        </w:rPr>
        <w:t>委托，经</w:t>
      </w:r>
      <w:r>
        <w:rPr>
          <w:rFonts w:hint="eastAsia"/>
          <w:spacing w:val="-6"/>
          <w:sz w:val="21"/>
          <w:szCs w:val="21"/>
          <w:highlight w:val="none"/>
          <w:u w:val="single"/>
        </w:rPr>
        <w:t>竞争性磋商采购</w:t>
      </w:r>
      <w:r>
        <w:rPr>
          <w:rFonts w:hint="eastAsia"/>
          <w:spacing w:val="-6"/>
          <w:sz w:val="21"/>
          <w:szCs w:val="21"/>
          <w:highlight w:val="none"/>
        </w:rPr>
        <w:t>，确定</w:t>
      </w:r>
      <w:r>
        <w:rPr>
          <w:rFonts w:hint="eastAsia"/>
          <w:spacing w:val="-6"/>
          <w:sz w:val="21"/>
          <w:szCs w:val="21"/>
          <w:highlight w:val="none"/>
          <w:u w:val="single"/>
        </w:rPr>
        <w:t xml:space="preserve">              </w:t>
      </w:r>
      <w:r>
        <w:rPr>
          <w:rFonts w:hint="eastAsia"/>
          <w:spacing w:val="-6"/>
          <w:sz w:val="21"/>
          <w:szCs w:val="21"/>
          <w:highlight w:val="none"/>
        </w:rPr>
        <w:t>为</w:t>
      </w:r>
      <w:r>
        <w:rPr>
          <w:rFonts w:hint="eastAsia"/>
          <w:spacing w:val="-6"/>
          <w:sz w:val="21"/>
          <w:szCs w:val="21"/>
          <w:highlight w:val="none"/>
          <w:u w:val="single"/>
        </w:rPr>
        <w:t xml:space="preserve">              </w:t>
      </w:r>
      <w:r>
        <w:rPr>
          <w:rFonts w:hint="eastAsia"/>
          <w:spacing w:val="-6"/>
          <w:sz w:val="21"/>
          <w:szCs w:val="21"/>
          <w:highlight w:val="none"/>
        </w:rPr>
        <w:t>项目编号</w:t>
      </w:r>
      <w:r>
        <w:rPr>
          <w:rFonts w:hint="eastAsia"/>
          <w:spacing w:val="-6"/>
          <w:sz w:val="21"/>
          <w:szCs w:val="21"/>
          <w:highlight w:val="none"/>
          <w:u w:val="single"/>
        </w:rPr>
        <w:t>（）</w:t>
      </w:r>
      <w:r>
        <w:rPr>
          <w:rFonts w:hint="eastAsia"/>
          <w:spacing w:val="-6"/>
          <w:sz w:val="21"/>
          <w:szCs w:val="21"/>
          <w:highlight w:val="none"/>
        </w:rPr>
        <w:t>的成交供应商。根据《中华人民共和国民法典》规定，签署本合同。</w:t>
      </w:r>
    </w:p>
    <w:p>
      <w:pPr>
        <w:adjustRightInd w:val="0"/>
        <w:snapToGrid w:val="0"/>
        <w:spacing w:line="288" w:lineRule="auto"/>
        <w:rPr>
          <w:b/>
          <w:spacing w:val="-6"/>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序号</w:t>
            </w:r>
          </w:p>
        </w:tc>
        <w:tc>
          <w:tcPr>
            <w:tcW w:w="2163"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名称</w:t>
            </w:r>
          </w:p>
        </w:tc>
        <w:tc>
          <w:tcPr>
            <w:tcW w:w="2532"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品牌、型号</w:t>
            </w:r>
          </w:p>
        </w:tc>
        <w:tc>
          <w:tcPr>
            <w:tcW w:w="70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数量</w:t>
            </w:r>
          </w:p>
        </w:tc>
        <w:tc>
          <w:tcPr>
            <w:tcW w:w="708"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单位</w:t>
            </w:r>
          </w:p>
        </w:tc>
        <w:tc>
          <w:tcPr>
            <w:tcW w:w="1418"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单价（元）</w:t>
            </w:r>
          </w:p>
        </w:tc>
        <w:tc>
          <w:tcPr>
            <w:tcW w:w="1300"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rPr>
              <w:t>1</w:t>
            </w:r>
          </w:p>
        </w:tc>
        <w:tc>
          <w:tcPr>
            <w:tcW w:w="2163" w:type="dxa"/>
            <w:vAlign w:val="center"/>
          </w:tcPr>
          <w:p>
            <w:pPr>
              <w:adjustRightInd w:val="0"/>
              <w:snapToGrid w:val="0"/>
              <w:spacing w:line="288" w:lineRule="auto"/>
              <w:ind w:firstLine="396" w:firstLineChars="200"/>
              <w:jc w:val="center"/>
              <w:rPr>
                <w:spacing w:val="-6"/>
                <w:sz w:val="21"/>
                <w:szCs w:val="21"/>
                <w:highlight w:val="none"/>
              </w:rPr>
            </w:pPr>
          </w:p>
        </w:tc>
        <w:tc>
          <w:tcPr>
            <w:tcW w:w="2532" w:type="dxa"/>
            <w:vAlign w:val="center"/>
          </w:tcPr>
          <w:p>
            <w:pPr>
              <w:adjustRightInd w:val="0"/>
              <w:snapToGrid w:val="0"/>
              <w:spacing w:line="288" w:lineRule="auto"/>
              <w:ind w:firstLine="396" w:firstLineChars="200"/>
              <w:jc w:val="center"/>
              <w:rPr>
                <w:spacing w:val="-6"/>
                <w:sz w:val="21"/>
                <w:szCs w:val="21"/>
                <w:highlight w:val="none"/>
              </w:rPr>
            </w:pPr>
          </w:p>
        </w:tc>
        <w:tc>
          <w:tcPr>
            <w:tcW w:w="709" w:type="dxa"/>
            <w:vAlign w:val="center"/>
          </w:tcPr>
          <w:p>
            <w:pPr>
              <w:adjustRightInd w:val="0"/>
              <w:snapToGrid w:val="0"/>
              <w:spacing w:line="288" w:lineRule="auto"/>
              <w:ind w:firstLine="396" w:firstLineChars="200"/>
              <w:jc w:val="center"/>
              <w:rPr>
                <w:spacing w:val="-6"/>
                <w:sz w:val="21"/>
                <w:szCs w:val="21"/>
                <w:highlight w:val="none"/>
              </w:rPr>
            </w:pPr>
          </w:p>
        </w:tc>
        <w:tc>
          <w:tcPr>
            <w:tcW w:w="708" w:type="dxa"/>
            <w:vAlign w:val="center"/>
          </w:tcPr>
          <w:p>
            <w:pPr>
              <w:adjustRightInd w:val="0"/>
              <w:snapToGrid w:val="0"/>
              <w:spacing w:line="288" w:lineRule="auto"/>
              <w:ind w:firstLine="396" w:firstLineChars="200"/>
              <w:jc w:val="center"/>
              <w:rPr>
                <w:spacing w:val="-6"/>
                <w:sz w:val="21"/>
                <w:szCs w:val="21"/>
                <w:highlight w:val="none"/>
              </w:rPr>
            </w:pPr>
          </w:p>
        </w:tc>
        <w:tc>
          <w:tcPr>
            <w:tcW w:w="1418" w:type="dxa"/>
            <w:vAlign w:val="center"/>
          </w:tcPr>
          <w:p>
            <w:pPr>
              <w:adjustRightInd w:val="0"/>
              <w:snapToGrid w:val="0"/>
              <w:spacing w:line="288" w:lineRule="auto"/>
              <w:ind w:firstLine="396" w:firstLineChars="200"/>
              <w:jc w:val="center"/>
              <w:rPr>
                <w:spacing w:val="-6"/>
                <w:sz w:val="21"/>
                <w:szCs w:val="21"/>
                <w:highlight w:val="none"/>
              </w:rPr>
            </w:pPr>
          </w:p>
        </w:tc>
        <w:tc>
          <w:tcPr>
            <w:tcW w:w="1300" w:type="dxa"/>
            <w:vAlign w:val="center"/>
          </w:tcPr>
          <w:p>
            <w:pPr>
              <w:adjustRightInd w:val="0"/>
              <w:snapToGrid w:val="0"/>
              <w:spacing w:line="288" w:lineRule="auto"/>
              <w:ind w:firstLine="396" w:firstLineChars="200"/>
              <w:jc w:val="center"/>
              <w:rPr>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spacing w:val="-6"/>
                <w:sz w:val="21"/>
                <w:szCs w:val="21"/>
                <w:highlight w:val="none"/>
              </w:rPr>
            </w:pPr>
            <w:r>
              <w:rPr>
                <w:rFonts w:hint="eastAsia"/>
                <w:spacing w:val="-6"/>
                <w:sz w:val="21"/>
                <w:szCs w:val="21"/>
                <w:highlight w:val="none"/>
              </w:rPr>
              <w:t>2</w:t>
            </w:r>
          </w:p>
        </w:tc>
        <w:tc>
          <w:tcPr>
            <w:tcW w:w="2163" w:type="dxa"/>
            <w:vAlign w:val="center"/>
          </w:tcPr>
          <w:p>
            <w:pPr>
              <w:adjustRightInd w:val="0"/>
              <w:snapToGrid w:val="0"/>
              <w:spacing w:line="288" w:lineRule="auto"/>
              <w:ind w:firstLine="396" w:firstLineChars="200"/>
              <w:jc w:val="center"/>
              <w:rPr>
                <w:spacing w:val="-6"/>
                <w:sz w:val="21"/>
                <w:szCs w:val="21"/>
                <w:highlight w:val="none"/>
              </w:rPr>
            </w:pPr>
          </w:p>
        </w:tc>
        <w:tc>
          <w:tcPr>
            <w:tcW w:w="2532" w:type="dxa"/>
            <w:vAlign w:val="center"/>
          </w:tcPr>
          <w:p>
            <w:pPr>
              <w:adjustRightInd w:val="0"/>
              <w:snapToGrid w:val="0"/>
              <w:spacing w:line="288" w:lineRule="auto"/>
              <w:ind w:firstLine="396" w:firstLineChars="200"/>
              <w:jc w:val="center"/>
              <w:rPr>
                <w:spacing w:val="-6"/>
                <w:sz w:val="21"/>
                <w:szCs w:val="21"/>
                <w:highlight w:val="none"/>
              </w:rPr>
            </w:pPr>
          </w:p>
        </w:tc>
        <w:tc>
          <w:tcPr>
            <w:tcW w:w="709" w:type="dxa"/>
            <w:vAlign w:val="center"/>
          </w:tcPr>
          <w:p>
            <w:pPr>
              <w:adjustRightInd w:val="0"/>
              <w:snapToGrid w:val="0"/>
              <w:spacing w:line="288" w:lineRule="auto"/>
              <w:ind w:firstLine="396" w:firstLineChars="200"/>
              <w:jc w:val="center"/>
              <w:rPr>
                <w:spacing w:val="-6"/>
                <w:sz w:val="21"/>
                <w:szCs w:val="21"/>
                <w:highlight w:val="none"/>
              </w:rPr>
            </w:pPr>
          </w:p>
        </w:tc>
        <w:tc>
          <w:tcPr>
            <w:tcW w:w="708" w:type="dxa"/>
            <w:vAlign w:val="center"/>
          </w:tcPr>
          <w:p>
            <w:pPr>
              <w:adjustRightInd w:val="0"/>
              <w:snapToGrid w:val="0"/>
              <w:spacing w:line="288" w:lineRule="auto"/>
              <w:ind w:firstLine="396" w:firstLineChars="200"/>
              <w:jc w:val="center"/>
              <w:rPr>
                <w:spacing w:val="-6"/>
                <w:sz w:val="21"/>
                <w:szCs w:val="21"/>
                <w:highlight w:val="none"/>
              </w:rPr>
            </w:pPr>
          </w:p>
        </w:tc>
        <w:tc>
          <w:tcPr>
            <w:tcW w:w="1418" w:type="dxa"/>
            <w:vAlign w:val="center"/>
          </w:tcPr>
          <w:p>
            <w:pPr>
              <w:adjustRightInd w:val="0"/>
              <w:snapToGrid w:val="0"/>
              <w:spacing w:line="288" w:lineRule="auto"/>
              <w:ind w:firstLine="396" w:firstLineChars="200"/>
              <w:jc w:val="center"/>
              <w:rPr>
                <w:spacing w:val="-6"/>
                <w:sz w:val="21"/>
                <w:szCs w:val="21"/>
                <w:highlight w:val="none"/>
              </w:rPr>
            </w:pPr>
          </w:p>
        </w:tc>
        <w:tc>
          <w:tcPr>
            <w:tcW w:w="1300" w:type="dxa"/>
            <w:vAlign w:val="center"/>
          </w:tcPr>
          <w:p>
            <w:pPr>
              <w:adjustRightInd w:val="0"/>
              <w:snapToGrid w:val="0"/>
              <w:spacing w:line="288" w:lineRule="auto"/>
              <w:ind w:firstLine="396" w:firstLineChars="200"/>
              <w:jc w:val="center"/>
              <w:rPr>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highlight w:val="none"/>
              </w:rPr>
            </w:pPr>
            <w:r>
              <w:rPr>
                <w:rFonts w:hint="eastAsia"/>
                <w:spacing w:val="-6"/>
                <w:sz w:val="21"/>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spacing w:val="-6"/>
                <w:sz w:val="21"/>
                <w:szCs w:val="21"/>
                <w:highlight w:val="none"/>
                <w:lang w:val="zh-CN"/>
              </w:rPr>
            </w:pPr>
          </w:p>
          <w:p>
            <w:pPr>
              <w:adjustRightInd w:val="0"/>
              <w:snapToGrid w:val="0"/>
              <w:spacing w:line="288" w:lineRule="auto"/>
              <w:jc w:val="left"/>
              <w:rPr>
                <w:spacing w:val="-6"/>
                <w:sz w:val="21"/>
                <w:szCs w:val="21"/>
                <w:highlight w:val="none"/>
                <w:lang w:val="zh-CN"/>
              </w:rPr>
            </w:pPr>
            <w:r>
              <w:rPr>
                <w:rFonts w:hint="eastAsia"/>
                <w:spacing w:val="-6"/>
                <w:sz w:val="21"/>
                <w:szCs w:val="21"/>
                <w:highlight w:val="none"/>
                <w:lang w:val="zh-CN"/>
              </w:rPr>
              <w:t>合同总价（大写）：</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pPr>
              <w:adjustRightInd w:val="0"/>
              <w:snapToGrid w:val="0"/>
              <w:spacing w:line="288" w:lineRule="auto"/>
              <w:jc w:val="left"/>
              <w:rPr>
                <w:spacing w:val="-6"/>
                <w:sz w:val="21"/>
                <w:szCs w:val="21"/>
                <w:highlight w:val="none"/>
              </w:rPr>
            </w:pPr>
            <w:r>
              <w:rPr>
                <w:rFonts w:hint="eastAsia"/>
                <w:spacing w:val="-6"/>
                <w:sz w:val="21"/>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spacing w:val="-6"/>
          <w:sz w:val="21"/>
          <w:szCs w:val="21"/>
          <w:highlight w:val="none"/>
        </w:rPr>
      </w:pP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第二条：履约保证金和付款方式</w:t>
      </w:r>
    </w:p>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1.合同签订后一周内，乙方向甲方提交合同金额5%的履约保证金，履约保证金在质保期内无质量问题和维护问题，质保期满后，于一周内退还（不计息）；</w:t>
      </w:r>
    </w:p>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3</w:t>
      </w:r>
      <w:r>
        <w:rPr>
          <w:spacing w:val="-6"/>
          <w:kern w:val="0"/>
          <w:sz w:val="21"/>
          <w:szCs w:val="21"/>
          <w:highlight w:val="none"/>
        </w:rPr>
        <w:t>.</w:t>
      </w:r>
      <w:r>
        <w:rPr>
          <w:rFonts w:hint="eastAsia"/>
          <w:spacing w:val="-6"/>
          <w:kern w:val="0"/>
          <w:sz w:val="21"/>
          <w:szCs w:val="21"/>
          <w:highlight w:val="none"/>
        </w:rPr>
        <w:t>采购合同签订后且乙方已提交履约保证金的，甲方向乙方支付合同总价的30%；货物送达指定地点，经甲方验收合格，甲方向乙方支付合同总价的70%。</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第三条：交付时间、地点、货物质保期</w:t>
      </w:r>
    </w:p>
    <w:p>
      <w:pPr>
        <w:adjustRightInd w:val="0"/>
        <w:snapToGrid w:val="0"/>
        <w:spacing w:line="288" w:lineRule="auto"/>
        <w:ind w:right="-588" w:rightChars="-245" w:firstLine="396" w:firstLineChars="200"/>
        <w:rPr>
          <w:rFonts w:cs="Times New Roman"/>
          <w:spacing w:val="-6"/>
          <w:sz w:val="21"/>
          <w:szCs w:val="21"/>
          <w:highlight w:val="none"/>
        </w:rPr>
      </w:pPr>
      <w:r>
        <w:rPr>
          <w:rFonts w:hint="eastAsia" w:cs="Times New Roman"/>
          <w:spacing w:val="-6"/>
          <w:sz w:val="21"/>
          <w:szCs w:val="21"/>
          <w:highlight w:val="none"/>
        </w:rPr>
        <w:t>交付时间：</w:t>
      </w:r>
      <w:r>
        <w:rPr>
          <w:rFonts w:hint="eastAsia" w:cs="Times New Roman"/>
          <w:spacing w:val="-6"/>
          <w:sz w:val="21"/>
          <w:szCs w:val="21"/>
          <w:highlight w:val="none"/>
          <w:u w:val="single"/>
        </w:rPr>
        <w:t xml:space="preserve">    </w:t>
      </w:r>
      <w:r>
        <w:rPr>
          <w:rFonts w:hint="eastAsia" w:cs="Times New Roman"/>
          <w:spacing w:val="-6"/>
          <w:sz w:val="21"/>
          <w:szCs w:val="21"/>
          <w:highlight w:val="none"/>
        </w:rPr>
        <w:t>年</w:t>
      </w:r>
      <w:r>
        <w:rPr>
          <w:rFonts w:hint="eastAsia" w:cs="Times New Roman"/>
          <w:spacing w:val="-6"/>
          <w:sz w:val="21"/>
          <w:szCs w:val="21"/>
          <w:highlight w:val="none"/>
          <w:u w:val="single"/>
        </w:rPr>
        <w:t xml:space="preserve">    </w:t>
      </w:r>
      <w:r>
        <w:rPr>
          <w:rFonts w:hint="eastAsia" w:cs="Times New Roman"/>
          <w:spacing w:val="-6"/>
          <w:sz w:val="21"/>
          <w:szCs w:val="21"/>
          <w:highlight w:val="none"/>
        </w:rPr>
        <w:t>月</w:t>
      </w:r>
      <w:r>
        <w:rPr>
          <w:rFonts w:hint="eastAsia" w:cs="Times New Roman"/>
          <w:spacing w:val="-6"/>
          <w:sz w:val="21"/>
          <w:szCs w:val="21"/>
          <w:highlight w:val="none"/>
          <w:u w:val="single"/>
        </w:rPr>
        <w:t xml:space="preserve">    </w:t>
      </w:r>
      <w:r>
        <w:rPr>
          <w:rFonts w:hint="eastAsia" w:cs="Times New Roman"/>
          <w:spacing w:val="-6"/>
          <w:sz w:val="21"/>
          <w:szCs w:val="21"/>
          <w:highlight w:val="none"/>
        </w:rPr>
        <w:t>日前；</w:t>
      </w:r>
    </w:p>
    <w:p>
      <w:pPr>
        <w:adjustRightInd w:val="0"/>
        <w:snapToGrid w:val="0"/>
        <w:spacing w:line="288" w:lineRule="auto"/>
        <w:ind w:right="-588" w:rightChars="-245" w:firstLine="396" w:firstLineChars="200"/>
        <w:rPr>
          <w:rFonts w:cs="Times New Roman"/>
          <w:spacing w:val="-6"/>
          <w:sz w:val="21"/>
          <w:szCs w:val="21"/>
          <w:highlight w:val="none"/>
        </w:rPr>
      </w:pPr>
      <w:r>
        <w:rPr>
          <w:rFonts w:hint="eastAsia" w:cs="Times New Roman"/>
          <w:spacing w:val="-6"/>
          <w:sz w:val="21"/>
          <w:szCs w:val="21"/>
          <w:highlight w:val="none"/>
        </w:rPr>
        <w:t>交付地点：</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pPr>
        <w:adjustRightInd w:val="0"/>
        <w:snapToGrid w:val="0"/>
        <w:spacing w:line="288" w:lineRule="auto"/>
        <w:ind w:right="-588" w:rightChars="-245" w:firstLine="396" w:firstLineChars="200"/>
        <w:rPr>
          <w:rFonts w:cs="Times New Roman"/>
          <w:spacing w:val="-6"/>
          <w:sz w:val="21"/>
          <w:szCs w:val="21"/>
          <w:highlight w:val="none"/>
          <w:u w:val="single"/>
        </w:rPr>
      </w:pPr>
      <w:r>
        <w:rPr>
          <w:rFonts w:hint="eastAsia" w:cs="Times New Roman"/>
          <w:spacing w:val="-6"/>
          <w:sz w:val="21"/>
          <w:szCs w:val="21"/>
          <w:highlight w:val="none"/>
        </w:rPr>
        <w:t>货物质保期：</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u w:val="single"/>
        </w:rPr>
        <w:t>年</w:t>
      </w:r>
      <w:r>
        <w:rPr>
          <w:rFonts w:hint="eastAsia" w:cs="Times New Roman"/>
          <w:spacing w:val="-6"/>
          <w:sz w:val="21"/>
          <w:szCs w:val="21"/>
          <w:highlight w:val="none"/>
        </w:rPr>
        <w:t>，项目验收合格后开始计算；</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第四条：服务标准、期限、效率</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2.质保期内出现无法排除的故障，乙方需无条件更换同型号产品。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3.质保期满后，乙方继续为甲方服务，仅收取零配件成本费。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4.因人为因素出现的故障不在免费保修范围内。</w:t>
      </w:r>
    </w:p>
    <w:p>
      <w:pPr>
        <w:adjustRightInd w:val="0"/>
        <w:snapToGrid w:val="0"/>
        <w:spacing w:line="288" w:lineRule="auto"/>
        <w:ind w:firstLine="396" w:firstLineChars="200"/>
        <w:rPr>
          <w:rFonts w:cs="Times New Roman"/>
          <w:spacing w:val="-6"/>
          <w:sz w:val="21"/>
          <w:szCs w:val="21"/>
          <w:highlight w:val="none"/>
          <w:u w:val="single"/>
        </w:rPr>
      </w:pPr>
      <w:r>
        <w:rPr>
          <w:rFonts w:hint="eastAsia" w:cs="Times New Roman"/>
          <w:spacing w:val="-6"/>
          <w:sz w:val="21"/>
          <w:szCs w:val="21"/>
          <w:highlight w:val="none"/>
        </w:rPr>
        <w:t>5.</w:t>
      </w:r>
      <w:r>
        <w:rPr>
          <w:rFonts w:hint="eastAsia" w:cs="Times New Roman"/>
          <w:spacing w:val="-6"/>
          <w:sz w:val="21"/>
          <w:szCs w:val="21"/>
          <w:highlight w:val="none"/>
          <w:u w:val="single"/>
        </w:rPr>
        <w:t>如在使用过程中发生质量问题，乙方维修响应时间：    小时以内；</w:t>
      </w:r>
    </w:p>
    <w:p>
      <w:pPr>
        <w:adjustRightInd w:val="0"/>
        <w:snapToGrid w:val="0"/>
        <w:spacing w:line="288" w:lineRule="auto"/>
        <w:ind w:firstLine="396" w:firstLineChars="200"/>
        <w:rPr>
          <w:rFonts w:cs="Times New Roman"/>
          <w:spacing w:val="-6"/>
          <w:sz w:val="21"/>
          <w:szCs w:val="21"/>
          <w:highlight w:val="none"/>
          <w:u w:val="single"/>
        </w:rPr>
      </w:pPr>
      <w:r>
        <w:rPr>
          <w:rFonts w:hint="eastAsia" w:cs="Times New Roman"/>
          <w:spacing w:val="-6"/>
          <w:sz w:val="21"/>
          <w:szCs w:val="21"/>
          <w:highlight w:val="none"/>
          <w:u w:val="single"/>
        </w:rPr>
        <w:t>电话技术支持时间：    小时以内；</w:t>
      </w:r>
    </w:p>
    <w:p>
      <w:pPr>
        <w:adjustRightInd w:val="0"/>
        <w:snapToGrid w:val="0"/>
        <w:spacing w:line="288" w:lineRule="auto"/>
        <w:ind w:firstLine="396" w:firstLineChars="200"/>
        <w:rPr>
          <w:rFonts w:cs="Times New Roman"/>
          <w:spacing w:val="-6"/>
          <w:sz w:val="21"/>
          <w:szCs w:val="21"/>
          <w:highlight w:val="none"/>
          <w:u w:val="single"/>
        </w:rPr>
      </w:pPr>
      <w:r>
        <w:rPr>
          <w:rFonts w:hint="eastAsia" w:cs="Times New Roman"/>
          <w:spacing w:val="-6"/>
          <w:sz w:val="21"/>
          <w:szCs w:val="21"/>
          <w:highlight w:val="none"/>
          <w:u w:val="single"/>
        </w:rPr>
        <w:t>若需上门维修，则在：    小时内到达现场并进行维修；</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6.培训：</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第五条：其他技术、服务要求</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2.技术支持：</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3.安装调试（若需要安装调试）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5.供货时提供有关的全套技术文件。</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6</w:t>
      </w:r>
      <w:r>
        <w:rPr>
          <w:rFonts w:cs="Times New Roman"/>
          <w:spacing w:val="-6"/>
          <w:sz w:val="21"/>
          <w:szCs w:val="21"/>
          <w:highlight w:val="none"/>
        </w:rPr>
        <w:t>.</w:t>
      </w:r>
      <w:r>
        <w:rPr>
          <w:rFonts w:hint="eastAsia" w:cs="Times New Roman"/>
          <w:spacing w:val="-6"/>
          <w:sz w:val="21"/>
          <w:szCs w:val="21"/>
          <w:highlight w:val="none"/>
        </w:rPr>
        <w:t>乙方应保证所提供的货物或其中任何一部分均不会侵犯第三方的知识产权。</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第六条：验收标准</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1.验收由甲方负责实施；</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2.验收依据：</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2.1合同、磋商文件、响应文件；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2.2乙方提供的技术规格、经甲方认可的合同货物的有效检验文件；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4.验收合格的条件：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4.1所供货物符合产品标准和及合同的要求；</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4.2在进行测试和验收过程中发现的问题已被解决并得到甲方的认可；</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4.3合同中规定的所有货物和材料均已交付；</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4.4所供货物已通过使用单位组织的验收；</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4.5所有相关的技术文件及资料均已提交并得到接受。</w:t>
      </w:r>
    </w:p>
    <w:p>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第七条：违约责任</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1.乙方逾期履行合同的，自逾期之日起，向甲方每日偿付合同总价0</w:t>
      </w:r>
      <w:r>
        <w:rPr>
          <w:rFonts w:cs="Times New Roman"/>
          <w:spacing w:val="-6"/>
          <w:sz w:val="21"/>
          <w:szCs w:val="21"/>
          <w:highlight w:val="none"/>
        </w:rPr>
        <w:t>.5</w:t>
      </w:r>
      <w:r>
        <w:rPr>
          <w:rFonts w:hint="eastAsia" w:cs="Times New Roman"/>
          <w:spacing w:val="-6"/>
          <w:sz w:val="21"/>
          <w:szCs w:val="21"/>
          <w:highlight w:val="none"/>
        </w:rPr>
        <w:t>%的滞纳金。</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2.甲方逾期支付货款的，自逾期之日起，向乙方每日偿付未付价款0</w:t>
      </w:r>
      <w:r>
        <w:rPr>
          <w:rFonts w:cs="Times New Roman"/>
          <w:spacing w:val="-6"/>
          <w:sz w:val="21"/>
          <w:szCs w:val="21"/>
          <w:highlight w:val="none"/>
        </w:rPr>
        <w:t>.5</w:t>
      </w:r>
      <w:r>
        <w:rPr>
          <w:rFonts w:hint="eastAsia" w:cs="Times New Roman"/>
          <w:spacing w:val="-6"/>
          <w:sz w:val="21"/>
          <w:szCs w:val="21"/>
          <w:highlight w:val="none"/>
        </w:rPr>
        <w:t>%的滞纳金。</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spacing w:val="-6"/>
          <w:sz w:val="21"/>
          <w:szCs w:val="21"/>
          <w:highlight w:val="none"/>
        </w:rPr>
      </w:pPr>
      <w:r>
        <w:rPr>
          <w:rFonts w:cs="Times New Roman"/>
          <w:b/>
          <w:spacing w:val="-6"/>
          <w:sz w:val="21"/>
          <w:szCs w:val="21"/>
          <w:highlight w:val="none"/>
        </w:rPr>
        <w:t>第</w:t>
      </w:r>
      <w:r>
        <w:rPr>
          <w:rFonts w:hint="eastAsia" w:cs="Times New Roman"/>
          <w:b/>
          <w:spacing w:val="-6"/>
          <w:sz w:val="21"/>
          <w:szCs w:val="21"/>
          <w:highlight w:val="none"/>
        </w:rPr>
        <w:t>八</w:t>
      </w:r>
      <w:r>
        <w:rPr>
          <w:rFonts w:cs="Times New Roman"/>
          <w:b/>
          <w:spacing w:val="-6"/>
          <w:sz w:val="21"/>
          <w:szCs w:val="21"/>
          <w:highlight w:val="none"/>
        </w:rPr>
        <w:t>条：不可抗力事件处理</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3.不可抗力事件延续120天以上，双方应通过友好协商，确定是否继续履行合同。</w:t>
      </w:r>
    </w:p>
    <w:p>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第九条：争议解决</w:t>
      </w:r>
    </w:p>
    <w:p>
      <w:pPr>
        <w:adjustRightInd w:val="0"/>
        <w:snapToGrid w:val="0"/>
        <w:spacing w:line="288" w:lineRule="auto"/>
        <w:ind w:right="26" w:rightChars="11" w:firstLine="396" w:firstLineChars="200"/>
        <w:rPr>
          <w:rFonts w:cs="Times New Roman"/>
          <w:spacing w:val="-6"/>
          <w:sz w:val="21"/>
          <w:szCs w:val="21"/>
          <w:highlight w:val="none"/>
        </w:rPr>
      </w:pPr>
      <w:r>
        <w:rPr>
          <w:rFonts w:hint="eastAsia" w:ascii="Times New Roman" w:hAnsi="Times New Roman" w:cs="Times New Roman"/>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spacing w:val="-6"/>
          <w:sz w:val="21"/>
          <w:szCs w:val="21"/>
          <w:highlight w:val="none"/>
        </w:rPr>
      </w:pPr>
      <w:r>
        <w:rPr>
          <w:rFonts w:hint="eastAsia" w:cs="Times New Roman"/>
          <w:b/>
          <w:spacing w:val="-6"/>
          <w:sz w:val="21"/>
          <w:szCs w:val="21"/>
          <w:highlight w:val="none"/>
        </w:rPr>
        <w:t>第十条：合同生效</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合同经甲、乙双方法定代表人或授权代表签字并加盖单位公章后生效。</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w:t>
      </w:r>
      <w:r>
        <w:rPr>
          <w:rFonts w:hint="eastAsia" w:cs="Times New Roman"/>
          <w:spacing w:val="-6"/>
          <w:sz w:val="21"/>
          <w:szCs w:val="21"/>
          <w:highlight w:val="none"/>
        </w:rPr>
        <w:t>本合同附件、磋商文件、响应文件、询标澄清、成交通知书均为合同的组成部分，与本合同具有同等法律效力。</w:t>
      </w:r>
    </w:p>
    <w:p>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第十一条：合同份数</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本合同一式五份，甲方执三份，乙方执一份，采购代理机构执一份。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甲方（需方）：（公章）</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甲方代表：</w:t>
            </w:r>
          </w:p>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（签字）</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乙方代表：</w:t>
            </w:r>
          </w:p>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highlight w:val="none"/>
              </w:rPr>
            </w:pPr>
            <w:r>
              <w:rPr>
                <w:rFonts w:hint="eastAsia" w:cs="Times New Roman"/>
                <w:sz w:val="21"/>
                <w:szCs w:val="21"/>
                <w:highlight w:val="none"/>
              </w:rPr>
              <w:t>地址：</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highlight w:val="none"/>
              </w:rPr>
            </w:pPr>
            <w:r>
              <w:rPr>
                <w:rFonts w:hint="eastAsia" w:cs="Times New Roman"/>
                <w:sz w:val="21"/>
                <w:szCs w:val="21"/>
                <w:highlight w:val="none"/>
              </w:rPr>
              <w:t>电话：</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highlight w:val="none"/>
              </w:rPr>
            </w:pPr>
            <w:r>
              <w:rPr>
                <w:rFonts w:hint="eastAsia" w:cs="Times New Roman"/>
                <w:sz w:val="21"/>
                <w:szCs w:val="21"/>
                <w:highlight w:val="none"/>
              </w:rPr>
              <w:t>开户银行：</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highlight w:val="none"/>
              </w:rPr>
            </w:pPr>
            <w:r>
              <w:rPr>
                <w:rFonts w:hint="eastAsia" w:cs="Times New Roman"/>
                <w:sz w:val="21"/>
                <w:szCs w:val="21"/>
                <w:highlight w:val="none"/>
              </w:rPr>
              <w:t>帐号：</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签字日期：      年    月    日</w:t>
            </w:r>
          </w:p>
        </w:tc>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采购代理机构代表：</w:t>
            </w:r>
          </w:p>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highlight w:val="none"/>
              </w:rPr>
            </w:pPr>
            <w:r>
              <w:rPr>
                <w:rFonts w:hint="eastAsia"/>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highlight w:val="none"/>
              </w:rPr>
            </w:pPr>
            <w:r>
              <w:rPr>
                <w:rFonts w:hint="eastAsia"/>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鉴证日期：      年    月    日</w:t>
            </w:r>
          </w:p>
        </w:tc>
      </w:tr>
    </w:tbl>
    <w:p>
      <w:pPr>
        <w:rPr>
          <w:sz w:val="21"/>
          <w:szCs w:val="21"/>
          <w:highlight w:val="none"/>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响应文件的编制应按照本项目：“第三章供应商须知”三、响应文件的编制的要求编制。</w:t>
      </w:r>
    </w:p>
    <w:p>
      <w:pPr>
        <w:rPr>
          <w:sz w:val="21"/>
          <w:szCs w:val="21"/>
          <w:highlight w:val="none"/>
        </w:rPr>
      </w:pPr>
      <w:r>
        <w:rPr>
          <w:rFonts w:hint="eastAsia"/>
          <w:sz w:val="21"/>
          <w:szCs w:val="21"/>
          <w:highlight w:val="none"/>
        </w:rPr>
        <w:br w:type="page"/>
      </w:r>
    </w:p>
    <w:p>
      <w:pPr>
        <w:adjustRightInd w:val="0"/>
        <w:snapToGrid w:val="0"/>
        <w:spacing w:line="360" w:lineRule="auto"/>
        <w:outlineLvl w:val="1"/>
        <w:rPr>
          <w:b/>
          <w:bCs/>
          <w:highlight w:val="none"/>
        </w:rPr>
      </w:pPr>
      <w:r>
        <w:rPr>
          <w:rFonts w:hint="eastAsia"/>
          <w:b/>
          <w:bCs/>
          <w:highlight w:val="none"/>
        </w:rPr>
        <w:t>响应文件封面</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highlight w:val="none"/>
        </w:rPr>
      </w:pPr>
      <w:r>
        <w:rPr>
          <w:rFonts w:hint="eastAsia"/>
          <w:highlight w:val="none"/>
        </w:rPr>
        <w:t>____________________（供应商名称）</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b/>
          <w:bCs/>
          <w:sz w:val="44"/>
          <w:szCs w:val="44"/>
          <w:highlight w:val="none"/>
        </w:rPr>
      </w:pPr>
      <w:r>
        <w:rPr>
          <w:rFonts w:hint="eastAsia"/>
          <w:b/>
          <w:bCs/>
          <w:sz w:val="44"/>
          <w:szCs w:val="44"/>
          <w:highlight w:val="none"/>
        </w:rPr>
        <w:t>竞争性磋商</w:t>
      </w:r>
    </w:p>
    <w:p>
      <w:pPr>
        <w:adjustRightInd w:val="0"/>
        <w:snapToGrid w:val="0"/>
        <w:spacing w:line="360" w:lineRule="auto"/>
        <w:jc w:val="center"/>
        <w:rPr>
          <w:b/>
          <w:bCs/>
          <w:sz w:val="44"/>
          <w:szCs w:val="44"/>
          <w:highlight w:val="none"/>
        </w:rPr>
      </w:pPr>
      <w:r>
        <w:rPr>
          <w:rFonts w:hint="eastAsia"/>
          <w:b/>
          <w:bCs/>
          <w:sz w:val="44"/>
          <w:szCs w:val="44"/>
          <w:highlight w:val="none"/>
        </w:rPr>
        <w:t>响应文件</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采 购 人：中国美术学院</w:t>
      </w:r>
    </w:p>
    <w:p>
      <w:pPr>
        <w:adjustRightInd w:val="0"/>
        <w:snapToGrid w:val="0"/>
        <w:spacing w:line="360" w:lineRule="auto"/>
        <w:rPr>
          <w:highlight w:val="none"/>
        </w:rPr>
      </w:pPr>
      <w:r>
        <w:rPr>
          <w:rFonts w:hint="eastAsia"/>
          <w:highlight w:val="none"/>
        </w:rPr>
        <w:t>项目名称：专业基础教学部教学设备等一批采购项目</w:t>
      </w:r>
    </w:p>
    <w:p>
      <w:pPr>
        <w:adjustRightInd w:val="0"/>
        <w:snapToGrid w:val="0"/>
        <w:spacing w:line="360" w:lineRule="auto"/>
        <w:rPr>
          <w:highlight w:val="none"/>
        </w:rPr>
      </w:pPr>
      <w:r>
        <w:rPr>
          <w:rFonts w:hint="eastAsia"/>
          <w:highlight w:val="none"/>
        </w:rPr>
        <w:t xml:space="preserve">项目编号：QSZB-Z(H)-H21310(CS) </w:t>
      </w: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供应商地址：</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360" w:lineRule="auto"/>
        <w:jc w:val="center"/>
        <w:rPr>
          <w:b/>
          <w:bCs/>
          <w:highlight w:val="none"/>
        </w:rPr>
      </w:pPr>
      <w:r>
        <w:rPr>
          <w:rFonts w:hint="eastAsia"/>
          <w:b/>
          <w:bCs/>
          <w:highlight w:val="none"/>
        </w:rPr>
        <w:t>资格审查要求的资格证明材料(均需加盖公章)</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（1）有效的法人或者其他组织的营业执照等证明文件，自然人的身份证明</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360"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360"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360"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360" w:lineRule="auto"/>
        <w:rPr>
          <w:b/>
          <w:bCs/>
          <w:sz w:val="21"/>
          <w:szCs w:val="21"/>
          <w:highlight w:val="none"/>
        </w:rPr>
      </w:pPr>
      <w:r>
        <w:rPr>
          <w:rFonts w:hint="eastAsia"/>
          <w:b/>
          <w:bCs/>
          <w:sz w:val="21"/>
          <w:szCs w:val="21"/>
          <w:highlight w:val="none"/>
        </w:rPr>
        <w:t>5.如供应商是自然人，提供有效的自然人身份证明。</w:t>
      </w:r>
    </w:p>
    <w:p>
      <w:pPr>
        <w:rPr>
          <w:highlight w:val="none"/>
        </w:rPr>
      </w:pPr>
      <w:r>
        <w:rPr>
          <w:rFonts w:hint="eastAsia"/>
          <w:highlight w:val="none"/>
        </w:rPr>
        <w:br w:type="page"/>
      </w:r>
    </w:p>
    <w:p>
      <w:pPr>
        <w:adjustRightInd w:val="0"/>
        <w:snapToGrid w:val="0"/>
        <w:spacing w:line="360" w:lineRule="auto"/>
        <w:jc w:val="center"/>
        <w:outlineLvl w:val="2"/>
        <w:rPr>
          <w:rFonts w:cs="Times New Roman"/>
          <w:b/>
          <w:bCs/>
          <w:color w:val="000000"/>
          <w:highlight w:val="none"/>
          <w:shd w:val="clear" w:color="auto" w:fill="FFFFFF"/>
        </w:rPr>
      </w:pPr>
      <w:r>
        <w:rPr>
          <w:rFonts w:hint="eastAsia" w:cs="Times New Roman"/>
          <w:b/>
          <w:spacing w:val="-6"/>
          <w:highlight w:val="none"/>
        </w:rPr>
        <w:t>（2）</w:t>
      </w:r>
      <w:r>
        <w:rPr>
          <w:rFonts w:hint="eastAsia" w:cs="Times New Roman"/>
          <w:b/>
          <w:bCs/>
          <w:highlight w:val="none"/>
        </w:rPr>
        <w:t>资格条件承诺函</w:t>
      </w:r>
    </w:p>
    <w:p>
      <w:pPr>
        <w:adjustRightInd w:val="0"/>
        <w:snapToGrid w:val="0"/>
        <w:spacing w:line="360" w:lineRule="auto"/>
        <w:rPr>
          <w:rFonts w:cs="Times New Roman"/>
          <w:color w:val="000000"/>
          <w:highlight w:val="none"/>
          <w:shd w:val="clear" w:color="auto" w:fill="FFFFFF"/>
        </w:rPr>
      </w:pPr>
    </w:p>
    <w:p>
      <w:pPr>
        <w:adjustRightInd w:val="0"/>
        <w:snapToGrid w:val="0"/>
        <w:spacing w:line="360" w:lineRule="auto"/>
        <w:rPr>
          <w:rFonts w:cs="Times New Roman"/>
          <w:b/>
          <w:bCs/>
          <w:spacing w:val="-6"/>
          <w:highlight w:val="none"/>
        </w:rPr>
      </w:pPr>
      <w:r>
        <w:rPr>
          <w:rFonts w:hint="eastAsia" w:cs="Times New Roman"/>
          <w:b/>
          <w:bCs/>
          <w:spacing w:val="-6"/>
          <w:highlight w:val="none"/>
        </w:rPr>
        <w:t>致：中国美术学院、浙江求是招标代理有限公司</w:t>
      </w:r>
    </w:p>
    <w:p>
      <w:pPr>
        <w:adjustRightInd w:val="0"/>
        <w:snapToGrid w:val="0"/>
        <w:spacing w:line="360" w:lineRule="auto"/>
        <w:ind w:firstLine="456" w:firstLineChars="200"/>
        <w:rPr>
          <w:rFonts w:cs="Times New Roman"/>
          <w:spacing w:val="-6"/>
          <w:highlight w:val="none"/>
        </w:rPr>
      </w:pP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w:t>
      </w:r>
      <w:r>
        <w:rPr>
          <w:rFonts w:hint="eastAsia" w:cs="Times New Roman"/>
          <w:spacing w:val="-6"/>
          <w:highlight w:val="none"/>
          <w:u w:val="single"/>
        </w:rPr>
        <w:t xml:space="preserve">（供应商名称） </w:t>
      </w:r>
      <w:r>
        <w:rPr>
          <w:rFonts w:cs="Times New Roman"/>
          <w:spacing w:val="-6"/>
          <w:highlight w:val="none"/>
          <w:u w:val="single"/>
        </w:rPr>
        <w:t xml:space="preserve">     </w:t>
      </w:r>
      <w:r>
        <w:rPr>
          <w:rFonts w:hint="eastAsia" w:cs="Times New Roman"/>
          <w:spacing w:val="-6"/>
          <w:highlight w:val="none"/>
          <w:u w:val="single"/>
        </w:rPr>
        <w:t xml:space="preserve"> </w:t>
      </w:r>
      <w:r>
        <w:rPr>
          <w:rFonts w:cs="Times New Roman"/>
          <w:spacing w:val="-6"/>
          <w:highlight w:val="none"/>
          <w:u w:val="single"/>
        </w:rPr>
        <w:t xml:space="preserve"> </w:t>
      </w:r>
      <w:r>
        <w:rPr>
          <w:rFonts w:hint="eastAsia" w:cs="Times New Roman"/>
          <w:spacing w:val="-6"/>
          <w:highlight w:val="none"/>
        </w:rPr>
        <w:t>参加</w:t>
      </w:r>
      <w:r>
        <w:rPr>
          <w:rFonts w:hint="eastAsia" w:cs="Times New Roman"/>
          <w:spacing w:val="-6"/>
          <w:highlight w:val="none"/>
          <w:u w:val="single"/>
        </w:rPr>
        <w:t xml:space="preserve">（项目名称） </w:t>
      </w:r>
      <w:r>
        <w:rPr>
          <w:rFonts w:cs="Times New Roman"/>
          <w:spacing w:val="-6"/>
          <w:highlight w:val="none"/>
          <w:u w:val="single"/>
        </w:rPr>
        <w:t xml:space="preserve">      </w:t>
      </w:r>
      <w:r>
        <w:rPr>
          <w:rFonts w:hint="eastAsia" w:cs="Times New Roman"/>
          <w:spacing w:val="-6"/>
          <w:highlight w:val="none"/>
          <w:u w:val="single"/>
        </w:rPr>
        <w:t xml:space="preserve"> </w:t>
      </w:r>
      <w:r>
        <w:rPr>
          <w:rFonts w:hint="eastAsia" w:cs="Times New Roman"/>
          <w:spacing w:val="-6"/>
          <w:highlight w:val="none"/>
        </w:rPr>
        <w:t>项目的采购活动并承诺如下：</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我方满足《中华人民共和国政府采购法》第二十二条规定：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（一）具有独立承担民事责任的能力；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（二）具有良好的商业信誉和健全的财务会计制度；</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（三）具有履行合同所必需的设备和专业技术能力；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（四）有依法缴纳税收和社会保障资金的良好记录；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（五）参加本项目政府采购活动前三年内，在经营活动中</w:t>
      </w:r>
      <w:r>
        <w:rPr>
          <w:rFonts w:hint="eastAsia" w:cs="Times New Roman"/>
          <w:b/>
          <w:spacing w:val="-6"/>
          <w:highlight w:val="none"/>
          <w:u w:val="single"/>
        </w:rPr>
        <w:t xml:space="preserve">  没有  </w:t>
      </w:r>
      <w:r>
        <w:rPr>
          <w:rFonts w:hint="eastAsia" w:cs="Times New Roman"/>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（六）法律、行政法规规定的其他条件。</w:t>
      </w:r>
    </w:p>
    <w:p>
      <w:pPr>
        <w:adjustRightInd w:val="0"/>
        <w:snapToGrid w:val="0"/>
        <w:spacing w:line="360" w:lineRule="auto"/>
        <w:ind w:firstLine="456" w:firstLineChars="200"/>
        <w:rPr>
          <w:rFonts w:cs="Times New Roman"/>
          <w:spacing w:val="-6"/>
          <w:highlight w:val="none"/>
        </w:rPr>
      </w:pPr>
      <w:r>
        <w:rPr>
          <w:rFonts w:cs="Times New Roman"/>
          <w:spacing w:val="-6"/>
          <w:highlight w:val="none"/>
        </w:rPr>
        <w:t>以上事项如有虚假或隐瞒，我方愿意承担一切后果和责任。</w:t>
      </w:r>
    </w:p>
    <w:p>
      <w:pPr>
        <w:adjustRightInd w:val="0"/>
        <w:snapToGrid w:val="0"/>
        <w:spacing w:line="360" w:lineRule="auto"/>
        <w:rPr>
          <w:rFonts w:cs="Times New Roman"/>
          <w:highlight w:val="none"/>
        </w:rPr>
      </w:pPr>
    </w:p>
    <w:p>
      <w:pPr>
        <w:adjustRightInd w:val="0"/>
        <w:snapToGrid w:val="0"/>
        <w:spacing w:line="360" w:lineRule="auto"/>
        <w:rPr>
          <w:rFonts w:cs="Times New Roman"/>
          <w:b/>
          <w:bCs/>
          <w:spacing w:val="-6"/>
          <w:highlight w:val="none"/>
        </w:rPr>
      </w:pPr>
      <w:r>
        <w:rPr>
          <w:rFonts w:hint="eastAsia" w:cs="Times New Roman"/>
          <w:b/>
          <w:bCs/>
          <w:spacing w:val="-6"/>
          <w:highlight w:val="none"/>
        </w:rPr>
        <w:t>供应商名称（盖章）：</w:t>
      </w:r>
    </w:p>
    <w:p>
      <w:pPr>
        <w:adjustRightInd w:val="0"/>
        <w:snapToGrid w:val="0"/>
        <w:spacing w:line="360" w:lineRule="auto"/>
        <w:rPr>
          <w:rFonts w:cs="Times New Roman"/>
          <w:b/>
          <w:bCs/>
          <w:spacing w:val="-6"/>
          <w:highlight w:val="none"/>
        </w:rPr>
      </w:pPr>
      <w:r>
        <w:rPr>
          <w:rFonts w:hint="eastAsia" w:cs="Times New Roman"/>
          <w:b/>
          <w:bCs/>
          <w:spacing w:val="-6"/>
          <w:highlight w:val="none"/>
        </w:rPr>
        <w:t>供应商代表签字：</w:t>
      </w:r>
    </w:p>
    <w:p>
      <w:pPr>
        <w:adjustRightInd w:val="0"/>
        <w:snapToGrid w:val="0"/>
        <w:spacing w:line="360" w:lineRule="auto"/>
        <w:rPr>
          <w:rFonts w:cs="Times New Roman"/>
          <w:b/>
          <w:bCs/>
          <w:spacing w:val="-6"/>
          <w:highlight w:val="none"/>
        </w:rPr>
      </w:pPr>
      <w:r>
        <w:rPr>
          <w:rFonts w:hint="eastAsia" w:cs="Times New Roman"/>
          <w:b/>
          <w:bCs/>
          <w:spacing w:val="-6"/>
          <w:highlight w:val="none"/>
        </w:rPr>
        <w:t>日期：     年   月   日</w:t>
      </w:r>
    </w:p>
    <w:p>
      <w:pPr>
        <w:widowControl/>
        <w:jc w:val="left"/>
        <w:rPr>
          <w:highlight w:val="none"/>
        </w:rPr>
      </w:pPr>
      <w:r>
        <w:rPr>
          <w:highlight w:val="none"/>
        </w:rPr>
        <w:br w:type="page"/>
      </w:r>
    </w:p>
    <w:p>
      <w:pPr>
        <w:spacing w:line="360" w:lineRule="auto"/>
        <w:jc w:val="center"/>
        <w:outlineLvl w:val="2"/>
        <w:rPr>
          <w:b/>
          <w:spacing w:val="-6"/>
          <w:highlight w:val="none"/>
        </w:rPr>
      </w:pPr>
      <w:r>
        <w:rPr>
          <w:rFonts w:hint="eastAsia"/>
          <w:b/>
          <w:spacing w:val="-6"/>
          <w:highlight w:val="none"/>
        </w:rPr>
        <w:t>（</w:t>
      </w:r>
      <w:r>
        <w:rPr>
          <w:b/>
          <w:spacing w:val="-6"/>
          <w:highlight w:val="none"/>
        </w:rPr>
        <w:t>3）落实政府采购政策需满足的资格要求：无</w:t>
      </w:r>
    </w:p>
    <w:p>
      <w:pPr>
        <w:spacing w:line="360" w:lineRule="auto"/>
        <w:jc w:val="center"/>
        <w:outlineLvl w:val="2"/>
        <w:rPr>
          <w:b/>
          <w:spacing w:val="-6"/>
          <w:highlight w:val="none"/>
        </w:rPr>
      </w:pPr>
      <w:r>
        <w:rPr>
          <w:rFonts w:hint="eastAsia"/>
          <w:b/>
          <w:spacing w:val="-6"/>
          <w:highlight w:val="none"/>
        </w:rPr>
        <w:t>（</w:t>
      </w:r>
      <w:r>
        <w:rPr>
          <w:b/>
          <w:spacing w:val="-6"/>
          <w:highlight w:val="none"/>
        </w:rPr>
        <w:t>4</w:t>
      </w:r>
      <w:r>
        <w:rPr>
          <w:rFonts w:hint="eastAsia"/>
          <w:b/>
          <w:spacing w:val="-6"/>
          <w:highlight w:val="none"/>
        </w:rPr>
        <w:t>）供应商特定资格条件证明材料：无</w:t>
      </w:r>
    </w:p>
    <w:p>
      <w:pPr>
        <w:rPr>
          <w:highlight w:val="none"/>
        </w:rPr>
      </w:pPr>
      <w:r>
        <w:rPr>
          <w:rFonts w:hint="eastAsia"/>
          <w:highlight w:val="none"/>
        </w:rPr>
        <w:br w:type="page"/>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报价文件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（1）初次报价一览表</w:t>
      </w:r>
    </w:p>
    <w:p>
      <w:pPr>
        <w:adjustRightInd w:val="0"/>
        <w:snapToGrid w:val="0"/>
        <w:spacing w:line="360" w:lineRule="auto"/>
        <w:rPr>
          <w:highlight w:val="none"/>
        </w:rPr>
      </w:pPr>
      <w:r>
        <w:rPr>
          <w:rFonts w:hint="eastAsia"/>
          <w:highlight w:val="none"/>
        </w:rPr>
        <w:t>采 购 人：中国美术学院</w:t>
      </w:r>
    </w:p>
    <w:p>
      <w:pPr>
        <w:adjustRightInd w:val="0"/>
        <w:snapToGrid w:val="0"/>
        <w:spacing w:line="360" w:lineRule="auto"/>
        <w:rPr>
          <w:highlight w:val="none"/>
        </w:rPr>
      </w:pPr>
      <w:r>
        <w:rPr>
          <w:rFonts w:hint="eastAsia"/>
          <w:highlight w:val="none"/>
        </w:rPr>
        <w:t>项目名称：专业基础教学部教学设备等一批采购项目</w:t>
      </w:r>
    </w:p>
    <w:p>
      <w:pPr>
        <w:adjustRightInd w:val="0"/>
        <w:snapToGrid w:val="0"/>
        <w:spacing w:line="360" w:lineRule="auto"/>
        <w:rPr>
          <w:highlight w:val="none"/>
        </w:rPr>
      </w:pPr>
      <w:r>
        <w:rPr>
          <w:rFonts w:hint="eastAsia"/>
          <w:highlight w:val="none"/>
        </w:rPr>
        <w:t xml:space="preserve">项目编号：QSZB-Z(H)-H21310(CS)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highlight w:val="none"/>
              </w:rPr>
            </w:pPr>
            <w:r>
              <w:rPr>
                <w:rFonts w:hint="eastAsia"/>
                <w:b/>
                <w:bCs/>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rPr>
                <w:highlight w:val="none"/>
              </w:rPr>
            </w:pPr>
          </w:p>
          <w:p>
            <w:pPr>
              <w:adjustRightInd w:val="0"/>
              <w:snapToGrid w:val="0"/>
              <w:rPr>
                <w:b/>
                <w:bCs/>
                <w:highlight w:val="none"/>
              </w:rPr>
            </w:pPr>
            <w:r>
              <w:rPr>
                <w:rFonts w:hint="eastAsia"/>
                <w:b/>
                <w:bCs/>
                <w:highlight w:val="none"/>
              </w:rPr>
              <w:t>金额大写：______________________________小写：______________________________</w:t>
            </w:r>
          </w:p>
          <w:p>
            <w:pPr>
              <w:adjustRightInd w:val="0"/>
              <w:snapToGrid w:val="0"/>
              <w:rPr>
                <w:highlight w:val="none"/>
              </w:rPr>
            </w:pPr>
          </w:p>
          <w:p>
            <w:pPr>
              <w:adjustRightInd w:val="0"/>
              <w:snapToGrid w:val="0"/>
              <w:rPr>
                <w:highlight w:val="none"/>
              </w:rPr>
            </w:pPr>
            <w:r>
              <w:rPr>
                <w:rFonts w:hint="eastAsia"/>
                <w:b/>
                <w:bCs/>
                <w:highlight w:val="none"/>
              </w:rPr>
              <w:t>单位：人民币元</w:t>
            </w: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说明：磋商响应总价是履行合同的最终价格，应包括完成所有产品供货及履行所有规定服务所产生的全部税、费。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（2）初次报价明细表</w:t>
      </w:r>
    </w:p>
    <w:p>
      <w:pPr>
        <w:adjustRightInd w:val="0"/>
        <w:snapToGrid w:val="0"/>
        <w:spacing w:line="360" w:lineRule="auto"/>
        <w:jc w:val="right"/>
        <w:rPr>
          <w:b/>
          <w:bCs/>
          <w:sz w:val="21"/>
          <w:szCs w:val="21"/>
          <w:highlight w:val="none"/>
        </w:rPr>
      </w:pPr>
      <w:r>
        <w:rPr>
          <w:rFonts w:hint="eastAsia"/>
          <w:b/>
          <w:bCs/>
          <w:sz w:val="21"/>
          <w:szCs w:val="21"/>
          <w:highlight w:val="none"/>
        </w:rPr>
        <w:t>金额单位：人民币元</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826" w:type="pct"/>
            <w:vAlign w:val="center"/>
          </w:tcPr>
          <w:p>
            <w:pPr>
              <w:adjustRightInd w:val="0"/>
              <w:snapToGrid w:val="0"/>
              <w:jc w:val="center"/>
              <w:rPr>
                <w:b/>
                <w:bCs/>
                <w:sz w:val="21"/>
                <w:szCs w:val="21"/>
                <w:highlight w:val="none"/>
              </w:rPr>
            </w:pPr>
            <w:r>
              <w:rPr>
                <w:rFonts w:hint="eastAsia"/>
                <w:b/>
                <w:bCs/>
                <w:sz w:val="21"/>
                <w:szCs w:val="21"/>
                <w:highlight w:val="none"/>
              </w:rPr>
              <w:t>货物名称</w:t>
            </w:r>
          </w:p>
        </w:tc>
        <w:tc>
          <w:tcPr>
            <w:tcW w:w="625" w:type="pct"/>
            <w:vAlign w:val="center"/>
          </w:tcPr>
          <w:p>
            <w:pPr>
              <w:adjustRightInd w:val="0"/>
              <w:snapToGrid w:val="0"/>
              <w:jc w:val="center"/>
              <w:rPr>
                <w:b/>
                <w:bCs/>
                <w:sz w:val="21"/>
                <w:szCs w:val="21"/>
                <w:highlight w:val="none"/>
              </w:rPr>
            </w:pPr>
            <w:r>
              <w:rPr>
                <w:rFonts w:hint="eastAsia"/>
                <w:b/>
                <w:bCs/>
                <w:sz w:val="21"/>
                <w:szCs w:val="21"/>
                <w:highlight w:val="none"/>
              </w:rPr>
              <w:t>品牌</w:t>
            </w:r>
          </w:p>
        </w:tc>
        <w:tc>
          <w:tcPr>
            <w:tcW w:w="625" w:type="pct"/>
            <w:vAlign w:val="center"/>
          </w:tcPr>
          <w:p>
            <w:pPr>
              <w:adjustRightInd w:val="0"/>
              <w:snapToGrid w:val="0"/>
              <w:jc w:val="center"/>
              <w:rPr>
                <w:b/>
                <w:bCs/>
                <w:sz w:val="21"/>
                <w:szCs w:val="21"/>
                <w:highlight w:val="none"/>
              </w:rPr>
            </w:pPr>
            <w:r>
              <w:rPr>
                <w:rFonts w:hint="eastAsia"/>
                <w:b/>
                <w:bCs/>
                <w:sz w:val="21"/>
                <w:szCs w:val="21"/>
                <w:highlight w:val="none"/>
              </w:rPr>
              <w:t>规格型号</w:t>
            </w:r>
          </w:p>
        </w:tc>
        <w:tc>
          <w:tcPr>
            <w:tcW w:w="625" w:type="pct"/>
            <w:vAlign w:val="center"/>
          </w:tcPr>
          <w:p>
            <w:pPr>
              <w:adjustRightInd w:val="0"/>
              <w:snapToGrid w:val="0"/>
              <w:jc w:val="center"/>
              <w:rPr>
                <w:b/>
                <w:bCs/>
                <w:sz w:val="21"/>
                <w:szCs w:val="21"/>
                <w:highlight w:val="none"/>
              </w:rPr>
            </w:pPr>
            <w:r>
              <w:rPr>
                <w:rFonts w:hint="eastAsia"/>
                <w:b/>
                <w:bCs/>
                <w:sz w:val="21"/>
                <w:szCs w:val="21"/>
                <w:highlight w:val="none"/>
              </w:rPr>
              <w:t>产地</w:t>
            </w:r>
          </w:p>
        </w:tc>
        <w:tc>
          <w:tcPr>
            <w:tcW w:w="625" w:type="pct"/>
            <w:vAlign w:val="center"/>
          </w:tcPr>
          <w:p>
            <w:pPr>
              <w:adjustRightInd w:val="0"/>
              <w:snapToGrid w:val="0"/>
              <w:jc w:val="center"/>
              <w:rPr>
                <w:b/>
                <w:bCs/>
                <w:sz w:val="21"/>
                <w:szCs w:val="21"/>
                <w:highlight w:val="none"/>
              </w:rPr>
            </w:pPr>
            <w:r>
              <w:rPr>
                <w:rFonts w:hint="eastAsia"/>
                <w:b/>
                <w:bCs/>
                <w:sz w:val="21"/>
                <w:szCs w:val="21"/>
                <w:highlight w:val="none"/>
              </w:rPr>
              <w:t>数量</w:t>
            </w:r>
          </w:p>
        </w:tc>
        <w:tc>
          <w:tcPr>
            <w:tcW w:w="625" w:type="pct"/>
            <w:vAlign w:val="center"/>
          </w:tcPr>
          <w:p>
            <w:pPr>
              <w:adjustRightInd w:val="0"/>
              <w:snapToGrid w:val="0"/>
              <w:jc w:val="center"/>
              <w:rPr>
                <w:b/>
                <w:bCs/>
                <w:sz w:val="21"/>
                <w:szCs w:val="21"/>
                <w:highlight w:val="none"/>
              </w:rPr>
            </w:pPr>
            <w:r>
              <w:rPr>
                <w:rFonts w:hint="eastAsia"/>
                <w:b/>
                <w:bCs/>
                <w:sz w:val="21"/>
                <w:szCs w:val="21"/>
                <w:highlight w:val="none"/>
              </w:rPr>
              <w:t>单价</w:t>
            </w:r>
          </w:p>
        </w:tc>
        <w:tc>
          <w:tcPr>
            <w:tcW w:w="625" w:type="pct"/>
            <w:vAlign w:val="center"/>
          </w:tcPr>
          <w:p>
            <w:pPr>
              <w:adjustRightInd w:val="0"/>
              <w:snapToGrid w:val="0"/>
              <w:jc w:val="center"/>
              <w:rPr>
                <w:b/>
                <w:bCs/>
                <w:sz w:val="21"/>
                <w:szCs w:val="21"/>
                <w:highlight w:val="none"/>
              </w:rPr>
            </w:pPr>
            <w:r>
              <w:rPr>
                <w:rFonts w:hint="eastAsia"/>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Align w:val="center"/>
          </w:tcPr>
          <w:p>
            <w:pPr>
              <w:adjustRightInd w:val="0"/>
              <w:snapToGrid w:val="0"/>
              <w:jc w:val="center"/>
              <w:rPr>
                <w:sz w:val="21"/>
                <w:szCs w:val="21"/>
                <w:highlight w:val="none"/>
              </w:rPr>
            </w:pPr>
          </w:p>
        </w:tc>
        <w:tc>
          <w:tcPr>
            <w:tcW w:w="826"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c>
          <w:tcPr>
            <w:tcW w:w="625" w:type="pct"/>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pPr>
              <w:adjustRightInd w:val="0"/>
              <w:snapToGrid w:val="0"/>
              <w:rPr>
                <w:sz w:val="21"/>
                <w:szCs w:val="21"/>
                <w:highlight w:val="none"/>
              </w:rPr>
            </w:pPr>
            <w:r>
              <w:rPr>
                <w:rFonts w:hint="eastAsia"/>
                <w:b/>
                <w:bCs/>
                <w:sz w:val="21"/>
                <w:szCs w:val="21"/>
                <w:highlight w:val="none"/>
              </w:rPr>
              <w:t>磋商响应总价：</w:t>
            </w: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ind w:firstLine="569" w:firstLineChars="236"/>
        <w:jc w:val="center"/>
        <w:outlineLvl w:val="2"/>
        <w:rPr>
          <w:b/>
          <w:bCs/>
          <w:highlight w:val="none"/>
        </w:rPr>
      </w:pPr>
      <w:r>
        <w:rPr>
          <w:rFonts w:hint="eastAsia"/>
          <w:b/>
          <w:bCs/>
          <w:highlight w:val="none"/>
        </w:rPr>
        <w:t>（3）</w:t>
      </w:r>
      <w:r>
        <w:rPr>
          <w:b/>
          <w:bCs/>
          <w:highlight w:val="none"/>
        </w:rPr>
        <w:t>中小企业声明函（货物）</w:t>
      </w:r>
      <w:r>
        <w:rPr>
          <w:rFonts w:hint="eastAsia"/>
          <w:b/>
          <w:bCs/>
          <w:highlight w:val="none"/>
        </w:rPr>
        <w:t>（若属于中小企业）</w:t>
      </w:r>
    </w:p>
    <w:p>
      <w:pPr>
        <w:adjustRightInd w:val="0"/>
        <w:snapToGrid w:val="0"/>
        <w:spacing w:line="360" w:lineRule="auto"/>
        <w:ind w:firstLine="569" w:firstLineChars="236"/>
        <w:rPr>
          <w:b/>
          <w:highlight w:val="none"/>
        </w:rPr>
      </w:pPr>
    </w:p>
    <w:p>
      <w:pPr>
        <w:adjustRightInd w:val="0"/>
        <w:snapToGrid w:val="0"/>
        <w:spacing w:line="360" w:lineRule="auto"/>
        <w:ind w:firstLine="566" w:firstLineChars="236"/>
        <w:rPr>
          <w:highlight w:val="none"/>
        </w:rPr>
      </w:pPr>
      <w:r>
        <w:rPr>
          <w:highlight w:val="none"/>
        </w:rPr>
        <w:t>本公司郑重声明，根据《政府采购促进中小企业发展管理办法》（财库</w:t>
      </w:r>
      <w:r>
        <w:rPr>
          <w:rFonts w:hint="eastAsia"/>
          <w:highlight w:val="none"/>
        </w:rPr>
        <w:t>﹝</w:t>
      </w:r>
      <w:r>
        <w:rPr>
          <w:highlight w:val="none"/>
        </w:rPr>
        <w:t>2020</w:t>
      </w:r>
      <w:r>
        <w:rPr>
          <w:rFonts w:hint="eastAsia"/>
          <w:highlight w:val="none"/>
        </w:rPr>
        <w:t>﹞</w:t>
      </w:r>
      <w:r>
        <w:rPr>
          <w:highlight w:val="none"/>
        </w:rPr>
        <w:t>46 号）的规定，本公司参加</w:t>
      </w:r>
      <w:r>
        <w:rPr>
          <w:i/>
          <w:highlight w:val="none"/>
          <w:u w:val="single"/>
        </w:rPr>
        <w:t>（单位名称）</w:t>
      </w:r>
      <w:r>
        <w:rPr>
          <w:highlight w:val="none"/>
        </w:rPr>
        <w:t>的</w:t>
      </w:r>
      <w:r>
        <w:rPr>
          <w:i/>
          <w:highlight w:val="none"/>
          <w:u w:val="single"/>
        </w:rPr>
        <w:t>（项目名称）</w:t>
      </w:r>
      <w:r>
        <w:rPr>
          <w:highlight w:val="none"/>
        </w:rPr>
        <w:t>采购活动，提供的货物全部由符合政策要求的中小企业制造。相关企业的具体情况如下：</w:t>
      </w:r>
    </w:p>
    <w:p>
      <w:pPr>
        <w:adjustRightInd w:val="0"/>
        <w:snapToGrid w:val="0"/>
        <w:spacing w:line="360" w:lineRule="auto"/>
        <w:ind w:firstLine="566" w:firstLineChars="236"/>
        <w:rPr>
          <w:highlight w:val="none"/>
        </w:rPr>
      </w:pPr>
      <w:r>
        <w:rPr>
          <w:i/>
          <w:highlight w:val="none"/>
          <w:u w:val="single"/>
        </w:rPr>
        <w:t>1. （标的名称）</w:t>
      </w:r>
      <w:r>
        <w:rPr>
          <w:i/>
          <w:highlight w:val="none"/>
        </w:rPr>
        <w:t xml:space="preserve"> </w:t>
      </w:r>
      <w:r>
        <w:rPr>
          <w:highlight w:val="none"/>
        </w:rPr>
        <w:t>，属于</w:t>
      </w:r>
      <w:r>
        <w:rPr>
          <w:i/>
          <w:highlight w:val="none"/>
        </w:rPr>
        <w:t>（</w:t>
      </w:r>
      <w:r>
        <w:rPr>
          <w:i/>
          <w:highlight w:val="none"/>
          <w:u w:val="single"/>
        </w:rPr>
        <w:t>采购文件中明确的所属行业）行业</w:t>
      </w:r>
      <w:r>
        <w:rPr>
          <w:highlight w:val="none"/>
        </w:rPr>
        <w:t>；制造商为</w:t>
      </w:r>
      <w:r>
        <w:rPr>
          <w:i/>
          <w:highlight w:val="none"/>
          <w:u w:val="single"/>
        </w:rPr>
        <w:t>（企业名称）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i/>
          <w:highlight w:val="none"/>
          <w:u w:val="single"/>
        </w:rPr>
        <w:t>（中型企业、小型企业、微型企业）</w:t>
      </w:r>
      <w:r>
        <w:rPr>
          <w:highlight w:val="none"/>
        </w:rPr>
        <w:t>；</w:t>
      </w:r>
    </w:p>
    <w:p>
      <w:pPr>
        <w:adjustRightInd w:val="0"/>
        <w:snapToGrid w:val="0"/>
        <w:spacing w:line="360" w:lineRule="auto"/>
        <w:ind w:firstLine="566" w:firstLineChars="236"/>
        <w:rPr>
          <w:highlight w:val="none"/>
        </w:rPr>
      </w:pPr>
      <w:r>
        <w:rPr>
          <w:i/>
          <w:highlight w:val="none"/>
          <w:u w:val="single"/>
        </w:rPr>
        <w:t>2. （标的名称）</w:t>
      </w:r>
      <w:r>
        <w:rPr>
          <w:i/>
          <w:highlight w:val="none"/>
        </w:rPr>
        <w:t xml:space="preserve"> </w:t>
      </w:r>
      <w:r>
        <w:rPr>
          <w:highlight w:val="none"/>
        </w:rPr>
        <w:t>，属于</w:t>
      </w:r>
      <w:r>
        <w:rPr>
          <w:i/>
          <w:highlight w:val="none"/>
        </w:rPr>
        <w:t>（</w:t>
      </w:r>
      <w:r>
        <w:rPr>
          <w:i/>
          <w:highlight w:val="none"/>
          <w:u w:val="single"/>
        </w:rPr>
        <w:t>采购文件中明确的所属行业）行业</w:t>
      </w:r>
      <w:r>
        <w:rPr>
          <w:highlight w:val="none"/>
        </w:rPr>
        <w:t>；制造商为</w:t>
      </w:r>
      <w:r>
        <w:rPr>
          <w:i/>
          <w:highlight w:val="none"/>
          <w:u w:val="single"/>
        </w:rPr>
        <w:t>（企业名称）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i/>
          <w:highlight w:val="none"/>
          <w:u w:val="single"/>
        </w:rPr>
        <w:t>（中型企业、小型企业、微型企业）</w:t>
      </w:r>
      <w:r>
        <w:rPr>
          <w:rFonts w:hint="eastAsia"/>
          <w:highlight w:val="none"/>
        </w:rPr>
        <w:t>；</w:t>
      </w:r>
    </w:p>
    <w:p>
      <w:pPr>
        <w:adjustRightInd w:val="0"/>
        <w:snapToGrid w:val="0"/>
        <w:spacing w:line="360" w:lineRule="auto"/>
        <w:ind w:firstLine="566" w:firstLineChars="236"/>
        <w:rPr>
          <w:highlight w:val="none"/>
        </w:rPr>
      </w:pPr>
      <w:r>
        <w:rPr>
          <w:highlight w:val="none"/>
        </w:rPr>
        <w:t>……</w:t>
      </w:r>
    </w:p>
    <w:p>
      <w:pPr>
        <w:adjustRightInd w:val="0"/>
        <w:snapToGrid w:val="0"/>
        <w:spacing w:line="360" w:lineRule="auto"/>
        <w:ind w:firstLine="566" w:firstLineChars="236"/>
        <w:rPr>
          <w:highlight w:val="none"/>
        </w:rPr>
      </w:pPr>
      <w:r>
        <w:rPr>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highlight w:val="none"/>
        </w:rPr>
      </w:pPr>
      <w:r>
        <w:rPr>
          <w:highlight w:val="none"/>
        </w:rPr>
        <w:t>本企业对上述声明内容的真实性负责。如有虚假，将依法承担相应责任。</w:t>
      </w:r>
    </w:p>
    <w:p>
      <w:pPr>
        <w:adjustRightInd w:val="0"/>
        <w:snapToGrid w:val="0"/>
        <w:spacing w:line="360" w:lineRule="auto"/>
        <w:ind w:firstLine="566" w:firstLineChars="236"/>
        <w:rPr>
          <w:highlight w:val="none"/>
        </w:rPr>
      </w:pPr>
    </w:p>
    <w:p>
      <w:pPr>
        <w:adjustRightInd w:val="0"/>
        <w:snapToGrid w:val="0"/>
        <w:spacing w:line="360" w:lineRule="auto"/>
        <w:ind w:firstLine="566" w:firstLineChars="236"/>
        <w:rPr>
          <w:highlight w:val="none"/>
        </w:rPr>
      </w:pPr>
      <w:r>
        <w:rPr>
          <w:highlight w:val="none"/>
        </w:rPr>
        <w:t>企业名称（盖章）：</w:t>
      </w:r>
    </w:p>
    <w:p>
      <w:pPr>
        <w:adjustRightInd w:val="0"/>
        <w:snapToGrid w:val="0"/>
        <w:spacing w:line="360" w:lineRule="auto"/>
        <w:ind w:firstLine="566" w:firstLineChars="236"/>
        <w:rPr>
          <w:highlight w:val="none"/>
        </w:rPr>
      </w:pPr>
      <w:r>
        <w:rPr>
          <w:highlight w:val="none"/>
        </w:rPr>
        <w:t>日期：</w:t>
      </w:r>
    </w:p>
    <w:p>
      <w:pPr>
        <w:adjustRightInd w:val="0"/>
        <w:snapToGrid w:val="0"/>
        <w:spacing w:line="360" w:lineRule="auto"/>
        <w:ind w:firstLine="566" w:firstLineChars="236"/>
        <w:rPr>
          <w:highlight w:val="none"/>
        </w:rPr>
      </w:pPr>
    </w:p>
    <w:p>
      <w:pPr>
        <w:adjustRightInd w:val="0"/>
        <w:snapToGrid w:val="0"/>
        <w:spacing w:line="360" w:lineRule="auto"/>
        <w:ind w:firstLine="495" w:firstLineChars="236"/>
        <w:rPr>
          <w:sz w:val="21"/>
          <w:szCs w:val="21"/>
          <w:highlight w:val="none"/>
        </w:rPr>
      </w:pPr>
      <w:r>
        <w:rPr>
          <w:rFonts w:hint="eastAsia"/>
          <w:sz w:val="21"/>
          <w:szCs w:val="21"/>
          <w:highlight w:val="none"/>
        </w:rPr>
        <w:t>注：</w:t>
      </w:r>
    </w:p>
    <w:p>
      <w:pPr>
        <w:adjustRightInd w:val="0"/>
        <w:snapToGrid w:val="0"/>
        <w:spacing w:line="360"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sz w:val="21"/>
          <w:szCs w:val="21"/>
          <w:highlight w:val="none"/>
        </w:rPr>
      </w:pPr>
      <w:r>
        <w:rPr>
          <w:sz w:val="21"/>
          <w:szCs w:val="21"/>
          <w:highlight w:val="none"/>
        </w:rPr>
        <w:t>3.</w:t>
      </w:r>
      <w:r>
        <w:rPr>
          <w:rFonts w:hint="eastAsia"/>
          <w:sz w:val="21"/>
          <w:szCs w:val="21"/>
          <w:highlight w:val="none"/>
        </w:rPr>
        <w:t>“中小企业声明函”填写不全的，视为未填报。如项目包含“多件”标的物的，需按标的物项数逐项填写。</w:t>
      </w:r>
    </w:p>
    <w:p>
      <w:pPr>
        <w:adjustRightInd w:val="0"/>
        <w:snapToGrid w:val="0"/>
        <w:spacing w:line="360" w:lineRule="auto"/>
        <w:ind w:firstLine="495" w:firstLineChars="236"/>
        <w:rPr>
          <w:sz w:val="21"/>
          <w:szCs w:val="21"/>
          <w:highlight w:val="none"/>
        </w:rPr>
      </w:pPr>
      <w:bookmarkStart w:id="37" w:name="_Hlk71885339"/>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bookmarkEnd w:id="37"/>
    </w:p>
    <w:p>
      <w:pPr>
        <w:adjustRightInd w:val="0"/>
        <w:snapToGrid w:val="0"/>
        <w:spacing w:line="360"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widowControl/>
        <w:adjustRightInd w:val="0"/>
        <w:snapToGrid w:val="0"/>
        <w:spacing w:line="360" w:lineRule="auto"/>
        <w:jc w:val="left"/>
        <w:rPr>
          <w:sz w:val="21"/>
          <w:szCs w:val="21"/>
          <w:highlight w:val="none"/>
        </w:rPr>
      </w:pPr>
      <w:r>
        <w:rPr>
          <w:rFonts w:hint="eastAsia"/>
          <w:sz w:val="21"/>
          <w:szCs w:val="21"/>
          <w:highlight w:val="none"/>
        </w:rPr>
        <w:br w:type="page"/>
      </w:r>
    </w:p>
    <w:p>
      <w:pPr>
        <w:adjustRightInd w:val="0"/>
        <w:snapToGrid w:val="0"/>
        <w:spacing w:line="360" w:lineRule="auto"/>
        <w:jc w:val="center"/>
        <w:outlineLvl w:val="2"/>
        <w:rPr>
          <w:color w:val="000000"/>
          <w:kern w:val="0"/>
          <w:highlight w:val="none"/>
        </w:rPr>
      </w:pPr>
      <w:r>
        <w:rPr>
          <w:rFonts w:hint="eastAsia"/>
          <w:b/>
          <w:spacing w:val="-6"/>
          <w:highlight w:val="none"/>
        </w:rPr>
        <w:t>（4）属于监狱企业的证明文件（若属于监狱企业）</w:t>
      </w:r>
    </w:p>
    <w:p>
      <w:pPr>
        <w:adjustRightInd w:val="0"/>
        <w:snapToGrid w:val="0"/>
        <w:spacing w:line="360" w:lineRule="auto"/>
        <w:rPr>
          <w:color w:val="000000"/>
          <w:kern w:val="0"/>
          <w:highlight w:val="none"/>
        </w:rPr>
      </w:pPr>
    </w:p>
    <w:p>
      <w:pPr>
        <w:adjustRightInd w:val="0"/>
        <w:snapToGrid w:val="0"/>
        <w:spacing w:line="360" w:lineRule="auto"/>
        <w:ind w:firstLine="426" w:firstLineChars="177"/>
        <w:rPr>
          <w:b/>
          <w:bCs/>
          <w:highlight w:val="none"/>
        </w:rPr>
      </w:pPr>
      <w:r>
        <w:rPr>
          <w:rFonts w:hint="eastAsia"/>
          <w:b/>
          <w:bCs/>
          <w:color w:val="000000"/>
          <w:kern w:val="0"/>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360" w:lineRule="auto"/>
        <w:ind w:firstLine="371" w:firstLineChars="177"/>
        <w:jc w:val="left"/>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pPr>
        <w:widowControl/>
        <w:jc w:val="left"/>
        <w:rPr>
          <w:b/>
          <w:spacing w:val="-6"/>
          <w:highlight w:val="none"/>
        </w:rPr>
      </w:pPr>
      <w:r>
        <w:rPr>
          <w:b/>
          <w:spacing w:val="-6"/>
          <w:highlight w:val="none"/>
        </w:rPr>
        <w:br w:type="page"/>
      </w:r>
    </w:p>
    <w:p>
      <w:pPr>
        <w:adjustRightInd w:val="0"/>
        <w:snapToGrid w:val="0"/>
        <w:spacing w:line="360" w:lineRule="auto"/>
        <w:jc w:val="center"/>
        <w:outlineLvl w:val="2"/>
        <w:rPr>
          <w:b/>
          <w:spacing w:val="-6"/>
          <w:highlight w:val="none"/>
        </w:rPr>
      </w:pPr>
      <w:r>
        <w:rPr>
          <w:rFonts w:hint="eastAsia"/>
          <w:b/>
          <w:spacing w:val="-6"/>
          <w:highlight w:val="none"/>
        </w:rPr>
        <w:t>（5）残疾人福利性单位声明函（若属于残疾人福利性单位）</w:t>
      </w:r>
    </w:p>
    <w:p>
      <w:pPr>
        <w:adjustRightInd w:val="0"/>
        <w:snapToGrid w:val="0"/>
        <w:spacing w:line="360" w:lineRule="auto"/>
        <w:rPr>
          <w:rFonts w:cs="Times New Roman"/>
          <w:b/>
          <w:spacing w:val="6"/>
          <w:highlight w:val="none"/>
        </w:rPr>
      </w:pPr>
    </w:p>
    <w:p>
      <w:pPr>
        <w:adjustRightInd w:val="0"/>
        <w:snapToGrid w:val="0"/>
        <w:spacing w:line="360" w:lineRule="auto"/>
        <w:ind w:firstLine="504" w:firstLineChars="200"/>
        <w:rPr>
          <w:rFonts w:cs="Times New Roman"/>
          <w:spacing w:val="6"/>
          <w:highlight w:val="none"/>
        </w:rPr>
      </w:pPr>
      <w:r>
        <w:rPr>
          <w:rFonts w:hint="eastAsia" w:cs="Times New Roman"/>
          <w:spacing w:val="6"/>
          <w:highlight w:val="none"/>
        </w:rPr>
        <w:t>本单位郑重声明，根据《财政部 民政部 中国残疾人联合会关于促进残疾人就业政府采购政策的通知》（财库</w:t>
      </w:r>
      <w:r>
        <w:rPr>
          <w:rFonts w:hint="eastAsia" w:cs="Times New Roman"/>
          <w:highlight w:val="none"/>
        </w:rPr>
        <w:t>〔2017〕 141</w:t>
      </w:r>
      <w:r>
        <w:rPr>
          <w:rFonts w:hint="eastAsia" w:cs="Times New Roman"/>
          <w:spacing w:val="6"/>
          <w:highlight w:val="none"/>
        </w:rPr>
        <w:t>号）的规定，</w:t>
      </w:r>
      <w:r>
        <w:rPr>
          <w:rFonts w:hint="eastAsia" w:cs="Times New Roman"/>
          <w:b/>
          <w:bCs/>
          <w:spacing w:val="6"/>
          <w:highlight w:val="none"/>
        </w:rPr>
        <w:t>本单位为符合条件的残疾人福利性单位</w:t>
      </w:r>
      <w:r>
        <w:rPr>
          <w:rFonts w:hint="eastAsia" w:cs="Times New Roman"/>
          <w:spacing w:val="6"/>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504" w:firstLineChars="200"/>
        <w:rPr>
          <w:rFonts w:cs="Times New Roman"/>
          <w:spacing w:val="6"/>
          <w:highlight w:val="none"/>
        </w:rPr>
      </w:pPr>
      <w:r>
        <w:rPr>
          <w:rFonts w:hint="eastAsia" w:cs="Times New Roman"/>
          <w:spacing w:val="6"/>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cs="Times New Roman"/>
          <w:spacing w:val="6"/>
          <w:highlight w:val="none"/>
        </w:rPr>
      </w:pPr>
      <w:r>
        <w:rPr>
          <w:rFonts w:hint="eastAsia" w:cs="Times New Roman"/>
          <w:spacing w:val="6"/>
          <w:highlight w:val="none"/>
        </w:rPr>
        <w:t>单位名称（盖章）：</w:t>
      </w:r>
    </w:p>
    <w:p>
      <w:pPr>
        <w:tabs>
          <w:tab w:val="left" w:pos="4860"/>
        </w:tabs>
        <w:adjustRightInd w:val="0"/>
        <w:snapToGrid w:val="0"/>
        <w:spacing w:line="360" w:lineRule="auto"/>
        <w:ind w:right="1560" w:firstLine="504" w:firstLineChars="200"/>
        <w:rPr>
          <w:rFonts w:cs="Times New Roman"/>
          <w:spacing w:val="6"/>
          <w:highlight w:val="none"/>
        </w:rPr>
      </w:pPr>
      <w:r>
        <w:rPr>
          <w:rFonts w:hint="eastAsia" w:cs="Times New Roman"/>
          <w:spacing w:val="6"/>
          <w:highlight w:val="none"/>
        </w:rPr>
        <w:t>日  期：</w:t>
      </w:r>
    </w:p>
    <w:p>
      <w:pPr>
        <w:adjustRightInd w:val="0"/>
        <w:snapToGrid w:val="0"/>
        <w:spacing w:line="360" w:lineRule="auto"/>
        <w:rPr>
          <w:highlight w:val="none"/>
        </w:rPr>
      </w:pPr>
    </w:p>
    <w:p>
      <w:pPr>
        <w:adjustRightInd w:val="0"/>
        <w:snapToGrid w:val="0"/>
        <w:rPr>
          <w:b/>
          <w:bCs/>
          <w:szCs w:val="21"/>
          <w:highlight w:val="none"/>
        </w:rPr>
      </w:pPr>
      <w:r>
        <w:rPr>
          <w:rFonts w:hint="eastAsia"/>
          <w:b/>
          <w:bCs/>
          <w:szCs w:val="21"/>
          <w:highlight w:val="none"/>
        </w:rPr>
        <w:t>说明：</w:t>
      </w:r>
    </w:p>
    <w:p>
      <w:pPr>
        <w:pStyle w:val="10"/>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10"/>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10"/>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10"/>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10"/>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10"/>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0"/>
        <w:shd w:val="clear" w:color="auto" w:fill="FFFFFF"/>
        <w:adjustRightInd w:val="0"/>
        <w:snapToGrid w:val="0"/>
        <w:spacing w:before="0" w:beforeAutospacing="0" w:after="0" w:afterAutospacing="0"/>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adjustRightInd w:val="0"/>
        <w:snapToGrid w:val="0"/>
        <w:spacing w:before="0" w:beforeAutospacing="0" w:after="0" w:afterAutospacing="0"/>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pPr>
        <w:pStyle w:val="10"/>
        <w:shd w:val="clear" w:color="auto" w:fill="FFFFFF"/>
        <w:adjustRightInd w:val="0"/>
        <w:snapToGrid w:val="0"/>
        <w:spacing w:before="0" w:beforeAutospacing="0" w:after="0" w:afterAutospacing="0"/>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pPr>
        <w:pStyle w:val="10"/>
        <w:shd w:val="clear" w:color="auto" w:fill="FFFFFF"/>
        <w:adjustRightInd w:val="0"/>
        <w:snapToGrid w:val="0"/>
        <w:spacing w:before="0" w:beforeAutospacing="0" w:after="0" w:afterAutospacing="0"/>
        <w:ind w:firstLine="371" w:firstLineChars="177"/>
        <w:rPr>
          <w:sz w:val="21"/>
          <w:szCs w:val="21"/>
          <w:highlight w:val="none"/>
        </w:rPr>
      </w:pPr>
      <w:r>
        <w:rPr>
          <w:rFonts w:hint="eastAsia"/>
          <w:sz w:val="21"/>
          <w:szCs w:val="21"/>
          <w:highlight w:val="none"/>
        </w:rPr>
        <w:t>残疾人福利性单位属于小型、微型企业的，不重复享受政策。</w:t>
      </w:r>
    </w:p>
    <w:p>
      <w:pPr>
        <w:widowControl/>
        <w:jc w:val="left"/>
        <w:rPr>
          <w:rFonts w:cs="Times New Roman"/>
          <w:b/>
          <w:bCs/>
          <w:spacing w:val="-6"/>
          <w:highlight w:val="none"/>
        </w:rPr>
      </w:pPr>
      <w:r>
        <w:rPr>
          <w:rFonts w:cs="Times New Roman"/>
          <w:b/>
          <w:bCs/>
          <w:spacing w:val="-6"/>
          <w:highlight w:val="none"/>
        </w:rPr>
        <w:br w:type="page"/>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商务和技术文件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（1）响应函</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根据贵方为中国美术学院专业基础教学部教学设备等一批采购项目的采购邀请【项目编号：QSZB-Z(H)-H21310(CS)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highlight w:val="none"/>
        </w:rPr>
      </w:pPr>
      <w:r>
        <w:rPr>
          <w:rFonts w:hint="eastAsia"/>
          <w:highlight w:val="none"/>
        </w:rPr>
        <w:t>据此函，签字代表宣布同意如下：</w:t>
      </w:r>
    </w:p>
    <w:p>
      <w:pPr>
        <w:adjustRightInd w:val="0"/>
        <w:snapToGrid w:val="0"/>
        <w:spacing w:line="360" w:lineRule="auto"/>
        <w:ind w:firstLine="480" w:firstLineChars="200"/>
        <w:rPr>
          <w:highlight w:val="none"/>
        </w:rPr>
      </w:pPr>
      <w:r>
        <w:rPr>
          <w:rFonts w:hint="eastAsia"/>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highlight w:val="none"/>
        </w:rPr>
      </w:pPr>
      <w:r>
        <w:rPr>
          <w:rFonts w:hint="eastAsia"/>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highlight w:val="none"/>
        </w:rPr>
      </w:pPr>
      <w:r>
        <w:rPr>
          <w:rFonts w:hint="eastAsia"/>
          <w:highlight w:val="none"/>
        </w:rPr>
        <w:t>3.响应有效期自提交响应文件的截止之日起</w:t>
      </w:r>
      <w:r>
        <w:rPr>
          <w:rFonts w:hint="eastAsia"/>
          <w:highlight w:val="none"/>
          <w:u w:val="single"/>
        </w:rPr>
        <w:t>90</w:t>
      </w:r>
      <w:r>
        <w:rPr>
          <w:rFonts w:hint="eastAsia"/>
          <w:highlight w:val="none"/>
        </w:rPr>
        <w:t>天。</w:t>
      </w:r>
    </w:p>
    <w:p>
      <w:pPr>
        <w:adjustRightInd w:val="0"/>
        <w:snapToGrid w:val="0"/>
        <w:spacing w:line="360" w:lineRule="auto"/>
        <w:ind w:firstLine="480" w:firstLineChars="200"/>
        <w:rPr>
          <w:highlight w:val="none"/>
        </w:rPr>
      </w:pPr>
      <w:r>
        <w:rPr>
          <w:rFonts w:hint="eastAsia"/>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highlight w:val="none"/>
        </w:rPr>
      </w:pPr>
      <w:r>
        <w:rPr>
          <w:rFonts w:hint="eastAsia"/>
          <w:highlight w:val="none"/>
        </w:rPr>
        <w:t>5.我方同意按照贵方要求提供与磋商有关的一切数据或资料。</w:t>
      </w:r>
    </w:p>
    <w:p>
      <w:pPr>
        <w:adjustRightInd w:val="0"/>
        <w:snapToGrid w:val="0"/>
        <w:spacing w:line="360" w:lineRule="auto"/>
        <w:ind w:firstLine="480" w:firstLineChars="200"/>
        <w:rPr>
          <w:highlight w:val="none"/>
        </w:rPr>
      </w:pPr>
      <w:r>
        <w:rPr>
          <w:rFonts w:hint="eastAsia"/>
          <w:highlight w:val="none"/>
        </w:rPr>
        <w:t>6.与本磋商有关的一切正式往来信函请寄：</w:t>
      </w:r>
    </w:p>
    <w:p>
      <w:pPr>
        <w:adjustRightInd w:val="0"/>
        <w:snapToGrid w:val="0"/>
        <w:spacing w:line="360" w:lineRule="auto"/>
        <w:ind w:firstLine="480" w:firstLineChars="200"/>
        <w:rPr>
          <w:highlight w:val="none"/>
        </w:rPr>
      </w:pPr>
      <w:r>
        <w:rPr>
          <w:rFonts w:hint="eastAsia"/>
          <w:highlight w:val="none"/>
        </w:rPr>
        <w:t>地址：______________________________邮编：_________________________</w:t>
      </w:r>
    </w:p>
    <w:p>
      <w:pPr>
        <w:adjustRightInd w:val="0"/>
        <w:snapToGrid w:val="0"/>
        <w:spacing w:line="360" w:lineRule="auto"/>
        <w:ind w:firstLine="480" w:firstLineChars="200"/>
        <w:rPr>
          <w:highlight w:val="none"/>
        </w:rPr>
      </w:pPr>
      <w:r>
        <w:rPr>
          <w:rFonts w:hint="eastAsia"/>
          <w:highlight w:val="none"/>
        </w:rPr>
        <w:t>电话：______________________________传真：_________________________</w:t>
      </w:r>
    </w:p>
    <w:p>
      <w:pPr>
        <w:adjustRightInd w:val="0"/>
        <w:snapToGrid w:val="0"/>
        <w:spacing w:line="360" w:lineRule="auto"/>
        <w:ind w:firstLine="480" w:firstLineChars="200"/>
        <w:rPr>
          <w:highlight w:val="none"/>
        </w:rPr>
      </w:pPr>
      <w:r>
        <w:rPr>
          <w:rFonts w:hint="eastAsia"/>
          <w:highlight w:val="none"/>
        </w:rPr>
        <w:t>供应商代表姓名：____________________职务：_________________________</w:t>
      </w:r>
    </w:p>
    <w:p>
      <w:pPr>
        <w:adjustRightInd w:val="0"/>
        <w:snapToGrid w:val="0"/>
        <w:spacing w:line="360" w:lineRule="auto"/>
        <w:ind w:firstLine="480" w:firstLineChars="200"/>
        <w:rPr>
          <w:highlight w:val="none"/>
        </w:rPr>
      </w:pPr>
      <w:r>
        <w:rPr>
          <w:rFonts w:hint="eastAsia"/>
          <w:highlight w:val="none"/>
        </w:rPr>
        <w:t>开户银行：__________________________</w:t>
      </w:r>
    </w:p>
    <w:p>
      <w:pPr>
        <w:adjustRightInd w:val="0"/>
        <w:snapToGrid w:val="0"/>
        <w:spacing w:line="360" w:lineRule="auto"/>
        <w:ind w:firstLine="480" w:firstLineChars="200"/>
        <w:rPr>
          <w:highlight w:val="none"/>
        </w:rPr>
      </w:pPr>
      <w:r>
        <w:rPr>
          <w:rFonts w:hint="eastAsia"/>
          <w:highlight w:val="none"/>
        </w:rPr>
        <w:t>银行账号：__________________________</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widowControl/>
        <w:jc w:val="left"/>
        <w:rPr>
          <w:highlight w:val="none"/>
        </w:rPr>
      </w:pPr>
      <w:r>
        <w:rPr>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2</w:t>
      </w:r>
      <w:r>
        <w:rPr>
          <w:rFonts w:hint="eastAsia"/>
          <w:b/>
          <w:bCs/>
          <w:highlight w:val="none"/>
        </w:rPr>
        <w:t>）响应声明书</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____________________（供应商名称）系中华人民共和国合法企业，经营地址____________________。</w:t>
      </w:r>
    </w:p>
    <w:p>
      <w:pPr>
        <w:adjustRightInd w:val="0"/>
        <w:snapToGrid w:val="0"/>
        <w:spacing w:line="360" w:lineRule="auto"/>
        <w:ind w:firstLine="480" w:firstLineChars="200"/>
        <w:rPr>
          <w:highlight w:val="none"/>
        </w:rPr>
      </w:pPr>
      <w:r>
        <w:rPr>
          <w:rFonts w:hint="eastAsia"/>
          <w:highlight w:val="none"/>
        </w:rPr>
        <w:t>我方愿意参加贵方组织的中国美术学院专业基础教学部教学设备等一批采购项目的磋商响应，为便于贵方公正、择优地确定成交供应商及其产品和服务，我方就本次磋商有关事项郑重声明如下：</w:t>
      </w:r>
    </w:p>
    <w:p>
      <w:pPr>
        <w:adjustRightInd w:val="0"/>
        <w:snapToGrid w:val="0"/>
        <w:spacing w:line="360" w:lineRule="auto"/>
        <w:ind w:firstLine="480" w:firstLineChars="200"/>
        <w:rPr>
          <w:highlight w:val="none"/>
        </w:rPr>
      </w:pPr>
      <w:r>
        <w:rPr>
          <w:rFonts w:hint="eastAsia"/>
          <w:highlight w:val="none"/>
        </w:rPr>
        <w:t>1.我方向贵方提交的所有响应文件、资料都是准确的和真实的；</w:t>
      </w:r>
    </w:p>
    <w:p>
      <w:pPr>
        <w:adjustRightInd w:val="0"/>
        <w:snapToGrid w:val="0"/>
        <w:spacing w:line="360" w:lineRule="auto"/>
        <w:ind w:firstLine="480" w:firstLineChars="200"/>
        <w:rPr>
          <w:highlight w:val="none"/>
        </w:rPr>
      </w:pPr>
      <w:r>
        <w:rPr>
          <w:rFonts w:hint="eastAsia"/>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highlight w:val="none"/>
        </w:rPr>
      </w:pPr>
      <w:r>
        <w:rPr>
          <w:rFonts w:hint="eastAsia"/>
          <w:highlight w:val="none"/>
        </w:rPr>
        <w:t>3.我方在参加政府采购活动前3年内：__________</w:t>
      </w:r>
      <w:r>
        <w:rPr>
          <w:rFonts w:hint="eastAsia"/>
          <w:b/>
          <w:bCs/>
          <w:highlight w:val="none"/>
        </w:rPr>
        <w:t>（填写“有”或“没有”，如实填写，如不填写视同未按要求填写）</w:t>
      </w:r>
      <w:r>
        <w:rPr>
          <w:rFonts w:hint="eastAsia"/>
          <w:highlight w:val="none"/>
        </w:rPr>
        <w:t>因违法经营被禁止在一定期限内参加政府采购活动，且期限未满的情形。</w:t>
      </w:r>
    </w:p>
    <w:p>
      <w:pPr>
        <w:adjustRightInd w:val="0"/>
        <w:snapToGrid w:val="0"/>
        <w:spacing w:line="360" w:lineRule="auto"/>
        <w:ind w:firstLine="480" w:firstLineChars="200"/>
        <w:rPr>
          <w:highlight w:val="none"/>
        </w:rPr>
      </w:pPr>
      <w:r>
        <w:rPr>
          <w:rFonts w:hint="eastAsia"/>
          <w:highlight w:val="none"/>
        </w:rPr>
        <w:t>4.以上事项如有虚假或隐瞒，我方愿意承担一切后果和责任。</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）法定代表人资格证明书</w:t>
      </w:r>
    </w:p>
    <w:p>
      <w:pPr>
        <w:adjustRightInd w:val="0"/>
        <w:snapToGrid w:val="0"/>
        <w:spacing w:line="360" w:lineRule="auto"/>
        <w:rPr>
          <w:highlight w:val="none"/>
        </w:rPr>
      </w:pPr>
      <w:r>
        <w:rPr>
          <w:rFonts w:hint="eastAsia"/>
          <w:highlight w:val="none"/>
        </w:rPr>
        <w:t>致：中国美术学院、浙江求是招标代理有限公司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我__________（姓名）系____________________（供应商名称）的法定代表人，身份证号码：____________________。</w:t>
      </w:r>
    </w:p>
    <w:p>
      <w:pPr>
        <w:adjustRightInd w:val="0"/>
        <w:snapToGrid w:val="0"/>
        <w:spacing w:line="360" w:lineRule="auto"/>
        <w:ind w:firstLine="480" w:firstLineChars="200"/>
        <w:rPr>
          <w:highlight w:val="none"/>
        </w:rPr>
      </w:pPr>
      <w:r>
        <w:rPr>
          <w:rFonts w:hint="eastAsia"/>
          <w:highlight w:val="none"/>
        </w:rPr>
        <w:t>特此证明。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法定代表人身份证：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）法定代表人授权委托书</w:t>
      </w:r>
    </w:p>
    <w:p>
      <w:pPr>
        <w:adjustRightInd w:val="0"/>
        <w:snapToGrid w:val="0"/>
        <w:spacing w:line="360" w:lineRule="auto"/>
        <w:rPr>
          <w:highlight w:val="none"/>
        </w:rPr>
      </w:pPr>
      <w:r>
        <w:rPr>
          <w:rFonts w:hint="eastAsia"/>
          <w:highlight w:val="none"/>
        </w:rPr>
        <w:t>致：中国美术学院、浙江求是招标代理有限公司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现授权委托本单位在职职工：__________（姓名），身份证号码：____________________以我方的名义参加中国美术学院专业基础教学部教学设备等一批采购项目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highlight w:val="none"/>
        </w:rPr>
      </w:pPr>
      <w:r>
        <w:rPr>
          <w:rFonts w:hint="eastAsia"/>
          <w:highlight w:val="none"/>
        </w:rPr>
        <w:t>我方对被授权人的签名负全部责任。</w:t>
      </w:r>
    </w:p>
    <w:p>
      <w:pPr>
        <w:adjustRightInd w:val="0"/>
        <w:snapToGrid w:val="0"/>
        <w:spacing w:line="360" w:lineRule="auto"/>
        <w:ind w:firstLine="480" w:firstLineChars="200"/>
        <w:rPr>
          <w:highlight w:val="none"/>
        </w:rPr>
      </w:pPr>
      <w:r>
        <w:rPr>
          <w:rFonts w:hint="eastAsia"/>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highlight w:val="none"/>
        </w:rPr>
      </w:pPr>
      <w:r>
        <w:rPr>
          <w:rFonts w:hint="eastAsia"/>
          <w:highlight w:val="none"/>
        </w:rPr>
        <w:t>被授权人无转委托权，特此委托。</w:t>
      </w:r>
    </w:p>
    <w:p>
      <w:pPr>
        <w:adjustRightInd w:val="0"/>
        <w:snapToGrid w:val="0"/>
        <w:spacing w:line="360" w:lineRule="auto"/>
        <w:ind w:firstLine="480" w:firstLineChars="200"/>
        <w:rPr>
          <w:highlight w:val="none"/>
          <w:u w:val="single"/>
        </w:rPr>
      </w:pPr>
      <w:r>
        <w:rPr>
          <w:rFonts w:hint="eastAsia"/>
          <w:highlight w:val="none"/>
          <w:u w:val="single"/>
        </w:rPr>
        <w:t>▲供应商授权代表必须为供应商本单位在职职工，并提供</w:t>
      </w:r>
      <w:r>
        <w:rPr>
          <w:highlight w:val="none"/>
          <w:u w:val="single"/>
        </w:rPr>
        <w:t>2020年12月（含）以后任意一月社保缴纳证明</w:t>
      </w:r>
      <w:r>
        <w:rPr>
          <w:rFonts w:hint="eastAsia"/>
          <w:highlight w:val="none"/>
          <w:u w:val="single"/>
        </w:rPr>
        <w:t>。</w:t>
      </w:r>
    </w:p>
    <w:p>
      <w:pPr>
        <w:adjustRightInd w:val="0"/>
        <w:snapToGrid w:val="0"/>
        <w:spacing w:line="360" w:lineRule="auto"/>
        <w:ind w:firstLine="480" w:firstLineChars="200"/>
        <w:rPr>
          <w:highlight w:val="none"/>
        </w:rPr>
      </w:pPr>
      <w:r>
        <w:rPr>
          <w:rFonts w:hint="eastAsia"/>
          <w:highlight w:val="none"/>
        </w:rPr>
        <w:t>法定代表人（签字或盖章）：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授权代表身份证：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1.供应商的法定代表人参加磋商响应，须在响应文件中提供：法定代表人资格证明书；</w:t>
      </w:r>
    </w:p>
    <w:p>
      <w:pPr>
        <w:adjustRightInd w:val="0"/>
        <w:snapToGrid w:val="0"/>
        <w:spacing w:line="360" w:lineRule="auto"/>
        <w:rPr>
          <w:b/>
          <w:bCs/>
          <w:sz w:val="21"/>
          <w:szCs w:val="21"/>
          <w:highlight w:val="none"/>
        </w:rPr>
      </w:pPr>
      <w:r>
        <w:rPr>
          <w:rFonts w:hint="eastAsia"/>
          <w:b/>
          <w:bCs/>
          <w:sz w:val="21"/>
          <w:szCs w:val="21"/>
          <w:highlight w:val="none"/>
        </w:rPr>
        <w:t>2.供应商的法定代表人委托授权代表参加磋商响应，须在响应文件中提供：法定代表人资格证明书和法定代表人授权委托书。</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）2020年12月（含）以后任意一月的供应商授权代表社保缴纳证明</w:t>
      </w:r>
    </w:p>
    <w:p>
      <w:pPr>
        <w:adjustRightInd w:val="0"/>
        <w:snapToGrid w:val="0"/>
        <w:spacing w:line="360" w:lineRule="auto"/>
        <w:jc w:val="center"/>
        <w:rPr>
          <w:b/>
          <w:bCs/>
          <w:sz w:val="21"/>
          <w:szCs w:val="21"/>
          <w:highlight w:val="none"/>
        </w:rPr>
      </w:pPr>
      <w:r>
        <w:rPr>
          <w:rFonts w:hint="eastAsia"/>
          <w:b/>
          <w:bCs/>
          <w:sz w:val="21"/>
          <w:szCs w:val="21"/>
          <w:highlight w:val="none"/>
        </w:rPr>
        <w:t>（授权代表为法定代表人可不提供）</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5</w:t>
      </w:r>
      <w:r>
        <w:rPr>
          <w:rFonts w:hint="eastAsia"/>
          <w:b/>
          <w:bCs/>
          <w:highlight w:val="none"/>
        </w:rPr>
        <w:t>）供应商情况介绍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1</w:t>
            </w:r>
          </w:p>
        </w:tc>
        <w:tc>
          <w:tcPr>
            <w:tcW w:w="8618" w:type="dxa"/>
            <w:gridSpan w:val="3"/>
            <w:vAlign w:val="center"/>
          </w:tcPr>
          <w:p>
            <w:pPr>
              <w:adjustRightInd w:val="0"/>
              <w:snapToGrid w:val="0"/>
              <w:rPr>
                <w:highlight w:val="none"/>
              </w:rPr>
            </w:pPr>
            <w:r>
              <w:rPr>
                <w:rFonts w:hint="eastAsia"/>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2</w:t>
            </w:r>
          </w:p>
        </w:tc>
        <w:tc>
          <w:tcPr>
            <w:tcW w:w="8618" w:type="dxa"/>
            <w:gridSpan w:val="3"/>
            <w:vAlign w:val="center"/>
          </w:tcPr>
          <w:p>
            <w:pPr>
              <w:adjustRightInd w:val="0"/>
              <w:snapToGrid w:val="0"/>
              <w:rPr>
                <w:highlight w:val="none"/>
              </w:rPr>
            </w:pPr>
            <w:r>
              <w:rPr>
                <w:rFonts w:hint="eastAsia"/>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3</w:t>
            </w:r>
          </w:p>
        </w:tc>
        <w:tc>
          <w:tcPr>
            <w:tcW w:w="8618" w:type="dxa"/>
            <w:gridSpan w:val="3"/>
            <w:vAlign w:val="center"/>
          </w:tcPr>
          <w:p>
            <w:pPr>
              <w:adjustRightInd w:val="0"/>
              <w:snapToGrid w:val="0"/>
              <w:rPr>
                <w:highlight w:val="none"/>
              </w:rPr>
            </w:pPr>
            <w:r>
              <w:rPr>
                <w:rFonts w:hint="eastAsia"/>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4</w:t>
            </w:r>
          </w:p>
        </w:tc>
        <w:tc>
          <w:tcPr>
            <w:tcW w:w="4309" w:type="dxa"/>
            <w:gridSpan w:val="2"/>
            <w:vAlign w:val="center"/>
          </w:tcPr>
          <w:p>
            <w:pPr>
              <w:adjustRightInd w:val="0"/>
              <w:snapToGrid w:val="0"/>
              <w:rPr>
                <w:highlight w:val="none"/>
              </w:rPr>
            </w:pPr>
            <w:r>
              <w:rPr>
                <w:rFonts w:hint="eastAsia"/>
                <w:highlight w:val="none"/>
              </w:rPr>
              <w:t>电话：</w:t>
            </w:r>
          </w:p>
        </w:tc>
        <w:tc>
          <w:tcPr>
            <w:tcW w:w="4309" w:type="dxa"/>
            <w:vAlign w:val="center"/>
          </w:tcPr>
          <w:p>
            <w:pPr>
              <w:adjustRightInd w:val="0"/>
              <w:snapToGrid w:val="0"/>
              <w:rPr>
                <w:highlight w:val="none"/>
              </w:rPr>
            </w:pPr>
            <w:r>
              <w:rPr>
                <w:rFonts w:hint="eastAsia"/>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5</w:t>
            </w:r>
          </w:p>
        </w:tc>
        <w:tc>
          <w:tcPr>
            <w:tcW w:w="4309" w:type="dxa"/>
            <w:gridSpan w:val="2"/>
            <w:vAlign w:val="center"/>
          </w:tcPr>
          <w:p>
            <w:pPr>
              <w:adjustRightInd w:val="0"/>
              <w:snapToGrid w:val="0"/>
              <w:rPr>
                <w:highlight w:val="none"/>
              </w:rPr>
            </w:pPr>
            <w:r>
              <w:rPr>
                <w:rFonts w:hint="eastAsia"/>
                <w:highlight w:val="none"/>
              </w:rPr>
              <w:t>传真：</w:t>
            </w:r>
          </w:p>
        </w:tc>
        <w:tc>
          <w:tcPr>
            <w:tcW w:w="4309" w:type="dxa"/>
            <w:vAlign w:val="center"/>
          </w:tcPr>
          <w:p>
            <w:pPr>
              <w:adjustRightInd w:val="0"/>
              <w:snapToGrid w:val="0"/>
              <w:rPr>
                <w:highlight w:val="none"/>
              </w:rPr>
            </w:pPr>
            <w:r>
              <w:rPr>
                <w:rFonts w:hint="eastAsia"/>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6</w:t>
            </w:r>
          </w:p>
        </w:tc>
        <w:tc>
          <w:tcPr>
            <w:tcW w:w="4309" w:type="dxa"/>
            <w:gridSpan w:val="2"/>
            <w:vAlign w:val="center"/>
          </w:tcPr>
          <w:p>
            <w:pPr>
              <w:adjustRightInd w:val="0"/>
              <w:snapToGrid w:val="0"/>
              <w:rPr>
                <w:highlight w:val="none"/>
              </w:rPr>
            </w:pPr>
            <w:r>
              <w:rPr>
                <w:rFonts w:hint="eastAsia"/>
                <w:highlight w:val="none"/>
              </w:rPr>
              <w:t>注册地：</w:t>
            </w:r>
          </w:p>
        </w:tc>
        <w:tc>
          <w:tcPr>
            <w:tcW w:w="4309" w:type="dxa"/>
            <w:vAlign w:val="center"/>
          </w:tcPr>
          <w:p>
            <w:pPr>
              <w:adjustRightInd w:val="0"/>
              <w:snapToGrid w:val="0"/>
              <w:rPr>
                <w:highlight w:val="none"/>
              </w:rPr>
            </w:pPr>
            <w:r>
              <w:rPr>
                <w:rFonts w:hint="eastAsia"/>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7</w:t>
            </w:r>
          </w:p>
        </w:tc>
        <w:tc>
          <w:tcPr>
            <w:tcW w:w="8618" w:type="dxa"/>
            <w:gridSpan w:val="3"/>
            <w:vAlign w:val="center"/>
          </w:tcPr>
          <w:p>
            <w:pPr>
              <w:adjustRightInd w:val="0"/>
              <w:snapToGrid w:val="0"/>
              <w:rPr>
                <w:highlight w:val="none"/>
              </w:rPr>
            </w:pPr>
            <w:r>
              <w:rPr>
                <w:rFonts w:hint="eastAsia"/>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highlight w:val="none"/>
              </w:rPr>
            </w:pPr>
            <w:r>
              <w:rPr>
                <w:rFonts w:hint="eastAsia"/>
                <w:highlight w:val="none"/>
              </w:rPr>
              <w:t>8</w:t>
            </w:r>
          </w:p>
        </w:tc>
        <w:tc>
          <w:tcPr>
            <w:tcW w:w="2917" w:type="dxa"/>
            <w:vAlign w:val="center"/>
          </w:tcPr>
          <w:p>
            <w:pPr>
              <w:adjustRightInd w:val="0"/>
              <w:snapToGrid w:val="0"/>
              <w:rPr>
                <w:highlight w:val="none"/>
              </w:rPr>
            </w:pPr>
            <w:r>
              <w:rPr>
                <w:rFonts w:hint="eastAsia"/>
                <w:highlight w:val="none"/>
              </w:rPr>
              <w:t>其他需要说明的情况</w:t>
            </w:r>
          </w:p>
        </w:tc>
        <w:tc>
          <w:tcPr>
            <w:tcW w:w="5701" w:type="dxa"/>
            <w:gridSpan w:val="2"/>
            <w:vAlign w:val="center"/>
          </w:tcPr>
          <w:p>
            <w:pPr>
              <w:adjustRightInd w:val="0"/>
              <w:snapToGrid w:val="0"/>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说明：所有供应商都须填写此表。</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（6）供应商同类合同一览表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highlight w:val="none"/>
              </w:rPr>
            </w:pPr>
            <w:r>
              <w:rPr>
                <w:rFonts w:hint="eastAsia"/>
                <w:b/>
                <w:bCs/>
                <w:highlight w:val="none"/>
              </w:rPr>
              <w:t>序号</w:t>
            </w:r>
          </w:p>
        </w:tc>
        <w:tc>
          <w:tcPr>
            <w:tcW w:w="1268" w:type="dxa"/>
            <w:vAlign w:val="center"/>
          </w:tcPr>
          <w:p>
            <w:pPr>
              <w:adjustRightInd w:val="0"/>
              <w:snapToGrid w:val="0"/>
              <w:jc w:val="center"/>
              <w:rPr>
                <w:b/>
                <w:bCs/>
                <w:highlight w:val="none"/>
              </w:rPr>
            </w:pPr>
            <w:r>
              <w:rPr>
                <w:rFonts w:hint="eastAsia"/>
                <w:b/>
                <w:bCs/>
                <w:highlight w:val="none"/>
              </w:rPr>
              <w:t>采购人</w:t>
            </w:r>
          </w:p>
        </w:tc>
        <w:tc>
          <w:tcPr>
            <w:tcW w:w="1282" w:type="dxa"/>
            <w:vAlign w:val="center"/>
          </w:tcPr>
          <w:p>
            <w:pPr>
              <w:adjustRightInd w:val="0"/>
              <w:snapToGrid w:val="0"/>
              <w:jc w:val="center"/>
              <w:rPr>
                <w:b/>
                <w:bCs/>
                <w:highlight w:val="none"/>
              </w:rPr>
            </w:pPr>
            <w:r>
              <w:rPr>
                <w:rFonts w:hint="eastAsia"/>
                <w:b/>
                <w:bCs/>
                <w:highlight w:val="none"/>
              </w:rPr>
              <w:t>项目名称</w:t>
            </w:r>
          </w:p>
        </w:tc>
        <w:tc>
          <w:tcPr>
            <w:tcW w:w="1432" w:type="dxa"/>
            <w:vAlign w:val="center"/>
          </w:tcPr>
          <w:p>
            <w:pPr>
              <w:adjustRightInd w:val="0"/>
              <w:snapToGrid w:val="0"/>
              <w:jc w:val="center"/>
              <w:rPr>
                <w:b/>
                <w:bCs/>
                <w:highlight w:val="none"/>
              </w:rPr>
            </w:pPr>
            <w:r>
              <w:rPr>
                <w:rFonts w:hint="eastAsia"/>
                <w:b/>
                <w:bCs/>
                <w:highlight w:val="none"/>
              </w:rPr>
              <w:t>数量</w:t>
            </w:r>
          </w:p>
        </w:tc>
        <w:tc>
          <w:tcPr>
            <w:tcW w:w="1256" w:type="dxa"/>
            <w:vAlign w:val="center"/>
          </w:tcPr>
          <w:p>
            <w:pPr>
              <w:adjustRightInd w:val="0"/>
              <w:snapToGrid w:val="0"/>
              <w:jc w:val="center"/>
              <w:rPr>
                <w:b/>
                <w:bCs/>
                <w:highlight w:val="none"/>
              </w:rPr>
            </w:pPr>
            <w:r>
              <w:rPr>
                <w:rFonts w:hint="eastAsia"/>
                <w:b/>
                <w:bCs/>
                <w:highlight w:val="none"/>
              </w:rPr>
              <w:t>合同金额</w:t>
            </w:r>
          </w:p>
          <w:p>
            <w:pPr>
              <w:adjustRightInd w:val="0"/>
              <w:snapToGrid w:val="0"/>
              <w:jc w:val="center"/>
              <w:rPr>
                <w:b/>
                <w:bCs/>
                <w:highlight w:val="none"/>
              </w:rPr>
            </w:pPr>
            <w:r>
              <w:rPr>
                <w:rFonts w:hint="eastAsia"/>
                <w:b/>
                <w:bCs/>
                <w:highlight w:val="none"/>
              </w:rPr>
              <w:t>（万元）</w:t>
            </w:r>
          </w:p>
        </w:tc>
        <w:tc>
          <w:tcPr>
            <w:tcW w:w="899" w:type="dxa"/>
            <w:vAlign w:val="center"/>
          </w:tcPr>
          <w:p>
            <w:pPr>
              <w:adjustRightInd w:val="0"/>
              <w:snapToGrid w:val="0"/>
              <w:jc w:val="center"/>
              <w:rPr>
                <w:b/>
                <w:bCs/>
                <w:highlight w:val="none"/>
              </w:rPr>
            </w:pPr>
            <w:r>
              <w:rPr>
                <w:rFonts w:hint="eastAsia"/>
                <w:b/>
                <w:bCs/>
                <w:highlight w:val="none"/>
              </w:rPr>
              <w:t>附件页码</w:t>
            </w:r>
          </w:p>
        </w:tc>
        <w:tc>
          <w:tcPr>
            <w:tcW w:w="995" w:type="dxa"/>
            <w:vAlign w:val="center"/>
          </w:tcPr>
          <w:p>
            <w:pPr>
              <w:adjustRightInd w:val="0"/>
              <w:snapToGrid w:val="0"/>
              <w:jc w:val="center"/>
              <w:rPr>
                <w:b/>
                <w:bCs/>
                <w:highlight w:val="none"/>
              </w:rPr>
            </w:pPr>
            <w:r>
              <w:rPr>
                <w:rFonts w:hint="eastAsia"/>
                <w:b/>
                <w:bCs/>
                <w:highlight w:val="none"/>
              </w:rPr>
              <w:t>合同签订时间</w:t>
            </w:r>
          </w:p>
        </w:tc>
        <w:tc>
          <w:tcPr>
            <w:tcW w:w="1718" w:type="dxa"/>
            <w:vAlign w:val="center"/>
          </w:tcPr>
          <w:p>
            <w:pPr>
              <w:adjustRightInd w:val="0"/>
              <w:snapToGrid w:val="0"/>
              <w:jc w:val="center"/>
              <w:rPr>
                <w:b/>
                <w:bCs/>
                <w:highlight w:val="none"/>
              </w:rPr>
            </w:pPr>
            <w:r>
              <w:rPr>
                <w:rFonts w:hint="eastAsia"/>
                <w:b/>
                <w:bCs/>
                <w:highlight w:val="none"/>
              </w:rPr>
              <w:t>采购人联系人</w:t>
            </w:r>
          </w:p>
          <w:p>
            <w:pPr>
              <w:adjustRightInd w:val="0"/>
              <w:snapToGrid w:val="0"/>
              <w:jc w:val="center"/>
              <w:rPr>
                <w:b/>
                <w:bCs/>
                <w:highlight w:val="none"/>
              </w:rPr>
            </w:pPr>
            <w:r>
              <w:rPr>
                <w:rFonts w:hint="eastAsia"/>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360" w:lineRule="auto"/>
        <w:rPr>
          <w:b/>
          <w:bCs/>
          <w:sz w:val="21"/>
          <w:szCs w:val="21"/>
          <w:highlight w:val="none"/>
        </w:rPr>
      </w:pPr>
      <w:r>
        <w:rPr>
          <w:rFonts w:hint="eastAsia"/>
          <w:b/>
          <w:bCs/>
          <w:sz w:val="21"/>
          <w:szCs w:val="21"/>
          <w:highlight w:val="none"/>
        </w:rPr>
        <w:t>2.所有合同扫描件应清晰，应能体现合同签订时间、双方签字盖章等内容；</w:t>
      </w:r>
    </w:p>
    <w:p>
      <w:pPr>
        <w:adjustRightInd w:val="0"/>
        <w:snapToGrid w:val="0"/>
        <w:spacing w:line="360"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7</w:t>
      </w:r>
      <w:r>
        <w:rPr>
          <w:rFonts w:hint="eastAsia"/>
          <w:b/>
          <w:bCs/>
          <w:highlight w:val="none"/>
        </w:rPr>
        <w:t>）采购需求偏离表</w:t>
      </w:r>
    </w:p>
    <w:p>
      <w:pPr>
        <w:adjustRightInd w:val="0"/>
        <w:snapToGrid w:val="0"/>
        <w:spacing w:line="360" w:lineRule="auto"/>
        <w:rPr>
          <w:highlight w:val="none"/>
        </w:rPr>
      </w:pPr>
      <w:r>
        <w:rPr>
          <w:rFonts w:hint="eastAsia"/>
          <w:highlight w:val="none"/>
        </w:rPr>
        <w:t>采 购 人：中国美术学院</w:t>
      </w:r>
    </w:p>
    <w:p>
      <w:pPr>
        <w:adjustRightInd w:val="0"/>
        <w:snapToGrid w:val="0"/>
        <w:spacing w:line="360" w:lineRule="auto"/>
        <w:rPr>
          <w:highlight w:val="none"/>
        </w:rPr>
      </w:pPr>
      <w:r>
        <w:rPr>
          <w:rFonts w:hint="eastAsia"/>
          <w:highlight w:val="none"/>
        </w:rPr>
        <w:t>项目名称：专业基础教学部教学设备等一批采购项目</w:t>
      </w:r>
    </w:p>
    <w:p>
      <w:pPr>
        <w:adjustRightInd w:val="0"/>
        <w:snapToGrid w:val="0"/>
        <w:spacing w:line="360" w:lineRule="auto"/>
        <w:rPr>
          <w:highlight w:val="none"/>
        </w:rPr>
      </w:pPr>
      <w:r>
        <w:rPr>
          <w:rFonts w:hint="eastAsia"/>
          <w:highlight w:val="none"/>
        </w:rPr>
        <w:t xml:space="preserve">项目编号：QSZB-Z(H)-H21310(CS)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3286" w:type="dxa"/>
            <w:vAlign w:val="center"/>
          </w:tcPr>
          <w:p>
            <w:pPr>
              <w:adjustRightInd w:val="0"/>
              <w:snapToGrid w:val="0"/>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highlight w:val="none"/>
              </w:rPr>
            </w:pPr>
            <w:r>
              <w:rPr>
                <w:rFonts w:hint="eastAsia"/>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360"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8</w:t>
      </w:r>
      <w:r>
        <w:rPr>
          <w:rFonts w:hint="eastAsia"/>
          <w:b/>
          <w:bCs/>
          <w:highlight w:val="none"/>
        </w:rPr>
        <w:t>）货物配置清单、原厂出厂配置表</w:t>
      </w:r>
    </w:p>
    <w:p>
      <w:pPr>
        <w:adjustRightInd w:val="0"/>
        <w:snapToGrid w:val="0"/>
        <w:spacing w:line="360" w:lineRule="auto"/>
        <w:rPr>
          <w:highlight w:val="none"/>
        </w:rPr>
      </w:pPr>
      <w:r>
        <w:rPr>
          <w:rFonts w:hint="eastAsia"/>
          <w:b/>
          <w:bCs/>
          <w:highlight w:val="none"/>
        </w:rPr>
        <w:t>货物配置清单</w:t>
      </w:r>
      <w:r>
        <w:rPr>
          <w:rFonts w:hint="eastAsia"/>
          <w:highlight w:val="none"/>
        </w:rPr>
        <w:t>（不含报价）</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38"/>
        <w:gridCol w:w="1106"/>
        <w:gridCol w:w="1393"/>
        <w:gridCol w:w="1090"/>
        <w:gridCol w:w="10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r>
              <w:rPr>
                <w:rFonts w:hint="eastAsia"/>
                <w:highlight w:val="none"/>
              </w:rPr>
              <w:t>序号</w:t>
            </w:r>
          </w:p>
        </w:tc>
        <w:tc>
          <w:tcPr>
            <w:tcW w:w="954" w:type="pct"/>
            <w:vAlign w:val="center"/>
          </w:tcPr>
          <w:p>
            <w:pPr>
              <w:adjustRightInd w:val="0"/>
              <w:snapToGrid w:val="0"/>
              <w:jc w:val="center"/>
              <w:rPr>
                <w:highlight w:val="none"/>
              </w:rPr>
            </w:pPr>
            <w:r>
              <w:rPr>
                <w:rFonts w:hint="eastAsia"/>
                <w:highlight w:val="none"/>
              </w:rPr>
              <w:t>货物名称</w:t>
            </w:r>
          </w:p>
        </w:tc>
        <w:tc>
          <w:tcPr>
            <w:tcW w:w="574" w:type="pct"/>
            <w:vAlign w:val="center"/>
          </w:tcPr>
          <w:p>
            <w:pPr>
              <w:adjustRightInd w:val="0"/>
              <w:snapToGrid w:val="0"/>
              <w:jc w:val="center"/>
              <w:rPr>
                <w:highlight w:val="none"/>
              </w:rPr>
            </w:pPr>
            <w:r>
              <w:rPr>
                <w:rFonts w:hint="eastAsia"/>
                <w:highlight w:val="none"/>
              </w:rPr>
              <w:t>品牌</w:t>
            </w:r>
          </w:p>
        </w:tc>
        <w:tc>
          <w:tcPr>
            <w:tcW w:w="723" w:type="pct"/>
            <w:vAlign w:val="center"/>
          </w:tcPr>
          <w:p>
            <w:pPr>
              <w:adjustRightInd w:val="0"/>
              <w:snapToGrid w:val="0"/>
              <w:jc w:val="center"/>
              <w:rPr>
                <w:highlight w:val="none"/>
              </w:rPr>
            </w:pPr>
            <w:r>
              <w:rPr>
                <w:rFonts w:hint="eastAsia"/>
                <w:highlight w:val="none"/>
              </w:rPr>
              <w:t>规格型号</w:t>
            </w:r>
          </w:p>
        </w:tc>
        <w:tc>
          <w:tcPr>
            <w:tcW w:w="566" w:type="pct"/>
            <w:vAlign w:val="center"/>
          </w:tcPr>
          <w:p>
            <w:pPr>
              <w:adjustRightInd w:val="0"/>
              <w:snapToGrid w:val="0"/>
              <w:jc w:val="center"/>
              <w:rPr>
                <w:highlight w:val="none"/>
              </w:rPr>
            </w:pPr>
            <w:r>
              <w:rPr>
                <w:rFonts w:hint="eastAsia"/>
                <w:highlight w:val="none"/>
              </w:rPr>
              <w:t>产地</w:t>
            </w:r>
          </w:p>
        </w:tc>
        <w:tc>
          <w:tcPr>
            <w:tcW w:w="551" w:type="pct"/>
            <w:vAlign w:val="center"/>
          </w:tcPr>
          <w:p>
            <w:pPr>
              <w:adjustRightInd w:val="0"/>
              <w:snapToGrid w:val="0"/>
              <w:jc w:val="center"/>
              <w:rPr>
                <w:highlight w:val="none"/>
              </w:rPr>
            </w:pPr>
            <w:r>
              <w:rPr>
                <w:rFonts w:hint="eastAsia"/>
                <w:highlight w:val="none"/>
              </w:rPr>
              <w:t>数量</w:t>
            </w:r>
          </w:p>
        </w:tc>
        <w:tc>
          <w:tcPr>
            <w:tcW w:w="1195" w:type="pct"/>
            <w:vAlign w:val="center"/>
          </w:tcPr>
          <w:p>
            <w:pPr>
              <w:adjustRightInd w:val="0"/>
              <w:snapToGrid w:val="0"/>
              <w:jc w:val="center"/>
              <w:rPr>
                <w:highlight w:val="none"/>
              </w:rPr>
            </w:pPr>
            <w:r>
              <w:rPr>
                <w:rFonts w:hint="eastAsia"/>
                <w:highlight w:val="none"/>
              </w:rPr>
              <w:t>配置（可另附页）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33" w:type="pct"/>
            <w:vAlign w:val="center"/>
          </w:tcPr>
          <w:p>
            <w:pPr>
              <w:adjustRightInd w:val="0"/>
              <w:snapToGrid w:val="0"/>
              <w:jc w:val="center"/>
              <w:rPr>
                <w:highlight w:val="none"/>
              </w:rPr>
            </w:pPr>
          </w:p>
        </w:tc>
        <w:tc>
          <w:tcPr>
            <w:tcW w:w="954" w:type="pct"/>
            <w:vAlign w:val="center"/>
          </w:tcPr>
          <w:p>
            <w:pPr>
              <w:adjustRightInd w:val="0"/>
              <w:snapToGrid w:val="0"/>
              <w:jc w:val="center"/>
              <w:rPr>
                <w:highlight w:val="none"/>
              </w:rPr>
            </w:pPr>
          </w:p>
        </w:tc>
        <w:tc>
          <w:tcPr>
            <w:tcW w:w="574" w:type="pct"/>
            <w:vAlign w:val="center"/>
          </w:tcPr>
          <w:p>
            <w:pPr>
              <w:adjustRightInd w:val="0"/>
              <w:snapToGrid w:val="0"/>
              <w:jc w:val="center"/>
              <w:rPr>
                <w:highlight w:val="none"/>
              </w:rPr>
            </w:pPr>
          </w:p>
        </w:tc>
        <w:tc>
          <w:tcPr>
            <w:tcW w:w="723" w:type="pct"/>
            <w:vAlign w:val="center"/>
          </w:tcPr>
          <w:p>
            <w:pPr>
              <w:adjustRightInd w:val="0"/>
              <w:snapToGrid w:val="0"/>
              <w:jc w:val="center"/>
              <w:rPr>
                <w:highlight w:val="none"/>
              </w:rPr>
            </w:pPr>
          </w:p>
        </w:tc>
        <w:tc>
          <w:tcPr>
            <w:tcW w:w="566" w:type="pct"/>
            <w:vAlign w:val="center"/>
          </w:tcPr>
          <w:p>
            <w:pPr>
              <w:adjustRightInd w:val="0"/>
              <w:snapToGrid w:val="0"/>
              <w:jc w:val="center"/>
              <w:rPr>
                <w:highlight w:val="none"/>
              </w:rPr>
            </w:pPr>
          </w:p>
        </w:tc>
        <w:tc>
          <w:tcPr>
            <w:tcW w:w="551" w:type="pct"/>
            <w:vAlign w:val="center"/>
          </w:tcPr>
          <w:p>
            <w:pPr>
              <w:adjustRightInd w:val="0"/>
              <w:snapToGrid w:val="0"/>
              <w:jc w:val="center"/>
              <w:rPr>
                <w:highlight w:val="none"/>
              </w:rPr>
            </w:pPr>
          </w:p>
        </w:tc>
        <w:tc>
          <w:tcPr>
            <w:tcW w:w="1195" w:type="pct"/>
            <w:vAlign w:val="center"/>
          </w:tcPr>
          <w:p>
            <w:pPr>
              <w:adjustRightInd w:val="0"/>
              <w:snapToGrid w:val="0"/>
              <w:jc w:val="center"/>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b/>
          <w:bCs/>
          <w:highlight w:val="none"/>
        </w:rPr>
      </w:pPr>
      <w:r>
        <w:rPr>
          <w:rFonts w:hint="eastAsia"/>
          <w:b/>
          <w:bCs/>
          <w:highlight w:val="none"/>
        </w:rPr>
        <w:t>原厂出厂配置表</w:t>
      </w:r>
    </w:p>
    <w:p>
      <w:pPr>
        <w:rPr>
          <w:highlight w:val="none"/>
        </w:rPr>
      </w:pPr>
      <w:r>
        <w:rPr>
          <w:rFonts w:hint="eastAsia"/>
          <w:highlight w:val="none"/>
        </w:rPr>
        <w:br w:type="page"/>
      </w:r>
    </w:p>
    <w:p>
      <w:pPr>
        <w:spacing w:line="360" w:lineRule="auto"/>
        <w:jc w:val="center"/>
        <w:outlineLvl w:val="2"/>
        <w:rPr>
          <w:b/>
          <w:spacing w:val="-6"/>
          <w:highlight w:val="none"/>
        </w:rPr>
      </w:pPr>
      <w:bookmarkStart w:id="38" w:name="_Hlk71885757"/>
      <w:r>
        <w:rPr>
          <w:rFonts w:hint="eastAsia"/>
          <w:b/>
          <w:spacing w:val="-6"/>
          <w:highlight w:val="none"/>
        </w:rPr>
        <w:t>（</w:t>
      </w:r>
      <w:r>
        <w:rPr>
          <w:b/>
          <w:spacing w:val="-6"/>
          <w:highlight w:val="none"/>
        </w:rPr>
        <w:t>9</w:t>
      </w:r>
      <w:r>
        <w:rPr>
          <w:rFonts w:hint="eastAsia"/>
          <w:b/>
          <w:spacing w:val="-6"/>
          <w:highlight w:val="none"/>
        </w:rPr>
        <w:t>）技术方案</w:t>
      </w:r>
    </w:p>
    <w:p>
      <w:pPr>
        <w:spacing w:line="360" w:lineRule="auto"/>
        <w:rPr>
          <w:b/>
          <w:spacing w:val="-6"/>
          <w:highlight w:val="none"/>
        </w:rPr>
      </w:pPr>
      <w:r>
        <w:rPr>
          <w:rFonts w:hint="eastAsia"/>
          <w:b/>
          <w:spacing w:val="-6"/>
          <w:highlight w:val="none"/>
        </w:rPr>
        <w:t>项目实施方案</w:t>
      </w:r>
    </w:p>
    <w:p>
      <w:pPr>
        <w:spacing w:line="360" w:lineRule="auto"/>
        <w:rPr>
          <w:b/>
          <w:spacing w:val="-6"/>
          <w:highlight w:val="none"/>
        </w:rPr>
      </w:pPr>
      <w:r>
        <w:rPr>
          <w:rFonts w:hint="eastAsia"/>
          <w:b/>
          <w:spacing w:val="-6"/>
          <w:highlight w:val="none"/>
        </w:rPr>
        <w:t>安装调试验收</w:t>
      </w:r>
    </w:p>
    <w:p>
      <w:pPr>
        <w:spacing w:line="360" w:lineRule="auto"/>
        <w:rPr>
          <w:b/>
          <w:spacing w:val="-6"/>
          <w:highlight w:val="none"/>
        </w:rPr>
      </w:pPr>
      <w:r>
        <w:rPr>
          <w:rFonts w:hint="eastAsia"/>
          <w:b/>
          <w:spacing w:val="-6"/>
          <w:highlight w:val="none"/>
        </w:rPr>
        <w:t>售后服务</w:t>
      </w:r>
    </w:p>
    <w:p>
      <w:pPr>
        <w:spacing w:line="360" w:lineRule="auto"/>
        <w:rPr>
          <w:b/>
          <w:spacing w:val="-6"/>
          <w:highlight w:val="none"/>
        </w:rPr>
      </w:pPr>
      <w:r>
        <w:rPr>
          <w:rFonts w:hint="eastAsia"/>
          <w:b/>
          <w:spacing w:val="-6"/>
          <w:highlight w:val="none"/>
        </w:rPr>
        <w:t>技术服务、培训</w:t>
      </w:r>
    </w:p>
    <w:p>
      <w:pPr>
        <w:spacing w:line="360" w:lineRule="auto"/>
        <w:rPr>
          <w:b/>
          <w:spacing w:val="-6"/>
          <w:highlight w:val="none"/>
        </w:rPr>
      </w:pPr>
      <w:r>
        <w:rPr>
          <w:rFonts w:hint="eastAsia"/>
          <w:b/>
          <w:spacing w:val="-6"/>
          <w:highlight w:val="none"/>
        </w:rPr>
        <w:t>配件耗材</w:t>
      </w:r>
    </w:p>
    <w:p>
      <w:pPr>
        <w:spacing w:line="360" w:lineRule="auto"/>
        <w:rPr>
          <w:b/>
          <w:spacing w:val="-6"/>
          <w:highlight w:val="none"/>
        </w:rPr>
      </w:pPr>
    </w:p>
    <w:p>
      <w:pPr>
        <w:spacing w:line="360" w:lineRule="auto"/>
        <w:rPr>
          <w:b/>
          <w:spacing w:val="-6"/>
          <w:highlight w:val="none"/>
        </w:rPr>
      </w:pPr>
    </w:p>
    <w:p>
      <w:pPr>
        <w:widowControl/>
        <w:jc w:val="left"/>
        <w:rPr>
          <w:b/>
          <w:highlight w:val="none"/>
        </w:rPr>
      </w:pPr>
      <w:r>
        <w:rPr>
          <w:b/>
          <w:highlight w:val="none"/>
        </w:rPr>
        <w:br w:type="page"/>
      </w:r>
    </w:p>
    <w:p>
      <w:pPr>
        <w:spacing w:line="360" w:lineRule="auto"/>
        <w:jc w:val="center"/>
        <w:outlineLvl w:val="2"/>
        <w:rPr>
          <w:b/>
          <w:highlight w:val="none"/>
        </w:rPr>
      </w:pPr>
      <w:r>
        <w:rPr>
          <w:rFonts w:hint="eastAsia"/>
          <w:b/>
          <w:highlight w:val="none"/>
        </w:rPr>
        <w:t>（</w:t>
      </w:r>
      <w:r>
        <w:rPr>
          <w:b/>
          <w:highlight w:val="none"/>
        </w:rPr>
        <w:t>10</w:t>
      </w:r>
      <w:r>
        <w:rPr>
          <w:rFonts w:hint="eastAsia"/>
          <w:b/>
          <w:highlight w:val="none"/>
        </w:rPr>
        <w:t>）节能环保产品证明材料</w:t>
      </w:r>
    </w:p>
    <w:p>
      <w:pPr>
        <w:spacing w:line="360" w:lineRule="auto"/>
        <w:rPr>
          <w:b/>
          <w:sz w:val="21"/>
          <w:szCs w:val="21"/>
          <w:highlight w:val="none"/>
        </w:rPr>
      </w:pPr>
      <w:r>
        <w:rPr>
          <w:rFonts w:hint="eastAsia"/>
          <w:b/>
          <w:sz w:val="21"/>
          <w:szCs w:val="21"/>
          <w:highlight w:val="none"/>
        </w:rPr>
        <w:t>说明：响应产品属于品目清单范围且提供国家确定的认证机构出具的有效的节能产品、环境标志产品认证证书（扫描件加盖公章）。</w:t>
      </w:r>
    </w:p>
    <w:p>
      <w:pPr>
        <w:spacing w:line="360" w:lineRule="auto"/>
        <w:rPr>
          <w:b/>
          <w:spacing w:val="-6"/>
          <w:highlight w:val="none"/>
        </w:rPr>
      </w:pPr>
    </w:p>
    <w:p>
      <w:pPr>
        <w:spacing w:line="360" w:lineRule="auto"/>
        <w:rPr>
          <w:b/>
          <w:spacing w:val="-6"/>
          <w:highlight w:val="none"/>
        </w:rPr>
      </w:pPr>
    </w:p>
    <w:p>
      <w:pPr>
        <w:spacing w:line="360" w:lineRule="auto"/>
        <w:outlineLvl w:val="2"/>
        <w:rPr>
          <w:b/>
          <w:spacing w:val="-6"/>
          <w:highlight w:val="none"/>
        </w:rPr>
      </w:pPr>
      <w:r>
        <w:rPr>
          <w:rFonts w:hint="eastAsia"/>
          <w:b/>
          <w:spacing w:val="-6"/>
          <w:highlight w:val="none"/>
        </w:rPr>
        <w:t>（1</w:t>
      </w:r>
      <w:r>
        <w:rPr>
          <w:b/>
          <w:spacing w:val="-6"/>
          <w:highlight w:val="none"/>
        </w:rPr>
        <w:t>1）</w:t>
      </w:r>
      <w:r>
        <w:rPr>
          <w:rFonts w:hint="eastAsia"/>
          <w:b/>
          <w:spacing w:val="-6"/>
          <w:highlight w:val="none"/>
        </w:rPr>
        <w:t>供应商</w:t>
      </w:r>
      <w:r>
        <w:rPr>
          <w:b/>
          <w:spacing w:val="-6"/>
          <w:highlight w:val="none"/>
        </w:rPr>
        <w:t>需要说明的其他文件和材料</w:t>
      </w:r>
      <w:bookmarkEnd w:id="38"/>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2684E"/>
    <w:rsid w:val="00031B39"/>
    <w:rsid w:val="0005028A"/>
    <w:rsid w:val="00052BA5"/>
    <w:rsid w:val="00081FB8"/>
    <w:rsid w:val="00087AA4"/>
    <w:rsid w:val="000908FB"/>
    <w:rsid w:val="000B0AFC"/>
    <w:rsid w:val="000B2063"/>
    <w:rsid w:val="000B22A6"/>
    <w:rsid w:val="000B6DC3"/>
    <w:rsid w:val="000C5B13"/>
    <w:rsid w:val="000E6023"/>
    <w:rsid w:val="000F74F6"/>
    <w:rsid w:val="00110E4C"/>
    <w:rsid w:val="0012475B"/>
    <w:rsid w:val="00127812"/>
    <w:rsid w:val="0013073F"/>
    <w:rsid w:val="001407E0"/>
    <w:rsid w:val="00142487"/>
    <w:rsid w:val="00145F4F"/>
    <w:rsid w:val="001608A6"/>
    <w:rsid w:val="001629F2"/>
    <w:rsid w:val="0016331E"/>
    <w:rsid w:val="001705C9"/>
    <w:rsid w:val="00174FAC"/>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F4C52"/>
    <w:rsid w:val="00203B7E"/>
    <w:rsid w:val="0020567E"/>
    <w:rsid w:val="00223006"/>
    <w:rsid w:val="00223344"/>
    <w:rsid w:val="002244D1"/>
    <w:rsid w:val="00236087"/>
    <w:rsid w:val="002365FC"/>
    <w:rsid w:val="00257623"/>
    <w:rsid w:val="00260A9F"/>
    <w:rsid w:val="00271655"/>
    <w:rsid w:val="00271BC7"/>
    <w:rsid w:val="0027404F"/>
    <w:rsid w:val="002847E2"/>
    <w:rsid w:val="00294B8C"/>
    <w:rsid w:val="002A0D65"/>
    <w:rsid w:val="002A143E"/>
    <w:rsid w:val="002A2B06"/>
    <w:rsid w:val="002A497A"/>
    <w:rsid w:val="002A7800"/>
    <w:rsid w:val="002B00EC"/>
    <w:rsid w:val="002D5B1A"/>
    <w:rsid w:val="002E4A55"/>
    <w:rsid w:val="002E77E1"/>
    <w:rsid w:val="002F39B2"/>
    <w:rsid w:val="00313A06"/>
    <w:rsid w:val="003218CB"/>
    <w:rsid w:val="00324DBF"/>
    <w:rsid w:val="00326414"/>
    <w:rsid w:val="003277CE"/>
    <w:rsid w:val="00331488"/>
    <w:rsid w:val="003321D8"/>
    <w:rsid w:val="00333ECD"/>
    <w:rsid w:val="003451E0"/>
    <w:rsid w:val="00347DC5"/>
    <w:rsid w:val="003544E6"/>
    <w:rsid w:val="003574D9"/>
    <w:rsid w:val="0036448F"/>
    <w:rsid w:val="003715FC"/>
    <w:rsid w:val="0037467E"/>
    <w:rsid w:val="003875B9"/>
    <w:rsid w:val="00391308"/>
    <w:rsid w:val="00393A98"/>
    <w:rsid w:val="00395B34"/>
    <w:rsid w:val="00396158"/>
    <w:rsid w:val="00396C6A"/>
    <w:rsid w:val="003C00F7"/>
    <w:rsid w:val="003E0C7F"/>
    <w:rsid w:val="003E3619"/>
    <w:rsid w:val="0040087E"/>
    <w:rsid w:val="00403DFF"/>
    <w:rsid w:val="0040692C"/>
    <w:rsid w:val="00411C4F"/>
    <w:rsid w:val="00414B48"/>
    <w:rsid w:val="004235BA"/>
    <w:rsid w:val="00437E88"/>
    <w:rsid w:val="0044631C"/>
    <w:rsid w:val="00460410"/>
    <w:rsid w:val="00462F48"/>
    <w:rsid w:val="00467FA3"/>
    <w:rsid w:val="00477C08"/>
    <w:rsid w:val="004B27EF"/>
    <w:rsid w:val="004C28D6"/>
    <w:rsid w:val="004C5538"/>
    <w:rsid w:val="004E0163"/>
    <w:rsid w:val="005114AB"/>
    <w:rsid w:val="005160C5"/>
    <w:rsid w:val="00516685"/>
    <w:rsid w:val="005203F2"/>
    <w:rsid w:val="0052060B"/>
    <w:rsid w:val="00521326"/>
    <w:rsid w:val="00530769"/>
    <w:rsid w:val="00531406"/>
    <w:rsid w:val="005314FF"/>
    <w:rsid w:val="00537039"/>
    <w:rsid w:val="00540291"/>
    <w:rsid w:val="00542553"/>
    <w:rsid w:val="00542E27"/>
    <w:rsid w:val="00553EFE"/>
    <w:rsid w:val="0056288C"/>
    <w:rsid w:val="00567E90"/>
    <w:rsid w:val="00572430"/>
    <w:rsid w:val="00572A91"/>
    <w:rsid w:val="00576CC0"/>
    <w:rsid w:val="00577E18"/>
    <w:rsid w:val="00585872"/>
    <w:rsid w:val="005A7876"/>
    <w:rsid w:val="005B2FD9"/>
    <w:rsid w:val="005C5996"/>
    <w:rsid w:val="005C76EF"/>
    <w:rsid w:val="005E541A"/>
    <w:rsid w:val="005E606B"/>
    <w:rsid w:val="005F1491"/>
    <w:rsid w:val="00604B99"/>
    <w:rsid w:val="00605A26"/>
    <w:rsid w:val="00623375"/>
    <w:rsid w:val="00631899"/>
    <w:rsid w:val="00632793"/>
    <w:rsid w:val="006366F0"/>
    <w:rsid w:val="00647F07"/>
    <w:rsid w:val="006576BA"/>
    <w:rsid w:val="00676C52"/>
    <w:rsid w:val="00680911"/>
    <w:rsid w:val="00680A5B"/>
    <w:rsid w:val="006A5A5D"/>
    <w:rsid w:val="006B4656"/>
    <w:rsid w:val="006C3481"/>
    <w:rsid w:val="006D3BAA"/>
    <w:rsid w:val="006D7283"/>
    <w:rsid w:val="006E5749"/>
    <w:rsid w:val="006F46B6"/>
    <w:rsid w:val="00707602"/>
    <w:rsid w:val="00707B60"/>
    <w:rsid w:val="007325CF"/>
    <w:rsid w:val="00732CDB"/>
    <w:rsid w:val="0073538E"/>
    <w:rsid w:val="00742B0C"/>
    <w:rsid w:val="007430B7"/>
    <w:rsid w:val="007453F9"/>
    <w:rsid w:val="00757AD3"/>
    <w:rsid w:val="00757B26"/>
    <w:rsid w:val="00761FCE"/>
    <w:rsid w:val="00766D5A"/>
    <w:rsid w:val="007674CC"/>
    <w:rsid w:val="00783DE5"/>
    <w:rsid w:val="007904D7"/>
    <w:rsid w:val="00791767"/>
    <w:rsid w:val="007A2CA3"/>
    <w:rsid w:val="007B160C"/>
    <w:rsid w:val="007C2F9C"/>
    <w:rsid w:val="007D1444"/>
    <w:rsid w:val="007D2661"/>
    <w:rsid w:val="007E681D"/>
    <w:rsid w:val="007F2E8B"/>
    <w:rsid w:val="00800ABA"/>
    <w:rsid w:val="00800FCE"/>
    <w:rsid w:val="00810FA6"/>
    <w:rsid w:val="00814C63"/>
    <w:rsid w:val="00840FE7"/>
    <w:rsid w:val="00841ADD"/>
    <w:rsid w:val="00843675"/>
    <w:rsid w:val="008639D0"/>
    <w:rsid w:val="00882EE8"/>
    <w:rsid w:val="008A34A6"/>
    <w:rsid w:val="008B218D"/>
    <w:rsid w:val="008B6837"/>
    <w:rsid w:val="008C688F"/>
    <w:rsid w:val="008D5940"/>
    <w:rsid w:val="008D741F"/>
    <w:rsid w:val="008E0CE8"/>
    <w:rsid w:val="008E337A"/>
    <w:rsid w:val="008E4BFF"/>
    <w:rsid w:val="008F22D6"/>
    <w:rsid w:val="008F6F9B"/>
    <w:rsid w:val="00904B25"/>
    <w:rsid w:val="009132BA"/>
    <w:rsid w:val="00915C23"/>
    <w:rsid w:val="00920D1A"/>
    <w:rsid w:val="0092726D"/>
    <w:rsid w:val="00937430"/>
    <w:rsid w:val="00946CA8"/>
    <w:rsid w:val="00957D35"/>
    <w:rsid w:val="009637F6"/>
    <w:rsid w:val="009653D9"/>
    <w:rsid w:val="00966E9D"/>
    <w:rsid w:val="00967418"/>
    <w:rsid w:val="00981D3A"/>
    <w:rsid w:val="009B2D3E"/>
    <w:rsid w:val="009B35EF"/>
    <w:rsid w:val="009B750B"/>
    <w:rsid w:val="009E3823"/>
    <w:rsid w:val="00A142D1"/>
    <w:rsid w:val="00A22CF0"/>
    <w:rsid w:val="00A2408D"/>
    <w:rsid w:val="00A249C0"/>
    <w:rsid w:val="00A30675"/>
    <w:rsid w:val="00A33906"/>
    <w:rsid w:val="00A42750"/>
    <w:rsid w:val="00A549DF"/>
    <w:rsid w:val="00A6088B"/>
    <w:rsid w:val="00A732F4"/>
    <w:rsid w:val="00A76EBE"/>
    <w:rsid w:val="00A819DE"/>
    <w:rsid w:val="00A81A32"/>
    <w:rsid w:val="00A86E0A"/>
    <w:rsid w:val="00A9606B"/>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58CE"/>
    <w:rsid w:val="00B13329"/>
    <w:rsid w:val="00B13F59"/>
    <w:rsid w:val="00B145EA"/>
    <w:rsid w:val="00B255CB"/>
    <w:rsid w:val="00B273E5"/>
    <w:rsid w:val="00B27D5F"/>
    <w:rsid w:val="00B3599C"/>
    <w:rsid w:val="00B368F7"/>
    <w:rsid w:val="00B43EB1"/>
    <w:rsid w:val="00B44156"/>
    <w:rsid w:val="00B461A3"/>
    <w:rsid w:val="00B46901"/>
    <w:rsid w:val="00B60372"/>
    <w:rsid w:val="00B75F72"/>
    <w:rsid w:val="00B8265D"/>
    <w:rsid w:val="00BA1344"/>
    <w:rsid w:val="00BA20EE"/>
    <w:rsid w:val="00BA5574"/>
    <w:rsid w:val="00BA5B33"/>
    <w:rsid w:val="00BB537B"/>
    <w:rsid w:val="00BC0A2A"/>
    <w:rsid w:val="00BC0C37"/>
    <w:rsid w:val="00BC69B9"/>
    <w:rsid w:val="00BD1071"/>
    <w:rsid w:val="00BD48DF"/>
    <w:rsid w:val="00BF12A4"/>
    <w:rsid w:val="00BF7858"/>
    <w:rsid w:val="00C06714"/>
    <w:rsid w:val="00C127D1"/>
    <w:rsid w:val="00C16A0C"/>
    <w:rsid w:val="00C23F1B"/>
    <w:rsid w:val="00C31136"/>
    <w:rsid w:val="00C419D0"/>
    <w:rsid w:val="00C43452"/>
    <w:rsid w:val="00C55C7A"/>
    <w:rsid w:val="00C57C91"/>
    <w:rsid w:val="00C7549F"/>
    <w:rsid w:val="00C8122C"/>
    <w:rsid w:val="00C86AE4"/>
    <w:rsid w:val="00C87810"/>
    <w:rsid w:val="00C91A0B"/>
    <w:rsid w:val="00CA65D5"/>
    <w:rsid w:val="00CA68BB"/>
    <w:rsid w:val="00CA714D"/>
    <w:rsid w:val="00CB430B"/>
    <w:rsid w:val="00CC4BB4"/>
    <w:rsid w:val="00CD13BC"/>
    <w:rsid w:val="00CF0526"/>
    <w:rsid w:val="00CF3679"/>
    <w:rsid w:val="00D1097C"/>
    <w:rsid w:val="00D116CB"/>
    <w:rsid w:val="00D150C5"/>
    <w:rsid w:val="00D15194"/>
    <w:rsid w:val="00D15F6A"/>
    <w:rsid w:val="00D32C35"/>
    <w:rsid w:val="00D3372B"/>
    <w:rsid w:val="00D37F05"/>
    <w:rsid w:val="00D5473A"/>
    <w:rsid w:val="00D549C3"/>
    <w:rsid w:val="00D6455C"/>
    <w:rsid w:val="00D66B50"/>
    <w:rsid w:val="00D70BAD"/>
    <w:rsid w:val="00D722AC"/>
    <w:rsid w:val="00D87236"/>
    <w:rsid w:val="00D91A7B"/>
    <w:rsid w:val="00D92F42"/>
    <w:rsid w:val="00D930C1"/>
    <w:rsid w:val="00D938F4"/>
    <w:rsid w:val="00DA38EB"/>
    <w:rsid w:val="00DA6115"/>
    <w:rsid w:val="00DB7001"/>
    <w:rsid w:val="00DD03A9"/>
    <w:rsid w:val="00DD08CA"/>
    <w:rsid w:val="00DD2AFA"/>
    <w:rsid w:val="00DD3361"/>
    <w:rsid w:val="00DD6C5E"/>
    <w:rsid w:val="00DE0018"/>
    <w:rsid w:val="00DF205A"/>
    <w:rsid w:val="00DF5142"/>
    <w:rsid w:val="00E02718"/>
    <w:rsid w:val="00E03F07"/>
    <w:rsid w:val="00E07963"/>
    <w:rsid w:val="00E12310"/>
    <w:rsid w:val="00E30E42"/>
    <w:rsid w:val="00E36D93"/>
    <w:rsid w:val="00E565AC"/>
    <w:rsid w:val="00E66BFD"/>
    <w:rsid w:val="00E702BC"/>
    <w:rsid w:val="00E84BB8"/>
    <w:rsid w:val="00E9083B"/>
    <w:rsid w:val="00E9327B"/>
    <w:rsid w:val="00EA7038"/>
    <w:rsid w:val="00EC0E91"/>
    <w:rsid w:val="00EC2506"/>
    <w:rsid w:val="00EC5481"/>
    <w:rsid w:val="00ED5C3B"/>
    <w:rsid w:val="00ED5D79"/>
    <w:rsid w:val="00EE0537"/>
    <w:rsid w:val="00F018F6"/>
    <w:rsid w:val="00F02D14"/>
    <w:rsid w:val="00F04D51"/>
    <w:rsid w:val="00F05A5D"/>
    <w:rsid w:val="00F0780F"/>
    <w:rsid w:val="00F171A7"/>
    <w:rsid w:val="00F26B94"/>
    <w:rsid w:val="00F31217"/>
    <w:rsid w:val="00F31415"/>
    <w:rsid w:val="00F40CB5"/>
    <w:rsid w:val="00F54B3E"/>
    <w:rsid w:val="00F5586F"/>
    <w:rsid w:val="00F742BF"/>
    <w:rsid w:val="00F75E1B"/>
    <w:rsid w:val="00F80F99"/>
    <w:rsid w:val="00F9106A"/>
    <w:rsid w:val="00FA1F1C"/>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4F1BA5"/>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1F11E2"/>
    <w:rsid w:val="1C3E597F"/>
    <w:rsid w:val="1C814F53"/>
    <w:rsid w:val="1C843709"/>
    <w:rsid w:val="1C8C3C68"/>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6F4C14"/>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591B55"/>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4200FF"/>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CE4CD8"/>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60105F"/>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E7113C"/>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B6FE6"/>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27755C"/>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8"/>
    <w:unhideWhenUsed/>
    <w:qFormat/>
    <w:uiPriority w:val="99"/>
    <w:pPr>
      <w:jc w:val="left"/>
    </w:pPr>
    <w:rPr>
      <w:rFonts w:ascii="Times New Roman" w:hAnsi="Times New Roman" w:cs="Times New Roman"/>
      <w:sz w:val="28"/>
    </w:rPr>
  </w:style>
  <w:style w:type="paragraph" w:styleId="5">
    <w:name w:val="Body Text"/>
    <w:basedOn w:val="1"/>
    <w:unhideWhenUsed/>
    <w:qFormat/>
    <w:uiPriority w:val="99"/>
    <w:pPr>
      <w:adjustRightInd w:val="0"/>
      <w:spacing w:line="315" w:lineRule="atLeast"/>
      <w:jc w:val="left"/>
    </w:pPr>
    <w:rPr>
      <w:rFonts w:ascii="仿宋_GB2312" w:eastAsia="仿宋_GB2312"/>
      <w:kern w:val="0"/>
      <w:sz w:val="28"/>
      <w:szCs w:val="20"/>
    </w:rPr>
  </w:style>
  <w:style w:type="paragraph" w:styleId="6">
    <w:name w:val="Body Text Indent"/>
    <w:basedOn w:val="1"/>
    <w:link w:val="19"/>
    <w:qFormat/>
    <w:uiPriority w:val="0"/>
    <w:pPr>
      <w:spacing w:line="200" w:lineRule="atLeast"/>
      <w:ind w:firstLine="301"/>
    </w:pPr>
    <w:rPr>
      <w:rFonts w:hAnsi="Courier New" w:cs="Times New Roman"/>
      <w:spacing w:val="-4"/>
      <w:sz w:val="18"/>
      <w:szCs w:val="20"/>
    </w:rPr>
  </w:style>
  <w:style w:type="paragraph" w:styleId="7">
    <w:name w:val="Balloon Text"/>
    <w:basedOn w:val="1"/>
    <w:link w:val="17"/>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Body Text First Indent"/>
    <w:basedOn w:val="5"/>
    <w:unhideWhenUsed/>
    <w:qFormat/>
    <w:uiPriority w:val="99"/>
    <w:pPr>
      <w:adjustRightInd/>
      <w:spacing w:after="120" w:line="240" w:lineRule="auto"/>
      <w:ind w:firstLine="420" w:firstLineChars="100"/>
      <w:jc w:val="both"/>
    </w:pPr>
    <w:rPr>
      <w:rFonts w:ascii="Times New Roman"/>
      <w:kern w:val="2"/>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框文本 Char"/>
    <w:basedOn w:val="14"/>
    <w:link w:val="7"/>
    <w:qFormat/>
    <w:uiPriority w:val="0"/>
    <w:rPr>
      <w:rFonts w:ascii="宋体" w:hAnsi="宋体" w:cs="宋体"/>
      <w:kern w:val="2"/>
      <w:sz w:val="18"/>
      <w:szCs w:val="18"/>
    </w:rPr>
  </w:style>
  <w:style w:type="character" w:customStyle="1" w:styleId="18">
    <w:name w:val="批注文字 Char"/>
    <w:basedOn w:val="14"/>
    <w:link w:val="4"/>
    <w:qFormat/>
    <w:uiPriority w:val="99"/>
    <w:rPr>
      <w:kern w:val="2"/>
      <w:sz w:val="28"/>
      <w:szCs w:val="24"/>
    </w:rPr>
  </w:style>
  <w:style w:type="character" w:customStyle="1" w:styleId="19">
    <w:name w:val="正文文本缩进 Char"/>
    <w:link w:val="6"/>
    <w:qFormat/>
    <w:uiPriority w:val="0"/>
    <w:rPr>
      <w:rFonts w:ascii="宋体" w:hAnsi="Courier New"/>
      <w:spacing w:val="-4"/>
      <w:kern w:val="2"/>
      <w:sz w:val="18"/>
    </w:rPr>
  </w:style>
  <w:style w:type="character" w:customStyle="1" w:styleId="20">
    <w:name w:val="正文文本缩进 字符"/>
    <w:basedOn w:val="14"/>
    <w:qFormat/>
    <w:uiPriority w:val="0"/>
    <w:rPr>
      <w:rFonts w:ascii="宋体" w:hAnsi="宋体" w:cs="宋体"/>
      <w:kern w:val="2"/>
      <w:sz w:val="24"/>
      <w:szCs w:val="24"/>
    </w:rPr>
  </w:style>
  <w:style w:type="character" w:customStyle="1" w:styleId="21">
    <w:name w:val="正文文本缩进 字符2"/>
    <w:qFormat/>
    <w:uiPriority w:val="0"/>
    <w:rPr>
      <w:rFonts w:ascii="宋体" w:hAnsi="Courier New"/>
      <w:spacing w:val="-4"/>
      <w:kern w:val="2"/>
      <w:sz w:val="18"/>
    </w:rPr>
  </w:style>
  <w:style w:type="character" w:customStyle="1" w:styleId="22">
    <w:name w:val="未处理的提及1"/>
    <w:basedOn w:val="14"/>
    <w:semiHidden/>
    <w:unhideWhenUsed/>
    <w:qFormat/>
    <w:uiPriority w:val="99"/>
    <w:rPr>
      <w:color w:val="605E5C"/>
      <w:shd w:val="clear" w:color="auto" w:fill="E1DFDD"/>
    </w:rPr>
  </w:style>
  <w:style w:type="paragraph" w:styleId="23">
    <w:name w:val="List Paragraph"/>
    <w:basedOn w:val="1"/>
    <w:qFormat/>
    <w:uiPriority w:val="99"/>
    <w:pPr>
      <w:ind w:firstLine="420" w:firstLineChars="200"/>
    </w:pPr>
  </w:style>
  <w:style w:type="character" w:customStyle="1" w:styleId="24">
    <w:name w:val="页脚 Char"/>
    <w:basedOn w:val="14"/>
    <w:link w:val="8"/>
    <w:qFormat/>
    <w:uiPriority w:val="99"/>
    <w:rPr>
      <w:rFonts w:ascii="宋体" w:hAnsi="宋体" w:cs="宋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85C2F-E44D-4813-BDF2-129F25AE4C27}">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4725</Words>
  <Characters>26936</Characters>
  <Lines>224</Lines>
  <Paragraphs>63</Paragraphs>
  <TotalTime>5</TotalTime>
  <ScaleCrop>false</ScaleCrop>
  <LinksUpToDate>false</LinksUpToDate>
  <CharactersWithSpaces>31598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浙江求是招标代理有限公司</cp:lastModifiedBy>
  <cp:lastPrinted>2020-04-01T05:56:00Z</cp:lastPrinted>
  <dcterms:modified xsi:type="dcterms:W3CDTF">2021-11-24T01:09:09Z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A06D66ACAACD4F59B08D0E12E2E5750B</vt:lpwstr>
  </property>
</Properties>
</file>