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浙江求是招标代理有限公司关于</w:t>
      </w:r>
    </w:p>
    <w:p>
      <w:pPr>
        <w:adjustRightInd w:val="0"/>
        <w:snapToGrid w:val="0"/>
        <w:spacing w:line="360"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中国美术学院</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lang w:eastAsia="zh-CN"/>
        </w:rPr>
        <w:t>美术馆苏俄设计展览展厅搭建</w:t>
      </w:r>
      <w:r>
        <w:rPr>
          <w:rFonts w:hint="eastAsia" w:ascii="楷体" w:hAnsi="楷体" w:eastAsia="楷体" w:cs="楷体"/>
          <w:b/>
          <w:bCs/>
          <w:sz w:val="48"/>
          <w:szCs w:val="48"/>
          <w:highlight w:val="none"/>
        </w:rPr>
        <w:t xml:space="preserve">  </w:t>
      </w:r>
    </w:p>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360"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360" w:lineRule="auto"/>
        <w:jc w:val="center"/>
        <w:rPr>
          <w:sz w:val="72"/>
          <w:szCs w:val="72"/>
          <w:highlight w:val="none"/>
        </w:rPr>
      </w:pPr>
    </w:p>
    <w:p>
      <w:pPr>
        <w:adjustRightInd w:val="0"/>
        <w:snapToGrid w:val="0"/>
        <w:spacing w:line="360" w:lineRule="auto"/>
        <w:rPr>
          <w:rFonts w:hint="default" w:ascii="楷体" w:hAnsi="楷体" w:eastAsia="楷体" w:cs="楷体"/>
          <w:b/>
          <w:bCs/>
          <w:sz w:val="30"/>
          <w:szCs w:val="30"/>
          <w:highlight w:val="none"/>
          <w:lang w:val="en-US"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中国美术学院</w:t>
      </w:r>
      <w:r>
        <w:rPr>
          <w:rFonts w:hint="eastAsia" w:ascii="楷体" w:hAnsi="楷体" w:eastAsia="楷体" w:cs="楷体"/>
          <w:b/>
          <w:bCs/>
          <w:sz w:val="30"/>
          <w:szCs w:val="30"/>
          <w:highlight w:val="none"/>
          <w:lang w:val="en-US" w:eastAsia="zh-CN"/>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美术馆苏俄设计展览展厅搭建</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 xml:space="preserve">QSZB-Z(F)-H21281(CS)     </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360"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楷体"/>
          <w:b/>
          <w:bCs/>
          <w:color w:val="auto"/>
          <w:sz w:val="30"/>
          <w:szCs w:val="30"/>
          <w:highlight w:val="none"/>
        </w:rPr>
        <w:t>：</w:t>
      </w:r>
      <w:r>
        <w:rPr>
          <w:rFonts w:hint="eastAsia" w:ascii="楷体" w:hAnsi="楷体" w:eastAsia="楷体" w:cs="楷体"/>
          <w:b/>
          <w:bCs/>
          <w:color w:val="auto"/>
          <w:sz w:val="30"/>
          <w:szCs w:val="30"/>
          <w:highlight w:val="none"/>
          <w:lang w:eastAsia="zh-CN"/>
        </w:rPr>
        <w:t>[2021]75181号</w:t>
      </w:r>
    </w:p>
    <w:p>
      <w:pPr>
        <w:widowControl/>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目录</w:t>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360" w:lineRule="auto"/>
        <w:rPr>
          <w:rFonts w:ascii="楷体" w:hAnsi="楷体" w:eastAsia="楷体" w:cs="楷体"/>
          <w:b/>
          <w:bCs/>
          <w:sz w:val="30"/>
          <w:szCs w:val="30"/>
          <w:highlight w:val="none"/>
        </w:rPr>
      </w:pPr>
    </w:p>
    <w:p>
      <w:pPr>
        <w:ind w:firstLine="602" w:firstLineChars="200"/>
        <w:rPr>
          <w:rFonts w:ascii="楷体" w:hAnsi="楷体" w:eastAsia="楷体"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美术馆苏俄设计展览展厅搭建</w:t>
      </w:r>
      <w:r>
        <w:rPr>
          <w:rFonts w:hint="eastAsia"/>
          <w:b/>
          <w:sz w:val="21"/>
          <w:szCs w:val="21"/>
          <w:highlight w:val="none"/>
        </w:rPr>
        <w:t>采购项目的潜在供应商应在</w:t>
      </w:r>
      <w:r>
        <w:rPr>
          <w:rFonts w:hint="eastAsia"/>
          <w:b/>
          <w:sz w:val="21"/>
          <w:szCs w:val="21"/>
          <w:highlight w:val="none"/>
          <w:u w:val="single"/>
        </w:rPr>
        <w:t xml:space="preserve"> 政府采购云平台（https://login.zcygov.cn） </w:t>
      </w:r>
      <w:r>
        <w:rPr>
          <w:rFonts w:hint="eastAsia"/>
          <w:b/>
          <w:sz w:val="21"/>
          <w:szCs w:val="21"/>
          <w:highlight w:val="none"/>
        </w:rPr>
        <w:t>获取（下载）采购文件，并于</w:t>
      </w:r>
      <w:r>
        <w:rPr>
          <w:rFonts w:hint="eastAsia"/>
          <w:b/>
          <w:sz w:val="21"/>
          <w:szCs w:val="21"/>
          <w:highlight w:val="none"/>
          <w:u w:val="single"/>
        </w:rPr>
        <w:t xml:space="preserve"> 2021年</w:t>
      </w:r>
      <w:r>
        <w:rPr>
          <w:rFonts w:hint="eastAsia"/>
          <w:b/>
          <w:sz w:val="21"/>
          <w:szCs w:val="21"/>
          <w:highlight w:val="none"/>
          <w:u w:val="single"/>
          <w:lang w:eastAsia="zh-CN"/>
        </w:rPr>
        <w:t>11月22日9:30:00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ind w:firstLine="200"/>
        <w:rPr>
          <w:b/>
          <w:sz w:val="21"/>
          <w:szCs w:val="21"/>
          <w:highlight w:val="none"/>
        </w:rPr>
      </w:pPr>
      <w:bookmarkStart w:id="0" w:name="_Toc35393790"/>
      <w:bookmarkStart w:id="1" w:name="_Toc28359002"/>
      <w:bookmarkStart w:id="2" w:name="_Toc28359079"/>
      <w:bookmarkStart w:id="3" w:name="_Toc35393621"/>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 xml:space="preserve">QSZB-Z(F)-H21281(CS)     </w:t>
      </w:r>
      <w:r>
        <w:rPr>
          <w:rFonts w:hint="eastAsia"/>
          <w:bCs/>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w:t>
      </w:r>
      <w:r>
        <w:rPr>
          <w:rFonts w:hint="eastAsia"/>
          <w:sz w:val="21"/>
          <w:szCs w:val="21"/>
          <w:highlight w:val="none"/>
          <w:lang w:eastAsia="zh-CN"/>
        </w:rPr>
        <w:t>美术馆苏俄设计展览展厅搭建</w:t>
      </w:r>
      <w:r>
        <w:rPr>
          <w:rFonts w:hint="eastAsia"/>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bookmarkEnd w:id="4"/>
    </w:p>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预算金额（元）：</w:t>
      </w:r>
      <w:r>
        <w:rPr>
          <w:rFonts w:hint="eastAsia"/>
          <w:sz w:val="21"/>
          <w:szCs w:val="21"/>
          <w:highlight w:val="none"/>
          <w:lang w:val="en-US" w:eastAsia="zh-CN"/>
        </w:rPr>
        <w:t>490000</w:t>
      </w:r>
    </w:p>
    <w:p>
      <w:pPr>
        <w:adjustRightInd w:val="0"/>
        <w:snapToGrid w:val="0"/>
        <w:spacing w:line="288" w:lineRule="auto"/>
        <w:ind w:firstLine="420" w:firstLineChars="200"/>
        <w:rPr>
          <w:rFonts w:hint="default"/>
          <w:sz w:val="21"/>
          <w:szCs w:val="21"/>
          <w:highlight w:val="none"/>
          <w:lang w:val="en-US" w:eastAsia="zh-CN"/>
        </w:rPr>
      </w:pPr>
      <w:r>
        <w:rPr>
          <w:sz w:val="21"/>
          <w:szCs w:val="21"/>
          <w:highlight w:val="none"/>
        </w:rPr>
        <w:t>5.</w:t>
      </w:r>
      <w:r>
        <w:rPr>
          <w:rFonts w:hint="eastAsia"/>
          <w:sz w:val="21"/>
          <w:szCs w:val="21"/>
          <w:highlight w:val="none"/>
        </w:rPr>
        <w:t>最高限价（元）：</w:t>
      </w:r>
      <w:r>
        <w:rPr>
          <w:rFonts w:hint="eastAsia"/>
          <w:sz w:val="21"/>
          <w:szCs w:val="21"/>
          <w:highlight w:val="none"/>
          <w:lang w:val="en-US" w:eastAsia="zh-CN"/>
        </w:rPr>
        <w:t>490000</w:t>
      </w:r>
    </w:p>
    <w:p>
      <w:pPr>
        <w:adjustRightInd w:val="0"/>
        <w:snapToGrid w:val="0"/>
        <w:spacing w:line="288" w:lineRule="auto"/>
        <w:ind w:firstLine="420" w:firstLineChars="200"/>
        <w:rPr>
          <w:rFonts w:hint="eastAsia" w:eastAsia="宋体"/>
          <w:sz w:val="21"/>
          <w:szCs w:val="21"/>
          <w:highlight w:val="none"/>
          <w:lang w:val="en-US" w:eastAsia="zh-CN"/>
        </w:rPr>
      </w:pPr>
      <w:r>
        <w:rPr>
          <w:sz w:val="21"/>
          <w:szCs w:val="21"/>
          <w:highlight w:val="none"/>
        </w:rPr>
        <w:t>6.</w:t>
      </w:r>
      <w:r>
        <w:rPr>
          <w:rFonts w:hint="eastAsia"/>
          <w:sz w:val="21"/>
          <w:szCs w:val="21"/>
          <w:highlight w:val="none"/>
        </w:rPr>
        <w:t>合同履行期限：2021</w:t>
      </w:r>
      <w:r>
        <w:rPr>
          <w:rFonts w:hint="eastAsia"/>
          <w:sz w:val="21"/>
          <w:szCs w:val="21"/>
          <w:highlight w:val="none"/>
          <w:lang w:val="en-US" w:eastAsia="zh-Hans"/>
        </w:rPr>
        <w:t>年</w:t>
      </w:r>
      <w:r>
        <w:rPr>
          <w:rFonts w:hint="eastAsia"/>
          <w:sz w:val="21"/>
          <w:szCs w:val="21"/>
          <w:highlight w:val="none"/>
          <w:lang w:eastAsia="zh-Hans"/>
        </w:rPr>
        <w:t>12</w:t>
      </w:r>
      <w:r>
        <w:rPr>
          <w:rFonts w:hint="eastAsia"/>
          <w:sz w:val="21"/>
          <w:szCs w:val="21"/>
          <w:highlight w:val="none"/>
          <w:lang w:val="en-US" w:eastAsia="zh-Hans"/>
        </w:rPr>
        <w:t>月</w:t>
      </w:r>
      <w:r>
        <w:rPr>
          <w:rFonts w:hint="eastAsia"/>
          <w:sz w:val="21"/>
          <w:szCs w:val="21"/>
          <w:highlight w:val="none"/>
          <w:lang w:eastAsia="zh-Hans"/>
        </w:rPr>
        <w:t>10</w:t>
      </w:r>
      <w:r>
        <w:rPr>
          <w:rFonts w:hint="eastAsia"/>
          <w:sz w:val="21"/>
          <w:szCs w:val="21"/>
          <w:highlight w:val="none"/>
          <w:lang w:val="en-US" w:eastAsia="zh-Hans"/>
        </w:rPr>
        <w:t>日之前完成安装（如展览延期，则应在展览开幕</w:t>
      </w:r>
      <w:r>
        <w:rPr>
          <w:rFonts w:hint="eastAsia"/>
          <w:sz w:val="21"/>
          <w:szCs w:val="21"/>
          <w:highlight w:val="none"/>
          <w:lang w:eastAsia="zh-Hans"/>
        </w:rPr>
        <w:t>7</w:t>
      </w:r>
      <w:r>
        <w:rPr>
          <w:rFonts w:hint="eastAsia"/>
          <w:sz w:val="21"/>
          <w:szCs w:val="21"/>
          <w:highlight w:val="none"/>
          <w:lang w:val="en-US" w:eastAsia="zh-Hans"/>
        </w:rPr>
        <w:t>天前完成所有施工和安装）</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本项目不接受联合体响应。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5"/>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85" w:type="dxa"/>
            <w:tcBorders>
              <w:tl2br w:val="nil"/>
              <w:tr2bl w:val="nil"/>
            </w:tcBorders>
            <w:vAlign w:val="center"/>
          </w:tcPr>
          <w:p>
            <w:pPr>
              <w:adjustRightInd w:val="0"/>
              <w:snapToGrid w:val="0"/>
              <w:spacing w:line="288" w:lineRule="auto"/>
              <w:jc w:val="center"/>
              <w:rPr>
                <w:rFonts w:hint="default" w:eastAsia="宋体"/>
                <w:b/>
                <w:bCs/>
                <w:sz w:val="21"/>
                <w:szCs w:val="21"/>
                <w:highlight w:val="none"/>
                <w:lang w:val="en-US" w:eastAsia="zh-CN"/>
              </w:rPr>
            </w:pPr>
            <w:r>
              <w:rPr>
                <w:rFonts w:hint="eastAsia"/>
                <w:b/>
                <w:bCs/>
                <w:sz w:val="21"/>
                <w:szCs w:val="21"/>
                <w:highlight w:val="none"/>
                <w:lang w:val="en-US" w:eastAsia="zh-CN"/>
              </w:rPr>
              <w:t>序号</w:t>
            </w:r>
          </w:p>
        </w:tc>
        <w:tc>
          <w:tcPr>
            <w:tcW w:w="3522"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82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830"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655"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8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522"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lang w:eastAsia="zh-CN"/>
              </w:rPr>
              <w:t>美术馆苏俄设计展览展厅搭建</w:t>
            </w:r>
          </w:p>
        </w:tc>
        <w:tc>
          <w:tcPr>
            <w:tcW w:w="82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830"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3655"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详见采购需求</w:t>
            </w:r>
          </w:p>
        </w:tc>
      </w:tr>
    </w:tbl>
    <w:p>
      <w:pPr>
        <w:adjustRightInd w:val="0"/>
        <w:snapToGrid w:val="0"/>
        <w:spacing w:line="288" w:lineRule="auto"/>
        <w:ind w:firstLine="200"/>
        <w:rPr>
          <w:b/>
          <w:sz w:val="21"/>
          <w:szCs w:val="21"/>
          <w:highlight w:val="none"/>
        </w:rPr>
      </w:pPr>
      <w:bookmarkStart w:id="5" w:name="_Toc35393791"/>
      <w:bookmarkStart w:id="6" w:name="_Toc35393622"/>
      <w:bookmarkStart w:id="7" w:name="_Toc28359003"/>
      <w:bookmarkStart w:id="8" w:name="_Toc28359080"/>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sz w:val="21"/>
          <w:szCs w:val="21"/>
          <w:highlight w:val="none"/>
        </w:rPr>
      </w:pPr>
      <w:bookmarkStart w:id="9" w:name="_Toc28359004"/>
      <w:bookmarkStart w:id="10" w:name="_Toc28359081"/>
      <w:r>
        <w:rPr>
          <w:rFonts w:hint="eastAsia"/>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w:t>
      </w:r>
      <w:r>
        <w:rPr>
          <w:rFonts w:hint="eastAsia"/>
          <w:color w:val="000000" w:themeColor="text1"/>
          <w:sz w:val="21"/>
          <w:szCs w:val="21"/>
          <w:highlight w:val="none"/>
          <w14:textFill>
            <w14:solidFill>
              <w14:schemeClr w14:val="tx1"/>
            </w14:solidFill>
          </w14:textFill>
        </w:rPr>
        <w:t>本项目面向中小企业采购（对应的中小企业划分标准所属行业：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ind w:firstLine="200"/>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793"/>
      <w:bookmarkStart w:id="14" w:name="_Toc28359082"/>
      <w:bookmarkStart w:id="15" w:name="_Toc35393624"/>
      <w:bookmarkStart w:id="16" w:name="_Toc28359005"/>
      <w:r>
        <w:rPr>
          <w:rFonts w:hint="eastAsia"/>
          <w:sz w:val="21"/>
          <w:szCs w:val="21"/>
          <w:highlight w:val="none"/>
        </w:rPr>
        <w:t>时间：2021年</w:t>
      </w:r>
      <w:r>
        <w:rPr>
          <w:rFonts w:hint="eastAsia"/>
          <w:sz w:val="21"/>
          <w:szCs w:val="21"/>
          <w:highlight w:val="none"/>
          <w:lang w:eastAsia="zh-CN"/>
        </w:rPr>
        <w:t>11月</w:t>
      </w:r>
      <w:r>
        <w:rPr>
          <w:rFonts w:hint="eastAsia"/>
          <w:sz w:val="21"/>
          <w:szCs w:val="21"/>
          <w:highlight w:val="none"/>
          <w:lang w:val="en-US" w:eastAsia="zh-CN"/>
        </w:rPr>
        <w:t>9</w:t>
      </w:r>
      <w:r>
        <w:rPr>
          <w:rFonts w:hint="eastAsia"/>
          <w:sz w:val="21"/>
          <w:szCs w:val="21"/>
          <w:highlight w:val="none"/>
          <w:lang w:eastAsia="zh-CN"/>
        </w:rPr>
        <w:t>日</w:t>
      </w:r>
      <w:r>
        <w:rPr>
          <w:rFonts w:hint="eastAsia"/>
          <w:sz w:val="21"/>
          <w:szCs w:val="21"/>
          <w:highlight w:val="none"/>
        </w:rPr>
        <w:t>至2021年</w:t>
      </w:r>
      <w:r>
        <w:rPr>
          <w:rFonts w:hint="eastAsia"/>
          <w:sz w:val="21"/>
          <w:szCs w:val="21"/>
          <w:highlight w:val="none"/>
          <w:lang w:eastAsia="zh-CN"/>
        </w:rPr>
        <w:t>11月22日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地点（网址）：政府采购云平台（https://login.zcygov.cn）</w:t>
      </w:r>
    </w:p>
    <w:p>
      <w:pPr>
        <w:adjustRightInd w:val="0"/>
        <w:snapToGrid w:val="0"/>
        <w:spacing w:line="288" w:lineRule="auto"/>
        <w:ind w:firstLine="420" w:firstLineChars="200"/>
        <w:rPr>
          <w:sz w:val="21"/>
          <w:szCs w:val="21"/>
          <w:highlight w:val="none"/>
        </w:rPr>
      </w:pPr>
      <w:r>
        <w:rPr>
          <w:rFonts w:hint="eastAsia"/>
          <w:sz w:val="21"/>
          <w:szCs w:val="21"/>
          <w:highlight w:val="none"/>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ind w:firstLine="200"/>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截止时间：2021年</w:t>
      </w:r>
      <w:r>
        <w:rPr>
          <w:rFonts w:hint="eastAsia"/>
          <w:bCs/>
          <w:sz w:val="21"/>
          <w:szCs w:val="21"/>
          <w:highlight w:val="none"/>
          <w:lang w:eastAsia="zh-CN"/>
        </w:rPr>
        <w:t>11月22日9:30:00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p>
    <w:p>
      <w:pPr>
        <w:adjustRightInd w:val="0"/>
        <w:snapToGrid w:val="0"/>
        <w:spacing w:line="288" w:lineRule="auto"/>
        <w:ind w:firstLine="200"/>
        <w:rPr>
          <w:b/>
          <w:sz w:val="21"/>
          <w:szCs w:val="21"/>
          <w:highlight w:val="none"/>
        </w:rPr>
      </w:pPr>
      <w:bookmarkStart w:id="17" w:name="_Toc35393794"/>
      <w:bookmarkStart w:id="18" w:name="_Toc28359084"/>
      <w:bookmarkStart w:id="19" w:name="_Toc28359007"/>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开启时间：2021年</w:t>
      </w:r>
      <w:r>
        <w:rPr>
          <w:rFonts w:hint="eastAsia"/>
          <w:bCs/>
          <w:sz w:val="21"/>
          <w:szCs w:val="21"/>
          <w:highlight w:val="none"/>
          <w:lang w:eastAsia="zh-CN"/>
        </w:rPr>
        <w:t>11月22日9:30:00</w:t>
      </w:r>
      <w:r>
        <w:rPr>
          <w:rFonts w:hint="eastAsia"/>
          <w:bCs/>
          <w:sz w:val="21"/>
          <w:szCs w:val="21"/>
          <w:highlight w:val="none"/>
        </w:rPr>
        <w:t>（北京时间）</w:t>
      </w:r>
    </w:p>
    <w:p>
      <w:pPr>
        <w:adjustRightInd w:val="0"/>
        <w:snapToGrid w:val="0"/>
        <w:spacing w:line="288" w:lineRule="auto"/>
        <w:ind w:firstLine="420" w:firstLineChars="200"/>
        <w:rPr>
          <w:rFonts w:hint="default" w:eastAsia="宋体"/>
          <w:bCs/>
          <w:sz w:val="21"/>
          <w:szCs w:val="21"/>
          <w:highlight w:val="none"/>
          <w:lang w:val="en-US" w:eastAsia="zh-CN"/>
        </w:rPr>
      </w:pPr>
      <w:r>
        <w:rPr>
          <w:rFonts w:hint="eastAsia"/>
          <w:bCs/>
          <w:sz w:val="21"/>
          <w:szCs w:val="21"/>
          <w:highlight w:val="none"/>
        </w:rPr>
        <w:t>地点</w:t>
      </w:r>
      <w:r>
        <w:rPr>
          <w:rFonts w:hint="eastAsia"/>
          <w:sz w:val="21"/>
          <w:szCs w:val="21"/>
          <w:highlight w:val="none"/>
        </w:rPr>
        <w:t>（网址）：政府采购云平台（https://login.zcygov.cn）</w:t>
      </w:r>
      <w:r>
        <w:rPr>
          <w:rFonts w:hint="eastAsia" w:cs="Times New Roman"/>
          <w:sz w:val="21"/>
          <w:szCs w:val="21"/>
          <w:highlight w:val="none"/>
        </w:rPr>
        <w:t>/</w:t>
      </w:r>
      <w:r>
        <w:rPr>
          <w:rFonts w:hint="eastAsia"/>
          <w:color w:val="000000" w:themeColor="text1"/>
          <w:sz w:val="21"/>
          <w:szCs w:val="21"/>
          <w:highlight w:val="none"/>
          <w14:textFill>
            <w14:solidFill>
              <w14:schemeClr w14:val="tx1"/>
            </w14:solidFill>
          </w14:textFill>
        </w:rPr>
        <w:t>杭州市西湖区玉古路</w:t>
      </w:r>
      <w:r>
        <w:rPr>
          <w:color w:val="000000" w:themeColor="text1"/>
          <w:sz w:val="21"/>
          <w:szCs w:val="21"/>
          <w:highlight w:val="none"/>
          <w14:textFill>
            <w14:solidFill>
              <w14:schemeClr w14:val="tx1"/>
            </w14:solidFill>
          </w14:textFill>
        </w:rPr>
        <w:t>173号中田大厦11楼</w:t>
      </w:r>
      <w:r>
        <w:rPr>
          <w:rFonts w:hint="eastAsia"/>
          <w:color w:val="000000" w:themeColor="text1"/>
          <w:sz w:val="21"/>
          <w:szCs w:val="21"/>
          <w:highlight w:val="none"/>
          <w:lang w:val="en-US" w:eastAsia="zh-CN"/>
          <w14:textFill>
            <w14:solidFill>
              <w14:schemeClr w14:val="tx1"/>
            </w14:solidFill>
          </w14:textFill>
        </w:rPr>
        <w:t>求是招标3号会议室</w:t>
      </w:r>
    </w:p>
    <w:p>
      <w:pPr>
        <w:adjustRightInd w:val="0"/>
        <w:snapToGrid w:val="0"/>
        <w:spacing w:line="288" w:lineRule="auto"/>
        <w:ind w:firstLine="200"/>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ind w:firstLine="211" w:firstLineChars="100"/>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pPr>
        <w:adjustRightInd w:val="0"/>
        <w:snapToGrid w:val="0"/>
        <w:spacing w:line="288" w:lineRule="auto"/>
        <w:ind w:firstLine="396" w:firstLineChars="200"/>
        <w:rPr>
          <w:bCs/>
          <w:sz w:val="21"/>
          <w:szCs w:val="21"/>
          <w:highlight w:val="none"/>
        </w:rPr>
      </w:pPr>
      <w:bookmarkStart w:id="23" w:name="_Toc35393796"/>
      <w:bookmarkStart w:id="24" w:name="_Toc28359008"/>
      <w:bookmarkStart w:id="25" w:name="_Toc28359085"/>
      <w:bookmarkStart w:id="26" w:name="_Toc35393627"/>
      <w:r>
        <w:rPr>
          <w:rFonts w:hint="eastAsia"/>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highlight w:val="none"/>
        </w:rPr>
      </w:pPr>
      <w:r>
        <w:rPr>
          <w:rFonts w:hint="eastAsia"/>
          <w:bCs/>
          <w:sz w:val="21"/>
          <w:szCs w:val="21"/>
          <w:highlight w:val="none"/>
        </w:rPr>
        <w:t>质疑函范本、投诉书范本请到浙江政府采购网下载专区下载。</w:t>
      </w:r>
    </w:p>
    <w:p>
      <w:pPr>
        <w:adjustRightInd w:val="0"/>
        <w:snapToGrid w:val="0"/>
        <w:spacing w:line="288" w:lineRule="auto"/>
        <w:ind w:firstLine="422" w:firstLineChars="200"/>
        <w:rPr>
          <w:b/>
          <w:bCs/>
          <w:kern w:val="0"/>
          <w:sz w:val="21"/>
          <w:szCs w:val="21"/>
          <w:highlight w:val="none"/>
        </w:rPr>
      </w:pPr>
      <w:r>
        <w:rPr>
          <w:b/>
          <w:bCs/>
          <w:kern w:val="0"/>
          <w:sz w:val="21"/>
          <w:szCs w:val="21"/>
          <w:highlight w:val="none"/>
        </w:rPr>
        <w:t>政采云</w:t>
      </w:r>
      <w:r>
        <w:rPr>
          <w:rFonts w:hint="eastAsia"/>
          <w:b/>
          <w:bCs/>
          <w:kern w:val="0"/>
          <w:sz w:val="21"/>
          <w:szCs w:val="21"/>
          <w:highlight w:val="none"/>
        </w:rPr>
        <w:t>电子交易系统咨询</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ind w:firstLine="200"/>
        <w:rPr>
          <w:b/>
          <w:sz w:val="21"/>
          <w:szCs w:val="21"/>
          <w:highlight w:val="none"/>
        </w:rPr>
      </w:pPr>
      <w:r>
        <w:rPr>
          <w:rFonts w:hint="eastAsia"/>
          <w:b/>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highlight w:val="none"/>
        </w:rPr>
      </w:pPr>
      <w:r>
        <w:rPr>
          <w:sz w:val="21"/>
          <w:szCs w:val="21"/>
          <w:highlight w:val="none"/>
        </w:rPr>
        <w:t>1.采购人信息</w:t>
      </w:r>
    </w:p>
    <w:p>
      <w:pPr>
        <w:adjustRightInd w:val="0"/>
        <w:snapToGrid w:val="0"/>
        <w:spacing w:line="288" w:lineRule="auto"/>
        <w:ind w:firstLine="283" w:firstLineChars="135"/>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lang w:eastAsia="zh-CN"/>
          <w14:textFill>
            <w14:solidFill>
              <w14:schemeClr w14:val="tx1"/>
            </w14:solidFill>
          </w14:textFill>
        </w:rPr>
        <w:t>中国美术学院</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地址：杭州市南山路218号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rFonts w:hint="eastAsia"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张老师</w:t>
      </w:r>
    </w:p>
    <w:p>
      <w:pPr>
        <w:adjustRightInd w:val="0"/>
        <w:snapToGrid w:val="0"/>
        <w:spacing w:line="288" w:lineRule="auto"/>
        <w:ind w:firstLine="283" w:firstLineChars="135"/>
        <w:rPr>
          <w:rFonts w:hint="default" w:eastAsia="宋体"/>
          <w:sz w:val="21"/>
          <w:szCs w:val="21"/>
          <w:highlight w:val="none"/>
          <w:lang w:val="en-US" w:eastAsia="zh-CN"/>
        </w:rPr>
      </w:pPr>
      <w:r>
        <w:rPr>
          <w:rFonts w:hint="eastAsia"/>
          <w:sz w:val="21"/>
          <w:szCs w:val="21"/>
          <w:highlight w:val="none"/>
        </w:rPr>
        <w:t>项目联系方式（询问）：0571-87169703</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w:t>
      </w:r>
      <w:r>
        <w:rPr>
          <w:rFonts w:hint="eastAsia"/>
          <w:sz w:val="21"/>
          <w:szCs w:val="21"/>
          <w:highlight w:val="none"/>
          <w:lang w:val="en-US" w:eastAsia="zh-CN"/>
        </w:rPr>
        <w:t>黄</w:t>
      </w:r>
      <w:r>
        <w:rPr>
          <w:rFonts w:hint="eastAsia"/>
          <w:sz w:val="21"/>
          <w:szCs w:val="21"/>
          <w:highlight w:val="none"/>
        </w:rPr>
        <w:t>老师</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质疑联系方式：0571-87200066</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2.采购代理机构信息</w:t>
      </w:r>
    </w:p>
    <w:p>
      <w:pPr>
        <w:adjustRightInd w:val="0"/>
        <w:snapToGrid w:val="0"/>
        <w:spacing w:line="288" w:lineRule="auto"/>
        <w:ind w:firstLine="283" w:firstLineChars="135"/>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项目联系人（询问）：</w:t>
      </w:r>
      <w:r>
        <w:rPr>
          <w:rFonts w:hint="eastAsia"/>
          <w:sz w:val="21"/>
          <w:szCs w:val="21"/>
          <w:highlight w:val="none"/>
          <w:lang w:eastAsia="zh-CN"/>
        </w:rPr>
        <w:t>陈培特</w:t>
      </w:r>
      <w:r>
        <w:rPr>
          <w:rFonts w:hint="eastAsia"/>
          <w:sz w:val="21"/>
          <w:szCs w:val="21"/>
          <w:highlight w:val="none"/>
        </w:rPr>
        <w:t>、王娜</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项目联系方式（询问）：0571-87666115</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质疑联系人：余水星</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283" w:firstLineChars="135"/>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3.同级政府采购监督管理部门</w:t>
      </w:r>
    </w:p>
    <w:p>
      <w:pPr>
        <w:adjustRightInd w:val="0"/>
        <w:snapToGrid w:val="0"/>
        <w:spacing w:line="288" w:lineRule="auto"/>
        <w:ind w:firstLine="283" w:firstLineChars="135"/>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联系人：倪文良、吴聪瑜</w:t>
      </w:r>
    </w:p>
    <w:p>
      <w:pPr>
        <w:adjustRightInd w:val="0"/>
        <w:snapToGrid w:val="0"/>
        <w:spacing w:line="288" w:lineRule="auto"/>
        <w:ind w:firstLine="283" w:firstLineChars="135"/>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97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83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3</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采购标的对应的中小企业划分标准所属行业：</w:t>
      </w:r>
      <w:r>
        <w:rPr>
          <w:rFonts w:hint="eastAsia" w:cs="宋体"/>
          <w:color w:val="000000" w:themeColor="text1"/>
          <w:sz w:val="21"/>
          <w:szCs w:val="21"/>
          <w:highlight w:val="none"/>
          <w:lang w:eastAsia="zh-CN"/>
          <w14:textFill>
            <w14:solidFill>
              <w14:schemeClr w14:val="tx1"/>
            </w14:solidFill>
          </w14:textFill>
        </w:rPr>
        <w:t>其他未列明行业</w:t>
      </w:r>
    </w:p>
    <w:p>
      <w:pPr>
        <w:adjustRightInd w:val="0"/>
        <w:snapToGrid w:val="0"/>
        <w:spacing w:line="288" w:lineRule="auto"/>
        <w:rPr>
          <w:sz w:val="21"/>
          <w:szCs w:val="21"/>
          <w:highlight w:val="none"/>
        </w:rPr>
      </w:pPr>
      <w:r>
        <w:rPr>
          <w:rFonts w:hint="eastAsia"/>
          <w:b/>
          <w:bCs/>
          <w:sz w:val="21"/>
          <w:szCs w:val="21"/>
          <w:highlight w:val="none"/>
        </w:rPr>
        <w:t>中小企业划型标准：</w:t>
      </w:r>
      <w:r>
        <w:rPr>
          <w:rFonts w:hint="eastAsia"/>
          <w:b w:val="0"/>
          <w:bCs w:val="0"/>
          <w:sz w:val="21"/>
          <w:szCs w:val="21"/>
          <w:highlight w:val="none"/>
        </w:rPr>
        <w:t>从业人员300人以下的为中小微型企业。其中，从业人员100人及以上的为中型企业；从业人员10人及以上的为小型企业；从业人员10人以下的为微型企业</w:t>
      </w:r>
      <w:r>
        <w:rPr>
          <w:rFonts w:hint="eastAsia"/>
          <w:b w:val="0"/>
          <w:bCs w:val="0"/>
          <w:color w:val="000000" w:themeColor="text1"/>
          <w:sz w:val="21"/>
          <w:szCs w:val="21"/>
          <w:highlight w:val="none"/>
          <w14:textFill>
            <w14:solidFill>
              <w14:schemeClr w14:val="tx1"/>
            </w14:solidFill>
          </w14:textFill>
        </w:rPr>
        <w:t>。</w:t>
      </w:r>
    </w:p>
    <w:p>
      <w:pPr>
        <w:adjustRightInd w:val="0"/>
        <w:snapToGrid w:val="0"/>
        <w:spacing w:line="288" w:lineRule="auto"/>
        <w:outlineLvl w:val="1"/>
        <w:rPr>
          <w:b/>
          <w:bCs/>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采购资金的支付方式、时间、条件：</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0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履约保证金</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中标人在合同签订生效后10个工作日内缴纳合同金额 5 %的履约保证金，履约保证金在</w:t>
            </w:r>
            <w:r>
              <w:rPr>
                <w:rFonts w:hint="eastAsia"/>
                <w:sz w:val="21"/>
                <w:szCs w:val="21"/>
                <w:highlight w:val="none"/>
                <w:lang w:val="en-US" w:eastAsia="zh-CN"/>
              </w:rPr>
              <w:t>履约结束</w:t>
            </w:r>
            <w:r>
              <w:rPr>
                <w:rFonts w:hint="eastAsia"/>
                <w:sz w:val="21"/>
                <w:szCs w:val="21"/>
                <w:highlight w:val="none"/>
              </w:rPr>
              <w:t>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采购合同生效且自采购人收到履约保证金</w:t>
            </w:r>
            <w:r>
              <w:rPr>
                <w:rFonts w:hint="eastAsia"/>
                <w:sz w:val="21"/>
                <w:szCs w:val="21"/>
                <w:highlight w:val="none"/>
                <w:lang w:eastAsia="zh-CN"/>
              </w:rPr>
              <w:t>十</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元。项目完成并经验收合格后十五个工作日内向成交供应商支付合同剩余款项，即_</w:t>
            </w:r>
            <w:r>
              <w:rPr>
                <w:sz w:val="21"/>
                <w:szCs w:val="21"/>
                <w:highlight w:val="none"/>
              </w:rPr>
              <w:t>____________</w:t>
            </w:r>
            <w:r>
              <w:rPr>
                <w:rFonts w:hint="eastAsia"/>
                <w:sz w:val="21"/>
                <w:szCs w:val="21"/>
                <w:highlight w:val="none"/>
              </w:rPr>
              <w:t>元。</w:t>
            </w:r>
          </w:p>
        </w:tc>
      </w:tr>
    </w:tbl>
    <w:p>
      <w:pPr>
        <w:adjustRightInd w:val="0"/>
        <w:snapToGrid w:val="0"/>
        <w:spacing w:line="288" w:lineRule="auto"/>
        <w:rPr>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服务要求（技术要求里另有注明的以技术要求为准）：</w:t>
      </w:r>
    </w:p>
    <w:p>
      <w:pPr>
        <w:pStyle w:val="21"/>
        <w:shd w:val="clear"/>
        <w:spacing w:line="300" w:lineRule="auto"/>
        <w:rPr>
          <w:rFonts w:hint="eastAsia" w:ascii="宋体" w:hAnsi="宋体"/>
          <w:b w:val="0"/>
          <w:bCs/>
          <w:sz w:val="21"/>
          <w:szCs w:val="21"/>
          <w:highlight w:val="none"/>
          <w:lang w:val="en-US" w:eastAsia="zh-CN"/>
        </w:rPr>
      </w:pPr>
      <w:bookmarkStart w:id="27" w:name="_Toc419986864"/>
      <w:bookmarkStart w:id="28" w:name="_Toc419986984"/>
      <w:r>
        <w:rPr>
          <w:rFonts w:hint="eastAsia" w:ascii="宋体" w:hAnsi="宋体"/>
          <w:b w:val="0"/>
          <w:bCs/>
          <w:sz w:val="21"/>
          <w:szCs w:val="21"/>
          <w:highlight w:val="none"/>
          <w:lang w:val="en-US" w:eastAsia="zh-CN"/>
        </w:rPr>
        <w:t>（一）服务地点与时间</w:t>
      </w:r>
      <w:bookmarkEnd w:id="27"/>
      <w:bookmarkEnd w:id="28"/>
    </w:p>
    <w:p>
      <w:pPr>
        <w:pStyle w:val="21"/>
        <w:shd w:val="clear"/>
        <w:spacing w:line="300" w:lineRule="auto"/>
        <w:rPr>
          <w:rFonts w:hint="eastAsia" w:ascii="宋体" w:hAnsi="宋体"/>
          <w:b w:val="0"/>
          <w:bCs/>
          <w:sz w:val="21"/>
          <w:szCs w:val="21"/>
          <w:highlight w:val="none"/>
          <w:lang w:val="en-US" w:eastAsia="zh-CN"/>
        </w:rPr>
      </w:pPr>
      <w:bookmarkStart w:id="29" w:name="_Toc419986985"/>
      <w:r>
        <w:rPr>
          <w:rFonts w:hint="eastAsia" w:ascii="宋体" w:hAnsi="宋体"/>
          <w:b w:val="0"/>
          <w:bCs/>
          <w:sz w:val="21"/>
          <w:szCs w:val="21"/>
          <w:highlight w:val="none"/>
          <w:lang w:val="en-US" w:eastAsia="zh-CN"/>
        </w:rPr>
        <w:t>1、服务地点：</w:t>
      </w:r>
      <w:bookmarkEnd w:id="29"/>
      <w:r>
        <w:rPr>
          <w:rFonts w:hint="eastAsia" w:ascii="宋体" w:hAnsi="宋体"/>
          <w:b w:val="0"/>
          <w:bCs/>
          <w:sz w:val="21"/>
          <w:szCs w:val="21"/>
          <w:highlight w:val="none"/>
          <w:lang w:val="en-US" w:eastAsia="zh-CN"/>
        </w:rPr>
        <w:t>中国美术学院中国国际设计博物馆</w:t>
      </w:r>
    </w:p>
    <w:p>
      <w:pPr>
        <w:pStyle w:val="21"/>
        <w:shd w:val="clear"/>
        <w:spacing w:line="300" w:lineRule="auto"/>
        <w:rPr>
          <w:rFonts w:hint="eastAsia" w:ascii="宋体" w:hAnsi="宋体"/>
          <w:b w:val="0"/>
          <w:bCs/>
          <w:sz w:val="21"/>
          <w:szCs w:val="21"/>
          <w:highlight w:val="none"/>
          <w:lang w:val="en-US" w:eastAsia="zh-CN"/>
        </w:rPr>
      </w:pPr>
      <w:bookmarkStart w:id="30" w:name="_Toc419986986"/>
      <w:r>
        <w:rPr>
          <w:rFonts w:hint="eastAsia" w:ascii="宋体" w:hAnsi="宋体"/>
          <w:b w:val="0"/>
          <w:bCs/>
          <w:sz w:val="21"/>
          <w:szCs w:val="21"/>
          <w:highlight w:val="none"/>
          <w:lang w:val="en-US" w:eastAsia="zh-CN"/>
        </w:rPr>
        <w:t>2、服务期限：</w:t>
      </w:r>
      <w:bookmarkEnd w:id="30"/>
      <w:r>
        <w:rPr>
          <w:rFonts w:hint="eastAsia" w:ascii="宋体" w:hAnsi="宋体"/>
          <w:b w:val="0"/>
          <w:bCs/>
          <w:sz w:val="21"/>
          <w:szCs w:val="21"/>
          <w:highlight w:val="none"/>
          <w:lang w:val="en-US" w:eastAsia="zh-CN"/>
        </w:rPr>
        <w:t>2021年12月10日之前完成安装（如展览延期，则应在展览开幕7天前完成所有施工和安装）</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3、磋商总价含所有制作项目的材料费、人工费、安装、运输费、加班费、税费、博物馆进场布展押金等一切费用。</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4、成交后，采购人若对方案有调整的，应根据采购人要求进行调整，费用不做调整。</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5、博物馆现场安装布展期间，供应商应每天派遣至少1名项目管理和工人7名驻场，并随时根据采购人要求调整。</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6、如疫情要求，供应商的进驻博物馆施工人员应根据博物馆要求自备防护服、口罩、手套等防护物资，费用包含在磋商总价中。</w:t>
      </w:r>
    </w:p>
    <w:p>
      <w:pPr>
        <w:pStyle w:val="21"/>
        <w:shd w:val="clear"/>
        <w:spacing w:line="300" w:lineRule="auto"/>
        <w:rPr>
          <w:rFonts w:hint="eastAsia" w:ascii="宋体" w:hAnsi="宋体"/>
          <w:b w:val="0"/>
          <w:bCs/>
          <w:sz w:val="21"/>
          <w:szCs w:val="21"/>
          <w:highlight w:val="none"/>
          <w:lang w:val="en-US" w:eastAsia="zh-CN"/>
        </w:rPr>
      </w:pPr>
      <w:bookmarkStart w:id="31" w:name="_Toc419986989"/>
      <w:r>
        <w:rPr>
          <w:rFonts w:hint="eastAsia" w:ascii="宋体" w:hAnsi="宋体"/>
          <w:b w:val="0"/>
          <w:bCs/>
          <w:sz w:val="21"/>
          <w:szCs w:val="21"/>
          <w:highlight w:val="none"/>
          <w:lang w:val="en-US" w:eastAsia="zh-CN"/>
        </w:rPr>
        <w:t>（二）项目负责人验收</w:t>
      </w:r>
      <w:bookmarkEnd w:id="31"/>
    </w:p>
    <w:p>
      <w:pPr>
        <w:pStyle w:val="21"/>
        <w:shd w:val="clear"/>
        <w:spacing w:line="300" w:lineRule="auto"/>
        <w:rPr>
          <w:rFonts w:hint="eastAsia" w:ascii="宋体" w:hAnsi="宋体"/>
          <w:b w:val="0"/>
          <w:bCs/>
          <w:sz w:val="21"/>
          <w:szCs w:val="21"/>
          <w:highlight w:val="none"/>
          <w:lang w:val="en-US" w:eastAsia="zh-CN"/>
        </w:rPr>
      </w:pPr>
      <w:bookmarkStart w:id="32" w:name="_Toc419986991"/>
      <w:r>
        <w:rPr>
          <w:rFonts w:hint="eastAsia" w:ascii="宋体" w:hAnsi="宋体"/>
          <w:b w:val="0"/>
          <w:bCs/>
          <w:sz w:val="21"/>
          <w:szCs w:val="21"/>
          <w:highlight w:val="none"/>
          <w:lang w:val="en-US" w:eastAsia="zh-CN"/>
        </w:rPr>
        <w:t>1、竣工验收：工程竣工后，供应商应通知采购方验收，采购人自接到验收通知 3 日内组织验收，并办理验收、移交手续。如采购方在规定时间内未能组织验收，需及时通知中标人，另定验收日期。</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2、验收合格项目，双方签字确认；不合格项目限期整改，另行验收，直至合格为止。</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（三）服务保障及相应的时间要求</w:t>
      </w:r>
      <w:bookmarkEnd w:id="32"/>
    </w:p>
    <w:p>
      <w:pPr>
        <w:pStyle w:val="21"/>
        <w:shd w:val="clear"/>
        <w:spacing w:line="300" w:lineRule="auto"/>
        <w:rPr>
          <w:rFonts w:hint="eastAsia" w:ascii="宋体" w:hAnsi="宋体"/>
          <w:b w:val="0"/>
          <w:bCs/>
          <w:sz w:val="21"/>
          <w:szCs w:val="21"/>
          <w:highlight w:val="none"/>
          <w:lang w:val="en-US" w:eastAsia="zh-CN"/>
        </w:rPr>
      </w:pPr>
      <w:bookmarkStart w:id="33" w:name="_Toc419986996"/>
      <w:r>
        <w:rPr>
          <w:rFonts w:hint="eastAsia" w:ascii="宋体" w:hAnsi="宋体"/>
          <w:b w:val="0"/>
          <w:bCs/>
          <w:sz w:val="21"/>
          <w:szCs w:val="21"/>
          <w:highlight w:val="none"/>
          <w:lang w:val="en-US" w:eastAsia="zh-CN"/>
        </w:rPr>
        <w:t>施工方应在合同生效后10天内向用户提供详细的施工准备条件及施工计划。设备安装、调试过程中发生的费用由供方承担；设备到达用户所在地后，在接到用户通知后5个工作日内开始执行安装、调试。</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（四）服务时间</w:t>
      </w:r>
      <w:bookmarkEnd w:id="33"/>
    </w:p>
    <w:p>
      <w:pPr>
        <w:pStyle w:val="21"/>
        <w:shd w:val="clear"/>
        <w:spacing w:line="300" w:lineRule="auto"/>
        <w:rPr>
          <w:rFonts w:hint="eastAsia" w:ascii="宋体" w:hAnsi="宋体"/>
          <w:b w:val="0"/>
          <w:bCs/>
          <w:sz w:val="21"/>
          <w:szCs w:val="21"/>
          <w:highlight w:val="none"/>
          <w:lang w:val="en-US" w:eastAsia="zh-CN"/>
        </w:rPr>
      </w:pPr>
      <w:bookmarkStart w:id="34" w:name="_Toc419986997"/>
      <w:r>
        <w:rPr>
          <w:rFonts w:hint="eastAsia" w:ascii="宋体" w:hAnsi="宋体"/>
          <w:b w:val="0"/>
          <w:bCs/>
          <w:sz w:val="21"/>
          <w:szCs w:val="21"/>
          <w:highlight w:val="none"/>
          <w:lang w:val="en-US" w:eastAsia="zh-CN"/>
        </w:rPr>
        <w:t>项目实施期间需提供每日至少6小时的驻场服务</w:t>
      </w:r>
      <w:bookmarkEnd w:id="34"/>
      <w:r>
        <w:rPr>
          <w:rFonts w:hint="eastAsia" w:ascii="宋体" w:hAnsi="宋体"/>
          <w:b w:val="0"/>
          <w:bCs/>
          <w:sz w:val="21"/>
          <w:szCs w:val="21"/>
          <w:highlight w:val="none"/>
          <w:lang w:val="en-US" w:eastAsia="zh-CN"/>
        </w:rPr>
        <w:t>。</w:t>
      </w:r>
    </w:p>
    <w:p>
      <w:pPr>
        <w:pStyle w:val="21"/>
        <w:shd w:val="clear"/>
        <w:spacing w:line="300" w:lineRule="auto"/>
        <w:rPr>
          <w:rFonts w:hint="eastAsia" w:ascii="宋体" w:hAnsi="宋体"/>
          <w:b w:val="0"/>
          <w:bCs/>
          <w:sz w:val="21"/>
          <w:szCs w:val="21"/>
          <w:highlight w:val="none"/>
          <w:lang w:val="en-US" w:eastAsia="zh-CN"/>
        </w:rPr>
      </w:pPr>
      <w:bookmarkStart w:id="35" w:name="_Toc419986999"/>
      <w:r>
        <w:rPr>
          <w:rFonts w:hint="eastAsia" w:ascii="宋体" w:hAnsi="宋体"/>
          <w:b w:val="0"/>
          <w:bCs/>
          <w:sz w:val="21"/>
          <w:szCs w:val="21"/>
          <w:highlight w:val="none"/>
          <w:lang w:val="en-US" w:eastAsia="zh-CN"/>
        </w:rPr>
        <w:t>（五）</w:t>
      </w:r>
      <w:bookmarkEnd w:id="35"/>
      <w:bookmarkStart w:id="36" w:name="_Toc419987011"/>
      <w:r>
        <w:rPr>
          <w:rFonts w:hint="eastAsia" w:ascii="宋体" w:hAnsi="宋体"/>
          <w:b w:val="0"/>
          <w:bCs/>
          <w:sz w:val="21"/>
          <w:szCs w:val="21"/>
          <w:highlight w:val="none"/>
          <w:lang w:val="en-US" w:eastAsia="zh-CN"/>
        </w:rPr>
        <w:t>售后服务</w:t>
      </w:r>
      <w:bookmarkEnd w:id="36"/>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供应商应按其响应文件中的承诺，进行其他售后服务工作（售后服务内容、要求和质保期限，对发生问题的处理意见，维护保养、技术培训服务等要求）。</w:t>
      </w:r>
    </w:p>
    <w:p>
      <w:pPr>
        <w:numPr>
          <w:ilvl w:val="0"/>
          <w:numId w:val="1"/>
        </w:numPr>
        <w:adjustRightInd w:val="0"/>
        <w:snapToGrid w:val="0"/>
        <w:spacing w:line="288" w:lineRule="auto"/>
        <w:outlineLvl w:val="1"/>
        <w:rPr>
          <w:rFonts w:hint="eastAsia"/>
          <w:b/>
          <w:bCs/>
          <w:sz w:val="21"/>
          <w:szCs w:val="21"/>
          <w:highlight w:val="none"/>
        </w:rPr>
      </w:pPr>
      <w:r>
        <w:rPr>
          <w:rFonts w:hint="eastAsia"/>
          <w:b/>
          <w:bCs/>
          <w:sz w:val="21"/>
          <w:szCs w:val="21"/>
          <w:highlight w:val="none"/>
          <w:lang w:val="en-US" w:eastAsia="zh-CN"/>
        </w:rPr>
        <w:t>技术要求：</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（一）项目概述</w:t>
      </w:r>
    </w:p>
    <w:p>
      <w:pPr>
        <w:pStyle w:val="21"/>
        <w:shd w:val="clear"/>
        <w:spacing w:line="300" w:lineRule="auto"/>
        <w:rPr>
          <w:rFonts w:hint="default" w:ascii="宋体" w:hAnsi="宋体"/>
          <w:b w:val="0"/>
          <w:bCs/>
          <w:sz w:val="21"/>
          <w:szCs w:val="21"/>
          <w:highlight w:val="none"/>
          <w:lang w:val="en-US" w:eastAsia="zh-CN"/>
        </w:rPr>
      </w:pPr>
      <w:r>
        <w:rPr>
          <w:rFonts w:hint="eastAsia" w:ascii="宋体" w:hAnsi="宋体"/>
          <w:b w:val="0"/>
          <w:bCs/>
          <w:sz w:val="21"/>
          <w:szCs w:val="21"/>
          <w:highlight w:val="none"/>
          <w:lang w:val="en-US" w:eastAsia="zh-CN"/>
        </w:rPr>
        <w:t>根据《</w:t>
      </w:r>
      <w:r>
        <w:rPr>
          <w:rFonts w:hint="eastAsia" w:ascii="宋体" w:hAnsi="宋体"/>
          <w:b w:val="0"/>
          <w:bCs/>
          <w:sz w:val="21"/>
          <w:szCs w:val="21"/>
          <w:highlight w:val="none"/>
          <w:lang w:val="en-US" w:eastAsia="zh-Hans"/>
        </w:rPr>
        <w:t>共造新世界：苏俄设计展</w:t>
      </w:r>
      <w:r>
        <w:rPr>
          <w:rFonts w:hint="eastAsia" w:ascii="宋体" w:hAnsi="宋体"/>
          <w:b w:val="0"/>
          <w:bCs/>
          <w:sz w:val="21"/>
          <w:szCs w:val="21"/>
          <w:highlight w:val="none"/>
          <w:lang w:val="en-US" w:eastAsia="zh-CN"/>
        </w:rPr>
        <w:t>》需求，对</w:t>
      </w:r>
      <w:r>
        <w:rPr>
          <w:rFonts w:hint="eastAsia" w:ascii="宋体" w:hAnsi="宋体"/>
          <w:b w:val="0"/>
          <w:bCs/>
          <w:sz w:val="21"/>
          <w:szCs w:val="21"/>
          <w:highlight w:val="none"/>
          <w:lang w:val="en-US" w:eastAsia="zh-Hans"/>
        </w:rPr>
        <w:t>中国美术学院中国国际设计博物馆</w:t>
      </w:r>
      <w:r>
        <w:rPr>
          <w:rFonts w:hint="default" w:ascii="宋体" w:hAnsi="宋体"/>
          <w:b w:val="0"/>
          <w:bCs/>
          <w:sz w:val="21"/>
          <w:szCs w:val="21"/>
          <w:highlight w:val="none"/>
          <w:lang w:val="en-US" w:eastAsia="zh-Hans"/>
        </w:rPr>
        <w:t>7</w:t>
      </w:r>
      <w:r>
        <w:rPr>
          <w:rFonts w:hint="eastAsia" w:ascii="宋体" w:hAnsi="宋体"/>
          <w:b w:val="0"/>
          <w:bCs/>
          <w:sz w:val="21"/>
          <w:szCs w:val="21"/>
          <w:highlight w:val="none"/>
          <w:lang w:val="en-US" w:eastAsia="zh-Hans"/>
        </w:rPr>
        <w:t>、</w:t>
      </w:r>
      <w:r>
        <w:rPr>
          <w:rFonts w:hint="default" w:ascii="宋体" w:hAnsi="宋体"/>
          <w:b w:val="0"/>
          <w:bCs/>
          <w:sz w:val="21"/>
          <w:szCs w:val="21"/>
          <w:highlight w:val="none"/>
          <w:lang w:val="en-US" w:eastAsia="zh-Hans"/>
        </w:rPr>
        <w:t>8</w:t>
      </w:r>
      <w:r>
        <w:rPr>
          <w:rFonts w:hint="eastAsia" w:ascii="宋体" w:hAnsi="宋体"/>
          <w:b w:val="0"/>
          <w:bCs/>
          <w:sz w:val="21"/>
          <w:szCs w:val="21"/>
          <w:highlight w:val="none"/>
          <w:lang w:val="en-US" w:eastAsia="zh-Hans"/>
        </w:rPr>
        <w:t>、</w:t>
      </w:r>
      <w:r>
        <w:rPr>
          <w:rFonts w:hint="default" w:ascii="宋体" w:hAnsi="宋体"/>
          <w:b w:val="0"/>
          <w:bCs/>
          <w:sz w:val="21"/>
          <w:szCs w:val="21"/>
          <w:highlight w:val="none"/>
          <w:lang w:val="en-US" w:eastAsia="zh-Hans"/>
        </w:rPr>
        <w:t>9</w:t>
      </w:r>
      <w:r>
        <w:rPr>
          <w:rFonts w:hint="eastAsia" w:ascii="宋体" w:hAnsi="宋体"/>
          <w:b w:val="0"/>
          <w:bCs/>
          <w:sz w:val="21"/>
          <w:szCs w:val="21"/>
          <w:highlight w:val="none"/>
          <w:lang w:val="en-US" w:eastAsia="zh-Hans"/>
        </w:rPr>
        <w:t>号厅</w:t>
      </w:r>
      <w:r>
        <w:rPr>
          <w:rFonts w:hint="eastAsia" w:ascii="宋体" w:hAnsi="宋体"/>
          <w:b w:val="0"/>
          <w:bCs/>
          <w:sz w:val="21"/>
          <w:szCs w:val="21"/>
          <w:highlight w:val="none"/>
          <w:lang w:val="en-US" w:eastAsia="zh-CN"/>
        </w:rPr>
        <w:t>进行</w:t>
      </w:r>
      <w:r>
        <w:rPr>
          <w:rFonts w:hint="eastAsia" w:ascii="宋体" w:hAnsi="宋体"/>
          <w:b w:val="0"/>
          <w:bCs/>
          <w:sz w:val="21"/>
          <w:szCs w:val="21"/>
          <w:highlight w:val="none"/>
          <w:lang w:val="en-US" w:eastAsia="zh-Hans"/>
        </w:rPr>
        <w:t>展览设施</w:t>
      </w:r>
      <w:r>
        <w:rPr>
          <w:rFonts w:hint="eastAsia" w:ascii="宋体" w:hAnsi="宋体"/>
          <w:b w:val="0"/>
          <w:bCs/>
          <w:sz w:val="21"/>
          <w:szCs w:val="21"/>
          <w:highlight w:val="none"/>
          <w:lang w:val="en-US" w:eastAsia="zh-CN"/>
        </w:rPr>
        <w:t>搭建和涂漆等工程。</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（二）技术条款要求</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1、项目服务内容</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（1）</w:t>
      </w:r>
      <w:r>
        <w:rPr>
          <w:rFonts w:hint="eastAsia" w:ascii="宋体" w:hAnsi="宋体"/>
          <w:b w:val="0"/>
          <w:bCs/>
          <w:sz w:val="21"/>
          <w:szCs w:val="21"/>
          <w:highlight w:val="none"/>
          <w:lang w:val="en-US" w:eastAsia="zh-Hans"/>
        </w:rPr>
        <w:t>详见清单和图纸</w:t>
      </w:r>
      <w:r>
        <w:rPr>
          <w:rFonts w:hint="eastAsia" w:ascii="宋体" w:hAnsi="宋体"/>
          <w:b w:val="0"/>
          <w:bCs/>
          <w:sz w:val="21"/>
          <w:szCs w:val="21"/>
          <w:highlight w:val="none"/>
          <w:lang w:val="en-US" w:eastAsia="zh-CN"/>
        </w:rPr>
        <w:t>。</w:t>
      </w:r>
    </w:p>
    <w:p>
      <w:pPr>
        <w:pStyle w:val="21"/>
        <w:shd w:val="clear"/>
        <w:spacing w:line="300" w:lineRule="auto"/>
        <w:rPr>
          <w:rFonts w:hint="eastAsia" w:ascii="宋体" w:hAnsi="宋体"/>
          <w:b w:val="0"/>
          <w:bCs/>
          <w:sz w:val="21"/>
          <w:szCs w:val="21"/>
          <w:highlight w:val="none"/>
          <w:lang w:val="en-US" w:eastAsia="zh-Hans"/>
        </w:rPr>
      </w:pPr>
      <w:r>
        <w:rPr>
          <w:rFonts w:hint="eastAsia" w:ascii="宋体" w:hAnsi="宋体"/>
          <w:b w:val="0"/>
          <w:bCs/>
          <w:sz w:val="21"/>
          <w:szCs w:val="21"/>
          <w:highlight w:val="none"/>
          <w:lang w:val="en-US" w:eastAsia="zh-CN"/>
        </w:rPr>
        <w:t>（2）</w:t>
      </w:r>
      <w:r>
        <w:rPr>
          <w:rFonts w:hint="eastAsia" w:ascii="宋体" w:hAnsi="宋体"/>
          <w:b w:val="0"/>
          <w:bCs/>
          <w:sz w:val="21"/>
          <w:szCs w:val="21"/>
          <w:highlight w:val="none"/>
          <w:lang w:val="en-US" w:eastAsia="zh-Hans"/>
        </w:rPr>
        <w:t>展墙、展柜、展台和展板均需在馆外预制后入馆安装。</w:t>
      </w:r>
    </w:p>
    <w:p>
      <w:pPr>
        <w:pStyle w:val="21"/>
        <w:shd w:val="clear"/>
        <w:spacing w:line="300" w:lineRule="auto"/>
        <w:rPr>
          <w:rFonts w:hint="eastAsia" w:ascii="宋体" w:hAnsi="宋体"/>
          <w:b w:val="0"/>
          <w:bCs/>
          <w:sz w:val="21"/>
          <w:szCs w:val="21"/>
          <w:highlight w:val="none"/>
          <w:lang w:val="en-US" w:eastAsia="zh-Hans"/>
        </w:rPr>
      </w:pPr>
      <w:r>
        <w:rPr>
          <w:rFonts w:hint="eastAsia" w:ascii="宋体" w:hAnsi="宋体"/>
          <w:b w:val="0"/>
          <w:bCs/>
          <w:sz w:val="21"/>
          <w:szCs w:val="21"/>
          <w:highlight w:val="none"/>
          <w:lang w:val="en-US" w:eastAsia="zh-Hans"/>
        </w:rPr>
        <w:t>（</w:t>
      </w:r>
      <w:r>
        <w:rPr>
          <w:rFonts w:hint="default" w:ascii="宋体" w:hAnsi="宋体"/>
          <w:b w:val="0"/>
          <w:bCs/>
          <w:sz w:val="21"/>
          <w:szCs w:val="21"/>
          <w:highlight w:val="none"/>
          <w:lang w:val="en-US" w:eastAsia="zh-Hans"/>
        </w:rPr>
        <w:t>3</w:t>
      </w:r>
      <w:r>
        <w:rPr>
          <w:rFonts w:hint="eastAsia" w:ascii="宋体" w:hAnsi="宋体"/>
          <w:b w:val="0"/>
          <w:bCs/>
          <w:sz w:val="21"/>
          <w:szCs w:val="21"/>
          <w:highlight w:val="none"/>
          <w:lang w:val="en-US" w:eastAsia="zh-Hans"/>
        </w:rPr>
        <w:t>）不得在馆内进行污染性施工，所有油漆均为低VOC涂料</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2、工程质量标准</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（1）《建筑工程施工质量验收统一标准》（GB50300-2013）</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（2）《室内装饰工程质量规范》（QB1838-93）</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（3）《施工现场临时用电安全技术规范》（JGJ46-2005）</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（4）《室内装饰工程质量规范》（QB1838-93）</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（5）《建筑装饰装修工程质量验收标准》（GB50210-2018）</w:t>
      </w:r>
    </w:p>
    <w:p>
      <w:pPr>
        <w:pStyle w:val="21"/>
        <w:shd w:val="clear"/>
        <w:spacing w:line="300" w:lineRule="auto"/>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（6）《建筑施工安全检查标准》（JGJ59-2011）</w:t>
      </w:r>
    </w:p>
    <w:p>
      <w:pPr>
        <w:pStyle w:val="21"/>
        <w:shd w:val="clear"/>
        <w:spacing w:line="300" w:lineRule="auto"/>
        <w:rPr>
          <w:rFonts w:hint="default" w:ascii="宋体" w:hAnsi="宋体"/>
          <w:b w:val="0"/>
          <w:bCs/>
          <w:sz w:val="21"/>
          <w:szCs w:val="21"/>
          <w:highlight w:val="none"/>
          <w:lang w:val="en-US" w:eastAsia="zh-CN"/>
        </w:rPr>
      </w:pPr>
      <w:r>
        <w:rPr>
          <w:rFonts w:hint="eastAsia" w:ascii="宋体" w:hAnsi="宋体"/>
          <w:b w:val="0"/>
          <w:bCs/>
          <w:sz w:val="21"/>
          <w:szCs w:val="21"/>
          <w:highlight w:val="none"/>
          <w:lang w:val="en-US" w:eastAsia="zh-CN"/>
        </w:rPr>
        <w:t>3、项目清单</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381"/>
        <w:gridCol w:w="454"/>
        <w:gridCol w:w="566"/>
        <w:gridCol w:w="6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清单1-展览墙柜搭建工程清单（详细尺寸数量以配套图纸为准）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长1500高3200宽300（白色涂料）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展墙7B</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长2400高3200宽300（白色涂料）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展墙7C</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长1500高3200宽300（白色涂料）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展墙7D</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长1500高3200宽300（白色涂料）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展墙7F</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长2600高3150宽300（白色涂料）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展墙7G</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长1200高3200宽200（白色涂料）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展墙7H</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三角形展墙高1500（红色色涂料）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展墙7J</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展板7A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长4000高2000宽300（最低点距地面1100)（白色铝板饰面）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落地窗7A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长1175高3000宽100（白色涂料）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地台7A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弧形地台，三层叠加，1层半径1700，二层半径2500，三层半径3400（白色涂料）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地台7B</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长5000高200宽4814（白色涂料）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地台7C</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长5100高200宽1200（白色涂料）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地台7D</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长3400高200宽1200（白色涂料）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展台7A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长2500高1800宽1000（白色涂料）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展品悬挂点</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白色地贴</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长5300宽1800（圆弧R900）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白色地贴2</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长1500，角度35°弧长906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白色地贴3</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弧形地台，三层叠加，1层半径1700，二层半径2500，三层半径3400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有色有机玻璃</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5毫米厚有机玻璃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扁钢支架</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60*3扁钢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展台8A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展台8B</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展台8C</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展台8D</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展台8E</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展墙8A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展墙8C1</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长7350高3150宽300（外立面三角形底长7350，边长7738，高2420处为红色涂料其他部位为白色涂料，内立面为白色涂料）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展墙8C2</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长7150高3150宽300（高3150宽300立柱为红色涂料4条，其他部位白色涂料）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展墙8C3</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长5400高3150宽300（红色涂料）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展墙8D</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总长11000，分两段：长5300高3200，（长6000高5150（离地1100位置高1200透明玻璃，再往上300，高2240位置为透明玻璃长度5200））（白色涂料）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展墙8E</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4边型，边长1500+250+1517+50，高度1500最低点离地1000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地台8A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三角形，底长8396，边长1：5665，边长2：4262（底长与边1夹角27°，边1与边2夹角119°，边2与底长夹角35°）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地台8B</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长5200宽1800高200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展柜8A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长3400高2800宽800（剃型下端宽度800，上端150，离地600是800宽，600以上为斜角）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展柜8B</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多边形，边长2600+2000+900+2516，高度2800，离地1100以上1200位置2420*1200为深灰色涂料，其他红色涂料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展品悬挂点</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红色涂料窗框</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长3200高800窗框厚度30由8个框组成单个740*340内空尺寸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有色有机玻璃</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有色有机玻璃2</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深灰色涂料玻璃框架1</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26.5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总长长5200高2300，框架宽度60分成8个小格内径1225*1060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深灰色涂料玻璃框架2</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总长长5200高1080，框架宽度60分成9个小格内径583*1080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透明玻璃</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18.2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地台9A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长度3000宽度2900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展台9A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展台9B</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展台9C</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展台9D</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展台9E</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不规则图形，参考尺寸总长4400，宽度600，高度800.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展墙9A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总长22600，高度3200，宽度600（白色涂料）（墙体上有一个2400*2000的红色涂料部分及1000*2000红色涂料部分）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展墙9B</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展墙9C</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展墙9D</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展墙9E</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总长15000高度2400，方刚金属龙骨，宽度80 （分11个框架，1365*2400）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展板9A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长1800宽300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展桌</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长2900宽1150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展架</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长1080宽718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发光片展品悬挂点9A</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展品悬挂点</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彩色亚克力板</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文本展架9-4</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窗户（仿制）</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高2000长500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白色铝板饰面</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搬运费</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货运费</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指货运费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电工线路安装</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服装人台挂片8-8 9 10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音乐装置</w:t>
            </w:r>
            <w:r>
              <w:rPr>
                <w:rStyle w:val="51"/>
                <w:rFonts w:hint="eastAsia" w:ascii="宋体" w:hAnsi="宋体" w:eastAsia="宋体" w:cs="宋体"/>
                <w:sz w:val="21"/>
                <w:szCs w:val="21"/>
                <w:lang w:val="en-US" w:eastAsia="zh-CN" w:bidi="ar"/>
              </w:rPr>
              <w:t>8-11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其他配件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3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详见图纸</w:t>
            </w:r>
          </w:p>
        </w:tc>
      </w:tr>
    </w:tbl>
    <w:p>
      <w:pPr>
        <w:spacing w:line="600" w:lineRule="exact"/>
        <w:ind w:firstLine="562" w:firstLineChars="200"/>
        <w:outlineLvl w:val="1"/>
        <w:rPr>
          <w:rFonts w:ascii="宋体" w:hAnsi="宋体" w:eastAsia="宋体" w:cs="宋体"/>
          <w:b/>
          <w:sz w:val="28"/>
          <w:szCs w:val="28"/>
        </w:rPr>
      </w:pPr>
    </w:p>
    <w:p>
      <w:pPr>
        <w:pStyle w:val="2"/>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3"/>
        <w:gridCol w:w="2885"/>
        <w:gridCol w:w="483"/>
        <w:gridCol w:w="506"/>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清单2-灯光工程清单（含安装）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平面灯箱</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1.8*1.8 平方米，含张拉膜高清精喷和安装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平面灯箱</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1.8*1.8 平方米，含张拉膜高清精喷和安装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平面灯箱</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2.2*5.2 平方米，含张拉膜高清精喷和安装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平面灯箱</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 平方米，含张拉膜高清精喷和安装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弧形灯箱</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1.8*16.2 平方米，含张拉膜高清精喷和安装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双偏光格栅线性投洗灯</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2*30W，4000K, Ra&gt;90,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单偏光格栅线性投洗灯</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2*30W，4000K, Ra&gt;90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 LED支架灯</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4000K，Ra&gt;90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展柜低压灯带</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10W/米，4000K，12-24V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EL冷光片，含驱动电源</w:t>
            </w:r>
          </w:p>
        </w:tc>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7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A4大小，白光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1"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9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251" w:type="pct"/>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263" w:type="pct"/>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27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电线、接头等</w:t>
            </w:r>
          </w:p>
        </w:tc>
      </w:tr>
    </w:tbl>
    <w:p>
      <w:pPr>
        <w:pStyle w:val="2"/>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1"/>
        <w:gridCol w:w="479"/>
        <w:gridCol w:w="666"/>
        <w:gridCol w:w="2960"/>
        <w:gridCol w:w="415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5000" w:type="pct"/>
            <w:gridSpan w:val="6"/>
            <w:shd w:val="clear" w:color="auto" w:fill="auto"/>
            <w:noWrap/>
            <w:vAlign w:val="center"/>
          </w:tcPr>
          <w:p>
            <w:pPr>
              <w:pStyle w:val="21"/>
              <w:keepNext w:val="0"/>
              <w:keepLines w:val="0"/>
              <w:pageBreakBefore w:val="0"/>
              <w:widowControl w:val="0"/>
              <w:shd w:val="clear"/>
              <w:kinsoku/>
              <w:wordWrap/>
              <w:overflowPunct/>
              <w:topLinePunct w:val="0"/>
              <w:bidi w:val="0"/>
              <w:snapToGrid/>
              <w:spacing w:line="240" w:lineRule="auto"/>
              <w:jc w:val="center"/>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rPr>
              <w:br w:type="page"/>
            </w:r>
            <w:r>
              <w:rPr>
                <w:rFonts w:hint="eastAsia" w:ascii="宋体" w:hAnsi="宋体" w:eastAsia="宋体" w:cs="宋体"/>
                <w:i w:val="0"/>
                <w:iCs w:val="0"/>
                <w:color w:val="auto"/>
                <w:kern w:val="0"/>
                <w:sz w:val="21"/>
                <w:szCs w:val="21"/>
                <w:u w:val="none"/>
                <w:lang w:val="en-US" w:eastAsia="zh-CN" w:bidi="ar"/>
              </w:rPr>
              <w:t>清单3-平面部分工程清单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501" w:type="pct"/>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编号及尺寸</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涉及与需求材质</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36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展签</w:t>
            </w:r>
          </w:p>
        </w:tc>
        <w:tc>
          <w:tcPr>
            <w:tcW w:w="345" w:type="pct"/>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多个合计总面积10*10000，根据图纸切割</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亚克力或博物馆级卡纸，表面UV打印，背面覆胶</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过道</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展墙</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G-2</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2300*10000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墙纸高清艺术微喷、PVC立体字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0号展厅</w:t>
            </w:r>
          </w:p>
        </w:tc>
        <w:tc>
          <w:tcPr>
            <w:tcW w:w="248"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展墙</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4400*2300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墙纸高清艺术微喷（如无特殊规定，则底色为劳尔901）</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10000*2300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墙纸高清艺术微喷（如无特殊规定，则底色为劳尔902）</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7号展厅</w:t>
            </w:r>
          </w:p>
        </w:tc>
        <w:tc>
          <w:tcPr>
            <w:tcW w:w="248"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展墙</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3尺寸弧形墙 ①2000*2700②1150*2700③1280*2700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墙纸高清艺术微喷（如无特殊规定，则底色为劳尔903）</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6600*3200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墙纸高清艺术微喷（如无特殊规定，则底色为劳尔904）</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3000*1500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墙纸高清艺术微喷（如无特殊规定，则底色为劳尔905）</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3425*1500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墙纸高清艺术微喷（如无特殊规定，则底色为劳尔906）</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3425*3000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墙纸高清艺术微喷（如无特殊规定，则底色为劳尔907）</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2000*3000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墙纸高清艺术微喷（如无特殊规定，则底色为劳尔908）</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展板</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1000*1200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墙纸高清艺术微喷（如无特殊规定，则底色为劳尔909）</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1500*2400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墙纸高清微喷（如无特殊规定，则底色为劳尔909）/亚克力立体字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3000*1900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墙纸高清艺术微喷（如无特殊规定，则底色为劳尔909）</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展柜</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sz w:val="21"/>
                <w:szCs w:val="21"/>
                <w:lang w:val="en-US" w:eastAsia="zh-CN" w:bidi="ar"/>
              </w:rPr>
              <w:t>长2000*宽1000*高</w:t>
            </w:r>
            <w:r>
              <w:rPr>
                <w:rStyle w:val="50"/>
                <w:rFonts w:hint="eastAsia" w:ascii="宋体" w:hAnsi="宋体" w:eastAsia="宋体" w:cs="宋体"/>
                <w:color w:val="auto"/>
                <w:sz w:val="21"/>
                <w:szCs w:val="21"/>
                <w:lang w:val="en-US" w:eastAsia="zh-CN" w:bidi="ar"/>
              </w:rPr>
              <w:t>1500</w:t>
            </w:r>
            <w:r>
              <w:rPr>
                <w:rStyle w:val="49"/>
                <w:rFonts w:hint="eastAsia" w:ascii="宋体" w:hAnsi="宋体" w:eastAsia="宋体" w:cs="宋体"/>
                <w:color w:val="auto"/>
                <w:sz w:val="21"/>
                <w:szCs w:val="21"/>
                <w:lang w:val="en-US" w:eastAsia="zh-CN" w:bidi="ar"/>
              </w:rPr>
              <w:t>（数量2）</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墙纸高清艺术微喷（如无特殊规定，则底色为劳尔910）</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8号展厅</w:t>
            </w:r>
          </w:p>
        </w:tc>
        <w:tc>
          <w:tcPr>
            <w:tcW w:w="248"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展墙</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4850*3000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墙纸高清艺术微喷（如无特殊规定，则底色为劳尔911）</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2000*1550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墙纸高清艺术微喷（如无特殊规定，则底色为劳尔912）</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5000*3000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墙纸高清艺术微喷（如无特殊规定，则底色为劳尔913）</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6000*5000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墙纸高清艺术微喷（如无特殊规定，则底色为劳尔914）</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2000*2000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展板</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1500*2500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墙纸高清艺术微喷（如无特殊规定，则底色为劳尔915）/亚克力立体字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2000*2800（正反两面）</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3000*2560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长5300*高650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亚克力立体字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2500*2800（三角）</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墙纸高清艺术微喷割字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9号展厅</w:t>
            </w:r>
          </w:p>
        </w:tc>
        <w:tc>
          <w:tcPr>
            <w:tcW w:w="248"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展墙</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9000*2800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墙纸高清艺术微喷（如无特殊规定，则底色为劳尔915）/亚克力立体字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5800*2800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墙纸高清艺术微喷（如无特殊规定，则底色为劳尔915）/亚克力立体字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sz w:val="21"/>
                <w:szCs w:val="21"/>
                <w:lang w:val="en-US" w:eastAsia="zh-CN" w:bidi="ar"/>
              </w:rPr>
              <w:t>3180*280</w:t>
            </w:r>
            <w:r>
              <w:rPr>
                <w:rStyle w:val="50"/>
                <w:rFonts w:hint="eastAsia" w:ascii="宋体" w:hAnsi="宋体" w:eastAsia="宋体" w:cs="宋体"/>
                <w:color w:val="auto"/>
                <w:sz w:val="21"/>
                <w:szCs w:val="21"/>
                <w:lang w:val="en-US" w:eastAsia="zh-CN" w:bidi="ar"/>
              </w:rPr>
              <w:t>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墙纸高清艺术微喷（如无特殊规定，则底色为劳尔915）/亚克力立体字</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3000*2800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墙纸高清艺术微喷（如无特殊规定，则底色为劳尔915）</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3400*2300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墙纸高清艺术微喷（如无特殊规定，则底色为劳尔916）</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3000*3050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墙纸高清艺术微喷（如无特殊规定，则底色为劳尔917）</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14000*3000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墙纸高清艺术微喷（如无特殊规定，则底色为劳尔918）</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vMerge w:val="continue"/>
            <w:shd w:val="clear" w:color="auto" w:fill="auto"/>
            <w:noWrap/>
            <w:vAlign w:val="center"/>
          </w:tcPr>
          <w:p>
            <w:pPr>
              <w:jc w:val="center"/>
              <w:rPr>
                <w:rFonts w:hint="eastAsia" w:ascii="宋体" w:hAnsi="宋体" w:eastAsia="宋体" w:cs="宋体"/>
                <w:i w:val="0"/>
                <w:iCs w:val="0"/>
                <w:color w:val="auto"/>
                <w:sz w:val="21"/>
                <w:szCs w:val="21"/>
                <w:u w:val="none"/>
              </w:rPr>
            </w:pP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3000*3000</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墙纸高清艺术微喷（如无特殊规定，则底色为劳尔919）</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69" w:type="pct"/>
            <w:vMerge w:val="continue"/>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展板</w:t>
            </w:r>
          </w:p>
        </w:tc>
        <w:tc>
          <w:tcPr>
            <w:tcW w:w="345"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53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1800*1500（3块）</w:t>
            </w:r>
          </w:p>
        </w:tc>
        <w:tc>
          <w:tcPr>
            <w:tcW w:w="21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墙纸高清艺术微喷（如无特殊规定，则底色为劳尔920）</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1套</w:t>
            </w:r>
          </w:p>
        </w:tc>
      </w:tr>
    </w:tbl>
    <w:p>
      <w:pPr>
        <w:pStyle w:val="21"/>
        <w:keepNext w:val="0"/>
        <w:keepLines w:val="0"/>
        <w:pageBreakBefore w:val="0"/>
        <w:widowControl w:val="0"/>
        <w:shd w:val="clear"/>
        <w:kinsoku/>
        <w:wordWrap/>
        <w:overflowPunct/>
        <w:topLinePunct w:val="0"/>
        <w:bidi w:val="0"/>
        <w:snapToGrid/>
        <w:spacing w:line="240" w:lineRule="auto"/>
        <w:ind w:firstLine="420" w:firstLineChars="200"/>
        <w:textAlignment w:val="auto"/>
        <w:rPr>
          <w:rFonts w:cs="Times New Roman"/>
          <w:sz w:val="21"/>
          <w:szCs w:val="21"/>
          <w:highlight w:val="none"/>
        </w:rPr>
      </w:pPr>
    </w:p>
    <w:p>
      <w:pPr>
        <w:rPr>
          <w:rFonts w:hint="eastAsia"/>
          <w:b/>
          <w:bCs/>
          <w:sz w:val="32"/>
          <w:szCs w:val="32"/>
          <w:highlight w:val="none"/>
        </w:rPr>
      </w:pPr>
      <w:r>
        <w:rPr>
          <w:rFonts w:hint="eastAsia"/>
          <w:b/>
          <w:bCs/>
          <w:sz w:val="32"/>
          <w:szCs w:val="32"/>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中国美术学院美术馆苏俄设计展览展厅搭建</w:t>
            </w:r>
            <w:r>
              <w:rPr>
                <w:rFonts w:hint="eastAsia"/>
                <w:sz w:val="21"/>
                <w:szCs w:val="21"/>
                <w:highlight w:val="none"/>
              </w:rPr>
              <w:t xml:space="preserve">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37"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6"/>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bookmarkEnd w:id="37"/>
          </w:tbl>
          <w:p>
            <w:pPr>
              <w:adjustRightInd w:val="0"/>
              <w:snapToGrid w:val="0"/>
              <w:spacing w:line="288" w:lineRule="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38"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rFonts w:hint="eastAsia"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资格条件承诺函</w:t>
            </w:r>
          </w:p>
          <w:p>
            <w:pPr>
              <w:adjustRightInd w:val="0"/>
              <w:snapToGrid w:val="0"/>
              <w:spacing w:line="288" w:lineRule="auto"/>
              <w:rPr>
                <w:rFonts w:hint="eastAsia"/>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w:t>
            </w:r>
            <w:r>
              <w:rPr>
                <w:b/>
                <w:bCs/>
                <w:color w:val="000000" w:themeColor="text1"/>
                <w:sz w:val="21"/>
                <w:szCs w:val="21"/>
                <w:highlight w:val="none"/>
                <w14:textFill>
                  <w14:solidFill>
                    <w14:schemeClr w14:val="tx1"/>
                  </w14:solidFill>
                </w14:textFill>
              </w:rPr>
              <w:t>落实政府采购政策需满足的资格要求：</w:t>
            </w:r>
            <w:r>
              <w:rPr>
                <w:rFonts w:hint="eastAsia"/>
                <w:color w:val="000000" w:themeColor="text1"/>
                <w:sz w:val="21"/>
                <w:szCs w:val="21"/>
                <w:highlight w:val="none"/>
                <w14:textFill>
                  <w14:solidFill>
                    <w14:schemeClr w14:val="tx1"/>
                  </w14:solidFill>
                </w14:textFill>
              </w:rPr>
              <w:t>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lang w:val="en-US" w:eastAsia="zh-CN"/>
                <w14:textFill>
                  <w14:solidFill>
                    <w14:schemeClr w14:val="tx1"/>
                  </w14:solidFill>
                </w14:textFill>
              </w:rPr>
              <w:t xml:space="preserve"> </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）中小企业声明函（若属于中小企业）</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）监狱企业资格证明材料（若属于监狱企业）</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）残疾人福利性单位声明函（若属于残疾人福利性单位）</w:t>
            </w:r>
          </w:p>
          <w:p>
            <w:pPr>
              <w:adjustRightInd w:val="0"/>
              <w:snapToGrid w:val="0"/>
              <w:spacing w:line="288" w:lineRule="auto"/>
              <w:rPr>
                <w:b/>
                <w:bCs/>
                <w:sz w:val="21"/>
                <w:szCs w:val="21"/>
                <w:highlight w:val="none"/>
              </w:rPr>
            </w:pPr>
            <w:r>
              <w:rPr>
                <w:rFonts w:hint="eastAsia"/>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.最后磋商报价是履行合同的最终价格，应包括履行所有规定服务所产生的全部税、费。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磋商小组</w:t>
            </w:r>
            <w:r>
              <w:rPr>
                <w:sz w:val="21"/>
                <w:szCs w:val="21"/>
                <w:highlight w:val="none"/>
              </w:rPr>
              <w:t>认为</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报价明显低于其他通过符合性审查</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评审办法及评分标准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评审办法及评分标准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中国美术学院美术馆苏俄设计展览展厅搭建</w:t>
      </w:r>
      <w:r>
        <w:rPr>
          <w:rFonts w:hint="eastAsia"/>
          <w:sz w:val="21"/>
          <w:szCs w:val="21"/>
          <w:highlight w:val="none"/>
        </w:rPr>
        <w:t xml:space="preserve">  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中国美术学院</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sz w:val="21"/>
          <w:szCs w:val="21"/>
          <w:highlight w:val="none"/>
        </w:rPr>
      </w:pPr>
      <w:r>
        <w:rPr>
          <w:rFonts w:hint="eastAsia"/>
          <w:sz w:val="21"/>
          <w:szCs w:val="21"/>
          <w:highlight w:val="none"/>
        </w:rPr>
        <w:t>7.“▲”系指实质性要求条款，供应商应当做出实质性响应。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6"/>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本项目不接受联合体响应。</w:t>
      </w:r>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sz w:val="21"/>
          <w:szCs w:val="21"/>
          <w:highlight w:val="none"/>
        </w:rPr>
      </w:pPr>
      <w:r>
        <w:rPr>
          <w:rFonts w:hint="eastAsia"/>
          <w:b/>
          <w:bCs/>
          <w:sz w:val="21"/>
          <w:szCs w:val="21"/>
          <w:highlight w:val="none"/>
        </w:rPr>
        <w:t>（八）特别说明</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highlight w:val="none"/>
        </w:rPr>
      </w:pPr>
      <w:r>
        <w:rPr>
          <w:rFonts w:hint="eastAsia"/>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w:t>
      </w:r>
      <w:r>
        <w:rPr>
          <w:b/>
          <w:bCs/>
          <w:sz w:val="21"/>
          <w:szCs w:val="21"/>
          <w:highlight w:val="none"/>
        </w:rPr>
        <w:t>.</w:t>
      </w:r>
      <w:r>
        <w:rPr>
          <w:rFonts w:hint="eastAsia"/>
          <w:b/>
          <w:bCs/>
          <w:sz w:val="21"/>
          <w:szCs w:val="21"/>
          <w:highlight w:val="none"/>
        </w:rPr>
        <w:t>信用记录：</w:t>
      </w:r>
    </w:p>
    <w:p>
      <w:pPr>
        <w:adjustRightInd w:val="0"/>
        <w:snapToGrid w:val="0"/>
        <w:spacing w:line="288" w:lineRule="auto"/>
        <w:ind w:firstLine="420" w:firstLineChars="200"/>
        <w:rPr>
          <w:bCs/>
          <w:sz w:val="21"/>
          <w:szCs w:val="21"/>
          <w:highlight w:val="none"/>
        </w:rPr>
      </w:pPr>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highlight w:val="none"/>
        </w:rPr>
      </w:pPr>
      <w:r>
        <w:rPr>
          <w:rFonts w:hint="eastAsia"/>
          <w:b/>
          <w:bCs/>
          <w:sz w:val="21"/>
          <w:szCs w:val="21"/>
          <w:highlight w:val="none"/>
        </w:rPr>
        <w:t>（九）质疑和投诉</w:t>
      </w:r>
    </w:p>
    <w:p>
      <w:pPr>
        <w:adjustRightInd w:val="0"/>
        <w:snapToGrid w:val="0"/>
        <w:spacing w:line="288" w:lineRule="auto"/>
        <w:ind w:firstLine="420" w:firstLineChars="200"/>
        <w:rPr>
          <w:sz w:val="21"/>
          <w:szCs w:val="21"/>
          <w:highlight w:val="none"/>
        </w:rPr>
      </w:pPr>
      <w:bookmarkStart w:id="39" w:name="_Hlk71884065"/>
      <w:r>
        <w:rPr>
          <w:rFonts w:hint="eastAsia"/>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（一）供应商的姓名或者名称、地址、邮编、联系人及联系电话；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（二）质疑项目的名称、编号；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（三）具体、明确的质疑事项和与质疑事项相关的请求；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（四）事实依据；</w:t>
      </w:r>
    </w:p>
    <w:p>
      <w:pPr>
        <w:adjustRightInd w:val="0"/>
        <w:snapToGrid w:val="0"/>
        <w:spacing w:line="288" w:lineRule="auto"/>
        <w:ind w:firstLine="420" w:firstLineChars="200"/>
        <w:rPr>
          <w:sz w:val="21"/>
          <w:szCs w:val="21"/>
          <w:highlight w:val="none"/>
        </w:rPr>
      </w:pPr>
      <w:r>
        <w:rPr>
          <w:rFonts w:hint="eastAsia"/>
          <w:sz w:val="21"/>
          <w:szCs w:val="21"/>
          <w:highlight w:val="none"/>
        </w:rPr>
        <w:t>（五）必要的法律依据；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（六）提出质疑的日期。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（一）捏造事实；</w:t>
      </w:r>
    </w:p>
    <w:p>
      <w:pPr>
        <w:adjustRightInd w:val="0"/>
        <w:snapToGrid w:val="0"/>
        <w:spacing w:line="288" w:lineRule="auto"/>
        <w:ind w:firstLine="420" w:firstLineChars="200"/>
        <w:rPr>
          <w:sz w:val="21"/>
          <w:szCs w:val="21"/>
          <w:highlight w:val="none"/>
        </w:rPr>
      </w:pPr>
      <w:r>
        <w:rPr>
          <w:rFonts w:hint="eastAsia"/>
          <w:sz w:val="21"/>
          <w:szCs w:val="21"/>
          <w:highlight w:val="none"/>
        </w:rPr>
        <w:t>（二）提供虚假材料；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highlight w:val="none"/>
        </w:rPr>
      </w:pPr>
      <w:r>
        <w:rPr>
          <w:b/>
          <w:spacing w:val="-6"/>
          <w:kern w:val="0"/>
          <w:sz w:val="21"/>
          <w:szCs w:val="21"/>
          <w:highlight w:val="none"/>
        </w:rPr>
        <w:t>（</w:t>
      </w:r>
      <w:r>
        <w:rPr>
          <w:rFonts w:hint="eastAsia"/>
          <w:b/>
          <w:spacing w:val="-6"/>
          <w:kern w:val="0"/>
          <w:sz w:val="21"/>
          <w:szCs w:val="21"/>
          <w:highlight w:val="none"/>
        </w:rPr>
        <w:t>十</w:t>
      </w:r>
      <w:r>
        <w:rPr>
          <w:b/>
          <w:spacing w:val="-6"/>
          <w:kern w:val="0"/>
          <w:sz w:val="21"/>
          <w:szCs w:val="21"/>
          <w:highlight w:val="none"/>
        </w:rPr>
        <w:t>）</w:t>
      </w:r>
      <w:r>
        <w:rPr>
          <w:rFonts w:hint="eastAsia"/>
          <w:b/>
          <w:spacing w:val="-6"/>
          <w:kern w:val="0"/>
          <w:sz w:val="21"/>
          <w:szCs w:val="21"/>
          <w:highlight w:val="none"/>
        </w:rPr>
        <w:t>中小企业说明</w:t>
      </w:r>
    </w:p>
    <w:p>
      <w:pPr>
        <w:pStyle w:val="6"/>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符合中小企业划分标准的个体工商户，在政府采购活动中视同中小企业。</w:t>
      </w:r>
    </w:p>
    <w:p>
      <w:pPr>
        <w:pStyle w:val="6"/>
        <w:adjustRightInd w:val="0"/>
        <w:snapToGrid w:val="0"/>
        <w:spacing w:line="288" w:lineRule="auto"/>
        <w:ind w:firstLine="398" w:firstLineChars="200"/>
        <w:jc w:val="left"/>
        <w:rPr>
          <w:rFonts w:hAnsi="宋体"/>
          <w:spacing w:val="-6"/>
          <w:sz w:val="21"/>
          <w:szCs w:val="21"/>
          <w:highlight w:val="none"/>
          <w:u w:val="single"/>
        </w:rPr>
      </w:pPr>
      <w:r>
        <w:rPr>
          <w:rFonts w:hint="eastAsia" w:hAnsi="宋体"/>
          <w:b/>
          <w:bCs/>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bookmarkEnd w:id="39"/>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outlineLvl w:val="2"/>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本磋商文件由以下部份组成：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4.评审办法及评分标准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outlineLvl w:val="2"/>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outlineLvl w:val="2"/>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420" w:firstLineChars="200"/>
        <w:rPr>
          <w:sz w:val="21"/>
          <w:szCs w:val="21"/>
          <w:highlight w:val="none"/>
        </w:rPr>
      </w:pPr>
      <w:r>
        <w:rPr>
          <w:rFonts w:hint="eastAsia"/>
          <w:sz w:val="21"/>
          <w:szCs w:val="21"/>
          <w:highlight w:val="none"/>
        </w:rPr>
        <w:t>响应文件由</w:t>
      </w:r>
      <w:r>
        <w:rPr>
          <w:rFonts w:hint="eastAsia"/>
          <w:b/>
          <w:bCs/>
          <w:sz w:val="21"/>
          <w:szCs w:val="21"/>
          <w:highlight w:val="none"/>
        </w:rPr>
        <w:t>资格文件、报价文件、商务和技术文件</w:t>
      </w:r>
      <w:r>
        <w:rPr>
          <w:rFonts w:hint="eastAsia"/>
          <w:sz w:val="21"/>
          <w:szCs w:val="21"/>
          <w:highlight w:val="none"/>
        </w:rPr>
        <w:t>三部分组成（格式详见磋商文件第六章）。</w:t>
      </w:r>
    </w:p>
    <w:p>
      <w:pPr>
        <w:adjustRightInd w:val="0"/>
        <w:snapToGrid w:val="0"/>
        <w:spacing w:line="288" w:lineRule="auto"/>
        <w:ind w:firstLine="422" w:firstLineChars="200"/>
        <w:rPr>
          <w:b/>
          <w:bCs/>
          <w:sz w:val="21"/>
          <w:szCs w:val="21"/>
          <w:highlight w:val="none"/>
        </w:rPr>
      </w:pPr>
      <w:bookmarkStart w:id="40"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bookmarkEnd w:id="40"/>
    </w:p>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41" w:name="_Hlk71884127"/>
      <w:r>
        <w:rPr>
          <w:rFonts w:hint="eastAsia"/>
          <w:b/>
          <w:bCs/>
          <w:sz w:val="21"/>
          <w:szCs w:val="21"/>
          <w:highlight w:val="none"/>
        </w:rPr>
        <w:t>（</w:t>
      </w:r>
      <w:r>
        <w:rPr>
          <w:b/>
          <w:bCs/>
          <w:sz w:val="21"/>
          <w:szCs w:val="21"/>
          <w:highlight w:val="none"/>
        </w:rPr>
        <w:t>2）资格条件承诺函</w:t>
      </w:r>
      <w:bookmarkEnd w:id="41"/>
    </w:p>
    <w:p>
      <w:pPr>
        <w:adjustRightInd w:val="0"/>
        <w:snapToGrid w:val="0"/>
        <w:spacing w:line="288" w:lineRule="auto"/>
        <w:ind w:firstLine="420" w:firstLineChars="200"/>
        <w:rPr>
          <w:sz w:val="21"/>
          <w:szCs w:val="21"/>
          <w:highlight w:val="none"/>
        </w:rPr>
      </w:pPr>
      <w:r>
        <w:rPr>
          <w:rFonts w:hint="eastAsia"/>
          <w:sz w:val="21"/>
          <w:szCs w:val="21"/>
          <w:highlight w:val="none"/>
        </w:rPr>
        <w:t>（3）中小企业声明函（若属于中小企业）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（4）监狱企业资格证明材料（若属于监狱企业）</w:t>
      </w:r>
    </w:p>
    <w:p>
      <w:pPr>
        <w:adjustRightInd w:val="0"/>
        <w:snapToGrid w:val="0"/>
        <w:spacing w:line="288" w:lineRule="auto"/>
        <w:ind w:firstLine="420" w:firstLineChars="200"/>
        <w:rPr>
          <w:b/>
          <w:bCs/>
          <w:sz w:val="21"/>
          <w:szCs w:val="21"/>
          <w:highlight w:val="none"/>
        </w:rPr>
      </w:pPr>
      <w:bookmarkStart w:id="42" w:name="OLE_LINK13"/>
      <w:bookmarkStart w:id="43" w:name="OLE_LINK14"/>
      <w:r>
        <w:rPr>
          <w:rFonts w:hint="eastAsia"/>
          <w:sz w:val="21"/>
          <w:szCs w:val="21"/>
          <w:highlight w:val="none"/>
        </w:rPr>
        <w:t>（5）残疾人福利性单位声明函</w:t>
      </w:r>
      <w:bookmarkEnd w:id="42"/>
      <w:bookmarkEnd w:id="43"/>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（2）初次报价明细表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）响应声明书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）法定代表人资格证明书、法定代表人授权委托书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）2020年12月（含）以后任意一月供应商授权代表社保缴纳证明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（5）供应商情况介绍</w:t>
      </w:r>
    </w:p>
    <w:p>
      <w:pPr>
        <w:adjustRightInd w:val="0"/>
        <w:snapToGrid w:val="0"/>
        <w:spacing w:line="288" w:lineRule="auto"/>
        <w:ind w:firstLine="420" w:firstLineChars="200"/>
        <w:rPr>
          <w:sz w:val="21"/>
          <w:szCs w:val="21"/>
          <w:highlight w:val="none"/>
        </w:rPr>
      </w:pPr>
      <w:r>
        <w:rPr>
          <w:rFonts w:hint="eastAsia"/>
          <w:sz w:val="21"/>
          <w:szCs w:val="21"/>
          <w:highlight w:val="none"/>
        </w:rPr>
        <w:t>（6）供应商同类项目实施情况一览表</w:t>
      </w:r>
    </w:p>
    <w:p>
      <w:pPr>
        <w:adjustRightInd w:val="0"/>
        <w:snapToGrid w:val="0"/>
        <w:spacing w:line="288" w:lineRule="auto"/>
        <w:ind w:firstLine="420" w:firstLineChars="200"/>
        <w:rPr>
          <w:sz w:val="21"/>
          <w:szCs w:val="21"/>
          <w:highlight w:val="none"/>
        </w:rPr>
      </w:pPr>
      <w:r>
        <w:rPr>
          <w:rFonts w:hint="eastAsia"/>
          <w:sz w:val="21"/>
          <w:szCs w:val="21"/>
          <w:highlight w:val="none"/>
        </w:rPr>
        <w:t>（7）</w:t>
      </w:r>
      <w:r>
        <w:rPr>
          <w:sz w:val="21"/>
          <w:szCs w:val="21"/>
          <w:highlight w:val="none"/>
        </w:rPr>
        <w:t>采购需求偏离表</w:t>
      </w:r>
    </w:p>
    <w:p>
      <w:pPr>
        <w:adjustRightInd w:val="0"/>
        <w:snapToGrid w:val="0"/>
        <w:spacing w:line="288" w:lineRule="auto"/>
        <w:ind w:firstLine="420" w:firstLineChars="200"/>
        <w:rPr>
          <w:highlight w:val="none"/>
        </w:rPr>
      </w:pPr>
      <w:r>
        <w:rPr>
          <w:rFonts w:hint="eastAsia"/>
          <w:sz w:val="21"/>
          <w:szCs w:val="21"/>
          <w:highlight w:val="none"/>
          <w:lang w:val="en-US" w:eastAsia="zh-CN"/>
        </w:rPr>
        <w:t>（8）其余</w:t>
      </w:r>
      <w:r>
        <w:rPr>
          <w:sz w:val="21"/>
          <w:szCs w:val="21"/>
          <w:highlight w:val="none"/>
        </w:rPr>
        <w:t>内容格式自拟</w:t>
      </w:r>
    </w:p>
    <w:p>
      <w:pPr>
        <w:adjustRightInd w:val="0"/>
        <w:snapToGrid w:val="0"/>
        <w:spacing w:line="288" w:lineRule="auto"/>
        <w:outlineLvl w:val="2"/>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outlineLvl w:val="2"/>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文件的组成规定的内容及顺序通过政采云电子交易客户端（政采云投标客户端）编制加密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sz w:val="21"/>
          <w:szCs w:val="21"/>
          <w:highlight w:val="none"/>
        </w:rPr>
      </w:pPr>
      <w:r>
        <w:rPr>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highlight w:val="none"/>
        </w:rPr>
      </w:pPr>
      <w:r>
        <w:rPr>
          <w:rFonts w:hint="eastAsia"/>
          <w:b/>
          <w:bCs/>
          <w:sz w:val="21"/>
          <w:szCs w:val="21"/>
          <w:highlight w:val="none"/>
        </w:rPr>
        <w:t>（七）响应无效的情形</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r>
        <w:rPr>
          <w:rFonts w:hint="eastAsia"/>
          <w:sz w:val="21"/>
          <w:szCs w:val="21"/>
          <w:highlight w:val="none"/>
        </w:rPr>
        <w:t>（3）资格文件未按要求签署、盖章的。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（5）明显不符合磋商文件要求，或者与磋商文件中标“▲”的项目发生实质性偏离的，</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（8）响应文件含有采购人不能接受的附加条件的；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（9）法律、法规和磋商文件规定的其他无效情形。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（2）不同供应商委托同一单位或者个人办理投标事宜；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四、响应文件开启</w:t>
      </w:r>
    </w:p>
    <w:p>
      <w:pPr>
        <w:adjustRightInd w:val="0"/>
        <w:snapToGrid w:val="0"/>
        <w:spacing w:line="288" w:lineRule="auto"/>
        <w:outlineLvl w:val="2"/>
        <w:rPr>
          <w:b/>
          <w:bCs/>
          <w:sz w:val="21"/>
          <w:szCs w:val="21"/>
          <w:highlight w:val="none"/>
        </w:rPr>
      </w:pPr>
      <w:r>
        <w:rPr>
          <w:rFonts w:hint="eastAsia"/>
          <w:b/>
          <w:bCs/>
          <w:sz w:val="21"/>
          <w:szCs w:val="21"/>
          <w:highlight w:val="none"/>
        </w:rPr>
        <w:t>（一）响应文件开启准备</w:t>
      </w:r>
    </w:p>
    <w:p>
      <w:pPr>
        <w:adjustRightInd w:val="0"/>
        <w:snapToGrid w:val="0"/>
        <w:spacing w:line="288" w:lineRule="auto"/>
        <w:ind w:firstLine="420" w:firstLineChars="200"/>
        <w:rPr>
          <w:sz w:val="21"/>
          <w:szCs w:val="21"/>
          <w:highlight w:val="none"/>
        </w:rPr>
      </w:pPr>
      <w:r>
        <w:rPr>
          <w:rFonts w:hint="eastAsia"/>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highlight w:val="none"/>
        </w:rPr>
      </w:pPr>
      <w:r>
        <w:rPr>
          <w:rFonts w:hint="eastAsia"/>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highlight w:val="none"/>
        </w:rPr>
      </w:pPr>
      <w:r>
        <w:rPr>
          <w:rFonts w:hint="eastAsia"/>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highlight w:val="none"/>
        </w:rPr>
      </w:pPr>
      <w:r>
        <w:rPr>
          <w:rFonts w:hint="eastAsia"/>
          <w:sz w:val="21"/>
          <w:szCs w:val="21"/>
          <w:highlight w:val="none"/>
        </w:rPr>
        <w:t>4.其他应准备的事项。</w:t>
      </w:r>
    </w:p>
    <w:p>
      <w:pPr>
        <w:adjustRightInd w:val="0"/>
        <w:snapToGrid w:val="0"/>
        <w:spacing w:line="288" w:lineRule="auto"/>
        <w:outlineLvl w:val="2"/>
        <w:rPr>
          <w:b/>
          <w:bCs/>
          <w:sz w:val="21"/>
          <w:szCs w:val="21"/>
          <w:highlight w:val="none"/>
        </w:rPr>
      </w:pPr>
      <w:r>
        <w:rPr>
          <w:rFonts w:hint="eastAsia"/>
          <w:b/>
          <w:bCs/>
          <w:sz w:val="21"/>
          <w:szCs w:val="21"/>
          <w:highlight w:val="none"/>
        </w:rPr>
        <w:t>（二）响应文件开启程序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highlight w:val="none"/>
        </w:rPr>
      </w:pPr>
      <w:r>
        <w:rPr>
          <w:rFonts w:hint="eastAsia"/>
          <w:sz w:val="21"/>
          <w:szCs w:val="21"/>
          <w:highlight w:val="none"/>
        </w:rPr>
        <w:t>1.开启响应文件开启场地的录音录像采集设备，并确保其正常运行。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highlight w:val="none"/>
        </w:rPr>
      </w:pPr>
      <w:r>
        <w:rPr>
          <w:rFonts w:hint="eastAsia"/>
          <w:sz w:val="21"/>
          <w:szCs w:val="21"/>
          <w:highlight w:val="none"/>
        </w:rPr>
        <w:t>3.政府采购云平台在线进行响应文件签收。</w:t>
      </w:r>
    </w:p>
    <w:p>
      <w:pPr>
        <w:adjustRightInd w:val="0"/>
        <w:snapToGrid w:val="0"/>
        <w:spacing w:line="288" w:lineRule="auto"/>
        <w:ind w:firstLine="420" w:firstLineChars="200"/>
        <w:rPr>
          <w:sz w:val="21"/>
          <w:szCs w:val="21"/>
          <w:highlight w:val="none"/>
        </w:rPr>
      </w:pPr>
      <w:r>
        <w:rPr>
          <w:rFonts w:hint="eastAsia"/>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highlight w:val="none"/>
        </w:rPr>
      </w:pPr>
      <w:r>
        <w:rPr>
          <w:rFonts w:hint="eastAsia"/>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特别说明：如遇政府采购云平台电子化开标或评审程序调整的，按调整后程序执行。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五、评审程序</w:t>
      </w:r>
    </w:p>
    <w:p>
      <w:pPr>
        <w:adjustRightInd w:val="0"/>
        <w:snapToGrid w:val="0"/>
        <w:spacing w:line="288" w:lineRule="auto"/>
        <w:outlineLvl w:val="2"/>
        <w:rPr>
          <w:b/>
          <w:bCs/>
          <w:sz w:val="21"/>
          <w:szCs w:val="21"/>
          <w:highlight w:val="none"/>
        </w:rPr>
      </w:pPr>
      <w:r>
        <w:rPr>
          <w:rFonts w:hint="eastAsia"/>
          <w:b/>
          <w:bCs/>
          <w:sz w:val="21"/>
          <w:szCs w:val="21"/>
          <w:highlight w:val="none"/>
        </w:rPr>
        <w:t>（一）组建磋商小组</w:t>
      </w:r>
    </w:p>
    <w:p>
      <w:pPr>
        <w:adjustRightInd w:val="0"/>
        <w:snapToGrid w:val="0"/>
        <w:spacing w:line="288" w:lineRule="auto"/>
        <w:ind w:firstLine="420" w:firstLineChars="200"/>
        <w:rPr>
          <w:b/>
          <w:bCs/>
          <w:sz w:val="21"/>
          <w:szCs w:val="21"/>
          <w:highlight w:val="none"/>
        </w:rPr>
      </w:pPr>
      <w:r>
        <w:rPr>
          <w:rFonts w:hint="eastAsia"/>
          <w:sz w:val="21"/>
          <w:szCs w:val="21"/>
          <w:highlight w:val="none"/>
        </w:rPr>
        <w:t>磋商小组由采购人代表和评审专家共</w:t>
      </w:r>
      <w:r>
        <w:rPr>
          <w:sz w:val="21"/>
          <w:szCs w:val="21"/>
          <w:highlight w:val="none"/>
        </w:rPr>
        <w:t>3人（单数）</w:t>
      </w:r>
      <w:r>
        <w:rPr>
          <w:rFonts w:hint="eastAsia"/>
          <w:sz w:val="21"/>
          <w:szCs w:val="21"/>
          <w:highlight w:val="none"/>
        </w:rPr>
        <w:t>组成</w:t>
      </w:r>
      <w:r>
        <w:rPr>
          <w:sz w:val="21"/>
          <w:szCs w:val="21"/>
          <w:highlight w:val="none"/>
        </w:rPr>
        <w:t>，其中评审专家人数不少于磋商小组成员总数的2/3。</w:t>
      </w:r>
    </w:p>
    <w:p>
      <w:pPr>
        <w:adjustRightInd w:val="0"/>
        <w:snapToGrid w:val="0"/>
        <w:spacing w:line="288" w:lineRule="auto"/>
        <w:outlineLvl w:val="2"/>
        <w:rPr>
          <w:b/>
          <w:bCs/>
          <w:sz w:val="21"/>
          <w:szCs w:val="21"/>
          <w:highlight w:val="none"/>
        </w:rPr>
      </w:pPr>
      <w:r>
        <w:rPr>
          <w:rFonts w:hint="eastAsia"/>
          <w:b/>
          <w:bCs/>
          <w:sz w:val="21"/>
          <w:szCs w:val="21"/>
          <w:highlight w:val="none"/>
        </w:rPr>
        <w:t>（二）评审的方式</w:t>
      </w:r>
    </w:p>
    <w:p>
      <w:pPr>
        <w:adjustRightInd w:val="0"/>
        <w:snapToGrid w:val="0"/>
        <w:spacing w:line="288" w:lineRule="auto"/>
        <w:ind w:firstLine="420" w:firstLineChars="200"/>
        <w:rPr>
          <w:sz w:val="21"/>
          <w:szCs w:val="21"/>
          <w:highlight w:val="none"/>
        </w:rPr>
      </w:pPr>
      <w:r>
        <w:rPr>
          <w:rFonts w:hint="eastAsia"/>
          <w:sz w:val="21"/>
          <w:szCs w:val="21"/>
          <w:highlight w:val="none"/>
        </w:rPr>
        <w:t>本项目采用不公开方式评审，评审的依据为磋商文件、响应文件和磋商记录。</w:t>
      </w:r>
    </w:p>
    <w:p>
      <w:pPr>
        <w:adjustRightInd w:val="0"/>
        <w:snapToGrid w:val="0"/>
        <w:spacing w:line="288" w:lineRule="auto"/>
        <w:outlineLvl w:val="2"/>
        <w:rPr>
          <w:b/>
          <w:bCs/>
          <w:sz w:val="21"/>
          <w:szCs w:val="21"/>
          <w:highlight w:val="none"/>
        </w:rPr>
      </w:pPr>
      <w:r>
        <w:rPr>
          <w:rFonts w:hint="eastAsia"/>
          <w:b/>
          <w:bCs/>
          <w:sz w:val="21"/>
          <w:szCs w:val="21"/>
          <w:highlight w:val="none"/>
        </w:rPr>
        <w:t>（三）评审程序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highlight w:val="none"/>
        </w:rPr>
      </w:pPr>
      <w:r>
        <w:rPr>
          <w:rFonts w:hint="eastAsia"/>
          <w:sz w:val="21"/>
          <w:szCs w:val="21"/>
          <w:highlight w:val="none"/>
        </w:rPr>
        <w:t>1.开启评审场地的录音录像采集设备，并确保其正常运行。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highlight w:val="none"/>
        </w:rPr>
      </w:pPr>
      <w:r>
        <w:rPr>
          <w:rFonts w:hint="eastAsia"/>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highlight w:val="none"/>
        </w:rPr>
      </w:pPr>
      <w:r>
        <w:rPr>
          <w:rFonts w:hint="eastAsia"/>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highlight w:val="none"/>
        </w:rPr>
      </w:pPr>
      <w:r>
        <w:rPr>
          <w:rFonts w:hint="eastAsia"/>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sz w:val="21"/>
          <w:szCs w:val="21"/>
          <w:highlight w:val="none"/>
        </w:rPr>
      </w:pPr>
      <w:r>
        <w:rPr>
          <w:rFonts w:hint="eastAsia"/>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highlight w:val="none"/>
        </w:rPr>
      </w:pPr>
      <w:r>
        <w:rPr>
          <w:rFonts w:hint="eastAsia"/>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highlight w:val="none"/>
        </w:rPr>
      </w:pPr>
      <w:r>
        <w:rPr>
          <w:rFonts w:hint="eastAsia"/>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highlight w:val="none"/>
        </w:rPr>
      </w:pPr>
      <w:r>
        <w:rPr>
          <w:rFonts w:hint="eastAsia"/>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highlight w:val="none"/>
        </w:rPr>
      </w:pPr>
      <w:r>
        <w:rPr>
          <w:rFonts w:hint="eastAsia"/>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highlight w:val="none"/>
        </w:rPr>
      </w:pPr>
      <w:r>
        <w:rPr>
          <w:rFonts w:hint="eastAsia"/>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highlight w:val="none"/>
        </w:rPr>
      </w:pPr>
      <w:r>
        <w:rPr>
          <w:rFonts w:hint="eastAsia"/>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highlight w:val="none"/>
        </w:rPr>
      </w:pPr>
      <w:r>
        <w:rPr>
          <w:rFonts w:hint="eastAsia"/>
          <w:b/>
          <w:bCs/>
          <w:sz w:val="21"/>
          <w:szCs w:val="21"/>
          <w:highlight w:val="none"/>
        </w:rPr>
        <w:t>（四）澄清问题的形式</w:t>
      </w:r>
    </w:p>
    <w:p>
      <w:pPr>
        <w:adjustRightInd w:val="0"/>
        <w:snapToGrid w:val="0"/>
        <w:spacing w:line="288" w:lineRule="auto"/>
        <w:ind w:firstLine="420" w:firstLineChars="200"/>
        <w:rPr>
          <w:sz w:val="21"/>
          <w:szCs w:val="21"/>
          <w:highlight w:val="none"/>
        </w:rPr>
      </w:pPr>
      <w:r>
        <w:rPr>
          <w:rFonts w:hint="eastAsia"/>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highlight w:val="none"/>
        </w:rPr>
      </w:pPr>
      <w:r>
        <w:rPr>
          <w:rFonts w:hint="eastAsia"/>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采用书面形式的澄清、说明或者更正，在规定时间内（不少于半小时）通过指定的电子邮箱（zb03@qszb.net）或传真号码（</w:t>
      </w:r>
      <w:r>
        <w:rPr>
          <w:b/>
          <w:bCs/>
          <w:sz w:val="21"/>
          <w:szCs w:val="21"/>
          <w:highlight w:val="none"/>
        </w:rPr>
        <w:t>0571</w:t>
      </w:r>
      <w:r>
        <w:rPr>
          <w:rFonts w:hint="eastAsia"/>
          <w:b/>
          <w:bCs/>
          <w:sz w:val="21"/>
          <w:szCs w:val="21"/>
          <w:highlight w:val="none"/>
        </w:rPr>
        <w:t>-</w:t>
      </w:r>
      <w:r>
        <w:rPr>
          <w:b/>
          <w:bCs/>
          <w:sz w:val="21"/>
          <w:szCs w:val="21"/>
          <w:highlight w:val="none"/>
        </w:rPr>
        <w:t>87666116</w:t>
      </w:r>
      <w:r>
        <w:rPr>
          <w:rFonts w:hint="eastAsia"/>
          <w:b/>
          <w:bCs/>
          <w:sz w:val="21"/>
          <w:szCs w:val="21"/>
          <w:highlight w:val="none"/>
        </w:rPr>
        <w:t>）提交。</w:t>
      </w:r>
    </w:p>
    <w:p>
      <w:pPr>
        <w:adjustRightInd w:val="0"/>
        <w:snapToGrid w:val="0"/>
        <w:spacing w:line="288" w:lineRule="auto"/>
        <w:outlineLvl w:val="2"/>
        <w:rPr>
          <w:b/>
          <w:bCs/>
          <w:sz w:val="21"/>
          <w:szCs w:val="21"/>
          <w:highlight w:val="none"/>
        </w:rPr>
      </w:pPr>
      <w:r>
        <w:rPr>
          <w:rFonts w:hint="eastAsia"/>
          <w:b/>
          <w:bCs/>
          <w:sz w:val="21"/>
          <w:szCs w:val="21"/>
          <w:highlight w:val="none"/>
        </w:rPr>
        <w:t>（五）评审原则和评审办法</w:t>
      </w:r>
    </w:p>
    <w:p>
      <w:pPr>
        <w:adjustRightInd w:val="0"/>
        <w:snapToGrid w:val="0"/>
        <w:spacing w:line="288" w:lineRule="auto"/>
        <w:ind w:firstLine="420" w:firstLineChars="200"/>
        <w:rPr>
          <w:sz w:val="21"/>
          <w:szCs w:val="21"/>
          <w:highlight w:val="none"/>
        </w:rPr>
      </w:pPr>
      <w:r>
        <w:rPr>
          <w:rFonts w:hint="eastAsia"/>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highlight w:val="none"/>
        </w:rPr>
      </w:pPr>
      <w:r>
        <w:rPr>
          <w:rFonts w:hint="eastAsia"/>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highlight w:val="none"/>
        </w:rPr>
      </w:pPr>
      <w:r>
        <w:rPr>
          <w:rFonts w:hint="eastAsia"/>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sz w:val="21"/>
          <w:szCs w:val="21"/>
          <w:highlight w:val="none"/>
        </w:rPr>
      </w:pPr>
      <w:r>
        <w:rPr>
          <w:rFonts w:hint="eastAsia"/>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.磋商轮次不超过三轮，具体根据项目的情况由磋商小组决定。</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sz w:val="21"/>
          <w:szCs w:val="21"/>
          <w:highlight w:val="none"/>
        </w:rPr>
      </w:pPr>
      <w:r>
        <w:rPr>
          <w:sz w:val="21"/>
          <w:szCs w:val="21"/>
          <w:highlight w:val="none"/>
        </w:rPr>
        <w:t>9</w:t>
      </w: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sz w:val="21"/>
          <w:szCs w:val="21"/>
          <w:highlight w:val="none"/>
        </w:rPr>
      </w:pPr>
      <w:r>
        <w:rPr>
          <w:rFonts w:hint="eastAsia"/>
          <w:b/>
          <w:bCs/>
          <w:sz w:val="21"/>
          <w:szCs w:val="21"/>
          <w:highlight w:val="none"/>
        </w:rPr>
        <w:t>（六）成交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outlineLvl w:val="2"/>
        <w:rPr>
          <w:b/>
          <w:bCs/>
          <w:sz w:val="21"/>
          <w:szCs w:val="21"/>
          <w:highlight w:val="none"/>
        </w:rPr>
      </w:pPr>
      <w:r>
        <w:rPr>
          <w:rFonts w:hint="eastAsia"/>
          <w:b/>
          <w:bCs/>
          <w:sz w:val="21"/>
          <w:szCs w:val="21"/>
          <w:highlight w:val="none"/>
        </w:rPr>
        <w:t>（七）合同授予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评审办法及评分标准</w:t>
      </w:r>
    </w:p>
    <w:p>
      <w:pPr>
        <w:adjustRightInd w:val="0"/>
        <w:snapToGrid w:val="0"/>
        <w:spacing w:line="288" w:lineRule="auto"/>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本次评审采用综合评分法，总分为100分。合格供应商的评审得分为各</w:t>
      </w:r>
      <w:r>
        <w:rPr>
          <w:rFonts w:hint="eastAsia"/>
          <w:bCs/>
          <w:spacing w:val="-6"/>
          <w:sz w:val="21"/>
          <w:szCs w:val="21"/>
          <w:highlight w:val="none"/>
        </w:rPr>
        <w:t>评分项</w:t>
      </w:r>
      <w:r>
        <w:rPr>
          <w:rFonts w:hint="eastAsia"/>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w:t>
      </w:r>
    </w:p>
    <w:p>
      <w:pPr>
        <w:numPr>
          <w:ilvl w:val="0"/>
          <w:numId w:val="2"/>
        </w:numPr>
        <w:adjustRightInd w:val="0"/>
        <w:snapToGrid w:val="0"/>
        <w:spacing w:line="288" w:lineRule="auto"/>
        <w:outlineLvl w:val="1"/>
        <w:rPr>
          <w:b/>
          <w:bCs/>
          <w:sz w:val="21"/>
          <w:szCs w:val="21"/>
          <w:highlight w:val="none"/>
        </w:rPr>
      </w:pPr>
      <w:r>
        <w:rPr>
          <w:rFonts w:hint="eastAsia"/>
          <w:b/>
          <w:bCs/>
          <w:sz w:val="21"/>
          <w:szCs w:val="21"/>
          <w:highlight w:val="none"/>
        </w:rPr>
        <w:t>评审内容及标准</w:t>
      </w:r>
    </w:p>
    <w:tbl>
      <w:tblPr>
        <w:tblStyle w:val="1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709" w:type="dxa"/>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分值</w:t>
            </w:r>
          </w:p>
        </w:tc>
        <w:tc>
          <w:tcPr>
            <w:tcW w:w="7371" w:type="dxa"/>
            <w:noWrap w:val="0"/>
            <w:vAlign w:val="center"/>
          </w:tcPr>
          <w:p>
            <w:pPr>
              <w:pStyle w:val="48"/>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40" w:type="dxa"/>
            <w:gridSpan w:val="3"/>
            <w:noWrap w:val="0"/>
            <w:vAlign w:val="center"/>
          </w:tcPr>
          <w:p>
            <w:pPr>
              <w:pStyle w:val="48"/>
              <w:spacing w:line="288" w:lineRule="auto"/>
              <w:jc w:val="left"/>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bCs/>
                <w:color w:val="auto"/>
                <w:spacing w:val="-6"/>
                <w:kern w:val="2"/>
                <w:sz w:val="21"/>
                <w:szCs w:val="21"/>
                <w:highlight w:val="none"/>
                <w:lang w:val="en-US" w:eastAsia="zh-CN"/>
              </w:rPr>
              <w:t>10</w:t>
            </w:r>
            <w:r>
              <w:rPr>
                <w:rFonts w:hint="eastAsia" w:ascii="宋体" w:hAnsi="宋体" w:eastAsia="宋体" w:cs="宋体"/>
                <w:b/>
                <w:bCs/>
                <w:color w:val="auto"/>
                <w:spacing w:val="-6"/>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spacing w:line="288" w:lineRule="auto"/>
              <w:ind w:firstLine="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最后磋商报价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宋体" w:hAnsi="宋体" w:eastAsia="宋体" w:cs="宋体"/>
                <w:color w:val="auto"/>
                <w:spacing w:val="-6"/>
                <w:sz w:val="21"/>
                <w:szCs w:val="21"/>
                <w:highlight w:val="none"/>
                <w:lang w:val="en-US"/>
              </w:rPr>
            </w:pPr>
            <w:r>
              <w:rPr>
                <w:rFonts w:hint="eastAsia" w:ascii="宋体" w:hAnsi="宋体" w:eastAsia="宋体" w:cs="宋体"/>
                <w:color w:val="auto"/>
                <w:spacing w:val="-6"/>
                <w:sz w:val="21"/>
                <w:szCs w:val="21"/>
                <w:highlight w:val="none"/>
                <w:lang w:val="en-US" w:eastAsia="zh-CN"/>
              </w:rPr>
              <w:t>10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6"/>
              <w:ind w:firstLine="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价格分采用低价优先法计算，即满足磋商文件要求且最后磋商报价最低的供应商的价格为磋商基准价，其价格分为满分。其他供应商的价格分统一按照下列公式计算：</w:t>
            </w:r>
          </w:p>
          <w:p>
            <w:pPr>
              <w:pStyle w:val="6"/>
              <w:ind w:firstLine="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磋商报价得分=（磋商基准价/最后磋商报价）×</w:t>
            </w:r>
            <w:r>
              <w:rPr>
                <w:rFonts w:hint="eastAsia" w:hAnsi="宋体" w:eastAsia="宋体"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40" w:type="dxa"/>
            <w:gridSpan w:val="3"/>
            <w:noWrap w:val="0"/>
            <w:vAlign w:val="center"/>
          </w:tcPr>
          <w:p>
            <w:pPr>
              <w:pStyle w:val="48"/>
              <w:spacing w:line="288"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w:t>
            </w:r>
            <w:r>
              <w:rPr>
                <w:rFonts w:hint="eastAsia" w:asci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60" w:type="dxa"/>
            <w:noWrap w:val="0"/>
            <w:vAlign w:val="center"/>
          </w:tcPr>
          <w:p>
            <w:pPr>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业绩</w:t>
            </w:r>
          </w:p>
        </w:tc>
        <w:tc>
          <w:tcPr>
            <w:tcW w:w="709" w:type="dxa"/>
            <w:noWrap w:val="0"/>
            <w:vAlign w:val="center"/>
          </w:tcPr>
          <w:p>
            <w:pPr>
              <w:jc w:val="center"/>
              <w:rPr>
                <w:rFonts w:hint="eastAsia" w:ascii="宋体" w:hAnsi="宋体" w:eastAsia="宋体" w:cs="宋体"/>
                <w:color w:val="auto"/>
                <w:spacing w:val="-6"/>
                <w:sz w:val="21"/>
                <w:szCs w:val="21"/>
                <w:highlight w:val="none"/>
                <w:lang w:eastAsia="zh-CN"/>
              </w:rPr>
            </w:pPr>
            <w:r>
              <w:rPr>
                <w:rFonts w:hint="eastAsia" w:cs="宋体"/>
                <w:color w:val="auto"/>
                <w:sz w:val="21"/>
                <w:szCs w:val="21"/>
                <w:highlight w:val="none"/>
                <w:lang w:val="en-US" w:eastAsia="zh-CN"/>
              </w:rPr>
              <w:t>2</w:t>
            </w:r>
          </w:p>
        </w:tc>
        <w:tc>
          <w:tcPr>
            <w:tcW w:w="7371" w:type="dxa"/>
            <w:noWrap w:val="0"/>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供应商</w:t>
            </w:r>
            <w:r>
              <w:rPr>
                <w:rFonts w:hint="eastAsia" w:hAnsi="宋体"/>
                <w:bCs/>
                <w:color w:val="000000"/>
                <w:spacing w:val="-6"/>
                <w:sz w:val="21"/>
                <w:szCs w:val="21"/>
              </w:rPr>
              <w:t>自</w:t>
            </w:r>
            <w:r>
              <w:rPr>
                <w:rFonts w:hAnsi="宋体"/>
                <w:bCs/>
                <w:color w:val="000000"/>
                <w:spacing w:val="-6"/>
                <w:sz w:val="21"/>
                <w:szCs w:val="21"/>
              </w:rPr>
              <w:t>201</w:t>
            </w:r>
            <w:r>
              <w:rPr>
                <w:rFonts w:hint="eastAsia"/>
                <w:bCs/>
                <w:color w:val="000000"/>
                <w:spacing w:val="-6"/>
                <w:sz w:val="21"/>
                <w:szCs w:val="21"/>
                <w:lang w:val="en-US" w:eastAsia="zh-CN"/>
              </w:rPr>
              <w:t>8</w:t>
            </w:r>
            <w:r>
              <w:rPr>
                <w:rFonts w:hint="eastAsia" w:hAnsi="宋体"/>
                <w:bCs/>
                <w:color w:val="000000"/>
                <w:spacing w:val="-6"/>
                <w:sz w:val="21"/>
                <w:szCs w:val="21"/>
              </w:rPr>
              <w:t>年</w:t>
            </w:r>
            <w:r>
              <w:rPr>
                <w:rFonts w:hAnsi="宋体"/>
                <w:bCs/>
                <w:color w:val="000000"/>
                <w:spacing w:val="-6"/>
                <w:sz w:val="21"/>
                <w:szCs w:val="21"/>
              </w:rPr>
              <w:t>1</w:t>
            </w:r>
            <w:r>
              <w:rPr>
                <w:rFonts w:hint="eastAsia" w:hAnsi="宋体"/>
                <w:bCs/>
                <w:color w:val="000000"/>
                <w:spacing w:val="-6"/>
                <w:sz w:val="21"/>
                <w:szCs w:val="21"/>
              </w:rPr>
              <w:t>月</w:t>
            </w:r>
            <w:r>
              <w:rPr>
                <w:rFonts w:hAnsi="宋体"/>
                <w:bCs/>
                <w:color w:val="000000"/>
                <w:spacing w:val="-6"/>
                <w:sz w:val="21"/>
                <w:szCs w:val="21"/>
              </w:rPr>
              <w:t>1</w:t>
            </w:r>
            <w:r>
              <w:rPr>
                <w:rFonts w:hint="eastAsia" w:hAnsi="宋体"/>
                <w:bCs/>
                <w:color w:val="000000"/>
                <w:spacing w:val="-6"/>
                <w:sz w:val="21"/>
                <w:szCs w:val="21"/>
              </w:rPr>
              <w:t>日以来</w:t>
            </w:r>
            <w:r>
              <w:rPr>
                <w:rFonts w:hint="eastAsia" w:hAnsi="宋体"/>
                <w:color w:val="000000"/>
                <w:spacing w:val="-6"/>
                <w:sz w:val="21"/>
                <w:szCs w:val="21"/>
              </w:rPr>
              <w:t>（以合同签订时间为准）</w:t>
            </w:r>
            <w:r>
              <w:rPr>
                <w:rFonts w:hint="eastAsia" w:hAnsi="宋体"/>
                <w:bCs/>
                <w:color w:val="000000"/>
                <w:spacing w:val="-6"/>
                <w:sz w:val="21"/>
                <w:szCs w:val="21"/>
              </w:rPr>
              <w:t>同类项目业绩（以提供的完整合同为准）</w:t>
            </w:r>
            <w:r>
              <w:rPr>
                <w:rFonts w:hint="eastAsia" w:ascii="宋体" w:hAnsi="宋体" w:eastAsia="宋体" w:cs="宋体"/>
                <w:color w:val="auto"/>
                <w:sz w:val="21"/>
                <w:szCs w:val="21"/>
                <w:highlight w:val="none"/>
              </w:rPr>
              <w:t>，每提供1份合同业绩得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体系认证</w:t>
            </w:r>
          </w:p>
        </w:tc>
        <w:tc>
          <w:tcPr>
            <w:tcW w:w="709"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2</w:t>
            </w:r>
          </w:p>
        </w:tc>
        <w:tc>
          <w:tcPr>
            <w:tcW w:w="7371" w:type="dxa"/>
            <w:noWrap w:val="0"/>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rPr>
              <w:t>供应商具有有效的质量管理体系认证证书的得</w:t>
            </w:r>
            <w:r>
              <w:rPr>
                <w:rFonts w:hint="eastAsia" w:ascii="宋体" w:hAnsi="宋体" w:cs="宋体"/>
                <w:color w:val="auto"/>
                <w:sz w:val="21"/>
                <w:szCs w:val="21"/>
                <w:lang w:val="en-US" w:eastAsia="zh-CN"/>
              </w:rPr>
              <w:t>2</w:t>
            </w:r>
            <w:r>
              <w:rPr>
                <w:rFonts w:hint="eastAsia" w:ascii="宋体" w:hAnsi="宋体" w:cs="宋体"/>
                <w:color w:val="auto"/>
                <w:sz w:val="21"/>
                <w:szCs w:val="21"/>
              </w:rPr>
              <w:t>分（响应文件中提供</w:t>
            </w:r>
            <w:r>
              <w:rPr>
                <w:rFonts w:hint="eastAsia" w:ascii="宋体" w:hAnsi="宋体" w:cs="宋体"/>
                <w:color w:val="auto"/>
                <w:sz w:val="21"/>
                <w:szCs w:val="21"/>
                <w:lang w:val="en-US" w:eastAsia="zh-CN"/>
              </w:rPr>
              <w:t>扫描</w:t>
            </w:r>
            <w:r>
              <w:rPr>
                <w:rFonts w:hint="eastAsia" w:ascii="宋体" w:hAnsi="宋体" w:cs="宋体"/>
                <w:color w:val="auto"/>
                <w:sz w:val="21"/>
                <w:szCs w:val="21"/>
              </w:rPr>
              <w:t>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40" w:type="dxa"/>
            <w:gridSpan w:val="3"/>
            <w:noWrap w:val="0"/>
            <w:vAlign w:val="center"/>
          </w:tcPr>
          <w:p>
            <w:pPr>
              <w:pStyle w:val="6"/>
              <w:spacing w:line="288" w:lineRule="auto"/>
              <w:ind w:firstLine="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技术分（</w:t>
            </w:r>
            <w:r>
              <w:rPr>
                <w:rFonts w:hint="eastAsia" w:hAnsi="宋体" w:eastAsia="宋体" w:cs="宋体"/>
                <w:b/>
                <w:color w:val="auto"/>
                <w:spacing w:val="-6"/>
                <w:sz w:val="21"/>
                <w:szCs w:val="21"/>
                <w:highlight w:val="none"/>
                <w:lang w:val="en-US" w:eastAsia="zh-CN"/>
              </w:rPr>
              <w:t>8</w:t>
            </w:r>
            <w:r>
              <w:rPr>
                <w:rFonts w:hint="eastAsia" w:hAnsi="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noWrap w:val="0"/>
            <w:vAlign w:val="center"/>
          </w:tcPr>
          <w:p>
            <w:pPr>
              <w:jc w:val="center"/>
              <w:rPr>
                <w:rFonts w:hint="eastAsia" w:ascii="宋体" w:hAnsi="宋体" w:eastAsia="宋体" w:cs="宋体"/>
                <w:color w:val="auto"/>
                <w:spacing w:val="-6"/>
                <w:sz w:val="21"/>
                <w:szCs w:val="21"/>
                <w:highlight w:val="none"/>
              </w:rPr>
            </w:pPr>
            <w:bookmarkStart w:id="45" w:name="_GoBack"/>
            <w:r>
              <w:rPr>
                <w:rFonts w:hint="eastAsia" w:ascii="宋体"/>
                <w:color w:val="000000"/>
                <w:spacing w:val="-6"/>
                <w:sz w:val="21"/>
                <w:szCs w:val="21"/>
              </w:rPr>
              <w:t>响应程度</w:t>
            </w:r>
            <w:bookmarkEnd w:id="45"/>
          </w:p>
        </w:tc>
        <w:tc>
          <w:tcPr>
            <w:tcW w:w="709" w:type="dxa"/>
            <w:noWrap w:val="0"/>
            <w:vAlign w:val="center"/>
          </w:tcPr>
          <w:p>
            <w:pPr>
              <w:jc w:val="center"/>
              <w:rPr>
                <w:rFonts w:hint="eastAsia" w:ascii="宋体" w:hAnsi="宋体" w:eastAsia="宋体" w:cs="宋体"/>
                <w:color w:val="auto"/>
                <w:spacing w:val="-6"/>
                <w:sz w:val="21"/>
                <w:szCs w:val="21"/>
                <w:highlight w:val="none"/>
              </w:rPr>
            </w:pPr>
            <w:r>
              <w:rPr>
                <w:rFonts w:ascii="宋体" w:hAnsi="宋体"/>
                <w:color w:val="000000"/>
                <w:spacing w:val="-6"/>
                <w:sz w:val="21"/>
                <w:szCs w:val="21"/>
              </w:rPr>
              <w:t>8</w:t>
            </w:r>
          </w:p>
        </w:tc>
        <w:tc>
          <w:tcPr>
            <w:tcW w:w="7371" w:type="dxa"/>
            <w:noWrap w:val="0"/>
            <w:vAlign w:val="center"/>
          </w:tcPr>
          <w:p>
            <w:pPr>
              <w:rPr>
                <w:rFonts w:hint="eastAsia" w:ascii="宋体" w:hAnsi="宋体"/>
                <w:color w:val="000000"/>
                <w:sz w:val="21"/>
                <w:szCs w:val="21"/>
              </w:rPr>
            </w:pPr>
            <w:r>
              <w:rPr>
                <w:rFonts w:hint="eastAsia" w:ascii="宋体" w:hAnsi="宋体"/>
                <w:color w:val="000000"/>
                <w:sz w:val="21"/>
                <w:szCs w:val="21"/>
              </w:rPr>
              <w:t>全部满足</w:t>
            </w:r>
            <w:r>
              <w:rPr>
                <w:rFonts w:hint="eastAsia" w:ascii="宋体" w:hAnsi="宋体"/>
                <w:color w:val="000000"/>
                <w:sz w:val="21"/>
                <w:szCs w:val="21"/>
                <w:lang w:val="en-US" w:eastAsia="zh-CN"/>
              </w:rPr>
              <w:t>磋商</w:t>
            </w:r>
            <w:r>
              <w:rPr>
                <w:rFonts w:hint="eastAsia" w:ascii="宋体" w:hAnsi="宋体"/>
                <w:color w:val="000000"/>
                <w:sz w:val="21"/>
                <w:szCs w:val="21"/>
              </w:rPr>
              <w:t>文件明确的服务要求，得8分；</w:t>
            </w:r>
          </w:p>
          <w:p>
            <w:pPr>
              <w:rPr>
                <w:rFonts w:hint="eastAsia" w:ascii="宋体" w:hAnsi="宋体" w:eastAsia="宋体" w:cs="宋体"/>
                <w:color w:val="auto"/>
                <w:spacing w:val="-6"/>
                <w:sz w:val="21"/>
                <w:szCs w:val="21"/>
                <w:highlight w:val="none"/>
              </w:rPr>
            </w:pPr>
            <w:r>
              <w:rPr>
                <w:rFonts w:hint="eastAsia" w:ascii="宋体" w:hAnsi="宋体"/>
                <w:color w:val="000000"/>
                <w:sz w:val="21"/>
                <w:szCs w:val="21"/>
              </w:rPr>
              <w:t>允许偏离的服务要求低于</w:t>
            </w:r>
            <w:r>
              <w:rPr>
                <w:rFonts w:hint="eastAsia" w:ascii="宋体" w:hAnsi="宋体"/>
                <w:color w:val="000000"/>
                <w:sz w:val="21"/>
                <w:szCs w:val="21"/>
                <w:lang w:val="en-US" w:eastAsia="zh-CN"/>
              </w:rPr>
              <w:t>磋商</w:t>
            </w:r>
            <w:r>
              <w:rPr>
                <w:rFonts w:hint="eastAsia" w:ascii="宋体" w:hAnsi="宋体"/>
                <w:color w:val="000000"/>
                <w:sz w:val="21"/>
                <w:szCs w:val="21"/>
              </w:rPr>
              <w:t>文件服务要求（负偏离）的，每条扣2分，扣分超过8分的</w:t>
            </w:r>
            <w:r>
              <w:rPr>
                <w:rFonts w:hint="eastAsia"/>
                <w:color w:val="000000"/>
                <w:sz w:val="21"/>
                <w:szCs w:val="21"/>
                <w:lang w:val="en-US" w:eastAsia="zh-CN"/>
              </w:rPr>
              <w:t>响应</w:t>
            </w:r>
            <w:r>
              <w:rPr>
                <w:rFonts w:hint="eastAsia" w:ascii="宋体" w:hAnsi="宋体"/>
                <w:color w:val="000000"/>
                <w:sz w:val="21"/>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vMerge w:val="restart"/>
            <w:noWrap w:val="0"/>
            <w:vAlign w:val="center"/>
          </w:tcPr>
          <w:p>
            <w:pPr>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z w:val="21"/>
                <w:szCs w:val="21"/>
                <w:lang w:eastAsia="zh-CN"/>
              </w:rPr>
              <w:t>服务方案</w:t>
            </w:r>
          </w:p>
        </w:tc>
        <w:tc>
          <w:tcPr>
            <w:tcW w:w="709" w:type="dxa"/>
            <w:noWrap w:val="0"/>
            <w:vAlign w:val="center"/>
          </w:tcPr>
          <w:p>
            <w:pPr>
              <w:jc w:val="center"/>
              <w:rPr>
                <w:rFonts w:hint="eastAsia" w:ascii="宋体" w:hAnsi="宋体" w:eastAsia="宋体" w:cs="宋体"/>
                <w:color w:val="auto"/>
                <w:spacing w:val="-6"/>
                <w:kern w:val="2"/>
                <w:sz w:val="21"/>
                <w:szCs w:val="21"/>
                <w:highlight w:val="none"/>
                <w:lang w:val="en-US" w:eastAsia="zh-CN" w:bidi="ar-SA"/>
              </w:rPr>
            </w:pPr>
            <w:r>
              <w:rPr>
                <w:rFonts w:hint="eastAsia" w:cs="宋体"/>
                <w:color w:val="auto"/>
                <w:sz w:val="21"/>
                <w:szCs w:val="21"/>
                <w:lang w:val="en-US" w:eastAsia="zh-CN"/>
              </w:rPr>
              <w:t>1</w:t>
            </w:r>
            <w:r>
              <w:rPr>
                <w:rFonts w:hint="eastAsia" w:ascii="宋体" w:hAnsi="宋体" w:eastAsia="宋体" w:cs="宋体"/>
                <w:color w:val="auto"/>
                <w:sz w:val="21"/>
                <w:szCs w:val="21"/>
                <w:lang w:val="en-US" w:eastAsia="zh-CN"/>
              </w:rPr>
              <w:t>5</w:t>
            </w:r>
          </w:p>
        </w:tc>
        <w:tc>
          <w:tcPr>
            <w:tcW w:w="7371" w:type="dxa"/>
            <w:noWrap w:val="0"/>
            <w:vAlign w:val="center"/>
          </w:tcPr>
          <w:p>
            <w:pP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z w:val="21"/>
                <w:szCs w:val="21"/>
              </w:rPr>
              <w:t>根据采购人项目类型针对</w:t>
            </w:r>
            <w:r>
              <w:rPr>
                <w:rFonts w:hint="eastAsia" w:ascii="宋体" w:hAnsi="宋体" w:eastAsia="宋体" w:cs="宋体"/>
                <w:b w:val="0"/>
                <w:bCs w:val="0"/>
                <w:color w:val="auto"/>
                <w:sz w:val="21"/>
                <w:szCs w:val="21"/>
              </w:rPr>
              <w:t>性</w:t>
            </w:r>
            <w:r>
              <w:rPr>
                <w:rFonts w:hint="eastAsia" w:ascii="宋体" w:hAnsi="宋体" w:eastAsia="宋体" w:cs="宋体"/>
                <w:color w:val="auto"/>
                <w:sz w:val="21"/>
                <w:szCs w:val="21"/>
              </w:rPr>
              <w:t>服务方案是否专业、切实可行、高效务实，其中服务项目和标准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，工作方法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现场</w:t>
            </w:r>
            <w:r>
              <w:rPr>
                <w:rFonts w:hint="eastAsia" w:ascii="宋体" w:hAnsi="宋体" w:eastAsia="宋体" w:cs="宋体"/>
                <w:color w:val="auto"/>
                <w:sz w:val="21"/>
                <w:szCs w:val="21"/>
              </w:rPr>
              <w:t>组织安排等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vMerge w:val="continue"/>
            <w:noWrap w:val="0"/>
            <w:vAlign w:val="center"/>
          </w:tcPr>
          <w:p>
            <w:pPr>
              <w:jc w:val="center"/>
              <w:rPr>
                <w:rFonts w:hint="eastAsia" w:ascii="宋体" w:hAnsi="宋体" w:eastAsia="宋体" w:cs="宋体"/>
                <w:color w:val="auto"/>
                <w:spacing w:val="-6"/>
                <w:sz w:val="21"/>
                <w:szCs w:val="21"/>
                <w:highlight w:val="none"/>
              </w:rPr>
            </w:pPr>
          </w:p>
        </w:tc>
        <w:tc>
          <w:tcPr>
            <w:tcW w:w="709" w:type="dxa"/>
            <w:noWrap w:val="0"/>
            <w:vAlign w:val="center"/>
          </w:tcPr>
          <w:p>
            <w:pPr>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lang w:val="en-US" w:eastAsia="zh-CN"/>
              </w:rPr>
              <w:t>5</w:t>
            </w:r>
          </w:p>
        </w:tc>
        <w:tc>
          <w:tcPr>
            <w:tcW w:w="7371" w:type="dxa"/>
            <w:noWrap w:val="0"/>
            <w:vAlign w:val="center"/>
          </w:tcPr>
          <w:p>
            <w:pPr>
              <w:rPr>
                <w:rFonts w:hint="eastAsia" w:ascii="宋体" w:hAnsi="宋体" w:eastAsia="宋体" w:cs="宋体"/>
                <w:bCs/>
                <w:color w:val="auto"/>
                <w:spacing w:val="-6"/>
                <w:sz w:val="21"/>
                <w:szCs w:val="21"/>
                <w:highlight w:val="none"/>
              </w:rPr>
            </w:pPr>
            <w:r>
              <w:rPr>
                <w:rFonts w:hint="eastAsia" w:ascii="宋体" w:hAnsi="宋体" w:eastAsia="宋体" w:cs="宋体"/>
                <w:color w:val="auto"/>
                <w:sz w:val="21"/>
                <w:szCs w:val="21"/>
              </w:rPr>
              <w:t>组织机构设置是否科学健全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责任是否明确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是否运行是否合理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vMerge w:val="continue"/>
            <w:noWrap w:val="0"/>
            <w:vAlign w:val="center"/>
          </w:tcPr>
          <w:p>
            <w:pPr>
              <w:jc w:val="center"/>
              <w:rPr>
                <w:rFonts w:hint="eastAsia" w:ascii="宋体" w:hAnsi="宋体" w:eastAsia="宋体" w:cs="宋体"/>
                <w:color w:val="auto"/>
                <w:spacing w:val="-6"/>
                <w:sz w:val="21"/>
                <w:szCs w:val="21"/>
                <w:highlight w:val="none"/>
              </w:rPr>
            </w:pPr>
          </w:p>
        </w:tc>
        <w:tc>
          <w:tcPr>
            <w:tcW w:w="709" w:type="dxa"/>
            <w:noWrap w:val="0"/>
            <w:vAlign w:val="center"/>
          </w:tcPr>
          <w:p>
            <w:pPr>
              <w:jc w:val="center"/>
              <w:rPr>
                <w:rFonts w:ascii="宋体" w:hAnsi="宋体"/>
                <w:color w:val="000000"/>
                <w:spacing w:val="-6"/>
                <w:sz w:val="21"/>
                <w:szCs w:val="21"/>
              </w:rPr>
            </w:pPr>
            <w:r>
              <w:rPr>
                <w:rFonts w:hint="eastAsia" w:ascii="宋体" w:hAnsi="宋体" w:eastAsia="宋体" w:cs="宋体"/>
                <w:color w:val="auto"/>
                <w:sz w:val="21"/>
                <w:szCs w:val="21"/>
                <w:lang w:val="en-US" w:eastAsia="zh-CN"/>
              </w:rPr>
              <w:t>5</w:t>
            </w:r>
          </w:p>
        </w:tc>
        <w:tc>
          <w:tcPr>
            <w:tcW w:w="7371" w:type="dxa"/>
            <w:noWrap w:val="0"/>
            <w:vAlign w:val="center"/>
          </w:tcPr>
          <w:p>
            <w:pPr>
              <w:rPr>
                <w:rFonts w:hint="eastAsia" w:ascii="宋体" w:hAnsi="宋体" w:eastAsia="宋体" w:cs="宋体"/>
                <w:color w:val="auto"/>
                <w:kern w:val="2"/>
                <w:sz w:val="21"/>
                <w:szCs w:val="21"/>
                <w:highlight w:val="none"/>
                <w:lang w:val="en-US" w:eastAsia="zh-CN" w:bidi="ar-SA"/>
              </w:rPr>
            </w:pPr>
            <w:r>
              <w:rPr>
                <w:rFonts w:ascii="宋体" w:hAnsi="宋体"/>
                <w:sz w:val="21"/>
                <w:szCs w:val="21"/>
                <w:highlight w:val="none"/>
                <w:rtl w:val="0"/>
                <w:lang w:val="zh-TW" w:eastAsia="zh-TW"/>
              </w:rPr>
              <w:t>物料制作</w:t>
            </w:r>
            <w:r>
              <w:rPr>
                <w:rFonts w:hint="eastAsia" w:ascii="宋体" w:hAnsi="宋体"/>
                <w:color w:val="000000"/>
                <w:spacing w:val="-6"/>
                <w:sz w:val="21"/>
                <w:szCs w:val="21"/>
                <w:highlight w:val="none"/>
              </w:rPr>
              <w:t>方案的合理性、可行性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vMerge w:val="continue"/>
            <w:noWrap w:val="0"/>
            <w:vAlign w:val="center"/>
          </w:tcPr>
          <w:p>
            <w:pPr>
              <w:jc w:val="center"/>
              <w:rPr>
                <w:rFonts w:hint="eastAsia" w:ascii="宋体" w:hAnsi="宋体" w:eastAsia="宋体" w:cs="宋体"/>
                <w:color w:val="auto"/>
                <w:spacing w:val="-6"/>
                <w:sz w:val="21"/>
                <w:szCs w:val="21"/>
                <w:highlight w:val="none"/>
              </w:rPr>
            </w:pPr>
          </w:p>
        </w:tc>
        <w:tc>
          <w:tcPr>
            <w:tcW w:w="70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5</w:t>
            </w:r>
          </w:p>
        </w:tc>
        <w:tc>
          <w:tcPr>
            <w:tcW w:w="7371"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cs="Times New Roman"/>
                <w:sz w:val="21"/>
                <w:szCs w:val="21"/>
                <w:highlight w:val="none"/>
                <w:lang w:val="en-US" w:eastAsia="zh-CN"/>
              </w:rPr>
              <w:t>物料</w:t>
            </w:r>
            <w:r>
              <w:rPr>
                <w:rFonts w:hint="eastAsia" w:ascii="宋体" w:hAnsi="宋体" w:eastAsia="宋体" w:cs="Times New Roman"/>
                <w:sz w:val="21"/>
                <w:szCs w:val="21"/>
                <w:highlight w:val="none"/>
                <w:lang w:val="zh-CN"/>
              </w:rPr>
              <w:t>落地</w:t>
            </w:r>
            <w:r>
              <w:rPr>
                <w:rFonts w:hint="eastAsia" w:cs="Times New Roman"/>
                <w:sz w:val="21"/>
                <w:szCs w:val="21"/>
                <w:highlight w:val="none"/>
                <w:lang w:val="en-US" w:eastAsia="zh-CN"/>
              </w:rPr>
              <w:t>方案</w:t>
            </w:r>
            <w:r>
              <w:rPr>
                <w:rFonts w:hint="eastAsia" w:ascii="宋体" w:hAnsi="宋体" w:eastAsia="宋体" w:cs="Times New Roman"/>
                <w:sz w:val="21"/>
                <w:szCs w:val="21"/>
                <w:highlight w:val="none"/>
                <w:lang w:val="zh-CN"/>
              </w:rPr>
              <w:t>和氛围营造</w:t>
            </w:r>
            <w:r>
              <w:rPr>
                <w:rFonts w:hint="eastAsia" w:ascii="宋体" w:hAnsi="宋体" w:eastAsia="宋体" w:cs="Times New Roman"/>
                <w:sz w:val="21"/>
                <w:szCs w:val="21"/>
                <w:highlight w:val="none"/>
                <w:lang w:val="en-US" w:eastAsia="zh-CN"/>
              </w:rPr>
              <w:t>的</w:t>
            </w:r>
            <w:r>
              <w:rPr>
                <w:rFonts w:hint="eastAsia"/>
                <w:color w:val="000000"/>
                <w:sz w:val="21"/>
                <w:szCs w:val="21"/>
                <w:highlight w:val="none"/>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vMerge w:val="continue"/>
            <w:noWrap w:val="0"/>
            <w:vAlign w:val="center"/>
          </w:tcPr>
          <w:p>
            <w:pPr>
              <w:jc w:val="center"/>
              <w:rPr>
                <w:rFonts w:hint="eastAsia" w:ascii="宋体" w:hAnsi="宋体" w:eastAsia="宋体" w:cs="宋体"/>
                <w:color w:val="auto"/>
                <w:spacing w:val="-6"/>
                <w:sz w:val="21"/>
                <w:szCs w:val="21"/>
                <w:highlight w:val="none"/>
              </w:rPr>
            </w:pPr>
          </w:p>
        </w:tc>
        <w:tc>
          <w:tcPr>
            <w:tcW w:w="70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5</w:t>
            </w:r>
          </w:p>
        </w:tc>
        <w:tc>
          <w:tcPr>
            <w:tcW w:w="7371"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spacing w:val="-6"/>
                <w:sz w:val="21"/>
                <w:szCs w:val="21"/>
                <w:highlight w:val="none"/>
                <w:lang w:val="en-US" w:eastAsia="zh-CN"/>
              </w:rPr>
              <w:t>项目进度计划及安排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60" w:type="dxa"/>
            <w:noWrap w:val="0"/>
            <w:vAlign w:val="center"/>
          </w:tcPr>
          <w:p>
            <w:pPr>
              <w:jc w:val="center"/>
              <w:rPr>
                <w:rFonts w:hint="eastAsia" w:ascii="宋体" w:hAnsi="宋体" w:eastAsia="宋体" w:cs="宋体"/>
                <w:color w:val="auto"/>
                <w:spacing w:val="-6"/>
                <w:sz w:val="21"/>
                <w:szCs w:val="21"/>
                <w:highlight w:val="none"/>
              </w:rPr>
            </w:pPr>
            <w:r>
              <w:rPr>
                <w:rFonts w:hint="eastAsia" w:ascii="宋体" w:hAnsi="宋体"/>
                <w:color w:val="000000"/>
                <w:spacing w:val="-6"/>
                <w:sz w:val="21"/>
                <w:szCs w:val="21"/>
              </w:rPr>
              <w:t>场地搭建</w:t>
            </w:r>
          </w:p>
        </w:tc>
        <w:tc>
          <w:tcPr>
            <w:tcW w:w="709" w:type="dxa"/>
            <w:noWrap w:val="0"/>
            <w:vAlign w:val="center"/>
          </w:tcPr>
          <w:p>
            <w:pPr>
              <w:jc w:val="center"/>
              <w:rPr>
                <w:rFonts w:hint="eastAsia" w:ascii="宋体" w:hAnsi="宋体" w:eastAsia="宋体" w:cs="宋体"/>
                <w:color w:val="auto"/>
                <w:spacing w:val="-6"/>
                <w:sz w:val="21"/>
                <w:szCs w:val="21"/>
                <w:highlight w:val="none"/>
              </w:rPr>
            </w:pPr>
            <w:r>
              <w:rPr>
                <w:rFonts w:ascii="宋体" w:hAnsi="宋体"/>
                <w:color w:val="000000"/>
                <w:spacing w:val="-6"/>
                <w:sz w:val="21"/>
                <w:szCs w:val="21"/>
              </w:rPr>
              <w:t>5</w:t>
            </w:r>
          </w:p>
        </w:tc>
        <w:tc>
          <w:tcPr>
            <w:tcW w:w="7371" w:type="dxa"/>
            <w:noWrap w:val="0"/>
            <w:vAlign w:val="center"/>
          </w:tcPr>
          <w:p>
            <w:pPr>
              <w:rPr>
                <w:rFonts w:hint="eastAsia" w:ascii="宋体" w:hAnsi="宋体" w:eastAsia="宋体" w:cs="宋体"/>
                <w:color w:val="auto"/>
                <w:sz w:val="21"/>
                <w:szCs w:val="21"/>
                <w:highlight w:val="none"/>
              </w:rPr>
            </w:pPr>
            <w:r>
              <w:rPr>
                <w:rFonts w:hint="eastAsia" w:ascii="宋体" w:hAnsi="宋体" w:cs="宋体"/>
                <w:sz w:val="21"/>
                <w:szCs w:val="21"/>
              </w:rPr>
              <w:t>根据针对本项目需求，拟定的场地搭建方案思路等。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noWrap w:val="0"/>
            <w:vAlign w:val="center"/>
          </w:tcPr>
          <w:p>
            <w:pPr>
              <w:snapToGrid w:val="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费用控制</w:t>
            </w:r>
          </w:p>
        </w:tc>
        <w:tc>
          <w:tcPr>
            <w:tcW w:w="709" w:type="dxa"/>
            <w:noWrap w:val="0"/>
            <w:vAlign w:val="center"/>
          </w:tcPr>
          <w:p>
            <w:pPr>
              <w:snapToGrid w:val="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5</w:t>
            </w:r>
          </w:p>
        </w:tc>
        <w:tc>
          <w:tcPr>
            <w:tcW w:w="7371" w:type="dxa"/>
            <w:noWrap w:val="0"/>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各项费用控制合理，各类经济技术指标、估算符合实际情况，资料齐全</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560" w:type="dxa"/>
            <w:noWrap w:val="0"/>
            <w:vAlign w:val="center"/>
          </w:tcPr>
          <w:p>
            <w:pPr>
              <w:jc w:val="center"/>
              <w:rPr>
                <w:rFonts w:hint="default" w:ascii="宋体" w:hAnsi="宋体" w:eastAsia="宋体" w:cs="宋体"/>
                <w:color w:val="auto"/>
                <w:spacing w:val="-6"/>
                <w:sz w:val="21"/>
                <w:szCs w:val="21"/>
                <w:highlight w:val="none"/>
                <w:lang w:val="en-US" w:eastAsia="zh-CN"/>
              </w:rPr>
            </w:pPr>
            <w:r>
              <w:rPr>
                <w:rFonts w:hint="eastAsia" w:cs="宋体"/>
                <w:color w:val="auto"/>
                <w:spacing w:val="-6"/>
                <w:sz w:val="21"/>
                <w:szCs w:val="21"/>
                <w:highlight w:val="none"/>
                <w:lang w:val="en-US" w:eastAsia="zh-CN"/>
              </w:rPr>
              <w:t>原材料情况</w:t>
            </w:r>
          </w:p>
        </w:tc>
        <w:tc>
          <w:tcPr>
            <w:tcW w:w="709" w:type="dxa"/>
            <w:noWrap w:val="0"/>
            <w:vAlign w:val="center"/>
          </w:tcPr>
          <w:p>
            <w:pPr>
              <w:jc w:val="center"/>
              <w:rPr>
                <w:rFonts w:hint="default" w:ascii="宋体" w:hAnsi="宋体" w:eastAsia="宋体" w:cs="宋体"/>
                <w:color w:val="auto"/>
                <w:spacing w:val="-6"/>
                <w:sz w:val="21"/>
                <w:szCs w:val="21"/>
                <w:highlight w:val="none"/>
                <w:lang w:val="en-US" w:eastAsia="zh-CN"/>
              </w:rPr>
            </w:pPr>
            <w:r>
              <w:rPr>
                <w:rFonts w:hint="eastAsia" w:cs="宋体"/>
                <w:color w:val="auto"/>
                <w:spacing w:val="-6"/>
                <w:sz w:val="21"/>
                <w:szCs w:val="21"/>
                <w:highlight w:val="none"/>
                <w:lang w:val="en-US" w:eastAsia="zh-CN"/>
              </w:rPr>
              <w:t>5</w:t>
            </w:r>
          </w:p>
        </w:tc>
        <w:tc>
          <w:tcPr>
            <w:tcW w:w="7371" w:type="dxa"/>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原材料、半成品、外购件等材料的质量保证措施的阐述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主要材料选用的档次（提供主要材料品牌清单）、节能环保、技术指标等情况。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000000"/>
                <w:spacing w:val="-6"/>
                <w:sz w:val="21"/>
                <w:szCs w:val="21"/>
              </w:rPr>
              <w:t>拟投入本项目人员</w:t>
            </w:r>
          </w:p>
        </w:tc>
        <w:tc>
          <w:tcPr>
            <w:tcW w:w="709" w:type="dxa"/>
            <w:noWrap w:val="0"/>
            <w:vAlign w:val="center"/>
          </w:tcPr>
          <w:p>
            <w:pPr>
              <w:jc w:val="center"/>
              <w:rPr>
                <w:rFonts w:hint="eastAsia" w:ascii="宋体" w:hAnsi="宋体" w:eastAsia="宋体" w:cs="宋体"/>
                <w:color w:val="auto"/>
                <w:spacing w:val="-6"/>
                <w:sz w:val="21"/>
                <w:szCs w:val="21"/>
                <w:highlight w:val="none"/>
                <w:lang w:val="en-US" w:eastAsia="zh-CN"/>
              </w:rPr>
            </w:pPr>
            <w:r>
              <w:rPr>
                <w:rFonts w:ascii="宋体" w:hAnsi="宋体"/>
                <w:color w:val="000000"/>
                <w:spacing w:val="-6"/>
                <w:sz w:val="21"/>
                <w:szCs w:val="21"/>
              </w:rPr>
              <w:t>5</w:t>
            </w:r>
          </w:p>
        </w:tc>
        <w:tc>
          <w:tcPr>
            <w:tcW w:w="7371" w:type="dxa"/>
            <w:noWrap w:val="0"/>
            <w:vAlign w:val="center"/>
          </w:tcPr>
          <w:p>
            <w:pPr>
              <w:rPr>
                <w:rFonts w:hint="eastAsia" w:ascii="宋体" w:hAnsi="宋体" w:eastAsia="宋体" w:cs="宋体"/>
                <w:color w:val="auto"/>
                <w:sz w:val="21"/>
                <w:szCs w:val="21"/>
                <w:highlight w:val="none"/>
              </w:rPr>
            </w:pPr>
            <w:r>
              <w:rPr>
                <w:rFonts w:hint="eastAsia" w:ascii="宋体" w:hAnsi="宋体"/>
                <w:color w:val="000000"/>
                <w:sz w:val="21"/>
                <w:szCs w:val="21"/>
              </w:rPr>
              <w:t>根据拟投入本项目项目负责人相关项目策划经验、相关职称证书等，提供相关证明材料。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60"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noWrap w:val="0"/>
            <w:vAlign w:val="center"/>
          </w:tcPr>
          <w:p>
            <w:pPr>
              <w:jc w:val="center"/>
              <w:rPr>
                <w:rFonts w:hint="eastAsia" w:ascii="宋体" w:hAnsi="宋体" w:eastAsia="宋体" w:cs="宋体"/>
                <w:color w:val="auto"/>
                <w:spacing w:val="-6"/>
                <w:sz w:val="21"/>
                <w:szCs w:val="21"/>
                <w:highlight w:val="none"/>
                <w:lang w:eastAsia="zh-CN"/>
              </w:rPr>
            </w:pPr>
            <w:r>
              <w:rPr>
                <w:rFonts w:ascii="宋体" w:hAnsi="宋体"/>
                <w:color w:val="000000"/>
                <w:spacing w:val="-6"/>
                <w:sz w:val="21"/>
                <w:szCs w:val="21"/>
              </w:rPr>
              <w:t>5</w:t>
            </w:r>
          </w:p>
        </w:tc>
        <w:tc>
          <w:tcPr>
            <w:tcW w:w="7371" w:type="dxa"/>
            <w:noWrap w:val="0"/>
            <w:vAlign w:val="center"/>
          </w:tcPr>
          <w:p>
            <w:pPr>
              <w:rPr>
                <w:rFonts w:hint="eastAsia" w:ascii="宋体" w:hAnsi="宋体" w:eastAsia="宋体" w:cs="宋体"/>
                <w:color w:val="auto"/>
                <w:sz w:val="21"/>
                <w:szCs w:val="21"/>
                <w:highlight w:val="none"/>
              </w:rPr>
            </w:pPr>
            <w:r>
              <w:rPr>
                <w:rFonts w:hint="eastAsia" w:ascii="宋体" w:hAnsi="宋体"/>
                <w:color w:val="000000"/>
                <w:sz w:val="21"/>
                <w:szCs w:val="21"/>
              </w:rPr>
              <w:t>根据拟投入本项目策划、制作服务团队配置合理性、人员相关项目工作经验等，提供相关证明材料。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color w:val="000000"/>
                <w:spacing w:val="-6"/>
                <w:sz w:val="21"/>
                <w:szCs w:val="21"/>
              </w:rPr>
              <w:t>应急及安全保障等</w:t>
            </w:r>
          </w:p>
        </w:tc>
        <w:tc>
          <w:tcPr>
            <w:tcW w:w="709" w:type="dxa"/>
            <w:noWrap w:val="0"/>
            <w:vAlign w:val="center"/>
          </w:tcPr>
          <w:p>
            <w:pPr>
              <w:jc w:val="center"/>
              <w:rPr>
                <w:rFonts w:hint="default" w:ascii="宋体" w:hAnsi="宋体" w:eastAsia="宋体" w:cs="宋体"/>
                <w:color w:val="auto"/>
                <w:spacing w:val="-6"/>
                <w:sz w:val="21"/>
                <w:szCs w:val="21"/>
                <w:highlight w:val="none"/>
                <w:lang w:val="en-US" w:eastAsia="zh-CN"/>
              </w:rPr>
            </w:pPr>
            <w:r>
              <w:rPr>
                <w:rFonts w:hint="eastAsia"/>
                <w:color w:val="000000"/>
                <w:spacing w:val="-6"/>
                <w:sz w:val="21"/>
                <w:szCs w:val="21"/>
                <w:lang w:val="en-US" w:eastAsia="zh-CN"/>
              </w:rPr>
              <w:t>10</w:t>
            </w:r>
          </w:p>
        </w:tc>
        <w:tc>
          <w:tcPr>
            <w:tcW w:w="7371"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应急方案、安全保障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包括但不限于应急管理组织机构及保障活动参与人员人身与财物安全的措施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)，其中应急方案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，安全保障措施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vMerge w:val="restart"/>
            <w:noWrap w:val="0"/>
            <w:vAlign w:val="center"/>
          </w:tcPr>
          <w:p>
            <w:pPr>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z w:val="21"/>
                <w:szCs w:val="21"/>
                <w:highlight w:val="none"/>
              </w:rPr>
              <w:t>合理化建议和改进措施</w:t>
            </w:r>
          </w:p>
        </w:tc>
        <w:tc>
          <w:tcPr>
            <w:tcW w:w="709" w:type="dxa"/>
            <w:noWrap w:val="0"/>
            <w:vAlign w:val="center"/>
          </w:tcPr>
          <w:p>
            <w:pPr>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lang w:val="en-US" w:eastAsia="zh-CN"/>
              </w:rPr>
              <w:t>5</w:t>
            </w:r>
          </w:p>
        </w:tc>
        <w:tc>
          <w:tcPr>
            <w:tcW w:w="7371"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提供的合理化建议和改进措施的</w:t>
            </w:r>
            <w:r>
              <w:rPr>
                <w:rFonts w:hint="eastAsia" w:ascii="宋体" w:hAnsi="宋体" w:eastAsia="宋体" w:cs="宋体"/>
                <w:bCs/>
                <w:color w:val="auto"/>
                <w:sz w:val="21"/>
                <w:szCs w:val="21"/>
                <w:highlight w:val="none"/>
              </w:rPr>
              <w:t>合理性、可行性</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noWrap w:val="0"/>
            <w:vAlign w:val="center"/>
          </w:tcPr>
          <w:p>
            <w:pPr>
              <w:jc w:val="center"/>
              <w:rPr>
                <w:rFonts w:hint="default" w:ascii="宋体" w:hAnsi="宋体" w:eastAsia="宋体" w:cs="宋体"/>
                <w:color w:val="auto"/>
                <w:spacing w:val="-6"/>
                <w:sz w:val="21"/>
                <w:szCs w:val="21"/>
                <w:highlight w:val="none"/>
                <w:lang w:val="en-US" w:eastAsia="zh-CN"/>
              </w:rPr>
            </w:pPr>
            <w:r>
              <w:rPr>
                <w:rFonts w:hint="eastAsia" w:cs="宋体"/>
                <w:color w:val="auto"/>
                <w:spacing w:val="-6"/>
                <w:sz w:val="21"/>
                <w:szCs w:val="21"/>
                <w:highlight w:val="none"/>
                <w:lang w:val="en-US" w:eastAsia="zh-CN"/>
              </w:rPr>
              <w:t>3</w:t>
            </w:r>
          </w:p>
        </w:tc>
        <w:tc>
          <w:tcPr>
            <w:tcW w:w="7371"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服从采购人协调和统一管理及配合措施，以及特殊服务承诺措施</w:t>
            </w:r>
            <w:r>
              <w:rPr>
                <w:rFonts w:hint="eastAsia" w:ascii="宋体" w:hAnsi="宋体" w:eastAsia="宋体" w:cs="宋体"/>
                <w:color w:val="auto"/>
                <w:sz w:val="21"/>
                <w:szCs w:val="21"/>
                <w:highlight w:val="none"/>
                <w:lang w:eastAsia="zh-CN"/>
              </w:rPr>
              <w:t>。</w:t>
            </w:r>
          </w:p>
        </w:tc>
      </w:tr>
    </w:tbl>
    <w:p>
      <w:pPr>
        <w:adjustRightInd w:val="0"/>
        <w:snapToGrid w:val="0"/>
        <w:spacing w:line="288" w:lineRule="auto"/>
        <w:rPr>
          <w:sz w:val="21"/>
          <w:szCs w:val="21"/>
          <w:highlight w:val="none"/>
        </w:rPr>
      </w:pPr>
    </w:p>
    <w:p>
      <w:pPr>
        <w:adjustRightInd w:val="0"/>
        <w:snapToGrid w:val="0"/>
        <w:spacing w:line="288" w:lineRule="auto"/>
        <w:jc w:val="left"/>
        <w:rPr>
          <w:b/>
          <w:sz w:val="21"/>
          <w:szCs w:val="21"/>
          <w:highlight w:val="none"/>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adjustRightInd w:val="0"/>
        <w:snapToGrid w:val="0"/>
        <w:spacing w:line="288" w:lineRule="auto"/>
        <w:jc w:val="center"/>
        <w:rPr>
          <w:b/>
          <w:bCs/>
          <w:sz w:val="21"/>
          <w:szCs w:val="21"/>
          <w:highlight w:val="none"/>
        </w:rPr>
      </w:pPr>
      <w:r>
        <w:rPr>
          <w:rFonts w:hint="eastAsia"/>
          <w:b/>
          <w:bCs/>
          <w:sz w:val="21"/>
          <w:szCs w:val="21"/>
          <w:highlight w:val="none"/>
          <w:lang w:eastAsia="zh-CN"/>
        </w:rPr>
        <w:t>中国美术学院美术馆苏俄设计展览展厅搭建</w:t>
      </w:r>
      <w:r>
        <w:rPr>
          <w:rFonts w:hint="eastAsia"/>
          <w:b/>
          <w:bCs/>
          <w:sz w:val="21"/>
          <w:szCs w:val="21"/>
          <w:highlight w:val="none"/>
        </w:rPr>
        <w:t xml:space="preserve"> 政府采购合同</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t>（本合同为合同样稿，最终稿由三方协商后确定，合同实质性内容不得更改；签订合同时删除此行）</w:t>
      </w:r>
    </w:p>
    <w:p>
      <w:pPr>
        <w:adjustRightInd w:val="0"/>
        <w:snapToGrid w:val="0"/>
        <w:spacing w:line="288" w:lineRule="auto"/>
        <w:rPr>
          <w:sz w:val="21"/>
          <w:szCs w:val="21"/>
          <w:highlight w:val="none"/>
        </w:rPr>
      </w:pP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采购编号：</w:t>
      </w:r>
      <w:r>
        <w:rPr>
          <w:rFonts w:hint="eastAsia" w:ascii="宋体" w:hAnsi="宋体" w:eastAsia="宋体" w:cs="宋体"/>
          <w:sz w:val="21"/>
          <w:szCs w:val="21"/>
          <w:highlight w:val="none"/>
          <w:lang w:val="en-US" w:eastAsia="zh-CN"/>
        </w:rPr>
        <w:t xml:space="preserve">             </w:t>
      </w: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确认书号：</w:t>
      </w:r>
      <w:r>
        <w:rPr>
          <w:rFonts w:hint="eastAsia" w:cs="宋体"/>
          <w:sz w:val="21"/>
          <w:szCs w:val="21"/>
          <w:highlight w:val="none"/>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甲方（采购人）：</w:t>
      </w:r>
      <w:r>
        <w:rPr>
          <w:rFonts w:hint="eastAsia" w:cs="宋体"/>
          <w:sz w:val="21"/>
          <w:szCs w:val="21"/>
          <w:highlight w:val="none"/>
          <w:u w:val="single"/>
          <w:lang w:eastAsia="zh-CN"/>
        </w:rPr>
        <w:t>中国美术学院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pacing w:val="-6"/>
          <w:sz w:val="21"/>
          <w:szCs w:val="21"/>
          <w:highlight w:val="none"/>
          <w:u w:val="single"/>
        </w:rPr>
      </w:pPr>
      <w:r>
        <w:rPr>
          <w:rFonts w:hint="eastAsia" w:ascii="宋体" w:hAnsi="宋体" w:eastAsia="宋体" w:cs="宋体"/>
          <w:b/>
          <w:bCs/>
          <w:sz w:val="21"/>
          <w:szCs w:val="21"/>
          <w:highlight w:val="none"/>
        </w:rPr>
        <w:t>乙方（供应商）：</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采购代理机构：</w:t>
      </w:r>
      <w:r>
        <w:rPr>
          <w:rFonts w:hint="eastAsia" w:ascii="宋体" w:hAnsi="宋体" w:eastAsia="宋体" w:cs="宋体"/>
          <w:sz w:val="21"/>
          <w:szCs w:val="21"/>
          <w:highlight w:val="none"/>
          <w:u w:val="single"/>
        </w:rPr>
        <w:t>浙江求是招标代理有限公司</w:t>
      </w:r>
    </w:p>
    <w:p>
      <w:pPr>
        <w:spacing w:line="360" w:lineRule="exact"/>
        <w:ind w:firstLine="420"/>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经政府采购代理机构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通过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方式采购，确定</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为成交单位，甲、乙双方友好协商，达成以下条款：</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一、服务内容和要求</w:t>
      </w:r>
      <w:r>
        <w:rPr>
          <w:rFonts w:hint="eastAsia" w:hAnsi="宋体"/>
          <w:b/>
          <w:color w:val="000000" w:themeColor="text1"/>
          <w:sz w:val="21"/>
          <w:szCs w:val="21"/>
          <w:highlight w:val="none"/>
          <w14:textFill>
            <w14:solidFill>
              <w14:schemeClr w14:val="tx1"/>
            </w14:solidFill>
          </w14:textFill>
        </w:rPr>
        <w:t>：</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1、</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2、</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3、</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二、合同履行时间、履行地点和合同金额</w:t>
      </w:r>
    </w:p>
    <w:p>
      <w:pPr>
        <w:pStyle w:val="8"/>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1</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履行时间</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 xml:space="preserve">； </w:t>
      </w:r>
    </w:p>
    <w:p>
      <w:pPr>
        <w:pStyle w:val="8"/>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2</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履行地点</w:t>
      </w:r>
      <w:r>
        <w:rPr>
          <w:rFonts w:hAnsi="宋体"/>
          <w:bCs/>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w:t>
      </w:r>
    </w:p>
    <w:p>
      <w:pPr>
        <w:pStyle w:val="8"/>
        <w:spacing w:line="360" w:lineRule="exact"/>
        <w:ind w:firstLine="420"/>
        <w:rPr>
          <w:rFonts w:hAnsi="宋体"/>
          <w:color w:val="000000" w:themeColor="text1"/>
          <w:sz w:val="21"/>
          <w:szCs w:val="21"/>
          <w:highlight w:val="none"/>
          <w:u w:val="single"/>
          <w14:textFill>
            <w14:solidFill>
              <w14:schemeClr w14:val="tx1"/>
            </w14:solidFill>
          </w14:textFill>
        </w:rPr>
      </w:pPr>
      <w:r>
        <w:rPr>
          <w:rFonts w:hAnsi="宋体"/>
          <w:bCs/>
          <w:color w:val="000000" w:themeColor="text1"/>
          <w:sz w:val="21"/>
          <w:szCs w:val="21"/>
          <w:highlight w:val="none"/>
          <w14:textFill>
            <w14:solidFill>
              <w14:schemeClr w14:val="tx1"/>
            </w14:solidFill>
          </w14:textFill>
        </w:rPr>
        <w:t>3</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本合同金额为（大写）：人民币</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14:textFill>
            <w14:solidFill>
              <w14:schemeClr w14:val="tx1"/>
            </w14:solidFill>
          </w14:textFill>
        </w:rPr>
        <w:t>。</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三、技术资料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采购</w:t>
      </w:r>
      <w:r>
        <w:rPr>
          <w:color w:val="000000" w:themeColor="text1"/>
          <w:sz w:val="21"/>
          <w:szCs w:val="21"/>
          <w:highlight w:val="none"/>
          <w14:textFill>
            <w14:solidFill>
              <w14:schemeClr w14:val="tx1"/>
            </w14:solidFill>
          </w14:textFill>
        </w:rPr>
        <w:t>文件规定的时间向甲方提供有关技术资料。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.未经</w:t>
      </w:r>
      <w:r>
        <w:rPr>
          <w:color w:val="000000" w:themeColor="text1"/>
          <w:sz w:val="21"/>
          <w:szCs w:val="21"/>
          <w:highlight w:val="none"/>
          <w14:textFill>
            <w14:solidFill>
              <w14:schemeClr w14:val="tx1"/>
            </w14:solidFill>
          </w14:textFill>
        </w:rPr>
        <w:t>甲方事先书面同意，乙方不得将</w:t>
      </w:r>
      <w:r>
        <w:rPr>
          <w:rFonts w:hint="eastAsia"/>
          <w:color w:val="000000" w:themeColor="text1"/>
          <w:sz w:val="21"/>
          <w:szCs w:val="21"/>
          <w:highlight w:val="none"/>
          <w14:textFill>
            <w14:solidFill>
              <w14:schemeClr w14:val="tx1"/>
            </w14:solidFill>
          </w14:textFill>
        </w:rPr>
        <w:t>与本合同及有关的</w:t>
      </w:r>
      <w:r>
        <w:rPr>
          <w:color w:val="000000" w:themeColor="text1"/>
          <w:sz w:val="21"/>
          <w:szCs w:val="21"/>
          <w:highlight w:val="none"/>
          <w14:textFill>
            <w14:solidFill>
              <w14:schemeClr w14:val="tx1"/>
            </w14:solidFill>
          </w14:textFill>
        </w:rPr>
        <w:t>任何合同条文、规格、计划、图纸、样品或资料提供给</w:t>
      </w:r>
      <w:r>
        <w:rPr>
          <w:rFonts w:hint="eastAsia"/>
          <w:color w:val="000000" w:themeColor="text1"/>
          <w:sz w:val="21"/>
          <w:szCs w:val="21"/>
          <w:highlight w:val="none"/>
          <w14:textFill>
            <w14:solidFill>
              <w14:schemeClr w14:val="tx1"/>
            </w14:solidFill>
          </w14:textFill>
        </w:rPr>
        <w:t>任何第三方</w:t>
      </w:r>
      <w:r>
        <w:rPr>
          <w:color w:val="000000" w:themeColor="text1"/>
          <w:sz w:val="21"/>
          <w:szCs w:val="21"/>
          <w:highlight w:val="none"/>
          <w14:textFill>
            <w14:solidFill>
              <w14:schemeClr w14:val="tx1"/>
            </w14:solidFill>
          </w14:textFill>
        </w:rPr>
        <w:t>。即使向履行本合同有关的人员提供，也应注意保密并限于履行合同的必需范围。</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乙方应保证提供服务过程中不会侵犯任何第三方的知识产权</w:t>
      </w:r>
      <w:r>
        <w:rPr>
          <w:rFonts w:hint="eastAsia"/>
          <w:color w:val="000000" w:themeColor="text1"/>
          <w:sz w:val="21"/>
          <w:szCs w:val="21"/>
          <w:highlight w:val="none"/>
          <w14:textFill>
            <w14:solidFill>
              <w14:schemeClr w14:val="tx1"/>
            </w14:solidFill>
          </w14:textFill>
        </w:rPr>
        <w:t>，否则甲方有权解除本合同，拒绝支付合同价款，并要求乙方赔偿所有损失。</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四、转包或分包</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.本合同范围的服务，应由</w:t>
      </w:r>
      <w:r>
        <w:rPr>
          <w:color w:val="000000" w:themeColor="text1"/>
          <w:sz w:val="21"/>
          <w:szCs w:val="21"/>
          <w:highlight w:val="none"/>
          <w14:textFill>
            <w14:solidFill>
              <w14:schemeClr w14:val="tx1"/>
            </w14:solidFill>
          </w14:textFill>
        </w:rPr>
        <w:t>乙</w:t>
      </w:r>
      <w:r>
        <w:rPr>
          <w:rFonts w:hint="eastAsia"/>
          <w:color w:val="000000" w:themeColor="text1"/>
          <w:sz w:val="21"/>
          <w:szCs w:val="21"/>
          <w:highlight w:val="none"/>
          <w14:textFill>
            <w14:solidFill>
              <w14:schemeClr w14:val="tx1"/>
            </w14:solidFill>
          </w14:textFill>
        </w:rPr>
        <w:t>方直接完成，不得转让、转包、分包给任何第三方；</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.乙方转让或转包、分包的，甲方有权解除合同和拒付（或要求乙方退还）合同价款，并没收履约保证金和要求乙方支付合同价款20%的违约金。</w:t>
      </w:r>
    </w:p>
    <w:p>
      <w:pPr>
        <w:pStyle w:val="8"/>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五</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履约保证金</w:t>
      </w:r>
    </w:p>
    <w:p>
      <w:pPr>
        <w:pStyle w:val="8"/>
        <w:spacing w:line="360" w:lineRule="exact"/>
        <w:ind w:firstLine="396"/>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乙方需在合同签订生效后10个工作日内缴纳合同金额 5%的履约保证金（或保函），履约保证金在履约结束后10个工作日内无息退还</w:t>
      </w:r>
      <w:r>
        <w:rPr>
          <w:rFonts w:hint="eastAsia"/>
          <w:color w:val="000000" w:themeColor="text1"/>
          <w:spacing w:val="-6"/>
          <w:sz w:val="21"/>
          <w:szCs w:val="21"/>
          <w:highlight w:val="none"/>
          <w14:textFill>
            <w14:solidFill>
              <w14:schemeClr w14:val="tx1"/>
            </w14:solidFill>
          </w14:textFill>
        </w:rPr>
        <w:t>。</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六</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付款</w:t>
      </w:r>
      <w:r>
        <w:rPr>
          <w:rFonts w:hAnsi="宋体"/>
          <w:b/>
          <w:color w:val="000000" w:themeColor="text1"/>
          <w:sz w:val="21"/>
          <w:szCs w:val="21"/>
          <w:highlight w:val="none"/>
          <w14:textFill>
            <w14:solidFill>
              <w14:schemeClr w14:val="tx1"/>
            </w14:solidFill>
          </w14:textFill>
        </w:rPr>
        <w:t>方式</w:t>
      </w:r>
    </w:p>
    <w:p>
      <w:pPr>
        <w:pStyle w:val="8"/>
        <w:spacing w:line="360" w:lineRule="exact"/>
        <w:ind w:firstLine="420"/>
        <w:rPr>
          <w:color w:val="000000" w:themeColor="text1"/>
          <w:sz w:val="21"/>
          <w:szCs w:val="21"/>
          <w:highlight w:val="none"/>
          <w14:textFill>
            <w14:solidFill>
              <w14:schemeClr w14:val="tx1"/>
            </w14:solidFill>
          </w14:textFill>
        </w:rPr>
      </w:pPr>
      <w:r>
        <w:rPr>
          <w:rFonts w:hint="eastAsia"/>
          <w:sz w:val="21"/>
          <w:szCs w:val="21"/>
          <w:highlight w:val="none"/>
        </w:rPr>
        <w:t>采购合同生效且自</w:t>
      </w:r>
      <w:r>
        <w:rPr>
          <w:rFonts w:hint="eastAsia"/>
          <w:sz w:val="21"/>
          <w:szCs w:val="21"/>
          <w:highlight w:val="none"/>
          <w:lang w:val="en-US" w:eastAsia="zh-CN"/>
        </w:rPr>
        <w:t>甲方</w:t>
      </w:r>
      <w:r>
        <w:rPr>
          <w:rFonts w:hint="eastAsia"/>
          <w:sz w:val="21"/>
          <w:szCs w:val="21"/>
          <w:highlight w:val="none"/>
        </w:rPr>
        <w:t>收到履约保证金</w:t>
      </w:r>
      <w:r>
        <w:rPr>
          <w:sz w:val="21"/>
          <w:szCs w:val="21"/>
          <w:highlight w:val="none"/>
        </w:rPr>
        <w:t>7</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w:t>
      </w:r>
      <w:r>
        <w:rPr>
          <w:rFonts w:hint="eastAsia"/>
          <w:sz w:val="21"/>
          <w:szCs w:val="21"/>
          <w:highlight w:val="none"/>
          <w:lang w:val="en-US" w:eastAsia="zh-CN"/>
        </w:rPr>
        <w:t>乙方</w:t>
      </w:r>
      <w:r>
        <w:rPr>
          <w:rFonts w:hint="eastAsia"/>
          <w:sz w:val="21"/>
          <w:szCs w:val="21"/>
          <w:highlight w:val="none"/>
        </w:rPr>
        <w:t>支付合同剩余款项，即_</w:t>
      </w:r>
      <w:r>
        <w:rPr>
          <w:sz w:val="21"/>
          <w:szCs w:val="21"/>
          <w:highlight w:val="none"/>
        </w:rPr>
        <w:t>____________</w:t>
      </w:r>
      <w:r>
        <w:rPr>
          <w:rFonts w:hint="eastAsia"/>
          <w:sz w:val="21"/>
          <w:szCs w:val="21"/>
          <w:highlight w:val="none"/>
        </w:rPr>
        <w:t>元。</w:t>
      </w:r>
    </w:p>
    <w:p>
      <w:pPr>
        <w:pStyle w:val="8"/>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七</w:t>
      </w:r>
      <w:r>
        <w:rPr>
          <w:rFonts w:hAnsi="宋体"/>
          <w:b/>
          <w:color w:val="000000" w:themeColor="text1"/>
          <w:sz w:val="21"/>
          <w:szCs w:val="21"/>
          <w:highlight w:val="none"/>
          <w14:textFill>
            <w14:solidFill>
              <w14:schemeClr w14:val="tx1"/>
            </w14:solidFill>
          </w14:textFill>
        </w:rPr>
        <w:t>、质量保证及后续服务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磋商文件</w:t>
      </w:r>
      <w:r>
        <w:rPr>
          <w:color w:val="000000" w:themeColor="text1"/>
          <w:sz w:val="21"/>
          <w:szCs w:val="21"/>
          <w:highlight w:val="none"/>
          <w14:textFill>
            <w14:solidFill>
              <w14:schemeClr w14:val="tx1"/>
            </w14:solidFill>
          </w14:textFill>
        </w:rPr>
        <w:t>规定向甲方提供服务。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乙方提供的服务成果</w:t>
      </w:r>
      <w:r>
        <w:rPr>
          <w:rFonts w:hint="eastAsia"/>
          <w:color w:val="000000" w:themeColor="text1"/>
          <w:sz w:val="21"/>
          <w:szCs w:val="21"/>
          <w:highlight w:val="none"/>
          <w14:textFill>
            <w14:solidFill>
              <w14:schemeClr w14:val="tx1"/>
            </w14:solidFill>
          </w14:textFill>
        </w:rPr>
        <w:t>验收不合格的，或在服务质量保证期内出现问题</w:t>
      </w:r>
      <w:r>
        <w:rPr>
          <w:color w:val="000000" w:themeColor="text1"/>
          <w:sz w:val="21"/>
          <w:szCs w:val="21"/>
          <w:highlight w:val="none"/>
          <w14:textFill>
            <w14:solidFill>
              <w14:schemeClr w14:val="tx1"/>
            </w14:solidFill>
          </w14:textFill>
        </w:rPr>
        <w:t>，乙方应负责免费提供后续服务。</w:t>
      </w:r>
      <w:r>
        <w:rPr>
          <w:rFonts w:hint="eastAsia"/>
          <w:color w:val="000000" w:themeColor="text1"/>
          <w:sz w:val="21"/>
          <w:szCs w:val="21"/>
          <w:highlight w:val="none"/>
          <w14:textFill>
            <w14:solidFill>
              <w14:schemeClr w14:val="tx1"/>
            </w14:solidFill>
          </w14:textFill>
        </w:rPr>
        <w:t>对达不到服务要求的，根据实际情况，甲方有权自行选择以下办法处理：</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⑴</w:t>
      </w:r>
      <w:r>
        <w:rPr>
          <w:color w:val="000000" w:themeColor="text1"/>
          <w:sz w:val="21"/>
          <w:szCs w:val="21"/>
          <w:highlight w:val="none"/>
          <w14:textFill>
            <w14:solidFill>
              <w14:schemeClr w14:val="tx1"/>
            </w14:solidFill>
          </w14:textFill>
        </w:rPr>
        <w:t>重做：由乙方承担所发生的全部费用</w:t>
      </w:r>
      <w:r>
        <w:rPr>
          <w:rFonts w:hint="eastAsia"/>
          <w:color w:val="000000" w:themeColor="text1"/>
          <w:sz w:val="21"/>
          <w:szCs w:val="21"/>
          <w:highlight w:val="none"/>
          <w14:textFill>
            <w14:solidFill>
              <w14:schemeClr w14:val="tx1"/>
            </w14:solidFill>
          </w14:textFill>
        </w:rPr>
        <w:t>，并承担所有损失</w:t>
      </w:r>
      <w:r>
        <w:rPr>
          <w:color w:val="000000" w:themeColor="text1"/>
          <w:sz w:val="21"/>
          <w:szCs w:val="21"/>
          <w:highlight w:val="none"/>
          <w14:textFill>
            <w14:solidFill>
              <w14:schemeClr w14:val="tx1"/>
            </w14:solidFill>
          </w14:textFill>
        </w:rPr>
        <w:t>。</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⑵</w:t>
      </w:r>
      <w:r>
        <w:rPr>
          <w:color w:val="000000" w:themeColor="text1"/>
          <w:sz w:val="21"/>
          <w:szCs w:val="21"/>
          <w:highlight w:val="none"/>
          <w14:textFill>
            <w14:solidFill>
              <w14:schemeClr w14:val="tx1"/>
            </w14:solidFill>
          </w14:textFill>
        </w:rPr>
        <w:t>解除合同</w:t>
      </w:r>
      <w:r>
        <w:rPr>
          <w:rFonts w:hint="eastAsia"/>
          <w:color w:val="000000" w:themeColor="text1"/>
          <w:sz w:val="21"/>
          <w:szCs w:val="21"/>
          <w:highlight w:val="none"/>
          <w14:textFill>
            <w14:solidFill>
              <w14:schemeClr w14:val="tx1"/>
            </w14:solidFill>
          </w14:textFill>
        </w:rPr>
        <w:t>：甲方拒付（或要求乙方退还）合同价款，乙方支付合同价款总额20%的违约金</w:t>
      </w:r>
      <w:r>
        <w:rPr>
          <w:color w:val="000000" w:themeColor="text1"/>
          <w:sz w:val="21"/>
          <w:szCs w:val="21"/>
          <w:highlight w:val="none"/>
          <w14:textFill>
            <w14:solidFill>
              <w14:schemeClr w14:val="tx1"/>
            </w14:solidFill>
          </w14:textFill>
        </w:rPr>
        <w:t>。</w:t>
      </w:r>
    </w:p>
    <w:p>
      <w:pPr>
        <w:pStyle w:val="8"/>
        <w:spacing w:line="360" w:lineRule="exact"/>
        <w:ind w:firstLine="42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．合同履行期限内，</w:t>
      </w:r>
      <w:r>
        <w:rPr>
          <w:rFonts w:hAnsi="宋体"/>
          <w:color w:val="000000" w:themeColor="text1"/>
          <w:sz w:val="21"/>
          <w:szCs w:val="21"/>
          <w:highlight w:val="none"/>
          <w14:textFill>
            <w14:solidFill>
              <w14:schemeClr w14:val="tx1"/>
            </w14:solidFill>
          </w14:textFill>
        </w:rPr>
        <w:t>乙方</w:t>
      </w:r>
      <w:r>
        <w:rPr>
          <w:rFonts w:hint="eastAsia" w:hAnsi="宋体"/>
          <w:color w:val="000000" w:themeColor="text1"/>
          <w:sz w:val="21"/>
          <w:szCs w:val="21"/>
          <w:highlight w:val="none"/>
          <w14:textFill>
            <w14:solidFill>
              <w14:schemeClr w14:val="tx1"/>
            </w14:solidFill>
          </w14:textFill>
        </w:rPr>
        <w:t>接到</w:t>
      </w:r>
      <w:r>
        <w:rPr>
          <w:rFonts w:hAnsi="宋体"/>
          <w:color w:val="000000" w:themeColor="text1"/>
          <w:sz w:val="21"/>
          <w:szCs w:val="21"/>
          <w:highlight w:val="none"/>
          <w14:textFill>
            <w14:solidFill>
              <w14:schemeClr w14:val="tx1"/>
            </w14:solidFill>
          </w14:textFill>
        </w:rPr>
        <w:t>甲方通知后</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小时内到达甲方现场</w:t>
      </w:r>
      <w:r>
        <w:rPr>
          <w:rFonts w:hint="eastAsia" w:hAnsi="宋体"/>
          <w:color w:val="000000" w:themeColor="text1"/>
          <w:sz w:val="21"/>
          <w:szCs w:val="21"/>
          <w:highlight w:val="none"/>
          <w14:textFill>
            <w14:solidFill>
              <w14:schemeClr w14:val="tx1"/>
            </w14:solidFill>
          </w14:textFill>
        </w:rPr>
        <w:t>，并在</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w:t>
      </w:r>
      <w:r>
        <w:rPr>
          <w:rFonts w:hint="eastAsia" w:hAnsi="宋体"/>
          <w:color w:val="000000" w:themeColor="text1"/>
          <w:sz w:val="21"/>
          <w:szCs w:val="21"/>
          <w:highlight w:val="none"/>
          <w14:textFill>
            <w14:solidFill>
              <w14:schemeClr w14:val="tx1"/>
            </w14:solidFill>
          </w14:textFill>
        </w:rPr>
        <w:t>排除故障。</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在服务质量保证期内，乙方应对出现的质量及安全问题负责处理解决并承担一切费用。</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八</w:t>
      </w:r>
      <w:r>
        <w:rPr>
          <w:rFonts w:hAnsi="宋体"/>
          <w:b/>
          <w:color w:val="000000" w:themeColor="text1"/>
          <w:sz w:val="21"/>
          <w:szCs w:val="21"/>
          <w:highlight w:val="none"/>
          <w14:textFill>
            <w14:solidFill>
              <w14:schemeClr w14:val="tx1"/>
            </w14:solidFill>
          </w14:textFill>
        </w:rPr>
        <w:t>、违约责任</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甲方无正当理由拒</w:t>
      </w:r>
      <w:r>
        <w:rPr>
          <w:rFonts w:hint="eastAsia"/>
          <w:color w:val="000000" w:themeColor="text1"/>
          <w:sz w:val="21"/>
          <w:szCs w:val="21"/>
          <w:highlight w:val="none"/>
          <w14:textFill>
            <w14:solidFill>
              <w14:schemeClr w14:val="tx1"/>
            </w14:solidFill>
          </w14:textFill>
        </w:rPr>
        <w:t>绝</w:t>
      </w:r>
      <w:r>
        <w:rPr>
          <w:color w:val="000000" w:themeColor="text1"/>
          <w:sz w:val="21"/>
          <w:szCs w:val="21"/>
          <w:highlight w:val="none"/>
          <w14:textFill>
            <w14:solidFill>
              <w14:schemeClr w14:val="tx1"/>
            </w14:solidFill>
          </w14:textFill>
        </w:rPr>
        <w:t>接受服务的，甲方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向乙方</w:t>
      </w:r>
      <w:r>
        <w:rPr>
          <w:rFonts w:hint="eastAsia"/>
          <w:color w:val="000000" w:themeColor="text1"/>
          <w:sz w:val="21"/>
          <w:szCs w:val="21"/>
          <w:highlight w:val="none"/>
          <w14:textFill>
            <w14:solidFill>
              <w14:schemeClr w14:val="tx1"/>
            </w14:solidFill>
          </w14:textFill>
        </w:rPr>
        <w:t>支</w:t>
      </w:r>
      <w:r>
        <w:rPr>
          <w:color w:val="000000" w:themeColor="text1"/>
          <w:sz w:val="21"/>
          <w:szCs w:val="21"/>
          <w:highlight w:val="none"/>
          <w14:textFill>
            <w14:solidFill>
              <w14:schemeClr w14:val="tx1"/>
            </w14:solidFill>
          </w14:textFill>
        </w:rPr>
        <w:t>付合同</w:t>
      </w:r>
      <w:r>
        <w:rPr>
          <w:rFonts w:hint="eastAsia"/>
          <w:color w:val="000000" w:themeColor="text1"/>
          <w:sz w:val="21"/>
          <w:szCs w:val="21"/>
          <w:highlight w:val="none"/>
          <w14:textFill>
            <w14:solidFill>
              <w14:schemeClr w14:val="tx1"/>
            </w14:solidFill>
          </w14:textFill>
        </w:rPr>
        <w:t>总价款</w:t>
      </w:r>
      <w:r>
        <w:rPr>
          <w:color w:val="000000" w:themeColor="text1"/>
          <w:sz w:val="21"/>
          <w:szCs w:val="21"/>
          <w:highlight w:val="none"/>
          <w14:textFill>
            <w14:solidFill>
              <w14:schemeClr w14:val="tx1"/>
            </w14:solidFill>
          </w14:textFill>
        </w:rPr>
        <w:t>百分之五</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甲方无故</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付款的</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应按逾期付款</w:t>
      </w:r>
      <w:r>
        <w:rPr>
          <w:rFonts w:hint="eastAsia"/>
          <w:color w:val="000000" w:themeColor="text1"/>
          <w:sz w:val="21"/>
          <w:szCs w:val="21"/>
          <w:highlight w:val="none"/>
          <w14:textFill>
            <w14:solidFill>
              <w14:schemeClr w14:val="tx1"/>
            </w14:solidFill>
          </w14:textFill>
        </w:rPr>
        <w:t>金</w:t>
      </w:r>
      <w:r>
        <w:rPr>
          <w:color w:val="000000" w:themeColor="text1"/>
          <w:sz w:val="21"/>
          <w:szCs w:val="21"/>
          <w:highlight w:val="none"/>
          <w14:textFill>
            <w14:solidFill>
              <w14:schemeClr w14:val="tx1"/>
            </w14:solidFill>
          </w14:textFill>
        </w:rPr>
        <w:t>额</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万分之五每</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支付违约金。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w:t>
      </w:r>
      <w:r>
        <w:rPr>
          <w:rFonts w:hint="eastAsia"/>
          <w:color w:val="000000" w:themeColor="text1"/>
          <w:sz w:val="21"/>
          <w:szCs w:val="21"/>
          <w:highlight w:val="none"/>
          <w14:textFill>
            <w14:solidFill>
              <w14:schemeClr w14:val="tx1"/>
            </w14:solidFill>
          </w14:textFill>
        </w:rPr>
        <w:t>逾期履行合同义务的，应按合同总价款的</w:t>
      </w:r>
      <w:r>
        <w:rPr>
          <w:color w:val="000000" w:themeColor="text1"/>
          <w:sz w:val="21"/>
          <w:szCs w:val="21"/>
          <w:highlight w:val="none"/>
          <w14:textFill>
            <w14:solidFill>
              <w14:schemeClr w14:val="tx1"/>
            </w14:solidFill>
          </w14:textFill>
        </w:rPr>
        <w:t>千分之六</w:t>
      </w:r>
      <w:r>
        <w:rPr>
          <w:rFonts w:hint="eastAsia"/>
          <w:color w:val="000000" w:themeColor="text1"/>
          <w:sz w:val="21"/>
          <w:szCs w:val="21"/>
          <w:highlight w:val="none"/>
          <w14:textFill>
            <w14:solidFill>
              <w14:schemeClr w14:val="tx1"/>
            </w14:solidFill>
          </w14:textFill>
        </w:rPr>
        <w:t>每日支付</w:t>
      </w:r>
      <w:r>
        <w:rPr>
          <w:color w:val="000000" w:themeColor="text1"/>
          <w:sz w:val="21"/>
          <w:szCs w:val="21"/>
          <w:highlight w:val="none"/>
          <w14:textFill>
            <w14:solidFill>
              <w14:schemeClr w14:val="tx1"/>
            </w14:solidFill>
          </w14:textFill>
        </w:rPr>
        <w:t>违约金。乙方</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10个工作日</w:t>
      </w:r>
      <w:r>
        <w:rPr>
          <w:rFonts w:hint="eastAsia"/>
          <w:color w:val="000000" w:themeColor="text1"/>
          <w:sz w:val="21"/>
          <w:szCs w:val="21"/>
          <w:highlight w:val="none"/>
          <w14:textFill>
            <w14:solidFill>
              <w14:schemeClr w14:val="tx1"/>
            </w14:solidFill>
          </w14:textFill>
        </w:rPr>
        <w:t>及以上履行合同义务的</w:t>
      </w:r>
      <w:r>
        <w:rPr>
          <w:color w:val="000000" w:themeColor="text1"/>
          <w:sz w:val="21"/>
          <w:szCs w:val="21"/>
          <w:highlight w:val="none"/>
          <w14:textFill>
            <w14:solidFill>
              <w14:schemeClr w14:val="tx1"/>
            </w14:solidFill>
          </w14:textFill>
        </w:rPr>
        <w:t>，甲方</w:t>
      </w:r>
      <w:r>
        <w:rPr>
          <w:rFonts w:hint="eastAsia"/>
          <w:color w:val="000000" w:themeColor="text1"/>
          <w:sz w:val="21"/>
          <w:szCs w:val="21"/>
          <w:highlight w:val="none"/>
          <w14:textFill>
            <w14:solidFill>
              <w14:schemeClr w14:val="tx1"/>
            </w14:solidFill>
          </w14:textFill>
        </w:rPr>
        <w:t>有权</w:t>
      </w:r>
      <w:r>
        <w:rPr>
          <w:color w:val="000000" w:themeColor="text1"/>
          <w:sz w:val="21"/>
          <w:szCs w:val="21"/>
          <w:highlight w:val="none"/>
          <w14:textFill>
            <w14:solidFill>
              <w14:schemeClr w14:val="tx1"/>
            </w14:solidFill>
          </w14:textFill>
        </w:rPr>
        <w:t>解除本合同，</w:t>
      </w:r>
      <w:r>
        <w:rPr>
          <w:rFonts w:hint="eastAsia"/>
          <w:color w:val="000000" w:themeColor="text1"/>
          <w:sz w:val="21"/>
          <w:szCs w:val="21"/>
          <w:highlight w:val="none"/>
          <w14:textFill>
            <w14:solidFill>
              <w14:schemeClr w14:val="tx1"/>
            </w14:solidFill>
          </w14:textFill>
        </w:rPr>
        <w:t>并拒付（或要求乙方退还）合同价款，</w:t>
      </w:r>
      <w:r>
        <w:rPr>
          <w:color w:val="000000" w:themeColor="text1"/>
          <w:sz w:val="21"/>
          <w:szCs w:val="21"/>
          <w:highlight w:val="none"/>
          <w14:textFill>
            <w14:solidFill>
              <w14:schemeClr w14:val="tx1"/>
            </w14:solidFill>
          </w14:textFill>
        </w:rPr>
        <w:t>乙方应</w:t>
      </w:r>
      <w:r>
        <w:rPr>
          <w:rFonts w:hint="eastAsia"/>
          <w:color w:val="000000" w:themeColor="text1"/>
          <w:sz w:val="21"/>
          <w:szCs w:val="21"/>
          <w:highlight w:val="none"/>
          <w14:textFill>
            <w14:solidFill>
              <w14:schemeClr w14:val="tx1"/>
            </w14:solidFill>
          </w14:textFill>
        </w:rPr>
        <w:t>按</w:t>
      </w:r>
      <w:r>
        <w:rPr>
          <w:color w:val="000000" w:themeColor="text1"/>
          <w:sz w:val="21"/>
          <w:szCs w:val="21"/>
          <w:highlight w:val="none"/>
          <w14:textFill>
            <w14:solidFill>
              <w14:schemeClr w14:val="tx1"/>
            </w14:solidFill>
          </w14:textFill>
        </w:rPr>
        <w:t>合同总</w:t>
      </w:r>
      <w:r>
        <w:rPr>
          <w:rFonts w:hint="eastAsia"/>
          <w:color w:val="000000" w:themeColor="text1"/>
          <w:sz w:val="21"/>
          <w:szCs w:val="21"/>
          <w:highlight w:val="none"/>
          <w14:textFill>
            <w14:solidFill>
              <w14:schemeClr w14:val="tx1"/>
            </w14:solidFill>
          </w14:textFill>
        </w:rPr>
        <w:t>价款的20</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向甲方支付</w:t>
      </w:r>
      <w:r>
        <w:rPr>
          <w:color w:val="000000" w:themeColor="text1"/>
          <w:sz w:val="21"/>
          <w:szCs w:val="21"/>
          <w:highlight w:val="none"/>
          <w14:textFill>
            <w14:solidFill>
              <w14:schemeClr w14:val="tx1"/>
            </w14:solidFill>
          </w14:textFill>
        </w:rPr>
        <w:t>违约金，造成甲方损失的，乙方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 xml:space="preserve">承担赔偿责任。 </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合同</w:t>
      </w:r>
      <w:r>
        <w:rPr>
          <w:rFonts w:hint="eastAsia"/>
          <w:color w:val="000000" w:themeColor="text1"/>
          <w:sz w:val="21"/>
          <w:szCs w:val="21"/>
          <w:highlight w:val="none"/>
          <w14:textFill>
            <w14:solidFill>
              <w14:schemeClr w14:val="tx1"/>
            </w14:solidFill>
          </w14:textFill>
        </w:rPr>
        <w:t>履行</w:t>
      </w:r>
      <w:r>
        <w:rPr>
          <w:color w:val="000000" w:themeColor="text1"/>
          <w:sz w:val="21"/>
          <w:szCs w:val="21"/>
          <w:highlight w:val="none"/>
          <w14:textFill>
            <w14:solidFill>
              <w14:schemeClr w14:val="tx1"/>
            </w14:solidFill>
          </w14:textFill>
        </w:rPr>
        <w:t>期内，任何一方因不可抗力事件不能履行合同</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，合同履行期</w:t>
      </w:r>
      <w:r>
        <w:rPr>
          <w:rFonts w:hint="eastAsia"/>
          <w:color w:val="000000" w:themeColor="text1"/>
          <w:sz w:val="21"/>
          <w:szCs w:val="21"/>
          <w:highlight w:val="none"/>
          <w14:textFill>
            <w14:solidFill>
              <w14:schemeClr w14:val="tx1"/>
            </w14:solidFill>
          </w14:textFill>
        </w:rPr>
        <w:t>限</w:t>
      </w:r>
      <w:r>
        <w:rPr>
          <w:color w:val="000000" w:themeColor="text1"/>
          <w:sz w:val="21"/>
          <w:szCs w:val="21"/>
          <w:highlight w:val="none"/>
          <w14:textFill>
            <w14:solidFill>
              <w14:schemeClr w14:val="tx1"/>
            </w14:solidFill>
          </w14:textFill>
        </w:rPr>
        <w:t>可</w:t>
      </w:r>
      <w:r>
        <w:rPr>
          <w:rFonts w:hint="eastAsia"/>
          <w:color w:val="000000" w:themeColor="text1"/>
          <w:sz w:val="21"/>
          <w:szCs w:val="21"/>
          <w:highlight w:val="none"/>
          <w14:textFill>
            <w14:solidFill>
              <w14:schemeClr w14:val="tx1"/>
            </w14:solidFill>
          </w14:textFill>
        </w:rPr>
        <w:t>相应顺延</w:t>
      </w:r>
      <w:r>
        <w:rPr>
          <w:color w:val="000000" w:themeColor="text1"/>
          <w:sz w:val="21"/>
          <w:szCs w:val="21"/>
          <w:highlight w:val="none"/>
          <w14:textFill>
            <w14:solidFill>
              <w14:schemeClr w14:val="tx1"/>
            </w14:solidFill>
          </w14:textFill>
        </w:rPr>
        <w:t>。不可抗力事件发生后，应立即通知对方，并</w:t>
      </w:r>
      <w:r>
        <w:rPr>
          <w:rFonts w:hint="eastAsia"/>
          <w:color w:val="000000" w:themeColor="text1"/>
          <w:sz w:val="21"/>
          <w:szCs w:val="21"/>
          <w:highlight w:val="none"/>
          <w14:textFill>
            <w14:solidFill>
              <w14:schemeClr w14:val="tx1"/>
            </w14:solidFill>
          </w14:textFill>
        </w:rPr>
        <w:t>邮寄或送达</w:t>
      </w:r>
      <w:r>
        <w:rPr>
          <w:color w:val="000000" w:themeColor="text1"/>
          <w:sz w:val="21"/>
          <w:szCs w:val="21"/>
          <w:highlight w:val="none"/>
          <w14:textFill>
            <w14:solidFill>
              <w14:schemeClr w14:val="tx1"/>
            </w14:solidFill>
          </w14:textFill>
        </w:rPr>
        <w:t>有关权威机构出具的证明。</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九</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争议的解决</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本合同纠纷由双方协商解决，协商不成，由甲方所在地人民法院诉讼解决。</w:t>
      </w:r>
    </w:p>
    <w:p>
      <w:pPr>
        <w:pStyle w:val="8"/>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十、合同生效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1.本合同经甲、乙双方法定代表人或其委托代理人签字并加盖单位印章后生效。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2.本合同一式陆份，甲方执肆份，乙方和鉴证方各执壹份，具有同等法律效力。</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3.本合同附件及双方的磋商文件、响应文件、磋商记录等系本合同的组成部分。</w:t>
      </w:r>
    </w:p>
    <w:tbl>
      <w:tblPr>
        <w:tblStyle w:val="1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甲方（公章）：</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乙方（公章）：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电话： </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签约地点：              </w:t>
            </w:r>
            <w:r>
              <w:rPr>
                <w:color w:val="000000" w:themeColor="text1"/>
                <w:spacing w:val="-6"/>
                <w:sz w:val="21"/>
                <w:szCs w:val="21"/>
                <w:highlight w:val="none"/>
                <w14:textFill>
                  <w14:solidFill>
                    <w14:schemeClr w14:val="tx1"/>
                  </w14:solidFill>
                </w14:textFill>
              </w:rPr>
              <w:t xml:space="preserve">   </w:t>
            </w:r>
            <w:r>
              <w:rPr>
                <w:rFonts w:hint="eastAsia"/>
                <w:color w:val="000000" w:themeColor="text1"/>
                <w:spacing w:val="-6"/>
                <w:sz w:val="21"/>
                <w:szCs w:val="21"/>
                <w:highlight w:val="none"/>
                <w14:textFill>
                  <w14:solidFill>
                    <w14:schemeClr w14:val="tx1"/>
                  </w14:solidFill>
                </w14:textFill>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合同鉴证方（鉴证章）：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                                  鉴证时间：    年   月   日</w:t>
            </w:r>
          </w:p>
        </w:tc>
      </w:tr>
    </w:tbl>
    <w:p>
      <w:pPr>
        <w:snapToGrid w:val="0"/>
        <w:spacing w:line="560" w:lineRule="exact"/>
        <w:ind w:firstLine="420" w:firstLineChars="200"/>
        <w:rPr>
          <w:rFonts w:hint="eastAsia" w:ascii="宋体" w:hAnsi="宋体" w:eastAsia="宋体" w:cs="宋体"/>
          <w:sz w:val="21"/>
          <w:szCs w:val="21"/>
          <w:highlight w:val="none"/>
          <w:lang w:val="en-US" w:eastAsia="zh-CN"/>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响应文件的编制应按照本项目：“第三章供应商须知”三、响应文件的编制的要求编制。</w:t>
      </w:r>
    </w:p>
    <w:p>
      <w:pPr>
        <w:rPr>
          <w:sz w:val="21"/>
          <w:szCs w:val="21"/>
          <w:highlight w:val="none"/>
        </w:rPr>
      </w:pPr>
      <w:r>
        <w:rPr>
          <w:rFonts w:hint="eastAsia"/>
          <w:sz w:val="21"/>
          <w:szCs w:val="21"/>
          <w:highlight w:val="none"/>
        </w:rPr>
        <w:br w:type="page"/>
      </w:r>
    </w:p>
    <w:p>
      <w:pPr>
        <w:adjustRightInd w:val="0"/>
        <w:snapToGrid w:val="0"/>
        <w:spacing w:line="360" w:lineRule="auto"/>
        <w:outlineLvl w:val="1"/>
        <w:rPr>
          <w:b/>
          <w:bCs/>
          <w:highlight w:val="none"/>
        </w:rPr>
      </w:pPr>
      <w:r>
        <w:rPr>
          <w:rFonts w:hint="eastAsia"/>
          <w:b/>
          <w:bCs/>
          <w:highlight w:val="none"/>
        </w:rPr>
        <w:t>响应文件封面</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highlight w:val="none"/>
        </w:rPr>
      </w:pPr>
      <w:r>
        <w:rPr>
          <w:rFonts w:hint="eastAsia"/>
          <w:highlight w:val="none"/>
        </w:rPr>
        <w:t>____________________（供应商名称）</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b/>
          <w:bCs/>
          <w:sz w:val="44"/>
          <w:szCs w:val="44"/>
          <w:highlight w:val="none"/>
        </w:rPr>
      </w:pPr>
      <w:r>
        <w:rPr>
          <w:rFonts w:hint="eastAsia"/>
          <w:b/>
          <w:bCs/>
          <w:sz w:val="44"/>
          <w:szCs w:val="44"/>
          <w:highlight w:val="none"/>
        </w:rPr>
        <w:t>竞争性磋商</w:t>
      </w:r>
    </w:p>
    <w:p>
      <w:pPr>
        <w:adjustRightInd w:val="0"/>
        <w:snapToGrid w:val="0"/>
        <w:spacing w:line="360" w:lineRule="auto"/>
        <w:jc w:val="center"/>
        <w:rPr>
          <w:b/>
          <w:bCs/>
          <w:sz w:val="44"/>
          <w:szCs w:val="44"/>
          <w:highlight w:val="none"/>
        </w:rPr>
      </w:pPr>
      <w:r>
        <w:rPr>
          <w:rFonts w:hint="eastAsia"/>
          <w:b/>
          <w:bCs/>
          <w:sz w:val="44"/>
          <w:szCs w:val="44"/>
          <w:highlight w:val="none"/>
        </w:rPr>
        <w:t>响应文件</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美术馆苏俄设计展览展厅搭建</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QSZB-Z(F)-H21281(CS)     </w:t>
      </w:r>
      <w:r>
        <w:rPr>
          <w:rFonts w:hint="eastAsia"/>
          <w:highlight w:val="none"/>
        </w:rPr>
        <w:t xml:space="preserve"> </w:t>
      </w: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供应商地址：</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360" w:lineRule="auto"/>
        <w:jc w:val="center"/>
        <w:rPr>
          <w:b/>
          <w:bCs/>
          <w:highlight w:val="none"/>
        </w:rPr>
      </w:pPr>
      <w:r>
        <w:rPr>
          <w:rFonts w:hint="eastAsia"/>
          <w:b/>
          <w:bCs/>
          <w:highlight w:val="none"/>
        </w:rPr>
        <w:t>资格审查要求的资格证明材料(均需加盖公章)</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（1）有效的法人或者其他组织的营业执照等证明文件，自然人的身份证明</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360"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360"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360"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360" w:lineRule="auto"/>
        <w:rPr>
          <w:b/>
          <w:bCs/>
          <w:sz w:val="21"/>
          <w:szCs w:val="21"/>
          <w:highlight w:val="none"/>
        </w:rPr>
      </w:pPr>
      <w:r>
        <w:rPr>
          <w:rFonts w:hint="eastAsia"/>
          <w:b/>
          <w:bCs/>
          <w:sz w:val="21"/>
          <w:szCs w:val="21"/>
          <w:highlight w:val="none"/>
        </w:rPr>
        <w:t>5.如供应商是自然人，提供有效的自然人身份证明。</w:t>
      </w:r>
    </w:p>
    <w:p>
      <w:pPr>
        <w:rPr>
          <w:highlight w:val="none"/>
        </w:rPr>
      </w:pPr>
      <w:r>
        <w:rPr>
          <w:rFonts w:hint="eastAsia"/>
          <w:highlight w:val="none"/>
        </w:rPr>
        <w:br w:type="page"/>
      </w:r>
    </w:p>
    <w:p>
      <w:pPr>
        <w:adjustRightInd w:val="0"/>
        <w:snapToGrid w:val="0"/>
        <w:spacing w:line="360" w:lineRule="auto"/>
        <w:jc w:val="center"/>
        <w:outlineLvl w:val="2"/>
        <w:rPr>
          <w:rFonts w:cs="Times New Roman"/>
          <w:b/>
          <w:bCs/>
          <w:highlight w:val="none"/>
          <w:shd w:val="clear" w:color="auto" w:fill="FFFFFF"/>
        </w:rPr>
      </w:pPr>
      <w:r>
        <w:rPr>
          <w:rFonts w:hint="eastAsia" w:cs="Times New Roman"/>
          <w:b/>
          <w:spacing w:val="-6"/>
          <w:highlight w:val="none"/>
        </w:rPr>
        <w:t>（2）</w:t>
      </w:r>
      <w:r>
        <w:rPr>
          <w:rFonts w:hint="eastAsia" w:cs="Times New Roman"/>
          <w:b/>
          <w:bCs/>
          <w:highlight w:val="none"/>
        </w:rPr>
        <w:t>资格条件承诺函</w:t>
      </w:r>
    </w:p>
    <w:p>
      <w:pPr>
        <w:adjustRightInd w:val="0"/>
        <w:snapToGrid w:val="0"/>
        <w:spacing w:line="360" w:lineRule="auto"/>
        <w:rPr>
          <w:rFonts w:cs="Times New Roman"/>
          <w:highlight w:val="none"/>
          <w:shd w:val="clear" w:color="auto" w:fill="FFFFFF"/>
        </w:rPr>
      </w:pPr>
    </w:p>
    <w:p>
      <w:pPr>
        <w:adjustRightInd w:val="0"/>
        <w:snapToGrid w:val="0"/>
        <w:spacing w:line="360" w:lineRule="auto"/>
        <w:rPr>
          <w:rFonts w:cs="Times New Roman"/>
          <w:b/>
          <w:bCs/>
          <w:spacing w:val="-6"/>
          <w:highlight w:val="none"/>
        </w:rPr>
      </w:pPr>
      <w:r>
        <w:rPr>
          <w:rFonts w:hint="eastAsia" w:cs="Times New Roman"/>
          <w:b/>
          <w:bCs/>
          <w:spacing w:val="-6"/>
          <w:highlight w:val="none"/>
        </w:rPr>
        <w:t>致：</w:t>
      </w:r>
      <w:r>
        <w:rPr>
          <w:rFonts w:hint="eastAsia" w:cs="Times New Roman"/>
          <w:b/>
          <w:bCs/>
          <w:spacing w:val="-6"/>
          <w:highlight w:val="none"/>
          <w:lang w:eastAsia="zh-CN"/>
        </w:rPr>
        <w:t>中国美术学院</w:t>
      </w:r>
      <w:r>
        <w:rPr>
          <w:rFonts w:hint="eastAsia" w:cs="Times New Roman"/>
          <w:b/>
          <w:bCs/>
          <w:spacing w:val="-6"/>
          <w:highlight w:val="none"/>
        </w:rPr>
        <w:t>、浙江求是招标代理有限公司</w:t>
      </w:r>
    </w:p>
    <w:p>
      <w:pPr>
        <w:adjustRightInd w:val="0"/>
        <w:snapToGrid w:val="0"/>
        <w:spacing w:line="360" w:lineRule="auto"/>
        <w:ind w:firstLine="456" w:firstLineChars="200"/>
        <w:rPr>
          <w:rFonts w:cs="Times New Roman"/>
          <w:spacing w:val="-6"/>
          <w:highlight w:val="none"/>
        </w:rPr>
      </w:pP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w:t>
      </w:r>
      <w:r>
        <w:rPr>
          <w:rFonts w:hint="eastAsia" w:cs="Times New Roman"/>
          <w:spacing w:val="-6"/>
          <w:highlight w:val="none"/>
          <w:u w:val="single"/>
        </w:rPr>
        <w:t xml:space="preserve">（供应商名称） </w:t>
      </w:r>
      <w:r>
        <w:rPr>
          <w:rFonts w:cs="Times New Roman"/>
          <w:spacing w:val="-6"/>
          <w:highlight w:val="none"/>
          <w:u w:val="single"/>
        </w:rPr>
        <w:t xml:space="preserve">     </w:t>
      </w:r>
      <w:r>
        <w:rPr>
          <w:rFonts w:hint="eastAsia" w:cs="Times New Roman"/>
          <w:spacing w:val="-6"/>
          <w:highlight w:val="none"/>
          <w:u w:val="single"/>
        </w:rPr>
        <w:t xml:space="preserve"> </w:t>
      </w:r>
      <w:r>
        <w:rPr>
          <w:rFonts w:cs="Times New Roman"/>
          <w:spacing w:val="-6"/>
          <w:highlight w:val="none"/>
          <w:u w:val="single"/>
        </w:rPr>
        <w:t xml:space="preserve"> </w:t>
      </w:r>
      <w:r>
        <w:rPr>
          <w:rFonts w:hint="eastAsia" w:cs="Times New Roman"/>
          <w:spacing w:val="-6"/>
          <w:highlight w:val="none"/>
        </w:rPr>
        <w:t>参加</w:t>
      </w:r>
      <w:r>
        <w:rPr>
          <w:rFonts w:hint="eastAsia" w:cs="Times New Roman"/>
          <w:spacing w:val="-6"/>
          <w:highlight w:val="none"/>
          <w:u w:val="single"/>
        </w:rPr>
        <w:t xml:space="preserve">（项目名称） </w:t>
      </w:r>
      <w:r>
        <w:rPr>
          <w:rFonts w:cs="Times New Roman"/>
          <w:spacing w:val="-6"/>
          <w:highlight w:val="none"/>
          <w:u w:val="single"/>
        </w:rPr>
        <w:t xml:space="preserve">      </w:t>
      </w:r>
      <w:r>
        <w:rPr>
          <w:rFonts w:hint="eastAsia" w:cs="Times New Roman"/>
          <w:spacing w:val="-6"/>
          <w:highlight w:val="none"/>
          <w:u w:val="single"/>
        </w:rPr>
        <w:t xml:space="preserve"> </w:t>
      </w:r>
      <w:r>
        <w:rPr>
          <w:rFonts w:hint="eastAsia" w:cs="Times New Roman"/>
          <w:spacing w:val="-6"/>
          <w:highlight w:val="none"/>
        </w:rPr>
        <w:t>项目的采购活动并承诺如下：</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我方满足《中华人民共和国政府采购法》第二十二条规定：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（一）具有独立承担民事责任的能力；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（二）具有良好的商业信誉和健全的财务会计制度；</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（三）具有履行合同所必需的设备和专业技术能力；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（四）有依法缴纳税收和社会保障资金的良好记录；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（五）参加本项目政府采购活动前三年内，在经营活动中</w:t>
      </w:r>
      <w:r>
        <w:rPr>
          <w:rFonts w:hint="eastAsia" w:cs="Times New Roman"/>
          <w:b/>
          <w:spacing w:val="-6"/>
          <w:highlight w:val="none"/>
          <w:u w:val="single"/>
        </w:rPr>
        <w:t xml:space="preserve">  没有  </w:t>
      </w:r>
      <w:r>
        <w:rPr>
          <w:rFonts w:hint="eastAsia" w:cs="Times New Roman"/>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（六）法律、行政法规规定的其他条件。</w:t>
      </w:r>
    </w:p>
    <w:p>
      <w:pPr>
        <w:adjustRightInd w:val="0"/>
        <w:snapToGrid w:val="0"/>
        <w:spacing w:line="360" w:lineRule="auto"/>
        <w:ind w:firstLine="456" w:firstLineChars="200"/>
        <w:rPr>
          <w:rFonts w:cs="Times New Roman"/>
          <w:spacing w:val="-6"/>
          <w:highlight w:val="none"/>
        </w:rPr>
      </w:pPr>
      <w:r>
        <w:rPr>
          <w:rFonts w:cs="Times New Roman"/>
          <w:spacing w:val="-6"/>
          <w:highlight w:val="none"/>
        </w:rPr>
        <w:t>以上事项如有虚假或隐瞒，我方愿意承担一切后果和责任。</w:t>
      </w:r>
    </w:p>
    <w:p>
      <w:pPr>
        <w:adjustRightInd w:val="0"/>
        <w:snapToGrid w:val="0"/>
        <w:spacing w:line="360" w:lineRule="auto"/>
        <w:rPr>
          <w:rFonts w:cs="Times New Roman"/>
          <w:highlight w:val="none"/>
        </w:rPr>
      </w:pPr>
    </w:p>
    <w:p>
      <w:pPr>
        <w:adjustRightInd w:val="0"/>
        <w:snapToGrid w:val="0"/>
        <w:spacing w:line="360" w:lineRule="auto"/>
        <w:rPr>
          <w:rFonts w:cs="Times New Roman"/>
          <w:b/>
          <w:bCs/>
          <w:spacing w:val="-6"/>
          <w:highlight w:val="none"/>
        </w:rPr>
      </w:pPr>
      <w:r>
        <w:rPr>
          <w:rFonts w:hint="eastAsia" w:cs="Times New Roman"/>
          <w:b/>
          <w:bCs/>
          <w:spacing w:val="-6"/>
          <w:highlight w:val="none"/>
        </w:rPr>
        <w:t>供应商名称（盖章）：</w:t>
      </w:r>
    </w:p>
    <w:p>
      <w:pPr>
        <w:adjustRightInd w:val="0"/>
        <w:snapToGrid w:val="0"/>
        <w:spacing w:line="360" w:lineRule="auto"/>
        <w:rPr>
          <w:rFonts w:cs="Times New Roman"/>
          <w:b/>
          <w:bCs/>
          <w:spacing w:val="-6"/>
          <w:highlight w:val="none"/>
        </w:rPr>
      </w:pPr>
      <w:r>
        <w:rPr>
          <w:rFonts w:hint="eastAsia" w:cs="Times New Roman"/>
          <w:b/>
          <w:bCs/>
          <w:spacing w:val="-6"/>
          <w:highlight w:val="none"/>
        </w:rPr>
        <w:t>供应商代表签字：</w:t>
      </w:r>
    </w:p>
    <w:p>
      <w:pPr>
        <w:adjustRightInd w:val="0"/>
        <w:snapToGrid w:val="0"/>
        <w:spacing w:line="360" w:lineRule="auto"/>
        <w:rPr>
          <w:rFonts w:cs="Times New Roman"/>
          <w:b/>
          <w:bCs/>
          <w:spacing w:val="-6"/>
          <w:highlight w:val="none"/>
        </w:rPr>
      </w:pPr>
      <w:r>
        <w:rPr>
          <w:rFonts w:hint="eastAsia" w:cs="Times New Roman"/>
          <w:b/>
          <w:bCs/>
          <w:spacing w:val="-6"/>
          <w:highlight w:val="none"/>
        </w:rPr>
        <w:t>日期：     年   月   日</w:t>
      </w:r>
    </w:p>
    <w:p>
      <w:pPr>
        <w:adjustRightInd w:val="0"/>
        <w:snapToGrid w:val="0"/>
        <w:spacing w:line="360" w:lineRule="auto"/>
        <w:ind w:firstLine="566" w:firstLineChars="236"/>
        <w:jc w:val="center"/>
        <w:outlineLvl w:val="2"/>
        <w:rPr>
          <w:b/>
          <w:bCs/>
          <w:highlight w:val="none"/>
        </w:rPr>
      </w:pPr>
      <w:r>
        <w:rPr>
          <w:highlight w:val="none"/>
        </w:rPr>
        <w:br w:type="page"/>
      </w:r>
      <w:r>
        <w:rPr>
          <w:rFonts w:hint="eastAsia"/>
          <w:b/>
          <w:bCs/>
          <w:highlight w:val="none"/>
        </w:rPr>
        <w:t>（</w:t>
      </w:r>
      <w:r>
        <w:rPr>
          <w:b/>
          <w:bCs/>
          <w:highlight w:val="none"/>
        </w:rPr>
        <w:t>3</w:t>
      </w:r>
      <w:r>
        <w:rPr>
          <w:rFonts w:hint="eastAsia"/>
          <w:b/>
          <w:bCs/>
          <w:highlight w:val="none"/>
        </w:rPr>
        <w:t>）</w:t>
      </w:r>
      <w:r>
        <w:rPr>
          <w:b/>
          <w:bCs/>
          <w:highlight w:val="none"/>
        </w:rPr>
        <w:t>中小企业声明函（服务）</w:t>
      </w:r>
    </w:p>
    <w:p>
      <w:pPr>
        <w:adjustRightInd w:val="0"/>
        <w:snapToGrid w:val="0"/>
        <w:spacing w:line="360" w:lineRule="auto"/>
        <w:ind w:firstLine="569" w:firstLineChars="236"/>
        <w:rPr>
          <w:b/>
          <w:highlight w:val="none"/>
        </w:rPr>
      </w:pPr>
    </w:p>
    <w:p>
      <w:pPr>
        <w:adjustRightInd w:val="0"/>
        <w:snapToGrid w:val="0"/>
        <w:spacing w:line="360" w:lineRule="auto"/>
        <w:ind w:firstLine="566" w:firstLineChars="236"/>
        <w:rPr>
          <w:highlight w:val="none"/>
        </w:rPr>
      </w:pPr>
      <w:r>
        <w:rPr>
          <w:highlight w:val="none"/>
        </w:rPr>
        <w:t>本公司郑重声明，根据《政府采购促进中小企业发展管理办法》（财库</w:t>
      </w:r>
      <w:r>
        <w:rPr>
          <w:rFonts w:hint="eastAsia"/>
          <w:highlight w:val="none"/>
        </w:rPr>
        <w:t>﹝</w:t>
      </w:r>
      <w:r>
        <w:rPr>
          <w:highlight w:val="none"/>
        </w:rPr>
        <w:t>2020</w:t>
      </w:r>
      <w:r>
        <w:rPr>
          <w:rFonts w:hint="eastAsia"/>
          <w:highlight w:val="none"/>
        </w:rPr>
        <w:t>﹞</w:t>
      </w:r>
      <w:r>
        <w:rPr>
          <w:highlight w:val="none"/>
        </w:rPr>
        <w:t>46 号）的规定，本公司参加</w:t>
      </w:r>
      <w:r>
        <w:rPr>
          <w:rFonts w:hint="eastAsia"/>
          <w:i/>
          <w:highlight w:val="none"/>
          <w:u w:val="single"/>
          <w:lang w:eastAsia="zh-CN"/>
        </w:rPr>
        <w:t>中国美术学院</w:t>
      </w:r>
      <w:r>
        <w:rPr>
          <w:highlight w:val="none"/>
        </w:rPr>
        <w:t>的</w:t>
      </w:r>
      <w:r>
        <w:rPr>
          <w:rFonts w:hint="eastAsia"/>
          <w:i/>
          <w:iCs/>
          <w:highlight w:val="none"/>
          <w:u w:val="single"/>
          <w:lang w:eastAsia="zh-CN"/>
        </w:rPr>
        <w:t>美术馆苏俄设计展览展厅搭建</w:t>
      </w:r>
      <w:r>
        <w:rPr>
          <w:rFonts w:hint="eastAsia"/>
          <w:i/>
          <w:iCs/>
          <w:highlight w:val="none"/>
          <w:u w:val="single"/>
        </w:rPr>
        <w:t xml:space="preserve"> </w:t>
      </w:r>
      <w:r>
        <w:rPr>
          <w:highlight w:val="none"/>
        </w:rPr>
        <w:t>采购活动，服务全部由符合政策要求的中小企业承接。相关企业的具体情况如下：</w:t>
      </w:r>
    </w:p>
    <w:p>
      <w:pPr>
        <w:adjustRightInd w:val="0"/>
        <w:snapToGrid w:val="0"/>
        <w:spacing w:line="360" w:lineRule="auto"/>
        <w:ind w:firstLine="566" w:firstLineChars="236"/>
        <w:rPr>
          <w:i/>
          <w:highlight w:val="none"/>
          <w:u w:val="single"/>
        </w:rPr>
      </w:pPr>
      <w:r>
        <w:rPr>
          <w:rFonts w:hint="eastAsia"/>
          <w:i/>
          <w:highlight w:val="none"/>
          <w:u w:val="single"/>
        </w:rPr>
        <w:t>1</w:t>
      </w:r>
      <w:r>
        <w:rPr>
          <w:i/>
          <w:highlight w:val="none"/>
          <w:u w:val="single"/>
        </w:rPr>
        <w:t>.（标的名称），属于（</w:t>
      </w:r>
      <w:r>
        <w:rPr>
          <w:rFonts w:hint="eastAsia"/>
          <w:i/>
          <w:highlight w:val="none"/>
          <w:u w:val="single"/>
          <w:lang w:eastAsia="zh-CN"/>
        </w:rPr>
        <w:t>其他未列明行业</w:t>
      </w:r>
      <w:r>
        <w:rPr>
          <w:i/>
          <w:highlight w:val="none"/>
          <w:u w:val="single"/>
        </w:rPr>
        <w:t>；</w:t>
      </w:r>
      <w:r>
        <w:rPr>
          <w:highlight w:val="none"/>
        </w:rPr>
        <w:t>承接企业为</w:t>
      </w:r>
      <w:r>
        <w:rPr>
          <w:i/>
          <w:highlight w:val="none"/>
          <w:u w:val="single"/>
        </w:rPr>
        <w:t>（企业名称）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i/>
          <w:highlight w:val="none"/>
          <w:u w:val="single"/>
        </w:rPr>
        <w:t>（中型企业、小型企业、微型企业）</w:t>
      </w:r>
      <w:r>
        <w:rPr>
          <w:highlight w:val="none"/>
        </w:rPr>
        <w:t>；</w:t>
      </w:r>
    </w:p>
    <w:p>
      <w:pPr>
        <w:adjustRightInd w:val="0"/>
        <w:snapToGrid w:val="0"/>
        <w:spacing w:line="360" w:lineRule="auto"/>
        <w:ind w:firstLine="566" w:firstLineChars="236"/>
        <w:rPr>
          <w:highlight w:val="none"/>
        </w:rPr>
      </w:pPr>
    </w:p>
    <w:p>
      <w:pPr>
        <w:adjustRightInd w:val="0"/>
        <w:snapToGrid w:val="0"/>
        <w:spacing w:line="360" w:lineRule="auto"/>
        <w:ind w:firstLine="566" w:firstLineChars="236"/>
        <w:rPr>
          <w:highlight w:val="none"/>
        </w:rPr>
      </w:pPr>
      <w:r>
        <w:rPr>
          <w:highlight w:val="none"/>
        </w:rPr>
        <w:t>……</w:t>
      </w:r>
    </w:p>
    <w:p>
      <w:pPr>
        <w:adjustRightInd w:val="0"/>
        <w:snapToGrid w:val="0"/>
        <w:spacing w:line="360" w:lineRule="auto"/>
        <w:ind w:firstLine="566" w:firstLineChars="236"/>
        <w:rPr>
          <w:highlight w:val="none"/>
        </w:rPr>
      </w:pPr>
      <w:r>
        <w:rPr>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highlight w:val="none"/>
        </w:rPr>
      </w:pPr>
      <w:r>
        <w:rPr>
          <w:highlight w:val="none"/>
        </w:rPr>
        <w:t>本企业对上述声明内容的真实性负责。如有虚假，将依法承担相应责任。</w:t>
      </w:r>
    </w:p>
    <w:p>
      <w:pPr>
        <w:adjustRightInd w:val="0"/>
        <w:snapToGrid w:val="0"/>
        <w:spacing w:line="360" w:lineRule="auto"/>
        <w:ind w:firstLine="566" w:firstLineChars="236"/>
        <w:rPr>
          <w:highlight w:val="none"/>
        </w:rPr>
      </w:pPr>
      <w:r>
        <w:rPr>
          <w:highlight w:val="none"/>
        </w:rPr>
        <w:t>企业名称（盖章）：</w:t>
      </w:r>
    </w:p>
    <w:p>
      <w:pPr>
        <w:adjustRightInd w:val="0"/>
        <w:snapToGrid w:val="0"/>
        <w:spacing w:line="360" w:lineRule="auto"/>
        <w:ind w:firstLine="566" w:firstLineChars="236"/>
        <w:rPr>
          <w:highlight w:val="none"/>
        </w:rPr>
      </w:pPr>
      <w:r>
        <w:rPr>
          <w:highlight w:val="none"/>
        </w:rPr>
        <w:t>日期：</w:t>
      </w:r>
    </w:p>
    <w:p>
      <w:pPr>
        <w:adjustRightInd w:val="0"/>
        <w:snapToGrid w:val="0"/>
        <w:spacing w:line="360" w:lineRule="auto"/>
        <w:ind w:firstLine="566" w:firstLineChars="236"/>
        <w:rPr>
          <w:highlight w:val="none"/>
        </w:rPr>
      </w:pPr>
    </w:p>
    <w:p>
      <w:pPr>
        <w:adjustRightInd w:val="0"/>
        <w:snapToGrid w:val="0"/>
        <w:spacing w:line="360" w:lineRule="auto"/>
        <w:ind w:firstLine="495" w:firstLineChars="236"/>
        <w:rPr>
          <w:sz w:val="21"/>
          <w:szCs w:val="21"/>
          <w:highlight w:val="none"/>
        </w:rPr>
      </w:pPr>
      <w:r>
        <w:rPr>
          <w:rFonts w:hint="eastAsia"/>
          <w:sz w:val="21"/>
          <w:szCs w:val="21"/>
          <w:highlight w:val="none"/>
        </w:rPr>
        <w:t>注：</w:t>
      </w:r>
    </w:p>
    <w:p>
      <w:pPr>
        <w:adjustRightInd w:val="0"/>
        <w:snapToGrid w:val="0"/>
        <w:spacing w:line="360"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sz w:val="21"/>
          <w:szCs w:val="21"/>
          <w:highlight w:val="none"/>
        </w:rPr>
      </w:pPr>
      <w:r>
        <w:rPr>
          <w:sz w:val="21"/>
          <w:szCs w:val="21"/>
          <w:highlight w:val="none"/>
        </w:rPr>
        <w:t>3.</w:t>
      </w:r>
      <w:r>
        <w:rPr>
          <w:rFonts w:hint="eastAsia"/>
          <w:sz w:val="21"/>
          <w:szCs w:val="21"/>
          <w:highlight w:val="none"/>
        </w:rPr>
        <w:t>“中小企业声明函”填写不全的，视为未填报。</w:t>
      </w:r>
    </w:p>
    <w:p>
      <w:pPr>
        <w:adjustRightInd w:val="0"/>
        <w:snapToGrid w:val="0"/>
        <w:spacing w:line="360"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adjustRightInd w:val="0"/>
        <w:snapToGrid w:val="0"/>
        <w:spacing w:line="360" w:lineRule="auto"/>
        <w:ind w:firstLine="495" w:firstLineChars="236"/>
        <w:rPr>
          <w:sz w:val="21"/>
          <w:szCs w:val="21"/>
          <w:highlight w:val="none"/>
        </w:rPr>
      </w:pPr>
      <w:r>
        <w:rPr>
          <w:rFonts w:hint="eastAsia"/>
          <w:sz w:val="21"/>
          <w:szCs w:val="21"/>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）监狱企业资格证明材料</w:t>
      </w:r>
    </w:p>
    <w:p>
      <w:pPr>
        <w:adjustRightInd w:val="0"/>
        <w:snapToGrid w:val="0"/>
        <w:spacing w:line="360" w:lineRule="auto"/>
        <w:jc w:val="center"/>
        <w:rPr>
          <w:b/>
          <w:bCs/>
          <w:sz w:val="21"/>
          <w:szCs w:val="21"/>
          <w:highlight w:val="none"/>
        </w:rPr>
      </w:pPr>
      <w:r>
        <w:rPr>
          <w:rFonts w:hint="eastAsia"/>
          <w:b/>
          <w:bCs/>
          <w:sz w:val="21"/>
          <w:szCs w:val="21"/>
          <w:highlight w:val="none"/>
        </w:rPr>
        <w:t>省级以上监狱管理局、戒毒管理局（含新疆生产建设兵团）出具的属于监狱企业的证明文件</w:t>
      </w:r>
    </w:p>
    <w:p>
      <w:pPr>
        <w:rPr>
          <w:highlight w:val="none"/>
        </w:rPr>
      </w:pPr>
      <w:r>
        <w:rPr>
          <w:rFonts w:hint="eastAsia"/>
          <w:highlight w:val="none"/>
        </w:rPr>
        <w:br w:type="page"/>
      </w:r>
    </w:p>
    <w:p>
      <w:pPr>
        <w:spacing w:line="360" w:lineRule="auto"/>
        <w:jc w:val="center"/>
        <w:outlineLvl w:val="2"/>
        <w:rPr>
          <w:b/>
          <w:spacing w:val="-6"/>
          <w:highlight w:val="none"/>
        </w:rPr>
      </w:pPr>
      <w:bookmarkStart w:id="44" w:name="_Hlk79749649"/>
      <w:r>
        <w:rPr>
          <w:rFonts w:hint="eastAsia"/>
          <w:b/>
          <w:spacing w:val="-6"/>
          <w:highlight w:val="none"/>
        </w:rPr>
        <w:t>（5）残疾人福利性单位声明函</w:t>
      </w:r>
    </w:p>
    <w:bookmarkEnd w:id="44"/>
    <w:p>
      <w:pPr>
        <w:adjustRightInd w:val="0"/>
        <w:snapToGrid w:val="0"/>
        <w:spacing w:line="360" w:lineRule="auto"/>
        <w:rPr>
          <w:rFonts w:cs="Times New Roman"/>
          <w:highlight w:val="none"/>
        </w:rPr>
      </w:pPr>
    </w:p>
    <w:p>
      <w:pPr>
        <w:adjustRightInd w:val="0"/>
        <w:snapToGrid w:val="0"/>
        <w:spacing w:line="360" w:lineRule="auto"/>
        <w:ind w:firstLine="424" w:firstLineChars="177"/>
        <w:rPr>
          <w:rFonts w:cs="Times New Roman"/>
          <w:highlight w:val="none"/>
        </w:rPr>
      </w:pPr>
      <w:r>
        <w:rPr>
          <w:rFonts w:cs="Times New Roman"/>
          <w:highlight w:val="none"/>
        </w:rPr>
        <w:t>本公司（联合体）郑重声明，根据</w:t>
      </w:r>
      <w:r>
        <w:rPr>
          <w:rFonts w:hint="eastAsia" w:cs="Times New Roman"/>
          <w:spacing w:val="6"/>
          <w:highlight w:val="none"/>
        </w:rPr>
        <w:t>《财政部 民政部 中国残疾人联合会关于促进残疾人就业政府采购政策的通知》（财库</w:t>
      </w:r>
      <w:r>
        <w:rPr>
          <w:rFonts w:hint="eastAsia" w:cs="Times New Roman"/>
          <w:highlight w:val="none"/>
        </w:rPr>
        <w:t>[2017]141</w:t>
      </w:r>
      <w:r>
        <w:rPr>
          <w:rFonts w:hint="eastAsia" w:cs="Times New Roman"/>
          <w:spacing w:val="6"/>
          <w:highlight w:val="none"/>
        </w:rPr>
        <w:t>号）的规定</w:t>
      </w:r>
      <w:r>
        <w:rPr>
          <w:rFonts w:cs="Times New Roman"/>
          <w:highlight w:val="none"/>
        </w:rPr>
        <w:t>，本公司）参加</w:t>
      </w:r>
      <w:r>
        <w:rPr>
          <w:rFonts w:cs="Times New Roman"/>
          <w:i/>
          <w:highlight w:val="none"/>
          <w:u w:val="single"/>
        </w:rPr>
        <w:t>（单位名称）</w:t>
      </w:r>
      <w:r>
        <w:rPr>
          <w:rFonts w:cs="Times New Roman"/>
          <w:highlight w:val="none"/>
        </w:rPr>
        <w:t>的</w:t>
      </w:r>
      <w:r>
        <w:rPr>
          <w:rFonts w:cs="Times New Roman"/>
          <w:i/>
          <w:highlight w:val="none"/>
          <w:u w:val="single"/>
        </w:rPr>
        <w:t>（项目名称）</w:t>
      </w:r>
      <w:r>
        <w:rPr>
          <w:rFonts w:cs="Times New Roman"/>
          <w:highlight w:val="none"/>
        </w:rPr>
        <w:t>采购活动，提供的</w:t>
      </w:r>
      <w:r>
        <w:rPr>
          <w:rFonts w:hint="eastAsia" w:cs="Times New Roman"/>
          <w:highlight w:val="none"/>
        </w:rPr>
        <w:t>服务</w:t>
      </w:r>
      <w:r>
        <w:rPr>
          <w:rFonts w:cs="Times New Roman"/>
          <w:highlight w:val="none"/>
        </w:rPr>
        <w:t>全部由</w:t>
      </w:r>
      <w:r>
        <w:rPr>
          <w:rFonts w:hint="eastAsia" w:cs="Times New Roman"/>
          <w:highlight w:val="none"/>
        </w:rPr>
        <w:t>残疾人福利性单位承接</w:t>
      </w:r>
      <w:r>
        <w:rPr>
          <w:rFonts w:cs="Times New Roman"/>
          <w:highlight w:val="none"/>
        </w:rPr>
        <w:t>。相关企业的具体情况如下：</w:t>
      </w:r>
    </w:p>
    <w:p>
      <w:pPr>
        <w:spacing w:line="360" w:lineRule="auto"/>
        <w:ind w:firstLine="424" w:firstLineChars="177"/>
        <w:rPr>
          <w:rFonts w:cs="Times New Roman"/>
          <w:spacing w:val="6"/>
          <w:highlight w:val="none"/>
        </w:rPr>
      </w:pPr>
      <w:r>
        <w:rPr>
          <w:rFonts w:cs="Times New Roman"/>
          <w:i/>
          <w:highlight w:val="none"/>
          <w:u w:val="single"/>
        </w:rPr>
        <w:t>1. （标的名称）</w:t>
      </w:r>
      <w:r>
        <w:rPr>
          <w:rFonts w:cs="Times New Roman"/>
          <w:i/>
          <w:highlight w:val="none"/>
        </w:rPr>
        <w:t xml:space="preserve"> </w:t>
      </w:r>
      <w:r>
        <w:rPr>
          <w:rFonts w:cs="Times New Roman"/>
          <w:highlight w:val="none"/>
        </w:rPr>
        <w:t>，（承接企业）</w:t>
      </w:r>
      <w:r>
        <w:rPr>
          <w:rFonts w:cs="Times New Roman"/>
          <w:i/>
          <w:highlight w:val="none"/>
          <w:u w:val="single"/>
        </w:rPr>
        <w:t>（企业名称）</w:t>
      </w:r>
      <w:r>
        <w:rPr>
          <w:rFonts w:hint="eastAsia" w:cs="Times New Roman"/>
          <w:highlight w:val="none"/>
        </w:rPr>
        <w:t>，</w:t>
      </w:r>
      <w:r>
        <w:rPr>
          <w:rFonts w:cs="Times New Roman"/>
          <w:highlight w:val="none"/>
        </w:rPr>
        <w:t>属于</w:t>
      </w:r>
      <w:r>
        <w:rPr>
          <w:rFonts w:hint="eastAsia" w:cs="Times New Roman"/>
          <w:highlight w:val="none"/>
          <w:u w:val="single"/>
        </w:rPr>
        <w:t>残疾人福利性单位。</w:t>
      </w:r>
    </w:p>
    <w:p>
      <w:pPr>
        <w:spacing w:line="360" w:lineRule="auto"/>
        <w:ind w:firstLine="446" w:firstLineChars="177"/>
        <w:rPr>
          <w:rFonts w:cs="Times New Roman"/>
          <w:spacing w:val="6"/>
          <w:highlight w:val="none"/>
        </w:rPr>
      </w:pPr>
      <w:r>
        <w:rPr>
          <w:rFonts w:hint="eastAsia" w:cs="Times New Roman"/>
          <w:spacing w:val="6"/>
          <w:highlight w:val="none"/>
        </w:rPr>
        <w:t>本单位对上述声明的真实性负责。如有虚假，将依法承担相应责任。</w:t>
      </w:r>
    </w:p>
    <w:p>
      <w:pPr>
        <w:spacing w:line="360" w:lineRule="auto"/>
        <w:rPr>
          <w:rFonts w:cs="Times New Roman"/>
          <w:spacing w:val="-6"/>
          <w:highlight w:val="none"/>
        </w:rPr>
      </w:pPr>
    </w:p>
    <w:p>
      <w:pPr>
        <w:spacing w:line="360" w:lineRule="auto"/>
        <w:rPr>
          <w:rFonts w:cs="Times New Roman"/>
          <w:b/>
          <w:bCs/>
          <w:spacing w:val="-6"/>
          <w:highlight w:val="none"/>
        </w:rPr>
      </w:pPr>
      <w:r>
        <w:rPr>
          <w:rFonts w:hint="eastAsia" w:cs="Times New Roman"/>
          <w:b/>
          <w:bCs/>
          <w:spacing w:val="-6"/>
          <w:highlight w:val="none"/>
        </w:rPr>
        <w:t>供应商名称（盖章）</w:t>
      </w:r>
    </w:p>
    <w:p>
      <w:pPr>
        <w:spacing w:line="360" w:lineRule="auto"/>
        <w:rPr>
          <w:rFonts w:cs="Times New Roman"/>
          <w:b/>
          <w:bCs/>
          <w:spacing w:val="-6"/>
          <w:highlight w:val="none"/>
        </w:rPr>
      </w:pPr>
      <w:r>
        <w:rPr>
          <w:rFonts w:hint="eastAsia" w:cs="Times New Roman"/>
          <w:b/>
          <w:bCs/>
          <w:spacing w:val="-6"/>
          <w:highlight w:val="none"/>
        </w:rPr>
        <w:t>供应商代表签字：</w:t>
      </w:r>
    </w:p>
    <w:p>
      <w:pPr>
        <w:spacing w:line="360" w:lineRule="auto"/>
        <w:jc w:val="left"/>
        <w:rPr>
          <w:rFonts w:cs="Times New Roman"/>
          <w:b/>
          <w:bCs/>
          <w:sz w:val="21"/>
          <w:szCs w:val="21"/>
          <w:highlight w:val="none"/>
        </w:rPr>
      </w:pPr>
      <w:r>
        <w:rPr>
          <w:rFonts w:hint="eastAsia" w:cs="Times New Roman"/>
          <w:b/>
          <w:bCs/>
          <w:spacing w:val="-6"/>
          <w:highlight w:val="none"/>
        </w:rPr>
        <w:t>日期：     年   月   日</w:t>
      </w:r>
    </w:p>
    <w:p>
      <w:pPr>
        <w:spacing w:line="360" w:lineRule="auto"/>
        <w:rPr>
          <w:rFonts w:cs="Times New Roman"/>
          <w:b/>
          <w:bCs/>
          <w:sz w:val="21"/>
          <w:szCs w:val="21"/>
          <w:highlight w:val="none"/>
        </w:rPr>
      </w:pPr>
    </w:p>
    <w:p>
      <w:pPr>
        <w:spacing w:line="360" w:lineRule="auto"/>
        <w:rPr>
          <w:rFonts w:cs="Times New Roman"/>
          <w:b/>
          <w:bCs/>
          <w:sz w:val="21"/>
          <w:szCs w:val="21"/>
          <w:highlight w:val="none"/>
        </w:rPr>
      </w:pPr>
      <w:r>
        <w:rPr>
          <w:rFonts w:hint="eastAsia" w:cs="Times New Roman"/>
          <w:b/>
          <w:bCs/>
          <w:sz w:val="21"/>
          <w:szCs w:val="21"/>
          <w:highlight w:val="none"/>
        </w:rPr>
        <w:t>说明</w:t>
      </w:r>
      <w:r>
        <w:rPr>
          <w:rFonts w:cs="Times New Roman"/>
          <w:b/>
          <w:bCs/>
          <w:sz w:val="21"/>
          <w:szCs w:val="21"/>
          <w:highlight w:val="none"/>
        </w:rPr>
        <w:t>：</w:t>
      </w:r>
    </w:p>
    <w:p>
      <w:pPr>
        <w:ind w:firstLine="420" w:firstLineChars="200"/>
        <w:jc w:val="left"/>
        <w:rPr>
          <w:rFonts w:cs="Times New Roman"/>
          <w:spacing w:val="6"/>
          <w:sz w:val="21"/>
          <w:szCs w:val="21"/>
          <w:highlight w:val="none"/>
        </w:rPr>
      </w:pPr>
      <w:r>
        <w:rPr>
          <w:rFonts w:hint="eastAsia" w:cs="Times New Roman"/>
          <w:bCs/>
          <w:sz w:val="21"/>
          <w:szCs w:val="21"/>
          <w:highlight w:val="none"/>
        </w:rPr>
        <w:t>1</w:t>
      </w:r>
      <w:r>
        <w:rPr>
          <w:rFonts w:cs="Times New Roman"/>
          <w:bCs/>
          <w:sz w:val="21"/>
          <w:szCs w:val="21"/>
          <w:highlight w:val="none"/>
        </w:rPr>
        <w:t>.</w:t>
      </w:r>
      <w:r>
        <w:rPr>
          <w:rFonts w:hint="eastAsia" w:cs="Times New Roman"/>
          <w:spacing w:val="6"/>
          <w:sz w:val="21"/>
          <w:szCs w:val="21"/>
          <w:highlight w:val="none"/>
        </w:rPr>
        <w:t>若承接企业同时满足以下条件，则属于依法享受政府采购支持政策的残疾人福利性单位，可提供《残疾人福利性单位声明函》，并对声明的真实性负责：</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（一）安置的残疾人占本单位在职职工人数的比例不低于25%（含25%），并且安置的残疾人人数不少于10人（含10人）；</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（二）依法与安置的每位残疾人签订了一年以上（含一年）的劳动合同或服务协议；</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jc w:val="left"/>
        <w:rPr>
          <w:rFonts w:cs="Times New Roman"/>
          <w:bCs/>
          <w:sz w:val="21"/>
          <w:szCs w:val="21"/>
          <w:highlight w:val="none"/>
        </w:rPr>
      </w:pPr>
      <w:r>
        <w:rPr>
          <w:rFonts w:hint="eastAsia" w:cs="Times New Roman"/>
          <w:bCs/>
          <w:sz w:val="21"/>
          <w:szCs w:val="21"/>
          <w:highlight w:val="none"/>
        </w:rPr>
        <w:t>2.供应商提供服务为残疾人福利性单位承接的，《残疾人福利性单位声明函》随中标（成交）结果同时公告，接受社会监督。</w:t>
      </w:r>
    </w:p>
    <w:p>
      <w:pPr>
        <w:widowControl/>
        <w:shd w:val="clear" w:color="auto" w:fill="FFFFFF"/>
        <w:ind w:firstLine="446" w:firstLineChars="200"/>
        <w:jc w:val="left"/>
        <w:rPr>
          <w:rFonts w:cs="Times New Roman"/>
          <w:b/>
          <w:bCs/>
          <w:spacing w:val="6"/>
          <w:sz w:val="21"/>
          <w:szCs w:val="21"/>
          <w:highlight w:val="none"/>
        </w:rPr>
      </w:pPr>
      <w:r>
        <w:rPr>
          <w:rFonts w:hint="eastAsia" w:cs="Times New Roman"/>
          <w:b/>
          <w:bCs/>
          <w:spacing w:val="6"/>
          <w:sz w:val="21"/>
          <w:szCs w:val="21"/>
          <w:highlight w:val="none"/>
        </w:rPr>
        <w:t>供应商提供服务不是残疾人福利性单位承接的，无需提供此声明函，如提供所引起的后果由供应商承担。</w:t>
      </w:r>
    </w:p>
    <w:p>
      <w:pPr>
        <w:widowControl/>
        <w:jc w:val="left"/>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报价文件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（1）初次报价一览表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美术馆苏俄设计展览展厅搭建</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QSZB-Z(F)-H21281(CS)     </w:t>
      </w:r>
      <w:r>
        <w:rPr>
          <w:rFonts w:hint="eastAsia"/>
          <w:highlight w:val="none"/>
        </w:rPr>
        <w:t xml:space="preserve"> </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highlight w:val="none"/>
              </w:rPr>
            </w:pPr>
            <w:r>
              <w:rPr>
                <w:rFonts w:hint="eastAsia"/>
                <w:b/>
                <w:bCs/>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highlight w:val="none"/>
              </w:rPr>
            </w:pPr>
          </w:p>
          <w:p>
            <w:pPr>
              <w:adjustRightInd w:val="0"/>
              <w:snapToGrid w:val="0"/>
              <w:rPr>
                <w:b/>
                <w:bCs/>
                <w:highlight w:val="none"/>
              </w:rPr>
            </w:pPr>
            <w:r>
              <w:rPr>
                <w:rFonts w:hint="eastAsia"/>
                <w:b/>
                <w:bCs/>
                <w:highlight w:val="none"/>
              </w:rPr>
              <w:t>金额大写：______________________________小写：______________________________</w:t>
            </w:r>
          </w:p>
          <w:p>
            <w:pPr>
              <w:adjustRightInd w:val="0"/>
              <w:snapToGrid w:val="0"/>
              <w:rPr>
                <w:highlight w:val="none"/>
              </w:rPr>
            </w:pPr>
          </w:p>
          <w:p>
            <w:pPr>
              <w:adjustRightInd w:val="0"/>
              <w:snapToGrid w:val="0"/>
              <w:rPr>
                <w:highlight w:val="none"/>
              </w:rPr>
            </w:pPr>
            <w:r>
              <w:rPr>
                <w:rFonts w:hint="eastAsia"/>
                <w:b/>
                <w:bCs/>
                <w:highlight w:val="none"/>
              </w:rPr>
              <w:t>单位：人民币元</w:t>
            </w: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说明：磋商响应总价是履行合同的最终价格，应包括履行所有规定服务所产生的全部税、费。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3"/>
        </w:numPr>
        <w:adjustRightInd w:val="0"/>
        <w:snapToGrid w:val="0"/>
        <w:spacing w:line="360" w:lineRule="auto"/>
        <w:jc w:val="center"/>
        <w:outlineLvl w:val="2"/>
        <w:rPr>
          <w:b/>
          <w:bCs/>
          <w:highlight w:val="none"/>
        </w:rPr>
      </w:pPr>
      <w:r>
        <w:rPr>
          <w:rFonts w:hint="eastAsia"/>
          <w:b/>
          <w:bCs/>
          <w:highlight w:val="none"/>
        </w:rPr>
        <w:t>初次报价明细表</w:t>
      </w:r>
    </w:p>
    <w:p>
      <w:pPr>
        <w:adjustRightInd w:val="0"/>
        <w:snapToGrid w:val="0"/>
        <w:spacing w:line="360" w:lineRule="auto"/>
        <w:jc w:val="right"/>
        <w:rPr>
          <w:b/>
          <w:bCs/>
          <w:sz w:val="21"/>
          <w:szCs w:val="21"/>
          <w:highlight w:val="none"/>
        </w:rPr>
      </w:pPr>
      <w:r>
        <w:rPr>
          <w:rFonts w:hint="eastAsia"/>
          <w:b/>
          <w:bCs/>
          <w:sz w:val="21"/>
          <w:szCs w:val="21"/>
          <w:highlight w:val="none"/>
        </w:rPr>
        <w:t>金额单位：人民币元</w:t>
      </w:r>
    </w:p>
    <w:tbl>
      <w:tblPr>
        <w:tblStyle w:val="1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1589" w:type="dxa"/>
            <w:vAlign w:val="center"/>
          </w:tcPr>
          <w:p>
            <w:pPr>
              <w:adjustRightInd w:val="0"/>
              <w:snapToGrid w:val="0"/>
              <w:jc w:val="center"/>
              <w:rPr>
                <w:b/>
                <w:bCs/>
                <w:sz w:val="21"/>
                <w:szCs w:val="21"/>
                <w:highlight w:val="none"/>
              </w:rPr>
            </w:pPr>
            <w:r>
              <w:rPr>
                <w:rFonts w:hint="eastAsia"/>
                <w:b/>
                <w:bCs/>
                <w:sz w:val="21"/>
                <w:szCs w:val="21"/>
                <w:highlight w:val="none"/>
              </w:rPr>
              <w:t>货物名称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品牌</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规格型号</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产地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数量</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单价</w:t>
            </w:r>
          </w:p>
        </w:tc>
        <w:tc>
          <w:tcPr>
            <w:tcW w:w="1207" w:type="dxa"/>
            <w:vAlign w:val="center"/>
          </w:tcPr>
          <w:p>
            <w:pPr>
              <w:adjustRightInd w:val="0"/>
              <w:snapToGrid w:val="0"/>
              <w:jc w:val="center"/>
              <w:rPr>
                <w:b/>
                <w:bCs/>
                <w:sz w:val="21"/>
                <w:szCs w:val="21"/>
                <w:highlight w:val="none"/>
              </w:rPr>
            </w:pPr>
            <w:r>
              <w:rPr>
                <w:rFonts w:hint="eastAsia"/>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8" w:type="dxa"/>
            <w:gridSpan w:val="8"/>
            <w:vAlign w:val="center"/>
          </w:tcPr>
          <w:p>
            <w:pPr>
              <w:adjustRightInd w:val="0"/>
              <w:snapToGrid w:val="0"/>
              <w:rPr>
                <w:sz w:val="21"/>
                <w:szCs w:val="21"/>
                <w:highlight w:val="none"/>
              </w:rPr>
            </w:pPr>
            <w:r>
              <w:rPr>
                <w:rFonts w:hint="eastAsia"/>
                <w:b/>
                <w:bCs/>
                <w:sz w:val="21"/>
                <w:szCs w:val="21"/>
                <w:highlight w:val="none"/>
              </w:rPr>
              <w:t>磋商响应总价：</w:t>
            </w: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商务和技术文件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（1）响应函</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根据贵方为</w:t>
      </w:r>
      <w:r>
        <w:rPr>
          <w:rFonts w:hint="eastAsia"/>
          <w:highlight w:val="none"/>
          <w:lang w:eastAsia="zh-CN"/>
        </w:rPr>
        <w:t>中国美术学院美术馆苏俄设计展览展厅搭建</w:t>
      </w:r>
      <w:r>
        <w:rPr>
          <w:rFonts w:hint="eastAsia"/>
          <w:highlight w:val="none"/>
        </w:rPr>
        <w:t xml:space="preserve">  的采购邀请【项目编号：</w:t>
      </w:r>
      <w:r>
        <w:rPr>
          <w:rFonts w:hint="eastAsia"/>
          <w:highlight w:val="none"/>
          <w:lang w:eastAsia="zh-CN"/>
        </w:rPr>
        <w:t xml:space="preserve">QSZB-Z(F)-H21281(CS)     </w:t>
      </w:r>
      <w:r>
        <w:rPr>
          <w:rFonts w:hint="eastAsia"/>
          <w:highlight w:val="none"/>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highlight w:val="none"/>
        </w:rPr>
      </w:pPr>
      <w:r>
        <w:rPr>
          <w:rFonts w:hint="eastAsia"/>
          <w:highlight w:val="none"/>
        </w:rPr>
        <w:t>据此函，签字代表宣布同意如下：</w:t>
      </w:r>
    </w:p>
    <w:p>
      <w:pPr>
        <w:adjustRightInd w:val="0"/>
        <w:snapToGrid w:val="0"/>
        <w:spacing w:line="360" w:lineRule="auto"/>
        <w:ind w:firstLine="480" w:firstLineChars="200"/>
        <w:rPr>
          <w:highlight w:val="none"/>
        </w:rPr>
      </w:pPr>
      <w:r>
        <w:rPr>
          <w:rFonts w:hint="eastAsia"/>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highlight w:val="none"/>
        </w:rPr>
      </w:pPr>
      <w:r>
        <w:rPr>
          <w:rFonts w:hint="eastAsia"/>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highlight w:val="none"/>
        </w:rPr>
      </w:pPr>
      <w:r>
        <w:rPr>
          <w:rFonts w:hint="eastAsia"/>
          <w:highlight w:val="none"/>
        </w:rPr>
        <w:t>3.响应有效期自提交响应文件的截止之日起</w:t>
      </w:r>
      <w:r>
        <w:rPr>
          <w:rFonts w:hint="eastAsia"/>
          <w:highlight w:val="none"/>
          <w:u w:val="single"/>
        </w:rPr>
        <w:t>90</w:t>
      </w:r>
      <w:r>
        <w:rPr>
          <w:rFonts w:hint="eastAsia"/>
          <w:highlight w:val="none"/>
        </w:rPr>
        <w:t>天。</w:t>
      </w:r>
    </w:p>
    <w:p>
      <w:pPr>
        <w:adjustRightInd w:val="0"/>
        <w:snapToGrid w:val="0"/>
        <w:spacing w:line="360" w:lineRule="auto"/>
        <w:ind w:firstLine="480" w:firstLineChars="200"/>
        <w:rPr>
          <w:highlight w:val="none"/>
        </w:rPr>
      </w:pPr>
      <w:r>
        <w:rPr>
          <w:rFonts w:hint="eastAsia"/>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highlight w:val="none"/>
        </w:rPr>
      </w:pPr>
      <w:r>
        <w:rPr>
          <w:rFonts w:hint="eastAsia"/>
          <w:highlight w:val="none"/>
        </w:rPr>
        <w:t>5.我方同意按照贵方要求提供与磋商有关的一切数据或资料。</w:t>
      </w:r>
    </w:p>
    <w:p>
      <w:pPr>
        <w:adjustRightInd w:val="0"/>
        <w:snapToGrid w:val="0"/>
        <w:spacing w:line="360" w:lineRule="auto"/>
        <w:ind w:firstLine="480" w:firstLineChars="200"/>
        <w:rPr>
          <w:highlight w:val="none"/>
        </w:rPr>
      </w:pPr>
      <w:r>
        <w:rPr>
          <w:rFonts w:hint="eastAsia"/>
          <w:highlight w:val="none"/>
        </w:rPr>
        <w:t>6.与本磋商有关的一切正式往来信函请寄：</w:t>
      </w:r>
    </w:p>
    <w:p>
      <w:pPr>
        <w:adjustRightInd w:val="0"/>
        <w:snapToGrid w:val="0"/>
        <w:spacing w:line="360" w:lineRule="auto"/>
        <w:ind w:firstLine="480" w:firstLineChars="200"/>
        <w:rPr>
          <w:highlight w:val="none"/>
        </w:rPr>
      </w:pPr>
      <w:r>
        <w:rPr>
          <w:rFonts w:hint="eastAsia"/>
          <w:highlight w:val="none"/>
        </w:rPr>
        <w:t>地址：______________________________邮编：_________________________</w:t>
      </w:r>
    </w:p>
    <w:p>
      <w:pPr>
        <w:adjustRightInd w:val="0"/>
        <w:snapToGrid w:val="0"/>
        <w:spacing w:line="360" w:lineRule="auto"/>
        <w:ind w:firstLine="480" w:firstLineChars="200"/>
        <w:rPr>
          <w:highlight w:val="none"/>
        </w:rPr>
      </w:pPr>
      <w:r>
        <w:rPr>
          <w:rFonts w:hint="eastAsia"/>
          <w:highlight w:val="none"/>
        </w:rPr>
        <w:t>电话：______________________________传真：_________________________</w:t>
      </w:r>
    </w:p>
    <w:p>
      <w:pPr>
        <w:adjustRightInd w:val="0"/>
        <w:snapToGrid w:val="0"/>
        <w:spacing w:line="360" w:lineRule="auto"/>
        <w:ind w:firstLine="480" w:firstLineChars="200"/>
        <w:rPr>
          <w:highlight w:val="none"/>
        </w:rPr>
      </w:pPr>
      <w:r>
        <w:rPr>
          <w:rFonts w:hint="eastAsia"/>
          <w:highlight w:val="none"/>
        </w:rPr>
        <w:t>供应商代表姓名：____________________职务：_________________________</w:t>
      </w:r>
    </w:p>
    <w:p>
      <w:pPr>
        <w:adjustRightInd w:val="0"/>
        <w:snapToGrid w:val="0"/>
        <w:spacing w:line="360" w:lineRule="auto"/>
        <w:ind w:firstLine="480" w:firstLineChars="200"/>
        <w:rPr>
          <w:highlight w:val="none"/>
        </w:rPr>
      </w:pPr>
      <w:r>
        <w:rPr>
          <w:rFonts w:hint="eastAsia"/>
          <w:highlight w:val="none"/>
        </w:rPr>
        <w:t>开户银行：__________________________</w:t>
      </w:r>
    </w:p>
    <w:p>
      <w:pPr>
        <w:adjustRightInd w:val="0"/>
        <w:snapToGrid w:val="0"/>
        <w:spacing w:line="360" w:lineRule="auto"/>
        <w:ind w:firstLine="480" w:firstLineChars="200"/>
        <w:rPr>
          <w:highlight w:val="none"/>
        </w:rPr>
      </w:pPr>
      <w:r>
        <w:rPr>
          <w:rFonts w:hint="eastAsia"/>
          <w:highlight w:val="none"/>
        </w:rPr>
        <w:t>银行账号：__________________________</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widowControl/>
        <w:jc w:val="left"/>
        <w:rPr>
          <w:highlight w:val="none"/>
        </w:rPr>
      </w:pPr>
      <w:r>
        <w:rPr>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2</w:t>
      </w:r>
      <w:r>
        <w:rPr>
          <w:rFonts w:hint="eastAsia"/>
          <w:b/>
          <w:bCs/>
          <w:highlight w:val="none"/>
        </w:rPr>
        <w:t>）响应声明书</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____________________（供应商名称）系中华人民共和国合法企业，经营地址____________________。</w:t>
      </w:r>
    </w:p>
    <w:p>
      <w:pPr>
        <w:adjustRightInd w:val="0"/>
        <w:snapToGrid w:val="0"/>
        <w:spacing w:line="360" w:lineRule="auto"/>
        <w:ind w:firstLine="480" w:firstLineChars="200"/>
        <w:rPr>
          <w:highlight w:val="none"/>
        </w:rPr>
      </w:pPr>
      <w:r>
        <w:rPr>
          <w:rFonts w:hint="eastAsia"/>
          <w:highlight w:val="none"/>
        </w:rPr>
        <w:t>我方愿意参加贵方组织的</w:t>
      </w:r>
      <w:r>
        <w:rPr>
          <w:rFonts w:hint="eastAsia"/>
          <w:highlight w:val="none"/>
          <w:lang w:eastAsia="zh-CN"/>
        </w:rPr>
        <w:t>中国美术学院美术馆苏俄设计展览展厅搭建</w:t>
      </w:r>
      <w:r>
        <w:rPr>
          <w:rFonts w:hint="eastAsia"/>
          <w:highlight w:val="none"/>
        </w:rPr>
        <w:t xml:space="preserve">  的磋商响应，为便于贵方公正、择优地确定成交供应商及其产品和服务，我方就本次磋商有关事项郑重声明如下：</w:t>
      </w:r>
    </w:p>
    <w:p>
      <w:pPr>
        <w:adjustRightInd w:val="0"/>
        <w:snapToGrid w:val="0"/>
        <w:spacing w:line="360" w:lineRule="auto"/>
        <w:ind w:firstLine="480" w:firstLineChars="200"/>
        <w:rPr>
          <w:highlight w:val="none"/>
        </w:rPr>
      </w:pPr>
      <w:r>
        <w:rPr>
          <w:rFonts w:hint="eastAsia"/>
          <w:highlight w:val="none"/>
        </w:rPr>
        <w:t>1.我方向贵方提交的所有响应文件、资料都是准确的和真实的；</w:t>
      </w:r>
    </w:p>
    <w:p>
      <w:pPr>
        <w:adjustRightInd w:val="0"/>
        <w:snapToGrid w:val="0"/>
        <w:spacing w:line="360" w:lineRule="auto"/>
        <w:ind w:firstLine="480" w:firstLineChars="200"/>
        <w:rPr>
          <w:highlight w:val="none"/>
        </w:rPr>
      </w:pPr>
      <w:r>
        <w:rPr>
          <w:rFonts w:hint="eastAsia"/>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highlight w:val="none"/>
        </w:rPr>
      </w:pPr>
      <w:r>
        <w:rPr>
          <w:rFonts w:hint="eastAsia"/>
          <w:highlight w:val="none"/>
        </w:rPr>
        <w:t>3.我方在参加政府采购活动前3年内：__________</w:t>
      </w:r>
      <w:r>
        <w:rPr>
          <w:rFonts w:hint="eastAsia"/>
          <w:b/>
          <w:bCs/>
          <w:highlight w:val="none"/>
        </w:rPr>
        <w:t>（填写“有”或“没有”，如实填写，如不填写视同未按要求填写）</w:t>
      </w:r>
      <w:r>
        <w:rPr>
          <w:rFonts w:hint="eastAsia"/>
          <w:highlight w:val="none"/>
        </w:rPr>
        <w:t>因违法经营被禁止在一定期限内参加政府采购活动，且期限未满的情形。</w:t>
      </w:r>
    </w:p>
    <w:p>
      <w:pPr>
        <w:adjustRightInd w:val="0"/>
        <w:snapToGrid w:val="0"/>
        <w:spacing w:line="360" w:lineRule="auto"/>
        <w:ind w:firstLine="480" w:firstLineChars="200"/>
        <w:rPr>
          <w:highlight w:val="none"/>
        </w:rPr>
      </w:pPr>
      <w:r>
        <w:rPr>
          <w:rFonts w:hint="eastAsia"/>
          <w:highlight w:val="none"/>
        </w:rPr>
        <w:t>4.以上事项如有虚假或隐瞒，我方愿意承担一切后果和责任。</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）法定代表人资格证明书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我__________（姓名）系____________________（供应商名称）的法定代表人，身份证号码：____________________。</w:t>
      </w:r>
    </w:p>
    <w:p>
      <w:pPr>
        <w:adjustRightInd w:val="0"/>
        <w:snapToGrid w:val="0"/>
        <w:spacing w:line="360" w:lineRule="auto"/>
        <w:ind w:firstLine="480" w:firstLineChars="200"/>
        <w:rPr>
          <w:highlight w:val="none"/>
        </w:rPr>
      </w:pPr>
      <w:r>
        <w:rPr>
          <w:rFonts w:hint="eastAsia"/>
          <w:highlight w:val="none"/>
        </w:rPr>
        <w:t>特此证明。</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法定代表人身份证：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）法定代表人授权委托书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我__________（姓名）系____________________（供应商名称）的法定代表人，现授权委托本单位在职职工：__________（姓名），身份证号码：____________________以我方的名义参加</w:t>
      </w:r>
      <w:r>
        <w:rPr>
          <w:rFonts w:hint="eastAsia"/>
          <w:highlight w:val="none"/>
          <w:lang w:eastAsia="zh-CN"/>
        </w:rPr>
        <w:t>中国美术学院美术馆苏俄设计展览展厅搭建</w:t>
      </w:r>
      <w:r>
        <w:rPr>
          <w:rFonts w:hint="eastAsia"/>
          <w:highlight w:val="none"/>
        </w:rPr>
        <w:t>项目标项</w:t>
      </w:r>
      <w:r>
        <w:rPr>
          <w:rFonts w:hint="eastAsia"/>
          <w:highlight w:val="none"/>
          <w:u w:val="single"/>
        </w:rPr>
        <w:t xml:space="preserve">  </w:t>
      </w:r>
      <w:r>
        <w:rPr>
          <w:rFonts w:hint="eastAsia"/>
          <w:highlight w:val="none"/>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highlight w:val="none"/>
        </w:rPr>
      </w:pPr>
      <w:r>
        <w:rPr>
          <w:rFonts w:hint="eastAsia"/>
          <w:highlight w:val="none"/>
        </w:rPr>
        <w:t>我方对被授权人的签名负全部责任。</w:t>
      </w:r>
    </w:p>
    <w:p>
      <w:pPr>
        <w:adjustRightInd w:val="0"/>
        <w:snapToGrid w:val="0"/>
        <w:spacing w:line="360" w:lineRule="auto"/>
        <w:ind w:firstLine="480" w:firstLineChars="200"/>
        <w:rPr>
          <w:highlight w:val="none"/>
        </w:rPr>
      </w:pPr>
      <w:r>
        <w:rPr>
          <w:rFonts w:hint="eastAsia"/>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highlight w:val="none"/>
        </w:rPr>
      </w:pPr>
      <w:r>
        <w:rPr>
          <w:rFonts w:hint="eastAsia"/>
          <w:highlight w:val="none"/>
        </w:rPr>
        <w:t>被授权人无转委托权，特此委托。</w:t>
      </w:r>
    </w:p>
    <w:p>
      <w:pPr>
        <w:adjustRightInd w:val="0"/>
        <w:snapToGrid w:val="0"/>
        <w:spacing w:line="360" w:lineRule="auto"/>
        <w:ind w:firstLine="480" w:firstLineChars="200"/>
        <w:rPr>
          <w:highlight w:val="none"/>
          <w:u w:val="single"/>
        </w:rPr>
      </w:pPr>
      <w:r>
        <w:rPr>
          <w:rFonts w:hint="eastAsia"/>
          <w:highlight w:val="none"/>
          <w:u w:val="single"/>
        </w:rPr>
        <w:t>▲供应商授权代表必须为供应商本单位在职职工，并提供</w:t>
      </w:r>
      <w:r>
        <w:rPr>
          <w:highlight w:val="none"/>
          <w:u w:val="single"/>
        </w:rPr>
        <w:t>2020年12月（含）以后任意一月社保缴纳证明</w:t>
      </w:r>
      <w:r>
        <w:rPr>
          <w:rFonts w:hint="eastAsia"/>
          <w:highlight w:val="none"/>
          <w:u w:val="single"/>
        </w:rPr>
        <w:t>。</w:t>
      </w:r>
    </w:p>
    <w:p>
      <w:pPr>
        <w:adjustRightInd w:val="0"/>
        <w:snapToGrid w:val="0"/>
        <w:spacing w:line="360" w:lineRule="auto"/>
        <w:ind w:firstLine="480" w:firstLineChars="200"/>
        <w:rPr>
          <w:highlight w:val="none"/>
        </w:rPr>
      </w:pPr>
      <w:r>
        <w:rPr>
          <w:rFonts w:hint="eastAsia"/>
          <w:highlight w:val="none"/>
        </w:rPr>
        <w:t>法定代表人（签字或盖章）：</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授权代表身份证：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1.供应商的法定代表人参加磋商响应，须在响应文件中提供：法定代表人资格证明书；</w:t>
      </w:r>
    </w:p>
    <w:p>
      <w:pPr>
        <w:adjustRightInd w:val="0"/>
        <w:snapToGrid w:val="0"/>
        <w:spacing w:line="360" w:lineRule="auto"/>
        <w:rPr>
          <w:b/>
          <w:bCs/>
          <w:sz w:val="21"/>
          <w:szCs w:val="21"/>
          <w:highlight w:val="none"/>
        </w:rPr>
      </w:pPr>
      <w:r>
        <w:rPr>
          <w:rFonts w:hint="eastAsia"/>
          <w:b/>
          <w:bCs/>
          <w:sz w:val="21"/>
          <w:szCs w:val="21"/>
          <w:highlight w:val="none"/>
        </w:rPr>
        <w:t>2.供应商的法定代表人委托授权代表参加磋商响应，须在响应文件中提供：法定代表人资格证明书和法定代表人授权委托书。</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）2020年12月（含）以后任意一月的供应商授权代表社保缴纳证明</w:t>
      </w:r>
    </w:p>
    <w:p>
      <w:pPr>
        <w:adjustRightInd w:val="0"/>
        <w:snapToGrid w:val="0"/>
        <w:spacing w:line="360" w:lineRule="auto"/>
        <w:jc w:val="center"/>
        <w:rPr>
          <w:b/>
          <w:bCs/>
          <w:sz w:val="21"/>
          <w:szCs w:val="21"/>
          <w:highlight w:val="none"/>
        </w:rPr>
      </w:pPr>
      <w:r>
        <w:rPr>
          <w:rFonts w:hint="eastAsia"/>
          <w:b/>
          <w:bCs/>
          <w:sz w:val="21"/>
          <w:szCs w:val="21"/>
          <w:highlight w:val="none"/>
        </w:rPr>
        <w:t>（授权代表为法定代表人可不提供）</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5</w:t>
      </w:r>
      <w:r>
        <w:rPr>
          <w:rFonts w:hint="eastAsia"/>
          <w:b/>
          <w:bCs/>
          <w:highlight w:val="none"/>
        </w:rPr>
        <w:t>）供应商情况介绍</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1</w:t>
            </w:r>
          </w:p>
        </w:tc>
        <w:tc>
          <w:tcPr>
            <w:tcW w:w="8618" w:type="dxa"/>
            <w:gridSpan w:val="3"/>
            <w:vAlign w:val="center"/>
          </w:tcPr>
          <w:p>
            <w:pPr>
              <w:adjustRightInd w:val="0"/>
              <w:snapToGrid w:val="0"/>
              <w:rPr>
                <w:highlight w:val="none"/>
              </w:rPr>
            </w:pPr>
            <w:r>
              <w:rPr>
                <w:rFonts w:hint="eastAsia"/>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2</w:t>
            </w:r>
          </w:p>
        </w:tc>
        <w:tc>
          <w:tcPr>
            <w:tcW w:w="8618" w:type="dxa"/>
            <w:gridSpan w:val="3"/>
            <w:vAlign w:val="center"/>
          </w:tcPr>
          <w:p>
            <w:pPr>
              <w:adjustRightInd w:val="0"/>
              <w:snapToGrid w:val="0"/>
              <w:rPr>
                <w:highlight w:val="none"/>
              </w:rPr>
            </w:pPr>
            <w:r>
              <w:rPr>
                <w:rFonts w:hint="eastAsia"/>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3</w:t>
            </w:r>
          </w:p>
        </w:tc>
        <w:tc>
          <w:tcPr>
            <w:tcW w:w="8618" w:type="dxa"/>
            <w:gridSpan w:val="3"/>
            <w:vAlign w:val="center"/>
          </w:tcPr>
          <w:p>
            <w:pPr>
              <w:adjustRightInd w:val="0"/>
              <w:snapToGrid w:val="0"/>
              <w:rPr>
                <w:highlight w:val="none"/>
              </w:rPr>
            </w:pPr>
            <w:r>
              <w:rPr>
                <w:rFonts w:hint="eastAsia"/>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4</w:t>
            </w:r>
          </w:p>
        </w:tc>
        <w:tc>
          <w:tcPr>
            <w:tcW w:w="4309" w:type="dxa"/>
            <w:gridSpan w:val="2"/>
            <w:vAlign w:val="center"/>
          </w:tcPr>
          <w:p>
            <w:pPr>
              <w:adjustRightInd w:val="0"/>
              <w:snapToGrid w:val="0"/>
              <w:rPr>
                <w:highlight w:val="none"/>
              </w:rPr>
            </w:pPr>
            <w:r>
              <w:rPr>
                <w:rFonts w:hint="eastAsia"/>
                <w:highlight w:val="none"/>
              </w:rPr>
              <w:t>电话：</w:t>
            </w:r>
          </w:p>
        </w:tc>
        <w:tc>
          <w:tcPr>
            <w:tcW w:w="4309" w:type="dxa"/>
            <w:vAlign w:val="center"/>
          </w:tcPr>
          <w:p>
            <w:pPr>
              <w:adjustRightInd w:val="0"/>
              <w:snapToGrid w:val="0"/>
              <w:rPr>
                <w:highlight w:val="none"/>
              </w:rPr>
            </w:pPr>
            <w:r>
              <w:rPr>
                <w:rFonts w:hint="eastAsia"/>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5</w:t>
            </w:r>
          </w:p>
        </w:tc>
        <w:tc>
          <w:tcPr>
            <w:tcW w:w="4309" w:type="dxa"/>
            <w:gridSpan w:val="2"/>
            <w:vAlign w:val="center"/>
          </w:tcPr>
          <w:p>
            <w:pPr>
              <w:adjustRightInd w:val="0"/>
              <w:snapToGrid w:val="0"/>
              <w:rPr>
                <w:highlight w:val="none"/>
              </w:rPr>
            </w:pPr>
            <w:r>
              <w:rPr>
                <w:rFonts w:hint="eastAsia"/>
                <w:highlight w:val="none"/>
              </w:rPr>
              <w:t>传真：</w:t>
            </w:r>
          </w:p>
        </w:tc>
        <w:tc>
          <w:tcPr>
            <w:tcW w:w="4309" w:type="dxa"/>
            <w:vAlign w:val="center"/>
          </w:tcPr>
          <w:p>
            <w:pPr>
              <w:adjustRightInd w:val="0"/>
              <w:snapToGrid w:val="0"/>
              <w:rPr>
                <w:highlight w:val="none"/>
              </w:rPr>
            </w:pPr>
            <w:r>
              <w:rPr>
                <w:rFonts w:hint="eastAsia"/>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6</w:t>
            </w:r>
          </w:p>
        </w:tc>
        <w:tc>
          <w:tcPr>
            <w:tcW w:w="4309" w:type="dxa"/>
            <w:gridSpan w:val="2"/>
            <w:vAlign w:val="center"/>
          </w:tcPr>
          <w:p>
            <w:pPr>
              <w:adjustRightInd w:val="0"/>
              <w:snapToGrid w:val="0"/>
              <w:rPr>
                <w:highlight w:val="none"/>
              </w:rPr>
            </w:pPr>
            <w:r>
              <w:rPr>
                <w:rFonts w:hint="eastAsia"/>
                <w:highlight w:val="none"/>
              </w:rPr>
              <w:t>注册地：</w:t>
            </w:r>
          </w:p>
        </w:tc>
        <w:tc>
          <w:tcPr>
            <w:tcW w:w="4309" w:type="dxa"/>
            <w:vAlign w:val="center"/>
          </w:tcPr>
          <w:p>
            <w:pPr>
              <w:adjustRightInd w:val="0"/>
              <w:snapToGrid w:val="0"/>
              <w:rPr>
                <w:highlight w:val="none"/>
              </w:rPr>
            </w:pPr>
            <w:r>
              <w:rPr>
                <w:rFonts w:hint="eastAsia"/>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7</w:t>
            </w:r>
          </w:p>
        </w:tc>
        <w:tc>
          <w:tcPr>
            <w:tcW w:w="8618" w:type="dxa"/>
            <w:gridSpan w:val="3"/>
            <w:vAlign w:val="center"/>
          </w:tcPr>
          <w:p>
            <w:pPr>
              <w:adjustRightInd w:val="0"/>
              <w:snapToGrid w:val="0"/>
              <w:rPr>
                <w:highlight w:val="none"/>
              </w:rPr>
            </w:pPr>
            <w:r>
              <w:rPr>
                <w:rFonts w:hint="eastAsia"/>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highlight w:val="none"/>
              </w:rPr>
            </w:pPr>
            <w:r>
              <w:rPr>
                <w:rFonts w:hint="eastAsia"/>
                <w:highlight w:val="none"/>
              </w:rPr>
              <w:t>8</w:t>
            </w:r>
          </w:p>
        </w:tc>
        <w:tc>
          <w:tcPr>
            <w:tcW w:w="2917" w:type="dxa"/>
            <w:vAlign w:val="center"/>
          </w:tcPr>
          <w:p>
            <w:pPr>
              <w:adjustRightInd w:val="0"/>
              <w:snapToGrid w:val="0"/>
              <w:rPr>
                <w:highlight w:val="none"/>
              </w:rPr>
            </w:pPr>
            <w:r>
              <w:rPr>
                <w:rFonts w:hint="eastAsia"/>
                <w:highlight w:val="none"/>
              </w:rPr>
              <w:t>其他需要说明的情况</w:t>
            </w:r>
          </w:p>
        </w:tc>
        <w:tc>
          <w:tcPr>
            <w:tcW w:w="5701" w:type="dxa"/>
            <w:gridSpan w:val="2"/>
            <w:vAlign w:val="center"/>
          </w:tcPr>
          <w:p>
            <w:pPr>
              <w:adjustRightInd w:val="0"/>
              <w:snapToGrid w:val="0"/>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说明：所有供应商都须填写此表。</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4"/>
        </w:numPr>
        <w:adjustRightInd w:val="0"/>
        <w:snapToGrid w:val="0"/>
        <w:spacing w:line="360" w:lineRule="auto"/>
        <w:jc w:val="center"/>
        <w:outlineLvl w:val="2"/>
        <w:rPr>
          <w:b/>
          <w:bCs/>
          <w:highlight w:val="none"/>
        </w:rPr>
      </w:pPr>
      <w:r>
        <w:rPr>
          <w:rFonts w:hint="eastAsia"/>
          <w:b/>
          <w:bCs/>
          <w:highlight w:val="none"/>
        </w:rPr>
        <w:t>供应商同类项目实施情况一览表</w:t>
      </w:r>
    </w:p>
    <w:p>
      <w:pPr>
        <w:pStyle w:val="5"/>
        <w:rPr>
          <w:highlight w:val="none"/>
        </w:rPr>
      </w:pPr>
      <w:r>
        <w:rPr>
          <w:rFonts w:hint="eastAsia"/>
          <w:highlight w:val="none"/>
        </w:rPr>
        <w:t>标项：</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highlight w:val="none"/>
              </w:rPr>
            </w:pPr>
            <w:r>
              <w:rPr>
                <w:rFonts w:hint="eastAsia"/>
                <w:b/>
                <w:bCs/>
                <w:highlight w:val="none"/>
              </w:rPr>
              <w:t>序号</w:t>
            </w:r>
          </w:p>
        </w:tc>
        <w:tc>
          <w:tcPr>
            <w:tcW w:w="1268" w:type="dxa"/>
            <w:vAlign w:val="center"/>
          </w:tcPr>
          <w:p>
            <w:pPr>
              <w:adjustRightInd w:val="0"/>
              <w:snapToGrid w:val="0"/>
              <w:jc w:val="center"/>
              <w:rPr>
                <w:b/>
                <w:bCs/>
                <w:highlight w:val="none"/>
              </w:rPr>
            </w:pPr>
            <w:r>
              <w:rPr>
                <w:rFonts w:hint="eastAsia"/>
                <w:b/>
                <w:bCs/>
                <w:highlight w:val="none"/>
              </w:rPr>
              <w:t>采购人</w:t>
            </w:r>
          </w:p>
        </w:tc>
        <w:tc>
          <w:tcPr>
            <w:tcW w:w="1282" w:type="dxa"/>
            <w:vAlign w:val="center"/>
          </w:tcPr>
          <w:p>
            <w:pPr>
              <w:adjustRightInd w:val="0"/>
              <w:snapToGrid w:val="0"/>
              <w:jc w:val="center"/>
              <w:rPr>
                <w:b/>
                <w:bCs/>
                <w:highlight w:val="none"/>
              </w:rPr>
            </w:pPr>
            <w:r>
              <w:rPr>
                <w:rFonts w:hint="eastAsia"/>
                <w:b/>
                <w:bCs/>
                <w:highlight w:val="none"/>
              </w:rPr>
              <w:t>项目名称</w:t>
            </w:r>
          </w:p>
        </w:tc>
        <w:tc>
          <w:tcPr>
            <w:tcW w:w="1432" w:type="dxa"/>
            <w:vAlign w:val="center"/>
          </w:tcPr>
          <w:p>
            <w:pPr>
              <w:adjustRightInd w:val="0"/>
              <w:snapToGrid w:val="0"/>
              <w:jc w:val="center"/>
              <w:rPr>
                <w:b/>
                <w:bCs/>
                <w:highlight w:val="none"/>
              </w:rPr>
            </w:pPr>
            <w:r>
              <w:rPr>
                <w:rFonts w:hint="eastAsia"/>
                <w:b/>
                <w:bCs/>
                <w:highlight w:val="none"/>
              </w:rPr>
              <w:t>数量</w:t>
            </w:r>
          </w:p>
        </w:tc>
        <w:tc>
          <w:tcPr>
            <w:tcW w:w="1256" w:type="dxa"/>
            <w:vAlign w:val="center"/>
          </w:tcPr>
          <w:p>
            <w:pPr>
              <w:adjustRightInd w:val="0"/>
              <w:snapToGrid w:val="0"/>
              <w:jc w:val="center"/>
              <w:rPr>
                <w:b/>
                <w:bCs/>
                <w:highlight w:val="none"/>
              </w:rPr>
            </w:pPr>
            <w:r>
              <w:rPr>
                <w:rFonts w:hint="eastAsia"/>
                <w:b/>
                <w:bCs/>
                <w:highlight w:val="none"/>
              </w:rPr>
              <w:t>合同金额</w:t>
            </w:r>
          </w:p>
          <w:p>
            <w:pPr>
              <w:adjustRightInd w:val="0"/>
              <w:snapToGrid w:val="0"/>
              <w:jc w:val="center"/>
              <w:rPr>
                <w:b/>
                <w:bCs/>
                <w:highlight w:val="none"/>
              </w:rPr>
            </w:pPr>
            <w:r>
              <w:rPr>
                <w:rFonts w:hint="eastAsia"/>
                <w:b/>
                <w:bCs/>
                <w:highlight w:val="none"/>
              </w:rPr>
              <w:t>（万元）</w:t>
            </w:r>
          </w:p>
        </w:tc>
        <w:tc>
          <w:tcPr>
            <w:tcW w:w="899" w:type="dxa"/>
            <w:vAlign w:val="center"/>
          </w:tcPr>
          <w:p>
            <w:pPr>
              <w:adjustRightInd w:val="0"/>
              <w:snapToGrid w:val="0"/>
              <w:jc w:val="center"/>
              <w:rPr>
                <w:b/>
                <w:bCs/>
                <w:highlight w:val="none"/>
              </w:rPr>
            </w:pPr>
            <w:r>
              <w:rPr>
                <w:rFonts w:hint="eastAsia"/>
                <w:b/>
                <w:bCs/>
                <w:highlight w:val="none"/>
              </w:rPr>
              <w:t>附件页码</w:t>
            </w:r>
          </w:p>
        </w:tc>
        <w:tc>
          <w:tcPr>
            <w:tcW w:w="995" w:type="dxa"/>
            <w:vAlign w:val="center"/>
          </w:tcPr>
          <w:p>
            <w:pPr>
              <w:adjustRightInd w:val="0"/>
              <w:snapToGrid w:val="0"/>
              <w:jc w:val="center"/>
              <w:rPr>
                <w:b/>
                <w:bCs/>
                <w:highlight w:val="none"/>
              </w:rPr>
            </w:pPr>
            <w:r>
              <w:rPr>
                <w:rFonts w:hint="eastAsia"/>
                <w:b/>
                <w:bCs/>
                <w:highlight w:val="none"/>
              </w:rPr>
              <w:t>合同签订时间</w:t>
            </w:r>
          </w:p>
        </w:tc>
        <w:tc>
          <w:tcPr>
            <w:tcW w:w="1718" w:type="dxa"/>
            <w:vAlign w:val="center"/>
          </w:tcPr>
          <w:p>
            <w:pPr>
              <w:adjustRightInd w:val="0"/>
              <w:snapToGrid w:val="0"/>
              <w:jc w:val="center"/>
              <w:rPr>
                <w:b/>
                <w:bCs/>
                <w:highlight w:val="none"/>
              </w:rPr>
            </w:pPr>
            <w:r>
              <w:rPr>
                <w:rFonts w:hint="eastAsia"/>
                <w:b/>
                <w:bCs/>
                <w:highlight w:val="none"/>
              </w:rPr>
              <w:t>采购人联系人</w:t>
            </w:r>
          </w:p>
          <w:p>
            <w:pPr>
              <w:adjustRightInd w:val="0"/>
              <w:snapToGrid w:val="0"/>
              <w:jc w:val="center"/>
              <w:rPr>
                <w:b/>
                <w:bCs/>
                <w:highlight w:val="none"/>
              </w:rPr>
            </w:pPr>
            <w:r>
              <w:rPr>
                <w:rFonts w:hint="eastAsia"/>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360" w:lineRule="auto"/>
        <w:rPr>
          <w:b/>
          <w:bCs/>
          <w:sz w:val="21"/>
          <w:szCs w:val="21"/>
          <w:highlight w:val="none"/>
        </w:rPr>
      </w:pPr>
      <w:r>
        <w:rPr>
          <w:rFonts w:hint="eastAsia"/>
          <w:b/>
          <w:bCs/>
          <w:sz w:val="21"/>
          <w:szCs w:val="21"/>
          <w:highlight w:val="none"/>
        </w:rPr>
        <w:t>2.所有合同扫描件应清晰，应能体现合同签订时间、双方签字盖章等内容；</w:t>
      </w:r>
    </w:p>
    <w:p>
      <w:pPr>
        <w:adjustRightInd w:val="0"/>
        <w:snapToGrid w:val="0"/>
        <w:spacing w:line="360"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（7）采购需求偏离表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美术馆苏俄设计展览展厅搭建</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QSZB-Z(F)-H21243(CS)</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3286" w:type="dxa"/>
            <w:vAlign w:val="center"/>
          </w:tcPr>
          <w:p>
            <w:pPr>
              <w:adjustRightInd w:val="0"/>
              <w:snapToGrid w:val="0"/>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360"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color w:val="000000" w:themeColor="text1"/>
          <w:highlight w:val="none"/>
          <w:lang w:val="en-US" w:eastAsia="zh-CN"/>
          <w14:textFill>
            <w14:solidFill>
              <w14:schemeClr w14:val="tx1"/>
            </w14:solidFill>
          </w14:textFill>
        </w:rPr>
        <w:t>（8）其余</w:t>
      </w:r>
      <w:r>
        <w:rPr>
          <w:b/>
          <w:bCs/>
          <w:color w:val="000000" w:themeColor="text1"/>
          <w:highlight w:val="none"/>
          <w14:textFill>
            <w14:solidFill>
              <w14:schemeClr w14:val="tx1"/>
            </w14:solidFill>
          </w14:textFill>
        </w:rPr>
        <w:t>内容格式自拟</w:t>
      </w:r>
    </w:p>
    <w:p>
      <w:pPr>
        <w:adjustRightInd w:val="0"/>
        <w:snapToGrid w:val="0"/>
        <w:spacing w:line="288" w:lineRule="auto"/>
        <w:ind w:firstLine="562" w:firstLineChars="200"/>
        <w:rPr>
          <w:b/>
          <w:bCs/>
          <w:sz w:val="28"/>
          <w:szCs w:val="28"/>
          <w:highlight w:val="none"/>
        </w:rPr>
      </w:pPr>
    </w:p>
    <w:p>
      <w:pPr>
        <w:spacing w:line="360" w:lineRule="auto"/>
        <w:outlineLvl w:val="2"/>
        <w:rPr>
          <w:b/>
          <w:spacing w:val="-6"/>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03758"/>
    <w:multiLevelType w:val="singleLevel"/>
    <w:tmpl w:val="94E03758"/>
    <w:lvl w:ilvl="0" w:tentative="0">
      <w:start w:val="2"/>
      <w:numFmt w:val="chineseCounting"/>
      <w:suff w:val="nothing"/>
      <w:lvlText w:val="%1、"/>
      <w:lvlJc w:val="left"/>
      <w:rPr>
        <w:rFonts w:hint="eastAsia"/>
      </w:rPr>
    </w:lvl>
  </w:abstractNum>
  <w:abstractNum w:abstractNumId="1">
    <w:nsid w:val="C26B9202"/>
    <w:multiLevelType w:val="singleLevel"/>
    <w:tmpl w:val="C26B9202"/>
    <w:lvl w:ilvl="0" w:tentative="0">
      <w:start w:val="2"/>
      <w:numFmt w:val="decimal"/>
      <w:suff w:val="nothing"/>
      <w:lvlText w:val="（%1）"/>
      <w:lvlJc w:val="left"/>
    </w:lvl>
  </w:abstractNum>
  <w:abstractNum w:abstractNumId="2">
    <w:nsid w:val="EC47E0A5"/>
    <w:multiLevelType w:val="singleLevel"/>
    <w:tmpl w:val="EC47E0A5"/>
    <w:lvl w:ilvl="0" w:tentative="0">
      <w:start w:val="2"/>
      <w:numFmt w:val="chineseCounting"/>
      <w:suff w:val="nothing"/>
      <w:lvlText w:val="%1、"/>
      <w:lvlJc w:val="left"/>
      <w:rPr>
        <w:rFonts w:hint="eastAsia"/>
      </w:rPr>
    </w:lvl>
  </w:abstractNum>
  <w:abstractNum w:abstractNumId="3">
    <w:nsid w:val="5BDDFB03"/>
    <w:multiLevelType w:val="singleLevel"/>
    <w:tmpl w:val="5BDDFB03"/>
    <w:lvl w:ilvl="0" w:tentative="0">
      <w:start w:val="6"/>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31B39"/>
    <w:rsid w:val="000430AC"/>
    <w:rsid w:val="00081FB8"/>
    <w:rsid w:val="00087AA4"/>
    <w:rsid w:val="000908FB"/>
    <w:rsid w:val="000B0AFC"/>
    <w:rsid w:val="000B2063"/>
    <w:rsid w:val="000B22A6"/>
    <w:rsid w:val="000B6DC3"/>
    <w:rsid w:val="000C5B13"/>
    <w:rsid w:val="000D75D9"/>
    <w:rsid w:val="000E6023"/>
    <w:rsid w:val="000E7236"/>
    <w:rsid w:val="000F74F6"/>
    <w:rsid w:val="00110E4C"/>
    <w:rsid w:val="0012475B"/>
    <w:rsid w:val="00127812"/>
    <w:rsid w:val="0013073F"/>
    <w:rsid w:val="001407E0"/>
    <w:rsid w:val="00142487"/>
    <w:rsid w:val="00145F4F"/>
    <w:rsid w:val="001629F2"/>
    <w:rsid w:val="0016331E"/>
    <w:rsid w:val="001705C9"/>
    <w:rsid w:val="001803E7"/>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E5FFC"/>
    <w:rsid w:val="001F4C52"/>
    <w:rsid w:val="00203B7E"/>
    <w:rsid w:val="0020567E"/>
    <w:rsid w:val="00223344"/>
    <w:rsid w:val="002244D1"/>
    <w:rsid w:val="002365FC"/>
    <w:rsid w:val="00257623"/>
    <w:rsid w:val="00260A9F"/>
    <w:rsid w:val="0026201F"/>
    <w:rsid w:val="00271655"/>
    <w:rsid w:val="00271BC7"/>
    <w:rsid w:val="0027404F"/>
    <w:rsid w:val="002847E2"/>
    <w:rsid w:val="00294B8C"/>
    <w:rsid w:val="002A07B5"/>
    <w:rsid w:val="002A0D65"/>
    <w:rsid w:val="002A143E"/>
    <w:rsid w:val="002A2B06"/>
    <w:rsid w:val="002A497A"/>
    <w:rsid w:val="002B00EC"/>
    <w:rsid w:val="002B14E5"/>
    <w:rsid w:val="002C24AC"/>
    <w:rsid w:val="002C2F5D"/>
    <w:rsid w:val="002D5B1A"/>
    <w:rsid w:val="002E4A55"/>
    <w:rsid w:val="002E77E1"/>
    <w:rsid w:val="002F39B2"/>
    <w:rsid w:val="00300188"/>
    <w:rsid w:val="00304C7E"/>
    <w:rsid w:val="003218CB"/>
    <w:rsid w:val="00324DBF"/>
    <w:rsid w:val="00326414"/>
    <w:rsid w:val="003277CE"/>
    <w:rsid w:val="003321D8"/>
    <w:rsid w:val="00332365"/>
    <w:rsid w:val="00333ECD"/>
    <w:rsid w:val="00347DC5"/>
    <w:rsid w:val="003544E6"/>
    <w:rsid w:val="003574D9"/>
    <w:rsid w:val="0036448F"/>
    <w:rsid w:val="003715FC"/>
    <w:rsid w:val="0037467E"/>
    <w:rsid w:val="003875B9"/>
    <w:rsid w:val="00391308"/>
    <w:rsid w:val="00393A98"/>
    <w:rsid w:val="00395B34"/>
    <w:rsid w:val="00396158"/>
    <w:rsid w:val="00396C6A"/>
    <w:rsid w:val="003C00F7"/>
    <w:rsid w:val="003D5900"/>
    <w:rsid w:val="003E0C7F"/>
    <w:rsid w:val="003E3619"/>
    <w:rsid w:val="003F3A4E"/>
    <w:rsid w:val="0040087E"/>
    <w:rsid w:val="00403DFF"/>
    <w:rsid w:val="0040692C"/>
    <w:rsid w:val="00411C4F"/>
    <w:rsid w:val="00414B48"/>
    <w:rsid w:val="004235BA"/>
    <w:rsid w:val="00437E88"/>
    <w:rsid w:val="0044631C"/>
    <w:rsid w:val="00453482"/>
    <w:rsid w:val="00460410"/>
    <w:rsid w:val="00462F48"/>
    <w:rsid w:val="00467FA3"/>
    <w:rsid w:val="00477C08"/>
    <w:rsid w:val="004B27EF"/>
    <w:rsid w:val="004C28D6"/>
    <w:rsid w:val="004C5538"/>
    <w:rsid w:val="004C63FA"/>
    <w:rsid w:val="004E0163"/>
    <w:rsid w:val="004E1987"/>
    <w:rsid w:val="005114AB"/>
    <w:rsid w:val="005160C5"/>
    <w:rsid w:val="00516685"/>
    <w:rsid w:val="005203F2"/>
    <w:rsid w:val="0052060B"/>
    <w:rsid w:val="00521326"/>
    <w:rsid w:val="00530769"/>
    <w:rsid w:val="00531406"/>
    <w:rsid w:val="005314FF"/>
    <w:rsid w:val="00535E5B"/>
    <w:rsid w:val="00537039"/>
    <w:rsid w:val="00540291"/>
    <w:rsid w:val="00542553"/>
    <w:rsid w:val="00542E27"/>
    <w:rsid w:val="00553EFE"/>
    <w:rsid w:val="0056288C"/>
    <w:rsid w:val="005660A0"/>
    <w:rsid w:val="00567E90"/>
    <w:rsid w:val="00572430"/>
    <w:rsid w:val="00572A91"/>
    <w:rsid w:val="00576CC0"/>
    <w:rsid w:val="00577E18"/>
    <w:rsid w:val="00585872"/>
    <w:rsid w:val="005961BC"/>
    <w:rsid w:val="005A7876"/>
    <w:rsid w:val="005B2FD9"/>
    <w:rsid w:val="005C26DC"/>
    <w:rsid w:val="005C76EF"/>
    <w:rsid w:val="005E541A"/>
    <w:rsid w:val="005E606B"/>
    <w:rsid w:val="005F1491"/>
    <w:rsid w:val="006049A2"/>
    <w:rsid w:val="00604B99"/>
    <w:rsid w:val="00605A26"/>
    <w:rsid w:val="00623375"/>
    <w:rsid w:val="00631899"/>
    <w:rsid w:val="00632793"/>
    <w:rsid w:val="006366F0"/>
    <w:rsid w:val="00647F07"/>
    <w:rsid w:val="00676C52"/>
    <w:rsid w:val="00680911"/>
    <w:rsid w:val="00680A5B"/>
    <w:rsid w:val="006A5A5D"/>
    <w:rsid w:val="006B4656"/>
    <w:rsid w:val="006C3481"/>
    <w:rsid w:val="006D3AA2"/>
    <w:rsid w:val="006D3BAA"/>
    <w:rsid w:val="006D7283"/>
    <w:rsid w:val="006E5749"/>
    <w:rsid w:val="006F46B6"/>
    <w:rsid w:val="00707602"/>
    <w:rsid w:val="00707B60"/>
    <w:rsid w:val="0071637C"/>
    <w:rsid w:val="007325CF"/>
    <w:rsid w:val="00732CDB"/>
    <w:rsid w:val="0073538E"/>
    <w:rsid w:val="00742B0C"/>
    <w:rsid w:val="007453F9"/>
    <w:rsid w:val="00757AD3"/>
    <w:rsid w:val="00757B26"/>
    <w:rsid w:val="00761FCE"/>
    <w:rsid w:val="00766D5A"/>
    <w:rsid w:val="007674CC"/>
    <w:rsid w:val="007809F5"/>
    <w:rsid w:val="00783DE5"/>
    <w:rsid w:val="007904D7"/>
    <w:rsid w:val="00791767"/>
    <w:rsid w:val="007952A9"/>
    <w:rsid w:val="007952CD"/>
    <w:rsid w:val="007A2CA3"/>
    <w:rsid w:val="007B160C"/>
    <w:rsid w:val="007C2F9C"/>
    <w:rsid w:val="007D1444"/>
    <w:rsid w:val="007D2661"/>
    <w:rsid w:val="007E37B9"/>
    <w:rsid w:val="007E681D"/>
    <w:rsid w:val="007F2E8B"/>
    <w:rsid w:val="00800ABA"/>
    <w:rsid w:val="00800FCE"/>
    <w:rsid w:val="00810FA6"/>
    <w:rsid w:val="00814C63"/>
    <w:rsid w:val="00831053"/>
    <w:rsid w:val="00840FE7"/>
    <w:rsid w:val="00841ADD"/>
    <w:rsid w:val="00843675"/>
    <w:rsid w:val="008639D0"/>
    <w:rsid w:val="00882EE8"/>
    <w:rsid w:val="0088596D"/>
    <w:rsid w:val="008A34A6"/>
    <w:rsid w:val="008A4292"/>
    <w:rsid w:val="008B218D"/>
    <w:rsid w:val="008B6837"/>
    <w:rsid w:val="008C688F"/>
    <w:rsid w:val="008D5940"/>
    <w:rsid w:val="008D741F"/>
    <w:rsid w:val="008E0CE8"/>
    <w:rsid w:val="008E337A"/>
    <w:rsid w:val="008E4BFF"/>
    <w:rsid w:val="008F22D6"/>
    <w:rsid w:val="009132BA"/>
    <w:rsid w:val="00915C23"/>
    <w:rsid w:val="00920D1A"/>
    <w:rsid w:val="0092726D"/>
    <w:rsid w:val="00937430"/>
    <w:rsid w:val="00946CA8"/>
    <w:rsid w:val="009637F6"/>
    <w:rsid w:val="009653D9"/>
    <w:rsid w:val="00966E9D"/>
    <w:rsid w:val="00967418"/>
    <w:rsid w:val="00981D3A"/>
    <w:rsid w:val="009B2D3E"/>
    <w:rsid w:val="009B35EF"/>
    <w:rsid w:val="009B750B"/>
    <w:rsid w:val="009C5AF9"/>
    <w:rsid w:val="009D4F43"/>
    <w:rsid w:val="009E3823"/>
    <w:rsid w:val="00A021D6"/>
    <w:rsid w:val="00A0297C"/>
    <w:rsid w:val="00A142D1"/>
    <w:rsid w:val="00A22CF0"/>
    <w:rsid w:val="00A2408D"/>
    <w:rsid w:val="00A249C0"/>
    <w:rsid w:val="00A30675"/>
    <w:rsid w:val="00A33906"/>
    <w:rsid w:val="00A42750"/>
    <w:rsid w:val="00A47B9A"/>
    <w:rsid w:val="00A549DF"/>
    <w:rsid w:val="00A6088B"/>
    <w:rsid w:val="00A732F4"/>
    <w:rsid w:val="00A76EBE"/>
    <w:rsid w:val="00A8034A"/>
    <w:rsid w:val="00A819DE"/>
    <w:rsid w:val="00A81A32"/>
    <w:rsid w:val="00A86E0A"/>
    <w:rsid w:val="00A92F31"/>
    <w:rsid w:val="00A9606B"/>
    <w:rsid w:val="00A97B61"/>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4DD0"/>
    <w:rsid w:val="00B058CE"/>
    <w:rsid w:val="00B13329"/>
    <w:rsid w:val="00B13F59"/>
    <w:rsid w:val="00B145EA"/>
    <w:rsid w:val="00B273E5"/>
    <w:rsid w:val="00B27D5F"/>
    <w:rsid w:val="00B3599C"/>
    <w:rsid w:val="00B368F7"/>
    <w:rsid w:val="00B43EB1"/>
    <w:rsid w:val="00B44156"/>
    <w:rsid w:val="00B461A3"/>
    <w:rsid w:val="00B46901"/>
    <w:rsid w:val="00B60372"/>
    <w:rsid w:val="00B75F72"/>
    <w:rsid w:val="00B8265D"/>
    <w:rsid w:val="00BA1344"/>
    <w:rsid w:val="00BA20EE"/>
    <w:rsid w:val="00BA5B33"/>
    <w:rsid w:val="00BB537B"/>
    <w:rsid w:val="00BC0C37"/>
    <w:rsid w:val="00BC271F"/>
    <w:rsid w:val="00BC69B9"/>
    <w:rsid w:val="00BD1071"/>
    <w:rsid w:val="00BD48DF"/>
    <w:rsid w:val="00BF12A4"/>
    <w:rsid w:val="00BF7858"/>
    <w:rsid w:val="00C06714"/>
    <w:rsid w:val="00C127D1"/>
    <w:rsid w:val="00C16A0C"/>
    <w:rsid w:val="00C23F1B"/>
    <w:rsid w:val="00C31136"/>
    <w:rsid w:val="00C329AC"/>
    <w:rsid w:val="00C41755"/>
    <w:rsid w:val="00C419D0"/>
    <w:rsid w:val="00C43452"/>
    <w:rsid w:val="00C51E77"/>
    <w:rsid w:val="00C57C91"/>
    <w:rsid w:val="00C739AF"/>
    <w:rsid w:val="00C7549F"/>
    <w:rsid w:val="00C8122C"/>
    <w:rsid w:val="00C86AE4"/>
    <w:rsid w:val="00C87810"/>
    <w:rsid w:val="00C91A0B"/>
    <w:rsid w:val="00CA65D5"/>
    <w:rsid w:val="00CA68BB"/>
    <w:rsid w:val="00CA714D"/>
    <w:rsid w:val="00CC4BB4"/>
    <w:rsid w:val="00CD13BC"/>
    <w:rsid w:val="00CE55AB"/>
    <w:rsid w:val="00CF0526"/>
    <w:rsid w:val="00CF0F1A"/>
    <w:rsid w:val="00CF3679"/>
    <w:rsid w:val="00CF6ADF"/>
    <w:rsid w:val="00D10578"/>
    <w:rsid w:val="00D1097C"/>
    <w:rsid w:val="00D150C5"/>
    <w:rsid w:val="00D15194"/>
    <w:rsid w:val="00D15F6A"/>
    <w:rsid w:val="00D1799B"/>
    <w:rsid w:val="00D32C35"/>
    <w:rsid w:val="00D3372B"/>
    <w:rsid w:val="00D37F05"/>
    <w:rsid w:val="00D5473A"/>
    <w:rsid w:val="00D549C3"/>
    <w:rsid w:val="00D6455C"/>
    <w:rsid w:val="00D66B50"/>
    <w:rsid w:val="00D70BAD"/>
    <w:rsid w:val="00D722AC"/>
    <w:rsid w:val="00D87236"/>
    <w:rsid w:val="00D91A7B"/>
    <w:rsid w:val="00D92F42"/>
    <w:rsid w:val="00D930C1"/>
    <w:rsid w:val="00D938F4"/>
    <w:rsid w:val="00D93E8F"/>
    <w:rsid w:val="00DA38EB"/>
    <w:rsid w:val="00DA6115"/>
    <w:rsid w:val="00DB6D80"/>
    <w:rsid w:val="00DB7001"/>
    <w:rsid w:val="00DD03A9"/>
    <w:rsid w:val="00DD08CA"/>
    <w:rsid w:val="00DD2AFA"/>
    <w:rsid w:val="00DD3361"/>
    <w:rsid w:val="00DD6C5E"/>
    <w:rsid w:val="00DE0018"/>
    <w:rsid w:val="00DE5110"/>
    <w:rsid w:val="00DF205A"/>
    <w:rsid w:val="00DF5142"/>
    <w:rsid w:val="00E0209F"/>
    <w:rsid w:val="00E02718"/>
    <w:rsid w:val="00E03F07"/>
    <w:rsid w:val="00E05310"/>
    <w:rsid w:val="00E054D6"/>
    <w:rsid w:val="00E07963"/>
    <w:rsid w:val="00E07C2D"/>
    <w:rsid w:val="00E12310"/>
    <w:rsid w:val="00E30E42"/>
    <w:rsid w:val="00E32ADE"/>
    <w:rsid w:val="00E36D93"/>
    <w:rsid w:val="00E565AC"/>
    <w:rsid w:val="00E60376"/>
    <w:rsid w:val="00E66BFD"/>
    <w:rsid w:val="00E702BC"/>
    <w:rsid w:val="00E9083B"/>
    <w:rsid w:val="00E9327B"/>
    <w:rsid w:val="00EC0E91"/>
    <w:rsid w:val="00EC2506"/>
    <w:rsid w:val="00EC5481"/>
    <w:rsid w:val="00ED5C3B"/>
    <w:rsid w:val="00EF12FE"/>
    <w:rsid w:val="00F018F6"/>
    <w:rsid w:val="00F04D51"/>
    <w:rsid w:val="00F05A5D"/>
    <w:rsid w:val="00F0780F"/>
    <w:rsid w:val="00F171A7"/>
    <w:rsid w:val="00F31217"/>
    <w:rsid w:val="00F31415"/>
    <w:rsid w:val="00F40CB5"/>
    <w:rsid w:val="00F54B3E"/>
    <w:rsid w:val="00F5586F"/>
    <w:rsid w:val="00F70BE8"/>
    <w:rsid w:val="00F742BF"/>
    <w:rsid w:val="00F75E1B"/>
    <w:rsid w:val="00F80268"/>
    <w:rsid w:val="00F80F99"/>
    <w:rsid w:val="00F90E35"/>
    <w:rsid w:val="00F9106A"/>
    <w:rsid w:val="00FA1F1C"/>
    <w:rsid w:val="00FB1975"/>
    <w:rsid w:val="00FC28D7"/>
    <w:rsid w:val="00FD3491"/>
    <w:rsid w:val="00FE036D"/>
    <w:rsid w:val="00FE23A5"/>
    <w:rsid w:val="00FE35AF"/>
    <w:rsid w:val="00FE36E0"/>
    <w:rsid w:val="01151B18"/>
    <w:rsid w:val="017966BD"/>
    <w:rsid w:val="018C0E18"/>
    <w:rsid w:val="01C9286B"/>
    <w:rsid w:val="02350109"/>
    <w:rsid w:val="02480D0E"/>
    <w:rsid w:val="024E4980"/>
    <w:rsid w:val="02503267"/>
    <w:rsid w:val="02515B60"/>
    <w:rsid w:val="02AE3211"/>
    <w:rsid w:val="037B50A2"/>
    <w:rsid w:val="03954F4C"/>
    <w:rsid w:val="03E00C4C"/>
    <w:rsid w:val="04047316"/>
    <w:rsid w:val="04107868"/>
    <w:rsid w:val="042639C4"/>
    <w:rsid w:val="044A3FF6"/>
    <w:rsid w:val="05186D7A"/>
    <w:rsid w:val="05530297"/>
    <w:rsid w:val="05921E89"/>
    <w:rsid w:val="059B7960"/>
    <w:rsid w:val="06073472"/>
    <w:rsid w:val="06124752"/>
    <w:rsid w:val="06155FB9"/>
    <w:rsid w:val="062C0EFB"/>
    <w:rsid w:val="063A4A7C"/>
    <w:rsid w:val="063F01A6"/>
    <w:rsid w:val="063F4856"/>
    <w:rsid w:val="064D026E"/>
    <w:rsid w:val="065D4FEB"/>
    <w:rsid w:val="06806222"/>
    <w:rsid w:val="07002843"/>
    <w:rsid w:val="070D5CB2"/>
    <w:rsid w:val="0720236C"/>
    <w:rsid w:val="07274707"/>
    <w:rsid w:val="07292075"/>
    <w:rsid w:val="07402809"/>
    <w:rsid w:val="074513B1"/>
    <w:rsid w:val="074A76B8"/>
    <w:rsid w:val="07530F64"/>
    <w:rsid w:val="07D91574"/>
    <w:rsid w:val="07DD2110"/>
    <w:rsid w:val="083A013E"/>
    <w:rsid w:val="08407E9B"/>
    <w:rsid w:val="08A66635"/>
    <w:rsid w:val="08C10B5F"/>
    <w:rsid w:val="08D10BEF"/>
    <w:rsid w:val="08D246C8"/>
    <w:rsid w:val="094474E0"/>
    <w:rsid w:val="0949141E"/>
    <w:rsid w:val="095639A6"/>
    <w:rsid w:val="09592BB8"/>
    <w:rsid w:val="095A626C"/>
    <w:rsid w:val="09D842F7"/>
    <w:rsid w:val="0A621094"/>
    <w:rsid w:val="0A84444E"/>
    <w:rsid w:val="0AB0203D"/>
    <w:rsid w:val="0AB84F29"/>
    <w:rsid w:val="0AC6684F"/>
    <w:rsid w:val="0AF721E9"/>
    <w:rsid w:val="0AFA33F2"/>
    <w:rsid w:val="0B091E63"/>
    <w:rsid w:val="0B164A29"/>
    <w:rsid w:val="0B1B034D"/>
    <w:rsid w:val="0B9D7C1B"/>
    <w:rsid w:val="0BB34A54"/>
    <w:rsid w:val="0BE07CB5"/>
    <w:rsid w:val="0C065496"/>
    <w:rsid w:val="0C0C5636"/>
    <w:rsid w:val="0C121233"/>
    <w:rsid w:val="0C201187"/>
    <w:rsid w:val="0C510B2F"/>
    <w:rsid w:val="0C5E11F6"/>
    <w:rsid w:val="0C881272"/>
    <w:rsid w:val="0C965B7D"/>
    <w:rsid w:val="0CB10F8C"/>
    <w:rsid w:val="0CC35546"/>
    <w:rsid w:val="0CC67799"/>
    <w:rsid w:val="0CCF00FE"/>
    <w:rsid w:val="0CEA24D2"/>
    <w:rsid w:val="0D122F31"/>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D43EFF"/>
    <w:rsid w:val="0FE412F8"/>
    <w:rsid w:val="0FED1509"/>
    <w:rsid w:val="10210889"/>
    <w:rsid w:val="10356A35"/>
    <w:rsid w:val="10AC3582"/>
    <w:rsid w:val="10D1632A"/>
    <w:rsid w:val="11070506"/>
    <w:rsid w:val="11275087"/>
    <w:rsid w:val="1148776A"/>
    <w:rsid w:val="114B36EF"/>
    <w:rsid w:val="118B24F5"/>
    <w:rsid w:val="120A2A2A"/>
    <w:rsid w:val="12364575"/>
    <w:rsid w:val="12393FEB"/>
    <w:rsid w:val="125777B2"/>
    <w:rsid w:val="1272668F"/>
    <w:rsid w:val="12957D69"/>
    <w:rsid w:val="12AB15B0"/>
    <w:rsid w:val="12EC0C50"/>
    <w:rsid w:val="12F05A2A"/>
    <w:rsid w:val="1300503C"/>
    <w:rsid w:val="131F199E"/>
    <w:rsid w:val="13247991"/>
    <w:rsid w:val="13295189"/>
    <w:rsid w:val="13515A7F"/>
    <w:rsid w:val="135B3AAF"/>
    <w:rsid w:val="1394170F"/>
    <w:rsid w:val="13A76668"/>
    <w:rsid w:val="13B02B2B"/>
    <w:rsid w:val="13DF2B58"/>
    <w:rsid w:val="14087B4A"/>
    <w:rsid w:val="1443162A"/>
    <w:rsid w:val="145E0D0D"/>
    <w:rsid w:val="1484023A"/>
    <w:rsid w:val="148C7CEF"/>
    <w:rsid w:val="14A75DDC"/>
    <w:rsid w:val="14B51D57"/>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B6BE1"/>
    <w:rsid w:val="18F37C5C"/>
    <w:rsid w:val="18FB643D"/>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1E57ED"/>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A6377F"/>
    <w:rsid w:val="1FBB4EAA"/>
    <w:rsid w:val="1FED4B35"/>
    <w:rsid w:val="1FEF3F3B"/>
    <w:rsid w:val="201102FC"/>
    <w:rsid w:val="204F5235"/>
    <w:rsid w:val="2050381E"/>
    <w:rsid w:val="20621E25"/>
    <w:rsid w:val="20A667BD"/>
    <w:rsid w:val="20CF0226"/>
    <w:rsid w:val="20D21255"/>
    <w:rsid w:val="20EB2ED6"/>
    <w:rsid w:val="20EE3995"/>
    <w:rsid w:val="21104680"/>
    <w:rsid w:val="211047A9"/>
    <w:rsid w:val="2138388E"/>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63A8F"/>
    <w:rsid w:val="23C80CC2"/>
    <w:rsid w:val="23CA2360"/>
    <w:rsid w:val="23FE376C"/>
    <w:rsid w:val="240B7B52"/>
    <w:rsid w:val="24116F34"/>
    <w:rsid w:val="24227489"/>
    <w:rsid w:val="24635A3A"/>
    <w:rsid w:val="249B62E9"/>
    <w:rsid w:val="24EC117C"/>
    <w:rsid w:val="250C4BB6"/>
    <w:rsid w:val="251D778B"/>
    <w:rsid w:val="252549CA"/>
    <w:rsid w:val="255D204D"/>
    <w:rsid w:val="2595460B"/>
    <w:rsid w:val="26035BEC"/>
    <w:rsid w:val="26043654"/>
    <w:rsid w:val="26091EBB"/>
    <w:rsid w:val="262B40F9"/>
    <w:rsid w:val="26547AE8"/>
    <w:rsid w:val="269A2C67"/>
    <w:rsid w:val="26E525E4"/>
    <w:rsid w:val="26E60A65"/>
    <w:rsid w:val="2724134C"/>
    <w:rsid w:val="273E0805"/>
    <w:rsid w:val="274507F1"/>
    <w:rsid w:val="27497C9D"/>
    <w:rsid w:val="27775C75"/>
    <w:rsid w:val="27C450A3"/>
    <w:rsid w:val="27C72C22"/>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3D77D5"/>
    <w:rsid w:val="2A452B3D"/>
    <w:rsid w:val="2A7654F9"/>
    <w:rsid w:val="2A7B2580"/>
    <w:rsid w:val="2AA23BEC"/>
    <w:rsid w:val="2AAD7231"/>
    <w:rsid w:val="2AF451E9"/>
    <w:rsid w:val="2AFA337A"/>
    <w:rsid w:val="2B1C3428"/>
    <w:rsid w:val="2B2B1C33"/>
    <w:rsid w:val="2B2B446B"/>
    <w:rsid w:val="2B3015E4"/>
    <w:rsid w:val="2B4F3D3D"/>
    <w:rsid w:val="2B6516A3"/>
    <w:rsid w:val="2B6676AF"/>
    <w:rsid w:val="2B7C2C29"/>
    <w:rsid w:val="2B805831"/>
    <w:rsid w:val="2B8175A1"/>
    <w:rsid w:val="2BFF5D0E"/>
    <w:rsid w:val="2C45590B"/>
    <w:rsid w:val="2C665C52"/>
    <w:rsid w:val="2C691ECA"/>
    <w:rsid w:val="2C77101E"/>
    <w:rsid w:val="2C7F3A5D"/>
    <w:rsid w:val="2CDC7E42"/>
    <w:rsid w:val="2CF652E7"/>
    <w:rsid w:val="2D1153A4"/>
    <w:rsid w:val="2D614DC2"/>
    <w:rsid w:val="2DA22BE2"/>
    <w:rsid w:val="2DB27727"/>
    <w:rsid w:val="2DDC65C4"/>
    <w:rsid w:val="2E2758AF"/>
    <w:rsid w:val="2E3F744B"/>
    <w:rsid w:val="2E7942E2"/>
    <w:rsid w:val="2F0F13BF"/>
    <w:rsid w:val="2F0F2FF0"/>
    <w:rsid w:val="2F0F3ED9"/>
    <w:rsid w:val="2F5D35AA"/>
    <w:rsid w:val="2F713FC3"/>
    <w:rsid w:val="30116C8D"/>
    <w:rsid w:val="302B091D"/>
    <w:rsid w:val="302F07D9"/>
    <w:rsid w:val="30376BB9"/>
    <w:rsid w:val="307A6BF4"/>
    <w:rsid w:val="3090618B"/>
    <w:rsid w:val="31186EB7"/>
    <w:rsid w:val="315F34A6"/>
    <w:rsid w:val="3179376A"/>
    <w:rsid w:val="31A353BC"/>
    <w:rsid w:val="31B10509"/>
    <w:rsid w:val="31BD5198"/>
    <w:rsid w:val="31C169C5"/>
    <w:rsid w:val="31DB0F40"/>
    <w:rsid w:val="31F57CCE"/>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B23D47"/>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85EA6"/>
    <w:rsid w:val="39DB35B8"/>
    <w:rsid w:val="3A043B52"/>
    <w:rsid w:val="3A133610"/>
    <w:rsid w:val="3A651F91"/>
    <w:rsid w:val="3A81387B"/>
    <w:rsid w:val="3A877B34"/>
    <w:rsid w:val="3A937FC1"/>
    <w:rsid w:val="3A982385"/>
    <w:rsid w:val="3AA8016E"/>
    <w:rsid w:val="3AB86CFD"/>
    <w:rsid w:val="3ABB7B6E"/>
    <w:rsid w:val="3ADC0C19"/>
    <w:rsid w:val="3AFD05C4"/>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667394"/>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9F75FE"/>
    <w:rsid w:val="43A246D5"/>
    <w:rsid w:val="43C27A16"/>
    <w:rsid w:val="442B1667"/>
    <w:rsid w:val="4456358B"/>
    <w:rsid w:val="446D5132"/>
    <w:rsid w:val="44711592"/>
    <w:rsid w:val="448955E3"/>
    <w:rsid w:val="44AA53F4"/>
    <w:rsid w:val="44B86C03"/>
    <w:rsid w:val="44DB13AA"/>
    <w:rsid w:val="452457AE"/>
    <w:rsid w:val="453647EA"/>
    <w:rsid w:val="455333C3"/>
    <w:rsid w:val="45540B2A"/>
    <w:rsid w:val="45687E76"/>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895084"/>
    <w:rsid w:val="4798537B"/>
    <w:rsid w:val="479E69C8"/>
    <w:rsid w:val="47A3367E"/>
    <w:rsid w:val="47D04B77"/>
    <w:rsid w:val="47DB22A9"/>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961682"/>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032AC"/>
    <w:rsid w:val="4EFE5BE2"/>
    <w:rsid w:val="4EFE6728"/>
    <w:rsid w:val="4F05236E"/>
    <w:rsid w:val="4F0B787A"/>
    <w:rsid w:val="4F1203F1"/>
    <w:rsid w:val="4F187DE9"/>
    <w:rsid w:val="4F210F21"/>
    <w:rsid w:val="4F3718E3"/>
    <w:rsid w:val="4F7B269C"/>
    <w:rsid w:val="4F894C61"/>
    <w:rsid w:val="4FDA0DAB"/>
    <w:rsid w:val="4FEC3BFA"/>
    <w:rsid w:val="507239EE"/>
    <w:rsid w:val="5088341F"/>
    <w:rsid w:val="50AD2A54"/>
    <w:rsid w:val="50BA7E57"/>
    <w:rsid w:val="50D81BF7"/>
    <w:rsid w:val="50E9335E"/>
    <w:rsid w:val="51013988"/>
    <w:rsid w:val="51190415"/>
    <w:rsid w:val="51230E0B"/>
    <w:rsid w:val="513738A4"/>
    <w:rsid w:val="513F7897"/>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4A14AE"/>
    <w:rsid w:val="54A83322"/>
    <w:rsid w:val="54A9021D"/>
    <w:rsid w:val="54C066C6"/>
    <w:rsid w:val="54C80C1B"/>
    <w:rsid w:val="54E7165D"/>
    <w:rsid w:val="55066D76"/>
    <w:rsid w:val="552D710B"/>
    <w:rsid w:val="556A04AF"/>
    <w:rsid w:val="556C38AA"/>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3C36F1"/>
    <w:rsid w:val="57575FE6"/>
    <w:rsid w:val="581731F5"/>
    <w:rsid w:val="5818649C"/>
    <w:rsid w:val="5875284A"/>
    <w:rsid w:val="587C6933"/>
    <w:rsid w:val="58B24F2D"/>
    <w:rsid w:val="58B6757E"/>
    <w:rsid w:val="59427DB3"/>
    <w:rsid w:val="597E6AEA"/>
    <w:rsid w:val="59DA4DF8"/>
    <w:rsid w:val="5A8848BE"/>
    <w:rsid w:val="5ABB33A6"/>
    <w:rsid w:val="5ACE76BA"/>
    <w:rsid w:val="5AF4242B"/>
    <w:rsid w:val="5B17128C"/>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6D6CA9"/>
    <w:rsid w:val="60122100"/>
    <w:rsid w:val="60BF4EDB"/>
    <w:rsid w:val="60DD499A"/>
    <w:rsid w:val="61667655"/>
    <w:rsid w:val="618A71D9"/>
    <w:rsid w:val="61F5057D"/>
    <w:rsid w:val="620D493E"/>
    <w:rsid w:val="620E31A7"/>
    <w:rsid w:val="62227941"/>
    <w:rsid w:val="622E2FB0"/>
    <w:rsid w:val="627243D7"/>
    <w:rsid w:val="6281362B"/>
    <w:rsid w:val="62BB7314"/>
    <w:rsid w:val="62D073C1"/>
    <w:rsid w:val="63646BCD"/>
    <w:rsid w:val="637E0365"/>
    <w:rsid w:val="63B42B2D"/>
    <w:rsid w:val="63F818AF"/>
    <w:rsid w:val="64097F81"/>
    <w:rsid w:val="642928A3"/>
    <w:rsid w:val="643F5712"/>
    <w:rsid w:val="64474946"/>
    <w:rsid w:val="648864C8"/>
    <w:rsid w:val="64AC0F65"/>
    <w:rsid w:val="64AC4D21"/>
    <w:rsid w:val="64DE5C6F"/>
    <w:rsid w:val="64DE6188"/>
    <w:rsid w:val="64EA3740"/>
    <w:rsid w:val="65237F12"/>
    <w:rsid w:val="6563017D"/>
    <w:rsid w:val="65A93B6B"/>
    <w:rsid w:val="65DE0C76"/>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4568F7"/>
    <w:rsid w:val="6A705A68"/>
    <w:rsid w:val="6AAE07D9"/>
    <w:rsid w:val="6AB662D5"/>
    <w:rsid w:val="6AC87B09"/>
    <w:rsid w:val="6B080012"/>
    <w:rsid w:val="6B475E3A"/>
    <w:rsid w:val="6B6A57BF"/>
    <w:rsid w:val="6B9078C4"/>
    <w:rsid w:val="6BAB28CC"/>
    <w:rsid w:val="6BC327F3"/>
    <w:rsid w:val="6C0E63BA"/>
    <w:rsid w:val="6C1B4A26"/>
    <w:rsid w:val="6C3124B6"/>
    <w:rsid w:val="6CFC400F"/>
    <w:rsid w:val="6D313AF2"/>
    <w:rsid w:val="6D680F11"/>
    <w:rsid w:val="6D9B6FED"/>
    <w:rsid w:val="6DAB31AB"/>
    <w:rsid w:val="6DD17321"/>
    <w:rsid w:val="6DD55516"/>
    <w:rsid w:val="6E642ECA"/>
    <w:rsid w:val="6E981498"/>
    <w:rsid w:val="6EB66249"/>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2D5DF8"/>
    <w:rsid w:val="7371396B"/>
    <w:rsid w:val="73734FD6"/>
    <w:rsid w:val="73A83D47"/>
    <w:rsid w:val="73AF252F"/>
    <w:rsid w:val="73EE04C5"/>
    <w:rsid w:val="740E4978"/>
    <w:rsid w:val="745844E5"/>
    <w:rsid w:val="746570D6"/>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56D1F"/>
    <w:rsid w:val="7789074F"/>
    <w:rsid w:val="778C06EC"/>
    <w:rsid w:val="77AB5374"/>
    <w:rsid w:val="77B72B1A"/>
    <w:rsid w:val="780B47A1"/>
    <w:rsid w:val="783953F6"/>
    <w:rsid w:val="78703381"/>
    <w:rsid w:val="78855B94"/>
    <w:rsid w:val="788C2A25"/>
    <w:rsid w:val="78A55C9A"/>
    <w:rsid w:val="78CB1A27"/>
    <w:rsid w:val="78EB00D2"/>
    <w:rsid w:val="78F146F6"/>
    <w:rsid w:val="793C1D1A"/>
    <w:rsid w:val="797A57B3"/>
    <w:rsid w:val="797F07F8"/>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95F8A"/>
    <w:rsid w:val="7F2C2FB4"/>
    <w:rsid w:val="7F4935EE"/>
    <w:rsid w:val="7F551A8E"/>
    <w:rsid w:val="7F67411D"/>
    <w:rsid w:val="7F6F60AC"/>
    <w:rsid w:val="7FBE237B"/>
    <w:rsid w:val="BCB3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annotation text"/>
    <w:basedOn w:val="1"/>
    <w:link w:val="28"/>
    <w:unhideWhenUsed/>
    <w:qFormat/>
    <w:uiPriority w:val="99"/>
    <w:pPr>
      <w:jc w:val="left"/>
    </w:pPr>
    <w:rPr>
      <w:rFonts w:ascii="Times New Roman" w:hAnsi="Times New Roman" w:cs="Times New Roman"/>
      <w:sz w:val="28"/>
    </w:rPr>
  </w:style>
  <w:style w:type="paragraph" w:styleId="5">
    <w:name w:val="Body Text"/>
    <w:basedOn w:val="1"/>
    <w:next w:val="1"/>
    <w:qFormat/>
    <w:uiPriority w:val="0"/>
    <w:pPr>
      <w:spacing w:after="120"/>
    </w:pPr>
  </w:style>
  <w:style w:type="paragraph" w:styleId="6">
    <w:name w:val="Body Text Indent"/>
    <w:basedOn w:val="1"/>
    <w:next w:val="7"/>
    <w:link w:val="29"/>
    <w:qFormat/>
    <w:uiPriority w:val="0"/>
    <w:pPr>
      <w:spacing w:line="200" w:lineRule="atLeast"/>
      <w:ind w:firstLine="301"/>
    </w:pPr>
    <w:rPr>
      <w:rFonts w:hAnsi="Courier New" w:cs="Times New Roman"/>
      <w:spacing w:val="-4"/>
      <w:sz w:val="18"/>
      <w:szCs w:val="20"/>
    </w:rPr>
  </w:style>
  <w:style w:type="paragraph" w:styleId="7">
    <w:name w:val="Body Text First Indent 2"/>
    <w:basedOn w:val="6"/>
    <w:unhideWhenUsed/>
    <w:qFormat/>
    <w:uiPriority w:val="99"/>
    <w:pPr>
      <w:ind w:firstLine="420"/>
    </w:pPr>
  </w:style>
  <w:style w:type="paragraph" w:styleId="8">
    <w:name w:val="Plain Text"/>
    <w:basedOn w:val="1"/>
    <w:qFormat/>
    <w:uiPriority w:val="0"/>
    <w:pPr>
      <w:widowControl/>
      <w:overflowPunct w:val="0"/>
      <w:autoSpaceDE w:val="0"/>
      <w:autoSpaceDN w:val="0"/>
      <w:adjustRightInd w:val="0"/>
      <w:jc w:val="left"/>
      <w:textAlignment w:val="baseline"/>
    </w:pPr>
    <w:rPr>
      <w:rFonts w:hAnsi="Courier New"/>
      <w:sz w:val="21"/>
    </w:rPr>
  </w:style>
  <w:style w:type="paragraph" w:styleId="9">
    <w:name w:val="Balloon Text"/>
    <w:basedOn w:val="1"/>
    <w:link w:val="27"/>
    <w:qFormat/>
    <w:uiPriority w:val="0"/>
    <w:rPr>
      <w:sz w:val="18"/>
      <w:szCs w:val="18"/>
    </w:rPr>
  </w:style>
  <w:style w:type="paragraph" w:styleId="10">
    <w:name w:val="footer"/>
    <w:basedOn w:val="1"/>
    <w:link w:val="34"/>
    <w:qFormat/>
    <w:uiPriority w:val="99"/>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214" w:after="214"/>
      <w:jc w:val="left"/>
    </w:pPr>
    <w:rPr>
      <w:kern w:val="0"/>
    </w:rPr>
  </w:style>
  <w:style w:type="paragraph" w:styleId="14">
    <w:name w:val="annotation subject"/>
    <w:basedOn w:val="4"/>
    <w:next w:val="4"/>
    <w:link w:val="43"/>
    <w:unhideWhenUsed/>
    <w:qFormat/>
    <w:uiPriority w:val="0"/>
    <w:rPr>
      <w:rFonts w:ascii="宋体" w:hAnsi="宋体" w:cs="宋体"/>
      <w:b/>
      <w:bCs/>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5579A7"/>
      <w:u w:val="none"/>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paragraph" w:customStyle="1" w:styleId="21">
    <w:name w:val="Default"/>
    <w:next w:val="2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Normal]"/>
    <w:qFormat/>
    <w:uiPriority w:val="99"/>
    <w:rPr>
      <w:rFonts w:ascii="宋体" w:hAnsi="宋体" w:eastAsia="宋体" w:cs="Times New Roman"/>
      <w:sz w:val="24"/>
      <w:szCs w:val="22"/>
      <w:lang w:val="zh-CN" w:eastAsia="zh-CN" w:bidi="ar-SA"/>
    </w:rPr>
  </w:style>
  <w:style w:type="character" w:customStyle="1" w:styleId="27">
    <w:name w:val="批注框文本 字符"/>
    <w:basedOn w:val="17"/>
    <w:link w:val="9"/>
    <w:qFormat/>
    <w:uiPriority w:val="0"/>
    <w:rPr>
      <w:rFonts w:ascii="宋体" w:hAnsi="宋体" w:cs="宋体"/>
      <w:kern w:val="2"/>
      <w:sz w:val="18"/>
      <w:szCs w:val="18"/>
    </w:rPr>
  </w:style>
  <w:style w:type="character" w:customStyle="1" w:styleId="28">
    <w:name w:val="批注文字 字符"/>
    <w:basedOn w:val="17"/>
    <w:link w:val="4"/>
    <w:qFormat/>
    <w:uiPriority w:val="99"/>
    <w:rPr>
      <w:kern w:val="2"/>
      <w:sz w:val="28"/>
      <w:szCs w:val="24"/>
    </w:rPr>
  </w:style>
  <w:style w:type="character" w:customStyle="1" w:styleId="29">
    <w:name w:val="正文文本缩进 字符1"/>
    <w:link w:val="6"/>
    <w:qFormat/>
    <w:uiPriority w:val="0"/>
    <w:rPr>
      <w:rFonts w:ascii="宋体" w:hAnsi="Courier New"/>
      <w:spacing w:val="-4"/>
      <w:kern w:val="2"/>
      <w:sz w:val="18"/>
    </w:rPr>
  </w:style>
  <w:style w:type="character" w:customStyle="1" w:styleId="30">
    <w:name w:val="正文文本缩进 字符"/>
    <w:basedOn w:val="17"/>
    <w:qFormat/>
    <w:uiPriority w:val="0"/>
    <w:rPr>
      <w:rFonts w:ascii="宋体" w:hAnsi="宋体" w:cs="宋体"/>
      <w:kern w:val="2"/>
      <w:sz w:val="24"/>
      <w:szCs w:val="24"/>
    </w:rPr>
  </w:style>
  <w:style w:type="character" w:customStyle="1" w:styleId="31">
    <w:name w:val="正文文本缩进 字符2"/>
    <w:qFormat/>
    <w:uiPriority w:val="0"/>
    <w:rPr>
      <w:rFonts w:ascii="宋体" w:hAnsi="Courier New"/>
      <w:spacing w:val="-4"/>
      <w:kern w:val="2"/>
      <w:sz w:val="18"/>
    </w:rPr>
  </w:style>
  <w:style w:type="character" w:customStyle="1" w:styleId="32">
    <w:name w:val="未处理的提及1"/>
    <w:basedOn w:val="17"/>
    <w:unhideWhenUsed/>
    <w:qFormat/>
    <w:uiPriority w:val="99"/>
    <w:rPr>
      <w:color w:val="605E5C"/>
      <w:shd w:val="clear" w:color="auto" w:fill="E1DFDD"/>
    </w:rPr>
  </w:style>
  <w:style w:type="paragraph" w:customStyle="1" w:styleId="33">
    <w:name w:val="List Paragraph"/>
    <w:basedOn w:val="1"/>
    <w:qFormat/>
    <w:uiPriority w:val="99"/>
    <w:pPr>
      <w:ind w:firstLine="420" w:firstLineChars="200"/>
    </w:pPr>
  </w:style>
  <w:style w:type="character" w:customStyle="1" w:styleId="34">
    <w:name w:val="页脚 字符"/>
    <w:basedOn w:val="17"/>
    <w:link w:val="10"/>
    <w:qFormat/>
    <w:uiPriority w:val="99"/>
    <w:rPr>
      <w:rFonts w:ascii="宋体" w:hAnsi="宋体" w:cs="宋体"/>
      <w:kern w:val="2"/>
      <w:sz w:val="18"/>
      <w:szCs w:val="24"/>
    </w:rPr>
  </w:style>
  <w:style w:type="character" w:customStyle="1" w:styleId="35">
    <w:name w:val="jbox-icon-warning"/>
    <w:basedOn w:val="17"/>
    <w:qFormat/>
    <w:uiPriority w:val="0"/>
  </w:style>
  <w:style w:type="character" w:customStyle="1" w:styleId="36">
    <w:name w:val="jbox-icon"/>
    <w:basedOn w:val="17"/>
    <w:qFormat/>
    <w:uiPriority w:val="0"/>
  </w:style>
  <w:style w:type="character" w:customStyle="1" w:styleId="37">
    <w:name w:val="jbox-icon-info"/>
    <w:basedOn w:val="17"/>
    <w:qFormat/>
    <w:uiPriority w:val="0"/>
  </w:style>
  <w:style w:type="character" w:customStyle="1" w:styleId="38">
    <w:name w:val="jbox-icon-success"/>
    <w:basedOn w:val="17"/>
    <w:qFormat/>
    <w:uiPriority w:val="0"/>
  </w:style>
  <w:style w:type="character" w:customStyle="1" w:styleId="39">
    <w:name w:val="jbox-icon-question"/>
    <w:basedOn w:val="17"/>
    <w:qFormat/>
    <w:uiPriority w:val="0"/>
  </w:style>
  <w:style w:type="character" w:customStyle="1" w:styleId="40">
    <w:name w:val="jbox-icon-error"/>
    <w:basedOn w:val="17"/>
    <w:qFormat/>
    <w:uiPriority w:val="0"/>
  </w:style>
  <w:style w:type="character" w:customStyle="1" w:styleId="41">
    <w:name w:val="jbox-icon-none"/>
    <w:basedOn w:val="17"/>
    <w:qFormat/>
    <w:uiPriority w:val="0"/>
    <w:rPr>
      <w:vanish/>
    </w:rPr>
  </w:style>
  <w:style w:type="character" w:customStyle="1" w:styleId="42">
    <w:name w:val="jbox-icon-loading"/>
    <w:basedOn w:val="17"/>
    <w:qFormat/>
    <w:uiPriority w:val="0"/>
  </w:style>
  <w:style w:type="character" w:customStyle="1" w:styleId="43">
    <w:name w:val="批注主题 字符"/>
    <w:basedOn w:val="28"/>
    <w:link w:val="14"/>
    <w:semiHidden/>
    <w:qFormat/>
    <w:uiPriority w:val="0"/>
    <w:rPr>
      <w:rFonts w:ascii="宋体" w:hAnsi="宋体" w:cs="宋体"/>
      <w:b/>
      <w:bCs/>
      <w:kern w:val="2"/>
      <w:sz w:val="24"/>
      <w:szCs w:val="24"/>
    </w:rPr>
  </w:style>
  <w:style w:type="paragraph" w:customStyle="1" w:styleId="44">
    <w:name w:val="A 正文内容"/>
    <w:basedOn w:val="1"/>
    <w:qFormat/>
    <w:uiPriority w:val="0"/>
    <w:pPr>
      <w:ind w:firstLine="480"/>
    </w:pPr>
  </w:style>
  <w:style w:type="paragraph" w:customStyle="1" w:styleId="45">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46">
    <w:name w:val="Table Paragraph"/>
    <w:basedOn w:val="1"/>
    <w:qFormat/>
    <w:uiPriority w:val="1"/>
    <w:rPr>
      <w:rFonts w:ascii="宋体" w:hAnsi="宋体" w:eastAsia="宋体" w:cs="宋体"/>
      <w:lang w:val="zh-CN" w:eastAsia="zh-CN" w:bidi="zh-CN"/>
    </w:rPr>
  </w:style>
  <w:style w:type="character" w:customStyle="1" w:styleId="47">
    <w:name w:val="font21"/>
    <w:basedOn w:val="17"/>
    <w:qFormat/>
    <w:uiPriority w:val="0"/>
    <w:rPr>
      <w:rFonts w:hint="eastAsia" w:ascii="宋体" w:hAnsi="宋体" w:eastAsia="宋体" w:cs="宋体"/>
      <w:color w:val="000000"/>
      <w:sz w:val="20"/>
      <w:szCs w:val="20"/>
      <w:u w:val="none"/>
    </w:rPr>
  </w:style>
  <w:style w:type="paragraph" w:customStyle="1" w:styleId="4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49">
    <w:name w:val="font01"/>
    <w:basedOn w:val="17"/>
    <w:qFormat/>
    <w:uiPriority w:val="0"/>
    <w:rPr>
      <w:rFonts w:hint="eastAsia" w:ascii="宋体" w:hAnsi="宋体" w:eastAsia="宋体" w:cs="宋体"/>
      <w:color w:val="000000"/>
      <w:sz w:val="22"/>
      <w:szCs w:val="22"/>
      <w:u w:val="none"/>
    </w:rPr>
  </w:style>
  <w:style w:type="character" w:customStyle="1" w:styleId="50">
    <w:name w:val="font41"/>
    <w:basedOn w:val="17"/>
    <w:qFormat/>
    <w:uiPriority w:val="0"/>
    <w:rPr>
      <w:rFonts w:hint="eastAsia" w:ascii="宋体" w:hAnsi="宋体" w:eastAsia="宋体" w:cs="宋体"/>
      <w:color w:val="FF0000"/>
      <w:sz w:val="22"/>
      <w:szCs w:val="22"/>
      <w:u w:val="none"/>
    </w:rPr>
  </w:style>
  <w:style w:type="character" w:customStyle="1" w:styleId="51">
    <w:name w:val="font12"/>
    <w:basedOn w:val="1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4338</Words>
  <Characters>24732</Characters>
  <Lines>206</Lines>
  <Paragraphs>58</Paragraphs>
  <TotalTime>15</TotalTime>
  <ScaleCrop>false</ScaleCrop>
  <LinksUpToDate>false</LinksUpToDate>
  <CharactersWithSpaces>29012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2020-03-27T15:28:00Z</dcterms:created>
  <dc:creator>Administrator</dc:creator>
  <cp:lastModifiedBy>浙江求是招标代理有限公司</cp:lastModifiedBy>
  <cp:lastPrinted>2020-04-01T13:56:00Z</cp:lastPrinted>
  <dcterms:modified xsi:type="dcterms:W3CDTF">2021-11-09T07:50:50Z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1FEA08D6CC1646EA9AB55F3690B74F08</vt:lpwstr>
  </property>
</Properties>
</file>