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88" w:rightChars="-120"/>
        <w:jc w:val="center"/>
        <w:rPr>
          <w:rFonts w:ascii="仿宋" w:hAnsi="仿宋" w:cs="仿宋"/>
          <w:b/>
        </w:rPr>
      </w:pPr>
    </w:p>
    <w:p>
      <w:pPr>
        <w:spacing w:line="360" w:lineRule="auto"/>
        <w:jc w:val="center"/>
        <w:rPr>
          <w:rFonts w:ascii="仿宋" w:hAnsi="仿宋" w:cs="仿宋"/>
          <w:b/>
        </w:rPr>
      </w:pPr>
    </w:p>
    <w:p>
      <w:pPr>
        <w:adjustRightInd/>
        <w:spacing w:line="360" w:lineRule="auto"/>
        <w:jc w:val="center"/>
        <w:rPr>
          <w:rFonts w:ascii="仿宋" w:hAnsi="仿宋" w:cs="仿宋"/>
          <w:b/>
          <w:sz w:val="44"/>
          <w:szCs w:val="44"/>
        </w:rPr>
      </w:pPr>
    </w:p>
    <w:p>
      <w:pPr>
        <w:spacing w:line="360" w:lineRule="auto"/>
        <w:jc w:val="center"/>
        <w:rPr>
          <w:rFonts w:ascii="仿宋" w:hAnsi="仿宋" w:cs="仿宋"/>
          <w:b/>
          <w:sz w:val="44"/>
          <w:szCs w:val="44"/>
        </w:rPr>
      </w:pPr>
    </w:p>
    <w:p>
      <w:pPr>
        <w:adjustRightInd/>
        <w:spacing w:line="360" w:lineRule="auto"/>
        <w:jc w:val="center"/>
        <w:rPr>
          <w:rFonts w:ascii="仿宋" w:hAnsi="仿宋" w:cs="仿宋"/>
          <w:b/>
          <w:sz w:val="48"/>
          <w:szCs w:val="48"/>
        </w:rPr>
      </w:pPr>
    </w:p>
    <w:p>
      <w:pPr>
        <w:adjustRightInd/>
        <w:spacing w:line="360" w:lineRule="auto"/>
        <w:jc w:val="center"/>
        <w:rPr>
          <w:rFonts w:ascii="仿宋" w:hAnsi="仿宋" w:cs="仿宋"/>
          <w:sz w:val="48"/>
          <w:szCs w:val="48"/>
        </w:rPr>
      </w:pPr>
      <w:r>
        <w:rPr>
          <w:rFonts w:hint="eastAsia" w:ascii="仿宋" w:hAnsi="仿宋" w:cs="仿宋"/>
          <w:sz w:val="48"/>
          <w:szCs w:val="48"/>
        </w:rPr>
        <w:t>新能源汽车号牌半成品及烫印膜采购项目</w:t>
      </w:r>
    </w:p>
    <w:p>
      <w:pPr>
        <w:adjustRightInd/>
        <w:spacing w:line="360" w:lineRule="auto"/>
        <w:jc w:val="center"/>
        <w:rPr>
          <w:rFonts w:ascii="仿宋" w:hAnsi="仿宋" w:cs="仿宋"/>
          <w:sz w:val="48"/>
          <w:szCs w:val="48"/>
        </w:rPr>
      </w:pPr>
      <w:r>
        <w:rPr>
          <w:rFonts w:hint="eastAsia" w:ascii="仿宋" w:hAnsi="仿宋" w:cs="仿宋"/>
          <w:sz w:val="48"/>
          <w:szCs w:val="48"/>
        </w:rPr>
        <w:t>招标文件</w:t>
      </w:r>
    </w:p>
    <w:p>
      <w:pPr>
        <w:adjustRightInd/>
        <w:spacing w:line="360" w:lineRule="auto"/>
        <w:jc w:val="center"/>
        <w:rPr>
          <w:rFonts w:ascii="仿宋" w:hAnsi="仿宋" w:cs="仿宋"/>
          <w:b/>
          <w:sz w:val="44"/>
          <w:szCs w:val="44"/>
        </w:rPr>
      </w:pPr>
      <w:r>
        <w:rPr>
          <w:rFonts w:hint="eastAsia" w:ascii="仿宋" w:hAnsi="仿宋" w:cs="仿宋"/>
          <w:b/>
          <w:sz w:val="44"/>
          <w:szCs w:val="44"/>
        </w:rPr>
        <w:t xml:space="preserve"> （电子招投标）</w:t>
      </w:r>
    </w:p>
    <w:p>
      <w:pPr>
        <w:snapToGrid w:val="0"/>
        <w:spacing w:line="360" w:lineRule="auto"/>
        <w:jc w:val="center"/>
        <w:rPr>
          <w:rFonts w:ascii="仿宋" w:hAnsi="仿宋" w:cs="仿宋"/>
          <w:sz w:val="30"/>
          <w:szCs w:val="30"/>
        </w:rPr>
      </w:pPr>
      <w:r>
        <w:rPr>
          <w:rFonts w:hint="eastAsia" w:ascii="仿宋" w:hAnsi="仿宋" w:cs="仿宋"/>
          <w:sz w:val="30"/>
          <w:szCs w:val="30"/>
        </w:rPr>
        <w:t>项目编号:SZFC2023T-GK-019</w:t>
      </w:r>
    </w:p>
    <w:p>
      <w:pPr>
        <w:adjustRightInd/>
        <w:spacing w:line="360" w:lineRule="auto"/>
        <w:rPr>
          <w:rFonts w:ascii="仿宋" w:hAnsi="仿宋" w:cs="仿宋"/>
          <w:sz w:val="28"/>
          <w:szCs w:val="20"/>
        </w:rPr>
      </w:pPr>
    </w:p>
    <w:p>
      <w:pPr>
        <w:spacing w:line="360" w:lineRule="auto"/>
        <w:jc w:val="center"/>
        <w:rPr>
          <w:rFonts w:ascii="仿宋" w:hAnsi="仿宋" w:cs="仿宋"/>
          <w:b/>
          <w:sz w:val="44"/>
          <w:szCs w:val="44"/>
        </w:rPr>
      </w:pPr>
    </w:p>
    <w:p>
      <w:pPr>
        <w:spacing w:line="360" w:lineRule="auto"/>
        <w:jc w:val="center"/>
        <w:rPr>
          <w:rFonts w:ascii="仿宋" w:hAnsi="仿宋" w:cs="仿宋"/>
          <w:b/>
          <w:sz w:val="44"/>
          <w:szCs w:val="44"/>
        </w:rPr>
      </w:pPr>
    </w:p>
    <w:p>
      <w:pPr>
        <w:spacing w:line="360" w:lineRule="auto"/>
        <w:jc w:val="center"/>
        <w:rPr>
          <w:rFonts w:ascii="仿宋" w:hAnsi="仿宋" w:cs="仿宋"/>
        </w:rPr>
      </w:pPr>
    </w:p>
    <w:p>
      <w:pPr>
        <w:spacing w:line="360" w:lineRule="auto"/>
        <w:jc w:val="center"/>
        <w:rPr>
          <w:rFonts w:ascii="仿宋" w:hAnsi="仿宋" w:cs="仿宋"/>
        </w:rPr>
      </w:pPr>
    </w:p>
    <w:p>
      <w:pPr>
        <w:spacing w:line="360" w:lineRule="auto"/>
        <w:rPr>
          <w:rFonts w:ascii="仿宋" w:hAnsi="仿宋" w:cs="仿宋"/>
          <w:sz w:val="32"/>
          <w:szCs w:val="32"/>
        </w:rPr>
      </w:pPr>
    </w:p>
    <w:p>
      <w:pPr>
        <w:snapToGrid w:val="0"/>
        <w:spacing w:line="360" w:lineRule="auto"/>
        <w:jc w:val="center"/>
        <w:rPr>
          <w:rFonts w:ascii="仿宋" w:hAnsi="仿宋" w:cs="仿宋"/>
          <w:sz w:val="32"/>
          <w:szCs w:val="32"/>
        </w:rPr>
      </w:pPr>
      <w:r>
        <w:rPr>
          <w:rFonts w:hint="eastAsia" w:ascii="仿宋" w:hAnsi="仿宋" w:cs="仿宋"/>
          <w:sz w:val="32"/>
          <w:szCs w:val="32"/>
        </w:rPr>
        <w:t>采购人:浙江省公安厅人民警察服务中心</w:t>
      </w:r>
    </w:p>
    <w:p>
      <w:pPr>
        <w:spacing w:line="360" w:lineRule="auto"/>
        <w:jc w:val="center"/>
        <w:rPr>
          <w:rFonts w:ascii="仿宋" w:hAnsi="仿宋" w:cs="仿宋"/>
          <w:bCs/>
          <w:sz w:val="32"/>
          <w:szCs w:val="32"/>
        </w:rPr>
      </w:pPr>
      <w:r>
        <w:rPr>
          <w:rFonts w:hint="eastAsia" w:ascii="仿宋" w:hAnsi="仿宋" w:cs="仿宋"/>
          <w:bCs/>
          <w:sz w:val="32"/>
          <w:szCs w:val="32"/>
        </w:rPr>
        <w:t>采购代理机构:浙江省直房地产服务有限公司</w:t>
      </w:r>
    </w:p>
    <w:p>
      <w:pPr>
        <w:snapToGrid w:val="0"/>
        <w:spacing w:line="360" w:lineRule="auto"/>
        <w:jc w:val="center"/>
        <w:rPr>
          <w:rFonts w:ascii="仿宋" w:hAnsi="仿宋" w:cs="仿宋"/>
          <w:bCs/>
          <w:sz w:val="32"/>
          <w:szCs w:val="32"/>
        </w:rPr>
      </w:pPr>
      <w:r>
        <w:rPr>
          <w:rFonts w:hint="eastAsia" w:ascii="仿宋" w:hAnsi="仿宋" w:cs="仿宋"/>
          <w:bCs/>
          <w:sz w:val="32"/>
          <w:szCs w:val="32"/>
        </w:rPr>
        <w:t>二〇二三年十一月</w:t>
      </w:r>
    </w:p>
    <w:p>
      <w:pPr>
        <w:spacing w:line="360" w:lineRule="auto"/>
        <w:jc w:val="center"/>
        <w:rPr>
          <w:rFonts w:ascii="仿宋" w:hAnsi="仿宋" w:cs="仿宋"/>
        </w:rPr>
        <w:sectPr>
          <w:headerReference r:id="rId5" w:type="first"/>
          <w:footerReference r:id="rId8" w:type="first"/>
          <w:headerReference r:id="rId3" w:type="default"/>
          <w:footerReference r:id="rId6" w:type="default"/>
          <w:headerReference r:id="rId4" w:type="even"/>
          <w:footerReference r:id="rId7" w:type="even"/>
          <w:pgSz w:w="11906" w:h="16838"/>
          <w:pgMar w:top="680" w:right="1368" w:bottom="468" w:left="1178" w:header="851" w:footer="992" w:gutter="0"/>
          <w:cols w:space="720" w:num="1"/>
          <w:titlePg/>
          <w:docGrid w:linePitch="312" w:charSpace="0"/>
        </w:sectPr>
      </w:pPr>
    </w:p>
    <w:p>
      <w:pPr>
        <w:pStyle w:val="9"/>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第六部分应提交的有关格式范例</w:t>
      </w:r>
    </w:p>
    <w:p>
      <w:pPr>
        <w:spacing w:line="360" w:lineRule="auto"/>
        <w:ind w:firstLine="549" w:firstLineChars="229"/>
        <w:rPr>
          <w:rFonts w:ascii="仿宋" w:hAnsi="仿宋" w:cs="仿宋"/>
        </w:rPr>
      </w:pPr>
      <w:bookmarkStart w:id="0" w:name="_Hlt91233176"/>
      <w:bookmarkEnd w:id="0"/>
      <w:bookmarkStart w:id="1"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bookmarkEnd w:id="1"/>
    <w:p>
      <w:pPr>
        <w:adjustRightInd/>
        <w:spacing w:line="360" w:lineRule="auto"/>
        <w:jc w:val="center"/>
        <w:outlineLvl w:val="0"/>
        <w:rPr>
          <w:rFonts w:ascii="仿宋" w:hAnsi="仿宋" w:cs="仿宋"/>
          <w:b/>
          <w:sz w:val="36"/>
          <w:szCs w:val="20"/>
        </w:rPr>
        <w:sectPr>
          <w:footerReference r:id="rId10" w:type="first"/>
          <w:footerReference r:id="rId9" w:type="default"/>
          <w:pgSz w:w="11906" w:h="16838"/>
          <w:pgMar w:top="680" w:right="1368" w:bottom="468" w:left="1178" w:header="851" w:footer="992" w:gutter="0"/>
          <w:pgNumType w:start="1"/>
          <w:cols w:space="720" w:num="1"/>
          <w:docGrid w:linePitch="312" w:charSpace="0"/>
        </w:sect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p>
    <w:p>
      <w:pPr>
        <w:adjustRightInd/>
        <w:spacing w:line="360" w:lineRule="auto"/>
        <w:jc w:val="center"/>
        <w:outlineLvl w:val="0"/>
        <w:rPr>
          <w:rFonts w:ascii="仿宋" w:hAnsi="仿宋" w:cs="仿宋"/>
          <w:b/>
          <w:sz w:val="36"/>
          <w:szCs w:val="20"/>
        </w:rPr>
      </w:pPr>
      <w:r>
        <w:rPr>
          <w:rFonts w:hint="eastAsia" w:ascii="仿宋" w:hAnsi="仿宋" w:cs="仿宋"/>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cs="仿宋"/>
          <w:u w:val="single"/>
        </w:rPr>
      </w:pPr>
      <w:r>
        <w:rPr>
          <w:rFonts w:hint="eastAsia" w:ascii="仿宋" w:hAnsi="仿宋" w:cs="仿宋"/>
          <w:u w:val="single"/>
        </w:rPr>
        <w:t>新能源汽车号牌半成品及烫印膜采购项目</w:t>
      </w:r>
      <w:r>
        <w:rPr>
          <w:rFonts w:hint="eastAsia" w:ascii="仿宋" w:hAnsi="仿宋" w:cs="仿宋"/>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cs="仿宋"/>
          <w:u w:val="single"/>
        </w:rPr>
        <w:t>2023年</w:t>
      </w:r>
      <w:r>
        <w:rPr>
          <w:rFonts w:hint="eastAsia" w:ascii="仿宋" w:hAnsi="仿宋" w:cs="仿宋"/>
          <w:u w:val="single"/>
          <w:lang w:val="en-US" w:eastAsia="zh-CN"/>
        </w:rPr>
        <w:t>12</w:t>
      </w:r>
      <w:r>
        <w:rPr>
          <w:rFonts w:hint="eastAsia" w:ascii="仿宋" w:hAnsi="仿宋" w:cs="仿宋"/>
          <w:u w:val="single"/>
        </w:rPr>
        <w:t>月</w:t>
      </w:r>
      <w:r>
        <w:rPr>
          <w:rFonts w:hint="eastAsia" w:ascii="仿宋" w:hAnsi="仿宋" w:cs="仿宋"/>
          <w:u w:val="single"/>
          <w:lang w:val="en-US" w:eastAsia="zh-CN"/>
        </w:rPr>
        <w:t>06</w:t>
      </w:r>
      <w:r>
        <w:rPr>
          <w:rFonts w:hint="eastAsia" w:ascii="仿宋" w:hAnsi="仿宋" w:cs="仿宋"/>
          <w:u w:val="single"/>
        </w:rPr>
        <w:t>日14点00分</w:t>
      </w:r>
      <w:r>
        <w:rPr>
          <w:rFonts w:hint="eastAsia" w:ascii="仿宋" w:hAnsi="仿宋" w:cs="仿宋"/>
          <w:bCs/>
          <w:u w:val="single"/>
        </w:rPr>
        <w:t>00秒</w:t>
      </w:r>
      <w:r>
        <w:rPr>
          <w:rFonts w:hint="eastAsia" w:ascii="仿宋" w:hAnsi="仿宋" w:cs="仿宋"/>
          <w:bCs/>
          <w:u w:val="single"/>
        </w:rPr>
        <w:fldChar w:fldCharType="end"/>
      </w:r>
      <w:r>
        <w:rPr>
          <w:rFonts w:hint="eastAsia" w:ascii="仿宋" w:hAnsi="仿宋" w:cs="仿宋"/>
          <w:bCs/>
        </w:rPr>
        <w:t>（北京时间）前</w:t>
      </w:r>
      <w:r>
        <w:rPr>
          <w:rFonts w:hint="eastAsia" w:ascii="仿宋" w:hAnsi="仿宋" w:cs="仿宋"/>
        </w:rPr>
        <w:t>递交（上传）投标文件。</w:t>
      </w:r>
    </w:p>
    <w:p>
      <w:pPr>
        <w:spacing w:line="360" w:lineRule="auto"/>
        <w:rPr>
          <w:rFonts w:ascii="仿宋" w:hAnsi="仿宋" w:cs="仿宋"/>
          <w:b/>
        </w:rPr>
      </w:pPr>
      <w:r>
        <w:rPr>
          <w:rFonts w:hint="eastAsia" w:ascii="仿宋" w:hAnsi="仿宋" w:cs="仿宋"/>
          <w:b/>
        </w:rPr>
        <w:t>一、项目基本情况</w:t>
      </w:r>
    </w:p>
    <w:p>
      <w:pPr>
        <w:spacing w:line="360" w:lineRule="auto"/>
        <w:ind w:firstLine="480"/>
        <w:rPr>
          <w:rFonts w:ascii="仿宋" w:hAnsi="仿宋" w:cs="仿宋"/>
        </w:rPr>
      </w:pPr>
      <w:r>
        <w:rPr>
          <w:rFonts w:hint="eastAsia" w:ascii="仿宋" w:hAnsi="仿宋" w:cs="仿宋"/>
          <w:b/>
        </w:rPr>
        <w:t>项目编号：</w:t>
      </w:r>
      <w:r>
        <w:rPr>
          <w:rFonts w:hint="eastAsia" w:ascii="仿宋" w:hAnsi="仿宋" w:cs="仿宋"/>
        </w:rPr>
        <w:t>SZFC2023T-GK-019</w:t>
      </w:r>
    </w:p>
    <w:p>
      <w:pPr>
        <w:spacing w:line="360" w:lineRule="auto"/>
        <w:ind w:firstLine="480"/>
        <w:rPr>
          <w:rFonts w:ascii="仿宋" w:hAnsi="仿宋" w:cs="仿宋"/>
        </w:rPr>
      </w:pPr>
      <w:r>
        <w:rPr>
          <w:rFonts w:hint="eastAsia" w:ascii="仿宋" w:hAnsi="仿宋" w:cs="仿宋"/>
          <w:b/>
        </w:rPr>
        <w:t>项目名称：</w:t>
      </w:r>
      <w:r>
        <w:rPr>
          <w:rFonts w:hint="eastAsia" w:ascii="仿宋" w:hAnsi="仿宋" w:cs="仿宋"/>
        </w:rPr>
        <w:t>新能源汽车号牌半成品及烫印膜采购项目</w:t>
      </w:r>
    </w:p>
    <w:p>
      <w:pPr>
        <w:spacing w:line="360" w:lineRule="auto"/>
        <w:ind w:firstLine="482" w:firstLineChars="200"/>
        <w:rPr>
          <w:rFonts w:ascii="仿宋" w:hAnsi="仿宋" w:cs="仿宋"/>
        </w:rPr>
      </w:pPr>
      <w:r>
        <w:rPr>
          <w:rFonts w:hint="eastAsia" w:ascii="仿宋" w:hAnsi="仿宋" w:cs="仿宋"/>
          <w:b/>
        </w:rPr>
        <w:t>预算金额（元）：24030000.00</w:t>
      </w:r>
    </w:p>
    <w:p>
      <w:pPr>
        <w:spacing w:line="360" w:lineRule="auto"/>
        <w:ind w:firstLine="482" w:firstLineChars="200"/>
        <w:rPr>
          <w:rFonts w:ascii="仿宋" w:hAnsi="仿宋" w:cs="仿宋"/>
        </w:rPr>
      </w:pPr>
      <w:r>
        <w:rPr>
          <w:rFonts w:hint="eastAsia" w:ascii="仿宋" w:hAnsi="仿宋" w:cs="仿宋"/>
          <w:b/>
        </w:rPr>
        <w:t>最高限价（元）：24030000.00</w:t>
      </w:r>
    </w:p>
    <w:p>
      <w:pPr>
        <w:pStyle w:val="7"/>
        <w:spacing w:line="360" w:lineRule="auto"/>
        <w:ind w:firstLine="480"/>
        <w:rPr>
          <w:rFonts w:ascii="仿宋" w:hAnsi="仿宋" w:cs="仿宋"/>
          <w:bCs/>
          <w:snapToGrid/>
          <w:color w:val="auto"/>
          <w:kern w:val="2"/>
          <w:sz w:val="24"/>
          <w:szCs w:val="24"/>
        </w:rPr>
      </w:pPr>
      <w:r>
        <w:rPr>
          <w:rFonts w:hint="eastAsia" w:ascii="仿宋" w:hAnsi="仿宋" w:cs="仿宋"/>
          <w:b/>
          <w:color w:val="auto"/>
          <w:sz w:val="24"/>
        </w:rPr>
        <w:t>采购需求：</w:t>
      </w:r>
      <w:r>
        <w:rPr>
          <w:rFonts w:hint="eastAsia" w:ascii="仿宋" w:hAnsi="仿宋" w:cs="仿宋"/>
          <w:bCs/>
          <w:snapToGrid/>
          <w:color w:val="auto"/>
          <w:kern w:val="2"/>
          <w:sz w:val="24"/>
          <w:szCs w:val="24"/>
        </w:rPr>
        <w:t>详见招标文件第三部分采购需求。</w:t>
      </w:r>
    </w:p>
    <w:p>
      <w:pPr>
        <w:pStyle w:val="134"/>
        <w:spacing w:before="0"/>
        <w:ind w:firstLine="482"/>
        <w:outlineLvl w:val="2"/>
        <w:rPr>
          <w:rFonts w:ascii="仿宋" w:hAnsi="仿宋" w:cs="仿宋"/>
        </w:rPr>
      </w:pPr>
      <w:r>
        <w:rPr>
          <w:rFonts w:hint="eastAsia" w:ascii="仿宋" w:hAnsi="仿宋" w:cs="仿宋"/>
          <w:b/>
        </w:rPr>
        <w:t>合同履约期限：合同签订之日起一年。</w:t>
      </w:r>
    </w:p>
    <w:p>
      <w:pPr>
        <w:pStyle w:val="7"/>
        <w:spacing w:line="360" w:lineRule="auto"/>
        <w:ind w:firstLine="480"/>
        <w:rPr>
          <w:rFonts w:ascii="仿宋" w:hAnsi="仿宋" w:cs="仿宋"/>
          <w:b/>
          <w:color w:val="auto"/>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sym w:font="Wingdings" w:char="00FE"/>
          </w:r>
        </w:sdtContent>
      </w:sdt>
      <w:r>
        <w:rPr>
          <w:rFonts w:hint="eastAsia" w:ascii="仿宋" w:hAnsi="仿宋" w:cs="仿宋"/>
          <w:b/>
          <w:color w:val="auto"/>
          <w:sz w:val="24"/>
        </w:rPr>
        <w:t>是，</w:t>
      </w:r>
      <w:sdt>
        <w:sdtPr>
          <w:rPr>
            <w:rFonts w:hint="eastAsia" w:ascii="仿宋" w:hAnsi="仿宋" w:cs="仿宋"/>
            <w:color w:val="auto"/>
            <w:kern w:val="0"/>
            <w:sz w:val="24"/>
          </w:rPr>
          <w:id w:val="49"/>
        </w:sdtPr>
        <w:sdtEndPr>
          <w:rPr>
            <w:rFonts w:hint="eastAsia" w:ascii="仿宋" w:hAnsi="仿宋" w:cs="仿宋"/>
            <w:color w:val="auto"/>
            <w:kern w:val="0"/>
            <w:sz w:val="24"/>
          </w:rPr>
        </w:sdtEndPr>
        <w:sdtContent>
          <w:r>
            <w:rPr>
              <w:rFonts w:hint="eastAsia" w:ascii="仿宋" w:hAnsi="仿宋" w:cs="仿宋"/>
              <w:color w:val="auto"/>
              <w:kern w:val="0"/>
              <w:sz w:val="24"/>
            </w:rPr>
            <w:sym w:font="Wingdings" w:char="00A8"/>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rPr>
      </w:pPr>
      <w:r>
        <w:rPr>
          <w:rFonts w:hint="eastAsia" w:ascii="仿宋" w:hAnsi="仿宋" w:cs="仿宋"/>
          <w:snapToGrid w:val="0"/>
          <w:kern w:val="28"/>
          <w:szCs w:val="20"/>
        </w:rPr>
        <w:t>2.落实政府采购政策需满足的资格要求：</w:t>
      </w:r>
      <w:sdt>
        <w:sdtPr>
          <w:rPr>
            <w:rFonts w:hint="eastAsia" w:ascii="仿宋" w:hAnsi="仿宋" w:cs="仿宋"/>
            <w:kern w:val="0"/>
          </w:rPr>
          <w:id w:val="50"/>
        </w:sdtPr>
        <w:sdtEndPr>
          <w:rPr>
            <w:rFonts w:hint="eastAsia" w:ascii="仿宋" w:hAnsi="仿宋" w:cs="仿宋"/>
            <w:kern w:val="0"/>
          </w:rPr>
        </w:sdtEndPr>
        <w:sdtContent>
          <w:r>
            <w:rPr>
              <w:rFonts w:hint="eastAsia" w:ascii="仿宋" w:hAnsi="仿宋" w:cs="仿宋"/>
              <w:kern w:val="0"/>
            </w:rPr>
            <w:t>本项目专门面向中小企业，供应商投标时需提供《中小企业声明函》，格式详见招标文件。</w:t>
          </w:r>
        </w:sdtContent>
      </w:sdt>
    </w:p>
    <w:p>
      <w:pPr>
        <w:snapToGrid w:val="0"/>
        <w:spacing w:line="360" w:lineRule="auto"/>
        <w:ind w:firstLine="480" w:firstLineChars="200"/>
        <w:rPr>
          <w:rFonts w:ascii="仿宋" w:hAnsi="仿宋" w:cs="仿宋"/>
        </w:rPr>
      </w:pPr>
      <w:r>
        <w:rPr>
          <w:rFonts w:hint="eastAsia" w:ascii="仿宋" w:hAnsi="仿宋" w:cs="仿宋"/>
        </w:rPr>
        <w:t>3.本项目的特定资格要求：无。</w:t>
      </w:r>
    </w:p>
    <w:p>
      <w:pPr>
        <w:snapToGrid w:val="0"/>
        <w:spacing w:line="360" w:lineRule="auto"/>
        <w:ind w:firstLine="480" w:firstLineChars="200"/>
        <w:rPr>
          <w:rFonts w:ascii="仿宋" w:hAnsi="仿宋" w:cs="仿宋"/>
        </w:rPr>
      </w:pPr>
      <w:r>
        <w:rPr>
          <w:rFonts w:hint="eastAsia" w:ascii="仿宋" w:hAnsi="仿宋" w:cs="仿宋"/>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2023年</w:t>
      </w:r>
      <w:r>
        <w:rPr>
          <w:rFonts w:hint="eastAsia" w:ascii="仿宋" w:hAnsi="仿宋" w:cs="仿宋"/>
          <w:u w:val="single"/>
          <w:lang w:val="en-US" w:eastAsia="zh-CN"/>
        </w:rPr>
        <w:t>12</w:t>
      </w:r>
      <w:r>
        <w:rPr>
          <w:rFonts w:hint="eastAsia" w:ascii="仿宋" w:hAnsi="仿宋" w:cs="仿宋"/>
          <w:u w:val="single"/>
        </w:rPr>
        <w:t>月</w:t>
      </w:r>
      <w:r>
        <w:rPr>
          <w:rFonts w:hint="eastAsia" w:ascii="仿宋" w:hAnsi="仿宋" w:cs="仿宋"/>
          <w:u w:val="single"/>
          <w:lang w:val="en-US" w:eastAsia="zh-CN"/>
        </w:rPr>
        <w:t>06</w:t>
      </w:r>
      <w:r>
        <w:rPr>
          <w:rFonts w:hint="eastAsia" w:ascii="仿宋" w:hAnsi="仿宋" w:cs="仿宋"/>
          <w:u w:val="single"/>
        </w:rPr>
        <w:t>日 14:00</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 xml:space="preserve">0 </w:t>
      </w:r>
      <w:r>
        <w:rPr>
          <w:rFonts w:hint="eastAsia" w:ascii="仿宋" w:hAnsi="仿宋" w:cs="仿宋"/>
        </w:rPr>
        <w:tab/>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2023年</w:t>
      </w:r>
      <w:r>
        <w:rPr>
          <w:rFonts w:hint="eastAsia" w:ascii="仿宋" w:hAnsi="仿宋" w:cs="仿宋"/>
          <w:u w:val="single"/>
          <w:lang w:val="en-US" w:eastAsia="zh-CN"/>
        </w:rPr>
        <w:t>12</w:t>
      </w:r>
      <w:r>
        <w:rPr>
          <w:rFonts w:hint="eastAsia" w:ascii="仿宋" w:hAnsi="仿宋" w:cs="仿宋"/>
          <w:u w:val="single"/>
        </w:rPr>
        <w:t>月</w:t>
      </w:r>
      <w:r>
        <w:rPr>
          <w:rFonts w:hint="eastAsia" w:ascii="仿宋" w:hAnsi="仿宋" w:cs="仿宋"/>
          <w:u w:val="single"/>
          <w:lang w:val="en-US" w:eastAsia="zh-CN"/>
        </w:rPr>
        <w:t>06</w:t>
      </w:r>
      <w:r>
        <w:rPr>
          <w:rFonts w:hint="eastAsia" w:ascii="仿宋" w:hAnsi="仿宋" w:cs="仿宋"/>
          <w:u w:val="single"/>
        </w:rPr>
        <w:t>日14点00分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2023年</w:t>
      </w:r>
      <w:r>
        <w:rPr>
          <w:rFonts w:hint="eastAsia" w:ascii="仿宋" w:hAnsi="仿宋" w:cs="仿宋"/>
          <w:u w:val="single"/>
          <w:lang w:val="en-US" w:eastAsia="zh-CN"/>
        </w:rPr>
        <w:t>12</w:t>
      </w:r>
      <w:r>
        <w:rPr>
          <w:rFonts w:hint="eastAsia" w:ascii="仿宋" w:hAnsi="仿宋" w:cs="仿宋"/>
          <w:u w:val="single"/>
        </w:rPr>
        <w:t>月</w:t>
      </w:r>
      <w:r>
        <w:rPr>
          <w:rFonts w:hint="eastAsia" w:ascii="仿宋" w:hAnsi="仿宋" w:cs="仿宋"/>
          <w:u w:val="single"/>
          <w:lang w:val="en-US" w:eastAsia="zh-CN"/>
        </w:rPr>
        <w:t>06</w:t>
      </w:r>
      <w:r>
        <w:rPr>
          <w:rFonts w:hint="eastAsia" w:ascii="仿宋" w:hAnsi="仿宋" w:cs="仿宋"/>
          <w:u w:val="single"/>
        </w:rPr>
        <w:t>日14点00分</w:t>
      </w:r>
      <w:r>
        <w:rPr>
          <w:rFonts w:hint="eastAsia" w:ascii="仿宋" w:hAnsi="仿宋" w:cs="仿宋"/>
        </w:rPr>
        <w:t>（北京时间）</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政采云平台（https://www.zcygov.cn/），联合体由牵头单位提交投标文件。</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4.其他事项：需要落实的政府采购政策：包括节约资源、保护环境、支持创新、促进中小企业发展等。详见招标文件的第二部分总则。</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rPr>
          <w:rFonts w:ascii="仿宋" w:hAnsi="仿宋" w:cs="仿宋"/>
        </w:rPr>
      </w:pPr>
      <w:r>
        <w:rPr>
          <w:rFonts w:hint="eastAsia" w:ascii="仿宋" w:hAnsi="仿宋" w:cs="仿宋"/>
        </w:rPr>
        <w:t xml:space="preserve">     1.采购人信息</w:t>
      </w:r>
    </w:p>
    <w:p>
      <w:pPr>
        <w:spacing w:line="360" w:lineRule="auto"/>
        <w:rPr>
          <w:rFonts w:ascii="仿宋" w:hAnsi="仿宋" w:cs="仿宋"/>
        </w:rPr>
      </w:pPr>
      <w:r>
        <w:rPr>
          <w:rFonts w:hint="eastAsia" w:ascii="仿宋" w:hAnsi="仿宋" w:cs="仿宋"/>
        </w:rPr>
        <w:t xml:space="preserve">    名    称：浙江省公安厅人民警察服务中心</w:t>
      </w:r>
    </w:p>
    <w:p>
      <w:pPr>
        <w:spacing w:line="360" w:lineRule="auto"/>
        <w:ind w:firstLine="480" w:firstLineChars="200"/>
        <w:rPr>
          <w:rFonts w:ascii="仿宋" w:hAnsi="仿宋" w:cs="仿宋"/>
        </w:rPr>
      </w:pPr>
      <w:r>
        <w:rPr>
          <w:rFonts w:hint="eastAsia" w:ascii="仿宋" w:hAnsi="仿宋" w:cs="仿宋"/>
        </w:rPr>
        <w:t>地    址：杭州市民生路58号</w:t>
      </w:r>
    </w:p>
    <w:p>
      <w:pPr>
        <w:spacing w:line="360" w:lineRule="auto"/>
        <w:ind w:firstLine="480"/>
        <w:rPr>
          <w:rFonts w:ascii="仿宋" w:hAnsi="仿宋" w:cs="仿宋"/>
        </w:rPr>
      </w:pPr>
      <w:r>
        <w:rPr>
          <w:rFonts w:hint="eastAsia" w:ascii="仿宋" w:hAnsi="仿宋" w:cs="仿宋"/>
        </w:rPr>
        <w:t>项目联系人（询问）：曹先生</w:t>
      </w:r>
    </w:p>
    <w:p>
      <w:pPr>
        <w:spacing w:line="360" w:lineRule="auto"/>
        <w:rPr>
          <w:rFonts w:ascii="仿宋" w:hAnsi="仿宋" w:cs="仿宋"/>
        </w:rPr>
      </w:pPr>
      <w:r>
        <w:rPr>
          <w:rFonts w:hint="eastAsia" w:ascii="仿宋" w:hAnsi="仿宋" w:cs="仿宋"/>
        </w:rPr>
        <w:t xml:space="preserve">    项目联系方式（询问）：0571-87810788-3068 </w:t>
      </w:r>
    </w:p>
    <w:p>
      <w:pPr>
        <w:spacing w:line="360" w:lineRule="auto"/>
        <w:rPr>
          <w:rFonts w:ascii="仿宋" w:hAnsi="仿宋" w:cs="仿宋"/>
        </w:rPr>
      </w:pPr>
      <w:r>
        <w:rPr>
          <w:rFonts w:hint="eastAsia" w:ascii="仿宋" w:hAnsi="仿宋" w:cs="仿宋"/>
        </w:rPr>
        <w:t xml:space="preserve">    质疑联系人：贾先生</w:t>
      </w:r>
    </w:p>
    <w:p>
      <w:pPr>
        <w:spacing w:line="360" w:lineRule="auto"/>
        <w:rPr>
          <w:rFonts w:ascii="仿宋" w:hAnsi="仿宋" w:cs="仿宋"/>
        </w:rPr>
      </w:pPr>
      <w:r>
        <w:rPr>
          <w:rFonts w:hint="eastAsia" w:ascii="仿宋" w:hAnsi="仿宋" w:cs="仿宋"/>
        </w:rPr>
        <w:t xml:space="preserve">    质疑联系方式：0571-85022726</w:t>
      </w:r>
    </w:p>
    <w:p>
      <w:pPr>
        <w:spacing w:line="360" w:lineRule="auto"/>
        <w:rPr>
          <w:rFonts w:ascii="仿宋" w:hAnsi="仿宋" w:cs="仿宋"/>
        </w:rPr>
      </w:pPr>
      <w:r>
        <w:rPr>
          <w:rFonts w:hint="eastAsia" w:ascii="仿宋" w:hAnsi="仿宋" w:cs="仿宋"/>
        </w:rPr>
        <w:t xml:space="preserve">    2.采购代理机构信息            </w:t>
      </w:r>
    </w:p>
    <w:p>
      <w:pPr>
        <w:spacing w:line="360" w:lineRule="auto"/>
        <w:ind w:firstLine="480"/>
        <w:rPr>
          <w:rFonts w:ascii="仿宋" w:hAnsi="仿宋" w:cs="仿宋"/>
        </w:rPr>
      </w:pPr>
      <w:r>
        <w:rPr>
          <w:rFonts w:hint="eastAsia" w:ascii="仿宋" w:hAnsi="仿宋" w:cs="仿宋"/>
        </w:rPr>
        <w:t>名称：浙江省直房地产服务有限公司</w:t>
      </w:r>
    </w:p>
    <w:p>
      <w:pPr>
        <w:spacing w:line="360" w:lineRule="auto"/>
        <w:ind w:firstLine="480"/>
        <w:rPr>
          <w:rFonts w:ascii="仿宋" w:hAnsi="仿宋" w:cs="仿宋"/>
        </w:rPr>
      </w:pPr>
      <w:r>
        <w:rPr>
          <w:rFonts w:hint="eastAsia" w:ascii="仿宋" w:hAnsi="仿宋" w:cs="仿宋"/>
        </w:rPr>
        <w:t xml:space="preserve">地址：杭州市西湖区宝石一路3-1号     </w:t>
      </w:r>
    </w:p>
    <w:p>
      <w:pPr>
        <w:spacing w:line="360" w:lineRule="auto"/>
        <w:rPr>
          <w:rFonts w:ascii="仿宋" w:hAnsi="仿宋" w:cs="仿宋"/>
        </w:rPr>
      </w:pPr>
      <w:r>
        <w:rPr>
          <w:rFonts w:hint="eastAsia" w:ascii="仿宋" w:hAnsi="仿宋" w:cs="仿宋"/>
        </w:rPr>
        <w:t xml:space="preserve">    项目联系人（询问）：田康迪</w:t>
      </w:r>
    </w:p>
    <w:p>
      <w:pPr>
        <w:spacing w:line="360" w:lineRule="auto"/>
        <w:rPr>
          <w:rFonts w:ascii="仿宋" w:hAnsi="仿宋" w:cs="仿宋"/>
        </w:rPr>
      </w:pPr>
      <w:r>
        <w:rPr>
          <w:rFonts w:hint="eastAsia" w:ascii="仿宋" w:hAnsi="仿宋" w:cs="仿宋"/>
        </w:rPr>
        <w:t xml:space="preserve">    项目联系方式（询问）：17826892991 </w:t>
      </w:r>
    </w:p>
    <w:p>
      <w:pPr>
        <w:spacing w:line="360" w:lineRule="auto"/>
        <w:rPr>
          <w:rFonts w:ascii="仿宋" w:hAnsi="仿宋" w:cs="仿宋"/>
        </w:rPr>
      </w:pPr>
      <w:r>
        <w:rPr>
          <w:rFonts w:hint="eastAsia" w:ascii="仿宋" w:hAnsi="仿宋" w:cs="仿宋"/>
        </w:rPr>
        <w:t xml:space="preserve">    质疑联系人：余昭  </w:t>
      </w:r>
    </w:p>
    <w:p>
      <w:pPr>
        <w:spacing w:line="360" w:lineRule="auto"/>
        <w:ind w:firstLine="480"/>
        <w:rPr>
          <w:rFonts w:ascii="仿宋" w:hAnsi="仿宋" w:cs="仿宋"/>
        </w:rPr>
      </w:pPr>
      <w:r>
        <w:rPr>
          <w:rFonts w:hint="eastAsia" w:ascii="仿宋" w:hAnsi="仿宋" w:cs="仿宋"/>
        </w:rPr>
        <w:t>质疑联系方式：0571-85114877 </w:t>
      </w:r>
    </w:p>
    <w:p>
      <w:pPr>
        <w:spacing w:line="360" w:lineRule="auto"/>
        <w:ind w:firstLine="480" w:firstLineChars="200"/>
        <w:rPr>
          <w:rFonts w:ascii="仿宋" w:hAnsi="仿宋" w:cs="仿宋"/>
        </w:rPr>
      </w:pPr>
      <w:r>
        <w:rPr>
          <w:rFonts w:hint="eastAsia" w:ascii="仿宋" w:hAnsi="仿宋" w:cs="仿宋"/>
        </w:rPr>
        <w:t xml:space="preserve">3.同级政府采购监督管理部门            </w:t>
      </w:r>
    </w:p>
    <w:p>
      <w:pPr>
        <w:spacing w:line="360" w:lineRule="auto"/>
        <w:ind w:firstLine="480" w:firstLineChars="200"/>
        <w:rPr>
          <w:rFonts w:ascii="仿宋" w:hAnsi="仿宋" w:cs="仿宋"/>
        </w:rPr>
      </w:pPr>
      <w:r>
        <w:rPr>
          <w:rFonts w:hint="eastAsia" w:ascii="仿宋" w:hAnsi="仿宋" w:cs="仿宋"/>
        </w:rPr>
        <w:t>名称：浙江省财政厅政府采购监管处、浙江省政府采购行政裁决服务中心（杭州） </w:t>
      </w:r>
    </w:p>
    <w:p>
      <w:pPr>
        <w:spacing w:line="360" w:lineRule="auto"/>
        <w:ind w:firstLine="480" w:firstLineChars="200"/>
        <w:rPr>
          <w:rFonts w:ascii="仿宋" w:hAnsi="仿宋" w:cs="仿宋"/>
        </w:rPr>
      </w:pPr>
      <w:r>
        <w:rPr>
          <w:rFonts w:hint="eastAsia" w:ascii="仿宋" w:hAnsi="仿宋" w:cs="仿宋"/>
        </w:rPr>
        <w:t>地址：杭州市上城区四季青街道新业路市民之家G03办公室         </w:t>
      </w:r>
    </w:p>
    <w:p>
      <w:pPr>
        <w:spacing w:line="360" w:lineRule="auto"/>
        <w:ind w:firstLine="480" w:firstLineChars="200"/>
        <w:rPr>
          <w:rFonts w:ascii="仿宋" w:hAnsi="仿宋" w:cs="仿宋"/>
        </w:rPr>
      </w:pPr>
      <w:r>
        <w:rPr>
          <w:rFonts w:hint="eastAsia" w:ascii="仿宋" w:hAnsi="仿宋" w:cs="仿宋"/>
        </w:rPr>
        <w:t>联系人 ：朱女士、王女士       </w:t>
      </w:r>
    </w:p>
    <w:p>
      <w:pPr>
        <w:spacing w:line="360" w:lineRule="auto"/>
        <w:ind w:firstLine="480" w:firstLineChars="200"/>
        <w:rPr>
          <w:rFonts w:ascii="仿宋" w:hAnsi="仿宋" w:cs="仿宋"/>
        </w:rPr>
      </w:pPr>
      <w:r>
        <w:rPr>
          <w:rFonts w:hint="eastAsia" w:ascii="仿宋" w:hAnsi="仿宋" w:cs="仿宋"/>
        </w:rPr>
        <w:t>监督投诉电话：0571-85252453       </w:t>
      </w:r>
    </w:p>
    <w:p>
      <w:pPr>
        <w:spacing w:line="360" w:lineRule="auto"/>
        <w:ind w:firstLine="480" w:firstLineChars="200"/>
        <w:rPr>
          <w:rFonts w:ascii="仿宋" w:hAnsi="仿宋" w:cs="仿宋"/>
        </w:rPr>
      </w:pPr>
      <w:r>
        <w:rPr>
          <w:rFonts w:hint="eastAsia" w:ascii="仿宋" w:hAnsi="仿宋" w:cs="仿宋"/>
        </w:rPr>
        <w:t xml:space="preserve">政策咨询：何一平、冯华，0571-87058424、87055741      </w:t>
      </w:r>
    </w:p>
    <w:p>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pPr>
        <w:pStyle w:val="34"/>
        <w:spacing w:line="360" w:lineRule="auto"/>
        <w:ind w:firstLine="480" w:firstLineChars="200"/>
        <w:rPr>
          <w:rFonts w:ascii="仿宋" w:hAnsi="仿宋" w:cs="仿宋"/>
          <w:szCs w:val="24"/>
        </w:rPr>
      </w:pP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r>
        <w:rPr>
          <w:rFonts w:hint="eastAsia" w:ascii="仿宋" w:hAnsi="仿宋" w:cs="仿宋"/>
          <w:b/>
          <w:sz w:val="36"/>
          <w:szCs w:val="20"/>
        </w:rPr>
        <w:t>第二部分</w:t>
      </w:r>
      <w:bookmarkEnd w:id="6"/>
      <w:r>
        <w:rPr>
          <w:rFonts w:hint="eastAsia" w:ascii="仿宋" w:hAnsi="仿宋" w:cs="仿宋"/>
          <w:b/>
          <w:sz w:val="36"/>
          <w:szCs w:val="20"/>
        </w:rPr>
        <w:t xml:space="preserve"> 投标人须知</w:t>
      </w:r>
      <w:bookmarkEnd w:id="7"/>
    </w:p>
    <w:p>
      <w:pPr>
        <w:snapToGrid w:val="0"/>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b/>
              </w:rPr>
            </w:pPr>
            <w:r>
              <w:rPr>
                <w:rFonts w:hint="eastAsia" w:ascii="仿宋" w:hAnsi="仿宋" w:cs="仿宋"/>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cs="仿宋"/>
                <w:b/>
              </w:rPr>
            </w:pPr>
            <w:r>
              <w:rPr>
                <w:rFonts w:hint="eastAsia" w:ascii="仿宋" w:hAnsi="仿宋" w:cs="仿宋"/>
                <w:b/>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cs="仿宋"/>
                <w:b/>
              </w:rPr>
            </w:pPr>
            <w:r>
              <w:rPr>
                <w:rFonts w:hint="eastAsia" w:ascii="仿宋" w:hAnsi="仿宋" w:cs="仿宋"/>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rPr>
            </w:pPr>
          </w:p>
          <w:p>
            <w:pPr>
              <w:snapToGrid w:val="0"/>
              <w:jc w:val="center"/>
              <w:rPr>
                <w:rFonts w:ascii="仿宋" w:hAnsi="仿宋" w:cs="仿宋"/>
              </w:rPr>
            </w:pPr>
          </w:p>
          <w:p>
            <w:pPr>
              <w:snapToGrid w:val="0"/>
              <w:jc w:val="center"/>
              <w:rPr>
                <w:rFonts w:ascii="仿宋" w:hAnsi="仿宋" w:cs="仿宋"/>
              </w:rPr>
            </w:pPr>
            <w:r>
              <w:rPr>
                <w:rFonts w:hint="eastAsia" w:ascii="仿宋" w:hAnsi="仿宋" w:cs="仿宋"/>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cs="仿宋"/>
                <w:b/>
              </w:rPr>
            </w:pPr>
            <w:r>
              <w:rPr>
                <w:rFonts w:hint="eastAsia" w:ascii="仿宋" w:hAnsi="仿宋" w:cs="仿宋"/>
                <w:b/>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firstLineChars="200"/>
              <w:jc w:val="left"/>
              <w:rPr>
                <w:rFonts w:ascii="仿宋" w:hAnsi="仿宋" w:cs="仿宋"/>
                <w:kern w:val="0"/>
              </w:rPr>
            </w:pPr>
            <w:r>
              <w:rPr>
                <w:rFonts w:hint="eastAsia" w:ascii="仿宋" w:hAnsi="仿宋" w:cs="仿宋"/>
                <w:b/>
                <w:bCs/>
              </w:rPr>
              <w:t>新能源汽车号牌半成品投标单价不得超过12元/片、烫印膜投标单价不得超过18元/㎡。</w:t>
            </w:r>
            <w:r>
              <w:rPr>
                <w:rFonts w:hint="eastAsia" w:ascii="仿宋" w:hAnsi="仿宋" w:cs="仿宋"/>
                <w:kern w:val="0"/>
              </w:rPr>
              <w:t>投标人报价超过最高限价的投标无效。</w:t>
            </w:r>
          </w:p>
          <w:p>
            <w:pPr>
              <w:snapToGrid w:val="0"/>
              <w:spacing w:line="360"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rPr>
              <w:t>开标一览表（报价表）是报价的唯一载体</w:t>
            </w:r>
            <w:r>
              <w:rPr>
                <w:rFonts w:hint="eastAsia" w:ascii="仿宋" w:hAnsi="仿宋" w:cs="仿宋"/>
                <w:kern w:val="0"/>
                <w:lang w:val="zh-CN"/>
              </w:rPr>
              <w:t>。投标文件中价格全部采用人民币报价。招标文件未列明，而投标人认为必需的费用也需列入报价。</w:t>
            </w:r>
          </w:p>
          <w:p>
            <w:pPr>
              <w:snapToGrid w:val="0"/>
              <w:spacing w:line="360"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snapToGrid w:val="0"/>
              <w:spacing w:line="360" w:lineRule="auto"/>
              <w:ind w:firstLine="482" w:firstLineChars="20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snapToGrid w:val="0"/>
              <w:spacing w:line="360" w:lineRule="auto"/>
              <w:ind w:firstLine="482" w:firstLineChars="200"/>
              <w:jc w:val="left"/>
              <w:rPr>
                <w:rFonts w:ascii="仿宋" w:hAnsi="仿宋" w:cs="仿宋"/>
                <w:kern w:val="0"/>
                <w:lang w:val="zh-CN"/>
              </w:rPr>
            </w:pPr>
            <w:r>
              <w:rPr>
                <w:rFonts w:hint="eastAsia" w:ascii="仿宋" w:hAnsi="仿宋" w:cs="仿宋"/>
                <w:b/>
                <w:kern w:val="0"/>
                <w:lang w:val="zh-CN"/>
              </w:rPr>
              <w:t>投标报价超过招标文件中规定的预算金额或者最高限价的;</w:t>
            </w:r>
          </w:p>
          <w:p>
            <w:pPr>
              <w:spacing w:line="360" w:lineRule="auto"/>
              <w:ind w:firstLine="482" w:firstLineChars="20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spacing w:line="360" w:lineRule="auto"/>
              <w:ind w:firstLine="482" w:firstLineChars="200"/>
              <w:rPr>
                <w:rFonts w:ascii="仿宋" w:hAnsi="仿宋" w:cs="仿宋"/>
              </w:rPr>
            </w:pPr>
            <w:r>
              <w:rPr>
                <w:rFonts w:hint="eastAsia" w:ascii="仿宋" w:hAnsi="仿宋" w:cs="仿宋"/>
                <w:b/>
                <w:kern w:val="0"/>
              </w:rPr>
              <w:t>投标人对根据修正原则修正后的报价不确认的</w:t>
            </w:r>
            <w:r>
              <w:rPr>
                <w:rFonts w:hint="eastAsia" w:ascii="仿宋" w:hAnsi="仿宋" w:cs="仿宋"/>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rPr>
            </w:pPr>
            <w:r>
              <w:rPr>
                <w:rFonts w:hint="eastAsia" w:ascii="仿宋" w:hAnsi="仿宋" w:cs="仿宋"/>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cs="仿宋"/>
                <w:b/>
              </w:rPr>
            </w:pPr>
            <w:r>
              <w:rPr>
                <w:rFonts w:hint="eastAsia" w:ascii="仿宋" w:hAnsi="仿宋" w:cs="仿宋"/>
                <w:b/>
              </w:rPr>
              <w:t>转包与分包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cs="仿宋"/>
                <w:b/>
              </w:rPr>
            </w:pPr>
            <w:r>
              <w:rPr>
                <w:rFonts w:hint="eastAsia" w:ascii="仿宋" w:hAnsi="仿宋" w:cs="仿宋"/>
                <w:b/>
              </w:rPr>
              <w:t>1.本项目不允许转包；</w:t>
            </w:r>
          </w:p>
          <w:p>
            <w:pPr>
              <w:snapToGrid w:val="0"/>
              <w:spacing w:line="360" w:lineRule="auto"/>
              <w:jc w:val="left"/>
              <w:rPr>
                <w:rFonts w:ascii="仿宋" w:hAnsi="仿宋" w:cs="仿宋"/>
                <w:b/>
              </w:rPr>
            </w:pPr>
            <w:r>
              <w:rPr>
                <w:rFonts w:hint="eastAsia" w:ascii="仿宋" w:hAnsi="仿宋" w:cs="仿宋"/>
                <w:b/>
              </w:rPr>
              <w:t>2.本项目不允许分包。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cs="仿宋"/>
              </w:rPr>
            </w:pPr>
          </w:p>
          <w:p>
            <w:pPr>
              <w:snapToGrid w:val="0"/>
              <w:jc w:val="center"/>
              <w:rPr>
                <w:rFonts w:ascii="仿宋" w:hAnsi="仿宋" w:cs="仿宋"/>
              </w:rPr>
            </w:pPr>
            <w:r>
              <w:rPr>
                <w:rFonts w:hint="eastAsia" w:ascii="仿宋" w:hAnsi="仿宋" w:cs="仿宋"/>
              </w:rPr>
              <w:t>3</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ascii="仿宋" w:hAnsi="仿宋" w:cs="仿宋"/>
                <w:b/>
              </w:rPr>
            </w:pPr>
            <w:r>
              <w:rPr>
                <w:rFonts w:hint="eastAsia" w:ascii="仿宋" w:hAnsi="仿宋" w:cs="仿宋"/>
                <w:b/>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cs="仿宋"/>
              </w:rPr>
            </w:pPr>
            <w:r>
              <w:rPr>
                <w:rFonts w:hint="eastAsia" w:ascii="仿宋" w:hAnsi="仿宋" w:cs="仿宋"/>
              </w:rPr>
              <w:t>（1）资格证明文件：见招标文件第二部分11.1。</w:t>
            </w:r>
          </w:p>
          <w:p>
            <w:pPr>
              <w:spacing w:line="360"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cs="仿宋"/>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ascii="仿宋" w:hAnsi="仿宋" w:cs="仿宋"/>
                <w:b/>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rPr>
            </w:pPr>
          </w:p>
          <w:p>
            <w:pPr>
              <w:snapToGrid w:val="0"/>
              <w:jc w:val="center"/>
              <w:rPr>
                <w:rFonts w:ascii="仿宋" w:hAnsi="仿宋" w:cs="仿宋"/>
              </w:rPr>
            </w:pPr>
            <w:r>
              <w:rPr>
                <w:rFonts w:hint="eastAsia" w:ascii="仿宋" w:hAnsi="仿宋" w:cs="仿宋"/>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cs="仿宋"/>
                <w:b/>
              </w:rPr>
            </w:pPr>
            <w:r>
              <w:rPr>
                <w:rFonts w:hint="eastAsia" w:ascii="仿宋" w:hAnsi="仿宋" w:cs="仿宋"/>
                <w:b/>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szCs w:val="20"/>
              </w:rPr>
            </w:pPr>
            <w:r>
              <w:rPr>
                <w:rFonts w:hint="eastAsia" w:ascii="仿宋" w:hAnsi="仿宋" w:cs="仿宋"/>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cs="仿宋"/>
              </w:rPr>
            </w:pPr>
            <w:r>
              <w:rPr>
                <w:rFonts w:hint="eastAsia" w:ascii="仿宋" w:hAnsi="仿宋" w:cs="仿宋"/>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cs="仿宋"/>
                <w:bCs/>
              </w:rPr>
            </w:pPr>
            <w:r>
              <w:rPr>
                <w:rFonts w:hint="eastAsia" w:ascii="仿宋" w:hAnsi="仿宋" w:cs="仿宋"/>
                <w:b/>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b/>
                <w:kern w:val="0"/>
                <w:lang w:val="zh-CN"/>
              </w:rPr>
            </w:pPr>
            <w:r>
              <w:rPr>
                <w:rFonts w:hint="eastAsia" w:ascii="仿宋" w:hAnsi="仿宋" w:cs="仿宋"/>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cs="仿宋"/>
              </w:rPr>
            </w:pPr>
            <w:r>
              <w:rPr>
                <w:rFonts w:hint="eastAsia" w:ascii="仿宋" w:hAnsi="仿宋" w:cs="仿宋"/>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sdt>
              <w:sdtPr>
                <w:rPr>
                  <w:rFonts w:hint="eastAsia" w:ascii="仿宋" w:hAnsi="仿宋" w:cs="仿宋"/>
                  <w:kern w:val="0"/>
                </w:rPr>
                <w:id w:val="51"/>
              </w:sdtPr>
              <w:sdtEndPr>
                <w:rPr>
                  <w:rFonts w:hint="eastAsia" w:ascii="仿宋" w:hAnsi="仿宋" w:cs="仿宋"/>
                  <w:kern w:val="0"/>
                </w:rPr>
              </w:sdtEndPr>
              <w:sdtContent/>
            </w:sdt>
            <w:sdt>
              <w:sdtPr>
                <w:rPr>
                  <w:rFonts w:hint="eastAsia" w:ascii="仿宋" w:hAnsi="仿宋" w:cs="仿宋"/>
                  <w:kern w:val="0"/>
                </w:rPr>
                <w:id w:val="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360"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sym w:font="Wingdings" w:char="F0FE"/>
                </w:r>
              </w:sdtContent>
            </w:sdt>
            <w:r>
              <w:rPr>
                <w:rFonts w:hint="eastAsia" w:ascii="仿宋" w:hAnsi="仿宋" w:cs="仿宋"/>
                <w:kern w:val="0"/>
              </w:rPr>
              <w:t>B要求提供，</w:t>
            </w:r>
          </w:p>
          <w:p>
            <w:pPr>
              <w:spacing w:line="360" w:lineRule="auto"/>
              <w:rPr>
                <w:rFonts w:ascii="仿宋" w:hAnsi="仿宋" w:cs="仿宋"/>
                <w:kern w:val="0"/>
              </w:rPr>
            </w:pPr>
            <w:r>
              <w:rPr>
                <w:rFonts w:hint="eastAsia" w:ascii="仿宋" w:hAnsi="仿宋" w:cs="仿宋"/>
                <w:kern w:val="0"/>
              </w:rPr>
              <w:t>（1）</w:t>
            </w:r>
            <w:r>
              <w:rPr>
                <w:rFonts w:hint="eastAsia" w:ascii="仿宋" w:hAnsi="仿宋" w:cs="仿宋"/>
                <w:snapToGrid w:val="0"/>
                <w:kern w:val="28"/>
              </w:rPr>
              <w:t>样品：</w:t>
            </w:r>
            <w:r>
              <w:rPr>
                <w:rFonts w:hint="eastAsia" w:ascii="仿宋" w:hAnsi="仿宋" w:cs="仿宋"/>
                <w:u w:val="single"/>
              </w:rPr>
              <w:t>详见“第三部分 样品要求”</w:t>
            </w:r>
            <w:r>
              <w:rPr>
                <w:rFonts w:hint="eastAsia" w:ascii="仿宋" w:hAnsi="仿宋" w:cs="仿宋"/>
                <w:kern w:val="0"/>
              </w:rPr>
              <w:t>；</w:t>
            </w:r>
          </w:p>
          <w:p>
            <w:pPr>
              <w:spacing w:line="360" w:lineRule="auto"/>
              <w:rPr>
                <w:rFonts w:ascii="仿宋" w:hAnsi="仿宋" w:cs="仿宋"/>
                <w:kern w:val="0"/>
              </w:rPr>
            </w:pPr>
            <w:r>
              <w:rPr>
                <w:rFonts w:hint="eastAsia" w:ascii="仿宋" w:hAnsi="仿宋" w:cs="仿宋"/>
                <w:kern w:val="0"/>
              </w:rPr>
              <w:t>（2）</w:t>
            </w:r>
            <w:r>
              <w:rPr>
                <w:rFonts w:hint="eastAsia" w:ascii="仿宋" w:hAnsi="仿宋" w:cs="仿宋"/>
                <w:snapToGrid w:val="0"/>
                <w:kern w:val="28"/>
              </w:rPr>
              <w:t>样品制作的标准和要求：</w:t>
            </w:r>
            <w:r>
              <w:rPr>
                <w:rFonts w:hint="eastAsia" w:ascii="仿宋" w:hAnsi="仿宋" w:cs="仿宋"/>
                <w:u w:val="single"/>
              </w:rPr>
              <w:t>“第三部分 样品要求”</w:t>
            </w:r>
            <w:r>
              <w:rPr>
                <w:rFonts w:hint="eastAsia" w:ascii="仿宋" w:hAnsi="仿宋" w:cs="仿宋"/>
                <w:kern w:val="0"/>
              </w:rPr>
              <w:t>；</w:t>
            </w:r>
          </w:p>
          <w:p>
            <w:pPr>
              <w:spacing w:line="360" w:lineRule="auto"/>
              <w:rPr>
                <w:rFonts w:ascii="仿宋" w:hAnsi="仿宋" w:cs="仿宋"/>
                <w:kern w:val="0"/>
              </w:rPr>
            </w:pPr>
            <w:r>
              <w:rPr>
                <w:rFonts w:hint="eastAsia" w:ascii="仿宋" w:hAnsi="仿宋" w:cs="仿宋"/>
                <w:kern w:val="0"/>
              </w:rPr>
              <w:t>（3）样品的评审方法以及评审标准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spacing w:line="360" w:lineRule="auto"/>
              <w:rPr>
                <w:rFonts w:ascii="仿宋" w:hAnsi="仿宋" w:cs="仿宋"/>
                <w:kern w:val="0"/>
              </w:rPr>
            </w:pPr>
            <w:r>
              <w:rPr>
                <w:rFonts w:hint="eastAsia" w:ascii="仿宋" w:hAnsi="仿宋" w:cs="仿宋"/>
                <w:kern w:val="0"/>
              </w:rPr>
              <w:t>（4）是否需要随样品提交检测报告：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sym w:font="Wingdings" w:char="00FE"/>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sym w:font="Wingdings" w:char="00A8"/>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u w:val="single"/>
              </w:rPr>
              <w:t xml:space="preserve"> /</w:t>
            </w:r>
            <w:r>
              <w:rPr>
                <w:rFonts w:hint="eastAsia" w:ascii="仿宋" w:hAnsi="仿宋" w:cs="仿宋"/>
                <w:kern w:val="0"/>
              </w:rPr>
              <w:t>；检测内容</w:t>
            </w:r>
            <w:r>
              <w:rPr>
                <w:rFonts w:hint="eastAsia" w:ascii="仿宋" w:hAnsi="仿宋" w:cs="仿宋"/>
              </w:rPr>
              <w:t>：</w:t>
            </w:r>
            <w:r>
              <w:rPr>
                <w:rFonts w:hint="eastAsia" w:ascii="仿宋" w:hAnsi="仿宋" w:cs="仿宋"/>
                <w:u w:val="single"/>
              </w:rPr>
              <w:t>/</w:t>
            </w:r>
            <w:r>
              <w:rPr>
                <w:rFonts w:hint="eastAsia" w:ascii="仿宋" w:hAnsi="仿宋" w:cs="仿宋"/>
                <w:kern w:val="0"/>
              </w:rPr>
              <w:t>。</w:t>
            </w:r>
          </w:p>
          <w:p>
            <w:pPr>
              <w:spacing w:line="360" w:lineRule="auto"/>
              <w:rPr>
                <w:rFonts w:ascii="仿宋" w:hAnsi="仿宋" w:cs="仿宋"/>
                <w:kern w:val="0"/>
              </w:rPr>
            </w:pPr>
            <w:r>
              <w:rPr>
                <w:rFonts w:hint="eastAsia" w:ascii="仿宋" w:hAnsi="仿宋" w:cs="仿宋"/>
              </w:rPr>
              <w:t>（5）提供样品的时间：投标截止前</w:t>
            </w:r>
            <w:r>
              <w:rPr>
                <w:rFonts w:hint="eastAsia" w:ascii="仿宋" w:hAnsi="仿宋" w:cs="仿宋"/>
                <w:kern w:val="0"/>
              </w:rPr>
              <w:t>；</w:t>
            </w:r>
          </w:p>
          <w:p>
            <w:pPr>
              <w:spacing w:line="360" w:lineRule="auto"/>
              <w:rPr>
                <w:rFonts w:ascii="仿宋" w:hAnsi="仿宋" w:cs="仿宋"/>
                <w:kern w:val="0"/>
              </w:rPr>
            </w:pPr>
            <w:r>
              <w:rPr>
                <w:rFonts w:hint="eastAsia" w:ascii="仿宋" w:hAnsi="仿宋" w:cs="仿宋"/>
                <w:kern w:val="0"/>
              </w:rPr>
              <w:t>地点：杭州市西湖区宝石一路3-1号；</w:t>
            </w:r>
          </w:p>
          <w:p>
            <w:pPr>
              <w:spacing w:line="360" w:lineRule="auto"/>
              <w:rPr>
                <w:rFonts w:ascii="仿宋" w:hAnsi="仿宋" w:cs="仿宋"/>
              </w:rPr>
            </w:pPr>
            <w:r>
              <w:rPr>
                <w:rFonts w:hint="eastAsia" w:ascii="仿宋" w:hAnsi="仿宋" w:cs="仿宋"/>
                <w:kern w:val="0"/>
              </w:rPr>
              <w:t>联系人</w:t>
            </w:r>
            <w:r>
              <w:rPr>
                <w:rFonts w:hint="eastAsia" w:ascii="仿宋" w:hAnsi="仿宋" w:cs="仿宋"/>
              </w:rPr>
              <w:t>：田康迪，</w:t>
            </w:r>
            <w:r>
              <w:rPr>
                <w:rFonts w:hint="eastAsia" w:ascii="仿宋" w:hAnsi="仿宋" w:cs="仿宋"/>
                <w:kern w:val="28"/>
              </w:rPr>
              <w:t>联系电话：17826892991</w:t>
            </w:r>
            <w:r>
              <w:rPr>
                <w:rFonts w:hint="eastAsia" w:ascii="仿宋" w:hAnsi="仿宋" w:cs="仿宋"/>
              </w:rPr>
              <w:t>。</w:t>
            </w:r>
          </w:p>
          <w:p>
            <w:pPr>
              <w:spacing w:line="360" w:lineRule="auto"/>
              <w:rPr>
                <w:rFonts w:ascii="仿宋" w:hAnsi="仿宋" w:cs="仿宋"/>
              </w:rPr>
            </w:pPr>
            <w:r>
              <w:rPr>
                <w:rFonts w:hint="eastAsia" w:ascii="仿宋" w:hAnsi="仿宋" w:cs="仿宋"/>
              </w:rPr>
              <w:t>请投标人在上述时间内提供样品，请保证递交样品完全密封并在外封面贴上标签。超过截止时间的，采购人或采购代理机构将不予接收，并将清场并封闭样品现场。</w:t>
            </w:r>
          </w:p>
          <w:p>
            <w:pPr>
              <w:spacing w:line="360" w:lineRule="auto"/>
              <w:rPr>
                <w:rFonts w:ascii="仿宋" w:hAnsi="仿宋" w:cs="仿宋"/>
              </w:rPr>
            </w:pPr>
            <w:r>
              <w:rPr>
                <w:rFonts w:hint="eastAsia" w:ascii="仿宋" w:hAnsi="仿宋" w:cs="仿宋"/>
              </w:rPr>
              <w:t>（6）本项目样品不予退还。</w:t>
            </w:r>
          </w:p>
          <w:p>
            <w:pPr>
              <w:spacing w:line="360" w:lineRule="auto"/>
              <w:rPr>
                <w:rFonts w:ascii="仿宋" w:hAnsi="仿宋" w:cs="仿宋"/>
              </w:rPr>
            </w:pPr>
            <w:r>
              <w:rPr>
                <w:rFonts w:hint="eastAsia" w:ascii="仿宋" w:hAnsi="仿宋" w:cs="仿宋"/>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cs="仿宋"/>
              </w:rPr>
            </w:pPr>
            <w:r>
              <w:rPr>
                <w:rFonts w:hint="eastAsia" w:ascii="仿宋" w:hAnsi="仿宋" w:cs="仿宋"/>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cs="仿宋"/>
                <w:b/>
              </w:rPr>
            </w:pPr>
            <w:r>
              <w:rPr>
                <w:rFonts w:hint="eastAsia" w:ascii="仿宋" w:hAnsi="仿宋" w:cs="仿宋"/>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kern w:val="0"/>
              </w:rPr>
            </w:pPr>
            <w:sdt>
              <w:sdtPr>
                <w:rPr>
                  <w:rFonts w:hint="eastAsia" w:ascii="仿宋" w:hAnsi="仿宋" w:cs="仿宋"/>
                  <w:kern w:val="0"/>
                </w:rPr>
                <w:id w:val="52"/>
              </w:sdtPr>
              <w:sdtEndPr>
                <w:rPr>
                  <w:rFonts w:hint="eastAsia" w:ascii="仿宋" w:hAnsi="仿宋" w:cs="仿宋"/>
                  <w:kern w:val="0"/>
                </w:rPr>
              </w:sdtEndPr>
              <w:sdtContent>
                <w:r>
                  <w:rPr>
                    <w:rFonts w:hint="eastAsia" w:ascii="仿宋" w:hAnsi="仿宋" w:cs="仿宋"/>
                    <w:kern w:val="0"/>
                  </w:rPr>
                  <w:sym w:font="Wingdings" w:char="F0FE"/>
                </w:r>
              </w:sdtContent>
            </w:sdt>
            <w:r>
              <w:rPr>
                <w:rFonts w:hint="eastAsia" w:ascii="仿宋" w:hAnsi="仿宋" w:cs="仿宋"/>
                <w:kern w:val="0"/>
              </w:rPr>
              <w:t>本项目不允许采购进口产品。</w:t>
            </w:r>
          </w:p>
          <w:p>
            <w:pPr>
              <w:spacing w:line="360" w:lineRule="auto"/>
              <w:rPr>
                <w:rFonts w:ascii="仿宋" w:hAnsi="仿宋" w:cs="仿宋"/>
              </w:rPr>
            </w:pPr>
            <w:sdt>
              <w:sdtPr>
                <w:rPr>
                  <w:rFonts w:hint="eastAsia" w:ascii="仿宋" w:hAnsi="仿宋" w:cs="仿宋"/>
                  <w:kern w:val="0"/>
                </w:rPr>
                <w:id w:val="5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cs="仿宋"/>
              </w:rPr>
            </w:pPr>
          </w:p>
          <w:p>
            <w:pPr>
              <w:snapToGrid w:val="0"/>
              <w:jc w:val="center"/>
              <w:rPr>
                <w:rFonts w:ascii="仿宋" w:hAnsi="仿宋" w:cs="仿宋"/>
              </w:rPr>
            </w:pPr>
            <w:r>
              <w:rPr>
                <w:rFonts w:hint="eastAsia" w:ascii="仿宋" w:hAnsi="仿宋" w:cs="仿宋"/>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信用查询</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根据《关于在政府采购活动中查询及使用信用记录有关问题的通知》财库[2016]125号的规定：</w:t>
            </w:r>
          </w:p>
          <w:p>
            <w:pPr>
              <w:wordWrap w:val="0"/>
              <w:spacing w:line="360" w:lineRule="auto"/>
              <w:rPr>
                <w:rFonts w:ascii="仿宋" w:hAnsi="仿宋" w:cs="仿宋"/>
              </w:rPr>
            </w:pPr>
            <w:r>
              <w:rPr>
                <w:rFonts w:hint="eastAsia" w:ascii="仿宋" w:hAnsi="仿宋" w:cs="仿宋"/>
              </w:rPr>
              <w:t>1）采购人或采购代理机构将对本项目投标人的信用记录进行查询。查询渠道为信用中国网站（www.creditchina.gov.cn）、中国政府采购网（www.ccgp.gov.cn）；</w:t>
            </w:r>
          </w:p>
          <w:p>
            <w:pPr>
              <w:spacing w:line="360" w:lineRule="auto"/>
              <w:rPr>
                <w:rFonts w:ascii="仿宋" w:hAnsi="仿宋" w:cs="仿宋"/>
              </w:rPr>
            </w:pPr>
            <w:r>
              <w:rPr>
                <w:rFonts w:hint="eastAsia" w:ascii="仿宋" w:hAnsi="仿宋" w:cs="仿宋"/>
              </w:rPr>
              <w:t>2）截止时点：提交投标文件截止时间前3年内；</w:t>
            </w:r>
          </w:p>
          <w:p>
            <w:pPr>
              <w:spacing w:line="360" w:lineRule="auto"/>
              <w:rPr>
                <w:rFonts w:ascii="仿宋" w:hAnsi="仿宋" w:cs="仿宋"/>
              </w:rPr>
            </w:pPr>
            <w:r>
              <w:rPr>
                <w:rFonts w:hint="eastAsia" w:ascii="仿宋" w:hAnsi="仿宋" w:cs="仿宋"/>
              </w:rPr>
              <w:t>3）查询记录和证据的留存：信用信息查询记录和证据以网页截图等方式留存。</w:t>
            </w:r>
          </w:p>
          <w:p>
            <w:pPr>
              <w:spacing w:line="360" w:lineRule="auto"/>
              <w:rPr>
                <w:rFonts w:ascii="仿宋" w:hAnsi="仿宋" w:cs="仿宋"/>
              </w:rPr>
            </w:pPr>
            <w:r>
              <w:rPr>
                <w:rFonts w:hint="eastAsia" w:ascii="仿宋" w:hAnsi="仿宋" w:cs="仿宋"/>
              </w:rPr>
              <w:t>4）使用规则：被列入失信被执行人、重大税收违法案件当事人名单、政府采购严重违法失信行为记录名单及其它不符合《中华人民共和国政府采购法》第二十二条规定条件的，其投标将被拒绝。</w:t>
            </w:r>
          </w:p>
          <w:p>
            <w:pPr>
              <w:spacing w:line="360" w:lineRule="auto"/>
              <w:rPr>
                <w:rFonts w:ascii="仿宋" w:hAnsi="仿宋" w:cs="仿宋"/>
              </w:rPr>
            </w:pPr>
            <w:r>
              <w:rPr>
                <w:rFonts w:hint="eastAsia" w:ascii="仿宋" w:hAnsi="仿宋" w:cs="仿宋"/>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cs="仿宋"/>
              </w:rPr>
            </w:pPr>
          </w:p>
          <w:p>
            <w:pPr>
              <w:snapToGrid w:val="0"/>
              <w:jc w:val="center"/>
              <w:rPr>
                <w:rFonts w:ascii="仿宋" w:hAnsi="仿宋" w:cs="仿宋"/>
              </w:rPr>
            </w:pPr>
            <w:r>
              <w:rPr>
                <w:rFonts w:hint="eastAsia" w:ascii="仿宋" w:hAnsi="仿宋" w:cs="仿宋"/>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一、说明</w:t>
            </w:r>
          </w:p>
          <w:p>
            <w:pPr>
              <w:spacing w:line="360" w:lineRule="auto"/>
              <w:rPr>
                <w:rFonts w:ascii="仿宋" w:hAnsi="仿宋" w:cs="仿宋"/>
              </w:rPr>
            </w:pPr>
            <w:r>
              <w:rPr>
                <w:rFonts w:hint="eastAsia" w:ascii="仿宋" w:hAnsi="仿宋" w:cs="仿宋"/>
              </w:rPr>
              <w:t>1、企业类型</w:t>
            </w:r>
          </w:p>
          <w:p>
            <w:pPr>
              <w:spacing w:line="360" w:lineRule="auto"/>
              <w:rPr>
                <w:rFonts w:ascii="仿宋" w:hAnsi="仿宋" w:cs="仿宋"/>
                <w:b/>
                <w:bCs/>
                <w:u w:val="single"/>
              </w:rPr>
            </w:pPr>
            <w:r>
              <w:rPr>
                <w:rFonts w:hint="eastAsia" w:ascii="仿宋" w:hAnsi="仿宋" w:cs="仿宋"/>
                <w:b/>
                <w:bCs/>
              </w:rPr>
              <w:t>（1）本项目所属行业为：</w:t>
            </w:r>
            <w:sdt>
              <w:sdtPr>
                <w:rPr>
                  <w:rFonts w:hint="eastAsia" w:ascii="仿宋" w:hAnsi="仿宋" w:cs="仿宋"/>
                  <w:b/>
                  <w:bCs/>
                </w:rPr>
                <w:id w:val="11"/>
              </w:sdtPr>
              <w:sdtEndPr>
                <w:rPr>
                  <w:rFonts w:hint="eastAsia" w:ascii="仿宋" w:hAnsi="仿宋" w:cs="仿宋"/>
                  <w:b/>
                  <w:bCs/>
                  <w:u w:val="single"/>
                </w:rPr>
              </w:sdtEndPr>
              <w:sdtContent>
                <w:r>
                  <w:rPr>
                    <w:rFonts w:hint="eastAsia" w:ascii="仿宋" w:hAnsi="仿宋" w:cs="仿宋"/>
                    <w:b/>
                    <w:bCs/>
                    <w:u w:val="single"/>
                  </w:rPr>
                  <w:t>货物由中小企业制造，即货物由中小企业生产且使用该中小企业商号或者注册商标</w:t>
                </w:r>
              </w:sdtContent>
            </w:sdt>
            <w:r>
              <w:rPr>
                <w:rFonts w:hint="eastAsia" w:ascii="仿宋" w:hAnsi="仿宋" w:cs="仿宋"/>
                <w:b/>
                <w:bCs/>
                <w:u w:val="single"/>
              </w:rPr>
              <w:t>，本项目所属行业为工业。</w:t>
            </w:r>
          </w:p>
          <w:p>
            <w:pPr>
              <w:spacing w:line="360" w:lineRule="auto"/>
              <w:rPr>
                <w:rFonts w:ascii="仿宋" w:hAnsi="仿宋" w:cs="仿宋"/>
              </w:rPr>
            </w:pPr>
            <w:r>
              <w:rPr>
                <w:rFonts w:hint="eastAsia" w:ascii="仿宋" w:hAnsi="仿宋" w:cs="仿宋"/>
              </w:rPr>
              <w:t>（2）中小企业</w:t>
            </w:r>
          </w:p>
          <w:p>
            <w:pPr>
              <w:spacing w:line="360" w:lineRule="auto"/>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ascii="仿宋" w:hAnsi="仿宋" w:cs="仿宋"/>
              </w:rPr>
            </w:pPr>
            <w:r>
              <w:rPr>
                <w:rFonts w:hint="eastAsia" w:ascii="仿宋" w:hAnsi="仿宋" w:cs="仿宋"/>
              </w:rPr>
              <w:t>在服务采购项目中，服务由中小企业承接，即提供服务的人员为中小企业依照《中华人民共和国劳动合同法》订立劳动合同的从业人员。可享受相关中小企业扶持政策。</w:t>
            </w:r>
          </w:p>
          <w:p>
            <w:pPr>
              <w:spacing w:line="360" w:lineRule="auto"/>
              <w:rPr>
                <w:rFonts w:ascii="仿宋" w:hAnsi="仿宋" w:cs="仿宋"/>
              </w:rPr>
            </w:pPr>
            <w:r>
              <w:rPr>
                <w:rFonts w:hint="eastAsia" w:ascii="仿宋" w:hAnsi="仿宋" w:cs="仿宋"/>
              </w:rPr>
              <w:t>以联合体形式参加政府采购活动，联合体各方均为中小企业的，联合体视同中小企业。其中，联合体各方均为小微企业的，联合体视同小微企业。</w:t>
            </w:r>
          </w:p>
          <w:p>
            <w:pPr>
              <w:spacing w:line="360" w:lineRule="auto"/>
              <w:rPr>
                <w:rFonts w:ascii="仿宋" w:hAnsi="仿宋" w:cs="仿宋"/>
              </w:rPr>
            </w:pPr>
            <w:r>
              <w:rPr>
                <w:rFonts w:hint="eastAsia" w:ascii="仿宋" w:hAnsi="仿宋" w:cs="仿宋"/>
              </w:rPr>
              <w:t>投标文件中须出具《政府采购促进中小企业发展管理办法》【财库（2020）46 号】规定的《中小企业声明函》，否则不得享受价格扣除。</w:t>
            </w:r>
          </w:p>
          <w:p>
            <w:pPr>
              <w:spacing w:line="360" w:lineRule="auto"/>
              <w:rPr>
                <w:rFonts w:ascii="仿宋" w:hAnsi="仿宋" w:cs="仿宋"/>
              </w:rPr>
            </w:pPr>
            <w:r>
              <w:rPr>
                <w:rFonts w:hint="eastAsia" w:ascii="仿宋" w:hAnsi="仿宋" w:cs="仿宋"/>
              </w:rPr>
              <w:t>（3）残疾人福利性单位</w:t>
            </w:r>
          </w:p>
          <w:p>
            <w:pPr>
              <w:spacing w:line="360" w:lineRule="auto"/>
              <w:rPr>
                <w:rFonts w:ascii="仿宋" w:hAnsi="仿宋" w:cs="仿宋"/>
              </w:rPr>
            </w:pPr>
            <w:r>
              <w:rPr>
                <w:rFonts w:hint="eastAsia" w:ascii="仿宋" w:hAnsi="仿宋" w:cs="仿宋"/>
              </w:rPr>
              <w:t>符合《关于促进残疾人就业政府采购政策的通知》（财库〔2017〕141 号）规定的条件并提供《残疾人福利性单位声明函》的残疾人福利性单位视同小型、微型企业；</w:t>
            </w:r>
          </w:p>
          <w:p>
            <w:pPr>
              <w:spacing w:line="360" w:lineRule="auto"/>
              <w:rPr>
                <w:rFonts w:ascii="仿宋" w:hAnsi="仿宋" w:cs="仿宋"/>
              </w:rPr>
            </w:pPr>
            <w:r>
              <w:rPr>
                <w:rFonts w:hint="eastAsia" w:ascii="仿宋" w:hAnsi="仿宋" w:cs="仿宋"/>
              </w:rPr>
              <w:t>（4）监狱企业</w:t>
            </w:r>
          </w:p>
          <w:p>
            <w:pPr>
              <w:spacing w:line="360" w:lineRule="auto"/>
              <w:rPr>
                <w:rFonts w:ascii="仿宋" w:hAnsi="仿宋" w:cs="仿宋"/>
              </w:rPr>
            </w:pPr>
            <w:r>
              <w:rPr>
                <w:rFonts w:hint="eastAsia" w:ascii="仿宋" w:hAnsi="仿宋" w:cs="仿宋"/>
              </w:rPr>
              <w:t>根据《关于政府采购支持监狱企业发展有关问题的通知》（财库[2014]68 号）的规定，投标人提供由省级以上监狱管理局、戒毒管理局（含新疆生产建设兵团）出具的属于监狱企业证明文件的，视同为小型和微型企业。</w:t>
            </w:r>
          </w:p>
          <w:p>
            <w:pPr>
              <w:spacing w:line="360" w:lineRule="auto"/>
              <w:rPr>
                <w:rFonts w:ascii="仿宋" w:hAnsi="仿宋" w:cs="仿宋"/>
                <w:b/>
                <w:bCs/>
              </w:rPr>
            </w:pPr>
            <w:r>
              <w:rPr>
                <w:rFonts w:hint="eastAsia" w:ascii="仿宋" w:hAnsi="仿宋" w:cs="仿宋"/>
                <w:b/>
                <w:bCs/>
              </w:rPr>
              <w:t>二、针对本项目的相关规定</w:t>
            </w:r>
          </w:p>
          <w:p>
            <w:pPr>
              <w:spacing w:line="360" w:lineRule="auto"/>
              <w:rPr>
                <w:rFonts w:ascii="仿宋" w:hAnsi="仿宋" w:cs="仿宋"/>
              </w:rPr>
            </w:pPr>
            <w:r>
              <w:rPr>
                <w:rFonts w:hint="eastAsia" w:ascii="仿宋" w:hAnsi="仿宋" w:cs="仿宋"/>
                <w:b/>
                <w:bCs/>
              </w:rPr>
              <w:t>1.本项目为专门面向中小企业采购的项目不再享受价格扣除。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cs="仿宋"/>
              </w:rPr>
            </w:pPr>
            <w:r>
              <w:rPr>
                <w:rFonts w:hint="eastAsia" w:ascii="仿宋" w:hAnsi="仿宋" w:cs="仿宋"/>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rPr>
                <w:rFonts w:ascii="仿宋" w:hAnsi="仿宋" w:cs="仿宋"/>
              </w:rPr>
            </w:pPr>
            <w:r>
              <w:rPr>
                <w:rFonts w:hint="eastAsia" w:ascii="仿宋" w:hAnsi="仿宋" w:cs="仿宋"/>
              </w:rPr>
              <w:t>本项目接受联合体。</w:t>
            </w:r>
          </w:p>
          <w:p>
            <w:pPr>
              <w:widowControl/>
              <w:spacing w:line="360" w:lineRule="auto"/>
              <w:jc w:val="left"/>
              <w:rPr>
                <w:rFonts w:ascii="仿宋" w:hAnsi="仿宋" w:cs="仿宋"/>
              </w:rPr>
            </w:pPr>
            <w:r>
              <w:rPr>
                <w:rFonts w:hint="eastAsia" w:ascii="仿宋" w:hAnsi="仿宋" w:cs="仿宋"/>
              </w:rPr>
              <w:t>1.以联合体形式参加本项目采购的，联合体的主办单位和成员单位均应当具备招标文件规定的条件，并在投标文件中分别提供联合体的主办单位及成员单位的资格条件证明材料，在投标文件中提交联合体协议。</w:t>
            </w:r>
          </w:p>
          <w:p>
            <w:pPr>
              <w:widowControl/>
              <w:spacing w:line="360" w:lineRule="auto"/>
              <w:jc w:val="left"/>
              <w:rPr>
                <w:rFonts w:ascii="仿宋" w:hAnsi="仿宋" w:cs="仿宋"/>
              </w:rPr>
            </w:pPr>
            <w:r>
              <w:rPr>
                <w:rFonts w:hint="eastAsia" w:ascii="仿宋" w:hAnsi="仿宋" w:cs="仿宋"/>
              </w:rPr>
              <w:t>2.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pPr>
              <w:widowControl/>
              <w:spacing w:line="360" w:lineRule="auto"/>
              <w:jc w:val="left"/>
              <w:rPr>
                <w:rFonts w:ascii="仿宋" w:hAnsi="仿宋" w:cs="仿宋"/>
              </w:rPr>
            </w:pPr>
            <w:r>
              <w:rPr>
                <w:rFonts w:hint="eastAsia" w:ascii="仿宋" w:hAnsi="仿宋" w:cs="仿宋"/>
              </w:rPr>
              <w:t>3.以联合体形式参与投标的，以联合体各方分工提供相关打分材料，业绩评分由联合体各方分别提供，技术人员由维保单位提供证明材料，其他均由联合体牵头人提供，所有材料的真实及有效性均由牵头人负责。</w:t>
            </w:r>
          </w:p>
          <w:p>
            <w:pPr>
              <w:widowControl/>
              <w:spacing w:line="360" w:lineRule="auto"/>
              <w:jc w:val="left"/>
              <w:rPr>
                <w:rFonts w:ascii="仿宋" w:hAnsi="仿宋" w:cs="仿宋"/>
              </w:rPr>
            </w:pPr>
            <w:r>
              <w:rPr>
                <w:rFonts w:hint="eastAsia" w:ascii="仿宋" w:hAnsi="仿宋" w:cs="仿宋"/>
              </w:rPr>
              <w:t>4.投标文件的报价表中应列明联合体各成员方的各自承担的内容及对应报价。</w:t>
            </w:r>
          </w:p>
          <w:p>
            <w:pPr>
              <w:widowControl/>
              <w:spacing w:line="360" w:lineRule="auto"/>
              <w:jc w:val="left"/>
              <w:rPr>
                <w:rFonts w:ascii="仿宋" w:hAnsi="仿宋" w:cs="仿宋"/>
              </w:rPr>
            </w:pPr>
            <w:r>
              <w:rPr>
                <w:rFonts w:hint="eastAsia" w:ascii="仿宋" w:hAnsi="仿宋" w:cs="仿宋"/>
              </w:rPr>
              <w:t>5.投标文件盖章事宜，按联合体协议约定由主办单位盖章，也可由联合体所有成员单位盖章。联合体成交的，本项目的采购代理服务费由联合体主办单位缴纳。</w:t>
            </w:r>
          </w:p>
          <w:p>
            <w:pPr>
              <w:widowControl/>
              <w:spacing w:line="360" w:lineRule="auto"/>
              <w:jc w:val="left"/>
              <w:rPr>
                <w:rFonts w:ascii="仿宋" w:hAnsi="仿宋" w:cs="仿宋"/>
              </w:rPr>
            </w:pPr>
            <w:r>
              <w:rPr>
                <w:rFonts w:hint="eastAsia" w:ascii="仿宋" w:hAnsi="仿宋" w:cs="仿宋"/>
              </w:rPr>
              <w:t>6.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cs="仿宋"/>
              </w:rPr>
            </w:pPr>
          </w:p>
          <w:p>
            <w:pPr>
              <w:snapToGrid w:val="0"/>
              <w:spacing w:line="360" w:lineRule="auto"/>
              <w:jc w:val="center"/>
              <w:rPr>
                <w:rFonts w:ascii="仿宋" w:hAnsi="仿宋" w:cs="仿宋"/>
              </w:rPr>
            </w:pPr>
            <w:r>
              <w:rPr>
                <w:rFonts w:hint="eastAsia" w:ascii="仿宋" w:hAnsi="仿宋" w:cs="仿宋"/>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cs="仿宋"/>
              </w:rPr>
            </w:pPr>
          </w:p>
          <w:p>
            <w:pPr>
              <w:snapToGrid w:val="0"/>
              <w:spacing w:line="360" w:lineRule="auto"/>
              <w:jc w:val="center"/>
              <w:rPr>
                <w:rFonts w:ascii="仿宋" w:hAnsi="仿宋" w:cs="仿宋"/>
              </w:rPr>
            </w:pPr>
            <w:r>
              <w:rPr>
                <w:rFonts w:hint="eastAsia" w:ascii="仿宋" w:hAnsi="仿宋" w:cs="仿宋"/>
              </w:rPr>
              <w:t>12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80" w:firstLineChars="200"/>
              <w:jc w:val="center"/>
              <w:rPr>
                <w:rFonts w:ascii="仿宋" w:hAnsi="仿宋" w:cs="仿宋"/>
              </w:rPr>
            </w:pPr>
          </w:p>
        </w:tc>
        <w:tc>
          <w:tcPr>
            <w:tcW w:w="1843" w:type="dxa"/>
            <w:vMerge w:val="continue"/>
            <w:tcBorders>
              <w:left w:val="single" w:color="000000" w:sz="2" w:space="0"/>
              <w:right w:val="single" w:color="000000" w:sz="8" w:space="0"/>
            </w:tcBorders>
            <w:vAlign w:val="center"/>
          </w:tcPr>
          <w:p>
            <w:pPr>
              <w:spacing w:line="360" w:lineRule="auto"/>
              <w:ind w:firstLine="480" w:firstLineChars="200"/>
              <w:rPr>
                <w:rFonts w:ascii="仿宋" w:hAnsi="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cs="仿宋"/>
              </w:rPr>
            </w:pPr>
            <w:r>
              <w:rPr>
                <w:rFonts w:hint="eastAsia" w:ascii="仿宋" w:hAnsi="仿宋" w:cs="仿宋"/>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如认为需要，投标人可以选择递交备份投标文件，以U盘形式存储，并在投标截止时间前，通过邮寄方式，送达指定地点，</w:t>
            </w:r>
            <w:r>
              <w:rPr>
                <w:rFonts w:hint="eastAsia" w:ascii="仿宋" w:hAnsi="仿宋" w:cs="仿宋"/>
                <w:b/>
                <w:bCs/>
              </w:rPr>
              <w:t>逾期送达或未密封</w:t>
            </w:r>
            <w:r>
              <w:rPr>
                <w:rFonts w:hint="eastAsia" w:ascii="仿宋" w:hAnsi="仿宋" w:cs="仿宋"/>
              </w:rPr>
              <w:t>将被拒收。</w:t>
            </w:r>
          </w:p>
          <w:p>
            <w:pPr>
              <w:spacing w:line="360" w:lineRule="auto"/>
              <w:rPr>
                <w:rFonts w:ascii="仿宋" w:hAnsi="仿宋" w:cs="仿宋"/>
              </w:rPr>
            </w:pPr>
            <w:r>
              <w:rPr>
                <w:rFonts w:hint="eastAsia" w:ascii="仿宋" w:hAnsi="仿宋" w:cs="仿宋"/>
              </w:rPr>
              <w:t>备份投标文件送达地点： 杭州市西湖区宝石一路3-1号。</w:t>
            </w:r>
          </w:p>
          <w:p>
            <w:pPr>
              <w:spacing w:line="360" w:lineRule="auto"/>
              <w:rPr>
                <w:rFonts w:ascii="仿宋" w:hAnsi="仿宋" w:cs="仿宋"/>
              </w:rPr>
            </w:pPr>
            <w:r>
              <w:rPr>
                <w:rFonts w:hint="eastAsia" w:ascii="仿宋" w:hAnsi="仿宋" w:cs="仿宋"/>
              </w:rPr>
              <w:t>备份投标文件签收人员联系电话：田康迪 17826892991。</w:t>
            </w:r>
            <w:r>
              <w:rPr>
                <w:rFonts w:hint="eastAsia" w:ascii="仿宋" w:hAnsi="仿宋" w:cs="仿宋"/>
                <w:b/>
                <w:bCs/>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cs="仿宋"/>
              </w:rPr>
            </w:pPr>
            <w:r>
              <w:rPr>
                <w:rFonts w:hint="eastAsia" w:ascii="仿宋" w:hAnsi="仿宋" w:cs="仿宋"/>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投标有效期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cs="仿宋"/>
              </w:rPr>
            </w:pPr>
            <w:r>
              <w:rPr>
                <w:rFonts w:hint="eastAsia" w:ascii="仿宋" w:hAnsi="仿宋" w:cs="仿宋"/>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评标办法及评分标准</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3"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仿宋" w:hAnsi="仿宋" w:cs="仿宋"/>
              </w:rPr>
            </w:pPr>
            <w:r>
              <w:rPr>
                <w:rFonts w:hint="eastAsia" w:ascii="仿宋" w:hAnsi="仿宋" w:cs="仿宋"/>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cs="仿宋"/>
              </w:rPr>
            </w:pPr>
            <w:r>
              <w:rPr>
                <w:rFonts w:hint="eastAsia" w:ascii="仿宋" w:hAnsi="仿宋" w:cs="仿宋"/>
                <w:b/>
                <w:bCs/>
              </w:rPr>
              <w:t>中标人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评标委员会按各有效投标人的综合得分从高到低的顺序推荐排名前二名的投标人为中标候选人，并确定排名第一的投标人为中标人。如中标人因自身原因放弃中标或因不可抗力不能履行合同时，采购人将有权选择排名第二的候选供应商为中标供应商或</w:t>
            </w:r>
            <w:r>
              <w:rPr>
                <w:rFonts w:hint="eastAsia" w:ascii="仿宋" w:hAnsi="仿宋" w:cs="仿宋"/>
                <w:kern w:val="0"/>
              </w:rPr>
              <w:t>由采购人重新开展政府采购活动</w:t>
            </w:r>
            <w:r>
              <w:rPr>
                <w:rFonts w:hint="eastAsia" w:ascii="仿宋" w:hAnsi="仿宋" w:cs="仿宋"/>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cs="仿宋"/>
              </w:rPr>
            </w:pPr>
            <w:r>
              <w:rPr>
                <w:rFonts w:hint="eastAsia" w:ascii="仿宋" w:hAnsi="仿宋" w:cs="仿宋"/>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评标结果公示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auto"/>
              <w:rPr>
                <w:rFonts w:ascii="仿宋" w:hAnsi="仿宋" w:cs="仿宋"/>
              </w:rPr>
            </w:pPr>
            <w:r>
              <w:rPr>
                <w:rFonts w:hint="eastAsia" w:ascii="仿宋" w:hAnsi="仿宋" w:cs="仿宋"/>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cs="仿宋"/>
              </w:rPr>
            </w:pPr>
            <w:r>
              <w:rPr>
                <w:rFonts w:hint="eastAsia" w:ascii="仿宋" w:hAnsi="仿宋" w:cs="仿宋"/>
              </w:rP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cs="仿宋"/>
                <w:b/>
              </w:rPr>
            </w:pPr>
            <w:r>
              <w:rPr>
                <w:rFonts w:hint="eastAsia" w:ascii="仿宋" w:hAnsi="仿宋" w:cs="仿宋"/>
                <w:b/>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cs="仿宋"/>
              </w:rPr>
            </w:pPr>
            <w:r>
              <w:rPr>
                <w:rFonts w:hint="eastAsia" w:ascii="仿宋" w:hAnsi="仿宋" w:cs="仿宋"/>
              </w:rPr>
              <w:t>1.本项目代理服务费由中标人支付，代理服务费按计价格[2002]1980号货物类收费标准的29%收取，中标人在收到中标通知书的同时向采购代理机构支付。</w:t>
            </w:r>
          </w:p>
          <w:p>
            <w:pPr>
              <w:spacing w:line="360" w:lineRule="auto"/>
              <w:rPr>
                <w:rFonts w:ascii="仿宋" w:hAnsi="仿宋" w:cs="仿宋"/>
              </w:rPr>
            </w:pPr>
            <w:r>
              <w:rPr>
                <w:rFonts w:hint="eastAsia" w:ascii="仿宋" w:hAnsi="仿宋" w:cs="仿宋"/>
              </w:rPr>
              <w:t>2．代理服务费支付：</w:t>
            </w:r>
          </w:p>
          <w:p>
            <w:pPr>
              <w:spacing w:line="360" w:lineRule="auto"/>
              <w:rPr>
                <w:rFonts w:ascii="仿宋" w:hAnsi="仿宋" w:cs="仿宋"/>
              </w:rPr>
            </w:pPr>
            <w:r>
              <w:rPr>
                <w:rFonts w:hint="eastAsia" w:ascii="仿宋" w:hAnsi="仿宋" w:cs="仿宋"/>
              </w:rPr>
              <w:t>缴纳形式：转账/电汇</w:t>
            </w:r>
          </w:p>
          <w:p>
            <w:pPr>
              <w:spacing w:line="360" w:lineRule="auto"/>
              <w:rPr>
                <w:rFonts w:ascii="仿宋" w:hAnsi="仿宋" w:cs="仿宋"/>
              </w:rPr>
            </w:pPr>
            <w:r>
              <w:rPr>
                <w:rFonts w:hint="eastAsia" w:ascii="仿宋" w:hAnsi="仿宋" w:cs="仿宋"/>
              </w:rPr>
              <w:t>收款单位（户名）：浙江省直房地产服务有限公司</w:t>
            </w:r>
          </w:p>
          <w:p>
            <w:pPr>
              <w:spacing w:line="360" w:lineRule="auto"/>
              <w:rPr>
                <w:rFonts w:ascii="仿宋" w:hAnsi="仿宋" w:cs="仿宋"/>
              </w:rPr>
            </w:pPr>
            <w:r>
              <w:rPr>
                <w:rFonts w:hint="eastAsia" w:ascii="仿宋" w:hAnsi="仿宋" w:cs="仿宋"/>
              </w:rPr>
              <w:t>开户银行：杭州银行股份有限公司官巷口支行</w:t>
            </w:r>
          </w:p>
          <w:p>
            <w:pPr>
              <w:spacing w:line="360" w:lineRule="auto"/>
              <w:rPr>
                <w:rFonts w:ascii="仿宋" w:hAnsi="仿宋" w:cs="仿宋"/>
              </w:rPr>
            </w:pPr>
            <w:r>
              <w:rPr>
                <w:rFonts w:hint="eastAsia" w:ascii="仿宋" w:hAnsi="仿宋" w:cs="仿宋"/>
              </w:rPr>
              <w:t>银行账号：3301 0401 6000 9558 480</w:t>
            </w:r>
          </w:p>
          <w:p>
            <w:pPr>
              <w:spacing w:line="360" w:lineRule="auto"/>
              <w:rPr>
                <w:rFonts w:ascii="仿宋" w:hAnsi="仿宋" w:cs="仿宋"/>
              </w:rPr>
            </w:pPr>
            <w:r>
              <w:rPr>
                <w:rFonts w:hint="eastAsia" w:ascii="仿宋" w:hAnsi="仿宋" w:cs="仿宋"/>
              </w:rPr>
              <w:t>3、增值税发票开票资料（见附件退还投标保证金申请书）：单位名称、税号（统一社会信用代码）、开户行名称、账号、地址及联系电话。</w:t>
            </w:r>
          </w:p>
        </w:tc>
      </w:tr>
    </w:tbl>
    <w:p>
      <w:pPr>
        <w:snapToGrid w:val="0"/>
        <w:spacing w:line="360" w:lineRule="auto"/>
        <w:jc w:val="center"/>
        <w:rPr>
          <w:rFonts w:ascii="仿宋" w:hAnsi="仿宋" w:cs="仿宋"/>
          <w:b/>
          <w:sz w:val="32"/>
          <w:szCs w:val="20"/>
        </w:rPr>
      </w:pPr>
    </w:p>
    <w:bookmarkEnd w:id="8"/>
    <w:p>
      <w:pPr>
        <w:pageBreakBefore/>
        <w:adjustRightInd/>
        <w:spacing w:line="360" w:lineRule="auto"/>
        <w:ind w:firstLine="3845" w:firstLineChars="1197"/>
        <w:outlineLvl w:val="0"/>
        <w:rPr>
          <w:rFonts w:ascii="仿宋" w:hAnsi="仿宋" w:cs="仿宋"/>
          <w:b/>
          <w:sz w:val="32"/>
          <w:szCs w:val="20"/>
        </w:rPr>
      </w:pPr>
      <w:bookmarkStart w:id="9" w:name="_Toc164416483"/>
      <w:bookmarkStart w:id="10" w:name="第三部分"/>
      <w:r>
        <w:rPr>
          <w:rFonts w:hint="eastAsia" w:ascii="仿宋" w:hAnsi="仿宋" w:cs="仿宋"/>
          <w:b/>
          <w:sz w:val="32"/>
          <w:szCs w:val="20"/>
        </w:rPr>
        <w:t>一、总则</w:t>
      </w:r>
    </w:p>
    <w:p>
      <w:pPr>
        <w:snapToGrid w:val="0"/>
        <w:spacing w:line="360" w:lineRule="auto"/>
        <w:ind w:firstLine="361" w:firstLineChars="150"/>
        <w:jc w:val="left"/>
        <w:outlineLvl w:val="1"/>
        <w:rPr>
          <w:rFonts w:ascii="仿宋" w:hAnsi="仿宋" w:cs="仿宋"/>
          <w:b/>
        </w:rPr>
      </w:pPr>
      <w:r>
        <w:rPr>
          <w:rFonts w:hint="eastAsia" w:ascii="仿宋" w:hAnsi="仿宋" w:cs="仿宋"/>
          <w:b/>
        </w:rPr>
        <w:t>1. 适用范围</w:t>
      </w:r>
    </w:p>
    <w:p>
      <w:pPr>
        <w:snapToGrid w:val="0"/>
        <w:spacing w:line="360" w:lineRule="auto"/>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cs="仿宋"/>
          <w:b/>
        </w:rPr>
      </w:pPr>
      <w:r>
        <w:rPr>
          <w:rFonts w:hint="eastAsia" w:ascii="仿宋" w:hAnsi="仿宋" w:cs="仿宋"/>
          <w:b/>
        </w:rPr>
        <w:t xml:space="preserve">   2.定义</w:t>
      </w:r>
    </w:p>
    <w:p>
      <w:pPr>
        <w:spacing w:line="360" w:lineRule="auto"/>
        <w:ind w:firstLine="480" w:firstLineChars="200"/>
        <w:rPr>
          <w:rFonts w:ascii="仿宋" w:hAnsi="仿宋" w:cs="仿宋"/>
        </w:rPr>
      </w:pPr>
      <w:r>
        <w:rPr>
          <w:rFonts w:hint="eastAsia" w:ascii="仿宋" w:hAnsi="仿宋" w:cs="仿宋"/>
        </w:rPr>
        <w:t>2.1 “采购人”系指招标公告中载明的本项目的采购人。</w:t>
      </w:r>
    </w:p>
    <w:p>
      <w:pPr>
        <w:spacing w:line="360" w:lineRule="auto"/>
        <w:ind w:firstLine="480" w:firstLineChars="200"/>
        <w:rPr>
          <w:rFonts w:ascii="仿宋" w:hAnsi="仿宋" w:cs="仿宋"/>
        </w:rPr>
      </w:pPr>
      <w:r>
        <w:rPr>
          <w:rFonts w:hint="eastAsia" w:ascii="仿宋" w:hAnsi="仿宋" w:cs="仿宋"/>
        </w:rPr>
        <w:t>2.2 “采购机构”系指招标公告中载明的本项目的采购机构。</w:t>
      </w:r>
    </w:p>
    <w:p>
      <w:pPr>
        <w:spacing w:line="360" w:lineRule="auto"/>
        <w:ind w:firstLine="480" w:firstLineChars="200"/>
        <w:rPr>
          <w:rFonts w:ascii="仿宋" w:hAnsi="仿宋" w:cs="仿宋"/>
        </w:rPr>
      </w:pPr>
      <w:r>
        <w:rPr>
          <w:rFonts w:hint="eastAsia" w:ascii="仿宋" w:hAnsi="仿宋" w:cs="仿宋"/>
        </w:rPr>
        <w:t>2.3 “投标人”系指是指响应招标、参加投标竞争的法人、其他组织或者自然人。</w:t>
      </w:r>
    </w:p>
    <w:p>
      <w:pPr>
        <w:spacing w:line="360" w:lineRule="auto"/>
        <w:ind w:firstLine="480" w:firstLineChars="200"/>
        <w:rPr>
          <w:rFonts w:ascii="仿宋" w:hAnsi="仿宋" w:cs="仿宋"/>
        </w:rPr>
      </w:pPr>
      <w:r>
        <w:rPr>
          <w:rFonts w:hint="eastAsia" w:ascii="仿宋" w:hAnsi="仿宋" w:cs="仿宋"/>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cs="仿宋"/>
        </w:rPr>
      </w:pPr>
      <w:r>
        <w:rPr>
          <w:rFonts w:hint="eastAsia" w:ascii="仿宋" w:hAnsi="仿宋" w:cs="仿宋"/>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cs="仿宋"/>
        </w:rPr>
      </w:pPr>
      <w:r>
        <w:rPr>
          <w:rFonts w:hint="eastAsia" w:ascii="仿宋" w:hAnsi="仿宋" w:cs="仿宋"/>
        </w:rPr>
        <w:t>2.6“电子交易平台”是指本项目政府采购活动所依托的政府采购云平台（https://www.zcygov.cn/）。</w:t>
      </w:r>
    </w:p>
    <w:p>
      <w:pPr>
        <w:spacing w:line="360" w:lineRule="auto"/>
        <w:ind w:firstLine="480" w:firstLineChars="200"/>
        <w:rPr>
          <w:rFonts w:ascii="仿宋" w:hAnsi="仿宋" w:cs="仿宋"/>
        </w:rPr>
      </w:pPr>
      <w:r>
        <w:rPr>
          <w:rFonts w:hint="eastAsia" w:ascii="仿宋" w:hAnsi="仿宋" w:cs="仿宋"/>
        </w:rPr>
        <w:t>2.7 “▲”系指实质性要求条款，“★”系产品采购项目中单一产品或核心产品，“</w:t>
      </w:r>
      <w:sdt>
        <w:sdtPr>
          <w:rPr>
            <w:rFonts w:hint="eastAsia" w:ascii="仿宋" w:hAnsi="仿宋" w:cs="仿宋"/>
            <w:kern w:val="0"/>
          </w:rPr>
          <w:id w:val="51297023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spacing w:line="360" w:lineRule="auto"/>
        <w:ind w:firstLine="241" w:firstLineChars="100"/>
        <w:rPr>
          <w:rFonts w:ascii="仿宋" w:hAnsi="仿宋" w:cs="仿宋"/>
          <w:b/>
        </w:rPr>
      </w:pPr>
      <w:r>
        <w:rPr>
          <w:rFonts w:hint="eastAsia" w:ascii="仿宋" w:hAnsi="仿宋" w:cs="仿宋"/>
          <w:b/>
        </w:rPr>
        <w:t>3.采购项目需要落实的政府采购政策</w:t>
      </w:r>
    </w:p>
    <w:p>
      <w:pPr>
        <w:spacing w:line="360" w:lineRule="auto"/>
        <w:ind w:firstLine="240" w:firstLineChars="100"/>
        <w:rPr>
          <w:rFonts w:ascii="仿宋" w:hAnsi="仿宋" w:cs="仿宋"/>
        </w:rPr>
      </w:pPr>
      <w:r>
        <w:rPr>
          <w:rFonts w:hint="eastAsia" w:ascii="仿宋" w:hAnsi="仿宋" w:cs="仿宋"/>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cs="仿宋"/>
        </w:rPr>
      </w:pPr>
      <w:r>
        <w:rPr>
          <w:rFonts w:hint="eastAsia" w:ascii="仿宋" w:hAnsi="仿宋" w:cs="仿宋"/>
        </w:rPr>
        <w:t>3.2 支持绿色发展</w:t>
      </w:r>
    </w:p>
    <w:p>
      <w:pPr>
        <w:spacing w:line="360" w:lineRule="auto"/>
        <w:ind w:firstLine="480" w:firstLineChars="200"/>
        <w:rPr>
          <w:rFonts w:ascii="仿宋" w:hAnsi="仿宋" w:cs="仿宋"/>
          <w:b/>
        </w:rPr>
      </w:pPr>
      <w:r>
        <w:rPr>
          <w:rFonts w:hint="eastAsia" w:ascii="仿宋" w:hAnsi="仿宋" w:cs="仿宋"/>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cs="仿宋"/>
        </w:rPr>
      </w:pPr>
      <w:r>
        <w:rPr>
          <w:rFonts w:hint="eastAsia" w:ascii="仿宋" w:hAnsi="仿宋" w:cs="仿宋"/>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cs="仿宋"/>
        </w:rPr>
      </w:pPr>
      <w:r>
        <w:rPr>
          <w:rFonts w:hint="eastAsia" w:ascii="仿宋" w:hAnsi="仿宋" w:cs="仿宋"/>
        </w:rPr>
        <w:t>3.3支持中小企业发展</w:t>
      </w:r>
    </w:p>
    <w:p>
      <w:pPr>
        <w:spacing w:line="360" w:lineRule="auto"/>
        <w:ind w:firstLine="480" w:firstLineChars="200"/>
        <w:rPr>
          <w:rFonts w:ascii="仿宋" w:hAnsi="仿宋" w:cs="仿宋"/>
        </w:rPr>
      </w:pPr>
      <w:r>
        <w:rPr>
          <w:rFonts w:hint="eastAsia" w:ascii="仿宋" w:hAnsi="仿宋" w:cs="仿宋"/>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cs="仿宋"/>
        </w:rPr>
      </w:pPr>
      <w:r>
        <w:rPr>
          <w:rFonts w:hint="eastAsia" w:ascii="仿宋" w:hAnsi="仿宋" w:cs="仿宋"/>
        </w:rPr>
        <w:t>符合中小企业划分标准的个体工商户，在政府采购活动中视同中小企业。</w:t>
      </w:r>
    </w:p>
    <w:p>
      <w:pPr>
        <w:widowControl/>
        <w:spacing w:line="360" w:lineRule="auto"/>
        <w:ind w:firstLine="480" w:firstLineChars="200"/>
        <w:jc w:val="left"/>
        <w:rPr>
          <w:rFonts w:ascii="仿宋" w:hAnsi="仿宋" w:cs="仿宋"/>
          <w:kern w:val="0"/>
        </w:rPr>
      </w:pPr>
      <w:r>
        <w:rPr>
          <w:rFonts w:hint="eastAsia" w:ascii="仿宋" w:hAnsi="仿宋" w:cs="仿宋"/>
          <w:bCs/>
        </w:rPr>
        <w:t>3.3.2</w:t>
      </w:r>
      <w:r>
        <w:rPr>
          <w:rFonts w:hint="eastAsia" w:ascii="仿宋" w:hAnsi="仿宋" w:cs="仿宋"/>
          <w:kern w:val="0"/>
        </w:rPr>
        <w:t>在政府采购活动中，投标人提供的货物、工程或者服务符合下列情形的，享受中小企业扶持政策：</w:t>
      </w:r>
    </w:p>
    <w:p>
      <w:pPr>
        <w:widowControl/>
        <w:spacing w:line="360" w:lineRule="auto"/>
        <w:ind w:firstLine="480" w:firstLineChars="200"/>
        <w:jc w:val="left"/>
        <w:rPr>
          <w:rFonts w:ascii="仿宋" w:hAnsi="仿宋" w:cs="仿宋"/>
          <w:kern w:val="0"/>
        </w:rPr>
      </w:pPr>
      <w:r>
        <w:rPr>
          <w:rFonts w:hint="eastAsia" w:ascii="仿宋" w:hAnsi="仿宋" w:cs="仿宋"/>
          <w:kern w:val="0"/>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cs="仿宋"/>
          <w:kern w:val="0"/>
        </w:rPr>
      </w:pPr>
      <w:r>
        <w:rPr>
          <w:rFonts w:hint="eastAsia" w:ascii="仿宋" w:hAnsi="仿宋" w:cs="仿宋"/>
          <w:kern w:val="0"/>
        </w:rPr>
        <w:t>3.3.2.2在工程采购项目中，工程由中小企业承建，即工程施工单位为中小企业；</w:t>
      </w:r>
    </w:p>
    <w:p>
      <w:pPr>
        <w:widowControl/>
        <w:spacing w:line="360" w:lineRule="auto"/>
        <w:ind w:firstLine="480" w:firstLineChars="200"/>
        <w:jc w:val="left"/>
        <w:rPr>
          <w:rFonts w:ascii="仿宋" w:hAnsi="仿宋" w:cs="仿宋"/>
          <w:kern w:val="0"/>
        </w:rPr>
      </w:pPr>
      <w:r>
        <w:rPr>
          <w:rFonts w:hint="eastAsia" w:ascii="仿宋" w:hAnsi="仿宋" w:cs="仿宋"/>
          <w:kern w:val="0"/>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cs="仿宋"/>
          <w:kern w:val="0"/>
        </w:rPr>
      </w:pPr>
      <w:r>
        <w:rPr>
          <w:rFonts w:hint="eastAsia" w:ascii="仿宋" w:hAnsi="仿宋" w:cs="仿宋"/>
          <w:kern w:val="0"/>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cs="仿宋"/>
        </w:rPr>
      </w:pPr>
      <w:r>
        <w:rPr>
          <w:rFonts w:hint="eastAsia" w:ascii="仿宋" w:hAnsi="仿宋" w:cs="仿宋"/>
        </w:rPr>
        <w:t>3.3.3本项目为专门面向中小企业采购的项目不再享受价格扣除。</w:t>
      </w:r>
    </w:p>
    <w:p>
      <w:pPr>
        <w:spacing w:line="360" w:lineRule="auto"/>
        <w:ind w:firstLine="480" w:firstLineChars="200"/>
        <w:rPr>
          <w:rFonts w:ascii="仿宋" w:hAnsi="仿宋" w:cs="仿宋"/>
        </w:rPr>
      </w:pPr>
      <w:r>
        <w:rPr>
          <w:rFonts w:hint="eastAsia" w:ascii="仿宋" w:hAnsi="仿宋" w:cs="仿宋"/>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cs="仿宋"/>
        </w:rPr>
      </w:pPr>
      <w:r>
        <w:rPr>
          <w:rFonts w:hint="eastAsia" w:ascii="仿宋" w:hAnsi="仿宋" w:cs="仿宋"/>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cs="仿宋"/>
        </w:rPr>
      </w:pPr>
      <w:r>
        <w:rPr>
          <w:rFonts w:hint="eastAsia" w:ascii="仿宋" w:hAnsi="仿宋" w:cs="仿宋"/>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cs="仿宋"/>
        </w:rPr>
      </w:pPr>
      <w:r>
        <w:rPr>
          <w:rFonts w:hint="eastAsia" w:ascii="仿宋" w:hAnsi="仿宋" w:cs="仿宋"/>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cs="仿宋"/>
        </w:rPr>
      </w:pPr>
      <w:r>
        <w:rPr>
          <w:rFonts w:hint="eastAsia" w:ascii="仿宋" w:hAnsi="仿宋" w:cs="仿宋"/>
        </w:rPr>
        <w:t>3.4</w:t>
      </w:r>
      <w:r>
        <w:rPr>
          <w:rFonts w:hint="eastAsia" w:ascii="仿宋" w:hAnsi="仿宋" w:cs="仿宋"/>
          <w:bCs/>
        </w:rPr>
        <w:t>支持创新发展</w:t>
      </w:r>
    </w:p>
    <w:p>
      <w:pPr>
        <w:spacing w:line="360" w:lineRule="auto"/>
        <w:ind w:firstLine="480" w:firstLineChars="200"/>
        <w:rPr>
          <w:rFonts w:ascii="仿宋" w:hAnsi="仿宋" w:cs="仿宋"/>
        </w:rPr>
      </w:pPr>
      <w:r>
        <w:rPr>
          <w:rFonts w:hint="eastAsia" w:ascii="仿宋" w:hAnsi="仿宋" w:cs="仿宋"/>
        </w:rPr>
        <w:t>3.4.1 采购人优先采购被认定为首台套产品和“制造精品”的自主创新产品。</w:t>
      </w:r>
    </w:p>
    <w:p>
      <w:pPr>
        <w:spacing w:line="360" w:lineRule="auto"/>
        <w:ind w:firstLine="480" w:firstLineChars="200"/>
        <w:rPr>
          <w:rFonts w:ascii="仿宋" w:hAnsi="仿宋" w:cs="仿宋"/>
        </w:rPr>
      </w:pPr>
      <w:r>
        <w:rPr>
          <w:rFonts w:hint="eastAsia" w:ascii="仿宋" w:hAnsi="仿宋" w:cs="仿宋"/>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cs="仿宋"/>
          <w:b/>
        </w:rPr>
      </w:pPr>
      <w:r>
        <w:rPr>
          <w:rFonts w:hint="eastAsia" w:ascii="仿宋" w:hAnsi="仿宋" w:cs="仿宋"/>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cs="仿宋"/>
        </w:rPr>
        <w:cr/>
      </w:r>
      <w:r>
        <w:rPr>
          <w:rFonts w:hint="eastAsia" w:ascii="仿宋" w:hAnsi="仿宋" w:cs="仿宋"/>
          <w:b/>
        </w:rPr>
        <w:t>4. 询问、质疑、投诉</w:t>
      </w:r>
    </w:p>
    <w:p>
      <w:pPr>
        <w:autoSpaceDE w:val="0"/>
        <w:autoSpaceDN w:val="0"/>
        <w:spacing w:line="360" w:lineRule="auto"/>
        <w:ind w:firstLine="240" w:firstLineChars="100"/>
        <w:jc w:val="left"/>
        <w:rPr>
          <w:rFonts w:ascii="仿宋" w:hAnsi="仿宋" w:cs="仿宋"/>
          <w:kern w:val="0"/>
          <w:lang w:val="zh-CN"/>
        </w:rPr>
      </w:pPr>
      <w:r>
        <w:rPr>
          <w:rFonts w:hint="eastAsia" w:ascii="仿宋" w:hAnsi="仿宋" w:cs="仿宋"/>
          <w:kern w:val="0"/>
          <w:lang w:val="zh-CN"/>
        </w:rPr>
        <w:t>4.1供应商询问</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cs="仿宋"/>
          <w:kern w:val="0"/>
          <w:lang w:val="zh-CN"/>
        </w:rPr>
      </w:pPr>
      <w:r>
        <w:rPr>
          <w:rFonts w:hint="eastAsia" w:ascii="仿宋" w:hAnsi="仿宋" w:cs="仿宋"/>
          <w:kern w:val="0"/>
          <w:lang w:val="zh-CN"/>
        </w:rPr>
        <w:t>4.2供应商质疑</w:t>
      </w:r>
    </w:p>
    <w:p>
      <w:pPr>
        <w:pStyle w:val="34"/>
        <w:spacing w:line="360" w:lineRule="auto"/>
        <w:ind w:firstLine="480" w:firstLineChars="200"/>
        <w:rPr>
          <w:rFonts w:ascii="仿宋" w:hAnsi="仿宋" w:cs="仿宋"/>
        </w:rPr>
      </w:pPr>
      <w:r>
        <w:rPr>
          <w:rFonts w:hint="eastAsia" w:ascii="仿宋" w:hAnsi="仿宋" w:cs="仿宋"/>
          <w:kern w:val="0"/>
          <w:lang w:val="zh-CN"/>
        </w:rPr>
        <w:t>4.2</w:t>
      </w:r>
      <w:r>
        <w:rPr>
          <w:rFonts w:hint="eastAsia" w:ascii="仿宋" w:hAnsi="仿宋" w:cs="仿宋"/>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cs="仿宋"/>
        </w:rPr>
      </w:pPr>
      <w:r>
        <w:rPr>
          <w:rFonts w:hint="eastAsia" w:ascii="仿宋" w:hAnsi="仿宋" w:cs="仿宋"/>
          <w:kern w:val="0"/>
          <w:lang w:val="zh-CN"/>
        </w:rPr>
        <w:t>4.2</w:t>
      </w:r>
      <w:r>
        <w:rPr>
          <w:rFonts w:hint="eastAsia" w:ascii="仿宋" w:hAnsi="仿宋" w:cs="仿宋"/>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cs="仿宋"/>
          <w:snapToGrid/>
          <w:color w:val="auto"/>
          <w:kern w:val="2"/>
          <w:sz w:val="24"/>
        </w:rPr>
      </w:pPr>
      <w:r>
        <w:rPr>
          <w:rFonts w:hint="eastAsia" w:ascii="仿宋" w:hAnsi="仿宋" w:cs="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cs="仿宋"/>
        </w:rPr>
      </w:pPr>
      <w:r>
        <w:rPr>
          <w:rFonts w:hint="eastAsia" w:ascii="仿宋" w:hAnsi="仿宋" w:cs="仿宋"/>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cs="仿宋"/>
        </w:rPr>
      </w:pPr>
      <w:r>
        <w:rPr>
          <w:rFonts w:hint="eastAsia" w:ascii="仿宋" w:hAnsi="仿宋" w:cs="仿宋"/>
        </w:rPr>
        <w:t>4.2.2.3对采购结果提出质疑的，质疑期限自采购结果公告期限届满之日起计算。</w:t>
      </w:r>
    </w:p>
    <w:p>
      <w:pPr>
        <w:pStyle w:val="34"/>
        <w:spacing w:line="360" w:lineRule="auto"/>
        <w:ind w:firstLine="480" w:firstLineChars="200"/>
        <w:rPr>
          <w:rFonts w:ascii="仿宋" w:hAnsi="仿宋" w:cs="仿宋"/>
          <w:kern w:val="0"/>
          <w:lang w:val="zh-CN"/>
        </w:rPr>
      </w:pPr>
      <w:r>
        <w:rPr>
          <w:rFonts w:hint="eastAsia" w:ascii="仿宋" w:hAnsi="仿宋" w:cs="仿宋"/>
          <w:kern w:val="0"/>
          <w:lang w:val="zh-CN"/>
        </w:rPr>
        <w:t>4.2.3</w:t>
      </w:r>
      <w:r>
        <w:rPr>
          <w:rFonts w:hint="eastAsia" w:ascii="仿宋" w:hAnsi="仿宋" w:cs="仿宋"/>
        </w:rPr>
        <w:t>供应商提出质疑应当提交质疑函和必要的证明材料。质疑函应当包括下列内容：</w:t>
      </w:r>
    </w:p>
    <w:p>
      <w:pPr>
        <w:pStyle w:val="34"/>
        <w:spacing w:line="360" w:lineRule="auto"/>
        <w:ind w:firstLine="480" w:firstLineChars="200"/>
        <w:rPr>
          <w:rFonts w:ascii="仿宋" w:hAnsi="仿宋" w:cs="仿宋"/>
          <w:kern w:val="0"/>
          <w:lang w:val="zh-CN"/>
        </w:rPr>
      </w:pPr>
      <w:r>
        <w:rPr>
          <w:rFonts w:hint="eastAsia" w:ascii="仿宋" w:hAnsi="仿宋" w:cs="仿宋"/>
          <w:kern w:val="0"/>
          <w:lang w:val="zh-CN"/>
        </w:rPr>
        <w:t>　　4.2.3.1供应商的姓名或者名称、地址、邮编、联系人及联系电话；</w:t>
      </w:r>
    </w:p>
    <w:p>
      <w:pPr>
        <w:pStyle w:val="34"/>
        <w:spacing w:line="360" w:lineRule="auto"/>
        <w:ind w:firstLine="480" w:firstLineChars="200"/>
        <w:rPr>
          <w:rFonts w:ascii="仿宋" w:hAnsi="仿宋" w:cs="仿宋"/>
          <w:kern w:val="0"/>
          <w:lang w:val="zh-CN"/>
        </w:rPr>
      </w:pPr>
      <w:r>
        <w:rPr>
          <w:rFonts w:hint="eastAsia" w:ascii="仿宋" w:hAnsi="仿宋" w:cs="仿宋"/>
          <w:kern w:val="0"/>
          <w:lang w:val="zh-CN"/>
        </w:rPr>
        <w:t>　　4.2.3.2质疑项目的名称、编号；</w:t>
      </w:r>
    </w:p>
    <w:p>
      <w:pPr>
        <w:pStyle w:val="34"/>
        <w:spacing w:line="360" w:lineRule="auto"/>
        <w:ind w:firstLine="480" w:firstLineChars="200"/>
        <w:rPr>
          <w:rFonts w:ascii="仿宋" w:hAnsi="仿宋" w:cs="仿宋"/>
          <w:kern w:val="0"/>
          <w:lang w:val="zh-CN"/>
        </w:rPr>
      </w:pPr>
      <w:r>
        <w:rPr>
          <w:rFonts w:hint="eastAsia" w:ascii="仿宋" w:hAnsi="仿宋" w:cs="仿宋"/>
          <w:kern w:val="0"/>
          <w:lang w:val="zh-CN"/>
        </w:rPr>
        <w:t>　　4.2.3.3具体、明确的质疑事项和与质疑事项相关的请求；</w:t>
      </w:r>
    </w:p>
    <w:p>
      <w:pPr>
        <w:pStyle w:val="34"/>
        <w:spacing w:line="360" w:lineRule="auto"/>
        <w:ind w:firstLine="480" w:firstLineChars="200"/>
        <w:rPr>
          <w:rFonts w:ascii="仿宋" w:hAnsi="仿宋" w:cs="仿宋"/>
          <w:kern w:val="0"/>
          <w:lang w:val="zh-CN"/>
        </w:rPr>
      </w:pPr>
      <w:r>
        <w:rPr>
          <w:rFonts w:hint="eastAsia" w:ascii="仿宋" w:hAnsi="仿宋" w:cs="仿宋"/>
          <w:kern w:val="0"/>
          <w:lang w:val="zh-CN"/>
        </w:rPr>
        <w:t>　　4.2.3.4事实依据；</w:t>
      </w:r>
    </w:p>
    <w:p>
      <w:pPr>
        <w:pStyle w:val="34"/>
        <w:spacing w:line="360" w:lineRule="auto"/>
        <w:ind w:firstLine="480" w:firstLineChars="200"/>
        <w:rPr>
          <w:rFonts w:ascii="仿宋" w:hAnsi="仿宋" w:cs="仿宋"/>
          <w:kern w:val="0"/>
          <w:lang w:val="zh-CN"/>
        </w:rPr>
      </w:pPr>
      <w:r>
        <w:rPr>
          <w:rFonts w:hint="eastAsia" w:ascii="仿宋" w:hAnsi="仿宋" w:cs="仿宋"/>
          <w:kern w:val="0"/>
          <w:lang w:val="zh-CN"/>
        </w:rPr>
        <w:t>　　4.2.3.5必要的法律依据；</w:t>
      </w:r>
    </w:p>
    <w:p>
      <w:pPr>
        <w:pStyle w:val="34"/>
        <w:spacing w:line="360" w:lineRule="auto"/>
        <w:ind w:firstLine="960" w:firstLineChars="400"/>
        <w:rPr>
          <w:rFonts w:ascii="仿宋" w:hAnsi="仿宋" w:cs="仿宋"/>
          <w:kern w:val="0"/>
          <w:lang w:val="zh-CN"/>
        </w:rPr>
      </w:pPr>
      <w:r>
        <w:rPr>
          <w:rFonts w:hint="eastAsia" w:ascii="仿宋" w:hAnsi="仿宋" w:cs="仿宋"/>
          <w:kern w:val="0"/>
          <w:lang w:val="zh-CN"/>
        </w:rPr>
        <w:t>4.2.3.6提出质疑的日期。</w:t>
      </w:r>
    </w:p>
    <w:p>
      <w:pPr>
        <w:pStyle w:val="887"/>
        <w:shd w:val="clear" w:color="auto" w:fill="FFFFFF"/>
        <w:snapToGrid w:val="0"/>
        <w:spacing w:before="0" w:beforeAutospacing="0" w:after="0" w:afterAutospacing="0" w:line="360" w:lineRule="auto"/>
        <w:ind w:firstLine="400"/>
        <w:contextualSpacing/>
        <w:rPr>
          <w:rFonts w:ascii="仿宋" w:hAnsi="仿宋" w:cs="仿宋"/>
        </w:rPr>
      </w:pPr>
      <w:r>
        <w:rPr>
          <w:rFonts w:hint="eastAsia" w:ascii="仿宋" w:hAnsi="仿宋" w:cs="仿宋"/>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before="0" w:beforeAutospacing="0" w:after="0" w:afterAutospacing="0" w:line="360" w:lineRule="auto"/>
        <w:ind w:firstLine="400"/>
        <w:contextualSpacing/>
        <w:rPr>
          <w:rFonts w:ascii="仿宋" w:hAnsi="仿宋" w:cs="仿宋"/>
        </w:rPr>
      </w:pPr>
      <w:r>
        <w:rPr>
          <w:rFonts w:hint="eastAsia" w:ascii="仿宋" w:hAnsi="仿宋" w:cs="仿宋"/>
        </w:rPr>
        <w:t>质疑函范本及制作说明详见附件2。</w:t>
      </w:r>
    </w:p>
    <w:p>
      <w:pPr>
        <w:pStyle w:val="887"/>
        <w:shd w:val="clear" w:color="auto" w:fill="FFFFFF"/>
        <w:snapToGrid w:val="0"/>
        <w:spacing w:before="0" w:beforeAutospacing="0" w:after="0" w:afterAutospacing="0" w:line="360" w:lineRule="auto"/>
        <w:ind w:firstLine="400"/>
        <w:contextualSpacing/>
        <w:rPr>
          <w:rFonts w:ascii="仿宋" w:hAnsi="仿宋" w:cs="仿宋"/>
        </w:rPr>
      </w:pPr>
      <w:r>
        <w:rPr>
          <w:rFonts w:hint="eastAsia" w:ascii="仿宋" w:hAnsi="仿宋" w:cs="仿宋"/>
          <w:lang w:val="zh-CN"/>
        </w:rPr>
        <w:t>4.2</w:t>
      </w:r>
      <w:r>
        <w:rPr>
          <w:rFonts w:hint="eastAsia" w:ascii="仿宋" w:hAnsi="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cs="仿宋"/>
        </w:rPr>
      </w:pPr>
      <w:r>
        <w:rPr>
          <w:rFonts w:hint="eastAsia" w:ascii="仿宋" w:hAnsi="仿宋" w:cs="仿宋"/>
          <w:lang w:val="zh-CN"/>
        </w:rPr>
        <w:t>4.2</w:t>
      </w:r>
      <w:r>
        <w:rPr>
          <w:rFonts w:hint="eastAsia" w:ascii="仿宋" w:hAnsi="仿宋" w:cs="仿宋"/>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cs="仿宋"/>
          <w:lang w:val="zh-CN"/>
        </w:rPr>
      </w:pPr>
      <w:r>
        <w:rPr>
          <w:rFonts w:hint="eastAsia" w:ascii="仿宋" w:hAnsi="仿宋" w:cs="仿宋"/>
          <w:lang w:val="zh-CN"/>
        </w:rPr>
        <w:t>4.3供应商投诉</w:t>
      </w:r>
    </w:p>
    <w:p>
      <w:pPr>
        <w:pStyle w:val="887"/>
        <w:shd w:val="clear" w:color="auto" w:fill="FFFFFF"/>
        <w:snapToGrid w:val="0"/>
        <w:spacing w:after="240" w:afterAutospacing="0" w:line="360" w:lineRule="auto"/>
        <w:ind w:firstLine="400"/>
        <w:contextualSpacing/>
        <w:rPr>
          <w:rFonts w:ascii="仿宋" w:hAnsi="仿宋" w:cs="仿宋"/>
        </w:rPr>
      </w:pPr>
      <w:r>
        <w:rPr>
          <w:rFonts w:hint="eastAsia" w:ascii="仿宋" w:hAnsi="仿宋" w:cs="仿宋"/>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cs="仿宋"/>
        </w:rPr>
      </w:pPr>
      <w:r>
        <w:rPr>
          <w:rFonts w:hint="eastAsia" w:ascii="仿宋" w:hAnsi="仿宋" w:cs="仿宋"/>
        </w:rPr>
        <w:t>4.3.</w:t>
      </w:r>
      <w:r>
        <w:rPr>
          <w:rFonts w:hint="eastAsia" w:ascii="仿宋" w:hAnsi="仿宋" w:cs="仿宋"/>
          <w:lang w:val="zh-CN"/>
        </w:rPr>
        <w:t>2</w:t>
      </w:r>
      <w:r>
        <w:rPr>
          <w:rFonts w:hint="eastAsia" w:ascii="仿宋" w:hAnsi="仿宋" w:cs="仿宋"/>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cs="仿宋"/>
        </w:rPr>
      </w:pPr>
      <w:r>
        <w:rPr>
          <w:rFonts w:hint="eastAsia" w:ascii="仿宋" w:hAnsi="仿宋" w:cs="仿宋"/>
        </w:rPr>
        <w:t>4.3.3供应商投诉应当有明确的请求和必要的证明材料。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cs="仿宋"/>
        </w:rPr>
      </w:pPr>
      <w:r>
        <w:rPr>
          <w:rFonts w:hint="eastAsia" w:ascii="仿宋" w:hAnsi="仿宋" w:cs="仿宋"/>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 w:hAnsi="仿宋" w:cs="仿宋"/>
          <w:sz w:val="18"/>
          <w:szCs w:val="18"/>
        </w:rPr>
      </w:pPr>
      <w:r>
        <w:rPr>
          <w:rFonts w:hint="eastAsia" w:ascii="仿宋" w:hAnsi="仿宋" w:cs="仿宋"/>
        </w:rPr>
        <w:t>投诉书范本及制作说明详见附件3。</w:t>
      </w:r>
    </w:p>
    <w:p>
      <w:pPr>
        <w:adjustRightInd/>
        <w:spacing w:line="360" w:lineRule="auto"/>
        <w:jc w:val="center"/>
        <w:outlineLvl w:val="0"/>
        <w:rPr>
          <w:rFonts w:ascii="仿宋" w:hAnsi="仿宋" w:cs="仿宋"/>
          <w:b/>
          <w:sz w:val="32"/>
          <w:szCs w:val="20"/>
        </w:rPr>
      </w:pPr>
      <w:r>
        <w:rPr>
          <w:rFonts w:hint="eastAsia" w:ascii="仿宋" w:hAnsi="仿宋" w:cs="仿宋"/>
          <w:b/>
          <w:sz w:val="32"/>
          <w:szCs w:val="20"/>
        </w:rPr>
        <w:t xml:space="preserve">      二、招标文件的构成、澄清、修改</w:t>
      </w:r>
    </w:p>
    <w:p>
      <w:pPr>
        <w:pStyle w:val="34"/>
        <w:spacing w:line="360" w:lineRule="auto"/>
        <w:rPr>
          <w:rFonts w:ascii="仿宋" w:hAnsi="仿宋" w:cs="仿宋"/>
          <w:b/>
          <w:szCs w:val="24"/>
        </w:rPr>
      </w:pPr>
      <w:r>
        <w:rPr>
          <w:rFonts w:hint="eastAsia" w:ascii="仿宋" w:hAnsi="仿宋" w:cs="仿宋"/>
          <w:b/>
          <w:szCs w:val="24"/>
        </w:rPr>
        <w:t>5．招标文件的构成</w:t>
      </w:r>
    </w:p>
    <w:p>
      <w:pPr>
        <w:pStyle w:val="34"/>
        <w:spacing w:line="360" w:lineRule="auto"/>
        <w:ind w:firstLine="480" w:firstLineChars="200"/>
        <w:rPr>
          <w:rFonts w:ascii="仿宋" w:hAnsi="仿宋" w:cs="仿宋"/>
          <w:szCs w:val="24"/>
        </w:rPr>
      </w:pPr>
      <w:r>
        <w:rPr>
          <w:rFonts w:hint="eastAsia" w:ascii="仿宋" w:hAnsi="仿宋" w:cs="仿宋"/>
          <w:szCs w:val="24"/>
        </w:rPr>
        <w:t>5.1 招标文件包括下列文件及附件：</w:t>
      </w:r>
    </w:p>
    <w:p>
      <w:pPr>
        <w:pStyle w:val="34"/>
        <w:tabs>
          <w:tab w:val="left" w:pos="840"/>
        </w:tabs>
        <w:spacing w:line="360" w:lineRule="auto"/>
        <w:ind w:firstLine="960" w:firstLineChars="400"/>
        <w:rPr>
          <w:rFonts w:ascii="仿宋" w:hAnsi="仿宋" w:cs="仿宋"/>
          <w:szCs w:val="24"/>
        </w:rPr>
      </w:pPr>
      <w:r>
        <w:rPr>
          <w:rFonts w:hint="eastAsia" w:ascii="仿宋" w:hAnsi="仿宋" w:cs="仿宋"/>
          <w:szCs w:val="24"/>
        </w:rPr>
        <w:t>5.1.1招标公告；</w:t>
      </w:r>
    </w:p>
    <w:p>
      <w:pPr>
        <w:pStyle w:val="34"/>
        <w:tabs>
          <w:tab w:val="left" w:pos="840"/>
        </w:tabs>
        <w:spacing w:line="360" w:lineRule="auto"/>
        <w:ind w:firstLine="960" w:firstLineChars="400"/>
        <w:rPr>
          <w:rFonts w:ascii="仿宋" w:hAnsi="仿宋" w:cs="仿宋"/>
          <w:szCs w:val="24"/>
        </w:rPr>
      </w:pPr>
      <w:r>
        <w:rPr>
          <w:rFonts w:hint="eastAsia" w:ascii="仿宋" w:hAnsi="仿宋" w:cs="仿宋"/>
          <w:szCs w:val="24"/>
        </w:rPr>
        <w:t>5.1.2投标人须知；</w:t>
      </w:r>
    </w:p>
    <w:p>
      <w:pPr>
        <w:pStyle w:val="34"/>
        <w:tabs>
          <w:tab w:val="left" w:pos="840"/>
        </w:tabs>
        <w:spacing w:line="360" w:lineRule="auto"/>
        <w:ind w:firstLine="960" w:firstLineChars="400"/>
        <w:rPr>
          <w:rFonts w:ascii="仿宋" w:hAnsi="仿宋" w:cs="仿宋"/>
          <w:szCs w:val="24"/>
        </w:rPr>
      </w:pPr>
      <w:r>
        <w:rPr>
          <w:rFonts w:hint="eastAsia" w:ascii="仿宋" w:hAnsi="仿宋" w:cs="仿宋"/>
          <w:szCs w:val="24"/>
        </w:rPr>
        <w:t>5.1.3采购需求；</w:t>
      </w:r>
    </w:p>
    <w:p>
      <w:pPr>
        <w:pStyle w:val="34"/>
        <w:tabs>
          <w:tab w:val="left" w:pos="840"/>
        </w:tabs>
        <w:spacing w:line="360" w:lineRule="auto"/>
        <w:ind w:firstLine="960" w:firstLineChars="400"/>
        <w:rPr>
          <w:rFonts w:ascii="仿宋" w:hAnsi="仿宋" w:cs="仿宋"/>
          <w:szCs w:val="24"/>
        </w:rPr>
      </w:pPr>
      <w:r>
        <w:rPr>
          <w:rFonts w:hint="eastAsia" w:ascii="仿宋" w:hAnsi="仿宋" w:cs="仿宋"/>
          <w:szCs w:val="24"/>
        </w:rPr>
        <w:t>5.1.4评标办法；</w:t>
      </w:r>
    </w:p>
    <w:p>
      <w:pPr>
        <w:pStyle w:val="34"/>
        <w:tabs>
          <w:tab w:val="left" w:pos="840"/>
        </w:tabs>
        <w:spacing w:line="360" w:lineRule="auto"/>
        <w:ind w:firstLine="960" w:firstLineChars="400"/>
        <w:rPr>
          <w:rFonts w:ascii="仿宋" w:hAnsi="仿宋" w:cs="仿宋"/>
          <w:szCs w:val="24"/>
        </w:rPr>
      </w:pPr>
      <w:r>
        <w:rPr>
          <w:rFonts w:hint="eastAsia" w:ascii="仿宋" w:hAnsi="仿宋" w:cs="仿宋"/>
          <w:szCs w:val="24"/>
        </w:rPr>
        <w:t>5.1.5拟签订的合同文本；</w:t>
      </w:r>
    </w:p>
    <w:p>
      <w:pPr>
        <w:pStyle w:val="34"/>
        <w:tabs>
          <w:tab w:val="left" w:pos="840"/>
        </w:tabs>
        <w:spacing w:line="360" w:lineRule="auto"/>
        <w:ind w:firstLine="960" w:firstLineChars="400"/>
        <w:rPr>
          <w:rFonts w:ascii="仿宋" w:hAnsi="仿宋" w:cs="仿宋"/>
          <w:szCs w:val="24"/>
        </w:rPr>
      </w:pPr>
      <w:r>
        <w:rPr>
          <w:rFonts w:hint="eastAsia" w:ascii="仿宋" w:hAnsi="仿宋" w:cs="仿宋"/>
        </w:rPr>
        <w:t>5.1.6</w:t>
      </w:r>
      <w:r>
        <w:rPr>
          <w:rFonts w:hint="eastAsia" w:ascii="仿宋" w:hAnsi="仿宋" w:cs="仿宋"/>
          <w:szCs w:val="24"/>
        </w:rPr>
        <w:t>应提交的有关格式范例。</w:t>
      </w:r>
    </w:p>
    <w:p>
      <w:pPr>
        <w:spacing w:line="360" w:lineRule="auto"/>
        <w:ind w:firstLine="480" w:firstLineChars="200"/>
        <w:rPr>
          <w:rFonts w:ascii="仿宋" w:hAnsi="仿宋" w:cs="仿宋"/>
        </w:rPr>
      </w:pPr>
      <w:r>
        <w:rPr>
          <w:rFonts w:hint="eastAsia" w:ascii="仿宋" w:hAnsi="仿宋" w:cs="仿宋"/>
        </w:rPr>
        <w:t>5.2与本项目有关的</w:t>
      </w:r>
      <w:r>
        <w:rPr>
          <w:rFonts w:hint="eastAsia" w:ascii="仿宋" w:hAnsi="仿宋" w:cs="仿宋"/>
          <w:bCs/>
        </w:rPr>
        <w:t>澄清或者修改的内容为招标文件的组成部分</w:t>
      </w:r>
      <w:r>
        <w:rPr>
          <w:rFonts w:hint="eastAsia" w:ascii="仿宋" w:hAnsi="仿宋" w:cs="仿宋"/>
        </w:rPr>
        <w:t>。</w:t>
      </w:r>
    </w:p>
    <w:p>
      <w:pPr>
        <w:pStyle w:val="34"/>
        <w:spacing w:line="360" w:lineRule="auto"/>
        <w:rPr>
          <w:rFonts w:ascii="仿宋" w:hAnsi="仿宋" w:cs="仿宋"/>
          <w:b/>
          <w:szCs w:val="24"/>
        </w:rPr>
      </w:pPr>
      <w:r>
        <w:rPr>
          <w:rFonts w:hint="eastAsia" w:ascii="仿宋" w:hAnsi="仿宋" w:cs="仿宋"/>
          <w:b/>
          <w:szCs w:val="24"/>
        </w:rPr>
        <w:t>6. 招标文件的澄清、修改</w:t>
      </w:r>
    </w:p>
    <w:p>
      <w:pPr>
        <w:pStyle w:val="134"/>
        <w:snapToGrid w:val="0"/>
        <w:spacing w:before="0"/>
        <w:ind w:firstLine="480"/>
        <w:rPr>
          <w:rFonts w:ascii="仿宋" w:hAnsi="仿宋" w:cs="仿宋"/>
        </w:rPr>
      </w:pPr>
      <w:r>
        <w:rPr>
          <w:rFonts w:hint="eastAsia" w:ascii="仿宋" w:hAnsi="仿宋" w:cs="仿宋"/>
        </w:rPr>
        <w:t>6.1已获取招标文件的潜在投标人，若有问题需要澄清，应于投标截止时间前，以书面形式向采购机构提出。</w:t>
      </w:r>
    </w:p>
    <w:p>
      <w:pPr>
        <w:pStyle w:val="134"/>
        <w:snapToGrid w:val="0"/>
        <w:spacing w:before="0"/>
        <w:ind w:firstLine="480"/>
        <w:rPr>
          <w:rFonts w:ascii="仿宋" w:hAnsi="仿宋" w:cs="仿宋"/>
        </w:rPr>
      </w:pPr>
      <w:r>
        <w:rPr>
          <w:rFonts w:hint="eastAsia" w:ascii="仿宋" w:hAnsi="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cs="仿宋"/>
          <w:sz w:val="18"/>
          <w:szCs w:val="18"/>
          <w:lang w:val="en-US"/>
        </w:rPr>
      </w:pPr>
    </w:p>
    <w:p>
      <w:pPr>
        <w:adjustRightInd/>
        <w:spacing w:line="360" w:lineRule="auto"/>
        <w:jc w:val="center"/>
        <w:outlineLvl w:val="0"/>
        <w:rPr>
          <w:rFonts w:ascii="仿宋" w:hAnsi="仿宋" w:cs="仿宋"/>
          <w:b/>
          <w:sz w:val="30"/>
          <w:szCs w:val="20"/>
        </w:rPr>
      </w:pPr>
      <w:r>
        <w:rPr>
          <w:rFonts w:hint="eastAsia" w:ascii="仿宋" w:hAnsi="仿宋" w:cs="仿宋"/>
          <w:b/>
          <w:sz w:val="30"/>
          <w:szCs w:val="20"/>
        </w:rPr>
        <w:t>三、投标</w:t>
      </w:r>
    </w:p>
    <w:p>
      <w:pPr>
        <w:pStyle w:val="34"/>
        <w:spacing w:line="360" w:lineRule="auto"/>
        <w:rPr>
          <w:rFonts w:ascii="仿宋" w:hAnsi="仿宋" w:cs="仿宋"/>
          <w:b/>
          <w:szCs w:val="24"/>
        </w:rPr>
      </w:pPr>
      <w:r>
        <w:rPr>
          <w:rFonts w:hint="eastAsia" w:ascii="仿宋" w:hAnsi="仿宋" w:cs="仿宋"/>
          <w:b/>
          <w:szCs w:val="24"/>
        </w:rPr>
        <w:t>7. 招标文件的获取</w:t>
      </w:r>
    </w:p>
    <w:p>
      <w:pPr>
        <w:spacing w:line="360" w:lineRule="auto"/>
        <w:ind w:firstLine="480" w:firstLineChars="200"/>
        <w:rPr>
          <w:rFonts w:ascii="仿宋" w:hAnsi="仿宋" w:cs="仿宋"/>
          <w:snapToGrid w:val="0"/>
          <w:kern w:val="28"/>
        </w:rPr>
      </w:pPr>
      <w:r>
        <w:rPr>
          <w:rFonts w:hint="eastAsia" w:ascii="仿宋" w:hAnsi="仿宋" w:cs="仿宋"/>
          <w:snapToGrid w:val="0"/>
          <w:kern w:val="28"/>
        </w:rPr>
        <w:t>详见招标公告中获取招标文件的时间期限、地点、方式及招标文件售价。</w:t>
      </w:r>
    </w:p>
    <w:p>
      <w:pPr>
        <w:pStyle w:val="34"/>
        <w:spacing w:line="360" w:lineRule="auto"/>
        <w:rPr>
          <w:rFonts w:ascii="仿宋" w:hAnsi="仿宋" w:cs="仿宋"/>
          <w:b/>
          <w:szCs w:val="24"/>
        </w:rPr>
      </w:pPr>
      <w:r>
        <w:rPr>
          <w:rFonts w:hint="eastAsia" w:ascii="仿宋" w:hAnsi="仿宋" w:cs="仿宋"/>
          <w:b/>
          <w:szCs w:val="24"/>
        </w:rPr>
        <w:t>8.开标前答疑会或现场考察</w:t>
      </w:r>
    </w:p>
    <w:p>
      <w:pPr>
        <w:pStyle w:val="34"/>
        <w:spacing w:line="360" w:lineRule="auto"/>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cs="仿宋"/>
          <w:b/>
          <w:szCs w:val="24"/>
        </w:rPr>
      </w:pPr>
      <w:r>
        <w:rPr>
          <w:rFonts w:hint="eastAsia" w:ascii="仿宋" w:hAnsi="仿宋" w:cs="仿宋"/>
          <w:b/>
          <w:kern w:val="28"/>
          <w:szCs w:val="24"/>
        </w:rPr>
        <w:t>9.投标保证金</w:t>
      </w:r>
    </w:p>
    <w:p>
      <w:pPr>
        <w:pStyle w:val="7"/>
        <w:spacing w:line="360" w:lineRule="auto"/>
        <w:ind w:firstLine="470" w:firstLineChars="196"/>
        <w:rPr>
          <w:rFonts w:ascii="仿宋" w:hAnsi="仿宋" w:cs="仿宋"/>
          <w:color w:val="auto"/>
          <w:sz w:val="24"/>
        </w:rPr>
      </w:pPr>
      <w:r>
        <w:rPr>
          <w:rFonts w:hint="eastAsia" w:ascii="仿宋" w:hAnsi="仿宋" w:cs="仿宋"/>
          <w:color w:val="auto"/>
          <w:sz w:val="24"/>
        </w:rPr>
        <w:t>本项目不需缴纳投标保证金。</w:t>
      </w:r>
    </w:p>
    <w:p>
      <w:pPr>
        <w:pStyle w:val="34"/>
        <w:spacing w:line="360" w:lineRule="auto"/>
        <w:rPr>
          <w:rFonts w:ascii="仿宋" w:hAnsi="仿宋" w:cs="仿宋"/>
          <w:b/>
          <w:szCs w:val="24"/>
        </w:rPr>
      </w:pPr>
      <w:r>
        <w:rPr>
          <w:rFonts w:hint="eastAsia" w:ascii="仿宋" w:hAnsi="仿宋" w:cs="仿宋"/>
          <w:b/>
          <w:szCs w:val="24"/>
        </w:rPr>
        <w:t>10. 投标文件的语言</w:t>
      </w:r>
    </w:p>
    <w:p>
      <w:pPr>
        <w:autoSpaceDE w:val="0"/>
        <w:autoSpaceDN w:val="0"/>
        <w:spacing w:line="360" w:lineRule="auto"/>
        <w:ind w:firstLine="480" w:firstLineChars="200"/>
        <w:rPr>
          <w:rFonts w:ascii="仿宋" w:hAnsi="仿宋" w:cs="仿宋"/>
          <w:lang w:val="zh-CN"/>
        </w:rPr>
      </w:pPr>
      <w:r>
        <w:rPr>
          <w:rFonts w:hint="eastAsia" w:ascii="仿宋" w:hAnsi="仿宋" w:cs="仿宋"/>
        </w:rPr>
        <w:t>投标文件及投标人与采购有关的来往通知、函件和文件均应使用中文。</w:t>
      </w:r>
    </w:p>
    <w:p>
      <w:pPr>
        <w:pStyle w:val="34"/>
        <w:spacing w:line="360" w:lineRule="auto"/>
        <w:rPr>
          <w:rFonts w:ascii="仿宋" w:hAnsi="仿宋" w:cs="仿宋"/>
          <w:b/>
          <w:szCs w:val="24"/>
        </w:rPr>
      </w:pPr>
      <w:r>
        <w:rPr>
          <w:rFonts w:hint="eastAsia" w:ascii="仿宋" w:hAnsi="仿宋" w:cs="仿宋"/>
          <w:b/>
          <w:szCs w:val="24"/>
        </w:rPr>
        <w:t>11. 投标文件的组成</w:t>
      </w:r>
    </w:p>
    <w:p>
      <w:pPr>
        <w:snapToGrid w:val="0"/>
        <w:spacing w:line="360" w:lineRule="auto"/>
        <w:ind w:firstLine="480" w:firstLineChars="200"/>
        <w:rPr>
          <w:rFonts w:ascii="仿宋" w:hAnsi="仿宋" w:cs="仿宋"/>
        </w:rPr>
      </w:pPr>
      <w:r>
        <w:rPr>
          <w:rFonts w:hint="eastAsia" w:ascii="仿宋" w:hAnsi="仿宋" w:cs="仿宋"/>
        </w:rPr>
        <w:t>11.1</w:t>
      </w:r>
      <w:r>
        <w:rPr>
          <w:rFonts w:hint="eastAsia" w:ascii="仿宋" w:hAnsi="仿宋" w:cs="仿宋"/>
          <w:b/>
        </w:rPr>
        <w:t>资格文件</w:t>
      </w:r>
      <w:r>
        <w:rPr>
          <w:rFonts w:hint="eastAsia" w:ascii="仿宋" w:hAnsi="仿宋" w:cs="仿宋"/>
        </w:rPr>
        <w:t>：</w:t>
      </w:r>
    </w:p>
    <w:p>
      <w:pPr>
        <w:snapToGrid w:val="0"/>
        <w:spacing w:line="360" w:lineRule="auto"/>
        <w:ind w:firstLine="960" w:firstLineChars="400"/>
        <w:rPr>
          <w:rFonts w:ascii="仿宋" w:hAnsi="仿宋" w:cs="仿宋"/>
        </w:rPr>
      </w:pPr>
      <w:r>
        <w:rPr>
          <w:rFonts w:hint="eastAsia" w:ascii="仿宋" w:hAnsi="仿宋" w:cs="仿宋"/>
        </w:rPr>
        <w:t>11.1.1符合参加政府采购活动应当具备的一般条件的承诺函；</w:t>
      </w:r>
    </w:p>
    <w:p>
      <w:pPr>
        <w:snapToGrid w:val="0"/>
        <w:spacing w:line="360" w:lineRule="auto"/>
        <w:ind w:firstLine="960" w:firstLineChars="400"/>
        <w:rPr>
          <w:rFonts w:ascii="仿宋" w:hAnsi="仿宋" w:cs="仿宋"/>
        </w:rPr>
      </w:pPr>
      <w:r>
        <w:rPr>
          <w:rFonts w:hint="eastAsia" w:ascii="仿宋" w:hAnsi="仿宋" w:cs="仿宋"/>
        </w:rPr>
        <w:t>11.1.2落实政府采购政策需满足的资格要求；</w:t>
      </w:r>
    </w:p>
    <w:p>
      <w:pPr>
        <w:snapToGrid w:val="0"/>
        <w:spacing w:line="360" w:lineRule="auto"/>
        <w:ind w:firstLine="960" w:firstLineChars="400"/>
        <w:rPr>
          <w:rFonts w:ascii="仿宋" w:hAnsi="仿宋" w:cs="仿宋"/>
        </w:rPr>
      </w:pPr>
      <w:r>
        <w:rPr>
          <w:rFonts w:hint="eastAsia" w:ascii="仿宋" w:hAnsi="仿宋" w:cs="仿宋"/>
        </w:rPr>
        <w:t>11.1.3本项目的特定资格要求。</w:t>
      </w:r>
    </w:p>
    <w:p>
      <w:pPr>
        <w:snapToGrid w:val="0"/>
        <w:spacing w:line="360" w:lineRule="auto"/>
        <w:ind w:firstLine="480" w:firstLineChars="200"/>
        <w:rPr>
          <w:rFonts w:ascii="仿宋" w:hAnsi="仿宋" w:cs="仿宋"/>
          <w:lang w:val="zh-CN"/>
        </w:rPr>
      </w:pPr>
      <w:r>
        <w:rPr>
          <w:rFonts w:hint="eastAsia" w:ascii="仿宋" w:hAnsi="仿宋" w:cs="仿宋"/>
          <w:lang w:val="zh-CN"/>
        </w:rPr>
        <w:t>11.</w:t>
      </w:r>
      <w:r>
        <w:rPr>
          <w:rFonts w:hint="eastAsia" w:ascii="仿宋" w:hAnsi="仿宋" w:cs="仿宋"/>
        </w:rPr>
        <w:t>2商务技术</w:t>
      </w:r>
      <w:r>
        <w:rPr>
          <w:rFonts w:hint="eastAsia" w:ascii="仿宋" w:hAnsi="仿宋" w:cs="仿宋"/>
          <w:lang w:val="zh-CN"/>
        </w:rPr>
        <w:t>文件：</w:t>
      </w:r>
    </w:p>
    <w:p>
      <w:pPr>
        <w:snapToGrid w:val="0"/>
        <w:spacing w:line="360" w:lineRule="auto"/>
        <w:ind w:firstLine="960" w:firstLineChars="400"/>
        <w:rPr>
          <w:rFonts w:ascii="仿宋" w:hAnsi="仿宋" w:cs="仿宋"/>
        </w:rPr>
      </w:pPr>
      <w:r>
        <w:rPr>
          <w:rFonts w:hint="eastAsia" w:ascii="仿宋" w:hAnsi="仿宋" w:cs="仿宋"/>
        </w:rPr>
        <w:t>11.2.1投标函；</w:t>
      </w:r>
    </w:p>
    <w:p>
      <w:pPr>
        <w:snapToGrid w:val="0"/>
        <w:spacing w:line="360" w:lineRule="auto"/>
        <w:ind w:firstLine="960" w:firstLineChars="400"/>
        <w:rPr>
          <w:rFonts w:ascii="仿宋" w:hAnsi="仿宋" w:cs="仿宋"/>
        </w:rPr>
      </w:pPr>
      <w:r>
        <w:rPr>
          <w:rFonts w:hint="eastAsia" w:ascii="仿宋" w:hAnsi="仿宋" w:cs="仿宋"/>
        </w:rPr>
        <w:t>11.2.2授权委托书或法定代表人（单位负责人、自然人本人）身份证明；</w:t>
      </w:r>
    </w:p>
    <w:p>
      <w:pPr>
        <w:snapToGrid w:val="0"/>
        <w:spacing w:line="360" w:lineRule="auto"/>
        <w:ind w:firstLine="960" w:firstLineChars="400"/>
        <w:rPr>
          <w:rFonts w:ascii="仿宋" w:hAnsi="仿宋" w:cs="仿宋"/>
        </w:rPr>
      </w:pPr>
      <w:r>
        <w:rPr>
          <w:rFonts w:hint="eastAsia" w:ascii="仿宋" w:hAnsi="仿宋" w:cs="仿宋"/>
        </w:rPr>
        <w:t>11.2.3联合协议；</w:t>
      </w:r>
    </w:p>
    <w:p>
      <w:pPr>
        <w:snapToGrid w:val="0"/>
        <w:spacing w:line="360" w:lineRule="auto"/>
        <w:ind w:firstLine="960" w:firstLineChars="400"/>
        <w:rPr>
          <w:rFonts w:ascii="仿宋" w:hAnsi="仿宋" w:cs="仿宋"/>
        </w:rPr>
      </w:pPr>
      <w:r>
        <w:rPr>
          <w:rFonts w:hint="eastAsia" w:ascii="仿宋" w:hAnsi="仿宋" w:cs="仿宋"/>
        </w:rPr>
        <w:t>11.2.4分包意向协议；</w:t>
      </w:r>
    </w:p>
    <w:p>
      <w:pPr>
        <w:snapToGrid w:val="0"/>
        <w:spacing w:line="360" w:lineRule="auto"/>
        <w:ind w:firstLine="960" w:firstLineChars="400"/>
        <w:rPr>
          <w:rFonts w:ascii="仿宋" w:hAnsi="仿宋" w:cs="仿宋"/>
        </w:rPr>
      </w:pPr>
      <w:r>
        <w:rPr>
          <w:rFonts w:hint="eastAsia" w:ascii="仿宋" w:hAnsi="仿宋" w:cs="仿宋"/>
        </w:rPr>
        <w:t>11.2.5符合性审查资料；</w:t>
      </w:r>
    </w:p>
    <w:p>
      <w:pPr>
        <w:snapToGrid w:val="0"/>
        <w:spacing w:line="360" w:lineRule="auto"/>
        <w:ind w:firstLine="960" w:firstLineChars="400"/>
        <w:rPr>
          <w:rFonts w:ascii="仿宋" w:hAnsi="仿宋" w:cs="仿宋"/>
        </w:rPr>
      </w:pPr>
      <w:r>
        <w:rPr>
          <w:rFonts w:hint="eastAsia" w:ascii="仿宋" w:hAnsi="仿宋" w:cs="仿宋"/>
        </w:rPr>
        <w:t>11.2.6评标标准相应的商务技术资料；</w:t>
      </w:r>
    </w:p>
    <w:p>
      <w:pPr>
        <w:snapToGrid w:val="0"/>
        <w:spacing w:line="360" w:lineRule="auto"/>
        <w:ind w:firstLine="960" w:firstLineChars="400"/>
        <w:rPr>
          <w:rFonts w:ascii="仿宋" w:hAnsi="仿宋" w:cs="仿宋"/>
        </w:rPr>
      </w:pPr>
      <w:r>
        <w:rPr>
          <w:rFonts w:hint="eastAsia" w:ascii="仿宋" w:hAnsi="仿宋" w:cs="仿宋"/>
        </w:rPr>
        <w:t>11.2.7商务技术偏离表；</w:t>
      </w:r>
    </w:p>
    <w:p>
      <w:pPr>
        <w:snapToGrid w:val="0"/>
        <w:spacing w:line="360" w:lineRule="auto"/>
        <w:ind w:firstLine="960" w:firstLineChars="400"/>
        <w:rPr>
          <w:rFonts w:ascii="仿宋" w:hAnsi="仿宋" w:cs="仿宋"/>
          <w:lang w:val="zh-CN"/>
        </w:rPr>
      </w:pPr>
      <w:r>
        <w:rPr>
          <w:rFonts w:hint="eastAsia" w:ascii="仿宋" w:hAnsi="仿宋" w:cs="仿宋"/>
          <w:lang w:val="zh-CN"/>
        </w:rPr>
        <w:t>11.</w:t>
      </w:r>
      <w:r>
        <w:rPr>
          <w:rFonts w:hint="eastAsia" w:ascii="仿宋" w:hAnsi="仿宋" w:cs="仿宋"/>
        </w:rPr>
        <w:t>2</w:t>
      </w:r>
      <w:r>
        <w:rPr>
          <w:rFonts w:hint="eastAsia" w:ascii="仿宋" w:hAnsi="仿宋" w:cs="仿宋"/>
          <w:lang w:val="zh-CN"/>
        </w:rPr>
        <w:t>.</w:t>
      </w:r>
      <w:r>
        <w:rPr>
          <w:rFonts w:hint="eastAsia" w:ascii="仿宋" w:hAnsi="仿宋" w:cs="仿宋"/>
        </w:rPr>
        <w:t>8</w:t>
      </w:r>
      <w:r>
        <w:rPr>
          <w:rFonts w:hint="eastAsia" w:ascii="仿宋" w:hAnsi="仿宋" w:cs="仿宋"/>
          <w:lang w:val="zh-CN"/>
        </w:rPr>
        <w:t>政府采购供应商廉洁自律承诺书；</w:t>
      </w:r>
    </w:p>
    <w:p>
      <w:pPr>
        <w:snapToGrid w:val="0"/>
        <w:spacing w:line="360" w:lineRule="auto"/>
        <w:ind w:firstLine="480" w:firstLineChars="200"/>
        <w:rPr>
          <w:rFonts w:ascii="仿宋" w:hAnsi="仿宋" w:cs="仿宋"/>
          <w:u w:val="single"/>
          <w:lang w:val="zh-CN"/>
        </w:rPr>
      </w:pPr>
      <w:r>
        <w:rPr>
          <w:rFonts w:hint="eastAsia" w:ascii="仿宋" w:hAnsi="仿宋" w:cs="仿宋"/>
          <w:kern w:val="0"/>
          <w:lang w:val="zh-CN"/>
        </w:rPr>
        <w:t>11.</w:t>
      </w:r>
      <w:r>
        <w:rPr>
          <w:rFonts w:hint="eastAsia" w:ascii="仿宋" w:hAnsi="仿宋" w:cs="仿宋"/>
          <w:kern w:val="0"/>
        </w:rPr>
        <w:t>3</w:t>
      </w:r>
      <w:r>
        <w:rPr>
          <w:rFonts w:hint="eastAsia" w:ascii="仿宋" w:hAnsi="仿宋" w:cs="仿宋"/>
          <w:b/>
        </w:rPr>
        <w:t>报价文件：</w:t>
      </w:r>
    </w:p>
    <w:p>
      <w:pPr>
        <w:snapToGrid w:val="0"/>
        <w:spacing w:line="360" w:lineRule="auto"/>
        <w:ind w:firstLine="960" w:firstLineChars="400"/>
        <w:rPr>
          <w:rFonts w:ascii="仿宋" w:hAnsi="仿宋" w:cs="仿宋"/>
        </w:rPr>
      </w:pPr>
      <w:r>
        <w:rPr>
          <w:rFonts w:hint="eastAsia" w:ascii="仿宋" w:hAnsi="仿宋" w:cs="仿宋"/>
        </w:rPr>
        <w:t>11.3.1开标一览表（报价表）；</w:t>
      </w:r>
    </w:p>
    <w:p>
      <w:pPr>
        <w:snapToGrid w:val="0"/>
        <w:spacing w:line="360" w:lineRule="auto"/>
        <w:ind w:firstLine="960" w:firstLineChars="400"/>
        <w:rPr>
          <w:rFonts w:ascii="仿宋" w:hAnsi="仿宋" w:cs="仿宋"/>
        </w:rPr>
      </w:pPr>
      <w:r>
        <w:rPr>
          <w:rFonts w:hint="eastAsia" w:ascii="仿宋" w:hAnsi="仿宋" w:cs="仿宋"/>
        </w:rPr>
        <w:t>11.3.2中小企业声明函。</w:t>
      </w:r>
    </w:p>
    <w:p>
      <w:pPr>
        <w:spacing w:line="360" w:lineRule="auto"/>
        <w:ind w:firstLine="723" w:firstLineChars="300"/>
        <w:rPr>
          <w:rFonts w:ascii="仿宋" w:hAnsi="仿宋" w:cs="仿宋"/>
          <w:b/>
        </w:rPr>
      </w:pPr>
      <w:r>
        <w:rPr>
          <w:rFonts w:hint="eastAsia" w:ascii="仿宋" w:hAnsi="仿宋" w:cs="仿宋"/>
          <w:b/>
        </w:rPr>
        <w:t>投标文件含有采购人不能接受的附加条件的，投标无效；</w:t>
      </w:r>
    </w:p>
    <w:p>
      <w:pPr>
        <w:spacing w:line="360" w:lineRule="auto"/>
        <w:ind w:firstLine="723" w:firstLineChars="300"/>
        <w:rPr>
          <w:rFonts w:ascii="仿宋" w:hAnsi="仿宋" w:cs="仿宋"/>
          <w:b/>
          <w:szCs w:val="21"/>
        </w:rPr>
      </w:pPr>
      <w:r>
        <w:rPr>
          <w:rFonts w:hint="eastAsia" w:ascii="仿宋" w:hAnsi="仿宋" w:cs="仿宋"/>
          <w:b/>
        </w:rPr>
        <w:t>投标人提供虚假材料投标的，投标无效。</w:t>
      </w:r>
    </w:p>
    <w:p>
      <w:pPr>
        <w:pStyle w:val="134"/>
        <w:snapToGrid w:val="0"/>
        <w:spacing w:before="0"/>
        <w:ind w:firstLine="0" w:firstLineChars="0"/>
        <w:outlineLvl w:val="0"/>
        <w:rPr>
          <w:rFonts w:ascii="仿宋" w:hAnsi="仿宋" w:cs="仿宋"/>
          <w:b/>
          <w:szCs w:val="24"/>
        </w:rPr>
      </w:pPr>
      <w:r>
        <w:rPr>
          <w:rFonts w:hint="eastAsia" w:ascii="仿宋" w:hAnsi="仿宋" w:cs="仿宋"/>
          <w:b/>
          <w:szCs w:val="24"/>
        </w:rPr>
        <w:t>12</w:t>
      </w:r>
      <w:r>
        <w:rPr>
          <w:rFonts w:hint="eastAsia" w:ascii="仿宋" w:hAnsi="仿宋" w:cs="仿宋"/>
          <w:b/>
          <w:kern w:val="0"/>
          <w:szCs w:val="24"/>
          <w:lang w:val="zh-CN"/>
        </w:rPr>
        <w:t xml:space="preserve">. </w:t>
      </w:r>
      <w:r>
        <w:rPr>
          <w:rFonts w:hint="eastAsia" w:ascii="仿宋" w:hAnsi="仿宋" w:cs="仿宋"/>
          <w:b/>
          <w:szCs w:val="24"/>
        </w:rPr>
        <w:t>投标文件的编制</w:t>
      </w:r>
    </w:p>
    <w:p>
      <w:pPr>
        <w:spacing w:line="360" w:lineRule="auto"/>
        <w:ind w:firstLine="480" w:firstLineChars="200"/>
        <w:rPr>
          <w:rFonts w:ascii="仿宋" w:hAnsi="仿宋" w:cs="仿宋"/>
          <w:b/>
        </w:rPr>
      </w:pPr>
      <w:r>
        <w:rPr>
          <w:rFonts w:hint="eastAsia" w:ascii="仿宋" w:hAnsi="仿宋" w:cs="仿宋"/>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cs="仿宋"/>
          <w:kern w:val="0"/>
          <w:lang w:val="zh-CN"/>
        </w:rPr>
      </w:pPr>
      <w:r>
        <w:rPr>
          <w:rFonts w:hint="eastAsia" w:ascii="仿宋" w:hAnsi="仿宋" w:cs="仿宋"/>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cs="仿宋"/>
          <w:kern w:val="0"/>
          <w:lang w:val="zh-CN"/>
        </w:rPr>
      </w:pPr>
      <w:r>
        <w:rPr>
          <w:rFonts w:hint="eastAsia" w:ascii="仿宋" w:hAnsi="仿宋" w:cs="仿宋"/>
          <w:kern w:val="0"/>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cs="仿宋"/>
          <w:b/>
        </w:rPr>
      </w:pPr>
      <w:r>
        <w:rPr>
          <w:rFonts w:hint="eastAsia" w:ascii="仿宋" w:hAnsi="仿宋" w:cs="仿宋"/>
          <w:b/>
        </w:rPr>
        <w:t>13.投标文件的签署、盖章</w:t>
      </w:r>
    </w:p>
    <w:p>
      <w:pPr>
        <w:pStyle w:val="134"/>
        <w:snapToGrid w:val="0"/>
        <w:spacing w:before="0"/>
        <w:ind w:firstLine="480"/>
        <w:rPr>
          <w:rFonts w:ascii="仿宋" w:hAnsi="仿宋" w:cs="仿宋"/>
          <w:b/>
        </w:rPr>
      </w:pPr>
      <w:r>
        <w:rPr>
          <w:rFonts w:hint="eastAsia" w:ascii="仿宋" w:hAnsi="仿宋" w:cs="仿宋"/>
          <w:szCs w:val="24"/>
        </w:rPr>
        <w:t>13.1投标文件按照招标文件第六部分格式要</w:t>
      </w:r>
      <w:r>
        <w:rPr>
          <w:rFonts w:hint="eastAsia" w:ascii="仿宋" w:hAnsi="仿宋" w:cs="仿宋"/>
        </w:rPr>
        <w:t>求进行签署、盖章。</w:t>
      </w:r>
      <w:r>
        <w:rPr>
          <w:rFonts w:hint="eastAsia" w:ascii="仿宋" w:hAnsi="仿宋" w:cs="仿宋"/>
          <w:b/>
        </w:rPr>
        <w:t>▲投标人的投标文件未按照招标文件要求签署、盖章的，其投标无效</w:t>
      </w:r>
      <w:r>
        <w:rPr>
          <w:rFonts w:hint="eastAsia" w:ascii="仿宋" w:hAnsi="仿宋" w:cs="仿宋"/>
          <w:szCs w:val="24"/>
        </w:rPr>
        <w:t>。</w:t>
      </w:r>
    </w:p>
    <w:p>
      <w:pPr>
        <w:pStyle w:val="134"/>
        <w:snapToGrid w:val="0"/>
        <w:spacing w:before="0"/>
        <w:ind w:firstLine="480"/>
        <w:rPr>
          <w:rFonts w:ascii="仿宋" w:hAnsi="仿宋" w:cs="仿宋"/>
        </w:rPr>
      </w:pPr>
      <w:r>
        <w:rPr>
          <w:rFonts w:hint="eastAsia" w:ascii="仿宋" w:hAnsi="仿宋" w:cs="仿宋"/>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仿宋" w:hAnsi="仿宋" w:cs="仿宋"/>
          <w:szCs w:val="24"/>
        </w:rPr>
      </w:pPr>
      <w:r>
        <w:rPr>
          <w:rFonts w:hint="eastAsia" w:ascii="仿宋" w:hAnsi="仿宋" w:cs="仿宋"/>
        </w:rPr>
        <w:t>13.3招标文件对投标文件签署、盖章的要求适用于电子签名。</w:t>
      </w:r>
    </w:p>
    <w:p>
      <w:pPr>
        <w:pStyle w:val="134"/>
        <w:spacing w:before="0"/>
        <w:ind w:firstLine="0" w:firstLineChars="0"/>
        <w:rPr>
          <w:rFonts w:ascii="仿宋" w:hAnsi="仿宋" w:cs="仿宋"/>
          <w:b/>
          <w:szCs w:val="24"/>
        </w:rPr>
      </w:pPr>
      <w:r>
        <w:rPr>
          <w:rFonts w:hint="eastAsia" w:ascii="仿宋" w:hAnsi="仿宋" w:cs="仿宋"/>
          <w:b/>
          <w:szCs w:val="24"/>
        </w:rPr>
        <w:t>14. 投标文件的提交、补充、修改、撤回</w:t>
      </w:r>
    </w:p>
    <w:p>
      <w:pPr>
        <w:pStyle w:val="134"/>
        <w:ind w:firstLine="480"/>
        <w:rPr>
          <w:rFonts w:ascii="仿宋" w:hAnsi="仿宋" w:cs="仿宋"/>
          <w:szCs w:val="24"/>
        </w:rPr>
      </w:pPr>
      <w:r>
        <w:rPr>
          <w:rFonts w:hint="eastAsia" w:ascii="仿宋" w:hAnsi="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仿宋" w:hAnsi="仿宋" w:cs="仿宋"/>
          <w:szCs w:val="24"/>
        </w:rPr>
      </w:pPr>
      <w:r>
        <w:rPr>
          <w:rFonts w:hint="eastAsia" w:ascii="仿宋" w:hAnsi="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仿宋" w:hAnsi="仿宋" w:cs="仿宋"/>
          <w:szCs w:val="24"/>
        </w:rPr>
      </w:pPr>
      <w:r>
        <w:rPr>
          <w:rFonts w:hint="eastAsia" w:ascii="仿宋" w:hAnsi="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cs="仿宋"/>
          <w:b/>
          <w:szCs w:val="24"/>
        </w:rPr>
      </w:pPr>
      <w:r>
        <w:rPr>
          <w:rFonts w:hint="eastAsia" w:ascii="仿宋" w:hAnsi="仿宋" w:cs="仿宋"/>
          <w:b/>
          <w:szCs w:val="24"/>
        </w:rPr>
        <w:t>15.备份投标文件</w:t>
      </w:r>
    </w:p>
    <w:p>
      <w:pPr>
        <w:pStyle w:val="34"/>
        <w:spacing w:line="360" w:lineRule="auto"/>
        <w:ind w:firstLine="360" w:firstLineChars="150"/>
        <w:rPr>
          <w:rFonts w:ascii="仿宋" w:hAnsi="仿宋" w:cs="仿宋"/>
          <w:b/>
          <w:szCs w:val="24"/>
        </w:rPr>
      </w:pPr>
      <w:r>
        <w:rPr>
          <w:rFonts w:hint="eastAsia" w:ascii="仿宋" w:hAnsi="仿宋" w:cs="仿宋"/>
          <w:szCs w:val="24"/>
        </w:rPr>
        <w:t xml:space="preserve"> 15.1投标人在电子交易平台传输递交投标文件后，还可以在投标截止时间前直接提交或者以邮政快递方式递交备份投标文件1份，</w:t>
      </w:r>
      <w:r>
        <w:rPr>
          <w:rFonts w:hint="eastAsia" w:ascii="仿宋" w:hAnsi="仿宋" w:cs="仿宋"/>
          <w:b/>
          <w:szCs w:val="24"/>
        </w:rPr>
        <w:t>但采购人、采购机构不强制或变相强制投标人提交备份投标文件。</w:t>
      </w:r>
    </w:p>
    <w:p>
      <w:pPr>
        <w:pStyle w:val="34"/>
        <w:spacing w:line="360" w:lineRule="auto"/>
        <w:ind w:firstLine="480" w:firstLineChars="200"/>
        <w:rPr>
          <w:rFonts w:ascii="仿宋" w:hAnsi="仿宋" w:cs="仿宋"/>
          <w:b/>
          <w:szCs w:val="24"/>
        </w:rPr>
      </w:pPr>
      <w:r>
        <w:rPr>
          <w:rFonts w:hint="eastAsia" w:ascii="仿宋" w:hAnsi="仿宋" w:cs="仿宋"/>
          <w:szCs w:val="24"/>
        </w:rPr>
        <w:t>15.2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w:t>
      </w:r>
      <w:r>
        <w:rPr>
          <w:rFonts w:hint="eastAsia" w:ascii="仿宋" w:hAnsi="仿宋" w:cs="仿宋"/>
          <w:b/>
          <w:szCs w:val="24"/>
        </w:rPr>
        <w:t>存储、密封规定的备份投标文件将被视为无效或者被拒绝接收。</w:t>
      </w:r>
    </w:p>
    <w:p>
      <w:pPr>
        <w:pStyle w:val="34"/>
        <w:spacing w:line="360" w:lineRule="auto"/>
        <w:ind w:firstLine="480" w:firstLineChars="200"/>
        <w:rPr>
          <w:rFonts w:ascii="仿宋" w:hAnsi="仿宋" w:cs="仿宋"/>
          <w:szCs w:val="24"/>
        </w:rPr>
      </w:pPr>
      <w:r>
        <w:rPr>
          <w:rFonts w:hint="eastAsia" w:ascii="仿宋" w:hAnsi="仿宋" w:cs="仿宋"/>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cs="仿宋"/>
          <w:szCs w:val="24"/>
        </w:rPr>
      </w:pPr>
      <w:r>
        <w:rPr>
          <w:rFonts w:hint="eastAsia" w:ascii="仿宋" w:hAnsi="仿宋" w:cs="仿宋"/>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cs="仿宋"/>
          <w:snapToGrid/>
          <w:szCs w:val="24"/>
        </w:rPr>
        <w:t>招标文件第二部分投标人须知前附表规定的备份投标文件送达地点；</w:t>
      </w:r>
      <w:r>
        <w:rPr>
          <w:rFonts w:hint="eastAsia" w:ascii="仿宋" w:hAnsi="仿宋" w:cs="仿宋"/>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cs="仿宋"/>
          <w:b/>
          <w:szCs w:val="24"/>
        </w:rPr>
      </w:pPr>
      <w:r>
        <w:rPr>
          <w:rFonts w:hint="eastAsia" w:ascii="仿宋" w:hAnsi="仿宋" w:cs="仿宋"/>
          <w:b/>
          <w:szCs w:val="24"/>
        </w:rPr>
        <w:t>15.5投标人仅提交备份投标文件，没有在电子交易平台传输递交投标文件的，投标无效。</w:t>
      </w:r>
    </w:p>
    <w:p>
      <w:pPr>
        <w:pStyle w:val="134"/>
        <w:spacing w:before="0"/>
        <w:ind w:firstLine="0" w:firstLineChars="0"/>
        <w:rPr>
          <w:rFonts w:ascii="仿宋" w:hAnsi="仿宋" w:cs="仿宋"/>
          <w:b/>
          <w:szCs w:val="24"/>
        </w:rPr>
      </w:pPr>
      <w:r>
        <w:rPr>
          <w:rFonts w:hint="eastAsia" w:ascii="仿宋" w:hAnsi="仿宋" w:cs="仿宋"/>
          <w:b/>
          <w:szCs w:val="24"/>
        </w:rPr>
        <w:t>16.投标文件的无效处理</w:t>
      </w:r>
    </w:p>
    <w:p>
      <w:pPr>
        <w:pStyle w:val="3"/>
        <w:spacing w:line="360" w:lineRule="auto"/>
        <w:ind w:firstLine="360" w:firstLineChars="150"/>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pStyle w:val="134"/>
        <w:spacing w:before="0"/>
        <w:ind w:firstLine="0" w:firstLineChars="0"/>
        <w:rPr>
          <w:rFonts w:ascii="仿宋" w:hAnsi="仿宋" w:cs="仿宋"/>
          <w:b/>
          <w:szCs w:val="24"/>
        </w:rPr>
      </w:pPr>
      <w:r>
        <w:rPr>
          <w:rFonts w:hint="eastAsia" w:ascii="仿宋" w:hAnsi="仿宋" w:cs="仿宋"/>
          <w:b/>
          <w:szCs w:val="24"/>
        </w:rPr>
        <w:t>17.投标有效期</w:t>
      </w:r>
    </w:p>
    <w:p>
      <w:pPr>
        <w:spacing w:line="360" w:lineRule="auto"/>
        <w:ind w:firstLine="480" w:firstLineChars="200"/>
        <w:rPr>
          <w:rFonts w:ascii="仿宋" w:hAnsi="仿宋" w:cs="仿宋"/>
          <w:b/>
          <w:szCs w:val="21"/>
        </w:rPr>
      </w:pPr>
      <w:r>
        <w:rPr>
          <w:rFonts w:hint="eastAsia" w:ascii="仿宋" w:hAnsi="仿宋" w:cs="仿宋"/>
          <w:szCs w:val="20"/>
        </w:rPr>
        <w:t>17.1投标有效期为从提交投标文件的截止之日起90天。▲</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pStyle w:val="134"/>
        <w:spacing w:before="0"/>
        <w:ind w:firstLine="480"/>
        <w:rPr>
          <w:rFonts w:ascii="仿宋" w:hAnsi="仿宋" w:cs="仿宋"/>
        </w:rPr>
      </w:pPr>
      <w:r>
        <w:rPr>
          <w:rFonts w:hint="eastAsia" w:ascii="仿宋" w:hAnsi="仿宋" w:cs="仿宋"/>
        </w:rPr>
        <w:t>17.2投标文件合格投递后，自投标截止日期起，在投标有效期内有效。</w:t>
      </w:r>
    </w:p>
    <w:p>
      <w:pPr>
        <w:pStyle w:val="134"/>
        <w:spacing w:before="0"/>
        <w:ind w:firstLine="480"/>
        <w:rPr>
          <w:rFonts w:ascii="仿宋" w:hAnsi="仿宋" w:cs="仿宋"/>
          <w:b/>
          <w:sz w:val="32"/>
        </w:rPr>
      </w:pPr>
      <w:r>
        <w:rPr>
          <w:rFonts w:hint="eastAsia" w:ascii="仿宋" w:hAnsi="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4"/>
        <w:spacing w:before="0"/>
        <w:ind w:firstLine="1928" w:firstLineChars="600"/>
        <w:rPr>
          <w:rFonts w:ascii="仿宋" w:hAnsi="仿宋" w:cs="仿宋"/>
          <w:b/>
          <w:sz w:val="32"/>
        </w:rPr>
      </w:pPr>
      <w:r>
        <w:rPr>
          <w:rFonts w:hint="eastAsia" w:ascii="仿宋" w:hAnsi="仿宋" w:cs="仿宋"/>
          <w:b/>
          <w:sz w:val="32"/>
        </w:rPr>
        <w:t>四、开标、资格审查与信用信息查询</w:t>
      </w:r>
    </w:p>
    <w:p>
      <w:pPr>
        <w:pStyle w:val="556"/>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 w:hAnsi="仿宋" w:cs="仿宋"/>
          <w:b/>
          <w:szCs w:val="20"/>
        </w:rPr>
      </w:pPr>
      <w:r>
        <w:rPr>
          <w:rFonts w:hint="eastAsia" w:ascii="仿宋" w:hAnsi="仿宋" w:cs="仿宋"/>
          <w:b/>
          <w:szCs w:val="20"/>
        </w:rPr>
        <w:t>　19、资格审查</w:t>
      </w:r>
    </w:p>
    <w:p>
      <w:pPr>
        <w:pStyle w:val="134"/>
        <w:spacing w:before="0"/>
        <w:ind w:firstLine="480"/>
        <w:rPr>
          <w:rFonts w:ascii="仿宋" w:hAnsi="仿宋" w:cs="仿宋"/>
          <w:kern w:val="0"/>
          <w:szCs w:val="24"/>
        </w:rPr>
      </w:pPr>
      <w:r>
        <w:rPr>
          <w:rFonts w:hint="eastAsia" w:ascii="仿宋" w:hAnsi="仿宋" w:cs="仿宋"/>
          <w:kern w:val="0"/>
          <w:szCs w:val="24"/>
        </w:rPr>
        <w:t>19.1开标后，采购人或采购机构将依法对投标人的资格进行审查。</w:t>
      </w:r>
    </w:p>
    <w:p>
      <w:pPr>
        <w:snapToGrid w:val="0"/>
        <w:spacing w:line="360" w:lineRule="auto"/>
        <w:ind w:firstLine="480" w:firstLineChars="200"/>
        <w:rPr>
          <w:rFonts w:ascii="仿宋" w:hAnsi="仿宋" w:cs="仿宋"/>
        </w:rPr>
      </w:pPr>
      <w:r>
        <w:rPr>
          <w:rFonts w:hint="eastAsia" w:ascii="仿宋" w:hAnsi="仿宋" w:cs="仿宋"/>
          <w:kern w:val="0"/>
        </w:rPr>
        <w:t>19.2</w:t>
      </w:r>
      <w:r>
        <w:rPr>
          <w:rFonts w:hint="eastAsia" w:ascii="仿宋" w:hAnsi="仿宋" w:cs="仿宋"/>
        </w:rPr>
        <w:t>采购人或采购机构依据法律法规和招标文件的规定，对投标人的基本资格条件、特定资格条件进行审查。</w:t>
      </w:r>
    </w:p>
    <w:p>
      <w:pPr>
        <w:pStyle w:val="134"/>
        <w:spacing w:before="0"/>
        <w:ind w:firstLine="480"/>
        <w:rPr>
          <w:rFonts w:ascii="仿宋" w:hAnsi="仿宋" w:cs="仿宋"/>
        </w:rPr>
      </w:pPr>
      <w:r>
        <w:rPr>
          <w:rFonts w:hint="eastAsia" w:ascii="仿宋" w:hAnsi="仿宋" w:cs="仿宋"/>
          <w:kern w:val="0"/>
          <w:szCs w:val="24"/>
        </w:rPr>
        <w:t>19.3投标人未按照招标文件要求提供与</w:t>
      </w:r>
      <w:r>
        <w:rPr>
          <w:rFonts w:hint="eastAsia" w:ascii="仿宋" w:hAnsi="仿宋" w:cs="仿宋"/>
        </w:rPr>
        <w:t>基本资格条件、特定资格条件相应的</w:t>
      </w:r>
      <w:r>
        <w:rPr>
          <w:rFonts w:hint="eastAsia" w:ascii="仿宋" w:hAnsi="仿宋" w:cs="仿宋"/>
          <w:kern w:val="0"/>
          <w:szCs w:val="24"/>
        </w:rPr>
        <w:t>有效资格证明材料的，视为</w:t>
      </w:r>
      <w:r>
        <w:rPr>
          <w:rFonts w:hint="eastAsia" w:ascii="仿宋" w:hAnsi="仿宋" w:cs="仿宋"/>
        </w:rPr>
        <w:t>投标人不具备招标文件中规定的资格要求，其投标无效。</w:t>
      </w:r>
    </w:p>
    <w:p>
      <w:pPr>
        <w:pStyle w:val="134"/>
        <w:spacing w:before="0"/>
        <w:ind w:firstLine="480"/>
        <w:rPr>
          <w:rFonts w:ascii="仿宋" w:hAnsi="仿宋" w:cs="仿宋"/>
        </w:rPr>
      </w:pPr>
      <w:r>
        <w:rPr>
          <w:rFonts w:hint="eastAsia" w:ascii="仿宋" w:hAnsi="仿宋" w:cs="仿宋"/>
          <w:kern w:val="0"/>
          <w:szCs w:val="24"/>
        </w:rPr>
        <w:t>19.</w:t>
      </w:r>
      <w:r>
        <w:rPr>
          <w:rFonts w:hint="eastAsia" w:ascii="仿宋" w:hAnsi="仿宋" w:cs="仿宋"/>
        </w:rPr>
        <w:t>4对未通过资格审查的投标人，采购人或采购机构告知其未通过的原因。</w:t>
      </w:r>
    </w:p>
    <w:p>
      <w:pPr>
        <w:pStyle w:val="134"/>
        <w:spacing w:before="0"/>
        <w:ind w:firstLine="480"/>
        <w:rPr>
          <w:rFonts w:ascii="仿宋" w:hAnsi="仿宋" w:cs="仿宋"/>
        </w:rPr>
      </w:pPr>
      <w:r>
        <w:rPr>
          <w:rFonts w:hint="eastAsia" w:ascii="仿宋" w:hAnsi="仿宋" w:cs="仿宋"/>
          <w:kern w:val="0"/>
          <w:szCs w:val="24"/>
        </w:rPr>
        <w:t>19.</w:t>
      </w:r>
      <w:r>
        <w:rPr>
          <w:rFonts w:hint="eastAsia" w:ascii="仿宋" w:hAnsi="仿宋" w:cs="仿宋"/>
        </w:rPr>
        <w:t>5合格投标人不足3家的，不再评标。</w:t>
      </w:r>
    </w:p>
    <w:p>
      <w:pPr>
        <w:pStyle w:val="134"/>
        <w:spacing w:before="0"/>
        <w:ind w:firstLine="0" w:firstLineChars="0"/>
        <w:rPr>
          <w:rFonts w:ascii="仿宋" w:hAnsi="仿宋" w:cs="仿宋"/>
          <w:b/>
          <w:szCs w:val="24"/>
        </w:rPr>
      </w:pPr>
      <w:r>
        <w:rPr>
          <w:rFonts w:hint="eastAsia" w:ascii="仿宋" w:hAnsi="仿宋" w:cs="仿宋"/>
          <w:b/>
          <w:szCs w:val="24"/>
        </w:rPr>
        <w:t>20、信用信息查询</w:t>
      </w:r>
    </w:p>
    <w:p>
      <w:pPr>
        <w:pStyle w:val="134"/>
        <w:spacing w:before="0"/>
        <w:ind w:firstLine="495" w:firstLineChars="0"/>
        <w:rPr>
          <w:rFonts w:ascii="仿宋" w:hAnsi="仿宋" w:cs="仿宋"/>
          <w:kern w:val="0"/>
          <w:szCs w:val="24"/>
        </w:rPr>
      </w:pPr>
      <w:r>
        <w:rPr>
          <w:rFonts w:hint="eastAsia" w:ascii="仿宋" w:hAnsi="仿宋" w:cs="仿宋"/>
          <w:kern w:val="0"/>
          <w:szCs w:val="24"/>
        </w:rPr>
        <w:t>20.1信用信息查询渠道及截止时间：采购机构将通过“信用中国”网站(www.creditchina.gov.cn)、中国政府采购网(www.ccgp.gov.cn)渠道查询投标人投标截止时间当天的信用记录。</w:t>
      </w:r>
    </w:p>
    <w:p>
      <w:pPr>
        <w:pStyle w:val="134"/>
        <w:spacing w:before="0"/>
        <w:ind w:firstLine="495" w:firstLineChars="0"/>
        <w:rPr>
          <w:rFonts w:ascii="仿宋" w:hAnsi="仿宋" w:cs="仿宋"/>
          <w:kern w:val="0"/>
          <w:szCs w:val="24"/>
        </w:rPr>
      </w:pPr>
      <w:r>
        <w:rPr>
          <w:rFonts w:hint="eastAsia" w:ascii="仿宋" w:hAnsi="仿宋" w:cs="仿宋"/>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仿宋" w:hAnsi="仿宋" w:cs="仿宋"/>
          <w:kern w:val="0"/>
          <w:szCs w:val="24"/>
        </w:rPr>
      </w:pPr>
      <w:r>
        <w:rPr>
          <w:rFonts w:hint="eastAsia" w:ascii="仿宋" w:hAnsi="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仿宋" w:hAnsi="仿宋" w:cs="仿宋"/>
          <w:kern w:val="0"/>
          <w:szCs w:val="24"/>
        </w:rPr>
      </w:pPr>
      <w:r>
        <w:rPr>
          <w:rFonts w:hint="eastAsia" w:ascii="仿宋" w:hAnsi="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cs="仿宋"/>
        </w:rPr>
        <w:t>。</w:t>
      </w:r>
    </w:p>
    <w:p>
      <w:pPr>
        <w:snapToGrid w:val="0"/>
        <w:spacing w:line="360" w:lineRule="auto"/>
        <w:jc w:val="center"/>
        <w:outlineLvl w:val="0"/>
        <w:rPr>
          <w:rFonts w:ascii="仿宋" w:hAnsi="仿宋" w:cs="仿宋"/>
          <w:b/>
          <w:sz w:val="36"/>
          <w:szCs w:val="36"/>
        </w:rPr>
      </w:pPr>
      <w:r>
        <w:rPr>
          <w:rFonts w:hint="eastAsia" w:ascii="仿宋" w:hAnsi="仿宋" w:cs="仿宋"/>
          <w:b/>
          <w:sz w:val="36"/>
          <w:szCs w:val="36"/>
        </w:rPr>
        <w:t>五、评标</w:t>
      </w:r>
    </w:p>
    <w:p>
      <w:pPr>
        <w:spacing w:line="360" w:lineRule="auto"/>
        <w:rPr>
          <w:rFonts w:ascii="仿宋" w:hAnsi="仿宋" w:cs="仿宋"/>
          <w:b/>
        </w:rPr>
      </w:pPr>
      <w:bookmarkStart w:id="11" w:name="_Toc91899903"/>
      <w:r>
        <w:rPr>
          <w:rFonts w:hint="eastAsia" w:ascii="仿宋" w:hAnsi="仿宋" w:cs="仿宋"/>
          <w:b/>
        </w:rPr>
        <w:t>21.</w:t>
      </w: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snapToGrid w:val="0"/>
        <w:spacing w:line="360" w:lineRule="auto"/>
        <w:jc w:val="center"/>
        <w:outlineLvl w:val="0"/>
        <w:rPr>
          <w:rFonts w:ascii="仿宋" w:hAnsi="仿宋" w:cs="仿宋"/>
          <w:b/>
          <w:sz w:val="36"/>
          <w:szCs w:val="36"/>
        </w:rPr>
      </w:pPr>
      <w:r>
        <w:rPr>
          <w:rFonts w:hint="eastAsia" w:ascii="仿宋" w:hAnsi="仿宋" w:cs="仿宋"/>
          <w:b/>
          <w:sz w:val="36"/>
          <w:szCs w:val="36"/>
        </w:rPr>
        <w:t>六、定标</w:t>
      </w:r>
    </w:p>
    <w:p>
      <w:pPr>
        <w:pStyle w:val="3"/>
        <w:spacing w:line="360" w:lineRule="auto"/>
        <w:ind w:left="479" w:hanging="479" w:hangingChars="199"/>
        <w:rPr>
          <w:rFonts w:ascii="仿宋" w:hAnsi="仿宋" w:cs="仿宋"/>
          <w:b/>
        </w:rPr>
      </w:pPr>
      <w:r>
        <w:rPr>
          <w:rFonts w:hint="eastAsia" w:ascii="仿宋" w:hAnsi="仿宋" w:cs="仿宋"/>
          <w:b/>
        </w:rPr>
        <w:t>22. 确定中标供应商</w:t>
      </w:r>
    </w:p>
    <w:p>
      <w:pPr>
        <w:pStyle w:val="134"/>
        <w:snapToGrid w:val="0"/>
        <w:spacing w:before="0"/>
        <w:ind w:firstLine="480"/>
        <w:rPr>
          <w:rFonts w:ascii="仿宋" w:hAnsi="仿宋" w:cs="仿宋"/>
          <w:b/>
          <w:szCs w:val="24"/>
        </w:rPr>
      </w:pPr>
      <w:r>
        <w:rPr>
          <w:rFonts w:hint="eastAsia" w:ascii="仿宋" w:hAnsi="仿宋" w:cs="仿宋"/>
          <w:szCs w:val="24"/>
        </w:rPr>
        <w:t>采购人将自收到评审报告之日起5个工作日内通过电子交易平台在评审报告推荐的中标候选人中按顺序确定中标供应商。</w:t>
      </w:r>
    </w:p>
    <w:p>
      <w:pPr>
        <w:pStyle w:val="134"/>
        <w:snapToGrid w:val="0"/>
        <w:spacing w:before="0"/>
        <w:ind w:firstLine="0" w:firstLineChars="0"/>
        <w:rPr>
          <w:rFonts w:ascii="仿宋" w:hAnsi="仿宋" w:cs="仿宋"/>
          <w:b/>
          <w:szCs w:val="24"/>
        </w:rPr>
      </w:pPr>
      <w:r>
        <w:rPr>
          <w:rFonts w:hint="eastAsia" w:ascii="仿宋" w:hAnsi="仿宋" w:cs="仿宋"/>
          <w:b/>
          <w:szCs w:val="24"/>
        </w:rPr>
        <w:t>23. 中标通知与中标结果公告</w:t>
      </w:r>
    </w:p>
    <w:p>
      <w:pPr>
        <w:widowControl/>
        <w:shd w:val="clear" w:color="auto" w:fill="FFFFFF"/>
        <w:spacing w:line="360" w:lineRule="auto"/>
        <w:ind w:firstLine="480"/>
        <w:jc w:val="left"/>
        <w:rPr>
          <w:rFonts w:ascii="仿宋" w:hAnsi="仿宋" w:cs="仿宋"/>
        </w:rPr>
      </w:pPr>
      <w:r>
        <w:rPr>
          <w:rFonts w:hint="eastAsia" w:ascii="仿宋" w:hAnsi="仿宋" w:cs="仿宋"/>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cs="仿宋"/>
        </w:rPr>
      </w:pPr>
      <w:r>
        <w:rPr>
          <w:rFonts w:hint="eastAsia" w:ascii="仿宋" w:hAnsi="仿宋" w:cs="仿宋"/>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cs="仿宋"/>
          <w:b/>
          <w:sz w:val="32"/>
        </w:rPr>
      </w:pPr>
      <w:r>
        <w:rPr>
          <w:rFonts w:hint="eastAsia" w:ascii="仿宋" w:hAnsi="仿宋" w:cs="仿宋"/>
        </w:rPr>
        <w:t>23.3公告期限为1个工作日。</w:t>
      </w:r>
    </w:p>
    <w:p>
      <w:pPr>
        <w:snapToGrid w:val="0"/>
        <w:spacing w:line="360" w:lineRule="auto"/>
        <w:ind w:left="137" w:leftChars="57" w:firstLine="482" w:firstLineChars="150"/>
        <w:jc w:val="center"/>
        <w:rPr>
          <w:rFonts w:ascii="仿宋" w:hAnsi="仿宋" w:cs="仿宋"/>
          <w:b/>
          <w:sz w:val="32"/>
        </w:rPr>
      </w:pPr>
      <w:r>
        <w:rPr>
          <w:rFonts w:hint="eastAsia" w:ascii="仿宋" w:hAnsi="仿宋" w:cs="仿宋"/>
          <w:b/>
          <w:sz w:val="32"/>
        </w:rPr>
        <w:t>七、合同授予</w:t>
      </w:r>
    </w:p>
    <w:p>
      <w:pPr>
        <w:pStyle w:val="3"/>
        <w:spacing w:line="360" w:lineRule="auto"/>
        <w:ind w:left="479" w:hanging="479" w:hangingChars="199"/>
        <w:rPr>
          <w:rFonts w:ascii="仿宋" w:hAnsi="仿宋" w:cs="仿宋"/>
          <w:b/>
        </w:rPr>
      </w:pPr>
      <w:r>
        <w:rPr>
          <w:rFonts w:hint="eastAsia" w:ascii="仿宋" w:hAnsi="仿宋" w:cs="仿宋"/>
          <w:b/>
        </w:rPr>
        <w:t xml:space="preserve">24. </w:t>
      </w:r>
      <w:r>
        <w:rPr>
          <w:rFonts w:hint="eastAsia" w:ascii="仿宋" w:hAnsi="仿宋" w:cs="仿宋"/>
        </w:rPr>
        <w:t>合同主要条款详见第五部分拟签订的合同文本。</w:t>
      </w:r>
    </w:p>
    <w:p>
      <w:pPr>
        <w:pStyle w:val="3"/>
        <w:spacing w:line="360" w:lineRule="auto"/>
        <w:ind w:left="479" w:hanging="479" w:hangingChars="199"/>
        <w:rPr>
          <w:rFonts w:ascii="仿宋" w:hAnsi="仿宋" w:cs="仿宋"/>
          <w:b/>
        </w:rPr>
      </w:pPr>
      <w:r>
        <w:rPr>
          <w:rFonts w:hint="eastAsia" w:ascii="仿宋" w:hAnsi="仿宋" w:cs="仿宋"/>
          <w:b/>
        </w:rPr>
        <w:t>25. 合同的签订</w:t>
      </w:r>
    </w:p>
    <w:p>
      <w:pPr>
        <w:widowControl/>
        <w:shd w:val="clear" w:color="auto" w:fill="FFFFFF"/>
        <w:spacing w:line="360" w:lineRule="auto"/>
        <w:ind w:firstLine="480"/>
        <w:jc w:val="left"/>
        <w:rPr>
          <w:rFonts w:ascii="仿宋" w:hAnsi="仿宋" w:cs="仿宋"/>
          <w:kern w:val="0"/>
        </w:rPr>
      </w:pPr>
      <w:r>
        <w:rPr>
          <w:rFonts w:hint="eastAsia" w:ascii="仿宋" w:hAnsi="仿宋" w:cs="仿宋"/>
        </w:rPr>
        <w:t>25.1</w:t>
      </w:r>
      <w:r>
        <w:rPr>
          <w:rFonts w:hint="eastAsia" w:ascii="仿宋" w:hAnsi="仿宋" w:cs="仿宋"/>
          <w:kern w:val="0"/>
        </w:rPr>
        <w:t xml:space="preserve"> 采购人与中标人应当通过电子交易平台在中标通知书发出之日起三十日内，按照招标文件确定的事项签订政府采购合同，并在合同签订之日起2个工作日内依法发布合同公告。</w:t>
      </w:r>
    </w:p>
    <w:p>
      <w:pPr>
        <w:pStyle w:val="134"/>
        <w:snapToGrid w:val="0"/>
        <w:spacing w:before="0"/>
        <w:ind w:firstLine="480"/>
        <w:rPr>
          <w:rFonts w:ascii="仿宋" w:hAnsi="仿宋" w:cs="仿宋"/>
          <w:kern w:val="0"/>
        </w:rPr>
      </w:pPr>
      <w:r>
        <w:rPr>
          <w:rFonts w:hint="eastAsia" w:ascii="仿宋" w:hAnsi="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仿宋" w:hAnsi="仿宋" w:cs="仿宋"/>
        </w:rPr>
      </w:pPr>
      <w:r>
        <w:rPr>
          <w:rFonts w:hint="eastAsia" w:ascii="仿宋" w:hAnsi="仿宋" w:cs="仿宋"/>
        </w:rPr>
        <w:t>25.3如签订合同并生效后，供应商无故拒绝或延期，除按照合同条款处理外，列入不良行为记录一次，并给予通报。</w:t>
      </w:r>
    </w:p>
    <w:p>
      <w:pPr>
        <w:pStyle w:val="134"/>
        <w:snapToGrid w:val="0"/>
        <w:spacing w:before="0"/>
        <w:ind w:firstLine="480"/>
        <w:rPr>
          <w:rFonts w:ascii="仿宋" w:hAnsi="仿宋" w:cs="仿宋"/>
        </w:rPr>
      </w:pPr>
      <w:r>
        <w:rPr>
          <w:rFonts w:hint="eastAsia" w:ascii="仿宋" w:hAnsi="仿宋" w:cs="仿宋"/>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仿宋" w:hAnsi="仿宋" w:cs="仿宋"/>
        </w:rPr>
      </w:pPr>
      <w:r>
        <w:rPr>
          <w:rFonts w:hint="eastAsia" w:ascii="仿宋" w:hAnsi="仿宋" w:cs="仿宋"/>
        </w:rPr>
        <w:t>25.5采购合同由采购人与中标供应商根据招标文件、投标文件等内容通过政府采购电子交易平台在线签订，自动备案。</w:t>
      </w:r>
    </w:p>
    <w:p>
      <w:pPr>
        <w:pStyle w:val="3"/>
        <w:spacing w:line="360" w:lineRule="auto"/>
        <w:ind w:left="479" w:hanging="479" w:hangingChars="199"/>
        <w:rPr>
          <w:rFonts w:ascii="仿宋" w:hAnsi="仿宋" w:cs="仿宋"/>
          <w:b/>
        </w:rPr>
      </w:pPr>
      <w:r>
        <w:rPr>
          <w:rFonts w:hint="eastAsia" w:ascii="仿宋" w:hAnsi="仿宋" w:cs="仿宋"/>
          <w:b/>
        </w:rPr>
        <w:t>26. 履约保证金</w:t>
      </w:r>
    </w:p>
    <w:p>
      <w:pPr>
        <w:tabs>
          <w:tab w:val="left" w:pos="0"/>
        </w:tabs>
        <w:spacing w:line="360" w:lineRule="auto"/>
        <w:ind w:firstLine="482"/>
        <w:rPr>
          <w:rFonts w:ascii="仿宋" w:hAnsi="仿宋" w:cs="仿宋"/>
          <w:kern w:val="0"/>
        </w:rPr>
      </w:pPr>
      <w:r>
        <w:rPr>
          <w:rFonts w:hint="eastAsia" w:ascii="仿宋" w:hAnsi="仿宋" w:cs="仿宋"/>
          <w:kern w:val="0"/>
        </w:rPr>
        <w:t>拟签订的合同文本要求中标供应商提交履约保证金的，中标供应商应当以支票、汇票、本票或者金融机构、担保机构出具的保函等非现金形式提交。</w:t>
      </w:r>
    </w:p>
    <w:p>
      <w:pPr>
        <w:snapToGrid w:val="0"/>
        <w:spacing w:line="360" w:lineRule="auto"/>
        <w:ind w:firstLine="3357" w:firstLineChars="1045"/>
        <w:rPr>
          <w:rFonts w:ascii="仿宋" w:hAnsi="仿宋" w:cs="仿宋"/>
          <w:b/>
        </w:rPr>
      </w:pPr>
      <w:r>
        <w:rPr>
          <w:rFonts w:hint="eastAsia" w:ascii="仿宋" w:hAnsi="仿宋" w:cs="仿宋"/>
          <w:b/>
          <w:sz w:val="32"/>
        </w:rPr>
        <w:t>八、电子交易活动的中止</w:t>
      </w:r>
    </w:p>
    <w:p>
      <w:pPr>
        <w:pStyle w:val="134"/>
        <w:snapToGrid w:val="0"/>
        <w:spacing w:before="0"/>
        <w:ind w:firstLine="0" w:firstLineChars="0"/>
        <w:rPr>
          <w:rFonts w:ascii="仿宋" w:hAnsi="仿宋" w:cs="仿宋"/>
        </w:rPr>
      </w:pPr>
      <w:r>
        <w:rPr>
          <w:rFonts w:hint="eastAsia" w:ascii="仿宋" w:hAnsi="仿宋" w:cs="仿宋"/>
        </w:rPr>
        <w:t>2</w:t>
      </w:r>
      <w:r>
        <w:rPr>
          <w:rFonts w:hint="eastAsia" w:ascii="仿宋" w:hAnsi="仿宋" w:cs="仿宋"/>
          <w:b/>
          <w:szCs w:val="24"/>
        </w:rPr>
        <w:t>7. 电子交易活动的中止。</w:t>
      </w:r>
      <w:r>
        <w:rPr>
          <w:rFonts w:hint="eastAsia" w:ascii="仿宋" w:hAnsi="仿宋" w:cs="仿宋"/>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ascii="仿宋" w:hAnsi="仿宋" w:cs="仿宋"/>
        </w:rPr>
      </w:pPr>
      <w:r>
        <w:rPr>
          <w:rFonts w:hint="eastAsia" w:ascii="仿宋" w:hAnsi="仿宋" w:cs="仿宋"/>
        </w:rPr>
        <w:t xml:space="preserve">27.1电子交易平台发生故障而无法登录访问的； </w:t>
      </w:r>
    </w:p>
    <w:p>
      <w:pPr>
        <w:pStyle w:val="134"/>
        <w:snapToGrid w:val="0"/>
        <w:spacing w:before="0"/>
        <w:ind w:firstLine="480"/>
        <w:rPr>
          <w:rFonts w:ascii="仿宋" w:hAnsi="仿宋" w:cs="仿宋"/>
        </w:rPr>
      </w:pPr>
      <w:r>
        <w:rPr>
          <w:rFonts w:hint="eastAsia" w:ascii="仿宋" w:hAnsi="仿宋" w:cs="仿宋"/>
        </w:rPr>
        <w:t>27.2电子交易平台应用或数据库出现错误，不能进行正常操作的；</w:t>
      </w:r>
    </w:p>
    <w:p>
      <w:pPr>
        <w:pStyle w:val="134"/>
        <w:snapToGrid w:val="0"/>
        <w:spacing w:before="0"/>
        <w:ind w:firstLine="480"/>
        <w:rPr>
          <w:rFonts w:ascii="仿宋" w:hAnsi="仿宋" w:cs="仿宋"/>
        </w:rPr>
      </w:pPr>
      <w:r>
        <w:rPr>
          <w:rFonts w:hint="eastAsia" w:ascii="仿宋" w:hAnsi="仿宋" w:cs="仿宋"/>
        </w:rPr>
        <w:t>27.3电子交易平台发现严重安全漏洞，有潜在泄密危险的；</w:t>
      </w:r>
    </w:p>
    <w:p>
      <w:pPr>
        <w:pStyle w:val="134"/>
        <w:snapToGrid w:val="0"/>
        <w:spacing w:before="0"/>
        <w:ind w:firstLine="480"/>
        <w:rPr>
          <w:rFonts w:ascii="仿宋" w:hAnsi="仿宋" w:cs="仿宋"/>
        </w:rPr>
      </w:pPr>
      <w:r>
        <w:rPr>
          <w:rFonts w:hint="eastAsia" w:ascii="仿宋" w:hAnsi="仿宋" w:cs="仿宋"/>
        </w:rPr>
        <w:t xml:space="preserve">27.4病毒发作导致不能进行正常操作的； </w:t>
      </w:r>
    </w:p>
    <w:p>
      <w:pPr>
        <w:pStyle w:val="134"/>
        <w:snapToGrid w:val="0"/>
        <w:spacing w:before="0"/>
        <w:ind w:firstLine="480"/>
        <w:rPr>
          <w:rFonts w:ascii="仿宋" w:hAnsi="仿宋" w:cs="仿宋"/>
        </w:rPr>
      </w:pPr>
      <w:r>
        <w:rPr>
          <w:rFonts w:hint="eastAsia" w:ascii="仿宋" w:hAnsi="仿宋" w:cs="仿宋"/>
        </w:rPr>
        <w:t>27.5其他无法保证电子交易的公平、公正和安全的情况。</w:t>
      </w:r>
    </w:p>
    <w:p>
      <w:pPr>
        <w:pStyle w:val="134"/>
        <w:snapToGrid w:val="0"/>
        <w:spacing w:before="0"/>
        <w:ind w:firstLine="0" w:firstLineChars="0"/>
        <w:rPr>
          <w:rFonts w:ascii="仿宋" w:hAnsi="仿宋" w:cs="仿宋"/>
        </w:rPr>
      </w:pPr>
      <w:r>
        <w:rPr>
          <w:rFonts w:hint="eastAsia" w:ascii="仿宋" w:hAnsi="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37" w:leftChars="57" w:firstLine="482" w:firstLineChars="150"/>
        <w:jc w:val="center"/>
        <w:rPr>
          <w:rFonts w:ascii="仿宋" w:hAnsi="仿宋" w:cs="仿宋"/>
          <w:b/>
          <w:sz w:val="32"/>
        </w:rPr>
      </w:pPr>
      <w:r>
        <w:rPr>
          <w:rFonts w:hint="eastAsia" w:ascii="仿宋" w:hAnsi="仿宋" w:cs="仿宋"/>
          <w:b/>
          <w:sz w:val="32"/>
        </w:rPr>
        <w:t>九、验收</w:t>
      </w:r>
    </w:p>
    <w:p>
      <w:pPr>
        <w:pStyle w:val="3"/>
        <w:spacing w:line="360" w:lineRule="auto"/>
        <w:ind w:firstLine="0" w:firstLineChars="0"/>
        <w:rPr>
          <w:rFonts w:ascii="仿宋" w:hAnsi="仿宋" w:cs="仿宋"/>
          <w:b/>
        </w:rPr>
      </w:pPr>
      <w:r>
        <w:rPr>
          <w:rFonts w:hint="eastAsia" w:ascii="仿宋" w:hAnsi="仿宋" w:cs="仿宋"/>
          <w:b/>
        </w:rPr>
        <w:t>29.验收</w:t>
      </w:r>
    </w:p>
    <w:p>
      <w:pPr>
        <w:tabs>
          <w:tab w:val="left" w:pos="0"/>
        </w:tabs>
        <w:spacing w:line="360" w:lineRule="auto"/>
        <w:ind w:firstLine="480"/>
        <w:rPr>
          <w:rFonts w:ascii="仿宋" w:hAnsi="仿宋" w:cs="仿宋"/>
          <w:kern w:val="0"/>
        </w:rPr>
      </w:pPr>
      <w:r>
        <w:rPr>
          <w:rFonts w:hint="eastAsia" w:ascii="仿宋" w:hAnsi="仿宋" w:cs="仿宋"/>
          <w:kern w:val="0"/>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cs="仿宋"/>
          <w:kern w:val="0"/>
        </w:rPr>
      </w:pPr>
      <w:r>
        <w:rPr>
          <w:rFonts w:hint="eastAsia" w:ascii="仿宋" w:hAnsi="仿宋" w:cs="仿宋"/>
          <w:kern w:val="0"/>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cs="仿宋"/>
          <w:kern w:val="0"/>
        </w:rPr>
      </w:pPr>
      <w:r>
        <w:rPr>
          <w:rFonts w:hint="eastAsia" w:ascii="仿宋" w:hAnsi="仿宋" w:cs="仿宋"/>
          <w:kern w:val="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spacing w:line="360" w:lineRule="auto"/>
        <w:ind w:firstLine="480"/>
        <w:rPr>
          <w:rFonts w:ascii="仿宋" w:hAnsi="仿宋" w:cs="仿宋"/>
          <w:sz w:val="18"/>
          <w:szCs w:val="18"/>
        </w:rPr>
      </w:pPr>
      <w:r>
        <w:rPr>
          <w:rFonts w:hint="eastAsia" w:ascii="仿宋" w:hAnsi="仿宋" w:cs="仿宋"/>
          <w:kern w:val="0"/>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 w:hAnsi="仿宋" w:cs="仿宋"/>
          <w:kern w:val="0"/>
        </w:rPr>
        <w:sectPr>
          <w:footerReference r:id="rId11" w:type="default"/>
          <w:pgSz w:w="11906" w:h="16838"/>
          <w:pgMar w:top="680" w:right="1368" w:bottom="468" w:left="1178" w:header="851" w:footer="992" w:gutter="0"/>
          <w:cols w:space="720" w:num="1"/>
          <w:docGrid w:linePitch="312" w:charSpace="0"/>
        </w:sectPr>
      </w:pPr>
      <w:bookmarkStart w:id="12" w:name="_Hlt68072998"/>
      <w:bookmarkEnd w:id="12"/>
      <w:bookmarkStart w:id="13" w:name="_Hlt74730295"/>
      <w:bookmarkEnd w:id="13"/>
      <w:bookmarkStart w:id="14" w:name="_Hlt75236011"/>
      <w:bookmarkEnd w:id="14"/>
      <w:bookmarkStart w:id="15" w:name="_Hlt68073093"/>
      <w:bookmarkEnd w:id="15"/>
      <w:bookmarkStart w:id="16" w:name="_Hlt68403820"/>
      <w:bookmarkEnd w:id="16"/>
      <w:bookmarkStart w:id="17" w:name="_Hlt68057669"/>
      <w:bookmarkEnd w:id="17"/>
      <w:bookmarkStart w:id="18" w:name="_Hlt75236290"/>
      <w:bookmarkEnd w:id="18"/>
      <w:bookmarkStart w:id="19" w:name="_Hlt68072990"/>
      <w:bookmarkEnd w:id="19"/>
      <w:bookmarkStart w:id="20" w:name="_Hlt75236101"/>
      <w:bookmarkEnd w:id="20"/>
      <w:bookmarkStart w:id="21" w:name="_Hlt74714665"/>
      <w:bookmarkEnd w:id="21"/>
      <w:bookmarkStart w:id="22" w:name="_Hlt74729768"/>
      <w:bookmarkEnd w:id="22"/>
      <w:bookmarkStart w:id="23" w:name="_Hlt74707468"/>
      <w:bookmarkEnd w:id="23"/>
    </w:p>
    <w:bookmarkEnd w:id="9"/>
    <w:bookmarkEnd w:id="10"/>
    <w:p>
      <w:pPr>
        <w:spacing w:line="360" w:lineRule="auto"/>
        <w:jc w:val="center"/>
        <w:outlineLvl w:val="0"/>
        <w:rPr>
          <w:rFonts w:ascii="仿宋" w:hAnsi="仿宋" w:cs="仿宋"/>
          <w:b/>
          <w:sz w:val="36"/>
          <w:szCs w:val="36"/>
        </w:rPr>
      </w:pPr>
      <w:bookmarkStart w:id="24" w:name="第四部分"/>
      <w:r>
        <w:rPr>
          <w:rFonts w:hint="eastAsia" w:ascii="仿宋" w:hAnsi="仿宋" w:cs="仿宋"/>
          <w:b/>
          <w:sz w:val="36"/>
          <w:szCs w:val="36"/>
        </w:rPr>
        <w:t>第三部分采购需求</w:t>
      </w:r>
    </w:p>
    <w:p>
      <w:pPr>
        <w:tabs>
          <w:tab w:val="left" w:pos="226"/>
        </w:tabs>
        <w:snapToGrid w:val="0"/>
        <w:spacing w:line="360" w:lineRule="auto"/>
        <w:rPr>
          <w:rFonts w:ascii="仿宋" w:hAnsi="仿宋" w:cs="仿宋"/>
          <w:b/>
          <w:bCs/>
        </w:rPr>
      </w:pPr>
      <w:r>
        <w:rPr>
          <w:rFonts w:hint="eastAsia" w:ascii="仿宋" w:hAnsi="仿宋" w:cs="仿宋"/>
          <w:b/>
          <w:bCs/>
        </w:rPr>
        <w:t>一、采购内容</w:t>
      </w:r>
    </w:p>
    <w:tbl>
      <w:tblPr>
        <w:tblStyle w:val="6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221"/>
        <w:gridCol w:w="1354"/>
        <w:gridCol w:w="1481"/>
        <w:gridCol w:w="1545"/>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rPr>
            </w:pPr>
            <w:r>
              <w:rPr>
                <w:rFonts w:hint="eastAsia" w:ascii="仿宋" w:hAnsi="仿宋" w:cs="仿宋"/>
                <w:bCs/>
              </w:rPr>
              <w:t>序号</w:t>
            </w:r>
          </w:p>
        </w:tc>
        <w:tc>
          <w:tcPr>
            <w:tcW w:w="3221"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rPr>
            </w:pPr>
            <w:r>
              <w:rPr>
                <w:rFonts w:hint="eastAsia" w:ascii="仿宋" w:hAnsi="仿宋" w:cs="仿宋"/>
                <w:bCs/>
              </w:rPr>
              <w:t>采购内容</w:t>
            </w: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bCs/>
              </w:rPr>
            </w:pPr>
            <w:r>
              <w:rPr>
                <w:rFonts w:hint="eastAsia" w:ascii="仿宋" w:hAnsi="仿宋" w:cs="仿宋"/>
                <w:bCs/>
              </w:rPr>
              <w:t>单价最高</w:t>
            </w:r>
          </w:p>
          <w:p>
            <w:pPr>
              <w:snapToGrid w:val="0"/>
              <w:spacing w:line="520" w:lineRule="exact"/>
              <w:jc w:val="center"/>
              <w:rPr>
                <w:rFonts w:ascii="仿宋" w:hAnsi="仿宋" w:cs="仿宋"/>
                <w:bCs/>
              </w:rPr>
            </w:pPr>
            <w:r>
              <w:rPr>
                <w:rFonts w:hint="eastAsia" w:ascii="仿宋" w:hAnsi="仿宋" w:cs="仿宋"/>
                <w:bCs/>
              </w:rPr>
              <w:t>限价</w:t>
            </w:r>
          </w:p>
        </w:tc>
        <w:tc>
          <w:tcPr>
            <w:tcW w:w="1481"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rPr>
            </w:pPr>
            <w:r>
              <w:rPr>
                <w:rFonts w:hint="eastAsia" w:ascii="仿宋" w:hAnsi="仿宋" w:cs="仿宋"/>
                <w:bCs/>
              </w:rPr>
              <w:t>参考数量</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bCs/>
              </w:rPr>
            </w:pPr>
            <w:r>
              <w:rPr>
                <w:rFonts w:hint="eastAsia" w:ascii="仿宋" w:hAnsi="仿宋" w:cs="仿宋"/>
                <w:bCs/>
              </w:rPr>
              <w:t>预算总金额（万元）</w:t>
            </w: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bCs/>
              </w:rPr>
            </w:pPr>
            <w:r>
              <w:rPr>
                <w:rFonts w:hint="eastAsia" w:ascii="仿宋" w:hAnsi="仿宋" w:cs="仿宋"/>
                <w:bCs/>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szCs w:val="24"/>
              </w:rPr>
              <w:t>1</w:t>
            </w:r>
          </w:p>
        </w:tc>
        <w:tc>
          <w:tcPr>
            <w:tcW w:w="3221"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bCs/>
              </w:rPr>
            </w:pPr>
            <w:r>
              <w:rPr>
                <w:rFonts w:hint="eastAsia" w:ascii="仿宋" w:hAnsi="仿宋" w:cs="仿宋"/>
                <w:bCs/>
              </w:rPr>
              <w:t>新能源汽车号牌半成品</w:t>
            </w:r>
          </w:p>
        </w:tc>
        <w:tc>
          <w:tcPr>
            <w:tcW w:w="1354" w:type="dxa"/>
            <w:tcBorders>
              <w:top w:val="single" w:color="auto" w:sz="4" w:space="0"/>
              <w:left w:val="single" w:color="auto" w:sz="4" w:space="0"/>
              <w:bottom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szCs w:val="24"/>
              </w:rPr>
              <w:t>12元/片</w:t>
            </w:r>
          </w:p>
        </w:tc>
        <w:tc>
          <w:tcPr>
            <w:tcW w:w="1481" w:type="dxa"/>
            <w:tcBorders>
              <w:top w:val="single" w:color="auto" w:sz="4" w:space="0"/>
              <w:left w:val="single" w:color="auto" w:sz="4" w:space="0"/>
              <w:bottom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bCs/>
                <w:szCs w:val="24"/>
              </w:rPr>
              <w:t>180万片</w:t>
            </w:r>
          </w:p>
        </w:tc>
        <w:tc>
          <w:tcPr>
            <w:tcW w:w="1545" w:type="dxa"/>
            <w:tcBorders>
              <w:top w:val="single" w:color="auto" w:sz="4" w:space="0"/>
              <w:left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szCs w:val="24"/>
              </w:rPr>
              <w:t>2160</w:t>
            </w:r>
          </w:p>
        </w:tc>
        <w:tc>
          <w:tcPr>
            <w:tcW w:w="1334" w:type="dxa"/>
            <w:tcBorders>
              <w:top w:val="single" w:color="auto" w:sz="4" w:space="0"/>
              <w:left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szCs w:val="24"/>
              </w:rPr>
              <w:t>2</w:t>
            </w:r>
          </w:p>
        </w:tc>
        <w:tc>
          <w:tcPr>
            <w:tcW w:w="3221"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bCs/>
              </w:rPr>
            </w:pPr>
            <w:r>
              <w:rPr>
                <w:rFonts w:hint="eastAsia" w:ascii="仿宋" w:hAnsi="仿宋" w:cs="仿宋"/>
                <w:bCs/>
              </w:rPr>
              <w:t>新能源汽车号牌用烫印膜</w:t>
            </w:r>
          </w:p>
        </w:tc>
        <w:tc>
          <w:tcPr>
            <w:tcW w:w="1354" w:type="dxa"/>
            <w:tcBorders>
              <w:top w:val="single" w:color="auto" w:sz="4" w:space="0"/>
              <w:left w:val="single" w:color="auto" w:sz="4" w:space="0"/>
              <w:bottom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szCs w:val="24"/>
              </w:rPr>
              <w:t>18元/㎡</w:t>
            </w:r>
          </w:p>
        </w:tc>
        <w:tc>
          <w:tcPr>
            <w:tcW w:w="1481" w:type="dxa"/>
            <w:tcBorders>
              <w:top w:val="single" w:color="auto" w:sz="4" w:space="0"/>
              <w:left w:val="single" w:color="auto" w:sz="4" w:space="0"/>
              <w:bottom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szCs w:val="24"/>
              </w:rPr>
              <w:t>13.5万㎡</w:t>
            </w:r>
          </w:p>
        </w:tc>
        <w:tc>
          <w:tcPr>
            <w:tcW w:w="1545" w:type="dxa"/>
            <w:tcBorders>
              <w:left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szCs w:val="24"/>
              </w:rPr>
              <w:t>243</w:t>
            </w:r>
          </w:p>
        </w:tc>
        <w:tc>
          <w:tcPr>
            <w:tcW w:w="1334" w:type="dxa"/>
            <w:tcBorders>
              <w:left w:val="single" w:color="auto" w:sz="4" w:space="0"/>
              <w:right w:val="single" w:color="auto" w:sz="4" w:space="0"/>
            </w:tcBorders>
            <w:vAlign w:val="center"/>
          </w:tcPr>
          <w:p>
            <w:pPr>
              <w:pStyle w:val="397"/>
              <w:widowControl w:val="0"/>
              <w:spacing w:afterLines="0" w:line="520" w:lineRule="exact"/>
              <w:ind w:firstLine="0" w:firstLineChars="0"/>
              <w:jc w:val="center"/>
              <w:rPr>
                <w:rFonts w:ascii="仿宋" w:hAnsi="仿宋" w:cs="仿宋"/>
                <w:szCs w:val="24"/>
              </w:rPr>
            </w:pPr>
            <w:r>
              <w:rPr>
                <w:rFonts w:hint="eastAsia" w:ascii="仿宋" w:hAnsi="仿宋" w:cs="仿宋"/>
                <w:szCs w:val="24"/>
              </w:rPr>
              <w:t>1年</w:t>
            </w:r>
          </w:p>
        </w:tc>
      </w:tr>
    </w:tbl>
    <w:p>
      <w:pPr>
        <w:spacing w:line="360" w:lineRule="auto"/>
        <w:ind w:firstLine="480" w:firstLineChars="200"/>
        <w:rPr>
          <w:rFonts w:ascii="仿宋" w:hAnsi="仿宋" w:cs="仿宋"/>
        </w:rPr>
      </w:pPr>
      <w:r>
        <w:rPr>
          <w:rFonts w:hint="eastAsia" w:ascii="仿宋" w:hAnsi="仿宋" w:cs="仿宋"/>
        </w:rPr>
        <w:t>本次采购数量为预估数值，具体采购量以实际采购为准，年总采购金额约2403万元。</w:t>
      </w:r>
    </w:p>
    <w:p>
      <w:pPr>
        <w:spacing w:line="360" w:lineRule="auto"/>
        <w:ind w:firstLine="480" w:firstLineChars="200"/>
        <w:rPr>
          <w:rFonts w:ascii="仿宋" w:hAnsi="仿宋" w:cs="仿宋"/>
        </w:rPr>
      </w:pPr>
      <w:r>
        <w:rPr>
          <w:rFonts w:hint="eastAsia" w:ascii="仿宋" w:hAnsi="仿宋" w:cs="仿宋"/>
        </w:rPr>
        <w:t>本项目产品含：小型新能源汽车号牌、大型新能源汽车前号牌、大型新能源汽车后号牌及烫印膜包装、运输、装卸及损耗等一切费用。</w:t>
      </w:r>
    </w:p>
    <w:p>
      <w:pPr>
        <w:spacing w:line="360" w:lineRule="auto"/>
        <w:ind w:firstLine="482" w:firstLineChars="200"/>
        <w:rPr>
          <w:rFonts w:ascii="仿宋" w:hAnsi="仿宋" w:cs="仿宋"/>
          <w:sz w:val="22"/>
          <w:szCs w:val="22"/>
        </w:rPr>
      </w:pPr>
      <w:r>
        <w:rPr>
          <w:rFonts w:hint="eastAsia" w:ascii="仿宋" w:hAnsi="仿宋" w:cs="仿宋"/>
          <w:b/>
          <w:bCs/>
          <w:kern w:val="0"/>
          <w:lang w:val="zh-CN"/>
        </w:rPr>
        <w:t>▲本次采购</w:t>
      </w:r>
      <w:r>
        <w:rPr>
          <w:rFonts w:hint="eastAsia" w:ascii="仿宋" w:hAnsi="仿宋" w:cs="仿宋"/>
          <w:b/>
          <w:bCs/>
          <w:lang w:val="zh-CN"/>
        </w:rPr>
        <w:t>的</w:t>
      </w:r>
      <w:r>
        <w:rPr>
          <w:rFonts w:hint="eastAsia" w:ascii="仿宋" w:hAnsi="仿宋" w:cs="仿宋"/>
          <w:b/>
          <w:bCs/>
        </w:rPr>
        <w:t>新能源汽车号牌半成品与</w:t>
      </w:r>
      <w:r>
        <w:rPr>
          <w:rFonts w:hint="eastAsia" w:ascii="仿宋" w:hAnsi="仿宋" w:cs="仿宋"/>
          <w:b/>
          <w:bCs/>
          <w:lang w:val="zh-CN"/>
        </w:rPr>
        <w:t>新能源汽车号牌</w:t>
      </w:r>
      <w:r>
        <w:rPr>
          <w:rFonts w:hint="eastAsia" w:ascii="仿宋" w:hAnsi="仿宋" w:cs="仿宋"/>
          <w:b/>
          <w:bCs/>
        </w:rPr>
        <w:t>用烫印膜须相匹配。</w:t>
      </w:r>
    </w:p>
    <w:p>
      <w:pPr>
        <w:spacing w:line="360" w:lineRule="auto"/>
        <w:rPr>
          <w:rFonts w:ascii="仿宋" w:hAnsi="仿宋" w:cs="仿宋"/>
        </w:rPr>
      </w:pPr>
      <w:r>
        <w:rPr>
          <w:rFonts w:hint="eastAsia" w:ascii="仿宋" w:hAnsi="仿宋" w:cs="仿宋"/>
          <w:b/>
          <w:bCs/>
        </w:rPr>
        <w:t>二、新能源汽车号牌半成品</w:t>
      </w:r>
    </w:p>
    <w:p>
      <w:pPr>
        <w:spacing w:line="360" w:lineRule="auto"/>
        <w:rPr>
          <w:rFonts w:ascii="仿宋" w:hAnsi="仿宋" w:cs="仿宋"/>
          <w:b/>
          <w:bCs/>
        </w:rPr>
      </w:pPr>
      <w:r>
        <w:rPr>
          <w:rFonts w:hint="eastAsia" w:ascii="仿宋" w:hAnsi="仿宋" w:cs="仿宋"/>
          <w:b/>
          <w:bCs/>
        </w:rPr>
        <w:t>（一）新能源汽车号牌半成品的具体要求</w:t>
      </w:r>
    </w:p>
    <w:p>
      <w:pPr>
        <w:spacing w:line="360" w:lineRule="auto"/>
        <w:ind w:firstLine="482"/>
        <w:rPr>
          <w:rFonts w:ascii="仿宋" w:hAnsi="仿宋" w:cs="仿宋"/>
          <w:kern w:val="0"/>
        </w:rPr>
      </w:pPr>
      <w:r>
        <w:rPr>
          <w:rFonts w:ascii="仿宋" w:hAnsi="仿宋" w:cs="仿宋"/>
          <w:kern w:val="0"/>
        </w:rPr>
        <w:t>新能源汽车号牌</w:t>
      </w:r>
      <w:r>
        <w:rPr>
          <w:rFonts w:hint="eastAsia" w:ascii="仿宋" w:hAnsi="仿宋" w:cs="仿宋"/>
          <w:kern w:val="0"/>
        </w:rPr>
        <w:t>半成品是指将反光膜定位贴在基材（氧化铝材料）上后按规定尺寸落料的产品。</w:t>
      </w:r>
    </w:p>
    <w:p>
      <w:pPr>
        <w:spacing w:line="360" w:lineRule="auto"/>
        <w:ind w:firstLine="482"/>
        <w:rPr>
          <w:rFonts w:ascii="仿宋" w:hAnsi="仿宋" w:cs="仿宋"/>
          <w:kern w:val="0"/>
        </w:rPr>
      </w:pPr>
      <w:r>
        <w:rPr>
          <w:rFonts w:hint="eastAsia" w:ascii="仿宋" w:hAnsi="仿宋" w:cs="仿宋"/>
        </w:rPr>
        <w:t>1、中标人必须提供必要的技术支持和保障，产能需满足全省新能源汽车号牌的制作和需求。</w:t>
      </w:r>
    </w:p>
    <w:p>
      <w:pPr>
        <w:spacing w:line="360" w:lineRule="auto"/>
        <w:ind w:firstLine="480" w:firstLineChars="200"/>
        <w:rPr>
          <w:rFonts w:ascii="仿宋" w:hAnsi="仿宋" w:cs="仿宋"/>
        </w:rPr>
      </w:pPr>
      <w:r>
        <w:rPr>
          <w:rFonts w:hint="eastAsia" w:ascii="仿宋" w:hAnsi="仿宋" w:cs="仿宋"/>
        </w:rPr>
        <w:t>2、中标人必须要有半成品安全生产措施（提供相关资料）确保新能源汽车号牌原材料不外流，承诺专供产品不售卖给其它机构与个人。</w:t>
      </w:r>
    </w:p>
    <w:p>
      <w:pPr>
        <w:spacing w:line="360" w:lineRule="auto"/>
        <w:ind w:firstLine="480" w:firstLineChars="200"/>
        <w:rPr>
          <w:rFonts w:ascii="仿宋" w:hAnsi="仿宋" w:cs="仿宋"/>
        </w:rPr>
      </w:pPr>
      <w:r>
        <w:rPr>
          <w:rFonts w:hint="eastAsia" w:ascii="仿宋" w:hAnsi="仿宋" w:cs="仿宋"/>
        </w:rPr>
        <w:t>3、中标人在以往产品生产和供应过程中需有较好的信誉和无违法行为。</w:t>
      </w:r>
    </w:p>
    <w:p>
      <w:pPr>
        <w:spacing w:line="360" w:lineRule="auto"/>
        <w:rPr>
          <w:rFonts w:ascii="仿宋" w:hAnsi="仿宋" w:cs="仿宋"/>
          <w:b/>
          <w:bCs/>
        </w:rPr>
      </w:pPr>
      <w:r>
        <w:rPr>
          <w:rFonts w:hint="eastAsia" w:ascii="仿宋" w:hAnsi="仿宋" w:cs="仿宋"/>
          <w:b/>
          <w:bCs/>
        </w:rPr>
        <w:t>（二）规格、包装要求</w:t>
      </w:r>
    </w:p>
    <w:p>
      <w:pPr>
        <w:spacing w:line="360" w:lineRule="auto"/>
        <w:ind w:firstLine="480" w:firstLineChars="200"/>
        <w:rPr>
          <w:rFonts w:ascii="仿宋" w:hAnsi="仿宋" w:cs="仿宋"/>
        </w:rPr>
      </w:pPr>
      <w:r>
        <w:rPr>
          <w:rFonts w:hint="eastAsia" w:ascii="仿宋" w:hAnsi="仿宋" w:cs="仿宋"/>
        </w:rPr>
        <w:t>1、新能源汽车号牌半成品规格和包装要求如下：</w:t>
      </w:r>
    </w:p>
    <w:tbl>
      <w:tblPr>
        <w:tblStyle w:val="62"/>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185"/>
        <w:gridCol w:w="1125"/>
        <w:gridCol w:w="1665"/>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8" w:type="dxa"/>
            <w:vAlign w:val="center"/>
          </w:tcPr>
          <w:p>
            <w:pPr>
              <w:spacing w:line="360" w:lineRule="auto"/>
              <w:jc w:val="center"/>
              <w:rPr>
                <w:rFonts w:ascii="仿宋" w:hAnsi="仿宋" w:cs="仿宋"/>
              </w:rPr>
            </w:pPr>
            <w:r>
              <w:rPr>
                <w:rFonts w:hint="eastAsia" w:ascii="仿宋" w:hAnsi="仿宋" w:cs="仿宋"/>
              </w:rPr>
              <w:t>产品名称</w:t>
            </w:r>
          </w:p>
        </w:tc>
        <w:tc>
          <w:tcPr>
            <w:tcW w:w="1185" w:type="dxa"/>
            <w:vAlign w:val="center"/>
          </w:tcPr>
          <w:p>
            <w:pPr>
              <w:spacing w:line="360" w:lineRule="auto"/>
              <w:jc w:val="center"/>
              <w:rPr>
                <w:rFonts w:ascii="仿宋" w:hAnsi="仿宋" w:cs="仿宋"/>
              </w:rPr>
            </w:pPr>
            <w:r>
              <w:rPr>
                <w:rFonts w:hint="eastAsia" w:ascii="仿宋" w:hAnsi="仿宋" w:cs="仿宋"/>
              </w:rPr>
              <w:t>颜色</w:t>
            </w:r>
          </w:p>
        </w:tc>
        <w:tc>
          <w:tcPr>
            <w:tcW w:w="1125" w:type="dxa"/>
            <w:vAlign w:val="center"/>
          </w:tcPr>
          <w:p>
            <w:pPr>
              <w:spacing w:line="360" w:lineRule="auto"/>
              <w:jc w:val="center"/>
              <w:rPr>
                <w:rFonts w:ascii="仿宋" w:hAnsi="仿宋" w:cs="仿宋"/>
              </w:rPr>
            </w:pPr>
            <w:r>
              <w:rPr>
                <w:rFonts w:hint="eastAsia" w:ascii="仿宋" w:hAnsi="仿宋" w:cs="仿宋"/>
              </w:rPr>
              <w:t>型号</w:t>
            </w:r>
          </w:p>
        </w:tc>
        <w:tc>
          <w:tcPr>
            <w:tcW w:w="1665" w:type="dxa"/>
            <w:vAlign w:val="center"/>
          </w:tcPr>
          <w:p>
            <w:pPr>
              <w:spacing w:line="360" w:lineRule="auto"/>
              <w:jc w:val="center"/>
              <w:rPr>
                <w:rFonts w:ascii="仿宋" w:hAnsi="仿宋" w:cs="仿宋"/>
              </w:rPr>
            </w:pPr>
            <w:r>
              <w:rPr>
                <w:rFonts w:hint="eastAsia" w:ascii="仿宋" w:hAnsi="仿宋" w:cs="仿宋"/>
              </w:rPr>
              <w:t>尺寸</w:t>
            </w:r>
          </w:p>
        </w:tc>
        <w:tc>
          <w:tcPr>
            <w:tcW w:w="3545" w:type="dxa"/>
            <w:vAlign w:val="center"/>
          </w:tcPr>
          <w:p>
            <w:pPr>
              <w:spacing w:line="360" w:lineRule="auto"/>
              <w:jc w:val="center"/>
              <w:rPr>
                <w:rFonts w:ascii="仿宋" w:hAnsi="仿宋" w:cs="仿宋"/>
              </w:rPr>
            </w:pPr>
            <w:r>
              <w:rPr>
                <w:rFonts w:hint="eastAsia" w:ascii="仿宋" w:hAnsi="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8" w:type="dxa"/>
            <w:vMerge w:val="restart"/>
            <w:vAlign w:val="center"/>
          </w:tcPr>
          <w:p>
            <w:pPr>
              <w:spacing w:line="360" w:lineRule="auto"/>
              <w:jc w:val="center"/>
              <w:rPr>
                <w:rFonts w:ascii="仿宋" w:hAnsi="仿宋" w:cs="仿宋"/>
              </w:rPr>
            </w:pPr>
            <w:r>
              <w:rPr>
                <w:rFonts w:hint="eastAsia" w:ascii="仿宋" w:hAnsi="仿宋" w:cs="仿宋"/>
              </w:rPr>
              <w:t>新能源汽车号牌半成品</w:t>
            </w:r>
          </w:p>
        </w:tc>
        <w:tc>
          <w:tcPr>
            <w:tcW w:w="1185" w:type="dxa"/>
            <w:vAlign w:val="center"/>
          </w:tcPr>
          <w:p>
            <w:pPr>
              <w:jc w:val="center"/>
              <w:rPr>
                <w:rFonts w:ascii="仿宋" w:hAnsi="仿宋" w:cs="仿宋"/>
              </w:rPr>
            </w:pPr>
            <w:r>
              <w:rPr>
                <w:rFonts w:hint="eastAsia" w:ascii="仿宋" w:hAnsi="仿宋" w:cs="仿宋"/>
              </w:rPr>
              <w:t>渐变绿</w:t>
            </w:r>
          </w:p>
        </w:tc>
        <w:tc>
          <w:tcPr>
            <w:tcW w:w="1125" w:type="dxa"/>
            <w:vAlign w:val="center"/>
          </w:tcPr>
          <w:p>
            <w:pPr>
              <w:jc w:val="center"/>
              <w:rPr>
                <w:rFonts w:ascii="仿宋" w:hAnsi="仿宋" w:cs="仿宋"/>
              </w:rPr>
            </w:pPr>
            <w:r>
              <w:rPr>
                <w:rFonts w:hint="eastAsia" w:ascii="仿宋" w:hAnsi="仿宋" w:cs="仿宋"/>
              </w:rPr>
              <w:t>XHP</w:t>
            </w:r>
          </w:p>
        </w:tc>
        <w:tc>
          <w:tcPr>
            <w:tcW w:w="1665" w:type="dxa"/>
            <w:vMerge w:val="restart"/>
            <w:vAlign w:val="center"/>
          </w:tcPr>
          <w:p>
            <w:pPr>
              <w:jc w:val="center"/>
              <w:rPr>
                <w:rFonts w:ascii="仿宋" w:hAnsi="仿宋" w:cs="仿宋"/>
              </w:rPr>
            </w:pPr>
            <w:r>
              <w:rPr>
                <w:rFonts w:hint="eastAsia" w:ascii="仿宋" w:hAnsi="仿宋" w:cs="仿宋"/>
              </w:rPr>
              <w:t>外廓尺寸</w:t>
            </w:r>
          </w:p>
          <w:p>
            <w:pPr>
              <w:jc w:val="center"/>
              <w:rPr>
                <w:rFonts w:ascii="仿宋" w:hAnsi="仿宋" w:cs="仿宋"/>
              </w:rPr>
            </w:pPr>
            <w:r>
              <w:rPr>
                <w:rFonts w:hint="eastAsia" w:ascii="仿宋" w:hAnsi="仿宋" w:cs="仿宋"/>
              </w:rPr>
              <w:t>480mm*140mm</w:t>
            </w:r>
          </w:p>
        </w:tc>
        <w:tc>
          <w:tcPr>
            <w:tcW w:w="3545" w:type="dxa"/>
            <w:vAlign w:val="center"/>
          </w:tcPr>
          <w:p>
            <w:pPr>
              <w:jc w:val="center"/>
              <w:rPr>
                <w:rFonts w:ascii="仿宋" w:hAnsi="仿宋" w:cs="仿宋"/>
              </w:rPr>
            </w:pPr>
            <w:r>
              <w:rPr>
                <w:rFonts w:hint="eastAsia" w:ascii="仿宋" w:hAnsi="仿宋" w:cs="仿宋"/>
              </w:rPr>
              <w:t>用于小型新能源汽车号牌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38" w:type="dxa"/>
            <w:vMerge w:val="continue"/>
            <w:vAlign w:val="center"/>
          </w:tcPr>
          <w:p>
            <w:pPr>
              <w:spacing w:line="360" w:lineRule="auto"/>
              <w:ind w:firstLine="480" w:firstLineChars="200"/>
              <w:jc w:val="center"/>
              <w:rPr>
                <w:rFonts w:ascii="仿宋" w:hAnsi="仿宋" w:cs="仿宋"/>
              </w:rPr>
            </w:pPr>
          </w:p>
        </w:tc>
        <w:tc>
          <w:tcPr>
            <w:tcW w:w="1185" w:type="dxa"/>
            <w:vAlign w:val="center"/>
          </w:tcPr>
          <w:p>
            <w:pPr>
              <w:jc w:val="center"/>
              <w:rPr>
                <w:rFonts w:ascii="仿宋" w:hAnsi="仿宋" w:cs="仿宋"/>
              </w:rPr>
            </w:pPr>
            <w:r>
              <w:rPr>
                <w:rFonts w:hint="eastAsia" w:ascii="仿宋" w:hAnsi="仿宋" w:cs="仿宋"/>
              </w:rPr>
              <w:t>黄绿双拼</w:t>
            </w:r>
          </w:p>
        </w:tc>
        <w:tc>
          <w:tcPr>
            <w:tcW w:w="1125" w:type="dxa"/>
            <w:vAlign w:val="center"/>
          </w:tcPr>
          <w:p>
            <w:pPr>
              <w:jc w:val="center"/>
              <w:rPr>
                <w:rFonts w:ascii="仿宋" w:hAnsi="仿宋" w:cs="仿宋"/>
              </w:rPr>
            </w:pPr>
            <w:r>
              <w:rPr>
                <w:rFonts w:hint="eastAsia" w:ascii="仿宋" w:hAnsi="仿宋" w:cs="仿宋"/>
              </w:rPr>
              <w:t>DHP-1</w:t>
            </w:r>
          </w:p>
        </w:tc>
        <w:tc>
          <w:tcPr>
            <w:tcW w:w="1665" w:type="dxa"/>
            <w:vMerge w:val="continue"/>
            <w:vAlign w:val="center"/>
          </w:tcPr>
          <w:p>
            <w:pPr>
              <w:ind w:firstLine="480" w:firstLineChars="200"/>
              <w:jc w:val="center"/>
              <w:rPr>
                <w:rFonts w:ascii="仿宋" w:hAnsi="仿宋" w:cs="仿宋"/>
              </w:rPr>
            </w:pPr>
          </w:p>
        </w:tc>
        <w:tc>
          <w:tcPr>
            <w:tcW w:w="3545" w:type="dxa"/>
            <w:vAlign w:val="center"/>
          </w:tcPr>
          <w:p>
            <w:pPr>
              <w:jc w:val="center"/>
              <w:rPr>
                <w:rFonts w:ascii="仿宋" w:hAnsi="仿宋" w:cs="仿宋"/>
              </w:rPr>
            </w:pPr>
            <w:r>
              <w:rPr>
                <w:rFonts w:hint="eastAsia" w:ascii="仿宋" w:hAnsi="仿宋" w:cs="仿宋"/>
              </w:rPr>
              <w:t>用于大型新能源汽车前号牌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38" w:type="dxa"/>
            <w:vMerge w:val="continue"/>
            <w:vAlign w:val="center"/>
          </w:tcPr>
          <w:p>
            <w:pPr>
              <w:spacing w:line="360" w:lineRule="auto"/>
              <w:ind w:firstLine="480" w:firstLineChars="200"/>
              <w:jc w:val="center"/>
              <w:rPr>
                <w:rFonts w:ascii="仿宋" w:hAnsi="仿宋" w:cs="仿宋"/>
              </w:rPr>
            </w:pPr>
          </w:p>
        </w:tc>
        <w:tc>
          <w:tcPr>
            <w:tcW w:w="1185" w:type="dxa"/>
            <w:vAlign w:val="center"/>
          </w:tcPr>
          <w:p>
            <w:pPr>
              <w:jc w:val="center"/>
              <w:rPr>
                <w:rFonts w:ascii="仿宋" w:hAnsi="仿宋" w:cs="仿宋"/>
              </w:rPr>
            </w:pPr>
            <w:r>
              <w:rPr>
                <w:rFonts w:hint="eastAsia" w:ascii="仿宋" w:hAnsi="仿宋" w:cs="仿宋"/>
              </w:rPr>
              <w:t>黄绿双拼</w:t>
            </w:r>
          </w:p>
        </w:tc>
        <w:tc>
          <w:tcPr>
            <w:tcW w:w="1125" w:type="dxa"/>
            <w:vAlign w:val="center"/>
          </w:tcPr>
          <w:p>
            <w:pPr>
              <w:jc w:val="center"/>
              <w:rPr>
                <w:rFonts w:ascii="仿宋" w:hAnsi="仿宋" w:cs="仿宋"/>
              </w:rPr>
            </w:pPr>
            <w:r>
              <w:rPr>
                <w:rFonts w:hint="eastAsia" w:ascii="仿宋" w:hAnsi="仿宋" w:cs="仿宋"/>
              </w:rPr>
              <w:t>DHP-2</w:t>
            </w:r>
          </w:p>
        </w:tc>
        <w:tc>
          <w:tcPr>
            <w:tcW w:w="1665" w:type="dxa"/>
            <w:vMerge w:val="continue"/>
            <w:vAlign w:val="center"/>
          </w:tcPr>
          <w:p>
            <w:pPr>
              <w:ind w:firstLine="480" w:firstLineChars="200"/>
              <w:jc w:val="center"/>
              <w:rPr>
                <w:rFonts w:ascii="仿宋" w:hAnsi="仿宋" w:cs="仿宋"/>
              </w:rPr>
            </w:pPr>
          </w:p>
        </w:tc>
        <w:tc>
          <w:tcPr>
            <w:tcW w:w="3545" w:type="dxa"/>
            <w:vAlign w:val="center"/>
          </w:tcPr>
          <w:p>
            <w:pPr>
              <w:jc w:val="center"/>
              <w:rPr>
                <w:rFonts w:ascii="仿宋" w:hAnsi="仿宋" w:cs="仿宋"/>
              </w:rPr>
            </w:pPr>
            <w:r>
              <w:rPr>
                <w:rFonts w:hint="eastAsia" w:ascii="仿宋" w:hAnsi="仿宋" w:cs="仿宋"/>
              </w:rPr>
              <w:t>用于大型新能源汽车后号牌</w:t>
            </w:r>
          </w:p>
        </w:tc>
      </w:tr>
    </w:tbl>
    <w:p>
      <w:pPr>
        <w:spacing w:line="360" w:lineRule="auto"/>
        <w:ind w:firstLine="480" w:firstLineChars="200"/>
        <w:rPr>
          <w:rFonts w:ascii="仿宋" w:hAnsi="仿宋" w:cs="仿宋"/>
        </w:rPr>
      </w:pPr>
      <w:r>
        <w:rPr>
          <w:rFonts w:hint="eastAsia" w:ascii="仿宋" w:hAnsi="仿宋" w:cs="仿宋"/>
        </w:rPr>
        <w:t>2、每个包装100片，每片之间应用离型纸（硅油纸）分隔，整包装可采用防潮纸箱，箱内应有检验合格证及装箱单，每一个箱体须表明类型及适用的新能源汽车号牌的类型、数量、包装箱外尺寸、总质量、生产单位名称、地址、出厂日期。</w:t>
      </w:r>
    </w:p>
    <w:p>
      <w:pPr>
        <w:spacing w:line="360" w:lineRule="auto"/>
        <w:rPr>
          <w:rFonts w:ascii="仿宋" w:hAnsi="仿宋" w:cs="仿宋"/>
          <w:b/>
          <w:bCs/>
        </w:rPr>
      </w:pPr>
      <w:r>
        <w:rPr>
          <w:rFonts w:hint="eastAsia" w:ascii="仿宋" w:hAnsi="仿宋" w:cs="仿宋"/>
          <w:b/>
          <w:bCs/>
        </w:rPr>
        <w:t>（三）样品送交要求</w:t>
      </w:r>
    </w:p>
    <w:p>
      <w:pPr>
        <w:spacing w:line="360" w:lineRule="auto"/>
        <w:ind w:firstLine="480" w:firstLineChars="200"/>
        <w:rPr>
          <w:rFonts w:ascii="仿宋" w:hAnsi="仿宋" w:cs="仿宋"/>
          <w:b/>
          <w:bCs/>
          <w:kern w:val="0"/>
          <w:lang w:val="zh-CN"/>
        </w:rPr>
      </w:pPr>
      <w:r>
        <w:rPr>
          <w:rFonts w:hint="eastAsia" w:ascii="仿宋" w:hAnsi="仿宋" w:cs="仿宋"/>
          <w:kern w:val="0"/>
          <w:lang w:val="zh-CN"/>
        </w:rPr>
        <w:t>1、投标人须提供大型、小型新能源汽车号牌半成品各1副，以及成品号牌式样（字体上已烫印）的大型、小型新能源汽车号牌各2副。注：1副为2片，样品数量合计12片。</w:t>
      </w:r>
    </w:p>
    <w:p>
      <w:pPr>
        <w:spacing w:line="360" w:lineRule="auto"/>
        <w:ind w:firstLine="482" w:firstLineChars="200"/>
        <w:rPr>
          <w:rFonts w:ascii="仿宋" w:hAnsi="仿宋" w:cs="仿宋"/>
          <w:b/>
          <w:bCs/>
          <w:kern w:val="0"/>
          <w:lang w:val="zh-CN"/>
        </w:rPr>
      </w:pPr>
      <w:r>
        <w:rPr>
          <w:rFonts w:hint="eastAsia" w:ascii="仿宋" w:hAnsi="仿宋" w:cs="仿宋"/>
          <w:b/>
          <w:bCs/>
          <w:kern w:val="0"/>
          <w:lang w:val="zh-CN"/>
        </w:rPr>
        <w:t>2、投标人应严格按照采购文件的要求制作样品，如样品数量不足或未提供样品的，样品分为0。</w:t>
      </w:r>
    </w:p>
    <w:p>
      <w:pPr>
        <w:spacing w:line="360" w:lineRule="auto"/>
        <w:ind w:firstLine="480" w:firstLineChars="200"/>
        <w:rPr>
          <w:rFonts w:ascii="仿宋" w:hAnsi="仿宋" w:cs="仿宋"/>
          <w:kern w:val="0"/>
          <w:lang w:val="zh-CN"/>
        </w:rPr>
      </w:pPr>
      <w:r>
        <w:rPr>
          <w:rFonts w:hint="eastAsia" w:ascii="仿宋" w:hAnsi="仿宋" w:cs="仿宋"/>
          <w:kern w:val="0"/>
          <w:lang w:val="zh-CN"/>
        </w:rPr>
        <w:t>▲3、提供公安部交通安全产品质量监督检测中心出具的有效期内的新能源反光膜、相匹配的烫印膜检测报告，新能源汽车号牌质量担保书。检测报告将作为技术评分标准的依据，投标人应保证送检样品与投标样品各项参数趋于同等水平。</w:t>
      </w:r>
    </w:p>
    <w:p>
      <w:pPr>
        <w:spacing w:line="360" w:lineRule="auto"/>
        <w:ind w:firstLine="480" w:firstLineChars="200"/>
        <w:rPr>
          <w:rFonts w:ascii="仿宋" w:hAnsi="仿宋" w:cs="仿宋"/>
          <w:kern w:val="0"/>
          <w:lang w:val="zh-CN"/>
        </w:rPr>
      </w:pPr>
      <w:r>
        <w:rPr>
          <w:rFonts w:hint="eastAsia" w:ascii="仿宋" w:hAnsi="仿宋" w:cs="仿宋"/>
          <w:kern w:val="0"/>
          <w:lang w:val="zh-CN"/>
        </w:rPr>
        <w:t>4、实物样品外须用不干胶明确所投项目、产品名称、规格型号及供应商名称。</w:t>
      </w:r>
    </w:p>
    <w:p>
      <w:pPr>
        <w:spacing w:line="360" w:lineRule="auto"/>
        <w:ind w:firstLine="480" w:firstLineChars="200"/>
        <w:rPr>
          <w:rFonts w:ascii="仿宋" w:hAnsi="仿宋" w:cs="仿宋"/>
          <w:kern w:val="0"/>
          <w:lang w:val="zh-CN"/>
        </w:rPr>
      </w:pPr>
      <w:r>
        <w:rPr>
          <w:rFonts w:hint="eastAsia" w:ascii="仿宋" w:hAnsi="仿宋" w:cs="仿宋"/>
          <w:kern w:val="0"/>
          <w:lang w:val="zh-CN"/>
        </w:rPr>
        <w:t>5、中标的样品由采购人予以封存；若未中标，所提供样品概不退还。</w:t>
      </w:r>
    </w:p>
    <w:p>
      <w:pPr>
        <w:spacing w:line="360" w:lineRule="auto"/>
        <w:rPr>
          <w:rFonts w:ascii="仿宋" w:hAnsi="仿宋" w:cs="仿宋"/>
          <w:b/>
          <w:bCs/>
          <w:kern w:val="0"/>
          <w:lang w:val="zh-CN"/>
        </w:rPr>
      </w:pPr>
      <w:r>
        <w:rPr>
          <w:rFonts w:hint="eastAsia" w:ascii="仿宋" w:hAnsi="仿宋" w:cs="仿宋"/>
          <w:b/>
          <w:bCs/>
          <w:kern w:val="0"/>
          <w:lang w:val="zh-CN"/>
        </w:rPr>
        <w:t>三、新能源汽车号牌用烫印膜</w:t>
      </w:r>
    </w:p>
    <w:p>
      <w:pPr>
        <w:spacing w:line="360" w:lineRule="auto"/>
        <w:rPr>
          <w:rFonts w:ascii="仿宋" w:hAnsi="仿宋" w:cs="仿宋"/>
          <w:b/>
          <w:bCs/>
          <w:kern w:val="0"/>
          <w:lang w:val="zh-CN"/>
        </w:rPr>
      </w:pPr>
      <w:r>
        <w:rPr>
          <w:rFonts w:hint="eastAsia" w:ascii="仿宋" w:hAnsi="仿宋" w:cs="仿宋"/>
          <w:b/>
          <w:bCs/>
          <w:kern w:val="0"/>
        </w:rPr>
        <w:t>（一）</w:t>
      </w:r>
      <w:r>
        <w:rPr>
          <w:rFonts w:hint="eastAsia" w:ascii="仿宋" w:hAnsi="仿宋" w:cs="仿宋"/>
          <w:b/>
          <w:bCs/>
          <w:kern w:val="0"/>
          <w:lang w:val="zh-CN"/>
        </w:rPr>
        <w:t>包装、标志和储存</w:t>
      </w:r>
    </w:p>
    <w:p>
      <w:pPr>
        <w:spacing w:line="360" w:lineRule="auto"/>
        <w:ind w:firstLine="480" w:firstLineChars="200"/>
        <w:rPr>
          <w:rFonts w:ascii="仿宋" w:hAnsi="仿宋" w:cs="仿宋"/>
          <w:kern w:val="0"/>
          <w:lang w:val="zh-CN"/>
        </w:rPr>
      </w:pPr>
      <w:r>
        <w:rPr>
          <w:rFonts w:hint="eastAsia" w:ascii="仿宋" w:hAnsi="仿宋" w:cs="仿宋"/>
          <w:kern w:val="0"/>
        </w:rPr>
        <w:t>1、</w:t>
      </w:r>
      <w:r>
        <w:rPr>
          <w:rFonts w:hint="eastAsia" w:ascii="仿宋" w:hAnsi="仿宋" w:cs="仿宋"/>
          <w:kern w:val="0"/>
          <w:lang w:val="zh-CN"/>
        </w:rPr>
        <w:t>包装</w:t>
      </w:r>
    </w:p>
    <w:p>
      <w:pPr>
        <w:spacing w:line="360" w:lineRule="auto"/>
        <w:ind w:firstLine="480" w:firstLineChars="200"/>
        <w:rPr>
          <w:rFonts w:ascii="仿宋" w:hAnsi="仿宋" w:cs="仿宋"/>
          <w:kern w:val="0"/>
          <w:lang w:val="zh-CN"/>
        </w:rPr>
      </w:pPr>
      <w:r>
        <w:rPr>
          <w:rFonts w:hint="eastAsia" w:ascii="仿宋" w:hAnsi="仿宋" w:cs="仿宋"/>
          <w:kern w:val="0"/>
          <w:lang w:val="zh-CN"/>
        </w:rPr>
        <w:t>每卷烫印膜用塑料袋包装后放在包装箱内，包装箱应有足够的强度和刚度。能保证烫印膜在运输、贮存中免受刻划或其他损伤，并符合防潮、防尘的要求。</w:t>
      </w:r>
    </w:p>
    <w:p>
      <w:pPr>
        <w:spacing w:line="360" w:lineRule="auto"/>
        <w:ind w:firstLine="480" w:firstLineChars="200"/>
        <w:rPr>
          <w:rFonts w:ascii="仿宋" w:hAnsi="仿宋" w:cs="仿宋"/>
          <w:kern w:val="0"/>
          <w:lang w:val="zh-CN"/>
        </w:rPr>
      </w:pPr>
      <w:r>
        <w:rPr>
          <w:rFonts w:hint="eastAsia" w:ascii="仿宋" w:hAnsi="仿宋" w:cs="仿宋"/>
          <w:kern w:val="0"/>
        </w:rPr>
        <w:t>2、</w:t>
      </w:r>
      <w:r>
        <w:rPr>
          <w:rFonts w:hint="eastAsia" w:ascii="仿宋" w:hAnsi="仿宋" w:cs="仿宋"/>
          <w:kern w:val="0"/>
          <w:lang w:val="zh-CN"/>
        </w:rPr>
        <w:t>标志</w:t>
      </w:r>
    </w:p>
    <w:p>
      <w:pPr>
        <w:spacing w:line="360" w:lineRule="auto"/>
        <w:ind w:firstLine="480" w:firstLineChars="200"/>
        <w:rPr>
          <w:rFonts w:ascii="仿宋" w:hAnsi="仿宋" w:cs="仿宋"/>
          <w:kern w:val="0"/>
          <w:lang w:val="zh-CN"/>
        </w:rPr>
      </w:pPr>
      <w:r>
        <w:rPr>
          <w:rFonts w:hint="eastAsia" w:ascii="仿宋" w:hAnsi="仿宋" w:cs="仿宋"/>
          <w:kern w:val="0"/>
          <w:lang w:val="zh-CN"/>
        </w:rPr>
        <w:t>外包装箱内应有中文产品使用说明书，说明书应说明适合的烫印温度、烫印压力、烫印速度以及适用的反光膜类型。</w:t>
      </w:r>
    </w:p>
    <w:p>
      <w:pPr>
        <w:spacing w:line="360" w:lineRule="auto"/>
        <w:ind w:firstLine="480" w:firstLineChars="200"/>
        <w:rPr>
          <w:rFonts w:ascii="仿宋" w:hAnsi="仿宋" w:cs="仿宋"/>
          <w:kern w:val="0"/>
          <w:lang w:val="zh-CN"/>
        </w:rPr>
      </w:pPr>
      <w:r>
        <w:rPr>
          <w:rFonts w:hint="eastAsia" w:ascii="仿宋" w:hAnsi="仿宋" w:cs="仿宋"/>
          <w:kern w:val="0"/>
        </w:rPr>
        <w:t>3、</w:t>
      </w:r>
      <w:r>
        <w:rPr>
          <w:rFonts w:hint="eastAsia" w:ascii="仿宋" w:hAnsi="仿宋" w:cs="仿宋"/>
          <w:kern w:val="0"/>
          <w:lang w:val="zh-CN"/>
        </w:rPr>
        <w:t>储存环境</w:t>
      </w:r>
    </w:p>
    <w:p>
      <w:pPr>
        <w:spacing w:line="360" w:lineRule="auto"/>
        <w:ind w:firstLine="480" w:firstLineChars="200"/>
        <w:rPr>
          <w:rFonts w:ascii="仿宋" w:hAnsi="仿宋" w:cs="仿宋"/>
          <w:kern w:val="0"/>
          <w:lang w:val="zh-CN"/>
        </w:rPr>
      </w:pPr>
      <w:r>
        <w:rPr>
          <w:rFonts w:hint="eastAsia" w:ascii="仿宋" w:hAnsi="仿宋" w:cs="仿宋"/>
          <w:kern w:val="0"/>
          <w:lang w:val="zh-CN"/>
        </w:rPr>
        <w:t>烫印膜应贮存在通风良好的室内，无阳光直射，不可受压，存储环境温度-10°～</w:t>
      </w:r>
      <w:r>
        <w:rPr>
          <w:rFonts w:hint="eastAsia" w:ascii="仿宋" w:hAnsi="仿宋" w:cs="仿宋"/>
          <w:kern w:val="0"/>
        </w:rPr>
        <w:t>+</w:t>
      </w:r>
      <w:r>
        <w:rPr>
          <w:rFonts w:hint="eastAsia" w:ascii="仿宋" w:hAnsi="仿宋" w:cs="仿宋"/>
          <w:kern w:val="0"/>
          <w:lang w:val="zh-CN"/>
        </w:rPr>
        <w:t>30℃，相对湿度10%～80%。</w:t>
      </w:r>
    </w:p>
    <w:p>
      <w:pPr>
        <w:spacing w:line="360" w:lineRule="auto"/>
        <w:rPr>
          <w:rFonts w:ascii="仿宋" w:hAnsi="仿宋" w:cs="仿宋"/>
          <w:b/>
          <w:bCs/>
        </w:rPr>
      </w:pPr>
      <w:r>
        <w:rPr>
          <w:rFonts w:hint="eastAsia" w:ascii="仿宋" w:hAnsi="仿宋" w:cs="仿宋"/>
          <w:b/>
          <w:bCs/>
          <w:kern w:val="0"/>
        </w:rPr>
        <w:t>（二）</w:t>
      </w:r>
      <w:r>
        <w:rPr>
          <w:rFonts w:ascii="仿宋" w:hAnsi="仿宋" w:cs="仿宋"/>
          <w:b/>
          <w:bCs/>
          <w:kern w:val="0"/>
        </w:rPr>
        <w:t>新能源汽车</w:t>
      </w:r>
      <w:r>
        <w:rPr>
          <w:rFonts w:hint="eastAsia" w:ascii="仿宋" w:hAnsi="仿宋" w:cs="仿宋"/>
          <w:b/>
          <w:bCs/>
          <w:kern w:val="0"/>
        </w:rPr>
        <w:t>号牌用烫印膜技</w:t>
      </w:r>
      <w:r>
        <w:rPr>
          <w:rFonts w:hint="eastAsia" w:ascii="仿宋" w:hAnsi="仿宋" w:cs="仿宋"/>
          <w:b/>
          <w:bCs/>
        </w:rPr>
        <w:t>术要求</w:t>
      </w:r>
    </w:p>
    <w:p>
      <w:pPr>
        <w:spacing w:line="360" w:lineRule="auto"/>
        <w:ind w:left="-240" w:leftChars="-100" w:firstLine="480" w:firstLineChars="200"/>
        <w:rPr>
          <w:rFonts w:ascii="仿宋" w:hAnsi="仿宋" w:cs="仿宋"/>
          <w:kern w:val="0"/>
        </w:rPr>
      </w:pPr>
      <w:r>
        <w:rPr>
          <w:rFonts w:hint="eastAsia" w:ascii="仿宋" w:hAnsi="仿宋" w:cs="仿宋"/>
        </w:rPr>
        <w:t>1、分类</w:t>
      </w:r>
      <w:r>
        <w:rPr>
          <w:rFonts w:hint="eastAsia" w:ascii="仿宋" w:hAnsi="仿宋" w:cs="仿宋"/>
          <w:kern w:val="0"/>
        </w:rPr>
        <w:t>和型号</w:t>
      </w:r>
      <w:r>
        <w:rPr>
          <w:rFonts w:hint="eastAsia" w:ascii="仿宋" w:hAnsi="仿宋" w:cs="仿宋"/>
          <w:kern w:val="0"/>
        </w:rPr>
        <w:br w:type="textWrapping"/>
      </w:r>
      <w:r>
        <w:rPr>
          <w:rFonts w:hint="eastAsia" w:ascii="仿宋" w:hAnsi="仿宋" w:cs="仿宋"/>
          <w:kern w:val="0"/>
        </w:rPr>
        <w:t xml:space="preserve">    1）</w:t>
      </w:r>
      <w:r>
        <w:rPr>
          <w:rFonts w:hint="eastAsia" w:ascii="仿宋" w:hAnsi="仿宋" w:cs="仿宋"/>
          <w:kern w:val="0"/>
          <w:lang w:val="zh-CN"/>
        </w:rPr>
        <w:t>机动车</w:t>
      </w:r>
      <w:r>
        <w:rPr>
          <w:rFonts w:hint="eastAsia" w:ascii="仿宋" w:hAnsi="仿宋" w:cs="仿宋"/>
          <w:kern w:val="0"/>
        </w:rPr>
        <w:t>号牌用烫印膜(以下简称烫印膜)按光泽可分为亮光型和亚光型。</w:t>
      </w:r>
    </w:p>
    <w:p>
      <w:pPr>
        <w:spacing w:line="360" w:lineRule="auto"/>
        <w:ind w:left="-240" w:leftChars="-100" w:firstLine="720" w:firstLineChars="300"/>
        <w:rPr>
          <w:rFonts w:ascii="仿宋" w:hAnsi="仿宋" w:cs="仿宋"/>
          <w:kern w:val="0"/>
        </w:rPr>
      </w:pPr>
      <w:r>
        <w:rPr>
          <w:rFonts w:hint="eastAsia" w:ascii="仿宋" w:hAnsi="仿宋" w:cs="仿宋"/>
          <w:kern w:val="0"/>
        </w:rPr>
        <w:t>▲本项</w:t>
      </w:r>
      <w:r>
        <w:rPr>
          <w:rFonts w:hint="eastAsia" w:ascii="仿宋" w:hAnsi="仿宋" w:cs="仿宋"/>
          <w:kern w:val="0"/>
          <w:lang w:val="zh-CN"/>
        </w:rPr>
        <w:t>目烫印膜要求亚光型。</w:t>
      </w:r>
    </w:p>
    <w:p>
      <w:pPr>
        <w:spacing w:line="360" w:lineRule="auto"/>
        <w:ind w:left="-240" w:leftChars="-100" w:firstLine="480" w:firstLineChars="200"/>
        <w:rPr>
          <w:rFonts w:ascii="仿宋" w:hAnsi="仿宋" w:cs="仿宋"/>
          <w:kern w:val="0"/>
        </w:rPr>
      </w:pPr>
      <w:r>
        <w:rPr>
          <w:rFonts w:hint="eastAsia" w:ascii="仿宋" w:hAnsi="仿宋" w:cs="仿宋"/>
          <w:kern w:val="0"/>
        </w:rPr>
        <w:t>2）烫印膜的型号由生产企业编码、光泽分类编码、颜色编码组成。</w:t>
      </w:r>
      <w:r>
        <w:rPr>
          <w:rFonts w:hint="eastAsia" w:ascii="仿宋" w:hAnsi="仿宋" w:cs="仿宋"/>
          <w:kern w:val="0"/>
        </w:rPr>
        <w:br w:type="textWrapping"/>
      </w:r>
      <w:r>
        <w:rPr>
          <w:rFonts w:hint="eastAsia" w:ascii="仿宋" w:hAnsi="仿宋" w:cs="仿宋"/>
          <w:kern w:val="0"/>
        </w:rPr>
        <w:t xml:space="preserve">    2、一般要求</w:t>
      </w:r>
      <w:r>
        <w:rPr>
          <w:rFonts w:hint="eastAsia" w:ascii="仿宋" w:hAnsi="仿宋" w:cs="仿宋"/>
          <w:kern w:val="0"/>
        </w:rPr>
        <w:br w:type="textWrapping"/>
      </w:r>
      <w:r>
        <w:rPr>
          <w:rFonts w:hint="eastAsia" w:ascii="仿宋" w:hAnsi="仿宋" w:cs="仿宋"/>
          <w:kern w:val="0"/>
        </w:rPr>
        <w:t xml:space="preserve">    1）外观烫印膜涂层和颜色应均匀，无斑点、划痕和皱纹等缺陷，砂眼数量应不超过3个/㎡。</w:t>
      </w:r>
      <w:r>
        <w:rPr>
          <w:rFonts w:hint="eastAsia" w:ascii="仿宋" w:hAnsi="仿宋" w:cs="仿宋"/>
          <w:kern w:val="0"/>
        </w:rPr>
        <w:br w:type="textWrapping"/>
      </w:r>
      <w:r>
        <w:rPr>
          <w:rFonts w:hint="eastAsia" w:ascii="仿宋" w:hAnsi="仿宋" w:cs="仿宋"/>
          <w:kern w:val="0"/>
        </w:rPr>
        <w:t xml:space="preserve">    2）成卷要求</w:t>
      </w:r>
    </w:p>
    <w:p>
      <w:pPr>
        <w:numPr>
          <w:ilvl w:val="0"/>
          <w:numId w:val="1"/>
        </w:numPr>
        <w:spacing w:line="360" w:lineRule="auto"/>
        <w:ind w:left="-240" w:leftChars="-100" w:firstLine="480" w:firstLineChars="200"/>
        <w:rPr>
          <w:rFonts w:ascii="仿宋" w:hAnsi="仿宋" w:cs="仿宋"/>
          <w:kern w:val="0"/>
        </w:rPr>
      </w:pPr>
      <w:r>
        <w:rPr>
          <w:rFonts w:hint="eastAsia" w:ascii="仿宋" w:hAnsi="仿宋" w:cs="仿宋"/>
          <w:kern w:val="0"/>
        </w:rPr>
        <w:t>烫印膜成品应为成卷形式。成卷的烫印膜应均匀、平整、紧密地被缠绕在刚性卷轴上。卷的两端面应平整，不应有任何参差不齐的边缘、变形、缺损或夹杂其他无关材料等缺陷。</w:t>
      </w:r>
    </w:p>
    <w:p>
      <w:pPr>
        <w:numPr>
          <w:ilvl w:val="0"/>
          <w:numId w:val="2"/>
        </w:numPr>
        <w:spacing w:line="360" w:lineRule="auto"/>
        <w:ind w:left="-240" w:leftChars="-100" w:firstLine="480" w:firstLineChars="200"/>
        <w:rPr>
          <w:rFonts w:ascii="仿宋" w:hAnsi="仿宋" w:cs="仿宋"/>
          <w:kern w:val="0"/>
        </w:rPr>
      </w:pPr>
      <w:r>
        <w:rPr>
          <w:rFonts w:hint="eastAsia" w:ascii="仿宋" w:hAnsi="仿宋" w:cs="仿宋"/>
          <w:kern w:val="0"/>
        </w:rPr>
        <w:t>整卷烫印膜在宽度方向不能拼接，在长度方向的接头不应超过1个，且成卷的两端面应可明显看到拼接处，并在长度方向至少留有0.5m富余量。</w:t>
      </w:r>
    </w:p>
    <w:p>
      <w:pPr>
        <w:spacing w:line="360" w:lineRule="auto"/>
        <w:ind w:left="-240" w:leftChars="-100" w:firstLine="480" w:firstLineChars="200"/>
        <w:rPr>
          <w:rFonts w:ascii="仿宋" w:hAnsi="仿宋" w:cs="仿宋"/>
          <w:kern w:val="0"/>
        </w:rPr>
      </w:pPr>
      <w:r>
        <w:rPr>
          <w:rFonts w:hint="eastAsia" w:ascii="仿宋" w:hAnsi="仿宋" w:cs="仿宋"/>
          <w:kern w:val="0"/>
        </w:rPr>
        <w:t>（3）每卷烫印膜应有以下卷标：</w:t>
      </w:r>
    </w:p>
    <w:p>
      <w:pPr>
        <w:spacing w:line="360" w:lineRule="auto"/>
        <w:ind w:firstLine="480" w:firstLineChars="200"/>
        <w:rPr>
          <w:rFonts w:ascii="仿宋" w:hAnsi="仿宋" w:cs="仿宋"/>
          <w:kern w:val="0"/>
        </w:rPr>
      </w:pPr>
      <w:r>
        <w:rPr>
          <w:rFonts w:hint="eastAsia" w:ascii="仿宋" w:hAnsi="仿宋" w:cs="仿宋"/>
          <w:kern w:val="0"/>
        </w:rPr>
        <w:t>a）在卷轴内标识产品型号、符合标准、生产批号、生产日期、适用的反光膜类型等；</w:t>
      </w:r>
    </w:p>
    <w:p>
      <w:pPr>
        <w:spacing w:line="360" w:lineRule="auto"/>
        <w:ind w:firstLine="480" w:firstLineChars="200"/>
        <w:rPr>
          <w:rFonts w:ascii="仿宋" w:hAnsi="仿宋" w:cs="仿宋"/>
          <w:kern w:val="0"/>
        </w:rPr>
      </w:pPr>
      <w:r>
        <w:rPr>
          <w:rFonts w:hint="eastAsia" w:ascii="仿宋" w:hAnsi="仿宋" w:cs="仿宋"/>
          <w:kern w:val="0"/>
        </w:rPr>
        <w:t>b）在放卷端标识烫印面、走卷方向。</w:t>
      </w:r>
    </w:p>
    <w:p>
      <w:pPr>
        <w:spacing w:line="360" w:lineRule="auto"/>
        <w:ind w:firstLine="480" w:firstLineChars="200"/>
        <w:rPr>
          <w:rFonts w:ascii="仿宋" w:hAnsi="仿宋" w:cs="仿宋"/>
          <w:kern w:val="0"/>
        </w:rPr>
      </w:pPr>
      <w:r>
        <w:rPr>
          <w:rFonts w:hint="eastAsia" w:ascii="仿宋" w:hAnsi="仿宋" w:cs="仿宋"/>
          <w:kern w:val="0"/>
        </w:rPr>
        <w:t>3、基材特性</w:t>
      </w:r>
      <w:r>
        <w:rPr>
          <w:rFonts w:hint="eastAsia" w:ascii="仿宋" w:hAnsi="仿宋" w:cs="仿宋"/>
          <w:kern w:val="0"/>
        </w:rPr>
        <w:br w:type="textWrapping"/>
      </w:r>
      <w:r>
        <w:rPr>
          <w:rFonts w:hint="eastAsia" w:ascii="仿宋" w:hAnsi="仿宋" w:cs="仿宋"/>
          <w:kern w:val="0"/>
        </w:rPr>
        <w:t xml:space="preserve">    1、纵向热收缩率：纵向热收缩率应不大于5%。</w:t>
      </w:r>
      <w:r>
        <w:rPr>
          <w:rFonts w:hint="eastAsia" w:ascii="仿宋" w:hAnsi="仿宋" w:cs="仿宋"/>
          <w:kern w:val="0"/>
        </w:rPr>
        <w:br w:type="textWrapping"/>
      </w:r>
      <w:r>
        <w:rPr>
          <w:rFonts w:hint="eastAsia" w:ascii="仿宋" w:hAnsi="仿宋" w:cs="仿宋"/>
          <w:kern w:val="0"/>
        </w:rPr>
        <w:t xml:space="preserve">    2、抗拉性能：按规定的方法试验，烫印膜的抗拉强度应不小于50N/25mm。</w:t>
      </w:r>
    </w:p>
    <w:p>
      <w:pPr>
        <w:spacing w:line="360" w:lineRule="auto"/>
        <w:ind w:firstLine="480" w:firstLineChars="200"/>
        <w:rPr>
          <w:rFonts w:ascii="仿宋" w:hAnsi="仿宋" w:cs="仿宋"/>
          <w:kern w:val="0"/>
        </w:rPr>
      </w:pPr>
      <w:r>
        <w:rPr>
          <w:rFonts w:hint="eastAsia" w:ascii="仿宋" w:hAnsi="仿宋" w:cs="仿宋"/>
          <w:kern w:val="0"/>
        </w:rPr>
        <w:t>4、转印特性</w:t>
      </w:r>
    </w:p>
    <w:p>
      <w:pPr>
        <w:spacing w:line="360" w:lineRule="auto"/>
        <w:ind w:firstLine="480" w:firstLineChars="200"/>
        <w:rPr>
          <w:rFonts w:ascii="仿宋" w:hAnsi="仿宋" w:cs="仿宋"/>
          <w:kern w:val="0"/>
        </w:rPr>
      </w:pPr>
      <w:r>
        <w:rPr>
          <w:rFonts w:hint="eastAsia" w:ascii="仿宋" w:hAnsi="仿宋" w:cs="仿宋"/>
          <w:kern w:val="0"/>
        </w:rPr>
        <w:t>烫印膜应具有良好的转印抗粘连性。转印过程中，烫印膜的基材与转印到号牌的涂层之间应能自行脱离。烫印应一次成型，无粘连或者断线、切边毛刺等现象。转移到号牌表面的印迹边缘应整齐，印迹固化后不可再熔。</w:t>
      </w:r>
    </w:p>
    <w:p>
      <w:pPr>
        <w:spacing w:line="360" w:lineRule="auto"/>
        <w:ind w:firstLine="480" w:firstLineChars="200"/>
        <w:rPr>
          <w:rFonts w:ascii="仿宋" w:hAnsi="仿宋" w:cs="仿宋"/>
          <w:kern w:val="0"/>
        </w:rPr>
      </w:pPr>
      <w:r>
        <w:rPr>
          <w:rFonts w:hint="eastAsia" w:ascii="仿宋" w:hAnsi="仿宋" w:cs="仿宋"/>
          <w:kern w:val="0"/>
        </w:rPr>
        <w:t>5、印迹特性</w:t>
      </w:r>
      <w:r>
        <w:rPr>
          <w:rFonts w:hint="eastAsia" w:ascii="仿宋" w:hAnsi="仿宋" w:cs="仿宋"/>
          <w:kern w:val="0"/>
        </w:rPr>
        <w:br w:type="textWrapping"/>
      </w:r>
      <w:r>
        <w:rPr>
          <w:rFonts w:hint="eastAsia" w:ascii="仿宋" w:hAnsi="仿宋" w:cs="仿宋"/>
          <w:kern w:val="0"/>
        </w:rPr>
        <w:t xml:space="preserve">    （1）外观：经烫印后转移到号牌表面的字符、边框印迹边缘应整齐无毛刺，印迹表面颜色应均匀，不应有明显的起皮、翘边、皱纹、颗粒杂质、漏印等缺陷。</w:t>
      </w:r>
      <w:r>
        <w:rPr>
          <w:rFonts w:hint="eastAsia" w:ascii="仿宋" w:hAnsi="仿宋" w:cs="仿宋"/>
          <w:kern w:val="0"/>
        </w:rPr>
        <w:br w:type="textWrapping"/>
      </w:r>
      <w:r>
        <w:rPr>
          <w:rFonts w:hint="eastAsia" w:ascii="仿宋" w:hAnsi="仿宋" w:cs="仿宋"/>
          <w:kern w:val="0"/>
        </w:rPr>
        <w:t xml:space="preserve">    （2）附着性能：采用胶粘带剥离方法试验后，印迹不应有脱落、翘边现象。</w:t>
      </w:r>
    </w:p>
    <w:p>
      <w:pPr>
        <w:spacing w:line="360" w:lineRule="auto"/>
        <w:ind w:left="274" w:leftChars="114" w:firstLine="240" w:firstLineChars="100"/>
        <w:rPr>
          <w:rFonts w:ascii="仿宋" w:hAnsi="仿宋" w:cs="仿宋"/>
          <w:kern w:val="0"/>
        </w:rPr>
      </w:pPr>
      <w:r>
        <w:rPr>
          <w:rFonts w:hint="eastAsia" w:ascii="仿宋" w:hAnsi="仿宋" w:cs="仿宋"/>
          <w:kern w:val="0"/>
        </w:rPr>
        <w:t>（3）耐磨性能：印迹耐磨性应大于等于70%。</w:t>
      </w:r>
    </w:p>
    <w:p>
      <w:pPr>
        <w:spacing w:line="360" w:lineRule="auto"/>
        <w:ind w:firstLine="480" w:firstLineChars="200"/>
        <w:jc w:val="left"/>
        <w:rPr>
          <w:rFonts w:ascii="仿宋" w:hAnsi="仿宋" w:cs="仿宋"/>
          <w:kern w:val="0"/>
        </w:rPr>
      </w:pPr>
      <w:r>
        <w:rPr>
          <w:rFonts w:hint="eastAsia" w:ascii="仿宋" w:hAnsi="仿宋" w:cs="仿宋"/>
          <w:kern w:val="0"/>
        </w:rPr>
        <w:t>（4）色度性能：印迹色度应符合PANTONE标准色卡，黑：Process Black C；红：485 C；蓝：Reflex Blue C；绿：354 C；白：基色。在D65光源照射下的色品坐标与标准色卡的色差应不超过8.0NBS。</w:t>
      </w:r>
    </w:p>
    <w:p>
      <w:pPr>
        <w:spacing w:line="360" w:lineRule="auto"/>
        <w:ind w:firstLine="480" w:firstLineChars="200"/>
        <w:rPr>
          <w:rFonts w:ascii="仿宋" w:hAnsi="仿宋" w:cs="仿宋"/>
          <w:b/>
          <w:bCs/>
          <w:kern w:val="0"/>
        </w:rPr>
      </w:pPr>
      <w:r>
        <w:rPr>
          <w:rFonts w:hint="eastAsia" w:ascii="仿宋" w:hAnsi="仿宋" w:cs="仿宋"/>
          <w:kern w:val="0"/>
        </w:rPr>
        <w:t>（5）耐温度性能：在-40℃～+60℃的环境中，印迹不得有开裂、剥落、龟裂或者翘曲现象。</w:t>
      </w:r>
      <w:r>
        <w:rPr>
          <w:rFonts w:hint="eastAsia" w:ascii="仿宋" w:hAnsi="仿宋" w:cs="仿宋"/>
          <w:kern w:val="0"/>
        </w:rPr>
        <w:br w:type="textWrapping"/>
      </w:r>
      <w:r>
        <w:rPr>
          <w:rFonts w:hint="eastAsia" w:ascii="仿宋" w:hAnsi="仿宋" w:cs="仿宋"/>
          <w:kern w:val="0"/>
        </w:rPr>
        <w:t xml:space="preserve">    （6）抗弯曲性能：在受到外力弯曲时，印迹不应有裂缝、剥落、层间分离等损坏现象。</w:t>
      </w:r>
      <w:r>
        <w:rPr>
          <w:rFonts w:hint="eastAsia" w:ascii="仿宋" w:hAnsi="仿宋" w:cs="仿宋"/>
          <w:kern w:val="0"/>
        </w:rPr>
        <w:br w:type="textWrapping"/>
      </w:r>
      <w:r>
        <w:rPr>
          <w:rFonts w:hint="eastAsia" w:ascii="仿宋" w:hAnsi="仿宋" w:cs="仿宋"/>
          <w:kern w:val="0"/>
        </w:rPr>
        <w:t xml:space="preserve">    （7）抗冲击性能：在受到外力冲击时，以冲击点为圆心，半径为6mm的圆形区域以外，印迹不得出现裂缝、层间脱离等现象。</w:t>
      </w:r>
      <w:r>
        <w:rPr>
          <w:rFonts w:hint="eastAsia" w:ascii="仿宋" w:hAnsi="仿宋" w:cs="仿宋"/>
          <w:kern w:val="0"/>
        </w:rPr>
        <w:br w:type="textWrapping"/>
      </w:r>
      <w:r>
        <w:rPr>
          <w:rFonts w:hint="eastAsia" w:ascii="仿宋" w:hAnsi="仿宋" w:cs="仿宋"/>
          <w:kern w:val="0"/>
        </w:rPr>
        <w:t xml:space="preserve">    （8）抗溶剂性能：在溶剂浸蚀试验后，印迹不得出现褪色、变色、掉色、软化、皱纹、起泡、开裂、起层、卷边或被溶解的痕迹。</w:t>
      </w:r>
      <w:r>
        <w:rPr>
          <w:rFonts w:hint="eastAsia" w:ascii="仿宋" w:hAnsi="仿宋" w:cs="仿宋"/>
          <w:kern w:val="0"/>
        </w:rPr>
        <w:br w:type="textWrapping"/>
      </w:r>
      <w:r>
        <w:rPr>
          <w:rFonts w:hint="eastAsia" w:ascii="仿宋" w:hAnsi="仿宋" w:cs="仿宋"/>
          <w:kern w:val="0"/>
        </w:rPr>
        <w:t xml:space="preserve">    （9）耐盐水腐蚀性能：在盐水腐蚀试验后，印迹不得出现褪色、变色、掉色、软化、皱纹、起泡、开裂、起层、卷边或被浸蚀的痕迹。</w:t>
      </w:r>
      <w:r>
        <w:rPr>
          <w:rFonts w:hint="eastAsia" w:ascii="仿宋" w:hAnsi="仿宋" w:cs="仿宋"/>
          <w:kern w:val="0"/>
        </w:rPr>
        <w:br w:type="textWrapping"/>
      </w:r>
      <w:r>
        <w:rPr>
          <w:rFonts w:hint="eastAsia" w:ascii="仿宋" w:hAnsi="仿宋" w:cs="仿宋"/>
          <w:kern w:val="0"/>
        </w:rPr>
        <w:t xml:space="preserve">    （10）耐侯性能：在耐侯性能试验后，印迹表面无明显的褪色、变色、掉色、软化、皱纹、起泡、开裂、起层、卷边或被浸蚀的痕迹。</w:t>
      </w:r>
      <w:r>
        <w:rPr>
          <w:rFonts w:hint="eastAsia" w:ascii="仿宋" w:hAnsi="仿宋" w:cs="仿宋"/>
          <w:kern w:val="0"/>
        </w:rPr>
        <w:br w:type="textWrapping"/>
      </w:r>
      <w:r>
        <w:rPr>
          <w:rFonts w:hint="eastAsia" w:ascii="仿宋" w:hAnsi="仿宋" w:cs="仿宋"/>
          <w:kern w:val="0"/>
        </w:rPr>
        <w:t xml:space="preserve">    （11）抗风沙性能：在风</w:t>
      </w:r>
      <w:r>
        <w:rPr>
          <w:rFonts w:hint="eastAsia" w:ascii="仿宋" w:hAnsi="仿宋" w:cs="仿宋"/>
        </w:rPr>
        <w:t>沙试验后，印迹表面不应有破损、凹陷、剥落、掉色、露底等缺陷。</w:t>
      </w:r>
    </w:p>
    <w:p>
      <w:pPr>
        <w:spacing w:line="360" w:lineRule="auto"/>
        <w:rPr>
          <w:rFonts w:ascii="仿宋" w:hAnsi="仿宋" w:cs="仿宋"/>
          <w:b/>
          <w:bCs/>
          <w:kern w:val="0"/>
          <w:lang w:val="zh-CN"/>
        </w:rPr>
      </w:pPr>
      <w:r>
        <w:rPr>
          <w:rFonts w:hint="eastAsia" w:ascii="仿宋" w:hAnsi="仿宋" w:cs="仿宋"/>
          <w:b/>
          <w:bCs/>
          <w:kern w:val="0"/>
        </w:rPr>
        <w:t>四</w:t>
      </w:r>
      <w:r>
        <w:rPr>
          <w:rFonts w:hint="eastAsia" w:ascii="仿宋" w:hAnsi="仿宋" w:cs="仿宋"/>
          <w:b/>
          <w:bCs/>
          <w:kern w:val="0"/>
          <w:lang w:val="zh-CN"/>
        </w:rPr>
        <w:t>、其他技术要求</w:t>
      </w:r>
    </w:p>
    <w:p>
      <w:pPr>
        <w:spacing w:line="360" w:lineRule="auto"/>
        <w:ind w:firstLine="482"/>
        <w:rPr>
          <w:rFonts w:ascii="仿宋" w:hAnsi="仿宋" w:cs="仿宋"/>
          <w:kern w:val="0"/>
        </w:rPr>
      </w:pPr>
      <w:r>
        <w:rPr>
          <w:rFonts w:hint="eastAsia" w:ascii="仿宋" w:hAnsi="仿宋" w:cs="仿宋"/>
          <w:kern w:val="0"/>
        </w:rPr>
        <w:t>1、烫印膜的物理性能要求：</w:t>
      </w:r>
    </w:p>
    <w:p>
      <w:pPr>
        <w:spacing w:line="360" w:lineRule="auto"/>
        <w:ind w:firstLine="482"/>
        <w:rPr>
          <w:rFonts w:ascii="仿宋" w:hAnsi="仿宋" w:cs="仿宋"/>
          <w:kern w:val="0"/>
        </w:rPr>
      </w:pPr>
      <w:r>
        <w:rPr>
          <w:rFonts w:hint="eastAsia" w:ascii="仿宋" w:hAnsi="仿宋" w:cs="仿宋"/>
          <w:kern w:val="0"/>
        </w:rPr>
        <w:t>投标产品中烫印膜的物理性能应符合公共安全行业标准《机动车号牌用烫印膜》（GA/T1083-2013）规定的要求。供应商应能提供公安部交通安全产品质量监督检测中心签发的在有效期内的检测合格报告，检测样品应为机动车号牌用烫印膜。供应商应保证送检样品与投标样品一致。</w:t>
      </w:r>
    </w:p>
    <w:p>
      <w:pPr>
        <w:spacing w:line="360" w:lineRule="auto"/>
        <w:ind w:firstLine="482"/>
        <w:rPr>
          <w:rFonts w:ascii="仿宋" w:hAnsi="仿宋" w:cs="仿宋"/>
          <w:kern w:val="0"/>
        </w:rPr>
      </w:pPr>
      <w:r>
        <w:rPr>
          <w:rFonts w:hint="eastAsia" w:ascii="仿宋" w:hAnsi="仿宋" w:cs="仿宋"/>
          <w:kern w:val="0"/>
        </w:rPr>
        <w:t>2、反光膜的物理性能要求：</w:t>
      </w:r>
    </w:p>
    <w:p>
      <w:pPr>
        <w:spacing w:line="360" w:lineRule="auto"/>
        <w:ind w:firstLine="482"/>
        <w:rPr>
          <w:rFonts w:ascii="仿宋" w:hAnsi="仿宋" w:cs="仿宋"/>
          <w:kern w:val="0"/>
        </w:rPr>
      </w:pPr>
      <w:r>
        <w:rPr>
          <w:rFonts w:hint="eastAsia" w:ascii="仿宋" w:hAnsi="仿宋" w:cs="仿宋"/>
          <w:kern w:val="0"/>
        </w:rPr>
        <w:t>投标产品中反光膜的物理性能应符合公共安全行业标准《机动车号牌用反光膜》（GA666-2018）规定的要求。供应商应能提供公安部交通安全产品质量监督检测中心签发的在有效期内的检测合格报告，检测样品应为渐变绿反光膜和黄绿双拼反光膜。供应商应保证送检样品与投标样品一致。</w:t>
      </w:r>
    </w:p>
    <w:p>
      <w:pPr>
        <w:spacing w:line="360" w:lineRule="auto"/>
        <w:ind w:firstLine="482"/>
        <w:rPr>
          <w:rFonts w:ascii="仿宋" w:hAnsi="仿宋" w:cs="仿宋"/>
          <w:kern w:val="0"/>
        </w:rPr>
      </w:pPr>
      <w:r>
        <w:rPr>
          <w:rFonts w:hint="eastAsia" w:ascii="仿宋" w:hAnsi="仿宋" w:cs="仿宋"/>
          <w:kern w:val="0"/>
        </w:rPr>
        <w:t>3、</w:t>
      </w:r>
      <w:r>
        <w:rPr>
          <w:rFonts w:ascii="仿宋" w:hAnsi="仿宋" w:cs="仿宋"/>
          <w:kern w:val="0"/>
        </w:rPr>
        <w:t>新能源汽车号牌</w:t>
      </w:r>
      <w:r>
        <w:rPr>
          <w:rFonts w:hint="eastAsia" w:ascii="仿宋" w:hAnsi="仿宋" w:cs="仿宋"/>
          <w:kern w:val="0"/>
        </w:rPr>
        <w:t>半成品的基材要求：</w:t>
      </w:r>
    </w:p>
    <w:p>
      <w:pPr>
        <w:spacing w:line="360" w:lineRule="auto"/>
        <w:ind w:firstLine="482"/>
        <w:rPr>
          <w:rFonts w:ascii="仿宋" w:hAnsi="仿宋" w:cs="仿宋"/>
          <w:color w:val="000000"/>
          <w:kern w:val="0"/>
        </w:rPr>
      </w:pPr>
      <w:r>
        <w:rPr>
          <w:rFonts w:hint="eastAsia" w:ascii="仿宋" w:hAnsi="仿宋" w:cs="仿宋"/>
          <w:kern w:val="0"/>
        </w:rPr>
        <w:t>（1）</w:t>
      </w:r>
      <w:r>
        <w:rPr>
          <w:rFonts w:hint="eastAsia" w:ascii="仿宋" w:hAnsi="仿宋" w:cs="仿宋"/>
          <w:color w:val="000000"/>
          <w:kern w:val="0"/>
        </w:rPr>
        <w:t xml:space="preserve">金属材料号牌基材应满足： </w:t>
      </w:r>
    </w:p>
    <w:p>
      <w:pPr>
        <w:widowControl/>
        <w:spacing w:line="360" w:lineRule="auto"/>
        <w:ind w:firstLine="480" w:firstLineChars="200"/>
        <w:jc w:val="left"/>
        <w:rPr>
          <w:rFonts w:ascii="仿宋" w:hAnsi="仿宋" w:cs="仿宋"/>
        </w:rPr>
      </w:pPr>
      <w:r>
        <w:rPr>
          <w:rFonts w:hint="eastAsia" w:ascii="仿宋" w:hAnsi="仿宋" w:cs="仿宋"/>
          <w:color w:val="000000"/>
          <w:kern w:val="0"/>
        </w:rPr>
        <w:t xml:space="preserve">a) 金属材料号牌基材应使用铝质材料，并符合 GB/T 3880.1 的规定。铝含量应不小于 99.60%； </w:t>
      </w:r>
    </w:p>
    <w:p>
      <w:pPr>
        <w:widowControl/>
        <w:spacing w:line="360" w:lineRule="auto"/>
        <w:ind w:firstLine="480" w:firstLineChars="200"/>
        <w:jc w:val="left"/>
        <w:rPr>
          <w:rFonts w:ascii="仿宋" w:hAnsi="仿宋" w:cs="仿宋"/>
        </w:rPr>
      </w:pPr>
      <w:r>
        <w:rPr>
          <w:rFonts w:hint="eastAsia" w:ascii="仿宋" w:hAnsi="仿宋" w:cs="仿宋"/>
          <w:color w:val="000000"/>
          <w:kern w:val="0"/>
        </w:rPr>
        <w:t xml:space="preserve">b) 铝质材料的力学性能应符合 GB/T 3880.2 的规定，其中抗拉强度 80 MPa~120 MPa，规定非比例延伸强度不小于 60 MPa，试样原始标距为 50 mm 时的断后伸长率不小于 6%； </w:t>
      </w:r>
    </w:p>
    <w:p>
      <w:pPr>
        <w:widowControl/>
        <w:spacing w:line="360" w:lineRule="auto"/>
        <w:ind w:firstLine="480" w:firstLineChars="200"/>
        <w:jc w:val="left"/>
        <w:rPr>
          <w:rFonts w:ascii="仿宋" w:hAnsi="仿宋" w:cs="仿宋"/>
        </w:rPr>
      </w:pPr>
      <w:r>
        <w:rPr>
          <w:rFonts w:hint="eastAsia" w:ascii="仿宋" w:hAnsi="仿宋" w:cs="仿宋"/>
          <w:color w:val="000000"/>
          <w:kern w:val="0"/>
        </w:rPr>
        <w:t xml:space="preserve">c) 铝质材料至少有一面经过氧化处理，氧化层的厚度 5μm~8μm； </w:t>
      </w:r>
    </w:p>
    <w:p>
      <w:pPr>
        <w:widowControl/>
        <w:spacing w:line="360" w:lineRule="auto"/>
        <w:ind w:firstLine="480" w:firstLineChars="200"/>
        <w:jc w:val="left"/>
        <w:rPr>
          <w:rFonts w:ascii="仿宋" w:hAnsi="仿宋" w:cs="仿宋"/>
          <w:color w:val="000000"/>
          <w:kern w:val="0"/>
        </w:rPr>
      </w:pPr>
      <w:r>
        <w:rPr>
          <w:rFonts w:hint="eastAsia" w:ascii="仿宋" w:hAnsi="仿宋" w:cs="仿宋"/>
          <w:color w:val="000000"/>
          <w:kern w:val="0"/>
        </w:rPr>
        <w:t xml:space="preserve">d) 新能源汽车号牌使用的铝质材料厚度不小于 1.0mm。 </w:t>
      </w:r>
    </w:p>
    <w:p>
      <w:pPr>
        <w:widowControl/>
        <w:spacing w:line="360" w:lineRule="auto"/>
        <w:ind w:firstLine="480" w:firstLineChars="200"/>
        <w:jc w:val="left"/>
        <w:rPr>
          <w:rFonts w:ascii="仿宋" w:hAnsi="仿宋" w:cs="仿宋"/>
          <w:color w:val="000000"/>
          <w:kern w:val="0"/>
        </w:rPr>
      </w:pPr>
      <w:r>
        <w:rPr>
          <w:rFonts w:hint="eastAsia" w:ascii="仿宋" w:hAnsi="仿宋" w:cs="仿宋"/>
          <w:color w:val="000000"/>
          <w:kern w:val="0"/>
        </w:rPr>
        <w:t>（2）功能需求：</w:t>
      </w:r>
    </w:p>
    <w:p>
      <w:pPr>
        <w:widowControl/>
        <w:spacing w:line="360" w:lineRule="auto"/>
        <w:ind w:firstLine="480" w:firstLineChars="200"/>
        <w:jc w:val="left"/>
        <w:rPr>
          <w:rFonts w:ascii="仿宋" w:hAnsi="仿宋" w:cs="仿宋"/>
          <w:color w:val="000000"/>
          <w:kern w:val="0"/>
        </w:rPr>
      </w:pPr>
      <w:r>
        <w:rPr>
          <w:rFonts w:hint="eastAsia" w:ascii="仿宋" w:hAnsi="仿宋" w:cs="仿宋"/>
          <w:color w:val="000000"/>
          <w:kern w:val="0"/>
        </w:rPr>
        <w:t>a）氧化铝卷正反面光滑平整，表面无凸起和凹陷，侧面无折边及损伤，整铝卷表面应无油污、灰尘、铝粉、锈蚀；</w:t>
      </w:r>
    </w:p>
    <w:p>
      <w:pPr>
        <w:widowControl/>
        <w:spacing w:line="360" w:lineRule="auto"/>
        <w:ind w:firstLine="480" w:firstLineChars="200"/>
        <w:jc w:val="left"/>
        <w:rPr>
          <w:rFonts w:ascii="仿宋" w:hAnsi="仿宋" w:cs="仿宋"/>
          <w:color w:val="000000"/>
          <w:kern w:val="0"/>
        </w:rPr>
      </w:pPr>
      <w:r>
        <w:rPr>
          <w:rFonts w:hint="eastAsia" w:ascii="仿宋" w:hAnsi="仿宋" w:cs="仿宋"/>
          <w:color w:val="000000"/>
          <w:kern w:val="0"/>
        </w:rPr>
        <w:t>b）氧化铝尺寸应满足公共安全行业标准《中华人民共和国机动车号牌》（GA36-2018）制作新能源汽车号牌要求。</w:t>
      </w:r>
    </w:p>
    <w:p>
      <w:pPr>
        <w:widowControl/>
        <w:spacing w:line="360" w:lineRule="auto"/>
        <w:ind w:firstLine="480" w:firstLineChars="200"/>
        <w:jc w:val="left"/>
        <w:rPr>
          <w:rFonts w:ascii="仿宋" w:hAnsi="仿宋" w:cs="仿宋"/>
          <w:color w:val="000000"/>
          <w:kern w:val="0"/>
        </w:rPr>
      </w:pPr>
      <w:r>
        <w:rPr>
          <w:rFonts w:hint="eastAsia" w:ascii="仿宋" w:hAnsi="仿宋" w:cs="仿宋"/>
          <w:color w:val="000000"/>
          <w:kern w:val="0"/>
        </w:rPr>
        <w:t>（3）供应商应提供所用氧化铝合格的试验报告。</w:t>
      </w:r>
    </w:p>
    <w:p>
      <w:pPr>
        <w:spacing w:line="360" w:lineRule="auto"/>
        <w:ind w:firstLine="482"/>
        <w:rPr>
          <w:rFonts w:ascii="仿宋" w:hAnsi="仿宋" w:cs="仿宋"/>
          <w:kern w:val="0"/>
        </w:rPr>
      </w:pPr>
      <w:r>
        <w:rPr>
          <w:rFonts w:hint="eastAsia" w:ascii="仿宋" w:hAnsi="仿宋" w:cs="仿宋"/>
          <w:kern w:val="0"/>
        </w:rPr>
        <w:t>4、号牌质量担保要求：</w:t>
      </w:r>
    </w:p>
    <w:p>
      <w:pPr>
        <w:spacing w:line="360" w:lineRule="auto"/>
        <w:ind w:firstLine="482"/>
        <w:rPr>
          <w:rFonts w:ascii="仿宋" w:hAnsi="仿宋" w:cs="仿宋"/>
        </w:rPr>
      </w:pPr>
      <w:r>
        <w:rPr>
          <w:rFonts w:hint="eastAsia" w:ascii="仿宋" w:hAnsi="仿宋" w:cs="仿宋"/>
          <w:kern w:val="0"/>
        </w:rPr>
        <w:t>供应商应按公共安全行业标准《机动车号牌监制规范》（GA/T1287-2016）中机动车号牌反光膜的要求提供号牌质量担保。号牌质量担保年限应不小于5年。因反光膜本身质量而导致采购人生产的产品不符合国家相关技术标准和要求，或号牌在质量担保期内发生批量质量问题，造成的直接损失和间接损失，供应商应明确赔付方法。供应商应提供质量担保书，并列出匹配的烫印膜品牌、型号和推荐的烫印机品牌、型号。</w:t>
      </w:r>
    </w:p>
    <w:p>
      <w:pPr>
        <w:spacing w:line="360" w:lineRule="auto"/>
        <w:rPr>
          <w:rFonts w:ascii="仿宋" w:hAnsi="仿宋" w:cs="仿宋"/>
          <w:b/>
          <w:bCs/>
          <w:kern w:val="0"/>
          <w:lang w:val="zh-CN"/>
        </w:rPr>
      </w:pPr>
      <w:r>
        <w:rPr>
          <w:rFonts w:hint="eastAsia" w:ascii="仿宋" w:hAnsi="仿宋" w:cs="仿宋"/>
          <w:b/>
          <w:bCs/>
          <w:kern w:val="0"/>
        </w:rPr>
        <w:t>五</w:t>
      </w:r>
      <w:r>
        <w:rPr>
          <w:rFonts w:hint="eastAsia" w:ascii="仿宋" w:hAnsi="仿宋" w:cs="仿宋"/>
          <w:b/>
          <w:bCs/>
          <w:kern w:val="0"/>
          <w:lang w:val="zh-CN"/>
        </w:rPr>
        <w:t>、质保及服务要求</w:t>
      </w:r>
    </w:p>
    <w:p>
      <w:pPr>
        <w:spacing w:line="360" w:lineRule="auto"/>
        <w:ind w:firstLine="480" w:firstLineChars="200"/>
        <w:rPr>
          <w:rFonts w:ascii="仿宋" w:hAnsi="仿宋" w:cs="仿宋"/>
          <w:kern w:val="0"/>
          <w:lang w:val="zh-CN"/>
        </w:rPr>
      </w:pPr>
      <w:r>
        <w:rPr>
          <w:rFonts w:hint="eastAsia" w:ascii="仿宋" w:hAnsi="仿宋" w:cs="仿宋"/>
          <w:kern w:val="0"/>
        </w:rPr>
        <w:t>5.1</w:t>
      </w:r>
      <w:r>
        <w:rPr>
          <w:rFonts w:hint="eastAsia" w:ascii="仿宋" w:hAnsi="仿宋" w:cs="仿宋"/>
          <w:kern w:val="0"/>
          <w:lang w:val="zh-CN"/>
        </w:rPr>
        <w:t>所供产品须是在质保期及采购人正常使用期限内的产品并符合采购单位的采购要求，与中标样品各项参数达同等水平。保证所供货物或其任何一部分均不会侵害第三方的知识产权，如发生所供货物与合同不符，采购方有权拒收或退货，由此产生的一切责任和后果由中标方承担。</w:t>
      </w:r>
    </w:p>
    <w:p>
      <w:pPr>
        <w:spacing w:line="360" w:lineRule="auto"/>
        <w:ind w:firstLine="480" w:firstLineChars="200"/>
        <w:rPr>
          <w:rFonts w:ascii="仿宋" w:hAnsi="仿宋" w:cs="仿宋"/>
          <w:kern w:val="0"/>
          <w:lang w:val="zh-CN"/>
        </w:rPr>
      </w:pPr>
      <w:r>
        <w:rPr>
          <w:rFonts w:hint="eastAsia" w:ascii="仿宋" w:hAnsi="仿宋" w:cs="仿宋"/>
          <w:kern w:val="0"/>
        </w:rPr>
        <w:t>5.2</w:t>
      </w:r>
      <w:r>
        <w:rPr>
          <w:rFonts w:hint="eastAsia" w:ascii="仿宋" w:hAnsi="仿宋" w:cs="仿宋"/>
          <w:kern w:val="0"/>
          <w:lang w:val="zh-CN"/>
        </w:rPr>
        <w:t>履约保证金及质保期：履约保证金为合同总金额的1%（形式：汇票或转账支票），在签订合同后1</w:t>
      </w:r>
      <w:r>
        <w:rPr>
          <w:rFonts w:hint="eastAsia" w:ascii="仿宋" w:hAnsi="仿宋" w:cs="仿宋"/>
          <w:kern w:val="0"/>
        </w:rPr>
        <w:t>5</w:t>
      </w:r>
      <w:r>
        <w:rPr>
          <w:rFonts w:hint="eastAsia" w:ascii="仿宋" w:hAnsi="仿宋" w:cs="仿宋"/>
          <w:kern w:val="0"/>
          <w:lang w:val="zh-CN"/>
        </w:rPr>
        <w:t>个工作日内投标人交到采购人账户。履约保证金在所有产品供货完毕并验收合格后全额无息退还。质保期为自供货起至合同期限截止后五年。</w:t>
      </w:r>
    </w:p>
    <w:p>
      <w:pPr>
        <w:pStyle w:val="611"/>
        <w:tabs>
          <w:tab w:val="left" w:pos="882"/>
        </w:tabs>
        <w:ind w:firstLine="480"/>
        <w:rPr>
          <w:rFonts w:ascii="仿宋" w:hAnsi="仿宋" w:eastAsia="仿宋" w:cs="仿宋"/>
          <w:kern w:val="0"/>
          <w:lang w:val="zh-CN"/>
        </w:rPr>
      </w:pPr>
      <w:r>
        <w:rPr>
          <w:rFonts w:hint="eastAsia" w:ascii="仿宋" w:hAnsi="仿宋" w:eastAsia="仿宋" w:cs="仿宋"/>
        </w:rPr>
        <w:t>5.3</w:t>
      </w:r>
      <w:r>
        <w:rPr>
          <w:rFonts w:hint="eastAsia" w:ascii="仿宋" w:hAnsi="仿宋" w:eastAsia="仿宋" w:cs="仿宋"/>
          <w:kern w:val="0"/>
          <w:lang w:val="zh-CN"/>
        </w:rPr>
        <w:t>中标人所供产品的外观和内在质量都应无任何问题，与所投样品基本一致。</w:t>
      </w:r>
    </w:p>
    <w:p>
      <w:pPr>
        <w:pStyle w:val="611"/>
        <w:tabs>
          <w:tab w:val="left" w:pos="882"/>
        </w:tabs>
        <w:ind w:firstLine="480"/>
        <w:rPr>
          <w:rFonts w:ascii="仿宋" w:hAnsi="仿宋" w:eastAsia="仿宋" w:cs="仿宋"/>
          <w:kern w:val="0"/>
          <w:lang w:val="zh-CN"/>
        </w:rPr>
      </w:pPr>
      <w:r>
        <w:rPr>
          <w:rFonts w:hint="eastAsia" w:ascii="仿宋" w:hAnsi="仿宋" w:eastAsia="仿宋" w:cs="仿宋"/>
        </w:rPr>
        <w:t>5.3</w:t>
      </w:r>
      <w:r>
        <w:rPr>
          <w:rFonts w:hint="eastAsia" w:ascii="仿宋" w:hAnsi="仿宋" w:eastAsia="仿宋" w:cs="仿宋"/>
          <w:kern w:val="0"/>
        </w:rPr>
        <w:t>.</w:t>
      </w:r>
      <w:r>
        <w:rPr>
          <w:rFonts w:hint="eastAsia" w:ascii="仿宋" w:hAnsi="仿宋" w:eastAsia="仿宋" w:cs="仿宋"/>
        </w:rPr>
        <w:t>1</w:t>
      </w:r>
      <w:r>
        <w:rPr>
          <w:rFonts w:hint="eastAsia" w:ascii="仿宋" w:hAnsi="仿宋" w:eastAsia="仿宋" w:cs="仿宋"/>
          <w:kern w:val="0"/>
        </w:rPr>
        <w:t>在验收时发现质量问</w:t>
      </w:r>
      <w:r>
        <w:rPr>
          <w:rFonts w:hint="eastAsia" w:ascii="仿宋" w:hAnsi="仿宋" w:eastAsia="仿宋" w:cs="仿宋"/>
          <w:kern w:val="0"/>
          <w:lang w:val="zh-CN"/>
        </w:rPr>
        <w:t>题（采购人生产过程中发现质量问题也视同验收时发现质量问题），一切责任由中标人负责。中标人在验收或日常抽检中所供产品出现质量问题，采购人有权拒收或要求中标人退回更换瑕疵产品，直至符合标准为止。</w:t>
      </w:r>
    </w:p>
    <w:p>
      <w:pPr>
        <w:pStyle w:val="611"/>
        <w:tabs>
          <w:tab w:val="left" w:pos="882"/>
        </w:tabs>
        <w:ind w:firstLine="480"/>
        <w:rPr>
          <w:rFonts w:ascii="仿宋" w:hAnsi="仿宋" w:eastAsia="仿宋" w:cs="仿宋"/>
          <w:kern w:val="0"/>
          <w:lang w:val="zh-CN"/>
        </w:rPr>
      </w:pPr>
      <w:r>
        <w:rPr>
          <w:rFonts w:hint="eastAsia" w:ascii="仿宋" w:hAnsi="仿宋" w:eastAsia="仿宋" w:cs="仿宋"/>
          <w:kern w:val="0"/>
          <w:lang w:val="zh-CN"/>
        </w:rPr>
        <w:t>5.3.2当中标人所供产品出现批次质量问题（单次供货量瑕疵产品达到2%及以上，视为产品出现批次质量问题），根据如下情况处理:</w:t>
      </w:r>
    </w:p>
    <w:p>
      <w:pPr>
        <w:pStyle w:val="611"/>
        <w:tabs>
          <w:tab w:val="left" w:pos="882"/>
        </w:tabs>
        <w:ind w:firstLine="480"/>
        <w:rPr>
          <w:rFonts w:ascii="仿宋" w:hAnsi="仿宋" w:eastAsia="仿宋" w:cs="仿宋"/>
          <w:kern w:val="0"/>
          <w:lang w:val="zh-CN"/>
        </w:rPr>
      </w:pPr>
      <w:r>
        <w:rPr>
          <w:rFonts w:hint="eastAsia" w:ascii="仿宋" w:hAnsi="仿宋" w:eastAsia="仿宋" w:cs="仿宋"/>
          <w:kern w:val="0"/>
          <w:lang w:val="zh-CN"/>
        </w:rPr>
        <w:t>第一次由中标人退回更换瑕疵产品，同时承担该批瑕疵产品的损失（包括但不限于材料成本、运输费用、仓储、生产成本等），采购人有权追究由此造成采购人的损失。</w:t>
      </w:r>
    </w:p>
    <w:p>
      <w:pPr>
        <w:pStyle w:val="611"/>
        <w:tabs>
          <w:tab w:val="left" w:pos="882"/>
        </w:tabs>
        <w:ind w:firstLine="480"/>
        <w:rPr>
          <w:rFonts w:ascii="仿宋" w:hAnsi="仿宋" w:eastAsia="仿宋" w:cs="仿宋"/>
          <w:kern w:val="0"/>
          <w:lang w:val="zh-CN"/>
        </w:rPr>
      </w:pPr>
      <w:r>
        <w:rPr>
          <w:rFonts w:hint="eastAsia" w:ascii="仿宋" w:hAnsi="仿宋" w:eastAsia="仿宋" w:cs="仿宋"/>
          <w:kern w:val="0"/>
          <w:lang w:val="zh-CN"/>
        </w:rPr>
        <w:t>第二次出现产品出现批次质量问题除按第一次情形处理外，按该批瑕疵产品结算价的10%缴纳违约金，采购人有权将违约金在结算货款时或履约保证金中直接扣除。</w:t>
      </w:r>
    </w:p>
    <w:p>
      <w:pPr>
        <w:pStyle w:val="611"/>
        <w:tabs>
          <w:tab w:val="left" w:pos="882"/>
        </w:tabs>
        <w:ind w:firstLine="480"/>
        <w:rPr>
          <w:rFonts w:ascii="仿宋" w:hAnsi="仿宋" w:eastAsia="仿宋" w:cs="仿宋"/>
          <w:kern w:val="0"/>
          <w:lang w:val="zh-CN"/>
        </w:rPr>
      </w:pPr>
      <w:r>
        <w:rPr>
          <w:rFonts w:hint="eastAsia" w:ascii="仿宋" w:hAnsi="仿宋" w:eastAsia="仿宋" w:cs="仿宋"/>
          <w:kern w:val="0"/>
          <w:lang w:val="zh-CN"/>
        </w:rPr>
        <w:t>第三次出现产品出现批次质量问题除按第一次情形处理外，按该批瑕疵产品结算价的30%缴纳违约金，采购人有权将违约金在结算货款时或履约保证金中直接扣除，并要求中标人进行整改和书面说明。如果中标人有两个时，取消出现产品批次质量问题的中标方次月供货资格，正常供货后仍出现批次质量问题，采购人有权行使单方解除权提前终止合同；如果中标人只有一个时，采购人有权直接行使单方解除权提前终止合同。</w:t>
      </w:r>
    </w:p>
    <w:p>
      <w:pPr>
        <w:pStyle w:val="611"/>
        <w:tabs>
          <w:tab w:val="left" w:pos="882"/>
        </w:tabs>
        <w:ind w:firstLine="480"/>
        <w:rPr>
          <w:rFonts w:ascii="仿宋" w:hAnsi="仿宋" w:eastAsia="仿宋" w:cs="仿宋"/>
          <w:kern w:val="0"/>
          <w:lang w:val="zh-CN"/>
        </w:rPr>
      </w:pPr>
      <w:r>
        <w:rPr>
          <w:rFonts w:hint="eastAsia" w:ascii="仿宋" w:hAnsi="仿宋" w:eastAsia="仿宋" w:cs="仿宋"/>
          <w:kern w:val="0"/>
          <w:lang w:val="zh-CN"/>
        </w:rPr>
        <w:t>5.3.3在质保期内如发现质量问题，中标人负责“三包”，相应费用由中标人负责。当瑕疵产品累计达到中标人所属合同期内已供货产品数量的2%时，中标人除负责“三包”外还应承担违约责任，按照瑕疵产品总价值（价值按相应供货合同单价计算）为基数以30%计价作为违约金，并在10个工作日内缴纳至采购人指定账户。若还处于合同履行期，采购人有权行使单方解除权立即终止仍在履行的合同，将相关库存物资由中标人负责运回，该批次货款已支付的部分由中标人退回。</w:t>
      </w:r>
    </w:p>
    <w:p>
      <w:pPr>
        <w:pStyle w:val="611"/>
        <w:tabs>
          <w:tab w:val="left" w:pos="882"/>
        </w:tabs>
        <w:ind w:firstLine="480"/>
        <w:rPr>
          <w:rFonts w:ascii="仿宋" w:hAnsi="仿宋" w:eastAsia="仿宋" w:cs="仿宋"/>
        </w:rPr>
      </w:pPr>
      <w:r>
        <w:rPr>
          <w:rFonts w:hint="eastAsia" w:ascii="仿宋" w:hAnsi="仿宋" w:eastAsia="仿宋" w:cs="仿宋"/>
          <w:kern w:val="0"/>
          <w:lang w:val="zh-CN"/>
        </w:rPr>
        <w:t>5.3.4采购人定期或不定期从库存中抽取送质</w:t>
      </w:r>
      <w:r>
        <w:rPr>
          <w:rFonts w:hint="eastAsia" w:ascii="仿宋" w:hAnsi="仿宋" w:eastAsia="仿宋" w:cs="仿宋"/>
        </w:rPr>
        <w:t>量监督机构进行检测，检测合格，费用由采购人承担；如检测不合格，检测费用由中标人承担，并立即终止合同，取消中标人供货资格，并将库存物资由中标人运回，货款已支付的部分由中标人退回。</w:t>
      </w:r>
    </w:p>
    <w:p>
      <w:pPr>
        <w:pStyle w:val="611"/>
        <w:tabs>
          <w:tab w:val="left" w:pos="882"/>
        </w:tabs>
        <w:ind w:firstLine="480"/>
        <w:rPr>
          <w:rFonts w:ascii="仿宋" w:hAnsi="仿宋" w:eastAsia="仿宋" w:cs="仿宋"/>
        </w:rPr>
      </w:pPr>
      <w:r>
        <w:rPr>
          <w:rFonts w:hint="eastAsia" w:ascii="仿宋" w:hAnsi="仿宋" w:eastAsia="仿宋" w:cs="仿宋"/>
        </w:rPr>
        <w:t>5.4售后服务响应时间：中标人应提供7×24小时全天候响应服务支持，如发生问题中标人应在接到采购人电话后2小时内明确答复，24小时内派员赶赴现场解决，由此产生的一切费用均由中标人承担。</w:t>
      </w:r>
    </w:p>
    <w:p>
      <w:pPr>
        <w:pStyle w:val="611"/>
        <w:tabs>
          <w:tab w:val="left" w:pos="882"/>
        </w:tabs>
        <w:ind w:firstLine="480"/>
        <w:rPr>
          <w:rFonts w:ascii="仿宋" w:hAnsi="仿宋" w:eastAsia="仿宋" w:cs="仿宋"/>
        </w:rPr>
      </w:pPr>
      <w:r>
        <w:rPr>
          <w:rFonts w:hint="eastAsia" w:ascii="仿宋" w:hAnsi="仿宋" w:eastAsia="仿宋" w:cs="仿宋"/>
        </w:rPr>
        <w:t>5.5中标期内价格不变。</w:t>
      </w:r>
    </w:p>
    <w:p>
      <w:pPr>
        <w:spacing w:line="360" w:lineRule="auto"/>
        <w:rPr>
          <w:rFonts w:ascii="仿宋" w:hAnsi="仿宋" w:cs="仿宋"/>
          <w:kern w:val="0"/>
        </w:rPr>
      </w:pPr>
      <w:r>
        <w:rPr>
          <w:rFonts w:hint="eastAsia" w:ascii="仿宋" w:hAnsi="仿宋" w:cs="仿宋"/>
          <w:b/>
          <w:bCs/>
          <w:kern w:val="0"/>
          <w:lang w:val="zh-CN"/>
        </w:rPr>
        <w:t>六、供货时间</w:t>
      </w:r>
    </w:p>
    <w:p>
      <w:pPr>
        <w:spacing w:line="360" w:lineRule="auto"/>
        <w:ind w:firstLine="480" w:firstLineChars="200"/>
        <w:rPr>
          <w:rFonts w:ascii="仿宋" w:hAnsi="仿宋" w:cs="仿宋"/>
          <w:kern w:val="0"/>
        </w:rPr>
      </w:pPr>
      <w:r>
        <w:rPr>
          <w:rFonts w:hint="eastAsia" w:ascii="仿宋" w:hAnsi="仿宋" w:cs="仿宋"/>
        </w:rPr>
        <w:t>供货时间：</w:t>
      </w:r>
      <w:r>
        <w:rPr>
          <w:rFonts w:hAnsi="宋体"/>
        </w:rPr>
        <w:t>中标人需在</w:t>
      </w:r>
      <w:r>
        <w:rPr>
          <w:rFonts w:hAnsi="宋体"/>
          <w:lang w:val="zh-CN"/>
        </w:rPr>
        <w:t>接到供货通</w:t>
      </w:r>
      <w:r>
        <w:rPr>
          <w:rFonts w:hAnsi="仿宋"/>
          <w:lang w:val="zh-CN"/>
        </w:rPr>
        <w:t>知后</w:t>
      </w:r>
      <w:r>
        <w:t>15</w:t>
      </w:r>
      <w:r>
        <w:rPr>
          <w:rFonts w:hAnsi="仿宋"/>
        </w:rPr>
        <w:t>个自</w:t>
      </w:r>
      <w:r>
        <w:rPr>
          <w:rFonts w:hAnsi="宋体"/>
        </w:rPr>
        <w:t>然日</w:t>
      </w:r>
      <w:r>
        <w:rPr>
          <w:rFonts w:hAnsi="宋体"/>
          <w:lang w:val="zh-CN"/>
        </w:rPr>
        <w:t>内（含节假日）制作完成，</w:t>
      </w:r>
      <w:r>
        <w:rPr>
          <w:rFonts w:hint="eastAsia" w:hAnsi="宋体"/>
          <w:lang w:val="zh-CN"/>
        </w:rPr>
        <w:t>分批次交</w:t>
      </w:r>
      <w:r>
        <w:rPr>
          <w:rFonts w:hAnsi="宋体"/>
          <w:lang w:val="zh-CN"/>
        </w:rPr>
        <w:t>货</w:t>
      </w:r>
      <w:r>
        <w:rPr>
          <w:rFonts w:hint="eastAsia" w:ascii="仿宋" w:hAnsi="仿宋" w:cs="仿宋"/>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供货地点：采购人指定的地点。</w:t>
      </w:r>
    </w:p>
    <w:p>
      <w:pPr>
        <w:spacing w:line="360" w:lineRule="auto"/>
        <w:ind w:firstLine="480" w:firstLineChars="200"/>
        <w:rPr>
          <w:rFonts w:ascii="仿宋" w:hAnsi="仿宋" w:cs="仿宋"/>
        </w:rPr>
      </w:pPr>
      <w:r>
        <w:rPr>
          <w:rFonts w:hint="eastAsia" w:ascii="仿宋" w:hAnsi="仿宋" w:cs="仿宋"/>
          <w:kern w:val="0"/>
          <w:lang w:val="zh-CN"/>
        </w:rPr>
        <w:t>采购期限：至签订合同起一年。</w:t>
      </w:r>
    </w:p>
    <w:p>
      <w:pPr>
        <w:spacing w:line="360" w:lineRule="auto"/>
        <w:rPr>
          <w:rFonts w:ascii="仿宋" w:hAnsi="仿宋" w:cs="仿宋"/>
          <w:b/>
          <w:bCs/>
          <w:kern w:val="0"/>
        </w:rPr>
      </w:pPr>
      <w:r>
        <w:rPr>
          <w:rFonts w:hint="eastAsia" w:ascii="仿宋" w:hAnsi="仿宋" w:cs="仿宋"/>
          <w:b/>
          <w:bCs/>
          <w:kern w:val="0"/>
        </w:rPr>
        <w:t>七、验收方式</w:t>
      </w:r>
    </w:p>
    <w:p>
      <w:pPr>
        <w:pStyle w:val="611"/>
        <w:tabs>
          <w:tab w:val="left" w:pos="882"/>
        </w:tabs>
        <w:ind w:firstLine="480"/>
        <w:rPr>
          <w:rFonts w:ascii="仿宋" w:hAnsi="仿宋" w:eastAsia="仿宋" w:cs="仿宋"/>
        </w:rPr>
      </w:pPr>
      <w:r>
        <w:rPr>
          <w:rFonts w:hint="eastAsia" w:ascii="仿宋" w:hAnsi="仿宋" w:eastAsia="仿宋" w:cs="仿宋"/>
        </w:rPr>
        <w:t>7.1验收分数量验收和质量验收两部分进行。</w:t>
      </w:r>
    </w:p>
    <w:p>
      <w:pPr>
        <w:pStyle w:val="611"/>
        <w:tabs>
          <w:tab w:val="left" w:pos="882"/>
        </w:tabs>
        <w:ind w:firstLine="480"/>
        <w:rPr>
          <w:rFonts w:ascii="仿宋" w:hAnsi="仿宋" w:eastAsia="仿宋" w:cs="仿宋"/>
        </w:rPr>
      </w:pPr>
      <w:r>
        <w:rPr>
          <w:rFonts w:hint="eastAsia" w:ascii="仿宋" w:hAnsi="仿宋" w:eastAsia="仿宋" w:cs="仿宋"/>
        </w:rPr>
        <w:t xml:space="preserve">7.1.1数量验收依照中标人提供的发货清单（装箱单）、合同双方约定时间，共同核实到货数量。 </w:t>
      </w:r>
    </w:p>
    <w:p>
      <w:pPr>
        <w:pStyle w:val="611"/>
        <w:tabs>
          <w:tab w:val="left" w:pos="882"/>
        </w:tabs>
        <w:ind w:firstLine="480"/>
        <w:rPr>
          <w:rFonts w:ascii="仿宋" w:hAnsi="仿宋" w:eastAsia="仿宋" w:cs="仿宋"/>
        </w:rPr>
      </w:pPr>
      <w:r>
        <w:rPr>
          <w:rFonts w:hint="eastAsia" w:ascii="仿宋" w:hAnsi="仿宋" w:eastAsia="仿宋" w:cs="仿宋"/>
        </w:rPr>
        <w:t>7.1.2货物的存放仓库由采购人负责协商解决，但中标人应预先提出货物存放保管要求。</w:t>
      </w:r>
    </w:p>
    <w:p>
      <w:pPr>
        <w:pStyle w:val="611"/>
        <w:tabs>
          <w:tab w:val="left" w:pos="882"/>
        </w:tabs>
        <w:ind w:firstLine="480"/>
        <w:rPr>
          <w:rFonts w:ascii="仿宋" w:hAnsi="仿宋" w:eastAsia="仿宋" w:cs="仿宋"/>
        </w:rPr>
      </w:pPr>
      <w:r>
        <w:rPr>
          <w:rFonts w:hint="eastAsia" w:ascii="仿宋" w:hAnsi="仿宋" w:eastAsia="仿宋" w:cs="仿宋"/>
        </w:rPr>
        <w:t>7.1.3中标人应派员在所供货物到场时进行货物验收。若发现任何损坏、缺失及至质量问题，中标人应负责更换，并妥善处理直至采购人满意。此工作所发生费用由中标人自行承担。</w:t>
      </w:r>
    </w:p>
    <w:p>
      <w:pPr>
        <w:spacing w:line="360" w:lineRule="auto"/>
        <w:ind w:firstLine="480" w:firstLineChars="200"/>
        <w:rPr>
          <w:rFonts w:ascii="仿宋" w:hAnsi="仿宋" w:cs="仿宋"/>
        </w:rPr>
      </w:pPr>
      <w:r>
        <w:rPr>
          <w:rFonts w:hint="eastAsia" w:ascii="仿宋" w:hAnsi="仿宋" w:cs="仿宋"/>
        </w:rPr>
        <w:t>7.1.4质量验收以样品和国家或行业有关产品制造及验收规范为验收依据。验收时发现与投报产品质量、规格参数不符或质量有瑕疵时，一切责任由中标人负责。中标人所供货物如不符合招标文件及合同约定的采购人需求，采购人有权拒收或退回。如拒收或退回累计次数达到3次的，采购人有权提前终止合同，并追究违约责任。</w:t>
      </w:r>
    </w:p>
    <w:p>
      <w:pPr>
        <w:pStyle w:val="611"/>
        <w:tabs>
          <w:tab w:val="left" w:pos="882"/>
        </w:tabs>
        <w:ind w:firstLine="480"/>
        <w:rPr>
          <w:rFonts w:ascii="仿宋" w:hAnsi="仿宋" w:eastAsia="仿宋" w:cs="仿宋"/>
        </w:rPr>
      </w:pPr>
      <w:r>
        <w:rPr>
          <w:rFonts w:hint="eastAsia" w:ascii="仿宋" w:hAnsi="仿宋" w:eastAsia="仿宋" w:cs="仿宋"/>
        </w:rPr>
        <w:t>7.1.5产品验收将由采购人、中标人联合进行，产品验收合格后交采购人保管使用。</w:t>
      </w:r>
    </w:p>
    <w:p>
      <w:pPr>
        <w:spacing w:line="360" w:lineRule="auto"/>
        <w:rPr>
          <w:rFonts w:ascii="仿宋" w:hAnsi="仿宋" w:cs="仿宋"/>
          <w:kern w:val="0"/>
          <w:highlight w:val="yellow"/>
          <w:lang w:val="zh-CN"/>
        </w:rPr>
      </w:pPr>
      <w:r>
        <w:rPr>
          <w:rFonts w:hint="eastAsia" w:ascii="仿宋" w:hAnsi="仿宋" w:cs="仿宋"/>
          <w:kern w:val="0"/>
          <w:lang w:val="zh-CN"/>
        </w:rPr>
        <w:t>验收的产品，在质保期内的实际使用中发现质量问题的，一切责任由</w:t>
      </w:r>
      <w:r>
        <w:rPr>
          <w:rFonts w:hint="eastAsia" w:ascii="仿宋" w:hAnsi="仿宋" w:cs="仿宋"/>
          <w:kern w:val="0"/>
        </w:rPr>
        <w:t>中标方</w:t>
      </w:r>
      <w:r>
        <w:rPr>
          <w:rFonts w:hint="eastAsia" w:ascii="仿宋" w:hAnsi="仿宋" w:cs="仿宋"/>
          <w:kern w:val="0"/>
          <w:lang w:val="zh-CN"/>
        </w:rPr>
        <w:t>负责。</w:t>
      </w:r>
    </w:p>
    <w:p>
      <w:pPr>
        <w:spacing w:line="360" w:lineRule="auto"/>
        <w:rPr>
          <w:rFonts w:ascii="仿宋" w:hAnsi="仿宋" w:cs="仿宋"/>
          <w:b/>
          <w:bCs/>
          <w:kern w:val="0"/>
          <w:lang w:val="zh-CN"/>
        </w:rPr>
      </w:pPr>
      <w:r>
        <w:rPr>
          <w:rFonts w:hint="eastAsia" w:ascii="仿宋" w:hAnsi="仿宋" w:cs="仿宋"/>
          <w:b/>
          <w:bCs/>
          <w:kern w:val="0"/>
          <w:lang w:val="zh-CN"/>
        </w:rPr>
        <w:t>八、付款方式：</w:t>
      </w:r>
    </w:p>
    <w:p>
      <w:pPr>
        <w:spacing w:line="360" w:lineRule="auto"/>
        <w:ind w:firstLine="480" w:firstLineChars="200"/>
        <w:rPr>
          <w:rFonts w:ascii="仿宋" w:hAnsi="仿宋" w:cs="仿宋"/>
        </w:rPr>
      </w:pPr>
      <w:r>
        <w:rPr>
          <w:rFonts w:hint="eastAsia" w:ascii="仿宋" w:hAnsi="仿宋" w:cs="仿宋"/>
          <w:kern w:val="0"/>
          <w:lang w:val="zh-CN"/>
        </w:rPr>
        <w:t>已</w:t>
      </w:r>
      <w:r>
        <w:rPr>
          <w:rFonts w:hint="eastAsia" w:ascii="仿宋" w:hAnsi="仿宋" w:cs="仿宋"/>
          <w:lang w:val="zh-CN"/>
        </w:rPr>
        <w:t>交付</w:t>
      </w:r>
      <w:r>
        <w:rPr>
          <w:rFonts w:hint="eastAsia" w:ascii="仿宋" w:hAnsi="仿宋" w:cs="仿宋"/>
          <w:kern w:val="0"/>
          <w:lang w:val="zh-CN"/>
        </w:rPr>
        <w:t>的货物经采购人确认于每月10日进行一次性核实结算，中标人提供增值税专用发票，经审核合格后</w:t>
      </w:r>
      <w:r>
        <w:rPr>
          <w:rFonts w:ascii="仿宋" w:hAnsi="仿宋" w:cs="仿宋"/>
          <w:kern w:val="0"/>
          <w:lang w:val="zh-CN"/>
        </w:rPr>
        <w:t>7</w:t>
      </w:r>
      <w:r>
        <w:rPr>
          <w:rFonts w:hint="eastAsia" w:ascii="仿宋" w:hAnsi="仿宋" w:cs="仿宋"/>
          <w:kern w:val="0"/>
          <w:lang w:val="zh-CN"/>
        </w:rPr>
        <w:t>个工作日内支付。</w:t>
      </w:r>
    </w:p>
    <w:p>
      <w:pPr>
        <w:pStyle w:val="514"/>
        <w:spacing w:line="360" w:lineRule="auto"/>
        <w:ind w:firstLine="0" w:firstLineChars="0"/>
        <w:rPr>
          <w:rFonts w:ascii="仿宋" w:hAnsi="仿宋" w:cs="仿宋"/>
          <w:b/>
          <w:bCs/>
          <w:szCs w:val="24"/>
          <w:lang w:val="zh-CN"/>
        </w:rPr>
      </w:pPr>
      <w:r>
        <w:rPr>
          <w:rFonts w:hint="eastAsia" w:ascii="仿宋" w:hAnsi="仿宋" w:cs="仿宋"/>
          <w:b/>
          <w:bCs/>
          <w:szCs w:val="24"/>
          <w:lang w:val="zh-CN"/>
        </w:rPr>
        <w:t>九、其他要求</w:t>
      </w:r>
    </w:p>
    <w:p>
      <w:pPr>
        <w:spacing w:line="360" w:lineRule="auto"/>
        <w:ind w:firstLine="480" w:firstLineChars="200"/>
        <w:rPr>
          <w:rFonts w:ascii="仿宋" w:hAnsi="仿宋" w:cs="仿宋"/>
        </w:rPr>
      </w:pPr>
      <w:r>
        <w:rPr>
          <w:rFonts w:hint="eastAsia" w:ascii="仿宋" w:hAnsi="仿宋" w:cs="仿宋"/>
        </w:rPr>
        <w:t>1、在项目实施过程中，严格遵守国家相关保密与安全法律法规，遵循采购人各项安全保密制度和规章。</w:t>
      </w:r>
    </w:p>
    <w:p>
      <w:pPr>
        <w:spacing w:line="360" w:lineRule="auto"/>
        <w:ind w:firstLine="480" w:firstLineChars="200"/>
        <w:rPr>
          <w:rFonts w:ascii="仿宋" w:hAnsi="仿宋" w:cs="仿宋"/>
          <w:b/>
          <w:bCs/>
          <w:kern w:val="0"/>
        </w:rPr>
      </w:pPr>
      <w:r>
        <w:rPr>
          <w:rFonts w:hint="eastAsia" w:ascii="仿宋" w:hAnsi="仿宋" w:cs="仿宋"/>
        </w:rPr>
        <w:t>2、要求服务工作人员对工作中涉及到的用户的数据、文件等任何资料进行保密。因工作人员的行为造成泄密等问题由中标人承担相应的法律责任。</w:t>
      </w:r>
    </w:p>
    <w:p>
      <w:pPr>
        <w:spacing w:line="360" w:lineRule="auto"/>
        <w:ind w:firstLine="480" w:firstLineChars="200"/>
        <w:rPr>
          <w:rFonts w:ascii="仿宋" w:hAnsi="仿宋" w:cs="仿宋"/>
          <w:kern w:val="0"/>
          <w:lang w:val="zh-CN"/>
        </w:rPr>
      </w:pPr>
      <w:r>
        <w:rPr>
          <w:rFonts w:hint="eastAsia" w:ascii="仿宋" w:hAnsi="仿宋" w:cs="仿宋"/>
          <w:kern w:val="0"/>
          <w:lang w:val="zh-CN"/>
        </w:rPr>
        <w:t>▲</w:t>
      </w:r>
      <w:r>
        <w:rPr>
          <w:rFonts w:hint="eastAsia" w:ascii="仿宋" w:hAnsi="仿宋" w:cs="仿宋"/>
          <w:kern w:val="0"/>
        </w:rPr>
        <w:t>3</w:t>
      </w:r>
      <w:r>
        <w:rPr>
          <w:rFonts w:hint="eastAsia" w:ascii="仿宋" w:hAnsi="仿宋" w:cs="仿宋"/>
          <w:kern w:val="0"/>
          <w:lang w:val="zh-CN"/>
        </w:rPr>
        <w:t>、本项目不允许转包、分包。如采购人或其他投标人在项目实施过程中有确凿证据证明中标人存在转包或分包情况的，采购人有权取消该中标人的供货资格，并向其追究采购人的相应损失。</w:t>
      </w:r>
    </w:p>
    <w:p>
      <w:pPr>
        <w:spacing w:line="360" w:lineRule="auto"/>
        <w:ind w:firstLine="480" w:firstLineChars="200"/>
        <w:rPr>
          <w:rFonts w:ascii="仿宋" w:hAnsi="仿宋" w:cs="仿宋"/>
          <w:kern w:val="0"/>
          <w:lang w:val="zh-CN"/>
        </w:rPr>
      </w:pPr>
      <w:r>
        <w:rPr>
          <w:rFonts w:hint="eastAsia" w:ascii="仿宋" w:hAnsi="仿宋" w:cs="仿宋"/>
          <w:kern w:val="0"/>
          <w:lang w:val="zh-CN"/>
        </w:rPr>
        <w:t>备注：若投标企业为境内上市公司的，则以上市公司或上市公司的控股公司、子公司、分公司等关联公司之间的授权生产或者委托生产，不属于本招标公告内的“转包、分包”行为。</w:t>
      </w:r>
    </w:p>
    <w:p>
      <w:pPr>
        <w:pageBreakBefore/>
        <w:snapToGrid w:val="0"/>
        <w:spacing w:line="360" w:lineRule="auto"/>
        <w:jc w:val="center"/>
        <w:rPr>
          <w:rFonts w:ascii="仿宋" w:hAnsi="仿宋" w:cs="仿宋"/>
          <w:b/>
          <w:sz w:val="36"/>
          <w:szCs w:val="36"/>
        </w:rPr>
      </w:pPr>
      <w:r>
        <w:rPr>
          <w:rFonts w:hint="eastAsia" w:ascii="仿宋" w:hAnsi="仿宋" w:cs="仿宋"/>
          <w:b/>
          <w:sz w:val="36"/>
          <w:szCs w:val="36"/>
        </w:rPr>
        <w:t>第四部分</w:t>
      </w:r>
      <w:bookmarkStart w:id="25" w:name="_Toc184310324"/>
      <w:bookmarkEnd w:id="25"/>
      <w:bookmarkStart w:id="26" w:name="_Toc184312079"/>
      <w:bookmarkEnd w:id="26"/>
      <w:bookmarkStart w:id="27" w:name="_Toc184314455"/>
      <w:bookmarkEnd w:id="27"/>
      <w:bookmarkStart w:id="28" w:name="_Toc184314410"/>
      <w:bookmarkEnd w:id="28"/>
      <w:bookmarkStart w:id="29" w:name="_Toc184310312"/>
      <w:bookmarkEnd w:id="29"/>
      <w:bookmarkStart w:id="30" w:name="_Toc184310286"/>
      <w:bookmarkEnd w:id="30"/>
      <w:bookmarkStart w:id="31" w:name="_Toc184314429"/>
      <w:bookmarkEnd w:id="31"/>
      <w:bookmarkStart w:id="32" w:name="_Toc184310281"/>
      <w:bookmarkEnd w:id="32"/>
      <w:bookmarkStart w:id="33" w:name="_Toc184313276"/>
      <w:bookmarkEnd w:id="33"/>
      <w:bookmarkStart w:id="34" w:name="_Toc184308042"/>
      <w:bookmarkEnd w:id="34"/>
      <w:bookmarkStart w:id="35" w:name="_Toc184314440"/>
      <w:bookmarkEnd w:id="35"/>
      <w:bookmarkStart w:id="36" w:name="_Toc184312104"/>
      <w:bookmarkEnd w:id="36"/>
      <w:bookmarkStart w:id="37" w:name="_Toc184310320"/>
      <w:bookmarkEnd w:id="37"/>
      <w:bookmarkStart w:id="38" w:name="_Toc184314445"/>
      <w:bookmarkEnd w:id="38"/>
      <w:bookmarkStart w:id="39" w:name="_Toc184310341"/>
      <w:bookmarkEnd w:id="39"/>
      <w:bookmarkStart w:id="40" w:name="_Toc184314472"/>
      <w:bookmarkEnd w:id="40"/>
      <w:bookmarkStart w:id="41" w:name="_Toc184310287"/>
      <w:bookmarkEnd w:id="41"/>
      <w:bookmarkStart w:id="42" w:name="_Toc184312124"/>
      <w:bookmarkEnd w:id="42"/>
      <w:bookmarkStart w:id="43" w:name="_Toc184314478"/>
      <w:bookmarkEnd w:id="43"/>
      <w:bookmarkStart w:id="44" w:name="_Toc184312129"/>
      <w:bookmarkEnd w:id="44"/>
      <w:bookmarkStart w:id="45" w:name="_Toc184308086"/>
      <w:bookmarkEnd w:id="45"/>
      <w:bookmarkStart w:id="46" w:name="_Toc184308066"/>
      <w:bookmarkEnd w:id="46"/>
      <w:bookmarkStart w:id="47" w:name="_Toc184313295"/>
      <w:bookmarkEnd w:id="47"/>
      <w:bookmarkStart w:id="48" w:name="_Toc184308075"/>
      <w:bookmarkEnd w:id="48"/>
      <w:bookmarkStart w:id="49" w:name="_Toc184308038"/>
      <w:bookmarkEnd w:id="49"/>
      <w:bookmarkStart w:id="50" w:name="_Toc184314473"/>
      <w:bookmarkEnd w:id="50"/>
      <w:bookmarkStart w:id="51" w:name="_Toc184310302"/>
      <w:bookmarkEnd w:id="51"/>
      <w:bookmarkStart w:id="52" w:name="_Toc184312121"/>
      <w:bookmarkEnd w:id="52"/>
      <w:bookmarkStart w:id="53" w:name="_Toc184314481"/>
      <w:bookmarkEnd w:id="53"/>
      <w:bookmarkStart w:id="54" w:name="_Toc184310335"/>
      <w:bookmarkEnd w:id="54"/>
      <w:bookmarkStart w:id="55" w:name="_Toc184314416"/>
      <w:bookmarkEnd w:id="55"/>
      <w:bookmarkStart w:id="56" w:name="_Toc184312067"/>
      <w:bookmarkEnd w:id="56"/>
      <w:bookmarkStart w:id="57" w:name="_Toc184312093"/>
      <w:bookmarkEnd w:id="57"/>
      <w:bookmarkStart w:id="58" w:name="_Toc184313302"/>
      <w:bookmarkEnd w:id="58"/>
      <w:bookmarkStart w:id="59" w:name="_Toc184310280"/>
      <w:bookmarkEnd w:id="59"/>
      <w:bookmarkStart w:id="60" w:name="_Toc184312083"/>
      <w:bookmarkEnd w:id="60"/>
      <w:bookmarkStart w:id="61" w:name="_Toc184312084"/>
      <w:bookmarkEnd w:id="61"/>
      <w:bookmarkStart w:id="62" w:name="_Toc184313301"/>
      <w:bookmarkEnd w:id="62"/>
      <w:bookmarkStart w:id="63" w:name="_Toc184314444"/>
      <w:bookmarkEnd w:id="63"/>
      <w:bookmarkStart w:id="64" w:name="_Toc184314431"/>
      <w:bookmarkEnd w:id="64"/>
      <w:bookmarkStart w:id="65" w:name="_Toc184312082"/>
      <w:bookmarkEnd w:id="65"/>
      <w:bookmarkStart w:id="66" w:name="_Toc184313287"/>
      <w:bookmarkEnd w:id="66"/>
      <w:bookmarkStart w:id="67" w:name="_Toc184314418"/>
      <w:bookmarkEnd w:id="67"/>
      <w:bookmarkStart w:id="68" w:name="_Toc184310283"/>
      <w:bookmarkEnd w:id="68"/>
      <w:bookmarkStart w:id="69" w:name="_Toc184310331"/>
      <w:bookmarkEnd w:id="69"/>
      <w:bookmarkStart w:id="70" w:name="_Toc184313270"/>
      <w:bookmarkEnd w:id="70"/>
      <w:bookmarkStart w:id="71" w:name="_Toc184314456"/>
      <w:bookmarkEnd w:id="71"/>
      <w:bookmarkStart w:id="72" w:name="_Toc184312138"/>
      <w:bookmarkEnd w:id="72"/>
      <w:bookmarkStart w:id="73" w:name="_Toc184314458"/>
      <w:bookmarkEnd w:id="73"/>
      <w:bookmarkStart w:id="74" w:name="_Toc184313271"/>
      <w:bookmarkEnd w:id="74"/>
      <w:bookmarkStart w:id="75" w:name="_Toc184308074"/>
      <w:bookmarkEnd w:id="75"/>
      <w:bookmarkStart w:id="76" w:name="_Toc184310293"/>
      <w:bookmarkEnd w:id="76"/>
      <w:bookmarkStart w:id="77" w:name="_Toc184314420"/>
      <w:bookmarkEnd w:id="77"/>
      <w:bookmarkStart w:id="78" w:name="_Toc184310282"/>
      <w:bookmarkEnd w:id="78"/>
      <w:bookmarkStart w:id="79" w:name="_Toc184314432"/>
      <w:bookmarkEnd w:id="79"/>
      <w:bookmarkStart w:id="80" w:name="_Toc184308092"/>
      <w:bookmarkEnd w:id="80"/>
      <w:bookmarkStart w:id="81" w:name="_Toc184313262"/>
      <w:bookmarkEnd w:id="81"/>
      <w:bookmarkStart w:id="82" w:name="_Toc184314457"/>
      <w:bookmarkEnd w:id="82"/>
      <w:bookmarkStart w:id="83" w:name="_Toc184314465"/>
      <w:bookmarkEnd w:id="83"/>
      <w:bookmarkStart w:id="84" w:name="_Toc184312109"/>
      <w:bookmarkEnd w:id="84"/>
      <w:bookmarkStart w:id="85" w:name="_Toc184313296"/>
      <w:bookmarkEnd w:id="85"/>
      <w:bookmarkStart w:id="86" w:name="_Toc184310295"/>
      <w:bookmarkEnd w:id="86"/>
      <w:bookmarkStart w:id="87" w:name="_Toc184313290"/>
      <w:bookmarkEnd w:id="87"/>
      <w:bookmarkStart w:id="88" w:name="_Toc184313242"/>
      <w:bookmarkEnd w:id="88"/>
      <w:bookmarkStart w:id="89" w:name="_Toc184308073"/>
      <w:bookmarkEnd w:id="89"/>
      <w:bookmarkStart w:id="90" w:name="_Toc184314467"/>
      <w:bookmarkEnd w:id="90"/>
      <w:bookmarkStart w:id="91" w:name="_Toc184314436"/>
      <w:bookmarkEnd w:id="91"/>
      <w:bookmarkStart w:id="92" w:name="_Toc184314446"/>
      <w:bookmarkEnd w:id="92"/>
      <w:bookmarkStart w:id="93" w:name="_Toc184308097"/>
      <w:bookmarkEnd w:id="93"/>
      <w:bookmarkStart w:id="94" w:name="_Toc184310272"/>
      <w:bookmarkEnd w:id="94"/>
      <w:bookmarkStart w:id="95" w:name="_Toc184310285"/>
      <w:bookmarkEnd w:id="95"/>
      <w:bookmarkStart w:id="96" w:name="_Toc184314474"/>
      <w:bookmarkEnd w:id="96"/>
      <w:bookmarkStart w:id="97" w:name="_Toc184313244"/>
      <w:bookmarkEnd w:id="97"/>
      <w:bookmarkStart w:id="98" w:name="_Toc184313304"/>
      <w:bookmarkEnd w:id="98"/>
      <w:bookmarkStart w:id="99" w:name="_Toc184312072"/>
      <w:bookmarkEnd w:id="99"/>
      <w:bookmarkStart w:id="100" w:name="_Toc184314419"/>
      <w:bookmarkEnd w:id="100"/>
      <w:bookmarkStart w:id="101" w:name="_Toc184308037"/>
      <w:bookmarkEnd w:id="101"/>
      <w:bookmarkStart w:id="102" w:name="_Toc184308043"/>
      <w:bookmarkEnd w:id="102"/>
      <w:bookmarkStart w:id="103" w:name="_Toc184310284"/>
      <w:bookmarkEnd w:id="103"/>
      <w:bookmarkStart w:id="104" w:name="_Toc184308056"/>
      <w:bookmarkEnd w:id="104"/>
      <w:bookmarkStart w:id="105" w:name="_Toc184313309"/>
      <w:bookmarkEnd w:id="105"/>
      <w:bookmarkStart w:id="106" w:name="_Toc184313249"/>
      <w:bookmarkEnd w:id="106"/>
      <w:bookmarkStart w:id="107" w:name="_Toc184313259"/>
      <w:bookmarkEnd w:id="107"/>
      <w:bookmarkStart w:id="108" w:name="_Toc184314454"/>
      <w:bookmarkEnd w:id="108"/>
      <w:bookmarkStart w:id="109" w:name="_Toc184312075"/>
      <w:bookmarkEnd w:id="109"/>
      <w:bookmarkStart w:id="110" w:name="_Toc184312096"/>
      <w:bookmarkEnd w:id="110"/>
      <w:bookmarkStart w:id="111" w:name="_Toc184310325"/>
      <w:bookmarkEnd w:id="111"/>
      <w:bookmarkStart w:id="112" w:name="_Toc184308080"/>
      <w:bookmarkEnd w:id="112"/>
      <w:bookmarkStart w:id="113" w:name="_Toc184310318"/>
      <w:bookmarkEnd w:id="113"/>
      <w:bookmarkStart w:id="114" w:name="_Toc184312092"/>
      <w:bookmarkEnd w:id="114"/>
      <w:bookmarkStart w:id="115" w:name="_Toc184308105"/>
      <w:bookmarkEnd w:id="115"/>
      <w:bookmarkStart w:id="116" w:name="_Toc184310277"/>
      <w:bookmarkEnd w:id="116"/>
      <w:bookmarkStart w:id="117" w:name="_Toc184313245"/>
      <w:bookmarkEnd w:id="117"/>
      <w:bookmarkStart w:id="118" w:name="_Toc184313300"/>
      <w:bookmarkEnd w:id="118"/>
      <w:bookmarkStart w:id="119" w:name="_Toc184312115"/>
      <w:bookmarkEnd w:id="119"/>
      <w:bookmarkStart w:id="120" w:name="_Toc184308053"/>
      <w:bookmarkEnd w:id="120"/>
      <w:bookmarkStart w:id="121" w:name="_Toc184313240"/>
      <w:bookmarkEnd w:id="121"/>
      <w:bookmarkStart w:id="122" w:name="_Toc184313269"/>
      <w:bookmarkEnd w:id="122"/>
      <w:bookmarkStart w:id="123" w:name="_Toc184308085"/>
      <w:bookmarkEnd w:id="123"/>
      <w:bookmarkStart w:id="124" w:name="_Toc184312095"/>
      <w:bookmarkEnd w:id="124"/>
      <w:bookmarkStart w:id="125" w:name="_Toc184308048"/>
      <w:bookmarkEnd w:id="125"/>
      <w:bookmarkStart w:id="126" w:name="_Toc184310328"/>
      <w:bookmarkEnd w:id="126"/>
      <w:bookmarkStart w:id="127" w:name="_Toc184308101"/>
      <w:bookmarkEnd w:id="127"/>
      <w:bookmarkStart w:id="128" w:name="_Toc184308065"/>
      <w:bookmarkEnd w:id="128"/>
      <w:bookmarkStart w:id="129" w:name="_Toc184308070"/>
      <w:bookmarkEnd w:id="129"/>
      <w:bookmarkStart w:id="130" w:name="_Toc184310330"/>
      <w:bookmarkEnd w:id="130"/>
      <w:bookmarkStart w:id="131" w:name="_Toc184312134"/>
      <w:bookmarkEnd w:id="131"/>
      <w:bookmarkStart w:id="132" w:name="_Toc184312123"/>
      <w:bookmarkEnd w:id="132"/>
      <w:bookmarkStart w:id="133" w:name="_Toc184313282"/>
      <w:bookmarkEnd w:id="133"/>
      <w:bookmarkStart w:id="134" w:name="_Toc184312111"/>
      <w:bookmarkEnd w:id="134"/>
      <w:bookmarkStart w:id="135" w:name="_Toc184310290"/>
      <w:bookmarkEnd w:id="135"/>
      <w:bookmarkStart w:id="136" w:name="_Toc184312125"/>
      <w:bookmarkEnd w:id="136"/>
      <w:bookmarkStart w:id="137" w:name="_Toc184310315"/>
      <w:bookmarkEnd w:id="137"/>
      <w:bookmarkStart w:id="138" w:name="_Toc184314448"/>
      <w:bookmarkEnd w:id="138"/>
      <w:bookmarkStart w:id="139" w:name="_Toc184312132"/>
      <w:bookmarkEnd w:id="139"/>
      <w:bookmarkStart w:id="140" w:name="_Toc184314470"/>
      <w:bookmarkEnd w:id="140"/>
      <w:bookmarkStart w:id="141" w:name="_Toc184314422"/>
      <w:bookmarkEnd w:id="141"/>
      <w:bookmarkStart w:id="142" w:name="_Toc184313253"/>
      <w:bookmarkEnd w:id="142"/>
      <w:bookmarkStart w:id="143" w:name="_Toc184313265"/>
      <w:bookmarkEnd w:id="143"/>
      <w:bookmarkStart w:id="144" w:name="_Toc184308036"/>
      <w:bookmarkEnd w:id="144"/>
      <w:bookmarkStart w:id="145" w:name="_Toc184310292"/>
      <w:bookmarkEnd w:id="145"/>
      <w:bookmarkStart w:id="146" w:name="_Toc184308041"/>
      <w:bookmarkEnd w:id="146"/>
      <w:bookmarkStart w:id="147" w:name="_Toc184308057"/>
      <w:bookmarkEnd w:id="147"/>
      <w:bookmarkStart w:id="148" w:name="_Toc184314415"/>
      <w:bookmarkEnd w:id="148"/>
      <w:bookmarkStart w:id="149" w:name="_Toc184312139"/>
      <w:bookmarkEnd w:id="149"/>
      <w:bookmarkStart w:id="150" w:name="_Toc184308099"/>
      <w:bookmarkEnd w:id="150"/>
      <w:bookmarkStart w:id="151" w:name="_Toc184313267"/>
      <w:bookmarkEnd w:id="151"/>
      <w:bookmarkStart w:id="152" w:name="_Toc184312127"/>
      <w:bookmarkEnd w:id="152"/>
      <w:bookmarkStart w:id="153" w:name="_Toc184310321"/>
      <w:bookmarkEnd w:id="153"/>
      <w:bookmarkStart w:id="154" w:name="_Toc184310311"/>
      <w:bookmarkEnd w:id="154"/>
      <w:bookmarkStart w:id="155" w:name="_Toc184312077"/>
      <w:bookmarkEnd w:id="155"/>
      <w:bookmarkStart w:id="156" w:name="_Toc184313308"/>
      <w:bookmarkEnd w:id="156"/>
      <w:bookmarkStart w:id="157" w:name="_Toc184310276"/>
      <w:bookmarkEnd w:id="157"/>
      <w:bookmarkStart w:id="158" w:name="_Toc184310344"/>
      <w:bookmarkEnd w:id="158"/>
      <w:bookmarkStart w:id="159" w:name="_Toc184312094"/>
      <w:bookmarkEnd w:id="159"/>
      <w:bookmarkStart w:id="160" w:name="_Toc184308062"/>
      <w:bookmarkEnd w:id="160"/>
      <w:bookmarkStart w:id="161" w:name="_Toc184312135"/>
      <w:bookmarkEnd w:id="161"/>
      <w:bookmarkStart w:id="162" w:name="_Toc184310294"/>
      <w:bookmarkEnd w:id="162"/>
      <w:bookmarkStart w:id="163" w:name="_Toc184308044"/>
      <w:bookmarkEnd w:id="163"/>
      <w:bookmarkStart w:id="164" w:name="_Toc184313306"/>
      <w:bookmarkEnd w:id="164"/>
      <w:bookmarkStart w:id="165" w:name="_Toc184313279"/>
      <w:bookmarkEnd w:id="165"/>
      <w:bookmarkStart w:id="166" w:name="_Toc184314421"/>
      <w:bookmarkEnd w:id="166"/>
      <w:bookmarkStart w:id="167" w:name="_Toc184310289"/>
      <w:bookmarkEnd w:id="167"/>
      <w:bookmarkStart w:id="168" w:name="_Toc184308104"/>
      <w:bookmarkEnd w:id="168"/>
      <w:bookmarkStart w:id="169" w:name="_Toc184312137"/>
      <w:bookmarkEnd w:id="169"/>
      <w:bookmarkStart w:id="170" w:name="_Toc184314449"/>
      <w:bookmarkEnd w:id="170"/>
      <w:bookmarkStart w:id="171" w:name="_Toc184310334"/>
      <w:bookmarkEnd w:id="171"/>
      <w:bookmarkStart w:id="172" w:name="_Toc184314442"/>
      <w:bookmarkEnd w:id="172"/>
      <w:bookmarkStart w:id="173" w:name="_Toc184314427"/>
      <w:bookmarkEnd w:id="173"/>
      <w:bookmarkStart w:id="174" w:name="_Toc184310299"/>
      <w:bookmarkEnd w:id="174"/>
      <w:bookmarkStart w:id="175" w:name="_Toc184314480"/>
      <w:bookmarkEnd w:id="175"/>
      <w:bookmarkStart w:id="176" w:name="_Toc184310322"/>
      <w:bookmarkEnd w:id="176"/>
      <w:bookmarkStart w:id="177" w:name="_Toc184313254"/>
      <w:bookmarkEnd w:id="177"/>
      <w:bookmarkStart w:id="178" w:name="_Toc184308063"/>
      <w:bookmarkEnd w:id="178"/>
      <w:bookmarkStart w:id="179" w:name="_Toc184310310"/>
      <w:bookmarkEnd w:id="179"/>
      <w:bookmarkStart w:id="180" w:name="_Toc184312116"/>
      <w:bookmarkEnd w:id="180"/>
      <w:bookmarkStart w:id="181" w:name="_Toc184314414"/>
      <w:bookmarkEnd w:id="181"/>
      <w:bookmarkStart w:id="182" w:name="_Toc184313264"/>
      <w:bookmarkEnd w:id="182"/>
      <w:bookmarkStart w:id="183" w:name="_Toc184310342"/>
      <w:bookmarkEnd w:id="183"/>
      <w:bookmarkStart w:id="184" w:name="_Toc184310307"/>
      <w:bookmarkEnd w:id="184"/>
      <w:bookmarkStart w:id="185" w:name="_Toc184308039"/>
      <w:bookmarkEnd w:id="185"/>
      <w:bookmarkStart w:id="186" w:name="_Toc184314441"/>
      <w:bookmarkEnd w:id="186"/>
      <w:bookmarkStart w:id="187" w:name="_Toc184314460"/>
      <w:bookmarkEnd w:id="187"/>
      <w:bookmarkStart w:id="188" w:name="_Toc184308069"/>
      <w:bookmarkEnd w:id="188"/>
      <w:bookmarkStart w:id="189" w:name="_Toc184312086"/>
      <w:bookmarkEnd w:id="189"/>
      <w:bookmarkStart w:id="190" w:name="_Toc184314468"/>
      <w:bookmarkEnd w:id="190"/>
      <w:bookmarkStart w:id="191" w:name="_Toc184312085"/>
      <w:bookmarkEnd w:id="191"/>
      <w:bookmarkStart w:id="192" w:name="_Toc184308046"/>
      <w:bookmarkEnd w:id="192"/>
      <w:bookmarkStart w:id="193" w:name="_Toc184312118"/>
      <w:bookmarkEnd w:id="193"/>
      <w:bookmarkStart w:id="194" w:name="_Toc184314426"/>
      <w:bookmarkEnd w:id="194"/>
      <w:bookmarkStart w:id="195" w:name="_Toc184313275"/>
      <w:bookmarkEnd w:id="195"/>
      <w:bookmarkStart w:id="196" w:name="_Toc184308076"/>
      <w:bookmarkEnd w:id="196"/>
      <w:bookmarkStart w:id="197" w:name="_Toc184313238"/>
      <w:bookmarkEnd w:id="197"/>
      <w:bookmarkStart w:id="198" w:name="_Toc184312089"/>
      <w:bookmarkEnd w:id="198"/>
      <w:bookmarkStart w:id="199" w:name="_Toc184314413"/>
      <w:bookmarkEnd w:id="199"/>
      <w:bookmarkStart w:id="200" w:name="_Toc184314471"/>
      <w:bookmarkEnd w:id="200"/>
      <w:bookmarkStart w:id="201" w:name="_Toc184313286"/>
      <w:bookmarkEnd w:id="201"/>
      <w:bookmarkStart w:id="202" w:name="_Toc184313288"/>
      <w:bookmarkEnd w:id="202"/>
      <w:bookmarkStart w:id="203" w:name="_Toc184308058"/>
      <w:bookmarkEnd w:id="203"/>
      <w:bookmarkStart w:id="204" w:name="_Toc184308051"/>
      <w:bookmarkEnd w:id="204"/>
      <w:bookmarkStart w:id="205" w:name="_Toc184308040"/>
      <w:bookmarkEnd w:id="205"/>
      <w:bookmarkStart w:id="206" w:name="_Toc184310279"/>
      <w:bookmarkEnd w:id="206"/>
      <w:bookmarkStart w:id="207" w:name="_Toc184314453"/>
      <w:bookmarkEnd w:id="207"/>
      <w:bookmarkStart w:id="208" w:name="_Toc184314412"/>
      <w:bookmarkEnd w:id="208"/>
      <w:bookmarkStart w:id="209" w:name="_Toc184310298"/>
      <w:bookmarkEnd w:id="209"/>
      <w:bookmarkStart w:id="210" w:name="_Toc184310317"/>
      <w:bookmarkEnd w:id="210"/>
      <w:bookmarkStart w:id="211" w:name="_Toc184312080"/>
      <w:bookmarkEnd w:id="211"/>
      <w:bookmarkStart w:id="212" w:name="_Toc184314438"/>
      <w:bookmarkEnd w:id="212"/>
      <w:bookmarkStart w:id="213" w:name="_Toc184310340"/>
      <w:bookmarkEnd w:id="213"/>
      <w:bookmarkStart w:id="214" w:name="_Toc184313277"/>
      <w:bookmarkEnd w:id="214"/>
      <w:bookmarkStart w:id="215" w:name="_Toc184310296"/>
      <w:bookmarkEnd w:id="215"/>
      <w:bookmarkStart w:id="216" w:name="_Toc184310332"/>
      <w:bookmarkEnd w:id="216"/>
      <w:bookmarkStart w:id="217" w:name="_Toc184312126"/>
      <w:bookmarkEnd w:id="217"/>
      <w:bookmarkStart w:id="218" w:name="_Toc184314469"/>
      <w:bookmarkEnd w:id="218"/>
      <w:bookmarkStart w:id="219" w:name="_Toc184314450"/>
      <w:bookmarkEnd w:id="219"/>
      <w:bookmarkStart w:id="220" w:name="_Toc184313263"/>
      <w:bookmarkEnd w:id="220"/>
      <w:bookmarkStart w:id="221" w:name="_Toc184313258"/>
      <w:bookmarkEnd w:id="221"/>
      <w:bookmarkStart w:id="222" w:name="_Toc184308106"/>
      <w:bookmarkEnd w:id="222"/>
      <w:bookmarkStart w:id="223" w:name="_Toc184308091"/>
      <w:bookmarkEnd w:id="223"/>
      <w:bookmarkStart w:id="224" w:name="_Toc184313278"/>
      <w:bookmarkEnd w:id="224"/>
      <w:bookmarkStart w:id="225" w:name="_Toc184308102"/>
      <w:bookmarkEnd w:id="225"/>
      <w:bookmarkStart w:id="226" w:name="_Toc184313250"/>
      <w:bookmarkEnd w:id="226"/>
      <w:bookmarkStart w:id="227" w:name="_Toc184308059"/>
      <w:bookmarkEnd w:id="227"/>
      <w:bookmarkStart w:id="228" w:name="_Toc184314428"/>
      <w:bookmarkEnd w:id="228"/>
      <w:bookmarkStart w:id="229" w:name="_Toc184312107"/>
      <w:bookmarkEnd w:id="229"/>
      <w:bookmarkStart w:id="230" w:name="_Toc184308095"/>
      <w:bookmarkEnd w:id="230"/>
      <w:bookmarkStart w:id="231" w:name="_Toc184312074"/>
      <w:bookmarkEnd w:id="231"/>
      <w:bookmarkStart w:id="232" w:name="_Toc184313294"/>
      <w:bookmarkEnd w:id="232"/>
      <w:bookmarkStart w:id="233" w:name="_Toc184312069"/>
      <w:bookmarkEnd w:id="233"/>
      <w:bookmarkStart w:id="234" w:name="_Toc184313303"/>
      <w:bookmarkEnd w:id="234"/>
      <w:bookmarkStart w:id="235" w:name="_Toc184312097"/>
      <w:bookmarkEnd w:id="235"/>
      <w:bookmarkStart w:id="236" w:name="_Toc184312105"/>
      <w:bookmarkEnd w:id="236"/>
      <w:bookmarkStart w:id="237" w:name="_Toc184308061"/>
      <w:bookmarkEnd w:id="237"/>
      <w:bookmarkStart w:id="238" w:name="_Toc184313274"/>
      <w:bookmarkEnd w:id="238"/>
      <w:bookmarkStart w:id="239" w:name="_Toc184314424"/>
      <w:bookmarkEnd w:id="239"/>
      <w:bookmarkStart w:id="240" w:name="_Toc184313260"/>
      <w:bookmarkEnd w:id="240"/>
      <w:bookmarkStart w:id="241" w:name="_Toc184313305"/>
      <w:bookmarkEnd w:id="241"/>
      <w:bookmarkStart w:id="242" w:name="_Toc184312070"/>
      <w:bookmarkEnd w:id="242"/>
      <w:bookmarkStart w:id="243" w:name="_Toc184310327"/>
      <w:bookmarkEnd w:id="243"/>
      <w:bookmarkStart w:id="244" w:name="_Toc184312112"/>
      <w:bookmarkEnd w:id="244"/>
      <w:bookmarkStart w:id="245" w:name="_Toc184312101"/>
      <w:bookmarkEnd w:id="245"/>
      <w:bookmarkStart w:id="246" w:name="_Toc184308067"/>
      <w:bookmarkEnd w:id="246"/>
      <w:bookmarkStart w:id="247" w:name="_Toc184313255"/>
      <w:bookmarkEnd w:id="247"/>
      <w:bookmarkStart w:id="248" w:name="_Toc184313292"/>
      <w:bookmarkEnd w:id="248"/>
      <w:bookmarkStart w:id="249" w:name="_Toc184313298"/>
      <w:bookmarkEnd w:id="249"/>
      <w:bookmarkStart w:id="250" w:name="_Toc184312081"/>
      <w:bookmarkEnd w:id="250"/>
      <w:bookmarkStart w:id="251" w:name="_Toc184314482"/>
      <w:bookmarkEnd w:id="251"/>
      <w:bookmarkStart w:id="252" w:name="_Toc184312106"/>
      <w:bookmarkEnd w:id="252"/>
      <w:bookmarkStart w:id="253" w:name="_Toc184308083"/>
      <w:bookmarkEnd w:id="253"/>
      <w:bookmarkStart w:id="254" w:name="_Toc184310314"/>
      <w:bookmarkEnd w:id="254"/>
      <w:bookmarkStart w:id="255" w:name="_Toc184310323"/>
      <w:bookmarkEnd w:id="255"/>
      <w:bookmarkStart w:id="256" w:name="_Toc184310329"/>
      <w:bookmarkEnd w:id="256"/>
      <w:bookmarkStart w:id="257" w:name="_Toc184314437"/>
      <w:bookmarkEnd w:id="257"/>
      <w:bookmarkStart w:id="258" w:name="_Toc184312076"/>
      <w:bookmarkEnd w:id="258"/>
      <w:bookmarkStart w:id="259" w:name="_Toc184314452"/>
      <w:bookmarkEnd w:id="259"/>
      <w:bookmarkStart w:id="260" w:name="_Toc184308084"/>
      <w:bookmarkEnd w:id="260"/>
      <w:bookmarkStart w:id="261" w:name="_Toc184314434"/>
      <w:bookmarkEnd w:id="261"/>
      <w:bookmarkStart w:id="262" w:name="_Toc184313247"/>
      <w:bookmarkEnd w:id="262"/>
      <w:bookmarkStart w:id="263" w:name="_Toc184310305"/>
      <w:bookmarkEnd w:id="263"/>
      <w:bookmarkStart w:id="264" w:name="_Toc184314411"/>
      <w:bookmarkEnd w:id="264"/>
      <w:bookmarkStart w:id="265" w:name="_Toc184314464"/>
      <w:bookmarkEnd w:id="265"/>
      <w:bookmarkStart w:id="266" w:name="_Toc184313268"/>
      <w:bookmarkEnd w:id="266"/>
      <w:bookmarkStart w:id="267" w:name="_Toc184310337"/>
      <w:bookmarkEnd w:id="267"/>
      <w:bookmarkStart w:id="268" w:name="_Toc184312103"/>
      <w:bookmarkEnd w:id="268"/>
      <w:bookmarkStart w:id="269" w:name="_Toc184308047"/>
      <w:bookmarkEnd w:id="269"/>
      <w:bookmarkStart w:id="270" w:name="_Toc184308054"/>
      <w:bookmarkEnd w:id="270"/>
      <w:bookmarkStart w:id="271" w:name="_Toc184313243"/>
      <w:bookmarkEnd w:id="271"/>
      <w:bookmarkStart w:id="272" w:name="_Toc184312114"/>
      <w:bookmarkEnd w:id="272"/>
      <w:bookmarkStart w:id="273" w:name="_Toc184308055"/>
      <w:bookmarkEnd w:id="273"/>
      <w:bookmarkStart w:id="274" w:name="_Toc184314461"/>
      <w:bookmarkEnd w:id="274"/>
      <w:bookmarkStart w:id="275" w:name="_Toc184308082"/>
      <w:bookmarkEnd w:id="275"/>
      <w:bookmarkStart w:id="276" w:name="_Toc184310300"/>
      <w:bookmarkEnd w:id="276"/>
      <w:bookmarkStart w:id="277" w:name="_Toc184312073"/>
      <w:bookmarkEnd w:id="277"/>
      <w:bookmarkStart w:id="278" w:name="_Toc184312087"/>
      <w:bookmarkEnd w:id="278"/>
      <w:bookmarkStart w:id="279" w:name="_Toc184312117"/>
      <w:bookmarkEnd w:id="279"/>
      <w:bookmarkStart w:id="280" w:name="_Toc184310308"/>
      <w:bookmarkEnd w:id="280"/>
      <w:bookmarkStart w:id="281" w:name="_Toc184312088"/>
      <w:bookmarkEnd w:id="281"/>
      <w:bookmarkStart w:id="282" w:name="_Toc184312071"/>
      <w:bookmarkEnd w:id="282"/>
      <w:bookmarkStart w:id="283" w:name="_Toc184313307"/>
      <w:bookmarkEnd w:id="283"/>
      <w:bookmarkStart w:id="284" w:name="_Toc184313257"/>
      <w:bookmarkEnd w:id="284"/>
      <w:bookmarkStart w:id="285" w:name="_Toc184313248"/>
      <w:bookmarkEnd w:id="285"/>
      <w:bookmarkStart w:id="286" w:name="_Toc184308049"/>
      <w:bookmarkEnd w:id="286"/>
      <w:bookmarkStart w:id="287" w:name="_Toc184310301"/>
      <w:bookmarkEnd w:id="287"/>
      <w:bookmarkStart w:id="288" w:name="_Toc184314451"/>
      <w:bookmarkEnd w:id="288"/>
      <w:bookmarkStart w:id="289" w:name="_Toc184314443"/>
      <w:bookmarkEnd w:id="289"/>
      <w:bookmarkStart w:id="290" w:name="_Toc184308081"/>
      <w:bookmarkEnd w:id="290"/>
      <w:bookmarkStart w:id="291" w:name="_Toc184312090"/>
      <w:bookmarkEnd w:id="291"/>
      <w:bookmarkStart w:id="292" w:name="_Toc184308096"/>
      <w:bookmarkEnd w:id="292"/>
      <w:bookmarkStart w:id="293" w:name="_Toc184314433"/>
      <w:bookmarkEnd w:id="293"/>
      <w:bookmarkStart w:id="294" w:name="_Toc184310309"/>
      <w:bookmarkEnd w:id="294"/>
      <w:bookmarkStart w:id="295" w:name="_Toc184310297"/>
      <w:bookmarkEnd w:id="295"/>
      <w:bookmarkStart w:id="296" w:name="_Toc184312099"/>
      <w:bookmarkEnd w:id="296"/>
      <w:bookmarkStart w:id="297" w:name="_Toc184308050"/>
      <w:bookmarkEnd w:id="297"/>
      <w:bookmarkStart w:id="298" w:name="_Toc184314477"/>
      <w:bookmarkEnd w:id="298"/>
      <w:bookmarkStart w:id="299" w:name="_Toc184308093"/>
      <w:bookmarkEnd w:id="299"/>
      <w:bookmarkStart w:id="300" w:name="_Toc184312100"/>
      <w:bookmarkEnd w:id="300"/>
      <w:bookmarkStart w:id="301" w:name="_Toc184308090"/>
      <w:bookmarkEnd w:id="301"/>
      <w:bookmarkStart w:id="302" w:name="_Toc184312119"/>
      <w:bookmarkEnd w:id="302"/>
      <w:bookmarkStart w:id="303" w:name="_Toc184314423"/>
      <w:bookmarkEnd w:id="303"/>
      <w:bookmarkStart w:id="304" w:name="_Toc184312098"/>
      <w:bookmarkEnd w:id="304"/>
      <w:bookmarkStart w:id="305" w:name="_Toc184313261"/>
      <w:bookmarkEnd w:id="305"/>
      <w:bookmarkStart w:id="306" w:name="_Toc184313241"/>
      <w:bookmarkEnd w:id="306"/>
      <w:bookmarkStart w:id="307" w:name="_Toc184308087"/>
      <w:bookmarkEnd w:id="307"/>
      <w:bookmarkStart w:id="308" w:name="_Toc184313299"/>
      <w:bookmarkEnd w:id="308"/>
      <w:bookmarkStart w:id="309" w:name="_Toc184314459"/>
      <w:bookmarkEnd w:id="309"/>
      <w:bookmarkStart w:id="310" w:name="_Toc184313272"/>
      <w:bookmarkEnd w:id="310"/>
      <w:bookmarkStart w:id="311" w:name="_Toc184313293"/>
      <w:bookmarkEnd w:id="311"/>
      <w:bookmarkStart w:id="312" w:name="_Toc184313251"/>
      <w:bookmarkEnd w:id="312"/>
      <w:bookmarkStart w:id="313" w:name="_Toc184314447"/>
      <w:bookmarkEnd w:id="313"/>
      <w:bookmarkStart w:id="314" w:name="_Toc184308045"/>
      <w:bookmarkEnd w:id="314"/>
      <w:bookmarkStart w:id="315" w:name="_Toc184308071"/>
      <w:bookmarkEnd w:id="315"/>
      <w:bookmarkStart w:id="316" w:name="_Toc184313246"/>
      <w:bookmarkEnd w:id="316"/>
      <w:bookmarkStart w:id="317" w:name="_Toc184312130"/>
      <w:bookmarkEnd w:id="317"/>
      <w:bookmarkStart w:id="318" w:name="_Toc184310274"/>
      <w:bookmarkEnd w:id="318"/>
      <w:bookmarkStart w:id="319" w:name="_Toc184312120"/>
      <w:bookmarkEnd w:id="319"/>
      <w:bookmarkStart w:id="320" w:name="_Toc184314479"/>
      <w:bookmarkEnd w:id="320"/>
      <w:bookmarkStart w:id="321" w:name="_Toc184314466"/>
      <w:bookmarkEnd w:id="321"/>
      <w:bookmarkStart w:id="322" w:name="_Toc184313297"/>
      <w:bookmarkEnd w:id="322"/>
      <w:bookmarkStart w:id="323" w:name="_Toc184314435"/>
      <w:bookmarkEnd w:id="323"/>
      <w:bookmarkStart w:id="324" w:name="_Toc184308078"/>
      <w:bookmarkEnd w:id="324"/>
      <w:bookmarkStart w:id="325" w:name="_Toc184313252"/>
      <w:bookmarkEnd w:id="325"/>
      <w:bookmarkStart w:id="326" w:name="_Toc184314425"/>
      <w:bookmarkEnd w:id="326"/>
      <w:bookmarkStart w:id="327" w:name="_Toc184313291"/>
      <w:bookmarkEnd w:id="327"/>
      <w:bookmarkStart w:id="328" w:name="_Toc184314462"/>
      <w:bookmarkEnd w:id="328"/>
      <w:bookmarkStart w:id="329" w:name="_Toc184308100"/>
      <w:bookmarkEnd w:id="329"/>
      <w:bookmarkStart w:id="330" w:name="_Toc184310326"/>
      <w:bookmarkEnd w:id="330"/>
      <w:bookmarkStart w:id="331" w:name="_Toc184312113"/>
      <w:bookmarkEnd w:id="331"/>
      <w:bookmarkStart w:id="332" w:name="_Toc184308079"/>
      <w:bookmarkEnd w:id="332"/>
      <w:bookmarkStart w:id="333" w:name="_Toc184314463"/>
      <w:bookmarkEnd w:id="333"/>
      <w:bookmarkStart w:id="334" w:name="_Toc184313289"/>
      <w:bookmarkEnd w:id="334"/>
      <w:bookmarkStart w:id="335" w:name="_Toc184310319"/>
      <w:bookmarkEnd w:id="335"/>
      <w:bookmarkStart w:id="336" w:name="_Toc184314439"/>
      <w:bookmarkEnd w:id="336"/>
      <w:bookmarkStart w:id="337" w:name="_Toc184312110"/>
      <w:bookmarkEnd w:id="337"/>
      <w:bookmarkStart w:id="338" w:name="_Toc184314476"/>
      <w:bookmarkEnd w:id="338"/>
      <w:bookmarkStart w:id="339" w:name="_Toc184308107"/>
      <w:bookmarkEnd w:id="339"/>
      <w:bookmarkStart w:id="340" w:name="_Toc184310275"/>
      <w:bookmarkEnd w:id="340"/>
      <w:bookmarkStart w:id="341" w:name="_Toc184312068"/>
      <w:bookmarkEnd w:id="341"/>
      <w:bookmarkStart w:id="342" w:name="_Toc184310306"/>
      <w:bookmarkEnd w:id="342"/>
      <w:bookmarkStart w:id="343" w:name="_Toc184308089"/>
      <w:bookmarkEnd w:id="343"/>
      <w:bookmarkStart w:id="344" w:name="_Toc184310343"/>
      <w:bookmarkEnd w:id="344"/>
      <w:bookmarkStart w:id="345" w:name="_Toc184312122"/>
      <w:bookmarkEnd w:id="345"/>
      <w:bookmarkStart w:id="346" w:name="_Toc184308068"/>
      <w:bookmarkEnd w:id="346"/>
      <w:bookmarkStart w:id="347" w:name="_Toc184312128"/>
      <w:bookmarkEnd w:id="347"/>
      <w:bookmarkStart w:id="348" w:name="_Toc184310338"/>
      <w:bookmarkEnd w:id="348"/>
      <w:bookmarkStart w:id="349" w:name="_Toc184310339"/>
      <w:bookmarkEnd w:id="349"/>
      <w:bookmarkStart w:id="350" w:name="_Toc184308098"/>
      <w:bookmarkEnd w:id="350"/>
      <w:bookmarkStart w:id="351" w:name="_Toc184310316"/>
      <w:bookmarkEnd w:id="351"/>
      <w:bookmarkStart w:id="352" w:name="_Toc184308072"/>
      <w:bookmarkEnd w:id="352"/>
      <w:bookmarkStart w:id="353" w:name="_Toc184313239"/>
      <w:bookmarkEnd w:id="353"/>
      <w:bookmarkStart w:id="354" w:name="_Toc184310333"/>
      <w:bookmarkEnd w:id="354"/>
      <w:bookmarkStart w:id="355" w:name="_Toc184314430"/>
      <w:bookmarkEnd w:id="355"/>
      <w:bookmarkStart w:id="356" w:name="_Toc184313280"/>
      <w:bookmarkEnd w:id="356"/>
      <w:bookmarkStart w:id="357" w:name="_Toc184308077"/>
      <w:bookmarkEnd w:id="357"/>
      <w:bookmarkStart w:id="358" w:name="_Toc184313310"/>
      <w:bookmarkEnd w:id="358"/>
      <w:bookmarkStart w:id="359" w:name="_Toc184312102"/>
      <w:bookmarkEnd w:id="359"/>
      <w:bookmarkStart w:id="360" w:name="_Toc184313266"/>
      <w:bookmarkEnd w:id="360"/>
      <w:bookmarkStart w:id="361" w:name="_Toc184310303"/>
      <w:bookmarkEnd w:id="361"/>
      <w:bookmarkStart w:id="362" w:name="_Toc184310313"/>
      <w:bookmarkEnd w:id="362"/>
      <w:bookmarkStart w:id="363" w:name="_Toc184313281"/>
      <w:bookmarkEnd w:id="363"/>
      <w:bookmarkStart w:id="364" w:name="_Toc184308060"/>
      <w:bookmarkEnd w:id="364"/>
      <w:bookmarkStart w:id="365" w:name="_Toc184312136"/>
      <w:bookmarkEnd w:id="365"/>
      <w:bookmarkStart w:id="366" w:name="_Toc184313285"/>
      <w:bookmarkEnd w:id="366"/>
      <w:bookmarkStart w:id="367" w:name="_Toc184308052"/>
      <w:bookmarkEnd w:id="367"/>
      <w:bookmarkStart w:id="368" w:name="_Toc184310304"/>
      <w:bookmarkEnd w:id="368"/>
      <w:bookmarkStart w:id="369" w:name="_Toc184312091"/>
      <w:bookmarkEnd w:id="369"/>
      <w:bookmarkStart w:id="370" w:name="_Toc184312131"/>
      <w:bookmarkEnd w:id="370"/>
      <w:bookmarkStart w:id="371" w:name="_Toc184313273"/>
      <w:bookmarkEnd w:id="371"/>
      <w:bookmarkStart w:id="372" w:name="_Toc184310336"/>
      <w:bookmarkEnd w:id="372"/>
      <w:bookmarkStart w:id="373" w:name="_Toc184308088"/>
      <w:bookmarkEnd w:id="373"/>
      <w:bookmarkStart w:id="374" w:name="_Toc184312078"/>
      <w:bookmarkEnd w:id="374"/>
      <w:bookmarkStart w:id="375" w:name="_Toc184310278"/>
      <w:bookmarkEnd w:id="375"/>
      <w:bookmarkStart w:id="376" w:name="_Toc184308094"/>
      <w:bookmarkEnd w:id="376"/>
      <w:bookmarkStart w:id="377" w:name="_Toc184314475"/>
      <w:bookmarkEnd w:id="377"/>
      <w:bookmarkStart w:id="378" w:name="_Toc184310288"/>
      <w:bookmarkEnd w:id="378"/>
      <w:bookmarkStart w:id="379" w:name="_Toc184314417"/>
      <w:bookmarkEnd w:id="379"/>
      <w:bookmarkStart w:id="380" w:name="_Toc184308103"/>
      <w:bookmarkEnd w:id="380"/>
      <w:bookmarkStart w:id="381" w:name="_Toc184308064"/>
      <w:bookmarkEnd w:id="381"/>
      <w:bookmarkStart w:id="382" w:name="_Toc184310273"/>
      <w:bookmarkEnd w:id="382"/>
      <w:bookmarkStart w:id="383" w:name="_Toc184313284"/>
      <w:bookmarkEnd w:id="383"/>
      <w:bookmarkStart w:id="384" w:name="_Toc184312133"/>
      <w:bookmarkEnd w:id="384"/>
      <w:bookmarkStart w:id="385" w:name="_Toc184313283"/>
      <w:bookmarkEnd w:id="385"/>
      <w:bookmarkStart w:id="386" w:name="_Toc184312108"/>
      <w:bookmarkEnd w:id="386"/>
      <w:bookmarkStart w:id="387" w:name="_Toc184313256"/>
      <w:bookmarkEnd w:id="387"/>
      <w:bookmarkStart w:id="388" w:name="_Toc184310291"/>
      <w:bookmarkEnd w:id="388"/>
      <w:bookmarkStart w:id="389" w:name="_Toc184308108"/>
      <w:bookmarkEnd w:id="389"/>
      <w:r>
        <w:rPr>
          <w:rFonts w:hint="eastAsia" w:ascii="仿宋" w:hAnsi="仿宋" w:cs="仿宋"/>
          <w:b/>
          <w:sz w:val="36"/>
          <w:szCs w:val="36"/>
        </w:rPr>
        <w:t>评标办法</w:t>
      </w:r>
    </w:p>
    <w:p>
      <w:pPr>
        <w:snapToGrid w:val="0"/>
        <w:spacing w:line="360" w:lineRule="auto"/>
        <w:jc w:val="center"/>
        <w:rPr>
          <w:rFonts w:ascii="仿宋" w:hAnsi="仿宋" w:cs="仿宋"/>
          <w:b/>
          <w:sz w:val="32"/>
          <w:szCs w:val="20"/>
        </w:rPr>
      </w:pPr>
      <w:r>
        <w:rPr>
          <w:rFonts w:hint="eastAsia" w:ascii="仿宋" w:hAnsi="仿宋" w:cs="仿宋"/>
          <w:b/>
          <w:sz w:val="32"/>
          <w:szCs w:val="20"/>
        </w:rPr>
        <w:t>评标办法前附表</w:t>
      </w:r>
    </w:p>
    <w:tbl>
      <w:tblPr>
        <w:tblStyle w:val="62"/>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05"/>
        <w:gridCol w:w="6474"/>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cs="仿宋"/>
                <w:b/>
                <w:bCs/>
                <w:kern w:val="0"/>
              </w:rPr>
            </w:pPr>
            <w:r>
              <w:rPr>
                <w:rFonts w:hint="eastAsia" w:ascii="仿宋" w:hAnsi="仿宋" w:cs="仿宋"/>
                <w:b/>
                <w:bCs/>
                <w:kern w:val="0"/>
              </w:rPr>
              <w:t>评分项目</w:t>
            </w:r>
          </w:p>
        </w:tc>
        <w:tc>
          <w:tcPr>
            <w:tcW w:w="160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cs="仿宋"/>
                <w:b/>
                <w:bCs/>
                <w:kern w:val="0"/>
              </w:rPr>
            </w:pPr>
            <w:r>
              <w:rPr>
                <w:rFonts w:hint="eastAsia" w:ascii="仿宋" w:hAnsi="仿宋" w:cs="仿宋"/>
                <w:b/>
                <w:bCs/>
                <w:kern w:val="0"/>
              </w:rPr>
              <w:t>评分要点</w:t>
            </w:r>
          </w:p>
          <w:p>
            <w:pPr>
              <w:jc w:val="center"/>
              <w:rPr>
                <w:rFonts w:ascii="仿宋" w:hAnsi="仿宋" w:cs="仿宋"/>
                <w:b/>
                <w:bCs/>
                <w:kern w:val="0"/>
              </w:rPr>
            </w:pPr>
            <w:r>
              <w:rPr>
                <w:rFonts w:hint="eastAsia" w:ascii="仿宋" w:hAnsi="仿宋" w:cs="仿宋"/>
                <w:b/>
                <w:bCs/>
                <w:kern w:val="0"/>
              </w:rPr>
              <w:t>及分值</w:t>
            </w:r>
          </w:p>
        </w:tc>
        <w:tc>
          <w:tcPr>
            <w:tcW w:w="647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cs="仿宋"/>
                <w:b/>
                <w:bCs/>
                <w:kern w:val="0"/>
              </w:rPr>
            </w:pPr>
            <w:r>
              <w:rPr>
                <w:rFonts w:hint="eastAsia" w:ascii="仿宋" w:hAnsi="仿宋" w:cs="仿宋"/>
                <w:b/>
                <w:bCs/>
                <w:kern w:val="0"/>
              </w:rPr>
              <w:t>说明</w:t>
            </w:r>
          </w:p>
        </w:tc>
        <w:tc>
          <w:tcPr>
            <w:tcW w:w="10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cs="仿宋"/>
                <w:b/>
                <w:bCs/>
                <w:kern w:val="0"/>
              </w:rPr>
            </w:pPr>
            <w:r>
              <w:rPr>
                <w:rFonts w:hint="eastAsia" w:ascii="仿宋" w:hAnsi="仿宋" w:cs="仿宋"/>
                <w:b/>
                <w:bCs/>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restart"/>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价格分</w:t>
            </w:r>
          </w:p>
          <w:p>
            <w:pPr>
              <w:spacing w:line="480" w:lineRule="exact"/>
              <w:jc w:val="center"/>
              <w:rPr>
                <w:rFonts w:ascii="仿宋" w:hAnsi="仿宋" w:cs="仿宋"/>
                <w:kern w:val="0"/>
              </w:rPr>
            </w:pPr>
            <w:r>
              <w:rPr>
                <w:rFonts w:hint="eastAsia" w:ascii="仿宋" w:hAnsi="仿宋" w:cs="仿宋"/>
                <w:kern w:val="0"/>
              </w:rPr>
              <w:t>30分</w:t>
            </w:r>
          </w:p>
        </w:tc>
        <w:tc>
          <w:tcPr>
            <w:tcW w:w="16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半成品报价</w:t>
            </w:r>
          </w:p>
          <w:p>
            <w:pPr>
              <w:spacing w:line="480" w:lineRule="exact"/>
              <w:jc w:val="center"/>
              <w:rPr>
                <w:rFonts w:ascii="仿宋" w:hAnsi="仿宋" w:cs="仿宋"/>
                <w:kern w:val="0"/>
              </w:rPr>
            </w:pPr>
            <w:r>
              <w:rPr>
                <w:rFonts w:hint="eastAsia" w:ascii="仿宋" w:hAnsi="仿宋" w:cs="仿宋"/>
                <w:kern w:val="0"/>
              </w:rPr>
              <w:t>（27分）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评标委员会经评审后的全部有效投标人的投标单价的最低报价作为评标基准价，以此为基础，投标人价格得分按下列公式计算：投标报价得分=（评标基准价／有效投标报价）×27。</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89" w:type="dxa"/>
            <w:vMerge w:val="continue"/>
            <w:tcBorders>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p>
        </w:tc>
        <w:tc>
          <w:tcPr>
            <w:tcW w:w="16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烫印膜报价</w:t>
            </w:r>
          </w:p>
          <w:p>
            <w:pPr>
              <w:spacing w:line="480" w:lineRule="exact"/>
              <w:jc w:val="center"/>
              <w:rPr>
                <w:rFonts w:ascii="仿宋" w:hAnsi="仿宋" w:cs="仿宋"/>
                <w:kern w:val="0"/>
              </w:rPr>
            </w:pPr>
            <w:r>
              <w:rPr>
                <w:rFonts w:hint="eastAsia" w:ascii="仿宋" w:hAnsi="仿宋" w:cs="仿宋"/>
                <w:kern w:val="0"/>
              </w:rPr>
              <w:t>（3分）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评标委员会经评审后的全部有效投标人的投标单价的最低报价作为评标基准价，以此为基础，投标人价格得分按下列公式计算：投标报价得分=（评标基准价／有效投标报价）×3。</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restart"/>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商务</w:t>
            </w:r>
          </w:p>
          <w:p>
            <w:pPr>
              <w:spacing w:line="480" w:lineRule="exact"/>
              <w:jc w:val="center"/>
              <w:rPr>
                <w:rFonts w:ascii="仿宋" w:hAnsi="仿宋" w:cs="仿宋"/>
                <w:kern w:val="0"/>
              </w:rPr>
            </w:pPr>
            <w:r>
              <w:rPr>
                <w:rFonts w:hint="eastAsia" w:ascii="仿宋" w:hAnsi="仿宋" w:cs="仿宋"/>
                <w:kern w:val="0"/>
              </w:rPr>
              <w:t>资信分</w:t>
            </w:r>
          </w:p>
          <w:p>
            <w:pPr>
              <w:spacing w:line="480" w:lineRule="exact"/>
              <w:jc w:val="center"/>
              <w:rPr>
                <w:rFonts w:ascii="仿宋" w:hAnsi="仿宋" w:cs="仿宋"/>
                <w:kern w:val="0"/>
              </w:rPr>
            </w:pPr>
            <w:r>
              <w:rPr>
                <w:rFonts w:hint="eastAsia" w:ascii="仿宋" w:hAnsi="仿宋" w:cs="仿宋"/>
                <w:kern w:val="0"/>
              </w:rPr>
              <w:t>8分</w:t>
            </w:r>
          </w:p>
        </w:tc>
        <w:tc>
          <w:tcPr>
            <w:tcW w:w="16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投标人综合</w:t>
            </w:r>
          </w:p>
          <w:p>
            <w:pPr>
              <w:spacing w:line="480" w:lineRule="exact"/>
              <w:jc w:val="center"/>
              <w:rPr>
                <w:rFonts w:ascii="仿宋" w:hAnsi="仿宋" w:cs="仿宋"/>
                <w:kern w:val="0"/>
              </w:rPr>
            </w:pPr>
            <w:r>
              <w:rPr>
                <w:rFonts w:hint="eastAsia" w:ascii="仿宋" w:hAnsi="仿宋" w:cs="仿宋"/>
                <w:kern w:val="0"/>
              </w:rPr>
              <w:t>实力</w:t>
            </w:r>
          </w:p>
          <w:p>
            <w:pPr>
              <w:spacing w:line="480" w:lineRule="exact"/>
              <w:jc w:val="center"/>
              <w:rPr>
                <w:rFonts w:ascii="仿宋" w:hAnsi="仿宋" w:cs="仿宋"/>
                <w:kern w:val="0"/>
              </w:rPr>
            </w:pPr>
            <w:r>
              <w:rPr>
                <w:rFonts w:hint="eastAsia" w:ascii="仿宋" w:hAnsi="仿宋" w:cs="仿宋"/>
                <w:kern w:val="0"/>
              </w:rPr>
              <w:t>（0-3分）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具有ISO9001质量管理体系认证的得1分；</w:t>
            </w:r>
          </w:p>
          <w:p>
            <w:pPr>
              <w:spacing w:line="480" w:lineRule="exact"/>
              <w:ind w:firstLine="240" w:firstLineChars="100"/>
              <w:rPr>
                <w:rFonts w:ascii="仿宋" w:hAnsi="仿宋" w:cs="仿宋"/>
                <w:kern w:val="0"/>
              </w:rPr>
            </w:pPr>
            <w:r>
              <w:rPr>
                <w:rFonts w:hint="eastAsia" w:ascii="仿宋" w:hAnsi="仿宋" w:cs="仿宋"/>
                <w:kern w:val="0"/>
              </w:rPr>
              <w:t>具有ISO14001环境管理体系认证的得1分；</w:t>
            </w:r>
          </w:p>
          <w:p>
            <w:pPr>
              <w:spacing w:line="480" w:lineRule="exact"/>
              <w:ind w:firstLine="240" w:firstLineChars="100"/>
              <w:rPr>
                <w:rFonts w:ascii="仿宋" w:hAnsi="仿宋" w:cs="仿宋"/>
                <w:kern w:val="0"/>
              </w:rPr>
            </w:pPr>
            <w:r>
              <w:rPr>
                <w:rFonts w:hint="eastAsia" w:ascii="仿宋" w:hAnsi="仿宋" w:cs="仿宋"/>
                <w:kern w:val="0"/>
              </w:rPr>
              <w:t>具有ISO45001职业健康安全管理体系认证的得1分。</w:t>
            </w:r>
          </w:p>
          <w:p>
            <w:pPr>
              <w:spacing w:line="480" w:lineRule="exact"/>
              <w:ind w:firstLine="240" w:firstLineChars="100"/>
              <w:rPr>
                <w:rFonts w:ascii="仿宋" w:hAnsi="仿宋" w:cs="仿宋"/>
                <w:kern w:val="0"/>
              </w:rPr>
            </w:pPr>
            <w:r>
              <w:rPr>
                <w:rFonts w:hint="eastAsia" w:ascii="仿宋" w:hAnsi="仿宋" w:cs="仿宋"/>
                <w:snapToGrid w:val="0"/>
                <w:color w:val="000000" w:themeColor="text1"/>
                <w:kern w:val="0"/>
              </w:rPr>
              <w:t>提供证书扫描件及全国认证认可信息公共服务平台的截图并加盖公章，未提供齐全或证书未在有效期内的不得分。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kern w:val="0"/>
              </w:rPr>
            </w:pPr>
          </w:p>
        </w:tc>
        <w:tc>
          <w:tcPr>
            <w:tcW w:w="16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场地要求（0-2分）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投标人有生产厂房并提供有效证明材料的得2分，未提供不得分。</w:t>
            </w:r>
          </w:p>
          <w:p>
            <w:pPr>
              <w:spacing w:line="480" w:lineRule="exact"/>
              <w:ind w:firstLine="240" w:firstLineChars="100"/>
              <w:rPr>
                <w:rFonts w:ascii="仿宋" w:hAnsi="仿宋" w:cs="仿宋"/>
                <w:kern w:val="0"/>
              </w:rPr>
            </w:pPr>
            <w:r>
              <w:rPr>
                <w:rFonts w:hint="eastAsia" w:ascii="仿宋" w:hAnsi="仿宋" w:cs="仿宋"/>
                <w:kern w:val="0"/>
              </w:rPr>
              <w:t>备注：有效证明材料指投标人房屋产权证或有效期内的租赁合同。</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kern w:val="0"/>
              </w:rPr>
            </w:pPr>
          </w:p>
        </w:tc>
        <w:tc>
          <w:tcPr>
            <w:tcW w:w="1605" w:type="dxa"/>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经验业绩</w:t>
            </w:r>
          </w:p>
          <w:p>
            <w:pPr>
              <w:spacing w:line="480" w:lineRule="exact"/>
              <w:jc w:val="center"/>
              <w:rPr>
                <w:rFonts w:ascii="仿宋" w:hAnsi="仿宋" w:cs="仿宋"/>
                <w:kern w:val="0"/>
              </w:rPr>
            </w:pPr>
            <w:r>
              <w:rPr>
                <w:rFonts w:hint="eastAsia" w:ascii="仿宋" w:hAnsi="仿宋" w:cs="仿宋"/>
                <w:kern w:val="0"/>
              </w:rPr>
              <w:t>（0-3分）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lang w:val="zh-CN"/>
              </w:rPr>
            </w:pPr>
            <w:r>
              <w:rPr>
                <w:rFonts w:hint="eastAsia" w:ascii="仿宋" w:hAnsi="仿宋" w:cs="仿宋"/>
                <w:kern w:val="0"/>
              </w:rPr>
              <w:t>提供2020年1月1日至</w:t>
            </w:r>
            <w:r>
              <w:rPr>
                <w:rFonts w:hint="eastAsia" w:ascii="仿宋" w:hAnsi="仿宋" w:cs="仿宋"/>
                <w:kern w:val="0"/>
                <w:lang w:val="zh-CN"/>
              </w:rPr>
              <w:t>今</w:t>
            </w:r>
            <w:r>
              <w:rPr>
                <w:rFonts w:hint="eastAsia" w:ascii="仿宋" w:hAnsi="仿宋" w:cs="仿宋"/>
                <w:kern w:val="0"/>
              </w:rPr>
              <w:t>与国内公安交管部门或经机动车号牌监管系统备案的机动车号牌制作单位有签订新能源汽车号牌</w:t>
            </w:r>
            <w:r>
              <w:rPr>
                <w:rFonts w:hint="eastAsia" w:ascii="仿宋" w:hAnsi="仿宋" w:cs="仿宋"/>
                <w:kern w:val="0"/>
                <w:lang w:val="zh-CN"/>
              </w:rPr>
              <w:t>半成品业绩（以合同签订时间为准），每提供1个合同及相应的供货发票，或中标（成交）通知书及相对应的供货发票得</w:t>
            </w:r>
            <w:r>
              <w:rPr>
                <w:rFonts w:ascii="仿宋" w:hAnsi="仿宋" w:cs="仿宋"/>
                <w:kern w:val="0"/>
              </w:rPr>
              <w:t>1</w:t>
            </w:r>
            <w:r>
              <w:rPr>
                <w:rFonts w:hint="eastAsia" w:ascii="仿宋" w:hAnsi="仿宋" w:cs="仿宋"/>
                <w:kern w:val="0"/>
                <w:lang w:val="zh-CN"/>
              </w:rPr>
              <w:t>分，最多得</w:t>
            </w:r>
            <w:r>
              <w:rPr>
                <w:rFonts w:hint="eastAsia" w:ascii="仿宋" w:hAnsi="仿宋" w:cs="仿宋"/>
                <w:kern w:val="0"/>
              </w:rPr>
              <w:t>3</w:t>
            </w:r>
            <w:r>
              <w:rPr>
                <w:rFonts w:hint="eastAsia" w:ascii="仿宋" w:hAnsi="仿宋" w:cs="仿宋"/>
                <w:kern w:val="0"/>
                <w:lang w:val="zh-CN"/>
              </w:rPr>
              <w:t>分。（0-</w:t>
            </w:r>
            <w:r>
              <w:rPr>
                <w:rFonts w:hint="eastAsia" w:ascii="仿宋" w:hAnsi="仿宋" w:cs="仿宋"/>
                <w:kern w:val="0"/>
              </w:rPr>
              <w:t>3</w:t>
            </w:r>
            <w:r>
              <w:rPr>
                <w:rFonts w:hint="eastAsia" w:ascii="仿宋" w:hAnsi="仿宋" w:cs="仿宋"/>
                <w:kern w:val="0"/>
                <w:lang w:val="zh-CN"/>
              </w:rPr>
              <w:t>分）</w:t>
            </w:r>
          </w:p>
          <w:p>
            <w:pPr>
              <w:spacing w:line="480" w:lineRule="exact"/>
              <w:ind w:firstLine="240" w:firstLineChars="100"/>
              <w:rPr>
                <w:rFonts w:ascii="仿宋" w:hAnsi="仿宋" w:cs="仿宋"/>
                <w:kern w:val="0"/>
              </w:rPr>
            </w:pPr>
            <w:r>
              <w:rPr>
                <w:rFonts w:hint="eastAsia" w:ascii="仿宋" w:hAnsi="仿宋" w:cs="仿宋"/>
                <w:kern w:val="0"/>
                <w:lang w:val="zh-CN"/>
              </w:rPr>
              <w:t>备注:同一省级行政区域内的同年度合同视为1个业绩，不重复得分。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lang w:val="zh-CN"/>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restart"/>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技术分</w:t>
            </w:r>
          </w:p>
          <w:p>
            <w:pPr>
              <w:widowControl/>
              <w:spacing w:line="480" w:lineRule="exact"/>
              <w:jc w:val="left"/>
              <w:rPr>
                <w:rFonts w:ascii="仿宋" w:hAnsi="仿宋" w:cs="仿宋"/>
                <w:kern w:val="0"/>
              </w:rPr>
            </w:pPr>
            <w:r>
              <w:rPr>
                <w:rFonts w:hint="eastAsia" w:ascii="仿宋" w:hAnsi="仿宋" w:cs="仿宋"/>
                <w:kern w:val="0"/>
              </w:rPr>
              <w:t>（62分）</w:t>
            </w:r>
          </w:p>
        </w:tc>
        <w:tc>
          <w:tcPr>
            <w:tcW w:w="1605" w:type="dxa"/>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产品的性能及技术性能指标要求</w:t>
            </w:r>
          </w:p>
          <w:p>
            <w:pPr>
              <w:spacing w:line="480" w:lineRule="exact"/>
              <w:jc w:val="center"/>
              <w:rPr>
                <w:rFonts w:ascii="仿宋" w:hAnsi="仿宋" w:cs="仿宋"/>
                <w:kern w:val="0"/>
              </w:rPr>
            </w:pPr>
            <w:r>
              <w:rPr>
                <w:rFonts w:hint="eastAsia" w:ascii="仿宋" w:hAnsi="仿宋" w:cs="仿宋"/>
                <w:kern w:val="0"/>
              </w:rPr>
              <w:t>（0-12分）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投标产品的基本功能、技术指标与需求的吻合程度，全部满足的得12分（包括所投产品的规格型号、详细配置、主要技术参数、氧化铝等，是否能够满足招标文件要求），非关键性指标偏离一项扣3分，扣完为止。（0-12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kern w:val="0"/>
              </w:rPr>
            </w:pPr>
          </w:p>
        </w:tc>
        <w:tc>
          <w:tcPr>
            <w:tcW w:w="1605" w:type="dxa"/>
            <w:vMerge w:val="restart"/>
            <w:tcBorders>
              <w:left w:val="single" w:color="auto" w:sz="4" w:space="0"/>
              <w:right w:val="single" w:color="auto" w:sz="4" w:space="0"/>
            </w:tcBorders>
            <w:noWrap/>
            <w:vAlign w:val="center"/>
          </w:tcPr>
          <w:p>
            <w:pPr>
              <w:spacing w:line="480" w:lineRule="exact"/>
              <w:jc w:val="center"/>
              <w:rPr>
                <w:rFonts w:ascii="仿宋" w:hAnsi="仿宋" w:cs="仿宋"/>
                <w:kern w:val="0"/>
              </w:rPr>
            </w:pPr>
          </w:p>
          <w:p>
            <w:pPr>
              <w:spacing w:line="480" w:lineRule="exact"/>
              <w:jc w:val="center"/>
              <w:rPr>
                <w:rFonts w:ascii="仿宋" w:hAnsi="仿宋" w:cs="仿宋"/>
                <w:kern w:val="0"/>
              </w:rPr>
            </w:pPr>
          </w:p>
          <w:p>
            <w:pPr>
              <w:spacing w:line="480" w:lineRule="exact"/>
              <w:jc w:val="center"/>
              <w:rPr>
                <w:rFonts w:ascii="仿宋" w:hAnsi="仿宋" w:cs="仿宋"/>
                <w:kern w:val="0"/>
              </w:rPr>
            </w:pPr>
            <w:r>
              <w:rPr>
                <w:rFonts w:hint="eastAsia" w:ascii="仿宋" w:hAnsi="仿宋" w:cs="仿宋"/>
                <w:kern w:val="0"/>
              </w:rPr>
              <w:t>人员及设备情况</w:t>
            </w:r>
          </w:p>
          <w:p>
            <w:pPr>
              <w:spacing w:line="480" w:lineRule="exact"/>
              <w:jc w:val="center"/>
              <w:rPr>
                <w:rFonts w:ascii="仿宋" w:hAnsi="仿宋" w:cs="仿宋"/>
                <w:kern w:val="0"/>
              </w:rPr>
            </w:pPr>
            <w:r>
              <w:rPr>
                <w:rFonts w:hint="eastAsia" w:ascii="仿宋" w:hAnsi="仿宋" w:cs="仿宋"/>
                <w:kern w:val="0"/>
              </w:rPr>
              <w:t>（0-6分）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60" w:lineRule="exact"/>
              <w:ind w:firstLine="240" w:firstLineChars="100"/>
              <w:jc w:val="left"/>
              <w:rPr>
                <w:rFonts w:ascii="仿宋" w:hAnsi="仿宋" w:cs="仿宋"/>
                <w:kern w:val="0"/>
              </w:rPr>
            </w:pPr>
            <w:r>
              <w:rPr>
                <w:rFonts w:hint="eastAsia" w:ascii="仿宋" w:hAnsi="仿宋" w:cs="仿宋"/>
                <w:kern w:val="0"/>
              </w:rPr>
              <w:t>1.投标人人员配置情况，投入本项目人员具有中级及以上职称或三级及以上技能证书（专业名称须与本项目有关）的，每有一位得1分，最高得3分。提供职称或技能证书原件扫描件并加盖公章及投标人近一年内为其缴纳的任意一月社保证明扫描件并加盖公章。</w:t>
            </w:r>
          </w:p>
        </w:tc>
        <w:tc>
          <w:tcPr>
            <w:tcW w:w="1038" w:type="dxa"/>
            <w:tcBorders>
              <w:top w:val="single" w:color="auto" w:sz="4" w:space="0"/>
              <w:left w:val="single" w:color="auto" w:sz="4" w:space="0"/>
              <w:right w:val="single" w:color="auto" w:sz="4" w:space="0"/>
            </w:tcBorders>
            <w:noWrap/>
            <w:vAlign w:val="center"/>
          </w:tcPr>
          <w:p>
            <w:pPr>
              <w:spacing w:line="460" w:lineRule="exact"/>
              <w:jc w:val="left"/>
              <w:rPr>
                <w:rFonts w:ascii="仿宋" w:hAnsi="仿宋" w:cs="仿宋"/>
                <w:kern w:val="0"/>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889" w:type="dxa"/>
            <w:vMerge w:val="continue"/>
            <w:tcBorders>
              <w:left w:val="single" w:color="auto" w:sz="4" w:space="0"/>
              <w:right w:val="single" w:color="auto" w:sz="4" w:space="0"/>
            </w:tcBorders>
            <w:noWrap/>
            <w:vAlign w:val="center"/>
          </w:tcPr>
          <w:p>
            <w:pPr>
              <w:spacing w:line="460" w:lineRule="exact"/>
              <w:ind w:firstLine="240" w:firstLineChars="100"/>
              <w:jc w:val="left"/>
            </w:pPr>
          </w:p>
        </w:tc>
        <w:tc>
          <w:tcPr>
            <w:tcW w:w="1605" w:type="dxa"/>
            <w:vMerge w:val="continue"/>
            <w:tcBorders>
              <w:left w:val="single" w:color="auto" w:sz="4" w:space="0"/>
              <w:right w:val="single" w:color="auto" w:sz="4" w:space="0"/>
            </w:tcBorders>
            <w:noWrap/>
            <w:vAlign w:val="center"/>
          </w:tcPr>
          <w:p>
            <w:pPr>
              <w:spacing w:line="460" w:lineRule="exact"/>
              <w:ind w:firstLine="240" w:firstLineChars="100"/>
              <w:jc w:val="left"/>
            </w:pP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60" w:lineRule="exact"/>
              <w:ind w:firstLine="240" w:firstLineChars="100"/>
              <w:jc w:val="left"/>
              <w:rPr>
                <w:rFonts w:ascii="仿宋" w:hAnsi="仿宋" w:cs="仿宋"/>
                <w:kern w:val="0"/>
              </w:rPr>
            </w:pPr>
            <w:r>
              <w:rPr>
                <w:rFonts w:hint="eastAsia" w:ascii="仿宋" w:hAnsi="仿宋" w:cs="仿宋"/>
                <w:kern w:val="0"/>
              </w:rPr>
              <w:t>2.生产企业现有设备（品牌、产地、规格、用途及相应详细说明,且须提供购买设备的合同、发票或银行支付凭证的复印件）情况。（0-3分）</w:t>
            </w:r>
          </w:p>
          <w:p>
            <w:pPr>
              <w:spacing w:line="460" w:lineRule="exact"/>
              <w:ind w:firstLine="240" w:firstLineChars="100"/>
              <w:jc w:val="left"/>
              <w:rPr>
                <w:rFonts w:ascii="仿宋" w:hAnsi="仿宋" w:cs="仿宋"/>
                <w:kern w:val="0"/>
              </w:rPr>
            </w:pPr>
            <w:r>
              <w:rPr>
                <w:rFonts w:hint="eastAsia" w:ascii="仿宋" w:hAnsi="仿宋" w:cs="仿宋"/>
                <w:kern w:val="0"/>
              </w:rPr>
              <w:t>备注：所提供的设备购置合同、发票或银行支付凭证须在本项目公告发布日之前；如是以授权代理商形式参与投标的，提供代理品牌所属单位的设备购置合同、发票或银行支付凭证的复印件。</w:t>
            </w:r>
          </w:p>
        </w:tc>
        <w:tc>
          <w:tcPr>
            <w:tcW w:w="1038" w:type="dxa"/>
            <w:tcBorders>
              <w:left w:val="single" w:color="auto" w:sz="4" w:space="0"/>
              <w:bottom w:val="single" w:color="auto" w:sz="4" w:space="0"/>
              <w:right w:val="single" w:color="auto" w:sz="4" w:space="0"/>
            </w:tcBorders>
            <w:noWrap/>
            <w:vAlign w:val="center"/>
          </w:tcPr>
          <w:p>
            <w:pPr>
              <w:spacing w:line="460" w:lineRule="exact"/>
              <w:jc w:val="left"/>
              <w:rPr>
                <w:rFonts w:ascii="仿宋" w:hAnsi="仿宋" w:cs="仿宋"/>
                <w:kern w:val="0"/>
              </w:rPr>
            </w:pPr>
            <w:r>
              <w:rPr>
                <w:rFonts w:hint="eastAsia" w:ascii="仿宋" w:hAnsi="仿宋" w:cs="仿宋"/>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vMerge w:val="restart"/>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检测报告</w:t>
            </w:r>
          </w:p>
          <w:p>
            <w:pPr>
              <w:spacing w:line="480" w:lineRule="exact"/>
              <w:jc w:val="center"/>
              <w:rPr>
                <w:rFonts w:ascii="仿宋" w:hAnsi="仿宋" w:cs="仿宋"/>
              </w:rPr>
            </w:pPr>
            <w:r>
              <w:rPr>
                <w:rFonts w:hint="eastAsia" w:ascii="仿宋" w:hAnsi="仿宋" w:cs="仿宋"/>
                <w:kern w:val="0"/>
              </w:rPr>
              <w:t>（0-14分）</w:t>
            </w:r>
          </w:p>
        </w:tc>
        <w:tc>
          <w:tcPr>
            <w:tcW w:w="6474" w:type="dxa"/>
            <w:tcBorders>
              <w:top w:val="single" w:color="auto" w:sz="4" w:space="0"/>
              <w:left w:val="single" w:color="auto" w:sz="4" w:space="0"/>
              <w:bottom w:val="single" w:color="auto" w:sz="4" w:space="0"/>
              <w:right w:val="single" w:color="auto" w:sz="4" w:space="0"/>
            </w:tcBorders>
            <w:noWrap/>
            <w:vAlign w:val="center"/>
          </w:tcPr>
          <w:p>
            <w:pPr>
              <w:pStyle w:val="397"/>
              <w:spacing w:afterLines="0" w:line="460" w:lineRule="exact"/>
              <w:ind w:firstLine="480"/>
              <w:jc w:val="left"/>
              <w:rPr>
                <w:rFonts w:ascii="仿宋" w:hAnsi="仿宋" w:cs="仿宋"/>
                <w:szCs w:val="24"/>
              </w:rPr>
            </w:pPr>
            <w:r>
              <w:rPr>
                <w:rFonts w:hint="eastAsia" w:ascii="仿宋" w:hAnsi="仿宋" w:cs="仿宋"/>
                <w:szCs w:val="24"/>
              </w:rPr>
              <w:t>1</w:t>
            </w:r>
            <w:r>
              <w:rPr>
                <w:rFonts w:ascii="仿宋" w:hAnsi="仿宋" w:cs="仿宋"/>
                <w:szCs w:val="24"/>
              </w:rPr>
              <w:t>.</w:t>
            </w:r>
            <w:r>
              <w:rPr>
                <w:rFonts w:hint="eastAsia" w:ascii="仿宋" w:hAnsi="仿宋" w:cs="仿宋"/>
                <w:szCs w:val="24"/>
              </w:rPr>
              <w:t>反光膜：根据公安部交通安全产品质量监督检测中心检测报告中的各项检测项目（具体以实际检测报告项目为准）进行打分：</w:t>
            </w:r>
          </w:p>
          <w:p>
            <w:pPr>
              <w:pStyle w:val="397"/>
              <w:spacing w:afterLines="0" w:line="460" w:lineRule="exact"/>
              <w:ind w:firstLine="480"/>
              <w:jc w:val="left"/>
              <w:rPr>
                <w:rFonts w:ascii="仿宋" w:hAnsi="仿宋" w:cs="仿宋"/>
                <w:szCs w:val="24"/>
              </w:rPr>
            </w:pPr>
            <w:r>
              <w:rPr>
                <w:rFonts w:hint="eastAsia" w:ascii="仿宋" w:hAnsi="仿宋" w:cs="仿宋"/>
                <w:szCs w:val="24"/>
              </w:rPr>
              <w:t>①外观、标识、逆反射系数、湿状态逆反射系数，全部检测合格的2分。</w:t>
            </w:r>
          </w:p>
          <w:p>
            <w:pPr>
              <w:pStyle w:val="397"/>
              <w:spacing w:afterLines="0" w:line="460" w:lineRule="exact"/>
              <w:ind w:firstLine="480"/>
              <w:jc w:val="left"/>
              <w:rPr>
                <w:rFonts w:ascii="仿宋" w:hAnsi="仿宋" w:cs="仿宋"/>
                <w:szCs w:val="24"/>
              </w:rPr>
            </w:pPr>
            <w:r>
              <w:rPr>
                <w:rFonts w:hint="eastAsia" w:ascii="仿宋" w:hAnsi="仿宋" w:cs="仿宋"/>
                <w:szCs w:val="24"/>
              </w:rPr>
              <w:t>②色度性能、拉伸性能、耐冲压性能、防粘纸可剥离性能，全部检测合格的2分。</w:t>
            </w:r>
          </w:p>
          <w:p>
            <w:pPr>
              <w:pStyle w:val="397"/>
              <w:spacing w:afterLines="0" w:line="460" w:lineRule="exact"/>
              <w:ind w:firstLine="480"/>
              <w:jc w:val="left"/>
              <w:rPr>
                <w:rFonts w:ascii="仿宋" w:hAnsi="仿宋" w:cs="仿宋"/>
                <w:szCs w:val="24"/>
              </w:rPr>
            </w:pPr>
            <w:r>
              <w:rPr>
                <w:rFonts w:hint="eastAsia" w:ascii="仿宋" w:hAnsi="仿宋" w:cs="仿宋"/>
                <w:szCs w:val="24"/>
              </w:rPr>
              <w:t>③耐水性能、耐溶剂性能、耐温性能、附着性能、耐冲洗性能、耐弯曲性能、抗冲击性能、抗风沙性能、制作工艺适应性，全部检测合格的</w:t>
            </w:r>
            <w:r>
              <w:rPr>
                <w:rFonts w:ascii="仿宋" w:hAnsi="仿宋" w:cs="仿宋"/>
                <w:szCs w:val="24"/>
              </w:rPr>
              <w:t>2</w:t>
            </w:r>
            <w:r>
              <w:rPr>
                <w:rFonts w:hint="eastAsia" w:ascii="仿宋" w:hAnsi="仿宋" w:cs="仿宋"/>
                <w:szCs w:val="24"/>
              </w:rPr>
              <w:t>分。</w:t>
            </w:r>
          </w:p>
          <w:p>
            <w:pPr>
              <w:pStyle w:val="397"/>
              <w:spacing w:afterLines="0" w:line="460" w:lineRule="exact"/>
              <w:ind w:firstLine="480"/>
              <w:jc w:val="left"/>
              <w:rPr>
                <w:rFonts w:ascii="仿宋" w:hAnsi="仿宋" w:cs="仿宋"/>
                <w:szCs w:val="24"/>
              </w:rPr>
            </w:pPr>
            <w:r>
              <w:rPr>
                <w:rFonts w:hint="eastAsia" w:ascii="仿宋" w:hAnsi="仿宋" w:cs="仿宋"/>
                <w:szCs w:val="24"/>
              </w:rPr>
              <w:t>④耐候性能检测合格的，检测合格的得</w:t>
            </w:r>
            <w:r>
              <w:rPr>
                <w:rFonts w:ascii="仿宋" w:hAnsi="仿宋" w:cs="仿宋"/>
                <w:szCs w:val="24"/>
              </w:rPr>
              <w:t>2</w:t>
            </w:r>
            <w:r>
              <w:rPr>
                <w:rFonts w:hint="eastAsia" w:ascii="仿宋" w:hAnsi="仿宋" w:cs="仿宋"/>
                <w:szCs w:val="24"/>
              </w:rPr>
              <w:t>分。</w:t>
            </w:r>
          </w:p>
          <w:p>
            <w:pPr>
              <w:pStyle w:val="397"/>
              <w:spacing w:afterLines="0" w:line="460" w:lineRule="exact"/>
              <w:ind w:firstLine="480"/>
              <w:jc w:val="left"/>
              <w:rPr>
                <w:rFonts w:ascii="仿宋" w:hAnsi="仿宋" w:cs="仿宋"/>
                <w:szCs w:val="24"/>
              </w:rPr>
            </w:pPr>
            <w:r>
              <w:rPr>
                <w:rFonts w:hint="eastAsia" w:ascii="仿宋" w:hAnsi="仿宋" w:cs="仿宋"/>
                <w:szCs w:val="24"/>
              </w:rPr>
              <w:t>未提供检测报告或有任意一项不合格的，全项不得分。</w:t>
            </w: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397"/>
              <w:spacing w:afterLines="0" w:line="460" w:lineRule="exact"/>
              <w:ind w:firstLine="0" w:firstLineChars="0"/>
              <w:jc w:val="left"/>
              <w:rPr>
                <w:rFonts w:ascii="仿宋" w:hAnsi="仿宋" w:cs="仿宋"/>
                <w:szCs w:val="24"/>
              </w:rPr>
            </w:pPr>
            <w:r>
              <w:rPr>
                <w:rFonts w:hint="eastAsia" w:ascii="仿宋" w:hAnsi="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vMerge w:val="continue"/>
            <w:tcBorders>
              <w:left w:val="single" w:color="auto" w:sz="4" w:space="0"/>
              <w:right w:val="single" w:color="auto" w:sz="4" w:space="0"/>
            </w:tcBorders>
            <w:noWrap/>
            <w:vAlign w:val="center"/>
          </w:tcPr>
          <w:p>
            <w:pPr>
              <w:spacing w:line="480" w:lineRule="exact"/>
              <w:jc w:val="center"/>
              <w:rPr>
                <w:rFonts w:ascii="仿宋" w:hAnsi="仿宋" w:cs="仿宋"/>
              </w:rPr>
            </w:pPr>
          </w:p>
        </w:tc>
        <w:tc>
          <w:tcPr>
            <w:tcW w:w="6474" w:type="dxa"/>
            <w:tcBorders>
              <w:top w:val="single" w:color="auto" w:sz="4" w:space="0"/>
              <w:left w:val="single" w:color="auto" w:sz="4" w:space="0"/>
              <w:bottom w:val="single" w:color="auto" w:sz="4" w:space="0"/>
              <w:right w:val="single" w:color="auto" w:sz="4" w:space="0"/>
            </w:tcBorders>
            <w:noWrap/>
            <w:vAlign w:val="center"/>
          </w:tcPr>
          <w:p>
            <w:pPr>
              <w:pStyle w:val="397"/>
              <w:spacing w:afterLines="0" w:line="460" w:lineRule="exact"/>
              <w:ind w:firstLine="480"/>
              <w:jc w:val="left"/>
              <w:rPr>
                <w:rFonts w:ascii="仿宋" w:hAnsi="仿宋" w:cs="仿宋"/>
                <w:szCs w:val="24"/>
              </w:rPr>
            </w:pPr>
            <w:r>
              <w:rPr>
                <w:rFonts w:hint="eastAsia" w:ascii="仿宋" w:hAnsi="仿宋" w:cs="仿宋"/>
                <w:szCs w:val="24"/>
              </w:rPr>
              <w:t>2</w:t>
            </w:r>
            <w:r>
              <w:rPr>
                <w:rFonts w:ascii="仿宋" w:hAnsi="仿宋" w:cs="仿宋"/>
                <w:szCs w:val="24"/>
              </w:rPr>
              <w:t>.</w:t>
            </w:r>
            <w:r>
              <w:rPr>
                <w:rFonts w:hint="eastAsia" w:ascii="仿宋" w:hAnsi="仿宋" w:cs="仿宋"/>
                <w:szCs w:val="24"/>
              </w:rPr>
              <w:t>烫印膜：根据公安部交通安全产品质量监督检测中心检测报告中的各项检测项目（具体以实际检测报告项目为准）进行打分：</w:t>
            </w:r>
          </w:p>
          <w:p>
            <w:pPr>
              <w:pStyle w:val="397"/>
              <w:spacing w:afterLines="0" w:line="460" w:lineRule="exact"/>
              <w:ind w:firstLine="480"/>
              <w:jc w:val="left"/>
              <w:rPr>
                <w:rFonts w:ascii="仿宋" w:hAnsi="仿宋" w:cs="仿宋"/>
                <w:szCs w:val="24"/>
              </w:rPr>
            </w:pPr>
            <w:r>
              <w:rPr>
                <w:rFonts w:hint="eastAsia" w:ascii="仿宋" w:hAnsi="仿宋" w:cs="仿宋"/>
                <w:szCs w:val="24"/>
              </w:rPr>
              <w:t>①一般要求检测合格的得1分；</w:t>
            </w:r>
          </w:p>
          <w:p>
            <w:pPr>
              <w:pStyle w:val="397"/>
              <w:spacing w:afterLines="0" w:line="460" w:lineRule="exact"/>
              <w:ind w:firstLine="480"/>
              <w:jc w:val="left"/>
              <w:rPr>
                <w:rFonts w:ascii="仿宋" w:hAnsi="仿宋" w:cs="仿宋"/>
                <w:szCs w:val="24"/>
              </w:rPr>
            </w:pPr>
            <w:r>
              <w:rPr>
                <w:rFonts w:hint="eastAsia" w:ascii="仿宋" w:hAnsi="仿宋" w:cs="仿宋"/>
                <w:szCs w:val="24"/>
              </w:rPr>
              <w:t>②纵向热收缩率、抗拉性能、转印特性、印迹外观、附着性能、耐磨性能、色度性能，全部检测合格的</w:t>
            </w:r>
            <w:r>
              <w:rPr>
                <w:rFonts w:ascii="仿宋" w:hAnsi="仿宋" w:cs="仿宋"/>
                <w:szCs w:val="24"/>
              </w:rPr>
              <w:t>2</w:t>
            </w:r>
            <w:r>
              <w:rPr>
                <w:rFonts w:hint="eastAsia" w:ascii="仿宋" w:hAnsi="仿宋" w:cs="仿宋"/>
                <w:szCs w:val="24"/>
              </w:rPr>
              <w:t>分。</w:t>
            </w:r>
          </w:p>
          <w:p>
            <w:pPr>
              <w:pStyle w:val="397"/>
              <w:spacing w:afterLines="0" w:line="460" w:lineRule="exact"/>
              <w:ind w:firstLine="480"/>
              <w:jc w:val="left"/>
              <w:rPr>
                <w:rFonts w:ascii="仿宋" w:hAnsi="仿宋" w:cs="仿宋"/>
                <w:szCs w:val="24"/>
              </w:rPr>
            </w:pPr>
            <w:r>
              <w:rPr>
                <w:rFonts w:hint="eastAsia" w:ascii="仿宋" w:hAnsi="仿宋" w:cs="仿宋"/>
                <w:szCs w:val="24"/>
              </w:rPr>
              <w:t>③耐温度性能、抗弯曲性能、抗冲击性能、抗溶剂性能、耐盐水腐蚀性能、抗风沙性能、耐候性能，全部检测合格的2分。</w:t>
            </w:r>
          </w:p>
          <w:p>
            <w:pPr>
              <w:spacing w:line="460" w:lineRule="exact"/>
              <w:ind w:firstLine="240" w:firstLineChars="100"/>
              <w:jc w:val="left"/>
              <w:rPr>
                <w:rFonts w:ascii="仿宋" w:hAnsi="仿宋" w:cs="仿宋"/>
              </w:rPr>
            </w:pPr>
            <w:r>
              <w:rPr>
                <w:rFonts w:hint="eastAsia" w:ascii="仿宋" w:hAnsi="仿宋" w:cs="仿宋"/>
                <w:kern w:val="0"/>
              </w:rPr>
              <w:t>未提供检测报告或有任意一项不合格的，全项不得分。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left"/>
              <w:rPr>
                <w:rFonts w:ascii="仿宋" w:hAnsi="仿宋" w:cs="仿宋"/>
                <w:kern w:val="0"/>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vMerge w:val="continue"/>
            <w:tcBorders>
              <w:left w:val="single" w:color="auto" w:sz="4" w:space="0"/>
              <w:right w:val="single" w:color="auto" w:sz="4" w:space="0"/>
            </w:tcBorders>
            <w:noWrap/>
            <w:vAlign w:val="center"/>
          </w:tcPr>
          <w:p>
            <w:pPr>
              <w:spacing w:line="480" w:lineRule="exact"/>
              <w:rPr>
                <w:rFonts w:ascii="仿宋" w:hAnsi="仿宋" w:cs="仿宋"/>
              </w:rPr>
            </w:pPr>
          </w:p>
        </w:tc>
        <w:tc>
          <w:tcPr>
            <w:tcW w:w="6474" w:type="dxa"/>
            <w:tcBorders>
              <w:top w:val="single" w:color="auto" w:sz="4" w:space="0"/>
              <w:left w:val="single" w:color="auto" w:sz="4" w:space="0"/>
              <w:bottom w:val="single" w:color="auto" w:sz="4" w:space="0"/>
              <w:right w:val="single" w:color="auto" w:sz="4" w:space="0"/>
            </w:tcBorders>
            <w:noWrap/>
            <w:vAlign w:val="center"/>
          </w:tcPr>
          <w:p>
            <w:pPr>
              <w:pStyle w:val="397"/>
              <w:spacing w:afterLines="0" w:line="460" w:lineRule="exact"/>
              <w:ind w:firstLine="480"/>
              <w:jc w:val="left"/>
              <w:rPr>
                <w:rFonts w:ascii="仿宋" w:hAnsi="仿宋" w:cs="仿宋"/>
                <w:szCs w:val="24"/>
              </w:rPr>
            </w:pPr>
            <w:r>
              <w:rPr>
                <w:rFonts w:hint="eastAsia" w:ascii="仿宋" w:hAnsi="仿宋" w:cs="仿宋"/>
                <w:szCs w:val="24"/>
              </w:rPr>
              <w:t>3</w:t>
            </w:r>
            <w:r>
              <w:rPr>
                <w:rFonts w:ascii="仿宋" w:hAnsi="仿宋" w:cs="仿宋"/>
                <w:szCs w:val="24"/>
              </w:rPr>
              <w:t>.</w:t>
            </w:r>
            <w:r>
              <w:rPr>
                <w:rFonts w:hint="eastAsia" w:ascii="仿宋" w:hAnsi="仿宋" w:cs="仿宋"/>
                <w:szCs w:val="24"/>
              </w:rPr>
              <w:t>氧化铝：公安部交通安全产品质量监督检测中心出具的试验报告，全部项目合格的得</w:t>
            </w:r>
            <w:r>
              <w:rPr>
                <w:rFonts w:ascii="仿宋" w:hAnsi="仿宋" w:cs="仿宋"/>
                <w:szCs w:val="24"/>
              </w:rPr>
              <w:t>1</w:t>
            </w:r>
            <w:r>
              <w:rPr>
                <w:rFonts w:hint="eastAsia" w:ascii="仿宋" w:hAnsi="仿宋" w:cs="仿宋"/>
                <w:szCs w:val="24"/>
              </w:rPr>
              <w:t>分。未提供检测报告或有任意一项不合格的，全项不得分。</w:t>
            </w: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397"/>
              <w:spacing w:afterLines="0" w:line="460" w:lineRule="exact"/>
              <w:ind w:firstLine="0" w:firstLineChars="0"/>
              <w:jc w:val="left"/>
              <w:rPr>
                <w:rFonts w:ascii="仿宋" w:hAnsi="仿宋" w:cs="仿宋"/>
                <w:szCs w:val="24"/>
              </w:rPr>
            </w:pPr>
            <w:r>
              <w:rPr>
                <w:rFonts w:hint="eastAsia" w:ascii="仿宋" w:hAnsi="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vMerge w:val="restart"/>
            <w:tcBorders>
              <w:left w:val="single" w:color="auto" w:sz="4" w:space="0"/>
              <w:right w:val="single" w:color="auto" w:sz="4" w:space="0"/>
            </w:tcBorders>
            <w:noWrap/>
            <w:vAlign w:val="center"/>
          </w:tcPr>
          <w:p>
            <w:pPr>
              <w:pStyle w:val="397"/>
              <w:spacing w:afterLines="0" w:line="460" w:lineRule="exact"/>
              <w:ind w:firstLine="0" w:firstLineChars="0"/>
              <w:jc w:val="center"/>
              <w:rPr>
                <w:rFonts w:ascii="仿宋" w:hAnsi="仿宋" w:cs="仿宋"/>
                <w:szCs w:val="24"/>
              </w:rPr>
            </w:pPr>
            <w:r>
              <w:rPr>
                <w:rFonts w:hint="eastAsia" w:ascii="仿宋" w:hAnsi="仿宋" w:cs="仿宋"/>
                <w:szCs w:val="24"/>
              </w:rPr>
              <w:t>投标样品（0-10分）</w:t>
            </w:r>
          </w:p>
        </w:tc>
        <w:tc>
          <w:tcPr>
            <w:tcW w:w="6474" w:type="dxa"/>
            <w:tcBorders>
              <w:top w:val="single" w:color="auto" w:sz="4" w:space="0"/>
              <w:left w:val="single" w:color="auto" w:sz="4" w:space="0"/>
              <w:bottom w:val="single" w:color="auto" w:sz="4" w:space="0"/>
              <w:right w:val="single" w:color="auto" w:sz="4" w:space="0"/>
            </w:tcBorders>
            <w:noWrap/>
            <w:vAlign w:val="center"/>
          </w:tcPr>
          <w:p>
            <w:pPr>
              <w:pStyle w:val="397"/>
              <w:spacing w:afterLines="0" w:line="460" w:lineRule="exact"/>
              <w:ind w:firstLine="480"/>
              <w:jc w:val="left"/>
              <w:rPr>
                <w:rFonts w:ascii="仿宋" w:hAnsi="仿宋" w:cs="仿宋"/>
                <w:szCs w:val="24"/>
              </w:rPr>
            </w:pPr>
            <w:r>
              <w:rPr>
                <w:rFonts w:hint="eastAsia" w:ascii="仿宋" w:hAnsi="仿宋" w:cs="仿宋"/>
                <w:szCs w:val="24"/>
              </w:rPr>
              <w:t>1</w:t>
            </w:r>
            <w:r>
              <w:rPr>
                <w:rFonts w:ascii="仿宋" w:hAnsi="仿宋" w:cs="仿宋"/>
                <w:szCs w:val="24"/>
              </w:rPr>
              <w:t>.</w:t>
            </w:r>
            <w:r>
              <w:rPr>
                <w:rFonts w:hint="eastAsia" w:ascii="仿宋" w:hAnsi="仿宋" w:cs="仿宋"/>
                <w:szCs w:val="24"/>
              </w:rPr>
              <w:t>根据投标样品的规格、尺寸符合性情况进行打分（0-3分）。</w:t>
            </w:r>
          </w:p>
        </w:tc>
        <w:tc>
          <w:tcPr>
            <w:tcW w:w="1038" w:type="dxa"/>
            <w:vMerge w:val="restart"/>
            <w:tcBorders>
              <w:top w:val="single" w:color="auto" w:sz="4" w:space="0"/>
              <w:left w:val="single" w:color="auto" w:sz="4" w:space="0"/>
              <w:right w:val="single" w:color="auto" w:sz="4" w:space="0"/>
            </w:tcBorders>
            <w:noWrap/>
            <w:vAlign w:val="center"/>
          </w:tcPr>
          <w:p>
            <w:pPr>
              <w:spacing w:line="480" w:lineRule="exact"/>
              <w:jc w:val="left"/>
              <w:rPr>
                <w:rFonts w:ascii="仿宋" w:hAnsi="仿宋" w:cs="仿宋"/>
                <w:kern w:val="0"/>
              </w:rPr>
            </w:pPr>
            <w:r>
              <w:rPr>
                <w:rFonts w:hint="eastAsia" w:ascii="仿宋" w:hAnsi="仿宋" w:cs="仿宋"/>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89" w:type="dxa"/>
            <w:vMerge w:val="continue"/>
            <w:tcBorders>
              <w:left w:val="single" w:color="auto" w:sz="4" w:space="0"/>
              <w:right w:val="single" w:color="auto" w:sz="4" w:space="0"/>
            </w:tcBorders>
            <w:noWrap/>
            <w:vAlign w:val="center"/>
          </w:tcPr>
          <w:p>
            <w:pPr>
              <w:spacing w:line="480" w:lineRule="exact"/>
              <w:ind w:firstLine="240" w:firstLineChars="100"/>
              <w:jc w:val="left"/>
            </w:pPr>
          </w:p>
        </w:tc>
        <w:tc>
          <w:tcPr>
            <w:tcW w:w="1605" w:type="dxa"/>
            <w:vMerge w:val="continue"/>
            <w:tcBorders>
              <w:left w:val="single" w:color="auto" w:sz="4" w:space="0"/>
              <w:right w:val="single" w:color="auto" w:sz="4" w:space="0"/>
            </w:tcBorders>
            <w:noWrap/>
            <w:vAlign w:val="center"/>
          </w:tcPr>
          <w:p>
            <w:pPr>
              <w:spacing w:line="480" w:lineRule="exact"/>
              <w:ind w:firstLine="240" w:firstLineChars="100"/>
              <w:jc w:val="left"/>
              <w:rPr>
                <w:highlight w:val="yellow"/>
              </w:rPr>
            </w:pPr>
          </w:p>
        </w:tc>
        <w:tc>
          <w:tcPr>
            <w:tcW w:w="6474" w:type="dxa"/>
            <w:tcBorders>
              <w:top w:val="single" w:color="auto" w:sz="4" w:space="0"/>
              <w:left w:val="single" w:color="auto" w:sz="4" w:space="0"/>
              <w:bottom w:val="single" w:color="auto" w:sz="4" w:space="0"/>
              <w:right w:val="single" w:color="auto" w:sz="4" w:space="0"/>
            </w:tcBorders>
            <w:noWrap/>
            <w:vAlign w:val="center"/>
          </w:tcPr>
          <w:p>
            <w:pPr>
              <w:pStyle w:val="397"/>
              <w:spacing w:afterLines="0" w:line="460" w:lineRule="exact"/>
              <w:ind w:firstLine="480"/>
              <w:jc w:val="left"/>
              <w:rPr>
                <w:rFonts w:ascii="仿宋" w:hAnsi="仿宋" w:cs="仿宋"/>
                <w:szCs w:val="24"/>
              </w:rPr>
            </w:pPr>
            <w:r>
              <w:rPr>
                <w:rFonts w:hint="eastAsia" w:ascii="仿宋" w:hAnsi="仿宋" w:cs="仿宋"/>
                <w:szCs w:val="24"/>
              </w:rPr>
              <w:t>2</w:t>
            </w:r>
            <w:r>
              <w:rPr>
                <w:rFonts w:ascii="仿宋" w:hAnsi="仿宋" w:cs="仿宋"/>
                <w:szCs w:val="24"/>
              </w:rPr>
              <w:t>.</w:t>
            </w:r>
            <w:r>
              <w:rPr>
                <w:rFonts w:hint="eastAsia" w:ascii="仿宋" w:hAnsi="仿宋" w:cs="仿宋"/>
                <w:szCs w:val="24"/>
              </w:rPr>
              <w:t>根据投标样品的外观、色差符合性情况进行打分（0-3分）。</w:t>
            </w:r>
          </w:p>
        </w:tc>
        <w:tc>
          <w:tcPr>
            <w:tcW w:w="1038" w:type="dxa"/>
            <w:vMerge w:val="continue"/>
            <w:tcBorders>
              <w:left w:val="single" w:color="auto" w:sz="4" w:space="0"/>
              <w:right w:val="single" w:color="auto" w:sz="4" w:space="0"/>
            </w:tcBorders>
            <w:noWrap/>
            <w:vAlign w:val="center"/>
          </w:tcPr>
          <w:p>
            <w:pPr>
              <w:spacing w:line="480" w:lineRule="exact"/>
              <w:ind w:firstLine="240" w:firstLineChars="100"/>
              <w:jc w:val="left"/>
              <w:rPr>
                <w:rFonts w:ascii="仿宋" w:hAnsi="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89" w:type="dxa"/>
            <w:vMerge w:val="continue"/>
            <w:tcBorders>
              <w:left w:val="single" w:color="auto" w:sz="4" w:space="0"/>
              <w:right w:val="single" w:color="auto" w:sz="4" w:space="0"/>
            </w:tcBorders>
            <w:noWrap/>
            <w:vAlign w:val="center"/>
          </w:tcPr>
          <w:p>
            <w:pPr>
              <w:spacing w:line="480" w:lineRule="exact"/>
              <w:ind w:firstLine="240" w:firstLineChars="100"/>
              <w:jc w:val="left"/>
              <w:rPr>
                <w:rFonts w:ascii="仿宋" w:hAnsi="仿宋" w:cs="仿宋"/>
                <w:kern w:val="0"/>
              </w:rPr>
            </w:pPr>
          </w:p>
        </w:tc>
        <w:tc>
          <w:tcPr>
            <w:tcW w:w="1605" w:type="dxa"/>
            <w:vMerge w:val="continue"/>
            <w:tcBorders>
              <w:left w:val="single" w:color="auto" w:sz="4" w:space="0"/>
              <w:right w:val="single" w:color="auto" w:sz="4" w:space="0"/>
            </w:tcBorders>
            <w:noWrap/>
            <w:vAlign w:val="center"/>
          </w:tcPr>
          <w:p>
            <w:pPr>
              <w:spacing w:line="480" w:lineRule="exact"/>
              <w:ind w:firstLine="240" w:firstLineChars="100"/>
              <w:jc w:val="left"/>
              <w:rPr>
                <w:rFonts w:ascii="仿宋" w:hAnsi="仿宋" w:cs="仿宋"/>
                <w:kern w:val="0"/>
                <w:highlight w:val="yellow"/>
              </w:rPr>
            </w:pPr>
          </w:p>
        </w:tc>
        <w:tc>
          <w:tcPr>
            <w:tcW w:w="6474" w:type="dxa"/>
            <w:tcBorders>
              <w:top w:val="single" w:color="auto" w:sz="4" w:space="0"/>
              <w:left w:val="single" w:color="auto" w:sz="4" w:space="0"/>
              <w:bottom w:val="single" w:color="auto" w:sz="4" w:space="0"/>
              <w:right w:val="single" w:color="auto" w:sz="4" w:space="0"/>
            </w:tcBorders>
            <w:noWrap/>
            <w:vAlign w:val="center"/>
          </w:tcPr>
          <w:p>
            <w:pPr>
              <w:pStyle w:val="397"/>
              <w:spacing w:afterLines="0" w:line="460" w:lineRule="exact"/>
              <w:ind w:firstLine="480"/>
              <w:jc w:val="left"/>
              <w:rPr>
                <w:rFonts w:ascii="仿宋" w:hAnsi="仿宋" w:cs="仿宋"/>
                <w:szCs w:val="24"/>
              </w:rPr>
            </w:pPr>
            <w:r>
              <w:rPr>
                <w:rFonts w:hint="eastAsia" w:ascii="仿宋" w:hAnsi="仿宋" w:cs="仿宋"/>
                <w:szCs w:val="24"/>
              </w:rPr>
              <w:t>3</w:t>
            </w:r>
            <w:r>
              <w:rPr>
                <w:rFonts w:ascii="仿宋" w:hAnsi="仿宋" w:cs="仿宋"/>
                <w:szCs w:val="24"/>
              </w:rPr>
              <w:t>.</w:t>
            </w:r>
            <w:r>
              <w:rPr>
                <w:rFonts w:hint="eastAsia" w:ascii="仿宋" w:hAnsi="仿宋" w:cs="仿宋"/>
                <w:szCs w:val="24"/>
              </w:rPr>
              <w:t>根据投标样品的烫印膜粘附性能情况进行打分（0-4分）。</w:t>
            </w:r>
          </w:p>
        </w:tc>
        <w:tc>
          <w:tcPr>
            <w:tcW w:w="1038" w:type="dxa"/>
            <w:vMerge w:val="continue"/>
            <w:tcBorders>
              <w:left w:val="single" w:color="auto" w:sz="4" w:space="0"/>
              <w:right w:val="single" w:color="auto" w:sz="4" w:space="0"/>
            </w:tcBorders>
            <w:noWrap/>
            <w:vAlign w:val="center"/>
          </w:tcPr>
          <w:p>
            <w:pPr>
              <w:spacing w:line="480" w:lineRule="exact"/>
              <w:ind w:firstLine="240" w:firstLineChars="100"/>
              <w:jc w:val="left"/>
              <w:rPr>
                <w:rFonts w:ascii="仿宋" w:hAnsi="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质保期  （0-3分）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jc w:val="left"/>
              <w:rPr>
                <w:rFonts w:ascii="仿宋" w:hAnsi="仿宋" w:cs="仿宋"/>
                <w:kern w:val="0"/>
              </w:rPr>
            </w:pPr>
            <w:r>
              <w:rPr>
                <w:rFonts w:hint="eastAsia" w:ascii="仿宋" w:hAnsi="仿宋" w:cs="仿宋"/>
                <w:kern w:val="0"/>
              </w:rPr>
              <w:t>在满足招标文件的基础上，质保期每延长一年加1分，最多加3分，延长不足一年的不计入加分。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rFonts w:ascii="仿宋" w:hAnsi="仿宋" w:cs="仿宋"/>
                <w:kern w:val="0"/>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供货方案</w:t>
            </w:r>
          </w:p>
          <w:p>
            <w:pPr>
              <w:spacing w:line="480" w:lineRule="exact"/>
              <w:jc w:val="center"/>
              <w:rPr>
                <w:rFonts w:ascii="仿宋" w:hAnsi="仿宋" w:cs="仿宋"/>
                <w:kern w:val="0"/>
              </w:rPr>
            </w:pPr>
            <w:r>
              <w:rPr>
                <w:rFonts w:hint="eastAsia" w:ascii="仿宋" w:hAnsi="仿宋" w:cs="仿宋"/>
                <w:kern w:val="0"/>
              </w:rPr>
              <w:t>（0-3分）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根据提供的应急预案、产品供货、验收方案的可行性和合理性情况进行打分（0-3分）。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运输车辆（0-2分）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因安全保密考虑，投标人服务本项目需具有固定车辆及固定运输人员配备，车辆须为投标人自有车辆或固定租赁车辆（提供机动车行驶证原件扫描件，自有车辆或租赁车辆机动车行驶证所有人均不得为自然人），满足要求的得2分，否则不得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vMerge w:val="restart"/>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售后服务情况（0-9分）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提供的售后服务方案极具完整性、可行性和合理性情况进行打分（0-3分）。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vMerge w:val="continue"/>
            <w:tcBorders>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 xml:space="preserve">具备售后服务热线，投标产品的配件、附件、备品备件的准备和保障措施情况。（0-3分） </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vMerge w:val="continue"/>
            <w:tcBorders>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投标人提供的售后维护机构和人员等情况，提供服务的响应时间、速度等方式，以及较强的专业技术队伍，能提供快速的售后服务响应。（0-3分）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9" w:type="dxa"/>
            <w:vMerge w:val="continue"/>
            <w:tcBorders>
              <w:left w:val="single" w:color="auto" w:sz="4" w:space="0"/>
              <w:bottom w:val="single" w:color="auto" w:sz="4" w:space="0"/>
              <w:right w:val="single" w:color="auto" w:sz="4" w:space="0"/>
            </w:tcBorders>
            <w:noWrap/>
            <w:vAlign w:val="center"/>
          </w:tcPr>
          <w:p>
            <w:pPr>
              <w:widowControl/>
              <w:spacing w:line="480" w:lineRule="exact"/>
              <w:jc w:val="left"/>
              <w:rPr>
                <w:rFonts w:ascii="仿宋" w:hAnsi="仿宋" w:cs="仿宋"/>
              </w:rPr>
            </w:pPr>
          </w:p>
        </w:tc>
        <w:tc>
          <w:tcPr>
            <w:tcW w:w="16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优惠承诺</w:t>
            </w:r>
          </w:p>
          <w:p>
            <w:pPr>
              <w:spacing w:line="480" w:lineRule="exact"/>
              <w:jc w:val="center"/>
              <w:rPr>
                <w:rFonts w:ascii="仿宋" w:hAnsi="仿宋" w:cs="仿宋"/>
                <w:kern w:val="0"/>
              </w:rPr>
            </w:pPr>
            <w:r>
              <w:rPr>
                <w:rFonts w:hint="eastAsia" w:ascii="仿宋" w:hAnsi="仿宋" w:cs="仿宋"/>
                <w:kern w:val="0"/>
              </w:rPr>
              <w:t>（0-3分）</w:t>
            </w:r>
          </w:p>
        </w:tc>
        <w:tc>
          <w:tcPr>
            <w:tcW w:w="6474"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投标人提出的优惠条件和承诺情况，及其可实现程度等。（0-3分）</w:t>
            </w:r>
          </w:p>
        </w:tc>
        <w:tc>
          <w:tcPr>
            <w:tcW w:w="1038"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r>
              <w:rPr>
                <w:rFonts w:hint="eastAsia" w:ascii="仿宋" w:hAnsi="仿宋" w:cs="仿宋"/>
                <w:kern w:val="0"/>
              </w:rPr>
              <w:t>主观分</w:t>
            </w:r>
          </w:p>
        </w:tc>
      </w:tr>
    </w:tbl>
    <w:p>
      <w:pPr>
        <w:adjustRightInd/>
        <w:spacing w:line="480" w:lineRule="exact"/>
        <w:ind w:firstLine="480" w:firstLineChars="200"/>
        <w:rPr>
          <w:rFonts w:ascii="仿宋" w:hAnsi="仿宋" w:cs="仿宋"/>
          <w:kern w:val="0"/>
        </w:rPr>
      </w:pPr>
      <w:r>
        <w:rPr>
          <w:rFonts w:hint="eastAsia" w:ascii="仿宋" w:hAnsi="仿宋" w:cs="仿宋"/>
          <w:kern w:val="0"/>
        </w:rPr>
        <w:t>备注：投标人编制投标文件（商务技术文件部分）时，建议按此目录（序号和内容）提供评标标准相应的商务技术资料。 </w:t>
      </w:r>
    </w:p>
    <w:p>
      <w:pPr>
        <w:snapToGrid w:val="0"/>
        <w:spacing w:line="480" w:lineRule="exact"/>
        <w:rPr>
          <w:rFonts w:ascii="仿宋" w:hAnsi="仿宋" w:cs="仿宋"/>
          <w:b/>
          <w:sz w:val="28"/>
          <w:szCs w:val="28"/>
        </w:rPr>
      </w:pPr>
      <w:r>
        <w:rPr>
          <w:rFonts w:hint="eastAsia" w:ascii="仿宋" w:hAnsi="仿宋" w:cs="仿宋"/>
          <w:b/>
          <w:sz w:val="32"/>
        </w:rPr>
        <w:t>一、评标方法</w:t>
      </w:r>
    </w:p>
    <w:p>
      <w:pPr>
        <w:adjustRightInd/>
        <w:spacing w:line="480" w:lineRule="exact"/>
        <w:ind w:firstLine="472" w:firstLineChars="196"/>
        <w:rPr>
          <w:rFonts w:ascii="仿宋" w:hAnsi="仿宋" w:cs="仿宋"/>
          <w:kern w:val="0"/>
        </w:rPr>
      </w:pPr>
      <w:r>
        <w:rPr>
          <w:rFonts w:hint="eastAsia" w:ascii="仿宋" w:hAnsi="仿宋" w:cs="仿宋"/>
          <w:b/>
          <w:kern w:val="0"/>
        </w:rPr>
        <w:t>1.本项目采用综合评分法。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adjustRightInd/>
        <w:spacing w:line="480" w:lineRule="exact"/>
        <w:rPr>
          <w:rFonts w:ascii="仿宋" w:hAnsi="仿宋" w:cs="仿宋"/>
          <w:kern w:val="0"/>
        </w:rPr>
      </w:pPr>
      <w:r>
        <w:rPr>
          <w:rFonts w:hint="eastAsia" w:ascii="仿宋" w:hAnsi="仿宋" w:cs="仿宋"/>
          <w:b/>
          <w:sz w:val="32"/>
        </w:rPr>
        <w:t>二、评标标准</w:t>
      </w:r>
    </w:p>
    <w:p>
      <w:pPr>
        <w:spacing w:line="480" w:lineRule="exact"/>
        <w:ind w:firstLine="472" w:firstLineChars="196"/>
        <w:rPr>
          <w:rFonts w:ascii="仿宋" w:hAnsi="仿宋" w:cs="仿宋"/>
          <w:b/>
        </w:rPr>
      </w:pPr>
      <w:r>
        <w:rPr>
          <w:rFonts w:hint="eastAsia" w:ascii="仿宋" w:hAnsi="仿宋" w:cs="仿宋"/>
          <w:b/>
        </w:rPr>
        <w:t>2.评标标准：</w:t>
      </w:r>
      <w:r>
        <w:rPr>
          <w:rFonts w:hint="eastAsia" w:ascii="仿宋" w:hAnsi="仿宋" w:cs="仿宋"/>
          <w:kern w:val="0"/>
        </w:rPr>
        <w:t>见评标办法前附表。</w:t>
      </w:r>
    </w:p>
    <w:p>
      <w:pPr>
        <w:spacing w:line="480" w:lineRule="exact"/>
        <w:outlineLvl w:val="0"/>
        <w:rPr>
          <w:rFonts w:ascii="仿宋" w:hAnsi="仿宋" w:cs="仿宋"/>
          <w:b/>
          <w:sz w:val="32"/>
          <w:szCs w:val="32"/>
        </w:rPr>
      </w:pPr>
      <w:r>
        <w:rPr>
          <w:rFonts w:hint="eastAsia" w:ascii="仿宋" w:hAnsi="仿宋" w:cs="仿宋"/>
          <w:b/>
          <w:sz w:val="32"/>
          <w:szCs w:val="32"/>
        </w:rPr>
        <w:t>三、评标程序</w:t>
      </w:r>
    </w:p>
    <w:p>
      <w:pPr>
        <w:spacing w:line="480" w:lineRule="exact"/>
        <w:ind w:firstLine="472" w:firstLineChars="196"/>
        <w:rPr>
          <w:rFonts w:ascii="仿宋" w:hAnsi="仿宋" w:cs="仿宋"/>
          <w:kern w:val="0"/>
        </w:rPr>
      </w:pPr>
      <w:r>
        <w:rPr>
          <w:rFonts w:hint="eastAsia" w:ascii="仿宋" w:hAnsi="仿宋" w:cs="仿宋"/>
          <w:b/>
          <w:kern w:val="0"/>
        </w:rPr>
        <w:t>3.1符合性审查。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spacing w:line="480" w:lineRule="exact"/>
        <w:ind w:firstLine="472" w:firstLineChars="196"/>
        <w:rPr>
          <w:rFonts w:ascii="仿宋" w:hAnsi="仿宋" w:cs="仿宋"/>
          <w:kern w:val="0"/>
        </w:rPr>
      </w:pPr>
      <w:r>
        <w:rPr>
          <w:rFonts w:hint="eastAsia" w:ascii="仿宋" w:hAnsi="仿宋" w:cs="仿宋"/>
          <w:b/>
          <w:kern w:val="0"/>
        </w:rPr>
        <w:t>3.2 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spacing w:line="480" w:lineRule="exact"/>
        <w:ind w:firstLine="472" w:firstLineChars="196"/>
        <w:rPr>
          <w:rFonts w:ascii="仿宋" w:hAnsi="仿宋" w:cs="仿宋"/>
          <w:kern w:val="0"/>
        </w:rPr>
      </w:pPr>
      <w:r>
        <w:rPr>
          <w:rFonts w:hint="eastAsia" w:ascii="仿宋" w:hAnsi="仿宋" w:cs="仿宋"/>
          <w:b/>
          <w:kern w:val="0"/>
        </w:rPr>
        <w:t>3.3汇总商务技术得分。</w:t>
      </w:r>
      <w:r>
        <w:rPr>
          <w:rFonts w:hint="eastAsia" w:ascii="仿宋" w:hAnsi="仿宋" w:cs="仿宋"/>
          <w:kern w:val="0"/>
        </w:rPr>
        <w:t>评标委员会各成员应当独立对每个投标人的商务和技术文件进行评价，并汇总商务技术得分情况。</w:t>
      </w:r>
    </w:p>
    <w:p>
      <w:pPr>
        <w:spacing w:line="480" w:lineRule="exact"/>
        <w:ind w:firstLine="472" w:firstLineChars="196"/>
        <w:rPr>
          <w:rFonts w:ascii="仿宋" w:hAnsi="仿宋" w:cs="仿宋"/>
          <w:b/>
          <w:kern w:val="0"/>
        </w:rPr>
      </w:pPr>
      <w:r>
        <w:rPr>
          <w:rFonts w:hint="eastAsia" w:ascii="仿宋" w:hAnsi="仿宋" w:cs="仿宋"/>
          <w:b/>
          <w:kern w:val="0"/>
        </w:rPr>
        <w:t>3.4报价评审。</w:t>
      </w:r>
    </w:p>
    <w:p>
      <w:pPr>
        <w:pStyle w:val="134"/>
        <w:spacing w:before="0" w:line="480" w:lineRule="exact"/>
        <w:ind w:firstLine="480"/>
        <w:rPr>
          <w:rFonts w:ascii="仿宋" w:hAnsi="仿宋" w:cs="仿宋"/>
          <w:kern w:val="0"/>
          <w:szCs w:val="24"/>
        </w:rPr>
      </w:pPr>
      <w:r>
        <w:rPr>
          <w:rFonts w:hint="eastAsia" w:ascii="仿宋" w:hAnsi="仿宋" w:cs="仿宋"/>
          <w:kern w:val="0"/>
          <w:szCs w:val="24"/>
        </w:rPr>
        <w:t>3.4.1投标文件报价出现前后不一致的，按照下列规定修正：</w:t>
      </w:r>
    </w:p>
    <w:p>
      <w:pPr>
        <w:pStyle w:val="134"/>
        <w:spacing w:before="0" w:line="480" w:lineRule="exact"/>
        <w:ind w:firstLine="480"/>
        <w:rPr>
          <w:rFonts w:ascii="仿宋" w:hAnsi="仿宋" w:cs="仿宋"/>
          <w:kern w:val="0"/>
          <w:szCs w:val="24"/>
        </w:rPr>
      </w:pPr>
      <w:r>
        <w:rPr>
          <w:rFonts w:hint="eastAsia" w:ascii="仿宋" w:hAnsi="仿宋" w:cs="仿宋"/>
          <w:kern w:val="0"/>
          <w:szCs w:val="24"/>
        </w:rPr>
        <w:t>3.4.1.1投标文件中开标一览表(报价表)内容与投标文件中相应内容不一致的，以开标一览表(报价表)为准;</w:t>
      </w:r>
    </w:p>
    <w:p>
      <w:pPr>
        <w:pStyle w:val="134"/>
        <w:spacing w:before="0" w:line="480" w:lineRule="exact"/>
        <w:ind w:firstLine="480"/>
        <w:rPr>
          <w:rFonts w:ascii="仿宋" w:hAnsi="仿宋" w:cs="仿宋"/>
          <w:kern w:val="0"/>
          <w:szCs w:val="24"/>
        </w:rPr>
      </w:pPr>
      <w:r>
        <w:rPr>
          <w:rFonts w:hint="eastAsia" w:ascii="仿宋" w:hAnsi="仿宋" w:cs="仿宋"/>
          <w:kern w:val="0"/>
          <w:szCs w:val="24"/>
        </w:rPr>
        <w:t>3.4.1.2大写金额和小写金额不一致的，以大写金额为准;</w:t>
      </w:r>
    </w:p>
    <w:p>
      <w:pPr>
        <w:pStyle w:val="134"/>
        <w:spacing w:before="0" w:line="480" w:lineRule="exact"/>
        <w:ind w:firstLine="480"/>
        <w:rPr>
          <w:rFonts w:ascii="仿宋" w:hAnsi="仿宋" w:cs="仿宋"/>
          <w:kern w:val="0"/>
          <w:szCs w:val="24"/>
        </w:rPr>
      </w:pPr>
      <w:r>
        <w:rPr>
          <w:rFonts w:hint="eastAsia" w:ascii="仿宋" w:hAnsi="仿宋" w:cs="仿宋"/>
          <w:kern w:val="0"/>
          <w:szCs w:val="24"/>
        </w:rPr>
        <w:t>3.4.1.3单价金额小数点或者百分比有明显错位的，以开标一览表的总价为准，并修改单价;</w:t>
      </w:r>
    </w:p>
    <w:p>
      <w:pPr>
        <w:pStyle w:val="134"/>
        <w:spacing w:before="0" w:line="480" w:lineRule="exact"/>
        <w:ind w:firstLine="480"/>
        <w:rPr>
          <w:rFonts w:ascii="仿宋" w:hAnsi="仿宋" w:cs="仿宋"/>
          <w:kern w:val="0"/>
          <w:szCs w:val="24"/>
        </w:rPr>
      </w:pPr>
      <w:r>
        <w:rPr>
          <w:rFonts w:hint="eastAsia" w:ascii="仿宋" w:hAnsi="仿宋" w:cs="仿宋"/>
          <w:kern w:val="0"/>
          <w:szCs w:val="24"/>
        </w:rPr>
        <w:t>3.4.1.4总价金额与按单价汇总金额不一致的，以单价金额计算结果为准。</w:t>
      </w:r>
    </w:p>
    <w:p>
      <w:pPr>
        <w:pStyle w:val="134"/>
        <w:spacing w:before="0" w:line="480" w:lineRule="exact"/>
        <w:ind w:firstLine="480"/>
        <w:rPr>
          <w:rFonts w:ascii="仿宋" w:hAnsi="仿宋" w:cs="仿宋"/>
          <w:kern w:val="0"/>
          <w:szCs w:val="24"/>
        </w:rPr>
      </w:pPr>
      <w:r>
        <w:rPr>
          <w:rFonts w:hint="eastAsia" w:ascii="仿宋" w:hAnsi="仿宋" w:cs="仿宋"/>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pStyle w:val="134"/>
        <w:spacing w:before="0" w:line="480" w:lineRule="exact"/>
        <w:ind w:firstLine="480"/>
        <w:rPr>
          <w:rFonts w:ascii="仿宋" w:hAnsi="仿宋" w:cs="仿宋"/>
          <w:kern w:val="0"/>
          <w:szCs w:val="24"/>
        </w:rPr>
      </w:pPr>
      <w:r>
        <w:rPr>
          <w:rFonts w:hint="eastAsia" w:ascii="仿宋" w:hAnsi="仿宋" w:cs="仿宋"/>
          <w:kern w:val="0"/>
          <w:szCs w:val="24"/>
        </w:rPr>
        <w:t>3.4.2投标文件出现不是唯一的、有选择性投标报价的，投标无效。</w:t>
      </w:r>
    </w:p>
    <w:p>
      <w:pPr>
        <w:pStyle w:val="134"/>
        <w:spacing w:before="0" w:line="480" w:lineRule="exact"/>
        <w:ind w:firstLine="480"/>
        <w:rPr>
          <w:rFonts w:ascii="仿宋" w:hAnsi="仿宋" w:cs="仿宋"/>
          <w:kern w:val="0"/>
          <w:szCs w:val="24"/>
        </w:rPr>
      </w:pPr>
      <w:r>
        <w:rPr>
          <w:rFonts w:hint="eastAsia" w:ascii="仿宋" w:hAnsi="仿宋" w:cs="仿宋"/>
          <w:kern w:val="0"/>
          <w:szCs w:val="24"/>
        </w:rPr>
        <w:t>3.4.3投标报价超过招标文件中规定的预算金额或者最高限价的，投标无效。</w:t>
      </w:r>
    </w:p>
    <w:p>
      <w:pPr>
        <w:pStyle w:val="134"/>
        <w:spacing w:before="0" w:line="480" w:lineRule="exact"/>
        <w:ind w:firstLine="480"/>
        <w:rPr>
          <w:rFonts w:ascii="仿宋" w:hAnsi="仿宋" w:cs="仿宋"/>
          <w:kern w:val="0"/>
          <w:szCs w:val="24"/>
        </w:rPr>
      </w:pPr>
      <w:r>
        <w:rPr>
          <w:rFonts w:hint="eastAsia" w:ascii="仿宋" w:hAnsi="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80" w:lineRule="exact"/>
        <w:ind w:firstLine="482" w:firstLineChars="200"/>
        <w:rPr>
          <w:rFonts w:ascii="仿宋" w:hAnsi="仿宋" w:cs="仿宋"/>
          <w:kern w:val="0"/>
        </w:rPr>
      </w:pPr>
      <w:r>
        <w:rPr>
          <w:rFonts w:hint="eastAsia" w:ascii="仿宋" w:hAnsi="仿宋" w:cs="仿宋"/>
          <w:b/>
          <w:kern w:val="0"/>
        </w:rPr>
        <w:t>3.5排序与推荐。</w:t>
      </w:r>
      <w:r>
        <w:rPr>
          <w:rFonts w:hint="eastAsia" w:ascii="仿宋" w:hAnsi="仿宋" w:cs="仿宋"/>
        </w:rPr>
        <w:t>评标委员会按各有效投标人的综合得分从高到低的顺序推荐排名前二名的投标人为中标候选人，并确定排名第一的投标人为中标人。如中标人因自身原因放弃中标或因不可抗力不能履行合同时，采购人将有权选择排名第二的候选供应商为中标供应商或</w:t>
      </w:r>
      <w:r>
        <w:rPr>
          <w:rFonts w:hint="eastAsia" w:ascii="仿宋" w:hAnsi="仿宋" w:cs="仿宋"/>
          <w:kern w:val="0"/>
        </w:rPr>
        <w:t>由采购人重新开展政府采购活动</w:t>
      </w:r>
      <w:r>
        <w:rPr>
          <w:rFonts w:hint="eastAsia" w:ascii="仿宋" w:hAnsi="仿宋" w:cs="仿宋"/>
        </w:rPr>
        <w:t>。</w:t>
      </w:r>
      <w:bookmarkStart w:id="397" w:name="_GoBack"/>
      <w:bookmarkEnd w:id="397"/>
    </w:p>
    <w:p>
      <w:pPr>
        <w:spacing w:line="480" w:lineRule="exact"/>
        <w:ind w:firstLine="480" w:firstLineChars="200"/>
        <w:rPr>
          <w:rFonts w:ascii="仿宋" w:hAnsi="仿宋" w:cs="仿宋"/>
          <w:b/>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80" w:lineRule="exact"/>
        <w:ind w:firstLine="472" w:firstLineChars="196"/>
        <w:rPr>
          <w:rFonts w:ascii="仿宋" w:hAnsi="仿宋" w:cs="仿宋"/>
          <w:kern w:val="0"/>
        </w:rPr>
      </w:pPr>
      <w:r>
        <w:rPr>
          <w:rFonts w:hint="eastAsia" w:ascii="仿宋" w:hAnsi="仿宋" w:cs="仿宋"/>
          <w:b/>
          <w:kern w:val="0"/>
        </w:rPr>
        <w:t>3.6编写评标报告。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480" w:lineRule="exact"/>
        <w:jc w:val="left"/>
        <w:rPr>
          <w:rFonts w:ascii="仿宋" w:hAnsi="仿宋" w:cs="仿宋"/>
          <w:b/>
          <w:sz w:val="32"/>
        </w:rPr>
      </w:pPr>
      <w:r>
        <w:rPr>
          <w:rFonts w:hint="eastAsia" w:ascii="仿宋" w:hAnsi="仿宋" w:cs="仿宋"/>
          <w:b/>
          <w:sz w:val="32"/>
        </w:rPr>
        <w:t>四、评标中的其他事项</w:t>
      </w:r>
    </w:p>
    <w:p>
      <w:pPr>
        <w:pStyle w:val="134"/>
        <w:spacing w:before="0" w:line="480" w:lineRule="exact"/>
        <w:ind w:firstLine="472" w:firstLineChars="196"/>
        <w:rPr>
          <w:rFonts w:ascii="仿宋" w:hAnsi="仿宋" w:cs="仿宋"/>
          <w:kern w:val="0"/>
          <w:szCs w:val="24"/>
        </w:rPr>
      </w:pPr>
      <w:r>
        <w:rPr>
          <w:rFonts w:hint="eastAsia" w:ascii="仿宋" w:hAnsi="仿宋" w:cs="仿宋"/>
          <w:b/>
          <w:kern w:val="0"/>
          <w:szCs w:val="24"/>
        </w:rPr>
        <w:t>4.1投标人澄清、说明或者补正。</w:t>
      </w:r>
      <w:r>
        <w:rPr>
          <w:rFonts w:hint="eastAsia" w:ascii="仿宋" w:hAnsi="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ind w:left="1021" w:leftChars="226" w:hanging="479" w:firstLineChars="0"/>
        <w:rPr>
          <w:rFonts w:ascii="仿宋" w:hAnsi="仿宋" w:cs="仿宋"/>
          <w:szCs w:val="21"/>
        </w:rPr>
      </w:pPr>
      <w:r>
        <w:rPr>
          <w:rFonts w:hint="eastAsia" w:ascii="仿宋" w:hAnsi="仿宋" w:cs="仿宋"/>
          <w:b/>
          <w:kern w:val="0"/>
        </w:rPr>
        <w:t>4.2投标无效。</w:t>
      </w:r>
      <w:r>
        <w:rPr>
          <w:rFonts w:hint="eastAsia" w:ascii="仿宋" w:hAnsi="仿宋" w:cs="仿宋"/>
          <w:szCs w:val="21"/>
        </w:rPr>
        <w:t>有下列情况之一的，投标无效：</w:t>
      </w:r>
    </w:p>
    <w:p>
      <w:pPr>
        <w:spacing w:line="480" w:lineRule="exact"/>
        <w:ind w:firstLine="480" w:firstLineChars="200"/>
        <w:rPr>
          <w:rFonts w:ascii="仿宋" w:hAnsi="仿宋" w:cs="仿宋"/>
          <w:kern w:val="0"/>
        </w:rPr>
      </w:pPr>
      <w:r>
        <w:rPr>
          <w:rFonts w:hint="eastAsia" w:ascii="仿宋" w:hAnsi="仿宋" w:cs="仿宋"/>
          <w:kern w:val="0"/>
        </w:rPr>
        <w:t>4.2.1投标人不具备招标文件中规定的资格要求的（投标人未提供有效的资格文件的，视为投标人不具备招标文件中规定的资格要求）；</w:t>
      </w:r>
    </w:p>
    <w:p>
      <w:pPr>
        <w:spacing w:line="480" w:lineRule="exact"/>
        <w:ind w:firstLine="480" w:firstLineChars="200"/>
        <w:rPr>
          <w:rFonts w:ascii="仿宋" w:hAnsi="仿宋" w:cs="仿宋"/>
          <w:kern w:val="0"/>
        </w:rPr>
      </w:pPr>
      <w:r>
        <w:rPr>
          <w:rFonts w:hint="eastAsia" w:ascii="仿宋" w:hAnsi="仿宋" w:cs="仿宋"/>
          <w:kern w:val="0"/>
        </w:rPr>
        <w:t>4.2.2投标文件未按照招标文件要求签署、盖章的；</w:t>
      </w:r>
    </w:p>
    <w:p>
      <w:pPr>
        <w:spacing w:line="480" w:lineRule="exact"/>
        <w:ind w:firstLine="480" w:firstLineChars="200"/>
        <w:rPr>
          <w:rFonts w:ascii="仿宋" w:hAnsi="仿宋" w:cs="仿宋"/>
          <w:kern w:val="0"/>
        </w:rPr>
      </w:pPr>
      <w:r>
        <w:rPr>
          <w:rFonts w:hint="eastAsia" w:ascii="仿宋" w:hAnsi="仿宋" w:cs="仿宋"/>
          <w:kern w:val="0"/>
        </w:rPr>
        <w:t>4.2.3采购人拟采购的产品属于政府强制采购的节能产品品目清单范围的，投标人未按招标文件要求提供国家确定的认证机构出具的、处于有效期之内的节能产品认证证书的；</w:t>
      </w:r>
    </w:p>
    <w:p>
      <w:pPr>
        <w:spacing w:line="480" w:lineRule="exact"/>
        <w:ind w:firstLine="480" w:firstLineChars="200"/>
        <w:rPr>
          <w:rFonts w:ascii="仿宋" w:hAnsi="仿宋" w:cs="仿宋"/>
          <w:kern w:val="0"/>
        </w:rPr>
      </w:pPr>
      <w:r>
        <w:rPr>
          <w:rFonts w:hint="eastAsia" w:ascii="仿宋" w:hAnsi="仿宋" w:cs="仿宋"/>
          <w:kern w:val="0"/>
        </w:rPr>
        <w:t>4.2.4投标文件含有采购人不能接受的附加条件的；</w:t>
      </w:r>
    </w:p>
    <w:p>
      <w:pPr>
        <w:spacing w:line="480" w:lineRule="exact"/>
        <w:ind w:firstLine="480" w:firstLineChars="200"/>
        <w:rPr>
          <w:rFonts w:ascii="仿宋" w:hAnsi="仿宋" w:cs="仿宋"/>
          <w:kern w:val="0"/>
        </w:rPr>
      </w:pPr>
      <w:r>
        <w:rPr>
          <w:rFonts w:hint="eastAsia" w:ascii="仿宋" w:hAnsi="仿宋" w:cs="仿宋"/>
          <w:kern w:val="0"/>
        </w:rPr>
        <w:t>4.2.5投标文件中承诺的投标有效期少于招标文件中载明的投标有效期的；</w:t>
      </w:r>
    </w:p>
    <w:p>
      <w:pPr>
        <w:snapToGrid w:val="0"/>
        <w:spacing w:line="480" w:lineRule="exact"/>
        <w:ind w:firstLine="480" w:firstLineChars="200"/>
        <w:jc w:val="left"/>
        <w:rPr>
          <w:rFonts w:ascii="仿宋" w:hAnsi="仿宋" w:cs="仿宋"/>
          <w:kern w:val="0"/>
        </w:rPr>
      </w:pPr>
      <w:r>
        <w:rPr>
          <w:rFonts w:hint="eastAsia" w:ascii="仿宋" w:hAnsi="仿宋" w:cs="仿宋"/>
          <w:kern w:val="0"/>
        </w:rPr>
        <w:t>4.2.6投标文件出现不是唯一的、有选择性投标报价的;</w:t>
      </w:r>
    </w:p>
    <w:p>
      <w:pPr>
        <w:spacing w:line="480" w:lineRule="exact"/>
        <w:ind w:firstLine="480" w:firstLineChars="200"/>
        <w:rPr>
          <w:rFonts w:ascii="仿宋" w:hAnsi="仿宋" w:cs="仿宋"/>
          <w:kern w:val="0"/>
        </w:rPr>
      </w:pPr>
      <w:r>
        <w:rPr>
          <w:rFonts w:hint="eastAsia" w:ascii="仿宋" w:hAnsi="仿宋" w:cs="仿宋"/>
          <w:kern w:val="0"/>
        </w:rPr>
        <w:t>4.2.7投标报价超过招标文件中规定的预算金额或者最高限价的;</w:t>
      </w:r>
    </w:p>
    <w:p>
      <w:pPr>
        <w:spacing w:line="480" w:lineRule="exact"/>
        <w:ind w:firstLine="480" w:firstLineChars="200"/>
        <w:rPr>
          <w:rFonts w:ascii="仿宋" w:hAnsi="仿宋" w:cs="仿宋"/>
          <w:kern w:val="0"/>
        </w:rPr>
      </w:pPr>
      <w:r>
        <w:rPr>
          <w:rFonts w:hint="eastAsia" w:ascii="仿宋" w:hAnsi="仿宋" w:cs="仿宋"/>
          <w:kern w:val="0"/>
        </w:rPr>
        <w:t>4.2.8报价明显低于其他通过符合性审查投标人的报价，有可能影响产品质量或者不能诚信履约的，未能按要求提供书面说明或者提交相关证明材料，不能证明其报价合理性的;</w:t>
      </w:r>
    </w:p>
    <w:p>
      <w:pPr>
        <w:spacing w:line="480" w:lineRule="exact"/>
        <w:ind w:firstLine="480" w:firstLineChars="200"/>
        <w:rPr>
          <w:rFonts w:ascii="仿宋" w:hAnsi="仿宋" w:cs="仿宋"/>
          <w:kern w:val="0"/>
        </w:rPr>
      </w:pPr>
      <w:r>
        <w:rPr>
          <w:rFonts w:hint="eastAsia" w:ascii="仿宋" w:hAnsi="仿宋" w:cs="仿宋"/>
          <w:kern w:val="0"/>
        </w:rPr>
        <w:t>4.2.9投标人对根据修正原则修正后的报价不确认的；</w:t>
      </w:r>
    </w:p>
    <w:p>
      <w:pPr>
        <w:spacing w:line="480" w:lineRule="exact"/>
        <w:ind w:firstLine="480" w:firstLineChars="200"/>
        <w:rPr>
          <w:rFonts w:ascii="仿宋" w:hAnsi="仿宋" w:cs="仿宋"/>
          <w:kern w:val="0"/>
        </w:rPr>
      </w:pPr>
      <w:r>
        <w:rPr>
          <w:rFonts w:hint="eastAsia" w:ascii="仿宋" w:hAnsi="仿宋" w:cs="仿宋"/>
          <w:kern w:val="0"/>
        </w:rPr>
        <w:t>4.2.10投标人提供虚假材料投标的；</w:t>
      </w:r>
    </w:p>
    <w:p>
      <w:pPr>
        <w:spacing w:line="480" w:lineRule="exact"/>
        <w:ind w:firstLine="240" w:firstLineChars="100"/>
        <w:rPr>
          <w:rFonts w:ascii="仿宋" w:hAnsi="仿宋" w:cs="仿宋"/>
          <w:kern w:val="0"/>
        </w:rPr>
      </w:pPr>
      <w:r>
        <w:rPr>
          <w:rFonts w:hint="eastAsia" w:ascii="仿宋" w:hAnsi="仿宋" w:cs="仿宋"/>
          <w:kern w:val="0"/>
        </w:rPr>
        <w:t xml:space="preserve">  4.2.11投标人有恶意串通、妨碍其他投标人的竞争行为、损害采购人或者其他投标人的合法权益情形的；</w:t>
      </w:r>
    </w:p>
    <w:p>
      <w:pPr>
        <w:spacing w:line="480" w:lineRule="exact"/>
        <w:ind w:firstLine="480" w:firstLineChars="200"/>
        <w:rPr>
          <w:rFonts w:ascii="仿宋" w:hAnsi="仿宋" w:cs="仿宋"/>
          <w:kern w:val="0"/>
        </w:rPr>
      </w:pPr>
      <w:r>
        <w:rPr>
          <w:rFonts w:hint="eastAsia" w:ascii="仿宋" w:hAnsi="仿宋" w:cs="仿宋"/>
          <w:kern w:val="0"/>
        </w:rPr>
        <w:t>4.2.12投标人仅提交备份投标文件，没有在电子交易平台传输递交投标文件的，投标无效；</w:t>
      </w:r>
    </w:p>
    <w:p>
      <w:pPr>
        <w:pStyle w:val="5"/>
        <w:spacing w:line="480" w:lineRule="exact"/>
        <w:ind w:left="924"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480" w:lineRule="exact"/>
        <w:ind w:firstLine="480" w:firstLineChars="200"/>
        <w:rPr>
          <w:rFonts w:ascii="仿宋" w:hAnsi="仿宋" w:cs="仿宋"/>
          <w:kern w:val="0"/>
        </w:rPr>
      </w:pPr>
      <w:r>
        <w:rPr>
          <w:rFonts w:hint="eastAsia" w:ascii="仿宋" w:hAnsi="仿宋" w:cs="仿宋"/>
          <w:kern w:val="0"/>
        </w:rPr>
        <w:t>4.2.14法律、法规、规章（适用本市的）及省级以上规范性文件（适用本市的）规定的其他无效情形。</w:t>
      </w:r>
    </w:p>
    <w:p>
      <w:pPr>
        <w:pStyle w:val="3"/>
        <w:snapToGrid w:val="0"/>
        <w:ind w:firstLine="472" w:firstLineChars="196"/>
        <w:rPr>
          <w:rFonts w:ascii="仿宋" w:hAnsi="仿宋" w:cs="仿宋"/>
        </w:rPr>
      </w:pPr>
      <w:r>
        <w:rPr>
          <w:rFonts w:hint="eastAsia" w:ascii="仿宋" w:hAnsi="仿宋" w:cs="仿宋"/>
          <w:b/>
        </w:rPr>
        <w:t>5.废标。</w:t>
      </w:r>
      <w:r>
        <w:rPr>
          <w:rFonts w:hint="eastAsia" w:ascii="仿宋" w:hAnsi="仿宋" w:cs="仿宋"/>
        </w:rPr>
        <w:t>根据《中华人民共和国政府采购法》第三十六条之规定，在采购中，出现下列情形之一的，应予废标：</w:t>
      </w:r>
    </w:p>
    <w:p>
      <w:pPr>
        <w:pStyle w:val="3"/>
        <w:snapToGrid w:val="0"/>
        <w:rPr>
          <w:rFonts w:ascii="仿宋" w:hAnsi="仿宋" w:cs="仿宋"/>
        </w:rPr>
      </w:pPr>
      <w:r>
        <w:rPr>
          <w:rFonts w:hint="eastAsia" w:ascii="仿宋" w:hAnsi="仿宋" w:cs="仿宋"/>
        </w:rPr>
        <w:t>5.1符合专业条件的供应商或者对招标文件作实质响应的供应商不足3家的；</w:t>
      </w:r>
    </w:p>
    <w:p>
      <w:pPr>
        <w:pStyle w:val="3"/>
        <w:snapToGrid w:val="0"/>
        <w:rPr>
          <w:rFonts w:ascii="仿宋" w:hAnsi="仿宋" w:cs="仿宋"/>
        </w:rPr>
      </w:pPr>
      <w:r>
        <w:rPr>
          <w:rFonts w:hint="eastAsia" w:ascii="仿宋" w:hAnsi="仿宋" w:cs="仿宋"/>
        </w:rPr>
        <w:t>5.2出现影响采购公正的违法、违规行为的；</w:t>
      </w:r>
    </w:p>
    <w:p>
      <w:pPr>
        <w:pStyle w:val="3"/>
        <w:snapToGrid w:val="0"/>
        <w:rPr>
          <w:rFonts w:ascii="仿宋" w:hAnsi="仿宋" w:cs="仿宋"/>
        </w:rPr>
      </w:pPr>
      <w:r>
        <w:rPr>
          <w:rFonts w:hint="eastAsia" w:ascii="仿宋" w:hAnsi="仿宋" w:cs="仿宋"/>
        </w:rPr>
        <w:t>5.3投标人的报价均超过了采购预算，采购人不能支付的；</w:t>
      </w:r>
    </w:p>
    <w:p>
      <w:pPr>
        <w:pStyle w:val="3"/>
        <w:snapToGrid w:val="0"/>
        <w:rPr>
          <w:rFonts w:ascii="仿宋" w:hAnsi="仿宋" w:cs="仿宋"/>
        </w:rPr>
      </w:pPr>
      <w:r>
        <w:rPr>
          <w:rFonts w:hint="eastAsia" w:ascii="仿宋" w:hAnsi="仿宋" w:cs="仿宋"/>
        </w:rPr>
        <w:t>5.4因重大变故，采购任务取消的。</w:t>
      </w:r>
    </w:p>
    <w:p>
      <w:pPr>
        <w:pStyle w:val="3"/>
        <w:snapToGrid w:val="0"/>
        <w:rPr>
          <w:rFonts w:ascii="仿宋" w:hAnsi="仿宋" w:cs="仿宋"/>
        </w:rPr>
      </w:pPr>
      <w:r>
        <w:rPr>
          <w:rFonts w:hint="eastAsia" w:ascii="仿宋" w:hAnsi="仿宋" w:cs="仿宋"/>
        </w:rPr>
        <w:t>废标后，采购机构应当将废标理由通知所有投标人。</w:t>
      </w:r>
    </w:p>
    <w:p>
      <w:pPr>
        <w:pStyle w:val="3"/>
        <w:snapToGrid w:val="0"/>
        <w:ind w:firstLine="590" w:firstLineChars="245"/>
        <w:rPr>
          <w:rFonts w:ascii="仿宋" w:hAnsi="仿宋" w:cs="仿宋"/>
        </w:rPr>
      </w:pPr>
      <w:r>
        <w:rPr>
          <w:rFonts w:hint="eastAsia" w:ascii="仿宋" w:hAnsi="仿宋" w:cs="仿宋"/>
          <w:b/>
        </w:rPr>
        <w:t>6.修改招标文件，重新组织采购活动。</w:t>
      </w:r>
      <w:r>
        <w:rPr>
          <w:rFonts w:hint="eastAsia" w:ascii="仿宋" w:hAnsi="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ind w:firstLine="590" w:firstLineChars="245"/>
        <w:rPr>
          <w:rFonts w:ascii="仿宋" w:hAnsi="仿宋" w:cs="仿宋"/>
        </w:rPr>
      </w:pPr>
      <w:r>
        <w:rPr>
          <w:rFonts w:hint="eastAsia" w:ascii="仿宋" w:hAnsi="仿宋" w:cs="仿宋"/>
          <w:b/>
          <w:kern w:val="0"/>
        </w:rPr>
        <w:t>7.重新开展采购。</w:t>
      </w:r>
      <w:r>
        <w:rPr>
          <w:rFonts w:hint="eastAsia" w:ascii="仿宋" w:hAnsi="仿宋" w:cs="仿宋"/>
        </w:rPr>
        <w:t>有政府采购法第七十一条、第七十二条规定的违法行为之一，影响或者可能影响中标、成交结果的，依照下列规定处理：</w:t>
      </w:r>
    </w:p>
    <w:p>
      <w:pPr>
        <w:pStyle w:val="3"/>
        <w:snapToGrid w:val="0"/>
        <w:ind w:firstLine="600" w:firstLineChars="250"/>
        <w:rPr>
          <w:rFonts w:ascii="仿宋" w:hAnsi="仿宋" w:cs="仿宋"/>
        </w:rPr>
      </w:pPr>
      <w:r>
        <w:rPr>
          <w:rFonts w:hint="eastAsia" w:ascii="仿宋" w:hAnsi="仿宋" w:cs="仿宋"/>
        </w:rPr>
        <w:t>7.1未确定中标或者中标人的，终止本次政府采购活动，重新开展政府采购活动。</w:t>
      </w:r>
    </w:p>
    <w:p>
      <w:pPr>
        <w:pStyle w:val="3"/>
        <w:snapToGrid w:val="0"/>
        <w:ind w:firstLine="600" w:firstLineChars="250"/>
        <w:rPr>
          <w:rFonts w:ascii="仿宋" w:hAnsi="仿宋" w:cs="仿宋"/>
        </w:rPr>
      </w:pPr>
      <w:r>
        <w:rPr>
          <w:rFonts w:hint="eastAsia" w:ascii="仿宋" w:hAnsi="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ind w:firstLine="600" w:firstLineChars="250"/>
        <w:rPr>
          <w:rFonts w:ascii="仿宋" w:hAnsi="仿宋" w:cs="仿宋"/>
        </w:rPr>
      </w:pPr>
      <w:r>
        <w:rPr>
          <w:rFonts w:hint="eastAsia" w:ascii="仿宋" w:hAnsi="仿宋" w:cs="仿宋"/>
        </w:rPr>
        <w:t>7.3政府采购合同已签订但尚未履行的，撤销合同，从合格的中标或者成交候选人中另行确定中标或者中标人；没有合格的中标或者成交候选人的，重新开展政府采购活动。</w:t>
      </w:r>
    </w:p>
    <w:p>
      <w:pPr>
        <w:pStyle w:val="3"/>
        <w:snapToGrid w:val="0"/>
        <w:rPr>
          <w:rFonts w:ascii="仿宋" w:hAnsi="仿宋" w:cs="仿宋"/>
        </w:rPr>
      </w:pPr>
      <w:r>
        <w:rPr>
          <w:rFonts w:hint="eastAsia" w:ascii="仿宋" w:hAnsi="仿宋" w:cs="仿宋"/>
        </w:rPr>
        <w:t>7.4政府采购合同已经履行，给采购人、供应商造成损失的，由责任人承担赔偿责任。</w:t>
      </w:r>
    </w:p>
    <w:p>
      <w:pPr>
        <w:pStyle w:val="3"/>
        <w:snapToGrid w:val="0"/>
        <w:rPr>
          <w:rFonts w:ascii="仿宋" w:hAnsi="仿宋" w:cs="仿宋"/>
        </w:rPr>
      </w:pPr>
      <w:r>
        <w:rPr>
          <w:rFonts w:hint="eastAsia" w:ascii="仿宋" w:hAnsi="仿宋" w:cs="仿宋"/>
        </w:rPr>
        <w:t>7.5政府采购当事人有其他违反政府采购法</w:t>
      </w:r>
      <w:r>
        <w:rPr>
          <w:rFonts w:hint="eastAsia" w:ascii="仿宋" w:hAnsi="仿宋" w:cs="仿宋"/>
          <w:kern w:val="0"/>
        </w:rPr>
        <w:t>或者政府采购法实施条例等法律法规规定</w:t>
      </w:r>
      <w:r>
        <w:rPr>
          <w:rFonts w:hint="eastAsia" w:ascii="仿宋" w:hAnsi="仿宋" w:cs="仿宋"/>
        </w:rPr>
        <w:t>的行为，经改正后仍然影响或者可能影响中标、成交结果或者依法被认定为中标、成交无效的，依照7.1-7.4规定处理。</w:t>
      </w:r>
      <w:bookmarkEnd w:id="24"/>
      <w:bookmarkStart w:id="390" w:name="第五部分"/>
      <w:bookmarkStart w:id="391" w:name="_Toc86217003"/>
    </w:p>
    <w:p>
      <w:pPr>
        <w:pageBreakBefore/>
        <w:spacing w:line="360" w:lineRule="auto"/>
        <w:ind w:left="823" w:leftChars="343" w:firstLine="1084" w:firstLineChars="300"/>
        <w:outlineLvl w:val="0"/>
        <w:rPr>
          <w:rFonts w:ascii="仿宋" w:hAnsi="仿宋" w:cs="仿宋"/>
          <w:b/>
          <w:sz w:val="36"/>
          <w:szCs w:val="36"/>
        </w:rPr>
      </w:pPr>
      <w:r>
        <w:rPr>
          <w:rFonts w:hint="eastAsia" w:ascii="仿宋" w:hAnsi="仿宋" w:cs="仿宋"/>
          <w:b/>
          <w:sz w:val="36"/>
          <w:szCs w:val="36"/>
        </w:rPr>
        <w:t>第五部分拟签订的合同文本</w:t>
      </w:r>
    </w:p>
    <w:p>
      <w:pPr>
        <w:snapToGrid w:val="0"/>
        <w:spacing w:line="560" w:lineRule="exact"/>
        <w:rPr>
          <w:rFonts w:ascii="仿宋" w:hAnsi="仿宋" w:cs="仿宋"/>
        </w:rPr>
      </w:pPr>
      <w:r>
        <w:rPr>
          <w:rFonts w:hint="eastAsia" w:ascii="仿宋" w:hAnsi="仿宋" w:cs="仿宋"/>
        </w:rPr>
        <w:t>甲方：浙江省公安厅人民警察服务中心</w:t>
      </w:r>
    </w:p>
    <w:p>
      <w:pPr>
        <w:snapToGrid w:val="0"/>
        <w:spacing w:line="560" w:lineRule="exact"/>
        <w:rPr>
          <w:rFonts w:ascii="仿宋" w:hAnsi="仿宋" w:cs="仿宋"/>
        </w:rPr>
      </w:pPr>
      <w:r>
        <w:rPr>
          <w:rFonts w:hint="eastAsia" w:ascii="仿宋" w:hAnsi="仿宋" w:cs="仿宋"/>
        </w:rPr>
        <w:t>乙方：</w:t>
      </w:r>
    </w:p>
    <w:p>
      <w:pPr>
        <w:snapToGrid w:val="0"/>
        <w:spacing w:line="560" w:lineRule="exact"/>
        <w:ind w:firstLine="480" w:firstLineChars="200"/>
        <w:rPr>
          <w:rFonts w:ascii="仿宋" w:hAnsi="仿宋" w:cs="仿宋"/>
        </w:rPr>
      </w:pPr>
      <w:r>
        <w:rPr>
          <w:rFonts w:hint="eastAsia" w:ascii="仿宋" w:hAnsi="仿宋" w:cs="仿宋"/>
        </w:rPr>
        <w:t>甲、乙双方根据【 年  月 日 】关于【新能源汽车号牌半成品及烫印膜采购项目】（项目编号：       ）的公开招标结果，签署本合同。</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一、合同货物、数量</w:t>
      </w:r>
    </w:p>
    <w:p>
      <w:pPr>
        <w:snapToGrid w:val="0"/>
        <w:spacing w:line="560" w:lineRule="exact"/>
        <w:ind w:firstLine="480" w:firstLineChars="200"/>
        <w:rPr>
          <w:rFonts w:ascii="仿宋" w:hAnsi="仿宋" w:cs="仿宋"/>
          <w:lang w:val="zh-CN"/>
        </w:rPr>
      </w:pPr>
      <w:r>
        <w:rPr>
          <w:rFonts w:hint="eastAsia" w:ascii="仿宋" w:hAnsi="仿宋" w:cs="仿宋"/>
          <w:lang w:val="zh-CN"/>
        </w:rPr>
        <w:t>本合同项下包含的货物及价格清单如下表：</w:t>
      </w:r>
    </w:p>
    <w:tbl>
      <w:tblPr>
        <w:tblStyle w:val="62"/>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519"/>
        <w:gridCol w:w="2101"/>
        <w:gridCol w:w="1575"/>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92" w:type="dxa"/>
            <w:vAlign w:val="center"/>
          </w:tcPr>
          <w:p>
            <w:pPr>
              <w:snapToGrid w:val="0"/>
              <w:spacing w:line="560" w:lineRule="exact"/>
              <w:jc w:val="center"/>
              <w:rPr>
                <w:rFonts w:ascii="仿宋" w:hAnsi="仿宋" w:cs="仿宋"/>
                <w:b/>
                <w:kern w:val="0"/>
                <w:lang w:val="zh-CN"/>
              </w:rPr>
            </w:pPr>
            <w:r>
              <w:rPr>
                <w:rFonts w:hint="eastAsia" w:ascii="仿宋" w:hAnsi="仿宋" w:cs="仿宋"/>
                <w:b/>
                <w:kern w:val="0"/>
                <w:lang w:val="zh-CN"/>
              </w:rPr>
              <w:t>序号</w:t>
            </w:r>
          </w:p>
        </w:tc>
        <w:tc>
          <w:tcPr>
            <w:tcW w:w="2519" w:type="dxa"/>
            <w:vAlign w:val="center"/>
          </w:tcPr>
          <w:p>
            <w:pPr>
              <w:snapToGrid w:val="0"/>
              <w:spacing w:line="560" w:lineRule="exact"/>
              <w:jc w:val="center"/>
              <w:rPr>
                <w:rFonts w:ascii="仿宋" w:hAnsi="仿宋" w:cs="仿宋"/>
                <w:b/>
                <w:kern w:val="0"/>
                <w:lang w:val="zh-CN"/>
              </w:rPr>
            </w:pPr>
            <w:r>
              <w:rPr>
                <w:rFonts w:hint="eastAsia" w:ascii="仿宋" w:hAnsi="仿宋" w:cs="仿宋"/>
                <w:b/>
                <w:kern w:val="0"/>
                <w:lang w:val="zh-CN"/>
              </w:rPr>
              <w:t>货物名称</w:t>
            </w:r>
          </w:p>
        </w:tc>
        <w:tc>
          <w:tcPr>
            <w:tcW w:w="2101" w:type="dxa"/>
            <w:vAlign w:val="center"/>
          </w:tcPr>
          <w:p>
            <w:pPr>
              <w:snapToGrid w:val="0"/>
              <w:spacing w:line="560" w:lineRule="exact"/>
              <w:jc w:val="center"/>
              <w:rPr>
                <w:rFonts w:ascii="仿宋" w:hAnsi="仿宋" w:cs="仿宋"/>
                <w:b/>
                <w:kern w:val="0"/>
                <w:lang w:val="zh-CN"/>
              </w:rPr>
            </w:pPr>
            <w:r>
              <w:rPr>
                <w:rFonts w:hint="eastAsia" w:ascii="仿宋" w:hAnsi="仿宋" w:cs="仿宋"/>
                <w:b/>
                <w:kern w:val="0"/>
                <w:lang w:val="zh-CN"/>
              </w:rPr>
              <w:t>规格型号</w:t>
            </w:r>
          </w:p>
        </w:tc>
        <w:tc>
          <w:tcPr>
            <w:tcW w:w="1575" w:type="dxa"/>
            <w:vAlign w:val="center"/>
          </w:tcPr>
          <w:p>
            <w:pPr>
              <w:snapToGrid w:val="0"/>
              <w:spacing w:line="560" w:lineRule="exact"/>
              <w:jc w:val="center"/>
              <w:rPr>
                <w:rFonts w:ascii="仿宋" w:hAnsi="仿宋" w:cs="仿宋"/>
                <w:b/>
                <w:kern w:val="0"/>
                <w:lang w:val="zh-CN"/>
              </w:rPr>
            </w:pPr>
            <w:r>
              <w:rPr>
                <w:rFonts w:hint="eastAsia" w:ascii="仿宋" w:hAnsi="仿宋" w:cs="仿宋"/>
                <w:b/>
                <w:kern w:val="0"/>
                <w:lang w:val="zh-CN"/>
              </w:rPr>
              <w:t>品牌</w:t>
            </w:r>
          </w:p>
        </w:tc>
        <w:tc>
          <w:tcPr>
            <w:tcW w:w="1826" w:type="dxa"/>
            <w:vAlign w:val="center"/>
          </w:tcPr>
          <w:p>
            <w:pPr>
              <w:snapToGrid w:val="0"/>
              <w:spacing w:line="560" w:lineRule="exact"/>
              <w:jc w:val="center"/>
              <w:rPr>
                <w:rFonts w:ascii="仿宋" w:hAnsi="仿宋" w:cs="仿宋"/>
                <w:b/>
                <w:kern w:val="0"/>
                <w:lang w:val="zh-CN"/>
              </w:rPr>
            </w:pPr>
            <w:r>
              <w:rPr>
                <w:rFonts w:hint="eastAsia" w:ascii="仿宋" w:hAnsi="仿宋" w:cs="仿宋"/>
                <w:b/>
                <w:kern w:val="0"/>
                <w:lang w:val="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napToGrid w:val="0"/>
              <w:spacing w:line="560" w:lineRule="exact"/>
              <w:jc w:val="center"/>
              <w:rPr>
                <w:rFonts w:ascii="仿宋" w:hAnsi="仿宋" w:cs="仿宋"/>
                <w:bCs/>
                <w:kern w:val="0"/>
              </w:rPr>
            </w:pPr>
            <w:r>
              <w:rPr>
                <w:rFonts w:hint="eastAsia" w:ascii="仿宋" w:hAnsi="仿宋" w:cs="仿宋"/>
                <w:bCs/>
                <w:kern w:val="0"/>
              </w:rPr>
              <w:t>1</w:t>
            </w:r>
          </w:p>
        </w:tc>
        <w:tc>
          <w:tcPr>
            <w:tcW w:w="2519" w:type="dxa"/>
            <w:vAlign w:val="center"/>
          </w:tcPr>
          <w:p>
            <w:pPr>
              <w:snapToGrid w:val="0"/>
              <w:spacing w:line="560" w:lineRule="exact"/>
              <w:jc w:val="left"/>
              <w:rPr>
                <w:rFonts w:ascii="仿宋" w:hAnsi="仿宋" w:cs="仿宋"/>
                <w:bCs/>
                <w:kern w:val="0"/>
                <w:lang w:val="zh-CN"/>
              </w:rPr>
            </w:pPr>
          </w:p>
        </w:tc>
        <w:tc>
          <w:tcPr>
            <w:tcW w:w="2101" w:type="dxa"/>
            <w:vAlign w:val="center"/>
          </w:tcPr>
          <w:p>
            <w:pPr>
              <w:snapToGrid w:val="0"/>
              <w:spacing w:line="560" w:lineRule="exact"/>
              <w:jc w:val="center"/>
              <w:rPr>
                <w:rFonts w:ascii="仿宋" w:hAnsi="仿宋" w:cs="仿宋"/>
                <w:bCs/>
                <w:kern w:val="0"/>
                <w:lang w:val="zh-CN"/>
              </w:rPr>
            </w:pPr>
          </w:p>
        </w:tc>
        <w:tc>
          <w:tcPr>
            <w:tcW w:w="1575" w:type="dxa"/>
            <w:vAlign w:val="center"/>
          </w:tcPr>
          <w:p>
            <w:pPr>
              <w:snapToGrid w:val="0"/>
              <w:spacing w:line="560" w:lineRule="exact"/>
              <w:jc w:val="center"/>
              <w:rPr>
                <w:rFonts w:ascii="仿宋" w:hAnsi="仿宋" w:cs="仿宋"/>
                <w:bCs/>
                <w:kern w:val="0"/>
              </w:rPr>
            </w:pPr>
          </w:p>
        </w:tc>
        <w:tc>
          <w:tcPr>
            <w:tcW w:w="1826" w:type="dxa"/>
            <w:vAlign w:val="center"/>
          </w:tcPr>
          <w:p>
            <w:pPr>
              <w:snapToGrid w:val="0"/>
              <w:spacing w:line="560" w:lineRule="exact"/>
              <w:jc w:val="center"/>
              <w:rPr>
                <w:rFonts w:ascii="仿宋" w:hAnsi="仿宋" w:cs="仿宋"/>
                <w:bCs/>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napToGrid w:val="0"/>
              <w:spacing w:line="560" w:lineRule="exact"/>
              <w:jc w:val="center"/>
              <w:rPr>
                <w:rFonts w:ascii="仿宋" w:hAnsi="仿宋" w:cs="仿宋"/>
                <w:bCs/>
                <w:kern w:val="0"/>
              </w:rPr>
            </w:pPr>
            <w:r>
              <w:rPr>
                <w:rFonts w:hint="eastAsia" w:ascii="仿宋" w:hAnsi="仿宋" w:cs="仿宋"/>
                <w:bCs/>
                <w:kern w:val="0"/>
              </w:rPr>
              <w:t>2</w:t>
            </w:r>
          </w:p>
        </w:tc>
        <w:tc>
          <w:tcPr>
            <w:tcW w:w="2519" w:type="dxa"/>
            <w:vAlign w:val="center"/>
          </w:tcPr>
          <w:p>
            <w:pPr>
              <w:snapToGrid w:val="0"/>
              <w:spacing w:line="560" w:lineRule="exact"/>
              <w:jc w:val="left"/>
              <w:rPr>
                <w:rFonts w:ascii="仿宋" w:hAnsi="仿宋" w:cs="仿宋"/>
                <w:bCs/>
                <w:kern w:val="0"/>
                <w:lang w:val="zh-CN"/>
              </w:rPr>
            </w:pPr>
          </w:p>
        </w:tc>
        <w:tc>
          <w:tcPr>
            <w:tcW w:w="2101" w:type="dxa"/>
            <w:vAlign w:val="center"/>
          </w:tcPr>
          <w:p>
            <w:pPr>
              <w:snapToGrid w:val="0"/>
              <w:spacing w:line="560" w:lineRule="exact"/>
              <w:rPr>
                <w:rFonts w:ascii="仿宋" w:hAnsi="仿宋" w:cs="仿宋"/>
                <w:bCs/>
                <w:kern w:val="0"/>
              </w:rPr>
            </w:pPr>
          </w:p>
        </w:tc>
        <w:tc>
          <w:tcPr>
            <w:tcW w:w="1575" w:type="dxa"/>
            <w:vAlign w:val="center"/>
          </w:tcPr>
          <w:p>
            <w:pPr>
              <w:snapToGrid w:val="0"/>
              <w:spacing w:line="560" w:lineRule="exact"/>
              <w:jc w:val="center"/>
              <w:rPr>
                <w:rFonts w:ascii="仿宋" w:hAnsi="仿宋" w:cs="仿宋"/>
                <w:bCs/>
                <w:kern w:val="0"/>
                <w:lang w:val="zh-CN"/>
              </w:rPr>
            </w:pPr>
          </w:p>
        </w:tc>
        <w:tc>
          <w:tcPr>
            <w:tcW w:w="1826" w:type="dxa"/>
            <w:vAlign w:val="center"/>
          </w:tcPr>
          <w:p>
            <w:pPr>
              <w:snapToGrid w:val="0"/>
              <w:spacing w:line="560" w:lineRule="exact"/>
              <w:jc w:val="center"/>
              <w:rPr>
                <w:rFonts w:ascii="仿宋" w:hAnsi="仿宋" w:cs="仿宋"/>
                <w:bCs/>
                <w:kern w:val="0"/>
                <w:lang w:val="zh-CN"/>
              </w:rPr>
            </w:pPr>
          </w:p>
        </w:tc>
      </w:tr>
    </w:tbl>
    <w:p>
      <w:pPr>
        <w:snapToGrid w:val="0"/>
        <w:spacing w:line="560" w:lineRule="exact"/>
        <w:jc w:val="left"/>
        <w:rPr>
          <w:rFonts w:ascii="仿宋" w:hAnsi="仿宋" w:cs="仿宋"/>
          <w:bCs/>
          <w:kern w:val="0"/>
          <w:lang w:val="zh-CN"/>
        </w:rPr>
      </w:pPr>
      <w:r>
        <w:rPr>
          <w:rFonts w:hint="eastAsia" w:ascii="仿宋" w:hAnsi="仿宋" w:cs="仿宋"/>
          <w:bCs/>
          <w:kern w:val="0"/>
          <w:lang w:val="zh-CN"/>
        </w:rPr>
        <w:t>注：1、本次</w:t>
      </w:r>
      <w:r>
        <w:rPr>
          <w:rFonts w:hint="eastAsia" w:ascii="仿宋" w:hAnsi="仿宋" w:cs="仿宋"/>
          <w:bCs/>
          <w:kern w:val="0"/>
        </w:rPr>
        <w:t>合同</w:t>
      </w:r>
      <w:r>
        <w:rPr>
          <w:rFonts w:hint="eastAsia" w:ascii="仿宋" w:hAnsi="仿宋" w:cs="仿宋"/>
          <w:bCs/>
          <w:kern w:val="0"/>
          <w:lang w:val="zh-CN"/>
        </w:rPr>
        <w:t>具体采购</w:t>
      </w:r>
      <w:r>
        <w:rPr>
          <w:rFonts w:hint="eastAsia" w:ascii="仿宋" w:hAnsi="仿宋" w:cs="仿宋"/>
          <w:bCs/>
          <w:kern w:val="0"/>
        </w:rPr>
        <w:t>数</w:t>
      </w:r>
      <w:r>
        <w:rPr>
          <w:rFonts w:hint="eastAsia" w:ascii="仿宋" w:hAnsi="仿宋" w:cs="仿宋"/>
          <w:bCs/>
          <w:kern w:val="0"/>
          <w:lang w:val="zh-CN"/>
        </w:rPr>
        <w:t>量以实际采购为准，年总采购金额约****万元。</w:t>
      </w:r>
    </w:p>
    <w:p>
      <w:pPr>
        <w:snapToGrid w:val="0"/>
        <w:spacing w:line="560" w:lineRule="exact"/>
        <w:ind w:firstLine="480" w:firstLineChars="200"/>
        <w:jc w:val="left"/>
        <w:rPr>
          <w:rFonts w:ascii="仿宋" w:hAnsi="仿宋" w:cs="仿宋"/>
          <w:bCs/>
          <w:kern w:val="0"/>
          <w:lang w:val="zh-CN"/>
        </w:rPr>
      </w:pPr>
      <w:r>
        <w:rPr>
          <w:rFonts w:hint="eastAsia" w:ascii="仿宋" w:hAnsi="仿宋" w:cs="仿宋"/>
          <w:bCs/>
          <w:kern w:val="0"/>
        </w:rPr>
        <w:t>2、</w:t>
      </w:r>
      <w:r>
        <w:rPr>
          <w:rFonts w:hint="eastAsia" w:ascii="仿宋" w:hAnsi="仿宋" w:cs="仿宋"/>
          <w:bCs/>
          <w:kern w:val="0"/>
          <w:lang w:val="zh-CN"/>
        </w:rPr>
        <w:t>以上商品总价包含产品送达甲方指定地点并能正常使用所需的一切费用，甲方无需支付其他费用。</w:t>
      </w:r>
    </w:p>
    <w:p>
      <w:pPr>
        <w:snapToGrid w:val="0"/>
        <w:spacing w:line="560" w:lineRule="exact"/>
        <w:ind w:firstLine="480" w:firstLineChars="200"/>
        <w:rPr>
          <w:rFonts w:ascii="仿宋" w:hAnsi="仿宋" w:cs="仿宋"/>
          <w:bCs/>
          <w:kern w:val="0"/>
          <w:lang w:val="zh-CN"/>
        </w:rPr>
      </w:pPr>
      <w:r>
        <w:rPr>
          <w:rFonts w:hint="eastAsia" w:ascii="仿宋" w:hAnsi="仿宋" w:cs="仿宋"/>
          <w:bCs/>
          <w:kern w:val="0"/>
        </w:rPr>
        <w:t>3</w:t>
      </w:r>
      <w:r>
        <w:rPr>
          <w:rFonts w:hint="eastAsia" w:ascii="仿宋" w:hAnsi="仿宋" w:cs="仿宋"/>
          <w:bCs/>
          <w:kern w:val="0"/>
          <w:lang w:val="zh-CN"/>
        </w:rPr>
        <w:t>、乙方提供的发票必须是等额正规的货物销售发票（增值税专用发票）。</w:t>
      </w:r>
    </w:p>
    <w:p>
      <w:pPr>
        <w:snapToGrid w:val="0"/>
        <w:spacing w:line="560" w:lineRule="exact"/>
        <w:ind w:firstLine="480" w:firstLineChars="200"/>
        <w:rPr>
          <w:rFonts w:ascii="仿宋" w:hAnsi="仿宋" w:cs="仿宋"/>
          <w:bCs/>
          <w:kern w:val="0"/>
          <w:lang w:val="zh-CN"/>
        </w:rPr>
      </w:pPr>
      <w:r>
        <w:rPr>
          <w:rFonts w:hint="eastAsia" w:ascii="仿宋" w:hAnsi="仿宋" w:cs="仿宋"/>
          <w:bCs/>
          <w:kern w:val="0"/>
        </w:rPr>
        <w:t>4</w:t>
      </w:r>
      <w:r>
        <w:rPr>
          <w:rFonts w:hint="eastAsia" w:ascii="仿宋" w:hAnsi="仿宋" w:cs="仿宋"/>
          <w:bCs/>
          <w:kern w:val="0"/>
          <w:lang w:val="zh-CN"/>
        </w:rPr>
        <w:t>、乙方须提供完善的安全保密生产规章制度及相关资料，确保</w:t>
      </w:r>
      <w:r>
        <w:rPr>
          <w:rFonts w:hint="eastAsia" w:ascii="仿宋" w:hAnsi="仿宋" w:cs="仿宋"/>
          <w:bCs/>
          <w:kern w:val="0"/>
        </w:rPr>
        <w:t>生产产品</w:t>
      </w:r>
      <w:r>
        <w:rPr>
          <w:rFonts w:hint="eastAsia" w:ascii="仿宋" w:hAnsi="仿宋" w:cs="仿宋"/>
          <w:bCs/>
          <w:kern w:val="0"/>
          <w:lang w:val="zh-CN"/>
        </w:rPr>
        <w:t>不外流。</w:t>
      </w:r>
    </w:p>
    <w:p>
      <w:pPr>
        <w:spacing w:line="560" w:lineRule="exact"/>
        <w:ind w:firstLine="480" w:firstLineChars="200"/>
        <w:rPr>
          <w:rFonts w:ascii="仿宋" w:hAnsi="仿宋" w:cs="仿宋"/>
        </w:rPr>
      </w:pPr>
      <w:r>
        <w:rPr>
          <w:rFonts w:hint="eastAsia" w:ascii="仿宋" w:hAnsi="仿宋" w:cs="仿宋"/>
        </w:rPr>
        <w:t>5、受政策影响采购数量可能浮定。</w:t>
      </w:r>
    </w:p>
    <w:p>
      <w:pPr>
        <w:spacing w:line="560" w:lineRule="exact"/>
        <w:ind w:firstLine="480" w:firstLineChars="200"/>
        <w:rPr>
          <w:rFonts w:ascii="仿宋" w:hAnsi="仿宋" w:cs="仿宋"/>
        </w:rPr>
      </w:pPr>
      <w:r>
        <w:rPr>
          <w:rFonts w:hint="eastAsia" w:ascii="仿宋" w:hAnsi="仿宋" w:cs="仿宋"/>
        </w:rPr>
        <w:t>6、最终以验收合格数量为准。</w:t>
      </w:r>
    </w:p>
    <w:p>
      <w:pPr>
        <w:snapToGrid w:val="0"/>
        <w:spacing w:line="560" w:lineRule="exact"/>
        <w:ind w:firstLine="482" w:firstLineChars="200"/>
        <w:rPr>
          <w:rFonts w:ascii="仿宋" w:hAnsi="仿宋" w:cs="仿宋"/>
        </w:rPr>
      </w:pPr>
      <w:r>
        <w:rPr>
          <w:rFonts w:hint="eastAsia" w:ascii="仿宋" w:hAnsi="仿宋" w:cs="仿宋"/>
          <w:b/>
          <w:bCs/>
          <w:lang w:val="zh-CN"/>
        </w:rPr>
        <w:t>二、项目期限：</w:t>
      </w:r>
      <w:r>
        <w:rPr>
          <w:rFonts w:hint="eastAsia" w:ascii="仿宋" w:hAnsi="仿宋" w:cs="仿宋"/>
        </w:rPr>
        <w:t>2023年  月   日至2024年  月  日。</w:t>
      </w:r>
    </w:p>
    <w:p>
      <w:pPr>
        <w:snapToGrid w:val="0"/>
        <w:spacing w:line="560" w:lineRule="exact"/>
        <w:ind w:firstLine="482" w:firstLineChars="200"/>
        <w:rPr>
          <w:rFonts w:ascii="仿宋" w:hAnsi="仿宋" w:cs="仿宋"/>
          <w:b/>
          <w:bCs/>
        </w:rPr>
      </w:pPr>
      <w:r>
        <w:rPr>
          <w:rFonts w:hint="eastAsia" w:ascii="仿宋" w:hAnsi="仿宋" w:cs="仿宋"/>
          <w:b/>
          <w:bCs/>
          <w:lang w:val="zh-CN"/>
        </w:rPr>
        <w:t>三、</w:t>
      </w:r>
      <w:r>
        <w:rPr>
          <w:rFonts w:hint="eastAsia" w:ascii="仿宋" w:hAnsi="仿宋" w:cs="仿宋"/>
          <w:b/>
          <w:bCs/>
        </w:rPr>
        <w:t>履约保证金以及质保期</w:t>
      </w:r>
    </w:p>
    <w:p>
      <w:pPr>
        <w:snapToGrid w:val="0"/>
        <w:spacing w:line="560" w:lineRule="exact"/>
        <w:ind w:firstLine="480" w:firstLineChars="200"/>
        <w:rPr>
          <w:rFonts w:ascii="仿宋" w:hAnsi="仿宋" w:cs="仿宋"/>
          <w:bCs/>
          <w:kern w:val="0"/>
          <w:lang w:val="zh-CN"/>
        </w:rPr>
      </w:pPr>
      <w:r>
        <w:rPr>
          <w:rFonts w:hint="eastAsia" w:ascii="仿宋" w:hAnsi="仿宋" w:cs="仿宋"/>
          <w:bCs/>
          <w:kern w:val="0"/>
          <w:lang w:val="zh-CN"/>
        </w:rPr>
        <w:t>3.1履约保证金为合同总金额的</w:t>
      </w:r>
      <w:r>
        <w:rPr>
          <w:rFonts w:hint="eastAsia" w:ascii="仿宋" w:hAnsi="仿宋" w:cs="仿宋"/>
          <w:bCs/>
          <w:kern w:val="0"/>
        </w:rPr>
        <w:t>1%</w:t>
      </w:r>
      <w:r>
        <w:rPr>
          <w:rFonts w:hint="eastAsia" w:ascii="仿宋" w:hAnsi="仿宋" w:cs="仿宋"/>
          <w:bCs/>
          <w:kern w:val="0"/>
          <w:lang w:val="zh-CN"/>
        </w:rPr>
        <w:t>（形式：汇票或转账支票），在签订合同后</w:t>
      </w:r>
      <w:r>
        <w:rPr>
          <w:rFonts w:hint="eastAsia" w:ascii="仿宋" w:hAnsi="仿宋" w:cs="仿宋"/>
          <w:bCs/>
          <w:kern w:val="0"/>
        </w:rPr>
        <w:t>15</w:t>
      </w:r>
      <w:r>
        <w:rPr>
          <w:rFonts w:hint="eastAsia" w:ascii="仿宋" w:hAnsi="仿宋" w:cs="仿宋"/>
          <w:bCs/>
          <w:kern w:val="0"/>
          <w:lang w:val="zh-CN"/>
        </w:rPr>
        <w:t>个工作日内乙方交到甲方账户。履约保证金在所有产品供货完毕并验收合格后全额无息退还。</w:t>
      </w:r>
    </w:p>
    <w:p>
      <w:pPr>
        <w:snapToGrid w:val="0"/>
        <w:spacing w:line="560" w:lineRule="exact"/>
        <w:ind w:firstLine="480" w:firstLineChars="200"/>
        <w:rPr>
          <w:rFonts w:ascii="仿宋" w:hAnsi="仿宋" w:cs="仿宋"/>
          <w:bCs/>
          <w:kern w:val="0"/>
          <w:lang w:val="zh-CN"/>
        </w:rPr>
      </w:pPr>
      <w:r>
        <w:rPr>
          <w:rFonts w:hint="eastAsia" w:ascii="仿宋" w:hAnsi="仿宋" w:cs="仿宋"/>
          <w:bCs/>
          <w:kern w:val="0"/>
          <w:lang w:val="zh-CN"/>
        </w:rPr>
        <w:t>3.2质保期为合同期限截止后</w:t>
      </w:r>
      <w:r>
        <w:rPr>
          <w:rFonts w:hint="eastAsia" w:ascii="仿宋" w:hAnsi="仿宋" w:cs="仿宋"/>
          <w:bCs/>
          <w:kern w:val="0"/>
        </w:rPr>
        <w:t>*年</w:t>
      </w:r>
      <w:r>
        <w:rPr>
          <w:rFonts w:hint="eastAsia" w:ascii="仿宋" w:hAnsi="仿宋" w:cs="仿宋"/>
          <w:bCs/>
          <w:kern w:val="0"/>
          <w:lang w:val="zh-CN"/>
        </w:rPr>
        <w:t>。</w:t>
      </w:r>
    </w:p>
    <w:p>
      <w:pPr>
        <w:pStyle w:val="611"/>
        <w:tabs>
          <w:tab w:val="left" w:pos="882"/>
        </w:tabs>
        <w:spacing w:line="560" w:lineRule="exact"/>
        <w:ind w:firstLine="480"/>
        <w:rPr>
          <w:rFonts w:ascii="仿宋" w:hAnsi="仿宋" w:eastAsia="仿宋" w:cs="仿宋"/>
          <w:bCs/>
          <w:kern w:val="0"/>
          <w:lang w:val="zh-CN"/>
        </w:rPr>
      </w:pPr>
      <w:r>
        <w:rPr>
          <w:rFonts w:hint="eastAsia" w:ascii="仿宋" w:hAnsi="仿宋" w:eastAsia="仿宋" w:cs="仿宋"/>
          <w:bCs/>
          <w:kern w:val="0"/>
          <w:lang w:val="zh-CN"/>
        </w:rPr>
        <w:t>3.3在质保期内如发现质量问题，</w:t>
      </w:r>
      <w:r>
        <w:rPr>
          <w:rFonts w:hint="eastAsia" w:ascii="仿宋" w:hAnsi="仿宋" w:eastAsia="仿宋" w:cs="仿宋"/>
          <w:bCs/>
          <w:kern w:val="0"/>
        </w:rPr>
        <w:t>乙方</w:t>
      </w:r>
      <w:r>
        <w:rPr>
          <w:rFonts w:hint="eastAsia" w:ascii="仿宋" w:hAnsi="仿宋" w:eastAsia="仿宋" w:cs="仿宋"/>
          <w:bCs/>
          <w:kern w:val="0"/>
          <w:lang w:val="zh-CN"/>
        </w:rPr>
        <w:t>负责“三包”，相应费用由</w:t>
      </w:r>
      <w:r>
        <w:rPr>
          <w:rFonts w:hint="eastAsia" w:ascii="仿宋" w:hAnsi="仿宋" w:eastAsia="仿宋" w:cs="仿宋"/>
          <w:bCs/>
          <w:kern w:val="0"/>
        </w:rPr>
        <w:t>乙方</w:t>
      </w:r>
      <w:r>
        <w:rPr>
          <w:rFonts w:hint="eastAsia" w:ascii="仿宋" w:hAnsi="仿宋" w:eastAsia="仿宋" w:cs="仿宋"/>
          <w:bCs/>
          <w:kern w:val="0"/>
          <w:lang w:val="zh-CN"/>
        </w:rPr>
        <w:t>负责。</w:t>
      </w:r>
    </w:p>
    <w:p>
      <w:pPr>
        <w:snapToGrid w:val="0"/>
        <w:spacing w:line="560" w:lineRule="exact"/>
        <w:ind w:firstLine="482" w:firstLineChars="200"/>
        <w:rPr>
          <w:rFonts w:ascii="仿宋" w:hAnsi="仿宋" w:cs="仿宋"/>
          <w:b/>
          <w:bCs/>
        </w:rPr>
      </w:pPr>
      <w:r>
        <w:rPr>
          <w:rFonts w:hint="eastAsia" w:ascii="仿宋" w:hAnsi="仿宋" w:cs="仿宋"/>
          <w:b/>
          <w:bCs/>
        </w:rPr>
        <w:t>四、质量、技术以及售后服务要求</w:t>
      </w:r>
    </w:p>
    <w:p>
      <w:pPr>
        <w:snapToGrid w:val="0"/>
        <w:spacing w:line="560" w:lineRule="exact"/>
        <w:ind w:firstLine="480" w:firstLineChars="200"/>
        <w:rPr>
          <w:rFonts w:ascii="仿宋" w:hAnsi="仿宋" w:cs="仿宋"/>
          <w:bCs/>
        </w:rPr>
      </w:pPr>
      <w:r>
        <w:rPr>
          <w:rFonts w:hint="eastAsia" w:ascii="仿宋" w:hAnsi="仿宋" w:cs="仿宋"/>
          <w:bCs/>
        </w:rPr>
        <w:t>4.1在验收时发现质量问题（甲方使用过程中发现质量问题也视同验收时发现质量问题），一切责任由乙方负责。甲方在验收或日常抽检中所供产品出现质量问题，甲方有权拒收或要求乙方退回更换瑕疵产品，直至符合标准为止。</w:t>
      </w:r>
    </w:p>
    <w:p>
      <w:pPr>
        <w:snapToGrid w:val="0"/>
        <w:spacing w:line="560" w:lineRule="exact"/>
        <w:ind w:firstLine="480" w:firstLineChars="200"/>
        <w:rPr>
          <w:rFonts w:ascii="仿宋" w:hAnsi="仿宋" w:cs="仿宋"/>
          <w:bCs/>
        </w:rPr>
      </w:pPr>
      <w:r>
        <w:rPr>
          <w:rFonts w:hint="eastAsia" w:ascii="仿宋" w:hAnsi="仿宋" w:cs="仿宋"/>
          <w:bCs/>
        </w:rPr>
        <w:t>4.1.1当乙方所供产品出现批次质量问题（单次供货量瑕疵产品达到2%及以上，视为产品出现批次质量问题），根据如下情况处理:</w:t>
      </w:r>
    </w:p>
    <w:p>
      <w:pPr>
        <w:snapToGrid w:val="0"/>
        <w:spacing w:line="560" w:lineRule="exact"/>
        <w:ind w:firstLine="480" w:firstLineChars="200"/>
        <w:rPr>
          <w:rFonts w:ascii="仿宋" w:hAnsi="仿宋" w:cs="仿宋"/>
          <w:bCs/>
        </w:rPr>
      </w:pPr>
      <w:r>
        <w:rPr>
          <w:rFonts w:hint="eastAsia" w:ascii="仿宋" w:hAnsi="仿宋" w:cs="仿宋"/>
          <w:bCs/>
        </w:rPr>
        <w:t>第一次由乙方退回更换瑕疵产品，同时承担该批瑕疵产品的损失（包括但不限于材料成本、运输费用、仓储、生产成本等），甲方有权追究由此给甲方造成的损失。</w:t>
      </w:r>
    </w:p>
    <w:p>
      <w:pPr>
        <w:snapToGrid w:val="0"/>
        <w:spacing w:line="560" w:lineRule="exact"/>
        <w:ind w:firstLine="480" w:firstLineChars="200"/>
        <w:rPr>
          <w:rFonts w:ascii="仿宋" w:hAnsi="仿宋" w:cs="仿宋"/>
          <w:bCs/>
        </w:rPr>
      </w:pPr>
      <w:r>
        <w:rPr>
          <w:rFonts w:hint="eastAsia" w:ascii="仿宋" w:hAnsi="仿宋" w:cs="仿宋"/>
          <w:bCs/>
        </w:rPr>
        <w:t>第二次出现产品出现批次质量问题除按第一次情形处理外，按该批瑕疵产品结算价的10%缴纳违约金，甲方有权将违约金在结算货款时或履约保证金中直接扣除。</w:t>
      </w:r>
    </w:p>
    <w:p>
      <w:pPr>
        <w:snapToGrid w:val="0"/>
        <w:spacing w:line="560" w:lineRule="exact"/>
        <w:ind w:firstLine="480" w:firstLineChars="200"/>
        <w:rPr>
          <w:rFonts w:ascii="仿宋" w:hAnsi="仿宋" w:cs="仿宋"/>
          <w:bCs/>
        </w:rPr>
      </w:pPr>
      <w:r>
        <w:rPr>
          <w:rFonts w:hint="eastAsia" w:ascii="仿宋" w:hAnsi="仿宋" w:cs="仿宋"/>
          <w:bCs/>
        </w:rPr>
        <w:t>第三次出现产品出现批次质量问题除按第一次情形处理外，按该批瑕疵产品结算价的30%缴纳违约金，甲方有权将违约金在结算货款时或履约保证金中直接扣除，与乙方提前终止合同。</w:t>
      </w:r>
    </w:p>
    <w:p>
      <w:pPr>
        <w:snapToGrid w:val="0"/>
        <w:spacing w:line="560" w:lineRule="exact"/>
        <w:ind w:firstLine="480" w:firstLineChars="200"/>
        <w:rPr>
          <w:rFonts w:ascii="仿宋" w:hAnsi="仿宋" w:cs="仿宋"/>
          <w:bCs/>
        </w:rPr>
      </w:pPr>
      <w:r>
        <w:rPr>
          <w:rFonts w:hint="eastAsia" w:ascii="仿宋" w:hAnsi="仿宋" w:cs="仿宋"/>
          <w:bCs/>
        </w:rPr>
        <w:t>4.2售后服务响应时间：乙方应提供7×24小时全天候响应服务支持，如发生问题乙方应在接到甲方电话后2小时内明确答复，24小时内派员赶赴现场解决，由此产生的一切费用均由乙方承担。</w:t>
      </w:r>
    </w:p>
    <w:p>
      <w:pPr>
        <w:snapToGrid w:val="0"/>
        <w:spacing w:line="560" w:lineRule="exact"/>
        <w:ind w:firstLine="480" w:firstLineChars="200"/>
        <w:rPr>
          <w:rFonts w:ascii="仿宋" w:hAnsi="仿宋" w:cs="仿宋"/>
          <w:bCs/>
        </w:rPr>
      </w:pPr>
      <w:r>
        <w:rPr>
          <w:rFonts w:hint="eastAsia" w:ascii="仿宋" w:hAnsi="仿宋" w:cs="仿宋"/>
          <w:bCs/>
        </w:rPr>
        <w:t>4.3中标期内价格不变。</w:t>
      </w:r>
    </w:p>
    <w:p>
      <w:pPr>
        <w:snapToGrid w:val="0"/>
        <w:spacing w:line="560" w:lineRule="exact"/>
        <w:ind w:firstLine="480" w:firstLineChars="200"/>
        <w:rPr>
          <w:rFonts w:ascii="仿宋" w:hAnsi="仿宋" w:cs="仿宋"/>
          <w:bCs/>
        </w:rPr>
      </w:pPr>
      <w:r>
        <w:rPr>
          <w:rFonts w:hint="eastAsia" w:ascii="仿宋" w:hAnsi="仿宋" w:cs="仿宋"/>
          <w:bCs/>
        </w:rPr>
        <w:t>4.4 包装、运输和贮存要求：</w:t>
      </w:r>
    </w:p>
    <w:p>
      <w:pPr>
        <w:snapToGrid w:val="0"/>
        <w:spacing w:line="560" w:lineRule="exact"/>
        <w:ind w:firstLine="480" w:firstLineChars="200"/>
        <w:rPr>
          <w:rFonts w:ascii="仿宋" w:hAnsi="仿宋" w:cs="仿宋"/>
          <w:bCs/>
        </w:rPr>
      </w:pPr>
      <w:r>
        <w:rPr>
          <w:rFonts w:hint="eastAsia" w:ascii="仿宋" w:hAnsi="仿宋" w:cs="仿宋"/>
          <w:bCs/>
        </w:rPr>
        <w:t>4.4.1按照运输、贮存要求，有适当的包装，以防止产品损伤，包装箱内应有使用说明书、产品检验合格证、装箱单等。</w:t>
      </w:r>
    </w:p>
    <w:p>
      <w:pPr>
        <w:snapToGrid w:val="0"/>
        <w:spacing w:line="560" w:lineRule="exact"/>
        <w:ind w:firstLine="480" w:firstLineChars="200"/>
        <w:rPr>
          <w:rFonts w:ascii="仿宋" w:hAnsi="仿宋" w:cs="仿宋"/>
          <w:bCs/>
        </w:rPr>
      </w:pPr>
      <w:r>
        <w:rPr>
          <w:rFonts w:hint="eastAsia" w:ascii="仿宋" w:hAnsi="仿宋" w:cs="仿宋"/>
          <w:bCs/>
        </w:rPr>
        <w:t>4.4.2产品在运输时，要注意防止淋雨、受潮</w:t>
      </w:r>
      <w:r>
        <w:rPr>
          <w:rFonts w:hint="eastAsia" w:ascii="仿宋" w:hAnsi="仿宋" w:cs="仿宋"/>
        </w:rPr>
        <w:t>，捆扎牢固</w:t>
      </w:r>
      <w:r>
        <w:rPr>
          <w:rFonts w:hint="eastAsia" w:ascii="仿宋" w:hAnsi="仿宋" w:cs="仿宋"/>
          <w:bCs/>
        </w:rPr>
        <w:t>。</w:t>
      </w:r>
    </w:p>
    <w:p>
      <w:pPr>
        <w:snapToGrid w:val="0"/>
        <w:spacing w:line="560" w:lineRule="exact"/>
        <w:ind w:firstLine="480" w:firstLineChars="200"/>
        <w:rPr>
          <w:rFonts w:ascii="仿宋" w:hAnsi="仿宋" w:cs="仿宋"/>
          <w:bCs/>
        </w:rPr>
      </w:pPr>
      <w:r>
        <w:rPr>
          <w:rFonts w:hint="eastAsia" w:ascii="仿宋" w:hAnsi="仿宋" w:cs="仿宋"/>
          <w:bCs/>
        </w:rPr>
        <w:t>4.4.3产品应贮存在通风、干燥、防雨的场所。</w:t>
      </w:r>
    </w:p>
    <w:p>
      <w:pPr>
        <w:snapToGrid w:val="0"/>
        <w:spacing w:line="560" w:lineRule="exact"/>
        <w:ind w:firstLine="480" w:firstLineChars="200"/>
        <w:rPr>
          <w:rFonts w:ascii="仿宋" w:hAnsi="仿宋" w:cs="仿宋"/>
          <w:b/>
          <w:bCs/>
        </w:rPr>
      </w:pPr>
      <w:r>
        <w:rPr>
          <w:rFonts w:hint="eastAsia" w:ascii="仿宋" w:hAnsi="仿宋" w:cs="仿宋"/>
        </w:rPr>
        <w:t>4.5甲方将定期或不定期从库存中抽取送质量监督机构进行检测，检测合格，费用由甲方承担；如检测不合格，检测费用由乙方承担，并立即终止合同，取消乙方供货资格，并将库存物资由乙方运回，货款已支付的部分由乙方退回。</w:t>
      </w:r>
    </w:p>
    <w:p>
      <w:pPr>
        <w:snapToGrid w:val="0"/>
        <w:spacing w:line="560" w:lineRule="exact"/>
        <w:ind w:firstLine="482" w:firstLineChars="200"/>
        <w:rPr>
          <w:rFonts w:ascii="仿宋" w:hAnsi="仿宋" w:cs="仿宋"/>
          <w:b/>
          <w:bCs/>
        </w:rPr>
      </w:pPr>
      <w:r>
        <w:rPr>
          <w:rFonts w:hint="eastAsia" w:ascii="仿宋" w:hAnsi="仿宋" w:cs="仿宋"/>
          <w:b/>
          <w:bCs/>
        </w:rPr>
        <w:t>五、供货要求</w:t>
      </w:r>
    </w:p>
    <w:p>
      <w:pPr>
        <w:spacing w:line="560" w:lineRule="exact"/>
        <w:ind w:firstLine="480" w:firstLineChars="200"/>
        <w:rPr>
          <w:rFonts w:ascii="仿宋" w:hAnsi="仿宋" w:cs="仿宋"/>
          <w:kern w:val="0"/>
        </w:rPr>
      </w:pPr>
      <w:r>
        <w:rPr>
          <w:rFonts w:hint="eastAsia" w:ascii="仿宋" w:hAnsi="仿宋" w:cs="仿宋"/>
        </w:rPr>
        <w:t>5.1供货时间：</w:t>
      </w:r>
      <w:r>
        <w:rPr>
          <w:rFonts w:hAnsi="宋体"/>
        </w:rPr>
        <w:t>中标人需在</w:t>
      </w:r>
      <w:r>
        <w:rPr>
          <w:rFonts w:hAnsi="宋体"/>
          <w:lang w:val="zh-CN"/>
        </w:rPr>
        <w:t>接到供货通</w:t>
      </w:r>
      <w:r>
        <w:rPr>
          <w:rFonts w:hAnsi="仿宋"/>
          <w:lang w:val="zh-CN"/>
        </w:rPr>
        <w:t>知后</w:t>
      </w:r>
      <w:r>
        <w:t>15</w:t>
      </w:r>
      <w:r>
        <w:rPr>
          <w:rFonts w:hAnsi="仿宋"/>
        </w:rPr>
        <w:t>个自</w:t>
      </w:r>
      <w:r>
        <w:rPr>
          <w:rFonts w:hAnsi="宋体"/>
        </w:rPr>
        <w:t>然日</w:t>
      </w:r>
      <w:r>
        <w:rPr>
          <w:rFonts w:hAnsi="宋体"/>
          <w:lang w:val="zh-CN"/>
        </w:rPr>
        <w:t>内（含节假日）制作完成，</w:t>
      </w:r>
      <w:r>
        <w:rPr>
          <w:rFonts w:hint="eastAsia" w:hAnsi="宋体"/>
          <w:lang w:val="zh-CN"/>
        </w:rPr>
        <w:t>分批次交</w:t>
      </w:r>
      <w:r>
        <w:rPr>
          <w:rFonts w:hAnsi="宋体"/>
          <w:lang w:val="zh-CN"/>
        </w:rPr>
        <w:t>货</w:t>
      </w:r>
      <w:r>
        <w:rPr>
          <w:rFonts w:hint="eastAsia" w:hAnsi="宋体"/>
          <w:lang w:val="zh-CN"/>
        </w:rPr>
        <w:t>。</w:t>
      </w:r>
    </w:p>
    <w:p>
      <w:pPr>
        <w:spacing w:line="560" w:lineRule="exact"/>
        <w:ind w:firstLine="480" w:firstLineChars="200"/>
        <w:rPr>
          <w:rFonts w:ascii="仿宋" w:hAnsi="仿宋" w:cs="仿宋"/>
          <w:kern w:val="0"/>
          <w:lang w:val="zh-CN"/>
        </w:rPr>
      </w:pPr>
      <w:r>
        <w:rPr>
          <w:rFonts w:hint="eastAsia" w:ascii="仿宋" w:hAnsi="仿宋" w:cs="仿宋"/>
          <w:kern w:val="0"/>
        </w:rPr>
        <w:t>5.2</w:t>
      </w:r>
      <w:r>
        <w:rPr>
          <w:rFonts w:hint="eastAsia" w:ascii="仿宋" w:hAnsi="仿宋" w:cs="仿宋"/>
          <w:kern w:val="0"/>
          <w:lang w:val="zh-CN"/>
        </w:rPr>
        <w:t>供货地点：甲方指定的地点。供货车辆需专车专送，中途货物不得中转。</w:t>
      </w:r>
    </w:p>
    <w:p>
      <w:pPr>
        <w:spacing w:line="560" w:lineRule="exact"/>
        <w:ind w:firstLine="480" w:firstLineChars="200"/>
        <w:rPr>
          <w:rFonts w:ascii="仿宋" w:hAnsi="仿宋" w:cs="仿宋"/>
        </w:rPr>
      </w:pPr>
      <w:r>
        <w:rPr>
          <w:rFonts w:hint="eastAsia" w:ascii="仿宋" w:hAnsi="仿宋" w:cs="仿宋"/>
        </w:rPr>
        <w:t>5.3乙方应保证所供货物无任何抵押、查封等权属瑕疵，且甲方在中华人民共和国使用该货物或货物的任何一部分时，免受第三方提出的侵犯其知识产权的索赔或诉讼。乙方应制定应急方案，确保正常供货。</w:t>
      </w:r>
    </w:p>
    <w:p>
      <w:pPr>
        <w:spacing w:line="560" w:lineRule="exact"/>
        <w:ind w:firstLine="480" w:firstLineChars="200"/>
        <w:rPr>
          <w:rFonts w:ascii="仿宋" w:hAnsi="仿宋" w:cs="仿宋"/>
        </w:rPr>
      </w:pPr>
      <w:r>
        <w:rPr>
          <w:rFonts w:hint="eastAsia" w:ascii="仿宋" w:hAnsi="仿宋" w:cs="仿宋"/>
        </w:rPr>
        <w:t>5.4如果甲方在使用该货物或货物的任何一部分时被任何第三方诉称侵犯了该第三方知识产权或任何其它权利，甲方将立即通知乙方。乙方应负责处理这一指控并应以乙方的名义自负费用向起诉方提出抗辩。由此可能产生的一切法律责任和经济责任均由乙方承担。甲方将尽可能地对乙方抗辩给予协助，由此发生的费用由乙方承担。</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六、验收方式</w:t>
      </w:r>
    </w:p>
    <w:p>
      <w:pPr>
        <w:spacing w:line="560" w:lineRule="exact"/>
        <w:ind w:firstLine="480" w:firstLineChars="200"/>
        <w:rPr>
          <w:rFonts w:ascii="仿宋" w:hAnsi="仿宋" w:cs="仿宋"/>
          <w:kern w:val="0"/>
          <w:lang w:val="zh-CN"/>
        </w:rPr>
      </w:pPr>
      <w:r>
        <w:rPr>
          <w:rFonts w:hint="eastAsia" w:ascii="仿宋" w:hAnsi="仿宋" w:cs="仿宋"/>
          <w:kern w:val="0"/>
          <w:lang w:val="zh-CN"/>
        </w:rPr>
        <w:t>验收方式分数量验收和质量验收两部分进行。</w:t>
      </w:r>
    </w:p>
    <w:p>
      <w:pPr>
        <w:spacing w:line="560" w:lineRule="exact"/>
        <w:ind w:firstLine="480" w:firstLineChars="200"/>
        <w:rPr>
          <w:rFonts w:ascii="仿宋" w:hAnsi="仿宋" w:cs="仿宋"/>
          <w:kern w:val="0"/>
          <w:lang w:val="zh-CN"/>
        </w:rPr>
      </w:pPr>
      <w:r>
        <w:rPr>
          <w:rFonts w:hint="eastAsia" w:ascii="仿宋" w:hAnsi="仿宋" w:cs="仿宋"/>
          <w:kern w:val="0"/>
          <w:lang w:val="zh-CN"/>
        </w:rPr>
        <w:t>6.1数量验收依照乙方提供的发货清单（装箱单）、合同双方约定时间，共同核实到货数量。</w:t>
      </w:r>
    </w:p>
    <w:p>
      <w:pPr>
        <w:spacing w:line="560" w:lineRule="exact"/>
        <w:ind w:firstLine="480" w:firstLineChars="200"/>
        <w:rPr>
          <w:rFonts w:ascii="仿宋" w:hAnsi="仿宋" w:cs="仿宋"/>
          <w:kern w:val="0"/>
          <w:lang w:val="zh-CN"/>
        </w:rPr>
      </w:pPr>
      <w:r>
        <w:rPr>
          <w:rFonts w:hint="eastAsia" w:ascii="仿宋" w:hAnsi="仿宋" w:cs="仿宋"/>
          <w:kern w:val="0"/>
          <w:lang w:val="zh-CN"/>
        </w:rPr>
        <w:t>6.2货物的存放仓库由甲方负责协商解决，但乙方应预先提出货物存放保管要求。</w:t>
      </w:r>
    </w:p>
    <w:p>
      <w:pPr>
        <w:spacing w:line="560" w:lineRule="exact"/>
        <w:ind w:firstLine="480" w:firstLineChars="200"/>
        <w:rPr>
          <w:rFonts w:ascii="仿宋" w:hAnsi="仿宋" w:cs="仿宋"/>
          <w:kern w:val="0"/>
          <w:lang w:val="zh-CN"/>
        </w:rPr>
      </w:pPr>
      <w:r>
        <w:rPr>
          <w:rFonts w:hint="eastAsia" w:ascii="仿宋" w:hAnsi="仿宋" w:cs="仿宋"/>
          <w:kern w:val="0"/>
          <w:lang w:val="zh-CN"/>
        </w:rPr>
        <w:t>6.3乙方应派员在所供货物到场时进行货物验收。若发现任何损坏及至质量问题，乙方应负责更换，并妥善处理直至甲方满意，同时交货期不顺延，由此导致逾期交付的，乙方还应承担违约责任，违约责任按照“合同第九条违约责任”要求执行。此工作所发生费用由乙方自行承担。</w:t>
      </w:r>
    </w:p>
    <w:p>
      <w:pPr>
        <w:spacing w:line="560" w:lineRule="exact"/>
        <w:ind w:firstLine="480" w:firstLineChars="200"/>
        <w:rPr>
          <w:rFonts w:ascii="仿宋" w:hAnsi="仿宋" w:cs="仿宋"/>
          <w:kern w:val="0"/>
          <w:lang w:val="zh-CN"/>
        </w:rPr>
      </w:pPr>
      <w:r>
        <w:rPr>
          <w:rFonts w:hint="eastAsia" w:ascii="仿宋" w:hAnsi="仿宋" w:cs="仿宋"/>
          <w:kern w:val="0"/>
          <w:lang w:val="zh-CN"/>
        </w:rPr>
        <w:t>6.4质量验收以样品和国家或行业有关产品制造及验收规范为验收依据。验收时发现与投报产品质量、规格参数不符或质量有瑕疵时，一切责任由乙方负责。</w:t>
      </w:r>
    </w:p>
    <w:p>
      <w:pPr>
        <w:spacing w:line="560" w:lineRule="exact"/>
        <w:ind w:firstLine="480" w:firstLineChars="200"/>
        <w:rPr>
          <w:rFonts w:ascii="仿宋" w:hAnsi="仿宋" w:cs="仿宋"/>
          <w:kern w:val="0"/>
          <w:lang w:val="zh-CN"/>
        </w:rPr>
      </w:pPr>
      <w:r>
        <w:rPr>
          <w:rFonts w:hint="eastAsia" w:ascii="仿宋" w:hAnsi="仿宋" w:cs="仿宋"/>
          <w:kern w:val="0"/>
          <w:lang w:val="zh-CN"/>
        </w:rPr>
        <w:t>6.5产品验收将由甲方、乙方联合进行，产品验收合格后交甲方保管使用。</w:t>
      </w:r>
    </w:p>
    <w:p>
      <w:pPr>
        <w:spacing w:line="560" w:lineRule="exact"/>
        <w:ind w:firstLine="480" w:firstLineChars="200"/>
        <w:rPr>
          <w:rFonts w:ascii="仿宋" w:hAnsi="仿宋" w:cs="仿宋"/>
          <w:kern w:val="0"/>
          <w:lang w:val="zh-CN"/>
        </w:rPr>
      </w:pPr>
      <w:r>
        <w:rPr>
          <w:rFonts w:hint="eastAsia" w:ascii="仿宋" w:hAnsi="仿宋" w:cs="仿宋"/>
          <w:kern w:val="0"/>
          <w:lang w:val="zh-CN"/>
        </w:rPr>
        <w:t>6.6经过质量验收的产品，在质保期内的实际使用中发现质量问题的，一切责任由乙方负责。</w:t>
      </w:r>
    </w:p>
    <w:p>
      <w:pPr>
        <w:spacing w:line="560" w:lineRule="exact"/>
        <w:ind w:firstLine="472" w:firstLineChars="196"/>
        <w:rPr>
          <w:rFonts w:ascii="仿宋" w:hAnsi="仿宋" w:cs="仿宋"/>
          <w:b/>
          <w:bCs/>
          <w:kern w:val="0"/>
          <w:lang w:val="zh-CN"/>
        </w:rPr>
      </w:pPr>
      <w:r>
        <w:rPr>
          <w:rFonts w:hint="eastAsia" w:ascii="仿宋" w:hAnsi="仿宋" w:cs="仿宋"/>
          <w:b/>
          <w:bCs/>
          <w:kern w:val="0"/>
          <w:lang w:val="zh-CN"/>
        </w:rPr>
        <w:t>七、付款方式</w:t>
      </w:r>
    </w:p>
    <w:p>
      <w:pPr>
        <w:snapToGrid w:val="0"/>
        <w:spacing w:line="560" w:lineRule="exact"/>
        <w:ind w:firstLine="480" w:firstLineChars="200"/>
        <w:rPr>
          <w:rFonts w:ascii="仿宋" w:hAnsi="仿宋" w:cs="仿宋"/>
          <w:bCs/>
          <w:kern w:val="0"/>
          <w:lang w:val="zh-CN"/>
        </w:rPr>
      </w:pPr>
      <w:r>
        <w:rPr>
          <w:rFonts w:hint="eastAsia" w:ascii="仿宋" w:hAnsi="仿宋" w:cs="仿宋"/>
          <w:lang w:val="zh-CN"/>
        </w:rPr>
        <w:t>已交付的货物经甲方确认于每月10日进行一次性核实结算，乙方提供增值税专用发票，经审核合格后</w:t>
      </w:r>
      <w:r>
        <w:rPr>
          <w:rFonts w:ascii="仿宋" w:hAnsi="仿宋" w:cs="仿宋"/>
          <w:lang w:val="zh-CN"/>
        </w:rPr>
        <w:t>7</w:t>
      </w:r>
      <w:r>
        <w:rPr>
          <w:rFonts w:hint="eastAsia" w:ascii="仿宋" w:hAnsi="仿宋" w:cs="仿宋"/>
          <w:lang w:val="zh-CN"/>
        </w:rPr>
        <w:t>个工作日内支付。</w:t>
      </w:r>
      <w:r>
        <w:rPr>
          <w:rFonts w:hint="eastAsia" w:ascii="仿宋" w:hAnsi="仿宋" w:cs="仿宋"/>
          <w:bCs/>
          <w:kern w:val="0"/>
          <w:lang w:val="zh-CN"/>
        </w:rPr>
        <w:t>乙方未开具相应发票的，甲方有权暂不予以支付，乙方应当继续履行本合同。</w:t>
      </w:r>
    </w:p>
    <w:p>
      <w:pPr>
        <w:pStyle w:val="514"/>
        <w:spacing w:line="560" w:lineRule="exact"/>
        <w:ind w:firstLine="462"/>
        <w:rPr>
          <w:rFonts w:ascii="仿宋" w:hAnsi="仿宋" w:cs="仿宋"/>
          <w:szCs w:val="24"/>
          <w:lang w:val="zh-CN"/>
        </w:rPr>
      </w:pPr>
      <w:r>
        <w:rPr>
          <w:rFonts w:hint="eastAsia" w:ascii="仿宋" w:hAnsi="仿宋" w:cs="仿宋"/>
          <w:b/>
          <w:bCs/>
          <w:szCs w:val="24"/>
          <w:lang w:val="zh-CN"/>
        </w:rPr>
        <w:t>八、保密条款</w:t>
      </w:r>
    </w:p>
    <w:p>
      <w:pPr>
        <w:snapToGrid w:val="0"/>
        <w:spacing w:line="560" w:lineRule="exact"/>
        <w:ind w:firstLine="480" w:firstLineChars="200"/>
        <w:rPr>
          <w:rFonts w:ascii="仿宋" w:hAnsi="仿宋" w:cs="仿宋"/>
          <w:lang w:val="zh-CN"/>
        </w:rPr>
      </w:pPr>
      <w:r>
        <w:rPr>
          <w:rFonts w:hint="eastAsia" w:ascii="仿宋" w:hAnsi="仿宋" w:cs="仿宋"/>
          <w:lang w:val="zh-CN"/>
        </w:rPr>
        <w:t>8.1本合同所有文档及本合同项目所接触的双方资料，未经对方授权代表书面许可，不得向与合同无关的其他方泄漏任何技术文件或与合同有关的数据，双方须严守资料中所涉秘密、妥善保管，不得遗失、转借、复印。</w:t>
      </w:r>
    </w:p>
    <w:p>
      <w:pPr>
        <w:snapToGrid w:val="0"/>
        <w:spacing w:line="560" w:lineRule="exact"/>
        <w:ind w:firstLine="480" w:firstLineChars="200"/>
        <w:rPr>
          <w:rFonts w:ascii="仿宋" w:hAnsi="仿宋" w:cs="仿宋"/>
          <w:lang w:val="zh-CN"/>
        </w:rPr>
      </w:pPr>
      <w:r>
        <w:rPr>
          <w:rFonts w:hint="eastAsia" w:ascii="仿宋" w:hAnsi="仿宋" w:cs="仿宋"/>
          <w:lang w:val="zh-CN"/>
        </w:rPr>
        <w:t>8.2任何一方发现另一方的保密事项已经泄露或可能泄露时，应当立即采取补救措施，并及时通知另一方；任何一方造成的泄失密事件，须承担有关法律责任，并赔偿相应经济损失。</w:t>
      </w:r>
    </w:p>
    <w:p>
      <w:pPr>
        <w:snapToGrid w:val="0"/>
        <w:spacing w:line="560" w:lineRule="exact"/>
        <w:ind w:firstLine="480" w:firstLineChars="200"/>
        <w:rPr>
          <w:rFonts w:ascii="仿宋" w:hAnsi="仿宋" w:cs="仿宋"/>
          <w:lang w:val="zh-CN"/>
        </w:rPr>
      </w:pPr>
      <w:r>
        <w:rPr>
          <w:rFonts w:hint="eastAsia" w:ascii="仿宋" w:hAnsi="仿宋" w:cs="仿宋"/>
          <w:lang w:val="zh-CN"/>
        </w:rPr>
        <w:t>8.3本项目保密期限为永久。</w:t>
      </w:r>
    </w:p>
    <w:p>
      <w:pPr>
        <w:snapToGrid w:val="0"/>
        <w:spacing w:line="560" w:lineRule="exact"/>
        <w:ind w:firstLine="482" w:firstLineChars="200"/>
        <w:rPr>
          <w:rFonts w:ascii="仿宋" w:hAnsi="仿宋" w:cs="仿宋"/>
          <w:kern w:val="0"/>
          <w:lang w:val="zh-CN"/>
        </w:rPr>
      </w:pPr>
      <w:r>
        <w:rPr>
          <w:rFonts w:hint="eastAsia" w:ascii="仿宋" w:hAnsi="仿宋" w:cs="仿宋"/>
          <w:b/>
          <w:bCs/>
          <w:lang w:val="zh-CN"/>
        </w:rPr>
        <w:t>九、违约责任</w:t>
      </w:r>
    </w:p>
    <w:p>
      <w:pPr>
        <w:spacing w:line="560" w:lineRule="exact"/>
        <w:ind w:firstLine="480" w:firstLineChars="200"/>
        <w:rPr>
          <w:rFonts w:ascii="仿宋" w:hAnsi="仿宋" w:cs="仿宋"/>
          <w:kern w:val="0"/>
          <w:lang w:val="zh-CN"/>
        </w:rPr>
      </w:pPr>
      <w:r>
        <w:rPr>
          <w:rFonts w:hint="eastAsia" w:ascii="仿宋" w:hAnsi="仿宋" w:cs="仿宋"/>
          <w:kern w:val="0"/>
          <w:lang w:val="zh-CN"/>
        </w:rPr>
        <w:t>9.1.乙方根据招标文件要求不得将本项目进行转包、分包，一经发现本项目存在转包、分包情况，将立即终止合同，取消乙方供货资格，并将库存物资由乙方运回，货款已支付的从履约保证金中扣除，同时乙方剩余供货量由甲方根据招标文件要求分配于其他中标候选人。</w:t>
      </w:r>
    </w:p>
    <w:p>
      <w:pPr>
        <w:spacing w:line="560" w:lineRule="exact"/>
        <w:ind w:firstLine="480" w:firstLineChars="200"/>
        <w:rPr>
          <w:rFonts w:ascii="仿宋" w:hAnsi="仿宋" w:cs="仿宋"/>
          <w:kern w:val="0"/>
          <w:lang w:val="zh-CN"/>
        </w:rPr>
      </w:pPr>
      <w:r>
        <w:rPr>
          <w:rFonts w:hint="eastAsia" w:ascii="仿宋" w:hAnsi="仿宋" w:cs="仿宋"/>
          <w:kern w:val="0"/>
          <w:lang w:val="zh-CN"/>
        </w:rPr>
        <w:t>9.2乙方如不能按照合同规定的时限内供货，需承担违约责任并按相应比例交纳违约金：延误30个自然日（含）以内，每天支付当期应交付产品的合计金额千分之一的违约金；逾期超过30个自然日以上的，甲方有权提前解除本合同，且乙方应当返还甲方已经支付的全部款项并一次性支付合同总价30%的违约金。</w:t>
      </w:r>
    </w:p>
    <w:p>
      <w:pPr>
        <w:spacing w:line="560" w:lineRule="exact"/>
        <w:ind w:firstLine="480" w:firstLineChars="200"/>
        <w:rPr>
          <w:rFonts w:ascii="仿宋" w:hAnsi="仿宋" w:cs="仿宋"/>
          <w:kern w:val="0"/>
          <w:lang w:val="zh-CN"/>
        </w:rPr>
      </w:pPr>
      <w:r>
        <w:rPr>
          <w:rFonts w:hint="eastAsia" w:ascii="仿宋" w:hAnsi="仿宋" w:cs="仿宋"/>
          <w:kern w:val="0"/>
          <w:lang w:val="zh-CN"/>
        </w:rPr>
        <w:t>9.3在履行合同过程中，如果乙方遇到不可抗力情形，导致妨碍按时交货和提供服务的情况时，应及时以书面形式将拖延的事实、可能拖延的时间和原因通知甲方。甲方在收到乙方通知后，应尽快对情况进行评价，并确定是否酌情延长交货时间和提供服务以及是否收取误期赔偿费（若符合不可抗力情形的免除乙方迟延履行的赔偿责任，并同意相应顺延交货时间；否则按照乙方迟延交付处理）。延期应通过双方认可的信函方式确认。经甲方确认可延期的交货和提供服务可不作为乙方的履约延误，可免交违约金。</w:t>
      </w:r>
    </w:p>
    <w:p>
      <w:pPr>
        <w:spacing w:line="560" w:lineRule="exact"/>
        <w:ind w:firstLine="480" w:firstLineChars="200"/>
        <w:rPr>
          <w:rFonts w:ascii="仿宋" w:hAnsi="仿宋" w:cs="仿宋"/>
          <w:kern w:val="0"/>
          <w:lang w:val="zh-CN"/>
        </w:rPr>
      </w:pPr>
      <w:r>
        <w:rPr>
          <w:rFonts w:hint="eastAsia" w:ascii="仿宋" w:hAnsi="仿宋" w:cs="仿宋"/>
          <w:kern w:val="0"/>
          <w:lang w:val="zh-CN"/>
        </w:rPr>
        <w:t>9.4甲方无正当理由拒收货物、拒付货款的，由甲方向乙方偿付合同总价的5%。</w:t>
      </w:r>
    </w:p>
    <w:p>
      <w:pPr>
        <w:spacing w:line="560" w:lineRule="exact"/>
        <w:ind w:firstLine="480" w:firstLineChars="200"/>
        <w:rPr>
          <w:rFonts w:ascii="仿宋" w:hAnsi="仿宋" w:cs="仿宋"/>
          <w:kern w:val="0"/>
          <w:lang w:val="zh-CN"/>
        </w:rPr>
      </w:pPr>
      <w:r>
        <w:rPr>
          <w:rFonts w:hint="eastAsia" w:ascii="仿宋" w:hAnsi="仿宋" w:cs="仿宋"/>
          <w:kern w:val="0"/>
          <w:lang w:val="zh-CN"/>
        </w:rPr>
        <w:t>9.5乙方所供货物如不符合招标文件及合同约定的甲方需求，甲方有权拒收或退回。如拒收或退回累计次数达到3次的，甲方有权提前终止合同，并追究违约责任，同时剩余供货量由甲方根据招标文件要求分配于其他中标候选人。</w:t>
      </w:r>
    </w:p>
    <w:p>
      <w:pPr>
        <w:spacing w:line="560" w:lineRule="exact"/>
        <w:ind w:firstLine="480" w:firstLineChars="200"/>
        <w:rPr>
          <w:rFonts w:ascii="仿宋" w:hAnsi="仿宋" w:cs="仿宋"/>
          <w:kern w:val="0"/>
          <w:lang w:val="zh-CN"/>
        </w:rPr>
      </w:pPr>
      <w:r>
        <w:rPr>
          <w:rFonts w:hint="eastAsia" w:ascii="仿宋" w:hAnsi="仿宋" w:cs="仿宋"/>
          <w:kern w:val="0"/>
          <w:lang w:val="zh-CN"/>
        </w:rPr>
        <w:t>9.6因乙方原因导致甲方解除本合同的，乙方应退还甲方已支付的全部款项，并支付本合同总金额5%的违约金。如甲方损失高于违约金的，乙方还应继续赔偿。</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十、不可抗力</w:t>
      </w:r>
    </w:p>
    <w:p>
      <w:pPr>
        <w:snapToGrid w:val="0"/>
        <w:spacing w:line="560" w:lineRule="exact"/>
        <w:ind w:firstLine="480" w:firstLineChars="200"/>
        <w:rPr>
          <w:rFonts w:ascii="仿宋" w:hAnsi="仿宋" w:cs="仿宋"/>
          <w:lang w:val="zh-CN"/>
        </w:rPr>
      </w:pPr>
      <w:r>
        <w:rPr>
          <w:rFonts w:hint="eastAsia" w:ascii="仿宋" w:hAnsi="仿宋" w:cs="仿宋"/>
          <w:lang w:val="zh-CN"/>
        </w:rPr>
        <w:t>10.1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pPr>
        <w:snapToGrid w:val="0"/>
        <w:spacing w:line="560" w:lineRule="exact"/>
        <w:ind w:firstLine="480" w:firstLineChars="200"/>
        <w:rPr>
          <w:rFonts w:ascii="仿宋" w:hAnsi="仿宋" w:cs="仿宋"/>
          <w:lang w:val="zh-CN"/>
        </w:rPr>
      </w:pPr>
      <w:r>
        <w:rPr>
          <w:rFonts w:hint="eastAsia" w:ascii="仿宋" w:hAnsi="仿宋" w:cs="仿宋"/>
          <w:lang w:val="zh-CN"/>
        </w:rPr>
        <w:t>10.2受阻一方应在不可抗力事件发生后尽快用电子邮件、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十一、争端的解决</w:t>
      </w:r>
    </w:p>
    <w:p>
      <w:pPr>
        <w:snapToGrid w:val="0"/>
        <w:spacing w:line="560" w:lineRule="exact"/>
        <w:ind w:firstLine="480" w:firstLineChars="200"/>
        <w:rPr>
          <w:rFonts w:ascii="仿宋" w:hAnsi="仿宋" w:cs="仿宋"/>
          <w:lang w:val="zh-CN"/>
        </w:rPr>
      </w:pPr>
      <w:r>
        <w:rPr>
          <w:rFonts w:hint="eastAsia" w:ascii="仿宋" w:hAnsi="仿宋" w:cs="仿宋"/>
          <w:lang w:val="zh-CN"/>
        </w:rPr>
        <w:t>11.1合同实施或与合同有关的一切争端应通过双方友好协商解决。如果友好协商开始后60个自然日还不能解决，可向甲方所在地人民法院提起诉讼。</w:t>
      </w:r>
    </w:p>
    <w:p>
      <w:pPr>
        <w:snapToGrid w:val="0"/>
        <w:spacing w:line="560" w:lineRule="exact"/>
        <w:ind w:firstLine="480" w:firstLineChars="200"/>
        <w:rPr>
          <w:rFonts w:ascii="仿宋" w:hAnsi="仿宋" w:cs="仿宋"/>
          <w:lang w:val="zh-CN"/>
        </w:rPr>
      </w:pPr>
      <w:r>
        <w:rPr>
          <w:rFonts w:hint="eastAsia" w:ascii="仿宋" w:hAnsi="仿宋" w:cs="仿宋"/>
          <w:lang w:val="zh-CN"/>
        </w:rPr>
        <w:t>11.2在诉讼期间，除正在进行诉讼的部分外，本合同其它部分应继续执行。</w:t>
      </w:r>
    </w:p>
    <w:p>
      <w:pPr>
        <w:snapToGrid w:val="0"/>
        <w:spacing w:line="560" w:lineRule="exact"/>
        <w:ind w:firstLine="480" w:firstLineChars="200"/>
        <w:rPr>
          <w:rFonts w:ascii="仿宋" w:hAnsi="仿宋" w:cs="仿宋"/>
          <w:lang w:val="zh-CN"/>
        </w:rPr>
      </w:pPr>
      <w:r>
        <w:rPr>
          <w:rFonts w:hint="eastAsia" w:ascii="仿宋" w:hAnsi="仿宋" w:cs="仿宋"/>
          <w:lang w:val="zh-CN"/>
        </w:rPr>
        <w:t>11.3胜诉方因主张权利引起的合理费用（包含但不限于：律师费、公证费、差旅费等），均由败诉方承担。</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十二、合同生效</w:t>
      </w:r>
    </w:p>
    <w:p>
      <w:pPr>
        <w:snapToGrid w:val="0"/>
        <w:spacing w:line="560" w:lineRule="exact"/>
        <w:ind w:firstLine="480" w:firstLineChars="200"/>
        <w:rPr>
          <w:rFonts w:ascii="仿宋" w:hAnsi="仿宋" w:cs="仿宋"/>
          <w:lang w:val="zh-CN"/>
        </w:rPr>
      </w:pPr>
      <w:r>
        <w:rPr>
          <w:rFonts w:hint="eastAsia" w:ascii="仿宋" w:hAnsi="仿宋" w:cs="仿宋"/>
        </w:rPr>
        <w:t>12.1本合同自双方授权代表签字并加盖公章后生效。</w:t>
      </w:r>
    </w:p>
    <w:p>
      <w:pPr>
        <w:snapToGrid w:val="0"/>
        <w:spacing w:line="560" w:lineRule="exact"/>
        <w:ind w:firstLine="480" w:firstLineChars="200"/>
        <w:rPr>
          <w:rFonts w:ascii="仿宋" w:hAnsi="仿宋" w:cs="仿宋"/>
          <w:lang w:val="zh-CN"/>
        </w:rPr>
      </w:pPr>
      <w:r>
        <w:rPr>
          <w:rFonts w:hint="eastAsia" w:ascii="仿宋" w:hAnsi="仿宋" w:cs="仿宋"/>
          <w:lang w:val="zh-CN"/>
        </w:rPr>
        <w:t>12.2对本合同条款的任何补充、增添或修改应以书面方式进行，由双方授权代表签字盖章，作为合同不可分割的组成部分。</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十三、其它约定事项</w:t>
      </w:r>
    </w:p>
    <w:p>
      <w:pPr>
        <w:snapToGrid w:val="0"/>
        <w:spacing w:line="560" w:lineRule="exact"/>
        <w:ind w:firstLine="480" w:firstLineChars="200"/>
        <w:rPr>
          <w:rFonts w:ascii="仿宋" w:hAnsi="仿宋" w:cs="仿宋"/>
          <w:lang w:val="zh-CN"/>
        </w:rPr>
      </w:pPr>
      <w:r>
        <w:rPr>
          <w:rFonts w:hint="eastAsia" w:ascii="仿宋" w:hAnsi="仿宋" w:cs="仿宋"/>
          <w:lang w:val="zh-CN"/>
        </w:rPr>
        <w:t>13.1在本合同执行过程中，乙方应及时答复和解决与合同设备有关的技术问题，并负责提供相应的技术文件。</w:t>
      </w:r>
    </w:p>
    <w:p>
      <w:pPr>
        <w:snapToGrid w:val="0"/>
        <w:spacing w:line="560" w:lineRule="exact"/>
        <w:ind w:firstLine="480" w:firstLineChars="200"/>
        <w:rPr>
          <w:rFonts w:ascii="仿宋" w:hAnsi="仿宋" w:cs="仿宋"/>
          <w:lang w:val="zh-CN"/>
        </w:rPr>
      </w:pPr>
      <w:r>
        <w:rPr>
          <w:rFonts w:hint="eastAsia" w:ascii="仿宋" w:hAnsi="仿宋" w:cs="仿宋"/>
          <w:lang w:val="zh-CN"/>
        </w:rPr>
        <w:t>13.2双方的单位地址、邮编、开户行及帐号、项目负责人、电话等若有变更，须及时书面通知对方。</w:t>
      </w:r>
    </w:p>
    <w:p>
      <w:pPr>
        <w:pStyle w:val="3"/>
        <w:spacing w:line="560" w:lineRule="exact"/>
        <w:rPr>
          <w:rFonts w:ascii="仿宋" w:hAnsi="仿宋" w:cs="仿宋"/>
          <w:lang w:val="zh-CN"/>
        </w:rPr>
      </w:pPr>
      <w:r>
        <w:rPr>
          <w:rFonts w:hint="eastAsia" w:ascii="仿宋" w:hAnsi="仿宋" w:cs="仿宋"/>
          <w:kern w:val="0"/>
          <w:lang w:val="zh-CN"/>
        </w:rPr>
        <w:t>13.3采购文件、投标文件作为合同附件，本合同中没有详细说明的，以采购文件、投标文件为依据。</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十四、本合同正本一式捌份，甲方执陆份，乙方执贰份，均具有同等法律效力。</w:t>
      </w:r>
    </w:p>
    <w:p>
      <w:pPr>
        <w:pStyle w:val="514"/>
        <w:spacing w:line="560" w:lineRule="exact"/>
        <w:ind w:firstLine="462"/>
        <w:rPr>
          <w:rFonts w:ascii="仿宋" w:hAnsi="仿宋" w:cs="仿宋"/>
          <w:lang w:val="zh-CN"/>
        </w:rPr>
      </w:pPr>
      <w:r>
        <w:rPr>
          <w:rFonts w:hint="eastAsia" w:ascii="仿宋" w:hAnsi="仿宋" w:cs="仿宋"/>
          <w:b/>
          <w:bCs/>
          <w:lang w:val="zh-CN"/>
        </w:rPr>
        <w:t>十五、本合同文字为中文</w:t>
      </w:r>
      <w:r>
        <w:rPr>
          <w:rFonts w:hint="eastAsia" w:ascii="仿宋" w:hAnsi="仿宋" w:cs="仿宋"/>
          <w:lang w:val="zh-CN"/>
        </w:rPr>
        <w:t>。</w:t>
      </w:r>
    </w:p>
    <w:p>
      <w:pPr>
        <w:pStyle w:val="514"/>
        <w:spacing w:line="560" w:lineRule="exact"/>
        <w:ind w:firstLine="460"/>
        <w:rPr>
          <w:rFonts w:ascii="仿宋" w:hAnsi="仿宋" w:cs="仿宋"/>
          <w:szCs w:val="24"/>
          <w:lang w:val="zh-CN"/>
        </w:rPr>
      </w:pPr>
      <w:r>
        <w:rPr>
          <w:rFonts w:hint="eastAsia" w:ascii="仿宋" w:hAnsi="仿宋" w:cs="仿宋"/>
          <w:szCs w:val="24"/>
          <w:lang w:val="zh-CN"/>
        </w:rPr>
        <w:t>【以下无正文】</w:t>
      </w:r>
    </w:p>
    <w:p>
      <w:pPr>
        <w:snapToGrid w:val="0"/>
        <w:spacing w:line="560" w:lineRule="exact"/>
        <w:ind w:firstLine="480" w:firstLineChars="200"/>
        <w:rPr>
          <w:rFonts w:ascii="仿宋" w:hAnsi="仿宋" w:cs="仿宋"/>
        </w:rPr>
      </w:pPr>
      <w:r>
        <w:rPr>
          <w:rFonts w:hint="eastAsia" w:ascii="仿宋" w:hAnsi="仿宋" w:cs="仿宋"/>
        </w:rPr>
        <w:t>甲方（盖章）：                    乙方（盖章）：</w:t>
      </w:r>
    </w:p>
    <w:p>
      <w:pPr>
        <w:snapToGrid w:val="0"/>
        <w:spacing w:line="560" w:lineRule="exact"/>
        <w:ind w:firstLine="480" w:firstLineChars="200"/>
        <w:rPr>
          <w:rFonts w:ascii="仿宋" w:hAnsi="仿宋" w:cs="仿宋"/>
        </w:rPr>
      </w:pPr>
      <w:r>
        <w:rPr>
          <w:rFonts w:hint="eastAsia" w:ascii="仿宋" w:hAnsi="仿宋" w:cs="仿宋"/>
        </w:rPr>
        <w:t>地址：                            地址：</w:t>
      </w:r>
    </w:p>
    <w:p>
      <w:pPr>
        <w:snapToGrid w:val="0"/>
        <w:spacing w:line="560" w:lineRule="exact"/>
        <w:ind w:firstLine="480" w:firstLineChars="200"/>
        <w:rPr>
          <w:rFonts w:ascii="仿宋" w:hAnsi="仿宋" w:cs="仿宋"/>
        </w:rPr>
      </w:pPr>
      <w:r>
        <w:rPr>
          <w:rFonts w:hint="eastAsia" w:ascii="仿宋" w:hAnsi="仿宋" w:cs="仿宋"/>
        </w:rPr>
        <w:t>法定代表人或委托代理人：          法定代表人或委托代理人：</w:t>
      </w:r>
    </w:p>
    <w:p>
      <w:pPr>
        <w:snapToGrid w:val="0"/>
        <w:spacing w:line="560" w:lineRule="exact"/>
        <w:ind w:firstLine="480" w:firstLineChars="200"/>
        <w:rPr>
          <w:rFonts w:ascii="仿宋" w:hAnsi="仿宋" w:cs="仿宋"/>
        </w:rPr>
      </w:pPr>
      <w:r>
        <w:rPr>
          <w:rFonts w:hint="eastAsia" w:ascii="仿宋" w:hAnsi="仿宋" w:cs="仿宋"/>
        </w:rPr>
        <w:t>电话：                            电话：</w:t>
      </w:r>
    </w:p>
    <w:p>
      <w:pPr>
        <w:snapToGrid w:val="0"/>
        <w:spacing w:line="560" w:lineRule="exact"/>
        <w:ind w:firstLine="480" w:firstLineChars="200"/>
        <w:rPr>
          <w:rFonts w:ascii="仿宋" w:hAnsi="仿宋" w:cs="仿宋"/>
        </w:rPr>
      </w:pPr>
      <w:r>
        <w:rPr>
          <w:rFonts w:hint="eastAsia" w:ascii="仿宋" w:hAnsi="仿宋" w:cs="仿宋"/>
        </w:rPr>
        <w:t>开户银行：                        开户银行：</w:t>
      </w:r>
    </w:p>
    <w:p>
      <w:pPr>
        <w:snapToGrid w:val="0"/>
        <w:spacing w:line="560" w:lineRule="exact"/>
        <w:ind w:firstLine="480" w:firstLineChars="200"/>
        <w:rPr>
          <w:rFonts w:ascii="仿宋" w:hAnsi="仿宋" w:cs="仿宋"/>
        </w:rPr>
      </w:pPr>
      <w:r>
        <w:rPr>
          <w:rFonts w:hint="eastAsia" w:ascii="仿宋" w:hAnsi="仿宋" w:cs="仿宋"/>
        </w:rPr>
        <w:t>账号：                            账号：</w:t>
      </w:r>
    </w:p>
    <w:p>
      <w:pPr>
        <w:snapToGrid w:val="0"/>
        <w:spacing w:line="560" w:lineRule="exact"/>
        <w:jc w:val="center"/>
        <w:rPr>
          <w:rFonts w:ascii="仿宋" w:hAnsi="仿宋" w:cs="仿宋"/>
        </w:rPr>
      </w:pPr>
      <w:r>
        <w:rPr>
          <w:rFonts w:hint="eastAsia" w:ascii="仿宋" w:hAnsi="仿宋" w:cs="仿宋"/>
        </w:rPr>
        <w:t>签约时间：    年    月    日</w:t>
      </w:r>
      <w:bookmarkStart w:id="392" w:name="_Hlk9782306"/>
    </w:p>
    <w:bookmarkEnd w:id="392"/>
    <w:p>
      <w:pPr>
        <w:pageBreakBefore/>
        <w:spacing w:line="360" w:lineRule="auto"/>
        <w:ind w:left="720" w:firstLine="723" w:firstLineChars="200"/>
        <w:outlineLvl w:val="0"/>
        <w:rPr>
          <w:rFonts w:ascii="仿宋" w:hAnsi="仿宋" w:cs="仿宋"/>
          <w:b/>
          <w:sz w:val="36"/>
          <w:szCs w:val="20"/>
        </w:rPr>
      </w:pPr>
      <w:r>
        <w:rPr>
          <w:rFonts w:hint="eastAsia" w:ascii="仿宋" w:hAnsi="仿宋" w:cs="仿宋"/>
          <w:b/>
          <w:sz w:val="36"/>
          <w:szCs w:val="20"/>
        </w:rPr>
        <w:t>第六部分</w:t>
      </w:r>
      <w:bookmarkEnd w:id="390"/>
      <w:bookmarkEnd w:id="391"/>
      <w:r>
        <w:rPr>
          <w:rFonts w:hint="eastAsia" w:ascii="仿宋" w:hAnsi="仿宋" w:cs="仿宋"/>
          <w:b/>
          <w:sz w:val="36"/>
          <w:szCs w:val="20"/>
        </w:rPr>
        <w:t>应提交的有关格式范例</w:t>
      </w:r>
    </w:p>
    <w:p>
      <w:pPr>
        <w:spacing w:line="360" w:lineRule="auto"/>
        <w:jc w:val="center"/>
        <w:outlineLvl w:val="0"/>
        <w:rPr>
          <w:rFonts w:ascii="仿宋" w:hAnsi="仿宋" w:cs="仿宋"/>
          <w:b/>
          <w:kern w:val="0"/>
          <w:sz w:val="36"/>
          <w:szCs w:val="36"/>
        </w:rPr>
      </w:pPr>
    </w:p>
    <w:p>
      <w:pPr>
        <w:spacing w:line="360" w:lineRule="auto"/>
        <w:jc w:val="center"/>
        <w:outlineLvl w:val="0"/>
        <w:rPr>
          <w:rFonts w:ascii="仿宋" w:hAnsi="仿宋" w:cs="仿宋"/>
          <w:b/>
          <w:kern w:val="0"/>
          <w:sz w:val="36"/>
          <w:szCs w:val="36"/>
        </w:rPr>
      </w:pPr>
      <w:r>
        <w:rPr>
          <w:rFonts w:hint="eastAsia" w:ascii="仿宋" w:hAnsi="仿宋" w:cs="仿宋"/>
          <w:b/>
          <w:kern w:val="0"/>
          <w:sz w:val="36"/>
          <w:szCs w:val="36"/>
        </w:rPr>
        <w:t>资格文件部分</w:t>
      </w:r>
    </w:p>
    <w:p>
      <w:pPr>
        <w:spacing w:line="360" w:lineRule="auto"/>
        <w:jc w:val="center"/>
        <w:outlineLvl w:val="0"/>
        <w:rPr>
          <w:rFonts w:ascii="仿宋" w:hAnsi="仿宋" w:cs="仿宋"/>
          <w:b/>
          <w:kern w:val="0"/>
          <w:sz w:val="36"/>
          <w:szCs w:val="36"/>
        </w:rPr>
      </w:pPr>
      <w:r>
        <w:rPr>
          <w:rFonts w:hint="eastAsia" w:ascii="仿宋" w:hAnsi="仿宋" w:cs="仿宋"/>
          <w:b/>
          <w:kern w:val="0"/>
          <w:sz w:val="36"/>
          <w:szCs w:val="36"/>
        </w:rPr>
        <w:t>目录</w:t>
      </w:r>
    </w:p>
    <w:p>
      <w:pPr>
        <w:spacing w:line="360" w:lineRule="auto"/>
        <w:jc w:val="center"/>
        <w:outlineLvl w:val="0"/>
        <w:rPr>
          <w:rFonts w:ascii="仿宋" w:hAnsi="仿宋" w:cs="仿宋"/>
          <w:b/>
          <w:kern w:val="0"/>
          <w:sz w:val="36"/>
          <w:szCs w:val="36"/>
        </w:rPr>
      </w:pPr>
    </w:p>
    <w:p>
      <w:pPr>
        <w:snapToGrid w:val="0"/>
        <w:spacing w:line="360" w:lineRule="auto"/>
        <w:rPr>
          <w:rFonts w:ascii="仿宋" w:hAnsi="仿宋" w:cs="仿宋"/>
        </w:rPr>
      </w:pPr>
      <w:r>
        <w:rPr>
          <w:rFonts w:hint="eastAsia" w:ascii="仿宋" w:hAnsi="仿宋" w:cs="仿宋"/>
        </w:rPr>
        <w:t>（1）投标人营业执照……………………………………………………………（页码）</w:t>
      </w:r>
    </w:p>
    <w:p>
      <w:pPr>
        <w:snapToGrid w:val="0"/>
        <w:spacing w:line="360" w:lineRule="auto"/>
        <w:rPr>
          <w:rFonts w:ascii="仿宋" w:hAnsi="仿宋" w:cs="仿宋"/>
        </w:rPr>
      </w:pPr>
      <w:r>
        <w:rPr>
          <w:rFonts w:hint="eastAsia" w:ascii="仿宋" w:hAnsi="仿宋" w:cs="仿宋"/>
        </w:rPr>
        <w:t>（2）符合参加政府采购活动应当具备的一般条件的承诺函…………………（页码）</w:t>
      </w:r>
    </w:p>
    <w:p>
      <w:pPr>
        <w:snapToGrid w:val="0"/>
        <w:spacing w:line="360" w:lineRule="auto"/>
        <w:rPr>
          <w:rFonts w:ascii="仿宋" w:hAnsi="仿宋" w:cs="仿宋"/>
        </w:rPr>
      </w:pPr>
      <w:r>
        <w:rPr>
          <w:rFonts w:hint="eastAsia" w:ascii="仿宋" w:hAnsi="仿宋" w:cs="仿宋"/>
        </w:rPr>
        <w:t>（3）落实政府采购政策需满足的资格要求（提供中小企业声明函）………（页码）</w:t>
      </w:r>
    </w:p>
    <w:p>
      <w:pPr>
        <w:snapToGrid w:val="0"/>
        <w:spacing w:line="360" w:lineRule="auto"/>
        <w:rPr>
          <w:rFonts w:ascii="仿宋" w:hAnsi="仿宋" w:cs="仿宋"/>
        </w:rPr>
      </w:pPr>
      <w:r>
        <w:rPr>
          <w:rFonts w:hint="eastAsia" w:ascii="仿宋" w:hAnsi="仿宋" w:cs="仿宋"/>
        </w:rPr>
        <w:t>（4）本项目的特定资格要求……………………………………………………（页码）</w:t>
      </w:r>
    </w:p>
    <w:p>
      <w:pPr>
        <w:snapToGrid w:val="0"/>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snapToGrid w:val="0"/>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 xml:space="preserve">  一、 符合参加政府采购活动应当具备的一般条件的承诺函</w:t>
      </w:r>
    </w:p>
    <w:p>
      <w:pPr>
        <w:snapToGrid w:val="0"/>
        <w:spacing w:line="360" w:lineRule="auto"/>
        <w:rPr>
          <w:rFonts w:ascii="仿宋" w:hAnsi="仿宋" w:cs="仿宋"/>
        </w:rPr>
      </w:pPr>
      <w:r>
        <w:rPr>
          <w:rFonts w:hint="eastAsia" w:ascii="仿宋" w:hAnsi="仿宋" w:cs="仿宋"/>
        </w:rPr>
        <w:t>（采购人）、（采购代理机构）：</w:t>
      </w:r>
    </w:p>
    <w:p>
      <w:pPr>
        <w:snapToGrid w:val="0"/>
        <w:spacing w:line="360" w:lineRule="auto"/>
        <w:ind w:firstLine="480" w:firstLineChars="200"/>
        <w:rPr>
          <w:rFonts w:ascii="仿宋" w:hAnsi="仿宋" w:cs="仿宋"/>
        </w:rPr>
      </w:pPr>
      <w:r>
        <w:rPr>
          <w:rFonts w:hint="eastAsia" w:ascii="仿宋" w:hAnsi="仿宋" w:cs="仿宋"/>
        </w:rPr>
        <w:t>我方参与（项目名称）【招标编号：（采购编号）】政府采购活动，郑重承诺：</w:t>
      </w:r>
    </w:p>
    <w:p>
      <w:pPr>
        <w:snapToGrid w:val="0"/>
        <w:spacing w:line="360" w:lineRule="auto"/>
        <w:ind w:firstLine="360" w:firstLineChars="150"/>
        <w:rPr>
          <w:rFonts w:ascii="仿宋" w:hAnsi="仿宋" w:cs="仿宋"/>
        </w:rPr>
      </w:pPr>
      <w:r>
        <w:rPr>
          <w:rFonts w:hint="eastAsia" w:ascii="仿宋" w:hAnsi="仿宋" w:cs="仿宋"/>
        </w:rPr>
        <w:t>（一）具备《中华人民共和国政府采购法》第二十二条第一款规定的条件：</w:t>
      </w:r>
    </w:p>
    <w:p>
      <w:pPr>
        <w:snapToGrid w:val="0"/>
        <w:spacing w:line="360" w:lineRule="auto"/>
        <w:ind w:firstLine="480" w:firstLineChars="200"/>
        <w:rPr>
          <w:rFonts w:ascii="仿宋" w:hAnsi="仿宋" w:cs="仿宋"/>
        </w:rPr>
      </w:pPr>
      <w:r>
        <w:rPr>
          <w:rFonts w:hint="eastAsia" w:ascii="仿宋" w:hAnsi="仿宋" w:cs="仿宋"/>
        </w:rPr>
        <w:t>1、具有独立承担民事责任的能力；</w:t>
      </w:r>
    </w:p>
    <w:p>
      <w:pPr>
        <w:snapToGrid w:val="0"/>
        <w:spacing w:line="360" w:lineRule="auto"/>
        <w:ind w:firstLine="480" w:firstLineChars="200"/>
        <w:rPr>
          <w:rFonts w:ascii="仿宋" w:hAnsi="仿宋" w:cs="仿宋"/>
        </w:rPr>
      </w:pPr>
      <w:r>
        <w:rPr>
          <w:rFonts w:hint="eastAsia" w:ascii="仿宋" w:hAnsi="仿宋" w:cs="仿宋"/>
        </w:rPr>
        <w:t xml:space="preserve">2、具有良好的商业信誉和健全的财务会计制度； </w:t>
      </w:r>
    </w:p>
    <w:p>
      <w:pPr>
        <w:snapToGrid w:val="0"/>
        <w:spacing w:line="360" w:lineRule="auto"/>
        <w:ind w:firstLine="480" w:firstLineChars="200"/>
        <w:rPr>
          <w:rFonts w:ascii="仿宋" w:hAnsi="仿宋" w:cs="仿宋"/>
        </w:rPr>
      </w:pPr>
      <w:r>
        <w:rPr>
          <w:rFonts w:hint="eastAsia" w:ascii="仿宋" w:hAnsi="仿宋" w:cs="仿宋"/>
        </w:rPr>
        <w:t>3、具有履行合同所必需的设备和专业技术能力；</w:t>
      </w:r>
    </w:p>
    <w:p>
      <w:pPr>
        <w:snapToGrid w:val="0"/>
        <w:spacing w:line="360" w:lineRule="auto"/>
        <w:ind w:firstLine="480" w:firstLineChars="200"/>
        <w:rPr>
          <w:rFonts w:ascii="仿宋" w:hAnsi="仿宋" w:cs="仿宋"/>
        </w:rPr>
      </w:pPr>
      <w:r>
        <w:rPr>
          <w:rFonts w:hint="eastAsia" w:ascii="仿宋" w:hAnsi="仿宋" w:cs="仿宋"/>
        </w:rPr>
        <w:t>4、有依法缴纳税收和社会保障资金的良好记录；</w:t>
      </w:r>
    </w:p>
    <w:p>
      <w:pPr>
        <w:snapToGrid w:val="0"/>
        <w:spacing w:line="360" w:lineRule="auto"/>
        <w:ind w:firstLine="480" w:firstLineChars="200"/>
        <w:rPr>
          <w:rFonts w:ascii="仿宋" w:hAnsi="仿宋" w:cs="仿宋"/>
        </w:rPr>
      </w:pPr>
      <w:r>
        <w:rPr>
          <w:rFonts w:hint="eastAsia" w:ascii="仿宋" w:hAnsi="仿宋" w:cs="仿宋"/>
        </w:rPr>
        <w:t>5、参加政府采购活动前三年内，在经营活动中没有重大违法记录；</w:t>
      </w:r>
    </w:p>
    <w:p>
      <w:pPr>
        <w:snapToGrid w:val="0"/>
        <w:spacing w:line="360" w:lineRule="auto"/>
        <w:ind w:firstLine="480" w:firstLineChars="200"/>
        <w:rPr>
          <w:rFonts w:ascii="仿宋" w:hAnsi="仿宋" w:cs="仿宋"/>
        </w:rPr>
      </w:pPr>
      <w:r>
        <w:rPr>
          <w:rFonts w:hint="eastAsia" w:ascii="仿宋" w:hAnsi="仿宋" w:cs="仿宋"/>
        </w:rPr>
        <w:t>6、具有法律、行政法规规定的其他条件。</w:t>
      </w:r>
    </w:p>
    <w:p>
      <w:pPr>
        <w:snapToGrid w:val="0"/>
        <w:spacing w:line="360" w:lineRule="auto"/>
        <w:ind w:firstLine="480" w:firstLineChars="200"/>
        <w:rPr>
          <w:rFonts w:ascii="仿宋" w:hAnsi="仿宋" w:cs="仿宋"/>
        </w:rPr>
      </w:pPr>
      <w:r>
        <w:rPr>
          <w:rFonts w:hint="eastAsia" w:ascii="仿宋" w:hAnsi="仿宋" w:cs="仿宋"/>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cs="仿宋"/>
        </w:rPr>
      </w:pPr>
      <w:r>
        <w:rPr>
          <w:rFonts w:hint="eastAsia" w:ascii="仿宋" w:hAnsi="仿宋" w:cs="仿宋"/>
        </w:rPr>
        <w:t>（三）不存在以下情况：</w:t>
      </w:r>
    </w:p>
    <w:p>
      <w:pPr>
        <w:snapToGrid w:val="0"/>
        <w:spacing w:line="360" w:lineRule="auto"/>
        <w:ind w:firstLine="480" w:firstLineChars="200"/>
        <w:rPr>
          <w:rFonts w:ascii="仿宋" w:hAnsi="仿宋" w:cs="仿宋"/>
        </w:rPr>
      </w:pPr>
      <w:r>
        <w:rPr>
          <w:rFonts w:hint="eastAsia" w:ascii="仿宋" w:hAnsi="仿宋" w:cs="仿宋"/>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cs="仿宋"/>
        </w:rPr>
      </w:pPr>
      <w:r>
        <w:rPr>
          <w:rFonts w:hint="eastAsia" w:ascii="仿宋" w:hAnsi="仿宋" w:cs="仿宋"/>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napToGrid w:val="0"/>
        <w:spacing w:line="360" w:lineRule="auto"/>
        <w:ind w:firstLine="5640" w:firstLineChars="2350"/>
        <w:rPr>
          <w:rFonts w:ascii="仿宋" w:hAnsi="仿宋" w:cs="仿宋"/>
          <w:kern w:val="0"/>
        </w:rPr>
      </w:pP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  日</w:t>
      </w: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rPr>
          <w:rFonts w:ascii="仿宋" w:hAnsi="仿宋" w:cs="仿宋"/>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r>
        <w:rPr>
          <w:rFonts w:hint="eastAsia" w:ascii="仿宋" w:hAnsi="仿宋" w:cs="仿宋"/>
          <w:b/>
          <w:kern w:val="0"/>
          <w:sz w:val="32"/>
          <w:szCs w:val="32"/>
        </w:rPr>
        <w:t>二、落实政府采购政策需满足的资格要求</w:t>
      </w:r>
    </w:p>
    <w:p>
      <w:pPr>
        <w:spacing w:line="360" w:lineRule="auto"/>
        <w:jc w:val="center"/>
        <w:rPr>
          <w:rFonts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cs="仿宋"/>
        </w:rPr>
      </w:pPr>
      <w:r>
        <w:rPr>
          <w:rFonts w:hint="eastAsia" w:ascii="仿宋" w:hAnsi="仿宋" w:cs="仿宋"/>
        </w:rPr>
        <w:t>1.</w:t>
      </w:r>
      <w:r>
        <w:rPr>
          <w:rFonts w:hint="eastAsia" w:ascii="仿宋" w:hAnsi="仿宋" w:cs="仿宋"/>
          <w:u w:val="single"/>
        </w:rPr>
        <w:t>（标的名称）</w:t>
      </w:r>
      <w:r>
        <w:rPr>
          <w:rFonts w:hint="eastAsia" w:ascii="仿宋" w:hAnsi="仿宋" w:cs="仿宋"/>
        </w:rPr>
        <w:t xml:space="preserve"> ，属于 </w:t>
      </w:r>
      <w:r>
        <w:rPr>
          <w:rFonts w:hint="eastAsia" w:ascii="仿宋" w:hAnsi="仿宋" w:cs="仿宋"/>
          <w:u w:val="single"/>
        </w:rPr>
        <w:t>（采购文件中明确的所属行业）</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r>
        <w:rPr>
          <w:rFonts w:hint="eastAsia" w:ascii="仿宋" w:hAnsi="仿宋" w:cs="仿宋"/>
        </w:rPr>
        <w:t xml:space="preserve"> ；</w:t>
      </w:r>
    </w:p>
    <w:p>
      <w:pPr>
        <w:spacing w:line="360" w:lineRule="auto"/>
        <w:ind w:firstLine="480" w:firstLineChars="200"/>
        <w:rPr>
          <w:rFonts w:ascii="仿宋" w:hAnsi="仿宋" w:cs="仿宋"/>
        </w:rPr>
      </w:pPr>
      <w:r>
        <w:rPr>
          <w:rFonts w:hint="eastAsia" w:ascii="仿宋" w:hAnsi="仿宋" w:cs="仿宋"/>
        </w:rPr>
        <w:t>2.</w:t>
      </w:r>
      <w:r>
        <w:rPr>
          <w:rFonts w:hint="eastAsia" w:ascii="仿宋" w:hAnsi="仿宋" w:cs="仿宋"/>
          <w:u w:val="single"/>
        </w:rPr>
        <w:t>（标的名称）</w:t>
      </w:r>
      <w:r>
        <w:rPr>
          <w:rFonts w:hint="eastAsia" w:ascii="仿宋" w:hAnsi="仿宋" w:cs="仿宋"/>
        </w:rPr>
        <w:t xml:space="preserve"> ，属于 </w:t>
      </w:r>
      <w:r>
        <w:rPr>
          <w:rFonts w:hint="eastAsia" w:ascii="仿宋" w:hAnsi="仿宋" w:cs="仿宋"/>
          <w:u w:val="single"/>
        </w:rPr>
        <w:t>（采购文件中明确的所属行业）</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r>
        <w:rPr>
          <w:rFonts w:hint="eastAsia" w:ascii="仿宋" w:hAnsi="仿宋" w:cs="仿宋"/>
        </w:rPr>
        <w:t xml:space="preserve"> ；</w:t>
      </w:r>
    </w:p>
    <w:p>
      <w:pPr>
        <w:spacing w:line="360" w:lineRule="auto"/>
        <w:ind w:firstLine="480" w:firstLineChars="200"/>
        <w:rPr>
          <w:rFonts w:ascii="仿宋" w:hAnsi="仿宋" w:cs="仿宋"/>
        </w:rPr>
      </w:pP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pPr>
        <w:snapToGrid w:val="0"/>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snapToGrid w:val="0"/>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rPr>
        <w:t xml:space="preserve">：  年  </w:t>
      </w:r>
      <w:r>
        <w:rPr>
          <w:rFonts w:hint="eastAsia" w:ascii="仿宋" w:hAnsi="仿宋" w:cs="仿宋"/>
          <w:kern w:val="0"/>
          <w:lang w:val="zh-CN"/>
        </w:rPr>
        <w:t>月  日</w:t>
      </w:r>
    </w:p>
    <w:p>
      <w:pPr>
        <w:spacing w:line="360" w:lineRule="auto"/>
        <w:ind w:firstLine="442" w:firstLineChars="200"/>
        <w:jc w:val="left"/>
        <w:rPr>
          <w:rFonts w:ascii="仿宋" w:hAnsi="仿宋" w:cs="仿宋"/>
          <w:b/>
          <w:bCs/>
          <w:sz w:val="22"/>
          <w:szCs w:val="22"/>
        </w:rPr>
      </w:pPr>
    </w:p>
    <w:p>
      <w:pPr>
        <w:spacing w:line="360" w:lineRule="auto"/>
        <w:jc w:val="left"/>
        <w:rPr>
          <w:rFonts w:ascii="仿宋" w:hAnsi="仿宋" w:cs="仿宋"/>
          <w:b/>
          <w:bCs/>
          <w:sz w:val="22"/>
          <w:szCs w:val="22"/>
        </w:rPr>
      </w:pPr>
      <w:r>
        <w:rPr>
          <w:rFonts w:hint="eastAsia" w:ascii="仿宋" w:hAnsi="仿宋" w:cs="仿宋"/>
          <w:b/>
          <w:bCs/>
          <w:sz w:val="22"/>
          <w:szCs w:val="22"/>
        </w:rPr>
        <w:t>从业人员、营业收入、资产总额填报上一年度数据，无上一年度数据的新成立企业可不填报。</w:t>
      </w:r>
    </w:p>
    <w:p>
      <w:pPr>
        <w:spacing w:line="360" w:lineRule="auto"/>
        <w:ind w:right="420"/>
        <w:rPr>
          <w:rFonts w:ascii="仿宋" w:hAnsi="仿宋" w:cs="仿宋"/>
        </w:rPr>
      </w:pPr>
      <w:r>
        <w:rPr>
          <w:rFonts w:hint="eastAsia" w:ascii="仿宋" w:hAnsi="仿宋" w:cs="仿宋"/>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snapToGrid w:val="0"/>
        <w:spacing w:before="50" w:after="50" w:line="360" w:lineRule="auto"/>
        <w:jc w:val="center"/>
        <w:rPr>
          <w:rFonts w:ascii="仿宋" w:hAnsi="仿宋" w:cs="仿宋"/>
          <w:b/>
          <w:kern w:val="0"/>
          <w:sz w:val="32"/>
          <w:szCs w:val="32"/>
          <w:lang w:val="zh-CN"/>
        </w:rPr>
      </w:pPr>
      <w:r>
        <w:rPr>
          <w:rFonts w:hint="eastAsia" w:ascii="仿宋" w:hAnsi="仿宋" w:cs="仿宋"/>
          <w:b/>
          <w:kern w:val="0"/>
          <w:sz w:val="32"/>
          <w:szCs w:val="32"/>
        </w:rPr>
        <w:t>三、</w:t>
      </w:r>
      <w:r>
        <w:rPr>
          <w:rFonts w:hint="eastAsia" w:ascii="仿宋" w:hAnsi="仿宋" w:cs="仿宋"/>
          <w:b/>
          <w:kern w:val="0"/>
          <w:sz w:val="32"/>
          <w:szCs w:val="32"/>
          <w:lang w:val="zh-CN"/>
        </w:rPr>
        <w:t>联合协议</w:t>
      </w:r>
    </w:p>
    <w:p>
      <w:pPr>
        <w:snapToGrid w:val="0"/>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rPr>
        <w:t>（项目名称）【招标编号：（采购编号）】</w:t>
      </w:r>
      <w:r>
        <w:rPr>
          <w:rFonts w:hint="eastAsia" w:ascii="仿宋" w:hAnsi="仿宋" w:cs="仿宋"/>
          <w:kern w:val="0"/>
          <w:lang w:val="zh-CN"/>
        </w:rPr>
        <w:t>投标。</w:t>
      </w:r>
    </w:p>
    <w:p>
      <w:pPr>
        <w:snapToGrid w:val="0"/>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napToGrid w:val="0"/>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r>
        <w:rPr>
          <w:rFonts w:hint="eastAsia" w:ascii="仿宋" w:hAnsi="仿宋" w:cs="仿宋"/>
          <w:kern w:val="0"/>
          <w:u w:val="single"/>
        </w:rPr>
        <w:t>（联合体其中一方成员名称）</w:t>
      </w:r>
      <w:r>
        <w:rPr>
          <w:rFonts w:hint="eastAsia" w:ascii="仿宋" w:hAnsi="仿宋" w:cs="仿宋"/>
          <w:kern w:val="0"/>
          <w:lang w:val="zh-CN"/>
        </w:rPr>
        <w:t>承担的工作和义务为：；</w:t>
      </w:r>
      <w:r>
        <w:rPr>
          <w:rFonts w:hint="eastAsia" w:ascii="仿宋" w:hAnsi="仿宋" w:cs="仿宋"/>
          <w:kern w:val="0"/>
          <w:u w:val="single"/>
        </w:rPr>
        <w:t>（联合体其中一方成员名称）</w:t>
      </w:r>
      <w:r>
        <w:rPr>
          <w:rFonts w:hint="eastAsia" w:ascii="仿宋" w:hAnsi="仿宋" w:cs="仿宋"/>
          <w:kern w:val="0"/>
          <w:lang w:val="zh-CN"/>
        </w:rPr>
        <w:t>承担的工作和义务为： ；……。</w:t>
      </w:r>
    </w:p>
    <w:p>
      <w:pPr>
        <w:snapToGrid w:val="0"/>
        <w:spacing w:line="360" w:lineRule="auto"/>
        <w:ind w:firstLine="576"/>
        <w:rPr>
          <w:rFonts w:ascii="仿宋" w:hAnsi="仿宋" w:cs="仿宋"/>
          <w:kern w:val="0"/>
          <w:lang w:val="zh-CN"/>
        </w:rPr>
      </w:pPr>
      <w:r>
        <w:rPr>
          <w:rFonts w:hint="eastAsia" w:ascii="仿宋" w:hAnsi="仿宋" w:cs="仿宋"/>
          <w:kern w:val="0"/>
          <w:lang w:val="zh-CN"/>
        </w:rPr>
        <w:t>四、</w:t>
      </w:r>
      <w:r>
        <w:rPr>
          <w:rFonts w:hint="eastAsia" w:ascii="仿宋" w:hAnsi="仿宋" w:cs="仿宋"/>
        </w:rPr>
        <w:t>中小企业合同金额达到%，小微企业合同金额达到%</w:t>
      </w:r>
      <w:r>
        <w:rPr>
          <w:rFonts w:hint="eastAsia" w:ascii="仿宋" w:hAnsi="仿宋" w:cs="仿宋"/>
          <w:kern w:val="0"/>
          <w:lang w:val="zh-CN"/>
        </w:rPr>
        <w:t>。</w:t>
      </w:r>
    </w:p>
    <w:p>
      <w:pPr>
        <w:snapToGrid w:val="0"/>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napToGrid w:val="0"/>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napToGrid w:val="0"/>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napToGrid w:val="0"/>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napToGrid w:val="0"/>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napToGrid w:val="0"/>
        <w:spacing w:line="360" w:lineRule="auto"/>
        <w:ind w:firstLine="5760" w:firstLineChars="2400"/>
        <w:rPr>
          <w:rFonts w:ascii="仿宋" w:hAnsi="仿宋" w:cs="仿宋"/>
        </w:rPr>
      </w:pPr>
      <w:r>
        <w:rPr>
          <w:rFonts w:hint="eastAsia" w:ascii="仿宋" w:hAnsi="仿宋" w:cs="仿宋"/>
          <w:kern w:val="0"/>
          <w:lang w:val="zh-CN"/>
        </w:rPr>
        <w:t>……</w:t>
      </w:r>
    </w:p>
    <w:p>
      <w:pPr>
        <w:snapToGrid w:val="0"/>
        <w:spacing w:line="360" w:lineRule="auto"/>
        <w:rPr>
          <w:rFonts w:ascii="仿宋" w:hAnsi="仿宋" w:cs="仿宋"/>
          <w:kern w:val="0"/>
          <w:lang w:val="zh-CN"/>
        </w:rPr>
      </w:pPr>
      <w:r>
        <w:rPr>
          <w:rFonts w:hint="eastAsia" w:ascii="仿宋" w:hAnsi="仿宋" w:cs="仿宋"/>
          <w:kern w:val="0"/>
          <w:lang w:val="zh-CN"/>
        </w:rPr>
        <w:t xml:space="preserve">                                               日期：  年  月   日</w:t>
      </w:r>
    </w:p>
    <w:p>
      <w:pPr>
        <w:spacing w:line="360" w:lineRule="auto"/>
        <w:ind w:firstLine="480" w:firstLineChars="200"/>
        <w:rPr>
          <w:rFonts w:ascii="仿宋" w:hAnsi="仿宋" w:cs="仿宋"/>
        </w:rPr>
      </w:pPr>
    </w:p>
    <w:p>
      <w:pPr>
        <w:spacing w:line="360" w:lineRule="auto"/>
        <w:ind w:firstLine="482" w:firstLineChars="200"/>
        <w:rPr>
          <w:rFonts w:ascii="仿宋" w:hAnsi="仿宋" w:cs="仿宋"/>
        </w:rPr>
      </w:pPr>
      <w:r>
        <w:rPr>
          <w:rFonts w:hint="eastAsia" w:ascii="仿宋" w:hAnsi="仿宋" w:cs="仿宋"/>
          <w:b/>
        </w:rPr>
        <w:t>C、</w:t>
      </w:r>
      <w:r>
        <w:rPr>
          <w:rFonts w:hint="eastAsia" w:ascii="仿宋" w:hAnsi="仿宋" w:cs="仿宋"/>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widowControl/>
        <w:spacing w:line="360" w:lineRule="auto"/>
        <w:ind w:firstLine="2570" w:firstLineChars="800"/>
        <w:rPr>
          <w:rFonts w:ascii="仿宋" w:hAnsi="仿宋" w:cs="仿宋"/>
          <w:b/>
          <w:kern w:val="0"/>
          <w:sz w:val="32"/>
          <w:szCs w:val="32"/>
        </w:rPr>
      </w:pPr>
      <w:r>
        <w:rPr>
          <w:rFonts w:hint="eastAsia" w:ascii="仿宋" w:hAnsi="仿宋" w:cs="仿宋"/>
          <w:b/>
          <w:kern w:val="0"/>
          <w:sz w:val="32"/>
          <w:szCs w:val="32"/>
        </w:rPr>
        <w:t>四、本项目的特定资格要求</w:t>
      </w:r>
    </w:p>
    <w:p>
      <w:pPr>
        <w:snapToGrid w:val="0"/>
        <w:spacing w:line="360" w:lineRule="auto"/>
        <w:ind w:firstLine="480" w:firstLineChars="200"/>
        <w:rPr>
          <w:rFonts w:ascii="仿宋" w:hAnsi="仿宋" w:cs="仿宋"/>
        </w:rPr>
      </w:pPr>
      <w:r>
        <w:rPr>
          <w:rFonts w:hint="eastAsia" w:ascii="仿宋" w:hAnsi="仿宋" w:cs="仿宋"/>
        </w:rPr>
        <w:t>（根据招标公告本项目的特定资格要求提供相应的材料（无）</w:t>
      </w:r>
    </w:p>
    <w:p>
      <w:pPr>
        <w:rPr>
          <w:rFonts w:ascii="仿宋" w:hAnsi="仿宋" w:cs="仿宋"/>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pacing w:line="360" w:lineRule="auto"/>
        <w:jc w:val="center"/>
        <w:outlineLvl w:val="0"/>
        <w:rPr>
          <w:rFonts w:ascii="仿宋" w:hAnsi="仿宋" w:cs="仿宋"/>
          <w:b/>
          <w:kern w:val="0"/>
          <w:sz w:val="36"/>
          <w:szCs w:val="36"/>
        </w:rPr>
      </w:pPr>
    </w:p>
    <w:p>
      <w:pPr>
        <w:snapToGrid w:val="0"/>
        <w:spacing w:line="360" w:lineRule="auto"/>
        <w:ind w:right="480"/>
        <w:jc w:val="center"/>
        <w:rPr>
          <w:rFonts w:ascii="仿宋" w:hAnsi="仿宋" w:cs="仿宋"/>
          <w:b/>
          <w:kern w:val="0"/>
          <w:sz w:val="32"/>
          <w:szCs w:val="32"/>
        </w:rPr>
      </w:pPr>
    </w:p>
    <w:p>
      <w:pPr>
        <w:spacing w:line="360" w:lineRule="auto"/>
        <w:jc w:val="center"/>
        <w:outlineLvl w:val="0"/>
        <w:rPr>
          <w:rFonts w:ascii="仿宋" w:hAnsi="仿宋" w:cs="仿宋"/>
          <w:b/>
          <w:kern w:val="0"/>
          <w:sz w:val="36"/>
          <w:szCs w:val="36"/>
        </w:rPr>
      </w:pPr>
    </w:p>
    <w:p>
      <w:pPr>
        <w:spacing w:line="360" w:lineRule="auto"/>
        <w:outlineLvl w:val="0"/>
        <w:rPr>
          <w:rFonts w:ascii="仿宋" w:hAnsi="仿宋" w:cs="仿宋"/>
          <w:b/>
          <w:kern w:val="0"/>
          <w:sz w:val="36"/>
          <w:szCs w:val="36"/>
        </w:rPr>
      </w:pPr>
    </w:p>
    <w:p>
      <w:pPr>
        <w:pageBreakBefore/>
        <w:spacing w:line="360" w:lineRule="auto"/>
        <w:ind w:right="420" w:firstLine="3614" w:firstLineChars="1000"/>
        <w:rPr>
          <w:rFonts w:ascii="仿宋" w:hAnsi="仿宋" w:cs="仿宋"/>
          <w:b/>
          <w:kern w:val="0"/>
          <w:sz w:val="36"/>
          <w:szCs w:val="36"/>
        </w:rPr>
      </w:pPr>
      <w:r>
        <w:rPr>
          <w:rFonts w:hint="eastAsia" w:ascii="仿宋" w:hAnsi="仿宋" w:cs="仿宋"/>
          <w:b/>
          <w:kern w:val="0"/>
          <w:sz w:val="36"/>
          <w:szCs w:val="36"/>
        </w:rPr>
        <w:t>商务技术文件部分</w:t>
      </w:r>
    </w:p>
    <w:p>
      <w:pPr>
        <w:spacing w:line="360" w:lineRule="auto"/>
        <w:jc w:val="center"/>
        <w:outlineLvl w:val="0"/>
        <w:rPr>
          <w:rFonts w:ascii="仿宋" w:hAnsi="仿宋" w:cs="仿宋"/>
          <w:b/>
          <w:kern w:val="0"/>
        </w:rPr>
      </w:pPr>
    </w:p>
    <w:p>
      <w:pPr>
        <w:spacing w:line="360" w:lineRule="auto"/>
        <w:jc w:val="center"/>
        <w:outlineLvl w:val="0"/>
        <w:rPr>
          <w:rFonts w:ascii="仿宋" w:hAnsi="仿宋" w:cs="仿宋"/>
          <w:b/>
          <w:kern w:val="0"/>
          <w:sz w:val="28"/>
          <w:szCs w:val="28"/>
        </w:rPr>
      </w:pPr>
      <w:r>
        <w:rPr>
          <w:rFonts w:hint="eastAsia" w:ascii="仿宋" w:hAnsi="仿宋" w:cs="仿宋"/>
          <w:b/>
          <w:kern w:val="0"/>
          <w:sz w:val="28"/>
          <w:szCs w:val="28"/>
        </w:rPr>
        <w:t>目录</w:t>
      </w:r>
    </w:p>
    <w:p>
      <w:pPr>
        <w:rPr>
          <w:rFonts w:ascii="仿宋" w:hAnsi="仿宋" w:cs="仿宋"/>
        </w:rPr>
      </w:pPr>
      <w:r>
        <w:rPr>
          <w:rFonts w:hint="eastAsia" w:ascii="仿宋" w:hAnsi="仿宋" w:cs="仿宋"/>
        </w:rPr>
        <w:t>（1）投标函…………………………………………………………………………（页码）（2）授权委托书或法定代表人（单位负责人、自然人本人）身份证明………（页码）</w:t>
      </w:r>
    </w:p>
    <w:p>
      <w:pPr>
        <w:rPr>
          <w:rFonts w:ascii="仿宋" w:hAnsi="仿宋" w:cs="仿宋"/>
        </w:rPr>
      </w:pPr>
      <w:r>
        <w:rPr>
          <w:rFonts w:hint="eastAsia" w:ascii="仿宋" w:hAnsi="仿宋" w:cs="仿宋"/>
        </w:rPr>
        <w:t>（3）符合性审查资料………………………………………………………………（页码）</w:t>
      </w:r>
    </w:p>
    <w:p>
      <w:pPr>
        <w:rPr>
          <w:rFonts w:ascii="仿宋" w:hAnsi="仿宋" w:cs="仿宋"/>
        </w:rPr>
      </w:pPr>
      <w:r>
        <w:rPr>
          <w:rFonts w:hint="eastAsia" w:ascii="仿宋" w:hAnsi="仿宋" w:cs="仿宋"/>
        </w:rPr>
        <w:t>（4）评标标准相应的商务技术资料………………………………………………（页码）</w:t>
      </w:r>
    </w:p>
    <w:p>
      <w:pPr>
        <w:rPr>
          <w:rFonts w:ascii="仿宋" w:hAnsi="仿宋" w:cs="仿宋"/>
        </w:rPr>
      </w:pPr>
      <w:r>
        <w:rPr>
          <w:rFonts w:hint="eastAsia" w:ascii="仿宋" w:hAnsi="仿宋" w:cs="仿宋"/>
        </w:rPr>
        <w:t>（5）商务技术偏离表………………………………………………………………（页码）</w:t>
      </w:r>
    </w:p>
    <w:p>
      <w:pPr>
        <w:rPr>
          <w:rFonts w:ascii="仿宋" w:hAnsi="仿宋" w:cs="仿宋"/>
        </w:rPr>
      </w:pPr>
      <w:r>
        <w:rPr>
          <w:rFonts w:hint="eastAsia" w:ascii="仿宋" w:hAnsi="仿宋" w:cs="仿宋"/>
          <w:lang w:val="zh-CN"/>
        </w:rPr>
        <w:t>（</w:t>
      </w:r>
      <w:r>
        <w:rPr>
          <w:rFonts w:hint="eastAsia" w:ascii="仿宋" w:hAnsi="仿宋" w:cs="仿宋"/>
        </w:rPr>
        <w:t>6</w:t>
      </w:r>
      <w:r>
        <w:rPr>
          <w:rFonts w:hint="eastAsia" w:ascii="仿宋" w:hAnsi="仿宋" w:cs="仿宋"/>
          <w:lang w:val="zh-CN"/>
        </w:rPr>
        <w:t>）政府采购供应商廉洁自律承诺书</w:t>
      </w:r>
      <w:r>
        <w:rPr>
          <w:rFonts w:hint="eastAsia" w:ascii="仿宋" w:hAnsi="仿宋" w:cs="仿宋"/>
        </w:rPr>
        <w:t>……………………………………………（页码）</w:t>
      </w:r>
    </w:p>
    <w:p>
      <w:pPr>
        <w:snapToGrid w:val="0"/>
        <w:spacing w:line="360" w:lineRule="auto"/>
        <w:jc w:val="center"/>
        <w:rPr>
          <w:rFonts w:ascii="仿宋" w:hAnsi="仿宋" w:cs="仿宋"/>
          <w:b/>
          <w:kern w:val="0"/>
          <w:sz w:val="32"/>
          <w:szCs w:val="32"/>
          <w:lang w:val="zh-CN"/>
        </w:rPr>
      </w:pPr>
    </w:p>
    <w:p>
      <w:pPr>
        <w:snapToGrid w:val="0"/>
        <w:spacing w:line="360" w:lineRule="auto"/>
        <w:jc w:val="center"/>
        <w:rPr>
          <w:rFonts w:ascii="仿宋" w:hAnsi="仿宋" w:cs="仿宋"/>
          <w:b/>
          <w:kern w:val="0"/>
          <w:sz w:val="32"/>
          <w:szCs w:val="32"/>
          <w:lang w:val="zh-CN"/>
        </w:rPr>
      </w:pPr>
    </w:p>
    <w:p>
      <w:pPr>
        <w:snapToGrid w:val="0"/>
        <w:spacing w:line="360" w:lineRule="auto"/>
        <w:jc w:val="center"/>
        <w:rPr>
          <w:rFonts w:ascii="仿宋" w:hAnsi="仿宋" w:cs="仿宋"/>
          <w:b/>
          <w:kern w:val="0"/>
          <w:sz w:val="32"/>
          <w:szCs w:val="32"/>
          <w:lang w:val="zh-CN"/>
        </w:rPr>
      </w:pPr>
    </w:p>
    <w:p>
      <w:pPr>
        <w:snapToGrid w:val="0"/>
        <w:spacing w:line="360" w:lineRule="auto"/>
        <w:jc w:val="center"/>
        <w:rPr>
          <w:rFonts w:ascii="仿宋" w:hAnsi="仿宋" w:cs="仿宋"/>
          <w:b/>
          <w:kern w:val="0"/>
          <w:sz w:val="32"/>
          <w:szCs w:val="32"/>
          <w:lang w:val="zh-CN"/>
        </w:rPr>
      </w:pPr>
    </w:p>
    <w:p>
      <w:pPr>
        <w:snapToGrid w:val="0"/>
        <w:spacing w:line="360" w:lineRule="auto"/>
        <w:jc w:val="center"/>
        <w:rPr>
          <w:rFonts w:ascii="仿宋" w:hAnsi="仿宋" w:cs="仿宋"/>
          <w:b/>
          <w:kern w:val="0"/>
          <w:sz w:val="32"/>
          <w:szCs w:val="32"/>
          <w:lang w:val="zh-CN"/>
        </w:rPr>
      </w:pPr>
    </w:p>
    <w:p>
      <w:pPr>
        <w:snapToGrid w:val="0"/>
        <w:spacing w:line="360" w:lineRule="auto"/>
        <w:jc w:val="center"/>
        <w:outlineLvl w:val="0"/>
        <w:rPr>
          <w:rFonts w:ascii="仿宋" w:hAnsi="仿宋" w:cs="仿宋"/>
          <w:b/>
          <w:kern w:val="0"/>
          <w:sz w:val="32"/>
          <w:szCs w:val="32"/>
        </w:rPr>
      </w:pPr>
    </w:p>
    <w:p>
      <w:pPr>
        <w:snapToGrid w:val="0"/>
        <w:spacing w:line="360" w:lineRule="auto"/>
        <w:jc w:val="center"/>
        <w:outlineLvl w:val="0"/>
        <w:rPr>
          <w:rFonts w:ascii="仿宋" w:hAnsi="仿宋" w:cs="仿宋"/>
          <w:b/>
          <w:kern w:val="0"/>
          <w:sz w:val="32"/>
          <w:szCs w:val="32"/>
        </w:rPr>
      </w:pPr>
    </w:p>
    <w:p>
      <w:pPr>
        <w:pageBreakBefore/>
        <w:snapToGrid w:val="0"/>
        <w:spacing w:line="360" w:lineRule="auto"/>
        <w:jc w:val="center"/>
        <w:outlineLvl w:val="0"/>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napToGrid w:val="0"/>
        <w:spacing w:line="360" w:lineRule="auto"/>
        <w:rPr>
          <w:rFonts w:ascii="仿宋" w:hAnsi="仿宋" w:cs="仿宋"/>
        </w:rPr>
      </w:pPr>
      <w:r>
        <w:rPr>
          <w:rFonts w:hint="eastAsia" w:ascii="仿宋" w:hAnsi="仿宋" w:cs="仿宋"/>
        </w:rPr>
        <w:t>（采购人）、（采购代理机构）：</w:t>
      </w:r>
    </w:p>
    <w:p>
      <w:pPr>
        <w:snapToGrid w:val="0"/>
        <w:spacing w:line="360" w:lineRule="auto"/>
        <w:ind w:firstLine="480" w:firstLineChars="200"/>
        <w:rPr>
          <w:rFonts w:ascii="仿宋" w:hAnsi="仿宋" w:cs="仿宋"/>
        </w:rPr>
      </w:pPr>
      <w:r>
        <w:rPr>
          <w:rFonts w:hint="eastAsia" w:ascii="仿宋" w:hAnsi="仿宋" w:cs="仿宋"/>
        </w:rPr>
        <w:t>我方参加你方组织的（项目名称）【招标编号：（采购编号）】招标的有关活动，并对此项目进行投标。为此：</w:t>
      </w:r>
    </w:p>
    <w:p>
      <w:pPr>
        <w:snapToGrid w:val="0"/>
        <w:spacing w:line="360" w:lineRule="auto"/>
        <w:ind w:firstLine="480" w:firstLineChars="200"/>
        <w:rPr>
          <w:rFonts w:ascii="仿宋" w:hAnsi="仿宋" w:cs="仿宋"/>
        </w:rPr>
      </w:pPr>
      <w:r>
        <w:rPr>
          <w:rFonts w:hint="eastAsia" w:ascii="仿宋" w:hAnsi="仿宋" w:cs="仿宋"/>
        </w:rPr>
        <w:t>1、我方承诺投标有效期从提交投标文件的截止之日起天（不少于90天），本投标文件在投标有效期满之前均具有约束力。</w:t>
      </w:r>
    </w:p>
    <w:p>
      <w:pPr>
        <w:snapToGrid w:val="0"/>
        <w:spacing w:line="360" w:lineRule="auto"/>
        <w:ind w:firstLine="480" w:firstLineChars="200"/>
        <w:rPr>
          <w:rFonts w:ascii="仿宋" w:hAnsi="仿宋" w:cs="仿宋"/>
        </w:rPr>
      </w:pPr>
      <w:r>
        <w:rPr>
          <w:rFonts w:hint="eastAsia" w:ascii="仿宋" w:hAnsi="仿宋" w:cs="仿宋"/>
        </w:rPr>
        <w:t>2、我方的投标文件包括以下内容：</w:t>
      </w:r>
    </w:p>
    <w:p>
      <w:pPr>
        <w:snapToGrid w:val="0"/>
        <w:spacing w:line="360" w:lineRule="auto"/>
        <w:ind w:left="240" w:leftChars="100" w:firstLine="480" w:firstLineChars="200"/>
        <w:rPr>
          <w:rFonts w:ascii="仿宋" w:hAnsi="仿宋" w:cs="仿宋"/>
        </w:rPr>
      </w:pPr>
      <w:r>
        <w:rPr>
          <w:rFonts w:hint="eastAsia" w:ascii="仿宋" w:hAnsi="仿宋" w:cs="仿宋"/>
        </w:rPr>
        <w:t>2.1资格文件：</w:t>
      </w:r>
    </w:p>
    <w:p>
      <w:pPr>
        <w:snapToGrid w:val="0"/>
        <w:spacing w:line="360" w:lineRule="auto"/>
        <w:ind w:left="480" w:leftChars="200" w:firstLine="480" w:firstLineChars="200"/>
        <w:rPr>
          <w:rFonts w:ascii="仿宋" w:hAnsi="仿宋" w:cs="仿宋"/>
        </w:rPr>
      </w:pPr>
      <w:r>
        <w:rPr>
          <w:rFonts w:hint="eastAsia" w:ascii="仿宋" w:hAnsi="仿宋" w:cs="仿宋"/>
        </w:rPr>
        <w:t>2.1.1承诺函；</w:t>
      </w:r>
    </w:p>
    <w:p>
      <w:pPr>
        <w:snapToGrid w:val="0"/>
        <w:spacing w:line="360" w:lineRule="auto"/>
        <w:ind w:left="480" w:leftChars="200" w:firstLine="480" w:firstLineChars="200"/>
        <w:rPr>
          <w:rFonts w:ascii="仿宋" w:hAnsi="仿宋" w:cs="仿宋"/>
        </w:rPr>
      </w:pPr>
      <w:r>
        <w:rPr>
          <w:rFonts w:hint="eastAsia" w:ascii="仿宋" w:hAnsi="仿宋" w:cs="仿宋"/>
        </w:rPr>
        <w:t>2.1.2落实政府采购政策需满足的资格要求（如果有）；</w:t>
      </w:r>
    </w:p>
    <w:p>
      <w:pPr>
        <w:snapToGrid w:val="0"/>
        <w:spacing w:line="360" w:lineRule="auto"/>
        <w:ind w:left="480" w:leftChars="200" w:firstLine="480" w:firstLineChars="200"/>
        <w:rPr>
          <w:rFonts w:ascii="仿宋" w:hAnsi="仿宋" w:cs="仿宋"/>
        </w:rPr>
      </w:pPr>
      <w:r>
        <w:rPr>
          <w:rFonts w:hint="eastAsia" w:ascii="仿宋" w:hAnsi="仿宋" w:cs="仿宋"/>
        </w:rPr>
        <w:t>2.1.3本项目的特定资格要求（如果有）。</w:t>
      </w:r>
    </w:p>
    <w:p>
      <w:pPr>
        <w:snapToGrid w:val="0"/>
        <w:spacing w:line="360" w:lineRule="auto"/>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napToGrid w:val="0"/>
        <w:spacing w:line="360" w:lineRule="auto"/>
        <w:ind w:left="480" w:leftChars="200" w:firstLine="480" w:firstLineChars="200"/>
        <w:rPr>
          <w:rFonts w:ascii="仿宋" w:hAnsi="仿宋" w:cs="仿宋"/>
        </w:rPr>
      </w:pPr>
      <w:r>
        <w:rPr>
          <w:rFonts w:hint="eastAsia" w:ascii="仿宋" w:hAnsi="仿宋" w:cs="仿宋"/>
        </w:rPr>
        <w:t>2.2.1投标函；</w:t>
      </w:r>
    </w:p>
    <w:p>
      <w:pPr>
        <w:snapToGrid w:val="0"/>
        <w:spacing w:line="360" w:lineRule="auto"/>
        <w:ind w:left="480" w:leftChars="200" w:firstLine="480" w:firstLineChars="200"/>
        <w:rPr>
          <w:rFonts w:ascii="仿宋" w:hAnsi="仿宋" w:cs="仿宋"/>
        </w:rPr>
      </w:pPr>
      <w:r>
        <w:rPr>
          <w:rFonts w:hint="eastAsia" w:ascii="仿宋" w:hAnsi="仿宋" w:cs="仿宋"/>
        </w:rPr>
        <w:t>2.2.2授权委托书或法定代表人（单位负责人）身份证明；</w:t>
      </w:r>
    </w:p>
    <w:p>
      <w:pPr>
        <w:snapToGrid w:val="0"/>
        <w:spacing w:line="360" w:lineRule="auto"/>
        <w:ind w:left="480" w:leftChars="200" w:firstLine="480" w:firstLineChars="200"/>
        <w:rPr>
          <w:rFonts w:ascii="仿宋" w:hAnsi="仿宋" w:cs="仿宋"/>
        </w:rPr>
      </w:pPr>
      <w:r>
        <w:rPr>
          <w:rFonts w:hint="eastAsia" w:ascii="仿宋" w:hAnsi="仿宋" w:cs="仿宋"/>
        </w:rPr>
        <w:t>2.2.3联合协议（如果有）；</w:t>
      </w:r>
    </w:p>
    <w:p>
      <w:pPr>
        <w:snapToGrid w:val="0"/>
        <w:spacing w:line="360" w:lineRule="auto"/>
        <w:ind w:left="480" w:leftChars="200" w:firstLine="480" w:firstLineChars="200"/>
        <w:rPr>
          <w:rFonts w:ascii="仿宋" w:hAnsi="仿宋" w:cs="仿宋"/>
        </w:rPr>
      </w:pPr>
      <w:r>
        <w:rPr>
          <w:rFonts w:hint="eastAsia" w:ascii="仿宋" w:hAnsi="仿宋" w:cs="仿宋"/>
        </w:rPr>
        <w:t>2.2.4分包意向协议（如果有）；</w:t>
      </w:r>
    </w:p>
    <w:p>
      <w:pPr>
        <w:snapToGrid w:val="0"/>
        <w:spacing w:line="360" w:lineRule="auto"/>
        <w:ind w:left="480" w:leftChars="200" w:firstLine="480" w:firstLineChars="200"/>
        <w:rPr>
          <w:rFonts w:ascii="仿宋" w:hAnsi="仿宋" w:cs="仿宋"/>
        </w:rPr>
      </w:pPr>
      <w:r>
        <w:rPr>
          <w:rFonts w:hint="eastAsia" w:ascii="仿宋" w:hAnsi="仿宋" w:cs="仿宋"/>
        </w:rPr>
        <w:t>2.2.5符合性审查资料；</w:t>
      </w:r>
    </w:p>
    <w:p>
      <w:pPr>
        <w:snapToGrid w:val="0"/>
        <w:spacing w:line="360" w:lineRule="auto"/>
        <w:ind w:left="480" w:leftChars="200" w:firstLine="480" w:firstLineChars="200"/>
        <w:rPr>
          <w:rFonts w:ascii="仿宋" w:hAnsi="仿宋" w:cs="仿宋"/>
        </w:rPr>
      </w:pPr>
      <w:r>
        <w:rPr>
          <w:rFonts w:hint="eastAsia" w:ascii="仿宋" w:hAnsi="仿宋" w:cs="仿宋"/>
        </w:rPr>
        <w:t>2.2.6评标标准相应的商务技术资料；</w:t>
      </w:r>
    </w:p>
    <w:p>
      <w:pPr>
        <w:snapToGrid w:val="0"/>
        <w:spacing w:line="360" w:lineRule="auto"/>
        <w:ind w:left="480" w:leftChars="200" w:firstLine="480" w:firstLineChars="200"/>
        <w:rPr>
          <w:rFonts w:ascii="仿宋" w:hAnsi="仿宋" w:cs="仿宋"/>
        </w:rPr>
      </w:pPr>
      <w:r>
        <w:rPr>
          <w:rFonts w:hint="eastAsia" w:ascii="仿宋" w:hAnsi="仿宋" w:cs="仿宋"/>
        </w:rPr>
        <w:t>2.2.7商务技术偏离表；</w:t>
      </w:r>
    </w:p>
    <w:p>
      <w:pPr>
        <w:snapToGrid w:val="0"/>
        <w:spacing w:line="360" w:lineRule="auto"/>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8</w:t>
      </w:r>
      <w:r>
        <w:rPr>
          <w:rFonts w:hint="eastAsia" w:ascii="仿宋" w:hAnsi="仿宋" w:cs="仿宋"/>
          <w:lang w:val="zh-CN"/>
        </w:rPr>
        <w:t>政府采购供应商廉洁自律承诺书；</w:t>
      </w:r>
    </w:p>
    <w:p>
      <w:pPr>
        <w:snapToGrid w:val="0"/>
        <w:spacing w:line="360" w:lineRule="auto"/>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napToGrid w:val="0"/>
        <w:spacing w:line="360" w:lineRule="auto"/>
        <w:ind w:left="480" w:leftChars="200" w:firstLine="480" w:firstLineChars="200"/>
        <w:rPr>
          <w:rFonts w:ascii="仿宋" w:hAnsi="仿宋" w:cs="仿宋"/>
        </w:rPr>
      </w:pPr>
      <w:r>
        <w:rPr>
          <w:rFonts w:hint="eastAsia" w:ascii="仿宋" w:hAnsi="仿宋" w:cs="仿宋"/>
        </w:rPr>
        <w:t>2.3.1开标一览表（报价表）；</w:t>
      </w:r>
    </w:p>
    <w:p>
      <w:pPr>
        <w:snapToGrid w:val="0"/>
        <w:spacing w:line="360" w:lineRule="auto"/>
        <w:ind w:left="480" w:leftChars="200" w:firstLine="480" w:firstLineChars="200"/>
        <w:rPr>
          <w:rFonts w:ascii="仿宋" w:hAnsi="仿宋" w:cs="仿宋"/>
        </w:rPr>
      </w:pPr>
      <w:r>
        <w:rPr>
          <w:rFonts w:hint="eastAsia" w:ascii="仿宋" w:hAnsi="仿宋" w:cs="仿宋"/>
        </w:rPr>
        <w:t>2.3.2中小企业声明函（如果有）。</w:t>
      </w:r>
    </w:p>
    <w:p>
      <w:pPr>
        <w:snapToGrid w:val="0"/>
        <w:spacing w:line="360" w:lineRule="auto"/>
        <w:ind w:firstLine="480" w:firstLineChars="200"/>
        <w:rPr>
          <w:rFonts w:ascii="仿宋" w:hAnsi="仿宋" w:cs="仿宋"/>
        </w:rPr>
      </w:pPr>
      <w:r>
        <w:rPr>
          <w:rFonts w:hint="eastAsia" w:ascii="仿宋" w:hAnsi="仿宋" w:cs="仿宋"/>
        </w:rPr>
        <w:t>3、我方承诺除商务技术偏离表列出的偏离外，我方响应招标文件的全部要求。</w:t>
      </w:r>
    </w:p>
    <w:p>
      <w:pPr>
        <w:snapToGrid w:val="0"/>
        <w:spacing w:line="360" w:lineRule="auto"/>
        <w:ind w:firstLine="480" w:firstLineChars="200"/>
        <w:rPr>
          <w:rFonts w:ascii="仿宋" w:hAnsi="仿宋" w:cs="仿宋"/>
        </w:rPr>
      </w:pPr>
      <w:r>
        <w:rPr>
          <w:rFonts w:hint="eastAsia" w:ascii="仿宋" w:hAnsi="仿宋" w:cs="仿宋"/>
        </w:rPr>
        <w:t>4、如我方中标，我方承诺：</w:t>
      </w:r>
    </w:p>
    <w:p>
      <w:pPr>
        <w:snapToGrid w:val="0"/>
        <w:spacing w:line="360" w:lineRule="auto"/>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napToGrid w:val="0"/>
        <w:spacing w:line="360" w:lineRule="auto"/>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napToGrid w:val="0"/>
        <w:spacing w:line="360" w:lineRule="auto"/>
        <w:ind w:left="240" w:leftChars="100" w:firstLine="480" w:firstLineChars="200"/>
        <w:rPr>
          <w:rFonts w:ascii="仿宋" w:hAnsi="仿宋" w:cs="仿宋"/>
        </w:rPr>
      </w:pPr>
      <w:r>
        <w:rPr>
          <w:rFonts w:hint="eastAsia" w:ascii="仿宋" w:hAnsi="仿宋" w:cs="仿宋"/>
        </w:rPr>
        <w:t xml:space="preserve">4.3按照招标文件要求提交履约保证金； </w:t>
      </w:r>
    </w:p>
    <w:p>
      <w:pPr>
        <w:snapToGrid w:val="0"/>
        <w:spacing w:line="360" w:lineRule="auto"/>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napToGrid w:val="0"/>
        <w:spacing w:line="360" w:lineRule="auto"/>
        <w:ind w:left="240" w:leftChars="100" w:firstLine="480" w:firstLineChars="200"/>
        <w:rPr>
          <w:rFonts w:ascii="仿宋" w:hAnsi="仿宋" w:cs="仿宋"/>
        </w:rPr>
      </w:pPr>
      <w:r>
        <w:rPr>
          <w:rFonts w:hint="eastAsia" w:ascii="仿宋" w:hAnsi="仿宋" w:cs="仿宋"/>
        </w:rPr>
        <w:t>5、其他补充说明:。</w:t>
      </w:r>
    </w:p>
    <w:p>
      <w:pPr>
        <w:spacing w:line="360" w:lineRule="auto"/>
        <w:ind w:firstLine="3600" w:firstLineChars="1500"/>
        <w:rPr>
          <w:rFonts w:ascii="仿宋" w:hAnsi="仿宋" w:cs="仿宋"/>
        </w:rPr>
      </w:pPr>
      <w:r>
        <w:rPr>
          <w:rFonts w:hint="eastAsia" w:ascii="仿宋" w:hAnsi="仿宋" w:cs="仿宋"/>
        </w:rPr>
        <w:t>投标人名称（电子签名）：</w:t>
      </w:r>
    </w:p>
    <w:p>
      <w:pPr>
        <w:spacing w:line="360" w:lineRule="auto"/>
        <w:jc w:val="center"/>
        <w:rPr>
          <w:rFonts w:ascii="仿宋" w:hAnsi="仿宋" w:cs="仿宋"/>
        </w:rPr>
      </w:pPr>
      <w:r>
        <w:rPr>
          <w:rFonts w:hint="eastAsia" w:ascii="仿宋" w:hAnsi="仿宋" w:cs="仿宋"/>
        </w:rPr>
        <w:t xml:space="preserve">     日期：  年   月   日</w:t>
      </w:r>
    </w:p>
    <w:p>
      <w:pPr>
        <w:snapToGrid w:val="0"/>
        <w:spacing w:line="360" w:lineRule="auto"/>
        <w:ind w:left="480" w:leftChars="200" w:firstLine="4200" w:firstLineChars="1750"/>
        <w:rPr>
          <w:rFonts w:ascii="仿宋" w:hAnsi="仿宋" w:cs="仿宋"/>
          <w:kern w:val="0"/>
          <w:u w:val="single"/>
          <w:lang w:val="zh-CN"/>
        </w:rPr>
      </w:pPr>
    </w:p>
    <w:p>
      <w:pPr>
        <w:snapToGrid w:val="0"/>
        <w:spacing w:line="360" w:lineRule="auto"/>
        <w:jc w:val="center"/>
        <w:rPr>
          <w:rFonts w:ascii="仿宋" w:hAnsi="仿宋" w:cs="仿宋"/>
          <w:b/>
          <w:kern w:val="0"/>
          <w:sz w:val="32"/>
          <w:szCs w:val="32"/>
          <w:lang w:val="zh-CN"/>
        </w:rPr>
      </w:pPr>
    </w:p>
    <w:p>
      <w:pPr>
        <w:snapToGrid w:val="0"/>
        <w:spacing w:line="360" w:lineRule="auto"/>
        <w:rPr>
          <w:rFonts w:ascii="仿宋" w:hAnsi="仿宋" w:cs="仿宋"/>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p>
    <w:p>
      <w:pPr>
        <w:jc w:val="center"/>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napToGrid w:val="0"/>
        <w:spacing w:line="360" w:lineRule="auto"/>
        <w:rPr>
          <w:rFonts w:ascii="仿宋" w:hAnsi="仿宋" w:cs="仿宋"/>
        </w:rPr>
      </w:pPr>
    </w:p>
    <w:p>
      <w:pPr>
        <w:snapToGrid w:val="0"/>
        <w:spacing w:line="360" w:lineRule="auto"/>
        <w:ind w:firstLine="2872" w:firstLineChars="894"/>
        <w:rPr>
          <w:rFonts w:ascii="仿宋" w:hAnsi="仿宋" w:cs="仿宋"/>
        </w:rPr>
      </w:pPr>
      <w:r>
        <w:rPr>
          <w:rFonts w:hint="eastAsia" w:ascii="仿宋" w:hAnsi="仿宋" w:cs="仿宋"/>
          <w:b/>
          <w:kern w:val="0"/>
          <w:sz w:val="32"/>
          <w:szCs w:val="32"/>
          <w:lang w:val="zh-CN"/>
        </w:rPr>
        <w:t>授权委托书（适用于非联合体投标）</w:t>
      </w:r>
    </w:p>
    <w:p>
      <w:pPr>
        <w:snapToGrid w:val="0"/>
        <w:spacing w:line="360" w:lineRule="auto"/>
        <w:rPr>
          <w:rFonts w:ascii="仿宋" w:hAnsi="仿宋" w:cs="仿宋"/>
          <w:kern w:val="0"/>
        </w:rPr>
      </w:pPr>
      <w:r>
        <w:rPr>
          <w:rFonts w:hint="eastAsia" w:ascii="仿宋" w:hAnsi="仿宋" w:cs="仿宋"/>
        </w:rPr>
        <w:t>（采购人）、（采购代理机构）</w:t>
      </w:r>
      <w:r>
        <w:rPr>
          <w:rFonts w:hint="eastAsia" w:ascii="仿宋" w:hAnsi="仿宋" w:cs="仿宋"/>
          <w:kern w:val="0"/>
          <w:lang w:val="zh-CN"/>
        </w:rPr>
        <w:t>：</w:t>
      </w:r>
    </w:p>
    <w:p>
      <w:pPr>
        <w:snapToGrid w:val="0"/>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napToGrid w:val="0"/>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自年月日起至年月日止。</w:t>
      </w:r>
    </w:p>
    <w:p>
      <w:pPr>
        <w:snapToGrid w:val="0"/>
        <w:spacing w:line="360" w:lineRule="auto"/>
        <w:rPr>
          <w:rFonts w:ascii="仿宋" w:hAnsi="仿宋" w:cs="仿宋"/>
          <w:kern w:val="0"/>
        </w:rPr>
      </w:pPr>
      <w:r>
        <w:rPr>
          <w:rFonts w:hint="eastAsia" w:ascii="仿宋" w:hAnsi="仿宋" w:cs="仿宋"/>
          <w:kern w:val="0"/>
          <w:lang w:val="zh-CN"/>
        </w:rPr>
        <w:t>特此告知。</w:t>
      </w:r>
    </w:p>
    <w:p>
      <w:pPr>
        <w:snapToGrid w:val="0"/>
        <w:spacing w:line="360" w:lineRule="auto"/>
        <w:rPr>
          <w:rFonts w:ascii="仿宋" w:hAnsi="仿宋" w:cs="仿宋"/>
          <w:kern w:val="0"/>
        </w:rPr>
      </w:pPr>
      <w:r>
        <w:rPr>
          <w:rFonts w:hint="eastAsia" w:ascii="仿宋" w:hAnsi="仿宋" w:cs="仿宋"/>
          <w:kern w:val="0"/>
          <w:lang w:val="zh-CN"/>
        </w:rPr>
        <w:t xml:space="preserve">                                                 投标人名称(电子签名)：</w:t>
      </w:r>
    </w:p>
    <w:p>
      <w:pPr>
        <w:snapToGrid w:val="0"/>
        <w:spacing w:line="360" w:lineRule="auto"/>
        <w:rPr>
          <w:rFonts w:ascii="仿宋" w:hAnsi="仿宋" w:cs="仿宋"/>
          <w:kern w:val="0"/>
          <w:lang w:val="zh-CN"/>
        </w:rPr>
      </w:pPr>
      <w:r>
        <w:rPr>
          <w:rFonts w:hint="eastAsia" w:ascii="仿宋" w:hAnsi="仿宋" w:cs="仿宋"/>
          <w:kern w:val="0"/>
          <w:lang w:val="zh-CN"/>
        </w:rPr>
        <w:t xml:space="preserve">                                                 签发日期：  年  月   日</w:t>
      </w:r>
    </w:p>
    <w:p>
      <w:pPr>
        <w:snapToGrid w:val="0"/>
        <w:spacing w:line="360" w:lineRule="auto"/>
        <w:rPr>
          <w:rFonts w:ascii="仿宋" w:hAnsi="仿宋" w:cs="仿宋"/>
        </w:rPr>
      </w:pPr>
    </w:p>
    <w:p>
      <w:pPr>
        <w:snapToGrid w:val="0"/>
        <w:spacing w:line="360" w:lineRule="auto"/>
        <w:rPr>
          <w:rFonts w:ascii="仿宋" w:hAnsi="仿宋" w:cs="仿宋"/>
        </w:rPr>
      </w:pPr>
    </w:p>
    <w:p>
      <w:pPr>
        <w:snapToGrid w:val="0"/>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napToGrid w:val="0"/>
        <w:spacing w:line="360" w:lineRule="auto"/>
        <w:rPr>
          <w:rFonts w:ascii="仿宋" w:hAnsi="仿宋" w:cs="仿宋"/>
          <w:kern w:val="0"/>
        </w:rPr>
      </w:pPr>
      <w:r>
        <w:rPr>
          <w:rFonts w:hint="eastAsia" w:ascii="仿宋" w:hAnsi="仿宋" w:cs="仿宋"/>
        </w:rPr>
        <w:t>（采购人）、（采购代理机构）</w:t>
      </w:r>
      <w:r>
        <w:rPr>
          <w:rFonts w:hint="eastAsia" w:ascii="仿宋" w:hAnsi="仿宋" w:cs="仿宋"/>
          <w:kern w:val="0"/>
          <w:lang w:val="zh-CN"/>
        </w:rPr>
        <w:t>：</w:t>
      </w:r>
    </w:p>
    <w:p>
      <w:pPr>
        <w:snapToGrid w:val="0"/>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napToGrid w:val="0"/>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自年月日起至年月日止。</w:t>
      </w:r>
    </w:p>
    <w:p>
      <w:pPr>
        <w:snapToGrid w:val="0"/>
        <w:spacing w:line="360" w:lineRule="auto"/>
        <w:rPr>
          <w:rFonts w:ascii="仿宋" w:hAnsi="仿宋" w:cs="仿宋"/>
          <w:kern w:val="0"/>
        </w:rPr>
      </w:pPr>
      <w:r>
        <w:rPr>
          <w:rFonts w:hint="eastAsia" w:ascii="仿宋" w:hAnsi="仿宋" w:cs="仿宋"/>
          <w:kern w:val="0"/>
          <w:lang w:val="zh-CN"/>
        </w:rPr>
        <w:t>特此告知。</w:t>
      </w:r>
    </w:p>
    <w:p>
      <w:pPr>
        <w:jc w:val="center"/>
        <w:rPr>
          <w:rFonts w:ascii="仿宋" w:hAnsi="仿宋" w:cs="仿宋"/>
          <w:b/>
          <w:kern w:val="0"/>
          <w:sz w:val="32"/>
          <w:szCs w:val="32"/>
        </w:rPr>
      </w:pPr>
    </w:p>
    <w:p>
      <w:pPr>
        <w:rPr>
          <w:rFonts w:ascii="仿宋" w:hAnsi="仿宋" w:cs="仿宋"/>
          <w:b/>
          <w:kern w:val="0"/>
          <w:sz w:val="32"/>
          <w:szCs w:val="32"/>
        </w:rPr>
      </w:pPr>
    </w:p>
    <w:p>
      <w:pPr>
        <w:rPr>
          <w:rFonts w:ascii="仿宋" w:hAnsi="仿宋" w:cs="仿宋"/>
        </w:rPr>
      </w:pPr>
    </w:p>
    <w:p>
      <w:pPr>
        <w:snapToGrid w:val="0"/>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napToGrid w:val="0"/>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napToGrid w:val="0"/>
        <w:spacing w:line="360" w:lineRule="auto"/>
        <w:ind w:firstLine="5760" w:firstLineChars="2400"/>
        <w:rPr>
          <w:rFonts w:ascii="仿宋" w:hAnsi="仿宋" w:cs="仿宋"/>
        </w:rPr>
      </w:pPr>
      <w:r>
        <w:rPr>
          <w:rFonts w:hint="eastAsia" w:ascii="仿宋" w:hAnsi="仿宋" w:cs="仿宋"/>
          <w:kern w:val="0"/>
          <w:lang w:val="zh-CN"/>
        </w:rPr>
        <w:t>……</w:t>
      </w:r>
    </w:p>
    <w:p>
      <w:pPr>
        <w:snapToGrid w:val="0"/>
        <w:spacing w:line="360" w:lineRule="auto"/>
        <w:rPr>
          <w:rFonts w:ascii="仿宋" w:hAnsi="仿宋" w:cs="仿宋"/>
          <w:kern w:val="0"/>
          <w:lang w:val="zh-CN"/>
        </w:rPr>
      </w:pPr>
      <w:r>
        <w:rPr>
          <w:rFonts w:hint="eastAsia" w:ascii="仿宋" w:hAnsi="仿宋" w:cs="仿宋"/>
          <w:kern w:val="0"/>
          <w:lang w:val="zh-CN"/>
        </w:rPr>
        <w:t xml:space="preserve">                                               日期：  年  月   日</w:t>
      </w:r>
    </w:p>
    <w:p>
      <w:pPr>
        <w:autoSpaceDE w:val="0"/>
        <w:autoSpaceDN w:val="0"/>
        <w:spacing w:line="360" w:lineRule="auto"/>
        <w:jc w:val="center"/>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2"/>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52"/>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cs="仿宋"/>
          <w:kern w:val="0"/>
          <w:lang w:val="zh-CN"/>
        </w:rPr>
      </w:pPr>
    </w:p>
    <w:p>
      <w:pPr>
        <w:snapToGrid w:val="0"/>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三、符合性审查资料</w:t>
      </w:r>
    </w:p>
    <w:p>
      <w:pPr>
        <w:jc w:val="center"/>
        <w:rPr>
          <w:rFonts w:ascii="仿宋" w:hAnsi="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cs="仿宋"/>
                <w:b/>
              </w:rPr>
            </w:pPr>
            <w:r>
              <w:rPr>
                <w:rFonts w:hint="eastAsia" w:ascii="仿宋" w:hAnsi="仿宋" w:cs="仿宋"/>
                <w:b/>
              </w:rPr>
              <w:t>序号</w:t>
            </w:r>
          </w:p>
        </w:tc>
        <w:tc>
          <w:tcPr>
            <w:tcW w:w="4991" w:type="dxa"/>
            <w:vAlign w:val="center"/>
          </w:tcPr>
          <w:p>
            <w:pPr>
              <w:snapToGrid w:val="0"/>
              <w:spacing w:line="240" w:lineRule="atLeast"/>
              <w:jc w:val="center"/>
              <w:rPr>
                <w:rFonts w:ascii="仿宋" w:hAnsi="仿宋" w:cs="仿宋"/>
                <w:b/>
              </w:rPr>
            </w:pPr>
            <w:r>
              <w:rPr>
                <w:rFonts w:hint="eastAsia" w:ascii="仿宋" w:hAnsi="仿宋" w:cs="仿宋"/>
                <w:b/>
              </w:rPr>
              <w:t>实质性要求</w:t>
            </w:r>
          </w:p>
        </w:tc>
        <w:tc>
          <w:tcPr>
            <w:tcW w:w="2551" w:type="dxa"/>
            <w:vAlign w:val="center"/>
          </w:tcPr>
          <w:p>
            <w:pPr>
              <w:snapToGrid w:val="0"/>
              <w:spacing w:line="240" w:lineRule="atLeast"/>
              <w:jc w:val="center"/>
              <w:rPr>
                <w:rFonts w:ascii="仿宋" w:hAnsi="仿宋" w:cs="仿宋"/>
                <w:b/>
              </w:rPr>
            </w:pPr>
            <w:r>
              <w:rPr>
                <w:rFonts w:hint="eastAsia" w:ascii="仿宋" w:hAnsi="仿宋" w:cs="仿宋"/>
                <w:b/>
              </w:rPr>
              <w:t>需要提供的符合性审查资料</w:t>
            </w:r>
          </w:p>
        </w:tc>
        <w:tc>
          <w:tcPr>
            <w:tcW w:w="1418" w:type="dxa"/>
            <w:vAlign w:val="center"/>
          </w:tcPr>
          <w:p>
            <w:pPr>
              <w:snapToGrid w:val="0"/>
              <w:spacing w:line="240" w:lineRule="atLeast"/>
              <w:jc w:val="center"/>
              <w:rPr>
                <w:rFonts w:ascii="仿宋" w:hAnsi="仿宋" w:cs="仿宋"/>
                <w:b/>
              </w:rPr>
            </w:pPr>
            <w:r>
              <w:rPr>
                <w:rFonts w:hint="eastAsia" w:ascii="仿宋" w:hAnsi="仿宋" w:cs="仿宋"/>
                <w:b/>
              </w:rPr>
              <w:t>投标文件中的</w:t>
            </w:r>
          </w:p>
          <w:p>
            <w:pPr>
              <w:snapToGrid w:val="0"/>
              <w:spacing w:line="240" w:lineRule="atLeast"/>
              <w:jc w:val="center"/>
              <w:rPr>
                <w:rFonts w:ascii="仿宋" w:hAnsi="仿宋" w:cs="仿宋"/>
                <w:b/>
              </w:rPr>
            </w:pPr>
            <w:r>
              <w:rPr>
                <w:rFonts w:hint="eastAsia" w:ascii="仿宋" w:hAnsi="仿宋" w:cs="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cs="仿宋"/>
              </w:rPr>
            </w:pPr>
            <w:r>
              <w:rPr>
                <w:rFonts w:hint="eastAsia" w:ascii="仿宋" w:hAnsi="仿宋" w:cs="仿宋"/>
              </w:rPr>
              <w:t>1</w:t>
            </w:r>
          </w:p>
        </w:tc>
        <w:tc>
          <w:tcPr>
            <w:tcW w:w="4991" w:type="dxa"/>
          </w:tcPr>
          <w:p>
            <w:pPr>
              <w:spacing w:line="360" w:lineRule="auto"/>
              <w:rPr>
                <w:rFonts w:ascii="仿宋" w:hAnsi="仿宋" w:cs="仿宋"/>
              </w:rPr>
            </w:pPr>
            <w:r>
              <w:rPr>
                <w:rFonts w:hint="eastAsia" w:ascii="仿宋" w:hAnsi="仿宋" w:cs="仿宋"/>
              </w:rPr>
              <w:t>投标文件按照招标文件要求签署、盖章。</w:t>
            </w:r>
          </w:p>
        </w:tc>
        <w:tc>
          <w:tcPr>
            <w:tcW w:w="2551" w:type="dxa"/>
            <w:vAlign w:val="center"/>
          </w:tcPr>
          <w:p>
            <w:pPr>
              <w:spacing w:line="360" w:lineRule="auto"/>
              <w:rPr>
                <w:rFonts w:ascii="仿宋" w:hAnsi="仿宋" w:cs="仿宋"/>
              </w:rPr>
            </w:pPr>
            <w:r>
              <w:rPr>
                <w:rFonts w:hint="eastAsia" w:ascii="仿宋" w:hAnsi="仿宋" w:cs="仿宋"/>
              </w:rPr>
              <w:t>需要使用电子签名或者签字盖章的投标文件的组成部分</w:t>
            </w:r>
          </w:p>
        </w:tc>
        <w:tc>
          <w:tcPr>
            <w:tcW w:w="1418" w:type="dxa"/>
          </w:tcPr>
          <w:p>
            <w:pPr>
              <w:spacing w:line="360" w:lineRule="auto"/>
              <w:rPr>
                <w:rFonts w:ascii="仿宋" w:hAnsi="仿宋" w:cs="仿宋"/>
              </w:rPr>
            </w:pPr>
          </w:p>
          <w:p>
            <w:pPr>
              <w:spacing w:line="360" w:lineRule="auto"/>
              <w:rPr>
                <w:rFonts w:ascii="仿宋" w:hAnsi="仿宋" w:cs="仿宋"/>
              </w:rPr>
            </w:pPr>
            <w:r>
              <w:rPr>
                <w:rFonts w:hint="eastAsia" w:ascii="仿宋" w:hAnsi="仿宋" w:cs="仿宋"/>
              </w:rPr>
              <w:t>见投标文件</w:t>
            </w:r>
          </w:p>
          <w:p>
            <w:pPr>
              <w:spacing w:line="360" w:lineRule="auto"/>
              <w:rPr>
                <w:rFonts w:ascii="仿宋" w:hAnsi="仿宋" w:cs="仿宋"/>
              </w:rPr>
            </w:pPr>
            <w:r>
              <w:rPr>
                <w:rFonts w:hint="eastAsia" w:ascii="仿宋" w:hAnsi="仿宋" w:cs="仿宋"/>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cs="仿宋"/>
              </w:rPr>
            </w:pPr>
            <w:r>
              <w:rPr>
                <w:rFonts w:hint="eastAsia" w:ascii="仿宋" w:hAnsi="仿宋" w:cs="仿宋"/>
              </w:rPr>
              <w:t>2</w:t>
            </w:r>
          </w:p>
        </w:tc>
        <w:tc>
          <w:tcPr>
            <w:tcW w:w="4991" w:type="dxa"/>
          </w:tcPr>
          <w:p>
            <w:pPr>
              <w:spacing w:line="360" w:lineRule="auto"/>
              <w:rPr>
                <w:rFonts w:ascii="仿宋" w:hAnsi="仿宋" w:cs="仿宋"/>
              </w:rPr>
            </w:pPr>
            <w:r>
              <w:rPr>
                <w:rFonts w:hint="eastAsia" w:ascii="仿宋" w:hAnsi="仿宋" w:cs="仿宋"/>
              </w:rPr>
              <w:t>采购人拟采购的产品（如有）属于政府强制采购的节能产品品目清单范围的，投标人按招标文件要求提供国家确定的认证机构出具的、处于有效期之内的节能产品认证证书。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rPr>
                <w:rFonts w:ascii="仿宋" w:hAnsi="仿宋" w:cs="仿宋"/>
              </w:rPr>
            </w:pPr>
            <w:r>
              <w:rPr>
                <w:rFonts w:hint="eastAsia" w:ascii="仿宋" w:hAnsi="仿宋" w:cs="仿宋"/>
              </w:rPr>
              <w:t>节能产品认证证书（如有）</w:t>
            </w:r>
          </w:p>
        </w:tc>
        <w:tc>
          <w:tcPr>
            <w:tcW w:w="1418" w:type="dxa"/>
          </w:tcPr>
          <w:p>
            <w:pPr>
              <w:spacing w:line="360" w:lineRule="auto"/>
              <w:rPr>
                <w:rFonts w:ascii="仿宋" w:hAnsi="仿宋" w:cs="仿宋"/>
              </w:rPr>
            </w:pPr>
          </w:p>
          <w:p>
            <w:pPr>
              <w:spacing w:line="360" w:lineRule="auto"/>
              <w:rPr>
                <w:rFonts w:ascii="仿宋" w:hAnsi="仿宋" w:cs="仿宋"/>
              </w:rPr>
            </w:pPr>
            <w:r>
              <w:rPr>
                <w:rFonts w:hint="eastAsia" w:ascii="仿宋" w:hAnsi="仿宋" w:cs="仿宋"/>
              </w:rPr>
              <w:t>见投标文件</w:t>
            </w:r>
          </w:p>
          <w:p>
            <w:pPr>
              <w:spacing w:line="360" w:lineRule="auto"/>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cs="仿宋"/>
              </w:rPr>
            </w:pPr>
            <w:r>
              <w:rPr>
                <w:rFonts w:hint="eastAsia" w:ascii="仿宋" w:hAnsi="仿宋" w:cs="仿宋"/>
              </w:rPr>
              <w:t>3</w:t>
            </w:r>
          </w:p>
        </w:tc>
        <w:tc>
          <w:tcPr>
            <w:tcW w:w="4991" w:type="dxa"/>
          </w:tcPr>
          <w:p>
            <w:pPr>
              <w:spacing w:line="360" w:lineRule="auto"/>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360" w:lineRule="auto"/>
              <w:rPr>
                <w:rFonts w:ascii="仿宋" w:hAnsi="仿宋" w:cs="仿宋"/>
              </w:rPr>
            </w:pPr>
            <w:r>
              <w:rPr>
                <w:rFonts w:hint="eastAsia" w:ascii="仿宋" w:hAnsi="仿宋" w:cs="仿宋"/>
              </w:rPr>
              <w:t>投标函</w:t>
            </w:r>
          </w:p>
        </w:tc>
        <w:tc>
          <w:tcPr>
            <w:tcW w:w="1418" w:type="dxa"/>
          </w:tcPr>
          <w:p>
            <w:pPr>
              <w:spacing w:line="360" w:lineRule="auto"/>
              <w:rPr>
                <w:rFonts w:ascii="仿宋" w:hAnsi="仿宋" w:cs="仿宋"/>
              </w:rPr>
            </w:pPr>
            <w:r>
              <w:rPr>
                <w:rFonts w:hint="eastAsia" w:ascii="仿宋" w:hAnsi="仿宋" w:cs="仿宋"/>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cs="仿宋"/>
              </w:rPr>
            </w:pPr>
            <w:r>
              <w:rPr>
                <w:rFonts w:hint="eastAsia" w:ascii="仿宋" w:hAnsi="仿宋" w:cs="仿宋"/>
              </w:rPr>
              <w:t>4</w:t>
            </w:r>
          </w:p>
        </w:tc>
        <w:tc>
          <w:tcPr>
            <w:tcW w:w="4991" w:type="dxa"/>
          </w:tcPr>
          <w:p>
            <w:pPr>
              <w:spacing w:line="360" w:lineRule="auto"/>
              <w:rPr>
                <w:rFonts w:ascii="仿宋" w:hAnsi="仿宋" w:cs="仿宋"/>
              </w:rPr>
            </w:pPr>
            <w:r>
              <w:rPr>
                <w:rFonts w:hint="eastAsia" w:ascii="仿宋" w:hAnsi="仿宋" w:cs="仿宋"/>
              </w:rPr>
              <w:t>投标文件满足招标文件的其它实质性要求。</w:t>
            </w:r>
          </w:p>
        </w:tc>
        <w:tc>
          <w:tcPr>
            <w:tcW w:w="2551" w:type="dxa"/>
            <w:vAlign w:val="center"/>
          </w:tcPr>
          <w:p>
            <w:pPr>
              <w:spacing w:line="360" w:lineRule="auto"/>
              <w:rPr>
                <w:rFonts w:ascii="仿宋" w:hAnsi="仿宋" w:cs="仿宋"/>
              </w:rPr>
            </w:pPr>
            <w:r>
              <w:rPr>
                <w:rFonts w:hint="eastAsia" w:ascii="仿宋" w:hAnsi="仿宋" w:cs="仿宋"/>
              </w:rPr>
              <w:t>招标文件其它实质性要求相应的材料或承诺函（“▲” 系指实质性要求条款，招标文件无其它实质性要求的，无需提供）</w:t>
            </w:r>
          </w:p>
        </w:tc>
        <w:tc>
          <w:tcPr>
            <w:tcW w:w="1418" w:type="dxa"/>
          </w:tcPr>
          <w:p>
            <w:pPr>
              <w:spacing w:line="360" w:lineRule="auto"/>
              <w:rPr>
                <w:rFonts w:ascii="仿宋" w:hAnsi="仿宋" w:cs="仿宋"/>
              </w:rPr>
            </w:pPr>
            <w:r>
              <w:rPr>
                <w:rFonts w:hint="eastAsia" w:ascii="仿宋" w:hAnsi="仿宋" w:cs="仿宋"/>
              </w:rPr>
              <w:t>见投标文件第  页</w:t>
            </w:r>
          </w:p>
        </w:tc>
      </w:tr>
    </w:tbl>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rPr>
      </w:pPr>
      <w:r>
        <w:rPr>
          <w:rFonts w:hint="eastAsia" w:ascii="仿宋" w:hAnsi="仿宋" w:cs="仿宋"/>
          <w:b/>
          <w:kern w:val="0"/>
          <w:sz w:val="32"/>
          <w:szCs w:val="32"/>
        </w:rPr>
        <w:t>四、评标标准相应的商务技术资料</w:t>
      </w:r>
    </w:p>
    <w:p>
      <w:pPr>
        <w:snapToGrid w:val="0"/>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cs="仿宋"/>
                <w:b/>
                <w:bCs/>
              </w:rPr>
            </w:pPr>
            <w:r>
              <w:rPr>
                <w:rFonts w:hint="eastAsia" w:ascii="仿宋" w:hAnsi="仿宋" w:cs="仿宋"/>
                <w:b/>
                <w:bCs/>
              </w:rPr>
              <w:t>序号</w:t>
            </w:r>
          </w:p>
        </w:tc>
        <w:tc>
          <w:tcPr>
            <w:tcW w:w="3683" w:type="dxa"/>
          </w:tcPr>
          <w:p>
            <w:pPr>
              <w:jc w:val="center"/>
              <w:rPr>
                <w:rFonts w:ascii="仿宋" w:hAnsi="仿宋" w:cs="仿宋"/>
                <w:b/>
                <w:bCs/>
              </w:rPr>
            </w:pPr>
            <w:r>
              <w:rPr>
                <w:rFonts w:hint="eastAsia" w:ascii="仿宋" w:hAnsi="仿宋" w:cs="仿宋"/>
                <w:b/>
                <w:bCs/>
              </w:rPr>
              <w:t>招标文件章节及具体内容</w:t>
            </w:r>
          </w:p>
        </w:tc>
        <w:tc>
          <w:tcPr>
            <w:tcW w:w="3546" w:type="dxa"/>
          </w:tcPr>
          <w:p>
            <w:pPr>
              <w:jc w:val="center"/>
              <w:rPr>
                <w:rFonts w:ascii="仿宋" w:hAnsi="仿宋" w:cs="仿宋"/>
                <w:b/>
                <w:bCs/>
              </w:rPr>
            </w:pPr>
            <w:r>
              <w:rPr>
                <w:rFonts w:hint="eastAsia" w:ascii="仿宋" w:hAnsi="仿宋" w:cs="仿宋"/>
                <w:b/>
                <w:bCs/>
              </w:rPr>
              <w:t>投标文件章节及具体内容</w:t>
            </w:r>
          </w:p>
        </w:tc>
        <w:tc>
          <w:tcPr>
            <w:tcW w:w="1276" w:type="dxa"/>
          </w:tcPr>
          <w:p>
            <w:pPr>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cs="仿宋"/>
                <w:kern w:val="0"/>
              </w:rPr>
            </w:pPr>
            <w:r>
              <w:rPr>
                <w:rFonts w:hint="eastAsia" w:ascii="仿宋" w:hAnsi="仿宋" w:cs="仿宋"/>
                <w:kern w:val="0"/>
              </w:rPr>
              <w:t>1</w:t>
            </w:r>
          </w:p>
        </w:tc>
        <w:tc>
          <w:tcPr>
            <w:tcW w:w="3683" w:type="dxa"/>
          </w:tcPr>
          <w:p>
            <w:pPr>
              <w:jc w:val="center"/>
              <w:rPr>
                <w:rFonts w:ascii="仿宋" w:hAnsi="仿宋" w:cs="仿宋"/>
                <w:b/>
                <w:kern w:val="0"/>
                <w:sz w:val="32"/>
                <w:szCs w:val="32"/>
              </w:rPr>
            </w:pPr>
          </w:p>
        </w:tc>
        <w:tc>
          <w:tcPr>
            <w:tcW w:w="3546" w:type="dxa"/>
          </w:tcPr>
          <w:p>
            <w:pPr>
              <w:jc w:val="center"/>
              <w:rPr>
                <w:rFonts w:ascii="仿宋" w:hAnsi="仿宋" w:cs="仿宋"/>
                <w:b/>
                <w:kern w:val="0"/>
                <w:sz w:val="32"/>
                <w:szCs w:val="32"/>
              </w:rPr>
            </w:pPr>
          </w:p>
        </w:tc>
        <w:tc>
          <w:tcPr>
            <w:tcW w:w="1276" w:type="dxa"/>
          </w:tcPr>
          <w:p>
            <w:pPr>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cs="仿宋"/>
                <w:kern w:val="0"/>
              </w:rPr>
            </w:pPr>
            <w:r>
              <w:rPr>
                <w:rFonts w:hint="eastAsia" w:ascii="仿宋" w:hAnsi="仿宋" w:cs="仿宋"/>
                <w:kern w:val="0"/>
              </w:rPr>
              <w:t>2</w:t>
            </w:r>
          </w:p>
        </w:tc>
        <w:tc>
          <w:tcPr>
            <w:tcW w:w="3683" w:type="dxa"/>
          </w:tcPr>
          <w:p>
            <w:pPr>
              <w:jc w:val="center"/>
              <w:rPr>
                <w:rFonts w:ascii="仿宋" w:hAnsi="仿宋" w:cs="仿宋"/>
                <w:b/>
                <w:kern w:val="0"/>
                <w:sz w:val="32"/>
                <w:szCs w:val="32"/>
              </w:rPr>
            </w:pPr>
          </w:p>
        </w:tc>
        <w:tc>
          <w:tcPr>
            <w:tcW w:w="3546" w:type="dxa"/>
          </w:tcPr>
          <w:p>
            <w:pPr>
              <w:jc w:val="center"/>
              <w:rPr>
                <w:rFonts w:ascii="仿宋" w:hAnsi="仿宋" w:cs="仿宋"/>
                <w:b/>
                <w:kern w:val="0"/>
                <w:sz w:val="32"/>
                <w:szCs w:val="32"/>
              </w:rPr>
            </w:pPr>
          </w:p>
        </w:tc>
        <w:tc>
          <w:tcPr>
            <w:tcW w:w="1276" w:type="dxa"/>
          </w:tcPr>
          <w:p>
            <w:pPr>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cs="仿宋"/>
                <w:kern w:val="0"/>
              </w:rPr>
            </w:pPr>
            <w:r>
              <w:rPr>
                <w:rFonts w:hint="eastAsia" w:ascii="仿宋" w:hAnsi="仿宋" w:cs="仿宋"/>
                <w:kern w:val="0"/>
              </w:rPr>
              <w:t>……</w:t>
            </w:r>
          </w:p>
        </w:tc>
        <w:tc>
          <w:tcPr>
            <w:tcW w:w="3683" w:type="dxa"/>
          </w:tcPr>
          <w:p>
            <w:pPr>
              <w:jc w:val="center"/>
              <w:rPr>
                <w:rFonts w:ascii="仿宋" w:hAnsi="仿宋" w:cs="仿宋"/>
                <w:b/>
                <w:kern w:val="0"/>
                <w:sz w:val="32"/>
                <w:szCs w:val="32"/>
              </w:rPr>
            </w:pPr>
          </w:p>
        </w:tc>
        <w:tc>
          <w:tcPr>
            <w:tcW w:w="3546" w:type="dxa"/>
          </w:tcPr>
          <w:p>
            <w:pPr>
              <w:jc w:val="center"/>
              <w:rPr>
                <w:rFonts w:ascii="仿宋" w:hAnsi="仿宋" w:cs="仿宋"/>
                <w:b/>
                <w:kern w:val="0"/>
                <w:sz w:val="32"/>
                <w:szCs w:val="32"/>
              </w:rPr>
            </w:pPr>
          </w:p>
        </w:tc>
        <w:tc>
          <w:tcPr>
            <w:tcW w:w="1276" w:type="dxa"/>
          </w:tcPr>
          <w:p>
            <w:pPr>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ind w:firstLine="2891" w:firstLineChars="900"/>
        <w:rPr>
          <w:rFonts w:ascii="仿宋" w:hAnsi="仿宋" w:cs="仿宋"/>
          <w:b/>
          <w:bCs/>
          <w:sz w:val="32"/>
          <w:szCs w:val="32"/>
        </w:rPr>
      </w:pPr>
    </w:p>
    <w:p>
      <w:pPr>
        <w:ind w:firstLine="2891" w:firstLineChars="900"/>
        <w:rPr>
          <w:rFonts w:ascii="仿宋" w:hAnsi="仿宋" w:cs="仿宋"/>
          <w:b/>
          <w:bCs/>
          <w:sz w:val="32"/>
          <w:szCs w:val="32"/>
        </w:rPr>
      </w:pPr>
    </w:p>
    <w:p>
      <w:pPr>
        <w:ind w:firstLine="2891" w:firstLineChars="900"/>
        <w:rPr>
          <w:rFonts w:ascii="仿宋" w:hAnsi="仿宋" w:cs="仿宋"/>
          <w:b/>
          <w:bCs/>
          <w:sz w:val="32"/>
          <w:szCs w:val="32"/>
        </w:rPr>
      </w:pPr>
    </w:p>
    <w:p>
      <w:pPr>
        <w:ind w:firstLine="2891" w:firstLineChars="900"/>
        <w:rPr>
          <w:rFonts w:ascii="仿宋" w:hAnsi="仿宋" w:cs="仿宋"/>
          <w:b/>
          <w:bCs/>
          <w:sz w:val="32"/>
          <w:szCs w:val="32"/>
        </w:rPr>
      </w:pPr>
    </w:p>
    <w:p>
      <w:pPr>
        <w:ind w:firstLine="2891" w:firstLineChars="900"/>
        <w:rPr>
          <w:rFonts w:ascii="仿宋" w:hAnsi="仿宋" w:cs="仿宋"/>
          <w:b/>
          <w:bCs/>
          <w:sz w:val="32"/>
          <w:szCs w:val="32"/>
        </w:rPr>
      </w:pPr>
    </w:p>
    <w:p>
      <w:pPr>
        <w:ind w:firstLine="2891" w:firstLineChars="900"/>
        <w:rPr>
          <w:rFonts w:ascii="仿宋" w:hAnsi="仿宋" w:cs="仿宋"/>
          <w:b/>
          <w:bCs/>
          <w:sz w:val="32"/>
          <w:szCs w:val="32"/>
        </w:rPr>
      </w:pPr>
    </w:p>
    <w:p>
      <w:pPr>
        <w:ind w:firstLine="2891" w:firstLineChars="900"/>
        <w:rPr>
          <w:rFonts w:ascii="仿宋" w:hAnsi="仿宋" w:cs="仿宋"/>
          <w:b/>
          <w:kern w:val="0"/>
          <w:sz w:val="32"/>
          <w:szCs w:val="32"/>
        </w:rPr>
      </w:pPr>
    </w:p>
    <w:p>
      <w:pPr>
        <w:ind w:firstLine="2891" w:firstLineChars="900"/>
        <w:rPr>
          <w:rFonts w:ascii="仿宋" w:hAnsi="仿宋" w:cs="仿宋"/>
          <w:b/>
          <w:kern w:val="0"/>
          <w:sz w:val="32"/>
          <w:szCs w:val="32"/>
        </w:rPr>
      </w:pPr>
    </w:p>
    <w:p>
      <w:pPr>
        <w:ind w:firstLine="2891" w:firstLineChars="900"/>
        <w:rPr>
          <w:rFonts w:ascii="仿宋" w:hAnsi="仿宋" w:cs="仿宋"/>
          <w:b/>
          <w:kern w:val="0"/>
          <w:sz w:val="32"/>
          <w:szCs w:val="32"/>
        </w:rPr>
      </w:pPr>
    </w:p>
    <w:p>
      <w:pPr>
        <w:ind w:firstLine="2891" w:firstLineChars="900"/>
        <w:rPr>
          <w:rFonts w:ascii="仿宋" w:hAnsi="仿宋" w:cs="仿宋"/>
          <w:b/>
          <w:kern w:val="0"/>
          <w:sz w:val="32"/>
          <w:szCs w:val="32"/>
        </w:rPr>
      </w:pPr>
    </w:p>
    <w:p>
      <w:pPr>
        <w:ind w:firstLine="2891" w:firstLineChars="900"/>
        <w:rPr>
          <w:rFonts w:ascii="仿宋" w:hAnsi="仿宋" w:cs="仿宋"/>
          <w:b/>
          <w:kern w:val="0"/>
          <w:sz w:val="32"/>
          <w:szCs w:val="32"/>
        </w:rPr>
      </w:pPr>
    </w:p>
    <w:p>
      <w:pPr>
        <w:ind w:firstLine="2891" w:firstLineChars="900"/>
        <w:rPr>
          <w:rFonts w:ascii="仿宋" w:hAnsi="仿宋" w:cs="仿宋"/>
          <w:b/>
          <w:kern w:val="0"/>
          <w:sz w:val="32"/>
          <w:szCs w:val="32"/>
        </w:rPr>
      </w:pPr>
    </w:p>
    <w:p>
      <w:pPr>
        <w:ind w:firstLine="2891" w:firstLineChars="900"/>
        <w:rPr>
          <w:rFonts w:ascii="仿宋" w:hAnsi="仿宋" w:cs="仿宋"/>
          <w:b/>
          <w:kern w:val="0"/>
          <w:sz w:val="32"/>
          <w:szCs w:val="32"/>
        </w:rPr>
      </w:pPr>
    </w:p>
    <w:p>
      <w:pPr>
        <w:ind w:firstLine="2891" w:firstLineChars="900"/>
        <w:rPr>
          <w:rFonts w:ascii="仿宋" w:hAnsi="仿宋" w:cs="仿宋"/>
          <w:b/>
          <w:kern w:val="0"/>
          <w:sz w:val="32"/>
          <w:szCs w:val="32"/>
        </w:rPr>
      </w:pPr>
    </w:p>
    <w:p>
      <w:pPr>
        <w:ind w:firstLine="2891" w:firstLineChars="900"/>
        <w:rPr>
          <w:rFonts w:ascii="仿宋" w:hAnsi="仿宋" w:cs="仿宋"/>
          <w:b/>
          <w:kern w:val="0"/>
          <w:sz w:val="32"/>
          <w:szCs w:val="32"/>
        </w:rPr>
      </w:pPr>
    </w:p>
    <w:p>
      <w:pPr>
        <w:ind w:firstLine="1911" w:firstLineChars="595"/>
        <w:rPr>
          <w:rFonts w:ascii="仿宋" w:hAnsi="仿宋" w:cs="仿宋"/>
          <w:b/>
          <w:kern w:val="0"/>
          <w:sz w:val="32"/>
          <w:szCs w:val="32"/>
        </w:rPr>
      </w:pPr>
      <w:r>
        <w:rPr>
          <w:rFonts w:hint="eastAsia" w:ascii="仿宋" w:hAnsi="仿宋" w:cs="仿宋"/>
          <w:b/>
          <w:kern w:val="0"/>
          <w:sz w:val="32"/>
          <w:szCs w:val="32"/>
        </w:rPr>
        <w:t>六、</w:t>
      </w:r>
      <w:r>
        <w:rPr>
          <w:rFonts w:hint="eastAsia" w:ascii="仿宋" w:hAnsi="仿宋" w:cs="仿宋"/>
          <w:b/>
          <w:kern w:val="0"/>
          <w:sz w:val="32"/>
          <w:szCs w:val="32"/>
          <w:lang w:val="zh-CN"/>
        </w:rPr>
        <w:t>政府采购供应商廉洁自律承诺书</w:t>
      </w:r>
    </w:p>
    <w:p>
      <w:pPr>
        <w:snapToGrid w:val="0"/>
        <w:spacing w:line="360" w:lineRule="auto"/>
        <w:rPr>
          <w:rFonts w:ascii="仿宋" w:hAnsi="仿宋" w:cs="仿宋"/>
        </w:rPr>
      </w:pPr>
    </w:p>
    <w:p>
      <w:pPr>
        <w:snapToGrid w:val="0"/>
        <w:spacing w:line="360" w:lineRule="auto"/>
        <w:rPr>
          <w:rFonts w:ascii="仿宋" w:hAnsi="仿宋" w:cs="仿宋"/>
          <w:kern w:val="0"/>
        </w:rPr>
      </w:pPr>
      <w:r>
        <w:rPr>
          <w:rFonts w:hint="eastAsia" w:ascii="仿宋" w:hAnsi="仿宋" w:cs="仿宋"/>
        </w:rPr>
        <w:t>（采购人）、（采购代理机构）</w:t>
      </w:r>
      <w:r>
        <w:rPr>
          <w:rFonts w:hint="eastAsia" w:ascii="仿宋" w:hAnsi="仿宋" w:cs="仿宋"/>
          <w:kern w:val="0"/>
          <w:lang w:val="zh-CN"/>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招标投标</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w:t>
      </w:r>
      <w:r>
        <w:rPr>
          <w:rFonts w:hint="eastAsia" w:ascii="仿宋" w:hAnsi="仿宋" w:cs="仿宋"/>
          <w:kern w:val="0"/>
          <w:lang w:val="zh-CN"/>
        </w:rPr>
        <w:t xml:space="preserve">   年   月   日</w:t>
      </w:r>
    </w:p>
    <w:p>
      <w:pPr>
        <w:spacing w:line="360" w:lineRule="auto"/>
        <w:jc w:val="center"/>
        <w:rPr>
          <w:rFonts w:ascii="仿宋" w:hAnsi="仿宋" w:cs="仿宋"/>
          <w:b/>
          <w:bCs/>
        </w:rPr>
      </w:pPr>
    </w:p>
    <w:p>
      <w:pPr>
        <w:spacing w:line="360" w:lineRule="auto"/>
        <w:jc w:val="center"/>
        <w:rPr>
          <w:rFonts w:ascii="仿宋" w:hAnsi="仿宋" w:cs="仿宋"/>
          <w:b/>
          <w:bCs/>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cs="仿宋"/>
          <w:b/>
          <w:kern w:val="0"/>
          <w:sz w:val="36"/>
          <w:szCs w:val="36"/>
        </w:rPr>
      </w:pPr>
      <w:r>
        <w:rPr>
          <w:rFonts w:hint="eastAsia" w:ascii="仿宋" w:hAnsi="仿宋" w:cs="仿宋"/>
          <w:b/>
          <w:kern w:val="0"/>
          <w:sz w:val="36"/>
          <w:szCs w:val="36"/>
        </w:rPr>
        <w:t>报价文件部分</w:t>
      </w:r>
    </w:p>
    <w:p>
      <w:pPr>
        <w:spacing w:line="360" w:lineRule="auto"/>
        <w:jc w:val="center"/>
        <w:outlineLvl w:val="0"/>
        <w:rPr>
          <w:rFonts w:ascii="仿宋" w:hAnsi="仿宋" w:cs="仿宋"/>
          <w:b/>
          <w:kern w:val="0"/>
          <w:sz w:val="36"/>
          <w:szCs w:val="36"/>
        </w:rPr>
      </w:pPr>
      <w:r>
        <w:rPr>
          <w:rFonts w:hint="eastAsia" w:ascii="仿宋" w:hAnsi="仿宋" w:cs="仿宋"/>
          <w:b/>
          <w:kern w:val="0"/>
          <w:sz w:val="36"/>
          <w:szCs w:val="36"/>
        </w:rPr>
        <w:t>目录</w:t>
      </w:r>
    </w:p>
    <w:p>
      <w:pPr>
        <w:snapToGrid w:val="0"/>
        <w:spacing w:line="360" w:lineRule="auto"/>
        <w:rPr>
          <w:rFonts w:ascii="仿宋" w:hAnsi="仿宋" w:cs="仿宋"/>
        </w:rPr>
      </w:pPr>
      <w:r>
        <w:rPr>
          <w:rFonts w:hint="eastAsia" w:ascii="仿宋" w:hAnsi="仿宋" w:cs="仿宋"/>
        </w:rPr>
        <w:t>（1）开标一览表（报价表）………………………………………………………（页码）</w:t>
      </w:r>
    </w:p>
    <w:p>
      <w:pPr>
        <w:snapToGrid w:val="0"/>
        <w:spacing w:line="360" w:lineRule="auto"/>
        <w:rPr>
          <w:rFonts w:ascii="仿宋" w:hAnsi="仿宋" w:cs="仿宋"/>
        </w:rPr>
      </w:pPr>
      <w:r>
        <w:rPr>
          <w:rFonts w:hint="eastAsia" w:ascii="仿宋" w:hAnsi="仿宋" w:cs="仿宋"/>
        </w:rPr>
        <w:t>（2）分项报价表……………………………………………………………………（页码）</w:t>
      </w: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snapToGrid w:val="0"/>
        <w:spacing w:line="360" w:lineRule="auto"/>
        <w:ind w:right="480"/>
        <w:jc w:val="center"/>
        <w:rPr>
          <w:rFonts w:ascii="仿宋" w:hAnsi="仿宋" w:cs="仿宋"/>
          <w:b/>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cs="仿宋"/>
          <w:kern w:val="0"/>
        </w:rPr>
      </w:pPr>
      <w:r>
        <w:rPr>
          <w:rFonts w:hint="eastAsia" w:ascii="仿宋" w:hAnsi="仿宋" w:cs="仿宋"/>
        </w:rPr>
        <w:t>（采购人）、（采购代理机构）</w:t>
      </w:r>
      <w:r>
        <w:rPr>
          <w:rFonts w:hint="eastAsia" w:ascii="仿宋" w:hAnsi="仿宋" w:cs="仿宋"/>
          <w:kern w:val="0"/>
          <w:lang w:val="zh-CN"/>
        </w:rPr>
        <w:t>：</w:t>
      </w:r>
    </w:p>
    <w:p>
      <w:pPr>
        <w:snapToGrid w:val="0"/>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rPr>
        <w:t>（项目名称）</w:t>
      </w:r>
      <w:r>
        <w:rPr>
          <w:rFonts w:hint="eastAsia" w:ascii="仿宋" w:hAnsi="仿宋" w:cs="仿宋"/>
          <w:kern w:val="0"/>
          <w:lang w:val="zh-CN"/>
        </w:rPr>
        <w:t>【招标编号：</w:t>
      </w:r>
      <w:r>
        <w:rPr>
          <w:rFonts w:hint="eastAsia" w:ascii="仿宋" w:hAnsi="仿宋" w:cs="仿宋"/>
        </w:rPr>
        <w:t>（采购编号）】的实施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9071"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135"/>
        <w:gridCol w:w="268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8" w:type="dxa"/>
            <w:vAlign w:val="center"/>
          </w:tcPr>
          <w:p>
            <w:pPr>
              <w:snapToGrid w:val="0"/>
              <w:jc w:val="center"/>
              <w:rPr>
                <w:rFonts w:ascii="仿宋" w:hAnsi="仿宋" w:cs="仿宋"/>
                <w:kern w:val="0"/>
                <w:lang w:val="zh-CN"/>
              </w:rPr>
            </w:pPr>
            <w:bookmarkStart w:id="393" w:name="_Toc491724474"/>
            <w:r>
              <w:rPr>
                <w:rFonts w:hint="eastAsia" w:ascii="仿宋" w:hAnsi="仿宋" w:cs="仿宋"/>
                <w:kern w:val="0"/>
                <w:lang w:val="zh-CN"/>
              </w:rPr>
              <w:t>序号</w:t>
            </w:r>
            <w:bookmarkEnd w:id="393"/>
          </w:p>
        </w:tc>
        <w:tc>
          <w:tcPr>
            <w:tcW w:w="3135" w:type="dxa"/>
            <w:vAlign w:val="center"/>
          </w:tcPr>
          <w:p>
            <w:pPr>
              <w:snapToGrid w:val="0"/>
              <w:jc w:val="center"/>
              <w:rPr>
                <w:rFonts w:ascii="仿宋" w:hAnsi="仿宋" w:cs="仿宋"/>
                <w:kern w:val="0"/>
              </w:rPr>
            </w:pPr>
            <w:r>
              <w:rPr>
                <w:rFonts w:hint="eastAsia" w:ascii="仿宋" w:hAnsi="仿宋" w:cs="仿宋"/>
                <w:kern w:val="0"/>
              </w:rPr>
              <w:t>报价内容</w:t>
            </w:r>
          </w:p>
        </w:tc>
        <w:tc>
          <w:tcPr>
            <w:tcW w:w="2688" w:type="dxa"/>
            <w:vAlign w:val="center"/>
          </w:tcPr>
          <w:p>
            <w:pPr>
              <w:snapToGrid w:val="0"/>
              <w:jc w:val="center"/>
              <w:rPr>
                <w:rFonts w:ascii="仿宋" w:hAnsi="仿宋" w:cs="仿宋"/>
                <w:kern w:val="0"/>
              </w:rPr>
            </w:pPr>
            <w:r>
              <w:rPr>
                <w:rFonts w:hint="eastAsia" w:ascii="仿宋" w:hAnsi="仿宋" w:cs="仿宋"/>
                <w:bCs/>
              </w:rPr>
              <w:t>新能源汽车号牌半成品</w:t>
            </w:r>
            <w:r>
              <w:rPr>
                <w:rFonts w:hint="eastAsia" w:ascii="仿宋" w:hAnsi="仿宋" w:cs="仿宋"/>
                <w:kern w:val="0"/>
              </w:rPr>
              <w:t>（元/片）</w:t>
            </w:r>
          </w:p>
        </w:tc>
        <w:tc>
          <w:tcPr>
            <w:tcW w:w="2520" w:type="dxa"/>
            <w:vAlign w:val="center"/>
          </w:tcPr>
          <w:p>
            <w:pPr>
              <w:snapToGrid w:val="0"/>
              <w:jc w:val="center"/>
              <w:rPr>
                <w:rFonts w:ascii="仿宋" w:hAnsi="仿宋" w:cs="仿宋"/>
                <w:kern w:val="0"/>
              </w:rPr>
            </w:pPr>
            <w:r>
              <w:rPr>
                <w:rFonts w:hint="eastAsia" w:ascii="仿宋" w:hAnsi="仿宋" w:cs="仿宋"/>
                <w:kern w:val="0"/>
              </w:rPr>
              <w:t>新能源汽车号牌用烫印膜（元/㎡）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28" w:type="dxa"/>
            <w:vAlign w:val="center"/>
          </w:tcPr>
          <w:p>
            <w:pPr>
              <w:snapToGrid w:val="0"/>
              <w:jc w:val="center"/>
              <w:rPr>
                <w:rFonts w:ascii="仿宋" w:hAnsi="仿宋" w:cs="仿宋"/>
                <w:kern w:val="0"/>
                <w:lang w:val="zh-CN"/>
              </w:rPr>
            </w:pPr>
            <w:r>
              <w:rPr>
                <w:rFonts w:hint="eastAsia" w:ascii="仿宋" w:hAnsi="仿宋" w:cs="仿宋"/>
                <w:kern w:val="0"/>
              </w:rPr>
              <w:t>1</w:t>
            </w:r>
          </w:p>
        </w:tc>
        <w:tc>
          <w:tcPr>
            <w:tcW w:w="3135" w:type="dxa"/>
            <w:vAlign w:val="center"/>
          </w:tcPr>
          <w:p>
            <w:pPr>
              <w:snapToGrid w:val="0"/>
              <w:jc w:val="center"/>
              <w:rPr>
                <w:rFonts w:ascii="仿宋" w:hAnsi="仿宋" w:cs="仿宋"/>
                <w:kern w:val="0"/>
              </w:rPr>
            </w:pPr>
            <w:r>
              <w:rPr>
                <w:rFonts w:hint="eastAsia" w:ascii="仿宋" w:hAnsi="仿宋" w:cs="仿宋"/>
                <w:kern w:val="0"/>
              </w:rPr>
              <w:t>新能源汽车号牌半成品及烫印膜采购项目</w:t>
            </w:r>
          </w:p>
        </w:tc>
        <w:tc>
          <w:tcPr>
            <w:tcW w:w="2688" w:type="dxa"/>
            <w:vAlign w:val="center"/>
          </w:tcPr>
          <w:p>
            <w:pPr>
              <w:snapToGrid w:val="0"/>
              <w:jc w:val="left"/>
              <w:rPr>
                <w:rFonts w:ascii="仿宋" w:hAnsi="仿宋" w:cs="仿宋"/>
              </w:rPr>
            </w:pPr>
          </w:p>
        </w:tc>
        <w:tc>
          <w:tcPr>
            <w:tcW w:w="2520" w:type="dxa"/>
            <w:vAlign w:val="center"/>
          </w:tcPr>
          <w:p>
            <w:pPr>
              <w:snapToGrid w:val="0"/>
              <w:jc w:val="left"/>
              <w:rPr>
                <w:rFonts w:ascii="仿宋" w:hAnsi="仿宋" w:cs="仿宋"/>
              </w:rPr>
            </w:pPr>
          </w:p>
        </w:tc>
      </w:tr>
    </w:tbl>
    <w:p>
      <w:pPr>
        <w:snapToGrid w:val="0"/>
        <w:spacing w:line="360" w:lineRule="auto"/>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1、投标人需按本表格式填写，不得自行更改。</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采购人将以合同形式有偿取得货物或服务，不接受投标人给予的赠品、回扣或者与采购无关的其他商品、服务</w:t>
      </w:r>
      <w:r>
        <w:rPr>
          <w:rFonts w:hint="eastAsia" w:ascii="仿宋" w:hAnsi="仿宋" w:cs="仿宋"/>
          <w:kern w:val="0"/>
          <w:lang w:val="zh-CN"/>
        </w:rPr>
        <w:t>，</w:t>
      </w:r>
      <w:r>
        <w:rPr>
          <w:rFonts w:hint="eastAsia" w:ascii="仿宋" w:hAnsi="仿宋" w:cs="仿宋"/>
          <w:b/>
          <w:kern w:val="0"/>
          <w:lang w:val="zh-CN"/>
        </w:rPr>
        <w:t>不得出现“0元”“免费赠送”等形式的无偿报价，</w:t>
      </w:r>
      <w:r>
        <w:rPr>
          <w:rFonts w:hint="eastAsia" w:ascii="仿宋" w:hAnsi="仿宋" w:cs="仿宋"/>
          <w:b/>
          <w:kern w:val="0"/>
        </w:rPr>
        <w:t>否则视为</w:t>
      </w:r>
      <w:r>
        <w:rPr>
          <w:rFonts w:hint="eastAsia" w:ascii="仿宋" w:hAnsi="仿宋" w:cs="仿宋"/>
          <w:b/>
        </w:rPr>
        <w:t>投标文件含有采购人不能接受的附加条件的，投标无效</w:t>
      </w:r>
      <w:r>
        <w:rPr>
          <w:rFonts w:hint="eastAsia" w:ascii="仿宋" w:hAnsi="仿宋" w:cs="仿宋"/>
          <w:b/>
          <w:kern w:val="0"/>
          <w:lang w:val="zh-CN"/>
        </w:rPr>
        <w:t>。</w:t>
      </w:r>
    </w:p>
    <w:p>
      <w:pPr>
        <w:snapToGrid w:val="0"/>
        <w:spacing w:line="360" w:lineRule="auto"/>
        <w:ind w:firstLine="480" w:firstLineChars="200"/>
        <w:jc w:val="left"/>
        <w:rPr>
          <w:rFonts w:ascii="仿宋" w:hAnsi="仿宋" w:cs="仿宋"/>
          <w:kern w:val="0"/>
          <w:lang w:val="zh-CN"/>
        </w:rPr>
      </w:pPr>
      <w:r>
        <w:rPr>
          <w:rFonts w:hint="eastAsia" w:ascii="仿宋" w:hAnsi="仿宋" w:cs="仿宋"/>
          <w:kern w:val="0"/>
          <w:szCs w:val="22"/>
        </w:rPr>
        <w:t>3</w:t>
      </w:r>
      <w:r>
        <w:rPr>
          <w:rFonts w:hint="eastAsia" w:ascii="仿宋" w:hAnsi="仿宋" w:cs="仿宋"/>
          <w:kern w:val="0"/>
          <w:szCs w:val="22"/>
          <w:lang w:val="zh-CN"/>
        </w:rPr>
        <w:t>、</w:t>
      </w:r>
      <w:r>
        <w:rPr>
          <w:rFonts w:hint="eastAsia" w:ascii="仿宋" w:hAnsi="仿宋" w:cs="仿宋"/>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ind w:left="480" w:firstLine="420"/>
        <w:rPr>
          <w:rFonts w:ascii="仿宋" w:hAnsi="仿宋" w:cs="仿宋"/>
          <w:kern w:val="0"/>
          <w:lang w:val="zh-CN"/>
        </w:rPr>
      </w:pPr>
    </w:p>
    <w:p>
      <w:pPr>
        <w:pStyle w:val="691"/>
        <w:keepNext w:val="0"/>
        <w:numPr>
          <w:ilvl w:val="0"/>
          <w:numId w:val="3"/>
        </w:numPr>
        <w:tabs>
          <w:tab w:val="clear" w:pos="720"/>
        </w:tabs>
        <w:snapToGrid w:val="0"/>
        <w:spacing w:before="120" w:after="120"/>
        <w:ind w:firstLine="641"/>
        <w:outlineLvl w:val="9"/>
        <w:rPr>
          <w:rFonts w:ascii="仿宋" w:hAnsi="仿宋" w:eastAsia="仿宋" w:cs="仿宋"/>
          <w:kern w:val="2"/>
          <w:sz w:val="32"/>
          <w:szCs w:val="32"/>
        </w:rPr>
      </w:pPr>
      <w:r>
        <w:rPr>
          <w:rFonts w:hint="eastAsia" w:ascii="仿宋" w:hAnsi="仿宋" w:eastAsia="仿宋" w:cs="仿宋"/>
          <w:kern w:val="2"/>
          <w:sz w:val="32"/>
          <w:szCs w:val="32"/>
        </w:rPr>
        <w:t>分项报价表</w:t>
      </w:r>
    </w:p>
    <w:p>
      <w:pPr>
        <w:snapToGrid w:val="0"/>
        <w:spacing w:line="360" w:lineRule="auto"/>
        <w:rPr>
          <w:rFonts w:ascii="仿宋" w:hAnsi="仿宋" w:cs="仿宋"/>
          <w:kern w:val="0"/>
        </w:rPr>
      </w:pPr>
      <w:r>
        <w:rPr>
          <w:rFonts w:hint="eastAsia" w:ascii="仿宋" w:hAnsi="仿宋" w:cs="仿宋"/>
        </w:rPr>
        <w:t>（采购人）、（采购代理机构）</w:t>
      </w:r>
      <w:r>
        <w:rPr>
          <w:rFonts w:hint="eastAsia" w:ascii="仿宋" w:hAnsi="仿宋" w:cs="仿宋"/>
          <w:kern w:val="0"/>
          <w:lang w:val="zh-CN"/>
        </w:rPr>
        <w:t>：</w:t>
      </w:r>
    </w:p>
    <w:p>
      <w:pPr>
        <w:snapToGrid w:val="0"/>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w:t>
      </w:r>
      <w:r>
        <w:rPr>
          <w:rFonts w:hint="eastAsia" w:ascii="仿宋" w:hAnsi="仿宋" w:cs="仿宋"/>
          <w:kern w:val="0"/>
        </w:rPr>
        <w:t>分项报价表</w:t>
      </w:r>
      <w:r>
        <w:rPr>
          <w:rFonts w:hint="eastAsia" w:ascii="仿宋" w:hAnsi="仿宋" w:cs="仿宋"/>
          <w:kern w:val="0"/>
          <w:lang w:val="zh-CN"/>
        </w:rPr>
        <w:t>的价格完成</w:t>
      </w:r>
      <w:r>
        <w:rPr>
          <w:rFonts w:hint="eastAsia" w:ascii="仿宋" w:hAnsi="仿宋" w:cs="仿宋"/>
        </w:rPr>
        <w:t>（项目名称）</w:t>
      </w:r>
      <w:r>
        <w:rPr>
          <w:rFonts w:hint="eastAsia" w:ascii="仿宋" w:hAnsi="仿宋" w:cs="仿宋"/>
          <w:kern w:val="0"/>
          <w:lang w:val="zh-CN"/>
        </w:rPr>
        <w:t>【招标编号：</w:t>
      </w:r>
      <w:r>
        <w:rPr>
          <w:rFonts w:hint="eastAsia" w:ascii="仿宋" w:hAnsi="仿宋" w:cs="仿宋"/>
        </w:rPr>
        <w:t>（采购编号）】的实施</w:t>
      </w:r>
      <w:r>
        <w:rPr>
          <w:rFonts w:hint="eastAsia" w:ascii="仿宋" w:hAnsi="仿宋" w:cs="仿宋"/>
          <w:kern w:val="0"/>
          <w:lang w:val="zh-CN"/>
        </w:rPr>
        <w:t>。</w:t>
      </w:r>
    </w:p>
    <w:tbl>
      <w:tblPr>
        <w:tblStyle w:val="62"/>
        <w:tblW w:w="93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470"/>
        <w:gridCol w:w="1335"/>
        <w:gridCol w:w="1476"/>
        <w:gridCol w:w="1785"/>
        <w:gridCol w:w="1141"/>
        <w:gridCol w:w="1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项目内容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spacing w:val="20"/>
              </w:rPr>
              <w:t>品牌</w:t>
            </w:r>
          </w:p>
        </w:tc>
        <w:tc>
          <w:tcPr>
            <w:tcW w:w="14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规格型号</w:t>
            </w:r>
          </w:p>
        </w:tc>
        <w:tc>
          <w:tcPr>
            <w:tcW w:w="17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rPr>
            </w:pPr>
            <w:r>
              <w:rPr>
                <w:rFonts w:hint="eastAsia" w:ascii="仿宋" w:hAnsi="仿宋" w:cs="仿宋"/>
              </w:rPr>
              <w:t>原产地和制造商名称</w:t>
            </w: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rPr>
            </w:pPr>
            <w:r>
              <w:rPr>
                <w:rFonts w:hint="eastAsia" w:ascii="仿宋" w:hAnsi="仿宋" w:cs="仿宋"/>
              </w:rPr>
              <w:t>单位</w:t>
            </w:r>
          </w:p>
        </w:tc>
        <w:tc>
          <w:tcPr>
            <w:tcW w:w="137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1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1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1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6"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spacing w:val="20"/>
              </w:rPr>
              <w:t>运费</w:t>
            </w:r>
          </w:p>
        </w:tc>
        <w:tc>
          <w:tcPr>
            <w:tcW w:w="7107"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6"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spacing w:val="20"/>
              </w:rPr>
              <w:t>保险费</w:t>
            </w:r>
          </w:p>
        </w:tc>
        <w:tc>
          <w:tcPr>
            <w:tcW w:w="7107"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6"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spacing w:val="20"/>
              </w:rPr>
              <w:t>其他</w:t>
            </w:r>
          </w:p>
        </w:tc>
        <w:tc>
          <w:tcPr>
            <w:tcW w:w="7107"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bl>
    <w:p>
      <w:pPr>
        <w:snapToGrid w:val="0"/>
        <w:spacing w:line="360" w:lineRule="auto"/>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1、投标人需按本表格式填写，不得自行更改，</w:t>
      </w:r>
      <w:r>
        <w:rPr>
          <w:rFonts w:hint="eastAsia" w:ascii="仿宋" w:hAnsi="仿宋" w:cs="仿宋"/>
          <w:kern w:val="0"/>
        </w:rPr>
        <w:t>报价内容未涉及部分以“/”填入</w:t>
      </w:r>
      <w:r>
        <w:rPr>
          <w:rFonts w:hint="eastAsia" w:ascii="仿宋" w:hAnsi="仿宋" w:cs="仿宋"/>
          <w:kern w:val="0"/>
          <w:lang w:val="zh-CN"/>
        </w:rPr>
        <w:t>。</w:t>
      </w:r>
    </w:p>
    <w:p>
      <w:pPr>
        <w:spacing w:line="360" w:lineRule="auto"/>
        <w:ind w:firstLine="480" w:firstLineChars="200"/>
        <w:rPr>
          <w:rFonts w:ascii="仿宋" w:hAnsi="仿宋" w:cs="仿宋"/>
          <w:b/>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采购人将以合同形式有偿取得货物或服务，不接受投标人给予的赠品、回扣或者与采购无关的其他商品、服务</w:t>
      </w:r>
      <w:r>
        <w:rPr>
          <w:rFonts w:hint="eastAsia" w:ascii="仿宋" w:hAnsi="仿宋" w:cs="仿宋"/>
          <w:kern w:val="0"/>
          <w:lang w:val="zh-CN"/>
        </w:rPr>
        <w:t>，</w:t>
      </w:r>
      <w:r>
        <w:rPr>
          <w:rFonts w:hint="eastAsia" w:ascii="仿宋" w:hAnsi="仿宋" w:cs="仿宋"/>
          <w:b/>
          <w:kern w:val="0"/>
          <w:lang w:val="zh-CN"/>
        </w:rPr>
        <w:t>不得出现“0元”“免费赠送”等形式的无偿报价，</w:t>
      </w:r>
      <w:r>
        <w:rPr>
          <w:rFonts w:hint="eastAsia" w:ascii="仿宋" w:hAnsi="仿宋" w:cs="仿宋"/>
          <w:b/>
          <w:kern w:val="0"/>
        </w:rPr>
        <w:t>否则视为</w:t>
      </w:r>
      <w:r>
        <w:rPr>
          <w:rFonts w:hint="eastAsia" w:ascii="仿宋" w:hAnsi="仿宋" w:cs="仿宋"/>
          <w:b/>
        </w:rPr>
        <w:t>投标文件含有采购人不能接受的附加条件的，投标无效</w:t>
      </w:r>
      <w:r>
        <w:rPr>
          <w:rFonts w:hint="eastAsia" w:ascii="仿宋" w:hAnsi="仿宋" w:cs="仿宋"/>
          <w:b/>
          <w:kern w:val="0"/>
          <w:lang w:val="zh-CN"/>
        </w:rPr>
        <w:t>。</w:t>
      </w:r>
    </w:p>
    <w:p>
      <w:pPr>
        <w:pStyle w:val="2"/>
        <w:ind w:left="480" w:firstLine="420"/>
        <w:rPr>
          <w:rFonts w:ascii="仿宋" w:hAnsi="仿宋" w:cs="仿宋"/>
          <w:kern w:val="0"/>
          <w:lang w:val="zh-CN"/>
        </w:rPr>
        <w:sectPr>
          <w:pgSz w:w="11906" w:h="16838"/>
          <w:pgMar w:top="1247" w:right="1418" w:bottom="1276" w:left="1418" w:header="851" w:footer="992" w:gutter="0"/>
          <w:cols w:space="720" w:num="1"/>
          <w:titlePg/>
          <w:docGrid w:linePitch="312" w:charSpace="0"/>
        </w:sectPr>
      </w:pPr>
    </w:p>
    <w:p>
      <w:pPr>
        <w:pStyle w:val="4"/>
        <w:keepNext w:val="0"/>
        <w:keepLines w:val="0"/>
        <w:pageBreakBefore/>
        <w:widowControl/>
        <w:spacing w:before="100" w:beforeAutospacing="1" w:after="100" w:afterAutospacing="1" w:line="360" w:lineRule="auto"/>
        <w:ind w:left="1290" w:firstLine="3092" w:firstLineChars="700"/>
        <w:rPr>
          <w:rFonts w:ascii="仿宋" w:hAnsi="仿宋" w:cs="仿宋"/>
        </w:rPr>
      </w:pPr>
      <w:bookmarkStart w:id="394" w:name="_Toc465665161"/>
      <w:r>
        <w:rPr>
          <w:rFonts w:hint="eastAsia" w:ascii="仿宋" w:hAnsi="仿宋" w:cs="仿宋"/>
        </w:rPr>
        <w:t>附件</w:t>
      </w:r>
      <w:bookmarkEnd w:id="394"/>
    </w:p>
    <w:p>
      <w:pPr>
        <w:spacing w:line="360" w:lineRule="auto"/>
        <w:rPr>
          <w:rFonts w:ascii="仿宋" w:hAnsi="仿宋" w:cs="仿宋"/>
          <w:b/>
          <w:spacing w:val="6"/>
          <w:sz w:val="32"/>
          <w:szCs w:val="32"/>
        </w:rPr>
      </w:pPr>
      <w:r>
        <w:rPr>
          <w:rFonts w:hint="eastAsia" w:ascii="仿宋" w:hAnsi="仿宋" w:cs="仿宋"/>
          <w:b/>
          <w:spacing w:val="6"/>
          <w:sz w:val="32"/>
          <w:szCs w:val="32"/>
        </w:rPr>
        <w:t>附件1：</w:t>
      </w:r>
    </w:p>
    <w:p>
      <w:pPr>
        <w:spacing w:line="360" w:lineRule="auto"/>
        <w:jc w:val="center"/>
        <w:rPr>
          <w:rFonts w:ascii="仿宋" w:hAnsi="仿宋" w:cs="仿宋"/>
          <w:b/>
          <w:spacing w:val="6"/>
          <w:sz w:val="32"/>
          <w:szCs w:val="32"/>
        </w:rPr>
      </w:pPr>
      <w:bookmarkStart w:id="395" w:name="OLE_LINK13"/>
      <w:bookmarkStart w:id="396" w:name="OLE_LINK14"/>
      <w:r>
        <w:rPr>
          <w:rFonts w:hint="eastAsia" w:ascii="仿宋" w:hAnsi="仿宋" w:cs="仿宋"/>
          <w:b/>
          <w:spacing w:val="6"/>
          <w:sz w:val="32"/>
          <w:szCs w:val="32"/>
        </w:rPr>
        <w:t>残疾人福利性单位声明函</w:t>
      </w:r>
    </w:p>
    <w:bookmarkEnd w:id="395"/>
    <w:bookmarkEnd w:id="396"/>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jc w:val="left"/>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napToGrid w:val="0"/>
        <w:spacing w:beforeLines="100" w:line="360" w:lineRule="auto"/>
        <w:rPr>
          <w:rFonts w:ascii="仿宋" w:hAnsi="仿宋" w:cs="仿宋"/>
          <w:bCs/>
        </w:rPr>
      </w:pPr>
      <w:r>
        <w:rPr>
          <w:rFonts w:hint="eastAsia" w:ascii="仿宋" w:hAnsi="仿宋" w:cs="仿宋"/>
          <w:bCs/>
        </w:rPr>
        <w:t>一、质疑供应商基本信息</w:t>
      </w:r>
    </w:p>
    <w:p>
      <w:pPr>
        <w:snapToGrid w:val="0"/>
        <w:spacing w:line="360" w:lineRule="auto"/>
        <w:rPr>
          <w:rFonts w:ascii="仿宋" w:hAnsi="仿宋" w:cs="仿宋"/>
          <w:u w:val="dotted"/>
        </w:rPr>
      </w:pPr>
      <w:r>
        <w:rPr>
          <w:rFonts w:hint="eastAsia" w:ascii="仿宋" w:hAnsi="仿宋" w:cs="仿宋"/>
        </w:rPr>
        <w:t>质疑供应商：</w:t>
      </w:r>
    </w:p>
    <w:p>
      <w:pPr>
        <w:snapToGrid w:val="0"/>
        <w:spacing w:line="360" w:lineRule="auto"/>
        <w:rPr>
          <w:rFonts w:ascii="仿宋" w:hAnsi="仿宋" w:cs="仿宋"/>
        </w:rPr>
      </w:pPr>
      <w:r>
        <w:rPr>
          <w:rFonts w:hint="eastAsia" w:ascii="仿宋" w:hAnsi="仿宋" w:cs="仿宋"/>
        </w:rPr>
        <w:t>地址：邮编：</w:t>
      </w:r>
    </w:p>
    <w:p>
      <w:pPr>
        <w:snapToGrid w:val="0"/>
        <w:spacing w:line="360" w:lineRule="auto"/>
        <w:rPr>
          <w:rFonts w:ascii="仿宋" w:hAnsi="仿宋" w:cs="仿宋"/>
        </w:rPr>
      </w:pPr>
      <w:r>
        <w:rPr>
          <w:rFonts w:hint="eastAsia" w:ascii="仿宋" w:hAnsi="仿宋" w:cs="仿宋"/>
        </w:rPr>
        <w:t>联系人：联系电话：</w:t>
      </w:r>
    </w:p>
    <w:p>
      <w:pPr>
        <w:snapToGrid w:val="0"/>
        <w:spacing w:line="360" w:lineRule="auto"/>
        <w:rPr>
          <w:rFonts w:ascii="仿宋" w:hAnsi="仿宋" w:cs="仿宋"/>
          <w:u w:val="dotted"/>
        </w:rPr>
      </w:pPr>
      <w:r>
        <w:rPr>
          <w:rFonts w:hint="eastAsia" w:ascii="仿宋" w:hAnsi="仿宋" w:cs="仿宋"/>
        </w:rPr>
        <w:t>授权代表：</w:t>
      </w:r>
    </w:p>
    <w:p>
      <w:pPr>
        <w:snapToGrid w:val="0"/>
        <w:spacing w:line="360" w:lineRule="auto"/>
        <w:rPr>
          <w:rFonts w:ascii="仿宋" w:hAnsi="仿宋" w:cs="仿宋"/>
        </w:rPr>
      </w:pPr>
      <w:r>
        <w:rPr>
          <w:rFonts w:hint="eastAsia" w:ascii="仿宋" w:hAnsi="仿宋" w:cs="仿宋"/>
        </w:rPr>
        <w:t>联系电话：</w:t>
      </w:r>
    </w:p>
    <w:p>
      <w:pPr>
        <w:snapToGrid w:val="0"/>
        <w:spacing w:line="360" w:lineRule="auto"/>
        <w:rPr>
          <w:rFonts w:ascii="仿宋" w:hAnsi="仿宋" w:cs="仿宋"/>
        </w:rPr>
      </w:pPr>
      <w:r>
        <w:rPr>
          <w:rFonts w:hint="eastAsia" w:ascii="仿宋" w:hAnsi="仿宋" w:cs="仿宋"/>
        </w:rPr>
        <w:t>地址：邮编：</w:t>
      </w:r>
    </w:p>
    <w:p>
      <w:pPr>
        <w:snapToGrid w:val="0"/>
        <w:spacing w:line="360" w:lineRule="auto"/>
        <w:rPr>
          <w:rFonts w:ascii="仿宋" w:hAnsi="仿宋" w:cs="仿宋"/>
          <w:bCs/>
        </w:rPr>
      </w:pPr>
      <w:r>
        <w:rPr>
          <w:rFonts w:hint="eastAsia" w:ascii="仿宋" w:hAnsi="仿宋" w:cs="仿宋"/>
          <w:bCs/>
        </w:rPr>
        <w:t>二、质疑项目基本情况</w:t>
      </w:r>
    </w:p>
    <w:p>
      <w:pPr>
        <w:snapToGrid w:val="0"/>
        <w:spacing w:line="360" w:lineRule="auto"/>
        <w:rPr>
          <w:rFonts w:ascii="仿宋" w:hAnsi="仿宋" w:cs="仿宋"/>
        </w:rPr>
      </w:pPr>
      <w:r>
        <w:rPr>
          <w:rFonts w:hint="eastAsia" w:ascii="仿宋" w:hAnsi="仿宋" w:cs="仿宋"/>
        </w:rPr>
        <w:t>质疑项目的名称：</w:t>
      </w:r>
    </w:p>
    <w:p>
      <w:pPr>
        <w:snapToGrid w:val="0"/>
        <w:spacing w:line="360" w:lineRule="auto"/>
        <w:rPr>
          <w:rFonts w:ascii="仿宋" w:hAnsi="仿宋" w:cs="仿宋"/>
        </w:rPr>
      </w:pPr>
      <w:r>
        <w:rPr>
          <w:rFonts w:hint="eastAsia" w:ascii="仿宋" w:hAnsi="仿宋" w:cs="仿宋"/>
        </w:rPr>
        <w:t>质疑项目的编号：包号：</w:t>
      </w:r>
    </w:p>
    <w:p>
      <w:pPr>
        <w:snapToGrid w:val="0"/>
        <w:spacing w:line="360" w:lineRule="auto"/>
        <w:rPr>
          <w:rFonts w:ascii="仿宋" w:hAnsi="仿宋" w:cs="仿宋"/>
          <w:u w:val="dotted"/>
        </w:rPr>
      </w:pPr>
      <w:r>
        <w:rPr>
          <w:rFonts w:hint="eastAsia" w:ascii="仿宋" w:hAnsi="仿宋" w:cs="仿宋"/>
        </w:rPr>
        <w:t>采购人名称：</w:t>
      </w:r>
    </w:p>
    <w:p>
      <w:pPr>
        <w:snapToGrid w:val="0"/>
        <w:spacing w:line="360" w:lineRule="auto"/>
        <w:rPr>
          <w:rFonts w:ascii="仿宋" w:hAnsi="仿宋" w:cs="仿宋"/>
        </w:rPr>
      </w:pPr>
      <w:r>
        <w:rPr>
          <w:rFonts w:hint="eastAsia" w:ascii="仿宋" w:hAnsi="仿宋" w:cs="仿宋"/>
        </w:rPr>
        <w:t>采购文件获取日期：</w:t>
      </w:r>
    </w:p>
    <w:p>
      <w:pPr>
        <w:snapToGrid w:val="0"/>
        <w:spacing w:line="360" w:lineRule="auto"/>
        <w:rPr>
          <w:rFonts w:ascii="仿宋" w:hAnsi="仿宋" w:cs="仿宋"/>
          <w:bCs/>
        </w:rPr>
      </w:pPr>
      <w:r>
        <w:rPr>
          <w:rFonts w:hint="eastAsia" w:ascii="仿宋" w:hAnsi="仿宋" w:cs="仿宋"/>
          <w:bCs/>
        </w:rPr>
        <w:t>三、质疑事项具体内容</w:t>
      </w:r>
    </w:p>
    <w:p>
      <w:pPr>
        <w:snapToGrid w:val="0"/>
        <w:spacing w:line="360" w:lineRule="auto"/>
        <w:rPr>
          <w:rFonts w:ascii="仿宋" w:hAnsi="仿宋" w:cs="仿宋"/>
          <w:u w:val="dotted"/>
        </w:rPr>
      </w:pPr>
      <w:r>
        <w:rPr>
          <w:rFonts w:hint="eastAsia" w:ascii="仿宋" w:hAnsi="仿宋" w:cs="仿宋"/>
        </w:rPr>
        <w:t>质疑事项1：</w:t>
      </w:r>
    </w:p>
    <w:p>
      <w:pPr>
        <w:snapToGrid w:val="0"/>
        <w:spacing w:line="360" w:lineRule="auto"/>
        <w:rPr>
          <w:rFonts w:ascii="仿宋" w:hAnsi="仿宋" w:cs="仿宋"/>
          <w:u w:val="dotted"/>
        </w:rPr>
      </w:pPr>
      <w:r>
        <w:rPr>
          <w:rFonts w:hint="eastAsia" w:ascii="仿宋" w:hAnsi="仿宋" w:cs="仿宋"/>
        </w:rPr>
        <w:t>事实依据：</w:t>
      </w:r>
    </w:p>
    <w:p>
      <w:pPr>
        <w:snapToGrid w:val="0"/>
        <w:spacing w:line="360" w:lineRule="auto"/>
        <w:rPr>
          <w:rFonts w:ascii="仿宋" w:hAnsi="仿宋" w:cs="仿宋"/>
        </w:rPr>
      </w:pPr>
    </w:p>
    <w:p>
      <w:pPr>
        <w:snapToGrid w:val="0"/>
        <w:spacing w:line="360" w:lineRule="auto"/>
        <w:rPr>
          <w:rFonts w:ascii="仿宋" w:hAnsi="仿宋" w:cs="仿宋"/>
          <w:u w:val="dotted"/>
        </w:rPr>
      </w:pPr>
      <w:r>
        <w:rPr>
          <w:rFonts w:hint="eastAsia" w:ascii="仿宋" w:hAnsi="仿宋" w:cs="仿宋"/>
        </w:rPr>
        <w:t>法律依据：</w:t>
      </w:r>
    </w:p>
    <w:p>
      <w:pPr>
        <w:snapToGrid w:val="0"/>
        <w:spacing w:line="360" w:lineRule="auto"/>
        <w:rPr>
          <w:rFonts w:ascii="仿宋" w:hAnsi="仿宋" w:cs="仿宋"/>
          <w:u w:val="dotted"/>
        </w:rPr>
      </w:pPr>
    </w:p>
    <w:p>
      <w:pPr>
        <w:snapToGrid w:val="0"/>
        <w:spacing w:line="360" w:lineRule="auto"/>
        <w:rPr>
          <w:rFonts w:ascii="仿宋" w:hAnsi="仿宋" w:cs="仿宋"/>
          <w:u w:val="dotted"/>
        </w:rPr>
      </w:pPr>
      <w:r>
        <w:rPr>
          <w:rFonts w:hint="eastAsia" w:ascii="仿宋" w:hAnsi="仿宋" w:cs="仿宋"/>
        </w:rPr>
        <w:t>质疑事项2</w:t>
      </w:r>
    </w:p>
    <w:p>
      <w:pPr>
        <w:snapToGrid w:val="0"/>
        <w:spacing w:line="360" w:lineRule="auto"/>
        <w:rPr>
          <w:rFonts w:ascii="仿宋" w:hAnsi="仿宋" w:cs="仿宋"/>
        </w:rPr>
      </w:pPr>
      <w:r>
        <w:rPr>
          <w:rFonts w:hint="eastAsia" w:ascii="仿宋" w:hAnsi="仿宋" w:cs="仿宋"/>
        </w:rPr>
        <w:t>……</w:t>
      </w:r>
    </w:p>
    <w:p>
      <w:pPr>
        <w:snapToGrid w:val="0"/>
        <w:spacing w:line="360" w:lineRule="auto"/>
        <w:rPr>
          <w:rFonts w:ascii="仿宋" w:hAnsi="仿宋" w:cs="仿宋"/>
          <w:bCs/>
        </w:rPr>
      </w:pPr>
      <w:r>
        <w:rPr>
          <w:rFonts w:hint="eastAsia" w:ascii="仿宋" w:hAnsi="仿宋" w:cs="仿宋"/>
          <w:bCs/>
        </w:rPr>
        <w:t>四、与质疑事项相关的质疑请求</w:t>
      </w:r>
    </w:p>
    <w:p>
      <w:pPr>
        <w:snapToGrid w:val="0"/>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pageBreakBefore/>
        <w:autoSpaceDE w:val="0"/>
        <w:autoSpaceDN w:val="0"/>
        <w:jc w:val="center"/>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rPr>
      </w:pPr>
      <w:r>
        <w:rPr>
          <w:rFonts w:hint="eastAsia" w:ascii="仿宋" w:hAnsi="仿宋" w:cs="仿宋"/>
          <w:u w:val="single"/>
        </w:rPr>
        <w:t>（采购人）、（采购代理机构）</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     月     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w:pict>
          <v:rect id="Rectangle 17" o:spid="_x0000_s2050"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pPr>
                    <w:jc w:val="center"/>
                  </w:pPr>
                </w:p>
              </w:txbxContent>
            </v:textbox>
          </v:rect>
        </w:pict>
      </w:r>
      <w:r>
        <w:rPr>
          <w:rFonts w:ascii="仿宋" w:hAnsi="仿宋" w:cs="仿宋"/>
          <w:b/>
          <w:bCs/>
        </w:rPr>
        <w:pict>
          <v:rect id="Rectangle 16" o:spid="_x0000_s2051"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rPr>
          <w:rFonts w:ascii="仿宋" w:hAnsi="仿宋" w:cs="仿宋"/>
          <w:bC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1065" o:spid="_x0000_s106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57</w:t>
                </w:r>
                <w:r>
                  <w:fldChar w:fldCharType="end"/>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cs="仿宋"/>
        <w:szCs w:val="24"/>
      </w:rPr>
    </w:pPr>
    <w:r>
      <w:pict>
        <v:shape id="_x0000_s1066" o:spid="_x0000_s106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64</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1067" o:spid="_x0000_s106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pict>
        <v:shape id="_x0000_s1060" o:spid="_x0000_s106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cs="仿宋"/>
      </w:rPr>
    </w:pPr>
    <w:r>
      <w:rPr>
        <w:rFonts w:hint="eastAsia" w:ascii="仿宋" w:hAnsi="仿宋" w:cs="仿宋"/>
        <w:kern w:val="0"/>
      </w:rPr>
      <w:t xml:space="preserve">第 </w:t>
    </w:r>
    <w:r>
      <w:rPr>
        <w:rFonts w:hint="eastAsia" w:ascii="仿宋" w:hAnsi="仿宋" w:cs="仿宋"/>
        <w:kern w:val="0"/>
      </w:rPr>
      <w:fldChar w:fldCharType="begin"/>
    </w:r>
    <w:r>
      <w:rPr>
        <w:rFonts w:hint="eastAsia" w:ascii="仿宋" w:hAnsi="仿宋" w:cs="仿宋"/>
        <w:kern w:val="0"/>
      </w:rPr>
      <w:instrText xml:space="preserve"> PAGE </w:instrText>
    </w:r>
    <w:r>
      <w:rPr>
        <w:rFonts w:hint="eastAsia" w:ascii="仿宋" w:hAnsi="仿宋" w:cs="仿宋"/>
        <w:kern w:val="0"/>
      </w:rPr>
      <w:fldChar w:fldCharType="separate"/>
    </w:r>
    <w:r>
      <w:rPr>
        <w:rFonts w:hint="eastAsia" w:ascii="仿宋" w:hAnsi="仿宋" w:cs="仿宋"/>
        <w:kern w:val="0"/>
      </w:rPr>
      <w:t>1</w:t>
    </w:r>
    <w:r>
      <w:rPr>
        <w:rFonts w:hint="eastAsia" w:ascii="仿宋" w:hAnsi="仿宋" w:cs="仿宋"/>
        <w:kern w:val="0"/>
      </w:rPr>
      <w:fldChar w:fldCharType="end"/>
    </w:r>
    <w:r>
      <w:rPr>
        <w:rFonts w:hint="eastAsia" w:ascii="仿宋" w:hAnsi="仿宋" w:cs="仿宋"/>
        <w:kern w:val="0"/>
      </w:rPr>
      <w:t xml:space="preserve"> 页 共 </w:t>
    </w:r>
    <w:r>
      <w:rPr>
        <w:rFonts w:hint="eastAsia" w:ascii="仿宋" w:hAnsi="仿宋" w:cs="仿宋"/>
        <w:kern w:val="0"/>
      </w:rPr>
      <w:fldChar w:fldCharType="begin"/>
    </w:r>
    <w:r>
      <w:rPr>
        <w:rFonts w:hint="eastAsia" w:ascii="仿宋" w:hAnsi="仿宋" w:cs="仿宋"/>
        <w:kern w:val="0"/>
      </w:rPr>
      <w:instrText xml:space="preserve"> NUMPAGES </w:instrText>
    </w:r>
    <w:r>
      <w:rPr>
        <w:rFonts w:hint="eastAsia" w:ascii="仿宋" w:hAnsi="仿宋" w:cs="仿宋"/>
        <w:kern w:val="0"/>
      </w:rPr>
      <w:fldChar w:fldCharType="separate"/>
    </w:r>
    <w:r>
      <w:rPr>
        <w:rFonts w:hint="eastAsia" w:ascii="仿宋" w:hAnsi="仿宋" w:cs="仿宋"/>
        <w:kern w:val="0"/>
      </w:rPr>
      <w:t>1</w:t>
    </w:r>
    <w:r>
      <w:rPr>
        <w:rFonts w:hint="eastAsia" w:ascii="仿宋" w:hAnsi="仿宋" w:cs="仿宋"/>
        <w:kern w:val="0"/>
      </w:rPr>
      <w:fldChar w:fldCharType="end"/>
    </w:r>
    <w:r>
      <w:rPr>
        <w:rFonts w:hint="eastAsia" w:ascii="仿宋" w:hAnsi="仿宋" w:cs="仿宋"/>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1061" o:spid="_x0000_s106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1062" o:spid="_x0000_s106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27</w:t>
                </w:r>
                <w:r>
                  <w:fldChar w:fldCharType="end"/>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1063" o:spid="_x0000_s106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22</w:t>
                </w:r>
                <w:r>
                  <w:fldChar w:fldCharType="end"/>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1064" o:spid="_x0000_s106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58</w:t>
                </w:r>
                <w:r>
                  <w:fldChar w:fldCharType="end"/>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新能源汽车号牌半成品及烫印膜采购项目</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新能源汽车号牌半成品及烫印膜采购项目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b/>
        <w:i/>
        <w:u w:val="single"/>
      </w:rPr>
    </w:pPr>
    <w:r>
      <w:t></w:t>
    </w:r>
    <w:r>
      <w:rPr>
        <w:rFonts w:hint="eastAsia"/>
      </w:rPr>
      <w:t>新能源汽车号牌半成品及烫印膜采购项目</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p>
  <w:p>
    <w:pPr>
      <w:pStyle w:val="42"/>
      <w:pBdr>
        <w:bottom w:val="single" w:color="auto" w:sz="4" w:space="1"/>
      </w:pBdr>
      <w:jc w:val="right"/>
    </w:pPr>
    <w:r>
      <w:rPr>
        <w:rFonts w:hint="eastAsia"/>
      </w:rPr>
      <w:t>新能源汽车号牌半成品及烫印膜采购项目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新能源汽车号牌半成品及烫印膜采购项目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iCs/>
        <w:u w:val="single"/>
      </w:rPr>
    </w:pPr>
    <w:r>
      <w:t></w:t>
    </w:r>
    <w:r>
      <w:rPr>
        <w:rFonts w:hint="eastAsia"/>
      </w:rPr>
      <w:t>新能源汽车号牌半成品及烫印膜采购项目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新能源汽车号牌半成品及烫印膜采购项目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F50B3"/>
    <w:multiLevelType w:val="singleLevel"/>
    <w:tmpl w:val="D16F50B3"/>
    <w:lvl w:ilvl="0" w:tentative="0">
      <w:start w:val="2"/>
      <w:numFmt w:val="chineseCounting"/>
      <w:suff w:val="nothing"/>
      <w:lvlText w:val="%1、"/>
      <w:lvlJc w:val="left"/>
      <w:rPr>
        <w:rFonts w:hint="eastAsia"/>
      </w:rPr>
    </w:lvl>
  </w:abstractNum>
  <w:abstractNum w:abstractNumId="1">
    <w:nsid w:val="5A44A6BC"/>
    <w:multiLevelType w:val="singleLevel"/>
    <w:tmpl w:val="5A44A6BC"/>
    <w:lvl w:ilvl="0" w:tentative="0">
      <w:start w:val="1"/>
      <w:numFmt w:val="decimal"/>
      <w:suff w:val="nothing"/>
      <w:lvlText w:val="（%1）"/>
      <w:lvlJc w:val="left"/>
    </w:lvl>
  </w:abstractNum>
  <w:abstractNum w:abstractNumId="2">
    <w:nsid w:val="5A44A6CC"/>
    <w:multiLevelType w:val="singleLevel"/>
    <w:tmpl w:val="5A44A6CC"/>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M2YjlkMjNjMzlhZWViOGRiZjY4ZWY1YjI1ODRkMDcifQ=="/>
  </w:docVars>
  <w:rsids>
    <w:rsidRoot w:val="00172A27"/>
    <w:rsid w:val="00000451"/>
    <w:rsid w:val="0000108B"/>
    <w:rsid w:val="0000133D"/>
    <w:rsid w:val="00001509"/>
    <w:rsid w:val="00002D25"/>
    <w:rsid w:val="000032B2"/>
    <w:rsid w:val="0000363B"/>
    <w:rsid w:val="000058BD"/>
    <w:rsid w:val="00006109"/>
    <w:rsid w:val="00006150"/>
    <w:rsid w:val="000063E8"/>
    <w:rsid w:val="00006725"/>
    <w:rsid w:val="0000675E"/>
    <w:rsid w:val="000069C2"/>
    <w:rsid w:val="0000761C"/>
    <w:rsid w:val="00007CAA"/>
    <w:rsid w:val="00010FE9"/>
    <w:rsid w:val="0001122F"/>
    <w:rsid w:val="00011A4B"/>
    <w:rsid w:val="00012251"/>
    <w:rsid w:val="0001337C"/>
    <w:rsid w:val="000138C4"/>
    <w:rsid w:val="00013C1F"/>
    <w:rsid w:val="00013F31"/>
    <w:rsid w:val="000140D8"/>
    <w:rsid w:val="00014530"/>
    <w:rsid w:val="00014BBC"/>
    <w:rsid w:val="000150EE"/>
    <w:rsid w:val="000165D8"/>
    <w:rsid w:val="000168D8"/>
    <w:rsid w:val="000170C8"/>
    <w:rsid w:val="000173F4"/>
    <w:rsid w:val="00020287"/>
    <w:rsid w:val="000202FE"/>
    <w:rsid w:val="00020587"/>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14F"/>
    <w:rsid w:val="00040447"/>
    <w:rsid w:val="00040494"/>
    <w:rsid w:val="00040B70"/>
    <w:rsid w:val="00042441"/>
    <w:rsid w:val="00042533"/>
    <w:rsid w:val="00042DBB"/>
    <w:rsid w:val="00042E65"/>
    <w:rsid w:val="0004347C"/>
    <w:rsid w:val="00043907"/>
    <w:rsid w:val="0004466E"/>
    <w:rsid w:val="00044F48"/>
    <w:rsid w:val="00047354"/>
    <w:rsid w:val="00050656"/>
    <w:rsid w:val="00050A19"/>
    <w:rsid w:val="000511B6"/>
    <w:rsid w:val="00051B00"/>
    <w:rsid w:val="00051C72"/>
    <w:rsid w:val="00052192"/>
    <w:rsid w:val="0005238F"/>
    <w:rsid w:val="00052787"/>
    <w:rsid w:val="00052BB8"/>
    <w:rsid w:val="000534EE"/>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182"/>
    <w:rsid w:val="000763B5"/>
    <w:rsid w:val="000763F3"/>
    <w:rsid w:val="000766D2"/>
    <w:rsid w:val="00076801"/>
    <w:rsid w:val="000772FB"/>
    <w:rsid w:val="00077577"/>
    <w:rsid w:val="00077607"/>
    <w:rsid w:val="00077756"/>
    <w:rsid w:val="00077B7F"/>
    <w:rsid w:val="000808C1"/>
    <w:rsid w:val="00080970"/>
    <w:rsid w:val="00081671"/>
    <w:rsid w:val="000822D6"/>
    <w:rsid w:val="00082AD4"/>
    <w:rsid w:val="00083E07"/>
    <w:rsid w:val="00084CF1"/>
    <w:rsid w:val="00084D27"/>
    <w:rsid w:val="00084ED6"/>
    <w:rsid w:val="0008580E"/>
    <w:rsid w:val="00085A0E"/>
    <w:rsid w:val="00085C4F"/>
    <w:rsid w:val="00086924"/>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486"/>
    <w:rsid w:val="0009662A"/>
    <w:rsid w:val="0009690D"/>
    <w:rsid w:val="00096DFF"/>
    <w:rsid w:val="000A0729"/>
    <w:rsid w:val="000A0E69"/>
    <w:rsid w:val="000A1A52"/>
    <w:rsid w:val="000A1F98"/>
    <w:rsid w:val="000A3D58"/>
    <w:rsid w:val="000A3FE3"/>
    <w:rsid w:val="000A47B0"/>
    <w:rsid w:val="000A4851"/>
    <w:rsid w:val="000A49BB"/>
    <w:rsid w:val="000A4DE6"/>
    <w:rsid w:val="000A4F22"/>
    <w:rsid w:val="000A5674"/>
    <w:rsid w:val="000A5A46"/>
    <w:rsid w:val="000A7299"/>
    <w:rsid w:val="000A752E"/>
    <w:rsid w:val="000B0E04"/>
    <w:rsid w:val="000B268D"/>
    <w:rsid w:val="000B291B"/>
    <w:rsid w:val="000B3518"/>
    <w:rsid w:val="000B456C"/>
    <w:rsid w:val="000B45B9"/>
    <w:rsid w:val="000B47CE"/>
    <w:rsid w:val="000B4B56"/>
    <w:rsid w:val="000B4C46"/>
    <w:rsid w:val="000B4C62"/>
    <w:rsid w:val="000B541D"/>
    <w:rsid w:val="000B54C1"/>
    <w:rsid w:val="000B5553"/>
    <w:rsid w:val="000B5FE8"/>
    <w:rsid w:val="000B614D"/>
    <w:rsid w:val="000B666E"/>
    <w:rsid w:val="000C0A43"/>
    <w:rsid w:val="000C0CB1"/>
    <w:rsid w:val="000C11A8"/>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C5F"/>
    <w:rsid w:val="000D453A"/>
    <w:rsid w:val="000D4AFA"/>
    <w:rsid w:val="000D59AA"/>
    <w:rsid w:val="000D5EA6"/>
    <w:rsid w:val="000D5F00"/>
    <w:rsid w:val="000D6C9F"/>
    <w:rsid w:val="000D6E3B"/>
    <w:rsid w:val="000D6F30"/>
    <w:rsid w:val="000D74E4"/>
    <w:rsid w:val="000D7C9D"/>
    <w:rsid w:val="000D7CE0"/>
    <w:rsid w:val="000E2785"/>
    <w:rsid w:val="000E27BB"/>
    <w:rsid w:val="000E3153"/>
    <w:rsid w:val="000E3484"/>
    <w:rsid w:val="000E386F"/>
    <w:rsid w:val="000E3F0B"/>
    <w:rsid w:val="000E4051"/>
    <w:rsid w:val="000E4139"/>
    <w:rsid w:val="000E41C1"/>
    <w:rsid w:val="000E4765"/>
    <w:rsid w:val="000E5816"/>
    <w:rsid w:val="000E5B7E"/>
    <w:rsid w:val="000E5FF9"/>
    <w:rsid w:val="000E6AE1"/>
    <w:rsid w:val="000E7142"/>
    <w:rsid w:val="000E7632"/>
    <w:rsid w:val="000E7737"/>
    <w:rsid w:val="000E7739"/>
    <w:rsid w:val="000E77EE"/>
    <w:rsid w:val="000F1604"/>
    <w:rsid w:val="000F287A"/>
    <w:rsid w:val="000F2940"/>
    <w:rsid w:val="000F2AB3"/>
    <w:rsid w:val="000F37AE"/>
    <w:rsid w:val="000F3D08"/>
    <w:rsid w:val="000F4495"/>
    <w:rsid w:val="000F4A05"/>
    <w:rsid w:val="000F4AA8"/>
    <w:rsid w:val="000F4AEA"/>
    <w:rsid w:val="000F4E67"/>
    <w:rsid w:val="000F505B"/>
    <w:rsid w:val="000F5677"/>
    <w:rsid w:val="000F5B6D"/>
    <w:rsid w:val="000F5DDB"/>
    <w:rsid w:val="000F628E"/>
    <w:rsid w:val="000F68A0"/>
    <w:rsid w:val="000F6CC2"/>
    <w:rsid w:val="000F722D"/>
    <w:rsid w:val="000F729C"/>
    <w:rsid w:val="000F7520"/>
    <w:rsid w:val="000F7D4B"/>
    <w:rsid w:val="0010118C"/>
    <w:rsid w:val="0010125E"/>
    <w:rsid w:val="001015F8"/>
    <w:rsid w:val="00101967"/>
    <w:rsid w:val="0010297B"/>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8CD"/>
    <w:rsid w:val="00111C7D"/>
    <w:rsid w:val="00112038"/>
    <w:rsid w:val="001127FF"/>
    <w:rsid w:val="00112B0B"/>
    <w:rsid w:val="00112EB5"/>
    <w:rsid w:val="0011383E"/>
    <w:rsid w:val="00113EE3"/>
    <w:rsid w:val="00114847"/>
    <w:rsid w:val="00114C28"/>
    <w:rsid w:val="0011538A"/>
    <w:rsid w:val="0011585B"/>
    <w:rsid w:val="00115B1A"/>
    <w:rsid w:val="001160FF"/>
    <w:rsid w:val="001164F4"/>
    <w:rsid w:val="001168F8"/>
    <w:rsid w:val="001176FF"/>
    <w:rsid w:val="0012153F"/>
    <w:rsid w:val="0012159D"/>
    <w:rsid w:val="00121804"/>
    <w:rsid w:val="00121EC9"/>
    <w:rsid w:val="001224FE"/>
    <w:rsid w:val="00122BF7"/>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ED3"/>
    <w:rsid w:val="00144649"/>
    <w:rsid w:val="00145022"/>
    <w:rsid w:val="00145662"/>
    <w:rsid w:val="00145C6D"/>
    <w:rsid w:val="001460FC"/>
    <w:rsid w:val="00146151"/>
    <w:rsid w:val="00146326"/>
    <w:rsid w:val="00147032"/>
    <w:rsid w:val="0014782D"/>
    <w:rsid w:val="00147EA7"/>
    <w:rsid w:val="00150D9E"/>
    <w:rsid w:val="00150EEC"/>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43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B88"/>
    <w:rsid w:val="00180A47"/>
    <w:rsid w:val="001827B7"/>
    <w:rsid w:val="001827EF"/>
    <w:rsid w:val="00182982"/>
    <w:rsid w:val="001829BC"/>
    <w:rsid w:val="00182D68"/>
    <w:rsid w:val="00183031"/>
    <w:rsid w:val="00183468"/>
    <w:rsid w:val="0018397E"/>
    <w:rsid w:val="00184466"/>
    <w:rsid w:val="00184DBF"/>
    <w:rsid w:val="001852A8"/>
    <w:rsid w:val="001854AF"/>
    <w:rsid w:val="0018620A"/>
    <w:rsid w:val="00186EB0"/>
    <w:rsid w:val="00187121"/>
    <w:rsid w:val="00187243"/>
    <w:rsid w:val="00187C29"/>
    <w:rsid w:val="00190782"/>
    <w:rsid w:val="00190942"/>
    <w:rsid w:val="001909A7"/>
    <w:rsid w:val="001909C3"/>
    <w:rsid w:val="00190F9E"/>
    <w:rsid w:val="00191459"/>
    <w:rsid w:val="00191603"/>
    <w:rsid w:val="0019173E"/>
    <w:rsid w:val="0019174E"/>
    <w:rsid w:val="0019196B"/>
    <w:rsid w:val="001923D5"/>
    <w:rsid w:val="00192991"/>
    <w:rsid w:val="00193470"/>
    <w:rsid w:val="00193B94"/>
    <w:rsid w:val="00193D9F"/>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6A1"/>
    <w:rsid w:val="001B572D"/>
    <w:rsid w:val="001B576E"/>
    <w:rsid w:val="001B5B10"/>
    <w:rsid w:val="001B6025"/>
    <w:rsid w:val="001B68A9"/>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378"/>
    <w:rsid w:val="001D16F5"/>
    <w:rsid w:val="001D1970"/>
    <w:rsid w:val="001D1D55"/>
    <w:rsid w:val="001D21EF"/>
    <w:rsid w:val="001D29A4"/>
    <w:rsid w:val="001D2B73"/>
    <w:rsid w:val="001D3136"/>
    <w:rsid w:val="001D330D"/>
    <w:rsid w:val="001D387B"/>
    <w:rsid w:val="001D4AB6"/>
    <w:rsid w:val="001D4AD3"/>
    <w:rsid w:val="001D5281"/>
    <w:rsid w:val="001D74FF"/>
    <w:rsid w:val="001E17E3"/>
    <w:rsid w:val="001E1E11"/>
    <w:rsid w:val="001E2052"/>
    <w:rsid w:val="001E2492"/>
    <w:rsid w:val="001E257C"/>
    <w:rsid w:val="001E286C"/>
    <w:rsid w:val="001E2F34"/>
    <w:rsid w:val="001E35EE"/>
    <w:rsid w:val="001E4B2C"/>
    <w:rsid w:val="001E507F"/>
    <w:rsid w:val="001E56C2"/>
    <w:rsid w:val="001E59FB"/>
    <w:rsid w:val="001E6B4C"/>
    <w:rsid w:val="001E7F81"/>
    <w:rsid w:val="001F0FD1"/>
    <w:rsid w:val="001F1000"/>
    <w:rsid w:val="001F1526"/>
    <w:rsid w:val="001F19D1"/>
    <w:rsid w:val="001F1CB9"/>
    <w:rsid w:val="001F1F18"/>
    <w:rsid w:val="001F2F92"/>
    <w:rsid w:val="001F5DA1"/>
    <w:rsid w:val="001F612E"/>
    <w:rsid w:val="001F6A92"/>
    <w:rsid w:val="001F77E8"/>
    <w:rsid w:val="001F7D7A"/>
    <w:rsid w:val="00201A0C"/>
    <w:rsid w:val="00201B0F"/>
    <w:rsid w:val="0020255A"/>
    <w:rsid w:val="00202800"/>
    <w:rsid w:val="0020299A"/>
    <w:rsid w:val="00202D33"/>
    <w:rsid w:val="00202E58"/>
    <w:rsid w:val="00202F99"/>
    <w:rsid w:val="00203C85"/>
    <w:rsid w:val="0020449A"/>
    <w:rsid w:val="00204E9B"/>
    <w:rsid w:val="0020509A"/>
    <w:rsid w:val="00205298"/>
    <w:rsid w:val="00205350"/>
    <w:rsid w:val="002055C0"/>
    <w:rsid w:val="0020569E"/>
    <w:rsid w:val="00206698"/>
    <w:rsid w:val="00206736"/>
    <w:rsid w:val="00206C88"/>
    <w:rsid w:val="00210B9C"/>
    <w:rsid w:val="00211185"/>
    <w:rsid w:val="00211A94"/>
    <w:rsid w:val="002126F2"/>
    <w:rsid w:val="00213478"/>
    <w:rsid w:val="00214028"/>
    <w:rsid w:val="0021410D"/>
    <w:rsid w:val="002141C3"/>
    <w:rsid w:val="002141DC"/>
    <w:rsid w:val="0021440C"/>
    <w:rsid w:val="00214479"/>
    <w:rsid w:val="002144F3"/>
    <w:rsid w:val="002146C3"/>
    <w:rsid w:val="00215334"/>
    <w:rsid w:val="00215514"/>
    <w:rsid w:val="00215A2A"/>
    <w:rsid w:val="00215A3F"/>
    <w:rsid w:val="00215A8B"/>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FB8"/>
    <w:rsid w:val="00231135"/>
    <w:rsid w:val="00231B0B"/>
    <w:rsid w:val="00232555"/>
    <w:rsid w:val="00233538"/>
    <w:rsid w:val="00234248"/>
    <w:rsid w:val="0023449F"/>
    <w:rsid w:val="002344F5"/>
    <w:rsid w:val="0023454D"/>
    <w:rsid w:val="00234679"/>
    <w:rsid w:val="002359FC"/>
    <w:rsid w:val="00235DD0"/>
    <w:rsid w:val="002361C8"/>
    <w:rsid w:val="00236690"/>
    <w:rsid w:val="0023669D"/>
    <w:rsid w:val="00237EAE"/>
    <w:rsid w:val="00237FA2"/>
    <w:rsid w:val="002403D5"/>
    <w:rsid w:val="00240BA6"/>
    <w:rsid w:val="00240C1F"/>
    <w:rsid w:val="00240F55"/>
    <w:rsid w:val="00240F67"/>
    <w:rsid w:val="00241144"/>
    <w:rsid w:val="00242510"/>
    <w:rsid w:val="00242F79"/>
    <w:rsid w:val="0024357B"/>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328"/>
    <w:rsid w:val="002775ED"/>
    <w:rsid w:val="002778AB"/>
    <w:rsid w:val="002802A5"/>
    <w:rsid w:val="00280CFB"/>
    <w:rsid w:val="00280D24"/>
    <w:rsid w:val="002815C4"/>
    <w:rsid w:val="00281BCB"/>
    <w:rsid w:val="00281C76"/>
    <w:rsid w:val="00283110"/>
    <w:rsid w:val="0028316D"/>
    <w:rsid w:val="00283296"/>
    <w:rsid w:val="0028563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4E8C"/>
    <w:rsid w:val="00295073"/>
    <w:rsid w:val="00295468"/>
    <w:rsid w:val="00296C32"/>
    <w:rsid w:val="002977CE"/>
    <w:rsid w:val="00297AF5"/>
    <w:rsid w:val="002A02D6"/>
    <w:rsid w:val="002A07C4"/>
    <w:rsid w:val="002A0921"/>
    <w:rsid w:val="002A0CB3"/>
    <w:rsid w:val="002A0E19"/>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69"/>
    <w:rsid w:val="002B6177"/>
    <w:rsid w:val="002B650C"/>
    <w:rsid w:val="002B68E6"/>
    <w:rsid w:val="002B6985"/>
    <w:rsid w:val="002B6D7A"/>
    <w:rsid w:val="002B71DF"/>
    <w:rsid w:val="002C02BA"/>
    <w:rsid w:val="002C0301"/>
    <w:rsid w:val="002C0326"/>
    <w:rsid w:val="002C075B"/>
    <w:rsid w:val="002C0A9F"/>
    <w:rsid w:val="002C1AB3"/>
    <w:rsid w:val="002C1BB7"/>
    <w:rsid w:val="002C1FB3"/>
    <w:rsid w:val="002C2665"/>
    <w:rsid w:val="002C28E1"/>
    <w:rsid w:val="002C2EC9"/>
    <w:rsid w:val="002C327D"/>
    <w:rsid w:val="002C3890"/>
    <w:rsid w:val="002C3AD9"/>
    <w:rsid w:val="002C4286"/>
    <w:rsid w:val="002C43FC"/>
    <w:rsid w:val="002C45C3"/>
    <w:rsid w:val="002C483B"/>
    <w:rsid w:val="002C4D1C"/>
    <w:rsid w:val="002C4DFE"/>
    <w:rsid w:val="002C519E"/>
    <w:rsid w:val="002C5D5E"/>
    <w:rsid w:val="002C5F30"/>
    <w:rsid w:val="002C6116"/>
    <w:rsid w:val="002C643D"/>
    <w:rsid w:val="002C66B8"/>
    <w:rsid w:val="002C6834"/>
    <w:rsid w:val="002C6C2A"/>
    <w:rsid w:val="002C70E7"/>
    <w:rsid w:val="002D0C27"/>
    <w:rsid w:val="002D0E88"/>
    <w:rsid w:val="002D0EA7"/>
    <w:rsid w:val="002D0F31"/>
    <w:rsid w:val="002D1593"/>
    <w:rsid w:val="002D1A1E"/>
    <w:rsid w:val="002D22A6"/>
    <w:rsid w:val="002D2819"/>
    <w:rsid w:val="002D2CD6"/>
    <w:rsid w:val="002D2F81"/>
    <w:rsid w:val="002D35F6"/>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4D"/>
    <w:rsid w:val="002E13CF"/>
    <w:rsid w:val="002E201C"/>
    <w:rsid w:val="002E22CA"/>
    <w:rsid w:val="002E236F"/>
    <w:rsid w:val="002E2635"/>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6F7D"/>
    <w:rsid w:val="002F7AC0"/>
    <w:rsid w:val="002F7DF0"/>
    <w:rsid w:val="002F7FAF"/>
    <w:rsid w:val="00300573"/>
    <w:rsid w:val="003025FE"/>
    <w:rsid w:val="00302A27"/>
    <w:rsid w:val="00303AB6"/>
    <w:rsid w:val="00304640"/>
    <w:rsid w:val="0030477A"/>
    <w:rsid w:val="00304AC1"/>
    <w:rsid w:val="00305090"/>
    <w:rsid w:val="00305454"/>
    <w:rsid w:val="00305B0A"/>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D3B"/>
    <w:rsid w:val="00321DB7"/>
    <w:rsid w:val="00321E7A"/>
    <w:rsid w:val="0032226D"/>
    <w:rsid w:val="003235E6"/>
    <w:rsid w:val="00324038"/>
    <w:rsid w:val="00324951"/>
    <w:rsid w:val="003249F6"/>
    <w:rsid w:val="00324B2F"/>
    <w:rsid w:val="00325EA4"/>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CD"/>
    <w:rsid w:val="003360AD"/>
    <w:rsid w:val="0033631D"/>
    <w:rsid w:val="003369C7"/>
    <w:rsid w:val="003373A6"/>
    <w:rsid w:val="00337409"/>
    <w:rsid w:val="00337E18"/>
    <w:rsid w:val="003401E1"/>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5E9"/>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E5"/>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916"/>
    <w:rsid w:val="00372842"/>
    <w:rsid w:val="003729A5"/>
    <w:rsid w:val="00372C89"/>
    <w:rsid w:val="00372E9A"/>
    <w:rsid w:val="003735B9"/>
    <w:rsid w:val="00373634"/>
    <w:rsid w:val="00374677"/>
    <w:rsid w:val="0037510C"/>
    <w:rsid w:val="00375850"/>
    <w:rsid w:val="0037632F"/>
    <w:rsid w:val="003775FE"/>
    <w:rsid w:val="00377B26"/>
    <w:rsid w:val="00381014"/>
    <w:rsid w:val="00381604"/>
    <w:rsid w:val="00381C68"/>
    <w:rsid w:val="00381F60"/>
    <w:rsid w:val="00383204"/>
    <w:rsid w:val="00383AB0"/>
    <w:rsid w:val="003847BB"/>
    <w:rsid w:val="00384814"/>
    <w:rsid w:val="00384884"/>
    <w:rsid w:val="00384C0A"/>
    <w:rsid w:val="00385B16"/>
    <w:rsid w:val="00385B43"/>
    <w:rsid w:val="00385B96"/>
    <w:rsid w:val="00385D1D"/>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D7"/>
    <w:rsid w:val="00394DF6"/>
    <w:rsid w:val="00394EC6"/>
    <w:rsid w:val="00395A02"/>
    <w:rsid w:val="00395CD9"/>
    <w:rsid w:val="003962E6"/>
    <w:rsid w:val="00396831"/>
    <w:rsid w:val="00396B9E"/>
    <w:rsid w:val="003971A1"/>
    <w:rsid w:val="003A0F6B"/>
    <w:rsid w:val="003A12B6"/>
    <w:rsid w:val="003A1A1B"/>
    <w:rsid w:val="003A1C44"/>
    <w:rsid w:val="003A20D5"/>
    <w:rsid w:val="003A24CC"/>
    <w:rsid w:val="003A2512"/>
    <w:rsid w:val="003A26D1"/>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E63"/>
    <w:rsid w:val="003B4587"/>
    <w:rsid w:val="003B4B51"/>
    <w:rsid w:val="003B4FE1"/>
    <w:rsid w:val="003B5041"/>
    <w:rsid w:val="003B514E"/>
    <w:rsid w:val="003B5531"/>
    <w:rsid w:val="003B636A"/>
    <w:rsid w:val="003B69CE"/>
    <w:rsid w:val="003B7403"/>
    <w:rsid w:val="003C011C"/>
    <w:rsid w:val="003C0E32"/>
    <w:rsid w:val="003C11D7"/>
    <w:rsid w:val="003C16CB"/>
    <w:rsid w:val="003C1B97"/>
    <w:rsid w:val="003C247B"/>
    <w:rsid w:val="003C2E0D"/>
    <w:rsid w:val="003C3292"/>
    <w:rsid w:val="003C3C1E"/>
    <w:rsid w:val="003C3D88"/>
    <w:rsid w:val="003C4134"/>
    <w:rsid w:val="003C4202"/>
    <w:rsid w:val="003C435B"/>
    <w:rsid w:val="003C4EBE"/>
    <w:rsid w:val="003C62EC"/>
    <w:rsid w:val="003C685A"/>
    <w:rsid w:val="003C6E9C"/>
    <w:rsid w:val="003C746F"/>
    <w:rsid w:val="003C7570"/>
    <w:rsid w:val="003C76E6"/>
    <w:rsid w:val="003C7A08"/>
    <w:rsid w:val="003C7E59"/>
    <w:rsid w:val="003C7F12"/>
    <w:rsid w:val="003D03D6"/>
    <w:rsid w:val="003D075D"/>
    <w:rsid w:val="003D0EE2"/>
    <w:rsid w:val="003D1283"/>
    <w:rsid w:val="003D14B4"/>
    <w:rsid w:val="003D14C8"/>
    <w:rsid w:val="003D1517"/>
    <w:rsid w:val="003D16C5"/>
    <w:rsid w:val="003D1CA9"/>
    <w:rsid w:val="003D1F2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750"/>
    <w:rsid w:val="003F09FA"/>
    <w:rsid w:val="003F0AFF"/>
    <w:rsid w:val="003F1AA2"/>
    <w:rsid w:val="003F26DC"/>
    <w:rsid w:val="003F42FF"/>
    <w:rsid w:val="003F4B48"/>
    <w:rsid w:val="003F4DDC"/>
    <w:rsid w:val="003F4E11"/>
    <w:rsid w:val="003F56B8"/>
    <w:rsid w:val="003F5F1A"/>
    <w:rsid w:val="003F5FD8"/>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9E1"/>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2E7"/>
    <w:rsid w:val="0041690F"/>
    <w:rsid w:val="004169D3"/>
    <w:rsid w:val="00416C2B"/>
    <w:rsid w:val="00416D41"/>
    <w:rsid w:val="00416E70"/>
    <w:rsid w:val="00417264"/>
    <w:rsid w:val="0041755D"/>
    <w:rsid w:val="004210C0"/>
    <w:rsid w:val="004211DD"/>
    <w:rsid w:val="00421762"/>
    <w:rsid w:val="0042189A"/>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D97"/>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C43"/>
    <w:rsid w:val="0045277C"/>
    <w:rsid w:val="00453507"/>
    <w:rsid w:val="00453592"/>
    <w:rsid w:val="004543AB"/>
    <w:rsid w:val="004545EC"/>
    <w:rsid w:val="004552E5"/>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FF"/>
    <w:rsid w:val="00481D0B"/>
    <w:rsid w:val="004824A9"/>
    <w:rsid w:val="00483091"/>
    <w:rsid w:val="00483140"/>
    <w:rsid w:val="00483984"/>
    <w:rsid w:val="00483BC7"/>
    <w:rsid w:val="00483CF0"/>
    <w:rsid w:val="004845D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309"/>
    <w:rsid w:val="004A26F5"/>
    <w:rsid w:val="004A2EF8"/>
    <w:rsid w:val="004A3A21"/>
    <w:rsid w:val="004A3E40"/>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859"/>
    <w:rsid w:val="004C7DB0"/>
    <w:rsid w:val="004C7FFC"/>
    <w:rsid w:val="004D0223"/>
    <w:rsid w:val="004D0C4C"/>
    <w:rsid w:val="004D10AD"/>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93F"/>
    <w:rsid w:val="004E7C5D"/>
    <w:rsid w:val="004F07F2"/>
    <w:rsid w:val="004F07F9"/>
    <w:rsid w:val="004F0A50"/>
    <w:rsid w:val="004F0D1F"/>
    <w:rsid w:val="004F0E82"/>
    <w:rsid w:val="004F1523"/>
    <w:rsid w:val="004F1847"/>
    <w:rsid w:val="004F1CE1"/>
    <w:rsid w:val="004F1F9E"/>
    <w:rsid w:val="004F257E"/>
    <w:rsid w:val="004F2CB6"/>
    <w:rsid w:val="004F2E6E"/>
    <w:rsid w:val="004F3015"/>
    <w:rsid w:val="004F313F"/>
    <w:rsid w:val="004F367F"/>
    <w:rsid w:val="004F3EEF"/>
    <w:rsid w:val="004F43A7"/>
    <w:rsid w:val="004F447B"/>
    <w:rsid w:val="004F497C"/>
    <w:rsid w:val="004F4FAC"/>
    <w:rsid w:val="004F4FE8"/>
    <w:rsid w:val="004F531B"/>
    <w:rsid w:val="004F5397"/>
    <w:rsid w:val="004F560C"/>
    <w:rsid w:val="004F5DBB"/>
    <w:rsid w:val="004F60B4"/>
    <w:rsid w:val="004F60F8"/>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C4"/>
    <w:rsid w:val="005212F4"/>
    <w:rsid w:val="00521908"/>
    <w:rsid w:val="005224BC"/>
    <w:rsid w:val="005224ED"/>
    <w:rsid w:val="00522928"/>
    <w:rsid w:val="00522FF1"/>
    <w:rsid w:val="00523946"/>
    <w:rsid w:val="0052397A"/>
    <w:rsid w:val="005256D6"/>
    <w:rsid w:val="00525AD8"/>
    <w:rsid w:val="00526429"/>
    <w:rsid w:val="005266C1"/>
    <w:rsid w:val="005267F4"/>
    <w:rsid w:val="005269D3"/>
    <w:rsid w:val="00527317"/>
    <w:rsid w:val="00527ED6"/>
    <w:rsid w:val="00530152"/>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204"/>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481"/>
    <w:rsid w:val="00546585"/>
    <w:rsid w:val="0054680A"/>
    <w:rsid w:val="00546BF8"/>
    <w:rsid w:val="00547BA2"/>
    <w:rsid w:val="00547E32"/>
    <w:rsid w:val="00550AC5"/>
    <w:rsid w:val="00550B7E"/>
    <w:rsid w:val="00551052"/>
    <w:rsid w:val="005524ED"/>
    <w:rsid w:val="00553F91"/>
    <w:rsid w:val="00554007"/>
    <w:rsid w:val="00554C03"/>
    <w:rsid w:val="00554C58"/>
    <w:rsid w:val="00554D5D"/>
    <w:rsid w:val="00554F33"/>
    <w:rsid w:val="005550F9"/>
    <w:rsid w:val="00556338"/>
    <w:rsid w:val="00556441"/>
    <w:rsid w:val="00556CA0"/>
    <w:rsid w:val="00557031"/>
    <w:rsid w:val="00557F87"/>
    <w:rsid w:val="00560934"/>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15B"/>
    <w:rsid w:val="00572297"/>
    <w:rsid w:val="0057345D"/>
    <w:rsid w:val="0057347D"/>
    <w:rsid w:val="00573560"/>
    <w:rsid w:val="00574E7B"/>
    <w:rsid w:val="00574F36"/>
    <w:rsid w:val="00574FC9"/>
    <w:rsid w:val="00576B5C"/>
    <w:rsid w:val="005770CC"/>
    <w:rsid w:val="005772DA"/>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5F7"/>
    <w:rsid w:val="00587D7B"/>
    <w:rsid w:val="005904DB"/>
    <w:rsid w:val="005905ED"/>
    <w:rsid w:val="00590D11"/>
    <w:rsid w:val="00591BA6"/>
    <w:rsid w:val="00592825"/>
    <w:rsid w:val="00594437"/>
    <w:rsid w:val="00594557"/>
    <w:rsid w:val="00594B70"/>
    <w:rsid w:val="00596CFA"/>
    <w:rsid w:val="00596EC6"/>
    <w:rsid w:val="005975CE"/>
    <w:rsid w:val="005A0088"/>
    <w:rsid w:val="005A04F6"/>
    <w:rsid w:val="005A14F0"/>
    <w:rsid w:val="005A1861"/>
    <w:rsid w:val="005A1A31"/>
    <w:rsid w:val="005A2503"/>
    <w:rsid w:val="005A361D"/>
    <w:rsid w:val="005A36C2"/>
    <w:rsid w:val="005A3719"/>
    <w:rsid w:val="005A3DD7"/>
    <w:rsid w:val="005A40FA"/>
    <w:rsid w:val="005A487C"/>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5C9"/>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611"/>
    <w:rsid w:val="005C4ABF"/>
    <w:rsid w:val="005C4E4D"/>
    <w:rsid w:val="005C58F2"/>
    <w:rsid w:val="005C5A97"/>
    <w:rsid w:val="005C5F77"/>
    <w:rsid w:val="005C6AAB"/>
    <w:rsid w:val="005C6D5D"/>
    <w:rsid w:val="005C6FD0"/>
    <w:rsid w:val="005C770F"/>
    <w:rsid w:val="005D01C3"/>
    <w:rsid w:val="005D05FF"/>
    <w:rsid w:val="005D0FB4"/>
    <w:rsid w:val="005D1176"/>
    <w:rsid w:val="005D11A8"/>
    <w:rsid w:val="005D1747"/>
    <w:rsid w:val="005D266D"/>
    <w:rsid w:val="005D306D"/>
    <w:rsid w:val="005D3327"/>
    <w:rsid w:val="005D39B7"/>
    <w:rsid w:val="005D3A19"/>
    <w:rsid w:val="005D4854"/>
    <w:rsid w:val="005D4E5B"/>
    <w:rsid w:val="005D55CF"/>
    <w:rsid w:val="005D5BCF"/>
    <w:rsid w:val="005D65BF"/>
    <w:rsid w:val="005D6D84"/>
    <w:rsid w:val="005D70A1"/>
    <w:rsid w:val="005D79F2"/>
    <w:rsid w:val="005D7CB1"/>
    <w:rsid w:val="005D7CB3"/>
    <w:rsid w:val="005D7F57"/>
    <w:rsid w:val="005E0067"/>
    <w:rsid w:val="005E009F"/>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E3"/>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D"/>
    <w:rsid w:val="00605217"/>
    <w:rsid w:val="006054A5"/>
    <w:rsid w:val="006059E4"/>
    <w:rsid w:val="00605D60"/>
    <w:rsid w:val="006062A0"/>
    <w:rsid w:val="00607015"/>
    <w:rsid w:val="006108BD"/>
    <w:rsid w:val="0061098D"/>
    <w:rsid w:val="00610B78"/>
    <w:rsid w:val="00611B59"/>
    <w:rsid w:val="00611FBA"/>
    <w:rsid w:val="00612098"/>
    <w:rsid w:val="0061272A"/>
    <w:rsid w:val="006130D0"/>
    <w:rsid w:val="0061355D"/>
    <w:rsid w:val="006136FD"/>
    <w:rsid w:val="006139F7"/>
    <w:rsid w:val="00613AA2"/>
    <w:rsid w:val="006142CD"/>
    <w:rsid w:val="006148AF"/>
    <w:rsid w:val="00614906"/>
    <w:rsid w:val="0061517F"/>
    <w:rsid w:val="00615276"/>
    <w:rsid w:val="0061527C"/>
    <w:rsid w:val="006155F1"/>
    <w:rsid w:val="00615846"/>
    <w:rsid w:val="006160F0"/>
    <w:rsid w:val="0061618F"/>
    <w:rsid w:val="0061624B"/>
    <w:rsid w:val="006166AD"/>
    <w:rsid w:val="00616C1E"/>
    <w:rsid w:val="00617EFC"/>
    <w:rsid w:val="00620055"/>
    <w:rsid w:val="00620336"/>
    <w:rsid w:val="006204B3"/>
    <w:rsid w:val="006204C2"/>
    <w:rsid w:val="00620C70"/>
    <w:rsid w:val="006212D3"/>
    <w:rsid w:val="00621639"/>
    <w:rsid w:val="00622B22"/>
    <w:rsid w:val="00622F67"/>
    <w:rsid w:val="00623571"/>
    <w:rsid w:val="00623A5E"/>
    <w:rsid w:val="00625008"/>
    <w:rsid w:val="0062548B"/>
    <w:rsid w:val="00626710"/>
    <w:rsid w:val="00626930"/>
    <w:rsid w:val="00626AD3"/>
    <w:rsid w:val="00626BAC"/>
    <w:rsid w:val="006271C3"/>
    <w:rsid w:val="006273F6"/>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858"/>
    <w:rsid w:val="00637F27"/>
    <w:rsid w:val="006405EC"/>
    <w:rsid w:val="00640A4D"/>
    <w:rsid w:val="006418F2"/>
    <w:rsid w:val="00641A84"/>
    <w:rsid w:val="00641B05"/>
    <w:rsid w:val="00641B9B"/>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00E"/>
    <w:rsid w:val="00650771"/>
    <w:rsid w:val="00650D19"/>
    <w:rsid w:val="00652145"/>
    <w:rsid w:val="00652CF5"/>
    <w:rsid w:val="0065343E"/>
    <w:rsid w:val="006536BB"/>
    <w:rsid w:val="0065398F"/>
    <w:rsid w:val="00653C7C"/>
    <w:rsid w:val="006540C3"/>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79E"/>
    <w:rsid w:val="00662D3D"/>
    <w:rsid w:val="00662D52"/>
    <w:rsid w:val="00662F1F"/>
    <w:rsid w:val="00663D15"/>
    <w:rsid w:val="00664596"/>
    <w:rsid w:val="00665030"/>
    <w:rsid w:val="00665670"/>
    <w:rsid w:val="006659EA"/>
    <w:rsid w:val="006661E8"/>
    <w:rsid w:val="00666424"/>
    <w:rsid w:val="0066676C"/>
    <w:rsid w:val="006673B9"/>
    <w:rsid w:val="0066772C"/>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B51"/>
    <w:rsid w:val="00677382"/>
    <w:rsid w:val="0067772D"/>
    <w:rsid w:val="00677991"/>
    <w:rsid w:val="00677AD2"/>
    <w:rsid w:val="00680326"/>
    <w:rsid w:val="00680714"/>
    <w:rsid w:val="0068071D"/>
    <w:rsid w:val="006807D9"/>
    <w:rsid w:val="00680C6B"/>
    <w:rsid w:val="006811F3"/>
    <w:rsid w:val="00681240"/>
    <w:rsid w:val="00681B85"/>
    <w:rsid w:val="00683068"/>
    <w:rsid w:val="0068319D"/>
    <w:rsid w:val="0068379F"/>
    <w:rsid w:val="00683DAD"/>
    <w:rsid w:val="00684592"/>
    <w:rsid w:val="00684963"/>
    <w:rsid w:val="00685033"/>
    <w:rsid w:val="0068517F"/>
    <w:rsid w:val="00685D65"/>
    <w:rsid w:val="00685FC8"/>
    <w:rsid w:val="00686607"/>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6D29"/>
    <w:rsid w:val="006A7C29"/>
    <w:rsid w:val="006B02B5"/>
    <w:rsid w:val="006B0580"/>
    <w:rsid w:val="006B0DA2"/>
    <w:rsid w:val="006B0F70"/>
    <w:rsid w:val="006B1486"/>
    <w:rsid w:val="006B169F"/>
    <w:rsid w:val="006B1BEB"/>
    <w:rsid w:val="006B1D06"/>
    <w:rsid w:val="006B2823"/>
    <w:rsid w:val="006B29DC"/>
    <w:rsid w:val="006B2E9C"/>
    <w:rsid w:val="006B2F60"/>
    <w:rsid w:val="006B33DB"/>
    <w:rsid w:val="006B3669"/>
    <w:rsid w:val="006B36E5"/>
    <w:rsid w:val="006B3D00"/>
    <w:rsid w:val="006B4CF8"/>
    <w:rsid w:val="006B506B"/>
    <w:rsid w:val="006B54E8"/>
    <w:rsid w:val="006B5FBC"/>
    <w:rsid w:val="006B6ED2"/>
    <w:rsid w:val="006B7F74"/>
    <w:rsid w:val="006C0230"/>
    <w:rsid w:val="006C05C7"/>
    <w:rsid w:val="006C0855"/>
    <w:rsid w:val="006C25AB"/>
    <w:rsid w:val="006C2DA6"/>
    <w:rsid w:val="006C3581"/>
    <w:rsid w:val="006C39A0"/>
    <w:rsid w:val="006C3EFE"/>
    <w:rsid w:val="006C46C7"/>
    <w:rsid w:val="006C4767"/>
    <w:rsid w:val="006C4A1A"/>
    <w:rsid w:val="006C4D02"/>
    <w:rsid w:val="006C53A4"/>
    <w:rsid w:val="006C54DF"/>
    <w:rsid w:val="006C5D5D"/>
    <w:rsid w:val="006C627E"/>
    <w:rsid w:val="006C62B4"/>
    <w:rsid w:val="006C6303"/>
    <w:rsid w:val="006C6A51"/>
    <w:rsid w:val="006C6EBD"/>
    <w:rsid w:val="006C7E04"/>
    <w:rsid w:val="006C7F79"/>
    <w:rsid w:val="006D0004"/>
    <w:rsid w:val="006D015F"/>
    <w:rsid w:val="006D060E"/>
    <w:rsid w:val="006D0681"/>
    <w:rsid w:val="006D0A80"/>
    <w:rsid w:val="006D0AE8"/>
    <w:rsid w:val="006D135C"/>
    <w:rsid w:val="006D20AD"/>
    <w:rsid w:val="006D2F72"/>
    <w:rsid w:val="006D3B72"/>
    <w:rsid w:val="006D43C1"/>
    <w:rsid w:val="006D5356"/>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E3"/>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2E2"/>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C44"/>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3E"/>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6C2"/>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9EF"/>
    <w:rsid w:val="007660EC"/>
    <w:rsid w:val="007662C7"/>
    <w:rsid w:val="00766862"/>
    <w:rsid w:val="00766BE1"/>
    <w:rsid w:val="007675DD"/>
    <w:rsid w:val="00767C7C"/>
    <w:rsid w:val="007702BF"/>
    <w:rsid w:val="007705F0"/>
    <w:rsid w:val="007710BF"/>
    <w:rsid w:val="00771CAC"/>
    <w:rsid w:val="00772036"/>
    <w:rsid w:val="00773098"/>
    <w:rsid w:val="00773949"/>
    <w:rsid w:val="007739A3"/>
    <w:rsid w:val="00773BD9"/>
    <w:rsid w:val="00773CB0"/>
    <w:rsid w:val="00773D71"/>
    <w:rsid w:val="007751BA"/>
    <w:rsid w:val="00775526"/>
    <w:rsid w:val="00775651"/>
    <w:rsid w:val="00775C90"/>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7B0"/>
    <w:rsid w:val="00791C6E"/>
    <w:rsid w:val="00791C7D"/>
    <w:rsid w:val="007921F7"/>
    <w:rsid w:val="00792909"/>
    <w:rsid w:val="00792BC6"/>
    <w:rsid w:val="00792C3F"/>
    <w:rsid w:val="00792EE2"/>
    <w:rsid w:val="00792EFD"/>
    <w:rsid w:val="00793105"/>
    <w:rsid w:val="007931E8"/>
    <w:rsid w:val="00793333"/>
    <w:rsid w:val="00793A6C"/>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771"/>
    <w:rsid w:val="007A18B1"/>
    <w:rsid w:val="007A1BBD"/>
    <w:rsid w:val="007A1F08"/>
    <w:rsid w:val="007A2555"/>
    <w:rsid w:val="007A25FA"/>
    <w:rsid w:val="007A2DB8"/>
    <w:rsid w:val="007A2FCB"/>
    <w:rsid w:val="007A3520"/>
    <w:rsid w:val="007A3604"/>
    <w:rsid w:val="007A3878"/>
    <w:rsid w:val="007A3D85"/>
    <w:rsid w:val="007A3E0D"/>
    <w:rsid w:val="007A436D"/>
    <w:rsid w:val="007A4A07"/>
    <w:rsid w:val="007A54F6"/>
    <w:rsid w:val="007A55FE"/>
    <w:rsid w:val="007A582C"/>
    <w:rsid w:val="007A5950"/>
    <w:rsid w:val="007A6D91"/>
    <w:rsid w:val="007A6DC1"/>
    <w:rsid w:val="007A7618"/>
    <w:rsid w:val="007B00C9"/>
    <w:rsid w:val="007B02C7"/>
    <w:rsid w:val="007B0306"/>
    <w:rsid w:val="007B064A"/>
    <w:rsid w:val="007B08E4"/>
    <w:rsid w:val="007B0D86"/>
    <w:rsid w:val="007B28C3"/>
    <w:rsid w:val="007B3A8E"/>
    <w:rsid w:val="007B3C9B"/>
    <w:rsid w:val="007B4271"/>
    <w:rsid w:val="007B497D"/>
    <w:rsid w:val="007B4EE9"/>
    <w:rsid w:val="007B5234"/>
    <w:rsid w:val="007B5444"/>
    <w:rsid w:val="007B54C7"/>
    <w:rsid w:val="007B5637"/>
    <w:rsid w:val="007B5742"/>
    <w:rsid w:val="007B5DC5"/>
    <w:rsid w:val="007B5F32"/>
    <w:rsid w:val="007B63FC"/>
    <w:rsid w:val="007B6708"/>
    <w:rsid w:val="007B6C20"/>
    <w:rsid w:val="007B6E8D"/>
    <w:rsid w:val="007C029E"/>
    <w:rsid w:val="007C0636"/>
    <w:rsid w:val="007C10E4"/>
    <w:rsid w:val="007C1249"/>
    <w:rsid w:val="007C17B4"/>
    <w:rsid w:val="007C20F8"/>
    <w:rsid w:val="007C21C5"/>
    <w:rsid w:val="007C2229"/>
    <w:rsid w:val="007C2313"/>
    <w:rsid w:val="007C277D"/>
    <w:rsid w:val="007C3590"/>
    <w:rsid w:val="007C387A"/>
    <w:rsid w:val="007C3A0D"/>
    <w:rsid w:val="007C3EB0"/>
    <w:rsid w:val="007C4352"/>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190"/>
    <w:rsid w:val="007D2882"/>
    <w:rsid w:val="007D296C"/>
    <w:rsid w:val="007D2C31"/>
    <w:rsid w:val="007D2E50"/>
    <w:rsid w:val="007D3D74"/>
    <w:rsid w:val="007D445F"/>
    <w:rsid w:val="007D4DED"/>
    <w:rsid w:val="007D5BA2"/>
    <w:rsid w:val="007D5C2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A5"/>
    <w:rsid w:val="007E6E06"/>
    <w:rsid w:val="007E6F4A"/>
    <w:rsid w:val="007E71E1"/>
    <w:rsid w:val="007E79CC"/>
    <w:rsid w:val="007F0D77"/>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0C8"/>
    <w:rsid w:val="007F6260"/>
    <w:rsid w:val="007F682B"/>
    <w:rsid w:val="007F78E8"/>
    <w:rsid w:val="007F7F8F"/>
    <w:rsid w:val="00800509"/>
    <w:rsid w:val="0080078E"/>
    <w:rsid w:val="00800B7F"/>
    <w:rsid w:val="008012B1"/>
    <w:rsid w:val="00801D63"/>
    <w:rsid w:val="008028E0"/>
    <w:rsid w:val="0080348B"/>
    <w:rsid w:val="00803D82"/>
    <w:rsid w:val="00803D98"/>
    <w:rsid w:val="008052CE"/>
    <w:rsid w:val="008058D0"/>
    <w:rsid w:val="00806A4C"/>
    <w:rsid w:val="0080705B"/>
    <w:rsid w:val="0080723C"/>
    <w:rsid w:val="00807F71"/>
    <w:rsid w:val="0081000F"/>
    <w:rsid w:val="00812657"/>
    <w:rsid w:val="00812A1A"/>
    <w:rsid w:val="00812DAF"/>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EC"/>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04E"/>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085"/>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6F1"/>
    <w:rsid w:val="00890A64"/>
    <w:rsid w:val="00890C40"/>
    <w:rsid w:val="0089122E"/>
    <w:rsid w:val="008912A7"/>
    <w:rsid w:val="0089183A"/>
    <w:rsid w:val="008920B4"/>
    <w:rsid w:val="008925EB"/>
    <w:rsid w:val="0089275E"/>
    <w:rsid w:val="00892B43"/>
    <w:rsid w:val="00893432"/>
    <w:rsid w:val="0089368B"/>
    <w:rsid w:val="00893936"/>
    <w:rsid w:val="00893CE2"/>
    <w:rsid w:val="00893F41"/>
    <w:rsid w:val="00894089"/>
    <w:rsid w:val="00895144"/>
    <w:rsid w:val="00895963"/>
    <w:rsid w:val="008972B6"/>
    <w:rsid w:val="00897339"/>
    <w:rsid w:val="0089748C"/>
    <w:rsid w:val="00897697"/>
    <w:rsid w:val="008977E1"/>
    <w:rsid w:val="00897BFA"/>
    <w:rsid w:val="00897D19"/>
    <w:rsid w:val="008A0044"/>
    <w:rsid w:val="008A01BA"/>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785"/>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FE8"/>
    <w:rsid w:val="008C1570"/>
    <w:rsid w:val="008C1792"/>
    <w:rsid w:val="008C17B2"/>
    <w:rsid w:val="008C1E3E"/>
    <w:rsid w:val="008C2059"/>
    <w:rsid w:val="008C21D0"/>
    <w:rsid w:val="008C2DBC"/>
    <w:rsid w:val="008C3A4E"/>
    <w:rsid w:val="008C5371"/>
    <w:rsid w:val="008C5676"/>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DD2"/>
    <w:rsid w:val="008E0EE4"/>
    <w:rsid w:val="008E12BE"/>
    <w:rsid w:val="008E13FD"/>
    <w:rsid w:val="008E1C24"/>
    <w:rsid w:val="008E1C3F"/>
    <w:rsid w:val="008E2626"/>
    <w:rsid w:val="008E27A9"/>
    <w:rsid w:val="008E2F9E"/>
    <w:rsid w:val="008E323C"/>
    <w:rsid w:val="008E32E0"/>
    <w:rsid w:val="008E35A6"/>
    <w:rsid w:val="008E36D9"/>
    <w:rsid w:val="008E3A5C"/>
    <w:rsid w:val="008E3A9A"/>
    <w:rsid w:val="008E4111"/>
    <w:rsid w:val="008E429E"/>
    <w:rsid w:val="008E58A3"/>
    <w:rsid w:val="008E5938"/>
    <w:rsid w:val="008E6109"/>
    <w:rsid w:val="008E6A39"/>
    <w:rsid w:val="008E75FE"/>
    <w:rsid w:val="008E76BB"/>
    <w:rsid w:val="008E7B80"/>
    <w:rsid w:val="008F1764"/>
    <w:rsid w:val="008F1E3D"/>
    <w:rsid w:val="008F222E"/>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403"/>
    <w:rsid w:val="00907791"/>
    <w:rsid w:val="00910041"/>
    <w:rsid w:val="0091112B"/>
    <w:rsid w:val="00911D61"/>
    <w:rsid w:val="00911E41"/>
    <w:rsid w:val="00912850"/>
    <w:rsid w:val="009128B8"/>
    <w:rsid w:val="0091472C"/>
    <w:rsid w:val="00914DC9"/>
    <w:rsid w:val="00915351"/>
    <w:rsid w:val="00915679"/>
    <w:rsid w:val="009159C2"/>
    <w:rsid w:val="0091627F"/>
    <w:rsid w:val="0091634C"/>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A15"/>
    <w:rsid w:val="00936A85"/>
    <w:rsid w:val="00936EA5"/>
    <w:rsid w:val="00937114"/>
    <w:rsid w:val="0094015D"/>
    <w:rsid w:val="00940916"/>
    <w:rsid w:val="009412B7"/>
    <w:rsid w:val="00941B13"/>
    <w:rsid w:val="0094215C"/>
    <w:rsid w:val="00942F8E"/>
    <w:rsid w:val="00943543"/>
    <w:rsid w:val="009441DB"/>
    <w:rsid w:val="00944834"/>
    <w:rsid w:val="00945323"/>
    <w:rsid w:val="00946128"/>
    <w:rsid w:val="0094633F"/>
    <w:rsid w:val="00947BA5"/>
    <w:rsid w:val="00950805"/>
    <w:rsid w:val="009517E4"/>
    <w:rsid w:val="009518D4"/>
    <w:rsid w:val="009520BC"/>
    <w:rsid w:val="009521D2"/>
    <w:rsid w:val="00952403"/>
    <w:rsid w:val="00952589"/>
    <w:rsid w:val="0095279B"/>
    <w:rsid w:val="00952BD8"/>
    <w:rsid w:val="00953573"/>
    <w:rsid w:val="009537C0"/>
    <w:rsid w:val="0095512C"/>
    <w:rsid w:val="009557A9"/>
    <w:rsid w:val="00956647"/>
    <w:rsid w:val="00957380"/>
    <w:rsid w:val="00957409"/>
    <w:rsid w:val="00957499"/>
    <w:rsid w:val="00957ED2"/>
    <w:rsid w:val="0096031E"/>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CCB"/>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35A"/>
    <w:rsid w:val="009836AA"/>
    <w:rsid w:val="00983B1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0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A7"/>
    <w:rsid w:val="009A1ECA"/>
    <w:rsid w:val="009A2BE9"/>
    <w:rsid w:val="009A2BF3"/>
    <w:rsid w:val="009A3688"/>
    <w:rsid w:val="009A3713"/>
    <w:rsid w:val="009A3C3E"/>
    <w:rsid w:val="009A4153"/>
    <w:rsid w:val="009A4C2C"/>
    <w:rsid w:val="009A59B3"/>
    <w:rsid w:val="009A59D2"/>
    <w:rsid w:val="009A5FAE"/>
    <w:rsid w:val="009A6B3A"/>
    <w:rsid w:val="009A70A3"/>
    <w:rsid w:val="009A7E7C"/>
    <w:rsid w:val="009B04DA"/>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177"/>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EA"/>
    <w:rsid w:val="009F1DE8"/>
    <w:rsid w:val="009F2186"/>
    <w:rsid w:val="009F227C"/>
    <w:rsid w:val="009F28DC"/>
    <w:rsid w:val="009F2EDB"/>
    <w:rsid w:val="009F33DC"/>
    <w:rsid w:val="009F4550"/>
    <w:rsid w:val="009F524F"/>
    <w:rsid w:val="009F56C0"/>
    <w:rsid w:val="009F5C76"/>
    <w:rsid w:val="00A000C5"/>
    <w:rsid w:val="00A007B4"/>
    <w:rsid w:val="00A00930"/>
    <w:rsid w:val="00A00CA0"/>
    <w:rsid w:val="00A00E00"/>
    <w:rsid w:val="00A01221"/>
    <w:rsid w:val="00A012A8"/>
    <w:rsid w:val="00A012F1"/>
    <w:rsid w:val="00A016FF"/>
    <w:rsid w:val="00A01886"/>
    <w:rsid w:val="00A01944"/>
    <w:rsid w:val="00A0207F"/>
    <w:rsid w:val="00A021AF"/>
    <w:rsid w:val="00A027B1"/>
    <w:rsid w:val="00A0307A"/>
    <w:rsid w:val="00A03A7C"/>
    <w:rsid w:val="00A03DF9"/>
    <w:rsid w:val="00A044AA"/>
    <w:rsid w:val="00A056B7"/>
    <w:rsid w:val="00A0700C"/>
    <w:rsid w:val="00A102F8"/>
    <w:rsid w:val="00A10A20"/>
    <w:rsid w:val="00A117D5"/>
    <w:rsid w:val="00A11C11"/>
    <w:rsid w:val="00A12720"/>
    <w:rsid w:val="00A12B62"/>
    <w:rsid w:val="00A12ED1"/>
    <w:rsid w:val="00A13121"/>
    <w:rsid w:val="00A131F5"/>
    <w:rsid w:val="00A133C1"/>
    <w:rsid w:val="00A13414"/>
    <w:rsid w:val="00A13675"/>
    <w:rsid w:val="00A138B7"/>
    <w:rsid w:val="00A13F2D"/>
    <w:rsid w:val="00A148A0"/>
    <w:rsid w:val="00A14AA8"/>
    <w:rsid w:val="00A14D70"/>
    <w:rsid w:val="00A14F81"/>
    <w:rsid w:val="00A1535F"/>
    <w:rsid w:val="00A15B5C"/>
    <w:rsid w:val="00A15CB1"/>
    <w:rsid w:val="00A15DCC"/>
    <w:rsid w:val="00A15E7D"/>
    <w:rsid w:val="00A15E84"/>
    <w:rsid w:val="00A16021"/>
    <w:rsid w:val="00A16961"/>
    <w:rsid w:val="00A176DD"/>
    <w:rsid w:val="00A21838"/>
    <w:rsid w:val="00A22C3E"/>
    <w:rsid w:val="00A22C4D"/>
    <w:rsid w:val="00A2334E"/>
    <w:rsid w:val="00A23442"/>
    <w:rsid w:val="00A23E03"/>
    <w:rsid w:val="00A249D2"/>
    <w:rsid w:val="00A25022"/>
    <w:rsid w:val="00A254AB"/>
    <w:rsid w:val="00A259F2"/>
    <w:rsid w:val="00A266CC"/>
    <w:rsid w:val="00A26DB4"/>
    <w:rsid w:val="00A27425"/>
    <w:rsid w:val="00A3023E"/>
    <w:rsid w:val="00A305C5"/>
    <w:rsid w:val="00A30919"/>
    <w:rsid w:val="00A31F05"/>
    <w:rsid w:val="00A31FD2"/>
    <w:rsid w:val="00A326C5"/>
    <w:rsid w:val="00A3404D"/>
    <w:rsid w:val="00A341AB"/>
    <w:rsid w:val="00A34290"/>
    <w:rsid w:val="00A355F9"/>
    <w:rsid w:val="00A357D3"/>
    <w:rsid w:val="00A35AA9"/>
    <w:rsid w:val="00A35F3C"/>
    <w:rsid w:val="00A36CF6"/>
    <w:rsid w:val="00A37309"/>
    <w:rsid w:val="00A37329"/>
    <w:rsid w:val="00A37558"/>
    <w:rsid w:val="00A3786A"/>
    <w:rsid w:val="00A4008C"/>
    <w:rsid w:val="00A401AD"/>
    <w:rsid w:val="00A402A8"/>
    <w:rsid w:val="00A40685"/>
    <w:rsid w:val="00A40E2F"/>
    <w:rsid w:val="00A41819"/>
    <w:rsid w:val="00A41C9A"/>
    <w:rsid w:val="00A41D73"/>
    <w:rsid w:val="00A42406"/>
    <w:rsid w:val="00A433E8"/>
    <w:rsid w:val="00A43A1D"/>
    <w:rsid w:val="00A43AB0"/>
    <w:rsid w:val="00A44273"/>
    <w:rsid w:val="00A44854"/>
    <w:rsid w:val="00A44A45"/>
    <w:rsid w:val="00A45C82"/>
    <w:rsid w:val="00A4665D"/>
    <w:rsid w:val="00A46859"/>
    <w:rsid w:val="00A46D39"/>
    <w:rsid w:val="00A47019"/>
    <w:rsid w:val="00A472B8"/>
    <w:rsid w:val="00A5004A"/>
    <w:rsid w:val="00A5017C"/>
    <w:rsid w:val="00A502D6"/>
    <w:rsid w:val="00A502F5"/>
    <w:rsid w:val="00A504F4"/>
    <w:rsid w:val="00A507C4"/>
    <w:rsid w:val="00A508AA"/>
    <w:rsid w:val="00A50EE7"/>
    <w:rsid w:val="00A51F63"/>
    <w:rsid w:val="00A526CE"/>
    <w:rsid w:val="00A54909"/>
    <w:rsid w:val="00A54DC0"/>
    <w:rsid w:val="00A550C9"/>
    <w:rsid w:val="00A55228"/>
    <w:rsid w:val="00A55410"/>
    <w:rsid w:val="00A55A04"/>
    <w:rsid w:val="00A564DE"/>
    <w:rsid w:val="00A570BB"/>
    <w:rsid w:val="00A603E4"/>
    <w:rsid w:val="00A6054E"/>
    <w:rsid w:val="00A60799"/>
    <w:rsid w:val="00A6170B"/>
    <w:rsid w:val="00A61991"/>
    <w:rsid w:val="00A61B7F"/>
    <w:rsid w:val="00A61B91"/>
    <w:rsid w:val="00A61C3A"/>
    <w:rsid w:val="00A620E8"/>
    <w:rsid w:val="00A63335"/>
    <w:rsid w:val="00A634EB"/>
    <w:rsid w:val="00A63685"/>
    <w:rsid w:val="00A63A9C"/>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964"/>
    <w:rsid w:val="00A758E2"/>
    <w:rsid w:val="00A765B1"/>
    <w:rsid w:val="00A772F2"/>
    <w:rsid w:val="00A773CA"/>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3EC"/>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1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63F"/>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328"/>
    <w:rsid w:val="00AB695E"/>
    <w:rsid w:val="00AB759A"/>
    <w:rsid w:val="00AB7B06"/>
    <w:rsid w:val="00AB7EAA"/>
    <w:rsid w:val="00AC0432"/>
    <w:rsid w:val="00AC0500"/>
    <w:rsid w:val="00AC0770"/>
    <w:rsid w:val="00AC1683"/>
    <w:rsid w:val="00AC1D82"/>
    <w:rsid w:val="00AC1E68"/>
    <w:rsid w:val="00AC2D5F"/>
    <w:rsid w:val="00AC4094"/>
    <w:rsid w:val="00AC42B6"/>
    <w:rsid w:val="00AC4AB7"/>
    <w:rsid w:val="00AC51E0"/>
    <w:rsid w:val="00AC6D24"/>
    <w:rsid w:val="00AC6E18"/>
    <w:rsid w:val="00AC7F64"/>
    <w:rsid w:val="00AD1065"/>
    <w:rsid w:val="00AD159E"/>
    <w:rsid w:val="00AD22EA"/>
    <w:rsid w:val="00AD2AB1"/>
    <w:rsid w:val="00AD3132"/>
    <w:rsid w:val="00AD3DA6"/>
    <w:rsid w:val="00AD3F3C"/>
    <w:rsid w:val="00AD447E"/>
    <w:rsid w:val="00AD4B2F"/>
    <w:rsid w:val="00AD51B3"/>
    <w:rsid w:val="00AD5F0A"/>
    <w:rsid w:val="00AD6A5B"/>
    <w:rsid w:val="00AD6B4F"/>
    <w:rsid w:val="00AD6D19"/>
    <w:rsid w:val="00AD7812"/>
    <w:rsid w:val="00AD787E"/>
    <w:rsid w:val="00AD7C42"/>
    <w:rsid w:val="00AD7CFA"/>
    <w:rsid w:val="00AE06B0"/>
    <w:rsid w:val="00AE0BD6"/>
    <w:rsid w:val="00AE11C1"/>
    <w:rsid w:val="00AE163D"/>
    <w:rsid w:val="00AE1A42"/>
    <w:rsid w:val="00AE1C5C"/>
    <w:rsid w:val="00AE315E"/>
    <w:rsid w:val="00AE319F"/>
    <w:rsid w:val="00AE31D9"/>
    <w:rsid w:val="00AE34DC"/>
    <w:rsid w:val="00AE3CF0"/>
    <w:rsid w:val="00AE4546"/>
    <w:rsid w:val="00AE6575"/>
    <w:rsid w:val="00AE71C6"/>
    <w:rsid w:val="00AE71EE"/>
    <w:rsid w:val="00AF03CF"/>
    <w:rsid w:val="00AF0A0A"/>
    <w:rsid w:val="00AF14FC"/>
    <w:rsid w:val="00AF1ED2"/>
    <w:rsid w:val="00AF1F4E"/>
    <w:rsid w:val="00AF2302"/>
    <w:rsid w:val="00AF262A"/>
    <w:rsid w:val="00AF3557"/>
    <w:rsid w:val="00AF3F86"/>
    <w:rsid w:val="00AF4803"/>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7CD"/>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74A"/>
    <w:rsid w:val="00B206A4"/>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27D66"/>
    <w:rsid w:val="00B30563"/>
    <w:rsid w:val="00B3069E"/>
    <w:rsid w:val="00B30A76"/>
    <w:rsid w:val="00B31246"/>
    <w:rsid w:val="00B31F85"/>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83C"/>
    <w:rsid w:val="00B53623"/>
    <w:rsid w:val="00B53D1D"/>
    <w:rsid w:val="00B53E98"/>
    <w:rsid w:val="00B53F9B"/>
    <w:rsid w:val="00B54B19"/>
    <w:rsid w:val="00B5562A"/>
    <w:rsid w:val="00B55930"/>
    <w:rsid w:val="00B55F64"/>
    <w:rsid w:val="00B56ECA"/>
    <w:rsid w:val="00B57093"/>
    <w:rsid w:val="00B571C0"/>
    <w:rsid w:val="00B57B5D"/>
    <w:rsid w:val="00B60613"/>
    <w:rsid w:val="00B61AEC"/>
    <w:rsid w:val="00B6244C"/>
    <w:rsid w:val="00B62A2F"/>
    <w:rsid w:val="00B62B7B"/>
    <w:rsid w:val="00B62F0A"/>
    <w:rsid w:val="00B63484"/>
    <w:rsid w:val="00B634B7"/>
    <w:rsid w:val="00B634F1"/>
    <w:rsid w:val="00B637EF"/>
    <w:rsid w:val="00B63EF6"/>
    <w:rsid w:val="00B6440A"/>
    <w:rsid w:val="00B654EE"/>
    <w:rsid w:val="00B65788"/>
    <w:rsid w:val="00B65844"/>
    <w:rsid w:val="00B66054"/>
    <w:rsid w:val="00B6677F"/>
    <w:rsid w:val="00B66C7A"/>
    <w:rsid w:val="00B672EA"/>
    <w:rsid w:val="00B6747B"/>
    <w:rsid w:val="00B70200"/>
    <w:rsid w:val="00B702D7"/>
    <w:rsid w:val="00B70389"/>
    <w:rsid w:val="00B70E01"/>
    <w:rsid w:val="00B71475"/>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D3F"/>
    <w:rsid w:val="00B87F1C"/>
    <w:rsid w:val="00B90D8D"/>
    <w:rsid w:val="00B91263"/>
    <w:rsid w:val="00B91B61"/>
    <w:rsid w:val="00B92033"/>
    <w:rsid w:val="00B9368D"/>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41"/>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0E3"/>
    <w:rsid w:val="00BC25D1"/>
    <w:rsid w:val="00BC2DBD"/>
    <w:rsid w:val="00BC3BCB"/>
    <w:rsid w:val="00BC3CF1"/>
    <w:rsid w:val="00BC428A"/>
    <w:rsid w:val="00BC4404"/>
    <w:rsid w:val="00BC4C40"/>
    <w:rsid w:val="00BC5A29"/>
    <w:rsid w:val="00BC5AE3"/>
    <w:rsid w:val="00BC5BAD"/>
    <w:rsid w:val="00BC692A"/>
    <w:rsid w:val="00BC708E"/>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29A"/>
    <w:rsid w:val="00BD450A"/>
    <w:rsid w:val="00BD4717"/>
    <w:rsid w:val="00BD48EA"/>
    <w:rsid w:val="00BD4BA8"/>
    <w:rsid w:val="00BD5624"/>
    <w:rsid w:val="00BD62E6"/>
    <w:rsid w:val="00BD6B0E"/>
    <w:rsid w:val="00BD734D"/>
    <w:rsid w:val="00BD7941"/>
    <w:rsid w:val="00BE0591"/>
    <w:rsid w:val="00BE0C55"/>
    <w:rsid w:val="00BE0D35"/>
    <w:rsid w:val="00BE0F03"/>
    <w:rsid w:val="00BE11A2"/>
    <w:rsid w:val="00BE1EF0"/>
    <w:rsid w:val="00BE246C"/>
    <w:rsid w:val="00BE2657"/>
    <w:rsid w:val="00BE2FD2"/>
    <w:rsid w:val="00BE377A"/>
    <w:rsid w:val="00BE378D"/>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C0"/>
    <w:rsid w:val="00C00BF6"/>
    <w:rsid w:val="00C0234A"/>
    <w:rsid w:val="00C0247B"/>
    <w:rsid w:val="00C0378E"/>
    <w:rsid w:val="00C04314"/>
    <w:rsid w:val="00C04BD0"/>
    <w:rsid w:val="00C05730"/>
    <w:rsid w:val="00C05AF4"/>
    <w:rsid w:val="00C05AFD"/>
    <w:rsid w:val="00C0661C"/>
    <w:rsid w:val="00C0675F"/>
    <w:rsid w:val="00C0702A"/>
    <w:rsid w:val="00C0724C"/>
    <w:rsid w:val="00C0782A"/>
    <w:rsid w:val="00C07C11"/>
    <w:rsid w:val="00C07E10"/>
    <w:rsid w:val="00C07F18"/>
    <w:rsid w:val="00C10015"/>
    <w:rsid w:val="00C1110A"/>
    <w:rsid w:val="00C11689"/>
    <w:rsid w:val="00C12414"/>
    <w:rsid w:val="00C12ECB"/>
    <w:rsid w:val="00C131CF"/>
    <w:rsid w:val="00C148B2"/>
    <w:rsid w:val="00C14ABD"/>
    <w:rsid w:val="00C14D66"/>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425"/>
    <w:rsid w:val="00C23615"/>
    <w:rsid w:val="00C2397E"/>
    <w:rsid w:val="00C23A83"/>
    <w:rsid w:val="00C24381"/>
    <w:rsid w:val="00C244E0"/>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733"/>
    <w:rsid w:val="00C40C2F"/>
    <w:rsid w:val="00C415AC"/>
    <w:rsid w:val="00C4297A"/>
    <w:rsid w:val="00C4360C"/>
    <w:rsid w:val="00C439B8"/>
    <w:rsid w:val="00C43A0B"/>
    <w:rsid w:val="00C43EDA"/>
    <w:rsid w:val="00C43FEC"/>
    <w:rsid w:val="00C4414C"/>
    <w:rsid w:val="00C45512"/>
    <w:rsid w:val="00C4602B"/>
    <w:rsid w:val="00C46087"/>
    <w:rsid w:val="00C46564"/>
    <w:rsid w:val="00C46BFA"/>
    <w:rsid w:val="00C46DDF"/>
    <w:rsid w:val="00C500A1"/>
    <w:rsid w:val="00C50A02"/>
    <w:rsid w:val="00C51149"/>
    <w:rsid w:val="00C5117E"/>
    <w:rsid w:val="00C512D1"/>
    <w:rsid w:val="00C51856"/>
    <w:rsid w:val="00C51B04"/>
    <w:rsid w:val="00C51DB5"/>
    <w:rsid w:val="00C520DA"/>
    <w:rsid w:val="00C53972"/>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10A"/>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6AE"/>
    <w:rsid w:val="00CA5685"/>
    <w:rsid w:val="00CA6542"/>
    <w:rsid w:val="00CA6A2E"/>
    <w:rsid w:val="00CA6B56"/>
    <w:rsid w:val="00CA7D3E"/>
    <w:rsid w:val="00CB0317"/>
    <w:rsid w:val="00CB0662"/>
    <w:rsid w:val="00CB0A82"/>
    <w:rsid w:val="00CB0F2F"/>
    <w:rsid w:val="00CB1556"/>
    <w:rsid w:val="00CB2913"/>
    <w:rsid w:val="00CB2FFD"/>
    <w:rsid w:val="00CB3970"/>
    <w:rsid w:val="00CB3EB5"/>
    <w:rsid w:val="00CB42B9"/>
    <w:rsid w:val="00CB4550"/>
    <w:rsid w:val="00CB4F39"/>
    <w:rsid w:val="00CB52A4"/>
    <w:rsid w:val="00CB537C"/>
    <w:rsid w:val="00CB5A26"/>
    <w:rsid w:val="00CB645B"/>
    <w:rsid w:val="00CB6A93"/>
    <w:rsid w:val="00CB6C79"/>
    <w:rsid w:val="00CB77C3"/>
    <w:rsid w:val="00CB7A9F"/>
    <w:rsid w:val="00CB7E9C"/>
    <w:rsid w:val="00CC0072"/>
    <w:rsid w:val="00CC027A"/>
    <w:rsid w:val="00CC0915"/>
    <w:rsid w:val="00CC1398"/>
    <w:rsid w:val="00CC1AF5"/>
    <w:rsid w:val="00CC1B74"/>
    <w:rsid w:val="00CC291E"/>
    <w:rsid w:val="00CC2D03"/>
    <w:rsid w:val="00CC2EB0"/>
    <w:rsid w:val="00CC40D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FA5"/>
    <w:rsid w:val="00CD44FF"/>
    <w:rsid w:val="00CD46A7"/>
    <w:rsid w:val="00CD47BC"/>
    <w:rsid w:val="00CD4E50"/>
    <w:rsid w:val="00CD57CB"/>
    <w:rsid w:val="00CD64E1"/>
    <w:rsid w:val="00CD66BA"/>
    <w:rsid w:val="00CD699D"/>
    <w:rsid w:val="00CD6BA3"/>
    <w:rsid w:val="00CD6E99"/>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47D"/>
    <w:rsid w:val="00CF2ACF"/>
    <w:rsid w:val="00CF345B"/>
    <w:rsid w:val="00CF427A"/>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5FFD"/>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C1"/>
    <w:rsid w:val="00D206F6"/>
    <w:rsid w:val="00D20FD1"/>
    <w:rsid w:val="00D214D4"/>
    <w:rsid w:val="00D21AAA"/>
    <w:rsid w:val="00D21E6F"/>
    <w:rsid w:val="00D2218A"/>
    <w:rsid w:val="00D22B13"/>
    <w:rsid w:val="00D23561"/>
    <w:rsid w:val="00D2371E"/>
    <w:rsid w:val="00D237E0"/>
    <w:rsid w:val="00D238D3"/>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D0C"/>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19D"/>
    <w:rsid w:val="00D5064C"/>
    <w:rsid w:val="00D50C94"/>
    <w:rsid w:val="00D511E7"/>
    <w:rsid w:val="00D517ED"/>
    <w:rsid w:val="00D51C68"/>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B16"/>
    <w:rsid w:val="00D65E85"/>
    <w:rsid w:val="00D6611C"/>
    <w:rsid w:val="00D671C7"/>
    <w:rsid w:val="00D675B0"/>
    <w:rsid w:val="00D675DE"/>
    <w:rsid w:val="00D678BB"/>
    <w:rsid w:val="00D67C0A"/>
    <w:rsid w:val="00D67D81"/>
    <w:rsid w:val="00D70170"/>
    <w:rsid w:val="00D702E8"/>
    <w:rsid w:val="00D70552"/>
    <w:rsid w:val="00D70D42"/>
    <w:rsid w:val="00D71285"/>
    <w:rsid w:val="00D7132C"/>
    <w:rsid w:val="00D71ABC"/>
    <w:rsid w:val="00D71C3D"/>
    <w:rsid w:val="00D721C5"/>
    <w:rsid w:val="00D72454"/>
    <w:rsid w:val="00D729A7"/>
    <w:rsid w:val="00D72A5B"/>
    <w:rsid w:val="00D73589"/>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4F"/>
    <w:rsid w:val="00D81BDE"/>
    <w:rsid w:val="00D8201D"/>
    <w:rsid w:val="00D82B00"/>
    <w:rsid w:val="00D82B04"/>
    <w:rsid w:val="00D82BE4"/>
    <w:rsid w:val="00D82E05"/>
    <w:rsid w:val="00D83C0D"/>
    <w:rsid w:val="00D83C80"/>
    <w:rsid w:val="00D83F5B"/>
    <w:rsid w:val="00D85FDE"/>
    <w:rsid w:val="00D8665E"/>
    <w:rsid w:val="00D869C1"/>
    <w:rsid w:val="00D86EC6"/>
    <w:rsid w:val="00D86F13"/>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0C0"/>
    <w:rsid w:val="00D96698"/>
    <w:rsid w:val="00D96876"/>
    <w:rsid w:val="00D96940"/>
    <w:rsid w:val="00D96B12"/>
    <w:rsid w:val="00D96F1F"/>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02"/>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E7F"/>
    <w:rsid w:val="00DC20FC"/>
    <w:rsid w:val="00DC32FC"/>
    <w:rsid w:val="00DC376F"/>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456"/>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113"/>
    <w:rsid w:val="00DE5563"/>
    <w:rsid w:val="00DE5C19"/>
    <w:rsid w:val="00DE5D48"/>
    <w:rsid w:val="00DE6E4D"/>
    <w:rsid w:val="00DE7498"/>
    <w:rsid w:val="00DE75EF"/>
    <w:rsid w:val="00DE7611"/>
    <w:rsid w:val="00DE7BDC"/>
    <w:rsid w:val="00DE7D19"/>
    <w:rsid w:val="00DF05A0"/>
    <w:rsid w:val="00DF1162"/>
    <w:rsid w:val="00DF1BA8"/>
    <w:rsid w:val="00DF1F63"/>
    <w:rsid w:val="00DF28F2"/>
    <w:rsid w:val="00DF2BFF"/>
    <w:rsid w:val="00DF3798"/>
    <w:rsid w:val="00DF4226"/>
    <w:rsid w:val="00DF4A0D"/>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0C5"/>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3E"/>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112"/>
    <w:rsid w:val="00E41EF7"/>
    <w:rsid w:val="00E4208F"/>
    <w:rsid w:val="00E42E94"/>
    <w:rsid w:val="00E43006"/>
    <w:rsid w:val="00E4312A"/>
    <w:rsid w:val="00E4331B"/>
    <w:rsid w:val="00E43427"/>
    <w:rsid w:val="00E43551"/>
    <w:rsid w:val="00E437FA"/>
    <w:rsid w:val="00E45A2C"/>
    <w:rsid w:val="00E4672A"/>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203"/>
    <w:rsid w:val="00E64B7B"/>
    <w:rsid w:val="00E6514D"/>
    <w:rsid w:val="00E65161"/>
    <w:rsid w:val="00E652C9"/>
    <w:rsid w:val="00E6593B"/>
    <w:rsid w:val="00E65D74"/>
    <w:rsid w:val="00E66E11"/>
    <w:rsid w:val="00E672C6"/>
    <w:rsid w:val="00E70192"/>
    <w:rsid w:val="00E706A8"/>
    <w:rsid w:val="00E70C55"/>
    <w:rsid w:val="00E70E34"/>
    <w:rsid w:val="00E7118F"/>
    <w:rsid w:val="00E71809"/>
    <w:rsid w:val="00E71D1E"/>
    <w:rsid w:val="00E721E3"/>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8F1"/>
    <w:rsid w:val="00E80AF8"/>
    <w:rsid w:val="00E80BED"/>
    <w:rsid w:val="00E816E8"/>
    <w:rsid w:val="00E818E1"/>
    <w:rsid w:val="00E81C0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23D"/>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3AE"/>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3"/>
    <w:rsid w:val="00EB54AB"/>
    <w:rsid w:val="00EB6257"/>
    <w:rsid w:val="00EB68E6"/>
    <w:rsid w:val="00EB6AE9"/>
    <w:rsid w:val="00EB6B2D"/>
    <w:rsid w:val="00EB71C9"/>
    <w:rsid w:val="00EB763E"/>
    <w:rsid w:val="00EB7B67"/>
    <w:rsid w:val="00EC02DD"/>
    <w:rsid w:val="00EC07F1"/>
    <w:rsid w:val="00EC1E8A"/>
    <w:rsid w:val="00EC328C"/>
    <w:rsid w:val="00EC32F5"/>
    <w:rsid w:val="00EC3852"/>
    <w:rsid w:val="00EC4528"/>
    <w:rsid w:val="00EC5241"/>
    <w:rsid w:val="00EC5817"/>
    <w:rsid w:val="00EC594C"/>
    <w:rsid w:val="00EC5C7B"/>
    <w:rsid w:val="00EC5E9C"/>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F9E"/>
    <w:rsid w:val="00ED4451"/>
    <w:rsid w:val="00ED4A77"/>
    <w:rsid w:val="00ED4B6E"/>
    <w:rsid w:val="00ED5981"/>
    <w:rsid w:val="00ED613A"/>
    <w:rsid w:val="00ED6514"/>
    <w:rsid w:val="00ED66B2"/>
    <w:rsid w:val="00ED71BA"/>
    <w:rsid w:val="00ED728F"/>
    <w:rsid w:val="00ED73A1"/>
    <w:rsid w:val="00ED7CA2"/>
    <w:rsid w:val="00EE04F9"/>
    <w:rsid w:val="00EE05E0"/>
    <w:rsid w:val="00EE0AC9"/>
    <w:rsid w:val="00EE0B7B"/>
    <w:rsid w:val="00EE13DA"/>
    <w:rsid w:val="00EE1595"/>
    <w:rsid w:val="00EE1AF3"/>
    <w:rsid w:val="00EE1E71"/>
    <w:rsid w:val="00EE2087"/>
    <w:rsid w:val="00EE20C2"/>
    <w:rsid w:val="00EE2A9D"/>
    <w:rsid w:val="00EE3384"/>
    <w:rsid w:val="00EE499F"/>
    <w:rsid w:val="00EE517D"/>
    <w:rsid w:val="00EE56E2"/>
    <w:rsid w:val="00EE5FCD"/>
    <w:rsid w:val="00EE63BF"/>
    <w:rsid w:val="00EE6D45"/>
    <w:rsid w:val="00EE6E89"/>
    <w:rsid w:val="00EE7F30"/>
    <w:rsid w:val="00EF0D4B"/>
    <w:rsid w:val="00EF0FE6"/>
    <w:rsid w:val="00EF1130"/>
    <w:rsid w:val="00EF1432"/>
    <w:rsid w:val="00EF1511"/>
    <w:rsid w:val="00EF1F01"/>
    <w:rsid w:val="00EF2C39"/>
    <w:rsid w:val="00EF2C5F"/>
    <w:rsid w:val="00EF3811"/>
    <w:rsid w:val="00EF3AC4"/>
    <w:rsid w:val="00EF3FE9"/>
    <w:rsid w:val="00EF3FF9"/>
    <w:rsid w:val="00EF41AF"/>
    <w:rsid w:val="00EF4DB4"/>
    <w:rsid w:val="00EF5234"/>
    <w:rsid w:val="00EF55E9"/>
    <w:rsid w:val="00EF5B41"/>
    <w:rsid w:val="00EF611C"/>
    <w:rsid w:val="00EF625F"/>
    <w:rsid w:val="00EF62C0"/>
    <w:rsid w:val="00EF6D5A"/>
    <w:rsid w:val="00EF70FC"/>
    <w:rsid w:val="00EF714D"/>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460"/>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BB"/>
    <w:rsid w:val="00F213D8"/>
    <w:rsid w:val="00F21A5D"/>
    <w:rsid w:val="00F21C13"/>
    <w:rsid w:val="00F22362"/>
    <w:rsid w:val="00F22796"/>
    <w:rsid w:val="00F2296A"/>
    <w:rsid w:val="00F22F8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2F37"/>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D8E"/>
    <w:rsid w:val="00F56F7E"/>
    <w:rsid w:val="00F56FEF"/>
    <w:rsid w:val="00F57521"/>
    <w:rsid w:val="00F60938"/>
    <w:rsid w:val="00F60C7E"/>
    <w:rsid w:val="00F60E0A"/>
    <w:rsid w:val="00F61606"/>
    <w:rsid w:val="00F61918"/>
    <w:rsid w:val="00F62151"/>
    <w:rsid w:val="00F62CA8"/>
    <w:rsid w:val="00F62CE0"/>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E85"/>
    <w:rsid w:val="00F74103"/>
    <w:rsid w:val="00F7410A"/>
    <w:rsid w:val="00F745A4"/>
    <w:rsid w:val="00F74C0C"/>
    <w:rsid w:val="00F758E1"/>
    <w:rsid w:val="00F75BB5"/>
    <w:rsid w:val="00F75FD5"/>
    <w:rsid w:val="00F7604C"/>
    <w:rsid w:val="00F77170"/>
    <w:rsid w:val="00F773A9"/>
    <w:rsid w:val="00F774C4"/>
    <w:rsid w:val="00F77928"/>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34B"/>
    <w:rsid w:val="00F91A44"/>
    <w:rsid w:val="00F91BFA"/>
    <w:rsid w:val="00F91F8F"/>
    <w:rsid w:val="00F9217B"/>
    <w:rsid w:val="00F966F1"/>
    <w:rsid w:val="00F96C63"/>
    <w:rsid w:val="00F97A34"/>
    <w:rsid w:val="00F97E4A"/>
    <w:rsid w:val="00F97EA1"/>
    <w:rsid w:val="00FA003A"/>
    <w:rsid w:val="00FA05C8"/>
    <w:rsid w:val="00FA0678"/>
    <w:rsid w:val="00FA0DB6"/>
    <w:rsid w:val="00FA1E42"/>
    <w:rsid w:val="00FA21F9"/>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9F8"/>
    <w:rsid w:val="00FB5138"/>
    <w:rsid w:val="00FB547F"/>
    <w:rsid w:val="00FB5A71"/>
    <w:rsid w:val="00FB63F6"/>
    <w:rsid w:val="00FB7823"/>
    <w:rsid w:val="00FC05B2"/>
    <w:rsid w:val="00FC08B3"/>
    <w:rsid w:val="00FC09D7"/>
    <w:rsid w:val="00FC0ABE"/>
    <w:rsid w:val="00FC1269"/>
    <w:rsid w:val="00FC1DBF"/>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B30"/>
    <w:rsid w:val="00FD3AE2"/>
    <w:rsid w:val="00FD3E41"/>
    <w:rsid w:val="00FD3EFA"/>
    <w:rsid w:val="00FD4C8F"/>
    <w:rsid w:val="00FD5159"/>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5BB"/>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5D49"/>
    <w:rsid w:val="00FF651D"/>
    <w:rsid w:val="00FF6843"/>
    <w:rsid w:val="00FF6C25"/>
    <w:rsid w:val="00FF6FFC"/>
    <w:rsid w:val="00FF76C5"/>
    <w:rsid w:val="010651D9"/>
    <w:rsid w:val="011F6449"/>
    <w:rsid w:val="01236AFB"/>
    <w:rsid w:val="016A5229"/>
    <w:rsid w:val="019F7441"/>
    <w:rsid w:val="01B37585"/>
    <w:rsid w:val="01D55165"/>
    <w:rsid w:val="01DF6BF8"/>
    <w:rsid w:val="01EA71D8"/>
    <w:rsid w:val="01EC2C57"/>
    <w:rsid w:val="025011C8"/>
    <w:rsid w:val="026B2E25"/>
    <w:rsid w:val="02824D4D"/>
    <w:rsid w:val="029346A2"/>
    <w:rsid w:val="02B07E7A"/>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F6B87"/>
    <w:rsid w:val="04D147B2"/>
    <w:rsid w:val="04F66F48"/>
    <w:rsid w:val="051C03B0"/>
    <w:rsid w:val="05251E14"/>
    <w:rsid w:val="05A16594"/>
    <w:rsid w:val="05A7762D"/>
    <w:rsid w:val="05DD302C"/>
    <w:rsid w:val="060E5941"/>
    <w:rsid w:val="06110FAF"/>
    <w:rsid w:val="06493CA7"/>
    <w:rsid w:val="065A6178"/>
    <w:rsid w:val="066F1CF3"/>
    <w:rsid w:val="06930BB8"/>
    <w:rsid w:val="07157A75"/>
    <w:rsid w:val="07245D42"/>
    <w:rsid w:val="07264C62"/>
    <w:rsid w:val="073B52FD"/>
    <w:rsid w:val="0779354C"/>
    <w:rsid w:val="08061376"/>
    <w:rsid w:val="081E7FE4"/>
    <w:rsid w:val="08452D77"/>
    <w:rsid w:val="086401F8"/>
    <w:rsid w:val="08751CAA"/>
    <w:rsid w:val="087E4C40"/>
    <w:rsid w:val="08D338B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7A36"/>
    <w:rsid w:val="0A1C0718"/>
    <w:rsid w:val="0A3E7710"/>
    <w:rsid w:val="0A465A56"/>
    <w:rsid w:val="0A5B7E63"/>
    <w:rsid w:val="0AA374A5"/>
    <w:rsid w:val="0AAB7649"/>
    <w:rsid w:val="0ABC5606"/>
    <w:rsid w:val="0AEF672A"/>
    <w:rsid w:val="0B30404E"/>
    <w:rsid w:val="0B4C6C14"/>
    <w:rsid w:val="0B631A88"/>
    <w:rsid w:val="0B683D45"/>
    <w:rsid w:val="0B7F3F11"/>
    <w:rsid w:val="0B884417"/>
    <w:rsid w:val="0BCD35C8"/>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E2634"/>
    <w:rsid w:val="0D4A7419"/>
    <w:rsid w:val="0D827401"/>
    <w:rsid w:val="0D84094E"/>
    <w:rsid w:val="0D8A00E9"/>
    <w:rsid w:val="0D8D589E"/>
    <w:rsid w:val="0DA01C73"/>
    <w:rsid w:val="0DC13D2C"/>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03598"/>
    <w:rsid w:val="10C26171"/>
    <w:rsid w:val="10D2373F"/>
    <w:rsid w:val="10F33360"/>
    <w:rsid w:val="10FC16EA"/>
    <w:rsid w:val="110F1D40"/>
    <w:rsid w:val="11266F33"/>
    <w:rsid w:val="112D263D"/>
    <w:rsid w:val="114821F7"/>
    <w:rsid w:val="118963A1"/>
    <w:rsid w:val="11C6522A"/>
    <w:rsid w:val="11E104CC"/>
    <w:rsid w:val="11E20309"/>
    <w:rsid w:val="12255233"/>
    <w:rsid w:val="12530213"/>
    <w:rsid w:val="127723A9"/>
    <w:rsid w:val="12862074"/>
    <w:rsid w:val="12883966"/>
    <w:rsid w:val="129E45B4"/>
    <w:rsid w:val="12C262DE"/>
    <w:rsid w:val="12D81596"/>
    <w:rsid w:val="1304030C"/>
    <w:rsid w:val="13072A44"/>
    <w:rsid w:val="1348262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4B4E02"/>
    <w:rsid w:val="15762120"/>
    <w:rsid w:val="16A8729C"/>
    <w:rsid w:val="16B33777"/>
    <w:rsid w:val="16BC70A7"/>
    <w:rsid w:val="16C307B6"/>
    <w:rsid w:val="16C6339E"/>
    <w:rsid w:val="172F2D79"/>
    <w:rsid w:val="17557BEF"/>
    <w:rsid w:val="17D349C1"/>
    <w:rsid w:val="17FD693B"/>
    <w:rsid w:val="1830729E"/>
    <w:rsid w:val="1870062C"/>
    <w:rsid w:val="18817102"/>
    <w:rsid w:val="18830A15"/>
    <w:rsid w:val="18852B28"/>
    <w:rsid w:val="188B5321"/>
    <w:rsid w:val="19386F62"/>
    <w:rsid w:val="19932372"/>
    <w:rsid w:val="19A20DD5"/>
    <w:rsid w:val="19AE03F1"/>
    <w:rsid w:val="1A071A03"/>
    <w:rsid w:val="1A1566AF"/>
    <w:rsid w:val="1A1F16AE"/>
    <w:rsid w:val="1A3B5C77"/>
    <w:rsid w:val="1A562FD6"/>
    <w:rsid w:val="1A984BAD"/>
    <w:rsid w:val="1A991646"/>
    <w:rsid w:val="1AB8220E"/>
    <w:rsid w:val="1AE4166C"/>
    <w:rsid w:val="1AF06CFB"/>
    <w:rsid w:val="1AF11B8D"/>
    <w:rsid w:val="1B11359C"/>
    <w:rsid w:val="1B234FE7"/>
    <w:rsid w:val="1B2A271F"/>
    <w:rsid w:val="1B530544"/>
    <w:rsid w:val="1B713184"/>
    <w:rsid w:val="1BA209CF"/>
    <w:rsid w:val="1BB4777D"/>
    <w:rsid w:val="1BD75AB8"/>
    <w:rsid w:val="1C0459C2"/>
    <w:rsid w:val="1C1B3B4A"/>
    <w:rsid w:val="1C88086E"/>
    <w:rsid w:val="1CA7023D"/>
    <w:rsid w:val="1CCA12C4"/>
    <w:rsid w:val="1CE04199"/>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00B10"/>
    <w:rsid w:val="1EB7330C"/>
    <w:rsid w:val="1F0A0FF3"/>
    <w:rsid w:val="1F2627EB"/>
    <w:rsid w:val="1F5771FF"/>
    <w:rsid w:val="1FE868A9"/>
    <w:rsid w:val="20034907"/>
    <w:rsid w:val="20173E4B"/>
    <w:rsid w:val="204E48BC"/>
    <w:rsid w:val="208921B3"/>
    <w:rsid w:val="20973DEB"/>
    <w:rsid w:val="20B26522"/>
    <w:rsid w:val="20B44310"/>
    <w:rsid w:val="20D434C5"/>
    <w:rsid w:val="211116EB"/>
    <w:rsid w:val="216133FC"/>
    <w:rsid w:val="216A4942"/>
    <w:rsid w:val="21D56769"/>
    <w:rsid w:val="21E52EF3"/>
    <w:rsid w:val="21FB5D7B"/>
    <w:rsid w:val="220B1C3D"/>
    <w:rsid w:val="221D1D20"/>
    <w:rsid w:val="22334A87"/>
    <w:rsid w:val="22BE6801"/>
    <w:rsid w:val="23123941"/>
    <w:rsid w:val="233500BF"/>
    <w:rsid w:val="23377FF7"/>
    <w:rsid w:val="234774FF"/>
    <w:rsid w:val="236B425F"/>
    <w:rsid w:val="23836192"/>
    <w:rsid w:val="23901F29"/>
    <w:rsid w:val="239C0061"/>
    <w:rsid w:val="23B908A4"/>
    <w:rsid w:val="23E95BEF"/>
    <w:rsid w:val="23F0722E"/>
    <w:rsid w:val="23FD0064"/>
    <w:rsid w:val="245375B0"/>
    <w:rsid w:val="24642C0A"/>
    <w:rsid w:val="24B22173"/>
    <w:rsid w:val="24B95AD9"/>
    <w:rsid w:val="24BE24DA"/>
    <w:rsid w:val="24CF5825"/>
    <w:rsid w:val="24D663E6"/>
    <w:rsid w:val="24D77F2B"/>
    <w:rsid w:val="25877EFD"/>
    <w:rsid w:val="258B00E2"/>
    <w:rsid w:val="25A917A6"/>
    <w:rsid w:val="25BE27CC"/>
    <w:rsid w:val="25F74A5C"/>
    <w:rsid w:val="2628662C"/>
    <w:rsid w:val="262D45DE"/>
    <w:rsid w:val="263A29E8"/>
    <w:rsid w:val="26A53EF9"/>
    <w:rsid w:val="26A94201"/>
    <w:rsid w:val="26AC274F"/>
    <w:rsid w:val="27044A29"/>
    <w:rsid w:val="271D34C8"/>
    <w:rsid w:val="27425310"/>
    <w:rsid w:val="276142BF"/>
    <w:rsid w:val="27783712"/>
    <w:rsid w:val="27907362"/>
    <w:rsid w:val="27C667AD"/>
    <w:rsid w:val="28333E1D"/>
    <w:rsid w:val="28454BD6"/>
    <w:rsid w:val="28455253"/>
    <w:rsid w:val="28551971"/>
    <w:rsid w:val="285B1C53"/>
    <w:rsid w:val="289007E4"/>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94F57"/>
    <w:rsid w:val="2B437463"/>
    <w:rsid w:val="2B7807EE"/>
    <w:rsid w:val="2BBF00EC"/>
    <w:rsid w:val="2BC37CFD"/>
    <w:rsid w:val="2BD5237F"/>
    <w:rsid w:val="2BE536CE"/>
    <w:rsid w:val="2BE758D9"/>
    <w:rsid w:val="2C09049E"/>
    <w:rsid w:val="2C0A653C"/>
    <w:rsid w:val="2C191F85"/>
    <w:rsid w:val="2CD7041C"/>
    <w:rsid w:val="2CE82D6F"/>
    <w:rsid w:val="2D244D93"/>
    <w:rsid w:val="2D343236"/>
    <w:rsid w:val="2DBA7EF3"/>
    <w:rsid w:val="2DD15014"/>
    <w:rsid w:val="2DF72DE4"/>
    <w:rsid w:val="2E0220AF"/>
    <w:rsid w:val="2E4B082A"/>
    <w:rsid w:val="2E5D4E86"/>
    <w:rsid w:val="2E5D790B"/>
    <w:rsid w:val="2E65465C"/>
    <w:rsid w:val="2E9A3C18"/>
    <w:rsid w:val="2EBB0FEE"/>
    <w:rsid w:val="2EC63002"/>
    <w:rsid w:val="2EDA2424"/>
    <w:rsid w:val="2F0A6B38"/>
    <w:rsid w:val="2F91507E"/>
    <w:rsid w:val="2F946CCB"/>
    <w:rsid w:val="2FD25781"/>
    <w:rsid w:val="2FFD7934"/>
    <w:rsid w:val="30733ACD"/>
    <w:rsid w:val="308C3862"/>
    <w:rsid w:val="309379D8"/>
    <w:rsid w:val="30A270F7"/>
    <w:rsid w:val="30DF1478"/>
    <w:rsid w:val="30EC586F"/>
    <w:rsid w:val="31703A3C"/>
    <w:rsid w:val="31935D65"/>
    <w:rsid w:val="319C6071"/>
    <w:rsid w:val="31AC537E"/>
    <w:rsid w:val="31E3679B"/>
    <w:rsid w:val="31E732FD"/>
    <w:rsid w:val="32517576"/>
    <w:rsid w:val="32707FF8"/>
    <w:rsid w:val="328062EE"/>
    <w:rsid w:val="32BE5C2C"/>
    <w:rsid w:val="32FB6478"/>
    <w:rsid w:val="33196B86"/>
    <w:rsid w:val="33263B3F"/>
    <w:rsid w:val="336963EB"/>
    <w:rsid w:val="33816EEB"/>
    <w:rsid w:val="33EB55CD"/>
    <w:rsid w:val="33EC4C02"/>
    <w:rsid w:val="340D2360"/>
    <w:rsid w:val="3410665D"/>
    <w:rsid w:val="34211214"/>
    <w:rsid w:val="342E63AB"/>
    <w:rsid w:val="34950E68"/>
    <w:rsid w:val="34986E94"/>
    <w:rsid w:val="34AF62C9"/>
    <w:rsid w:val="34CB4388"/>
    <w:rsid w:val="34E91840"/>
    <w:rsid w:val="34FA6E12"/>
    <w:rsid w:val="358D5588"/>
    <w:rsid w:val="35AB313F"/>
    <w:rsid w:val="363A3B40"/>
    <w:rsid w:val="365302AE"/>
    <w:rsid w:val="36607A0A"/>
    <w:rsid w:val="366E227C"/>
    <w:rsid w:val="366F2E0D"/>
    <w:rsid w:val="367B6A5C"/>
    <w:rsid w:val="36A74ADA"/>
    <w:rsid w:val="36AD60D5"/>
    <w:rsid w:val="36B224F9"/>
    <w:rsid w:val="36EC0CC9"/>
    <w:rsid w:val="373F410B"/>
    <w:rsid w:val="37511EFA"/>
    <w:rsid w:val="37EE7094"/>
    <w:rsid w:val="38296C89"/>
    <w:rsid w:val="383002EB"/>
    <w:rsid w:val="38453406"/>
    <w:rsid w:val="38586797"/>
    <w:rsid w:val="38BC0149"/>
    <w:rsid w:val="38D87D1C"/>
    <w:rsid w:val="39610699"/>
    <w:rsid w:val="39636459"/>
    <w:rsid w:val="396B7F6C"/>
    <w:rsid w:val="39880E84"/>
    <w:rsid w:val="39B417A9"/>
    <w:rsid w:val="39FC5695"/>
    <w:rsid w:val="3A006D8E"/>
    <w:rsid w:val="3A3651E5"/>
    <w:rsid w:val="3A744481"/>
    <w:rsid w:val="3A8C7BEF"/>
    <w:rsid w:val="3A906246"/>
    <w:rsid w:val="3B203DBF"/>
    <w:rsid w:val="3B2349B7"/>
    <w:rsid w:val="3B3057A2"/>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E0213"/>
    <w:rsid w:val="3D8734BB"/>
    <w:rsid w:val="3D8A5ED3"/>
    <w:rsid w:val="3D9A11D4"/>
    <w:rsid w:val="3DA16D89"/>
    <w:rsid w:val="3DA364BE"/>
    <w:rsid w:val="3DCC0AB8"/>
    <w:rsid w:val="3DE041CB"/>
    <w:rsid w:val="3DE303F2"/>
    <w:rsid w:val="3E0A5122"/>
    <w:rsid w:val="3E0D48F6"/>
    <w:rsid w:val="3E1868B4"/>
    <w:rsid w:val="3E377251"/>
    <w:rsid w:val="3E42664B"/>
    <w:rsid w:val="3E5A7334"/>
    <w:rsid w:val="3E7B5D6B"/>
    <w:rsid w:val="3E843E66"/>
    <w:rsid w:val="3E8F51FE"/>
    <w:rsid w:val="3E926F87"/>
    <w:rsid w:val="3E9A59DE"/>
    <w:rsid w:val="3EAF4836"/>
    <w:rsid w:val="3EB2647A"/>
    <w:rsid w:val="3EC33DFA"/>
    <w:rsid w:val="3F060E16"/>
    <w:rsid w:val="3F1D1096"/>
    <w:rsid w:val="3F2F0234"/>
    <w:rsid w:val="3F6363FE"/>
    <w:rsid w:val="3F756B8F"/>
    <w:rsid w:val="3F95482B"/>
    <w:rsid w:val="3FB301C9"/>
    <w:rsid w:val="3FF1414E"/>
    <w:rsid w:val="40176495"/>
    <w:rsid w:val="4019356B"/>
    <w:rsid w:val="40592157"/>
    <w:rsid w:val="406E1CAE"/>
    <w:rsid w:val="40A0133A"/>
    <w:rsid w:val="40C31A53"/>
    <w:rsid w:val="40FF545D"/>
    <w:rsid w:val="410067C8"/>
    <w:rsid w:val="418F0D2A"/>
    <w:rsid w:val="41D01505"/>
    <w:rsid w:val="41DC288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1737D"/>
    <w:rsid w:val="43C77C27"/>
    <w:rsid w:val="43DE09EE"/>
    <w:rsid w:val="44002FAD"/>
    <w:rsid w:val="449101DD"/>
    <w:rsid w:val="44DE1391"/>
    <w:rsid w:val="451B225C"/>
    <w:rsid w:val="452410C9"/>
    <w:rsid w:val="45317DFB"/>
    <w:rsid w:val="45543F6C"/>
    <w:rsid w:val="455C0B28"/>
    <w:rsid w:val="456D3CE4"/>
    <w:rsid w:val="4579042C"/>
    <w:rsid w:val="457F0571"/>
    <w:rsid w:val="45851176"/>
    <w:rsid w:val="45C63B94"/>
    <w:rsid w:val="460E7DA5"/>
    <w:rsid w:val="46422483"/>
    <w:rsid w:val="4659254A"/>
    <w:rsid w:val="465B0637"/>
    <w:rsid w:val="465D2503"/>
    <w:rsid w:val="465E3F0D"/>
    <w:rsid w:val="466A16E6"/>
    <w:rsid w:val="467379DB"/>
    <w:rsid w:val="46893F2B"/>
    <w:rsid w:val="46C4686E"/>
    <w:rsid w:val="47653A95"/>
    <w:rsid w:val="477B778F"/>
    <w:rsid w:val="478203EC"/>
    <w:rsid w:val="47B025FA"/>
    <w:rsid w:val="47B642F1"/>
    <w:rsid w:val="4809698F"/>
    <w:rsid w:val="4811697D"/>
    <w:rsid w:val="487A3E25"/>
    <w:rsid w:val="488B5503"/>
    <w:rsid w:val="48937E21"/>
    <w:rsid w:val="489A0361"/>
    <w:rsid w:val="48B94FF3"/>
    <w:rsid w:val="48CC49BF"/>
    <w:rsid w:val="48E37AAB"/>
    <w:rsid w:val="48F05111"/>
    <w:rsid w:val="48FD4B4C"/>
    <w:rsid w:val="490A68E0"/>
    <w:rsid w:val="491055FE"/>
    <w:rsid w:val="495F5B3E"/>
    <w:rsid w:val="496F77D7"/>
    <w:rsid w:val="497654FD"/>
    <w:rsid w:val="49A109A6"/>
    <w:rsid w:val="49B64211"/>
    <w:rsid w:val="49E455F9"/>
    <w:rsid w:val="49F1596C"/>
    <w:rsid w:val="49F6167F"/>
    <w:rsid w:val="4A064FA0"/>
    <w:rsid w:val="4A16615C"/>
    <w:rsid w:val="4A353DB7"/>
    <w:rsid w:val="4A4424D7"/>
    <w:rsid w:val="4AB82D0F"/>
    <w:rsid w:val="4ADC58FC"/>
    <w:rsid w:val="4AEB7664"/>
    <w:rsid w:val="4AFD7C19"/>
    <w:rsid w:val="4B0567D1"/>
    <w:rsid w:val="4B236AAE"/>
    <w:rsid w:val="4B707271"/>
    <w:rsid w:val="4B9739F7"/>
    <w:rsid w:val="4BBC650B"/>
    <w:rsid w:val="4BE551A5"/>
    <w:rsid w:val="4BEE2503"/>
    <w:rsid w:val="4C245A30"/>
    <w:rsid w:val="4C7870E5"/>
    <w:rsid w:val="4C7A4A9A"/>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6FE3"/>
    <w:rsid w:val="501239B3"/>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467838"/>
    <w:rsid w:val="52615633"/>
    <w:rsid w:val="52977FD4"/>
    <w:rsid w:val="52A25790"/>
    <w:rsid w:val="52A96B6F"/>
    <w:rsid w:val="52B45975"/>
    <w:rsid w:val="52D94AA4"/>
    <w:rsid w:val="52EA3A62"/>
    <w:rsid w:val="52F50BB8"/>
    <w:rsid w:val="53097272"/>
    <w:rsid w:val="531E1B1B"/>
    <w:rsid w:val="53544462"/>
    <w:rsid w:val="5397158E"/>
    <w:rsid w:val="54013861"/>
    <w:rsid w:val="54487265"/>
    <w:rsid w:val="544A3F54"/>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B12E6"/>
    <w:rsid w:val="55CC0481"/>
    <w:rsid w:val="55DC29B6"/>
    <w:rsid w:val="55DD4241"/>
    <w:rsid w:val="566B6D1E"/>
    <w:rsid w:val="56F95DAB"/>
    <w:rsid w:val="57032A2C"/>
    <w:rsid w:val="570F5219"/>
    <w:rsid w:val="575D12B5"/>
    <w:rsid w:val="57610A87"/>
    <w:rsid w:val="577B1140"/>
    <w:rsid w:val="577B7F21"/>
    <w:rsid w:val="577F181B"/>
    <w:rsid w:val="57921984"/>
    <w:rsid w:val="579737F0"/>
    <w:rsid w:val="57AB7B30"/>
    <w:rsid w:val="57AF5251"/>
    <w:rsid w:val="57B26373"/>
    <w:rsid w:val="57B63F04"/>
    <w:rsid w:val="57BC40F5"/>
    <w:rsid w:val="57CD20C2"/>
    <w:rsid w:val="57D675AB"/>
    <w:rsid w:val="57D95FDD"/>
    <w:rsid w:val="583D7211"/>
    <w:rsid w:val="58917D2F"/>
    <w:rsid w:val="5894085C"/>
    <w:rsid w:val="58AE4F0C"/>
    <w:rsid w:val="58B85899"/>
    <w:rsid w:val="58E363A9"/>
    <w:rsid w:val="59010421"/>
    <w:rsid w:val="595E1678"/>
    <w:rsid w:val="596D5BD4"/>
    <w:rsid w:val="597E3DD8"/>
    <w:rsid w:val="59914E4A"/>
    <w:rsid w:val="59F80043"/>
    <w:rsid w:val="5A09252F"/>
    <w:rsid w:val="5A0A6010"/>
    <w:rsid w:val="5A0B2778"/>
    <w:rsid w:val="5A2A7C7B"/>
    <w:rsid w:val="5A3E2560"/>
    <w:rsid w:val="5A5D3B6E"/>
    <w:rsid w:val="5A637A76"/>
    <w:rsid w:val="5A6C2425"/>
    <w:rsid w:val="5A6D33BA"/>
    <w:rsid w:val="5A792B1F"/>
    <w:rsid w:val="5A874767"/>
    <w:rsid w:val="5AAD6F28"/>
    <w:rsid w:val="5AD63A24"/>
    <w:rsid w:val="5B2E1A1D"/>
    <w:rsid w:val="5B843A1C"/>
    <w:rsid w:val="5B873E3F"/>
    <w:rsid w:val="5C02690E"/>
    <w:rsid w:val="5C196DA7"/>
    <w:rsid w:val="5C2A048C"/>
    <w:rsid w:val="5C7B1D75"/>
    <w:rsid w:val="5C80234E"/>
    <w:rsid w:val="5C8A680C"/>
    <w:rsid w:val="5CE67E8F"/>
    <w:rsid w:val="5D0C4701"/>
    <w:rsid w:val="5D0F0395"/>
    <w:rsid w:val="5D221076"/>
    <w:rsid w:val="5D397964"/>
    <w:rsid w:val="5D5A391C"/>
    <w:rsid w:val="5D5F10C0"/>
    <w:rsid w:val="5D891B7B"/>
    <w:rsid w:val="5DAD38EE"/>
    <w:rsid w:val="5DD5140D"/>
    <w:rsid w:val="5E006862"/>
    <w:rsid w:val="5E0207B9"/>
    <w:rsid w:val="5E1834A1"/>
    <w:rsid w:val="5E2418C1"/>
    <w:rsid w:val="5E261785"/>
    <w:rsid w:val="5E4A7017"/>
    <w:rsid w:val="5E552BBA"/>
    <w:rsid w:val="5E611C10"/>
    <w:rsid w:val="5EFC7377"/>
    <w:rsid w:val="5F06174D"/>
    <w:rsid w:val="5F327EEF"/>
    <w:rsid w:val="5F3A3602"/>
    <w:rsid w:val="5F612916"/>
    <w:rsid w:val="5F6277C6"/>
    <w:rsid w:val="5F6D0B1D"/>
    <w:rsid w:val="5F8D0B82"/>
    <w:rsid w:val="5FCC5339"/>
    <w:rsid w:val="5FE34A5B"/>
    <w:rsid w:val="5FFE1E36"/>
    <w:rsid w:val="60232584"/>
    <w:rsid w:val="607330CE"/>
    <w:rsid w:val="60825176"/>
    <w:rsid w:val="609F2AC4"/>
    <w:rsid w:val="60B92BB7"/>
    <w:rsid w:val="60FA2EE8"/>
    <w:rsid w:val="61054A27"/>
    <w:rsid w:val="610A52BC"/>
    <w:rsid w:val="611D2366"/>
    <w:rsid w:val="612C5CB9"/>
    <w:rsid w:val="61421856"/>
    <w:rsid w:val="615227C4"/>
    <w:rsid w:val="61654E3F"/>
    <w:rsid w:val="6182292A"/>
    <w:rsid w:val="61896E89"/>
    <w:rsid w:val="619F7F92"/>
    <w:rsid w:val="61BE244A"/>
    <w:rsid w:val="61F94C26"/>
    <w:rsid w:val="62000E56"/>
    <w:rsid w:val="621B6763"/>
    <w:rsid w:val="624F3E49"/>
    <w:rsid w:val="62632286"/>
    <w:rsid w:val="62687A23"/>
    <w:rsid w:val="628729E9"/>
    <w:rsid w:val="62885958"/>
    <w:rsid w:val="62D734AC"/>
    <w:rsid w:val="62ED017A"/>
    <w:rsid w:val="62F40B65"/>
    <w:rsid w:val="62FC2CFE"/>
    <w:rsid w:val="63024505"/>
    <w:rsid w:val="635B1DB5"/>
    <w:rsid w:val="63711FED"/>
    <w:rsid w:val="63880DDC"/>
    <w:rsid w:val="638D750D"/>
    <w:rsid w:val="63AC6CC0"/>
    <w:rsid w:val="64055776"/>
    <w:rsid w:val="64240056"/>
    <w:rsid w:val="643C7A81"/>
    <w:rsid w:val="643E143A"/>
    <w:rsid w:val="648B6EEF"/>
    <w:rsid w:val="64C158BF"/>
    <w:rsid w:val="64C92A64"/>
    <w:rsid w:val="64CE2EAA"/>
    <w:rsid w:val="653C3090"/>
    <w:rsid w:val="656D2870"/>
    <w:rsid w:val="65854376"/>
    <w:rsid w:val="658767BE"/>
    <w:rsid w:val="65892531"/>
    <w:rsid w:val="66195831"/>
    <w:rsid w:val="662E75B1"/>
    <w:rsid w:val="66342C2E"/>
    <w:rsid w:val="663E784C"/>
    <w:rsid w:val="668B6A45"/>
    <w:rsid w:val="66AD4AAE"/>
    <w:rsid w:val="66B13904"/>
    <w:rsid w:val="672F3F24"/>
    <w:rsid w:val="673E055F"/>
    <w:rsid w:val="67551CE3"/>
    <w:rsid w:val="678126E7"/>
    <w:rsid w:val="67A064FD"/>
    <w:rsid w:val="67A22552"/>
    <w:rsid w:val="67B22DCC"/>
    <w:rsid w:val="67BE71AA"/>
    <w:rsid w:val="67D90273"/>
    <w:rsid w:val="67DE5875"/>
    <w:rsid w:val="67E55852"/>
    <w:rsid w:val="67EB1AB4"/>
    <w:rsid w:val="67FA1285"/>
    <w:rsid w:val="683445A5"/>
    <w:rsid w:val="68551F4F"/>
    <w:rsid w:val="687C10C9"/>
    <w:rsid w:val="68840C16"/>
    <w:rsid w:val="68876EFB"/>
    <w:rsid w:val="68884654"/>
    <w:rsid w:val="689F444F"/>
    <w:rsid w:val="68B96DBB"/>
    <w:rsid w:val="68CA2805"/>
    <w:rsid w:val="68E937A3"/>
    <w:rsid w:val="69061B4B"/>
    <w:rsid w:val="693E15D3"/>
    <w:rsid w:val="69627681"/>
    <w:rsid w:val="6977531D"/>
    <w:rsid w:val="69B07EDE"/>
    <w:rsid w:val="69CC2BFF"/>
    <w:rsid w:val="69FD55B8"/>
    <w:rsid w:val="6A0B1C62"/>
    <w:rsid w:val="6A2406C8"/>
    <w:rsid w:val="6A8A6822"/>
    <w:rsid w:val="6AAD49A7"/>
    <w:rsid w:val="6AD4226B"/>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427CA"/>
    <w:rsid w:val="6D4772EC"/>
    <w:rsid w:val="6D9078AF"/>
    <w:rsid w:val="6D913C2A"/>
    <w:rsid w:val="6DAA3FEF"/>
    <w:rsid w:val="6DC0172B"/>
    <w:rsid w:val="6DCB690C"/>
    <w:rsid w:val="6DD41A5B"/>
    <w:rsid w:val="6DF43C2E"/>
    <w:rsid w:val="6DF51CA3"/>
    <w:rsid w:val="6E8335BD"/>
    <w:rsid w:val="6E8E12EF"/>
    <w:rsid w:val="6E972936"/>
    <w:rsid w:val="6ED446C5"/>
    <w:rsid w:val="6EDC2B65"/>
    <w:rsid w:val="6EE15AD4"/>
    <w:rsid w:val="6F0A7CCC"/>
    <w:rsid w:val="6F2A7D94"/>
    <w:rsid w:val="6F8331F1"/>
    <w:rsid w:val="6FAE1A09"/>
    <w:rsid w:val="6FD75BF8"/>
    <w:rsid w:val="7076767F"/>
    <w:rsid w:val="707723D0"/>
    <w:rsid w:val="70B37116"/>
    <w:rsid w:val="70C03221"/>
    <w:rsid w:val="70F5661B"/>
    <w:rsid w:val="71360107"/>
    <w:rsid w:val="713B688E"/>
    <w:rsid w:val="71450157"/>
    <w:rsid w:val="71984647"/>
    <w:rsid w:val="71A762D3"/>
    <w:rsid w:val="71D43752"/>
    <w:rsid w:val="71F1796A"/>
    <w:rsid w:val="72154626"/>
    <w:rsid w:val="72262B5D"/>
    <w:rsid w:val="72283FF7"/>
    <w:rsid w:val="722E7212"/>
    <w:rsid w:val="723A0474"/>
    <w:rsid w:val="725923E4"/>
    <w:rsid w:val="72864BF7"/>
    <w:rsid w:val="729023FC"/>
    <w:rsid w:val="733253B5"/>
    <w:rsid w:val="73C0646E"/>
    <w:rsid w:val="742222F5"/>
    <w:rsid w:val="74476126"/>
    <w:rsid w:val="74706664"/>
    <w:rsid w:val="74767B69"/>
    <w:rsid w:val="747F3682"/>
    <w:rsid w:val="749C4185"/>
    <w:rsid w:val="75067759"/>
    <w:rsid w:val="752E6DCD"/>
    <w:rsid w:val="7546367B"/>
    <w:rsid w:val="7551380D"/>
    <w:rsid w:val="75600BE5"/>
    <w:rsid w:val="7564475C"/>
    <w:rsid w:val="7583797F"/>
    <w:rsid w:val="75D20F1D"/>
    <w:rsid w:val="75DA2C18"/>
    <w:rsid w:val="75F54412"/>
    <w:rsid w:val="761D08E0"/>
    <w:rsid w:val="76303015"/>
    <w:rsid w:val="765D347C"/>
    <w:rsid w:val="76826699"/>
    <w:rsid w:val="76C815C0"/>
    <w:rsid w:val="76C87133"/>
    <w:rsid w:val="76CD08D5"/>
    <w:rsid w:val="76DB4B92"/>
    <w:rsid w:val="76E90FAD"/>
    <w:rsid w:val="77052AA4"/>
    <w:rsid w:val="77136511"/>
    <w:rsid w:val="77340A39"/>
    <w:rsid w:val="77351FD0"/>
    <w:rsid w:val="77472422"/>
    <w:rsid w:val="777F31F2"/>
    <w:rsid w:val="778A6647"/>
    <w:rsid w:val="778F5FCB"/>
    <w:rsid w:val="77D1700D"/>
    <w:rsid w:val="77EC04CC"/>
    <w:rsid w:val="78775729"/>
    <w:rsid w:val="78A42DB0"/>
    <w:rsid w:val="78A656AB"/>
    <w:rsid w:val="78B2245C"/>
    <w:rsid w:val="78E172CC"/>
    <w:rsid w:val="78EA1D1F"/>
    <w:rsid w:val="7904172F"/>
    <w:rsid w:val="790F7E27"/>
    <w:rsid w:val="79262756"/>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113990"/>
    <w:rsid w:val="7B257FFD"/>
    <w:rsid w:val="7B32245F"/>
    <w:rsid w:val="7B343476"/>
    <w:rsid w:val="7B5A2978"/>
    <w:rsid w:val="7B5A7E4C"/>
    <w:rsid w:val="7B667AF9"/>
    <w:rsid w:val="7B7468F8"/>
    <w:rsid w:val="7BCF15A3"/>
    <w:rsid w:val="7BEE0103"/>
    <w:rsid w:val="7C0A0FE4"/>
    <w:rsid w:val="7C254906"/>
    <w:rsid w:val="7C254F6F"/>
    <w:rsid w:val="7C590818"/>
    <w:rsid w:val="7C6D19C8"/>
    <w:rsid w:val="7C7C10F6"/>
    <w:rsid w:val="7C853BEA"/>
    <w:rsid w:val="7C881368"/>
    <w:rsid w:val="7CC52412"/>
    <w:rsid w:val="7CE27788"/>
    <w:rsid w:val="7CFB47F7"/>
    <w:rsid w:val="7D0C32F1"/>
    <w:rsid w:val="7D0F408D"/>
    <w:rsid w:val="7D1C285B"/>
    <w:rsid w:val="7D491C6C"/>
    <w:rsid w:val="7D5429C0"/>
    <w:rsid w:val="7D6E6D43"/>
    <w:rsid w:val="7D7D4340"/>
    <w:rsid w:val="7DB57A34"/>
    <w:rsid w:val="7DE60973"/>
    <w:rsid w:val="7DEF0916"/>
    <w:rsid w:val="7E1E5218"/>
    <w:rsid w:val="7E9A4E1F"/>
    <w:rsid w:val="7EA7723A"/>
    <w:rsid w:val="7ECA3C03"/>
    <w:rsid w:val="7EF56FBB"/>
    <w:rsid w:val="7F0768EB"/>
    <w:rsid w:val="7F143BEC"/>
    <w:rsid w:val="7F704E00"/>
    <w:rsid w:val="7F715AF2"/>
    <w:rsid w:val="7F886E69"/>
    <w:rsid w:val="7FBF6A27"/>
    <w:rsid w:val="BB7FA927"/>
    <w:rsid w:val="BF1DF51F"/>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4"/>
    <w:qFormat/>
    <w:uiPriority w:val="0"/>
    <w:pPr>
      <w:adjustRightInd/>
      <w:spacing w:after="120" w:line="240" w:lineRule="auto"/>
      <w:ind w:left="420" w:leftChars="200" w:firstLine="210"/>
    </w:pPr>
    <w:rPr>
      <w:sz w:val="21"/>
    </w:rPr>
  </w:style>
  <w:style w:type="paragraph" w:styleId="3">
    <w:name w:val="Body Text Indent"/>
    <w:basedOn w:val="1"/>
    <w:next w:val="1"/>
    <w:link w:val="267"/>
    <w:qFormat/>
    <w:uiPriority w:val="0"/>
    <w:pPr>
      <w:spacing w:line="480" w:lineRule="exact"/>
      <w:ind w:firstLine="480" w:firstLineChars="200"/>
    </w:pPr>
    <w:rPr>
      <w:rFonts w:ascii="宋体" w:hAnsi="宋体"/>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87"/>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10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1">
    <w:name w:val="标题 1 Char"/>
    <w:link w:val="4"/>
    <w:qFormat/>
    <w:uiPriority w:val="9"/>
    <w:rPr>
      <w:b/>
      <w:bCs/>
      <w:kern w:val="44"/>
      <w:sz w:val="44"/>
      <w:szCs w:val="44"/>
    </w:rPr>
  </w:style>
  <w:style w:type="character" w:customStyle="1" w:styleId="82">
    <w:name w:val="标题 2 Char"/>
    <w:qFormat/>
    <w:uiPriority w:val="0"/>
    <w:rPr>
      <w:rFonts w:ascii="Arial" w:hAnsi="Arial" w:eastAsia="黑体"/>
      <w:b/>
      <w:kern w:val="2"/>
      <w:sz w:val="32"/>
      <w:lang w:val="en-US" w:eastAsia="zh-CN"/>
    </w:rPr>
  </w:style>
  <w:style w:type="character" w:customStyle="1" w:styleId="83">
    <w:name w:val="标题 4 Char"/>
    <w:qFormat/>
    <w:uiPriority w:val="0"/>
    <w:rPr>
      <w:rFonts w:ascii="Arial" w:hAnsi="Arial" w:eastAsia="黑体"/>
      <w:b/>
      <w:kern w:val="2"/>
      <w:sz w:val="28"/>
    </w:rPr>
  </w:style>
  <w:style w:type="character" w:customStyle="1" w:styleId="84">
    <w:name w:val="标题 5 Char"/>
    <w:link w:val="9"/>
    <w:qFormat/>
    <w:uiPriority w:val="9"/>
    <w:rPr>
      <w:b/>
      <w:bCs/>
      <w:kern w:val="2"/>
      <w:sz w:val="28"/>
      <w:szCs w:val="28"/>
    </w:rPr>
  </w:style>
  <w:style w:type="character" w:customStyle="1" w:styleId="85">
    <w:name w:val="批注主题 Char"/>
    <w:qFormat/>
    <w:uiPriority w:val="0"/>
    <w:rPr>
      <w:rFonts w:eastAsia="宋体"/>
      <w:b/>
      <w:bCs/>
      <w:kern w:val="2"/>
      <w:sz w:val="21"/>
      <w:szCs w:val="24"/>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79"/>
    <w:qFormat/>
    <w:uiPriority w:val="0"/>
    <w:pPr>
      <w:spacing w:beforeLines="100"/>
      <w:jc w:val="left"/>
    </w:p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7"/>
    <w:qFormat/>
    <w:uiPriority w:val="0"/>
    <w:pPr>
      <w:snapToGrid w:val="0"/>
      <w:spacing w:line="360" w:lineRule="auto"/>
    </w:pPr>
    <w:rPr>
      <w:rFonts w:ascii="宋体"/>
      <w:b/>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8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3">
    <w:name w:val="三级条标题"/>
    <w:basedOn w:val="654"/>
    <w:next w:val="80"/>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80"/>
    <w:qFormat/>
    <w:uiPriority w:val="0"/>
    <w:pPr>
      <w:tabs>
        <w:tab w:val="left" w:pos="1260"/>
        <w:tab w:val="left" w:pos="1680"/>
        <w:tab w:val="left" w:pos="2100"/>
      </w:tabs>
      <w:ind w:left="0"/>
      <w:outlineLvl w:val="3"/>
    </w:pPr>
  </w:style>
  <w:style w:type="paragraph" w:customStyle="1" w:styleId="655">
    <w:name w:val="一级条标题"/>
    <w:basedOn w:val="656"/>
    <w:next w:val="80"/>
    <w:qFormat/>
    <w:uiPriority w:val="0"/>
    <w:pPr>
      <w:tabs>
        <w:tab w:val="left" w:pos="1260"/>
        <w:tab w:val="left" w:pos="1680"/>
      </w:tabs>
      <w:spacing w:beforeLines="0" w:afterLines="0"/>
      <w:ind w:left="1680"/>
      <w:outlineLvl w:val="2"/>
    </w:pPr>
  </w:style>
  <w:style w:type="paragraph" w:customStyle="1" w:styleId="656">
    <w:name w:val="章标题"/>
    <w:next w:val="8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8"/>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80"/>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80"/>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3"/>
    <w:next w:val="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60"/>
    <customShpInfo spid="_x0000_s1061"/>
    <customShpInfo spid="_x0000_s1062"/>
    <customShpInfo spid="_x0000_s1063"/>
    <customShpInfo spid="_x0000_s1064"/>
    <customShpInfo spid="_x0000_s1065"/>
    <customShpInfo spid="_x0000_s1066"/>
    <customShpInfo spid="_x0000_s106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5522</Words>
  <Characters>31481</Characters>
  <Lines>262</Lines>
  <Paragraphs>73</Paragraphs>
  <TotalTime>0</TotalTime>
  <ScaleCrop>false</ScaleCrop>
  <LinksUpToDate>false</LinksUpToDate>
  <CharactersWithSpaces>36930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2023-11-14T07:23:00Z</dcterms:created>
  <dc:creator>玥</dc:creator>
  <cp:lastModifiedBy>张宇佳大美女</cp:lastModifiedBy>
  <cp:lastPrinted>2022-03-04T00:35:00Z</cp:lastPrinted>
  <dcterms:modified xsi:type="dcterms:W3CDTF">2023-11-15T02:43:29Z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1C5686E71C594D57A60A0ACF23EE2E2E</vt:lpwstr>
  </property>
  <property fmtid="{D5CDD505-2E9C-101B-9397-08002B2CF9AE}" pid="5" name="commondata">
    <vt:lpwstr>eyJoZGlkIjoiM2JjZTZjMTc3MmU3OGQ0NGU0N2M2NzIyNzM1YmIyYTMifQ==</vt:lpwstr>
  </property>
</Properties>
</file>