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88" w:rightChars="-120"/>
        <w:jc w:val="center"/>
        <w:rPr>
          <w:rFonts w:ascii="仿宋" w:hAnsi="仿宋" w:cs="仿宋_GB2312"/>
          <w:b/>
        </w:rPr>
      </w:pPr>
    </w:p>
    <w:p>
      <w:pPr>
        <w:pStyle w:val="9"/>
      </w:pPr>
    </w:p>
    <w:p>
      <w:pPr>
        <w:spacing w:line="360" w:lineRule="auto"/>
        <w:jc w:val="center"/>
        <w:rPr>
          <w:rFonts w:ascii="仿宋" w:hAnsi="仿宋" w:cs="仿宋_GB2312"/>
          <w:b/>
        </w:rPr>
      </w:pPr>
    </w:p>
    <w:p>
      <w:pPr>
        <w:adjustRightInd/>
        <w:spacing w:line="360" w:lineRule="auto"/>
        <w:jc w:val="center"/>
        <w:rPr>
          <w:rFonts w:ascii="仿宋" w:hAnsi="仿宋" w:cs="仿宋_GB2312"/>
          <w:b/>
          <w:sz w:val="44"/>
          <w:szCs w:val="44"/>
        </w:rPr>
      </w:pPr>
    </w:p>
    <w:p>
      <w:pPr>
        <w:spacing w:line="360" w:lineRule="auto"/>
        <w:jc w:val="center"/>
        <w:rPr>
          <w:rFonts w:ascii="仿宋" w:hAnsi="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cs="仿宋_GB2312"/>
          <w:sz w:val="48"/>
          <w:szCs w:val="48"/>
        </w:rPr>
      </w:pPr>
      <w:r>
        <w:rPr>
          <w:rFonts w:hint="eastAsia" w:ascii="仿宋" w:hAnsi="仿宋" w:cs="仿宋_GB2312"/>
          <w:sz w:val="48"/>
          <w:szCs w:val="48"/>
        </w:rPr>
        <w:t>2022年机动车号牌半成品(含反光膜、氧化铝加工服务和配套油墨) 采购项目招标文件</w:t>
      </w:r>
    </w:p>
    <w:p>
      <w:pPr>
        <w:adjustRightInd/>
        <w:spacing w:line="360" w:lineRule="auto"/>
        <w:jc w:val="center"/>
        <w:rPr>
          <w:rFonts w:ascii="仿宋" w:hAnsi="仿宋" w:cs="仿宋_GB2312"/>
          <w:b/>
          <w:sz w:val="44"/>
          <w:szCs w:val="44"/>
        </w:rPr>
      </w:pPr>
      <w:r>
        <w:rPr>
          <w:rFonts w:ascii="仿宋" w:hAnsi="仿宋" w:cs="仿宋_GB2312"/>
          <w:b/>
          <w:sz w:val="44"/>
          <w:szCs w:val="44"/>
        </w:rPr>
        <w:t xml:space="preserve"> （电子招投标）</w:t>
      </w:r>
    </w:p>
    <w:p>
      <w:pPr>
        <w:snapToGrid w:val="0"/>
        <w:spacing w:line="360" w:lineRule="auto"/>
        <w:jc w:val="center"/>
        <w:rPr>
          <w:rFonts w:ascii="仿宋" w:hAnsi="仿宋" w:cs="仿宋_GB2312"/>
          <w:sz w:val="30"/>
          <w:szCs w:val="30"/>
        </w:rPr>
      </w:pPr>
      <w:r>
        <w:rPr>
          <w:rFonts w:hint="eastAsia" w:ascii="仿宋" w:hAnsi="仿宋" w:cs="仿宋_GB2312"/>
          <w:sz w:val="30"/>
          <w:szCs w:val="30"/>
          <w:lang w:val="en-US" w:eastAsia="zh-CN"/>
        </w:rPr>
        <w:t>项目</w:t>
      </w:r>
      <w:r>
        <w:rPr>
          <w:rFonts w:hint="eastAsia" w:ascii="仿宋" w:hAnsi="仿宋" w:cs="仿宋_GB2312"/>
          <w:sz w:val="30"/>
          <w:szCs w:val="30"/>
        </w:rPr>
        <w:t>编号</w:t>
      </w:r>
      <w:r>
        <w:rPr>
          <w:rFonts w:ascii="仿宋" w:hAnsi="仿宋" w:cs="仿宋_GB2312"/>
          <w:sz w:val="30"/>
          <w:szCs w:val="30"/>
        </w:rPr>
        <w:t>:</w:t>
      </w:r>
      <w:r>
        <w:rPr>
          <w:rFonts w:hint="eastAsia" w:ascii="仿宋" w:hAnsi="仿宋" w:cs="仿宋_GB2312"/>
          <w:sz w:val="30"/>
          <w:szCs w:val="30"/>
        </w:rPr>
        <w:t>SZFC2022T-GK-023</w:t>
      </w:r>
    </w:p>
    <w:p>
      <w:pPr>
        <w:adjustRightInd/>
        <w:spacing w:line="360" w:lineRule="auto"/>
        <w:rPr>
          <w:rFonts w:ascii="仿宋" w:hAnsi="仿宋" w:cs="仿宋_GB2312"/>
          <w:sz w:val="28"/>
          <w:szCs w:val="20"/>
        </w:rPr>
      </w:pPr>
    </w:p>
    <w:p>
      <w:pPr>
        <w:spacing w:line="360" w:lineRule="auto"/>
        <w:jc w:val="center"/>
        <w:rPr>
          <w:rFonts w:ascii="仿宋" w:hAnsi="仿宋" w:cs="仿宋_GB2312"/>
          <w:b/>
          <w:sz w:val="44"/>
          <w:szCs w:val="44"/>
        </w:rPr>
      </w:pPr>
    </w:p>
    <w:p>
      <w:pPr>
        <w:spacing w:line="360" w:lineRule="auto"/>
        <w:jc w:val="center"/>
        <w:rPr>
          <w:rFonts w:ascii="仿宋" w:hAnsi="仿宋" w:cs="仿宋_GB2312"/>
          <w:b/>
          <w:sz w:val="44"/>
          <w:szCs w:val="44"/>
        </w:rPr>
      </w:pPr>
    </w:p>
    <w:p>
      <w:pPr>
        <w:spacing w:line="360" w:lineRule="auto"/>
        <w:jc w:val="center"/>
        <w:rPr>
          <w:rFonts w:ascii="仿宋" w:hAnsi="仿宋" w:cs="仿宋_GB2312"/>
        </w:rPr>
      </w:pPr>
    </w:p>
    <w:p>
      <w:pPr>
        <w:spacing w:line="360" w:lineRule="auto"/>
        <w:jc w:val="center"/>
        <w:rPr>
          <w:rFonts w:ascii="仿宋" w:hAnsi="仿宋" w:cs="仿宋_GB2312"/>
        </w:rPr>
      </w:pPr>
    </w:p>
    <w:p>
      <w:pPr>
        <w:spacing w:line="360" w:lineRule="auto"/>
        <w:rPr>
          <w:rFonts w:ascii="仿宋" w:hAnsi="仿宋" w:cs="仿宋_GB2312"/>
          <w:sz w:val="32"/>
          <w:szCs w:val="32"/>
        </w:rPr>
      </w:pPr>
    </w:p>
    <w:p>
      <w:pPr>
        <w:snapToGrid w:val="0"/>
        <w:spacing w:line="360" w:lineRule="auto"/>
        <w:jc w:val="center"/>
        <w:rPr>
          <w:rFonts w:ascii="仿宋" w:hAnsi="仿宋" w:cs="仿宋_GB2312"/>
          <w:sz w:val="32"/>
          <w:szCs w:val="32"/>
        </w:rPr>
      </w:pPr>
      <w:r>
        <w:rPr>
          <w:rFonts w:hint="eastAsia" w:ascii="仿宋" w:hAnsi="仿宋" w:cs="仿宋_GB2312"/>
          <w:sz w:val="32"/>
          <w:szCs w:val="32"/>
        </w:rPr>
        <w:t>采购人:浙江省公安厅人民警察服务中心</w:t>
      </w:r>
    </w:p>
    <w:p>
      <w:pPr>
        <w:spacing w:line="360" w:lineRule="auto"/>
        <w:ind w:firstLine="1920" w:firstLineChars="600"/>
        <w:rPr>
          <w:rFonts w:ascii="仿宋" w:hAnsi="仿宋" w:cs="仿宋_GB2312"/>
          <w:bCs/>
          <w:sz w:val="32"/>
          <w:szCs w:val="32"/>
        </w:rPr>
      </w:pPr>
      <w:r>
        <w:rPr>
          <w:rFonts w:hint="eastAsia" w:ascii="仿宋" w:hAnsi="仿宋" w:cs="仿宋_GB2312"/>
          <w:bCs/>
          <w:sz w:val="32"/>
          <w:szCs w:val="32"/>
        </w:rPr>
        <w:t>采购代理机构:浙江省直房地产服务有限公司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二</w:t>
      </w:r>
      <w:r>
        <w:rPr>
          <w:rFonts w:hint="eastAsia" w:ascii="仿宋_GB2312" w:hAnsi="仿宋_GB2312" w:eastAsia="仿宋_GB2312" w:cs="仿宋_GB2312"/>
          <w:bCs/>
          <w:sz w:val="32"/>
          <w:szCs w:val="32"/>
        </w:rPr>
        <w:t>年十二月</w:t>
      </w:r>
    </w:p>
    <w:p>
      <w:pPr>
        <w:spacing w:line="360" w:lineRule="auto"/>
        <w:jc w:val="center"/>
        <w:rPr>
          <w:rFonts w:ascii="仿宋" w:hAnsi="仿宋" w:cs="仿宋_GB2312"/>
        </w:rPr>
      </w:pPr>
      <w:r>
        <w:rPr>
          <w:rFonts w:ascii="仿宋" w:hAnsi="仿宋" w:cs="仿宋_GB2312"/>
        </w:rPr>
        <w:br w:type="page"/>
      </w:r>
      <w:bookmarkStart w:id="0" w:name="_Hlt67893495"/>
      <w:bookmarkEnd w:id="0"/>
    </w:p>
    <w:p>
      <w:pPr>
        <w:spacing w:line="360" w:lineRule="auto"/>
        <w:jc w:val="center"/>
        <w:rPr>
          <w:rFonts w:ascii="仿宋" w:hAnsi="仿宋" w:cs="仿宋_GB2312"/>
        </w:rPr>
      </w:pPr>
    </w:p>
    <w:p>
      <w:pPr>
        <w:spacing w:line="360" w:lineRule="auto"/>
        <w:jc w:val="center"/>
        <w:rPr>
          <w:rFonts w:ascii="仿宋" w:hAnsi="仿宋" w:cs="仿宋_GB2312"/>
          <w:b/>
          <w:sz w:val="48"/>
          <w:szCs w:val="48"/>
        </w:rPr>
      </w:pPr>
      <w:r>
        <w:rPr>
          <w:rFonts w:hint="eastAsia" w:ascii="仿宋" w:hAnsi="仿宋" w:cs="仿宋_GB2312"/>
          <w:b/>
          <w:sz w:val="48"/>
          <w:szCs w:val="48"/>
        </w:rPr>
        <w:t>目录</w:t>
      </w:r>
    </w:p>
    <w:p>
      <w:pPr>
        <w:spacing w:line="360" w:lineRule="auto"/>
        <w:rPr>
          <w:rFonts w:ascii="仿宋" w:hAnsi="仿宋" w:cs="仿宋_GB2312"/>
          <w:sz w:val="32"/>
          <w:szCs w:val="32"/>
        </w:rPr>
      </w:pPr>
    </w:p>
    <w:p>
      <w:pPr>
        <w:spacing w:line="360" w:lineRule="auto"/>
        <w:rPr>
          <w:rFonts w:ascii="仿宋" w:hAnsi="仿宋" w:cs="仿宋_GB2312"/>
          <w:sz w:val="32"/>
          <w:szCs w:val="32"/>
        </w:rPr>
      </w:pP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第一部分招标公告</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第二部分投标人须知</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第三部分采购需求</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第四部分评标办法</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第五部分拟签订的合同文本</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第六部分应提交的有关格式范例</w:t>
      </w:r>
    </w:p>
    <w:p>
      <w:pPr>
        <w:spacing w:line="360" w:lineRule="auto"/>
        <w:ind w:firstLine="549" w:firstLineChars="229"/>
        <w:rPr>
          <w:rFonts w:ascii="仿宋" w:hAnsi="仿宋" w:cs="仿宋_GB2312"/>
        </w:rPr>
      </w:pPr>
      <w:bookmarkStart w:id="1" w:name="_Hlt91233176"/>
      <w:bookmarkEnd w:id="1"/>
      <w:bookmarkStart w:id="2" w:name="_Toc91899869"/>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rPr>
          <w:rFonts w:ascii="仿宋" w:hAnsi="仿宋" w:cs="仿宋_GB2312"/>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rPr>
      </w:pPr>
      <w:r>
        <w:rPr>
          <w:rFonts w:hint="eastAsia" w:ascii="仿宋_GB2312" w:hAnsi="仿宋" w:eastAsia="仿宋_GB2312"/>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u w:val="single"/>
        </w:rPr>
      </w:pPr>
      <w:r>
        <w:rPr>
          <w:rFonts w:hint="eastAsia" w:ascii="仿宋_GB2312" w:hAnsi="仿宋" w:eastAsia="仿宋_GB2312" w:cs="仿宋_GB2312"/>
          <w:u w:val="single"/>
        </w:rPr>
        <w:t>2022年机动车号牌半成品(含反光膜、氧化铝加工服务和配套油墨) 采购项目</w:t>
      </w:r>
      <w:r>
        <w:rPr>
          <w:rFonts w:hint="eastAsia" w:ascii="仿宋_GB2312" w:hAnsi="仿宋" w:eastAsia="仿宋_GB2312"/>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u w:val="single"/>
        </w:rPr>
        <w:t>202</w:t>
      </w:r>
      <w:r>
        <w:rPr>
          <w:rFonts w:hint="eastAsia" w:ascii="仿宋_GB2312" w:hAnsi="仿宋" w:eastAsia="仿宋_GB2312"/>
          <w:u w:val="single"/>
          <w:lang w:val="en-US" w:eastAsia="zh-CN"/>
        </w:rPr>
        <w:t>3</w:t>
      </w:r>
      <w:r>
        <w:rPr>
          <w:rFonts w:ascii="仿宋_GB2312" w:hAnsi="仿宋" w:eastAsia="仿宋_GB2312"/>
          <w:u w:val="single"/>
        </w:rPr>
        <w:t>年</w:t>
      </w:r>
      <w:r>
        <w:rPr>
          <w:rFonts w:hint="eastAsia" w:ascii="仿宋_GB2312" w:hAnsi="仿宋" w:eastAsia="仿宋_GB2312"/>
          <w:u w:val="single"/>
          <w:lang w:val="en-US" w:eastAsia="zh-CN"/>
        </w:rPr>
        <w:t>1</w:t>
      </w:r>
      <w:r>
        <w:rPr>
          <w:rFonts w:hint="eastAsia" w:ascii="仿宋_GB2312" w:hAnsi="仿宋" w:eastAsia="仿宋_GB2312"/>
          <w:u w:val="single"/>
        </w:rPr>
        <w:t>月</w:t>
      </w:r>
      <w:r>
        <w:rPr>
          <w:rFonts w:hint="eastAsia" w:ascii="仿宋_GB2312" w:hAnsi="仿宋" w:eastAsia="仿宋_GB2312"/>
          <w:u w:val="single"/>
          <w:lang w:val="en-US" w:eastAsia="zh-CN"/>
        </w:rPr>
        <w:t>5</w:t>
      </w:r>
      <w:r>
        <w:rPr>
          <w:rFonts w:hint="eastAsia" w:ascii="仿宋_GB2312" w:hAnsi="仿宋" w:eastAsia="仿宋_GB2312"/>
          <w:u w:val="single"/>
        </w:rPr>
        <w:t>日</w:t>
      </w:r>
      <w:r>
        <w:rPr>
          <w:rFonts w:hint="eastAsia" w:ascii="仿宋_GB2312" w:hAnsi="仿宋" w:eastAsia="仿宋_GB2312"/>
          <w:u w:val="single"/>
          <w:lang w:val="en-US" w:eastAsia="zh-CN"/>
        </w:rPr>
        <w:t>09</w:t>
      </w:r>
      <w:r>
        <w:rPr>
          <w:rFonts w:hint="eastAsia" w:ascii="仿宋_GB2312" w:hAnsi="仿宋" w:eastAsia="仿宋_GB2312"/>
          <w:u w:val="single"/>
        </w:rPr>
        <w:t>点00分</w:t>
      </w:r>
      <w:r>
        <w:rPr>
          <w:rFonts w:hint="eastAsia" w:ascii="仿宋_GB2312" w:hAnsi="仿宋" w:eastAsia="仿宋_GB2312"/>
          <w:bCs/>
          <w:u w:val="single"/>
        </w:rPr>
        <w:t>00秒</w:t>
      </w:r>
      <w:r>
        <w:rPr>
          <w:rFonts w:hint="eastAsia" w:ascii="仿宋_GB2312" w:hAnsi="仿宋" w:eastAsia="仿宋_GB2312"/>
          <w:bCs/>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pPr>
        <w:spacing w:line="360" w:lineRule="auto"/>
        <w:rPr>
          <w:rFonts w:ascii="仿宋_GB2312" w:hAnsi="仿宋" w:eastAsia="仿宋_GB2312"/>
          <w:b/>
        </w:rPr>
      </w:pPr>
      <w:r>
        <w:rPr>
          <w:rFonts w:hint="eastAsia" w:ascii="仿宋_GB2312" w:hAnsi="仿宋" w:eastAsia="仿宋_GB2312"/>
          <w:b/>
        </w:rPr>
        <w:t>一、项目基本情况</w:t>
      </w:r>
    </w:p>
    <w:p>
      <w:pPr>
        <w:spacing w:line="360" w:lineRule="auto"/>
        <w:ind w:firstLine="480"/>
        <w:rPr>
          <w:rFonts w:ascii="仿宋_GB2312" w:hAnsi="仿宋" w:eastAsia="仿宋_GB2312"/>
        </w:rPr>
      </w:pPr>
      <w:r>
        <w:rPr>
          <w:rFonts w:hint="eastAsia" w:ascii="仿宋_GB2312" w:hAnsi="仿宋" w:eastAsia="仿宋_GB2312"/>
          <w:b/>
        </w:rPr>
        <w:t>项目编号：</w:t>
      </w:r>
      <w:r>
        <w:rPr>
          <w:rFonts w:hint="eastAsia" w:ascii="仿宋_GB2312" w:hAnsi="仿宋" w:eastAsia="仿宋_GB2312"/>
        </w:rPr>
        <w:t>SZFC2022T-GK-023</w:t>
      </w:r>
    </w:p>
    <w:p>
      <w:pPr>
        <w:spacing w:line="360" w:lineRule="auto"/>
        <w:ind w:firstLine="480"/>
        <w:rPr>
          <w:rFonts w:ascii="仿宋_GB2312" w:hAnsi="仿宋" w:eastAsia="仿宋_GB2312"/>
        </w:rPr>
      </w:pPr>
      <w:r>
        <w:rPr>
          <w:rFonts w:ascii="仿宋_GB2312" w:hAnsi="仿宋" w:eastAsia="仿宋_GB2312"/>
          <w:b/>
        </w:rPr>
        <w:t>项目名称：</w:t>
      </w:r>
      <w:r>
        <w:rPr>
          <w:rFonts w:hint="eastAsia" w:ascii="仿宋_GB2312" w:hAnsi="仿宋" w:eastAsia="仿宋_GB2312" w:cs="仿宋_GB2312"/>
        </w:rPr>
        <w:t>2022年机动车号牌半成品(含反光膜、氧化铝加工服务和配套油墨) 采购项目</w:t>
      </w:r>
    </w:p>
    <w:p>
      <w:pPr>
        <w:spacing w:line="360" w:lineRule="auto"/>
        <w:ind w:firstLine="482" w:firstLineChars="200"/>
        <w:rPr>
          <w:rFonts w:ascii="仿宋_GB2312" w:hAnsi="仿宋" w:eastAsia="仿宋_GB2312"/>
        </w:rPr>
      </w:pPr>
      <w:r>
        <w:rPr>
          <w:rFonts w:ascii="仿宋_GB2312" w:hAnsi="仿宋" w:eastAsia="仿宋_GB2312"/>
          <w:b/>
        </w:rPr>
        <w:t>预算金额（元）：</w:t>
      </w:r>
      <w:r>
        <w:rPr>
          <w:rFonts w:hint="eastAsia" w:ascii="仿宋_GB2312" w:hAnsi="仿宋" w:eastAsia="仿宋_GB2312"/>
          <w:b/>
        </w:rPr>
        <w:t>46760000.00</w:t>
      </w:r>
    </w:p>
    <w:p>
      <w:pPr>
        <w:spacing w:line="360" w:lineRule="auto"/>
        <w:ind w:firstLine="482" w:firstLineChars="200"/>
        <w:rPr>
          <w:rFonts w:ascii="仿宋_GB2312" w:hAnsi="仿宋" w:eastAsia="仿宋_GB2312"/>
        </w:rPr>
      </w:pPr>
      <w:r>
        <w:rPr>
          <w:rFonts w:hint="eastAsia" w:ascii="仿宋_GB2312" w:hAnsi="仿宋" w:eastAsia="仿宋_GB2312"/>
          <w:b/>
        </w:rPr>
        <w:t>最高限价（元）：46760000.00</w:t>
      </w:r>
    </w:p>
    <w:p>
      <w:pPr>
        <w:pStyle w:val="7"/>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详见招标文件第三部分采购需求。</w:t>
      </w:r>
    </w:p>
    <w:p>
      <w:pPr>
        <w:pStyle w:val="133"/>
        <w:spacing w:before="0"/>
        <w:ind w:firstLine="482"/>
        <w:outlineLvl w:val="2"/>
        <w:rPr>
          <w:rFonts w:ascii="仿宋_GB2312" w:hAnsi="仿宋" w:eastAsia="仿宋_GB2312"/>
        </w:rPr>
      </w:pPr>
      <w:r>
        <w:rPr>
          <w:rFonts w:hint="eastAsia" w:ascii="仿宋_GB2312" w:hAnsi="仿宋" w:eastAsia="仿宋_GB2312"/>
          <w:b/>
        </w:rPr>
        <w:t>合同履约期限：</w:t>
      </w:r>
      <w:r>
        <w:rPr>
          <w:rFonts w:ascii="仿宋_GB2312" w:hAnsi="仿宋" w:eastAsia="仿宋_GB2312"/>
          <w:b/>
        </w:rPr>
        <w:t>至签订合同起一年</w:t>
      </w:r>
      <w:r>
        <w:rPr>
          <w:rFonts w:hint="eastAsia" w:ascii="仿宋_GB2312" w:hAnsi="仿宋" w:eastAsia="仿宋_GB2312"/>
          <w:b/>
        </w:rPr>
        <w:t>。</w:t>
      </w:r>
    </w:p>
    <w:p>
      <w:pPr>
        <w:pStyle w:val="7"/>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sym w:font="Wingdings" w:char="00FE"/>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sym w:font="Wingdings" w:char="00A8"/>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rPr>
      </w:pPr>
      <w:r>
        <w:rPr>
          <w:rFonts w:hint="eastAsia" w:ascii="仿宋_GB2312" w:hAnsi="仿宋" w:eastAsia="仿宋_GB2312"/>
          <w:b/>
        </w:rPr>
        <w:t>二、申请人的资格要求：</w:t>
      </w:r>
    </w:p>
    <w:p>
      <w:pPr>
        <w:spacing w:line="360" w:lineRule="auto"/>
        <w:ind w:firstLine="480"/>
        <w:rPr>
          <w:rFonts w:ascii="仿宋" w:hAnsi="仿宋" w:cs="仿宋_GB2312"/>
          <w:snapToGrid w:val="0"/>
          <w:kern w:val="28"/>
          <w:szCs w:val="20"/>
        </w:rPr>
      </w:pPr>
      <w:r>
        <w:rPr>
          <w:rFonts w:ascii="仿宋" w:hAnsi="仿宋" w:cs="仿宋_GB2312"/>
          <w:snapToGrid w:val="0"/>
          <w:kern w:val="28"/>
          <w:szCs w:val="20"/>
        </w:rPr>
        <w:t>1.</w:t>
      </w:r>
      <w:r>
        <w:rPr>
          <w:rFonts w:hint="eastAsia" w:ascii="仿宋" w:hAnsi="仿宋" w:cs="仿宋_GB2312"/>
          <w:snapToGrid w:val="0"/>
          <w:kern w:val="28"/>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_GB2312" w:hAnsi="仿宋" w:eastAsia="仿宋_GB2312"/>
        </w:rPr>
      </w:pPr>
      <w:r>
        <w:rPr>
          <w:rFonts w:ascii="仿宋_GB2312" w:hAnsi="仿宋" w:eastAsia="仿宋_GB2312"/>
        </w:rPr>
        <w:t>2.</w:t>
      </w:r>
      <w:r>
        <w:rPr>
          <w:rFonts w:hint="eastAsia" w:ascii="仿宋_GB2312" w:hAnsi="仿宋" w:eastAsia="仿宋_GB2312"/>
        </w:rPr>
        <w:t>落实政府采购政策需满足的资格要求：专门面向中小企业。</w:t>
      </w:r>
    </w:p>
    <w:p>
      <w:pPr>
        <w:snapToGrid w:val="0"/>
        <w:spacing w:line="360" w:lineRule="auto"/>
        <w:ind w:firstLine="480" w:firstLineChars="200"/>
        <w:rPr>
          <w:rFonts w:ascii="仿宋_GB2312" w:hAnsi="仿宋" w:eastAsia="仿宋_GB2312"/>
          <w:b/>
          <w:bCs/>
        </w:rPr>
      </w:pPr>
      <w:r>
        <w:rPr>
          <w:rFonts w:hint="eastAsia" w:ascii="仿宋_GB2312" w:hAnsi="仿宋" w:eastAsia="仿宋_GB2312"/>
        </w:rPr>
        <w:t>3.</w:t>
      </w:r>
      <w:r>
        <w:rPr>
          <w:rFonts w:ascii="仿宋_GB2312" w:hAnsi="仿宋" w:eastAsia="仿宋_GB2312"/>
        </w:rPr>
        <w:t>本项目的特定资格要求：</w:t>
      </w:r>
      <w:r>
        <w:rPr>
          <w:rFonts w:hint="eastAsia" w:ascii="仿宋_GB2312" w:hAnsi="仿宋" w:eastAsia="仿宋_GB2312"/>
        </w:rPr>
        <w:t>无</w:t>
      </w:r>
      <w:r>
        <w:rPr>
          <w:rFonts w:hint="eastAsia" w:ascii="仿宋_GB2312" w:hAnsi="仿宋" w:eastAsia="仿宋_GB2312"/>
          <w:b/>
          <w:bCs/>
        </w:rPr>
        <w:t>。</w:t>
      </w:r>
    </w:p>
    <w:p>
      <w:pPr>
        <w:snapToGrid w:val="0"/>
        <w:spacing w:line="360" w:lineRule="auto"/>
        <w:ind w:firstLine="480" w:firstLineChars="200"/>
        <w:rPr>
          <w:rFonts w:ascii="仿宋_GB2312" w:hAnsi="仿宋" w:eastAsia="仿宋_GB2312" w:cs="仿宋_GB2312"/>
        </w:rPr>
      </w:pPr>
      <w:r>
        <w:rPr>
          <w:rFonts w:ascii="仿宋_GB2312" w:hAnsi="仿宋" w:eastAsia="仿宋_GB2312"/>
        </w:rPr>
        <w:t>4.</w:t>
      </w:r>
      <w:r>
        <w:rPr>
          <w:rFonts w:hint="eastAsia" w:ascii="仿宋_GB2312" w:hAnsi="仿宋" w:eastAsia="仿宋_GB2312"/>
        </w:rPr>
        <w:t>单位负责人为同一人或者存在直接控股、管理关系的不同供应商，不得参加同一合同项下的政府采购活动；</w:t>
      </w:r>
      <w:r>
        <w:rPr>
          <w:rFonts w:ascii="仿宋_GB2312" w:hAnsi="仿宋" w:eastAsia="仿宋_GB2312" w:cs="仿宋_GB2312"/>
        </w:rPr>
        <w:t>为采购项目提供整体设计、规范编制或者项目管理、监理、检测等服务后</w:t>
      </w:r>
      <w:r>
        <w:rPr>
          <w:rFonts w:hint="eastAsia" w:ascii="仿宋_GB2312" w:hAnsi="仿宋" w:eastAsia="仿宋_GB2312" w:cs="仿宋_GB2312"/>
        </w:rPr>
        <w:t>不得</w:t>
      </w:r>
      <w:r>
        <w:rPr>
          <w:rFonts w:ascii="仿宋_GB2312" w:hAnsi="仿宋" w:eastAsia="仿宋_GB2312" w:cs="仿宋_GB2312"/>
        </w:rPr>
        <w:t>再参加该采购项目的其他采购活动。</w:t>
      </w:r>
    </w:p>
    <w:p>
      <w:pPr>
        <w:spacing w:line="360" w:lineRule="auto"/>
        <w:rPr>
          <w:rFonts w:ascii="仿宋_GB2312" w:hAnsi="仿宋" w:eastAsia="仿宋_GB2312"/>
          <w:b/>
        </w:rPr>
      </w:pPr>
      <w:r>
        <w:rPr>
          <w:rFonts w:hint="eastAsia" w:ascii="仿宋_GB2312" w:hAnsi="仿宋" w:eastAsia="仿宋_GB2312"/>
          <w:b/>
        </w:rPr>
        <w:t>三、获取招标文件</w:t>
      </w:r>
    </w:p>
    <w:p>
      <w:pPr>
        <w:spacing w:line="360" w:lineRule="auto"/>
        <w:ind w:firstLine="482" w:firstLineChars="200"/>
        <w:rPr>
          <w:rFonts w:ascii="仿宋_GB2312" w:hAnsi="仿宋" w:eastAsia="仿宋_GB2312"/>
        </w:rPr>
      </w:pPr>
      <w:r>
        <w:rPr>
          <w:rFonts w:hint="eastAsia" w:ascii="仿宋_GB2312" w:hAnsi="仿宋" w:eastAsia="仿宋_GB2312"/>
          <w:b/>
        </w:rPr>
        <w:t>时间：</w:t>
      </w:r>
      <w:r>
        <w:rPr>
          <w:rFonts w:ascii="仿宋_GB2312" w:hAnsi="仿宋" w:eastAsia="仿宋_GB2312"/>
        </w:rPr>
        <w:t>/至</w:t>
      </w:r>
      <w:r>
        <w:rPr>
          <w:rFonts w:hint="eastAsia" w:ascii="仿宋_GB2312" w:hAnsi="仿宋" w:eastAsia="仿宋_GB2312"/>
          <w:u w:val="single"/>
        </w:rPr>
        <w:t>202</w:t>
      </w:r>
      <w:r>
        <w:rPr>
          <w:rFonts w:hint="eastAsia" w:ascii="仿宋_GB2312" w:hAnsi="仿宋" w:eastAsia="仿宋_GB2312"/>
          <w:u w:val="single"/>
          <w:lang w:val="en-US" w:eastAsia="zh-CN"/>
        </w:rPr>
        <w:t>3</w:t>
      </w:r>
      <w:r>
        <w:rPr>
          <w:rFonts w:ascii="仿宋_GB2312" w:hAnsi="仿宋" w:eastAsia="仿宋_GB2312"/>
          <w:u w:val="single"/>
        </w:rPr>
        <w:t>年</w:t>
      </w:r>
      <w:r>
        <w:rPr>
          <w:rFonts w:hint="eastAsia" w:ascii="仿宋_GB2312" w:hAnsi="仿宋" w:eastAsia="仿宋_GB2312"/>
          <w:u w:val="single"/>
          <w:lang w:val="en-US" w:eastAsia="zh-CN"/>
        </w:rPr>
        <w:t>1</w:t>
      </w:r>
      <w:r>
        <w:rPr>
          <w:rFonts w:hint="eastAsia" w:ascii="仿宋_GB2312" w:hAnsi="仿宋" w:eastAsia="仿宋_GB2312"/>
          <w:u w:val="single"/>
        </w:rPr>
        <w:t>月</w:t>
      </w:r>
      <w:r>
        <w:rPr>
          <w:rFonts w:hint="eastAsia" w:ascii="仿宋_GB2312" w:hAnsi="仿宋" w:eastAsia="仿宋_GB2312"/>
          <w:u w:val="single"/>
          <w:lang w:val="en-US" w:eastAsia="zh-CN"/>
        </w:rPr>
        <w:t>5</w:t>
      </w:r>
      <w:r>
        <w:rPr>
          <w:rFonts w:ascii="仿宋_GB2312" w:hAnsi="仿宋" w:eastAsia="仿宋_GB2312"/>
          <w:u w:val="single"/>
        </w:rPr>
        <w:t>日</w:t>
      </w:r>
      <w:r>
        <w:rPr>
          <w:rFonts w:hint="eastAsia" w:ascii="仿宋_GB2312" w:hAnsi="仿宋" w:eastAsia="仿宋_GB2312"/>
          <w:u w:val="single"/>
        </w:rPr>
        <w:t>09:00</w:t>
      </w:r>
      <w:r>
        <w:rPr>
          <w:rFonts w:hint="eastAsia" w:ascii="仿宋_GB2312" w:hAnsi="仿宋" w:eastAsia="仿宋_GB2312"/>
        </w:rPr>
        <w:t>，每天上午</w:t>
      </w:r>
      <w:r>
        <w:rPr>
          <w:rFonts w:ascii="仿宋_GB2312" w:hAnsi="仿宋" w:eastAsia="仿宋_GB2312"/>
        </w:rPr>
        <w:t xml:space="preserve">00:00至12:00 </w:t>
      </w:r>
      <w:r>
        <w:rPr>
          <w:rFonts w:hint="eastAsia" w:ascii="仿宋_GB2312" w:hAnsi="仿宋" w:eastAsia="仿宋_GB2312"/>
        </w:rPr>
        <w:t>，下午</w:t>
      </w:r>
      <w:r>
        <w:rPr>
          <w:rFonts w:ascii="仿宋_GB2312" w:hAnsi="仿宋" w:eastAsia="仿宋_GB2312"/>
        </w:rPr>
        <w:t>12:00至23:59（北京时间，线上获取法定节假日均可，线下获取文件法定节假日除外）</w:t>
      </w:r>
    </w:p>
    <w:p>
      <w:pPr>
        <w:spacing w:line="360" w:lineRule="auto"/>
        <w:ind w:firstLine="482" w:firstLineChars="200"/>
        <w:rPr>
          <w:rFonts w:ascii="仿宋_GB2312" w:hAnsi="仿宋" w:eastAsia="仿宋_GB2312"/>
        </w:rPr>
      </w:pPr>
      <w:r>
        <w:rPr>
          <w:rFonts w:hint="eastAsia" w:ascii="仿宋_GB2312" w:hAnsi="仿宋" w:eastAsia="仿宋_GB2312"/>
          <w:b/>
        </w:rPr>
        <w:t>地点（网址）：</w:t>
      </w:r>
      <w:r>
        <w:rPr>
          <w:rFonts w:hint="eastAsia" w:ascii="仿宋_GB2312" w:hAnsi="仿宋" w:eastAsia="仿宋_GB2312"/>
        </w:rPr>
        <w:t>政采云平台（</w:t>
      </w:r>
      <w:r>
        <w:rPr>
          <w:rFonts w:ascii="仿宋_GB2312" w:hAnsi="仿宋" w:eastAsia="仿宋_GB2312"/>
        </w:rPr>
        <w:t xml:space="preserve">https://www.zcygov.cn/） </w:t>
      </w:r>
    </w:p>
    <w:p>
      <w:pPr>
        <w:spacing w:line="360" w:lineRule="auto"/>
        <w:ind w:firstLine="482" w:firstLineChars="200"/>
        <w:rPr>
          <w:rFonts w:ascii="仿宋_GB2312" w:hAnsi="仿宋" w:eastAsia="仿宋_GB2312"/>
        </w:rPr>
      </w:pPr>
      <w:r>
        <w:rPr>
          <w:rFonts w:hint="eastAsia" w:ascii="仿宋_GB2312" w:hAnsi="仿宋" w:eastAsia="仿宋_GB2312"/>
          <w:b/>
        </w:rPr>
        <w:t>方式：</w:t>
      </w:r>
      <w:r>
        <w:rPr>
          <w:rFonts w:hint="eastAsia" w:ascii="仿宋_GB2312" w:hAnsi="仿宋" w:eastAsia="仿宋_GB2312"/>
        </w:rPr>
        <w:t>供应商登录政采云平台</w:t>
      </w:r>
      <w:r>
        <w:rPr>
          <w:rFonts w:ascii="仿宋_GB2312" w:hAnsi="仿宋" w:eastAsia="仿宋_GB2312"/>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rPr>
      </w:pPr>
      <w:r>
        <w:rPr>
          <w:rFonts w:hint="eastAsia" w:ascii="仿宋_GB2312" w:hAnsi="仿宋" w:eastAsia="仿宋_GB2312"/>
          <w:b/>
        </w:rPr>
        <w:t>售价（元）：</w:t>
      </w:r>
      <w:r>
        <w:rPr>
          <w:rFonts w:ascii="仿宋_GB2312" w:hAnsi="仿宋" w:eastAsia="仿宋_GB2312"/>
        </w:rPr>
        <w:t xml:space="preserve">0 </w:t>
      </w:r>
      <w:r>
        <w:rPr>
          <w:rFonts w:ascii="仿宋_GB2312" w:hAnsi="仿宋" w:eastAsia="仿宋_GB2312"/>
        </w:rPr>
        <w:tab/>
      </w:r>
    </w:p>
    <w:p>
      <w:pPr>
        <w:spacing w:line="360" w:lineRule="auto"/>
        <w:rPr>
          <w:rFonts w:ascii="仿宋_GB2312" w:hAnsi="仿宋" w:eastAsia="仿宋_GB2312"/>
          <w:b/>
        </w:rPr>
      </w:pPr>
      <w:r>
        <w:rPr>
          <w:rFonts w:hint="eastAsia" w:ascii="仿宋_GB2312" w:hAnsi="仿宋" w:eastAsia="仿宋_GB2312"/>
          <w:b/>
        </w:rPr>
        <w:t>四、提交投标文件截止时间、开标时间和地点</w:t>
      </w:r>
    </w:p>
    <w:p>
      <w:pPr>
        <w:spacing w:line="360" w:lineRule="auto"/>
        <w:ind w:firstLine="482" w:firstLineChars="200"/>
        <w:rPr>
          <w:rFonts w:ascii="仿宋_GB2312" w:hAnsi="仿宋" w:eastAsia="仿宋_GB2312"/>
        </w:rPr>
      </w:pPr>
      <w:r>
        <w:rPr>
          <w:rFonts w:hint="eastAsia" w:ascii="仿宋_GB2312" w:hAnsi="仿宋" w:eastAsia="仿宋_GB2312"/>
          <w:b/>
        </w:rPr>
        <w:t>提交投标文件截止时间：</w:t>
      </w:r>
      <w:r>
        <w:rPr>
          <w:rFonts w:hint="eastAsia" w:ascii="仿宋_GB2312" w:hAnsi="仿宋" w:eastAsia="仿宋_GB2312"/>
          <w:u w:val="single"/>
        </w:rPr>
        <w:t>202</w:t>
      </w:r>
      <w:r>
        <w:rPr>
          <w:rFonts w:hint="eastAsia" w:ascii="仿宋_GB2312" w:hAnsi="仿宋" w:eastAsia="仿宋_GB2312"/>
          <w:u w:val="single"/>
          <w:lang w:val="en-US" w:eastAsia="zh-CN"/>
        </w:rPr>
        <w:t>3</w:t>
      </w:r>
      <w:r>
        <w:rPr>
          <w:rFonts w:ascii="仿宋_GB2312" w:hAnsi="仿宋" w:eastAsia="仿宋_GB2312"/>
          <w:u w:val="single"/>
        </w:rPr>
        <w:t>年</w:t>
      </w:r>
      <w:r>
        <w:rPr>
          <w:rFonts w:hint="eastAsia" w:ascii="仿宋_GB2312" w:hAnsi="仿宋" w:eastAsia="仿宋_GB2312"/>
          <w:u w:val="single"/>
          <w:lang w:val="en-US" w:eastAsia="zh-CN"/>
        </w:rPr>
        <w:t>1</w:t>
      </w:r>
      <w:r>
        <w:rPr>
          <w:rFonts w:hint="eastAsia" w:ascii="仿宋_GB2312" w:hAnsi="仿宋" w:eastAsia="仿宋_GB2312"/>
          <w:u w:val="single"/>
        </w:rPr>
        <w:t>月</w:t>
      </w:r>
      <w:r>
        <w:rPr>
          <w:rFonts w:hint="eastAsia" w:ascii="仿宋_GB2312" w:hAnsi="仿宋" w:eastAsia="仿宋_GB2312"/>
          <w:u w:val="single"/>
          <w:lang w:val="en-US" w:eastAsia="zh-CN"/>
        </w:rPr>
        <w:t>5</w:t>
      </w:r>
      <w:r>
        <w:rPr>
          <w:rFonts w:hint="eastAsia" w:ascii="仿宋_GB2312" w:hAnsi="仿宋" w:eastAsia="仿宋_GB2312"/>
          <w:u w:val="single"/>
        </w:rPr>
        <w:t>日09点00分</w:t>
      </w:r>
      <w:r>
        <w:rPr>
          <w:rFonts w:hint="eastAsia" w:ascii="仿宋_GB2312" w:hAnsi="仿宋" w:eastAsia="仿宋_GB2312"/>
        </w:rPr>
        <w:t>（北京时间）</w:t>
      </w:r>
    </w:p>
    <w:p>
      <w:pPr>
        <w:spacing w:line="360" w:lineRule="auto"/>
        <w:ind w:firstLine="482" w:firstLineChars="200"/>
        <w:rPr>
          <w:rFonts w:ascii="仿宋_GB2312" w:hAnsi="仿宋" w:eastAsia="仿宋_GB2312"/>
          <w:b/>
        </w:rPr>
      </w:pPr>
      <w:r>
        <w:rPr>
          <w:rFonts w:hint="eastAsia" w:ascii="仿宋_GB2312" w:hAnsi="仿宋" w:eastAsia="仿宋_GB2312"/>
          <w:b/>
        </w:rPr>
        <w:t>投标地点（网址）：</w:t>
      </w:r>
      <w:r>
        <w:rPr>
          <w:rFonts w:hint="eastAsia" w:ascii="仿宋_GB2312" w:hAnsi="仿宋" w:eastAsia="仿宋_GB2312"/>
        </w:rPr>
        <w:t>政采云平台（</w:t>
      </w:r>
      <w:r>
        <w:rPr>
          <w:rFonts w:ascii="仿宋_GB2312" w:hAnsi="仿宋" w:eastAsia="仿宋_GB2312"/>
        </w:rPr>
        <w:t xml:space="preserve">https://www.zcygov.cn/） </w:t>
      </w:r>
    </w:p>
    <w:p>
      <w:pPr>
        <w:spacing w:line="360" w:lineRule="auto"/>
        <w:ind w:firstLine="482" w:firstLineChars="200"/>
        <w:rPr>
          <w:rFonts w:ascii="仿宋_GB2312" w:hAnsi="仿宋" w:eastAsia="仿宋_GB2312"/>
          <w:bCs/>
          <w:u w:val="single"/>
        </w:rPr>
      </w:pPr>
      <w:r>
        <w:rPr>
          <w:rFonts w:hint="eastAsia" w:ascii="仿宋_GB2312" w:hAnsi="仿宋" w:eastAsia="仿宋_GB2312"/>
          <w:b/>
        </w:rPr>
        <w:t>开标时间：</w:t>
      </w:r>
      <w:r>
        <w:rPr>
          <w:rFonts w:hint="eastAsia" w:ascii="仿宋_GB2312" w:hAnsi="仿宋" w:eastAsia="仿宋_GB2312"/>
          <w:u w:val="single"/>
        </w:rPr>
        <w:t>202</w:t>
      </w:r>
      <w:r>
        <w:rPr>
          <w:rFonts w:hint="eastAsia" w:ascii="仿宋_GB2312" w:hAnsi="仿宋" w:eastAsia="仿宋_GB2312"/>
          <w:u w:val="single"/>
          <w:lang w:val="en-US" w:eastAsia="zh-CN"/>
        </w:rPr>
        <w:t>3</w:t>
      </w:r>
      <w:r>
        <w:rPr>
          <w:rFonts w:ascii="仿宋_GB2312" w:hAnsi="仿宋" w:eastAsia="仿宋_GB2312"/>
          <w:u w:val="single"/>
        </w:rPr>
        <w:t>年</w:t>
      </w:r>
      <w:r>
        <w:rPr>
          <w:rFonts w:hint="eastAsia" w:ascii="仿宋_GB2312" w:hAnsi="仿宋" w:eastAsia="仿宋_GB2312"/>
          <w:u w:val="single"/>
          <w:lang w:val="en-US" w:eastAsia="zh-CN"/>
        </w:rPr>
        <w:t>1</w:t>
      </w:r>
      <w:r>
        <w:rPr>
          <w:rFonts w:hint="eastAsia" w:ascii="仿宋_GB2312" w:hAnsi="仿宋" w:eastAsia="仿宋_GB2312"/>
          <w:u w:val="single"/>
        </w:rPr>
        <w:t>月</w:t>
      </w:r>
      <w:r>
        <w:rPr>
          <w:rFonts w:hint="eastAsia" w:ascii="仿宋_GB2312" w:hAnsi="仿宋" w:eastAsia="仿宋_GB2312"/>
          <w:u w:val="single"/>
          <w:lang w:val="en-US" w:eastAsia="zh-CN"/>
        </w:rPr>
        <w:t>5</w:t>
      </w:r>
      <w:r>
        <w:rPr>
          <w:rFonts w:hint="eastAsia" w:ascii="仿宋_GB2312" w:hAnsi="仿宋" w:eastAsia="仿宋_GB2312"/>
          <w:u w:val="single"/>
        </w:rPr>
        <w:t>日09点00分</w:t>
      </w:r>
      <w:r>
        <w:rPr>
          <w:rFonts w:hint="eastAsia" w:ascii="仿宋_GB2312" w:hAnsi="仿宋" w:eastAsia="仿宋_GB2312"/>
        </w:rPr>
        <w:t>（北京时间）</w:t>
      </w:r>
    </w:p>
    <w:p>
      <w:pPr>
        <w:spacing w:line="360" w:lineRule="auto"/>
        <w:ind w:firstLine="482" w:firstLineChars="200"/>
        <w:rPr>
          <w:rFonts w:ascii="仿宋_GB2312" w:hAnsi="仿宋" w:eastAsia="仿宋_GB2312"/>
        </w:rPr>
      </w:pPr>
      <w:r>
        <w:rPr>
          <w:rFonts w:hint="eastAsia" w:ascii="仿宋_GB2312" w:hAnsi="仿宋" w:eastAsia="仿宋_GB2312"/>
          <w:b/>
        </w:rPr>
        <w:t>开标地点（网址）：</w:t>
      </w:r>
      <w:r>
        <w:rPr>
          <w:rFonts w:ascii="仿宋_GB2312" w:hAnsi="仿宋" w:eastAsia="仿宋_GB2312"/>
        </w:rPr>
        <w:t>政</w:t>
      </w:r>
      <w:r>
        <w:rPr>
          <w:rFonts w:hint="eastAsia" w:ascii="仿宋_GB2312" w:hAnsi="仿宋" w:eastAsia="仿宋_GB2312"/>
        </w:rPr>
        <w:t>采云平台（</w:t>
      </w:r>
      <w:r>
        <w:rPr>
          <w:rFonts w:ascii="仿宋_GB2312" w:hAnsi="仿宋" w:eastAsia="仿宋_GB2312"/>
        </w:rPr>
        <w:t>https://www.zcygov.cn/）</w:t>
      </w:r>
      <w:r>
        <w:rPr>
          <w:rFonts w:hint="eastAsia" w:ascii="仿宋_GB2312" w:hAnsi="仿宋" w:eastAsia="仿宋_GB2312"/>
        </w:rPr>
        <w:t>，联合体由牵头与单位提交投标文件。</w:t>
      </w:r>
    </w:p>
    <w:p>
      <w:pPr>
        <w:spacing w:line="360" w:lineRule="auto"/>
        <w:rPr>
          <w:rFonts w:ascii="仿宋_GB2312" w:hAnsi="仿宋" w:eastAsia="仿宋_GB2312"/>
        </w:rPr>
      </w:pPr>
      <w:r>
        <w:rPr>
          <w:rFonts w:hint="eastAsia" w:ascii="仿宋_GB2312" w:hAnsi="仿宋" w:eastAsia="仿宋_GB2312"/>
          <w:b/>
        </w:rPr>
        <w:t>五、公告期限</w:t>
      </w:r>
    </w:p>
    <w:p>
      <w:pPr>
        <w:spacing w:line="360" w:lineRule="auto"/>
        <w:ind w:firstLine="480" w:firstLineChars="200"/>
        <w:rPr>
          <w:rFonts w:ascii="仿宋_GB2312" w:hAnsi="仿宋" w:eastAsia="仿宋_GB2312"/>
        </w:rPr>
      </w:pPr>
      <w:r>
        <w:rPr>
          <w:rFonts w:hint="eastAsia" w:ascii="仿宋_GB2312" w:hAnsi="仿宋" w:eastAsia="仿宋_GB2312"/>
        </w:rPr>
        <w:t>自本公告发布之日起</w:t>
      </w:r>
      <w:r>
        <w:rPr>
          <w:rFonts w:ascii="仿宋_GB2312" w:hAnsi="仿宋" w:eastAsia="仿宋_GB2312"/>
        </w:rPr>
        <w:t>5个工作日。</w:t>
      </w:r>
    </w:p>
    <w:p>
      <w:pPr>
        <w:spacing w:line="360" w:lineRule="auto"/>
        <w:rPr>
          <w:rFonts w:ascii="仿宋_GB2312" w:hAnsi="仿宋" w:eastAsia="仿宋_GB2312"/>
          <w:b/>
        </w:rPr>
      </w:pPr>
      <w:r>
        <w:rPr>
          <w:rFonts w:hint="eastAsia" w:ascii="仿宋_GB2312" w:hAnsi="仿宋" w:eastAsia="仿宋_GB2312"/>
          <w:b/>
        </w:rPr>
        <w:t>六、其他补充事宜</w:t>
      </w:r>
    </w:p>
    <w:p>
      <w:pPr>
        <w:spacing w:line="360" w:lineRule="auto"/>
        <w:ind w:firstLine="480" w:firstLineChars="200"/>
        <w:rPr>
          <w:rFonts w:ascii="仿宋_GB2312" w:hAnsi="仿宋" w:eastAsia="仿宋_GB2312"/>
        </w:rPr>
      </w:pPr>
      <w:r>
        <w:rPr>
          <w:rFonts w:ascii="仿宋_GB2312" w:hAnsi="仿宋" w:eastAsia="仿宋_GB2312"/>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_GB2312"/>
        </w:rPr>
      </w:pPr>
      <w:r>
        <w:rPr>
          <w:rFonts w:hint="eastAsia" w:ascii="仿宋_GB2312" w:hAnsi="仿宋" w:eastAsia="仿宋_GB2312"/>
        </w:rPr>
        <w:t>2.其他事项：（1）需要落实的政府采购政策：包括节约资源、保护环境、支持创新、促进中小企业发展等。详见招标文件的第二部分总则。（2）</w:t>
      </w:r>
      <w:r>
        <w:rPr>
          <w:rFonts w:ascii="仿宋_GB2312" w:hAnsi="仿宋" w:eastAsia="仿宋_GB2312"/>
        </w:rPr>
        <w:t>电子招投标的说明：</w:t>
      </w:r>
      <w:r>
        <w:rPr>
          <w:rFonts w:hint="eastAsia" w:ascii="仿宋_GB2312" w:hAnsi="仿宋" w:eastAsia="仿宋_GB2312" w:cs="仿宋_GB2312"/>
        </w:rPr>
        <w:t>①</w:t>
      </w:r>
      <w:r>
        <w:rPr>
          <w:rFonts w:ascii="仿宋_GB2312" w:hAnsi="仿宋" w:eastAsia="仿宋_GB2312" w:cs="仿宋_GB2312"/>
        </w:rPr>
        <w:t>电子招投标：本项目以数据电文形式，依托“政府采购云平台（www.zcygov.cn）”进行招投标活动，不接受纸质投标文件</w:t>
      </w:r>
      <w:r>
        <w:rPr>
          <w:rFonts w:hint="eastAsia" w:ascii="仿宋_GB2312" w:hAnsi="仿宋" w:eastAsia="仿宋_GB2312" w:cs="仿宋_GB2312"/>
        </w:rPr>
        <w:t>；②</w:t>
      </w:r>
      <w:r>
        <w:rPr>
          <w:rFonts w:ascii="仿宋_GB2312" w:hAnsi="仿宋" w:eastAsia="仿宋_GB2312" w:cs="仿宋_GB2312"/>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rPr>
        <w:t>采云电子交易客户端”</w:t>
      </w:r>
      <w:r>
        <w:rPr>
          <w:rFonts w:ascii="仿宋_GB2312" w:hAnsi="仿宋" w:eastAsia="仿宋_GB2312" w:cs="仿宋_GB2312"/>
        </w:rPr>
        <w:t>----前往“浙江政府采购网-下载专区-电子交易客户端”进行下载并安装</w:t>
      </w:r>
      <w:r>
        <w:rPr>
          <w:rFonts w:hint="eastAsia" w:ascii="仿宋_GB2312" w:hAnsi="仿宋" w:eastAsia="仿宋_GB2312" w:cs="仿宋_GB2312"/>
        </w:rPr>
        <w:t>；③</w:t>
      </w:r>
      <w:r>
        <w:rPr>
          <w:rFonts w:ascii="仿宋_GB2312" w:hAnsi="仿宋" w:eastAsia="仿宋_GB2312" w:cs="仿宋_GB2312"/>
        </w:rPr>
        <w:t>招标文件的获取：使用账号登录或者使用CA登录政</w:t>
      </w:r>
      <w:r>
        <w:rPr>
          <w:rFonts w:hint="eastAsia" w:ascii="仿宋_GB2312" w:hAnsi="仿宋" w:eastAsia="仿宋_GB2312" w:cs="仿宋_GB2312"/>
        </w:rPr>
        <w:t>采云平台；进入“项目采购”应用，在获取采购文件菜单中选择项目，获取招标文件；④</w:t>
      </w:r>
      <w:r>
        <w:rPr>
          <w:rFonts w:ascii="仿宋_GB2312" w:hAnsi="仿宋" w:eastAsia="仿宋_GB2312" w:cs="仿宋_GB2312"/>
        </w:rPr>
        <w:t>投标文件的制作：在“政</w:t>
      </w:r>
      <w:r>
        <w:rPr>
          <w:rFonts w:hint="eastAsia" w:ascii="仿宋_GB2312" w:hAnsi="仿宋" w:eastAsia="仿宋_GB2312" w:cs="仿宋_GB2312"/>
        </w:rPr>
        <w:t>采云电子交易客户端”中完成“填写基本信息”、“导入投标文件”、“标书关联”、“标书检查”、“电子签名”、“生成电子标书”等操作；</w:t>
      </w:r>
      <w:r>
        <w:rPr>
          <w:rFonts w:hint="eastAsia" w:ascii="仿宋_GB2312" w:hAnsi="仿宋" w:eastAsia="仿宋_GB2312"/>
        </w:rPr>
        <w:t>⑤</w:t>
      </w:r>
      <w:r>
        <w:rPr>
          <w:rFonts w:ascii="仿宋_GB2312" w:hAnsi="仿宋" w:eastAsia="仿宋_GB2312"/>
        </w:rPr>
        <w:t>采购人、采购机构将依托政</w:t>
      </w:r>
      <w:r>
        <w:rPr>
          <w:rFonts w:hint="eastAsia" w:ascii="仿宋_GB2312" w:hAnsi="仿宋" w:eastAsia="仿宋_GB2312"/>
        </w:rPr>
        <w:t>采云平台完成本项目的电子交易活动，平台不接受未按上述方式获取招标文件的供应商进行投标活动；⑥</w:t>
      </w:r>
      <w:r>
        <w:rPr>
          <w:rFonts w:ascii="仿宋_GB2312" w:hAnsi="仿宋" w:eastAsia="仿宋_GB2312"/>
        </w:rPr>
        <w:t>对未按上述方式获取招标文件的供应商对该文件提出的质疑，采购人或采购代理机构将</w:t>
      </w:r>
      <w:r>
        <w:rPr>
          <w:rFonts w:hint="eastAsia" w:ascii="仿宋_GB2312" w:hAnsi="仿宋" w:eastAsia="仿宋_GB2312"/>
        </w:rPr>
        <w:t>不予处理；⑦</w:t>
      </w:r>
      <w:r>
        <w:rPr>
          <w:rFonts w:ascii="仿宋_GB2312" w:hAnsi="仿宋" w:eastAsia="仿宋_GB2312"/>
        </w:rPr>
        <w:t>不提供招标文件纸质版</w:t>
      </w:r>
      <w:r>
        <w:rPr>
          <w:rFonts w:hint="eastAsia" w:ascii="仿宋_GB2312" w:hAnsi="仿宋" w:eastAsia="仿宋_GB2312"/>
        </w:rPr>
        <w:t>；</w:t>
      </w:r>
      <w:r>
        <w:rPr>
          <w:rFonts w:hint="eastAsia" w:ascii="仿宋_GB2312" w:hAnsi="仿宋" w:eastAsia="仿宋_GB2312" w:cs="仿宋_GB2312"/>
        </w:rPr>
        <w:t>⑧</w:t>
      </w:r>
      <w:r>
        <w:rPr>
          <w:rFonts w:ascii="仿宋_GB2312" w:hAnsi="仿宋" w:eastAsia="仿宋_GB2312" w:cs="仿宋_GB2312"/>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rPr>
        <w:t>；</w:t>
      </w:r>
      <w:r>
        <w:rPr>
          <w:rFonts w:hint="eastAsia" w:ascii="仿宋_GB2312" w:hAnsi="仿宋" w:eastAsia="仿宋_GB2312"/>
        </w:rPr>
        <w:t>⑨</w:t>
      </w:r>
      <w:r>
        <w:rPr>
          <w:rFonts w:hint="eastAsia" w:ascii="仿宋_GB2312" w:hAnsi="仿宋" w:eastAsia="仿宋_GB2312" w:cs="仿宋_GB2312"/>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rPr>
        <w:t>具体操作指南：详见政</w:t>
      </w:r>
      <w:r>
        <w:rPr>
          <w:rFonts w:hint="eastAsia" w:ascii="仿宋_GB2312" w:hAnsi="仿宋" w:eastAsia="仿宋_GB2312" w:cs="仿宋_GB2312"/>
        </w:rPr>
        <w:t>采云平台“服务中心</w:t>
      </w:r>
      <w:r>
        <w:rPr>
          <w:rFonts w:ascii="仿宋_GB2312" w:hAnsi="仿宋" w:eastAsia="仿宋_GB2312" w:cs="仿宋_GB2312"/>
        </w:rPr>
        <w:t>-帮助文档-项目采购-操作流程-电子招投标-政府采购项目电子交易管理操作指南-供应商”。</w:t>
      </w:r>
    </w:p>
    <w:p>
      <w:pPr>
        <w:spacing w:line="360" w:lineRule="auto"/>
        <w:rPr>
          <w:rFonts w:ascii="仿宋_GB2312" w:hAnsi="仿宋" w:eastAsia="仿宋_GB2312"/>
          <w:b/>
        </w:rPr>
      </w:pPr>
      <w:r>
        <w:rPr>
          <w:rFonts w:hint="eastAsia" w:ascii="仿宋_GB2312" w:hAnsi="仿宋" w:eastAsia="仿宋_GB2312"/>
          <w:b/>
        </w:rPr>
        <w:t>七、对本次采购提出询问、质疑、投诉，请按以下方式联系</w:t>
      </w:r>
    </w:p>
    <w:p>
      <w:pPr>
        <w:spacing w:line="360" w:lineRule="auto"/>
        <w:rPr>
          <w:rFonts w:ascii="仿宋_GB2312" w:hAnsi="仿宋" w:eastAsia="仿宋_GB2312"/>
        </w:rPr>
      </w:pPr>
      <w:r>
        <w:rPr>
          <w:rFonts w:ascii="仿宋_GB2312" w:hAnsi="仿宋" w:eastAsia="仿宋_GB2312"/>
        </w:rPr>
        <w:t xml:space="preserve">     1.采购人信息</w:t>
      </w:r>
    </w:p>
    <w:p>
      <w:pPr>
        <w:spacing w:line="360" w:lineRule="auto"/>
        <w:rPr>
          <w:rFonts w:ascii="仿宋_GB2312" w:hAnsi="仿宋" w:eastAsia="仿宋_GB2312"/>
        </w:rPr>
      </w:pPr>
      <w:r>
        <w:rPr>
          <w:rFonts w:ascii="仿宋_GB2312" w:hAnsi="仿宋" w:eastAsia="仿宋_GB2312"/>
        </w:rPr>
        <w:t xml:space="preserve">    名    称：</w:t>
      </w:r>
      <w:r>
        <w:rPr>
          <w:rFonts w:hint="eastAsia" w:ascii="仿宋_GB2312" w:hAnsi="仿宋" w:eastAsia="仿宋_GB2312"/>
        </w:rPr>
        <w:t>浙江省公安厅人民警察服务中心</w:t>
      </w:r>
    </w:p>
    <w:p>
      <w:pPr>
        <w:spacing w:line="360" w:lineRule="auto"/>
        <w:ind w:firstLine="480" w:firstLineChars="200"/>
        <w:rPr>
          <w:rFonts w:ascii="仿宋_GB2312" w:hAnsi="仿宋" w:eastAsia="仿宋_GB2312"/>
        </w:rPr>
      </w:pPr>
      <w:r>
        <w:rPr>
          <w:rFonts w:ascii="仿宋_GB2312" w:hAnsi="仿宋" w:eastAsia="仿宋_GB2312"/>
        </w:rPr>
        <w:t>地    址：</w:t>
      </w:r>
      <w:r>
        <w:rPr>
          <w:rFonts w:hint="eastAsia" w:ascii="仿宋_GB2312" w:hAnsi="仿宋" w:eastAsia="仿宋_GB2312"/>
        </w:rPr>
        <w:t>杭州市民生路58号</w:t>
      </w:r>
    </w:p>
    <w:p>
      <w:pPr>
        <w:spacing w:line="360" w:lineRule="auto"/>
        <w:ind w:firstLine="480"/>
        <w:rPr>
          <w:rFonts w:ascii="仿宋_GB2312" w:hAnsi="仿宋" w:eastAsia="仿宋_GB2312"/>
        </w:rPr>
      </w:pPr>
      <w:r>
        <w:rPr>
          <w:rFonts w:hint="eastAsia" w:ascii="仿宋_GB2312" w:hAnsi="仿宋" w:eastAsia="仿宋_GB2312"/>
        </w:rPr>
        <w:t>传</w:t>
      </w:r>
      <w:r>
        <w:rPr>
          <w:rFonts w:ascii="仿宋_GB2312" w:hAnsi="仿宋" w:eastAsia="仿宋_GB2312"/>
        </w:rPr>
        <w:t xml:space="preserve">    真： </w:t>
      </w:r>
      <w:r>
        <w:rPr>
          <w:rFonts w:ascii="仿宋" w:hAnsi="仿宋"/>
        </w:rPr>
        <w:t>/</w:t>
      </w:r>
    </w:p>
    <w:p>
      <w:pPr>
        <w:spacing w:line="360" w:lineRule="auto"/>
        <w:ind w:firstLine="480"/>
        <w:rPr>
          <w:rFonts w:ascii="仿宋_GB2312" w:hAnsi="仿宋" w:eastAsia="仿宋_GB2312"/>
        </w:rPr>
      </w:pPr>
      <w:r>
        <w:rPr>
          <w:rFonts w:hint="eastAsia" w:ascii="仿宋_GB2312" w:hAnsi="仿宋" w:eastAsia="仿宋_GB2312"/>
        </w:rPr>
        <w:t>项目联系人（询问）：曹先生</w:t>
      </w:r>
    </w:p>
    <w:p>
      <w:pPr>
        <w:spacing w:line="360" w:lineRule="auto"/>
        <w:rPr>
          <w:rFonts w:ascii="仿宋_GB2312" w:hAnsi="仿宋" w:eastAsia="仿宋_GB2312"/>
        </w:rPr>
      </w:pPr>
      <w:r>
        <w:rPr>
          <w:rFonts w:ascii="仿宋_GB2312" w:hAnsi="仿宋" w:eastAsia="仿宋_GB2312"/>
        </w:rPr>
        <w:t xml:space="preserve">    项目联系方式（询问）：</w:t>
      </w:r>
      <w:r>
        <w:rPr>
          <w:rFonts w:hint="eastAsia" w:ascii="仿宋_GB2312" w:hAnsi="仿宋" w:eastAsia="仿宋_GB2312"/>
        </w:rPr>
        <w:t>0571-87810788-3068</w:t>
      </w:r>
    </w:p>
    <w:p>
      <w:pPr>
        <w:spacing w:line="360" w:lineRule="auto"/>
        <w:rPr>
          <w:rFonts w:ascii="仿宋" w:hAnsi="仿宋" w:eastAsia="仿宋_GB2312"/>
        </w:rPr>
      </w:pPr>
      <w:r>
        <w:rPr>
          <w:rFonts w:ascii="仿宋_GB2312" w:hAnsi="仿宋" w:eastAsia="仿宋_GB2312"/>
        </w:rPr>
        <w:t xml:space="preserve">    质疑联系</w:t>
      </w:r>
      <w:r>
        <w:rPr>
          <w:rFonts w:hint="eastAsia" w:ascii="仿宋_GB2312" w:hAnsi="仿宋" w:eastAsia="仿宋_GB2312"/>
        </w:rPr>
        <w:t>人：贾先生</w:t>
      </w:r>
    </w:p>
    <w:p>
      <w:pPr>
        <w:spacing w:line="360" w:lineRule="auto"/>
        <w:rPr>
          <w:rFonts w:ascii="仿宋_GB2312" w:hAnsi="仿宋" w:eastAsia="仿宋_GB2312"/>
        </w:rPr>
      </w:pPr>
      <w:r>
        <w:rPr>
          <w:rFonts w:ascii="仿宋_GB2312" w:hAnsi="仿宋" w:eastAsia="仿宋_GB2312"/>
        </w:rPr>
        <w:t xml:space="preserve">    质疑联系方式：</w:t>
      </w:r>
      <w:r>
        <w:rPr>
          <w:rFonts w:hint="eastAsia" w:ascii="仿宋_GB2312" w:hAnsi="仿宋" w:eastAsia="仿宋_GB2312"/>
        </w:rPr>
        <w:t>0571-85022726</w:t>
      </w:r>
    </w:p>
    <w:p>
      <w:pPr>
        <w:spacing w:line="360" w:lineRule="auto"/>
        <w:rPr>
          <w:rFonts w:ascii="仿宋_GB2312" w:hAnsi="仿宋" w:eastAsia="仿宋_GB2312"/>
        </w:rPr>
      </w:pPr>
      <w:r>
        <w:rPr>
          <w:rFonts w:ascii="仿宋_GB2312" w:hAnsi="仿宋" w:eastAsia="仿宋_GB2312"/>
        </w:rPr>
        <w:t xml:space="preserve">    2.采购代理机构信息            </w:t>
      </w:r>
    </w:p>
    <w:p>
      <w:pPr>
        <w:spacing w:line="360" w:lineRule="auto"/>
        <w:ind w:firstLine="480"/>
        <w:rPr>
          <w:rFonts w:ascii="仿宋_GB2312" w:hAnsi="仿宋" w:eastAsia="仿宋_GB2312"/>
        </w:rPr>
      </w:pPr>
      <w:r>
        <w:rPr>
          <w:rFonts w:hint="eastAsia" w:ascii="仿宋_GB2312" w:hAnsi="仿宋" w:eastAsia="仿宋_GB2312"/>
        </w:rPr>
        <w:t>名称：浙江省直房地产服务有限公司</w:t>
      </w:r>
    </w:p>
    <w:p>
      <w:pPr>
        <w:spacing w:line="360" w:lineRule="auto"/>
        <w:ind w:firstLine="480"/>
        <w:rPr>
          <w:rFonts w:ascii="仿宋_GB2312" w:hAnsi="仿宋"/>
        </w:rPr>
      </w:pPr>
      <w:r>
        <w:rPr>
          <w:rFonts w:hint="eastAsia" w:ascii="仿宋_GB2312" w:hAnsi="仿宋" w:eastAsia="仿宋_GB2312"/>
        </w:rPr>
        <w:t>地址：杭州市西湖区宝石一路3-1号</w:t>
      </w:r>
    </w:p>
    <w:p>
      <w:pPr>
        <w:spacing w:line="360" w:lineRule="auto"/>
        <w:rPr>
          <w:rFonts w:ascii="仿宋_GB2312" w:hAnsi="仿宋" w:eastAsia="仿宋_GB2312"/>
        </w:rPr>
      </w:pPr>
      <w:r>
        <w:rPr>
          <w:rFonts w:ascii="仿宋_GB2312" w:hAnsi="仿宋" w:eastAsia="仿宋_GB2312"/>
        </w:rPr>
        <w:t xml:space="preserve">    传    真：/             </w:t>
      </w:r>
    </w:p>
    <w:p>
      <w:pPr>
        <w:spacing w:line="360" w:lineRule="auto"/>
        <w:rPr>
          <w:rFonts w:ascii="仿宋_GB2312" w:hAnsi="仿宋" w:eastAsia="仿宋_GB2312"/>
        </w:rPr>
      </w:pPr>
      <w:r>
        <w:rPr>
          <w:rFonts w:ascii="仿宋_GB2312" w:hAnsi="仿宋" w:eastAsia="仿宋_GB2312"/>
        </w:rPr>
        <w:t xml:space="preserve">    项目联系人（询问）：</w:t>
      </w:r>
      <w:r>
        <w:rPr>
          <w:rFonts w:hint="eastAsia" w:ascii="仿宋_GB2312" w:hAnsi="仿宋" w:eastAsia="仿宋_GB2312"/>
        </w:rPr>
        <w:t>田康迪</w:t>
      </w:r>
    </w:p>
    <w:p>
      <w:pPr>
        <w:spacing w:line="360" w:lineRule="auto"/>
        <w:rPr>
          <w:rFonts w:ascii="仿宋_GB2312" w:hAnsi="仿宋" w:eastAsia="仿宋_GB2312"/>
        </w:rPr>
      </w:pPr>
      <w:r>
        <w:rPr>
          <w:rFonts w:ascii="仿宋_GB2312" w:hAnsi="仿宋" w:eastAsia="仿宋_GB2312"/>
        </w:rPr>
        <w:t xml:space="preserve">    项目联系方式（询问）：</w:t>
      </w:r>
      <w:r>
        <w:rPr>
          <w:rFonts w:hint="eastAsia" w:ascii="仿宋_GB2312" w:hAnsi="仿宋" w:eastAsia="仿宋_GB2312"/>
        </w:rPr>
        <w:t xml:space="preserve">17826892991 </w:t>
      </w:r>
    </w:p>
    <w:p>
      <w:pPr>
        <w:spacing w:line="360" w:lineRule="auto"/>
        <w:rPr>
          <w:rFonts w:ascii="仿宋_GB2312" w:hAnsi="仿宋" w:eastAsia="仿宋_GB2312"/>
        </w:rPr>
      </w:pPr>
      <w:r>
        <w:rPr>
          <w:rFonts w:ascii="仿宋_GB2312" w:hAnsi="仿宋" w:eastAsia="仿宋_GB2312"/>
        </w:rPr>
        <w:t xml:space="preserve">    质疑联系人：</w:t>
      </w:r>
      <w:r>
        <w:rPr>
          <w:rFonts w:hint="eastAsia" w:ascii="仿宋_GB2312" w:hAnsi="仿宋" w:eastAsia="仿宋_GB2312"/>
        </w:rPr>
        <w:t>余昭</w:t>
      </w:r>
    </w:p>
    <w:p>
      <w:pPr>
        <w:spacing w:line="360" w:lineRule="auto"/>
        <w:rPr>
          <w:rFonts w:ascii="仿宋" w:hAnsi="仿宋"/>
        </w:rPr>
      </w:pPr>
      <w:r>
        <w:rPr>
          <w:rFonts w:ascii="仿宋_GB2312" w:hAnsi="仿宋" w:eastAsia="仿宋_GB2312"/>
        </w:rPr>
        <w:t xml:space="preserve">    质疑联系方式：</w:t>
      </w:r>
      <w:r>
        <w:rPr>
          <w:rFonts w:hint="eastAsia" w:ascii="仿宋_GB2312" w:hAnsi="仿宋" w:eastAsia="仿宋_GB2312"/>
        </w:rPr>
        <w:t>0571-85114877</w:t>
      </w:r>
    </w:p>
    <w:p>
      <w:pPr>
        <w:spacing w:line="360" w:lineRule="auto"/>
        <w:rPr>
          <w:rFonts w:ascii="仿宋_GB2312" w:hAnsi="仿宋" w:eastAsia="仿宋_GB2312"/>
        </w:rPr>
      </w:pPr>
      <w:r>
        <w:rPr>
          <w:rFonts w:ascii="仿宋_GB2312" w:hAnsi="仿宋" w:eastAsia="仿宋_GB2312"/>
        </w:rPr>
        <w:t xml:space="preserve">    3.同级政府采购监督管理部门            </w:t>
      </w:r>
    </w:p>
    <w:p>
      <w:pPr>
        <w:spacing w:line="360" w:lineRule="auto"/>
        <w:ind w:firstLine="480" w:firstLineChars="200"/>
        <w:rPr>
          <w:rFonts w:ascii="仿宋_GB2312" w:hAnsi="仿宋" w:eastAsia="仿宋_GB2312"/>
        </w:rPr>
      </w:pPr>
      <w:r>
        <w:rPr>
          <w:rFonts w:hint="eastAsia" w:ascii="仿宋_GB2312" w:hAnsi="仿宋" w:eastAsia="仿宋_GB2312"/>
        </w:rPr>
        <w:t>名    称：浙江省财政厅政府采购监管处 </w:t>
      </w:r>
    </w:p>
    <w:p>
      <w:pPr>
        <w:spacing w:line="360" w:lineRule="auto"/>
        <w:ind w:firstLine="480" w:firstLineChars="200"/>
        <w:rPr>
          <w:rFonts w:ascii="仿宋_GB2312" w:hAnsi="仿宋" w:eastAsia="仿宋_GB2312"/>
        </w:rPr>
      </w:pPr>
      <w:r>
        <w:rPr>
          <w:rFonts w:hint="eastAsia" w:ascii="仿宋_GB2312" w:hAnsi="仿宋" w:eastAsia="仿宋_GB2312"/>
        </w:rPr>
        <w:t>地    址：杭州市环城西路37号         </w:t>
      </w:r>
    </w:p>
    <w:p>
      <w:pPr>
        <w:spacing w:line="360" w:lineRule="auto"/>
        <w:ind w:firstLine="480" w:firstLineChars="200"/>
        <w:rPr>
          <w:rFonts w:ascii="仿宋_GB2312" w:hAnsi="仿宋" w:eastAsia="仿宋_GB2312"/>
        </w:rPr>
      </w:pPr>
      <w:r>
        <w:rPr>
          <w:rFonts w:hint="eastAsia" w:ascii="仿宋_GB2312" w:hAnsi="仿宋" w:eastAsia="仿宋_GB2312"/>
        </w:rPr>
        <w:t>传   真：/         </w:t>
      </w:r>
    </w:p>
    <w:p>
      <w:pPr>
        <w:spacing w:line="360" w:lineRule="auto"/>
        <w:ind w:firstLine="480" w:firstLineChars="200"/>
        <w:rPr>
          <w:rFonts w:ascii="仿宋_GB2312" w:hAnsi="仿宋" w:eastAsia="仿宋_GB2312"/>
        </w:rPr>
      </w:pPr>
      <w:r>
        <w:rPr>
          <w:rFonts w:hint="eastAsia" w:ascii="仿宋_GB2312" w:hAnsi="仿宋" w:eastAsia="仿宋_GB2312"/>
        </w:rPr>
        <w:t>联系人 ：齐鲁、吴聪瑜         </w:t>
      </w:r>
    </w:p>
    <w:p>
      <w:pPr>
        <w:spacing w:line="360" w:lineRule="auto"/>
        <w:ind w:firstLine="480" w:firstLineChars="200"/>
        <w:rPr>
          <w:rFonts w:ascii="仿宋_GB2312" w:hAnsi="仿宋" w:eastAsia="仿宋_GB2312"/>
        </w:rPr>
      </w:pPr>
      <w:r>
        <w:rPr>
          <w:rFonts w:hint="eastAsia" w:ascii="仿宋_GB2312" w:hAnsi="仿宋" w:eastAsia="仿宋_GB2312"/>
        </w:rPr>
        <w:t>监督投诉电话：0571-87057612、87058489        </w:t>
      </w:r>
    </w:p>
    <w:p>
      <w:pPr>
        <w:spacing w:line="360" w:lineRule="auto"/>
        <w:ind w:firstLine="480" w:firstLineChars="200"/>
        <w:rPr>
          <w:rFonts w:ascii="仿宋_GB2312" w:hAnsi="仿宋" w:eastAsia="仿宋_GB2312"/>
        </w:rPr>
      </w:pPr>
      <w:r>
        <w:rPr>
          <w:rFonts w:hint="eastAsia" w:ascii="仿宋_GB2312" w:hAnsi="仿宋" w:eastAsia="仿宋_GB2312"/>
        </w:rPr>
        <w:t>政策咨询：何一平、冯华，0571-87058424、87055741</w:t>
      </w:r>
    </w:p>
    <w:p>
      <w:pPr>
        <w:spacing w:line="360" w:lineRule="auto"/>
        <w:ind w:firstLine="480" w:firstLineChars="200"/>
        <w:rPr>
          <w:rFonts w:ascii="仿宋_GB2312" w:hAnsi="仿宋" w:eastAsia="仿宋_GB2312"/>
        </w:rPr>
      </w:pPr>
      <w:r>
        <w:rPr>
          <w:rFonts w:hint="eastAsia" w:ascii="仿宋_GB2312" w:hAnsi="仿宋" w:eastAsia="仿宋_GB2312"/>
        </w:rPr>
        <w:t>若对项目采购电子交易系统操作有疑问，可登录政采云（</w:t>
      </w:r>
      <w:r>
        <w:rPr>
          <w:rFonts w:ascii="仿宋_GB2312" w:hAnsi="仿宋" w:eastAsia="仿宋_GB2312"/>
        </w:rPr>
        <w:t>https://www.zcygov.cn/），点击右侧咨询小采，获取采小蜜智能服务管家帮助，或拨打政</w:t>
      </w:r>
      <w:r>
        <w:rPr>
          <w:rFonts w:hint="eastAsia" w:ascii="仿宋_GB2312" w:hAnsi="仿宋" w:eastAsia="仿宋_GB2312"/>
        </w:rPr>
        <w:t>采云服务热线</w:t>
      </w:r>
      <w:r>
        <w:rPr>
          <w:rFonts w:ascii="仿宋_GB2312" w:hAnsi="仿宋" w:eastAsia="仿宋_GB2312"/>
        </w:rPr>
        <w:t>400-881-7190获取热线服务帮助。</w:t>
      </w:r>
    </w:p>
    <w:p>
      <w:pPr>
        <w:spacing w:line="360" w:lineRule="auto"/>
        <w:ind w:firstLine="480" w:firstLineChars="200"/>
        <w:rPr>
          <w:rFonts w:ascii="仿宋_GB2312" w:hAnsi="仿宋" w:eastAsia="仿宋_GB2312"/>
        </w:rPr>
      </w:pPr>
      <w:r>
        <w:rPr>
          <w:rFonts w:ascii="仿宋_GB2312" w:hAnsi="仿宋" w:eastAsia="仿宋_GB2312"/>
        </w:rPr>
        <w:t>CA问题联系电话（人工）：</w:t>
      </w:r>
      <w:r>
        <w:rPr>
          <w:rFonts w:hint="eastAsia" w:ascii="仿宋_GB2312" w:hAnsi="仿宋" w:eastAsia="仿宋_GB2312"/>
        </w:rPr>
        <w:t>汇信</w:t>
      </w:r>
      <w:r>
        <w:rPr>
          <w:rFonts w:ascii="仿宋_GB2312" w:hAnsi="仿宋" w:eastAsia="仿宋_GB2312"/>
        </w:rPr>
        <w:t>CA 400-888-4636；天谷CA 400-087-8198。</w:t>
      </w:r>
    </w:p>
    <w:p>
      <w:pPr>
        <w:pStyle w:val="2"/>
        <w:spacing w:line="360" w:lineRule="auto"/>
        <w:ind w:firstLine="480" w:firstLineChars="200"/>
        <w:rPr>
          <w:rFonts w:ascii="仿宋" w:hAnsi="仿宋" w:cs="仿宋_GB2312"/>
          <w:szCs w:val="24"/>
        </w:rPr>
      </w:pPr>
    </w:p>
    <w:p>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r>
        <w:rPr>
          <w:rFonts w:hint="eastAsia" w:ascii="仿宋" w:hAnsi="仿宋" w:cs="仿宋_GB2312"/>
          <w:b/>
          <w:sz w:val="36"/>
          <w:szCs w:val="20"/>
        </w:rPr>
        <w:t>第二部分</w:t>
      </w:r>
      <w:bookmarkEnd w:id="8"/>
      <w:r>
        <w:rPr>
          <w:rFonts w:ascii="仿宋" w:hAnsi="仿宋" w:cs="仿宋_GB2312"/>
          <w:b/>
          <w:sz w:val="36"/>
          <w:szCs w:val="20"/>
        </w:rPr>
        <w:t xml:space="preserve"> 投标人须知</w:t>
      </w:r>
      <w:bookmarkEnd w:id="9"/>
    </w:p>
    <w:p>
      <w:pPr>
        <w:snapToGrid w:val="0"/>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rPr>
            </w:pPr>
          </w:p>
          <w:p>
            <w:pPr>
              <w:snapToGrid w:val="0"/>
              <w:jc w:val="center"/>
              <w:rPr>
                <w:rFonts w:ascii="仿宋_GB2312" w:hAnsi="仿宋" w:eastAsia="仿宋_GB2312" w:cs="仿宋_GB2312"/>
              </w:rPr>
            </w:pPr>
          </w:p>
          <w:p>
            <w:pPr>
              <w:snapToGrid w:val="0"/>
              <w:jc w:val="center"/>
              <w:rPr>
                <w:rFonts w:ascii="仿宋_GB2312" w:hAnsi="仿宋" w:eastAsia="仿宋_GB2312" w:cs="仿宋_GB2312"/>
              </w:rPr>
            </w:pPr>
            <w:r>
              <w:rPr>
                <w:rFonts w:ascii="仿宋_GB2312" w:hAnsi="仿宋" w:eastAsia="仿宋_GB2312" w:cs="仿宋_GB2312"/>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36" w:firstLineChars="98"/>
              <w:jc w:val="left"/>
              <w:rPr>
                <w:rFonts w:ascii="仿宋_GB2312" w:hAnsi="仿宋" w:eastAsia="仿宋_GB2312"/>
                <w:kern w:val="0"/>
              </w:rPr>
            </w:pPr>
            <w:r>
              <w:rPr>
                <w:rFonts w:hint="eastAsia" w:ascii="仿宋_GB2312" w:hAnsi="仿宋" w:eastAsia="仿宋_GB2312"/>
                <w:b/>
                <w:bCs/>
                <w:kern w:val="0"/>
              </w:rPr>
              <w:t>机动车号牌用反光膜及氧化铝加工服务合计不得超过70元/㎡；反光膜相配套油墨不得超过275元/公斤。</w:t>
            </w:r>
            <w:r>
              <w:rPr>
                <w:rFonts w:hint="eastAsia" w:ascii="仿宋_GB2312" w:hAnsi="仿宋" w:eastAsia="仿宋_GB2312"/>
                <w:kern w:val="0"/>
              </w:rPr>
              <w:t>投标人报价超过最高限价的投标无效。</w:t>
            </w:r>
          </w:p>
          <w:p>
            <w:pPr>
              <w:snapToGrid w:val="0"/>
              <w:spacing w:line="360" w:lineRule="auto"/>
              <w:jc w:val="left"/>
              <w:rPr>
                <w:rFonts w:ascii="仿宋_GB2312" w:hAnsi="仿宋" w:eastAsia="仿宋_GB2312" w:cs="仿宋_GB2312"/>
                <w:kern w:val="0"/>
                <w:lang w:val="zh-CN"/>
              </w:rPr>
            </w:pPr>
            <w:r>
              <w:rPr>
                <w:rFonts w:hint="eastAsia" w:ascii="仿宋_GB2312" w:hAnsi="仿宋" w:eastAsia="仿宋_GB2312"/>
                <w:kern w:val="0"/>
                <w:lang w:val="zh-CN"/>
              </w:rPr>
              <w:t>有关本项目实施所需的所有费用（含税费）均计入报价。</w:t>
            </w:r>
            <w:r>
              <w:rPr>
                <w:rFonts w:hint="eastAsia" w:ascii="仿宋_GB2312" w:hAnsi="仿宋" w:eastAsia="仿宋_GB2312" w:cs="仿宋_GB2312"/>
              </w:rPr>
              <w:t>开标一览表（报价表）</w:t>
            </w:r>
            <w:r>
              <w:rPr>
                <w:rFonts w:hint="eastAsia" w:ascii="仿宋_GB2312" w:hAnsi="仿宋" w:eastAsia="仿宋_GB2312"/>
              </w:rPr>
              <w:t>是报价的唯一载体</w:t>
            </w:r>
            <w:r>
              <w:rPr>
                <w:rFonts w:hint="eastAsia" w:ascii="仿宋_GB2312" w:hAnsi="仿宋" w:eastAsia="仿宋_GB2312" w:cs="仿宋_GB2312"/>
                <w:kern w:val="0"/>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kern w:val="0"/>
                <w:lang w:val="zh-CN"/>
              </w:rPr>
            </w:pPr>
            <w:r>
              <w:rPr>
                <w:rFonts w:hint="eastAsia" w:ascii="仿宋_GB2312" w:hAnsi="仿宋" w:eastAsia="仿宋_GB2312" w:cs="仿宋_GB2312"/>
                <w:b/>
                <w:kern w:val="0"/>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lang w:val="zh-CN"/>
              </w:rPr>
            </w:pPr>
            <w:r>
              <w:rPr>
                <w:rFonts w:hint="eastAsia" w:ascii="仿宋_GB2312" w:hAnsi="仿宋" w:eastAsia="仿宋_GB2312" w:cs="仿宋_GB2312"/>
                <w:b/>
                <w:kern w:val="0"/>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lang w:val="zh-CN"/>
              </w:rPr>
            </w:pPr>
            <w:r>
              <w:rPr>
                <w:rFonts w:hint="eastAsia" w:ascii="仿宋_GB2312" w:hAnsi="仿宋" w:eastAsia="仿宋_GB2312" w:cs="仿宋_GB2312"/>
                <w:b/>
                <w:kern w:val="0"/>
                <w:lang w:val="zh-CN"/>
              </w:rPr>
              <w:t>投标报价超过招标文件中规定的预算金额或者最高限价的</w:t>
            </w:r>
            <w:r>
              <w:rPr>
                <w:rFonts w:ascii="仿宋_GB2312" w:hAnsi="仿宋" w:eastAsia="仿宋_GB2312"/>
                <w:b/>
                <w:kern w:val="0"/>
                <w:lang w:val="zh-CN"/>
              </w:rPr>
              <w:t>;</w:t>
            </w:r>
          </w:p>
          <w:p>
            <w:pPr>
              <w:spacing w:line="360" w:lineRule="auto"/>
              <w:ind w:firstLine="241" w:firstLineChars="100"/>
              <w:rPr>
                <w:rFonts w:ascii="仿宋_GB2312" w:hAnsi="仿宋" w:eastAsia="仿宋_GB2312" w:cs="仿宋_GB2312"/>
                <w:b/>
              </w:rPr>
            </w:pPr>
            <w:r>
              <w:rPr>
                <w:rFonts w:hint="eastAsia" w:ascii="仿宋_GB2312" w:hAnsi="仿宋" w:eastAsia="仿宋_GB2312" w:cs="Arial"/>
                <w:b/>
                <w:kern w:val="0"/>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Cs w:val="21"/>
              </w:rPr>
              <w:t>;</w:t>
            </w:r>
          </w:p>
          <w:p>
            <w:pPr>
              <w:spacing w:line="360" w:lineRule="auto"/>
              <w:ind w:firstLine="241" w:firstLineChars="100"/>
              <w:rPr>
                <w:rFonts w:ascii="仿宋_GB2312" w:hAnsi="仿宋" w:eastAsia="仿宋_GB2312"/>
              </w:rPr>
            </w:pPr>
            <w:r>
              <w:rPr>
                <w:rFonts w:hint="eastAsia" w:ascii="仿宋_GB2312" w:hAnsi="仿宋" w:eastAsia="仿宋_GB2312" w:cs="Arial"/>
                <w:b/>
                <w:kern w:val="0"/>
              </w:rPr>
              <w:t>投标人对根据修正原则修正后的报价不确认的</w:t>
            </w:r>
            <w:r>
              <w:rPr>
                <w:rFonts w:hint="eastAsia" w:ascii="仿宋_GB2312" w:hAnsi="仿宋" w:eastAsia="仿宋_GB2312"/>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rPr>
            </w:pPr>
            <w:r>
              <w:rPr>
                <w:rFonts w:ascii="仿宋_GB2312" w:hAnsi="仿宋" w:eastAsia="仿宋_GB2312" w:cs="仿宋_GB2312"/>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转包与分包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rPr>
            </w:pPr>
            <w:r>
              <w:rPr>
                <w:rFonts w:hint="eastAsia" w:ascii="仿宋_GB2312" w:hAnsi="仿宋" w:eastAsia="仿宋_GB2312" w:cs="仿宋_GB2312"/>
                <w:b/>
              </w:rPr>
              <w:t>1.本项目不允许转包；</w:t>
            </w:r>
          </w:p>
          <w:p>
            <w:pPr>
              <w:snapToGrid w:val="0"/>
              <w:spacing w:line="360" w:lineRule="auto"/>
              <w:jc w:val="left"/>
              <w:rPr>
                <w:rFonts w:ascii="仿宋_GB2312" w:hAnsi="仿宋" w:eastAsia="仿宋_GB2312" w:cs="仿宋_GB2312"/>
                <w:b/>
              </w:rPr>
            </w:pPr>
            <w:r>
              <w:rPr>
                <w:rFonts w:hint="eastAsia" w:ascii="仿宋_GB2312" w:hAnsi="仿宋" w:eastAsia="仿宋_GB2312" w:cs="仿宋_GB2312"/>
                <w:b/>
              </w:rPr>
              <w:t>2.本项目不允许分包。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jc w:val="center"/>
              <w:rPr>
                <w:rFonts w:ascii="仿宋_GB2312" w:hAnsi="仿宋" w:eastAsia="仿宋_GB2312" w:cs="仿宋_GB2312"/>
              </w:rPr>
            </w:pPr>
          </w:p>
          <w:p>
            <w:pPr>
              <w:snapToGrid w:val="0"/>
              <w:jc w:val="center"/>
              <w:rPr>
                <w:rFonts w:ascii="仿宋_GB2312" w:hAnsi="仿宋" w:eastAsia="仿宋_GB2312" w:cs="仿宋_GB2312"/>
              </w:rPr>
            </w:pPr>
            <w:r>
              <w:rPr>
                <w:rFonts w:ascii="仿宋_GB2312" w:hAnsi="仿宋" w:eastAsia="仿宋_GB2312" w:cs="仿宋_GB2312"/>
              </w:rPr>
              <w:t>3</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ascii="仿宋_GB2312" w:hAnsi="仿宋" w:eastAsia="仿宋_GB2312" w:cs="仿宋_GB2312"/>
                <w:b/>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rPr>
            </w:pPr>
          </w:p>
          <w:p>
            <w:pPr>
              <w:snapToGrid w:val="0"/>
              <w:jc w:val="center"/>
              <w:rPr>
                <w:rFonts w:ascii="仿宋_GB2312" w:hAnsi="仿宋" w:eastAsia="仿宋_GB2312" w:cs="仿宋_GB2312"/>
              </w:rPr>
            </w:pPr>
            <w:r>
              <w:rPr>
                <w:rFonts w:ascii="仿宋_GB2312" w:hAnsi="仿宋" w:eastAsia="仿宋_GB2312" w:cs="仿宋_GB2312"/>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Cs w:val="20"/>
              </w:rPr>
            </w:pPr>
            <w:r>
              <w:rPr>
                <w:rFonts w:hint="eastAsia" w:ascii="仿宋_GB2312" w:hAnsi="仿宋" w:eastAsia="仿宋_GB2312"/>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_GB2312" w:hAnsi="仿宋" w:eastAsia="仿宋_GB2312" w:cs="仿宋_GB2312"/>
              </w:rPr>
            </w:pPr>
            <w:r>
              <w:rPr>
                <w:rFonts w:hint="eastAsia" w:ascii="仿宋_GB2312" w:hAnsi="仿宋" w:eastAsia="仿宋_GB2312" w:cs="仿宋_GB2312"/>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_GB2312" w:hAnsi="仿宋" w:eastAsia="仿宋_GB2312" w:cs="仿宋_GB2312"/>
                <w:bCs/>
              </w:rPr>
            </w:pPr>
            <w:r>
              <w:rPr>
                <w:rFonts w:hint="eastAsia" w:ascii="仿宋_GB2312" w:hAnsi="仿宋" w:eastAsia="仿宋_GB2312" w:cs="仿宋_GB2312"/>
                <w:b/>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b/>
                <w:kern w:val="0"/>
                <w:lang w:val="zh-CN"/>
              </w:rPr>
            </w:pPr>
            <w:r>
              <w:rPr>
                <w:rFonts w:hint="eastAsia" w:ascii="仿宋_GB2312" w:hAnsi="仿宋" w:eastAsia="仿宋_GB2312"/>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sdt>
              <w:sdtPr>
                <w:rPr>
                  <w:rFonts w:hint="eastAsia" w:ascii="仿宋_GB2312" w:hAnsi="仿宋" w:eastAsia="仿宋_GB2312" w:cs="Arial"/>
                  <w:kern w:val="0"/>
                </w:rPr>
                <w:id w:val="-1639946486"/>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ascii="仿宋_GB2312" w:hAnsi="仿宋" w:eastAsia="仿宋_GB2312" w:cs="Arial"/>
                <w:kern w:val="0"/>
              </w:rPr>
              <w:t>A</w:t>
            </w:r>
            <w:r>
              <w:rPr>
                <w:rFonts w:hint="eastAsia" w:ascii="仿宋_GB2312" w:hAnsi="仿宋" w:eastAsia="仿宋_GB2312"/>
              </w:rPr>
              <w:t>不要求提供。</w:t>
            </w:r>
          </w:p>
          <w:p>
            <w:pPr>
              <w:spacing w:line="360" w:lineRule="auto"/>
              <w:rPr>
                <w:rFonts w:ascii="仿宋_GB2312" w:hAnsi="仿宋" w:eastAsia="仿宋_GB2312"/>
                <w:kern w:val="0"/>
              </w:rPr>
            </w:pPr>
            <w:sdt>
              <w:sdtPr>
                <w:rPr>
                  <w:rFonts w:hint="eastAsia" w:ascii="仿宋_GB2312" w:hAnsi="仿宋" w:eastAsia="仿宋_GB2312" w:cs="Arial"/>
                  <w:kern w:val="0"/>
                </w:rPr>
                <w:id w:val="1026831988"/>
              </w:sdtPr>
              <w:sdtEndPr>
                <w:rPr>
                  <w:rFonts w:hint="eastAsia" w:ascii="仿宋_GB2312" w:hAnsi="仿宋" w:eastAsia="仿宋_GB2312" w:cs="Arial"/>
                  <w:kern w:val="0"/>
                </w:rPr>
              </w:sdtEndPr>
              <w:sdtContent>
                <w:r>
                  <w:rPr>
                    <w:rFonts w:ascii="MS Gothic" w:hAnsi="MS Gothic" w:eastAsia="MS Gothic" w:cs="Arial"/>
                    <w:kern w:val="0"/>
                  </w:rPr>
                  <w:sym w:font="Wingdings" w:char="F0FE"/>
                </w:r>
              </w:sdtContent>
            </w:sdt>
            <w:r>
              <w:rPr>
                <w:rFonts w:ascii="仿宋_GB2312" w:hAnsi="仿宋" w:eastAsia="仿宋_GB2312"/>
                <w:kern w:val="0"/>
              </w:rPr>
              <w:t>B</w:t>
            </w:r>
            <w:r>
              <w:rPr>
                <w:rFonts w:hint="eastAsia" w:ascii="仿宋_GB2312" w:hAnsi="仿宋" w:eastAsia="仿宋_GB2312"/>
                <w:kern w:val="0"/>
              </w:rPr>
              <w:t>要求提供，</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1）</w:t>
            </w:r>
            <w:r>
              <w:rPr>
                <w:rFonts w:hint="eastAsia" w:ascii="仿宋" w:hAnsi="仿宋"/>
                <w:snapToGrid w:val="0"/>
                <w:kern w:val="28"/>
              </w:rPr>
              <w:t>样品：</w:t>
            </w:r>
            <w:r>
              <w:rPr>
                <w:rFonts w:hint="eastAsia" w:ascii="仿宋_GB2312" w:hAnsi="仿宋" w:eastAsia="仿宋_GB2312"/>
                <w:u w:val="single"/>
              </w:rPr>
              <w:t>详见“第三部分 样品要求”</w:t>
            </w:r>
            <w:r>
              <w:rPr>
                <w:rFonts w:hint="eastAsia" w:ascii="仿宋_GB2312" w:hAnsi="仿宋" w:eastAsia="仿宋_GB2312"/>
                <w:kern w:val="0"/>
              </w:rPr>
              <w:t>；</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2）</w:t>
            </w:r>
            <w:r>
              <w:rPr>
                <w:rFonts w:hint="eastAsia" w:ascii="仿宋" w:hAnsi="仿宋"/>
                <w:snapToGrid w:val="0"/>
                <w:kern w:val="28"/>
              </w:rPr>
              <w:t>样品制作的标准和要求：</w:t>
            </w:r>
            <w:r>
              <w:rPr>
                <w:rFonts w:hint="eastAsia" w:ascii="仿宋_GB2312" w:hAnsi="仿宋" w:eastAsia="仿宋_GB2312"/>
                <w:u w:val="single"/>
              </w:rPr>
              <w:t>“第三部分 样品要求”</w:t>
            </w:r>
            <w:r>
              <w:rPr>
                <w:rFonts w:hint="eastAsia" w:ascii="仿宋_GB2312" w:hAnsi="仿宋" w:eastAsia="仿宋_GB2312"/>
                <w:kern w:val="0"/>
              </w:rPr>
              <w:t>；</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3）样品的评审方法以及评审标准</w:t>
            </w:r>
            <w:r>
              <w:rPr>
                <w:rFonts w:hint="eastAsia" w:ascii="仿宋" w:hAnsi="仿宋"/>
                <w:snapToGrid w:val="0"/>
                <w:kern w:val="28"/>
              </w:rPr>
              <w:t>：详见</w:t>
            </w:r>
            <w:r>
              <w:rPr>
                <w:rFonts w:hint="eastAsia" w:ascii="仿宋_GB2312" w:hAnsi="仿宋" w:eastAsia="仿宋_GB2312"/>
                <w:u w:val="single"/>
              </w:rPr>
              <w:t>评标办法</w:t>
            </w:r>
            <w:r>
              <w:rPr>
                <w:rFonts w:hint="eastAsia" w:ascii="仿宋_GB2312" w:hAnsi="仿宋" w:eastAsia="仿宋_GB2312"/>
                <w:kern w:val="0"/>
              </w:rPr>
              <w:t>；</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4）是否需要随样品提交检测报告</w:t>
            </w:r>
            <w:r>
              <w:rPr>
                <w:rFonts w:hint="eastAsia" w:ascii="仿宋_GB2312" w:hAnsi="仿宋" w:eastAsia="仿宋_GB2312"/>
                <w:kern w:val="0"/>
              </w:rPr>
              <w:t>：</w:t>
            </w:r>
            <w:sdt>
              <w:sdtPr>
                <w:rPr>
                  <w:rFonts w:hint="eastAsia" w:ascii="仿宋_GB2312" w:hAnsi="仿宋" w:eastAsia="仿宋_GB2312" w:cs="Arial"/>
                  <w:kern w:val="0"/>
                </w:rPr>
                <w:id w:val="1303421454"/>
              </w:sdtPr>
              <w:sdtEndPr>
                <w:rPr>
                  <w:rFonts w:hint="eastAsia" w:ascii="仿宋_GB2312" w:hAnsi="仿宋" w:eastAsia="仿宋_GB2312" w:cs="Arial"/>
                  <w:kern w:val="0"/>
                </w:rPr>
              </w:sdtEndPr>
              <w:sdtContent>
                <w:r>
                  <w:rPr>
                    <w:rFonts w:ascii="Wingdings" w:hAnsi="Wingdings" w:eastAsia="仿宋_GB2312" w:cs="Arial"/>
                    <w:kern w:val="0"/>
                  </w:rPr>
                  <w:sym w:font="Wingdings" w:char="00FE"/>
                </w:r>
              </w:sdtContent>
            </w:sdt>
            <w:r>
              <w:rPr>
                <w:rFonts w:ascii="仿宋_GB2312" w:hAnsi="仿宋" w:eastAsia="仿宋_GB2312"/>
                <w:kern w:val="0"/>
              </w:rPr>
              <w:t>否；</w:t>
            </w:r>
            <w:sdt>
              <w:sdtPr>
                <w:rPr>
                  <w:rFonts w:hint="eastAsia" w:ascii="仿宋_GB2312" w:hAnsi="仿宋" w:eastAsia="仿宋_GB2312" w:cs="Arial"/>
                  <w:kern w:val="0"/>
                </w:rPr>
                <w:id w:val="1621728433"/>
              </w:sdtPr>
              <w:sdtEndPr>
                <w:rPr>
                  <w:rFonts w:hint="eastAsia" w:ascii="仿宋_GB2312" w:hAnsi="仿宋" w:eastAsia="仿宋_GB2312" w:cs="Arial"/>
                  <w:kern w:val="0"/>
                </w:rPr>
              </w:sdtEndPr>
              <w:sdtContent>
                <w:r>
                  <w:rPr>
                    <w:rFonts w:ascii="Wingdings" w:hAnsi="Wingdings" w:eastAsia="仿宋_GB2312" w:cs="Arial"/>
                    <w:kern w:val="0"/>
                  </w:rPr>
                  <w:sym w:font="Wingdings" w:char="00A8"/>
                </w:r>
              </w:sdtContent>
            </w:sdt>
            <w:r>
              <w:rPr>
                <w:rFonts w:ascii="仿宋_GB2312" w:hAnsi="仿宋" w:eastAsia="仿宋_GB2312"/>
                <w:kern w:val="0"/>
              </w:rPr>
              <w:t>是，检测机构的要求</w:t>
            </w:r>
            <w:r>
              <w:rPr>
                <w:rFonts w:hint="eastAsia" w:ascii="仿宋_GB2312" w:hAnsi="仿宋" w:eastAsia="仿宋_GB2312"/>
              </w:rPr>
              <w:t>：</w:t>
            </w:r>
            <w:r>
              <w:rPr>
                <w:rFonts w:hint="eastAsia" w:ascii="仿宋_GB2312" w:hAnsi="仿宋" w:eastAsia="仿宋_GB2312"/>
                <w:u w:val="single"/>
              </w:rPr>
              <w:t xml:space="preserve"> /</w:t>
            </w:r>
            <w:r>
              <w:rPr>
                <w:rFonts w:hint="eastAsia" w:ascii="仿宋_GB2312" w:hAnsi="仿宋" w:eastAsia="仿宋_GB2312"/>
                <w:kern w:val="0"/>
              </w:rPr>
              <w:t>；检测内容</w:t>
            </w:r>
            <w:r>
              <w:rPr>
                <w:rFonts w:hint="eastAsia" w:ascii="仿宋_GB2312" w:hAnsi="仿宋" w:eastAsia="仿宋_GB2312"/>
              </w:rPr>
              <w:t>：</w:t>
            </w:r>
            <w:r>
              <w:rPr>
                <w:rFonts w:hint="eastAsia" w:ascii="仿宋_GB2312" w:hAnsi="仿宋" w:eastAsia="仿宋_GB2312"/>
                <w:u w:val="single"/>
              </w:rPr>
              <w:t>/</w:t>
            </w:r>
            <w:r>
              <w:rPr>
                <w:rFonts w:hint="eastAsia" w:ascii="仿宋_GB2312" w:hAnsi="仿宋" w:eastAsia="仿宋_GB2312"/>
                <w:kern w:val="0"/>
              </w:rPr>
              <w:t>。</w:t>
            </w:r>
          </w:p>
          <w:p>
            <w:pPr>
              <w:spacing w:line="360" w:lineRule="auto"/>
              <w:rPr>
                <w:rFonts w:ascii="仿宋_GB2312" w:hAnsi="仿宋" w:eastAsia="仿宋_GB2312"/>
                <w:b/>
                <w:kern w:val="0"/>
              </w:rPr>
            </w:pPr>
            <w:r>
              <w:rPr>
                <w:rFonts w:hint="eastAsia" w:ascii="仿宋_GB2312" w:hAnsi="仿宋" w:eastAsia="仿宋_GB2312"/>
                <w:b/>
              </w:rPr>
              <w:t>（</w:t>
            </w:r>
            <w:r>
              <w:rPr>
                <w:rFonts w:ascii="仿宋_GB2312" w:hAnsi="仿宋" w:eastAsia="仿宋_GB2312"/>
                <w:b/>
              </w:rPr>
              <w:t>5）提供样品的时间：投标截止前</w:t>
            </w:r>
            <w:r>
              <w:rPr>
                <w:rFonts w:hint="eastAsia" w:ascii="仿宋_GB2312" w:hAnsi="仿宋" w:eastAsia="仿宋_GB2312"/>
                <w:b/>
                <w:kern w:val="0"/>
              </w:rPr>
              <w:t>；</w:t>
            </w:r>
          </w:p>
          <w:p>
            <w:pPr>
              <w:spacing w:line="360" w:lineRule="auto"/>
              <w:rPr>
                <w:rFonts w:ascii="仿宋_GB2312" w:hAnsi="仿宋" w:eastAsia="仿宋_GB2312"/>
                <w:kern w:val="0"/>
              </w:rPr>
            </w:pPr>
            <w:r>
              <w:rPr>
                <w:rFonts w:hint="eastAsia" w:ascii="仿宋_GB2312" w:hAnsi="仿宋" w:eastAsia="仿宋_GB2312"/>
                <w:kern w:val="0"/>
              </w:rPr>
              <w:t>地点：杭州市西湖区宝石一路3-1号；</w:t>
            </w:r>
          </w:p>
          <w:p>
            <w:pPr>
              <w:spacing w:line="360" w:lineRule="auto"/>
              <w:rPr>
                <w:rFonts w:ascii="仿宋_GB2312" w:hAnsi="仿宋" w:eastAsia="仿宋_GB2312"/>
              </w:rPr>
            </w:pPr>
            <w:r>
              <w:rPr>
                <w:rFonts w:hint="eastAsia" w:ascii="仿宋_GB2312" w:hAnsi="仿宋" w:eastAsia="仿宋_GB2312"/>
                <w:kern w:val="0"/>
              </w:rPr>
              <w:t>联系人</w:t>
            </w:r>
            <w:r>
              <w:rPr>
                <w:rFonts w:hint="eastAsia" w:ascii="仿宋_GB2312" w:hAnsi="仿宋" w:eastAsia="仿宋_GB2312"/>
              </w:rPr>
              <w:t>：田康迪，</w:t>
            </w:r>
            <w:r>
              <w:rPr>
                <w:rFonts w:hint="eastAsia" w:ascii="仿宋_GB2312" w:hAnsi="仿宋" w:eastAsia="仿宋_GB2312"/>
                <w:kern w:val="28"/>
              </w:rPr>
              <w:t>联系电话：17826892991</w:t>
            </w: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请投标人在上述时间内提供样品，请保证递交样品完全密封并在外封面贴上标签。超过截止时间的，采购人或采购代理机构将不予接收，并将清场并封闭样品现场。</w:t>
            </w:r>
          </w:p>
          <w:p>
            <w:pPr>
              <w:spacing w:line="360" w:lineRule="auto"/>
              <w:rPr>
                <w:rFonts w:ascii="仿宋_GB2312" w:hAnsi="仿宋" w:eastAsia="仿宋_GB2312"/>
              </w:rPr>
            </w:pPr>
            <w:r>
              <w:rPr>
                <w:rFonts w:hint="eastAsia" w:ascii="仿宋_GB2312" w:hAnsi="仿宋" w:eastAsia="仿宋_GB2312"/>
              </w:rPr>
              <w:t>（6</w:t>
            </w:r>
            <w:r>
              <w:rPr>
                <w:rFonts w:ascii="仿宋_GB2312" w:hAnsi="仿宋" w:eastAsia="仿宋_GB2312"/>
              </w:rPr>
              <w:t>）</w:t>
            </w:r>
            <w:r>
              <w:rPr>
                <w:rFonts w:hint="eastAsia" w:ascii="仿宋_GB2312" w:hAnsi="仿宋" w:eastAsia="仿宋_GB2312"/>
              </w:rPr>
              <w:t>本项目样品不予退还。</w:t>
            </w:r>
          </w:p>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_GB2312" w:hAnsi="仿宋" w:eastAsia="仿宋_GB2312" w:cs="仿宋_GB2312"/>
              </w:rPr>
            </w:pPr>
            <w:r>
              <w:rPr>
                <w:rFonts w:hint="eastAsia" w:ascii="仿宋_GB2312" w:hAnsi="仿宋" w:eastAsia="仿宋_GB2312" w:cs="仿宋_GB2312"/>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rPr>
            </w:pPr>
            <w:sdt>
              <w:sdtPr>
                <w:rPr>
                  <w:rFonts w:hint="eastAsia" w:ascii="仿宋_GB2312" w:hAnsi="仿宋" w:eastAsia="仿宋_GB2312" w:cs="Arial"/>
                  <w:kern w:val="0"/>
                </w:rPr>
                <w:id w:val="-1828425707"/>
              </w:sdtPr>
              <w:sdtEndPr>
                <w:rPr>
                  <w:rFonts w:hint="eastAsia" w:ascii="仿宋_GB2312" w:hAnsi="仿宋" w:eastAsia="仿宋_GB2312" w:cs="Arial"/>
                  <w:kern w:val="0"/>
                </w:rPr>
              </w:sdtEndPr>
              <w:sdtContent>
                <w:r>
                  <w:rPr>
                    <w:rFonts w:ascii="仿宋_GB2312" w:hAnsi="仿宋" w:eastAsia="仿宋_GB2312" w:cs="Arial"/>
                    <w:kern w:val="0"/>
                  </w:rPr>
                  <w:sym w:font="Wingdings" w:char="F0FE"/>
                </w:r>
              </w:sdtContent>
            </w:sdt>
            <w:r>
              <w:rPr>
                <w:rFonts w:hint="eastAsia" w:ascii="仿宋_GB2312" w:hAnsi="仿宋" w:eastAsia="仿宋_GB2312" w:cs="Arial"/>
                <w:kern w:val="0"/>
              </w:rPr>
              <w:t>本项目不允许采购进口产品。</w:t>
            </w:r>
          </w:p>
          <w:p>
            <w:pPr>
              <w:spacing w:line="360" w:lineRule="auto"/>
            </w:pPr>
            <w:sdt>
              <w:sdtPr>
                <w:rPr>
                  <w:rFonts w:hint="eastAsia" w:ascii="仿宋_GB2312" w:hAnsi="仿宋" w:eastAsia="仿宋_GB2312" w:cs="Arial"/>
                  <w:kern w:val="0"/>
                </w:rPr>
                <w:id w:val="-52852824"/>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cs="Arial"/>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_GB2312" w:hAnsi="仿宋" w:eastAsia="仿宋_GB2312" w:cs="仿宋_GB2312"/>
              </w:rPr>
            </w:pPr>
          </w:p>
          <w:p>
            <w:pPr>
              <w:snapToGrid w:val="0"/>
              <w:jc w:val="center"/>
              <w:rPr>
                <w:rFonts w:ascii="仿宋_GB2312" w:hAnsi="仿宋" w:eastAsia="仿宋_GB2312" w:cs="仿宋_GB2312"/>
              </w:rPr>
            </w:pPr>
            <w:r>
              <w:rPr>
                <w:rFonts w:hint="eastAsia" w:ascii="仿宋_GB2312" w:hAnsi="仿宋" w:eastAsia="仿宋_GB2312" w:cs="仿宋_GB2312"/>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信用查询</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根据《关于在政府采购活动中查询及使用信用记录有关问题的通知》财库[2016]125号的规定：</w:t>
            </w:r>
          </w:p>
          <w:p>
            <w:pPr>
              <w:wordWrap w:val="0"/>
              <w:spacing w:line="360" w:lineRule="auto"/>
              <w:rPr>
                <w:rFonts w:ascii="仿宋_GB2312" w:hAnsi="仿宋" w:eastAsia="仿宋_GB2312"/>
              </w:rPr>
            </w:pPr>
            <w:r>
              <w:rPr>
                <w:rFonts w:hint="eastAsia" w:ascii="仿宋_GB2312" w:hAnsi="仿宋" w:eastAsia="仿宋_GB2312"/>
              </w:rPr>
              <w:t>1）采购人或采购代理机构将对本项目投标人的信用记录进行查询。查询渠道为信用中国网站（www.creditchina.gov.cn）、中国政府采购网（www.ccgp.gov.cn）；</w:t>
            </w:r>
          </w:p>
          <w:p>
            <w:pPr>
              <w:spacing w:line="360" w:lineRule="auto"/>
              <w:rPr>
                <w:rFonts w:ascii="仿宋_GB2312" w:hAnsi="仿宋" w:eastAsia="仿宋_GB2312"/>
              </w:rPr>
            </w:pPr>
            <w:r>
              <w:rPr>
                <w:rFonts w:hint="eastAsia" w:ascii="仿宋_GB2312" w:hAnsi="仿宋" w:eastAsia="仿宋_GB2312"/>
              </w:rPr>
              <w:t>2）截止时点：提交投标文件截止时间前3年内；</w:t>
            </w:r>
          </w:p>
          <w:p>
            <w:pPr>
              <w:spacing w:line="360" w:lineRule="auto"/>
              <w:rPr>
                <w:rFonts w:ascii="仿宋_GB2312" w:hAnsi="仿宋" w:eastAsia="仿宋_GB2312"/>
              </w:rPr>
            </w:pPr>
            <w:r>
              <w:rPr>
                <w:rFonts w:hint="eastAsia" w:ascii="仿宋_GB2312" w:hAnsi="仿宋" w:eastAsia="仿宋_GB2312"/>
              </w:rPr>
              <w:t>3）查询记录和证据的留存：信用信息查询记录和证据以网页截图等方式留存。</w:t>
            </w:r>
          </w:p>
          <w:p>
            <w:pPr>
              <w:spacing w:line="360" w:lineRule="auto"/>
              <w:rPr>
                <w:rFonts w:ascii="仿宋_GB2312" w:hAnsi="仿宋" w:eastAsia="仿宋_GB2312"/>
              </w:rPr>
            </w:pPr>
            <w:r>
              <w:rPr>
                <w:rFonts w:hint="eastAsia" w:ascii="仿宋_GB2312" w:hAnsi="仿宋" w:eastAsia="仿宋_GB2312"/>
              </w:rPr>
              <w:t>4）使用规则：被列入失信被执行人、重大税收违法案件当事人名单、政府采购严重违法失信行为记录名单及其它不符合《中华人民共和国政府采购法》第二十二条规定条件的，其投标将被拒绝。</w:t>
            </w:r>
          </w:p>
          <w:p>
            <w:pPr>
              <w:spacing w:line="360" w:lineRule="auto"/>
              <w:rPr>
                <w:rFonts w:ascii="仿宋_GB2312" w:hAnsi="仿宋" w:eastAsia="仿宋_GB2312"/>
              </w:rPr>
            </w:pPr>
            <w:r>
              <w:rPr>
                <w:rFonts w:hint="eastAsia" w:ascii="仿宋_GB2312" w:hAnsi="仿宋" w:eastAsia="仿宋_GB2312"/>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_GB2312" w:hAnsi="仿宋" w:eastAsia="仿宋_GB2312" w:cs="仿宋_GB2312"/>
              </w:rPr>
            </w:pPr>
          </w:p>
          <w:p>
            <w:pPr>
              <w:snapToGrid w:val="0"/>
              <w:jc w:val="center"/>
              <w:rPr>
                <w:rFonts w:ascii="仿宋_GB2312" w:hAnsi="仿宋" w:eastAsia="仿宋_GB2312" w:cs="仿宋_GB2312"/>
              </w:rPr>
            </w:pPr>
            <w:r>
              <w:rPr>
                <w:rFonts w:hint="eastAsia" w:ascii="仿宋_GB2312" w:hAnsi="仿宋" w:eastAsia="仿宋_GB2312" w:cs="仿宋_GB2312"/>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一、说明</w:t>
            </w:r>
          </w:p>
          <w:p>
            <w:pPr>
              <w:spacing w:line="360" w:lineRule="auto"/>
              <w:rPr>
                <w:rFonts w:ascii="仿宋_GB2312" w:hAnsi="仿宋" w:eastAsia="仿宋_GB2312"/>
              </w:rPr>
            </w:pPr>
            <w:r>
              <w:rPr>
                <w:rFonts w:hint="eastAsia" w:ascii="仿宋_GB2312" w:hAnsi="仿宋" w:eastAsia="仿宋_GB2312"/>
              </w:rPr>
              <w:t>1、企业类型</w:t>
            </w:r>
          </w:p>
          <w:p>
            <w:pPr>
              <w:spacing w:line="360" w:lineRule="auto"/>
              <w:rPr>
                <w:rFonts w:ascii="仿宋_GB2312" w:hAnsi="仿宋" w:eastAsia="仿宋_GB2312"/>
              </w:rPr>
            </w:pPr>
            <w:r>
              <w:rPr>
                <w:rFonts w:hint="eastAsia" w:ascii="仿宋_GB2312" w:hAnsi="仿宋" w:eastAsia="仿宋_GB2312"/>
              </w:rPr>
              <w:t>（1）中小企业</w:t>
            </w:r>
          </w:p>
          <w:p>
            <w:pPr>
              <w:spacing w:line="360" w:lineRule="auto"/>
              <w:ind w:firstLine="480" w:firstLineChars="200"/>
              <w:rPr>
                <w:rFonts w:ascii="仿宋_GB2312" w:hAnsi="仿宋" w:eastAsia="仿宋_GB2312"/>
              </w:rPr>
            </w:pPr>
            <w:r>
              <w:rPr>
                <w:rFonts w:hint="eastAsia" w:ascii="仿宋_GB2312" w:hAnsi="仿宋" w:eastAsia="仿宋_GB231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80" w:firstLineChars="200"/>
              <w:rPr>
                <w:rFonts w:ascii="仿宋_GB2312" w:hAnsi="仿宋" w:eastAsia="仿宋_GB2312"/>
              </w:rPr>
            </w:pPr>
            <w:r>
              <w:rPr>
                <w:rFonts w:hint="eastAsia" w:ascii="仿宋_GB2312" w:hAnsi="仿宋" w:eastAsia="仿宋_GB2312"/>
              </w:rPr>
              <w:t>在服务采购项目中，服务由中小企业承接，即提供服务的人员为中小企业依照《中华人民共和国劳动合同法》订立劳动合同的从业人员。可享受相关中小企业扶持政策。</w:t>
            </w:r>
          </w:p>
          <w:p>
            <w:pPr>
              <w:spacing w:line="360" w:lineRule="auto"/>
              <w:rPr>
                <w:rFonts w:ascii="仿宋_GB2312" w:hAnsi="仿宋" w:eastAsia="仿宋_GB2312"/>
              </w:rPr>
            </w:pPr>
            <w:r>
              <w:rPr>
                <w:rFonts w:hint="eastAsia" w:ascii="仿宋_GB2312" w:hAnsi="仿宋" w:eastAsia="仿宋_GB2312"/>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rPr>
            </w:pPr>
            <w:r>
              <w:rPr>
                <w:rFonts w:hint="eastAsia" w:ascii="仿宋_GB2312" w:hAnsi="仿宋" w:eastAsia="仿宋_GB2312"/>
              </w:rPr>
              <w:t>投标文件中须出具《政府采购促进中小企业发展管理办法》【财库（2020）46 号】规定的《中小企业声明函》，否则不得享受价格扣除。</w:t>
            </w:r>
          </w:p>
          <w:p>
            <w:pPr>
              <w:spacing w:line="360" w:lineRule="auto"/>
              <w:rPr>
                <w:rFonts w:ascii="仿宋_GB2312" w:hAnsi="仿宋" w:eastAsia="仿宋_GB2312"/>
              </w:rPr>
            </w:pPr>
            <w:r>
              <w:rPr>
                <w:rFonts w:hint="eastAsia" w:ascii="仿宋_GB2312" w:hAnsi="仿宋" w:eastAsia="仿宋_GB2312"/>
              </w:rPr>
              <w:t>（2）残疾人福利性单位</w:t>
            </w:r>
          </w:p>
          <w:p>
            <w:pPr>
              <w:spacing w:line="360" w:lineRule="auto"/>
              <w:ind w:firstLine="480" w:firstLineChars="200"/>
              <w:rPr>
                <w:rFonts w:ascii="仿宋_GB2312" w:hAnsi="仿宋" w:eastAsia="仿宋_GB2312"/>
              </w:rPr>
            </w:pPr>
            <w:r>
              <w:rPr>
                <w:rFonts w:hint="eastAsia" w:ascii="仿宋_GB2312" w:hAnsi="仿宋" w:eastAsia="仿宋_GB2312"/>
              </w:rPr>
              <w:t>符合《关于促进残疾人就业政府采购政策的通知》（财库〔2017〕141 号）规定的条件并提供提供《残疾人福利性单位声明函》的残疾人福利性单位视同小型、微型企业；</w:t>
            </w:r>
          </w:p>
          <w:p>
            <w:pPr>
              <w:spacing w:line="360" w:lineRule="auto"/>
              <w:rPr>
                <w:rFonts w:ascii="仿宋_GB2312" w:hAnsi="仿宋" w:eastAsia="仿宋_GB2312"/>
              </w:rPr>
            </w:pPr>
            <w:r>
              <w:rPr>
                <w:rFonts w:hint="eastAsia" w:ascii="仿宋_GB2312" w:hAnsi="仿宋" w:eastAsia="仿宋_GB2312"/>
              </w:rPr>
              <w:t>（3）监狱企业</w:t>
            </w:r>
          </w:p>
          <w:p>
            <w:pPr>
              <w:spacing w:line="360" w:lineRule="auto"/>
              <w:ind w:firstLine="480" w:firstLineChars="200"/>
              <w:rPr>
                <w:rFonts w:ascii="仿宋_GB2312" w:hAnsi="仿宋" w:eastAsia="仿宋_GB2312"/>
              </w:rPr>
            </w:pPr>
            <w:r>
              <w:rPr>
                <w:rFonts w:hint="eastAsia" w:ascii="仿宋_GB2312" w:hAnsi="仿宋" w:eastAsia="仿宋_GB2312"/>
              </w:rPr>
              <w:t>根据《关于政府采购支持监狱企业发展有关问题的通知》（财库[2014]68 号）的规定，投标人提供由省级以上监狱管理局、戒毒管理局（含新疆生产建设兵团）出具的属于监狱企业证明文件的，视同为小型和微型企业。</w:t>
            </w:r>
          </w:p>
          <w:p>
            <w:pPr>
              <w:spacing w:line="360" w:lineRule="auto"/>
              <w:rPr>
                <w:rFonts w:ascii="仿宋_GB2312" w:hAnsi="仿宋" w:eastAsia="仿宋_GB2312"/>
                <w:b/>
              </w:rPr>
            </w:pPr>
            <w:r>
              <w:rPr>
                <w:rFonts w:hint="eastAsia" w:ascii="仿宋_GB2312" w:hAnsi="仿宋" w:eastAsia="仿宋_GB2312"/>
                <w:b/>
              </w:rPr>
              <w:t>二、针对本项目的相关规定</w:t>
            </w:r>
          </w:p>
          <w:p>
            <w:pPr>
              <w:spacing w:line="360" w:lineRule="auto"/>
              <w:ind w:firstLine="482" w:firstLineChars="200"/>
              <w:rPr>
                <w:rFonts w:ascii="仿宋_GB2312" w:hAnsi="仿宋" w:eastAsia="仿宋_GB2312"/>
              </w:rPr>
            </w:pPr>
            <w:r>
              <w:rPr>
                <w:rFonts w:hint="eastAsia" w:ascii="仿宋_GB2312" w:hAnsi="仿宋" w:eastAsia="仿宋_GB2312"/>
                <w:b/>
              </w:rPr>
              <w:t>1.本项目为专门面向中小企业采购的项目不再享受价格扣除。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jc w:val="left"/>
              <w:rPr>
                <w:rFonts w:ascii="仿宋_GB2312" w:eastAsia="仿宋_GB2312"/>
              </w:rPr>
            </w:pPr>
            <w:r>
              <w:rPr>
                <w:rFonts w:hint="eastAsia" w:ascii="仿宋_GB2312" w:eastAsia="仿宋_GB2312"/>
              </w:rPr>
              <w:t>本项目接受联合体。</w:t>
            </w:r>
          </w:p>
          <w:p>
            <w:pPr>
              <w:widowControl/>
              <w:spacing w:line="360" w:lineRule="auto"/>
              <w:jc w:val="left"/>
              <w:rPr>
                <w:rFonts w:ascii="仿宋_GB2312" w:eastAsia="仿宋_GB2312"/>
              </w:rPr>
            </w:pPr>
            <w:r>
              <w:rPr>
                <w:rFonts w:hint="eastAsia" w:ascii="仿宋_GB2312" w:eastAsia="仿宋_GB2312"/>
              </w:rPr>
              <w:t>1.以联合体形式参加本项目采购的，联合体的主办单位和成员单位均应当具备招标文件规定的条件，并在投标文件中分别提供联合体的主办单位及成员单位的资格条件证明材料，在投标文件中提交联合体协议。</w:t>
            </w:r>
          </w:p>
          <w:p>
            <w:pPr>
              <w:widowControl/>
              <w:spacing w:line="360" w:lineRule="auto"/>
              <w:jc w:val="left"/>
              <w:rPr>
                <w:rFonts w:ascii="仿宋_GB2312" w:eastAsia="仿宋_GB2312"/>
              </w:rPr>
            </w:pPr>
            <w:r>
              <w:rPr>
                <w:rFonts w:hint="eastAsia" w:ascii="仿宋_GB2312" w:eastAsia="仿宋_GB2312"/>
              </w:rPr>
              <w:t>2.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pPr>
              <w:widowControl/>
              <w:spacing w:line="360" w:lineRule="auto"/>
              <w:jc w:val="left"/>
              <w:rPr>
                <w:rFonts w:ascii="仿宋_GB2312" w:eastAsia="仿宋_GB2312"/>
              </w:rPr>
            </w:pPr>
            <w:r>
              <w:rPr>
                <w:rFonts w:hint="eastAsia" w:ascii="仿宋_GB2312" w:eastAsia="仿宋_GB2312"/>
              </w:rPr>
              <w:t>3.以联合体形式参与投标的，所有材料的真实及有效性均由牵头人负责。</w:t>
            </w:r>
          </w:p>
          <w:p>
            <w:pPr>
              <w:widowControl/>
              <w:spacing w:line="360" w:lineRule="auto"/>
              <w:jc w:val="left"/>
              <w:rPr>
                <w:rFonts w:ascii="仿宋_GB2312" w:eastAsia="仿宋_GB2312"/>
              </w:rPr>
            </w:pPr>
            <w:r>
              <w:rPr>
                <w:rFonts w:hint="eastAsia" w:ascii="仿宋_GB2312" w:eastAsia="仿宋_GB2312"/>
              </w:rPr>
              <w:t>4.投标文件的报价表中应列明联合体各成员方的各自承担的内容及对应报价。</w:t>
            </w:r>
          </w:p>
          <w:p>
            <w:pPr>
              <w:widowControl/>
              <w:spacing w:line="360" w:lineRule="auto"/>
              <w:jc w:val="left"/>
              <w:rPr>
                <w:rFonts w:ascii="仿宋_GB2312" w:eastAsia="仿宋_GB2312"/>
              </w:rPr>
            </w:pPr>
            <w:r>
              <w:rPr>
                <w:rFonts w:hint="eastAsia" w:ascii="仿宋_GB2312" w:eastAsia="仿宋_GB2312"/>
              </w:rPr>
              <w:t>5.投标文件盖章事宜，按联合体协议约定由主办单位盖章，也可由联合体所有成员单位盖章。联合体成交的，本项目的采购代理服务费由联合体主办单位缴纳。</w:t>
            </w:r>
          </w:p>
          <w:p>
            <w:pPr>
              <w:spacing w:line="360" w:lineRule="auto"/>
              <w:rPr>
                <w:rFonts w:ascii="仿宋_GB2312" w:hAnsi="仿宋" w:eastAsia="仿宋_GB2312"/>
              </w:rPr>
            </w:pPr>
            <w:r>
              <w:rPr>
                <w:rFonts w:hint="eastAsia" w:ascii="仿宋_GB2312" w:eastAsia="仿宋_GB2312"/>
              </w:rPr>
              <w:t>6.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pPr>
              <w:spacing w:line="360" w:lineRule="auto"/>
              <w:ind w:firstLine="48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8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备份投标文件送达地点： 杭州市西湖区宝石一路3-1号 ；备份投标文件签收人员联系电话：田康迪 17826892991  。采购人、采购机构不强制或变相强制投标人提交备份投标文件。</w:t>
            </w:r>
            <w:r>
              <w:rPr>
                <w:rFonts w:hint="eastAsia" w:ascii="仿宋_GB2312" w:hAnsi="仿宋" w:eastAsia="仿宋_GB2312"/>
                <w:b/>
                <w:bCs/>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投标有效期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评标办法及评分标准</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详见“第四章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3" w:hRule="atLeast"/>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仿宋_GB2312" w:hAnsi="仿宋" w:eastAsia="仿宋_GB2312"/>
              </w:rPr>
            </w:pPr>
            <w:r>
              <w:rPr>
                <w:rFonts w:hint="eastAsia" w:ascii="仿宋_GB2312" w:hAnsi="仿宋" w:eastAsia="仿宋_GB2312"/>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_GB2312" w:hAnsi="仿宋" w:eastAsia="仿宋_GB2312"/>
              </w:rPr>
            </w:pPr>
            <w:r>
              <w:rPr>
                <w:rFonts w:hint="eastAsia" w:ascii="仿宋_GB2312" w:hAnsi="仿宋" w:eastAsia="仿宋_GB2312"/>
                <w:b/>
                <w:bCs/>
              </w:rPr>
              <w:t>中标人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rPr>
            </w:pPr>
            <w:r>
              <w:rPr>
                <w:rFonts w:hint="eastAsia" w:ascii="仿宋_GB2312" w:hAnsi="仿宋" w:eastAsia="仿宋_GB2312"/>
              </w:rPr>
              <w:t>评标委员会按各有效投标人的综合得分从高到低的顺序推荐排名前三名的投标人为中标候选人，并确定排名前二名的投标人为中标人。如中标人因自身原因放弃中标或因不可抗力不能履行合同时，采购人将有权选择排名第三的候选供应商为中标供应商或由采购人重新开展政府采购活动。中标人供货分配比例分配供货，具体详见招标文件“第三部分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评标结果公示</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auto"/>
              <w:rPr>
                <w:rFonts w:ascii="仿宋_GB2312" w:hAnsi="仿宋" w:eastAsia="仿宋_GB2312"/>
              </w:rPr>
            </w:pPr>
            <w:r>
              <w:rPr>
                <w:rFonts w:hint="eastAsia" w:ascii="仿宋_GB2312" w:hAnsi="仿宋" w:eastAsia="仿宋_GB2312"/>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1.本项目代理服务费由中标人支付（由中标人按分配比例分摊）。代理服务费参照原国家计委关于印发《招标代理服务收费管理暂行办法》的通知（计价格[2002]1980号）货物类收费，中标人在收到中标通知书的同时向采购代理机构支付。</w:t>
            </w:r>
          </w:p>
          <w:p>
            <w:pPr>
              <w:spacing w:line="360" w:lineRule="auto"/>
              <w:rPr>
                <w:rFonts w:ascii="仿宋_GB2312" w:hAnsi="仿宋" w:eastAsia="仿宋_GB2312"/>
              </w:rPr>
            </w:pPr>
            <w:r>
              <w:rPr>
                <w:rFonts w:hint="eastAsia" w:ascii="仿宋_GB2312" w:hAnsi="仿宋" w:eastAsia="仿宋_GB2312"/>
              </w:rPr>
              <w:t>2．代理服务费支付：</w:t>
            </w:r>
          </w:p>
          <w:p>
            <w:pPr>
              <w:spacing w:line="360" w:lineRule="auto"/>
              <w:rPr>
                <w:rFonts w:ascii="仿宋_GB2312" w:hAnsi="仿宋" w:eastAsia="仿宋_GB2312"/>
              </w:rPr>
            </w:pPr>
            <w:r>
              <w:rPr>
                <w:rFonts w:hint="eastAsia" w:ascii="仿宋_GB2312" w:hAnsi="仿宋" w:eastAsia="仿宋_GB2312"/>
              </w:rPr>
              <w:t>缴纳形式：转账/电汇</w:t>
            </w:r>
          </w:p>
          <w:p>
            <w:pPr>
              <w:spacing w:line="360" w:lineRule="auto"/>
              <w:rPr>
                <w:rFonts w:ascii="仿宋_GB2312" w:hAnsi="仿宋" w:eastAsia="仿宋_GB2312"/>
              </w:rPr>
            </w:pPr>
            <w:r>
              <w:rPr>
                <w:rFonts w:hint="eastAsia" w:ascii="仿宋_GB2312" w:hAnsi="仿宋" w:eastAsia="仿宋_GB2312"/>
              </w:rPr>
              <w:t>收款单位（户名）：浙江省直房地产服务有限公司</w:t>
            </w:r>
          </w:p>
          <w:p>
            <w:pPr>
              <w:spacing w:line="360" w:lineRule="auto"/>
              <w:rPr>
                <w:rFonts w:ascii="仿宋_GB2312" w:hAnsi="仿宋" w:eastAsia="仿宋_GB2312"/>
              </w:rPr>
            </w:pPr>
            <w:r>
              <w:rPr>
                <w:rFonts w:hint="eastAsia" w:ascii="仿宋_GB2312" w:hAnsi="仿宋" w:eastAsia="仿宋_GB2312"/>
              </w:rPr>
              <w:t>开户银行：杭州银行股份有限公司官巷口支行</w:t>
            </w:r>
          </w:p>
          <w:p>
            <w:pPr>
              <w:spacing w:line="360" w:lineRule="auto"/>
              <w:rPr>
                <w:rFonts w:ascii="仿宋_GB2312" w:hAnsi="仿宋" w:eastAsia="仿宋_GB2312"/>
              </w:rPr>
            </w:pPr>
            <w:r>
              <w:rPr>
                <w:rFonts w:hint="eastAsia" w:ascii="仿宋_GB2312" w:hAnsi="仿宋" w:eastAsia="仿宋_GB2312"/>
              </w:rPr>
              <w:t>银行账号：3301 0401 6000 9558 480</w:t>
            </w:r>
          </w:p>
          <w:p>
            <w:pPr>
              <w:spacing w:line="360" w:lineRule="auto"/>
              <w:rPr>
                <w:rFonts w:ascii="仿宋_GB2312" w:hAnsi="仿宋" w:eastAsia="仿宋_GB2312"/>
              </w:rPr>
            </w:pPr>
            <w:r>
              <w:rPr>
                <w:rFonts w:hint="eastAsia" w:ascii="仿宋_GB2312" w:hAnsi="仿宋" w:eastAsia="仿宋_GB2312"/>
              </w:rPr>
              <w:t>3、增值税发票开票资料（见附件退还投标保证金申请书）：单位名称、税号（统一社会信用代码）、开户行名称、账号、地址及联系电话。2.代理服务费支付方式：</w:t>
            </w:r>
          </w:p>
          <w:p>
            <w:pPr>
              <w:spacing w:line="360" w:lineRule="auto"/>
              <w:rPr>
                <w:rFonts w:ascii="仿宋_GB2312" w:hAnsi="仿宋" w:eastAsia="仿宋_GB2312"/>
              </w:rPr>
            </w:pPr>
            <w:r>
              <w:rPr>
                <w:rFonts w:hint="eastAsia" w:ascii="仿宋_GB2312" w:hAnsi="仿宋" w:eastAsia="仿宋_GB2312"/>
              </w:rPr>
              <w:t>缴纳形式：转账/电汇</w:t>
            </w:r>
          </w:p>
          <w:p>
            <w:pPr>
              <w:spacing w:line="360" w:lineRule="auto"/>
              <w:rPr>
                <w:rFonts w:ascii="仿宋_GB2312" w:hAnsi="仿宋" w:eastAsia="仿宋_GB2312"/>
              </w:rPr>
            </w:pPr>
            <w:r>
              <w:rPr>
                <w:rFonts w:hint="eastAsia" w:ascii="仿宋_GB2312" w:hAnsi="仿宋" w:eastAsia="仿宋_GB2312"/>
              </w:rPr>
              <w:t>收款单位（户名）：浙江省直房地产服务有限公司</w:t>
            </w:r>
          </w:p>
          <w:p>
            <w:pPr>
              <w:spacing w:line="360" w:lineRule="auto"/>
              <w:rPr>
                <w:rFonts w:ascii="仿宋_GB2312" w:hAnsi="仿宋" w:eastAsia="仿宋_GB2312"/>
              </w:rPr>
            </w:pPr>
            <w:r>
              <w:rPr>
                <w:rFonts w:hint="eastAsia" w:ascii="仿宋_GB2312" w:hAnsi="仿宋" w:eastAsia="仿宋_GB2312"/>
              </w:rPr>
              <w:t>开户银行：杭州银行股份有限公司官巷口支行</w:t>
            </w:r>
          </w:p>
          <w:p>
            <w:pPr>
              <w:spacing w:line="360" w:lineRule="auto"/>
            </w:pPr>
            <w:r>
              <w:rPr>
                <w:rFonts w:hint="eastAsia" w:ascii="仿宋_GB2312" w:hAnsi="仿宋" w:eastAsia="仿宋_GB2312"/>
              </w:rPr>
              <w:t>银行账号：3301 0401 6000 9558 480</w:t>
            </w:r>
          </w:p>
        </w:tc>
      </w:tr>
    </w:tbl>
    <w:p>
      <w:pPr>
        <w:snapToGrid w:val="0"/>
        <w:spacing w:line="360" w:lineRule="auto"/>
        <w:jc w:val="center"/>
        <w:rPr>
          <w:rFonts w:ascii="仿宋" w:hAnsi="仿宋" w:cs="仿宋_GB2312"/>
          <w:b/>
          <w:sz w:val="32"/>
          <w:szCs w:val="20"/>
        </w:rPr>
      </w:pPr>
    </w:p>
    <w:bookmarkEnd w:id="10"/>
    <w:p>
      <w:pPr>
        <w:pageBreakBefore/>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rPr>
      </w:pPr>
      <w:r>
        <w:rPr>
          <w:rFonts w:ascii="仿宋_GB2312" w:hAnsi="仿宋" w:eastAsia="仿宋_GB2312"/>
          <w:b/>
        </w:rPr>
        <w:t xml:space="preserve">1. </w:t>
      </w:r>
      <w:r>
        <w:rPr>
          <w:rFonts w:hint="eastAsia" w:ascii="仿宋_GB2312" w:hAnsi="仿宋" w:eastAsia="仿宋_GB2312"/>
          <w:b/>
        </w:rPr>
        <w:t>适用范围</w:t>
      </w:r>
    </w:p>
    <w:p>
      <w:pPr>
        <w:snapToGrid w:val="0"/>
        <w:spacing w:line="360" w:lineRule="auto"/>
        <w:ind w:firstLine="480" w:firstLineChars="200"/>
        <w:jc w:val="left"/>
        <w:rPr>
          <w:rFonts w:ascii="仿宋_GB2312" w:hAnsi="仿宋" w:eastAsia="仿宋_GB2312"/>
        </w:rPr>
      </w:pPr>
      <w:r>
        <w:rPr>
          <w:rFonts w:hint="eastAsia" w:ascii="仿宋_GB2312" w:hAnsi="仿宋" w:eastAsia="仿宋_GB2312"/>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rPr>
      </w:pPr>
      <w:r>
        <w:rPr>
          <w:rFonts w:ascii="仿宋_GB2312" w:hAnsi="仿宋" w:eastAsia="仿宋_GB2312" w:cs="仿宋_GB2312"/>
          <w:b/>
        </w:rPr>
        <w:t xml:space="preserve">   2.定义</w:t>
      </w:r>
    </w:p>
    <w:p>
      <w:pPr>
        <w:spacing w:line="360" w:lineRule="auto"/>
        <w:ind w:firstLine="480" w:firstLineChars="200"/>
        <w:rPr>
          <w:rFonts w:ascii="仿宋_GB2312" w:hAnsi="仿宋" w:eastAsia="仿宋_GB2312"/>
        </w:rPr>
      </w:pPr>
      <w:r>
        <w:rPr>
          <w:rFonts w:ascii="仿宋_GB2312" w:hAnsi="仿宋" w:eastAsia="仿宋_GB2312"/>
        </w:rPr>
        <w:t xml:space="preserve">2.1 </w:t>
      </w:r>
      <w:r>
        <w:rPr>
          <w:rFonts w:hint="eastAsia" w:ascii="仿宋_GB2312" w:hAnsi="仿宋" w:eastAsia="仿宋_GB2312"/>
        </w:rPr>
        <w:t>“采购人”系指招标公告中载明的本项目的采购人。</w:t>
      </w:r>
    </w:p>
    <w:p>
      <w:pPr>
        <w:spacing w:line="360" w:lineRule="auto"/>
        <w:ind w:firstLine="480" w:firstLineChars="200"/>
        <w:rPr>
          <w:rFonts w:ascii="仿宋_GB2312" w:hAnsi="仿宋" w:eastAsia="仿宋_GB2312"/>
        </w:rPr>
      </w:pPr>
      <w:r>
        <w:rPr>
          <w:rFonts w:ascii="仿宋_GB2312" w:hAnsi="仿宋" w:eastAsia="仿宋_GB2312"/>
        </w:rPr>
        <w:t xml:space="preserve">2.2 </w:t>
      </w:r>
      <w:r>
        <w:rPr>
          <w:rFonts w:hint="eastAsia" w:ascii="仿宋_GB2312" w:hAnsi="仿宋" w:eastAsia="仿宋_GB2312"/>
        </w:rPr>
        <w:t>“采购机构”系指招标公告中载明的本项目的采购机构。</w:t>
      </w:r>
    </w:p>
    <w:p>
      <w:pPr>
        <w:spacing w:line="360" w:lineRule="auto"/>
        <w:ind w:firstLine="480" w:firstLineChars="200"/>
        <w:rPr>
          <w:rFonts w:ascii="仿宋_GB2312" w:hAnsi="仿宋" w:eastAsia="仿宋_GB2312"/>
        </w:rPr>
      </w:pPr>
      <w:r>
        <w:rPr>
          <w:rFonts w:ascii="仿宋_GB2312" w:hAnsi="仿宋" w:eastAsia="仿宋_GB2312"/>
        </w:rPr>
        <w:t xml:space="preserve">2.3 </w:t>
      </w:r>
      <w:r>
        <w:rPr>
          <w:rFonts w:hint="eastAsia" w:ascii="仿宋_GB2312" w:hAnsi="仿宋" w:eastAsia="仿宋_GB2312"/>
        </w:rPr>
        <w:t>“投标人”系指是指响应招标、参加投标竞争的法人、其他组织或者自然人。</w:t>
      </w:r>
    </w:p>
    <w:p>
      <w:pPr>
        <w:spacing w:line="360" w:lineRule="auto"/>
        <w:ind w:firstLine="480" w:firstLineChars="200"/>
        <w:rPr>
          <w:rFonts w:ascii="仿宋_GB2312" w:hAnsi="仿宋" w:eastAsia="仿宋_GB2312"/>
        </w:rPr>
      </w:pPr>
      <w:r>
        <w:rPr>
          <w:rFonts w:ascii="仿宋_GB2312" w:hAnsi="仿宋" w:eastAsia="仿宋_GB2312"/>
        </w:rPr>
        <w:t xml:space="preserve">2.4 </w:t>
      </w:r>
      <w:r>
        <w:rPr>
          <w:rFonts w:hint="eastAsia" w:ascii="仿宋_GB2312" w:hAnsi="仿宋" w:eastAsia="仿宋_GB2312"/>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rPr>
      </w:pPr>
      <w:r>
        <w:rPr>
          <w:rFonts w:ascii="仿宋_GB2312" w:hAnsi="仿宋" w:eastAsia="仿宋_GB2312"/>
        </w:rPr>
        <w:t>2.5“电子签名”系指</w:t>
      </w:r>
      <w:r>
        <w:rPr>
          <w:rFonts w:hint="eastAsia" w:ascii="仿宋_GB2312" w:hAnsi="仿宋" w:eastAsia="仿宋_GB2312"/>
        </w:rPr>
        <w:t>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 w:eastAsia="仿宋_GB2312"/>
        </w:rPr>
      </w:pPr>
      <w:r>
        <w:rPr>
          <w:rFonts w:hint="eastAsia" w:ascii="仿宋_GB2312" w:hAnsi="仿宋" w:eastAsia="仿宋_GB2312"/>
        </w:rPr>
        <w:t>2.6“电子交易平台”是指本项目政府采购活动所依托的政府采购云平台</w:t>
      </w:r>
      <w:r>
        <w:rPr>
          <w:rFonts w:ascii="仿宋_GB2312" w:hAnsi="仿宋" w:eastAsia="仿宋_GB2312"/>
        </w:rPr>
        <w:t>（https://www.zcygov.cn/）。</w:t>
      </w:r>
    </w:p>
    <w:p>
      <w:pPr>
        <w:spacing w:line="360" w:lineRule="auto"/>
        <w:ind w:firstLine="480" w:firstLineChars="200"/>
        <w:rPr>
          <w:rFonts w:ascii="仿宋_GB2312" w:hAnsi="仿宋" w:eastAsia="仿宋_GB2312"/>
        </w:rPr>
      </w:pPr>
      <w:r>
        <w:rPr>
          <w:rFonts w:ascii="仿宋_GB2312" w:hAnsi="仿宋" w:eastAsia="仿宋_GB2312"/>
        </w:rPr>
        <w:t xml:space="preserve">2.7 </w:t>
      </w:r>
      <w:r>
        <w:rPr>
          <w:rFonts w:hint="eastAsia" w:ascii="仿宋_GB2312" w:hAnsi="仿宋" w:eastAsia="仿宋_GB2312"/>
        </w:rPr>
        <w:t>“▲”系指实质性要求条款，“★”系产品采购项目中单一产品或核心产品，“</w:t>
      </w:r>
      <w:sdt>
        <w:sdtPr>
          <w:rPr>
            <w:rFonts w:hint="eastAsia" w:ascii="仿宋_GB2312" w:hAnsi="仿宋" w:eastAsia="仿宋_GB2312" w:cs="Arial"/>
            <w:kern w:val="0"/>
          </w:rPr>
          <w:id w:val="512970236"/>
        </w:sdtPr>
        <w:sdtEndPr>
          <w:rPr>
            <w:rFonts w:hint="eastAsia" w:ascii="仿宋_GB2312" w:hAnsi="仿宋" w:eastAsia="仿宋_GB2312" w:cs="Arial"/>
            <w:kern w:val="0"/>
          </w:rPr>
        </w:sdtEndPr>
        <w:sdtContent>
          <w:r>
            <w:rPr>
              <w:rFonts w:ascii="Wingdings" w:hAnsi="Wingdings" w:eastAsia="仿宋_GB2312" w:cs="Arial"/>
              <w:kern w:val="0"/>
            </w:rPr>
            <w:t></w:t>
          </w:r>
        </w:sdtContent>
      </w:sdt>
      <w:r>
        <w:rPr>
          <w:rFonts w:hint="eastAsia" w:ascii="仿宋_GB2312" w:hAnsi="仿宋" w:eastAsia="仿宋_GB2312"/>
        </w:rPr>
        <w:t>”系指适用本项目的要求，“</w:t>
      </w:r>
      <w:sdt>
        <w:sdtPr>
          <w:rPr>
            <w:rFonts w:hint="eastAsia" w:ascii="仿宋_GB2312" w:hAnsi="仿宋" w:eastAsia="仿宋_GB2312" w:cs="Arial"/>
            <w:kern w:val="0"/>
          </w:rPr>
          <w:id w:val="404888855"/>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”系指不适用本项目的要求。</w:t>
      </w:r>
    </w:p>
    <w:p>
      <w:pPr>
        <w:spacing w:line="360" w:lineRule="auto"/>
        <w:ind w:firstLine="241" w:firstLineChars="100"/>
        <w:rPr>
          <w:rFonts w:ascii="仿宋_GB2312" w:hAnsi="仿宋" w:eastAsia="仿宋_GB2312"/>
          <w:b/>
        </w:rPr>
      </w:pPr>
      <w:r>
        <w:rPr>
          <w:rFonts w:ascii="仿宋_GB2312" w:hAnsi="仿宋" w:eastAsia="仿宋_GB2312"/>
          <w:b/>
        </w:rPr>
        <w:t>3.</w:t>
      </w:r>
      <w:r>
        <w:rPr>
          <w:rFonts w:hint="eastAsia" w:ascii="仿宋_GB2312" w:hAnsi="仿宋" w:eastAsia="仿宋_GB2312"/>
          <w:b/>
        </w:rPr>
        <w:t>采购项目需要落实的政府采购政策</w:t>
      </w:r>
    </w:p>
    <w:p>
      <w:pPr>
        <w:spacing w:line="360" w:lineRule="auto"/>
        <w:ind w:firstLine="240" w:firstLineChars="100"/>
        <w:rPr>
          <w:rFonts w:ascii="仿宋_GB2312" w:hAnsi="仿宋" w:eastAsia="仿宋_GB2312"/>
        </w:rPr>
      </w:pPr>
      <w:r>
        <w:rPr>
          <w:rFonts w:ascii="仿宋_GB2312" w:hAnsi="仿宋" w:eastAsia="仿宋_GB2312"/>
        </w:rPr>
        <w:t xml:space="preserve">3.1 </w:t>
      </w: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rPr>
      </w:pPr>
      <w:r>
        <w:rPr>
          <w:rFonts w:ascii="仿宋_GB2312" w:hAnsi="仿宋" w:eastAsia="仿宋_GB2312"/>
        </w:rPr>
        <w:t xml:space="preserve">3.2 </w:t>
      </w:r>
      <w:r>
        <w:rPr>
          <w:rFonts w:hint="eastAsia" w:ascii="仿宋_GB2312" w:hAnsi="仿宋" w:eastAsia="仿宋_GB2312"/>
        </w:rPr>
        <w:t>支持绿色发展</w:t>
      </w:r>
    </w:p>
    <w:p>
      <w:pPr>
        <w:spacing w:line="360" w:lineRule="auto"/>
        <w:ind w:firstLine="480" w:firstLineChars="200"/>
        <w:rPr>
          <w:rFonts w:ascii="仿宋_GB2312" w:hAnsi="仿宋" w:eastAsia="仿宋_GB2312"/>
          <w:b/>
        </w:rPr>
      </w:pPr>
      <w:r>
        <w:rPr>
          <w:rFonts w:ascii="仿宋_GB2312" w:hAnsi="仿宋" w:eastAsia="仿宋_GB231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pPr>
      <w:r>
        <w:rPr>
          <w:rFonts w:ascii="仿宋_GB2312" w:hAnsi="仿宋" w:eastAsia="仿宋_GB2312"/>
        </w:rPr>
        <w:t xml:space="preserve">3.2.2 </w:t>
      </w:r>
      <w:r>
        <w:rPr>
          <w:rFonts w:hint="eastAsia" w:ascii="仿宋_GB2312" w:hAnsi="仿宋" w:eastAsia="仿宋_GB2312"/>
        </w:rPr>
        <w:t>修缮、装修类项目采购建材的，采购人应将绿色建筑和绿色建材性能、指标等作为实质性条件纳入招标文件和合同。</w:t>
      </w:r>
    </w:p>
    <w:p>
      <w:pPr>
        <w:spacing w:line="360" w:lineRule="auto"/>
        <w:ind w:firstLine="480" w:firstLineChars="200"/>
      </w:pPr>
      <w:r>
        <w:rPr>
          <w:rFonts w:ascii="仿宋_GB2312" w:hAnsi="仿宋" w:eastAsia="仿宋_GB2312"/>
        </w:rPr>
        <w:t>3.2.3</w:t>
      </w:r>
      <w:r>
        <w:rPr>
          <w:rFonts w:hint="eastAsia" w:ascii="仿宋_GB2312" w:hAnsi="仿宋" w:eastAsia="仿宋_GB231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rPr>
      </w:pPr>
      <w:r>
        <w:rPr>
          <w:rFonts w:ascii="仿宋_GB2312" w:hAnsi="仿宋" w:eastAsia="仿宋_GB2312"/>
        </w:rPr>
        <w:t>3.3支持中小企业发展</w:t>
      </w:r>
    </w:p>
    <w:p>
      <w:pPr>
        <w:spacing w:line="360" w:lineRule="auto"/>
        <w:ind w:firstLine="480" w:firstLineChars="200"/>
        <w:rPr>
          <w:rFonts w:ascii="仿宋_GB2312" w:hAnsi="仿宋" w:eastAsia="仿宋_GB2312"/>
        </w:rPr>
      </w:pPr>
      <w:r>
        <w:rPr>
          <w:rFonts w:ascii="仿宋_GB2312" w:hAnsi="仿宋" w:eastAsia="仿宋_GB2312"/>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rPr>
      </w:pPr>
      <w:r>
        <w:rPr>
          <w:rFonts w:ascii="仿宋_GB2312" w:eastAsia="仿宋_GB2312"/>
          <w:bCs/>
        </w:rPr>
        <w:t>3.3.2</w:t>
      </w:r>
      <w:r>
        <w:rPr>
          <w:rFonts w:hint="eastAsia" w:ascii="仿宋_GB2312" w:hAnsi="宋体" w:eastAsia="仿宋_GB2312" w:cs="宋体"/>
          <w:kern w:val="0"/>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rPr>
      </w:pPr>
      <w:r>
        <w:rPr>
          <w:rFonts w:ascii="仿宋_GB2312" w:hAnsi="宋体" w:eastAsia="仿宋_GB2312" w:cs="宋体"/>
          <w:kern w:val="0"/>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rPr>
      </w:pPr>
      <w:r>
        <w:rPr>
          <w:rFonts w:ascii="仿宋_GB2312" w:hAnsi="宋体" w:eastAsia="仿宋_GB2312" w:cs="宋体"/>
          <w:kern w:val="0"/>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rPr>
      </w:pPr>
      <w:r>
        <w:rPr>
          <w:rFonts w:ascii="仿宋_GB2312" w:hAnsi="宋体" w:eastAsia="仿宋_GB2312" w:cs="宋体"/>
          <w:kern w:val="0"/>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rPr>
      </w:pPr>
      <w:r>
        <w:rPr>
          <w:rFonts w:hint="eastAsia" w:ascii="仿宋_GB2312" w:hAnsi="宋体" w:eastAsia="仿宋_GB2312" w:cs="宋体"/>
          <w:kern w:val="0"/>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rPr>
      </w:pPr>
      <w:r>
        <w:rPr>
          <w:rFonts w:ascii="仿宋_GB2312" w:hAnsi="仿宋" w:eastAsia="仿宋_GB2312"/>
        </w:rPr>
        <w:t>3.3.3</w:t>
      </w:r>
      <w:r>
        <w:rPr>
          <w:rFonts w:hint="eastAsia" w:ascii="仿宋_GB2312" w:hAnsi="仿宋" w:eastAsia="仿宋_GB2312"/>
        </w:rPr>
        <w:t>本项目为专门面向中小企业采购的项目不再享受价格扣除。</w:t>
      </w:r>
    </w:p>
    <w:p>
      <w:pPr>
        <w:spacing w:line="360" w:lineRule="auto"/>
        <w:ind w:firstLine="480" w:firstLineChars="200"/>
        <w:rPr>
          <w:rFonts w:ascii="仿宋_GB2312" w:hAnsi="仿宋" w:eastAsia="仿宋_GB2312"/>
        </w:rPr>
      </w:pPr>
      <w:r>
        <w:rPr>
          <w:rFonts w:ascii="仿宋_GB2312" w:hAnsi="仿宋" w:eastAsia="仿宋_GB2312"/>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rPr>
      </w:pPr>
      <w:r>
        <w:rPr>
          <w:rFonts w:ascii="仿宋_GB2312" w:hAnsi="仿宋" w:eastAsia="仿宋_GB231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rPr>
      </w:pPr>
      <w:r>
        <w:rPr>
          <w:rFonts w:ascii="仿宋_GB2312" w:hAnsi="仿宋" w:eastAsia="仿宋_GB2312"/>
        </w:rPr>
        <w:t>3.3.6</w:t>
      </w:r>
      <w:r>
        <w:rPr>
          <w:rFonts w:hint="eastAsia" w:ascii="仿宋_GB2312" w:hAnsi="仿宋" w:eastAsia="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rPr>
      </w:pPr>
      <w:r>
        <w:rPr>
          <w:rFonts w:ascii="仿宋_GB2312" w:hAnsi="仿宋" w:eastAsia="仿宋_GB2312"/>
        </w:rPr>
        <w:t>3.3.7中小企业享受扶持政策获得政府采购合同的，小微企业不得将合同分包给大中型企业，中型企业不得将合同分包给大型企业</w:t>
      </w:r>
      <w:r>
        <w:rPr>
          <w:rFonts w:hint="eastAsia" w:ascii="仿宋_GB2312" w:hAnsi="仿宋" w:eastAsia="仿宋_GB2312"/>
        </w:rPr>
        <w:t>。</w:t>
      </w:r>
    </w:p>
    <w:p>
      <w:pPr>
        <w:spacing w:line="360" w:lineRule="auto"/>
        <w:ind w:firstLine="240" w:firstLineChars="100"/>
        <w:rPr>
          <w:rFonts w:ascii="仿宋_GB2312" w:hAnsi="仿宋" w:eastAsia="仿宋_GB2312"/>
        </w:rPr>
      </w:pPr>
      <w:r>
        <w:rPr>
          <w:rFonts w:ascii="仿宋_GB2312" w:hAnsi="仿宋" w:eastAsia="仿宋_GB2312"/>
        </w:rPr>
        <w:t>3.4</w:t>
      </w:r>
      <w:r>
        <w:rPr>
          <w:rFonts w:hint="eastAsia" w:ascii="仿宋_GB2312" w:eastAsia="仿宋_GB2312"/>
          <w:bCs/>
        </w:rPr>
        <w:t>支持创新发展</w:t>
      </w:r>
    </w:p>
    <w:p>
      <w:pPr>
        <w:spacing w:line="360" w:lineRule="auto"/>
        <w:ind w:firstLine="480" w:firstLineChars="200"/>
        <w:rPr>
          <w:rFonts w:ascii="仿宋_GB2312" w:hAnsi="仿宋" w:eastAsia="仿宋_GB2312"/>
        </w:rPr>
      </w:pPr>
      <w:r>
        <w:rPr>
          <w:rFonts w:ascii="仿宋_GB2312" w:hAnsi="仿宋" w:eastAsia="仿宋_GB2312"/>
        </w:rPr>
        <w:t>3.4.1 采购人优先采购被认定</w:t>
      </w:r>
      <w:r>
        <w:rPr>
          <w:rFonts w:hint="eastAsia" w:ascii="仿宋_GB2312" w:hAnsi="仿宋" w:eastAsia="仿宋_GB2312"/>
        </w:rPr>
        <w:t>为首台套产品和“制造精品”的自主创新产品。</w:t>
      </w:r>
    </w:p>
    <w:p>
      <w:pPr>
        <w:spacing w:line="360" w:lineRule="auto"/>
        <w:ind w:firstLine="480" w:firstLineChars="200"/>
        <w:rPr>
          <w:rFonts w:ascii="仿宋_GB2312" w:hAnsi="仿宋" w:eastAsia="仿宋_GB2312"/>
        </w:rPr>
      </w:pPr>
      <w:r>
        <w:rPr>
          <w:rFonts w:ascii="仿宋_GB2312" w:hAnsi="仿宋" w:eastAsia="仿宋_GB2312"/>
        </w:rPr>
        <w:t>3.4.2首台套产品</w:t>
      </w:r>
      <w:r>
        <w:rPr>
          <w:rFonts w:hint="eastAsia" w:ascii="仿宋_GB2312" w:hAnsi="仿宋" w:eastAsia="仿宋_GB2312"/>
        </w:rPr>
        <w:t>被纳入《首台套产品推广应用指导目录》之日起</w:t>
      </w:r>
      <w:r>
        <w:rPr>
          <w:rFonts w:ascii="仿宋_GB2312" w:hAnsi="仿宋" w:eastAsia="仿宋_GB2312"/>
        </w:rPr>
        <w:t>2年内，以及产品核心技术高于国内领先水平，并具有明晰自主知识产权的“制造精品”产品，</w:t>
      </w:r>
      <w:r>
        <w:rPr>
          <w:rFonts w:hint="eastAsia" w:ascii="仿宋_GB2312" w:hAnsi="仿宋" w:eastAsia="仿宋_GB2312"/>
        </w:rPr>
        <w:t>自认定之日起</w:t>
      </w:r>
      <w:r>
        <w:rPr>
          <w:rFonts w:ascii="仿宋_GB2312" w:hAnsi="仿宋" w:eastAsia="仿宋_GB2312"/>
        </w:rPr>
        <w:t>2年内视同已具备相应销售业绩，参加政府采购活动</w:t>
      </w:r>
      <w:r>
        <w:rPr>
          <w:rFonts w:hint="eastAsia" w:ascii="仿宋_GB2312" w:hAnsi="仿宋" w:eastAsia="仿宋_GB2312"/>
        </w:rPr>
        <w:t>时业绩分值为满分。</w:t>
      </w:r>
    </w:p>
    <w:p>
      <w:pPr>
        <w:spacing w:line="360" w:lineRule="auto"/>
        <w:rPr>
          <w:rFonts w:ascii="仿宋_GB2312" w:hAnsi="仿宋" w:eastAsia="仿宋_GB2312"/>
          <w:b/>
        </w:rPr>
      </w:pPr>
      <w:r>
        <w:rPr>
          <w:rFonts w:ascii="仿宋_GB2312" w:hAnsi="仿宋" w:eastAsia="仿宋_GB2312"/>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rPr>
        <w:t>登录</w:t>
      </w:r>
      <w:r>
        <w:rPr>
          <w:rFonts w:ascii="仿宋_GB2312" w:hAnsi="仿宋" w:eastAsia="仿宋_GB2312"/>
        </w:rPr>
        <w:t>杭州市政府采购网“中小企业信用融资”模块，查看信用融资政策文件及各相关银行服务方案。</w:t>
      </w:r>
      <w:r>
        <w:rPr>
          <w:rFonts w:ascii="仿宋_GB2312" w:hAnsi="仿宋" w:eastAsia="仿宋_GB2312"/>
        </w:rPr>
        <w:cr/>
      </w:r>
      <w:r>
        <w:rPr>
          <w:rFonts w:ascii="仿宋_GB2312" w:hAnsi="仿宋" w:eastAsia="仿宋_GB2312"/>
          <w:b/>
        </w:rPr>
        <w:t xml:space="preserve">4. </w:t>
      </w:r>
      <w:r>
        <w:rPr>
          <w:rFonts w:hint="eastAsia" w:ascii="仿宋_GB2312" w:hAnsi="仿宋" w:eastAsia="仿宋_GB2312"/>
          <w:b/>
        </w:rPr>
        <w:t>询问、质疑、投诉</w:t>
      </w:r>
    </w:p>
    <w:p>
      <w:pPr>
        <w:autoSpaceDE w:val="0"/>
        <w:autoSpaceDN w:val="0"/>
        <w:spacing w:line="360" w:lineRule="auto"/>
        <w:ind w:firstLine="240" w:firstLineChars="100"/>
        <w:jc w:val="left"/>
        <w:rPr>
          <w:rFonts w:ascii="仿宋_GB2312" w:hAnsi="仿宋" w:eastAsia="仿宋_GB2312" w:cs="微软雅黑"/>
          <w:kern w:val="0"/>
          <w:lang w:val="zh-CN"/>
        </w:rPr>
      </w:pPr>
      <w:r>
        <w:rPr>
          <w:rFonts w:ascii="仿宋_GB2312" w:hAnsi="仿宋" w:eastAsia="仿宋_GB2312" w:cs="微软雅黑"/>
          <w:kern w:val="0"/>
          <w:lang w:val="zh-CN"/>
        </w:rPr>
        <w:t>4.1供应商询问</w:t>
      </w:r>
    </w:p>
    <w:p>
      <w:pPr>
        <w:autoSpaceDE w:val="0"/>
        <w:autoSpaceDN w:val="0"/>
        <w:spacing w:line="360" w:lineRule="auto"/>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lang w:val="zh-CN"/>
        </w:rPr>
      </w:pPr>
      <w:r>
        <w:rPr>
          <w:rFonts w:ascii="仿宋_GB2312" w:hAnsi="仿宋" w:eastAsia="仿宋_GB2312" w:cs="微软雅黑"/>
          <w:kern w:val="0"/>
          <w:lang w:val="zh-CN"/>
        </w:rPr>
        <w:t>4.2供应商质疑</w:t>
      </w:r>
    </w:p>
    <w:p>
      <w:pPr>
        <w:pStyle w:val="2"/>
        <w:spacing w:line="360" w:lineRule="auto"/>
        <w:ind w:firstLine="480" w:firstLineChars="200"/>
        <w:rPr>
          <w:rFonts w:ascii="仿宋_GB2312" w:hAnsi="仿宋" w:eastAsia="仿宋_GB2312"/>
        </w:rPr>
      </w:pPr>
      <w:r>
        <w:rPr>
          <w:rFonts w:ascii="仿宋_GB2312" w:hAnsi="仿宋" w:eastAsia="仿宋_GB2312" w:cs="微软雅黑"/>
          <w:kern w:val="0"/>
          <w:lang w:val="zh-CN"/>
        </w:rPr>
        <w:t>4.2</w:t>
      </w:r>
      <w:r>
        <w:rPr>
          <w:rFonts w:ascii="仿宋_GB2312" w:hAnsi="仿宋" w:eastAsia="仿宋_GB2312"/>
        </w:rPr>
        <w:t>.1提出质疑的供应商应当是参与所质疑项目采购活动的供应商。潜在供应商已依法获取其可质疑的招标文件的，可以对该文件提出质疑。</w:t>
      </w:r>
    </w:p>
    <w:p>
      <w:pPr>
        <w:pStyle w:val="2"/>
        <w:spacing w:line="360" w:lineRule="auto"/>
        <w:ind w:firstLine="480" w:firstLineChars="200"/>
        <w:rPr>
          <w:rFonts w:ascii="仿宋_GB2312" w:hAnsi="仿宋" w:eastAsia="仿宋_GB2312"/>
        </w:rPr>
      </w:pPr>
      <w:r>
        <w:rPr>
          <w:rFonts w:ascii="仿宋_GB2312" w:hAnsi="仿宋" w:eastAsia="仿宋_GB2312" w:cs="微软雅黑"/>
          <w:kern w:val="0"/>
          <w:lang w:val="zh-CN"/>
        </w:rPr>
        <w:t>4.2</w:t>
      </w:r>
      <w:r>
        <w:rPr>
          <w:rFonts w:ascii="仿宋_GB2312" w:hAnsi="仿宋" w:eastAsia="仿宋_GB2312"/>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2"/>
        <w:spacing w:line="360" w:lineRule="auto"/>
        <w:ind w:firstLine="480" w:firstLineChars="200"/>
        <w:rPr>
          <w:rFonts w:ascii="仿宋_GB2312" w:hAnsi="仿宋" w:eastAsia="仿宋_GB2312"/>
        </w:rPr>
      </w:pPr>
      <w:r>
        <w:rPr>
          <w:rFonts w:ascii="仿宋_GB2312" w:hAnsi="仿宋" w:eastAsia="仿宋_GB2312"/>
        </w:rPr>
        <w:t>4.2.2.2对采购过程提出质疑的，质疑期限为各采购程序环节结束之日起计算。对同一采购程序环节的质疑，供应商须一次性提出。</w:t>
      </w:r>
    </w:p>
    <w:p>
      <w:pPr>
        <w:pStyle w:val="2"/>
        <w:spacing w:line="360" w:lineRule="auto"/>
        <w:ind w:firstLine="480" w:firstLineChars="200"/>
        <w:rPr>
          <w:rFonts w:ascii="仿宋_GB2312" w:hAnsi="仿宋" w:eastAsia="仿宋_GB2312"/>
        </w:rPr>
      </w:pPr>
      <w:r>
        <w:rPr>
          <w:rFonts w:ascii="仿宋_GB2312" w:hAnsi="仿宋" w:eastAsia="仿宋_GB2312"/>
        </w:rPr>
        <w:t>4.2.2.3对采购结果提出质疑的，质疑期限自采购结果公告期限届满之日起计算。</w:t>
      </w:r>
    </w:p>
    <w:p>
      <w:pPr>
        <w:pStyle w:val="2"/>
        <w:spacing w:line="360" w:lineRule="auto"/>
        <w:ind w:firstLine="480" w:firstLineChars="200"/>
        <w:rPr>
          <w:rFonts w:ascii="仿宋_GB2312" w:hAnsi="仿宋" w:eastAsia="仿宋_GB2312" w:cs="微软雅黑"/>
          <w:kern w:val="0"/>
          <w:lang w:val="zh-CN"/>
        </w:rPr>
      </w:pPr>
      <w:r>
        <w:rPr>
          <w:rFonts w:ascii="仿宋_GB2312" w:hAnsi="仿宋" w:eastAsia="仿宋_GB2312" w:cs="微软雅黑"/>
          <w:kern w:val="0"/>
          <w:lang w:val="zh-CN"/>
        </w:rPr>
        <w:t>4.2.3</w:t>
      </w:r>
      <w:r>
        <w:rPr>
          <w:rFonts w:hint="eastAsia" w:ascii="仿宋_GB2312" w:hAnsi="仿宋" w:eastAsia="仿宋_GB2312"/>
        </w:rPr>
        <w:t>供应商提出质疑应当提交质疑函和必要的证明材料。质疑函应当包括下列内容：</w:t>
      </w:r>
    </w:p>
    <w:p>
      <w:pPr>
        <w:pStyle w:val="2"/>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4.2.3.1</w:t>
      </w:r>
      <w:r>
        <w:rPr>
          <w:rFonts w:hint="eastAsia" w:ascii="仿宋_GB2312" w:hAnsi="仿宋" w:eastAsia="仿宋_GB2312" w:cs="微软雅黑"/>
          <w:kern w:val="0"/>
          <w:lang w:val="zh-CN"/>
        </w:rPr>
        <w:t>供应商的姓名或者名称、地址、邮编、联系人及联系电话；</w:t>
      </w:r>
    </w:p>
    <w:p>
      <w:pPr>
        <w:pStyle w:val="2"/>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4.2.3.2</w:t>
      </w:r>
      <w:r>
        <w:rPr>
          <w:rFonts w:hint="eastAsia" w:ascii="仿宋_GB2312" w:hAnsi="仿宋" w:eastAsia="仿宋_GB2312" w:cs="微软雅黑"/>
          <w:kern w:val="0"/>
          <w:lang w:val="zh-CN"/>
        </w:rPr>
        <w:t>质疑项目的名称、编号；</w:t>
      </w:r>
    </w:p>
    <w:p>
      <w:pPr>
        <w:pStyle w:val="2"/>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4.2.3.3</w:t>
      </w:r>
      <w:r>
        <w:rPr>
          <w:rFonts w:hint="eastAsia" w:ascii="仿宋_GB2312" w:hAnsi="仿宋" w:eastAsia="仿宋_GB2312" w:cs="微软雅黑"/>
          <w:kern w:val="0"/>
          <w:lang w:val="zh-CN"/>
        </w:rPr>
        <w:t>具体、明确的质疑事项和与质疑事项相关的请求；</w:t>
      </w:r>
    </w:p>
    <w:p>
      <w:pPr>
        <w:pStyle w:val="2"/>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4.2.3.4</w:t>
      </w:r>
      <w:r>
        <w:rPr>
          <w:rFonts w:hint="eastAsia" w:ascii="仿宋_GB2312" w:hAnsi="仿宋" w:eastAsia="仿宋_GB2312" w:cs="微软雅黑"/>
          <w:kern w:val="0"/>
          <w:lang w:val="zh-CN"/>
        </w:rPr>
        <w:t>事实依据；</w:t>
      </w:r>
    </w:p>
    <w:p>
      <w:pPr>
        <w:pStyle w:val="2"/>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4.2.3.5</w:t>
      </w:r>
      <w:r>
        <w:rPr>
          <w:rFonts w:hint="eastAsia" w:ascii="仿宋_GB2312" w:hAnsi="仿宋" w:eastAsia="仿宋_GB2312" w:cs="微软雅黑"/>
          <w:kern w:val="0"/>
          <w:lang w:val="zh-CN"/>
        </w:rPr>
        <w:t>必要的法律依据；</w:t>
      </w:r>
    </w:p>
    <w:p>
      <w:pPr>
        <w:pStyle w:val="2"/>
        <w:spacing w:line="360" w:lineRule="auto"/>
        <w:ind w:firstLine="960" w:firstLineChars="400"/>
        <w:rPr>
          <w:rFonts w:ascii="仿宋_GB2312" w:hAnsi="仿宋" w:eastAsia="仿宋_GB2312" w:cs="微软雅黑"/>
          <w:kern w:val="0"/>
          <w:lang w:val="zh-CN"/>
        </w:rPr>
      </w:pPr>
      <w:r>
        <w:rPr>
          <w:rFonts w:ascii="仿宋_GB2312" w:hAnsi="仿宋" w:eastAsia="仿宋_GB2312" w:cs="微软雅黑"/>
          <w:kern w:val="0"/>
          <w:lang w:val="zh-CN"/>
        </w:rPr>
        <w:t>4.2.3.6</w:t>
      </w:r>
      <w:r>
        <w:rPr>
          <w:rFonts w:hint="eastAsia" w:ascii="仿宋_GB2312" w:hAnsi="仿宋" w:eastAsia="仿宋_GB2312" w:cs="微软雅黑"/>
          <w:kern w:val="0"/>
          <w:lang w:val="zh-CN"/>
        </w:rPr>
        <w:t>提出质疑的日期。</w:t>
      </w:r>
    </w:p>
    <w:p>
      <w:pPr>
        <w:pStyle w:val="887"/>
        <w:shd w:val="clear" w:color="auto" w:fill="FFFFFF"/>
        <w:snapToGrid w:val="0"/>
        <w:spacing w:before="0" w:beforeAutospacing="0" w:after="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before="0" w:beforeAutospacing="0" w:after="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7"/>
        <w:shd w:val="clear" w:color="auto" w:fill="FFFFFF"/>
        <w:snapToGrid w:val="0"/>
        <w:spacing w:before="0" w:beforeAutospacing="0" w:after="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cs="仿宋_GB2312"/>
          <w:sz w:val="18"/>
          <w:szCs w:val="18"/>
        </w:rPr>
      </w:pPr>
      <w:r>
        <w:rPr>
          <w:rFonts w:hint="eastAsia" w:ascii="仿宋_GB2312" w:hAnsi="仿宋" w:eastAsia="仿宋_GB2312"/>
        </w:rPr>
        <w:t>投诉书范本及制作说明详见附件</w:t>
      </w:r>
      <w:r>
        <w:rPr>
          <w:rFonts w:ascii="仿宋_GB2312" w:hAnsi="仿宋" w:eastAsia="仿宋_GB2312"/>
        </w:rPr>
        <w:t>3。</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2"/>
        <w:spacing w:line="360" w:lineRule="auto"/>
        <w:rPr>
          <w:rFonts w:ascii="仿宋_GB2312" w:hAnsi="仿宋" w:eastAsia="仿宋_GB2312" w:cs="仿宋_GB2312"/>
          <w:b/>
          <w:szCs w:val="24"/>
        </w:rPr>
      </w:pPr>
      <w:r>
        <w:rPr>
          <w:rFonts w:ascii="仿宋_GB2312" w:hAnsi="仿宋" w:eastAsia="仿宋_GB2312" w:cs="仿宋_GB2312"/>
          <w:b/>
          <w:szCs w:val="24"/>
        </w:rPr>
        <w:t>5．招标文件的构成</w:t>
      </w:r>
    </w:p>
    <w:p>
      <w:pPr>
        <w:pStyle w:val="2"/>
        <w:spacing w:line="360" w:lineRule="auto"/>
        <w:ind w:firstLine="480" w:firstLineChars="200"/>
        <w:rPr>
          <w:rFonts w:ascii="仿宋_GB2312" w:hAnsi="仿宋" w:eastAsia="仿宋_GB2312" w:cs="仿宋_GB2312"/>
          <w:szCs w:val="24"/>
        </w:rPr>
      </w:pPr>
      <w:r>
        <w:rPr>
          <w:rFonts w:ascii="仿宋_GB2312" w:hAnsi="仿宋" w:eastAsia="仿宋_GB2312" w:cs="仿宋_GB2312"/>
          <w:szCs w:val="24"/>
        </w:rPr>
        <w:t xml:space="preserve">5.1 </w:t>
      </w:r>
      <w:r>
        <w:rPr>
          <w:rFonts w:hint="eastAsia" w:ascii="仿宋_GB2312" w:hAnsi="仿宋" w:eastAsia="仿宋_GB2312" w:cs="仿宋_GB2312"/>
          <w:szCs w:val="24"/>
        </w:rPr>
        <w:t>招标文件包括下列文件及附件：</w:t>
      </w:r>
    </w:p>
    <w:p>
      <w:pPr>
        <w:pStyle w:val="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5.1.1招标公告；</w:t>
      </w:r>
    </w:p>
    <w:p>
      <w:pPr>
        <w:pStyle w:val="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5.1.2投标人须知；</w:t>
      </w:r>
    </w:p>
    <w:p>
      <w:pPr>
        <w:pStyle w:val="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5.1.3采购需求；</w:t>
      </w:r>
    </w:p>
    <w:p>
      <w:pPr>
        <w:pStyle w:val="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5.1.4评标</w:t>
      </w:r>
      <w:r>
        <w:rPr>
          <w:rFonts w:hint="eastAsia" w:ascii="仿宋_GB2312" w:hAnsi="仿宋" w:eastAsia="仿宋_GB2312" w:cs="仿宋_GB2312"/>
          <w:szCs w:val="24"/>
        </w:rPr>
        <w:t>办</w:t>
      </w:r>
      <w:r>
        <w:rPr>
          <w:rFonts w:ascii="仿宋_GB2312" w:hAnsi="仿宋" w:eastAsia="仿宋_GB2312" w:cs="仿宋_GB2312"/>
          <w:szCs w:val="24"/>
        </w:rPr>
        <w:t>法；</w:t>
      </w:r>
    </w:p>
    <w:p>
      <w:pPr>
        <w:pStyle w:val="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5.1.5</w:t>
      </w:r>
      <w:r>
        <w:rPr>
          <w:rFonts w:hint="eastAsia" w:ascii="仿宋_GB2312" w:hAnsi="仿宋" w:eastAsia="仿宋_GB2312" w:cs="仿宋_GB2312"/>
          <w:szCs w:val="24"/>
        </w:rPr>
        <w:t>拟签订的合同文本；</w:t>
      </w:r>
    </w:p>
    <w:p>
      <w:pPr>
        <w:pStyle w:val="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rPr>
        <w:t>5.1.6</w:t>
      </w:r>
      <w:r>
        <w:rPr>
          <w:rFonts w:hint="eastAsia" w:ascii="仿宋_GB2312" w:hAnsi="仿宋" w:eastAsia="仿宋_GB2312" w:cs="仿宋_GB2312"/>
          <w:szCs w:val="24"/>
        </w:rPr>
        <w:t>应提交的有关格式范例。</w:t>
      </w:r>
    </w:p>
    <w:p>
      <w:pPr>
        <w:spacing w:line="360" w:lineRule="auto"/>
        <w:ind w:firstLine="480" w:firstLineChars="200"/>
        <w:rPr>
          <w:rFonts w:ascii="仿宋_GB2312" w:hAnsi="仿宋" w:eastAsia="仿宋_GB2312" w:cs="仿宋_GB2312"/>
        </w:rPr>
      </w:pPr>
      <w:r>
        <w:rPr>
          <w:rFonts w:ascii="仿宋_GB2312" w:hAnsi="仿宋" w:eastAsia="仿宋_GB2312"/>
        </w:rPr>
        <w:t>5.2与本项目有关的</w:t>
      </w:r>
      <w:r>
        <w:rPr>
          <w:rFonts w:hint="eastAsia" w:ascii="仿宋_GB2312" w:hAnsi="仿宋" w:eastAsia="仿宋_GB2312"/>
          <w:bCs/>
        </w:rPr>
        <w:t>澄清或者修改的内容为招标文件的组成部分</w:t>
      </w:r>
      <w:r>
        <w:rPr>
          <w:rFonts w:hint="eastAsia" w:ascii="仿宋_GB2312" w:hAnsi="仿宋" w:eastAsia="仿宋_GB2312" w:cs="仿宋_GB2312"/>
        </w:rPr>
        <w:t>。</w:t>
      </w:r>
    </w:p>
    <w:p>
      <w:pPr>
        <w:pStyle w:val="2"/>
        <w:spacing w:line="360" w:lineRule="auto"/>
        <w:rPr>
          <w:rFonts w:ascii="仿宋_GB2312" w:hAnsi="仿宋" w:eastAsia="仿宋_GB2312" w:cs="仿宋_GB2312"/>
          <w:b/>
          <w:szCs w:val="24"/>
        </w:rPr>
      </w:pPr>
      <w:r>
        <w:rPr>
          <w:rFonts w:ascii="仿宋_GB2312" w:hAnsi="仿宋" w:eastAsia="仿宋_GB2312" w:cs="仿宋_GB2312"/>
          <w:b/>
          <w:szCs w:val="24"/>
        </w:rPr>
        <w:t xml:space="preserve">6. </w:t>
      </w:r>
      <w:r>
        <w:rPr>
          <w:rFonts w:hint="eastAsia" w:ascii="仿宋_GB2312" w:hAnsi="仿宋" w:eastAsia="仿宋_GB2312" w:cs="仿宋_GB2312"/>
          <w:b/>
          <w:szCs w:val="24"/>
        </w:rPr>
        <w:t>招标文件的澄清、修改</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3"/>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2"/>
        <w:spacing w:line="360" w:lineRule="auto"/>
        <w:rPr>
          <w:rFonts w:ascii="仿宋_GB2312" w:hAnsi="仿宋" w:eastAsia="仿宋_GB2312" w:cs="仿宋_GB2312"/>
          <w:b/>
          <w:szCs w:val="24"/>
        </w:rPr>
      </w:pPr>
      <w:r>
        <w:rPr>
          <w:rFonts w:ascii="仿宋_GB2312" w:hAnsi="仿宋" w:eastAsia="仿宋_GB2312" w:cs="仿宋_GB2312"/>
          <w:b/>
          <w:szCs w:val="24"/>
        </w:rPr>
        <w:t xml:space="preserve">7. </w:t>
      </w:r>
      <w:r>
        <w:rPr>
          <w:rFonts w:hint="eastAsia" w:ascii="仿宋_GB2312" w:hAnsi="仿宋" w:eastAsia="仿宋_GB2312" w:cs="仿宋_GB2312"/>
          <w:b/>
          <w:szCs w:val="24"/>
        </w:rPr>
        <w:t>招标文件的获取</w:t>
      </w:r>
    </w:p>
    <w:p>
      <w:pPr>
        <w:spacing w:line="360" w:lineRule="auto"/>
        <w:ind w:firstLine="480" w:firstLineChars="200"/>
        <w:rPr>
          <w:rFonts w:ascii="仿宋_GB2312" w:hAnsi="仿宋" w:eastAsia="仿宋_GB2312" w:cs="仿宋_GB2312"/>
          <w:snapToGrid w:val="0"/>
          <w:kern w:val="28"/>
        </w:rPr>
      </w:pPr>
      <w:r>
        <w:rPr>
          <w:rFonts w:hint="eastAsia" w:ascii="仿宋_GB2312" w:hAnsi="仿宋" w:eastAsia="仿宋_GB2312" w:cs="仿宋_GB2312"/>
          <w:snapToGrid w:val="0"/>
          <w:kern w:val="28"/>
        </w:rPr>
        <w:t>详见招标公告中获取招标文件的时间期限、地点、方式及招标文件售价。</w:t>
      </w:r>
    </w:p>
    <w:p>
      <w:pPr>
        <w:pStyle w:val="2"/>
        <w:spacing w:line="360" w:lineRule="auto"/>
        <w:rPr>
          <w:rFonts w:ascii="仿宋_GB2312" w:hAnsi="仿宋" w:eastAsia="仿宋_GB2312" w:cs="仿宋_GB2312"/>
          <w:b/>
          <w:szCs w:val="24"/>
        </w:rPr>
      </w:pPr>
      <w:r>
        <w:rPr>
          <w:rFonts w:ascii="仿宋_GB2312" w:hAnsi="仿宋" w:eastAsia="仿宋_GB2312" w:cs="仿宋_GB2312"/>
          <w:b/>
          <w:szCs w:val="24"/>
        </w:rPr>
        <w:t>8.开标前答疑会或现场考察</w:t>
      </w:r>
    </w:p>
    <w:p>
      <w:pPr>
        <w:pStyle w:val="2"/>
        <w:spacing w:line="360" w:lineRule="auto"/>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pPr>
        <w:pStyle w:val="2"/>
        <w:spacing w:line="360" w:lineRule="auto"/>
        <w:rPr>
          <w:rFonts w:ascii="仿宋_GB2312" w:hAnsi="仿宋" w:eastAsia="仿宋_GB2312" w:cs="仿宋_GB2312"/>
          <w:b/>
          <w:szCs w:val="24"/>
        </w:rPr>
      </w:pPr>
      <w:r>
        <w:rPr>
          <w:rFonts w:ascii="仿宋_GB2312" w:hAnsi="仿宋" w:eastAsia="仿宋_GB2312"/>
          <w:b/>
          <w:kern w:val="28"/>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2"/>
        <w:spacing w:line="360" w:lineRule="auto"/>
        <w:rPr>
          <w:rFonts w:ascii="仿宋_GB2312" w:hAnsi="仿宋" w:eastAsia="仿宋_GB2312" w:cs="仿宋_GB2312"/>
          <w:b/>
          <w:szCs w:val="24"/>
        </w:rPr>
      </w:pPr>
      <w:r>
        <w:rPr>
          <w:rFonts w:ascii="仿宋_GB2312" w:hAnsi="仿宋" w:eastAsia="仿宋_GB2312" w:cs="仿宋_GB2312"/>
          <w:b/>
          <w:szCs w:val="24"/>
        </w:rPr>
        <w:t xml:space="preserve">10. </w:t>
      </w:r>
      <w:r>
        <w:rPr>
          <w:rFonts w:hint="eastAsia" w:ascii="仿宋_GB2312" w:hAnsi="仿宋" w:eastAsia="仿宋_GB2312" w:cs="仿宋_GB2312"/>
          <w:b/>
          <w:szCs w:val="24"/>
        </w:rPr>
        <w:t>投标文件的语言</w:t>
      </w:r>
    </w:p>
    <w:p>
      <w:pPr>
        <w:autoSpaceDE w:val="0"/>
        <w:autoSpaceDN w:val="0"/>
        <w:spacing w:line="360" w:lineRule="auto"/>
        <w:ind w:firstLine="480" w:firstLineChars="200"/>
        <w:rPr>
          <w:rFonts w:ascii="仿宋_GB2312" w:hAnsi="仿宋" w:eastAsia="仿宋_GB2312" w:cs="仿宋_GB2312"/>
          <w:lang w:val="zh-CN"/>
        </w:rPr>
      </w:pPr>
      <w:r>
        <w:rPr>
          <w:rFonts w:hint="eastAsia" w:ascii="仿宋_GB2312" w:hAnsi="仿宋" w:eastAsia="仿宋_GB2312" w:cs="仿宋_GB2312"/>
        </w:rPr>
        <w:t>投标文件及投标人与采购有关的来往通知、函件和文件均应使用中文。</w:t>
      </w:r>
    </w:p>
    <w:p>
      <w:pPr>
        <w:pStyle w:val="2"/>
        <w:spacing w:line="360" w:lineRule="auto"/>
        <w:rPr>
          <w:rFonts w:ascii="仿宋_GB2312" w:hAnsi="仿宋" w:eastAsia="仿宋_GB2312" w:cs="仿宋_GB2312"/>
          <w:b/>
          <w:szCs w:val="24"/>
        </w:rPr>
      </w:pPr>
      <w:r>
        <w:rPr>
          <w:rFonts w:ascii="仿宋_GB2312" w:hAnsi="仿宋" w:eastAsia="仿宋_GB2312" w:cs="仿宋_GB2312"/>
          <w:b/>
          <w:szCs w:val="24"/>
        </w:rPr>
        <w:t xml:space="preserve">11. </w:t>
      </w:r>
      <w:r>
        <w:rPr>
          <w:rFonts w:hint="eastAsia" w:ascii="仿宋_GB2312" w:hAnsi="仿宋" w:eastAsia="仿宋_GB2312" w:cs="仿宋_GB2312"/>
          <w:b/>
          <w:szCs w:val="24"/>
        </w:rPr>
        <w:t>投标文件的组成</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11.1</w:t>
      </w:r>
      <w:r>
        <w:rPr>
          <w:rFonts w:hint="eastAsia" w:ascii="仿宋_GB2312" w:hAnsi="仿宋" w:eastAsia="仿宋_GB2312" w:cs="仿宋_GB2312"/>
          <w:b/>
        </w:rPr>
        <w:t>资格文件</w:t>
      </w:r>
      <w:r>
        <w:rPr>
          <w:rFonts w:hint="eastAsia" w:ascii="仿宋_GB2312" w:hAnsi="仿宋" w:eastAsia="仿宋_GB2312" w:cs="仿宋_GB2312"/>
        </w:rPr>
        <w:t>：</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11.1.1符合参加政府采购活动应当具备的一般条件的承诺函；</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11.1.2落实政府采购政策需满足的资格要求；</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11.1.3本项目的特定资格要求。</w:t>
      </w:r>
    </w:p>
    <w:p>
      <w:pPr>
        <w:snapToGrid w:val="0"/>
        <w:spacing w:line="360" w:lineRule="auto"/>
        <w:ind w:firstLine="480" w:firstLineChars="200"/>
        <w:rPr>
          <w:rFonts w:ascii="仿宋_GB2312" w:hAnsi="仿宋" w:eastAsia="仿宋_GB2312" w:cs="仿宋_GB2312"/>
          <w:lang w:val="zh-CN"/>
        </w:rPr>
      </w:pPr>
      <w:r>
        <w:rPr>
          <w:rFonts w:ascii="仿宋_GB2312" w:hAnsi="仿宋" w:eastAsia="仿宋_GB2312" w:cs="仿宋_GB2312"/>
          <w:lang w:val="zh-CN"/>
        </w:rPr>
        <w:t>11.</w:t>
      </w:r>
      <w:r>
        <w:rPr>
          <w:rFonts w:ascii="仿宋_GB2312" w:hAnsi="仿宋" w:eastAsia="仿宋_GB2312" w:cs="仿宋_GB2312"/>
        </w:rPr>
        <w:t>2</w:t>
      </w:r>
      <w:r>
        <w:rPr>
          <w:rFonts w:hint="eastAsia" w:ascii="仿宋_GB2312" w:hAnsi="仿宋" w:eastAsia="仿宋_GB2312" w:cs="仿宋_GB2312"/>
        </w:rPr>
        <w:t>商务技术</w:t>
      </w:r>
      <w:r>
        <w:rPr>
          <w:rFonts w:hint="eastAsia" w:ascii="仿宋_GB2312" w:hAnsi="仿宋" w:eastAsia="仿宋_GB2312" w:cs="仿宋_GB2312"/>
          <w:lang w:val="zh-CN"/>
        </w:rPr>
        <w:t>文件：</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11.2.1投标函；</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11.2.2授权委托书或法定代表人（单位负责人、自然人本人）身份证明；</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11.2.3联合协议；</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11.2.4分包意向协议；</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11.2.5符合性审查资料；</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11.2.6评标标准相应的商务技术资料；</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11.2.7商务技术偏离表；</w:t>
      </w:r>
    </w:p>
    <w:p>
      <w:pPr>
        <w:snapToGrid w:val="0"/>
        <w:spacing w:line="360" w:lineRule="auto"/>
        <w:ind w:firstLine="960" w:firstLineChars="400"/>
        <w:rPr>
          <w:rFonts w:ascii="仿宋_GB2312" w:hAnsi="仿宋" w:eastAsia="仿宋_GB2312" w:cs="仿宋_GB2312"/>
          <w:lang w:val="zh-CN"/>
        </w:rPr>
      </w:pPr>
      <w:r>
        <w:rPr>
          <w:rFonts w:ascii="仿宋_GB2312" w:hAnsi="仿宋" w:eastAsia="仿宋_GB2312" w:cs="仿宋_GB2312"/>
          <w:lang w:val="zh-CN"/>
        </w:rPr>
        <w:t>11.</w:t>
      </w: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8</w:t>
      </w:r>
      <w:r>
        <w:rPr>
          <w:rFonts w:hint="eastAsia" w:ascii="仿宋_GB2312" w:hAnsi="仿宋" w:eastAsia="仿宋_GB2312" w:cs="仿宋_GB2312"/>
          <w:lang w:val="zh-CN"/>
        </w:rPr>
        <w:t>政府采购供应商廉洁自律承诺书；</w:t>
      </w:r>
    </w:p>
    <w:p>
      <w:pPr>
        <w:snapToGrid w:val="0"/>
        <w:spacing w:line="360" w:lineRule="auto"/>
        <w:ind w:firstLine="480" w:firstLineChars="200"/>
        <w:rPr>
          <w:rFonts w:ascii="仿宋_GB2312" w:hAnsi="仿宋" w:eastAsia="仿宋_GB2312" w:cs="仿宋_GB2312"/>
          <w:u w:val="single"/>
          <w:lang w:val="zh-CN"/>
        </w:rPr>
      </w:pPr>
      <w:r>
        <w:rPr>
          <w:rFonts w:ascii="仿宋_GB2312" w:hAnsi="仿宋" w:eastAsia="仿宋_GB2312" w:cs="仿宋_GB2312"/>
          <w:kern w:val="0"/>
          <w:lang w:val="zh-CN"/>
        </w:rPr>
        <w:t>11.</w:t>
      </w:r>
      <w:r>
        <w:rPr>
          <w:rFonts w:ascii="仿宋_GB2312" w:hAnsi="仿宋" w:eastAsia="仿宋_GB2312" w:cs="仿宋_GB2312"/>
          <w:kern w:val="0"/>
        </w:rPr>
        <w:t>3</w:t>
      </w:r>
      <w:r>
        <w:rPr>
          <w:rFonts w:hint="eastAsia" w:ascii="仿宋_GB2312" w:hAnsi="仿宋" w:eastAsia="仿宋_GB2312" w:cs="仿宋_GB2312"/>
          <w:b/>
        </w:rPr>
        <w:t>报价文件：</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11.3.1开标一览表（报价表）；</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11.3.2中小企业声明函。</w:t>
      </w:r>
    </w:p>
    <w:p>
      <w:pPr>
        <w:spacing w:line="360" w:lineRule="auto"/>
        <w:ind w:firstLine="723" w:firstLineChars="300"/>
        <w:rPr>
          <w:rFonts w:ascii="仿宋_GB2312" w:hAnsi="仿宋" w:eastAsia="仿宋_GB2312"/>
          <w:b/>
        </w:rPr>
      </w:pPr>
      <w:r>
        <w:rPr>
          <w:rFonts w:hint="eastAsia" w:ascii="仿宋_GB2312" w:hAnsi="仿宋" w:eastAsia="仿宋_GB2312"/>
          <w:b/>
        </w:rPr>
        <w:t>投标文件含有采购人不能接受的附加条件的，投标无效；</w:t>
      </w:r>
    </w:p>
    <w:p>
      <w:pPr>
        <w:spacing w:line="360" w:lineRule="auto"/>
        <w:ind w:firstLine="723" w:firstLineChars="300"/>
        <w:rPr>
          <w:rFonts w:ascii="仿宋_GB2312" w:hAnsi="仿宋" w:eastAsia="仿宋_GB2312" w:cs="仿宋_GB2312"/>
          <w:b/>
          <w:szCs w:val="21"/>
        </w:rPr>
      </w:pPr>
      <w:r>
        <w:rPr>
          <w:rFonts w:hint="eastAsia" w:ascii="仿宋_GB2312" w:hAnsi="仿宋" w:eastAsia="仿宋_GB2312"/>
          <w:b/>
        </w:rPr>
        <w:t>投标人提供虚假材料投标的，投标无效。</w:t>
      </w:r>
    </w:p>
    <w:p>
      <w:pPr>
        <w:pStyle w:val="133"/>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rPr>
      </w:pPr>
      <w:r>
        <w:rPr>
          <w:rFonts w:ascii="仿宋_GB2312" w:hAnsi="仿宋" w:eastAsia="仿宋_GB2312" w:cs="仿宋_GB2312"/>
          <w:kern w:val="0"/>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12.2投标人进行电子投标应安装客户端软件—“政</w:t>
      </w:r>
      <w:r>
        <w:rPr>
          <w:rFonts w:hint="eastAsia" w:ascii="仿宋_GB2312" w:hAnsi="仿宋" w:eastAsia="仿宋_GB2312" w:cs="仿宋_GB2312"/>
          <w:kern w:val="0"/>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12.3使用“政</w:t>
      </w:r>
      <w:r>
        <w:rPr>
          <w:rFonts w:hint="eastAsia" w:ascii="仿宋_GB2312" w:hAnsi="仿宋" w:eastAsia="仿宋_GB2312" w:cs="仿宋_GB2312"/>
          <w:kern w:val="0"/>
          <w:lang w:val="zh-CN"/>
        </w:rPr>
        <w:t>采云电子交易客户端”需要提前申领</w:t>
      </w:r>
      <w:r>
        <w:rPr>
          <w:rFonts w:ascii="仿宋_GB2312" w:hAnsi="仿宋" w:eastAsia="仿宋_GB2312" w:cs="仿宋_GB2312"/>
          <w:kern w:val="0"/>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rPr>
      </w:pPr>
      <w:r>
        <w:rPr>
          <w:rFonts w:ascii="仿宋_GB2312" w:hAnsi="仿宋" w:eastAsia="仿宋_GB2312"/>
          <w:b/>
        </w:rPr>
        <w:t>13.投标文件的签署、盖章</w:t>
      </w:r>
    </w:p>
    <w:p>
      <w:pPr>
        <w:pStyle w:val="133"/>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3"/>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2"/>
        <w:spacing w:line="360" w:lineRule="auto"/>
        <w:rPr>
          <w:rFonts w:ascii="仿宋_GB2312" w:hAnsi="仿宋" w:eastAsia="仿宋_GB2312" w:cs="仿宋_GB2312"/>
          <w:b/>
          <w:szCs w:val="24"/>
        </w:rPr>
      </w:pPr>
      <w:r>
        <w:rPr>
          <w:rFonts w:ascii="仿宋_GB2312" w:hAnsi="仿宋" w:eastAsia="仿宋_GB2312" w:cs="仿宋_GB2312"/>
          <w:b/>
          <w:szCs w:val="24"/>
        </w:rPr>
        <w:t>15.备份投标文件</w:t>
      </w:r>
    </w:p>
    <w:p>
      <w:pPr>
        <w:pStyle w:val="2"/>
        <w:spacing w:line="360" w:lineRule="auto"/>
        <w:ind w:firstLine="360" w:firstLineChars="150"/>
        <w:rPr>
          <w:rFonts w:ascii="仿宋_GB2312" w:hAnsi="仿宋" w:eastAsia="仿宋_GB2312" w:cs="仿宋_GB2312"/>
          <w:b/>
          <w:szCs w:val="24"/>
        </w:rPr>
      </w:pPr>
      <w:r>
        <w:rPr>
          <w:rFonts w:ascii="仿宋_GB2312" w:hAnsi="仿宋" w:eastAsia="仿宋_GB2312" w:cs="仿宋_GB2312"/>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Cs w:val="24"/>
        </w:rPr>
        <w:t>但采购人、采购机构不强制或变相强制投标人提交备份投标文件。</w:t>
      </w:r>
    </w:p>
    <w:p>
      <w:pPr>
        <w:pStyle w:val="2"/>
        <w:spacing w:line="360" w:lineRule="auto"/>
        <w:ind w:firstLine="480" w:firstLineChars="200"/>
        <w:rPr>
          <w:rFonts w:ascii="仿宋_GB2312" w:hAnsi="仿宋" w:eastAsia="仿宋_GB2312" w:cs="仿宋_GB2312"/>
          <w:b/>
          <w:szCs w:val="24"/>
        </w:rPr>
      </w:pPr>
      <w:r>
        <w:rPr>
          <w:rFonts w:ascii="仿宋_GB2312" w:hAnsi="仿宋" w:eastAsia="仿宋_GB2312" w:cs="仿宋_GB2312"/>
          <w:szCs w:val="24"/>
        </w:rPr>
        <w:t>15.2备份投标文件须在“政</w:t>
      </w:r>
      <w:r>
        <w:rPr>
          <w:rFonts w:hint="eastAsia" w:ascii="仿宋_GB2312" w:hAnsi="仿宋" w:eastAsia="仿宋_GB2312" w:cs="仿宋_GB2312"/>
          <w:szCs w:val="24"/>
        </w:rPr>
        <w:t>采云投标客户端”制作生成，备份投标文件应当密封包装并在包装上加盖公章并注明投标项目名称，投标人名称</w:t>
      </w:r>
      <w:r>
        <w:rPr>
          <w:rFonts w:ascii="仿宋_GB2312" w:hAnsi="仿宋" w:eastAsia="仿宋_GB2312" w:cs="仿宋_GB2312"/>
          <w:szCs w:val="24"/>
        </w:rPr>
        <w:t>(联合体投标的，包装物封面需注明联合体投标，并注明联合体成员各方的名称和联合协议中约定的牵头人的名称)。</w:t>
      </w:r>
      <w:r>
        <w:rPr>
          <w:rFonts w:hint="eastAsia" w:ascii="仿宋_GB2312" w:hAnsi="仿宋" w:eastAsia="仿宋_GB2312"/>
          <w:b/>
        </w:rPr>
        <w:t>不符合上述制作、</w:t>
      </w:r>
      <w:r>
        <w:rPr>
          <w:rFonts w:hint="eastAsia" w:ascii="仿宋_GB2312" w:hAnsi="仿宋" w:eastAsia="仿宋_GB2312" w:cs="仿宋_GB2312"/>
          <w:b/>
          <w:szCs w:val="24"/>
        </w:rPr>
        <w:t>存储、密封规定的备份投标文件将被视为无效或者被拒绝接收。</w:t>
      </w:r>
    </w:p>
    <w:p>
      <w:pPr>
        <w:pStyle w:val="2"/>
        <w:spacing w:line="360" w:lineRule="auto"/>
        <w:ind w:firstLine="480" w:firstLineChars="200"/>
        <w:rPr>
          <w:rFonts w:ascii="仿宋_GB2312" w:hAnsi="仿宋" w:eastAsia="仿宋_GB2312" w:cs="仿宋_GB2312"/>
          <w:szCs w:val="24"/>
        </w:rPr>
      </w:pPr>
      <w:r>
        <w:rPr>
          <w:rFonts w:ascii="仿宋_GB2312" w:hAnsi="仿宋" w:eastAsia="仿宋_GB2312" w:cs="仿宋_GB2312"/>
          <w:szCs w:val="24"/>
        </w:rPr>
        <w:t>15.3直接提交备份投标文件的，投标人应于投标截止时间前在招标公告中载明的开标地点将备份投标文件提交给采购机构，采购机构将拒绝接受逾期送达的备份投标文件。</w:t>
      </w:r>
    </w:p>
    <w:p>
      <w:pPr>
        <w:pStyle w:val="2"/>
        <w:spacing w:line="360" w:lineRule="auto"/>
        <w:ind w:firstLine="480" w:firstLineChars="200"/>
        <w:rPr>
          <w:rFonts w:ascii="仿宋_GB2312" w:hAnsi="仿宋" w:eastAsia="仿宋_GB2312" w:cs="仿宋_GB2312"/>
          <w:szCs w:val="24"/>
        </w:rPr>
      </w:pPr>
      <w:r>
        <w:rPr>
          <w:rFonts w:ascii="仿宋_GB2312" w:hAnsi="仿宋" w:eastAsia="仿宋_GB2312" w:cs="仿宋_GB2312"/>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Cs w:val="24"/>
        </w:rPr>
        <w:t>招标文件第二部分投标人须知前附表规定的备份投标文件送达地点；</w:t>
      </w:r>
      <w:r>
        <w:rPr>
          <w:rFonts w:hint="eastAsia" w:ascii="仿宋_GB2312" w:hAnsi="仿宋" w:eastAsia="仿宋_GB2312" w:cs="仿宋_GB2312"/>
          <w:szCs w:val="24"/>
        </w:rPr>
        <w:t>送达时间以签收人签收时间为准。采购机构将拒绝接受逾期送达的备份投标文件。邮寄过程中，电子备份投标文件发生泄露、遗失、损坏或延期送达等情况的，由投标人自行负责。</w:t>
      </w:r>
    </w:p>
    <w:p>
      <w:pPr>
        <w:pStyle w:val="2"/>
        <w:spacing w:line="360" w:lineRule="auto"/>
        <w:ind w:firstLine="479" w:firstLineChars="199"/>
        <w:rPr>
          <w:rFonts w:ascii="仿宋_GB2312" w:hAnsi="仿宋" w:eastAsia="仿宋_GB2312" w:cs="仿宋_GB2312"/>
          <w:b/>
          <w:szCs w:val="24"/>
        </w:rPr>
      </w:pPr>
      <w:r>
        <w:rPr>
          <w:rFonts w:ascii="仿宋_GB2312" w:hAnsi="仿宋" w:eastAsia="仿宋_GB2312" w:cs="仿宋_GB2312"/>
          <w:b/>
          <w:szCs w:val="24"/>
        </w:rPr>
        <w:t>15.5投标人仅提交备份投标文件，没有在电子交易平台传输递交投标文件的，投标无效。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7"/>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Cs w:val="21"/>
        </w:rPr>
      </w:pPr>
      <w:r>
        <w:rPr>
          <w:rFonts w:ascii="仿宋_GB2312" w:hAnsi="仿宋" w:eastAsia="仿宋_GB2312" w:cs="仿宋_GB2312"/>
          <w:szCs w:val="20"/>
        </w:rPr>
        <w:t>17.1投标有效期为从提交投标文件的截止之日起90天。▲</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pPr>
        <w:pStyle w:val="133"/>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3"/>
        <w:spacing w:before="0"/>
        <w:ind w:firstLine="480"/>
        <w:rPr>
          <w:rFonts w:ascii="仿宋_GB2312" w:hAnsi="仿宋" w:eastAsia="仿宋_GB2312" w:cs="仿宋_GB2312"/>
          <w:b/>
          <w:sz w:val="3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_GB2312" w:hAnsi="仿宋" w:eastAsia="仿宋_GB2312" w:cs="仿宋_GB2312"/>
          <w:b/>
          <w:szCs w:val="20"/>
        </w:rPr>
      </w:pPr>
      <w:r>
        <w:rPr>
          <w:rFonts w:hint="eastAsia" w:ascii="仿宋_GB2312" w:hAnsi="仿宋" w:eastAsia="仿宋_GB2312" w:cs="仿宋_GB2312"/>
          <w:b/>
          <w:szCs w:val="20"/>
        </w:rPr>
        <w:t>　</w:t>
      </w:r>
      <w:r>
        <w:rPr>
          <w:rFonts w:ascii="仿宋_GB2312" w:hAnsi="仿宋" w:eastAsia="仿宋_GB2312" w:cs="仿宋_GB2312"/>
          <w:b/>
          <w:szCs w:val="20"/>
        </w:rPr>
        <w:t>19、资格审查</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rPr>
      </w:pPr>
      <w:r>
        <w:rPr>
          <w:rFonts w:ascii="仿宋_GB2312" w:hAnsi="仿宋" w:eastAsia="仿宋_GB2312" w:cs="Arial"/>
          <w:kern w:val="0"/>
        </w:rPr>
        <w:t>19.2</w:t>
      </w:r>
      <w:r>
        <w:rPr>
          <w:rFonts w:hint="eastAsia" w:ascii="仿宋_GB2312" w:hAnsi="仿宋" w:eastAsia="仿宋_GB2312" w:cs="仿宋_GB2312"/>
        </w:rPr>
        <w:t>采购人或采购机构依据法律法规和招标文件的规定，对投标人的基本资格条件、特定资格条件进行审查。</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rPr>
      </w:pPr>
      <w:bookmarkStart w:id="13" w:name="_Toc91899903"/>
      <w:r>
        <w:rPr>
          <w:rFonts w:ascii="仿宋_GB2312" w:hAnsi="仿宋" w:eastAsia="仿宋_GB2312" w:cs="仿宋_GB2312"/>
          <w:b/>
        </w:rPr>
        <w:t>21.</w:t>
      </w: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3"/>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3"/>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rPr>
      </w:pPr>
      <w:r>
        <w:rPr>
          <w:rFonts w:ascii="仿宋_GB2312" w:hAnsi="仿宋" w:eastAsia="仿宋_GB2312" w:cs="仿宋_GB2312"/>
        </w:rPr>
        <w:t>23.1自中标人确定之日起2个工作日内，采购机构通过电子交易平台向中标人发出中标通知书，</w:t>
      </w:r>
      <w:r>
        <w:rPr>
          <w:rFonts w:hint="eastAsia" w:ascii="仿宋_GB2312" w:hAnsi="仿宋" w:eastAsia="仿宋_GB2312" w:cs="仿宋_GB2312"/>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rPr>
      </w:pPr>
      <w:r>
        <w:rPr>
          <w:rFonts w:ascii="仿宋_GB2312" w:hAnsi="仿宋" w:eastAsia="仿宋_GB2312" w:cs="仿宋_GB2312"/>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rPr>
      </w:pPr>
      <w:r>
        <w:rPr>
          <w:rFonts w:ascii="仿宋_GB2312" w:hAnsi="仿宋" w:eastAsia="仿宋_GB2312" w:cs="仿宋_GB2312"/>
        </w:rPr>
        <w:t>23.3公告期限为1个工作日。</w:t>
      </w:r>
    </w:p>
    <w:p>
      <w:pPr>
        <w:snapToGrid w:val="0"/>
        <w:spacing w:line="360" w:lineRule="auto"/>
        <w:ind w:left="137"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rPr>
      </w:pPr>
      <w:r>
        <w:rPr>
          <w:rFonts w:ascii="仿宋_GB2312" w:hAnsi="仿宋" w:eastAsia="仿宋_GB2312" w:cs="仿宋_GB2312"/>
        </w:rPr>
        <w:t>25.1</w:t>
      </w:r>
      <w:r>
        <w:rPr>
          <w:rFonts w:ascii="仿宋_GB2312" w:hAnsi="仿宋" w:eastAsia="仿宋_GB2312" w:cs="Arial"/>
          <w:kern w:val="0"/>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rPr>
        <w:t>合同签订之日起2个工作日</w:t>
      </w:r>
      <w:r>
        <w:rPr>
          <w:rFonts w:ascii="仿宋_GB2312" w:hAnsi="仿宋" w:eastAsia="仿宋_GB2312" w:cs="Arial"/>
          <w:kern w:val="0"/>
        </w:rPr>
        <w:t>内依法发布合同公告。</w:t>
      </w:r>
    </w:p>
    <w:p>
      <w:pPr>
        <w:pStyle w:val="133"/>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cs="Helvetica"/>
          <w:kern w:val="0"/>
        </w:rPr>
      </w:pPr>
      <w:r>
        <w:rPr>
          <w:rFonts w:hint="eastAsia" w:ascii="仿宋_GB2312" w:hAnsi="仿宋" w:eastAsia="仿宋_GB2312" w:cs="Helvetica"/>
          <w:kern w:val="0"/>
        </w:rPr>
        <w:t>拟签订的合同文本要求中标供应商提交履约保证金的，中标供应商应当以支票、汇票、本票或者金融机构、担保机构出具的保函等非现金形式提交。本项目收取履约保证金，中标供应商在合同签订前提交到采购人指定账户，采购人在合同服务期满，所有产品供货完毕并验收合格后，15个工作日内全额无息退还。</w:t>
      </w:r>
    </w:p>
    <w:p>
      <w:pPr>
        <w:tabs>
          <w:tab w:val="left" w:pos="0"/>
        </w:tabs>
        <w:spacing w:line="360" w:lineRule="auto"/>
        <w:ind w:firstLine="482"/>
        <w:jc w:val="center"/>
        <w:rPr>
          <w:rFonts w:ascii="仿宋_GB2312" w:hAnsi="仿宋" w:eastAsia="仿宋_GB2312"/>
          <w:b/>
        </w:rPr>
      </w:pPr>
      <w:r>
        <w:rPr>
          <w:rFonts w:hint="eastAsia" w:ascii="仿宋_GB2312" w:hAnsi="仿宋" w:eastAsia="仿宋_GB2312" w:cs="仿宋_GB2312"/>
          <w:b/>
          <w:sz w:val="32"/>
        </w:rPr>
        <w:t>八、电子交易活动的中止</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3"/>
        <w:snapToGrid w:val="0"/>
        <w:spacing w:before="0"/>
        <w:ind w:firstLine="0" w:firstLineChars="0"/>
        <w:rPr>
          <w:rFonts w:ascii="仿宋_GB2312" w:hAnsi="仿宋" w:eastAsia="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37"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7"/>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rPr>
      </w:pPr>
      <w:r>
        <w:rPr>
          <w:rFonts w:ascii="仿宋_GB2312" w:hAnsi="仿宋" w:eastAsia="仿宋_GB2312" w:cs="Helvetica"/>
          <w:kern w:val="0"/>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rPr>
      </w:pPr>
      <w:r>
        <w:rPr>
          <w:rFonts w:ascii="仿宋_GB2312" w:hAnsi="仿宋" w:eastAsia="仿宋_GB2312" w:cs="Helvetica"/>
          <w:kern w:val="0"/>
        </w:rPr>
        <w:t>29.2采购人可以邀请参加本项目的其他投标人或者第三方机构参与验收。参与验收的投标人或者第三方机构的意见作为</w:t>
      </w:r>
      <w:r>
        <w:rPr>
          <w:rFonts w:hint="eastAsia" w:ascii="仿宋_GB2312" w:hAnsi="仿宋" w:eastAsia="仿宋_GB2312" w:cs="Helvetica"/>
          <w:kern w:val="0"/>
        </w:rPr>
        <w:t>验收书的参考资料一并存档。</w:t>
      </w:r>
    </w:p>
    <w:p>
      <w:pPr>
        <w:tabs>
          <w:tab w:val="left" w:pos="0"/>
        </w:tabs>
        <w:spacing w:line="360" w:lineRule="auto"/>
        <w:ind w:firstLine="480"/>
        <w:rPr>
          <w:rFonts w:ascii="仿宋_GB2312" w:hAnsi="仿宋" w:eastAsia="仿宋_GB2312" w:cs="Helvetica"/>
          <w:kern w:val="0"/>
        </w:rPr>
      </w:pPr>
      <w:r>
        <w:rPr>
          <w:rFonts w:ascii="仿宋_GB2312" w:hAnsi="仿宋" w:eastAsia="仿宋_GB2312" w:cs="Helvetica"/>
          <w:kern w:val="0"/>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rPr>
        <w:sectPr>
          <w:headerReference r:id="rId4" w:type="first"/>
          <w:footerReference r:id="rId7" w:type="first"/>
          <w:headerReference r:id="rId3" w:type="default"/>
          <w:footerReference r:id="rId5" w:type="default"/>
          <w:footerReference r:id="rId6" w:type="even"/>
          <w:pgSz w:w="11906" w:h="16838"/>
          <w:pgMar w:top="680" w:right="1368" w:bottom="468" w:left="1178" w:header="851" w:footer="992" w:gutter="0"/>
          <w:cols w:space="720" w:num="1"/>
          <w:titlePg/>
          <w:docGrid w:linePitch="312" w:charSpace="0"/>
        </w:sectPr>
      </w:pPr>
      <w:bookmarkStart w:id="14" w:name="_Hlt74729768"/>
      <w:bookmarkEnd w:id="14"/>
      <w:bookmarkStart w:id="15" w:name="_Hlt68073093"/>
      <w:bookmarkEnd w:id="15"/>
      <w:bookmarkStart w:id="16" w:name="_Hlt75236101"/>
      <w:bookmarkEnd w:id="16"/>
      <w:bookmarkStart w:id="17" w:name="_Hlt68403820"/>
      <w:bookmarkEnd w:id="17"/>
      <w:bookmarkStart w:id="18" w:name="_Hlt68057669"/>
      <w:bookmarkEnd w:id="18"/>
      <w:bookmarkStart w:id="19" w:name="_Hlt74714665"/>
      <w:bookmarkEnd w:id="19"/>
      <w:bookmarkStart w:id="20" w:name="_Hlt68072998"/>
      <w:bookmarkEnd w:id="20"/>
      <w:bookmarkStart w:id="21" w:name="_Hlt74707468"/>
      <w:bookmarkEnd w:id="21"/>
      <w:bookmarkStart w:id="22" w:name="_Hlt68072990"/>
      <w:bookmarkEnd w:id="22"/>
      <w:bookmarkStart w:id="23" w:name="_Hlt75236011"/>
      <w:bookmarkEnd w:id="23"/>
      <w:bookmarkStart w:id="24" w:name="_Hlt74730295"/>
      <w:bookmarkEnd w:id="24"/>
      <w:bookmarkStart w:id="25" w:name="_Hlt75236290"/>
      <w:bookmarkEnd w:id="25"/>
    </w:p>
    <w:bookmarkEnd w:id="11"/>
    <w:bookmarkEnd w:id="12"/>
    <w:p>
      <w:pPr>
        <w:spacing w:line="360" w:lineRule="auto"/>
        <w:jc w:val="center"/>
        <w:outlineLvl w:val="0"/>
        <w:rPr>
          <w:rFonts w:ascii="仿宋" w:hAnsi="仿宋" w:cs="仿宋_GB2312"/>
          <w:b/>
          <w:sz w:val="36"/>
          <w:szCs w:val="36"/>
        </w:rPr>
      </w:pPr>
      <w:bookmarkStart w:id="26" w:name="第四部分"/>
      <w:r>
        <w:rPr>
          <w:rFonts w:hint="eastAsia" w:ascii="仿宋" w:hAnsi="仿宋" w:cs="仿宋_GB2312"/>
          <w:b/>
          <w:sz w:val="36"/>
          <w:szCs w:val="36"/>
        </w:rPr>
        <w:t>第三部分采购需求</w:t>
      </w:r>
    </w:p>
    <w:p>
      <w:pPr>
        <w:tabs>
          <w:tab w:val="left" w:pos="226"/>
        </w:tabs>
        <w:snapToGrid w:val="0"/>
        <w:spacing w:line="520" w:lineRule="exact"/>
        <w:rPr>
          <w:rFonts w:ascii="仿宋" w:hAnsi="仿宋" w:cs="仿宋"/>
          <w:b/>
          <w:bCs/>
        </w:rPr>
      </w:pPr>
      <w:r>
        <w:rPr>
          <w:rFonts w:hint="eastAsia" w:ascii="仿宋" w:hAnsi="仿宋" w:cs="仿宋"/>
          <w:b/>
          <w:bCs/>
        </w:rPr>
        <w:t>一、采购内容</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2028"/>
        <w:gridCol w:w="1374"/>
        <w:gridCol w:w="1336"/>
        <w:gridCol w:w="165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59"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rPr>
            </w:pPr>
            <w:r>
              <w:rPr>
                <w:rFonts w:hint="eastAsia" w:ascii="仿宋" w:hAnsi="仿宋" w:cs="仿宋"/>
                <w:bCs/>
              </w:rPr>
              <w:t>项目名称</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bCs/>
              </w:rPr>
            </w:pPr>
            <w:r>
              <w:rPr>
                <w:rFonts w:hint="eastAsia" w:ascii="仿宋" w:hAnsi="仿宋" w:cs="仿宋"/>
                <w:bCs/>
              </w:rPr>
              <w:t>采购内容</w:t>
            </w:r>
          </w:p>
        </w:tc>
        <w:tc>
          <w:tcPr>
            <w:tcW w:w="1374"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bCs/>
              </w:rPr>
            </w:pPr>
            <w:r>
              <w:rPr>
                <w:rFonts w:hint="eastAsia" w:ascii="仿宋" w:hAnsi="仿宋" w:cs="仿宋"/>
                <w:bCs/>
              </w:rPr>
              <w:t>单价最高限价</w:t>
            </w:r>
          </w:p>
        </w:tc>
        <w:tc>
          <w:tcPr>
            <w:tcW w:w="1336"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rPr>
            </w:pPr>
            <w:r>
              <w:rPr>
                <w:rFonts w:hint="eastAsia" w:ascii="仿宋" w:hAnsi="仿宋" w:cs="仿宋"/>
                <w:bCs/>
              </w:rPr>
              <w:t>参考数量</w:t>
            </w:r>
          </w:p>
        </w:tc>
        <w:tc>
          <w:tcPr>
            <w:tcW w:w="1659"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bCs/>
              </w:rPr>
            </w:pPr>
            <w:r>
              <w:rPr>
                <w:rFonts w:hint="eastAsia" w:ascii="仿宋" w:hAnsi="仿宋" w:cs="仿宋"/>
                <w:bCs/>
              </w:rPr>
              <w:t>预算总金额（万元）</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bCs/>
              </w:rPr>
            </w:pPr>
            <w:r>
              <w:rPr>
                <w:rFonts w:hint="eastAsia" w:ascii="仿宋" w:hAnsi="仿宋" w:cs="仿宋"/>
                <w:bCs/>
              </w:rPr>
              <w:t>采购期限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9" w:type="dxa"/>
            <w:vMerge w:val="restart"/>
            <w:tcBorders>
              <w:top w:val="single" w:color="auto" w:sz="4" w:space="0"/>
              <w:left w:val="single" w:color="auto" w:sz="4" w:space="0"/>
              <w:right w:val="single" w:color="auto" w:sz="4" w:space="0"/>
            </w:tcBorders>
            <w:vAlign w:val="center"/>
          </w:tcPr>
          <w:p>
            <w:pPr>
              <w:pStyle w:val="396"/>
              <w:widowControl w:val="0"/>
              <w:spacing w:afterLines="0"/>
              <w:ind w:firstLine="0" w:firstLineChars="0"/>
              <w:jc w:val="center"/>
              <w:rPr>
                <w:rFonts w:ascii="仿宋" w:hAnsi="仿宋" w:cs="仿宋"/>
                <w:szCs w:val="24"/>
              </w:rPr>
            </w:pPr>
            <w:r>
              <w:rPr>
                <w:rFonts w:hint="eastAsia" w:ascii="仿宋" w:hAnsi="仿宋" w:cs="仿宋"/>
                <w:szCs w:val="24"/>
              </w:rPr>
              <w:t>2022年机动车号牌半成品(含反光膜、氧化铝加工服务和配套油墨) 采购项目</w:t>
            </w:r>
          </w:p>
        </w:tc>
        <w:tc>
          <w:tcPr>
            <w:tcW w:w="2028" w:type="dxa"/>
            <w:tcBorders>
              <w:top w:val="single" w:color="auto" w:sz="4" w:space="0"/>
              <w:left w:val="single" w:color="auto" w:sz="4" w:space="0"/>
              <w:bottom w:val="single" w:color="auto" w:sz="4" w:space="0"/>
              <w:right w:val="single" w:color="auto" w:sz="4" w:space="0"/>
            </w:tcBorders>
            <w:vAlign w:val="center"/>
          </w:tcPr>
          <w:p>
            <w:pPr>
              <w:pStyle w:val="396"/>
              <w:widowControl w:val="0"/>
              <w:spacing w:afterLines="0"/>
              <w:ind w:firstLine="0" w:firstLineChars="0"/>
              <w:jc w:val="center"/>
              <w:rPr>
                <w:rFonts w:ascii="仿宋" w:hAnsi="仿宋" w:cs="仿宋"/>
                <w:szCs w:val="24"/>
              </w:rPr>
            </w:pPr>
            <w:r>
              <w:rPr>
                <w:rFonts w:hint="eastAsia" w:ascii="仿宋" w:hAnsi="仿宋" w:cs="仿宋"/>
                <w:szCs w:val="24"/>
              </w:rPr>
              <w:t>机动车号牌用反光膜及氧化铝加工服务</w:t>
            </w:r>
          </w:p>
        </w:tc>
        <w:tc>
          <w:tcPr>
            <w:tcW w:w="1374" w:type="dxa"/>
            <w:tcBorders>
              <w:top w:val="single" w:color="auto" w:sz="4" w:space="0"/>
              <w:left w:val="single" w:color="auto" w:sz="4" w:space="0"/>
              <w:bottom w:val="single" w:color="auto" w:sz="4" w:space="0"/>
              <w:right w:val="single" w:color="auto" w:sz="4" w:space="0"/>
            </w:tcBorders>
            <w:vAlign w:val="center"/>
          </w:tcPr>
          <w:p>
            <w:pPr>
              <w:pStyle w:val="396"/>
              <w:widowControl w:val="0"/>
              <w:spacing w:afterLines="0" w:line="520" w:lineRule="exact"/>
              <w:ind w:firstLine="0" w:firstLineChars="0"/>
              <w:jc w:val="center"/>
              <w:rPr>
                <w:rFonts w:ascii="仿宋" w:hAnsi="仿宋" w:cs="仿宋"/>
                <w:szCs w:val="24"/>
              </w:rPr>
            </w:pPr>
            <w:r>
              <w:rPr>
                <w:rFonts w:hint="eastAsia" w:ascii="仿宋" w:hAnsi="仿宋" w:cs="仿宋"/>
                <w:szCs w:val="24"/>
              </w:rPr>
              <w:t>70元/㎡</w:t>
            </w:r>
          </w:p>
        </w:tc>
        <w:tc>
          <w:tcPr>
            <w:tcW w:w="1336" w:type="dxa"/>
            <w:tcBorders>
              <w:top w:val="single" w:color="auto" w:sz="4" w:space="0"/>
              <w:left w:val="single" w:color="auto" w:sz="4" w:space="0"/>
              <w:bottom w:val="single" w:color="auto" w:sz="4" w:space="0"/>
              <w:right w:val="single" w:color="auto" w:sz="4" w:space="0"/>
            </w:tcBorders>
            <w:vAlign w:val="center"/>
          </w:tcPr>
          <w:p>
            <w:pPr>
              <w:pStyle w:val="396"/>
              <w:widowControl w:val="0"/>
              <w:spacing w:afterLines="0" w:line="520" w:lineRule="exact"/>
              <w:ind w:firstLine="0" w:firstLineChars="0"/>
              <w:jc w:val="center"/>
              <w:rPr>
                <w:rFonts w:ascii="仿宋" w:hAnsi="仿宋" w:cs="仿宋"/>
                <w:color w:val="000000"/>
                <w:szCs w:val="24"/>
              </w:rPr>
            </w:pPr>
            <w:r>
              <w:rPr>
                <w:rFonts w:hint="eastAsia" w:ascii="仿宋" w:hAnsi="仿宋" w:cs="仿宋"/>
                <w:szCs w:val="24"/>
              </w:rPr>
              <w:t>400000㎡</w:t>
            </w:r>
          </w:p>
        </w:tc>
        <w:tc>
          <w:tcPr>
            <w:tcW w:w="1659" w:type="dxa"/>
            <w:tcBorders>
              <w:left w:val="single" w:color="auto" w:sz="4" w:space="0"/>
              <w:right w:val="single" w:color="auto" w:sz="4" w:space="0"/>
            </w:tcBorders>
            <w:vAlign w:val="center"/>
          </w:tcPr>
          <w:p>
            <w:pPr>
              <w:pStyle w:val="396"/>
              <w:widowControl w:val="0"/>
              <w:spacing w:afterLines="0" w:line="520" w:lineRule="exact"/>
              <w:ind w:firstLine="0" w:firstLineChars="0"/>
              <w:jc w:val="center"/>
              <w:rPr>
                <w:rFonts w:ascii="仿宋" w:hAnsi="仿宋" w:cs="仿宋"/>
                <w:szCs w:val="24"/>
              </w:rPr>
            </w:pPr>
            <w:r>
              <w:rPr>
                <w:rFonts w:hint="eastAsia" w:ascii="仿宋" w:hAnsi="仿宋" w:cs="仿宋"/>
                <w:szCs w:val="24"/>
              </w:rPr>
              <w:t>2800</w:t>
            </w:r>
          </w:p>
        </w:tc>
        <w:tc>
          <w:tcPr>
            <w:tcW w:w="851" w:type="dxa"/>
            <w:vMerge w:val="restart"/>
            <w:tcBorders>
              <w:left w:val="single" w:color="auto" w:sz="4" w:space="0"/>
              <w:right w:val="single" w:color="auto" w:sz="4" w:space="0"/>
            </w:tcBorders>
            <w:vAlign w:val="center"/>
          </w:tcPr>
          <w:p>
            <w:pPr>
              <w:pStyle w:val="396"/>
              <w:widowControl w:val="0"/>
              <w:spacing w:afterLines="0" w:line="520" w:lineRule="exact"/>
              <w:ind w:firstLine="0" w:firstLineChars="0"/>
              <w:jc w:val="center"/>
              <w:rPr>
                <w:rFonts w:ascii="仿宋" w:hAnsi="仿宋" w:cs="仿宋"/>
                <w:szCs w:val="24"/>
              </w:rPr>
            </w:pPr>
            <w:r>
              <w:rPr>
                <w:rFonts w:hint="eastAsia" w:ascii="仿宋" w:hAnsi="仿宋" w:cs="仿宋"/>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9" w:type="dxa"/>
            <w:vMerge w:val="continue"/>
            <w:tcBorders>
              <w:left w:val="single" w:color="auto" w:sz="4" w:space="0"/>
              <w:right w:val="single" w:color="auto" w:sz="4" w:space="0"/>
            </w:tcBorders>
            <w:vAlign w:val="center"/>
          </w:tcPr>
          <w:p>
            <w:pPr>
              <w:pStyle w:val="396"/>
              <w:widowControl w:val="0"/>
              <w:spacing w:afterLines="0"/>
              <w:ind w:firstLine="0" w:firstLineChars="0"/>
              <w:jc w:val="center"/>
              <w:rPr>
                <w:rFonts w:ascii="仿宋" w:hAnsi="仿宋" w:cs="仿宋"/>
                <w:szCs w:val="24"/>
              </w:rPr>
            </w:pPr>
          </w:p>
        </w:tc>
        <w:tc>
          <w:tcPr>
            <w:tcW w:w="2028" w:type="dxa"/>
            <w:tcBorders>
              <w:top w:val="single" w:color="auto" w:sz="4" w:space="0"/>
              <w:left w:val="single" w:color="auto" w:sz="4" w:space="0"/>
              <w:bottom w:val="single" w:color="auto" w:sz="4" w:space="0"/>
              <w:right w:val="single" w:color="auto" w:sz="4" w:space="0"/>
            </w:tcBorders>
            <w:vAlign w:val="center"/>
          </w:tcPr>
          <w:p>
            <w:pPr>
              <w:pStyle w:val="396"/>
              <w:widowControl w:val="0"/>
              <w:spacing w:afterLines="0"/>
              <w:ind w:firstLine="0" w:firstLineChars="0"/>
              <w:jc w:val="center"/>
              <w:rPr>
                <w:rFonts w:ascii="仿宋" w:hAnsi="仿宋" w:cs="仿宋"/>
                <w:szCs w:val="24"/>
              </w:rPr>
            </w:pPr>
            <w:r>
              <w:rPr>
                <w:rFonts w:hint="eastAsia" w:ascii="仿宋" w:hAnsi="仿宋" w:cs="仿宋"/>
                <w:szCs w:val="24"/>
              </w:rPr>
              <w:t>反光膜相配套油墨</w:t>
            </w:r>
          </w:p>
        </w:tc>
        <w:tc>
          <w:tcPr>
            <w:tcW w:w="1374" w:type="dxa"/>
            <w:tcBorders>
              <w:top w:val="single" w:color="auto" w:sz="4" w:space="0"/>
              <w:left w:val="single" w:color="auto" w:sz="4" w:space="0"/>
              <w:bottom w:val="single" w:color="auto" w:sz="4" w:space="0"/>
              <w:right w:val="single" w:color="auto" w:sz="4" w:space="0"/>
            </w:tcBorders>
            <w:vAlign w:val="center"/>
          </w:tcPr>
          <w:p>
            <w:pPr>
              <w:pStyle w:val="396"/>
              <w:widowControl w:val="0"/>
              <w:spacing w:afterLines="0" w:line="520" w:lineRule="exact"/>
              <w:ind w:firstLine="0" w:firstLineChars="0"/>
              <w:jc w:val="center"/>
              <w:rPr>
                <w:rFonts w:ascii="仿宋" w:hAnsi="仿宋" w:cs="仿宋"/>
                <w:szCs w:val="24"/>
              </w:rPr>
            </w:pPr>
            <w:r>
              <w:rPr>
                <w:rFonts w:hint="eastAsia" w:ascii="仿宋" w:hAnsi="仿宋" w:cs="仿宋"/>
                <w:szCs w:val="24"/>
              </w:rPr>
              <w:t>275元/公斤</w:t>
            </w:r>
          </w:p>
        </w:tc>
        <w:tc>
          <w:tcPr>
            <w:tcW w:w="1336" w:type="dxa"/>
            <w:tcBorders>
              <w:top w:val="single" w:color="auto" w:sz="4" w:space="0"/>
              <w:left w:val="single" w:color="auto" w:sz="4" w:space="0"/>
              <w:bottom w:val="single" w:color="auto" w:sz="4" w:space="0"/>
              <w:right w:val="single" w:color="auto" w:sz="4" w:space="0"/>
            </w:tcBorders>
            <w:vAlign w:val="center"/>
          </w:tcPr>
          <w:p>
            <w:pPr>
              <w:pStyle w:val="396"/>
              <w:widowControl w:val="0"/>
              <w:spacing w:afterLines="0" w:line="520" w:lineRule="exact"/>
              <w:ind w:firstLine="0" w:firstLineChars="0"/>
              <w:jc w:val="center"/>
              <w:rPr>
                <w:rFonts w:ascii="仿宋" w:hAnsi="仿宋" w:cs="仿宋"/>
                <w:szCs w:val="24"/>
              </w:rPr>
            </w:pPr>
            <w:r>
              <w:rPr>
                <w:rFonts w:hint="eastAsia" w:ascii="仿宋" w:hAnsi="仿宋" w:cs="仿宋"/>
                <w:szCs w:val="24"/>
              </w:rPr>
              <w:t>3200公斤</w:t>
            </w:r>
          </w:p>
        </w:tc>
        <w:tc>
          <w:tcPr>
            <w:tcW w:w="1659" w:type="dxa"/>
            <w:tcBorders>
              <w:left w:val="single" w:color="auto" w:sz="4" w:space="0"/>
              <w:right w:val="single" w:color="auto" w:sz="4" w:space="0"/>
            </w:tcBorders>
            <w:vAlign w:val="center"/>
          </w:tcPr>
          <w:p>
            <w:pPr>
              <w:pStyle w:val="396"/>
              <w:widowControl w:val="0"/>
              <w:spacing w:afterLines="0" w:line="520" w:lineRule="exact"/>
              <w:ind w:firstLine="0" w:firstLineChars="0"/>
              <w:jc w:val="center"/>
              <w:rPr>
                <w:rFonts w:ascii="仿宋" w:hAnsi="仿宋" w:cs="仿宋"/>
                <w:szCs w:val="24"/>
              </w:rPr>
            </w:pPr>
            <w:r>
              <w:rPr>
                <w:rFonts w:hint="eastAsia" w:ascii="仿宋" w:hAnsi="仿宋" w:cs="仿宋"/>
                <w:szCs w:val="24"/>
              </w:rPr>
              <w:t>88</w:t>
            </w:r>
          </w:p>
        </w:tc>
        <w:tc>
          <w:tcPr>
            <w:tcW w:w="851" w:type="dxa"/>
            <w:vMerge w:val="continue"/>
            <w:tcBorders>
              <w:left w:val="single" w:color="auto" w:sz="4" w:space="0"/>
              <w:right w:val="single" w:color="auto" w:sz="4" w:space="0"/>
            </w:tcBorders>
            <w:vAlign w:val="center"/>
          </w:tcPr>
          <w:p>
            <w:pPr>
              <w:pStyle w:val="396"/>
              <w:widowControl w:val="0"/>
              <w:spacing w:afterLines="0" w:line="520" w:lineRule="exact"/>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9" w:type="dxa"/>
            <w:vMerge w:val="continue"/>
            <w:tcBorders>
              <w:left w:val="single" w:color="auto" w:sz="4" w:space="0"/>
              <w:bottom w:val="single" w:color="auto" w:sz="4" w:space="0"/>
              <w:right w:val="single" w:color="auto" w:sz="4" w:space="0"/>
            </w:tcBorders>
            <w:vAlign w:val="center"/>
          </w:tcPr>
          <w:p>
            <w:pPr>
              <w:pStyle w:val="396"/>
              <w:widowControl w:val="0"/>
              <w:spacing w:afterLines="0"/>
              <w:ind w:firstLine="0" w:firstLineChars="0"/>
              <w:jc w:val="center"/>
              <w:rPr>
                <w:rFonts w:ascii="仿宋" w:hAnsi="仿宋" w:cs="仿宋"/>
                <w:szCs w:val="24"/>
              </w:rPr>
            </w:pPr>
          </w:p>
        </w:tc>
        <w:tc>
          <w:tcPr>
            <w:tcW w:w="2028" w:type="dxa"/>
            <w:tcBorders>
              <w:top w:val="single" w:color="auto" w:sz="4" w:space="0"/>
              <w:left w:val="single" w:color="auto" w:sz="4" w:space="0"/>
              <w:bottom w:val="single" w:color="auto" w:sz="4" w:space="0"/>
              <w:right w:val="single" w:color="auto" w:sz="4" w:space="0"/>
            </w:tcBorders>
            <w:vAlign w:val="center"/>
          </w:tcPr>
          <w:p>
            <w:pPr>
              <w:pStyle w:val="396"/>
              <w:widowControl w:val="0"/>
              <w:spacing w:afterLines="0"/>
              <w:ind w:firstLine="0" w:firstLineChars="0"/>
              <w:jc w:val="center"/>
              <w:rPr>
                <w:rFonts w:ascii="仿宋" w:hAnsi="仿宋" w:cs="仿宋"/>
                <w:szCs w:val="24"/>
              </w:rPr>
            </w:pPr>
            <w:r>
              <w:rPr>
                <w:rFonts w:hint="eastAsia" w:ascii="仿宋" w:hAnsi="仿宋" w:cs="仿宋"/>
                <w:szCs w:val="24"/>
                <w:lang w:val="zh-CN"/>
              </w:rPr>
              <w:t>铝材</w:t>
            </w:r>
          </w:p>
        </w:tc>
        <w:tc>
          <w:tcPr>
            <w:tcW w:w="4369" w:type="dxa"/>
            <w:gridSpan w:val="3"/>
            <w:tcBorders>
              <w:top w:val="single" w:color="auto" w:sz="4" w:space="0"/>
              <w:left w:val="single" w:color="auto" w:sz="4" w:space="0"/>
              <w:bottom w:val="single" w:color="auto" w:sz="4" w:space="0"/>
              <w:right w:val="single" w:color="auto" w:sz="4" w:space="0"/>
            </w:tcBorders>
            <w:vAlign w:val="center"/>
          </w:tcPr>
          <w:p>
            <w:pPr>
              <w:pStyle w:val="396"/>
              <w:widowControl w:val="0"/>
              <w:spacing w:afterLines="0"/>
              <w:ind w:firstLine="360" w:firstLineChars="150"/>
              <w:jc w:val="left"/>
              <w:rPr>
                <w:rFonts w:ascii="仿宋" w:hAnsi="仿宋" w:cs="仿宋"/>
                <w:szCs w:val="24"/>
              </w:rPr>
            </w:pPr>
            <w:r>
              <w:rPr>
                <w:rFonts w:hint="eastAsia" w:ascii="仿宋" w:hAnsi="仿宋" w:cs="仿宋"/>
                <w:szCs w:val="24"/>
              </w:rPr>
              <w:t>以优惠率报价。结算价为铝材单价</w:t>
            </w:r>
            <w:r>
              <w:rPr>
                <w:rFonts w:ascii="仿宋" w:hAnsi="仿宋" w:cs="仿宋"/>
                <w:szCs w:val="24"/>
              </w:rPr>
              <w:t>*（1-优惠率）</w:t>
            </w:r>
            <w:r>
              <w:rPr>
                <w:rFonts w:hint="eastAsia" w:ascii="仿宋" w:hAnsi="仿宋" w:cs="仿宋"/>
                <w:szCs w:val="24"/>
              </w:rPr>
              <w:t>*吨数。</w:t>
            </w:r>
          </w:p>
        </w:tc>
        <w:tc>
          <w:tcPr>
            <w:tcW w:w="851" w:type="dxa"/>
            <w:vMerge w:val="continue"/>
            <w:tcBorders>
              <w:left w:val="single" w:color="auto" w:sz="4" w:space="0"/>
              <w:right w:val="single" w:color="auto" w:sz="4" w:space="0"/>
            </w:tcBorders>
            <w:vAlign w:val="center"/>
          </w:tcPr>
          <w:p>
            <w:pPr>
              <w:pStyle w:val="396"/>
              <w:widowControl w:val="0"/>
              <w:spacing w:afterLines="0" w:line="520" w:lineRule="exact"/>
              <w:ind w:firstLine="0" w:firstLineChars="0"/>
              <w:jc w:val="center"/>
              <w:rPr>
                <w:rFonts w:ascii="仿宋" w:hAnsi="仿宋" w:cs="仿宋"/>
                <w:szCs w:val="24"/>
              </w:rPr>
            </w:pPr>
          </w:p>
        </w:tc>
      </w:tr>
    </w:tbl>
    <w:p>
      <w:pPr>
        <w:spacing w:line="360" w:lineRule="auto"/>
        <w:ind w:firstLine="482" w:firstLineChars="200"/>
        <w:rPr>
          <w:rFonts w:ascii="宋体" w:hAnsi="宋体" w:cs="宋体"/>
          <w:bCs/>
        </w:rPr>
      </w:pPr>
      <w:r>
        <w:rPr>
          <w:rFonts w:hint="eastAsia" w:ascii="仿宋" w:hAnsi="仿宋" w:cs="仿宋"/>
          <w:b/>
        </w:rPr>
        <w:t>注：</w:t>
      </w:r>
      <w:r>
        <w:rPr>
          <w:rFonts w:hint="eastAsia" w:ascii="宋体" w:hAnsi="宋体" w:cs="宋体"/>
          <w:bCs/>
        </w:rPr>
        <w:t>（一）本次采购数量为预估数值，具体采购量以实际采购为准，年总采购金额约4676万元。</w:t>
      </w:r>
    </w:p>
    <w:p>
      <w:pPr>
        <w:spacing w:line="500" w:lineRule="exact"/>
        <w:ind w:firstLine="482" w:firstLineChars="200"/>
        <w:rPr>
          <w:rFonts w:ascii="仿宋" w:hAnsi="仿宋" w:cs="仿宋"/>
          <w:b/>
        </w:rPr>
      </w:pPr>
      <w:r>
        <w:rPr>
          <w:rFonts w:hint="eastAsia" w:ascii="仿宋" w:hAnsi="仿宋" w:cs="仿宋"/>
          <w:b/>
          <w:bCs/>
        </w:rPr>
        <w:t>（二）</w:t>
      </w:r>
      <w:r>
        <w:rPr>
          <w:rFonts w:hint="eastAsia" w:ascii="仿宋" w:hAnsi="仿宋" w:cs="仿宋"/>
          <w:b/>
        </w:rPr>
        <w:t>本项目中标人需提供机动车号牌用反光膜和氧化铝卷，并负责加工成机动车号牌半成品，送至采购人指定地点。</w:t>
      </w:r>
    </w:p>
    <w:p>
      <w:pPr>
        <w:spacing w:line="500" w:lineRule="exact"/>
        <w:ind w:firstLine="480" w:firstLineChars="200"/>
        <w:rPr>
          <w:rFonts w:ascii="仿宋" w:hAnsi="仿宋" w:cs="仿宋"/>
          <w:bCs/>
          <w:kern w:val="0"/>
          <w:lang w:val="zh-CN"/>
        </w:rPr>
      </w:pPr>
      <w:r>
        <w:rPr>
          <w:rFonts w:hint="eastAsia" w:ascii="仿宋" w:hAnsi="仿宋" w:cs="仿宋"/>
        </w:rPr>
        <w:t>其中：</w:t>
      </w:r>
      <w:r>
        <w:rPr>
          <w:rFonts w:hint="eastAsia" w:ascii="仿宋" w:hAnsi="仿宋" w:cs="仿宋"/>
          <w:kern w:val="0"/>
        </w:rPr>
        <w:t>铝材按订货当日长江有色铝锭现货牌价及前后贰天的平均价确定铝材单价，由采购人对中标人按实进行结算。</w:t>
      </w:r>
      <w:r>
        <w:rPr>
          <w:rFonts w:hint="eastAsia" w:ascii="仿宋" w:hAnsi="仿宋" w:cs="仿宋"/>
        </w:rPr>
        <w:t>机动车号牌半成品为小型汽车、教练汽车、警用汽车号牌、大型汽车号牌前牌半成品（440mm*140mm，均为制作成成品机动车号牌的尺寸，下同），大型汽车号牌后牌、挂车号牌半成品（440mm*220mm），低速车号牌半成品（300mm*165mm），普通、轻便、教练、警用摩托车号牌半成品（220mm*140mm），</w:t>
      </w:r>
      <w:r>
        <w:rPr>
          <w:rFonts w:hint="eastAsia" w:ascii="仿宋" w:hAnsi="仿宋" w:cs="仿宋"/>
          <w:b/>
        </w:rPr>
        <w:t>不包括大、小型新能源汽车号牌半成品。</w:t>
      </w:r>
      <w:r>
        <w:rPr>
          <w:rFonts w:hint="eastAsia" w:ascii="仿宋" w:hAnsi="仿宋" w:cs="仿宋"/>
        </w:rPr>
        <w:t>本项目采购价格由机动车号牌用反光膜及氧化铝加工服务的单价、反光膜相配套油墨单价、铝材优惠率报价确定。具体内容如下：</w:t>
      </w:r>
    </w:p>
    <w:p>
      <w:pPr>
        <w:spacing w:line="500" w:lineRule="exact"/>
        <w:ind w:firstLine="480" w:firstLineChars="200"/>
        <w:rPr>
          <w:rFonts w:ascii="仿宋" w:hAnsi="仿宋" w:cs="仿宋"/>
        </w:rPr>
      </w:pPr>
      <w:r>
        <w:rPr>
          <w:rFonts w:hint="eastAsia" w:ascii="仿宋" w:hAnsi="仿宋" w:cs="仿宋"/>
        </w:rPr>
        <w:t xml:space="preserve"> 1、机动车号牌用反光膜及氧化铝加工服务的单价（最高限价70元/㎡），其单价包含氧化铝加工、半成品加工、包装、运输及损耗等除铝材价外的一切费用。中标人所提供的氧化铝卷每吨应制作成不少于5980片小型汽车、教练汽车、警用汽车号牌、大型汽车前号牌半成品（440mm*140mm），或3180片大型汽车后号牌、挂车号牌半成品（440mm*220mm），或7350片低速车号牌半成品（300mm*165mm），或11900片普通、轻便、教练、警用摩托车号牌半成品（220mm*140mm）。</w:t>
      </w:r>
    </w:p>
    <w:p>
      <w:pPr>
        <w:spacing w:line="500" w:lineRule="exact"/>
        <w:ind w:firstLine="480" w:firstLineChars="200"/>
        <w:rPr>
          <w:rFonts w:ascii="仿宋" w:hAnsi="仿宋" w:cs="仿宋"/>
        </w:rPr>
      </w:pPr>
      <w:r>
        <w:rPr>
          <w:rFonts w:hint="eastAsia" w:ascii="仿宋" w:hAnsi="仿宋" w:cs="仿宋"/>
        </w:rPr>
        <w:t>按照公共安全行业标准《机动车号牌用反光膜》（GA666-2018）要求，用于摩托车号牌的反光膜，每卷应能制作1000 片半成品；用于其他号牌的反光膜，每卷应能制作500 片半成品。需求总量包括白色反光膜（用于小型汽车、警用汽车号牌等）、黄色反光膜（用于大型汽车、普通摩托车、低速车号牌等）、小型汽车号牌预印蓝反光膜（试用），受政策影响数量可能浮动。</w:t>
      </w:r>
    </w:p>
    <w:p>
      <w:pPr>
        <w:spacing w:line="500" w:lineRule="exact"/>
        <w:ind w:firstLine="482" w:firstLineChars="200"/>
        <w:rPr>
          <w:rFonts w:ascii="仿宋" w:hAnsi="仿宋" w:cs="仿宋"/>
          <w:b/>
        </w:rPr>
      </w:pPr>
      <w:r>
        <w:rPr>
          <w:rFonts w:hint="eastAsia" w:ascii="仿宋" w:hAnsi="仿宋" w:cs="仿宋"/>
          <w:b/>
        </w:rPr>
        <w:t>2、反光膜相配套油墨单价（最高限价275元/公斤），其单价包含油墨相配套的稀释水、废油墨桶回收处理费，由中标人提供至少三款与其反光膜相匹配的油墨供采购人选择。</w:t>
      </w:r>
    </w:p>
    <w:p>
      <w:pPr>
        <w:spacing w:line="500" w:lineRule="exact"/>
        <w:ind w:firstLine="482" w:firstLineChars="200"/>
        <w:rPr>
          <w:rFonts w:ascii="仿宋" w:hAnsi="仿宋" w:cs="仿宋"/>
          <w:b/>
        </w:rPr>
      </w:pPr>
      <w:r>
        <w:rPr>
          <w:rFonts w:ascii="仿宋" w:hAnsi="仿宋" w:cs="仿宋"/>
          <w:b/>
        </w:rPr>
        <w:t>3、</w:t>
      </w:r>
      <w:r>
        <w:rPr>
          <w:rFonts w:hint="eastAsia" w:ascii="仿宋" w:hAnsi="仿宋" w:cs="仿宋"/>
          <w:b/>
          <w:lang w:val="zh-CN"/>
        </w:rPr>
        <w:t>铝材</w:t>
      </w:r>
      <w:r>
        <w:rPr>
          <w:rFonts w:hint="eastAsia" w:ascii="仿宋" w:hAnsi="仿宋" w:cs="仿宋"/>
          <w:b/>
        </w:rPr>
        <w:t>以优惠率报价。结算价</w:t>
      </w:r>
      <w:r>
        <w:rPr>
          <w:rFonts w:ascii="仿宋" w:hAnsi="仿宋" w:cs="仿宋"/>
          <w:b/>
        </w:rPr>
        <w:t>=铝锭单价（铝材按订货当日长江有色铝锭现货牌价及前后贰天</w:t>
      </w:r>
      <w:r>
        <w:rPr>
          <w:rFonts w:hint="eastAsia" w:ascii="仿宋" w:hAnsi="仿宋" w:cs="仿宋"/>
          <w:b/>
        </w:rPr>
        <w:t>的平均价确定铝材单价）</w:t>
      </w:r>
      <w:r>
        <w:rPr>
          <w:rFonts w:ascii="仿宋" w:hAnsi="仿宋" w:cs="仿宋"/>
          <w:b/>
        </w:rPr>
        <w:t>*（1-优惠率）</w:t>
      </w:r>
      <w:r>
        <w:rPr>
          <w:rFonts w:hint="eastAsia" w:ascii="仿宋" w:hAnsi="仿宋" w:cs="仿宋"/>
          <w:b/>
        </w:rPr>
        <w:t>，由采购人对中标人按实进行结算</w:t>
      </w:r>
      <w:r>
        <w:rPr>
          <w:rFonts w:ascii="仿宋" w:hAnsi="仿宋" w:cs="仿宋"/>
          <w:b/>
        </w:rPr>
        <w:t>。</w:t>
      </w:r>
    </w:p>
    <w:p>
      <w:pPr>
        <w:spacing w:line="500" w:lineRule="exact"/>
        <w:ind w:firstLine="482" w:firstLineChars="200"/>
        <w:rPr>
          <w:rFonts w:ascii="仿宋" w:hAnsi="仿宋" w:cs="仿宋"/>
          <w:b/>
        </w:rPr>
      </w:pPr>
      <w:r>
        <w:rPr>
          <w:rFonts w:hint="eastAsia" w:ascii="仿宋" w:hAnsi="仿宋" w:cs="仿宋"/>
          <w:b/>
        </w:rPr>
        <w:t>4、以上机动车号牌半成品及配套油墨需满足采购人小型汽车号牌制作两次冲压（正压、反压）、辊涂工艺的要求，制作出的号牌符合《中华人民共和国机动车号牌》（GA36-2018）的技术要求，不满足的视为不合格产品。</w:t>
      </w:r>
    </w:p>
    <w:p>
      <w:pPr>
        <w:snapToGrid w:val="0"/>
        <w:spacing w:line="500" w:lineRule="exact"/>
        <w:rPr>
          <w:rFonts w:ascii="仿宋" w:hAnsi="仿宋" w:cs="仿宋"/>
          <w:b/>
        </w:rPr>
      </w:pPr>
      <w:r>
        <w:rPr>
          <w:rFonts w:hint="eastAsia" w:ascii="仿宋" w:hAnsi="仿宋" w:cs="仿宋"/>
          <w:b/>
        </w:rPr>
        <w:t>二、技术要求</w:t>
      </w:r>
    </w:p>
    <w:p>
      <w:pPr>
        <w:snapToGrid w:val="0"/>
        <w:spacing w:line="500" w:lineRule="exact"/>
        <w:ind w:firstLine="240" w:firstLineChars="100"/>
        <w:rPr>
          <w:rFonts w:ascii="仿宋" w:hAnsi="仿宋" w:cs="仿宋"/>
        </w:rPr>
      </w:pPr>
      <w:r>
        <w:rPr>
          <w:rFonts w:hint="eastAsia" w:ascii="仿宋" w:hAnsi="仿宋" w:cs="仿宋"/>
        </w:rPr>
        <w:t>（一）机动车号牌用反光膜</w:t>
      </w:r>
    </w:p>
    <w:p>
      <w:pPr>
        <w:spacing w:line="500" w:lineRule="exact"/>
        <w:ind w:firstLine="480" w:firstLineChars="200"/>
        <w:rPr>
          <w:rFonts w:ascii="仿宋" w:hAnsi="仿宋" w:cs="仿宋"/>
        </w:rPr>
      </w:pPr>
      <w:r>
        <w:rPr>
          <w:rFonts w:hint="eastAsia" w:ascii="仿宋" w:hAnsi="仿宋" w:cs="仿宋"/>
        </w:rPr>
        <w:t xml:space="preserve">1.1 成卷要求 </w:t>
      </w:r>
    </w:p>
    <w:p>
      <w:pPr>
        <w:spacing w:line="500" w:lineRule="exact"/>
        <w:ind w:firstLine="480" w:firstLineChars="200"/>
        <w:rPr>
          <w:rFonts w:ascii="仿宋" w:hAnsi="仿宋" w:cs="仿宋"/>
        </w:rPr>
      </w:pPr>
      <w:r>
        <w:rPr>
          <w:rFonts w:hint="eastAsia" w:ascii="仿宋" w:hAnsi="仿宋" w:cs="仿宋"/>
        </w:rPr>
        <w:t xml:space="preserve">1.1.1 反光膜使用前应以成卷的形式。成卷的反光膜应均匀、平整、紧密地缠绕在卷轴上。卷的端面应平整，不应有任何参差不齐的边缘、变形、缺损或夹杂无关的材料等缺陷；卷轴应无明显变形。 </w:t>
      </w:r>
    </w:p>
    <w:p>
      <w:pPr>
        <w:spacing w:line="500" w:lineRule="exact"/>
        <w:ind w:firstLine="480" w:firstLineChars="200"/>
        <w:rPr>
          <w:rFonts w:ascii="仿宋" w:hAnsi="仿宋" w:cs="仿宋"/>
        </w:rPr>
      </w:pPr>
      <w:r>
        <w:rPr>
          <w:rFonts w:hint="eastAsia" w:ascii="仿宋" w:hAnsi="仿宋" w:cs="仿宋"/>
        </w:rPr>
        <w:t xml:space="preserve">1.1.2 成卷反光膜宽度方向应无拼接，长度方向的接头应不超过 5 个，且在成卷反光膜的两端面应能看到拼接处。 </w:t>
      </w:r>
    </w:p>
    <w:p>
      <w:pPr>
        <w:spacing w:line="500" w:lineRule="exact"/>
        <w:ind w:firstLine="480" w:firstLineChars="200"/>
        <w:rPr>
          <w:rFonts w:ascii="仿宋" w:hAnsi="仿宋" w:cs="仿宋"/>
        </w:rPr>
      </w:pPr>
      <w:r>
        <w:rPr>
          <w:rFonts w:hint="eastAsia" w:ascii="仿宋" w:hAnsi="仿宋" w:cs="仿宋"/>
        </w:rPr>
        <w:t xml:space="preserve">1.1.3 用于摩托车号牌的反光膜，每卷应包括 1000 个完整单元；用于其他号牌的反光膜，每卷应包括 500 个完整单元。 </w:t>
      </w:r>
    </w:p>
    <w:p>
      <w:pPr>
        <w:spacing w:line="500" w:lineRule="exact"/>
        <w:ind w:firstLine="480" w:firstLineChars="200"/>
        <w:rPr>
          <w:rFonts w:ascii="仿宋" w:hAnsi="仿宋" w:cs="仿宋"/>
        </w:rPr>
      </w:pPr>
      <w:r>
        <w:rPr>
          <w:rFonts w:hint="eastAsia" w:ascii="仿宋" w:hAnsi="仿宋" w:cs="仿宋"/>
        </w:rPr>
        <w:t xml:space="preserve">1.1.4 成卷反光膜应有以下卷标： </w:t>
      </w:r>
    </w:p>
    <w:p>
      <w:pPr>
        <w:spacing w:line="500" w:lineRule="exact"/>
        <w:ind w:firstLine="480" w:firstLineChars="200"/>
        <w:rPr>
          <w:rFonts w:ascii="仿宋" w:hAnsi="仿宋" w:cs="仿宋"/>
        </w:rPr>
      </w:pPr>
      <w:r>
        <w:rPr>
          <w:rFonts w:hint="eastAsia" w:ascii="仿宋" w:hAnsi="仿宋" w:cs="仿宋"/>
        </w:rPr>
        <w:t xml:space="preserve">a） 在卷轴内标识产品型号、生产批次号、生产日期； </w:t>
      </w:r>
    </w:p>
    <w:p>
      <w:pPr>
        <w:spacing w:line="500" w:lineRule="exact"/>
        <w:ind w:firstLine="480" w:firstLineChars="200"/>
        <w:rPr>
          <w:rFonts w:ascii="仿宋" w:hAnsi="仿宋" w:cs="仿宋"/>
        </w:rPr>
      </w:pPr>
      <w:r>
        <w:rPr>
          <w:rFonts w:hint="eastAsia" w:ascii="仿宋" w:hAnsi="仿宋" w:cs="仿宋"/>
        </w:rPr>
        <w:t xml:space="preserve">b） 在放卷端有符合机动车号牌生产相关要求的编号和二维码标签，包括生产商、型号、生产批号、生产日期等信息。 </w:t>
      </w:r>
    </w:p>
    <w:p>
      <w:pPr>
        <w:spacing w:line="500" w:lineRule="exact"/>
        <w:ind w:firstLine="480" w:firstLineChars="200"/>
        <w:rPr>
          <w:rFonts w:ascii="仿宋" w:hAnsi="仿宋" w:cs="仿宋"/>
        </w:rPr>
      </w:pPr>
      <w:r>
        <w:rPr>
          <w:rFonts w:hint="eastAsia" w:ascii="仿宋" w:hAnsi="仿宋" w:cs="仿宋"/>
        </w:rPr>
        <w:t xml:space="preserve">1.2 外观 </w:t>
      </w:r>
    </w:p>
    <w:p>
      <w:pPr>
        <w:spacing w:line="500" w:lineRule="exact"/>
        <w:ind w:firstLine="480" w:firstLineChars="200"/>
        <w:rPr>
          <w:rFonts w:ascii="仿宋" w:hAnsi="仿宋" w:cs="仿宋"/>
        </w:rPr>
      </w:pPr>
      <w:r>
        <w:rPr>
          <w:rFonts w:hint="eastAsia" w:ascii="仿宋" w:hAnsi="仿宋" w:cs="仿宋"/>
        </w:rPr>
        <w:t xml:space="preserve">1.2.1 反光面 </w:t>
      </w:r>
    </w:p>
    <w:p>
      <w:pPr>
        <w:spacing w:line="500" w:lineRule="exact"/>
        <w:ind w:firstLine="480" w:firstLineChars="200"/>
        <w:rPr>
          <w:rFonts w:ascii="仿宋" w:hAnsi="仿宋" w:cs="仿宋"/>
        </w:rPr>
      </w:pPr>
      <w:r>
        <w:rPr>
          <w:rFonts w:hint="eastAsia" w:ascii="仿宋" w:hAnsi="仿宋" w:cs="仿宋"/>
        </w:rPr>
        <w:t xml:space="preserve">反光膜的反光面应平滑、光洁，无明显的划痕、气泡、条纹、裂纹、颜色不均匀等缺陷或损伤，不同区域的反光效果应均匀，不应有明显差异。 </w:t>
      </w:r>
    </w:p>
    <w:p>
      <w:pPr>
        <w:spacing w:line="500" w:lineRule="exact"/>
        <w:ind w:firstLine="480" w:firstLineChars="200"/>
        <w:rPr>
          <w:rFonts w:ascii="仿宋" w:hAnsi="仿宋" w:cs="仿宋"/>
        </w:rPr>
      </w:pPr>
      <w:r>
        <w:rPr>
          <w:rFonts w:hint="eastAsia" w:ascii="仿宋" w:hAnsi="仿宋" w:cs="仿宋"/>
        </w:rPr>
        <w:t xml:space="preserve">1.2.2 防粘纸 </w:t>
      </w:r>
    </w:p>
    <w:p>
      <w:pPr>
        <w:spacing w:line="500" w:lineRule="exact"/>
        <w:ind w:firstLine="480" w:firstLineChars="200"/>
        <w:rPr>
          <w:rFonts w:ascii="仿宋" w:hAnsi="仿宋" w:cs="仿宋"/>
        </w:rPr>
      </w:pPr>
      <w:r>
        <w:rPr>
          <w:rFonts w:hint="eastAsia" w:ascii="仿宋" w:hAnsi="仿宋" w:cs="仿宋"/>
        </w:rPr>
        <w:t xml:space="preserve">反光膜的防粘纸应平滑、干净，无气泡、污点或其他杂物。 </w:t>
      </w:r>
    </w:p>
    <w:p>
      <w:pPr>
        <w:spacing w:line="500" w:lineRule="exact"/>
        <w:ind w:firstLine="480" w:firstLineChars="200"/>
        <w:rPr>
          <w:rFonts w:ascii="仿宋" w:hAnsi="仿宋" w:cs="仿宋"/>
        </w:rPr>
      </w:pPr>
      <w:r>
        <w:rPr>
          <w:rFonts w:hint="eastAsia" w:ascii="仿宋" w:hAnsi="仿宋" w:cs="仿宋"/>
        </w:rPr>
        <w:t xml:space="preserve">1.3 标识 </w:t>
      </w:r>
    </w:p>
    <w:p>
      <w:pPr>
        <w:spacing w:line="500" w:lineRule="exact"/>
        <w:ind w:firstLine="480" w:firstLineChars="200"/>
        <w:rPr>
          <w:rFonts w:ascii="仿宋" w:hAnsi="仿宋" w:cs="仿宋"/>
        </w:rPr>
      </w:pPr>
      <w:r>
        <w:rPr>
          <w:rFonts w:hint="eastAsia" w:ascii="仿宋" w:hAnsi="仿宋" w:cs="仿宋"/>
        </w:rPr>
        <w:t xml:space="preserve">反光膜每个完整单元反光面上应具有制造商标识、定位标识及省（自治区、直辖市）汉字简称标识，见图1～图4。标识应符合以下要求： </w:t>
      </w:r>
    </w:p>
    <w:p>
      <w:pPr>
        <w:spacing w:line="500" w:lineRule="exact"/>
        <w:ind w:firstLine="480" w:firstLineChars="200"/>
        <w:rPr>
          <w:rFonts w:ascii="仿宋" w:hAnsi="仿宋" w:cs="仿宋"/>
        </w:rPr>
      </w:pPr>
      <w:r>
        <w:rPr>
          <w:rFonts w:hint="eastAsia" w:ascii="仿宋" w:hAnsi="仿宋" w:cs="仿宋"/>
        </w:rPr>
        <w:t xml:space="preserve">a） 标识采用内层印刷方式加施，标识方向一致； </w:t>
      </w:r>
    </w:p>
    <w:p>
      <w:pPr>
        <w:spacing w:line="500" w:lineRule="exact"/>
        <w:ind w:firstLine="480" w:firstLineChars="200"/>
        <w:rPr>
          <w:rFonts w:ascii="仿宋" w:hAnsi="仿宋" w:cs="仿宋"/>
        </w:rPr>
      </w:pPr>
      <w:r>
        <w:rPr>
          <w:rFonts w:hint="eastAsia" w:ascii="仿宋" w:hAnsi="仿宋" w:cs="仿宋"/>
        </w:rPr>
        <w:t xml:space="preserve">b） 标识的灰度等级介于GB/T 251中2级和3级灰色样卡之间； </w:t>
      </w:r>
    </w:p>
    <w:p>
      <w:pPr>
        <w:spacing w:line="500" w:lineRule="exact"/>
        <w:ind w:firstLine="480" w:firstLineChars="200"/>
        <w:rPr>
          <w:rFonts w:ascii="仿宋" w:hAnsi="仿宋" w:cs="仿宋"/>
        </w:rPr>
      </w:pPr>
      <w:r>
        <w:rPr>
          <w:rFonts w:hint="eastAsia" w:ascii="仿宋" w:hAnsi="仿宋" w:cs="仿宋"/>
        </w:rPr>
        <w:t xml:space="preserve">c） 制造商标识包括制造商标志和型号，应在尺寸为15 mm（宽）×20 mm（长）的长方形区域内； </w:t>
      </w:r>
    </w:p>
    <w:p>
      <w:pPr>
        <w:spacing w:line="500" w:lineRule="exact"/>
        <w:ind w:firstLine="480" w:firstLineChars="200"/>
        <w:rPr>
          <w:rFonts w:ascii="仿宋" w:hAnsi="仿宋" w:cs="仿宋"/>
        </w:rPr>
      </w:pPr>
      <w:r>
        <w:rPr>
          <w:rFonts w:hint="eastAsia" w:ascii="仿宋" w:hAnsi="仿宋" w:cs="仿宋"/>
        </w:rPr>
        <w:t>d） 省（自治区、直辖市）汉字简称标识尺寸为Φ15 mm±0.5 mm；</w:t>
      </w:r>
    </w:p>
    <w:p>
      <w:pPr>
        <w:spacing w:line="500" w:lineRule="exact"/>
        <w:ind w:firstLine="480" w:firstLineChars="200"/>
        <w:rPr>
          <w:rFonts w:ascii="仿宋" w:hAnsi="仿宋" w:cs="仿宋"/>
        </w:rPr>
      </w:pPr>
      <w:r>
        <w:rPr>
          <w:rFonts w:hint="eastAsia" w:ascii="仿宋" w:hAnsi="仿宋" w:cs="仿宋"/>
        </w:rPr>
        <w:t>e） 标识分布位置偏差应小于或等于0.5 mm。</w:t>
      </w:r>
    </w:p>
    <w:p>
      <w:pPr>
        <w:spacing w:line="360" w:lineRule="auto"/>
        <w:ind w:firstLine="480" w:firstLineChars="200"/>
        <w:rPr>
          <w:rFonts w:ascii="仿宋" w:hAnsi="仿宋" w:cs="仿宋"/>
        </w:rPr>
      </w:pPr>
      <w:r>
        <w:rPr>
          <w:rFonts w:hint="eastAsia" w:ascii="仿宋" w:hAnsi="仿宋" w:cs="仿宋"/>
        </w:rPr>
        <w:drawing>
          <wp:inline distT="0" distB="0" distL="114300" distR="114300">
            <wp:extent cx="5270500" cy="23368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5270500" cy="2336800"/>
                    </a:xfrm>
                    <a:prstGeom prst="rect">
                      <a:avLst/>
                    </a:prstGeom>
                    <a:noFill/>
                    <a:ln>
                      <a:noFill/>
                    </a:ln>
                  </pic:spPr>
                </pic:pic>
              </a:graphicData>
            </a:graphic>
          </wp:inline>
        </w:drawing>
      </w:r>
    </w:p>
    <w:p>
      <w:pPr>
        <w:spacing w:line="360" w:lineRule="auto"/>
        <w:ind w:firstLine="480" w:firstLineChars="200"/>
        <w:rPr>
          <w:rFonts w:ascii="仿宋" w:hAnsi="仿宋" w:cs="仿宋"/>
        </w:rPr>
      </w:pPr>
      <w:r>
        <w:rPr>
          <w:rFonts w:hint="eastAsia" w:ascii="仿宋" w:hAnsi="仿宋" w:cs="仿宋"/>
        </w:rPr>
        <w:drawing>
          <wp:inline distT="0" distB="0" distL="114300" distR="114300">
            <wp:extent cx="5270500" cy="247396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7"/>
                    <a:stretch>
                      <a:fillRect/>
                    </a:stretch>
                  </pic:blipFill>
                  <pic:spPr>
                    <a:xfrm>
                      <a:off x="0" y="0"/>
                      <a:ext cx="5270500" cy="2473960"/>
                    </a:xfrm>
                    <a:prstGeom prst="rect">
                      <a:avLst/>
                    </a:prstGeom>
                    <a:noFill/>
                    <a:ln>
                      <a:noFill/>
                    </a:ln>
                  </pic:spPr>
                </pic:pic>
              </a:graphicData>
            </a:graphic>
          </wp:inline>
        </w:drawing>
      </w:r>
    </w:p>
    <w:p>
      <w:pPr>
        <w:pStyle w:val="25"/>
        <w:rPr>
          <w:rFonts w:ascii="仿宋" w:hAnsi="仿宋" w:cs="仿宋"/>
          <w:szCs w:val="24"/>
        </w:rPr>
      </w:pPr>
      <w:r>
        <w:rPr>
          <w:rFonts w:hint="eastAsia" w:ascii="仿宋" w:hAnsi="仿宋" w:cs="仿宋"/>
          <w:szCs w:val="24"/>
          <w:lang w:val="en-US"/>
        </w:rPr>
        <w:drawing>
          <wp:inline distT="0" distB="0" distL="114300" distR="114300">
            <wp:extent cx="5270500" cy="2549525"/>
            <wp:effectExtent l="0" t="0" r="6350" b="31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8"/>
                    <a:stretch>
                      <a:fillRect/>
                    </a:stretch>
                  </pic:blipFill>
                  <pic:spPr>
                    <a:xfrm>
                      <a:off x="0" y="0"/>
                      <a:ext cx="5270500" cy="2549525"/>
                    </a:xfrm>
                    <a:prstGeom prst="rect">
                      <a:avLst/>
                    </a:prstGeom>
                    <a:noFill/>
                    <a:ln>
                      <a:noFill/>
                    </a:ln>
                  </pic:spPr>
                </pic:pic>
              </a:graphicData>
            </a:graphic>
          </wp:inline>
        </w:drawing>
      </w:r>
    </w:p>
    <w:p>
      <w:pPr>
        <w:pStyle w:val="25"/>
        <w:rPr>
          <w:rFonts w:ascii="仿宋" w:hAnsi="仿宋" w:cs="仿宋"/>
          <w:szCs w:val="24"/>
        </w:rPr>
      </w:pPr>
      <w:r>
        <w:rPr>
          <w:rFonts w:hint="eastAsia" w:ascii="仿宋" w:hAnsi="仿宋" w:cs="仿宋"/>
          <w:szCs w:val="24"/>
          <w:lang w:val="en-US"/>
        </w:rPr>
        <w:drawing>
          <wp:inline distT="0" distB="0" distL="114300" distR="114300">
            <wp:extent cx="5270500" cy="3098800"/>
            <wp:effectExtent l="0" t="0" r="6350" b="63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9"/>
                    <a:stretch>
                      <a:fillRect/>
                    </a:stretch>
                  </pic:blipFill>
                  <pic:spPr>
                    <a:xfrm>
                      <a:off x="0" y="0"/>
                      <a:ext cx="5270500" cy="3098800"/>
                    </a:xfrm>
                    <a:prstGeom prst="rect">
                      <a:avLst/>
                    </a:prstGeom>
                    <a:noFill/>
                    <a:ln>
                      <a:noFill/>
                    </a:ln>
                  </pic:spPr>
                </pic:pic>
              </a:graphicData>
            </a:graphic>
          </wp:inline>
        </w:drawing>
      </w:r>
    </w:p>
    <w:p>
      <w:pPr>
        <w:spacing w:line="520" w:lineRule="exact"/>
        <w:ind w:firstLine="480" w:firstLineChars="200"/>
        <w:rPr>
          <w:rFonts w:ascii="仿宋" w:hAnsi="仿宋" w:cs="仿宋"/>
        </w:rPr>
      </w:pPr>
      <w:r>
        <w:rPr>
          <w:rFonts w:hint="eastAsia" w:ascii="仿宋" w:hAnsi="仿宋" w:cs="仿宋"/>
        </w:rPr>
        <w:t xml:space="preserve">1.4 逆反射性能 </w:t>
      </w:r>
    </w:p>
    <w:p>
      <w:pPr>
        <w:spacing w:line="520" w:lineRule="exact"/>
        <w:ind w:firstLine="480" w:firstLineChars="200"/>
        <w:rPr>
          <w:rFonts w:ascii="仿宋" w:hAnsi="仿宋" w:cs="仿宋"/>
        </w:rPr>
      </w:pPr>
      <w:r>
        <w:rPr>
          <w:rFonts w:hint="eastAsia" w:ascii="仿宋" w:hAnsi="仿宋" w:cs="仿宋"/>
        </w:rPr>
        <w:t xml:space="preserve">1.4.1 逆反射系数 </w:t>
      </w:r>
    </w:p>
    <w:p>
      <w:pPr>
        <w:spacing w:line="520" w:lineRule="exact"/>
        <w:ind w:firstLine="480" w:firstLineChars="200"/>
        <w:rPr>
          <w:rFonts w:ascii="仿宋" w:hAnsi="仿宋" w:cs="仿宋"/>
        </w:rPr>
      </w:pPr>
      <w:r>
        <w:rPr>
          <w:rFonts w:hint="eastAsia" w:ascii="仿宋" w:hAnsi="仿宋" w:cs="仿宋"/>
        </w:rPr>
        <w:t>白色、黄色反光膜的逆反射系数值应大于或等于表 1 的规定值。</w:t>
      </w:r>
    </w:p>
    <w:p>
      <w:pPr>
        <w:spacing w:line="520" w:lineRule="exact"/>
        <w:ind w:firstLine="480" w:firstLineChars="200"/>
        <w:rPr>
          <w:rFonts w:ascii="仿宋" w:hAnsi="仿宋" w:cs="仿宋"/>
        </w:rPr>
      </w:pPr>
      <w:r>
        <w:rPr>
          <w:rFonts w:hint="eastAsia" w:ascii="仿宋" w:hAnsi="仿宋" w:cs="仿宋"/>
        </w:rPr>
        <w:drawing>
          <wp:anchor distT="0" distB="0" distL="114300" distR="114300" simplePos="0" relativeHeight="251661312" behindDoc="0" locked="0" layoutInCell="1" allowOverlap="1">
            <wp:simplePos x="0" y="0"/>
            <wp:positionH relativeFrom="column">
              <wp:posOffset>38100</wp:posOffset>
            </wp:positionH>
            <wp:positionV relativeFrom="page">
              <wp:posOffset>1314450</wp:posOffset>
            </wp:positionV>
            <wp:extent cx="5270500" cy="2247900"/>
            <wp:effectExtent l="0" t="0" r="6350" b="0"/>
            <wp:wrapTopAndBottom/>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30"/>
                    <a:stretch>
                      <a:fillRect/>
                    </a:stretch>
                  </pic:blipFill>
                  <pic:spPr>
                    <a:xfrm>
                      <a:off x="0" y="0"/>
                      <a:ext cx="5270500" cy="2247900"/>
                    </a:xfrm>
                    <a:prstGeom prst="rect">
                      <a:avLst/>
                    </a:prstGeom>
                    <a:noFill/>
                    <a:ln>
                      <a:noFill/>
                    </a:ln>
                  </pic:spPr>
                </pic:pic>
              </a:graphicData>
            </a:graphic>
          </wp:anchor>
        </w:drawing>
      </w:r>
      <w:r>
        <w:rPr>
          <w:rFonts w:hint="eastAsia" w:ascii="仿宋" w:hAnsi="仿宋" w:cs="仿宋"/>
        </w:rPr>
        <w:t xml:space="preserve">1.4.2 湿状态下逆反射系数 </w:t>
      </w:r>
    </w:p>
    <w:p>
      <w:pPr>
        <w:spacing w:line="520" w:lineRule="exact"/>
        <w:ind w:firstLine="480" w:firstLineChars="200"/>
        <w:rPr>
          <w:rFonts w:ascii="仿宋" w:hAnsi="仿宋" w:cs="仿宋"/>
        </w:rPr>
      </w:pPr>
      <w:r>
        <w:rPr>
          <w:rFonts w:hint="eastAsia" w:ascii="仿宋" w:hAnsi="仿宋" w:cs="仿宋"/>
        </w:rPr>
        <w:t xml:space="preserve">湿状态下，白色、黄色反光膜的逆反射系数值（观察角0.2°，入射角5°）应大于或等于表1规定值的80%。 </w:t>
      </w:r>
    </w:p>
    <w:p>
      <w:pPr>
        <w:spacing w:line="520" w:lineRule="exact"/>
        <w:ind w:firstLine="480" w:firstLineChars="200"/>
        <w:rPr>
          <w:rFonts w:ascii="仿宋" w:hAnsi="仿宋" w:cs="仿宋"/>
        </w:rPr>
      </w:pPr>
      <w:r>
        <w:rPr>
          <w:rFonts w:hint="eastAsia" w:ascii="仿宋" w:hAnsi="仿宋" w:cs="仿宋"/>
        </w:rPr>
        <w:t xml:space="preserve">1.5 色度性能 </w:t>
      </w:r>
    </w:p>
    <w:p>
      <w:pPr>
        <w:spacing w:line="520" w:lineRule="exact"/>
        <w:ind w:firstLine="480" w:firstLineChars="200"/>
        <w:rPr>
          <w:rFonts w:ascii="仿宋" w:hAnsi="仿宋" w:cs="仿宋"/>
        </w:rPr>
      </w:pPr>
      <w:r>
        <w:rPr>
          <w:rFonts w:hint="eastAsia" w:ascii="仿宋" w:hAnsi="仿宋" w:cs="仿宋"/>
        </w:rPr>
        <w:t>1.5.1 表面色</w:t>
      </w:r>
    </w:p>
    <w:p>
      <w:pPr>
        <w:spacing w:line="520" w:lineRule="exact"/>
        <w:ind w:firstLine="480" w:firstLineChars="200"/>
        <w:rPr>
          <w:rFonts w:ascii="仿宋" w:hAnsi="仿宋" w:cs="仿宋"/>
        </w:rPr>
      </w:pPr>
      <w:r>
        <w:rPr>
          <w:rFonts w:hint="eastAsia" w:ascii="仿宋" w:hAnsi="仿宋" w:cs="仿宋"/>
        </w:rPr>
        <w:t>白色反光膜顶部白色表面色的色品坐标和亮度因数应在表2规定的范围内；黄色反光膜黄色部分表面色的色度坐标应符合表3规定；应无直径大于0.5 mm的白斑，每个完整单元中直径小于0.5mm的可见白斑不应超过5个。</w:t>
      </w:r>
    </w:p>
    <w:p>
      <w:pPr>
        <w:pStyle w:val="513"/>
        <w:spacing w:line="360" w:lineRule="auto"/>
        <w:ind w:firstLine="480"/>
        <w:rPr>
          <w:rFonts w:ascii="仿宋" w:hAnsi="仿宋" w:cs="仿宋"/>
          <w:szCs w:val="24"/>
        </w:rPr>
      </w:pPr>
      <w:r>
        <w:rPr>
          <w:rFonts w:hint="eastAsia" w:ascii="仿宋" w:hAnsi="仿宋" w:cs="仿宋"/>
          <w:szCs w:val="24"/>
        </w:rPr>
        <w:drawing>
          <wp:inline distT="0" distB="0" distL="114300" distR="114300">
            <wp:extent cx="5270500" cy="1924050"/>
            <wp:effectExtent l="0" t="0" r="635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31"/>
                    <a:stretch>
                      <a:fillRect/>
                    </a:stretch>
                  </pic:blipFill>
                  <pic:spPr>
                    <a:xfrm>
                      <a:off x="0" y="0"/>
                      <a:ext cx="5270500" cy="1924050"/>
                    </a:xfrm>
                    <a:prstGeom prst="rect">
                      <a:avLst/>
                    </a:prstGeom>
                    <a:noFill/>
                    <a:ln>
                      <a:noFill/>
                    </a:ln>
                  </pic:spPr>
                </pic:pic>
              </a:graphicData>
            </a:graphic>
          </wp:inline>
        </w:drawing>
      </w:r>
    </w:p>
    <w:p>
      <w:pPr>
        <w:spacing w:line="520" w:lineRule="exact"/>
        <w:ind w:firstLine="480" w:firstLineChars="200"/>
        <w:rPr>
          <w:rFonts w:ascii="仿宋" w:hAnsi="仿宋" w:cs="仿宋"/>
        </w:rPr>
      </w:pPr>
      <w:r>
        <w:rPr>
          <w:rFonts w:hint="eastAsia" w:ascii="仿宋" w:hAnsi="仿宋" w:cs="仿宋"/>
        </w:rPr>
        <w:t xml:space="preserve"> 1.5.2 逆反射色 </w:t>
      </w:r>
    </w:p>
    <w:p>
      <w:pPr>
        <w:spacing w:line="520" w:lineRule="exact"/>
        <w:ind w:firstLine="480" w:firstLineChars="200"/>
        <w:rPr>
          <w:rFonts w:ascii="仿宋" w:hAnsi="仿宋" w:cs="仿宋"/>
        </w:rPr>
      </w:pPr>
      <w:r>
        <w:rPr>
          <w:rFonts w:hint="eastAsia" w:ascii="仿宋" w:hAnsi="仿宋" w:cs="仿宋"/>
        </w:rPr>
        <w:t xml:space="preserve">白色、黄色反光膜逆反射色的色度坐标应在表 4 规定的范围内。 </w:t>
      </w:r>
    </w:p>
    <w:p>
      <w:pPr>
        <w:spacing w:line="520" w:lineRule="exact"/>
        <w:rPr>
          <w:rFonts w:ascii="仿宋" w:hAnsi="仿宋" w:cs="仿宋"/>
        </w:rPr>
      </w:pPr>
      <w:r>
        <w:rPr>
          <w:rFonts w:hint="eastAsia" w:ascii="仿宋" w:hAnsi="仿宋" w:cs="仿宋"/>
        </w:rPr>
        <w:drawing>
          <wp:anchor distT="0" distB="0" distL="114300" distR="114300" simplePos="0" relativeHeight="251662336" behindDoc="0" locked="0" layoutInCell="1" allowOverlap="1">
            <wp:simplePos x="0" y="0"/>
            <wp:positionH relativeFrom="column">
              <wp:posOffset>209550</wp:posOffset>
            </wp:positionH>
            <wp:positionV relativeFrom="paragraph">
              <wp:posOffset>178435</wp:posOffset>
            </wp:positionV>
            <wp:extent cx="5264150" cy="1524000"/>
            <wp:effectExtent l="0" t="0" r="12700" b="0"/>
            <wp:wrapTopAndBottom/>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32"/>
                    <a:stretch>
                      <a:fillRect/>
                    </a:stretch>
                  </pic:blipFill>
                  <pic:spPr>
                    <a:xfrm>
                      <a:off x="0" y="0"/>
                      <a:ext cx="5264150" cy="1524000"/>
                    </a:xfrm>
                    <a:prstGeom prst="rect">
                      <a:avLst/>
                    </a:prstGeom>
                    <a:noFill/>
                    <a:ln>
                      <a:noFill/>
                    </a:ln>
                  </pic:spPr>
                </pic:pic>
              </a:graphicData>
            </a:graphic>
          </wp:anchor>
        </w:drawing>
      </w:r>
      <w:r>
        <w:rPr>
          <w:rFonts w:hint="eastAsia" w:ascii="仿宋" w:hAnsi="仿宋" w:cs="仿宋"/>
        </w:rPr>
        <w:t xml:space="preserve">1.6 拉伸性能 </w:t>
      </w:r>
    </w:p>
    <w:p>
      <w:pPr>
        <w:spacing w:line="520" w:lineRule="exact"/>
        <w:ind w:firstLine="480" w:firstLineChars="200"/>
        <w:rPr>
          <w:rFonts w:ascii="仿宋" w:hAnsi="仿宋" w:cs="仿宋"/>
        </w:rPr>
      </w:pPr>
      <w:r>
        <w:rPr>
          <w:rFonts w:hint="eastAsia" w:ascii="仿宋" w:hAnsi="仿宋" w:cs="仿宋"/>
        </w:rPr>
        <w:t xml:space="preserve">宽度为25 mm的反光膜，10%拉伸应变的拉伸强度应大于或等于15 N，断裂拉伸强度应大于或等于25N，断裂拉伸应变应大于或等于90%。 </w:t>
      </w:r>
    </w:p>
    <w:p>
      <w:pPr>
        <w:spacing w:line="520" w:lineRule="exact"/>
        <w:ind w:firstLine="480" w:firstLineChars="200"/>
        <w:rPr>
          <w:rFonts w:ascii="仿宋" w:hAnsi="仿宋" w:cs="仿宋"/>
        </w:rPr>
      </w:pPr>
      <w:r>
        <w:rPr>
          <w:rFonts w:hint="eastAsia" w:ascii="仿宋" w:hAnsi="仿宋" w:cs="仿宋"/>
        </w:rPr>
        <w:t xml:space="preserve">1.7 耐冲压性能 </w:t>
      </w:r>
    </w:p>
    <w:p>
      <w:pPr>
        <w:spacing w:line="520" w:lineRule="exact"/>
        <w:ind w:firstLine="480" w:firstLineChars="200"/>
        <w:rPr>
          <w:rFonts w:ascii="仿宋" w:hAnsi="仿宋" w:cs="仿宋"/>
        </w:rPr>
      </w:pPr>
      <w:r>
        <w:rPr>
          <w:rFonts w:hint="eastAsia" w:ascii="仿宋" w:hAnsi="仿宋" w:cs="仿宋"/>
        </w:rPr>
        <w:t xml:space="preserve">冲压试验中和试验后，反光膜不应出现裂纹、气泡、破损、轮廓断裂、与底板分离等缺陷。 </w:t>
      </w:r>
    </w:p>
    <w:p>
      <w:pPr>
        <w:spacing w:line="520" w:lineRule="exact"/>
        <w:ind w:firstLine="480" w:firstLineChars="200"/>
        <w:rPr>
          <w:rFonts w:ascii="仿宋" w:hAnsi="仿宋" w:cs="仿宋"/>
        </w:rPr>
      </w:pPr>
      <w:r>
        <w:rPr>
          <w:rFonts w:hint="eastAsia" w:ascii="仿宋" w:hAnsi="仿宋" w:cs="仿宋"/>
        </w:rPr>
        <w:t xml:space="preserve">1.8 防粘纸可剥离性能 </w:t>
      </w:r>
    </w:p>
    <w:p>
      <w:pPr>
        <w:spacing w:line="520" w:lineRule="exact"/>
        <w:ind w:firstLine="480" w:firstLineChars="200"/>
        <w:rPr>
          <w:rFonts w:ascii="仿宋" w:hAnsi="仿宋" w:cs="仿宋"/>
        </w:rPr>
      </w:pPr>
      <w:r>
        <w:rPr>
          <w:rFonts w:hint="eastAsia" w:ascii="仿宋" w:hAnsi="仿宋" w:cs="仿宋"/>
        </w:rPr>
        <w:t xml:space="preserve">反光膜的防粘纸应能方便地手工或用机器剥下，应无破损、撕裂或从反光膜上沾下粘合剂的痕迹。 </w:t>
      </w:r>
    </w:p>
    <w:p>
      <w:pPr>
        <w:spacing w:line="520" w:lineRule="exact"/>
        <w:ind w:firstLine="480" w:firstLineChars="200"/>
        <w:rPr>
          <w:rFonts w:ascii="仿宋" w:hAnsi="仿宋" w:cs="仿宋"/>
        </w:rPr>
      </w:pPr>
      <w:r>
        <w:rPr>
          <w:rFonts w:hint="eastAsia" w:ascii="仿宋" w:hAnsi="仿宋" w:cs="仿宋"/>
        </w:rPr>
        <w:t xml:space="preserve">1.9 耐水性能 </w:t>
      </w:r>
    </w:p>
    <w:p>
      <w:pPr>
        <w:spacing w:line="520" w:lineRule="exact"/>
        <w:ind w:firstLine="480" w:firstLineChars="200"/>
        <w:rPr>
          <w:rFonts w:ascii="仿宋" w:hAnsi="仿宋" w:cs="仿宋"/>
        </w:rPr>
      </w:pPr>
      <w:r>
        <w:rPr>
          <w:rFonts w:hint="eastAsia" w:ascii="仿宋" w:hAnsi="仿宋" w:cs="仿宋"/>
        </w:rPr>
        <w:t xml:space="preserve">水浸试验后，反光膜反光面应无水进入，逆反射系数值（观察角 0.2°、入射角 5°）应大于或等于表 1 相应的规定值。 </w:t>
      </w:r>
    </w:p>
    <w:p>
      <w:pPr>
        <w:spacing w:line="520" w:lineRule="exact"/>
        <w:ind w:firstLine="480" w:firstLineChars="200"/>
        <w:rPr>
          <w:rFonts w:ascii="仿宋" w:hAnsi="仿宋" w:cs="仿宋"/>
        </w:rPr>
      </w:pPr>
      <w:r>
        <w:rPr>
          <w:rFonts w:hint="eastAsia" w:ascii="仿宋" w:hAnsi="仿宋" w:cs="仿宋"/>
        </w:rPr>
        <w:t xml:space="preserve">1.10 耐溶剂性能 </w:t>
      </w:r>
    </w:p>
    <w:p>
      <w:pPr>
        <w:spacing w:line="520" w:lineRule="exact"/>
        <w:ind w:firstLine="480" w:firstLineChars="200"/>
        <w:rPr>
          <w:rFonts w:ascii="仿宋" w:hAnsi="仿宋" w:cs="仿宋"/>
        </w:rPr>
      </w:pPr>
      <w:r>
        <w:rPr>
          <w:rFonts w:hint="eastAsia" w:ascii="仿宋" w:hAnsi="仿宋" w:cs="仿宋"/>
        </w:rPr>
        <w:t xml:space="preserve">耐溶剂试验后，反光膜不应出现褪色、变色、掉色、软化、皱纹、起泡、开裂、起层、卷边或被溶解的痕迹。 </w:t>
      </w:r>
    </w:p>
    <w:p>
      <w:pPr>
        <w:spacing w:line="520" w:lineRule="exact"/>
        <w:ind w:firstLine="480" w:firstLineChars="200"/>
        <w:rPr>
          <w:rFonts w:ascii="仿宋" w:hAnsi="仿宋" w:cs="仿宋"/>
        </w:rPr>
      </w:pPr>
      <w:r>
        <w:rPr>
          <w:rFonts w:hint="eastAsia" w:ascii="仿宋" w:hAnsi="仿宋" w:cs="仿宋"/>
        </w:rPr>
        <w:t xml:space="preserve">1.11 附着性能 </w:t>
      </w:r>
    </w:p>
    <w:p>
      <w:pPr>
        <w:spacing w:line="520" w:lineRule="exact"/>
        <w:ind w:firstLine="480" w:firstLineChars="200"/>
        <w:rPr>
          <w:rFonts w:ascii="仿宋" w:hAnsi="仿宋" w:cs="仿宋"/>
        </w:rPr>
      </w:pPr>
      <w:r>
        <w:rPr>
          <w:rFonts w:hint="eastAsia" w:ascii="仿宋" w:hAnsi="仿宋" w:cs="仿宋"/>
        </w:rPr>
        <w:t xml:space="preserve">反光膜背胶的剥离强度应大于或等于30N。 </w:t>
      </w:r>
    </w:p>
    <w:p>
      <w:pPr>
        <w:spacing w:line="520" w:lineRule="exact"/>
        <w:ind w:firstLine="480" w:firstLineChars="200"/>
        <w:rPr>
          <w:rFonts w:ascii="仿宋" w:hAnsi="仿宋" w:cs="仿宋"/>
        </w:rPr>
      </w:pPr>
      <w:r>
        <w:rPr>
          <w:rFonts w:hint="eastAsia" w:ascii="仿宋" w:hAnsi="仿宋" w:cs="仿宋"/>
        </w:rPr>
        <w:t xml:space="preserve">1.12 耐温性能 </w:t>
      </w:r>
    </w:p>
    <w:p>
      <w:pPr>
        <w:spacing w:line="520" w:lineRule="exact"/>
        <w:ind w:firstLine="480" w:firstLineChars="200"/>
        <w:rPr>
          <w:rFonts w:ascii="仿宋" w:hAnsi="仿宋" w:cs="仿宋"/>
        </w:rPr>
      </w:pPr>
      <w:r>
        <w:rPr>
          <w:rFonts w:hint="eastAsia" w:ascii="仿宋" w:hAnsi="仿宋" w:cs="仿宋"/>
        </w:rPr>
        <w:t xml:space="preserve">温度变化试验后，反光膜不应有裂缝、剥落、碎裂或翘曲的痕迹，从任何一边均不应出现超过1mm的收缩或膨胀。 </w:t>
      </w:r>
    </w:p>
    <w:p>
      <w:pPr>
        <w:spacing w:line="520" w:lineRule="exact"/>
        <w:ind w:firstLine="480" w:firstLineChars="200"/>
        <w:rPr>
          <w:rFonts w:ascii="仿宋" w:hAnsi="仿宋" w:cs="仿宋"/>
        </w:rPr>
      </w:pPr>
      <w:r>
        <w:rPr>
          <w:rFonts w:hint="eastAsia" w:ascii="仿宋" w:hAnsi="仿宋" w:cs="仿宋"/>
        </w:rPr>
        <w:t xml:space="preserve">1.13 耐冲洗性能 </w:t>
      </w:r>
    </w:p>
    <w:p>
      <w:pPr>
        <w:spacing w:line="520" w:lineRule="exact"/>
        <w:ind w:firstLine="480" w:firstLineChars="200"/>
        <w:rPr>
          <w:rFonts w:ascii="仿宋" w:hAnsi="仿宋" w:cs="仿宋"/>
        </w:rPr>
      </w:pPr>
      <w:r>
        <w:rPr>
          <w:rFonts w:hint="eastAsia" w:ascii="仿宋" w:hAnsi="仿宋" w:cs="仿宋"/>
        </w:rPr>
        <w:t xml:space="preserve">冲洗试验后，反光膜不应有破损、起皱、边缘翘曲、剥落等缺陷。 </w:t>
      </w:r>
    </w:p>
    <w:p>
      <w:pPr>
        <w:spacing w:line="520" w:lineRule="exact"/>
        <w:ind w:firstLine="480" w:firstLineChars="200"/>
        <w:rPr>
          <w:rFonts w:ascii="仿宋" w:hAnsi="仿宋" w:cs="仿宋"/>
        </w:rPr>
      </w:pPr>
      <w:r>
        <w:rPr>
          <w:rFonts w:hint="eastAsia" w:ascii="仿宋" w:hAnsi="仿宋" w:cs="仿宋"/>
        </w:rPr>
        <w:t xml:space="preserve">1.14 抗冲击性能 </w:t>
      </w:r>
    </w:p>
    <w:p>
      <w:pPr>
        <w:spacing w:line="520" w:lineRule="exact"/>
        <w:ind w:firstLine="480" w:firstLineChars="200"/>
        <w:rPr>
          <w:rFonts w:ascii="仿宋" w:hAnsi="仿宋" w:cs="仿宋"/>
        </w:rPr>
      </w:pPr>
      <w:r>
        <w:rPr>
          <w:rFonts w:hint="eastAsia" w:ascii="仿宋" w:hAnsi="仿宋" w:cs="仿宋"/>
        </w:rPr>
        <w:t xml:space="preserve">冲击试验后，反光膜表面在以冲击点为圆心、半径为 5mm 的圆形区域以外，不应出现裂缝、层间脱离或其他损坏。 </w:t>
      </w:r>
    </w:p>
    <w:p>
      <w:pPr>
        <w:spacing w:line="520" w:lineRule="exact"/>
        <w:ind w:firstLine="480" w:firstLineChars="200"/>
        <w:rPr>
          <w:rFonts w:ascii="仿宋" w:hAnsi="仿宋" w:cs="仿宋"/>
        </w:rPr>
      </w:pPr>
      <w:r>
        <w:rPr>
          <w:rFonts w:hint="eastAsia" w:ascii="仿宋" w:hAnsi="仿宋" w:cs="仿宋"/>
        </w:rPr>
        <w:t xml:space="preserve">1.15 耐弯曲性能 </w:t>
      </w:r>
    </w:p>
    <w:p>
      <w:pPr>
        <w:spacing w:line="520" w:lineRule="exact"/>
        <w:ind w:firstLine="480" w:firstLineChars="200"/>
        <w:rPr>
          <w:rFonts w:ascii="仿宋" w:hAnsi="仿宋" w:cs="仿宋"/>
        </w:rPr>
      </w:pPr>
      <w:r>
        <w:rPr>
          <w:rFonts w:hint="eastAsia" w:ascii="仿宋" w:hAnsi="仿宋" w:cs="仿宋"/>
        </w:rPr>
        <w:t xml:space="preserve">弯曲试验后，反光膜不应出现裂缝、剥落、层间分离的痕迹。 </w:t>
      </w:r>
    </w:p>
    <w:p>
      <w:pPr>
        <w:spacing w:line="520" w:lineRule="exact"/>
        <w:ind w:firstLine="480" w:firstLineChars="200"/>
        <w:rPr>
          <w:rFonts w:ascii="仿宋" w:hAnsi="仿宋" w:cs="仿宋"/>
        </w:rPr>
      </w:pPr>
      <w:r>
        <w:rPr>
          <w:rFonts w:hint="eastAsia" w:ascii="仿宋" w:hAnsi="仿宋" w:cs="仿宋"/>
        </w:rPr>
        <w:t xml:space="preserve">1.16 抗风沙性能 </w:t>
      </w:r>
    </w:p>
    <w:p>
      <w:pPr>
        <w:spacing w:line="520" w:lineRule="exact"/>
        <w:ind w:firstLine="480" w:firstLineChars="200"/>
        <w:rPr>
          <w:rFonts w:ascii="仿宋" w:hAnsi="仿宋" w:cs="仿宋"/>
        </w:rPr>
      </w:pPr>
      <w:r>
        <w:rPr>
          <w:rFonts w:hint="eastAsia" w:ascii="仿宋" w:hAnsi="仿宋" w:cs="仿宋"/>
        </w:rPr>
        <w:t xml:space="preserve">抗风沙试验后，反光膜表面不应有破损、凹陷、剥落、掉色、划痕等缺陷。 </w:t>
      </w:r>
    </w:p>
    <w:p>
      <w:pPr>
        <w:spacing w:line="520" w:lineRule="exact"/>
        <w:ind w:firstLine="480" w:firstLineChars="200"/>
        <w:rPr>
          <w:rFonts w:ascii="仿宋" w:hAnsi="仿宋" w:cs="仿宋"/>
        </w:rPr>
      </w:pPr>
      <w:r>
        <w:rPr>
          <w:rFonts w:hint="eastAsia" w:ascii="仿宋" w:hAnsi="仿宋" w:cs="仿宋"/>
        </w:rPr>
        <w:t xml:space="preserve">1.17 耐候性能 </w:t>
      </w:r>
    </w:p>
    <w:p>
      <w:pPr>
        <w:spacing w:line="520" w:lineRule="exact"/>
        <w:ind w:firstLine="480" w:firstLineChars="200"/>
        <w:rPr>
          <w:rFonts w:ascii="仿宋" w:hAnsi="仿宋" w:cs="仿宋"/>
        </w:rPr>
      </w:pPr>
      <w:r>
        <w:rPr>
          <w:rFonts w:hint="eastAsia" w:ascii="仿宋" w:hAnsi="仿宋" w:cs="仿宋"/>
        </w:rPr>
        <w:t xml:space="preserve">自然暴露试验或人工气候加速老化试验后，反光膜应符合以下要求： </w:t>
      </w:r>
    </w:p>
    <w:p>
      <w:pPr>
        <w:spacing w:line="520" w:lineRule="exact"/>
        <w:ind w:firstLine="480" w:firstLineChars="200"/>
        <w:rPr>
          <w:rFonts w:ascii="仿宋" w:hAnsi="仿宋" w:cs="仿宋"/>
        </w:rPr>
      </w:pPr>
      <w:r>
        <w:rPr>
          <w:rFonts w:hint="eastAsia" w:ascii="仿宋" w:hAnsi="仿宋" w:cs="仿宋"/>
        </w:rPr>
        <w:t xml:space="preserve">a） 无明显的变色、褪色、霉斑、开裂、刻痕、凹陷、侵蚀、剥离、粉化或变形； </w:t>
      </w:r>
    </w:p>
    <w:p>
      <w:pPr>
        <w:spacing w:line="520" w:lineRule="exact"/>
        <w:ind w:firstLine="480" w:firstLineChars="200"/>
        <w:rPr>
          <w:rFonts w:ascii="仿宋" w:hAnsi="仿宋" w:cs="仿宋"/>
        </w:rPr>
      </w:pPr>
      <w:r>
        <w:rPr>
          <w:rFonts w:hint="eastAsia" w:ascii="仿宋" w:hAnsi="仿宋" w:cs="仿宋"/>
        </w:rPr>
        <w:t xml:space="preserve">b） 任何一边均未出现超过0.8mm的收缩或膨胀，无从底板边缘的翘曲或脱离现象; </w:t>
      </w:r>
    </w:p>
    <w:p>
      <w:pPr>
        <w:spacing w:line="520" w:lineRule="exact"/>
        <w:ind w:firstLine="480" w:firstLineChars="200"/>
        <w:rPr>
          <w:rFonts w:ascii="仿宋" w:hAnsi="仿宋" w:cs="仿宋"/>
        </w:rPr>
      </w:pPr>
      <w:r>
        <w:rPr>
          <w:rFonts w:hint="eastAsia" w:ascii="仿宋" w:hAnsi="仿宋" w:cs="仿宋"/>
        </w:rPr>
        <w:t xml:space="preserve">c） 逆反射系数（观察角0.2°，入射角5°）大于或等于表1相应数值的70%； </w:t>
      </w:r>
    </w:p>
    <w:p>
      <w:pPr>
        <w:spacing w:line="520" w:lineRule="exact"/>
        <w:ind w:firstLine="480" w:firstLineChars="200"/>
        <w:rPr>
          <w:rFonts w:ascii="仿宋" w:hAnsi="仿宋" w:cs="仿宋"/>
        </w:rPr>
      </w:pPr>
      <w:r>
        <w:rPr>
          <w:rFonts w:hint="eastAsia" w:ascii="仿宋" w:hAnsi="仿宋" w:cs="仿宋"/>
        </w:rPr>
        <w:t xml:space="preserve">d） 表面色应符合1.5.1的要求。 </w:t>
      </w:r>
    </w:p>
    <w:p>
      <w:pPr>
        <w:spacing w:line="520" w:lineRule="exact"/>
        <w:ind w:firstLine="480" w:firstLineChars="200"/>
        <w:rPr>
          <w:rFonts w:ascii="仿宋" w:hAnsi="仿宋" w:cs="仿宋"/>
        </w:rPr>
      </w:pPr>
      <w:r>
        <w:rPr>
          <w:rFonts w:hint="eastAsia" w:ascii="仿宋" w:hAnsi="仿宋" w:cs="仿宋"/>
        </w:rPr>
        <w:t xml:space="preserve">1.18 制作工艺适应性 </w:t>
      </w:r>
    </w:p>
    <w:p>
      <w:pPr>
        <w:spacing w:line="520" w:lineRule="exact"/>
        <w:ind w:firstLine="480" w:firstLineChars="200"/>
        <w:rPr>
          <w:rFonts w:ascii="仿宋" w:hAnsi="仿宋" w:cs="仿宋"/>
        </w:rPr>
      </w:pPr>
      <w:r>
        <w:rPr>
          <w:rFonts w:hint="eastAsia" w:ascii="仿宋" w:hAnsi="仿宋" w:cs="仿宋"/>
        </w:rPr>
        <w:t xml:space="preserve">采用制造商推荐的材料和工艺方法制作的号牌试样应符合以下要求： </w:t>
      </w:r>
    </w:p>
    <w:p>
      <w:pPr>
        <w:spacing w:line="520" w:lineRule="exact"/>
        <w:ind w:firstLine="480" w:firstLineChars="200"/>
        <w:rPr>
          <w:rFonts w:ascii="仿宋" w:hAnsi="仿宋" w:cs="仿宋"/>
        </w:rPr>
      </w:pPr>
      <w:r>
        <w:rPr>
          <w:rFonts w:hint="eastAsia" w:ascii="仿宋" w:hAnsi="仿宋" w:cs="仿宋"/>
        </w:rPr>
        <w:t xml:space="preserve">a） 边缘整齐无毛刺，表面颜色均匀，无明显的起皮、翘边、皱纹、漏印等缺陷； </w:t>
      </w:r>
    </w:p>
    <w:p>
      <w:pPr>
        <w:spacing w:line="520" w:lineRule="exact"/>
        <w:ind w:firstLine="480" w:firstLineChars="200"/>
        <w:rPr>
          <w:rFonts w:ascii="仿宋" w:hAnsi="仿宋" w:cs="仿宋"/>
        </w:rPr>
      </w:pPr>
      <w:r>
        <w:rPr>
          <w:rFonts w:hint="eastAsia" w:ascii="仿宋" w:hAnsi="仿宋" w:cs="仿宋"/>
        </w:rPr>
        <w:t xml:space="preserve">b） 耐溶剂试验后，无褪色、变色、掉色、软化、皱纹、起泡、开裂、起层、卷边或被溶解的痕迹； </w:t>
      </w:r>
    </w:p>
    <w:p>
      <w:pPr>
        <w:spacing w:line="520" w:lineRule="exact"/>
        <w:ind w:firstLine="480" w:firstLineChars="200"/>
        <w:rPr>
          <w:rFonts w:ascii="仿宋" w:hAnsi="仿宋" w:cs="仿宋"/>
        </w:rPr>
      </w:pPr>
      <w:r>
        <w:rPr>
          <w:rFonts w:hint="eastAsia" w:ascii="仿宋" w:hAnsi="仿宋" w:cs="仿宋"/>
        </w:rPr>
        <w:t xml:space="preserve">c） 采用胶粘带剥离方法试验后，无脱落、翘边现象； </w:t>
      </w:r>
    </w:p>
    <w:p>
      <w:pPr>
        <w:spacing w:line="520" w:lineRule="exact"/>
        <w:ind w:firstLine="480" w:firstLineChars="200"/>
        <w:rPr>
          <w:rFonts w:ascii="仿宋" w:hAnsi="仿宋" w:cs="仿宋"/>
        </w:rPr>
      </w:pPr>
      <w:r>
        <w:rPr>
          <w:rFonts w:hint="eastAsia" w:ascii="仿宋" w:hAnsi="仿宋" w:cs="仿宋"/>
        </w:rPr>
        <w:t xml:space="preserve">d） 在-40℃～ 60℃的环境中，无开裂、剥落、龟裂或者翘曲现象； </w:t>
      </w:r>
    </w:p>
    <w:p>
      <w:pPr>
        <w:spacing w:line="520" w:lineRule="exact"/>
        <w:ind w:firstLine="480" w:firstLineChars="200"/>
        <w:rPr>
          <w:rFonts w:ascii="仿宋" w:hAnsi="仿宋" w:cs="仿宋"/>
        </w:rPr>
      </w:pPr>
      <w:r>
        <w:rPr>
          <w:rFonts w:hint="eastAsia" w:ascii="仿宋" w:hAnsi="仿宋" w:cs="仿宋"/>
        </w:rPr>
        <w:t xml:space="preserve">e） 耐冲洗试验后，表面无破损、颜色脱落、起皱以及边缘翘曲、剥落等现象； </w:t>
      </w:r>
    </w:p>
    <w:p>
      <w:pPr>
        <w:spacing w:line="520" w:lineRule="exact"/>
        <w:ind w:firstLine="480" w:firstLineChars="200"/>
        <w:rPr>
          <w:rFonts w:ascii="仿宋" w:hAnsi="仿宋" w:cs="仿宋"/>
        </w:rPr>
      </w:pPr>
      <w:r>
        <w:rPr>
          <w:rFonts w:hint="eastAsia" w:ascii="仿宋" w:hAnsi="仿宋" w:cs="仿宋"/>
        </w:rPr>
        <w:t xml:space="preserve">f） 在受到外力冲击时，以冲击点为圆心，半径为6mm的圆形区域以外，未出现裂缝、层间脱离等现象； </w:t>
      </w:r>
    </w:p>
    <w:p>
      <w:pPr>
        <w:spacing w:line="520" w:lineRule="exact"/>
        <w:ind w:firstLine="480" w:firstLineChars="200"/>
        <w:rPr>
          <w:rFonts w:ascii="仿宋" w:hAnsi="仿宋" w:cs="仿宋"/>
        </w:rPr>
      </w:pPr>
      <w:r>
        <w:rPr>
          <w:rFonts w:hint="eastAsia" w:ascii="仿宋" w:hAnsi="仿宋" w:cs="仿宋"/>
        </w:rPr>
        <w:t xml:space="preserve">g） 在受到外力弯曲时，无裂缝、剥落、层间分离等损坏现象； </w:t>
      </w:r>
    </w:p>
    <w:p>
      <w:pPr>
        <w:spacing w:line="520" w:lineRule="exact"/>
        <w:ind w:firstLine="480" w:firstLineChars="200"/>
        <w:rPr>
          <w:rFonts w:ascii="仿宋" w:hAnsi="仿宋" w:cs="仿宋"/>
        </w:rPr>
      </w:pPr>
      <w:r>
        <w:rPr>
          <w:rFonts w:hint="eastAsia" w:ascii="仿宋" w:hAnsi="仿宋" w:cs="仿宋"/>
        </w:rPr>
        <w:t>h） 抗风沙试验后，表面无破损、凹陷、剥落、掉色、露底等缺陷；</w:t>
      </w:r>
    </w:p>
    <w:p>
      <w:pPr>
        <w:spacing w:line="520" w:lineRule="exact"/>
        <w:ind w:firstLine="480" w:firstLineChars="200"/>
        <w:rPr>
          <w:rFonts w:ascii="仿宋" w:hAnsi="仿宋" w:cs="仿宋"/>
        </w:rPr>
      </w:pPr>
      <w:r>
        <w:rPr>
          <w:rFonts w:hint="eastAsia" w:ascii="仿宋" w:hAnsi="仿宋" w:cs="仿宋"/>
        </w:rPr>
        <w:t xml:space="preserve">i） 耐候试验后，无明显的变色、褪色、霉斑、开裂、刻痕、凹陷、侵蚀、剥离、粉化或变形，在任何边缘不应出现超过1mm的收缩或膨胀和开裂，表面色符合1.5.1的规定； </w:t>
      </w:r>
    </w:p>
    <w:p>
      <w:pPr>
        <w:spacing w:line="520" w:lineRule="exact"/>
        <w:ind w:firstLine="480" w:firstLineChars="200"/>
        <w:rPr>
          <w:rFonts w:ascii="仿宋" w:hAnsi="仿宋" w:cs="仿宋"/>
        </w:rPr>
      </w:pPr>
      <w:r>
        <w:rPr>
          <w:rFonts w:hint="eastAsia" w:ascii="仿宋" w:hAnsi="仿宋" w:cs="仿宋"/>
        </w:rPr>
        <w:t>j） 印迹耐磨性大于或等于70%。</w:t>
      </w:r>
    </w:p>
    <w:p>
      <w:pPr>
        <w:pStyle w:val="513"/>
        <w:tabs>
          <w:tab w:val="left" w:pos="226"/>
        </w:tabs>
        <w:snapToGrid w:val="0"/>
        <w:spacing w:line="520" w:lineRule="exact"/>
        <w:ind w:firstLine="460"/>
        <w:rPr>
          <w:rFonts w:ascii="仿宋" w:hAnsi="仿宋" w:cs="仿宋"/>
          <w:szCs w:val="24"/>
          <w:lang w:val="zh-CN"/>
        </w:rPr>
      </w:pPr>
      <w:r>
        <w:rPr>
          <w:rFonts w:hint="eastAsia" w:ascii="仿宋" w:hAnsi="仿宋" w:cs="仿宋"/>
          <w:szCs w:val="24"/>
        </w:rPr>
        <w:t xml:space="preserve">  ▲1.19 所供反光膜在达到公共安全行业标准GA666-2018基础上，需满足采购人现行的二次冲压工艺，并出具相应承诺证明，中标后需提供带有“浙”字标识，由公安部交通安全产品质量监督</w:t>
      </w:r>
      <w:r>
        <w:rPr>
          <w:rFonts w:hint="eastAsia" w:ascii="仿宋" w:hAnsi="仿宋" w:cs="仿宋"/>
          <w:szCs w:val="24"/>
          <w:lang w:val="zh-CN"/>
        </w:rPr>
        <w:t>检测中心出具的反光膜合格检测报告，并在采购人所在地省级公安机关交通管理部门备案后方可供货。在未出具合格检测报告期间由另一中标单位供货。</w:t>
      </w:r>
    </w:p>
    <w:p>
      <w:pPr>
        <w:pStyle w:val="25"/>
        <w:numPr>
          <w:ilvl w:val="0"/>
          <w:numId w:val="1"/>
        </w:numPr>
        <w:spacing w:line="520" w:lineRule="exact"/>
        <w:rPr>
          <w:rFonts w:ascii="仿宋" w:hAnsi="仿宋" w:cs="仿宋"/>
          <w:kern w:val="0"/>
          <w:szCs w:val="24"/>
        </w:rPr>
      </w:pPr>
      <w:r>
        <w:rPr>
          <w:rFonts w:hint="eastAsia" w:ascii="仿宋" w:hAnsi="仿宋" w:cs="仿宋"/>
          <w:szCs w:val="24"/>
        </w:rPr>
        <w:t>机动车号牌专用氧化铝卷</w:t>
      </w:r>
    </w:p>
    <w:p>
      <w:pPr>
        <w:widowControl/>
        <w:spacing w:line="520" w:lineRule="exact"/>
        <w:ind w:firstLine="480" w:firstLineChars="200"/>
        <w:jc w:val="left"/>
        <w:rPr>
          <w:rFonts w:ascii="仿宋" w:hAnsi="仿宋" w:cs="仿宋"/>
        </w:rPr>
      </w:pPr>
      <w:r>
        <w:rPr>
          <w:rFonts w:hint="eastAsia" w:ascii="仿宋" w:hAnsi="仿宋" w:cs="仿宋"/>
          <w:color w:val="000000"/>
          <w:kern w:val="0"/>
        </w:rPr>
        <w:t xml:space="preserve">1.金属材料号牌基材应满足： </w:t>
      </w:r>
    </w:p>
    <w:p>
      <w:pPr>
        <w:widowControl/>
        <w:spacing w:line="520" w:lineRule="exact"/>
        <w:ind w:firstLine="480" w:firstLineChars="200"/>
        <w:jc w:val="left"/>
        <w:rPr>
          <w:rFonts w:ascii="仿宋" w:hAnsi="仿宋" w:cs="仿宋"/>
        </w:rPr>
      </w:pPr>
      <w:r>
        <w:rPr>
          <w:rFonts w:hint="eastAsia" w:ascii="仿宋" w:hAnsi="仿宋" w:cs="仿宋"/>
          <w:color w:val="000000"/>
          <w:kern w:val="0"/>
        </w:rPr>
        <w:t xml:space="preserve">a) 金属材料号牌基材应使用铝质材料，并符合 GB/T 3880.1 的规定。铝含量应不小于 99.60%； </w:t>
      </w:r>
    </w:p>
    <w:p>
      <w:pPr>
        <w:widowControl/>
        <w:spacing w:line="520" w:lineRule="exact"/>
        <w:ind w:firstLine="480" w:firstLineChars="200"/>
        <w:jc w:val="left"/>
        <w:rPr>
          <w:rFonts w:ascii="仿宋" w:hAnsi="仿宋" w:cs="仿宋"/>
        </w:rPr>
      </w:pPr>
      <w:r>
        <w:rPr>
          <w:rFonts w:hint="eastAsia" w:ascii="仿宋" w:hAnsi="仿宋" w:cs="仿宋"/>
          <w:color w:val="000000"/>
          <w:kern w:val="0"/>
        </w:rPr>
        <w:t xml:space="preserve">b) 铝质材料的力学性能应符合 GB/T 3880.2 的规定，其中抗拉强度 80 MPa~120 MPa，规定非比例延伸强度不小于 60 MPa，试样原始标距为 50 mm 时的断后伸长率不小于 6%； </w:t>
      </w:r>
    </w:p>
    <w:p>
      <w:pPr>
        <w:widowControl/>
        <w:spacing w:line="520" w:lineRule="exact"/>
        <w:ind w:firstLine="480" w:firstLineChars="200"/>
        <w:jc w:val="left"/>
        <w:rPr>
          <w:rFonts w:ascii="仿宋" w:hAnsi="仿宋" w:cs="仿宋"/>
        </w:rPr>
      </w:pPr>
      <w:r>
        <w:rPr>
          <w:rFonts w:hint="eastAsia" w:ascii="仿宋" w:hAnsi="仿宋" w:cs="仿宋"/>
          <w:color w:val="000000"/>
          <w:kern w:val="0"/>
        </w:rPr>
        <w:t xml:space="preserve">c) 铝质材料至少有一面经过氧化处理，氧化层的厚度 5μm~8μm； </w:t>
      </w:r>
    </w:p>
    <w:p>
      <w:pPr>
        <w:widowControl/>
        <w:spacing w:line="520" w:lineRule="exact"/>
        <w:ind w:firstLine="480" w:firstLineChars="200"/>
        <w:jc w:val="left"/>
        <w:rPr>
          <w:rFonts w:ascii="仿宋" w:hAnsi="仿宋" w:cs="仿宋"/>
          <w:color w:val="000000"/>
          <w:kern w:val="0"/>
        </w:rPr>
      </w:pPr>
      <w:r>
        <w:rPr>
          <w:rFonts w:hint="eastAsia" w:ascii="仿宋" w:hAnsi="仿宋" w:cs="仿宋"/>
          <w:color w:val="000000"/>
          <w:kern w:val="0"/>
        </w:rPr>
        <w:t xml:space="preserve">d) 大型汽车后号牌和挂车号牌使用铝质材料厚度为不小于 1.2mm，其他号牌使用的铝质材料厚度不小于 1.0mm。 </w:t>
      </w:r>
    </w:p>
    <w:p>
      <w:pPr>
        <w:widowControl/>
        <w:spacing w:line="520" w:lineRule="exact"/>
        <w:ind w:firstLine="480" w:firstLineChars="200"/>
        <w:jc w:val="left"/>
        <w:rPr>
          <w:rFonts w:ascii="仿宋" w:hAnsi="仿宋" w:cs="仿宋"/>
          <w:color w:val="000000"/>
          <w:kern w:val="0"/>
        </w:rPr>
      </w:pPr>
      <w:r>
        <w:rPr>
          <w:rFonts w:hint="eastAsia" w:ascii="仿宋" w:hAnsi="仿宋" w:cs="仿宋"/>
          <w:color w:val="000000"/>
          <w:kern w:val="0"/>
        </w:rPr>
        <w:t>2.功能需求：</w:t>
      </w:r>
    </w:p>
    <w:p>
      <w:pPr>
        <w:widowControl/>
        <w:spacing w:line="520" w:lineRule="exact"/>
        <w:ind w:firstLine="480" w:firstLineChars="200"/>
        <w:jc w:val="left"/>
        <w:rPr>
          <w:rFonts w:ascii="仿宋" w:hAnsi="仿宋" w:cs="仿宋"/>
          <w:color w:val="000000"/>
          <w:kern w:val="0"/>
        </w:rPr>
      </w:pPr>
      <w:r>
        <w:rPr>
          <w:rFonts w:hint="eastAsia" w:ascii="仿宋" w:hAnsi="仿宋" w:cs="仿宋"/>
          <w:color w:val="000000"/>
          <w:kern w:val="0"/>
        </w:rPr>
        <w:t>a）氧化铝卷正反面光滑平整，表面无凸起和凹陷，侧面无折边及损伤，整铝卷表面应无油污、灰尘、铝粉、锈蚀；</w:t>
      </w:r>
    </w:p>
    <w:p>
      <w:pPr>
        <w:widowControl/>
        <w:spacing w:line="520" w:lineRule="exact"/>
        <w:ind w:firstLine="480" w:firstLineChars="200"/>
        <w:jc w:val="left"/>
        <w:rPr>
          <w:rFonts w:ascii="仿宋" w:hAnsi="仿宋" w:cs="仿宋"/>
          <w:color w:val="000000"/>
          <w:kern w:val="0"/>
        </w:rPr>
      </w:pPr>
      <w:r>
        <w:rPr>
          <w:rFonts w:hint="eastAsia" w:ascii="仿宋" w:hAnsi="仿宋" w:cs="仿宋"/>
          <w:color w:val="000000"/>
          <w:kern w:val="0"/>
        </w:rPr>
        <w:t>b）氧化铝尺寸应满足公共安全行业标准《中华人民共和国机动车号牌》（GA36-2018）制作小型汽车号牌、大型汽车号牌前牌、大型汽车号牌后牌、低速车号牌和摩托车号牌等要求。</w:t>
      </w:r>
    </w:p>
    <w:p>
      <w:pPr>
        <w:widowControl/>
        <w:spacing w:line="520" w:lineRule="exact"/>
        <w:ind w:firstLine="480" w:firstLineChars="200"/>
        <w:jc w:val="left"/>
        <w:rPr>
          <w:rFonts w:ascii="仿宋" w:hAnsi="仿宋" w:cs="仿宋"/>
          <w:color w:val="000000"/>
          <w:kern w:val="0"/>
        </w:rPr>
      </w:pPr>
      <w:r>
        <w:rPr>
          <w:rFonts w:hint="eastAsia" w:ascii="仿宋" w:hAnsi="仿宋" w:cs="仿宋"/>
          <w:color w:val="000000"/>
          <w:kern w:val="0"/>
        </w:rPr>
        <w:t>3、供应商应提供氧化铝合格的试验报告。</w:t>
      </w:r>
    </w:p>
    <w:p>
      <w:pPr>
        <w:tabs>
          <w:tab w:val="left" w:pos="226"/>
        </w:tabs>
        <w:snapToGrid w:val="0"/>
        <w:spacing w:line="520" w:lineRule="exact"/>
        <w:ind w:firstLine="480" w:firstLineChars="200"/>
        <w:rPr>
          <w:rFonts w:ascii="仿宋" w:hAnsi="仿宋" w:cs="仿宋"/>
          <w:kern w:val="0"/>
        </w:rPr>
      </w:pPr>
      <w:r>
        <w:rPr>
          <w:rFonts w:hint="eastAsia" w:ascii="仿宋" w:hAnsi="仿宋" w:cs="仿宋"/>
          <w:kern w:val="0"/>
        </w:rPr>
        <w:t>（</w:t>
      </w:r>
      <w:r>
        <w:rPr>
          <w:rFonts w:hint="eastAsia" w:ascii="仿宋" w:hAnsi="仿宋" w:cs="仿宋"/>
          <w:kern w:val="0"/>
          <w:lang w:val="zh-CN"/>
        </w:rPr>
        <w:t>三</w:t>
      </w:r>
      <w:r>
        <w:rPr>
          <w:rFonts w:hint="eastAsia" w:ascii="仿宋" w:hAnsi="仿宋" w:cs="仿宋"/>
          <w:kern w:val="0"/>
        </w:rPr>
        <w:t>）</w:t>
      </w:r>
      <w:r>
        <w:rPr>
          <w:rFonts w:hint="eastAsia" w:ascii="仿宋" w:hAnsi="仿宋" w:cs="仿宋"/>
          <w:kern w:val="0"/>
          <w:lang w:val="zh-CN"/>
        </w:rPr>
        <w:t>反光膜相配套油墨</w:t>
      </w:r>
    </w:p>
    <w:p>
      <w:pPr>
        <w:snapToGrid w:val="0"/>
        <w:spacing w:line="520" w:lineRule="exact"/>
        <w:ind w:firstLine="480" w:firstLineChars="200"/>
        <w:rPr>
          <w:rFonts w:ascii="仿宋" w:hAnsi="仿宋" w:cs="仿宋"/>
          <w:kern w:val="0"/>
          <w:lang w:val="zh-CN"/>
        </w:rPr>
      </w:pPr>
      <w:r>
        <w:rPr>
          <w:rFonts w:hint="eastAsia" w:ascii="仿宋" w:hAnsi="仿宋" w:cs="仿宋"/>
          <w:kern w:val="0"/>
          <w:lang w:val="zh-CN"/>
        </w:rPr>
        <w:t>1、油墨需与所提供的反光膜相匹配，且每1万片号牌半成品，提供8公斤油墨</w:t>
      </w:r>
      <w:r>
        <w:rPr>
          <w:rFonts w:hint="eastAsia" w:ascii="仿宋" w:hAnsi="仿宋" w:cs="仿宋"/>
        </w:rPr>
        <w:t>（若中标人提供的油墨无法保证制作量的，则由中标人免费补足油墨）</w:t>
      </w:r>
      <w:r>
        <w:rPr>
          <w:rFonts w:hint="eastAsia" w:ascii="仿宋" w:hAnsi="仿宋" w:cs="仿宋"/>
          <w:kern w:val="0"/>
          <w:lang w:val="zh-CN"/>
        </w:rPr>
        <w:t>，并出具与反光膜相匹配的质量担保承诺书，承诺中标后提供公安部交通安全产品质量监督检测中心出具的</w:t>
      </w:r>
      <w:r>
        <w:rPr>
          <w:rFonts w:hint="eastAsia" w:ascii="仿宋" w:hAnsi="仿宋" w:cs="仿宋"/>
          <w:kern w:val="0"/>
        </w:rPr>
        <w:t>有效期内的</w:t>
      </w:r>
      <w:r>
        <w:rPr>
          <w:rFonts w:hint="eastAsia" w:ascii="仿宋" w:hAnsi="仿宋" w:cs="仿宋"/>
          <w:kern w:val="0"/>
          <w:lang w:val="zh-CN"/>
        </w:rPr>
        <w:t>合格试验报告。</w:t>
      </w:r>
    </w:p>
    <w:p>
      <w:pPr>
        <w:widowControl/>
        <w:snapToGrid w:val="0"/>
        <w:spacing w:line="520" w:lineRule="exact"/>
        <w:ind w:firstLine="480" w:firstLineChars="200"/>
        <w:jc w:val="left"/>
        <w:rPr>
          <w:rFonts w:ascii="仿宋" w:hAnsi="仿宋" w:cs="仿宋"/>
        </w:rPr>
      </w:pPr>
      <w:r>
        <w:rPr>
          <w:rFonts w:hint="eastAsia" w:ascii="仿宋" w:hAnsi="仿宋" w:cs="仿宋"/>
        </w:rPr>
        <w:t xml:space="preserve"> 2、免费负责回收及处理废油墨桶。</w:t>
      </w:r>
    </w:p>
    <w:p>
      <w:pPr>
        <w:pStyle w:val="27"/>
        <w:spacing w:line="520" w:lineRule="exact"/>
        <w:rPr>
          <w:rFonts w:ascii="仿宋" w:hAnsi="仿宋" w:cs="仿宋"/>
          <w:b/>
        </w:rPr>
      </w:pPr>
      <w:r>
        <w:rPr>
          <w:rFonts w:hint="eastAsia" w:ascii="仿宋" w:hAnsi="仿宋" w:cs="仿宋"/>
          <w:kern w:val="0"/>
        </w:rPr>
        <w:t>三、</w:t>
      </w:r>
      <w:r>
        <w:rPr>
          <w:rFonts w:hint="eastAsia" w:ascii="仿宋" w:hAnsi="仿宋" w:cs="仿宋"/>
          <w:b/>
        </w:rPr>
        <w:t>样品及检测报告</w:t>
      </w:r>
    </w:p>
    <w:p>
      <w:pPr>
        <w:snapToGrid w:val="0"/>
        <w:spacing w:line="520" w:lineRule="exact"/>
        <w:ind w:firstLine="480" w:firstLineChars="200"/>
        <w:jc w:val="left"/>
        <w:rPr>
          <w:rFonts w:ascii="仿宋" w:hAnsi="仿宋" w:cs="仿宋"/>
        </w:rPr>
      </w:pPr>
      <w:r>
        <w:rPr>
          <w:rFonts w:hint="eastAsia" w:ascii="仿宋" w:hAnsi="仿宋" w:cs="仿宋"/>
        </w:rPr>
        <w:t>（</w:t>
      </w:r>
      <w:r>
        <w:rPr>
          <w:rFonts w:ascii="仿宋" w:hAnsi="仿宋" w:cs="仿宋"/>
        </w:rPr>
        <w:t>1）投标人须在投标截止前提供3</w:t>
      </w:r>
      <w:r>
        <w:rPr>
          <w:rFonts w:hint="eastAsia" w:ascii="仿宋" w:hAnsi="仿宋" w:cs="仿宋"/>
        </w:rPr>
        <w:t>种不同规格的号牌</w:t>
      </w:r>
      <w:r>
        <w:rPr>
          <w:rFonts w:ascii="仿宋" w:hAnsi="仿宋" w:cs="仿宋"/>
        </w:rPr>
        <w:t>半成品的样品</w:t>
      </w:r>
      <w:r>
        <w:rPr>
          <w:rFonts w:hint="eastAsia" w:ascii="仿宋" w:hAnsi="仿宋" w:cs="仿宋"/>
        </w:rPr>
        <w:t>。</w:t>
      </w:r>
      <w:r>
        <w:rPr>
          <w:rFonts w:ascii="仿宋" w:hAnsi="仿宋" w:cs="仿宋"/>
        </w:rPr>
        <w:t>样品包括小型汽车号牌半成品（440mm*140mm，白色反光膜，单独包装）</w:t>
      </w:r>
      <w:r>
        <w:rPr>
          <w:rFonts w:hint="eastAsia" w:ascii="仿宋" w:hAnsi="仿宋" w:cs="仿宋"/>
        </w:rPr>
        <w:t>4片；</w:t>
      </w:r>
      <w:r>
        <w:rPr>
          <w:rFonts w:hint="eastAsia" w:ascii="仿宋" w:hAnsi="仿宋" w:cs="仿宋"/>
          <w:color w:val="000000"/>
          <w:kern w:val="0"/>
        </w:rPr>
        <w:t>大型汽车后号牌半成品（440</w:t>
      </w:r>
      <w:r>
        <w:rPr>
          <w:rFonts w:ascii="仿宋" w:hAnsi="仿宋" w:cs="仿宋"/>
        </w:rPr>
        <w:t>mm*</w:t>
      </w:r>
      <w:r>
        <w:rPr>
          <w:rFonts w:hint="eastAsia" w:ascii="仿宋" w:hAnsi="仿宋" w:cs="仿宋"/>
        </w:rPr>
        <w:t>220</w:t>
      </w:r>
      <w:r>
        <w:rPr>
          <w:rFonts w:ascii="仿宋" w:hAnsi="仿宋" w:cs="仿宋"/>
        </w:rPr>
        <w:t>mm，黄色反光膜</w:t>
      </w:r>
      <w:r>
        <w:rPr>
          <w:rFonts w:hint="eastAsia" w:ascii="仿宋" w:hAnsi="仿宋" w:cs="仿宋"/>
          <w:color w:val="000000"/>
          <w:kern w:val="0"/>
        </w:rPr>
        <w:t>）、</w:t>
      </w:r>
      <w:r>
        <w:rPr>
          <w:rFonts w:hint="eastAsia" w:ascii="仿宋" w:hAnsi="仿宋" w:cs="仿宋"/>
        </w:rPr>
        <w:t>普通摩托车号牌半成品（</w:t>
      </w:r>
      <w:r>
        <w:rPr>
          <w:rFonts w:ascii="仿宋" w:hAnsi="仿宋" w:cs="仿宋"/>
        </w:rPr>
        <w:t>220mm*140mm，</w:t>
      </w:r>
      <w:r>
        <w:rPr>
          <w:rFonts w:hint="eastAsia" w:ascii="仿宋" w:hAnsi="仿宋" w:cs="仿宋"/>
        </w:rPr>
        <w:t>黄色反光膜）各2片。</w:t>
      </w:r>
    </w:p>
    <w:p>
      <w:pPr>
        <w:snapToGrid w:val="0"/>
        <w:spacing w:line="520" w:lineRule="exact"/>
        <w:ind w:firstLine="480" w:firstLineChars="200"/>
        <w:jc w:val="left"/>
        <w:rPr>
          <w:rFonts w:ascii="仿宋" w:hAnsi="仿宋" w:cs="仿宋"/>
        </w:rPr>
      </w:pPr>
      <w:r>
        <w:rPr>
          <w:rFonts w:hint="eastAsia" w:ascii="仿宋" w:hAnsi="仿宋" w:cs="仿宋"/>
        </w:rPr>
        <w:t>收到样品后，采购人对小型汽车号牌半成品样品进行二次冲压工艺适应性测试（同一设备、字模、员工、存储条件等），由采购代理机构全程视频记录，测试结果将作为投标样品评分依据。</w:t>
      </w:r>
    </w:p>
    <w:p>
      <w:pPr>
        <w:tabs>
          <w:tab w:val="left" w:pos="1064"/>
        </w:tabs>
        <w:snapToGrid w:val="0"/>
        <w:spacing w:line="520" w:lineRule="exact"/>
        <w:ind w:firstLine="470" w:firstLineChars="196"/>
        <w:jc w:val="left"/>
        <w:rPr>
          <w:rFonts w:ascii="仿宋" w:hAnsi="仿宋" w:cs="仿宋"/>
        </w:rPr>
      </w:pPr>
      <w:r>
        <w:rPr>
          <w:rFonts w:hint="eastAsia" w:ascii="仿宋" w:hAnsi="仿宋" w:cs="仿宋"/>
          <w:kern w:val="0"/>
          <w:lang w:val="zh-CN"/>
        </w:rPr>
        <w:t>▲</w:t>
      </w:r>
      <w:r>
        <w:rPr>
          <w:rFonts w:hint="eastAsia" w:ascii="仿宋" w:hAnsi="仿宋" w:cs="仿宋"/>
        </w:rPr>
        <w:t>（2）投标人应严格按照采购文件的要求制作样品，若所供样品有不满足采购人的需求（尺寸、颜色），将视为无效投标处理。</w:t>
      </w:r>
    </w:p>
    <w:p>
      <w:pPr>
        <w:tabs>
          <w:tab w:val="left" w:pos="1064"/>
        </w:tabs>
        <w:snapToGrid w:val="0"/>
        <w:spacing w:line="520" w:lineRule="exact"/>
        <w:ind w:firstLine="470" w:firstLineChars="196"/>
        <w:jc w:val="left"/>
        <w:rPr>
          <w:rFonts w:ascii="仿宋" w:hAnsi="仿宋" w:cs="仿宋"/>
          <w:kern w:val="0"/>
        </w:rPr>
      </w:pPr>
      <w:r>
        <w:rPr>
          <w:rFonts w:hint="eastAsia" w:ascii="仿宋" w:hAnsi="仿宋" w:cs="仿宋"/>
        </w:rPr>
        <w:t>（3）</w:t>
      </w:r>
      <w:r>
        <w:rPr>
          <w:rFonts w:hint="eastAsia" w:ascii="仿宋" w:hAnsi="仿宋" w:cs="仿宋"/>
          <w:kern w:val="0"/>
          <w:lang w:val="zh-CN"/>
        </w:rPr>
        <w:t>投标人须提供</w:t>
      </w:r>
      <w:r>
        <w:rPr>
          <w:rFonts w:hint="eastAsia" w:ascii="仿宋" w:hAnsi="仿宋" w:cs="仿宋"/>
        </w:rPr>
        <w:t>公安部交通安全产品质量监督</w:t>
      </w:r>
      <w:r>
        <w:rPr>
          <w:rFonts w:hint="eastAsia" w:ascii="仿宋" w:hAnsi="仿宋" w:cs="仿宋"/>
          <w:kern w:val="0"/>
          <w:lang w:val="zh-CN"/>
        </w:rPr>
        <w:t>检测中心检测合格的且处有效期内的反光膜检测报告（不限省份），样品检测结果将作为技术评分标准的依据，</w:t>
      </w:r>
      <w:r>
        <w:rPr>
          <w:rFonts w:hint="eastAsia" w:ascii="仿宋" w:hAnsi="仿宋" w:cs="仿宋"/>
          <w:kern w:val="0"/>
        </w:rPr>
        <w:t>投标人应保证送检样品与投标样品</w:t>
      </w:r>
      <w:r>
        <w:rPr>
          <w:rFonts w:hint="eastAsia" w:ascii="仿宋" w:hAnsi="仿宋" w:cs="仿宋"/>
          <w:kern w:val="0"/>
          <w:lang w:val="zh-CN"/>
        </w:rPr>
        <w:t>各项参数趋于同等水平</w:t>
      </w:r>
      <w:r>
        <w:rPr>
          <w:rFonts w:hint="eastAsia" w:ascii="仿宋" w:hAnsi="仿宋" w:cs="仿宋"/>
          <w:kern w:val="0"/>
        </w:rPr>
        <w:t>。</w:t>
      </w:r>
    </w:p>
    <w:p>
      <w:pPr>
        <w:snapToGrid w:val="0"/>
        <w:spacing w:line="520" w:lineRule="exact"/>
        <w:ind w:firstLine="480" w:firstLineChars="200"/>
        <w:rPr>
          <w:rFonts w:ascii="仿宋" w:hAnsi="仿宋" w:cs="仿宋"/>
        </w:rPr>
      </w:pPr>
      <w:r>
        <w:rPr>
          <w:rFonts w:hint="eastAsia" w:ascii="仿宋" w:hAnsi="仿宋" w:cs="仿宋"/>
        </w:rPr>
        <w:t>（4）实物样品外须用不干胶明确所投项目、产品名称、规格型号及投标人名称。</w:t>
      </w:r>
    </w:p>
    <w:p>
      <w:pPr>
        <w:tabs>
          <w:tab w:val="left" w:pos="1064"/>
        </w:tabs>
        <w:snapToGrid w:val="0"/>
        <w:spacing w:line="520" w:lineRule="exact"/>
        <w:ind w:firstLine="470" w:firstLineChars="196"/>
        <w:jc w:val="left"/>
        <w:rPr>
          <w:rFonts w:ascii="仿宋" w:hAnsi="仿宋" w:cs="仿宋"/>
        </w:rPr>
      </w:pPr>
      <w:r>
        <w:rPr>
          <w:rFonts w:hint="eastAsia" w:ascii="仿宋" w:hAnsi="仿宋" w:cs="仿宋"/>
          <w:kern w:val="0"/>
          <w:lang w:val="zh-CN"/>
        </w:rPr>
        <w:t>（</w:t>
      </w:r>
      <w:r>
        <w:rPr>
          <w:rFonts w:hint="eastAsia" w:ascii="仿宋" w:hAnsi="仿宋" w:cs="仿宋"/>
          <w:kern w:val="0"/>
        </w:rPr>
        <w:t>5</w:t>
      </w:r>
      <w:r>
        <w:rPr>
          <w:rFonts w:hint="eastAsia" w:ascii="仿宋" w:hAnsi="仿宋" w:cs="仿宋"/>
          <w:kern w:val="0"/>
          <w:lang w:val="zh-CN"/>
        </w:rPr>
        <w:t>）中标的样品由采购人予以封存；若未中标，所提供样品概不退还。</w:t>
      </w:r>
    </w:p>
    <w:p>
      <w:pPr>
        <w:spacing w:line="360" w:lineRule="auto"/>
        <w:rPr>
          <w:rFonts w:ascii="仿宋" w:hAnsi="仿宋" w:cs="仿宋"/>
          <w:b/>
          <w:bCs/>
          <w:kern w:val="0"/>
          <w:lang w:val="zh-CN"/>
        </w:rPr>
      </w:pPr>
      <w:r>
        <w:rPr>
          <w:rFonts w:hint="eastAsia" w:ascii="仿宋" w:hAnsi="仿宋" w:cs="仿宋"/>
          <w:b/>
          <w:bCs/>
          <w:kern w:val="0"/>
        </w:rPr>
        <w:t>五</w:t>
      </w:r>
      <w:r>
        <w:rPr>
          <w:rFonts w:hint="eastAsia" w:ascii="仿宋" w:hAnsi="仿宋" w:cs="仿宋"/>
          <w:b/>
          <w:bCs/>
          <w:kern w:val="0"/>
          <w:lang w:val="zh-CN"/>
        </w:rPr>
        <w:t>、质保及服务要求</w:t>
      </w:r>
    </w:p>
    <w:p>
      <w:pPr>
        <w:spacing w:line="360" w:lineRule="auto"/>
        <w:ind w:firstLine="480" w:firstLineChars="200"/>
        <w:rPr>
          <w:rFonts w:ascii="仿宋" w:hAnsi="仿宋" w:cs="仿宋"/>
          <w:kern w:val="0"/>
          <w:lang w:val="zh-CN"/>
        </w:rPr>
      </w:pPr>
      <w:r>
        <w:rPr>
          <w:rFonts w:hint="eastAsia" w:ascii="仿宋" w:hAnsi="仿宋" w:cs="仿宋"/>
          <w:kern w:val="0"/>
        </w:rPr>
        <w:t>5.1</w:t>
      </w:r>
      <w:r>
        <w:rPr>
          <w:rFonts w:hint="eastAsia" w:ascii="仿宋" w:hAnsi="仿宋" w:cs="仿宋"/>
          <w:kern w:val="0"/>
          <w:lang w:val="zh-CN"/>
        </w:rPr>
        <w:t>所供产品须是在质保期及采购人正常使用期限内的产品并符合采购单位的采购要求，与中标样品各项参数达同等水平。保证所供货物或其任何一部分均不会侵害第三方的知识产权，如发生所供货物与合同不符，采购方有权拒收或退货，由此产生的一切责任和后果由中标方承担。</w:t>
      </w:r>
    </w:p>
    <w:p>
      <w:pPr>
        <w:spacing w:line="360" w:lineRule="auto"/>
        <w:ind w:firstLine="470" w:firstLineChars="196"/>
        <w:rPr>
          <w:rFonts w:ascii="仿宋" w:hAnsi="仿宋" w:cs="仿宋"/>
          <w:bCs/>
          <w:kern w:val="0"/>
          <w:lang w:val="zh-CN"/>
        </w:rPr>
      </w:pPr>
      <w:r>
        <w:rPr>
          <w:rFonts w:hint="eastAsia" w:ascii="仿宋" w:hAnsi="仿宋" w:cs="仿宋"/>
          <w:bCs/>
          <w:kern w:val="0"/>
        </w:rPr>
        <w:t>5.2</w:t>
      </w:r>
      <w:r>
        <w:rPr>
          <w:rFonts w:hint="eastAsia" w:ascii="仿宋" w:hAnsi="仿宋" w:cs="仿宋"/>
          <w:bCs/>
          <w:kern w:val="0"/>
          <w:lang w:val="zh-CN"/>
        </w:rPr>
        <w:t>履约保证金及质保期：履约保证金为合同总金额的1%（形式：汇票或转账支票），在签订合同后1</w:t>
      </w:r>
      <w:r>
        <w:rPr>
          <w:rFonts w:hint="eastAsia" w:ascii="仿宋" w:hAnsi="仿宋" w:cs="仿宋"/>
          <w:bCs/>
          <w:kern w:val="0"/>
        </w:rPr>
        <w:t>5</w:t>
      </w:r>
      <w:r>
        <w:rPr>
          <w:rFonts w:hint="eastAsia" w:ascii="仿宋" w:hAnsi="仿宋" w:cs="仿宋"/>
          <w:bCs/>
          <w:kern w:val="0"/>
          <w:lang w:val="zh-CN"/>
        </w:rPr>
        <w:t>个工作日内投标人交到采购人账户。履约保证金在所有产品供货完毕并验收合格后，15个工作日内全额无息退还。质保期为自供货起至合同期限截止后五年。</w:t>
      </w:r>
    </w:p>
    <w:p>
      <w:pPr>
        <w:pStyle w:val="610"/>
        <w:tabs>
          <w:tab w:val="left" w:pos="882"/>
        </w:tabs>
        <w:ind w:firstLine="480"/>
        <w:rPr>
          <w:rFonts w:ascii="仿宋" w:hAnsi="仿宋" w:eastAsia="仿宋" w:cs="仿宋"/>
          <w:kern w:val="0"/>
          <w:lang w:val="zh-CN"/>
        </w:rPr>
      </w:pPr>
      <w:r>
        <w:rPr>
          <w:rFonts w:hint="eastAsia" w:ascii="仿宋" w:hAnsi="仿宋" w:eastAsia="仿宋" w:cs="仿宋"/>
        </w:rPr>
        <w:t>5.3</w:t>
      </w:r>
      <w:r>
        <w:rPr>
          <w:rFonts w:hint="eastAsia" w:ascii="仿宋" w:hAnsi="仿宋" w:eastAsia="仿宋" w:cs="仿宋"/>
          <w:kern w:val="0"/>
          <w:lang w:val="zh-CN"/>
        </w:rPr>
        <w:t>中标人所供产品的外观和内在质量都应无任何问题，与所投样品基本一致。</w:t>
      </w:r>
    </w:p>
    <w:p>
      <w:pPr>
        <w:pStyle w:val="610"/>
        <w:tabs>
          <w:tab w:val="left" w:pos="882"/>
        </w:tabs>
        <w:ind w:firstLine="480"/>
        <w:rPr>
          <w:rFonts w:ascii="仿宋" w:hAnsi="仿宋" w:eastAsia="仿宋" w:cs="仿宋"/>
          <w:kern w:val="0"/>
        </w:rPr>
      </w:pPr>
      <w:r>
        <w:rPr>
          <w:rFonts w:hint="eastAsia" w:ascii="仿宋" w:hAnsi="仿宋" w:eastAsia="仿宋" w:cs="仿宋"/>
        </w:rPr>
        <w:t>5.3</w:t>
      </w:r>
      <w:r>
        <w:rPr>
          <w:rFonts w:hint="eastAsia" w:ascii="仿宋" w:hAnsi="仿宋" w:eastAsia="仿宋" w:cs="仿宋"/>
          <w:kern w:val="0"/>
        </w:rPr>
        <w:t>.</w:t>
      </w:r>
      <w:r>
        <w:rPr>
          <w:rFonts w:hint="eastAsia" w:ascii="仿宋" w:hAnsi="仿宋" w:eastAsia="仿宋" w:cs="仿宋"/>
        </w:rPr>
        <w:t>1</w:t>
      </w:r>
      <w:r>
        <w:rPr>
          <w:rFonts w:hint="eastAsia" w:ascii="仿宋" w:hAnsi="仿宋" w:eastAsia="仿宋" w:cs="仿宋"/>
          <w:kern w:val="0"/>
        </w:rPr>
        <w:t>在验收时发现质量问题（采购人生产过程中发现质量问题也视同验收时发现质量问题），一切责任由中标人负责。中标人在验收或日常抽检中所供</w:t>
      </w:r>
      <w:r>
        <w:rPr>
          <w:rFonts w:hint="eastAsia" w:ascii="仿宋" w:hAnsi="仿宋" w:eastAsia="仿宋" w:cs="仿宋"/>
        </w:rPr>
        <w:t>产品</w:t>
      </w:r>
      <w:r>
        <w:rPr>
          <w:rFonts w:hint="eastAsia" w:ascii="仿宋" w:hAnsi="仿宋" w:eastAsia="仿宋" w:cs="仿宋"/>
          <w:kern w:val="0"/>
          <w:lang w:val="zh-CN"/>
        </w:rPr>
        <w:t>出现质量问题，采购人有权拒收或要求中标人退回更换不合格产品，直至符合标准为止。</w:t>
      </w:r>
    </w:p>
    <w:p>
      <w:pPr>
        <w:pStyle w:val="610"/>
        <w:tabs>
          <w:tab w:val="left" w:pos="882"/>
        </w:tabs>
        <w:ind w:firstLine="480"/>
        <w:rPr>
          <w:rFonts w:ascii="仿宋" w:hAnsi="仿宋" w:eastAsia="仿宋" w:cs="仿宋"/>
          <w:kern w:val="0"/>
          <w:lang w:val="zh-CN"/>
        </w:rPr>
      </w:pPr>
      <w:r>
        <w:rPr>
          <w:rFonts w:hint="eastAsia" w:ascii="仿宋" w:hAnsi="仿宋" w:eastAsia="仿宋" w:cs="仿宋"/>
        </w:rPr>
        <w:t>5.3.2</w:t>
      </w:r>
      <w:r>
        <w:rPr>
          <w:rFonts w:hint="eastAsia" w:ascii="仿宋" w:hAnsi="仿宋" w:eastAsia="仿宋" w:cs="仿宋"/>
          <w:kern w:val="0"/>
        </w:rPr>
        <w:t>当中标人所供</w:t>
      </w:r>
      <w:r>
        <w:rPr>
          <w:rFonts w:hint="eastAsia" w:ascii="仿宋" w:hAnsi="仿宋" w:eastAsia="仿宋" w:cs="仿宋"/>
        </w:rPr>
        <w:t>产品</w:t>
      </w:r>
      <w:r>
        <w:rPr>
          <w:rFonts w:hint="eastAsia" w:ascii="仿宋" w:hAnsi="仿宋" w:eastAsia="仿宋" w:cs="仿宋"/>
          <w:kern w:val="0"/>
          <w:lang w:val="zh-CN"/>
        </w:rPr>
        <w:t>出现批次质量问题（单次供货量</w:t>
      </w:r>
      <w:r>
        <w:rPr>
          <w:rFonts w:hint="eastAsia" w:ascii="仿宋" w:hAnsi="仿宋" w:eastAsia="仿宋" w:cs="仿宋"/>
          <w:kern w:val="0"/>
        </w:rPr>
        <w:t>出现</w:t>
      </w:r>
      <w:r>
        <w:rPr>
          <w:rFonts w:hint="eastAsia" w:ascii="仿宋" w:hAnsi="仿宋" w:eastAsia="仿宋" w:cs="仿宋"/>
          <w:kern w:val="0"/>
          <w:lang w:val="zh-CN"/>
        </w:rPr>
        <w:t>瑕疵</w:t>
      </w:r>
      <w:r>
        <w:rPr>
          <w:rFonts w:hint="eastAsia" w:ascii="仿宋" w:hAnsi="仿宋" w:eastAsia="仿宋" w:cs="仿宋"/>
        </w:rPr>
        <w:t>产品</w:t>
      </w:r>
      <w:r>
        <w:rPr>
          <w:rFonts w:hint="eastAsia" w:ascii="仿宋" w:hAnsi="仿宋" w:eastAsia="仿宋" w:cs="仿宋"/>
          <w:kern w:val="0"/>
          <w:lang w:val="zh-CN"/>
        </w:rPr>
        <w:t>达到2%及以上</w:t>
      </w:r>
      <w:r>
        <w:rPr>
          <w:rFonts w:ascii="仿宋" w:hAnsi="仿宋" w:eastAsia="仿宋" w:cs="仿宋"/>
          <w:kern w:val="0"/>
          <w:lang w:val="zh-CN"/>
        </w:rPr>
        <w:t>，视为产品出现批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问题），根据如下情况处理:</w:t>
      </w:r>
    </w:p>
    <w:p>
      <w:pPr>
        <w:pStyle w:val="610"/>
        <w:tabs>
          <w:tab w:val="left" w:pos="882"/>
        </w:tabs>
        <w:ind w:firstLine="480"/>
        <w:rPr>
          <w:rFonts w:ascii="仿宋" w:hAnsi="仿宋" w:eastAsia="仿宋" w:cs="仿宋"/>
          <w:kern w:val="0"/>
        </w:rPr>
      </w:pPr>
      <w:r>
        <w:rPr>
          <w:rFonts w:hint="eastAsia" w:ascii="仿宋" w:hAnsi="仿宋" w:eastAsia="仿宋" w:cs="仿宋"/>
          <w:kern w:val="0"/>
        </w:rPr>
        <w:t>第一次由中标人退回更换瑕疵产品，同时承担该批瑕疵产品的损失（包括但不限于材料成本、运输费用、仓储、生产成本等），采购人</w:t>
      </w:r>
      <w:r>
        <w:rPr>
          <w:rFonts w:hint="eastAsia" w:ascii="仿宋" w:hAnsi="仿宋" w:eastAsia="仿宋" w:cs="仿宋"/>
          <w:bCs w:val="0"/>
          <w:kern w:val="0"/>
        </w:rPr>
        <w:t>有权在结算货款时或履约保证金中直接扣除。</w:t>
      </w:r>
      <w:r>
        <w:rPr>
          <w:rFonts w:hint="eastAsia" w:ascii="仿宋" w:hAnsi="仿宋" w:eastAsia="仿宋" w:cs="仿宋"/>
          <w:kern w:val="0"/>
        </w:rPr>
        <w:t>。</w:t>
      </w:r>
    </w:p>
    <w:p>
      <w:pPr>
        <w:pStyle w:val="610"/>
        <w:tabs>
          <w:tab w:val="left" w:pos="882"/>
        </w:tabs>
        <w:ind w:firstLine="480"/>
        <w:rPr>
          <w:rFonts w:ascii="仿宋" w:hAnsi="仿宋" w:eastAsia="仿宋" w:cs="仿宋"/>
          <w:kern w:val="0"/>
        </w:rPr>
      </w:pPr>
      <w:r>
        <w:rPr>
          <w:rFonts w:hint="eastAsia" w:ascii="仿宋" w:hAnsi="仿宋" w:eastAsia="仿宋" w:cs="仿宋"/>
          <w:kern w:val="0"/>
        </w:rPr>
        <w:t>第二次出现</w:t>
      </w:r>
      <w:r>
        <w:rPr>
          <w:rFonts w:ascii="仿宋" w:hAnsi="仿宋" w:eastAsia="仿宋" w:cs="仿宋"/>
          <w:kern w:val="0"/>
          <w:lang w:val="zh-CN"/>
        </w:rPr>
        <w:t>产品出现批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问题除按第一次情形处理外，按该批</w:t>
      </w:r>
      <w:r>
        <w:rPr>
          <w:rFonts w:hint="eastAsia" w:ascii="仿宋" w:hAnsi="仿宋" w:eastAsia="仿宋" w:cs="仿宋"/>
          <w:kern w:val="0"/>
        </w:rPr>
        <w:t>瑕疵</w:t>
      </w:r>
      <w:r>
        <w:rPr>
          <w:rFonts w:hint="eastAsia" w:ascii="仿宋" w:hAnsi="仿宋" w:eastAsia="仿宋" w:cs="仿宋"/>
          <w:kern w:val="0"/>
          <w:lang w:val="zh-CN"/>
        </w:rPr>
        <w:t>产品结算价的10%缴纳违约金，采购人有权将违约金在结算货款时或履约保证金中直接扣除。</w:t>
      </w:r>
    </w:p>
    <w:p>
      <w:pPr>
        <w:pStyle w:val="610"/>
        <w:tabs>
          <w:tab w:val="left" w:pos="882"/>
        </w:tabs>
        <w:ind w:firstLine="480"/>
        <w:rPr>
          <w:rFonts w:ascii="仿宋" w:hAnsi="仿宋" w:eastAsia="仿宋" w:cs="仿宋"/>
          <w:bCs/>
          <w:kern w:val="0"/>
          <w:lang w:val="zh-CN"/>
        </w:rPr>
      </w:pPr>
      <w:r>
        <w:rPr>
          <w:rFonts w:hint="eastAsia" w:ascii="仿宋" w:hAnsi="仿宋" w:eastAsia="仿宋" w:cs="仿宋"/>
          <w:kern w:val="0"/>
        </w:rPr>
        <w:t>第三次出现</w:t>
      </w:r>
      <w:r>
        <w:rPr>
          <w:rFonts w:ascii="仿宋" w:hAnsi="仿宋" w:eastAsia="仿宋" w:cs="仿宋"/>
          <w:kern w:val="0"/>
          <w:lang w:val="zh-CN"/>
        </w:rPr>
        <w:t>产品出现批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问题除按第一次情形处理外，按该批瑕疵产品结算价的30%缴纳违约金，采购人有权将违约金在结算货款时或履约保证金中直接扣除，并要求中标人进行整改和书面说明。如果中标人有两个时，取消出现</w:t>
      </w:r>
      <w:r>
        <w:rPr>
          <w:rFonts w:ascii="仿宋" w:hAnsi="仿宋" w:eastAsia="仿宋" w:cs="仿宋"/>
          <w:kern w:val="0"/>
          <w:lang w:val="zh-CN"/>
        </w:rPr>
        <w:t>产品批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问题的中标方次月供货资格，正常供货后仍出现</w:t>
      </w:r>
      <w:r>
        <w:rPr>
          <w:rFonts w:ascii="仿宋" w:hAnsi="仿宋" w:eastAsia="仿宋" w:cs="仿宋"/>
          <w:kern w:val="0"/>
          <w:lang w:val="zh-CN"/>
        </w:rPr>
        <w:t>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 xml:space="preserve">问题，采购人有权行使单方解除权提前终止合同。 </w:t>
      </w:r>
      <w:r>
        <w:rPr>
          <w:rFonts w:hint="eastAsia" w:ascii="仿宋" w:hAnsi="仿宋" w:eastAsia="仿宋" w:cs="仿宋"/>
        </w:rPr>
        <w:t>5.3.3</w:t>
      </w:r>
      <w:r>
        <w:rPr>
          <w:rFonts w:hint="eastAsia" w:ascii="仿宋" w:hAnsi="仿宋" w:eastAsia="仿宋" w:cs="仿宋"/>
          <w:bCs/>
          <w:kern w:val="0"/>
          <w:lang w:val="zh-CN"/>
        </w:rPr>
        <w:t>在质保期内如发现质量问题，中标人负责“三包”，相应费用由中标人负责。当不合格</w:t>
      </w:r>
      <w:r>
        <w:rPr>
          <w:rFonts w:hint="eastAsia" w:ascii="仿宋" w:hAnsi="仿宋" w:eastAsia="仿宋" w:cs="仿宋"/>
        </w:rPr>
        <w:t>产品</w:t>
      </w:r>
      <w:r>
        <w:rPr>
          <w:rFonts w:hint="eastAsia" w:ascii="仿宋" w:hAnsi="仿宋" w:eastAsia="仿宋" w:cs="仿宋"/>
          <w:bCs/>
          <w:kern w:val="0"/>
        </w:rPr>
        <w:t>累计达到中标人所属合同期内已供货产品数量的2%</w:t>
      </w:r>
      <w:r>
        <w:rPr>
          <w:rFonts w:hint="eastAsia" w:ascii="仿宋" w:hAnsi="仿宋" w:eastAsia="仿宋" w:cs="仿宋"/>
        </w:rPr>
        <w:t>时，中标人除负责“三包”外还应承担违约责任，按照不合格产品</w:t>
      </w:r>
      <w:r>
        <w:rPr>
          <w:rFonts w:hint="eastAsia" w:ascii="仿宋" w:hAnsi="仿宋" w:eastAsia="仿宋" w:cs="仿宋"/>
          <w:bCs/>
          <w:kern w:val="0"/>
        </w:rPr>
        <w:t>总价值（价值按相应供货合同单价计算）为基数以30%计价作为违约金，</w:t>
      </w:r>
      <w:r>
        <w:rPr>
          <w:rFonts w:hint="eastAsia" w:ascii="仿宋" w:hAnsi="仿宋" w:eastAsia="仿宋" w:cs="仿宋"/>
        </w:rPr>
        <w:t>并在10个工作日内缴纳至采购人指定账户。若还处于合同履行期，采购人有权行使单方</w:t>
      </w:r>
      <w:r>
        <w:rPr>
          <w:rFonts w:hint="eastAsia" w:ascii="仿宋" w:hAnsi="仿宋" w:eastAsia="仿宋" w:cs="仿宋"/>
          <w:bCs/>
          <w:kern w:val="0"/>
        </w:rPr>
        <w:t>解除权立即终止仍在履行的合同，将相关库存物资由中标人</w:t>
      </w:r>
      <w:r>
        <w:rPr>
          <w:rFonts w:ascii="仿宋" w:hAnsi="仿宋" w:eastAsia="仿宋" w:cs="仿宋"/>
          <w:kern w:val="0"/>
        </w:rPr>
        <w:t>负责</w:t>
      </w:r>
      <w:r>
        <w:rPr>
          <w:rFonts w:hint="eastAsia" w:ascii="仿宋" w:hAnsi="仿宋" w:eastAsia="仿宋" w:cs="仿宋"/>
          <w:bCs/>
          <w:kern w:val="0"/>
          <w:lang w:val="zh-CN"/>
        </w:rPr>
        <w:t>运回，该批次货款已支付的部分由中标人退回。</w:t>
      </w:r>
    </w:p>
    <w:p>
      <w:pPr>
        <w:pStyle w:val="610"/>
        <w:tabs>
          <w:tab w:val="left" w:pos="882"/>
        </w:tabs>
        <w:ind w:firstLine="480"/>
        <w:rPr>
          <w:rFonts w:ascii="仿宋" w:hAnsi="仿宋" w:eastAsia="仿宋" w:cs="仿宋"/>
        </w:rPr>
      </w:pPr>
      <w:r>
        <w:rPr>
          <w:rFonts w:hint="eastAsia" w:ascii="仿宋" w:hAnsi="仿宋" w:eastAsia="仿宋" w:cs="仿宋"/>
        </w:rPr>
        <w:t>5.3.4采购人定期或不定期从库存中抽取送质量监督机构进行检测，检测合格，费用由采购人承担；如检测不合格，检测费用由中标人承担，并立即终止合同，取消中标人供货资格，并将库存物资由中标人运回，货款已支付的部分由中标人退回。</w:t>
      </w:r>
    </w:p>
    <w:p>
      <w:pPr>
        <w:pStyle w:val="610"/>
        <w:tabs>
          <w:tab w:val="left" w:pos="882"/>
        </w:tabs>
        <w:ind w:firstLine="480"/>
        <w:rPr>
          <w:rFonts w:ascii="仿宋" w:hAnsi="仿宋" w:eastAsia="仿宋" w:cs="仿宋"/>
        </w:rPr>
      </w:pPr>
      <w:r>
        <w:rPr>
          <w:rFonts w:hint="eastAsia" w:ascii="仿宋" w:hAnsi="仿宋" w:eastAsia="仿宋" w:cs="仿宋"/>
        </w:rPr>
        <w:t>5.4售后服务响应时间：中标人应提供7×24小时全天候响应服务支持，如发生问题中标人应在接到采购人电话后2小时内明确答复，24小时内派员赶赴现场解决，由此产生的一切费用均由中标人承担。</w:t>
      </w:r>
    </w:p>
    <w:p>
      <w:pPr>
        <w:pStyle w:val="610"/>
        <w:tabs>
          <w:tab w:val="left" w:pos="882"/>
        </w:tabs>
        <w:ind w:firstLine="480"/>
        <w:rPr>
          <w:rFonts w:ascii="仿宋" w:hAnsi="仿宋" w:eastAsia="仿宋" w:cs="仿宋"/>
        </w:rPr>
      </w:pPr>
      <w:r>
        <w:rPr>
          <w:rFonts w:hint="eastAsia" w:ascii="仿宋" w:hAnsi="仿宋" w:eastAsia="仿宋" w:cs="仿宋"/>
        </w:rPr>
        <w:t>5.5中标期内价格不变。</w:t>
      </w:r>
    </w:p>
    <w:p>
      <w:pPr>
        <w:spacing w:line="360" w:lineRule="auto"/>
        <w:rPr>
          <w:rFonts w:ascii="宋体" w:hAnsi="宋体" w:cs="宋体"/>
          <w:kern w:val="0"/>
        </w:rPr>
      </w:pPr>
      <w:r>
        <w:rPr>
          <w:rFonts w:hint="eastAsia" w:ascii="宋体" w:hAnsi="宋体" w:cs="宋体"/>
          <w:b/>
          <w:bCs/>
          <w:kern w:val="0"/>
          <w:lang w:val="zh-CN"/>
        </w:rPr>
        <w:t>六、供货时间</w:t>
      </w:r>
    </w:p>
    <w:p>
      <w:pPr>
        <w:spacing w:line="360" w:lineRule="auto"/>
        <w:ind w:firstLine="480" w:firstLineChars="200"/>
        <w:rPr>
          <w:rFonts w:ascii="宋体" w:hAnsi="宋体" w:cs="宋体"/>
          <w:kern w:val="0"/>
        </w:rPr>
      </w:pPr>
      <w:r>
        <w:rPr>
          <w:rFonts w:hint="eastAsia" w:ascii="宋体" w:hAnsi="宋体" w:cs="宋体"/>
        </w:rPr>
        <w:t>供货时间：中标人需在</w:t>
      </w:r>
      <w:r>
        <w:rPr>
          <w:rFonts w:hint="eastAsia" w:ascii="宋体" w:hAnsi="宋体" w:cs="宋体"/>
          <w:lang w:val="zh-CN"/>
        </w:rPr>
        <w:t>接到供货书面通</w:t>
      </w:r>
      <w:r>
        <w:rPr>
          <w:rFonts w:hint="eastAsia" w:ascii="仿宋" w:hAnsi="仿宋" w:cs="仿宋"/>
          <w:lang w:val="zh-CN"/>
        </w:rPr>
        <w:t>知后</w:t>
      </w:r>
      <w:r>
        <w:rPr>
          <w:rFonts w:hint="eastAsia" w:ascii="仿宋" w:hAnsi="仿宋" w:cs="仿宋"/>
        </w:rPr>
        <w:t>15个自</w:t>
      </w:r>
      <w:r>
        <w:rPr>
          <w:rFonts w:hint="eastAsia" w:ascii="宋体" w:hAnsi="宋体" w:cs="宋体"/>
        </w:rPr>
        <w:t>然日</w:t>
      </w:r>
      <w:r>
        <w:rPr>
          <w:rFonts w:hint="eastAsia" w:ascii="宋体" w:hAnsi="宋体" w:cs="宋体"/>
          <w:lang w:val="zh-CN"/>
        </w:rPr>
        <w:t>内（含节假日）交货。</w:t>
      </w:r>
    </w:p>
    <w:p>
      <w:pPr>
        <w:spacing w:line="360" w:lineRule="auto"/>
        <w:ind w:firstLine="480" w:firstLineChars="200"/>
        <w:rPr>
          <w:rFonts w:ascii="宋体" w:hAnsi="宋体" w:cs="宋体"/>
          <w:kern w:val="0"/>
          <w:lang w:val="zh-CN"/>
        </w:rPr>
      </w:pPr>
      <w:r>
        <w:rPr>
          <w:rFonts w:hint="eastAsia" w:ascii="宋体" w:hAnsi="宋体" w:cs="宋体"/>
          <w:kern w:val="0"/>
          <w:lang w:val="zh-CN"/>
        </w:rPr>
        <w:t>供货地点：采购人指定的地点。</w:t>
      </w:r>
    </w:p>
    <w:p>
      <w:pPr>
        <w:spacing w:line="360" w:lineRule="auto"/>
        <w:ind w:firstLine="480" w:firstLineChars="200"/>
        <w:rPr>
          <w:rFonts w:ascii="宋体" w:hAnsi="宋体" w:cs="宋体"/>
        </w:rPr>
      </w:pPr>
      <w:r>
        <w:rPr>
          <w:rFonts w:hint="eastAsia" w:ascii="宋体" w:hAnsi="宋体" w:cs="宋体"/>
          <w:kern w:val="0"/>
          <w:lang w:val="zh-CN"/>
        </w:rPr>
        <w:t>采购期限：至签订合同起一年。</w:t>
      </w:r>
    </w:p>
    <w:p>
      <w:pPr>
        <w:spacing w:line="360" w:lineRule="auto"/>
        <w:rPr>
          <w:rFonts w:ascii="宋体" w:hAnsi="宋体" w:cs="宋体"/>
          <w:b/>
          <w:bCs/>
          <w:kern w:val="0"/>
        </w:rPr>
      </w:pPr>
      <w:r>
        <w:rPr>
          <w:rFonts w:hint="eastAsia" w:ascii="宋体" w:hAnsi="宋体" w:cs="宋体"/>
          <w:b/>
          <w:bCs/>
          <w:kern w:val="0"/>
        </w:rPr>
        <w:t>七、验收方式</w:t>
      </w:r>
    </w:p>
    <w:p>
      <w:pPr>
        <w:pStyle w:val="610"/>
        <w:tabs>
          <w:tab w:val="left" w:pos="882"/>
        </w:tabs>
        <w:ind w:firstLine="480"/>
        <w:rPr>
          <w:rFonts w:ascii="仿宋" w:hAnsi="仿宋" w:eastAsia="仿宋" w:cs="仿宋"/>
        </w:rPr>
      </w:pPr>
      <w:r>
        <w:rPr>
          <w:rFonts w:hint="eastAsia" w:ascii="仿宋" w:hAnsi="仿宋" w:eastAsia="仿宋" w:cs="仿宋"/>
        </w:rPr>
        <w:t>7.1验收分数量验收和质量验收两部分进行。</w:t>
      </w:r>
    </w:p>
    <w:p>
      <w:pPr>
        <w:pStyle w:val="610"/>
        <w:tabs>
          <w:tab w:val="left" w:pos="882"/>
        </w:tabs>
        <w:ind w:firstLine="480"/>
        <w:rPr>
          <w:rFonts w:hint="eastAsia" w:ascii="仿宋" w:hAnsi="仿宋" w:eastAsia="仿宋" w:cs="仿宋"/>
        </w:rPr>
      </w:pPr>
      <w:r>
        <w:rPr>
          <w:rFonts w:hint="eastAsia" w:ascii="仿宋" w:hAnsi="仿宋" w:eastAsia="仿宋" w:cs="仿宋"/>
        </w:rPr>
        <w:t>7.1.1数量验收依照中标人提供的发货清单（装箱单）、合同双方约定时间，共同核实到货数量。</w:t>
      </w:r>
    </w:p>
    <w:p>
      <w:pPr>
        <w:pStyle w:val="610"/>
        <w:tabs>
          <w:tab w:val="left" w:pos="882"/>
        </w:tabs>
        <w:ind w:firstLine="480"/>
        <w:rPr>
          <w:rFonts w:ascii="仿宋" w:hAnsi="仿宋" w:eastAsia="仿宋" w:cs="仿宋"/>
        </w:rPr>
      </w:pPr>
      <w:r>
        <w:rPr>
          <w:rFonts w:hint="eastAsia" w:ascii="仿宋" w:hAnsi="仿宋" w:eastAsia="仿宋" w:cs="仿宋"/>
        </w:rPr>
        <w:t xml:space="preserve"> 7.1.2货物的存放仓库由采购人负责协商解决，但中标人应预先提出货物存放保管要求。</w:t>
      </w:r>
    </w:p>
    <w:p>
      <w:pPr>
        <w:pStyle w:val="610"/>
        <w:tabs>
          <w:tab w:val="left" w:pos="882"/>
        </w:tabs>
        <w:ind w:firstLine="480"/>
        <w:rPr>
          <w:rFonts w:ascii="仿宋" w:hAnsi="仿宋" w:eastAsia="仿宋" w:cs="仿宋"/>
        </w:rPr>
      </w:pPr>
      <w:r>
        <w:rPr>
          <w:rFonts w:hint="eastAsia" w:ascii="仿宋" w:hAnsi="仿宋" w:eastAsia="仿宋" w:cs="仿宋"/>
        </w:rPr>
        <w:t>7.1.3中标人应派员在所供货物到场时进行货物验收。若发现任何损坏、缺失及至质量问题，中标人应负责更换，并妥善处理直至采购人满意为止。此工作所发生费用由中标人自行承担。</w:t>
      </w:r>
    </w:p>
    <w:p>
      <w:pPr>
        <w:spacing w:line="360" w:lineRule="auto"/>
        <w:ind w:firstLine="480" w:firstLineChars="200"/>
        <w:rPr>
          <w:rFonts w:ascii="仿宋" w:hAnsi="仿宋" w:cs="仿宋"/>
        </w:rPr>
      </w:pPr>
      <w:r>
        <w:rPr>
          <w:rFonts w:hint="eastAsia" w:ascii="仿宋" w:hAnsi="仿宋" w:cs="仿宋"/>
        </w:rPr>
        <w:t>7.1.4质量验收以样品和国家或行业有关产品制造及验收规范为验收依据。验收时发现与投报产品质量、规格参数不符或质量不合格时，一切责任由中标人负责。中标人所供货物如不符合招标文件及合同约定的采购人需求，采购人有权拒收或退回。如拒收或退回累计次数达到3次的，采购人有权提前终止合同，并追究违约责任。</w:t>
      </w:r>
    </w:p>
    <w:p>
      <w:pPr>
        <w:pStyle w:val="610"/>
        <w:tabs>
          <w:tab w:val="left" w:pos="882"/>
        </w:tabs>
        <w:ind w:firstLine="480"/>
        <w:rPr>
          <w:rFonts w:ascii="仿宋" w:hAnsi="仿宋" w:eastAsia="仿宋" w:cs="仿宋"/>
        </w:rPr>
      </w:pPr>
      <w:r>
        <w:rPr>
          <w:rFonts w:hint="eastAsia" w:ascii="仿宋" w:hAnsi="仿宋" w:eastAsia="仿宋" w:cs="仿宋"/>
        </w:rPr>
        <w:t>7.1.5产品验收将由采购人、中标人联合进行，产品验收合格后交采购人保管使用。</w:t>
      </w:r>
    </w:p>
    <w:p>
      <w:pPr>
        <w:spacing w:line="360" w:lineRule="auto"/>
        <w:rPr>
          <w:rFonts w:ascii="仿宋" w:hAnsi="仿宋" w:cs="仿宋"/>
          <w:kern w:val="0"/>
          <w:highlight w:val="yellow"/>
          <w:lang w:val="zh-CN"/>
        </w:rPr>
      </w:pPr>
      <w:r>
        <w:rPr>
          <w:rFonts w:hint="eastAsia" w:ascii="仿宋" w:hAnsi="仿宋" w:cs="仿宋"/>
          <w:kern w:val="0"/>
          <w:lang w:val="zh-CN"/>
        </w:rPr>
        <w:t>验收的产品，在质保期内的实际使用中发现质量问题的，一切责任由</w:t>
      </w:r>
      <w:r>
        <w:rPr>
          <w:rFonts w:hint="eastAsia" w:ascii="仿宋" w:hAnsi="仿宋" w:cs="仿宋"/>
          <w:kern w:val="0"/>
        </w:rPr>
        <w:t>中标方</w:t>
      </w:r>
      <w:r>
        <w:rPr>
          <w:rFonts w:hint="eastAsia" w:ascii="仿宋" w:hAnsi="仿宋" w:cs="仿宋"/>
          <w:kern w:val="0"/>
          <w:lang w:val="zh-CN"/>
        </w:rPr>
        <w:t>负责。</w:t>
      </w:r>
    </w:p>
    <w:p>
      <w:pPr>
        <w:spacing w:line="360" w:lineRule="auto"/>
        <w:rPr>
          <w:rFonts w:ascii="宋体" w:hAnsi="宋体" w:cs="宋体"/>
          <w:b/>
          <w:bCs/>
          <w:kern w:val="0"/>
          <w:lang w:val="zh-CN"/>
        </w:rPr>
      </w:pPr>
      <w:r>
        <w:rPr>
          <w:rFonts w:hint="eastAsia" w:ascii="宋体" w:hAnsi="宋体" w:cs="宋体"/>
          <w:b/>
          <w:bCs/>
          <w:kern w:val="0"/>
          <w:lang w:val="zh-CN"/>
        </w:rPr>
        <w:t>八、付款方式：</w:t>
      </w:r>
    </w:p>
    <w:p>
      <w:pPr>
        <w:spacing w:line="360" w:lineRule="auto"/>
        <w:ind w:firstLine="480" w:firstLineChars="200"/>
        <w:rPr>
          <w:rFonts w:ascii="仿宋" w:hAnsi="仿宋" w:cs="仿宋"/>
        </w:rPr>
      </w:pPr>
      <w:r>
        <w:rPr>
          <w:rFonts w:hint="eastAsia" w:ascii="仿宋" w:hAnsi="仿宋" w:cs="仿宋"/>
          <w:kern w:val="0"/>
          <w:lang w:val="zh-CN"/>
        </w:rPr>
        <w:t>已</w:t>
      </w:r>
      <w:r>
        <w:rPr>
          <w:rFonts w:hint="eastAsia" w:ascii="仿宋" w:hAnsi="仿宋" w:cs="仿宋"/>
          <w:lang w:val="zh-CN"/>
        </w:rPr>
        <w:t>交付</w:t>
      </w:r>
      <w:r>
        <w:rPr>
          <w:rFonts w:hint="eastAsia" w:ascii="仿宋" w:hAnsi="仿宋" w:cs="仿宋"/>
          <w:kern w:val="0"/>
          <w:lang w:val="zh-CN"/>
        </w:rPr>
        <w:t>的货物经采购人确认于每月10日进行一次性核实结算，中标人提供增值税专用发票，经审核合格后10个工作日内支付。</w:t>
      </w:r>
    </w:p>
    <w:p>
      <w:pPr>
        <w:pStyle w:val="513"/>
        <w:spacing w:line="360" w:lineRule="auto"/>
        <w:ind w:firstLine="0" w:firstLineChars="0"/>
        <w:rPr>
          <w:rFonts w:ascii="仿宋" w:hAnsi="仿宋" w:cs="仿宋"/>
          <w:b/>
          <w:bCs/>
          <w:szCs w:val="24"/>
          <w:lang w:val="zh-CN"/>
        </w:rPr>
      </w:pPr>
      <w:r>
        <w:rPr>
          <w:rFonts w:hint="eastAsia" w:ascii="仿宋" w:hAnsi="仿宋" w:cs="仿宋"/>
          <w:b/>
          <w:bCs/>
          <w:szCs w:val="24"/>
          <w:lang w:val="zh-CN"/>
        </w:rPr>
        <w:t>九、其他要求</w:t>
      </w:r>
    </w:p>
    <w:p>
      <w:pPr>
        <w:spacing w:line="360" w:lineRule="auto"/>
        <w:ind w:firstLine="480" w:firstLineChars="200"/>
        <w:rPr>
          <w:rFonts w:ascii="仿宋" w:hAnsi="仿宋" w:cs="仿宋"/>
          <w:kern w:val="0"/>
          <w:lang w:val="zh-CN"/>
        </w:rPr>
      </w:pPr>
      <w:r>
        <w:rPr>
          <w:rFonts w:hint="eastAsia" w:ascii="仿宋" w:hAnsi="仿宋" w:cs="仿宋"/>
          <w:kern w:val="0"/>
          <w:lang w:val="zh-CN"/>
        </w:rPr>
        <w:t>1、包装要求</w:t>
      </w:r>
    </w:p>
    <w:p>
      <w:pPr>
        <w:spacing w:line="360" w:lineRule="auto"/>
        <w:ind w:firstLine="480" w:firstLineChars="200"/>
        <w:rPr>
          <w:rFonts w:ascii="仿宋" w:hAnsi="仿宋" w:cs="仿宋"/>
          <w:kern w:val="0"/>
          <w:lang w:val="zh-CN"/>
        </w:rPr>
      </w:pPr>
      <w:r>
        <w:rPr>
          <w:rFonts w:hint="eastAsia" w:ascii="仿宋" w:hAnsi="仿宋" w:cs="仿宋"/>
          <w:kern w:val="0"/>
          <w:lang w:val="zh-CN"/>
        </w:rPr>
        <w:t>a.所有半成品需用纸箱进行合理、有效地包装（按同一卷膜一大箱进行包装），以使其有效防止各种损坏，如受潮、受热、剥落、腐蚀、变形等，具体由采购人、中标人协商确定。</w:t>
      </w:r>
    </w:p>
    <w:p>
      <w:pPr>
        <w:spacing w:line="360" w:lineRule="auto"/>
        <w:ind w:firstLine="480" w:firstLineChars="200"/>
        <w:rPr>
          <w:rFonts w:ascii="仿宋" w:hAnsi="仿宋" w:cs="仿宋"/>
          <w:kern w:val="0"/>
          <w:lang w:val="zh-CN"/>
        </w:rPr>
      </w:pPr>
      <w:r>
        <w:rPr>
          <w:rFonts w:hint="eastAsia" w:ascii="仿宋" w:hAnsi="仿宋" w:cs="仿宋"/>
          <w:kern w:val="0"/>
          <w:lang w:val="zh-CN"/>
        </w:rPr>
        <w:t>b.在包装箱中，应附有产品合格证书（包括货物合格证材料合格证等）、产品说明书、装箱单及一切清单。包装箱外面应注明数量、货物名称、编号及外形尺寸和反光膜二维码标识、氧化铝供货商等。</w:t>
      </w:r>
    </w:p>
    <w:p>
      <w:pPr>
        <w:spacing w:line="360" w:lineRule="auto"/>
        <w:ind w:firstLine="480" w:firstLineChars="200"/>
        <w:rPr>
          <w:rFonts w:ascii="仿宋" w:hAnsi="仿宋" w:cs="仿宋"/>
          <w:kern w:val="0"/>
          <w:lang w:val="zh-CN"/>
        </w:rPr>
      </w:pPr>
      <w:r>
        <w:rPr>
          <w:rFonts w:hint="eastAsia" w:ascii="仿宋" w:hAnsi="仿宋" w:cs="仿宋"/>
          <w:kern w:val="0"/>
          <w:lang w:val="zh-CN"/>
        </w:rPr>
        <w:t>2、在项目实施过程中，严格遵守国家相关保密与安全法律法规，遵循采购人各项安全保密制度和规章。</w:t>
      </w:r>
    </w:p>
    <w:p>
      <w:pPr>
        <w:spacing w:line="360" w:lineRule="auto"/>
        <w:ind w:firstLine="480" w:firstLineChars="200"/>
        <w:rPr>
          <w:rFonts w:ascii="仿宋" w:hAnsi="仿宋" w:cs="仿宋"/>
          <w:kern w:val="0"/>
          <w:lang w:val="zh-CN"/>
        </w:rPr>
      </w:pPr>
      <w:r>
        <w:rPr>
          <w:rFonts w:hint="eastAsia" w:ascii="仿宋" w:hAnsi="仿宋" w:cs="仿宋"/>
          <w:kern w:val="0"/>
          <w:lang w:val="zh-CN"/>
        </w:rPr>
        <w:t>3、要求服务工作人员对工作中涉及到的用户的数据、文件等任何资料进行保密。因工作人员的行为造成泄密等问题由中标人承担相应的责任。</w:t>
      </w:r>
    </w:p>
    <w:p>
      <w:pPr>
        <w:spacing w:line="360" w:lineRule="auto"/>
        <w:ind w:firstLine="480" w:firstLineChars="200"/>
        <w:rPr>
          <w:rFonts w:ascii="仿宋" w:hAnsi="仿宋" w:cs="仿宋"/>
          <w:kern w:val="0"/>
          <w:lang w:val="zh-CN"/>
        </w:rPr>
      </w:pPr>
      <w:r>
        <w:rPr>
          <w:rFonts w:hint="eastAsia" w:ascii="仿宋" w:hAnsi="仿宋" w:cs="仿宋"/>
          <w:kern w:val="0"/>
          <w:lang w:val="zh-CN"/>
        </w:rPr>
        <w:t>4、本次中标人确定原则为：评标委员会按各有效投标人的综合得分从高到低的顺序推荐排名前三名的投标人为中标候选人，并确定排名前二名的投标人为中标人。如中标人因自身原因放弃中标或因不可抗力不能履行合同时，采购人将有权选择排名第三的候选供应商为中标人或由采购人重新开展政府采购活动。</w:t>
      </w:r>
    </w:p>
    <w:p>
      <w:pPr>
        <w:spacing w:line="360" w:lineRule="auto"/>
        <w:ind w:firstLine="480" w:firstLineChars="200"/>
        <w:rPr>
          <w:rFonts w:ascii="仿宋" w:hAnsi="仿宋" w:cs="仿宋"/>
          <w:kern w:val="0"/>
          <w:lang w:val="zh-CN"/>
        </w:rPr>
      </w:pPr>
      <w:r>
        <w:rPr>
          <w:rFonts w:hint="eastAsia" w:ascii="仿宋" w:hAnsi="仿宋" w:cs="仿宋"/>
          <w:kern w:val="0"/>
          <w:lang w:val="zh-CN"/>
        </w:rPr>
        <w:t>5、供货分配比例：本项目如产生两名中标人的，原则上按以下比例分配供货：</w:t>
      </w:r>
    </w:p>
    <w:p>
      <w:pPr>
        <w:spacing w:line="360" w:lineRule="auto"/>
        <w:ind w:firstLine="480" w:firstLineChars="200"/>
        <w:rPr>
          <w:rFonts w:ascii="仿宋" w:hAnsi="仿宋" w:cs="仿宋"/>
          <w:kern w:val="0"/>
          <w:lang w:val="zh-CN"/>
        </w:rPr>
      </w:pPr>
      <w:r>
        <w:rPr>
          <w:rFonts w:hint="eastAsia" w:ascii="仿宋" w:hAnsi="仿宋" w:cs="仿宋"/>
          <w:kern w:val="0"/>
          <w:lang w:val="zh-CN"/>
        </w:rPr>
        <w:t>价格相差5%（含5%）以内，按5:5分配供货；</w:t>
      </w:r>
    </w:p>
    <w:p>
      <w:pPr>
        <w:spacing w:line="360" w:lineRule="auto"/>
        <w:ind w:firstLine="480" w:firstLineChars="200"/>
        <w:rPr>
          <w:rFonts w:ascii="仿宋" w:hAnsi="仿宋" w:cs="仿宋"/>
          <w:kern w:val="0"/>
          <w:lang w:val="zh-CN"/>
        </w:rPr>
      </w:pPr>
      <w:r>
        <w:rPr>
          <w:rFonts w:hint="eastAsia" w:ascii="仿宋" w:hAnsi="仿宋" w:cs="仿宋"/>
          <w:kern w:val="0"/>
          <w:lang w:val="zh-CN"/>
        </w:rPr>
        <w:t>价格相差5%-10%（含10%），按4:6分配供货（价格低的所占比例为60%）；</w:t>
      </w:r>
    </w:p>
    <w:p>
      <w:pPr>
        <w:spacing w:line="360" w:lineRule="auto"/>
        <w:ind w:firstLine="480" w:firstLineChars="200"/>
        <w:rPr>
          <w:rFonts w:ascii="仿宋" w:hAnsi="仿宋" w:cs="仿宋"/>
          <w:kern w:val="0"/>
          <w:lang w:val="zh-CN"/>
        </w:rPr>
      </w:pPr>
      <w:r>
        <w:rPr>
          <w:rFonts w:hint="eastAsia" w:ascii="仿宋" w:hAnsi="仿宋" w:cs="仿宋"/>
          <w:kern w:val="0"/>
          <w:lang w:val="zh-CN"/>
        </w:rPr>
        <w:t>价格相差10%以上，按3:7分配供货（价格低的所占比例为70%）。</w:t>
      </w:r>
    </w:p>
    <w:p>
      <w:pPr>
        <w:spacing w:line="360" w:lineRule="auto"/>
        <w:ind w:firstLine="480" w:firstLineChars="200"/>
        <w:rPr>
          <w:rFonts w:ascii="仿宋" w:hAnsi="仿宋" w:cs="仿宋"/>
          <w:kern w:val="0"/>
          <w:lang w:val="zh-CN"/>
        </w:rPr>
      </w:pPr>
      <w:r>
        <w:rPr>
          <w:rFonts w:hint="eastAsia" w:ascii="仿宋" w:hAnsi="仿宋" w:cs="仿宋"/>
          <w:kern w:val="0"/>
          <w:lang w:val="zh-CN"/>
        </w:rPr>
        <w:t>每月按需求量以及约定比例对中标人进行分配。如任何一方所供产品出现质量问题，需取消其次月供货资格的，对应需求量由另一方承接。</w:t>
      </w:r>
    </w:p>
    <w:p>
      <w:pPr>
        <w:spacing w:line="360" w:lineRule="auto"/>
        <w:ind w:firstLine="480" w:firstLineChars="200"/>
        <w:rPr>
          <w:rFonts w:ascii="仿宋" w:hAnsi="仿宋" w:cs="仿宋"/>
          <w:kern w:val="0"/>
          <w:lang w:val="zh-CN"/>
        </w:rPr>
      </w:pPr>
      <w:r>
        <w:rPr>
          <w:rFonts w:hint="eastAsia" w:ascii="仿宋" w:hAnsi="仿宋" w:cs="仿宋"/>
          <w:kern w:val="0"/>
        </w:rPr>
        <w:t>6</w:t>
      </w:r>
      <w:r>
        <w:rPr>
          <w:rFonts w:hint="eastAsia" w:ascii="仿宋" w:hAnsi="仿宋" w:cs="仿宋"/>
          <w:kern w:val="0"/>
          <w:lang w:val="zh-CN"/>
        </w:rPr>
        <w:t>、本项目需投标人具备机动车号牌半成品自行加工能力，如中标后一旦核实存在虚假情况（无自行加工能力），取消中标资格，并追究其由此造成的损失。</w:t>
      </w:r>
    </w:p>
    <w:p>
      <w:pPr>
        <w:spacing w:line="360" w:lineRule="auto"/>
        <w:ind w:firstLine="482" w:firstLineChars="200"/>
        <w:rPr>
          <w:rFonts w:ascii="仿宋" w:hAnsi="仿宋" w:cs="仿宋"/>
          <w:b/>
        </w:rPr>
      </w:pPr>
      <w:r>
        <w:rPr>
          <w:rFonts w:hint="eastAsia" w:ascii="仿宋" w:hAnsi="仿宋" w:cs="仿宋"/>
          <w:b/>
        </w:rPr>
        <w:t>▲7</w:t>
      </w:r>
      <w:r>
        <w:rPr>
          <w:rFonts w:hint="eastAsia" w:ascii="仿宋" w:hAnsi="仿宋" w:cs="仿宋"/>
        </w:rPr>
        <w:t>、</w:t>
      </w:r>
      <w:r>
        <w:rPr>
          <w:rFonts w:hint="eastAsia" w:ascii="仿宋" w:hAnsi="仿宋" w:cs="仿宋"/>
          <w:b/>
        </w:rPr>
        <w:t>本项目不允许转包、分包。如采购人或其他投标人在项目实施过程中有确凿证据证明中标人存在转包或分包情况的，采购人有权取消该中标人的供货资格，并向其追究采购人的相应损失。</w:t>
      </w:r>
    </w:p>
    <w:p>
      <w:pPr>
        <w:spacing w:line="360" w:lineRule="auto"/>
        <w:ind w:firstLine="482" w:firstLineChars="200"/>
        <w:rPr>
          <w:rFonts w:ascii="仿宋" w:hAnsi="仿宋" w:cs="仿宋"/>
          <w:bCs/>
          <w:kern w:val="0"/>
        </w:rPr>
      </w:pPr>
      <w:r>
        <w:rPr>
          <w:rFonts w:hint="eastAsia" w:ascii="仿宋" w:hAnsi="仿宋" w:cs="仿宋"/>
          <w:b/>
        </w:rPr>
        <w:t>备注：若投标企业为境内上市公司的，则以上市公司或上市公司的控股公司、子公司、分公司等关联公司之间的授权生产或者委托生产，不属于本招标公告内的“转包、分包”行为。</w:t>
      </w:r>
    </w:p>
    <w:p>
      <w:pPr>
        <w:tabs>
          <w:tab w:val="left" w:pos="2225"/>
        </w:tabs>
        <w:jc w:val="left"/>
      </w:pPr>
    </w:p>
    <w:p>
      <w:pPr>
        <w:pageBreakBefore/>
        <w:snapToGrid w:val="0"/>
        <w:spacing w:line="360" w:lineRule="auto"/>
        <w:jc w:val="center"/>
        <w:rPr>
          <w:rFonts w:ascii="仿宋" w:hAnsi="仿宋" w:cs="仿宋_GB2312"/>
          <w:b/>
          <w:sz w:val="36"/>
          <w:szCs w:val="36"/>
        </w:rPr>
      </w:pPr>
      <w:r>
        <w:rPr>
          <w:rFonts w:hint="eastAsia" w:ascii="仿宋" w:hAnsi="仿宋" w:cs="仿宋_GB2312"/>
          <w:b/>
          <w:sz w:val="36"/>
          <w:szCs w:val="36"/>
        </w:rPr>
        <w:t>第四部分</w:t>
      </w:r>
      <w:bookmarkStart w:id="27" w:name="_Toc184312128"/>
      <w:bookmarkEnd w:id="27"/>
      <w:bookmarkStart w:id="28" w:name="_Toc184308066"/>
      <w:bookmarkEnd w:id="28"/>
      <w:bookmarkStart w:id="29" w:name="_Toc184314446"/>
      <w:bookmarkEnd w:id="29"/>
      <w:bookmarkStart w:id="30" w:name="_Toc184313249"/>
      <w:bookmarkEnd w:id="30"/>
      <w:bookmarkStart w:id="31" w:name="_Toc184310276"/>
      <w:bookmarkEnd w:id="31"/>
      <w:bookmarkStart w:id="32" w:name="_Toc184314452"/>
      <w:bookmarkEnd w:id="32"/>
      <w:bookmarkStart w:id="33" w:name="_Toc184313241"/>
      <w:bookmarkEnd w:id="33"/>
      <w:bookmarkStart w:id="34" w:name="_Toc184308063"/>
      <w:bookmarkEnd w:id="34"/>
      <w:bookmarkStart w:id="35" w:name="_Toc184312108"/>
      <w:bookmarkEnd w:id="35"/>
      <w:bookmarkStart w:id="36" w:name="_Toc184308052"/>
      <w:bookmarkEnd w:id="36"/>
      <w:bookmarkStart w:id="37" w:name="_Toc184314460"/>
      <w:bookmarkEnd w:id="37"/>
      <w:bookmarkStart w:id="38" w:name="_Toc184314481"/>
      <w:bookmarkEnd w:id="38"/>
      <w:bookmarkStart w:id="39" w:name="_Toc184314475"/>
      <w:bookmarkEnd w:id="39"/>
      <w:bookmarkStart w:id="40" w:name="_Toc184310328"/>
      <w:bookmarkEnd w:id="40"/>
      <w:bookmarkStart w:id="41" w:name="_Toc184314471"/>
      <w:bookmarkEnd w:id="41"/>
      <w:bookmarkStart w:id="42" w:name="_Toc184312122"/>
      <w:bookmarkEnd w:id="42"/>
      <w:bookmarkStart w:id="43" w:name="_Toc184308056"/>
      <w:bookmarkEnd w:id="43"/>
      <w:bookmarkStart w:id="44" w:name="_Toc184312117"/>
      <w:bookmarkEnd w:id="44"/>
      <w:bookmarkStart w:id="45" w:name="_Toc184312082"/>
      <w:bookmarkEnd w:id="45"/>
      <w:bookmarkStart w:id="46" w:name="_Toc184310295"/>
      <w:bookmarkEnd w:id="46"/>
      <w:bookmarkStart w:id="47" w:name="_Toc184308069"/>
      <w:bookmarkEnd w:id="47"/>
      <w:bookmarkStart w:id="48" w:name="_Toc184310307"/>
      <w:bookmarkEnd w:id="48"/>
      <w:bookmarkStart w:id="49" w:name="_Toc184313247"/>
      <w:bookmarkEnd w:id="49"/>
      <w:bookmarkStart w:id="50" w:name="_Toc184310315"/>
      <w:bookmarkEnd w:id="50"/>
      <w:bookmarkStart w:id="51" w:name="_Toc184310274"/>
      <w:bookmarkEnd w:id="51"/>
      <w:bookmarkStart w:id="52" w:name="_Toc184310292"/>
      <w:bookmarkEnd w:id="52"/>
      <w:bookmarkStart w:id="53" w:name="_Toc184312130"/>
      <w:bookmarkEnd w:id="53"/>
      <w:bookmarkStart w:id="54" w:name="_Toc184310308"/>
      <w:bookmarkEnd w:id="54"/>
      <w:bookmarkStart w:id="55" w:name="_Toc184312123"/>
      <w:bookmarkEnd w:id="55"/>
      <w:bookmarkStart w:id="56" w:name="_Toc184312111"/>
      <w:bookmarkEnd w:id="56"/>
      <w:bookmarkStart w:id="57" w:name="_Toc184312094"/>
      <w:bookmarkEnd w:id="57"/>
      <w:bookmarkStart w:id="58" w:name="_Toc184308074"/>
      <w:bookmarkEnd w:id="58"/>
      <w:bookmarkStart w:id="59" w:name="_Toc184314458"/>
      <w:bookmarkEnd w:id="59"/>
      <w:bookmarkStart w:id="60" w:name="_Toc184313291"/>
      <w:bookmarkEnd w:id="60"/>
      <w:bookmarkStart w:id="61" w:name="_Toc184313262"/>
      <w:bookmarkEnd w:id="61"/>
      <w:bookmarkStart w:id="62" w:name="_Toc184310310"/>
      <w:bookmarkEnd w:id="62"/>
      <w:bookmarkStart w:id="63" w:name="_Toc184308102"/>
      <w:bookmarkEnd w:id="63"/>
      <w:bookmarkStart w:id="64" w:name="_Toc184312120"/>
      <w:bookmarkEnd w:id="64"/>
      <w:bookmarkStart w:id="65" w:name="_Toc184312113"/>
      <w:bookmarkEnd w:id="65"/>
      <w:bookmarkStart w:id="66" w:name="_Toc184313270"/>
      <w:bookmarkEnd w:id="66"/>
      <w:bookmarkStart w:id="67" w:name="_Toc184313238"/>
      <w:bookmarkEnd w:id="67"/>
      <w:bookmarkStart w:id="68" w:name="_Toc184310335"/>
      <w:bookmarkEnd w:id="68"/>
      <w:bookmarkStart w:id="69" w:name="_Toc184312078"/>
      <w:bookmarkEnd w:id="69"/>
      <w:bookmarkStart w:id="70" w:name="_Toc184312133"/>
      <w:bookmarkEnd w:id="70"/>
      <w:bookmarkStart w:id="71" w:name="_Toc184308106"/>
      <w:bookmarkEnd w:id="71"/>
      <w:bookmarkStart w:id="72" w:name="_Toc184313283"/>
      <w:bookmarkEnd w:id="72"/>
      <w:bookmarkStart w:id="73" w:name="_Toc184312100"/>
      <w:bookmarkEnd w:id="73"/>
      <w:bookmarkStart w:id="74" w:name="_Toc184308054"/>
      <w:bookmarkEnd w:id="74"/>
      <w:bookmarkStart w:id="75" w:name="_Toc184314417"/>
      <w:bookmarkEnd w:id="75"/>
      <w:bookmarkStart w:id="76" w:name="_Toc184312072"/>
      <w:bookmarkEnd w:id="76"/>
      <w:bookmarkStart w:id="77" w:name="_Toc184314451"/>
      <w:bookmarkEnd w:id="77"/>
      <w:bookmarkStart w:id="78" w:name="_Toc184312101"/>
      <w:bookmarkEnd w:id="78"/>
      <w:bookmarkStart w:id="79" w:name="_Toc184313297"/>
      <w:bookmarkEnd w:id="79"/>
      <w:bookmarkStart w:id="80" w:name="_Toc184310319"/>
      <w:bookmarkEnd w:id="80"/>
      <w:bookmarkStart w:id="81" w:name="_Toc184312068"/>
      <w:bookmarkEnd w:id="81"/>
      <w:bookmarkStart w:id="82" w:name="_Toc184313255"/>
      <w:bookmarkEnd w:id="82"/>
      <w:bookmarkStart w:id="83" w:name="_Toc184312109"/>
      <w:bookmarkEnd w:id="83"/>
      <w:bookmarkStart w:id="84" w:name="_Toc184314469"/>
      <w:bookmarkEnd w:id="84"/>
      <w:bookmarkStart w:id="85" w:name="_Toc184313252"/>
      <w:bookmarkEnd w:id="85"/>
      <w:bookmarkStart w:id="86" w:name="_Toc184313263"/>
      <w:bookmarkEnd w:id="86"/>
      <w:bookmarkStart w:id="87" w:name="_Toc184310306"/>
      <w:bookmarkEnd w:id="87"/>
      <w:bookmarkStart w:id="88" w:name="_Toc184308104"/>
      <w:bookmarkEnd w:id="88"/>
      <w:bookmarkStart w:id="89" w:name="_Toc184314441"/>
      <w:bookmarkEnd w:id="89"/>
      <w:bookmarkStart w:id="90" w:name="_Toc184312126"/>
      <w:bookmarkEnd w:id="90"/>
      <w:bookmarkStart w:id="91" w:name="_Toc184314437"/>
      <w:bookmarkEnd w:id="91"/>
      <w:bookmarkStart w:id="92" w:name="_Toc184312075"/>
      <w:bookmarkEnd w:id="92"/>
      <w:bookmarkStart w:id="93" w:name="_Toc184308041"/>
      <w:bookmarkEnd w:id="93"/>
      <w:bookmarkStart w:id="94" w:name="_Toc184312124"/>
      <w:bookmarkEnd w:id="94"/>
      <w:bookmarkStart w:id="95" w:name="_Toc184308064"/>
      <w:bookmarkEnd w:id="95"/>
      <w:bookmarkStart w:id="96" w:name="_Toc184310338"/>
      <w:bookmarkEnd w:id="96"/>
      <w:bookmarkStart w:id="97" w:name="_Toc184308060"/>
      <w:bookmarkEnd w:id="97"/>
      <w:bookmarkStart w:id="98" w:name="_Toc184314453"/>
      <w:bookmarkEnd w:id="98"/>
      <w:bookmarkStart w:id="99" w:name="_Toc184313245"/>
      <w:bookmarkEnd w:id="99"/>
      <w:bookmarkStart w:id="100" w:name="_Toc184313256"/>
      <w:bookmarkEnd w:id="100"/>
      <w:bookmarkStart w:id="101" w:name="_Toc184310325"/>
      <w:bookmarkEnd w:id="101"/>
      <w:bookmarkStart w:id="102" w:name="_Toc184310321"/>
      <w:bookmarkEnd w:id="102"/>
      <w:bookmarkStart w:id="103" w:name="_Toc184313243"/>
      <w:bookmarkEnd w:id="103"/>
      <w:bookmarkStart w:id="104" w:name="_Toc184312076"/>
      <w:bookmarkEnd w:id="104"/>
      <w:bookmarkStart w:id="105" w:name="_Toc184308045"/>
      <w:bookmarkEnd w:id="105"/>
      <w:bookmarkStart w:id="106" w:name="_Toc184313277"/>
      <w:bookmarkEnd w:id="106"/>
      <w:bookmarkStart w:id="107" w:name="_Toc184314438"/>
      <w:bookmarkEnd w:id="107"/>
      <w:bookmarkStart w:id="108" w:name="_Toc184314447"/>
      <w:bookmarkEnd w:id="108"/>
      <w:bookmarkStart w:id="109" w:name="_Toc184308037"/>
      <w:bookmarkEnd w:id="109"/>
      <w:bookmarkStart w:id="110" w:name="_Toc184308085"/>
      <w:bookmarkEnd w:id="110"/>
      <w:bookmarkStart w:id="111" w:name="_Toc184312132"/>
      <w:bookmarkEnd w:id="111"/>
      <w:bookmarkStart w:id="112" w:name="_Toc184314482"/>
      <w:bookmarkEnd w:id="112"/>
      <w:bookmarkStart w:id="113" w:name="_Toc184312090"/>
      <w:bookmarkEnd w:id="113"/>
      <w:bookmarkStart w:id="114" w:name="_Toc184308043"/>
      <w:bookmarkEnd w:id="114"/>
      <w:bookmarkStart w:id="115" w:name="_Toc184312083"/>
      <w:bookmarkEnd w:id="115"/>
      <w:bookmarkStart w:id="116" w:name="_Toc184308053"/>
      <w:bookmarkEnd w:id="116"/>
      <w:bookmarkStart w:id="117" w:name="_Toc184310303"/>
      <w:bookmarkEnd w:id="117"/>
      <w:bookmarkStart w:id="118" w:name="_Toc184308075"/>
      <w:bookmarkEnd w:id="118"/>
      <w:bookmarkStart w:id="119" w:name="_Toc184313250"/>
      <w:bookmarkEnd w:id="119"/>
      <w:bookmarkStart w:id="120" w:name="_Toc184308098"/>
      <w:bookmarkEnd w:id="120"/>
      <w:bookmarkStart w:id="121" w:name="_Toc184312115"/>
      <w:bookmarkEnd w:id="121"/>
      <w:bookmarkStart w:id="122" w:name="_Toc184314435"/>
      <w:bookmarkEnd w:id="122"/>
      <w:bookmarkStart w:id="123" w:name="_Toc184314457"/>
      <w:bookmarkEnd w:id="123"/>
      <w:bookmarkStart w:id="124" w:name="_Toc184312088"/>
      <w:bookmarkEnd w:id="124"/>
      <w:bookmarkStart w:id="125" w:name="_Toc184314413"/>
      <w:bookmarkEnd w:id="125"/>
      <w:bookmarkStart w:id="126" w:name="_Toc184308062"/>
      <w:bookmarkEnd w:id="126"/>
      <w:bookmarkStart w:id="127" w:name="_Toc184313292"/>
      <w:bookmarkEnd w:id="127"/>
      <w:bookmarkStart w:id="128" w:name="_Toc184314476"/>
      <w:bookmarkEnd w:id="128"/>
      <w:bookmarkStart w:id="129" w:name="_Toc184310304"/>
      <w:bookmarkEnd w:id="129"/>
      <w:bookmarkStart w:id="130" w:name="_Toc184313294"/>
      <w:bookmarkEnd w:id="130"/>
      <w:bookmarkStart w:id="131" w:name="_Toc184308089"/>
      <w:bookmarkEnd w:id="131"/>
      <w:bookmarkStart w:id="132" w:name="_Toc184308099"/>
      <w:bookmarkEnd w:id="132"/>
      <w:bookmarkStart w:id="133" w:name="_Toc184310317"/>
      <w:bookmarkEnd w:id="133"/>
      <w:bookmarkStart w:id="134" w:name="_Toc184312080"/>
      <w:bookmarkEnd w:id="134"/>
      <w:bookmarkStart w:id="135" w:name="_Toc184308082"/>
      <w:bookmarkEnd w:id="135"/>
      <w:bookmarkStart w:id="136" w:name="_Toc184310294"/>
      <w:bookmarkEnd w:id="136"/>
      <w:bookmarkStart w:id="137" w:name="_Toc184308094"/>
      <w:bookmarkEnd w:id="137"/>
      <w:bookmarkStart w:id="138" w:name="_Toc184313296"/>
      <w:bookmarkEnd w:id="138"/>
      <w:bookmarkStart w:id="139" w:name="_Toc184314450"/>
      <w:bookmarkEnd w:id="139"/>
      <w:bookmarkStart w:id="140" w:name="_Toc184310327"/>
      <w:bookmarkEnd w:id="140"/>
      <w:bookmarkStart w:id="141" w:name="_Toc184312102"/>
      <w:bookmarkEnd w:id="141"/>
      <w:bookmarkStart w:id="142" w:name="_Toc184314468"/>
      <w:bookmarkEnd w:id="142"/>
      <w:bookmarkStart w:id="143" w:name="_Toc184314480"/>
      <w:bookmarkEnd w:id="143"/>
      <w:bookmarkStart w:id="144" w:name="_Toc184314472"/>
      <w:bookmarkEnd w:id="144"/>
      <w:bookmarkStart w:id="145" w:name="_Toc184314425"/>
      <w:bookmarkEnd w:id="145"/>
      <w:bookmarkStart w:id="146" w:name="_Toc184312137"/>
      <w:bookmarkEnd w:id="146"/>
      <w:bookmarkStart w:id="147" w:name="_Toc184308042"/>
      <w:bookmarkEnd w:id="147"/>
      <w:bookmarkStart w:id="148" w:name="_Toc184310333"/>
      <w:bookmarkEnd w:id="148"/>
      <w:bookmarkStart w:id="149" w:name="_Toc184310336"/>
      <w:bookmarkEnd w:id="149"/>
      <w:bookmarkStart w:id="150" w:name="_Toc184310300"/>
      <w:bookmarkEnd w:id="150"/>
      <w:bookmarkStart w:id="151" w:name="_Toc184313281"/>
      <w:bookmarkEnd w:id="151"/>
      <w:bookmarkStart w:id="152" w:name="_Toc184314415"/>
      <w:bookmarkEnd w:id="152"/>
      <w:bookmarkStart w:id="153" w:name="_Toc184308086"/>
      <w:bookmarkEnd w:id="153"/>
      <w:bookmarkStart w:id="154" w:name="_Toc184313289"/>
      <w:bookmarkEnd w:id="154"/>
      <w:bookmarkStart w:id="155" w:name="_Toc184314470"/>
      <w:bookmarkEnd w:id="155"/>
      <w:bookmarkStart w:id="156" w:name="_Toc184310316"/>
      <w:bookmarkEnd w:id="156"/>
      <w:bookmarkStart w:id="157" w:name="_Toc184310318"/>
      <w:bookmarkEnd w:id="157"/>
      <w:bookmarkStart w:id="158" w:name="_Toc184308059"/>
      <w:bookmarkEnd w:id="158"/>
      <w:bookmarkStart w:id="159" w:name="_Toc184314466"/>
      <w:bookmarkEnd w:id="159"/>
      <w:bookmarkStart w:id="160" w:name="_Toc184310322"/>
      <w:bookmarkEnd w:id="160"/>
      <w:bookmarkStart w:id="161" w:name="_Toc184308057"/>
      <w:bookmarkEnd w:id="161"/>
      <w:bookmarkStart w:id="162" w:name="_Toc184313273"/>
      <w:bookmarkEnd w:id="162"/>
      <w:bookmarkStart w:id="163" w:name="_Toc184308083"/>
      <w:bookmarkEnd w:id="163"/>
      <w:bookmarkStart w:id="164" w:name="_Toc184308036"/>
      <w:bookmarkEnd w:id="164"/>
      <w:bookmarkStart w:id="165" w:name="_Toc184308055"/>
      <w:bookmarkEnd w:id="165"/>
      <w:bookmarkStart w:id="166" w:name="_Toc184313257"/>
      <w:bookmarkEnd w:id="166"/>
      <w:bookmarkStart w:id="167" w:name="_Toc184313261"/>
      <w:bookmarkEnd w:id="167"/>
      <w:bookmarkStart w:id="168" w:name="_Toc184312106"/>
      <w:bookmarkEnd w:id="168"/>
      <w:bookmarkStart w:id="169" w:name="_Toc184314448"/>
      <w:bookmarkEnd w:id="169"/>
      <w:bookmarkStart w:id="170" w:name="_Toc184310305"/>
      <w:bookmarkEnd w:id="170"/>
      <w:bookmarkStart w:id="171" w:name="_Toc184313284"/>
      <w:bookmarkEnd w:id="171"/>
      <w:bookmarkStart w:id="172" w:name="_Toc184313275"/>
      <w:bookmarkEnd w:id="172"/>
      <w:bookmarkStart w:id="173" w:name="_Toc184314461"/>
      <w:bookmarkEnd w:id="173"/>
      <w:bookmarkStart w:id="174" w:name="_Toc184312098"/>
      <w:bookmarkEnd w:id="174"/>
      <w:bookmarkStart w:id="175" w:name="_Toc184314414"/>
      <w:bookmarkEnd w:id="175"/>
      <w:bookmarkStart w:id="176" w:name="_Toc184312112"/>
      <w:bookmarkEnd w:id="176"/>
      <w:bookmarkStart w:id="177" w:name="_Toc184308067"/>
      <w:bookmarkEnd w:id="177"/>
      <w:bookmarkStart w:id="178" w:name="_Toc184308101"/>
      <w:bookmarkEnd w:id="178"/>
      <w:bookmarkStart w:id="179" w:name="_Toc184308065"/>
      <w:bookmarkEnd w:id="179"/>
      <w:bookmarkStart w:id="180" w:name="_Toc184312067"/>
      <w:bookmarkEnd w:id="180"/>
      <w:bookmarkStart w:id="181" w:name="_Toc184310285"/>
      <w:bookmarkEnd w:id="181"/>
      <w:bookmarkStart w:id="182" w:name="_Toc184310329"/>
      <w:bookmarkEnd w:id="182"/>
      <w:bookmarkStart w:id="183" w:name="_Toc184313295"/>
      <w:bookmarkEnd w:id="183"/>
      <w:bookmarkStart w:id="184" w:name="_Toc184312099"/>
      <w:bookmarkEnd w:id="184"/>
      <w:bookmarkStart w:id="185" w:name="_Toc184313259"/>
      <w:bookmarkEnd w:id="185"/>
      <w:bookmarkStart w:id="186" w:name="_Toc184310282"/>
      <w:bookmarkEnd w:id="186"/>
      <w:bookmarkStart w:id="187" w:name="_Toc184310337"/>
      <w:bookmarkEnd w:id="187"/>
      <w:bookmarkStart w:id="188" w:name="_Toc184308049"/>
      <w:bookmarkEnd w:id="188"/>
      <w:bookmarkStart w:id="189" w:name="_Toc184308096"/>
      <w:bookmarkEnd w:id="189"/>
      <w:bookmarkStart w:id="190" w:name="_Toc184313301"/>
      <w:bookmarkEnd w:id="190"/>
      <w:bookmarkStart w:id="191" w:name="_Toc184312110"/>
      <w:bookmarkEnd w:id="191"/>
      <w:bookmarkStart w:id="192" w:name="_Toc184313298"/>
      <w:bookmarkEnd w:id="192"/>
      <w:bookmarkStart w:id="193" w:name="_Toc184313287"/>
      <w:bookmarkEnd w:id="193"/>
      <w:bookmarkStart w:id="194" w:name="_Toc184310340"/>
      <w:bookmarkEnd w:id="194"/>
      <w:bookmarkStart w:id="195" w:name="_Toc184308050"/>
      <w:bookmarkEnd w:id="195"/>
      <w:bookmarkStart w:id="196" w:name="_Toc184312105"/>
      <w:bookmarkEnd w:id="196"/>
      <w:bookmarkStart w:id="197" w:name="_Toc184308072"/>
      <w:bookmarkEnd w:id="197"/>
      <w:bookmarkStart w:id="198" w:name="_Toc184308097"/>
      <w:bookmarkEnd w:id="198"/>
      <w:bookmarkStart w:id="199" w:name="_Toc184314429"/>
      <w:bookmarkEnd w:id="199"/>
      <w:bookmarkStart w:id="200" w:name="_Toc184308108"/>
      <w:bookmarkEnd w:id="200"/>
      <w:bookmarkStart w:id="201" w:name="_Toc184314465"/>
      <w:bookmarkEnd w:id="201"/>
      <w:bookmarkStart w:id="202" w:name="_Toc184308076"/>
      <w:bookmarkEnd w:id="202"/>
      <w:bookmarkStart w:id="203" w:name="_Toc184308070"/>
      <w:bookmarkEnd w:id="203"/>
      <w:bookmarkStart w:id="204" w:name="_Toc184314479"/>
      <w:bookmarkEnd w:id="204"/>
      <w:bookmarkStart w:id="205" w:name="_Toc184312134"/>
      <w:bookmarkEnd w:id="205"/>
      <w:bookmarkStart w:id="206" w:name="_Toc184310339"/>
      <w:bookmarkEnd w:id="206"/>
      <w:bookmarkStart w:id="207" w:name="_Toc184312081"/>
      <w:bookmarkEnd w:id="207"/>
      <w:bookmarkStart w:id="208" w:name="_Toc184313307"/>
      <w:bookmarkEnd w:id="208"/>
      <w:bookmarkStart w:id="209" w:name="_Toc184313266"/>
      <w:bookmarkEnd w:id="209"/>
      <w:bookmarkStart w:id="210" w:name="_Toc184308105"/>
      <w:bookmarkEnd w:id="210"/>
      <w:bookmarkStart w:id="211" w:name="_Toc184310312"/>
      <w:bookmarkEnd w:id="211"/>
      <w:bookmarkStart w:id="212" w:name="_Toc184312086"/>
      <w:bookmarkEnd w:id="212"/>
      <w:bookmarkStart w:id="213" w:name="_Toc184310343"/>
      <w:bookmarkEnd w:id="213"/>
      <w:bookmarkStart w:id="214" w:name="_Toc184312095"/>
      <w:bookmarkEnd w:id="214"/>
      <w:bookmarkStart w:id="215" w:name="_Toc184314412"/>
      <w:bookmarkEnd w:id="215"/>
      <w:bookmarkStart w:id="216" w:name="_Toc184312096"/>
      <w:bookmarkEnd w:id="216"/>
      <w:bookmarkStart w:id="217" w:name="_Toc184314474"/>
      <w:bookmarkEnd w:id="217"/>
      <w:bookmarkStart w:id="218" w:name="_Toc184313242"/>
      <w:bookmarkEnd w:id="218"/>
      <w:bookmarkStart w:id="219" w:name="_Toc184313308"/>
      <w:bookmarkEnd w:id="219"/>
      <w:bookmarkStart w:id="220" w:name="_Toc184314443"/>
      <w:bookmarkEnd w:id="220"/>
      <w:bookmarkStart w:id="221" w:name="_Toc184313278"/>
      <w:bookmarkEnd w:id="221"/>
      <w:bookmarkStart w:id="222" w:name="_Toc184313254"/>
      <w:bookmarkEnd w:id="222"/>
      <w:bookmarkStart w:id="223" w:name="_Toc184313251"/>
      <w:bookmarkEnd w:id="223"/>
      <w:bookmarkStart w:id="224" w:name="_Toc184308039"/>
      <w:bookmarkEnd w:id="224"/>
      <w:bookmarkStart w:id="225" w:name="_Toc184313268"/>
      <w:bookmarkEnd w:id="225"/>
      <w:bookmarkStart w:id="226" w:name="_Toc184313248"/>
      <w:bookmarkEnd w:id="226"/>
      <w:bookmarkStart w:id="227" w:name="_Toc184310291"/>
      <w:bookmarkEnd w:id="227"/>
      <w:bookmarkStart w:id="228" w:name="_Toc184313300"/>
      <w:bookmarkEnd w:id="228"/>
      <w:bookmarkStart w:id="229" w:name="_Toc184312092"/>
      <w:bookmarkEnd w:id="229"/>
      <w:bookmarkStart w:id="230" w:name="_Toc184314421"/>
      <w:bookmarkEnd w:id="230"/>
      <w:bookmarkStart w:id="231" w:name="_Toc184312136"/>
      <w:bookmarkEnd w:id="231"/>
      <w:bookmarkStart w:id="232" w:name="_Toc184313290"/>
      <w:bookmarkEnd w:id="232"/>
      <w:bookmarkStart w:id="233" w:name="_Toc184314454"/>
      <w:bookmarkEnd w:id="233"/>
      <w:bookmarkStart w:id="234" w:name="_Toc184308107"/>
      <w:bookmarkEnd w:id="234"/>
      <w:bookmarkStart w:id="235" w:name="_Toc184314432"/>
      <w:bookmarkEnd w:id="235"/>
      <w:bookmarkStart w:id="236" w:name="_Toc184308061"/>
      <w:bookmarkEnd w:id="236"/>
      <w:bookmarkStart w:id="237" w:name="_Toc184314434"/>
      <w:bookmarkEnd w:id="237"/>
      <w:bookmarkStart w:id="238" w:name="_Toc184310296"/>
      <w:bookmarkEnd w:id="238"/>
      <w:bookmarkStart w:id="239" w:name="_Toc184312097"/>
      <w:bookmarkEnd w:id="239"/>
      <w:bookmarkStart w:id="240" w:name="_Toc184310283"/>
      <w:bookmarkEnd w:id="240"/>
      <w:bookmarkStart w:id="241" w:name="_Toc184308100"/>
      <w:bookmarkEnd w:id="241"/>
      <w:bookmarkStart w:id="242" w:name="_Toc184314433"/>
      <w:bookmarkEnd w:id="242"/>
      <w:bookmarkStart w:id="243" w:name="_Toc184308081"/>
      <w:bookmarkEnd w:id="243"/>
      <w:bookmarkStart w:id="244" w:name="_Toc184314473"/>
      <w:bookmarkEnd w:id="244"/>
      <w:bookmarkStart w:id="245" w:name="_Toc184314419"/>
      <w:bookmarkEnd w:id="245"/>
      <w:bookmarkStart w:id="246" w:name="_Toc184308073"/>
      <w:bookmarkEnd w:id="246"/>
      <w:bookmarkStart w:id="247" w:name="_Toc184312070"/>
      <w:bookmarkEnd w:id="247"/>
      <w:bookmarkStart w:id="248" w:name="_Toc184314445"/>
      <w:bookmarkEnd w:id="248"/>
      <w:bookmarkStart w:id="249" w:name="_Toc184308058"/>
      <w:bookmarkEnd w:id="249"/>
      <w:bookmarkStart w:id="250" w:name="_Toc184313303"/>
      <w:bookmarkEnd w:id="250"/>
      <w:bookmarkStart w:id="251" w:name="_Toc184312093"/>
      <w:bookmarkEnd w:id="251"/>
      <w:bookmarkStart w:id="252" w:name="_Toc184312084"/>
      <w:bookmarkEnd w:id="252"/>
      <w:bookmarkStart w:id="253" w:name="_Toc184314411"/>
      <w:bookmarkEnd w:id="253"/>
      <w:bookmarkStart w:id="254" w:name="_Toc184313302"/>
      <w:bookmarkEnd w:id="254"/>
      <w:bookmarkStart w:id="255" w:name="_Toc184314427"/>
      <w:bookmarkEnd w:id="255"/>
      <w:bookmarkStart w:id="256" w:name="_Toc184310277"/>
      <w:bookmarkEnd w:id="256"/>
      <w:bookmarkStart w:id="257" w:name="_Toc184312071"/>
      <w:bookmarkEnd w:id="257"/>
      <w:bookmarkStart w:id="258" w:name="_Toc184312104"/>
      <w:bookmarkEnd w:id="258"/>
      <w:bookmarkStart w:id="259" w:name="_Toc184310298"/>
      <w:bookmarkEnd w:id="259"/>
      <w:bookmarkStart w:id="260" w:name="_Toc184310290"/>
      <w:bookmarkEnd w:id="260"/>
      <w:bookmarkStart w:id="261" w:name="_Toc184312077"/>
      <w:bookmarkEnd w:id="261"/>
      <w:bookmarkStart w:id="262" w:name="_Toc184310281"/>
      <w:bookmarkEnd w:id="262"/>
      <w:bookmarkStart w:id="263" w:name="_Toc184313274"/>
      <w:bookmarkEnd w:id="263"/>
      <w:bookmarkStart w:id="264" w:name="_Toc184314430"/>
      <w:bookmarkEnd w:id="264"/>
      <w:bookmarkStart w:id="265" w:name="_Toc184308071"/>
      <w:bookmarkEnd w:id="265"/>
      <w:bookmarkStart w:id="266" w:name="_Toc184310286"/>
      <w:bookmarkEnd w:id="266"/>
      <w:bookmarkStart w:id="267" w:name="_Toc184308095"/>
      <w:bookmarkEnd w:id="267"/>
      <w:bookmarkStart w:id="268" w:name="_Toc184313276"/>
      <w:bookmarkEnd w:id="268"/>
      <w:bookmarkStart w:id="269" w:name="_Toc184312107"/>
      <w:bookmarkEnd w:id="269"/>
      <w:bookmarkStart w:id="270" w:name="_Toc184308077"/>
      <w:bookmarkEnd w:id="270"/>
      <w:bookmarkStart w:id="271" w:name="_Toc184314456"/>
      <w:bookmarkEnd w:id="271"/>
      <w:bookmarkStart w:id="272" w:name="_Toc184308079"/>
      <w:bookmarkEnd w:id="272"/>
      <w:bookmarkStart w:id="273" w:name="_Toc184310314"/>
      <w:bookmarkEnd w:id="273"/>
      <w:bookmarkStart w:id="274" w:name="_Toc184313244"/>
      <w:bookmarkEnd w:id="274"/>
      <w:bookmarkStart w:id="275" w:name="_Toc184313286"/>
      <w:bookmarkEnd w:id="275"/>
      <w:bookmarkStart w:id="276" w:name="_Toc184313264"/>
      <w:bookmarkEnd w:id="276"/>
      <w:bookmarkStart w:id="277" w:name="_Toc184308092"/>
      <w:bookmarkEnd w:id="277"/>
      <w:bookmarkStart w:id="278" w:name="_Toc184312125"/>
      <w:bookmarkEnd w:id="278"/>
      <w:bookmarkStart w:id="279" w:name="_Toc184310324"/>
      <w:bookmarkEnd w:id="279"/>
      <w:bookmarkStart w:id="280" w:name="_Toc184313282"/>
      <w:bookmarkEnd w:id="280"/>
      <w:bookmarkStart w:id="281" w:name="_Toc184313271"/>
      <w:bookmarkEnd w:id="281"/>
      <w:bookmarkStart w:id="282" w:name="_Toc184313253"/>
      <w:bookmarkEnd w:id="282"/>
      <w:bookmarkStart w:id="283" w:name="_Toc184314463"/>
      <w:bookmarkEnd w:id="283"/>
      <w:bookmarkStart w:id="284" w:name="_Toc184314467"/>
      <w:bookmarkEnd w:id="284"/>
      <w:bookmarkStart w:id="285" w:name="_Toc184312114"/>
      <w:bookmarkEnd w:id="285"/>
      <w:bookmarkStart w:id="286" w:name="_Toc184312139"/>
      <w:bookmarkEnd w:id="286"/>
      <w:bookmarkStart w:id="287" w:name="_Toc184308068"/>
      <w:bookmarkEnd w:id="287"/>
      <w:bookmarkStart w:id="288" w:name="_Toc184308093"/>
      <w:bookmarkEnd w:id="288"/>
      <w:bookmarkStart w:id="289" w:name="_Toc184314428"/>
      <w:bookmarkEnd w:id="289"/>
      <w:bookmarkStart w:id="290" w:name="_Toc184314418"/>
      <w:bookmarkEnd w:id="290"/>
      <w:bookmarkStart w:id="291" w:name="_Toc184312087"/>
      <w:bookmarkEnd w:id="291"/>
      <w:bookmarkStart w:id="292" w:name="_Toc184310301"/>
      <w:bookmarkEnd w:id="292"/>
      <w:bookmarkStart w:id="293" w:name="_Toc184313304"/>
      <w:bookmarkEnd w:id="293"/>
      <w:bookmarkStart w:id="294" w:name="_Toc184313280"/>
      <w:bookmarkEnd w:id="294"/>
      <w:bookmarkStart w:id="295" w:name="_Toc184312127"/>
      <w:bookmarkEnd w:id="295"/>
      <w:bookmarkStart w:id="296" w:name="_Toc184310272"/>
      <w:bookmarkEnd w:id="296"/>
      <w:bookmarkStart w:id="297" w:name="_Toc184312091"/>
      <w:bookmarkEnd w:id="297"/>
      <w:bookmarkStart w:id="298" w:name="_Toc184312135"/>
      <w:bookmarkEnd w:id="298"/>
      <w:bookmarkStart w:id="299" w:name="_Toc184314462"/>
      <w:bookmarkEnd w:id="299"/>
      <w:bookmarkStart w:id="300" w:name="_Toc184312073"/>
      <w:bookmarkEnd w:id="300"/>
      <w:bookmarkStart w:id="301" w:name="_Toc184313305"/>
      <w:bookmarkEnd w:id="301"/>
      <w:bookmarkStart w:id="302" w:name="_Toc184314424"/>
      <w:bookmarkEnd w:id="302"/>
      <w:bookmarkStart w:id="303" w:name="_Toc184314422"/>
      <w:bookmarkEnd w:id="303"/>
      <w:bookmarkStart w:id="304" w:name="_Toc184314464"/>
      <w:bookmarkEnd w:id="304"/>
      <w:bookmarkStart w:id="305" w:name="_Toc184312131"/>
      <w:bookmarkEnd w:id="305"/>
      <w:bookmarkStart w:id="306" w:name="_Toc184314426"/>
      <w:bookmarkEnd w:id="306"/>
      <w:bookmarkStart w:id="307" w:name="_Toc184308088"/>
      <w:bookmarkEnd w:id="307"/>
      <w:bookmarkStart w:id="308" w:name="_Toc184314444"/>
      <w:bookmarkEnd w:id="308"/>
      <w:bookmarkStart w:id="309" w:name="_Toc184312089"/>
      <w:bookmarkEnd w:id="309"/>
      <w:bookmarkStart w:id="310" w:name="_Toc184313293"/>
      <w:bookmarkEnd w:id="310"/>
      <w:bookmarkStart w:id="311" w:name="_Toc184308038"/>
      <w:bookmarkEnd w:id="311"/>
      <w:bookmarkStart w:id="312" w:name="_Toc184310284"/>
      <w:bookmarkEnd w:id="312"/>
      <w:bookmarkStart w:id="313" w:name="_Toc184312074"/>
      <w:bookmarkEnd w:id="313"/>
      <w:bookmarkStart w:id="314" w:name="_Toc184313299"/>
      <w:bookmarkEnd w:id="314"/>
      <w:bookmarkStart w:id="315" w:name="_Toc184314416"/>
      <w:bookmarkEnd w:id="315"/>
      <w:bookmarkStart w:id="316" w:name="_Toc184313239"/>
      <w:bookmarkEnd w:id="316"/>
      <w:bookmarkStart w:id="317" w:name="_Toc184310302"/>
      <w:bookmarkEnd w:id="317"/>
      <w:bookmarkStart w:id="318" w:name="_Toc184308051"/>
      <w:bookmarkEnd w:id="318"/>
      <w:bookmarkStart w:id="319" w:name="_Toc184313309"/>
      <w:bookmarkEnd w:id="319"/>
      <w:bookmarkStart w:id="320" w:name="_Toc184310323"/>
      <w:bookmarkEnd w:id="320"/>
      <w:bookmarkStart w:id="321" w:name="_Toc184312085"/>
      <w:bookmarkEnd w:id="321"/>
      <w:bookmarkStart w:id="322" w:name="_Toc184312079"/>
      <w:bookmarkEnd w:id="322"/>
      <w:bookmarkStart w:id="323" w:name="_Toc184314440"/>
      <w:bookmarkEnd w:id="323"/>
      <w:bookmarkStart w:id="324" w:name="_Toc184310293"/>
      <w:bookmarkEnd w:id="324"/>
      <w:bookmarkStart w:id="325" w:name="_Toc184308080"/>
      <w:bookmarkEnd w:id="325"/>
      <w:bookmarkStart w:id="326" w:name="_Toc184312119"/>
      <w:bookmarkEnd w:id="326"/>
      <w:bookmarkStart w:id="327" w:name="_Toc184308090"/>
      <w:bookmarkEnd w:id="327"/>
      <w:bookmarkStart w:id="328" w:name="_Toc184313246"/>
      <w:bookmarkEnd w:id="328"/>
      <w:bookmarkStart w:id="329" w:name="_Toc184313258"/>
      <w:bookmarkEnd w:id="329"/>
      <w:bookmarkStart w:id="330" w:name="_Toc184308048"/>
      <w:bookmarkEnd w:id="330"/>
      <w:bookmarkStart w:id="331" w:name="_Toc184312121"/>
      <w:bookmarkEnd w:id="331"/>
      <w:bookmarkStart w:id="332" w:name="_Toc184313265"/>
      <w:bookmarkEnd w:id="332"/>
      <w:bookmarkStart w:id="333" w:name="_Toc184310278"/>
      <w:bookmarkEnd w:id="333"/>
      <w:bookmarkStart w:id="334" w:name="_Toc184313272"/>
      <w:bookmarkEnd w:id="334"/>
      <w:bookmarkStart w:id="335" w:name="_Toc184313285"/>
      <w:bookmarkEnd w:id="335"/>
      <w:bookmarkStart w:id="336" w:name="_Toc184310313"/>
      <w:bookmarkEnd w:id="336"/>
      <w:bookmarkStart w:id="337" w:name="_Toc184312138"/>
      <w:bookmarkEnd w:id="337"/>
      <w:bookmarkStart w:id="338" w:name="_Toc184310280"/>
      <w:bookmarkEnd w:id="338"/>
      <w:bookmarkStart w:id="339" w:name="_Toc184313310"/>
      <w:bookmarkEnd w:id="339"/>
      <w:bookmarkStart w:id="340" w:name="_Toc184308040"/>
      <w:bookmarkEnd w:id="340"/>
      <w:bookmarkStart w:id="341" w:name="_Toc184314478"/>
      <w:bookmarkEnd w:id="341"/>
      <w:bookmarkStart w:id="342" w:name="_Toc184310288"/>
      <w:bookmarkEnd w:id="342"/>
      <w:bookmarkStart w:id="343" w:name="_Toc184310311"/>
      <w:bookmarkEnd w:id="343"/>
      <w:bookmarkStart w:id="344" w:name="_Toc184308047"/>
      <w:bookmarkEnd w:id="344"/>
      <w:bookmarkStart w:id="345" w:name="_Toc184312129"/>
      <w:bookmarkEnd w:id="345"/>
      <w:bookmarkStart w:id="346" w:name="_Toc184310273"/>
      <w:bookmarkEnd w:id="346"/>
      <w:bookmarkStart w:id="347" w:name="_Toc184308046"/>
      <w:bookmarkEnd w:id="347"/>
      <w:bookmarkStart w:id="348" w:name="_Toc184314410"/>
      <w:bookmarkEnd w:id="348"/>
      <w:bookmarkStart w:id="349" w:name="_Toc184308044"/>
      <w:bookmarkEnd w:id="349"/>
      <w:bookmarkStart w:id="350" w:name="_Toc184313267"/>
      <w:bookmarkEnd w:id="350"/>
      <w:bookmarkStart w:id="351" w:name="_Toc184314477"/>
      <w:bookmarkEnd w:id="351"/>
      <w:bookmarkStart w:id="352" w:name="_Toc184314436"/>
      <w:bookmarkEnd w:id="352"/>
      <w:bookmarkStart w:id="353" w:name="_Toc184310309"/>
      <w:bookmarkEnd w:id="353"/>
      <w:bookmarkStart w:id="354" w:name="_Toc184310342"/>
      <w:bookmarkEnd w:id="354"/>
      <w:bookmarkStart w:id="355" w:name="_Toc184310334"/>
      <w:bookmarkEnd w:id="355"/>
      <w:bookmarkStart w:id="356" w:name="_Toc184312069"/>
      <w:bookmarkEnd w:id="356"/>
      <w:bookmarkStart w:id="357" w:name="_Toc184312116"/>
      <w:bookmarkEnd w:id="357"/>
      <w:bookmarkStart w:id="358" w:name="_Toc184314423"/>
      <w:bookmarkEnd w:id="358"/>
      <w:bookmarkStart w:id="359" w:name="_Toc184310299"/>
      <w:bookmarkEnd w:id="359"/>
      <w:bookmarkStart w:id="360" w:name="_Toc184310275"/>
      <w:bookmarkEnd w:id="360"/>
      <w:bookmarkStart w:id="361" w:name="_Toc184310330"/>
      <w:bookmarkEnd w:id="361"/>
      <w:bookmarkStart w:id="362" w:name="_Toc184308091"/>
      <w:bookmarkEnd w:id="362"/>
      <w:bookmarkStart w:id="363" w:name="_Toc184314431"/>
      <w:bookmarkEnd w:id="363"/>
      <w:bookmarkStart w:id="364" w:name="_Toc184310287"/>
      <w:bookmarkEnd w:id="364"/>
      <w:bookmarkStart w:id="365" w:name="_Toc184314449"/>
      <w:bookmarkEnd w:id="365"/>
      <w:bookmarkStart w:id="366" w:name="_Toc184308084"/>
      <w:bookmarkEnd w:id="366"/>
      <w:bookmarkStart w:id="367" w:name="_Toc184313306"/>
      <w:bookmarkEnd w:id="367"/>
      <w:bookmarkStart w:id="368" w:name="_Toc184314455"/>
      <w:bookmarkEnd w:id="368"/>
      <w:bookmarkStart w:id="369" w:name="_Toc184310279"/>
      <w:bookmarkEnd w:id="369"/>
      <w:bookmarkStart w:id="370" w:name="_Toc184310344"/>
      <w:bookmarkEnd w:id="370"/>
      <w:bookmarkStart w:id="371" w:name="_Toc184310331"/>
      <w:bookmarkEnd w:id="371"/>
      <w:bookmarkStart w:id="372" w:name="_Toc184308087"/>
      <w:bookmarkEnd w:id="372"/>
      <w:bookmarkStart w:id="373" w:name="_Toc184310326"/>
      <w:bookmarkEnd w:id="373"/>
      <w:bookmarkStart w:id="374" w:name="_Toc184308103"/>
      <w:bookmarkEnd w:id="374"/>
      <w:bookmarkStart w:id="375" w:name="_Toc184313279"/>
      <w:bookmarkEnd w:id="375"/>
      <w:bookmarkStart w:id="376" w:name="_Toc184314439"/>
      <w:bookmarkEnd w:id="376"/>
      <w:bookmarkStart w:id="377" w:name="_Toc184310332"/>
      <w:bookmarkEnd w:id="377"/>
      <w:bookmarkStart w:id="378" w:name="_Toc184310297"/>
      <w:bookmarkEnd w:id="378"/>
      <w:bookmarkStart w:id="379" w:name="_Toc184310289"/>
      <w:bookmarkEnd w:id="379"/>
      <w:bookmarkStart w:id="380" w:name="_Toc184310341"/>
      <w:bookmarkEnd w:id="380"/>
      <w:bookmarkStart w:id="381" w:name="_Toc184313240"/>
      <w:bookmarkEnd w:id="381"/>
      <w:bookmarkStart w:id="382" w:name="_Toc184312103"/>
      <w:bookmarkEnd w:id="382"/>
      <w:bookmarkStart w:id="383" w:name="_Toc184308078"/>
      <w:bookmarkEnd w:id="383"/>
      <w:bookmarkStart w:id="384" w:name="_Toc184313260"/>
      <w:bookmarkEnd w:id="384"/>
      <w:bookmarkStart w:id="385" w:name="_Toc184314459"/>
      <w:bookmarkEnd w:id="385"/>
      <w:bookmarkStart w:id="386" w:name="_Toc184312118"/>
      <w:bookmarkEnd w:id="386"/>
      <w:bookmarkStart w:id="387" w:name="_Toc184313269"/>
      <w:bookmarkEnd w:id="387"/>
      <w:bookmarkStart w:id="388" w:name="_Toc184314420"/>
      <w:bookmarkEnd w:id="388"/>
      <w:bookmarkStart w:id="389" w:name="_Toc184313288"/>
      <w:bookmarkEnd w:id="389"/>
      <w:bookmarkStart w:id="390" w:name="_Toc184314442"/>
      <w:bookmarkEnd w:id="390"/>
      <w:bookmarkStart w:id="391" w:name="_Toc184310320"/>
      <w:bookmarkEnd w:id="391"/>
      <w:r>
        <w:rPr>
          <w:rFonts w:hint="eastAsia" w:ascii="仿宋" w:hAnsi="仿宋" w:cs="仿宋_GB2312"/>
          <w:b/>
          <w:sz w:val="36"/>
          <w:szCs w:val="36"/>
        </w:rPr>
        <w:t>评标办法</w:t>
      </w:r>
    </w:p>
    <w:p>
      <w:pPr>
        <w:snapToGrid w:val="0"/>
        <w:spacing w:line="360" w:lineRule="auto"/>
        <w:jc w:val="center"/>
        <w:rPr>
          <w:rFonts w:ascii="仿宋" w:hAnsi="仿宋" w:cs="仿宋_GB2312"/>
          <w:b/>
          <w:sz w:val="32"/>
          <w:szCs w:val="20"/>
        </w:rPr>
      </w:pPr>
      <w:r>
        <w:rPr>
          <w:rFonts w:hint="eastAsia" w:ascii="仿宋" w:hAnsi="仿宋" w:cs="仿宋_GB2312"/>
          <w:b/>
          <w:sz w:val="32"/>
          <w:szCs w:val="20"/>
        </w:rPr>
        <w:t>评标办法前附表</w:t>
      </w:r>
    </w:p>
    <w:tbl>
      <w:tblPr>
        <w:tblStyle w:val="62"/>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650"/>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评分项目</w:t>
            </w:r>
          </w:p>
        </w:tc>
        <w:tc>
          <w:tcPr>
            <w:tcW w:w="1650"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评分要点</w:t>
            </w:r>
          </w:p>
          <w:p>
            <w:pPr>
              <w:spacing w:line="480" w:lineRule="exact"/>
              <w:jc w:val="center"/>
              <w:rPr>
                <w:rFonts w:ascii="仿宋" w:hAnsi="仿宋" w:cs="仿宋"/>
                <w:kern w:val="0"/>
              </w:rPr>
            </w:pPr>
            <w:r>
              <w:rPr>
                <w:rFonts w:hint="eastAsia" w:ascii="仿宋" w:hAnsi="仿宋" w:cs="仿宋"/>
                <w:kern w:val="0"/>
              </w:rPr>
              <w:t>及分值</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vMerge w:val="restart"/>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价格分</w:t>
            </w:r>
          </w:p>
          <w:p>
            <w:pPr>
              <w:spacing w:line="480" w:lineRule="exact"/>
              <w:rPr>
                <w:rFonts w:ascii="仿宋" w:hAnsi="仿宋" w:cs="仿宋"/>
                <w:kern w:val="0"/>
              </w:rPr>
            </w:pPr>
            <w:r>
              <w:rPr>
                <w:rFonts w:hint="eastAsia" w:ascii="仿宋" w:hAnsi="仿宋" w:cs="仿宋"/>
                <w:kern w:val="0"/>
              </w:rPr>
              <w:t>（35分）</w:t>
            </w:r>
          </w:p>
        </w:tc>
        <w:tc>
          <w:tcPr>
            <w:tcW w:w="1650"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lang w:val="zh-CN"/>
              </w:rPr>
              <w:t>铝材原材料价格</w:t>
            </w:r>
            <w:r>
              <w:rPr>
                <w:rFonts w:hint="eastAsia" w:ascii="仿宋" w:hAnsi="仿宋" w:cs="仿宋"/>
                <w:kern w:val="0"/>
              </w:rPr>
              <w:t>优惠率</w:t>
            </w:r>
          </w:p>
          <w:p>
            <w:pPr>
              <w:spacing w:line="480" w:lineRule="exact"/>
              <w:jc w:val="center"/>
              <w:rPr>
                <w:rFonts w:ascii="仿宋" w:hAnsi="仿宋" w:cs="仿宋"/>
                <w:kern w:val="0"/>
              </w:rPr>
            </w:pPr>
            <w:r>
              <w:rPr>
                <w:rFonts w:hint="eastAsia" w:ascii="仿宋" w:hAnsi="仿宋" w:cs="仿宋"/>
                <w:kern w:val="0"/>
              </w:rPr>
              <w:t>（1</w:t>
            </w:r>
            <w:r>
              <w:rPr>
                <w:rFonts w:hint="eastAsia" w:ascii="仿宋" w:hAnsi="仿宋" w:cs="仿宋"/>
                <w:kern w:val="0"/>
                <w:lang w:val="en-US" w:eastAsia="zh-CN"/>
              </w:rPr>
              <w:t>5</w:t>
            </w:r>
            <w:r>
              <w:rPr>
                <w:rFonts w:hint="eastAsia" w:ascii="仿宋" w:hAnsi="仿宋" w:cs="仿宋"/>
                <w:kern w:val="0"/>
              </w:rPr>
              <w:t>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评标委员会经评审后的全部有效投标人所报优惠率最高的投标报价为评标基准价，以此为基础，投标人价格得分按下列公式计算：投标报价得分=（优惠率报价/评标基准优惠率）×1</w:t>
            </w:r>
            <w:r>
              <w:rPr>
                <w:rFonts w:hint="eastAsia" w:ascii="仿宋" w:hAnsi="仿宋" w:cs="仿宋"/>
                <w:kern w:val="0"/>
                <w:lang w:val="en-US" w:eastAsia="zh-CN"/>
              </w:rPr>
              <w:t>5</w:t>
            </w:r>
            <w:bookmarkStart w:id="403" w:name="_GoBack"/>
            <w:bookmarkEnd w:id="403"/>
            <w:r>
              <w:rPr>
                <w:rFonts w:hint="eastAsia" w:ascii="仿宋" w:hAnsi="仿宋" w:cs="仿宋"/>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37" w:type="dxa"/>
            <w:vMerge w:val="continue"/>
            <w:tcBorders>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p>
        </w:tc>
        <w:tc>
          <w:tcPr>
            <w:tcW w:w="1650"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机动车号牌用反光膜及氧化铝加工服务（19分）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评标委员会经评审后的全部有效投标人的投标单价的最低报价作为评标基准价，以此为基础，投标人价格得分按下列公式计算：投标报价得分=（评标基准价／有效投标报价）×19。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37" w:type="dxa"/>
            <w:vMerge w:val="continue"/>
            <w:tcBorders>
              <w:left w:val="single" w:color="auto" w:sz="4" w:space="0"/>
              <w:bottom w:val="single" w:color="auto" w:sz="4" w:space="0"/>
              <w:right w:val="single" w:color="auto" w:sz="4" w:space="0"/>
            </w:tcBorders>
            <w:noWrap/>
            <w:vAlign w:val="center"/>
          </w:tcPr>
          <w:p>
            <w:pPr>
              <w:spacing w:line="480" w:lineRule="exact"/>
              <w:rPr>
                <w:rFonts w:ascii="仿宋" w:hAnsi="仿宋" w:cs="仿宋"/>
                <w:kern w:val="0"/>
              </w:rPr>
            </w:pPr>
          </w:p>
        </w:tc>
        <w:tc>
          <w:tcPr>
            <w:tcW w:w="1650"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反光膜相配套油墨（1分）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评标委员会经评审后的全部有效投标人的投标单价的最低报价作为评标基准价，以此为基础，投标人价格得分按下列公式计算：投标报价得分=（评标基准价／有效投标报价）×1。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vMerge w:val="restart"/>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商务</w:t>
            </w:r>
          </w:p>
          <w:p>
            <w:pPr>
              <w:spacing w:line="480" w:lineRule="exact"/>
              <w:jc w:val="center"/>
              <w:rPr>
                <w:rFonts w:ascii="仿宋" w:hAnsi="仿宋" w:cs="仿宋"/>
                <w:kern w:val="0"/>
              </w:rPr>
            </w:pPr>
            <w:r>
              <w:rPr>
                <w:rFonts w:hint="eastAsia" w:ascii="仿宋" w:hAnsi="仿宋" w:cs="仿宋"/>
                <w:kern w:val="0"/>
              </w:rPr>
              <w:t>资信分</w:t>
            </w:r>
          </w:p>
          <w:p>
            <w:pPr>
              <w:spacing w:line="480" w:lineRule="exact"/>
              <w:jc w:val="center"/>
              <w:rPr>
                <w:rFonts w:ascii="仿宋" w:hAnsi="仿宋" w:cs="仿宋"/>
                <w:kern w:val="0"/>
              </w:rPr>
            </w:pPr>
            <w:r>
              <w:rPr>
                <w:rFonts w:hint="eastAsia" w:ascii="仿宋" w:hAnsi="仿宋" w:cs="仿宋"/>
                <w:kern w:val="0"/>
              </w:rPr>
              <w:t>（9分）</w:t>
            </w:r>
          </w:p>
        </w:tc>
        <w:tc>
          <w:tcPr>
            <w:tcW w:w="1650"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投标人综合</w:t>
            </w:r>
          </w:p>
          <w:p>
            <w:pPr>
              <w:spacing w:line="480" w:lineRule="exact"/>
              <w:jc w:val="center"/>
              <w:rPr>
                <w:rFonts w:ascii="仿宋" w:hAnsi="仿宋" w:cs="仿宋"/>
                <w:kern w:val="0"/>
              </w:rPr>
            </w:pPr>
            <w:r>
              <w:rPr>
                <w:rFonts w:hint="eastAsia" w:ascii="仿宋" w:hAnsi="仿宋" w:cs="仿宋"/>
                <w:kern w:val="0"/>
              </w:rPr>
              <w:t>实力</w:t>
            </w:r>
          </w:p>
          <w:p>
            <w:pPr>
              <w:spacing w:line="480" w:lineRule="exact"/>
              <w:jc w:val="center"/>
              <w:rPr>
                <w:rFonts w:ascii="仿宋" w:hAnsi="仿宋" w:cs="仿宋"/>
                <w:kern w:val="0"/>
              </w:rPr>
            </w:pPr>
            <w:r>
              <w:rPr>
                <w:rFonts w:hint="eastAsia" w:ascii="仿宋" w:hAnsi="仿宋" w:cs="仿宋"/>
                <w:kern w:val="0"/>
              </w:rPr>
              <w:t>（0-3分）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具有ISO9001质量管理体系认证的得1分；</w:t>
            </w:r>
          </w:p>
          <w:p>
            <w:pPr>
              <w:spacing w:line="480" w:lineRule="exact"/>
              <w:ind w:firstLine="240" w:firstLineChars="100"/>
              <w:rPr>
                <w:rFonts w:ascii="仿宋" w:hAnsi="仿宋" w:cs="仿宋"/>
                <w:kern w:val="0"/>
              </w:rPr>
            </w:pPr>
            <w:r>
              <w:rPr>
                <w:rFonts w:hint="eastAsia" w:ascii="仿宋" w:hAnsi="仿宋" w:cs="仿宋"/>
                <w:kern w:val="0"/>
              </w:rPr>
              <w:t>具有ISO14001环境管理体系认证的得1分；</w:t>
            </w:r>
          </w:p>
          <w:p>
            <w:pPr>
              <w:spacing w:line="480" w:lineRule="exact"/>
              <w:ind w:firstLine="240" w:firstLineChars="100"/>
              <w:rPr>
                <w:rFonts w:ascii="仿宋" w:hAnsi="仿宋" w:cs="仿宋"/>
                <w:kern w:val="0"/>
              </w:rPr>
            </w:pPr>
            <w:r>
              <w:rPr>
                <w:rFonts w:hint="eastAsia" w:ascii="仿宋" w:hAnsi="仿宋" w:cs="仿宋"/>
                <w:kern w:val="0"/>
              </w:rPr>
              <w:t>具有ISO45001职业健康安全管理体系认证的得1分。</w:t>
            </w:r>
          </w:p>
          <w:p>
            <w:pPr>
              <w:spacing w:line="480" w:lineRule="exact"/>
              <w:ind w:firstLine="240" w:firstLineChars="100"/>
              <w:rPr>
                <w:rFonts w:ascii="仿宋" w:hAnsi="仿宋" w:cs="仿宋"/>
                <w:kern w:val="0"/>
              </w:rPr>
            </w:pPr>
            <w:r>
              <w:rPr>
                <w:rFonts w:hint="eastAsia" w:ascii="仿宋" w:hAnsi="仿宋" w:cs="仿宋"/>
                <w:kern w:val="0"/>
              </w:rPr>
              <w:t>备注：以上证书须在有效期内。</w:t>
            </w:r>
            <w:r>
              <w:rPr>
                <w:rFonts w:hint="eastAsia" w:ascii="仿宋" w:hAnsi="仿宋" w:cs="仿宋"/>
                <w:kern w:val="0"/>
                <w:lang w:val="zh-CN"/>
              </w:rPr>
              <w:t>（</w:t>
            </w:r>
            <w:r>
              <w:rPr>
                <w:rFonts w:hint="eastAsia" w:ascii="仿宋" w:hAnsi="仿宋" w:cs="仿宋"/>
                <w:kern w:val="0"/>
              </w:rPr>
              <w:t>0-3分</w:t>
            </w:r>
            <w:r>
              <w:rPr>
                <w:rFonts w:hint="eastAsia" w:ascii="仿宋" w:hAnsi="仿宋" w:cs="仿宋"/>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kern w:val="0"/>
              </w:rPr>
            </w:pPr>
          </w:p>
        </w:tc>
        <w:tc>
          <w:tcPr>
            <w:tcW w:w="1650"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场地要求（0-3分）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投标人有生产厂房并提供有效证明材料的得3分，未提供不得分。</w:t>
            </w:r>
          </w:p>
          <w:p>
            <w:pPr>
              <w:spacing w:line="480" w:lineRule="exact"/>
              <w:ind w:firstLine="240" w:firstLineChars="100"/>
              <w:rPr>
                <w:rFonts w:ascii="仿宋" w:hAnsi="仿宋" w:cs="仿宋"/>
                <w:kern w:val="0"/>
              </w:rPr>
            </w:pPr>
            <w:r>
              <w:rPr>
                <w:rFonts w:hint="eastAsia" w:ascii="仿宋" w:hAnsi="仿宋" w:cs="仿宋"/>
                <w:kern w:val="0"/>
              </w:rPr>
              <w:t>备注：有效证明材料指投标人房屋产权证或有效期内的租赁合同。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kern w:val="0"/>
              </w:rPr>
            </w:pPr>
          </w:p>
        </w:tc>
        <w:tc>
          <w:tcPr>
            <w:tcW w:w="1650" w:type="dxa"/>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经验业绩</w:t>
            </w:r>
          </w:p>
          <w:p>
            <w:pPr>
              <w:spacing w:line="480" w:lineRule="exact"/>
              <w:jc w:val="center"/>
              <w:rPr>
                <w:rFonts w:ascii="仿宋" w:hAnsi="仿宋" w:cs="仿宋"/>
                <w:kern w:val="0"/>
              </w:rPr>
            </w:pPr>
            <w:r>
              <w:rPr>
                <w:rFonts w:hint="eastAsia" w:ascii="仿宋" w:hAnsi="仿宋" w:cs="仿宋"/>
                <w:kern w:val="0"/>
              </w:rPr>
              <w:t>（0-3分）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lang w:val="zh-CN"/>
              </w:rPr>
            </w:pPr>
            <w:r>
              <w:rPr>
                <w:rFonts w:hint="eastAsia" w:ascii="仿宋" w:hAnsi="仿宋" w:cs="仿宋"/>
                <w:kern w:val="0"/>
              </w:rPr>
              <w:t>投标人2020年1月1日至今与国内公安交管部门或经机动车号牌监管系统备案的机动车号牌制作单位有签订机动车号牌用反光膜、半成品供货合同的视为有效业绩（以合同签订时间为准。单独签订的新能源汽车号牌反光膜、新能源汽车号牌半成品项目除外）</w:t>
            </w:r>
            <w:r>
              <w:rPr>
                <w:rFonts w:hint="eastAsia" w:ascii="仿宋" w:hAnsi="仿宋" w:cs="仿宋"/>
                <w:kern w:val="0"/>
                <w:lang w:val="zh-CN"/>
              </w:rPr>
              <w:t>，每提供1个合同及相应的供货发票，或中标（成交）通知书及相对应的供货发票得</w:t>
            </w:r>
            <w:r>
              <w:rPr>
                <w:rFonts w:hint="eastAsia" w:ascii="仿宋" w:hAnsi="仿宋" w:cs="仿宋"/>
                <w:kern w:val="0"/>
              </w:rPr>
              <w:t>1</w:t>
            </w:r>
            <w:r>
              <w:rPr>
                <w:rFonts w:hint="eastAsia" w:ascii="仿宋" w:hAnsi="仿宋" w:cs="仿宋"/>
                <w:kern w:val="0"/>
                <w:lang w:val="zh-CN"/>
              </w:rPr>
              <w:t>分，最多得</w:t>
            </w:r>
            <w:r>
              <w:rPr>
                <w:rFonts w:hint="eastAsia" w:ascii="仿宋" w:hAnsi="仿宋" w:cs="仿宋"/>
                <w:kern w:val="0"/>
              </w:rPr>
              <w:t>3</w:t>
            </w:r>
            <w:r>
              <w:rPr>
                <w:rFonts w:hint="eastAsia" w:ascii="仿宋" w:hAnsi="仿宋" w:cs="仿宋"/>
                <w:kern w:val="0"/>
                <w:lang w:val="zh-CN"/>
              </w:rPr>
              <w:t>分。（0-</w:t>
            </w:r>
            <w:r>
              <w:rPr>
                <w:rFonts w:hint="eastAsia" w:ascii="仿宋" w:hAnsi="仿宋" w:cs="仿宋"/>
                <w:kern w:val="0"/>
              </w:rPr>
              <w:t>3</w:t>
            </w:r>
            <w:r>
              <w:rPr>
                <w:rFonts w:hint="eastAsia" w:ascii="仿宋" w:hAnsi="仿宋" w:cs="仿宋"/>
                <w:kern w:val="0"/>
                <w:lang w:val="zh-CN"/>
              </w:rPr>
              <w:t>分）</w:t>
            </w:r>
          </w:p>
          <w:p>
            <w:pPr>
              <w:spacing w:line="480" w:lineRule="exact"/>
              <w:ind w:firstLine="240" w:firstLineChars="100"/>
              <w:rPr>
                <w:rFonts w:ascii="仿宋" w:hAnsi="仿宋" w:cs="仿宋"/>
                <w:kern w:val="0"/>
              </w:rPr>
            </w:pPr>
            <w:r>
              <w:rPr>
                <w:rFonts w:hint="eastAsia" w:ascii="仿宋" w:hAnsi="仿宋" w:cs="仿宋"/>
                <w:kern w:val="0"/>
                <w:lang w:val="zh-CN"/>
              </w:rPr>
              <w:t>备注:同一省级行政区域内的同年度合同视为1个业绩，不重复得分。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vMerge w:val="restart"/>
            <w:tcBorders>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技术分</w:t>
            </w:r>
          </w:p>
          <w:p>
            <w:pPr>
              <w:widowControl/>
              <w:spacing w:line="480" w:lineRule="exact"/>
              <w:jc w:val="left"/>
              <w:rPr>
                <w:rFonts w:ascii="仿宋" w:hAnsi="仿宋" w:cs="仿宋"/>
                <w:kern w:val="0"/>
              </w:rPr>
            </w:pPr>
            <w:r>
              <w:rPr>
                <w:rFonts w:hint="eastAsia" w:ascii="仿宋" w:hAnsi="仿宋" w:cs="仿宋"/>
                <w:kern w:val="0"/>
              </w:rPr>
              <w:t>（56分）</w:t>
            </w:r>
          </w:p>
        </w:tc>
        <w:tc>
          <w:tcPr>
            <w:tcW w:w="1650" w:type="dxa"/>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产品的性能及技术性能指标要求</w:t>
            </w:r>
          </w:p>
          <w:p>
            <w:pPr>
              <w:spacing w:line="480" w:lineRule="exact"/>
              <w:jc w:val="center"/>
              <w:rPr>
                <w:rFonts w:ascii="仿宋" w:hAnsi="仿宋" w:cs="仿宋"/>
                <w:kern w:val="0"/>
              </w:rPr>
            </w:pPr>
            <w:r>
              <w:rPr>
                <w:rFonts w:hint="eastAsia" w:ascii="仿宋" w:hAnsi="仿宋" w:cs="仿宋"/>
                <w:kern w:val="0"/>
              </w:rPr>
              <w:t>（0-8分）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投标产品的基本功能、技术指标与需求的吻合程度，全部满足的得8分（包括所投产品的规格型号、详细配置、主要技术参数、氧化铝等，是否能够满足招标文件要求），非关键性指标偏离一项扣2分，扣完为止。（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kern w:val="0"/>
              </w:rPr>
            </w:pPr>
          </w:p>
        </w:tc>
        <w:tc>
          <w:tcPr>
            <w:tcW w:w="1650" w:type="dxa"/>
            <w:tcBorders>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人员及设备情况</w:t>
            </w:r>
          </w:p>
          <w:p>
            <w:pPr>
              <w:spacing w:line="480" w:lineRule="exact"/>
              <w:jc w:val="center"/>
              <w:rPr>
                <w:rFonts w:ascii="仿宋" w:hAnsi="仿宋" w:cs="仿宋"/>
                <w:kern w:val="0"/>
              </w:rPr>
            </w:pPr>
            <w:r>
              <w:rPr>
                <w:rFonts w:hint="eastAsia" w:ascii="仿宋" w:hAnsi="仿宋" w:cs="仿宋"/>
                <w:kern w:val="0"/>
              </w:rPr>
              <w:t>（0-6分）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60" w:lineRule="exact"/>
              <w:ind w:firstLine="240" w:firstLineChars="100"/>
              <w:jc w:val="left"/>
              <w:rPr>
                <w:rFonts w:ascii="仿宋" w:hAnsi="仿宋" w:cs="仿宋"/>
                <w:kern w:val="0"/>
              </w:rPr>
            </w:pPr>
            <w:r>
              <w:rPr>
                <w:rFonts w:hint="eastAsia" w:ascii="仿宋" w:hAnsi="仿宋" w:cs="仿宋"/>
                <w:kern w:val="0"/>
              </w:rPr>
              <w:t>1.投标人人员配置情况，投入本项目人员具有中级及以上职称或技能证书（专业名称须与本项目有关）的，每有一位得1分，最高得3分。提供职称证书原件扫描件并加盖公章及投标人近一年内为其缴纳的任意一月社保证明扫描件并加盖公章；（0-3分）</w:t>
            </w:r>
          </w:p>
          <w:p>
            <w:pPr>
              <w:spacing w:line="460" w:lineRule="exact"/>
              <w:ind w:firstLine="240" w:firstLineChars="100"/>
              <w:jc w:val="left"/>
              <w:rPr>
                <w:rFonts w:ascii="仿宋" w:hAnsi="仿宋" w:cs="仿宋"/>
                <w:kern w:val="0"/>
              </w:rPr>
            </w:pPr>
            <w:r>
              <w:rPr>
                <w:rFonts w:hint="eastAsia" w:ascii="仿宋" w:hAnsi="仿宋" w:cs="仿宋"/>
                <w:kern w:val="0"/>
              </w:rPr>
              <w:t>2.生产企业现有设备（品牌、产地、规格、用途及相应详细说明,且须提供购买设备的合同、发票或银行支付凭证的复印件）情况（0-3分）</w:t>
            </w:r>
          </w:p>
          <w:p>
            <w:pPr>
              <w:spacing w:line="460" w:lineRule="exact"/>
              <w:ind w:firstLine="240" w:firstLineChars="100"/>
              <w:jc w:val="left"/>
              <w:rPr>
                <w:rFonts w:ascii="仿宋" w:hAnsi="仿宋" w:cs="仿宋"/>
                <w:kern w:val="0"/>
              </w:rPr>
            </w:pPr>
            <w:r>
              <w:rPr>
                <w:rFonts w:hint="eastAsia" w:ascii="仿宋" w:hAnsi="仿宋" w:cs="仿宋"/>
                <w:kern w:val="0"/>
              </w:rPr>
              <w:t>备注：所提供的设备购置合同、发票或银行支付凭证须在本项目公告发布日之前；如是以授权代理商形式参与投标的，提供代理品牌所属单位的设备购置合同、发票或银行支付凭证的复印件。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vMerge w:val="restart"/>
            <w:tcBorders>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检测报告</w:t>
            </w:r>
          </w:p>
          <w:p>
            <w:pPr>
              <w:spacing w:line="480" w:lineRule="exact"/>
              <w:jc w:val="center"/>
              <w:rPr>
                <w:rFonts w:ascii="仿宋" w:hAnsi="仿宋" w:cs="仿宋"/>
              </w:rPr>
            </w:pPr>
            <w:r>
              <w:rPr>
                <w:rFonts w:hint="eastAsia" w:ascii="仿宋" w:hAnsi="仿宋" w:cs="仿宋"/>
                <w:kern w:val="0"/>
              </w:rPr>
              <w:t>（0-7分）</w:t>
            </w:r>
          </w:p>
        </w:tc>
        <w:tc>
          <w:tcPr>
            <w:tcW w:w="7117" w:type="dxa"/>
            <w:tcBorders>
              <w:top w:val="single" w:color="auto" w:sz="4" w:space="0"/>
              <w:left w:val="single" w:color="auto" w:sz="4" w:space="0"/>
              <w:bottom w:val="single" w:color="auto" w:sz="4" w:space="0"/>
              <w:right w:val="single" w:color="auto" w:sz="4" w:space="0"/>
            </w:tcBorders>
            <w:noWrap/>
            <w:vAlign w:val="center"/>
          </w:tcPr>
          <w:p>
            <w:pPr>
              <w:pStyle w:val="396"/>
              <w:spacing w:afterLines="0" w:line="460" w:lineRule="exact"/>
              <w:ind w:firstLine="480"/>
              <w:jc w:val="left"/>
              <w:rPr>
                <w:rFonts w:ascii="仿宋" w:hAnsi="仿宋" w:cs="仿宋"/>
                <w:szCs w:val="24"/>
              </w:rPr>
            </w:pPr>
            <w:r>
              <w:rPr>
                <w:rFonts w:hint="eastAsia" w:ascii="仿宋" w:hAnsi="仿宋" w:cs="仿宋"/>
                <w:szCs w:val="24"/>
              </w:rPr>
              <w:t>反光膜一般项目检测：根据公安部交通安全产品质量监督检测中心检测报告中的各项检测项目（具体以实际检测报告项目为准）进行打分，检查项目全部合格的得4分，未提供有效期内的检测报告或有任意一项不合格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vMerge w:val="continue"/>
            <w:tcBorders>
              <w:left w:val="single" w:color="auto" w:sz="4" w:space="0"/>
              <w:right w:val="single" w:color="auto" w:sz="4" w:space="0"/>
            </w:tcBorders>
            <w:noWrap/>
            <w:vAlign w:val="center"/>
          </w:tcPr>
          <w:p>
            <w:pPr>
              <w:spacing w:line="480" w:lineRule="exact"/>
              <w:jc w:val="center"/>
              <w:rPr>
                <w:rFonts w:ascii="仿宋" w:hAnsi="仿宋" w:cs="仿宋"/>
              </w:rPr>
            </w:pP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60" w:lineRule="exact"/>
              <w:ind w:firstLine="240" w:firstLineChars="100"/>
              <w:jc w:val="left"/>
              <w:rPr>
                <w:rFonts w:ascii="仿宋" w:hAnsi="仿宋" w:cs="仿宋"/>
              </w:rPr>
            </w:pPr>
            <w:r>
              <w:rPr>
                <w:rFonts w:hint="eastAsia" w:ascii="仿宋" w:hAnsi="仿宋" w:cs="仿宋"/>
              </w:rPr>
              <w:t>反光膜耐候性能检测：根据公安部交通安全产品质量监督检测中心检测报告中的检测项目（具体以实际检测报告项目为准）进行打分，耐候性能检测合格的得2分，未提供有效期内的检测报告或有任意一项不合格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vMerge w:val="continue"/>
            <w:tcBorders>
              <w:left w:val="single" w:color="auto" w:sz="4" w:space="0"/>
              <w:right w:val="single" w:color="auto" w:sz="4" w:space="0"/>
            </w:tcBorders>
            <w:noWrap/>
            <w:vAlign w:val="center"/>
          </w:tcPr>
          <w:p>
            <w:pPr>
              <w:spacing w:line="480" w:lineRule="exact"/>
              <w:rPr>
                <w:rFonts w:ascii="仿宋" w:hAnsi="仿宋" w:cs="仿宋"/>
              </w:rPr>
            </w:pPr>
          </w:p>
        </w:tc>
        <w:tc>
          <w:tcPr>
            <w:tcW w:w="7117" w:type="dxa"/>
            <w:tcBorders>
              <w:top w:val="single" w:color="auto" w:sz="4" w:space="0"/>
              <w:left w:val="single" w:color="auto" w:sz="4" w:space="0"/>
              <w:bottom w:val="single" w:color="auto" w:sz="4" w:space="0"/>
              <w:right w:val="single" w:color="auto" w:sz="4" w:space="0"/>
            </w:tcBorders>
            <w:noWrap/>
            <w:vAlign w:val="center"/>
          </w:tcPr>
          <w:p>
            <w:pPr>
              <w:pStyle w:val="396"/>
              <w:spacing w:afterLines="0" w:line="460" w:lineRule="exact"/>
              <w:ind w:firstLine="480"/>
              <w:jc w:val="left"/>
              <w:rPr>
                <w:rFonts w:ascii="仿宋" w:hAnsi="仿宋" w:cs="仿宋"/>
                <w:szCs w:val="24"/>
              </w:rPr>
            </w:pPr>
            <w:r>
              <w:rPr>
                <w:rFonts w:hint="eastAsia" w:ascii="仿宋" w:hAnsi="仿宋" w:cs="仿宋"/>
                <w:szCs w:val="24"/>
              </w:rPr>
              <w:t>氧化铝：公安部交通安全产品质量监督检测中心出具的试验报告，检查项目全部合格的得1分，未提供有效期内的试验报告或有任意一项不合格的，全项不得分。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vMerge w:val="restart"/>
            <w:tcBorders>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投标样品</w:t>
            </w:r>
          </w:p>
          <w:p>
            <w:pPr>
              <w:spacing w:line="480" w:lineRule="exact"/>
              <w:jc w:val="center"/>
              <w:rPr>
                <w:rFonts w:ascii="仿宋" w:hAnsi="仿宋" w:cs="仿宋"/>
                <w:kern w:val="0"/>
              </w:rPr>
            </w:pPr>
            <w:r>
              <w:rPr>
                <w:rFonts w:hint="eastAsia" w:ascii="仿宋" w:hAnsi="仿宋" w:cs="仿宋"/>
                <w:kern w:val="0"/>
              </w:rPr>
              <w:t>（0-15分）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jc w:val="left"/>
              <w:rPr>
                <w:rFonts w:ascii="仿宋" w:hAnsi="仿宋" w:cs="仿宋"/>
                <w:kern w:val="0"/>
              </w:rPr>
            </w:pPr>
            <w:r>
              <w:rPr>
                <w:rFonts w:hint="eastAsia" w:ascii="仿宋" w:hAnsi="仿宋" w:cs="仿宋"/>
                <w:kern w:val="0"/>
              </w:rPr>
              <w:t>1.半成品及测试样品的外观、材质、表面平整度等情况进行打分。（0-3分）未提供样品的该项不得分。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vMerge w:val="continue"/>
            <w:tcBorders>
              <w:left w:val="single" w:color="auto" w:sz="4" w:space="0"/>
              <w:right w:val="single" w:color="auto" w:sz="4" w:space="0"/>
            </w:tcBorders>
            <w:noWrap/>
            <w:vAlign w:val="center"/>
          </w:tcPr>
          <w:p>
            <w:pPr>
              <w:spacing w:line="480" w:lineRule="exact"/>
              <w:jc w:val="center"/>
              <w:rPr>
                <w:rFonts w:ascii="仿宋" w:hAnsi="仿宋" w:cs="仿宋"/>
                <w:kern w:val="0"/>
              </w:rPr>
            </w:pP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jc w:val="left"/>
              <w:rPr>
                <w:rFonts w:ascii="仿宋" w:hAnsi="仿宋" w:cs="仿宋"/>
                <w:kern w:val="0"/>
              </w:rPr>
            </w:pPr>
            <w:r>
              <w:rPr>
                <w:rFonts w:hint="eastAsia" w:ascii="仿宋" w:hAnsi="仿宋" w:cs="仿宋"/>
                <w:kern w:val="0"/>
              </w:rPr>
              <w:t>2.半成品及测试样品的色彩饱和度、标识、斑点等情况进行打分。（0-5分）未提供样品的该项不得分。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vMerge w:val="continue"/>
            <w:tcBorders>
              <w:left w:val="single" w:color="auto" w:sz="4" w:space="0"/>
              <w:right w:val="single" w:color="auto" w:sz="4" w:space="0"/>
            </w:tcBorders>
            <w:noWrap/>
            <w:vAlign w:val="center"/>
          </w:tcPr>
          <w:p>
            <w:pPr>
              <w:spacing w:line="480" w:lineRule="exact"/>
              <w:jc w:val="center"/>
              <w:rPr>
                <w:rFonts w:ascii="仿宋" w:hAnsi="仿宋" w:cs="仿宋"/>
                <w:kern w:val="0"/>
              </w:rPr>
            </w:pP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jc w:val="left"/>
              <w:rPr>
                <w:rFonts w:ascii="仿宋" w:hAnsi="仿宋" w:cs="仿宋"/>
                <w:kern w:val="0"/>
              </w:rPr>
            </w:pPr>
            <w:r>
              <w:rPr>
                <w:rFonts w:hint="eastAsia" w:ascii="仿宋" w:hAnsi="仿宋" w:cs="仿宋"/>
                <w:kern w:val="0"/>
              </w:rPr>
              <w:t>3.半成品及测试样品的边框及字体边缘开裂、氧化铝情况等情况进行打分。（0-7分）未提供样品的该项不得分。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tcBorders>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质保期（3分）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jc w:val="left"/>
              <w:rPr>
                <w:rFonts w:ascii="仿宋" w:hAnsi="仿宋" w:cs="仿宋"/>
                <w:kern w:val="0"/>
              </w:rPr>
            </w:pPr>
            <w:r>
              <w:rPr>
                <w:rFonts w:hint="eastAsia" w:ascii="仿宋" w:hAnsi="仿宋" w:cs="仿宋"/>
                <w:kern w:val="0"/>
              </w:rPr>
              <w:t>在满足招标文件的基础上，质保期每延长一年加1分，最多加3分，延长不足一年的不计入加分。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tcBorders>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供货方案</w:t>
            </w:r>
          </w:p>
          <w:p>
            <w:pPr>
              <w:spacing w:line="480" w:lineRule="exact"/>
              <w:jc w:val="center"/>
              <w:rPr>
                <w:rFonts w:ascii="仿宋" w:hAnsi="仿宋" w:cs="仿宋"/>
                <w:kern w:val="0"/>
              </w:rPr>
            </w:pPr>
            <w:r>
              <w:rPr>
                <w:rFonts w:hint="eastAsia" w:ascii="仿宋" w:hAnsi="仿宋" w:cs="仿宋"/>
                <w:kern w:val="0"/>
              </w:rPr>
              <w:t>（0-3分）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jc w:val="left"/>
              <w:rPr>
                <w:rFonts w:ascii="仿宋" w:hAnsi="仿宋" w:cs="仿宋"/>
                <w:kern w:val="0"/>
              </w:rPr>
            </w:pPr>
            <w:r>
              <w:rPr>
                <w:rFonts w:hint="eastAsia" w:ascii="仿宋" w:hAnsi="仿宋" w:cs="仿宋"/>
                <w:kern w:val="0"/>
              </w:rPr>
              <w:t>方案措施包括应急预案完整有效且科学有依据的，得3分；</w:t>
            </w:r>
          </w:p>
          <w:p>
            <w:pPr>
              <w:spacing w:line="480" w:lineRule="exact"/>
              <w:ind w:firstLine="240" w:firstLineChars="100"/>
              <w:jc w:val="left"/>
              <w:rPr>
                <w:rFonts w:ascii="仿宋" w:hAnsi="仿宋" w:cs="仿宋"/>
                <w:kern w:val="0"/>
              </w:rPr>
            </w:pPr>
            <w:r>
              <w:rPr>
                <w:rFonts w:hint="eastAsia" w:ascii="仿宋" w:hAnsi="仿宋" w:cs="仿宋"/>
                <w:kern w:val="0"/>
              </w:rPr>
              <w:t>方案措施完整有效的得2分；</w:t>
            </w:r>
          </w:p>
          <w:p>
            <w:pPr>
              <w:spacing w:line="480" w:lineRule="exact"/>
              <w:ind w:firstLine="240" w:firstLineChars="100"/>
              <w:jc w:val="left"/>
              <w:rPr>
                <w:rFonts w:ascii="仿宋" w:hAnsi="仿宋" w:cs="仿宋"/>
                <w:kern w:val="0"/>
              </w:rPr>
            </w:pPr>
            <w:r>
              <w:rPr>
                <w:rFonts w:hint="eastAsia" w:ascii="仿宋" w:hAnsi="仿宋" w:cs="仿宋"/>
                <w:kern w:val="0"/>
              </w:rPr>
              <w:t>具有产品供货、验收方案的得1分；</w:t>
            </w:r>
          </w:p>
          <w:p>
            <w:pPr>
              <w:spacing w:line="480" w:lineRule="exact"/>
              <w:ind w:firstLine="240" w:firstLineChars="100"/>
              <w:rPr>
                <w:rFonts w:ascii="仿宋" w:hAnsi="仿宋" w:cs="仿宋"/>
                <w:kern w:val="0"/>
              </w:rPr>
            </w:pPr>
            <w:r>
              <w:rPr>
                <w:rFonts w:hint="eastAsia" w:ascii="仿宋" w:hAnsi="仿宋" w:cs="仿宋"/>
                <w:kern w:val="0"/>
              </w:rPr>
              <w:t>无方案无措施的不得分。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运输车辆（0-2分）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因安全保密考虑，投标人服务本项目需具有固定车辆及固定运输人员配备，车辆须为投标人自有车辆或固定租赁车辆（提供机动车行驶证原件扫描件，自有车辆或租赁车辆机动车行驶证所有人均不得为自然人），车辆为固定租赁车辆的，必须承诺在服务期内车辆仅用于本次项目使用，否则不得分。满足要求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vMerge w:val="restart"/>
            <w:tcBorders>
              <w:top w:val="single" w:color="auto" w:sz="4" w:space="0"/>
              <w:left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售后服务情况（0-9分）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提供的售后服务方案极具完整性、可行性和合理性得3分：</w:t>
            </w:r>
          </w:p>
          <w:p>
            <w:pPr>
              <w:spacing w:line="480" w:lineRule="exact"/>
              <w:ind w:firstLine="240" w:firstLineChars="100"/>
              <w:rPr>
                <w:rFonts w:ascii="仿宋" w:hAnsi="仿宋" w:cs="仿宋"/>
                <w:kern w:val="0"/>
              </w:rPr>
            </w:pPr>
            <w:r>
              <w:rPr>
                <w:rFonts w:hint="eastAsia" w:ascii="仿宋" w:hAnsi="仿宋" w:cs="仿宋"/>
                <w:kern w:val="0"/>
              </w:rPr>
              <w:t>提供的售后服务方案较为完整，且具有一定可行性的得2分；</w:t>
            </w:r>
          </w:p>
          <w:p>
            <w:pPr>
              <w:spacing w:line="480" w:lineRule="exact"/>
              <w:ind w:firstLine="240" w:firstLineChars="100"/>
              <w:rPr>
                <w:rFonts w:ascii="仿宋" w:hAnsi="仿宋" w:cs="仿宋"/>
                <w:kern w:val="0"/>
              </w:rPr>
            </w:pPr>
            <w:r>
              <w:rPr>
                <w:rFonts w:hint="eastAsia" w:ascii="仿宋" w:hAnsi="仿宋" w:cs="仿宋"/>
                <w:kern w:val="0"/>
              </w:rPr>
              <w:t>提供售后服务方案的得1分；不提供的不得分。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vMerge w:val="continue"/>
            <w:tcBorders>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 xml:space="preserve">具备售后服务热线，投标产品的配件、附件、备品备件的准备和保障措施情况。（0-3分）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7" w:type="dxa"/>
            <w:vMerge w:val="continue"/>
            <w:tcBorders>
              <w:left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vMerge w:val="continue"/>
            <w:tcBorders>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投标人提供的售后维护机构和人员等情况，提供服务的响应时间、速度等方式，以及较强的专业技术队伍，能提供快速的售后服务响应。（0-3分）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vMerge w:val="continue"/>
            <w:tcBorders>
              <w:left w:val="single" w:color="auto" w:sz="4" w:space="0"/>
              <w:bottom w:val="single" w:color="auto" w:sz="4" w:space="0"/>
              <w:right w:val="single" w:color="auto" w:sz="4" w:space="0"/>
            </w:tcBorders>
            <w:noWrap/>
            <w:vAlign w:val="center"/>
          </w:tcPr>
          <w:p>
            <w:pPr>
              <w:widowControl/>
              <w:spacing w:line="480" w:lineRule="exact"/>
              <w:jc w:val="left"/>
              <w:rPr>
                <w:rFonts w:ascii="仿宋" w:hAnsi="仿宋" w:cs="仿宋"/>
              </w:rPr>
            </w:pPr>
          </w:p>
        </w:tc>
        <w:tc>
          <w:tcPr>
            <w:tcW w:w="1650"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cs="仿宋"/>
                <w:kern w:val="0"/>
              </w:rPr>
            </w:pPr>
            <w:r>
              <w:rPr>
                <w:rFonts w:hint="eastAsia" w:ascii="仿宋" w:hAnsi="仿宋" w:cs="仿宋"/>
                <w:kern w:val="0"/>
              </w:rPr>
              <w:t>优惠承诺</w:t>
            </w:r>
          </w:p>
          <w:p>
            <w:pPr>
              <w:spacing w:line="480" w:lineRule="exact"/>
              <w:jc w:val="center"/>
              <w:rPr>
                <w:rFonts w:ascii="仿宋" w:hAnsi="仿宋" w:cs="仿宋"/>
                <w:kern w:val="0"/>
              </w:rPr>
            </w:pPr>
            <w:r>
              <w:rPr>
                <w:rFonts w:hint="eastAsia" w:ascii="仿宋" w:hAnsi="仿宋" w:cs="仿宋"/>
                <w:kern w:val="0"/>
              </w:rPr>
              <w:t>（0-3分）</w:t>
            </w:r>
          </w:p>
        </w:tc>
        <w:tc>
          <w:tcPr>
            <w:tcW w:w="711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240" w:firstLineChars="100"/>
              <w:rPr>
                <w:rFonts w:ascii="仿宋" w:hAnsi="仿宋" w:cs="仿宋"/>
                <w:kern w:val="0"/>
              </w:rPr>
            </w:pPr>
            <w:r>
              <w:rPr>
                <w:rFonts w:hint="eastAsia" w:ascii="仿宋" w:hAnsi="仿宋" w:cs="仿宋"/>
                <w:kern w:val="0"/>
              </w:rPr>
              <w:t>投标人提出的优惠条件和承诺情况，及其可实现程度等（0-3分）。</w:t>
            </w:r>
          </w:p>
        </w:tc>
      </w:tr>
    </w:tbl>
    <w:p>
      <w:pPr>
        <w:adjustRightInd/>
        <w:spacing w:line="360" w:lineRule="auto"/>
        <w:ind w:firstLine="480" w:firstLineChars="200"/>
        <w:rPr>
          <w:rFonts w:ascii="仿宋_GB2312" w:hAnsi="仿宋" w:eastAsia="仿宋_GB2312" w:cs="Arial"/>
          <w:kern w:val="0"/>
        </w:rPr>
      </w:pPr>
      <w:r>
        <w:rPr>
          <w:rFonts w:hint="eastAsia" w:ascii="仿宋_GB2312" w:hAnsi="仿宋" w:eastAsia="仿宋_GB2312" w:cs="Arial"/>
          <w:kern w:val="0"/>
        </w:rPr>
        <w:t>备注：投标人编制投标文件（商务技术文件部分）时，建议按此目录（序号和内容）提供评标标准相应的商务技术资料。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rPr>
      </w:pPr>
      <w:r>
        <w:rPr>
          <w:rFonts w:ascii="仿宋_GB2312" w:hAnsi="仿宋" w:eastAsia="仿宋_GB2312" w:cs="Arial"/>
          <w:b/>
          <w:kern w:val="0"/>
        </w:rPr>
        <w:t>1.</w:t>
      </w: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rPr>
      </w:pPr>
      <w:r>
        <w:rPr>
          <w:rFonts w:ascii="仿宋_GB2312" w:hAnsi="仿宋_GB2312" w:eastAsia="仿宋_GB2312" w:cs="仿宋_GB2312"/>
          <w:b/>
        </w:rPr>
        <w:t>2.</w:t>
      </w:r>
      <w:r>
        <w:rPr>
          <w:rFonts w:hint="eastAsia" w:ascii="仿宋_GB2312" w:hAnsi="仿宋_GB2312" w:eastAsia="仿宋_GB2312" w:cs="仿宋_GB2312"/>
          <w:b/>
        </w:rPr>
        <w:t>评标标准：</w:t>
      </w:r>
      <w:r>
        <w:rPr>
          <w:rFonts w:hint="eastAsia" w:ascii="仿宋_GB2312" w:hAnsi="仿宋" w:eastAsia="仿宋_GB2312" w:cs="Arial"/>
          <w:kern w:val="0"/>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3.1符合性审查。</w:t>
      </w:r>
      <w:r>
        <w:rPr>
          <w:rFonts w:ascii="仿宋_GB2312" w:hAnsi="仿宋" w:eastAsia="仿宋_GB2312" w:cs="Arial"/>
          <w:kern w:val="0"/>
        </w:rPr>
        <w:t>评标委员会应当对符合资格的投标人的投标文件进行符合性审查，以确定其是否满足招标文件的实质性要求。</w:t>
      </w:r>
      <w:r>
        <w:rPr>
          <w:rFonts w:hint="eastAsia" w:ascii="仿宋_GB2312" w:hAnsi="仿宋" w:eastAsia="仿宋_GB2312" w:cs="Arial"/>
          <w:kern w:val="0"/>
        </w:rPr>
        <w:t>不</w:t>
      </w:r>
      <w:r>
        <w:rPr>
          <w:rFonts w:ascii="仿宋_GB2312" w:hAnsi="仿宋" w:eastAsia="仿宋_GB2312" w:cs="Arial"/>
          <w:kern w:val="0"/>
        </w:rPr>
        <w:t>满足招标文件的实质性要求</w:t>
      </w:r>
      <w:r>
        <w:rPr>
          <w:rFonts w:hint="eastAsia" w:ascii="仿宋_GB2312" w:hAnsi="仿宋" w:eastAsia="仿宋_GB2312" w:cs="Arial"/>
          <w:kern w:val="0"/>
        </w:rPr>
        <w:t>的，投标无效。</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 xml:space="preserve">3.2 </w:t>
      </w:r>
      <w:r>
        <w:rPr>
          <w:rFonts w:hint="eastAsia" w:ascii="仿宋_GB2312" w:hAnsi="仿宋" w:eastAsia="仿宋_GB2312" w:cs="Arial"/>
          <w:b/>
          <w:kern w:val="0"/>
        </w:rPr>
        <w:t>比较与评价。</w:t>
      </w:r>
      <w:r>
        <w:rPr>
          <w:rFonts w:ascii="仿宋_GB2312" w:hAnsi="仿宋" w:eastAsia="仿宋_GB2312" w:cs="Arial"/>
          <w:kern w:val="0"/>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3.3汇总商务技术得分。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rPr>
      </w:pPr>
      <w:r>
        <w:rPr>
          <w:rFonts w:ascii="仿宋_GB2312" w:hAnsi="仿宋" w:eastAsia="仿宋_GB2312" w:cs="Arial"/>
          <w:b/>
          <w:kern w:val="0"/>
        </w:rPr>
        <w:t>3.4报价评审。</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3.4.1投标文件报价出现前后不一致的，按照下列规定修正：</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规定的顺序修正。修正后的报价按照财政部第</w:t>
      </w:r>
      <w:r>
        <w:rPr>
          <w:rFonts w:ascii="仿宋_GB2312" w:hAnsi="仿宋" w:eastAsia="仿宋_GB2312" w:cs="Arial"/>
          <w:kern w:val="0"/>
          <w:szCs w:val="24"/>
        </w:rPr>
        <w:t xml:space="preserve">87号令 </w:t>
      </w:r>
      <w:r>
        <w:rPr>
          <w:rFonts w:hint="eastAsia" w:ascii="仿宋_GB2312" w:hAnsi="仿宋" w:eastAsia="仿宋_GB2312" w:cs="Arial"/>
          <w:kern w:val="0"/>
          <w:szCs w:val="24"/>
        </w:rPr>
        <w:t>《政府采购货物和服务招标投标管理办法》第五十一条第二款的规定经投标人确认后产生约束力。</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3.4.2</w:t>
      </w:r>
      <w:r>
        <w:rPr>
          <w:rFonts w:hint="eastAsia" w:ascii="仿宋_GB2312" w:hAnsi="仿宋" w:eastAsia="仿宋_GB2312" w:cs="Arial"/>
          <w:kern w:val="0"/>
          <w:szCs w:val="24"/>
        </w:rPr>
        <w:t>投标文件出现不是唯一的、有选择性投标报价的，投标无效。</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3.4.3</w:t>
      </w:r>
      <w:r>
        <w:rPr>
          <w:rFonts w:hint="eastAsia" w:ascii="仿宋_GB2312" w:hAnsi="仿宋" w:eastAsia="仿宋_GB2312" w:cs="Arial"/>
          <w:kern w:val="0"/>
          <w:szCs w:val="24"/>
        </w:rPr>
        <w:t>投标报价超过招标文件中规定的预算金额或者最高限价的，投标无效。</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本项目对小型和微型企业的投标报价给予2</w:t>
      </w:r>
      <w:r>
        <w:rPr>
          <w:rFonts w:ascii="仿宋_GB2312" w:hAnsi="仿宋" w:eastAsia="仿宋_GB2312" w:cs="Arial"/>
          <w:kern w:val="0"/>
          <w:szCs w:val="24"/>
        </w:rPr>
        <w:t>0%的扣除，用扣除后的价格参与评审。接受大中型企业与小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rPr>
      </w:pPr>
      <w:r>
        <w:rPr>
          <w:rFonts w:ascii="仿宋_GB2312" w:hAnsi="仿宋" w:eastAsia="仿宋_GB2312" w:cs="Arial"/>
          <w:b/>
          <w:kern w:val="0"/>
        </w:rPr>
        <w:t>3.5</w:t>
      </w:r>
      <w:r>
        <w:rPr>
          <w:rFonts w:hint="eastAsia" w:ascii="仿宋_GB2312" w:hAnsi="仿宋" w:eastAsia="仿宋_GB2312" w:cs="Arial"/>
          <w:b/>
          <w:kern w:val="0"/>
        </w:rPr>
        <w:t>排序与推荐。</w:t>
      </w:r>
      <w:r>
        <w:rPr>
          <w:rFonts w:hint="eastAsia" w:ascii="仿宋_GB2312" w:hAnsi="仿宋" w:eastAsia="仿宋_GB2312" w:cs="Arial"/>
          <w:kern w:val="0"/>
        </w:rPr>
        <w:t>评标委员会将按各有效投标人的综合得分从高到低的顺序推荐排名前三名的投标人为中标候选人，并确定排名前二名的投标人为中标人。如中标人因自身原因放弃中标或因不可抗力不能履行合同时，采购人将有权选择排名第三的候选供应商为中标供应商或由采购人重新开展政府采购活动。</w:t>
      </w:r>
    </w:p>
    <w:p>
      <w:pPr>
        <w:spacing w:line="360" w:lineRule="auto"/>
        <w:ind w:firstLine="480" w:firstLineChars="200"/>
        <w:rPr>
          <w:rFonts w:ascii="仿宋_GB2312" w:hAnsi="仿宋" w:eastAsia="仿宋_GB2312" w:cs="Arial"/>
          <w:b/>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3.6编写评标报告。</w:t>
      </w:r>
      <w:r>
        <w:rPr>
          <w:rFonts w:ascii="仿宋_GB2312" w:hAnsi="仿宋" w:eastAsia="仿宋_GB2312" w:cs="Arial"/>
          <w:kern w:val="0"/>
        </w:rPr>
        <w:t>评标委员会根据全体评标成员签字的原始评标记录和评标结果编写评标报告。</w:t>
      </w:r>
      <w:r>
        <w:rPr>
          <w:rFonts w:hint="eastAsia" w:ascii="仿宋_GB2312" w:hAnsi="仿宋" w:eastAsia="仿宋_GB2312" w:cs="Arial"/>
          <w:kern w:val="0"/>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3"/>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1021"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4.2.2投标文件未按照招标文件要求签署、盖章的；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rPr>
        <w:t>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4.2.4投标文件含有采购人不能接受的附加条件的；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4.2.5投标文件中承诺的投标有效期少于招标文件中载明的投标有效期的；</w:t>
      </w:r>
    </w:p>
    <w:p>
      <w:pPr>
        <w:snapToGrid w:val="0"/>
        <w:spacing w:line="360" w:lineRule="auto"/>
        <w:ind w:firstLine="480" w:firstLineChars="200"/>
        <w:jc w:val="left"/>
        <w:rPr>
          <w:rFonts w:ascii="仿宋_GB2312" w:hAnsi="仿宋" w:eastAsia="仿宋_GB2312" w:cs="Arial"/>
          <w:kern w:val="0"/>
        </w:rPr>
      </w:pPr>
      <w:r>
        <w:rPr>
          <w:rFonts w:ascii="仿宋_GB2312" w:hAnsi="仿宋" w:eastAsia="仿宋_GB2312" w:cs="Arial"/>
          <w:kern w:val="0"/>
        </w:rPr>
        <w:t>4.2.6投标文件出现不是唯一的、有选择性投标报价的;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4.2.7投标报价超过招标文件中规定的预算金额或者最高限价的;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4.2.9投标人对根据修正原则修正后的报价不确认的；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4.2.10投标人提供虚假材料投标的；</w:t>
      </w:r>
    </w:p>
    <w:p>
      <w:pPr>
        <w:spacing w:line="360" w:lineRule="auto"/>
        <w:ind w:firstLine="240" w:firstLineChars="100"/>
        <w:rPr>
          <w:rFonts w:ascii="仿宋_GB2312" w:hAnsi="仿宋" w:eastAsia="仿宋_GB2312" w:cs="Arial"/>
          <w:kern w:val="0"/>
        </w:rPr>
      </w:pPr>
      <w:r>
        <w:rPr>
          <w:rFonts w:ascii="仿宋_GB2312" w:hAnsi="仿宋" w:eastAsia="仿宋_GB2312" w:cs="Arial"/>
          <w:kern w:val="0"/>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4.2.12投标人仅提交备份投标文件，没有在电子交易平台传输递交投标文件的，投标无效；</w:t>
      </w:r>
    </w:p>
    <w:p>
      <w:pPr>
        <w:pStyle w:val="5"/>
        <w:ind w:left="924"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4.2.14法律、法规、规章（适用本市的）及省级以上规范性文件（适用本市的）规定的其他无效情形。</w:t>
      </w:r>
    </w:p>
    <w:p>
      <w:pPr>
        <w:pStyle w:val="27"/>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7"/>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7"/>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7"/>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6"/>
    <w:p>
      <w:pPr>
        <w:spacing w:line="360" w:lineRule="auto"/>
        <w:outlineLvl w:val="0"/>
        <w:rPr>
          <w:rFonts w:ascii="仿宋_GB2312" w:hAnsi="仿宋" w:eastAsia="仿宋_GB2312" w:cs="仿宋_GB2312"/>
          <w:b/>
          <w:sz w:val="36"/>
          <w:szCs w:val="36"/>
        </w:rPr>
      </w:pPr>
      <w:bookmarkStart w:id="392" w:name="_Toc86217003"/>
      <w:bookmarkStart w:id="393" w:name="第五部分"/>
    </w:p>
    <w:p>
      <w:pPr>
        <w:pageBreakBefore/>
        <w:spacing w:line="360" w:lineRule="auto"/>
        <w:ind w:left="823"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snapToGrid w:val="0"/>
        <w:spacing w:line="560" w:lineRule="exact"/>
        <w:rPr>
          <w:rFonts w:ascii="仿宋" w:hAnsi="仿宋" w:cs="仿宋"/>
        </w:rPr>
      </w:pPr>
      <w:r>
        <w:rPr>
          <w:rFonts w:hint="eastAsia" w:ascii="仿宋" w:hAnsi="仿宋" w:cs="仿宋"/>
        </w:rPr>
        <w:t>甲方：浙江省公安厅人民警察服务中心</w:t>
      </w:r>
    </w:p>
    <w:p>
      <w:pPr>
        <w:snapToGrid w:val="0"/>
        <w:spacing w:line="560" w:lineRule="exact"/>
        <w:rPr>
          <w:rFonts w:ascii="仿宋" w:hAnsi="仿宋" w:cs="仿宋"/>
        </w:rPr>
      </w:pPr>
      <w:r>
        <w:rPr>
          <w:rFonts w:hint="eastAsia" w:ascii="仿宋" w:hAnsi="仿宋" w:cs="仿宋"/>
        </w:rPr>
        <w:t>乙方：</w:t>
      </w:r>
    </w:p>
    <w:p>
      <w:pPr>
        <w:snapToGrid w:val="0"/>
        <w:spacing w:line="560" w:lineRule="exact"/>
        <w:ind w:firstLine="480" w:firstLineChars="200"/>
        <w:rPr>
          <w:rFonts w:ascii="仿宋" w:hAnsi="仿宋" w:cs="仿宋"/>
        </w:rPr>
      </w:pPr>
      <w:r>
        <w:rPr>
          <w:rFonts w:hint="eastAsia" w:ascii="仿宋" w:hAnsi="仿宋" w:cs="仿宋"/>
        </w:rPr>
        <w:t>甲、乙双方根据【 年  月 日 】公司关于【2022年机动车号牌半成品(含反光膜、氧化铝加工服务和配套油墨) 采购项目】（项目编号：       ）的公开招标结果，签署本合同。</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一、合同货物、数量</w:t>
      </w:r>
    </w:p>
    <w:p>
      <w:pPr>
        <w:snapToGrid w:val="0"/>
        <w:spacing w:line="560" w:lineRule="exact"/>
        <w:ind w:firstLine="480" w:firstLineChars="200"/>
        <w:rPr>
          <w:rFonts w:ascii="仿宋" w:hAnsi="仿宋" w:cs="仿宋"/>
          <w:lang w:val="zh-CN"/>
        </w:rPr>
      </w:pPr>
      <w:r>
        <w:rPr>
          <w:rFonts w:hint="eastAsia" w:ascii="仿宋" w:hAnsi="仿宋" w:cs="仿宋"/>
          <w:lang w:val="zh-CN"/>
        </w:rPr>
        <w:t>本合同项下包含的货物及价格清单如下表：</w:t>
      </w:r>
    </w:p>
    <w:tbl>
      <w:tblPr>
        <w:tblStyle w:val="6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50"/>
        <w:gridCol w:w="1061"/>
        <w:gridCol w:w="1300"/>
        <w:gridCol w:w="1125"/>
        <w:gridCol w:w="963"/>
        <w:gridCol w:w="912"/>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35" w:type="dxa"/>
            <w:vAlign w:val="center"/>
          </w:tcPr>
          <w:p>
            <w:pPr>
              <w:snapToGrid w:val="0"/>
              <w:jc w:val="center"/>
              <w:rPr>
                <w:rFonts w:ascii="宋体" w:hAnsi="宋体" w:cs="宋体"/>
                <w:bCs/>
                <w:kern w:val="0"/>
                <w:lang w:val="zh-CN"/>
              </w:rPr>
            </w:pPr>
            <w:r>
              <w:rPr>
                <w:rFonts w:hint="eastAsia" w:ascii="宋体" w:hAnsi="宋体" w:cs="宋体"/>
                <w:bCs/>
                <w:kern w:val="0"/>
                <w:lang w:val="zh-CN"/>
              </w:rPr>
              <w:t>序号</w:t>
            </w:r>
          </w:p>
        </w:tc>
        <w:tc>
          <w:tcPr>
            <w:tcW w:w="1850" w:type="dxa"/>
            <w:vAlign w:val="center"/>
          </w:tcPr>
          <w:p>
            <w:pPr>
              <w:snapToGrid w:val="0"/>
              <w:spacing w:line="360" w:lineRule="auto"/>
              <w:jc w:val="center"/>
              <w:rPr>
                <w:rFonts w:ascii="宋体" w:hAnsi="宋体" w:cs="宋体"/>
                <w:bCs/>
                <w:kern w:val="0"/>
                <w:lang w:val="zh-CN"/>
              </w:rPr>
            </w:pPr>
            <w:r>
              <w:rPr>
                <w:rFonts w:hint="eastAsia" w:ascii="宋体" w:hAnsi="宋体" w:cs="宋体"/>
                <w:bCs/>
                <w:kern w:val="0"/>
                <w:lang w:val="zh-CN"/>
              </w:rPr>
              <w:t>货物名称</w:t>
            </w:r>
          </w:p>
        </w:tc>
        <w:tc>
          <w:tcPr>
            <w:tcW w:w="1061" w:type="dxa"/>
            <w:vAlign w:val="center"/>
          </w:tcPr>
          <w:p>
            <w:pPr>
              <w:snapToGrid w:val="0"/>
              <w:spacing w:line="360" w:lineRule="auto"/>
              <w:jc w:val="center"/>
              <w:rPr>
                <w:rFonts w:ascii="宋体" w:hAnsi="宋体" w:cs="宋体"/>
                <w:bCs/>
                <w:kern w:val="0"/>
                <w:lang w:val="zh-CN"/>
              </w:rPr>
            </w:pPr>
            <w:r>
              <w:rPr>
                <w:rFonts w:hint="eastAsia" w:ascii="宋体" w:hAnsi="宋体" w:cs="宋体"/>
                <w:bCs/>
                <w:kern w:val="0"/>
                <w:lang w:val="zh-CN"/>
              </w:rPr>
              <w:t>规格型号</w:t>
            </w:r>
          </w:p>
        </w:tc>
        <w:tc>
          <w:tcPr>
            <w:tcW w:w="1300" w:type="dxa"/>
            <w:vAlign w:val="center"/>
          </w:tcPr>
          <w:p>
            <w:pPr>
              <w:snapToGrid w:val="0"/>
              <w:spacing w:line="360" w:lineRule="auto"/>
              <w:jc w:val="center"/>
              <w:rPr>
                <w:rFonts w:ascii="宋体" w:hAnsi="宋体" w:cs="宋体"/>
                <w:bCs/>
                <w:kern w:val="0"/>
              </w:rPr>
            </w:pPr>
            <w:r>
              <w:rPr>
                <w:rFonts w:hint="eastAsia" w:ascii="宋体" w:hAnsi="宋体" w:cs="宋体"/>
                <w:bCs/>
                <w:kern w:val="0"/>
              </w:rPr>
              <w:t>供货商名称</w:t>
            </w:r>
          </w:p>
        </w:tc>
        <w:tc>
          <w:tcPr>
            <w:tcW w:w="1125" w:type="dxa"/>
            <w:vAlign w:val="center"/>
          </w:tcPr>
          <w:p>
            <w:pPr>
              <w:snapToGrid w:val="0"/>
              <w:spacing w:line="360" w:lineRule="auto"/>
              <w:jc w:val="center"/>
              <w:rPr>
                <w:rFonts w:ascii="宋体" w:hAnsi="宋体" w:cs="宋体"/>
                <w:bCs/>
                <w:kern w:val="0"/>
                <w:lang w:val="zh-CN"/>
              </w:rPr>
            </w:pPr>
            <w:r>
              <w:rPr>
                <w:rFonts w:hint="eastAsia" w:ascii="宋体" w:hAnsi="宋体" w:cs="宋体"/>
                <w:bCs/>
                <w:kern w:val="0"/>
                <w:lang w:val="zh-CN"/>
              </w:rPr>
              <w:t>品牌</w:t>
            </w:r>
          </w:p>
        </w:tc>
        <w:tc>
          <w:tcPr>
            <w:tcW w:w="963" w:type="dxa"/>
            <w:vAlign w:val="center"/>
          </w:tcPr>
          <w:p>
            <w:pPr>
              <w:snapToGrid w:val="0"/>
              <w:spacing w:line="360" w:lineRule="auto"/>
              <w:jc w:val="center"/>
              <w:rPr>
                <w:rFonts w:ascii="宋体" w:hAnsi="宋体" w:cs="宋体"/>
                <w:bCs/>
                <w:kern w:val="0"/>
                <w:lang w:val="zh-CN"/>
              </w:rPr>
            </w:pPr>
            <w:r>
              <w:rPr>
                <w:rFonts w:hint="eastAsia" w:ascii="宋体" w:hAnsi="宋体" w:cs="宋体"/>
                <w:bCs/>
                <w:kern w:val="0"/>
                <w:lang w:val="zh-CN"/>
              </w:rPr>
              <w:t>单价（元）</w:t>
            </w:r>
          </w:p>
        </w:tc>
        <w:tc>
          <w:tcPr>
            <w:tcW w:w="912" w:type="dxa"/>
            <w:vAlign w:val="center"/>
          </w:tcPr>
          <w:p>
            <w:pPr>
              <w:snapToGrid w:val="0"/>
              <w:spacing w:line="360" w:lineRule="auto"/>
              <w:jc w:val="center"/>
              <w:rPr>
                <w:rFonts w:ascii="宋体" w:hAnsi="宋体" w:cs="宋体"/>
                <w:bCs/>
                <w:kern w:val="0"/>
                <w:lang w:val="zh-CN"/>
              </w:rPr>
            </w:pPr>
            <w:r>
              <w:rPr>
                <w:rFonts w:hint="eastAsia" w:ascii="宋体" w:hAnsi="宋体" w:cs="宋体"/>
                <w:bCs/>
                <w:kern w:val="0"/>
                <w:lang w:val="zh-CN"/>
              </w:rPr>
              <w:t>数量</w:t>
            </w:r>
          </w:p>
        </w:tc>
        <w:tc>
          <w:tcPr>
            <w:tcW w:w="1788" w:type="dxa"/>
            <w:vAlign w:val="center"/>
          </w:tcPr>
          <w:p>
            <w:pPr>
              <w:snapToGrid w:val="0"/>
              <w:spacing w:line="360" w:lineRule="auto"/>
              <w:jc w:val="center"/>
              <w:rPr>
                <w:rFonts w:ascii="宋体" w:hAnsi="宋体" w:cs="宋体"/>
                <w:bCs/>
                <w:kern w:val="0"/>
                <w:lang w:val="zh-CN"/>
              </w:rPr>
            </w:pPr>
            <w:r>
              <w:rPr>
                <w:rFonts w:hint="eastAsia" w:ascii="宋体" w:hAnsi="宋体" w:cs="宋体"/>
                <w:bCs/>
                <w:kern w:val="0"/>
                <w:lang w:val="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5" w:type="dxa"/>
            <w:vAlign w:val="center"/>
          </w:tcPr>
          <w:p>
            <w:pPr>
              <w:snapToGrid w:val="0"/>
              <w:spacing w:line="480" w:lineRule="exact"/>
              <w:jc w:val="center"/>
              <w:rPr>
                <w:rFonts w:ascii="宋体" w:hAnsi="宋体" w:cs="宋体"/>
                <w:bCs/>
                <w:kern w:val="0"/>
              </w:rPr>
            </w:pPr>
            <w:r>
              <w:rPr>
                <w:rFonts w:hint="eastAsia" w:ascii="宋体" w:hAnsi="宋体" w:cs="宋体"/>
                <w:bCs/>
                <w:kern w:val="0"/>
              </w:rPr>
              <w:t>1</w:t>
            </w:r>
          </w:p>
        </w:tc>
        <w:tc>
          <w:tcPr>
            <w:tcW w:w="1850" w:type="dxa"/>
            <w:vAlign w:val="center"/>
          </w:tcPr>
          <w:p>
            <w:pPr>
              <w:snapToGrid w:val="0"/>
              <w:spacing w:line="480" w:lineRule="exact"/>
              <w:jc w:val="left"/>
              <w:rPr>
                <w:rFonts w:ascii="宋体" w:hAnsi="宋体" w:cs="宋体"/>
                <w:bCs/>
                <w:kern w:val="0"/>
                <w:lang w:val="zh-CN"/>
              </w:rPr>
            </w:pPr>
            <w:r>
              <w:rPr>
                <w:rFonts w:ascii="宋体" w:hAnsi="宋体" w:cs="宋体"/>
                <w:bCs/>
                <w:kern w:val="0"/>
                <w:lang w:val="zh-CN"/>
              </w:rPr>
              <w:t>铝材</w:t>
            </w:r>
          </w:p>
        </w:tc>
        <w:tc>
          <w:tcPr>
            <w:tcW w:w="1061" w:type="dxa"/>
            <w:vAlign w:val="center"/>
          </w:tcPr>
          <w:p>
            <w:pPr>
              <w:snapToGrid w:val="0"/>
              <w:spacing w:line="480" w:lineRule="exact"/>
              <w:jc w:val="center"/>
              <w:rPr>
                <w:rFonts w:ascii="宋体" w:hAnsi="宋体" w:cs="宋体"/>
                <w:bCs/>
                <w:kern w:val="0"/>
                <w:lang w:val="zh-CN"/>
              </w:rPr>
            </w:pPr>
          </w:p>
        </w:tc>
        <w:tc>
          <w:tcPr>
            <w:tcW w:w="1300" w:type="dxa"/>
            <w:vAlign w:val="center"/>
          </w:tcPr>
          <w:p>
            <w:pPr>
              <w:snapToGrid w:val="0"/>
              <w:spacing w:line="480" w:lineRule="exact"/>
              <w:ind w:firstLine="480" w:firstLineChars="200"/>
              <w:jc w:val="center"/>
              <w:rPr>
                <w:rFonts w:ascii="宋体" w:hAnsi="宋体" w:cs="宋体"/>
                <w:bCs/>
                <w:kern w:val="0"/>
                <w:lang w:val="zh-CN"/>
              </w:rPr>
            </w:pPr>
          </w:p>
        </w:tc>
        <w:tc>
          <w:tcPr>
            <w:tcW w:w="1125" w:type="dxa"/>
            <w:vAlign w:val="center"/>
          </w:tcPr>
          <w:p>
            <w:pPr>
              <w:snapToGrid w:val="0"/>
              <w:spacing w:line="480" w:lineRule="exact"/>
              <w:ind w:firstLine="480" w:firstLineChars="200"/>
              <w:jc w:val="center"/>
              <w:rPr>
                <w:rFonts w:ascii="宋体" w:hAnsi="宋体" w:cs="宋体"/>
                <w:bCs/>
                <w:kern w:val="0"/>
                <w:lang w:val="zh-CN"/>
              </w:rPr>
            </w:pPr>
          </w:p>
        </w:tc>
        <w:tc>
          <w:tcPr>
            <w:tcW w:w="963" w:type="dxa"/>
            <w:vAlign w:val="center"/>
          </w:tcPr>
          <w:p>
            <w:pPr>
              <w:snapToGrid w:val="0"/>
              <w:spacing w:line="480" w:lineRule="exact"/>
              <w:jc w:val="center"/>
              <w:rPr>
                <w:rFonts w:ascii="宋体" w:hAnsi="宋体" w:cs="宋体"/>
                <w:bCs/>
                <w:kern w:val="0"/>
                <w:lang w:val="zh-CN"/>
              </w:rPr>
            </w:pPr>
            <w:r>
              <w:rPr>
                <w:rFonts w:ascii="宋体" w:hAnsi="宋体" w:cs="宋体"/>
                <w:bCs/>
                <w:kern w:val="0"/>
                <w:lang w:val="zh-CN"/>
              </w:rPr>
              <w:t>优惠率</w:t>
            </w:r>
          </w:p>
        </w:tc>
        <w:tc>
          <w:tcPr>
            <w:tcW w:w="912" w:type="dxa"/>
            <w:vAlign w:val="center"/>
          </w:tcPr>
          <w:p>
            <w:pPr>
              <w:snapToGrid w:val="0"/>
              <w:spacing w:line="480" w:lineRule="exact"/>
              <w:jc w:val="center"/>
              <w:rPr>
                <w:rFonts w:ascii="宋体" w:hAnsi="宋体" w:cs="宋体"/>
                <w:bCs/>
                <w:kern w:val="0"/>
                <w:lang w:val="zh-CN"/>
              </w:rPr>
            </w:pPr>
          </w:p>
        </w:tc>
        <w:tc>
          <w:tcPr>
            <w:tcW w:w="1788" w:type="dxa"/>
            <w:vAlign w:val="center"/>
          </w:tcPr>
          <w:p>
            <w:pPr>
              <w:snapToGrid w:val="0"/>
              <w:spacing w:line="480" w:lineRule="exact"/>
              <w:jc w:val="center"/>
              <w:rPr>
                <w:rFonts w:ascii="宋体" w:hAnsi="宋体" w:cs="宋体"/>
                <w:bCs/>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35" w:type="dxa"/>
            <w:vAlign w:val="center"/>
          </w:tcPr>
          <w:p>
            <w:pPr>
              <w:snapToGrid w:val="0"/>
              <w:spacing w:line="480" w:lineRule="exact"/>
              <w:jc w:val="center"/>
              <w:rPr>
                <w:rFonts w:ascii="宋体" w:hAnsi="宋体" w:cs="宋体"/>
                <w:bCs/>
                <w:kern w:val="0"/>
              </w:rPr>
            </w:pPr>
            <w:r>
              <w:rPr>
                <w:rFonts w:hint="eastAsia" w:ascii="宋体" w:hAnsi="宋体" w:cs="宋体"/>
                <w:bCs/>
                <w:kern w:val="0"/>
              </w:rPr>
              <w:t>2</w:t>
            </w:r>
          </w:p>
        </w:tc>
        <w:tc>
          <w:tcPr>
            <w:tcW w:w="1850" w:type="dxa"/>
            <w:vAlign w:val="center"/>
          </w:tcPr>
          <w:p>
            <w:pPr>
              <w:snapToGrid w:val="0"/>
              <w:spacing w:line="480" w:lineRule="exact"/>
              <w:jc w:val="left"/>
              <w:rPr>
                <w:rFonts w:ascii="宋体" w:hAnsi="宋体" w:cs="宋体"/>
                <w:bCs/>
                <w:kern w:val="0"/>
                <w:lang w:val="zh-CN"/>
              </w:rPr>
            </w:pPr>
            <w:r>
              <w:rPr>
                <w:rFonts w:hint="eastAsia" w:ascii="宋体" w:hAnsi="宋体" w:cs="宋体"/>
              </w:rPr>
              <w:t>机动车号牌用反光膜及氧化铝加工服务</w:t>
            </w:r>
          </w:p>
        </w:tc>
        <w:tc>
          <w:tcPr>
            <w:tcW w:w="1061" w:type="dxa"/>
            <w:vAlign w:val="center"/>
          </w:tcPr>
          <w:p>
            <w:pPr>
              <w:snapToGrid w:val="0"/>
              <w:spacing w:line="480" w:lineRule="exact"/>
              <w:rPr>
                <w:rFonts w:ascii="宋体" w:hAnsi="宋体" w:cs="宋体"/>
                <w:bCs/>
                <w:kern w:val="0"/>
                <w:lang w:val="zh-CN"/>
              </w:rPr>
            </w:pPr>
          </w:p>
        </w:tc>
        <w:tc>
          <w:tcPr>
            <w:tcW w:w="1300" w:type="dxa"/>
            <w:vAlign w:val="center"/>
          </w:tcPr>
          <w:p>
            <w:pPr>
              <w:snapToGrid w:val="0"/>
              <w:spacing w:line="480" w:lineRule="exact"/>
              <w:ind w:firstLine="480" w:firstLineChars="200"/>
              <w:jc w:val="center"/>
              <w:rPr>
                <w:rFonts w:ascii="宋体" w:hAnsi="宋体" w:cs="宋体"/>
                <w:bCs/>
                <w:kern w:val="0"/>
                <w:lang w:val="zh-CN"/>
              </w:rPr>
            </w:pPr>
          </w:p>
        </w:tc>
        <w:tc>
          <w:tcPr>
            <w:tcW w:w="1125" w:type="dxa"/>
            <w:vAlign w:val="center"/>
          </w:tcPr>
          <w:p>
            <w:pPr>
              <w:snapToGrid w:val="0"/>
              <w:spacing w:line="480" w:lineRule="exact"/>
              <w:ind w:firstLine="480" w:firstLineChars="200"/>
              <w:jc w:val="center"/>
              <w:rPr>
                <w:rFonts w:ascii="宋体" w:hAnsi="宋体" w:cs="宋体"/>
                <w:bCs/>
                <w:kern w:val="0"/>
                <w:lang w:val="zh-CN"/>
              </w:rPr>
            </w:pPr>
          </w:p>
        </w:tc>
        <w:tc>
          <w:tcPr>
            <w:tcW w:w="963" w:type="dxa"/>
            <w:vAlign w:val="center"/>
          </w:tcPr>
          <w:p>
            <w:pPr>
              <w:snapToGrid w:val="0"/>
              <w:spacing w:line="480" w:lineRule="exact"/>
              <w:jc w:val="center"/>
              <w:rPr>
                <w:rFonts w:ascii="宋体" w:hAnsi="宋体" w:cs="宋体"/>
                <w:bCs/>
                <w:kern w:val="0"/>
                <w:lang w:val="zh-CN"/>
              </w:rPr>
            </w:pPr>
          </w:p>
        </w:tc>
        <w:tc>
          <w:tcPr>
            <w:tcW w:w="912" w:type="dxa"/>
            <w:vAlign w:val="center"/>
          </w:tcPr>
          <w:p>
            <w:pPr>
              <w:snapToGrid w:val="0"/>
              <w:spacing w:line="480" w:lineRule="exact"/>
              <w:jc w:val="center"/>
              <w:rPr>
                <w:rFonts w:ascii="宋体" w:hAnsi="宋体" w:cs="宋体"/>
                <w:bCs/>
                <w:kern w:val="0"/>
                <w:lang w:val="zh-CN"/>
              </w:rPr>
            </w:pPr>
          </w:p>
        </w:tc>
        <w:tc>
          <w:tcPr>
            <w:tcW w:w="1788" w:type="dxa"/>
            <w:vAlign w:val="center"/>
          </w:tcPr>
          <w:p>
            <w:pPr>
              <w:snapToGrid w:val="0"/>
              <w:spacing w:line="480" w:lineRule="exact"/>
              <w:ind w:firstLine="480" w:firstLineChars="200"/>
              <w:jc w:val="center"/>
              <w:rPr>
                <w:rFonts w:ascii="宋体" w:hAnsi="宋体" w:cs="宋体"/>
                <w:bCs/>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35" w:type="dxa"/>
            <w:vAlign w:val="center"/>
          </w:tcPr>
          <w:p>
            <w:pPr>
              <w:snapToGrid w:val="0"/>
              <w:spacing w:line="480" w:lineRule="exact"/>
              <w:jc w:val="center"/>
              <w:rPr>
                <w:rFonts w:ascii="宋体" w:hAnsi="宋体" w:cs="宋体"/>
                <w:bCs/>
                <w:kern w:val="0"/>
              </w:rPr>
            </w:pPr>
            <w:r>
              <w:rPr>
                <w:rFonts w:hint="eastAsia" w:ascii="宋体" w:hAnsi="宋体" w:cs="宋体"/>
                <w:bCs/>
                <w:kern w:val="0"/>
              </w:rPr>
              <w:t>3</w:t>
            </w:r>
          </w:p>
        </w:tc>
        <w:tc>
          <w:tcPr>
            <w:tcW w:w="1850" w:type="dxa"/>
            <w:vAlign w:val="center"/>
          </w:tcPr>
          <w:p>
            <w:pPr>
              <w:snapToGrid w:val="0"/>
              <w:spacing w:line="480" w:lineRule="exact"/>
              <w:jc w:val="left"/>
              <w:rPr>
                <w:rFonts w:ascii="宋体" w:hAnsi="宋体" w:cs="宋体"/>
                <w:bCs/>
                <w:kern w:val="0"/>
                <w:lang w:val="zh-CN"/>
              </w:rPr>
            </w:pPr>
            <w:r>
              <w:rPr>
                <w:rFonts w:hint="eastAsia" w:ascii="宋体" w:hAnsi="宋体" w:cs="宋体"/>
                <w:kern w:val="0"/>
                <w:lang w:val="zh-CN"/>
              </w:rPr>
              <w:t>反光膜相配套油墨</w:t>
            </w:r>
          </w:p>
        </w:tc>
        <w:tc>
          <w:tcPr>
            <w:tcW w:w="1061" w:type="dxa"/>
            <w:vAlign w:val="center"/>
          </w:tcPr>
          <w:p>
            <w:pPr>
              <w:snapToGrid w:val="0"/>
              <w:spacing w:line="480" w:lineRule="exact"/>
              <w:rPr>
                <w:rFonts w:ascii="宋体" w:hAnsi="宋体" w:cs="宋体"/>
                <w:bCs/>
                <w:kern w:val="0"/>
                <w:lang w:val="zh-CN"/>
              </w:rPr>
            </w:pPr>
          </w:p>
        </w:tc>
        <w:tc>
          <w:tcPr>
            <w:tcW w:w="1300" w:type="dxa"/>
            <w:vAlign w:val="center"/>
          </w:tcPr>
          <w:p>
            <w:pPr>
              <w:snapToGrid w:val="0"/>
              <w:spacing w:line="480" w:lineRule="exact"/>
              <w:ind w:firstLine="480" w:firstLineChars="200"/>
              <w:jc w:val="center"/>
              <w:rPr>
                <w:rFonts w:ascii="宋体" w:hAnsi="宋体" w:cs="宋体"/>
                <w:bCs/>
                <w:kern w:val="0"/>
                <w:lang w:val="zh-CN"/>
              </w:rPr>
            </w:pPr>
          </w:p>
        </w:tc>
        <w:tc>
          <w:tcPr>
            <w:tcW w:w="1125" w:type="dxa"/>
            <w:vAlign w:val="center"/>
          </w:tcPr>
          <w:p>
            <w:pPr>
              <w:snapToGrid w:val="0"/>
              <w:spacing w:line="480" w:lineRule="exact"/>
              <w:ind w:firstLine="480" w:firstLineChars="200"/>
              <w:jc w:val="center"/>
              <w:rPr>
                <w:rFonts w:ascii="宋体" w:hAnsi="宋体" w:cs="宋体"/>
                <w:bCs/>
                <w:kern w:val="0"/>
                <w:lang w:val="zh-CN"/>
              </w:rPr>
            </w:pPr>
          </w:p>
        </w:tc>
        <w:tc>
          <w:tcPr>
            <w:tcW w:w="963" w:type="dxa"/>
            <w:vAlign w:val="center"/>
          </w:tcPr>
          <w:p>
            <w:pPr>
              <w:snapToGrid w:val="0"/>
              <w:spacing w:line="480" w:lineRule="exact"/>
              <w:jc w:val="center"/>
              <w:rPr>
                <w:rFonts w:ascii="宋体" w:hAnsi="宋体" w:cs="宋体"/>
                <w:bCs/>
                <w:kern w:val="0"/>
                <w:lang w:val="zh-CN"/>
              </w:rPr>
            </w:pPr>
          </w:p>
        </w:tc>
        <w:tc>
          <w:tcPr>
            <w:tcW w:w="912" w:type="dxa"/>
            <w:vAlign w:val="center"/>
          </w:tcPr>
          <w:p>
            <w:pPr>
              <w:snapToGrid w:val="0"/>
              <w:spacing w:line="480" w:lineRule="exact"/>
              <w:jc w:val="center"/>
              <w:rPr>
                <w:rFonts w:ascii="宋体" w:hAnsi="宋体" w:cs="宋体"/>
                <w:bCs/>
                <w:kern w:val="0"/>
                <w:lang w:val="zh-CN"/>
              </w:rPr>
            </w:pPr>
          </w:p>
        </w:tc>
        <w:tc>
          <w:tcPr>
            <w:tcW w:w="1788" w:type="dxa"/>
            <w:vAlign w:val="center"/>
          </w:tcPr>
          <w:p>
            <w:pPr>
              <w:snapToGrid w:val="0"/>
              <w:spacing w:line="480" w:lineRule="exact"/>
              <w:ind w:firstLine="480" w:firstLineChars="200"/>
              <w:jc w:val="center"/>
              <w:rPr>
                <w:rFonts w:ascii="宋体" w:hAnsi="宋体" w:cs="宋体"/>
                <w:bCs/>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34" w:type="dxa"/>
            <w:gridSpan w:val="8"/>
            <w:vAlign w:val="center"/>
          </w:tcPr>
          <w:p>
            <w:pPr>
              <w:snapToGrid w:val="0"/>
              <w:spacing w:after="156" w:line="360" w:lineRule="auto"/>
              <w:ind w:firstLine="480" w:firstLineChars="200"/>
              <w:jc w:val="left"/>
              <w:rPr>
                <w:rFonts w:ascii="宋体" w:hAnsi="宋体" w:cs="宋体"/>
                <w:bCs/>
                <w:kern w:val="0"/>
                <w:lang w:val="zh-CN"/>
              </w:rPr>
            </w:pPr>
            <w:r>
              <w:rPr>
                <w:rFonts w:hint="eastAsia" w:ascii="宋体" w:hAnsi="宋体" w:cs="宋体"/>
                <w:bCs/>
                <w:kern w:val="0"/>
                <w:lang w:val="zh-CN"/>
              </w:rPr>
              <w:t>合计金额（含税）：小写：元</w:t>
            </w:r>
          </w:p>
          <w:p>
            <w:pPr>
              <w:snapToGrid w:val="0"/>
              <w:spacing w:after="156" w:line="360" w:lineRule="auto"/>
              <w:ind w:firstLine="480" w:firstLineChars="200"/>
              <w:jc w:val="left"/>
              <w:rPr>
                <w:rFonts w:ascii="宋体" w:hAnsi="宋体" w:cs="宋体"/>
                <w:bCs/>
                <w:kern w:val="0"/>
                <w:lang w:val="zh-CN"/>
              </w:rPr>
            </w:pPr>
            <w:r>
              <w:rPr>
                <w:rFonts w:hint="eastAsia" w:ascii="宋体" w:hAnsi="宋体" w:cs="宋体"/>
                <w:bCs/>
                <w:kern w:val="0"/>
                <w:lang w:val="zh-CN"/>
              </w:rPr>
              <w:t xml:space="preserve">          大写：元整</w:t>
            </w:r>
          </w:p>
        </w:tc>
      </w:tr>
    </w:tbl>
    <w:p>
      <w:pPr>
        <w:snapToGrid w:val="0"/>
        <w:spacing w:before="120" w:line="360" w:lineRule="auto"/>
        <w:jc w:val="left"/>
        <w:rPr>
          <w:rFonts w:hAnsi="宋体" w:cs="宋体"/>
          <w:bCs/>
          <w:kern w:val="0"/>
          <w:sz w:val="28"/>
          <w:szCs w:val="28"/>
          <w:lang w:val="zh-CN"/>
        </w:rPr>
      </w:pPr>
      <w:r>
        <w:rPr>
          <w:rFonts w:hint="eastAsia" w:ascii="仿宋" w:hAnsi="仿宋" w:cs="仿宋"/>
          <w:bCs/>
          <w:kern w:val="0"/>
          <w:lang w:val="zh-CN"/>
        </w:rPr>
        <w:t>注：</w:t>
      </w:r>
    </w:p>
    <w:p>
      <w:pPr>
        <w:snapToGrid w:val="0"/>
        <w:spacing w:line="360" w:lineRule="auto"/>
        <w:ind w:firstLine="480" w:firstLineChars="200"/>
        <w:jc w:val="left"/>
        <w:rPr>
          <w:rFonts w:ascii="仿宋" w:hAnsi="仿宋" w:cs="仿宋"/>
          <w:bCs/>
          <w:kern w:val="0"/>
          <w:lang w:val="zh-CN"/>
        </w:rPr>
      </w:pPr>
      <w:r>
        <w:rPr>
          <w:rFonts w:hint="eastAsia" w:ascii="仿宋" w:hAnsi="仿宋" w:cs="仿宋"/>
          <w:bCs/>
          <w:kern w:val="0"/>
          <w:lang w:val="zh-CN"/>
        </w:rPr>
        <w:t>1、铝材单价按订货当日长江有色铝锭现货牌价及前后贰天的平均价确定，结合优惠率计算后计价单位为**元/吨（四舍五入并保留两位小数）。</w:t>
      </w:r>
    </w:p>
    <w:p>
      <w:pPr>
        <w:snapToGrid w:val="0"/>
        <w:spacing w:line="360" w:lineRule="auto"/>
        <w:ind w:firstLine="480" w:firstLineChars="200"/>
        <w:jc w:val="left"/>
        <w:rPr>
          <w:rFonts w:ascii="仿宋" w:hAnsi="仿宋" w:cs="仿宋"/>
          <w:bCs/>
          <w:kern w:val="0"/>
          <w:lang w:val="zh-CN"/>
        </w:rPr>
      </w:pPr>
      <w:r>
        <w:rPr>
          <w:rFonts w:hint="eastAsia" w:ascii="仿宋" w:hAnsi="仿宋" w:cs="仿宋"/>
          <w:bCs/>
          <w:kern w:val="0"/>
          <w:lang w:val="zh-CN"/>
        </w:rPr>
        <w:t>2、以上商品总价包含产品送达甲方指定地点并能正常使用所需的一切费用，甲方无需支付其他费用。</w:t>
      </w:r>
    </w:p>
    <w:p>
      <w:pPr>
        <w:snapToGrid w:val="0"/>
        <w:spacing w:line="360" w:lineRule="auto"/>
        <w:ind w:firstLine="480" w:firstLineChars="200"/>
        <w:rPr>
          <w:rFonts w:ascii="仿宋" w:hAnsi="仿宋" w:cs="仿宋"/>
          <w:bCs/>
          <w:kern w:val="0"/>
          <w:lang w:val="zh-CN"/>
        </w:rPr>
      </w:pPr>
      <w:r>
        <w:rPr>
          <w:rFonts w:hint="eastAsia" w:ascii="仿宋" w:hAnsi="仿宋" w:cs="仿宋"/>
          <w:bCs/>
          <w:kern w:val="0"/>
          <w:lang w:val="zh-CN"/>
        </w:rPr>
        <w:t>3、乙方提供的发票必须是等额正规的货物销售发票（增值税专用发票）。</w:t>
      </w:r>
    </w:p>
    <w:p>
      <w:pPr>
        <w:snapToGrid w:val="0"/>
        <w:spacing w:line="360" w:lineRule="auto"/>
        <w:ind w:firstLine="480" w:firstLineChars="200"/>
        <w:rPr>
          <w:rFonts w:ascii="仿宋" w:hAnsi="仿宋" w:cs="仿宋"/>
          <w:bCs/>
          <w:kern w:val="0"/>
          <w:lang w:val="zh-CN"/>
        </w:rPr>
      </w:pPr>
      <w:r>
        <w:rPr>
          <w:rFonts w:hint="eastAsia" w:ascii="仿宋" w:hAnsi="仿宋" w:cs="仿宋"/>
          <w:bCs/>
          <w:kern w:val="0"/>
          <w:lang w:val="zh-CN"/>
        </w:rPr>
        <w:t>4、乙方须提供完善的安全保密生产规章制度及相关资料，确保</w:t>
      </w:r>
      <w:r>
        <w:rPr>
          <w:rFonts w:hint="eastAsia" w:ascii="仿宋" w:hAnsi="仿宋" w:cs="仿宋"/>
          <w:bCs/>
          <w:kern w:val="0"/>
        </w:rPr>
        <w:t>生产产品</w:t>
      </w:r>
      <w:r>
        <w:rPr>
          <w:rFonts w:hint="eastAsia" w:ascii="仿宋" w:hAnsi="仿宋" w:cs="仿宋"/>
          <w:bCs/>
          <w:kern w:val="0"/>
          <w:lang w:val="zh-CN"/>
        </w:rPr>
        <w:t>不外流。</w:t>
      </w:r>
    </w:p>
    <w:p>
      <w:pPr>
        <w:spacing w:line="520" w:lineRule="exact"/>
        <w:ind w:firstLine="480" w:firstLineChars="200"/>
        <w:rPr>
          <w:rFonts w:ascii="仿宋" w:hAnsi="仿宋" w:cs="仿宋"/>
        </w:rPr>
      </w:pPr>
      <w:r>
        <w:rPr>
          <w:rFonts w:hint="eastAsia" w:ascii="仿宋" w:hAnsi="仿宋" w:cs="仿宋"/>
        </w:rPr>
        <w:t>5. 受政策影响采购数量可能浮动。</w:t>
      </w:r>
    </w:p>
    <w:p>
      <w:pPr>
        <w:spacing w:line="520" w:lineRule="exact"/>
        <w:ind w:firstLine="480" w:firstLineChars="200"/>
        <w:rPr>
          <w:rFonts w:ascii="仿宋" w:hAnsi="仿宋" w:cs="仿宋"/>
          <w:sz w:val="22"/>
          <w:szCs w:val="22"/>
        </w:rPr>
      </w:pPr>
      <w:r>
        <w:rPr>
          <w:rFonts w:hint="eastAsia" w:ascii="仿宋" w:hAnsi="仿宋" w:cs="仿宋"/>
        </w:rPr>
        <w:t>6、最终以验收合格数量为准。</w:t>
      </w:r>
    </w:p>
    <w:p>
      <w:pPr>
        <w:snapToGrid w:val="0"/>
        <w:spacing w:line="560" w:lineRule="exact"/>
        <w:ind w:firstLine="482" w:firstLineChars="200"/>
        <w:rPr>
          <w:rFonts w:ascii="仿宋" w:hAnsi="仿宋" w:cs="仿宋"/>
        </w:rPr>
      </w:pPr>
      <w:r>
        <w:rPr>
          <w:rFonts w:hint="eastAsia" w:ascii="仿宋" w:hAnsi="仿宋" w:cs="仿宋"/>
          <w:b/>
          <w:bCs/>
          <w:lang w:val="zh-CN"/>
        </w:rPr>
        <w:t>二、项目期限：</w:t>
      </w:r>
      <w:r>
        <w:rPr>
          <w:rFonts w:hint="eastAsia" w:ascii="仿宋" w:hAnsi="仿宋" w:cs="仿宋"/>
        </w:rPr>
        <w:t>自合同签订之日起一年。</w:t>
      </w:r>
    </w:p>
    <w:p>
      <w:pPr>
        <w:snapToGrid w:val="0"/>
        <w:spacing w:line="560" w:lineRule="exact"/>
        <w:ind w:firstLine="482" w:firstLineChars="200"/>
        <w:rPr>
          <w:rFonts w:ascii="仿宋" w:hAnsi="仿宋" w:cs="仿宋"/>
          <w:b/>
          <w:bCs/>
        </w:rPr>
      </w:pPr>
      <w:r>
        <w:rPr>
          <w:rFonts w:hint="eastAsia" w:ascii="仿宋" w:hAnsi="仿宋" w:cs="仿宋"/>
          <w:b/>
          <w:bCs/>
          <w:lang w:val="zh-CN"/>
        </w:rPr>
        <w:t>三、</w:t>
      </w:r>
      <w:r>
        <w:rPr>
          <w:rFonts w:hint="eastAsia" w:ascii="仿宋" w:hAnsi="仿宋" w:cs="仿宋"/>
          <w:b/>
          <w:bCs/>
        </w:rPr>
        <w:t>履约保证金以及质保期</w:t>
      </w:r>
    </w:p>
    <w:p>
      <w:pPr>
        <w:snapToGrid w:val="0"/>
        <w:spacing w:line="560" w:lineRule="exact"/>
        <w:ind w:firstLine="480" w:firstLineChars="200"/>
        <w:rPr>
          <w:rFonts w:ascii="仿宋" w:hAnsi="仿宋" w:cs="仿宋"/>
          <w:bCs/>
          <w:kern w:val="0"/>
          <w:lang w:val="zh-CN"/>
        </w:rPr>
      </w:pPr>
      <w:r>
        <w:rPr>
          <w:rFonts w:hint="eastAsia" w:ascii="仿宋" w:hAnsi="仿宋" w:cs="仿宋"/>
          <w:bCs/>
          <w:kern w:val="0"/>
          <w:lang w:val="zh-CN"/>
        </w:rPr>
        <w:t>3.1履约保证金为合同总金额的</w:t>
      </w:r>
      <w:r>
        <w:rPr>
          <w:rFonts w:hint="eastAsia" w:ascii="仿宋" w:hAnsi="仿宋" w:cs="仿宋"/>
          <w:bCs/>
          <w:kern w:val="0"/>
        </w:rPr>
        <w:t>1%</w:t>
      </w:r>
      <w:r>
        <w:rPr>
          <w:rFonts w:hint="eastAsia" w:ascii="仿宋" w:hAnsi="仿宋" w:cs="仿宋"/>
          <w:bCs/>
          <w:kern w:val="0"/>
          <w:lang w:val="zh-CN"/>
        </w:rPr>
        <w:t>（形式：汇票或转账支票），在签订合同后</w:t>
      </w:r>
      <w:r>
        <w:rPr>
          <w:rFonts w:hint="eastAsia" w:ascii="仿宋" w:hAnsi="仿宋" w:cs="仿宋"/>
          <w:bCs/>
          <w:kern w:val="0"/>
        </w:rPr>
        <w:t>15</w:t>
      </w:r>
      <w:r>
        <w:rPr>
          <w:rFonts w:hint="eastAsia" w:ascii="仿宋" w:hAnsi="仿宋" w:cs="仿宋"/>
          <w:bCs/>
          <w:kern w:val="0"/>
          <w:lang w:val="zh-CN"/>
        </w:rPr>
        <w:t>个工作日内投标人交到甲方账户。履约保证金在所有产品供货完毕并验收合格后，15个工作日内全额无息退还。</w:t>
      </w:r>
    </w:p>
    <w:p>
      <w:pPr>
        <w:snapToGrid w:val="0"/>
        <w:spacing w:line="560" w:lineRule="exact"/>
        <w:ind w:firstLine="480" w:firstLineChars="200"/>
        <w:rPr>
          <w:rFonts w:ascii="仿宋" w:hAnsi="仿宋" w:cs="仿宋"/>
          <w:bCs/>
          <w:kern w:val="0"/>
          <w:lang w:val="zh-CN"/>
        </w:rPr>
      </w:pPr>
      <w:r>
        <w:rPr>
          <w:rFonts w:hint="eastAsia" w:ascii="仿宋" w:hAnsi="仿宋" w:cs="仿宋"/>
          <w:bCs/>
          <w:kern w:val="0"/>
          <w:lang w:val="zh-CN"/>
        </w:rPr>
        <w:t>3.2质保期为合同期限截止后</w:t>
      </w:r>
      <w:r>
        <w:rPr>
          <w:rFonts w:hint="eastAsia" w:ascii="仿宋" w:hAnsi="仿宋" w:cs="仿宋"/>
          <w:bCs/>
          <w:kern w:val="0"/>
        </w:rPr>
        <w:t>*年</w:t>
      </w:r>
      <w:r>
        <w:rPr>
          <w:rFonts w:hint="eastAsia" w:ascii="仿宋" w:hAnsi="仿宋" w:cs="仿宋"/>
          <w:bCs/>
          <w:kern w:val="0"/>
          <w:lang w:val="zh-CN"/>
        </w:rPr>
        <w:t>。</w:t>
      </w:r>
    </w:p>
    <w:p>
      <w:pPr>
        <w:pStyle w:val="610"/>
        <w:tabs>
          <w:tab w:val="left" w:pos="882"/>
        </w:tabs>
        <w:spacing w:line="560" w:lineRule="exact"/>
        <w:ind w:firstLine="480"/>
        <w:rPr>
          <w:rFonts w:ascii="仿宋" w:hAnsi="仿宋" w:eastAsia="仿宋" w:cs="仿宋"/>
          <w:bCs/>
          <w:kern w:val="0"/>
          <w:lang w:val="zh-CN"/>
        </w:rPr>
      </w:pPr>
      <w:r>
        <w:rPr>
          <w:rFonts w:hint="eastAsia" w:ascii="仿宋" w:hAnsi="仿宋" w:eastAsia="仿宋" w:cs="仿宋"/>
          <w:bCs/>
          <w:kern w:val="0"/>
          <w:lang w:val="zh-CN"/>
        </w:rPr>
        <w:t>3.3在质保期内如发现质量问题，</w:t>
      </w:r>
      <w:r>
        <w:rPr>
          <w:rFonts w:hint="eastAsia" w:ascii="仿宋" w:hAnsi="仿宋" w:eastAsia="仿宋" w:cs="仿宋"/>
          <w:bCs/>
          <w:kern w:val="0"/>
        </w:rPr>
        <w:t>乙方</w:t>
      </w:r>
      <w:r>
        <w:rPr>
          <w:rFonts w:hint="eastAsia" w:ascii="仿宋" w:hAnsi="仿宋" w:eastAsia="仿宋" w:cs="仿宋"/>
          <w:bCs/>
          <w:kern w:val="0"/>
          <w:lang w:val="zh-CN"/>
        </w:rPr>
        <w:t>负责“三包”，相应费用由</w:t>
      </w:r>
      <w:r>
        <w:rPr>
          <w:rFonts w:hint="eastAsia" w:ascii="仿宋" w:hAnsi="仿宋" w:eastAsia="仿宋" w:cs="仿宋"/>
          <w:bCs/>
          <w:kern w:val="0"/>
        </w:rPr>
        <w:t>乙方</w:t>
      </w:r>
      <w:r>
        <w:rPr>
          <w:rFonts w:hint="eastAsia" w:ascii="仿宋" w:hAnsi="仿宋" w:eastAsia="仿宋" w:cs="仿宋"/>
          <w:bCs/>
          <w:kern w:val="0"/>
          <w:lang w:val="zh-CN"/>
        </w:rPr>
        <w:t>负责。</w:t>
      </w:r>
    </w:p>
    <w:p>
      <w:pPr>
        <w:snapToGrid w:val="0"/>
        <w:spacing w:line="560" w:lineRule="exact"/>
        <w:ind w:firstLine="482" w:firstLineChars="200"/>
        <w:rPr>
          <w:rFonts w:ascii="仿宋" w:hAnsi="仿宋" w:cs="仿宋"/>
          <w:b/>
          <w:bCs/>
        </w:rPr>
      </w:pPr>
      <w:r>
        <w:rPr>
          <w:rFonts w:hint="eastAsia" w:ascii="仿宋" w:hAnsi="仿宋" w:cs="仿宋"/>
          <w:b/>
          <w:bCs/>
        </w:rPr>
        <w:t>四、质量、技术以及售后服务要求</w:t>
      </w:r>
    </w:p>
    <w:p>
      <w:pPr>
        <w:snapToGrid w:val="0"/>
        <w:spacing w:line="560" w:lineRule="exact"/>
        <w:ind w:firstLine="480" w:firstLineChars="200"/>
        <w:rPr>
          <w:rFonts w:ascii="仿宋" w:hAnsi="仿宋" w:cs="仿宋"/>
          <w:bCs/>
        </w:rPr>
      </w:pPr>
      <w:r>
        <w:rPr>
          <w:rFonts w:hint="eastAsia" w:ascii="仿宋" w:hAnsi="仿宋" w:cs="仿宋"/>
          <w:bCs/>
        </w:rPr>
        <w:t>4.1在验收时发现质量问题（甲方使用过程中发现质量问题也视同验收时发现质量问题），一切责任由乙方负责。甲方在验收或日常抽检中所供产品出现质量问题，甲方有权拒收或要求乙方退回更换不合格产品，直至符合标准为止。</w:t>
      </w:r>
    </w:p>
    <w:p>
      <w:pPr>
        <w:snapToGrid w:val="0"/>
        <w:spacing w:line="560" w:lineRule="exact"/>
        <w:ind w:firstLine="480" w:firstLineChars="200"/>
        <w:rPr>
          <w:rFonts w:ascii="仿宋" w:hAnsi="仿宋" w:cs="仿宋"/>
          <w:bCs/>
        </w:rPr>
      </w:pPr>
      <w:r>
        <w:rPr>
          <w:rFonts w:hint="eastAsia" w:ascii="仿宋" w:hAnsi="仿宋" w:cs="仿宋"/>
          <w:bCs/>
        </w:rPr>
        <w:t>4.1.1当乙方所供产品出现批次质量问题（单次供货量出现瑕疵产品达到2%及以上，视为产品出现批次质量问题），根据如下情况处理:</w:t>
      </w:r>
    </w:p>
    <w:p>
      <w:pPr>
        <w:snapToGrid w:val="0"/>
        <w:spacing w:line="560" w:lineRule="exact"/>
        <w:ind w:firstLine="480" w:firstLineChars="200"/>
        <w:rPr>
          <w:rFonts w:ascii="仿宋" w:hAnsi="仿宋" w:cs="仿宋"/>
          <w:bCs/>
        </w:rPr>
      </w:pPr>
      <w:r>
        <w:rPr>
          <w:rFonts w:hint="eastAsia" w:ascii="仿宋" w:hAnsi="仿宋" w:cs="仿宋"/>
          <w:bCs/>
        </w:rPr>
        <w:t>第一次由乙方退回更换瑕疵产品，同时承担该批瑕疵产品的损失（包括但不限于材料成本、运输费用、仓储、生产成本等），甲方有权在结算货款时或履约保证金中直接扣除。</w:t>
      </w:r>
    </w:p>
    <w:p>
      <w:pPr>
        <w:snapToGrid w:val="0"/>
        <w:spacing w:line="560" w:lineRule="exact"/>
        <w:ind w:firstLine="480" w:firstLineChars="200"/>
        <w:rPr>
          <w:rFonts w:ascii="仿宋" w:hAnsi="仿宋" w:cs="仿宋"/>
          <w:bCs/>
        </w:rPr>
      </w:pPr>
      <w:r>
        <w:rPr>
          <w:rFonts w:hint="eastAsia" w:ascii="仿宋" w:hAnsi="仿宋" w:cs="仿宋"/>
          <w:bCs/>
        </w:rPr>
        <w:t>第二次出现产品出现批次质量问题除按第一次情形处理外，按该批瑕疵产品结算价的10%缴纳违约金，甲方有权将违约金在结算货款时或履约保证金中直接扣除。</w:t>
      </w:r>
    </w:p>
    <w:p>
      <w:pPr>
        <w:snapToGrid w:val="0"/>
        <w:spacing w:line="560" w:lineRule="exact"/>
        <w:ind w:firstLine="480" w:firstLineChars="200"/>
        <w:rPr>
          <w:rFonts w:ascii="仿宋" w:hAnsi="仿宋" w:cs="仿宋"/>
          <w:bCs/>
        </w:rPr>
      </w:pPr>
      <w:r>
        <w:rPr>
          <w:rFonts w:hint="eastAsia" w:ascii="仿宋" w:hAnsi="仿宋" w:cs="仿宋"/>
          <w:bCs/>
        </w:rPr>
        <w:t>第三次出现产品出现批次质量问题除按第一次情形处理外，按该批瑕疵产品结算价的30%缴纳违约金，甲方有权将违约金在结算货款时或履约保证金中直接扣除，与乙方提前终止合同。</w:t>
      </w:r>
    </w:p>
    <w:p>
      <w:pPr>
        <w:snapToGrid w:val="0"/>
        <w:spacing w:line="560" w:lineRule="exact"/>
        <w:ind w:firstLine="480" w:firstLineChars="200"/>
        <w:rPr>
          <w:rFonts w:ascii="仿宋" w:hAnsi="仿宋" w:cs="仿宋"/>
          <w:bCs/>
        </w:rPr>
      </w:pPr>
      <w:r>
        <w:rPr>
          <w:rFonts w:hint="eastAsia" w:ascii="仿宋" w:hAnsi="仿宋" w:cs="仿宋"/>
          <w:bCs/>
        </w:rPr>
        <w:t>4.2售后服务响应时间：乙方应提供7×24小时全天候响应服务支持，如发生问题乙方应在接到甲方电话后2小时内明确答复，24小时内派员赶赴现场解决，由此产生的一切费用均由乙方承担。</w:t>
      </w:r>
    </w:p>
    <w:p>
      <w:pPr>
        <w:snapToGrid w:val="0"/>
        <w:spacing w:line="560" w:lineRule="exact"/>
        <w:ind w:firstLine="480" w:firstLineChars="200"/>
        <w:rPr>
          <w:rFonts w:ascii="仿宋" w:hAnsi="仿宋" w:cs="仿宋"/>
          <w:bCs/>
        </w:rPr>
      </w:pPr>
      <w:r>
        <w:rPr>
          <w:rFonts w:hint="eastAsia" w:ascii="仿宋" w:hAnsi="仿宋" w:cs="仿宋"/>
          <w:bCs/>
        </w:rPr>
        <w:t>4.3中标期内价格不变。</w:t>
      </w:r>
    </w:p>
    <w:p>
      <w:pPr>
        <w:snapToGrid w:val="0"/>
        <w:spacing w:line="560" w:lineRule="exact"/>
        <w:ind w:firstLine="480" w:firstLineChars="200"/>
        <w:jc w:val="left"/>
        <w:rPr>
          <w:rFonts w:ascii="仿宋" w:hAnsi="仿宋" w:cs="仿宋"/>
        </w:rPr>
      </w:pPr>
      <w:r>
        <w:rPr>
          <w:rFonts w:hint="eastAsia" w:ascii="仿宋" w:hAnsi="仿宋" w:cs="仿宋"/>
        </w:rPr>
        <w:t>4.4 包装、运输和贮存要求：</w:t>
      </w:r>
    </w:p>
    <w:p>
      <w:pPr>
        <w:snapToGrid w:val="0"/>
        <w:spacing w:line="560" w:lineRule="exact"/>
        <w:ind w:firstLine="480" w:firstLineChars="200"/>
        <w:jc w:val="left"/>
        <w:rPr>
          <w:rFonts w:ascii="仿宋" w:hAnsi="仿宋" w:cs="仿宋"/>
        </w:rPr>
      </w:pPr>
      <w:r>
        <w:rPr>
          <w:rFonts w:ascii="仿宋" w:hAnsi="仿宋" w:cs="仿宋"/>
        </w:rPr>
        <w:t>4.4.1所有半成品需用进行合理、有效地包装（按同一卷膜一大箱进行包装），以使其有效防止各种损坏，如受潮、受热、剥落、腐蚀、变形等</w:t>
      </w:r>
      <w:r>
        <w:rPr>
          <w:rFonts w:hint="eastAsia" w:ascii="仿宋" w:hAnsi="仿宋" w:cs="仿宋"/>
        </w:rPr>
        <w:t>，具体由双方确定。</w:t>
      </w:r>
    </w:p>
    <w:p>
      <w:pPr>
        <w:snapToGrid w:val="0"/>
        <w:spacing w:line="560" w:lineRule="exact"/>
        <w:ind w:firstLine="480" w:firstLineChars="200"/>
        <w:jc w:val="left"/>
        <w:rPr>
          <w:rFonts w:ascii="仿宋" w:hAnsi="仿宋" w:cs="仿宋"/>
        </w:rPr>
      </w:pPr>
      <w:r>
        <w:rPr>
          <w:rFonts w:ascii="仿宋" w:hAnsi="仿宋" w:cs="仿宋"/>
        </w:rPr>
        <w:t>4.4.2在包装箱中，应附有产品合格证书（包括货物合格证、材料合格证等）、产品说明书、装箱单及一切清单。包装箱外面应注明数量、货物名称、编号及外形尺寸和反光膜二维码标识、氧化铝供货商等。</w:t>
      </w:r>
    </w:p>
    <w:p>
      <w:pPr>
        <w:snapToGrid w:val="0"/>
        <w:spacing w:line="560" w:lineRule="exact"/>
        <w:ind w:firstLine="480" w:firstLineChars="200"/>
        <w:jc w:val="left"/>
        <w:rPr>
          <w:rFonts w:ascii="仿宋" w:hAnsi="仿宋" w:cs="仿宋"/>
        </w:rPr>
      </w:pPr>
      <w:r>
        <w:rPr>
          <w:rFonts w:hint="eastAsia" w:ascii="仿宋" w:hAnsi="仿宋" w:cs="仿宋"/>
        </w:rPr>
        <w:t>4.4.3产品在运输时，要注意防止淋雨、受潮，</w:t>
      </w:r>
      <w:r>
        <w:rPr>
          <w:rFonts w:ascii="仿宋" w:hAnsi="仿宋" w:cs="仿宋"/>
        </w:rPr>
        <w:t>捆扎牢固</w:t>
      </w:r>
      <w:r>
        <w:rPr>
          <w:rFonts w:hint="eastAsia" w:ascii="仿宋" w:hAnsi="仿宋" w:cs="仿宋"/>
        </w:rPr>
        <w:t>。</w:t>
      </w:r>
    </w:p>
    <w:p>
      <w:pPr>
        <w:snapToGrid w:val="0"/>
        <w:spacing w:line="560" w:lineRule="exact"/>
        <w:ind w:firstLine="480" w:firstLineChars="200"/>
        <w:jc w:val="left"/>
        <w:rPr>
          <w:rFonts w:ascii="仿宋" w:hAnsi="仿宋" w:cs="仿宋"/>
        </w:rPr>
      </w:pPr>
      <w:r>
        <w:rPr>
          <w:rFonts w:hint="eastAsia" w:ascii="仿宋" w:hAnsi="仿宋" w:cs="仿宋"/>
        </w:rPr>
        <w:t>4.4.4产品的存放仓库由甲方负责协商解决，产品应贮存在通风、干燥、防雨的场所，其他特殊要求乙方应预先告知。</w:t>
      </w:r>
    </w:p>
    <w:p>
      <w:pPr>
        <w:snapToGrid w:val="0"/>
        <w:spacing w:line="560" w:lineRule="exact"/>
        <w:ind w:firstLine="480" w:firstLineChars="200"/>
        <w:jc w:val="left"/>
        <w:rPr>
          <w:rFonts w:ascii="仿宋" w:hAnsi="仿宋" w:cs="仿宋"/>
          <w:b/>
          <w:bCs/>
        </w:rPr>
      </w:pPr>
      <w:r>
        <w:rPr>
          <w:rFonts w:hint="eastAsia" w:ascii="仿宋" w:hAnsi="仿宋" w:cs="仿宋"/>
        </w:rPr>
        <w:t>4.5甲方将定期或不定期从库存中抽取送公安部交通安全产品质量监督检测中心检测，检测合格，费用由甲方承担；如检测不合格，检测费用由乙方承担，并立即终止合同，取消乙方供货资格，并将库存物资由乙方运回，货款已支付的部分由乙方退回。</w:t>
      </w:r>
    </w:p>
    <w:p>
      <w:pPr>
        <w:snapToGrid w:val="0"/>
        <w:spacing w:line="560" w:lineRule="exact"/>
        <w:ind w:firstLine="482" w:firstLineChars="200"/>
        <w:rPr>
          <w:rFonts w:ascii="仿宋" w:hAnsi="仿宋" w:cs="仿宋"/>
          <w:b/>
          <w:bCs/>
        </w:rPr>
      </w:pPr>
      <w:r>
        <w:rPr>
          <w:rFonts w:hint="eastAsia" w:ascii="仿宋" w:hAnsi="仿宋" w:cs="仿宋"/>
          <w:b/>
          <w:bCs/>
        </w:rPr>
        <w:t>五、供货要求</w:t>
      </w:r>
    </w:p>
    <w:p>
      <w:pPr>
        <w:spacing w:line="560" w:lineRule="exact"/>
        <w:ind w:firstLine="480" w:firstLineChars="200"/>
        <w:rPr>
          <w:rFonts w:ascii="仿宋" w:hAnsi="仿宋" w:cs="仿宋"/>
          <w:kern w:val="0"/>
        </w:rPr>
      </w:pPr>
      <w:r>
        <w:rPr>
          <w:rFonts w:hint="eastAsia" w:ascii="仿宋" w:hAnsi="仿宋" w:cs="仿宋"/>
        </w:rPr>
        <w:t>5.1供货时间：乙方需在</w:t>
      </w:r>
      <w:r>
        <w:rPr>
          <w:rFonts w:hint="eastAsia" w:ascii="仿宋" w:hAnsi="仿宋" w:cs="仿宋"/>
          <w:lang w:val="zh-CN"/>
        </w:rPr>
        <w:t>接到供货书面通知后15个自然日（含节假日）交货。</w:t>
      </w:r>
    </w:p>
    <w:p>
      <w:pPr>
        <w:spacing w:line="560" w:lineRule="exact"/>
        <w:ind w:firstLine="480" w:firstLineChars="200"/>
        <w:rPr>
          <w:rFonts w:ascii="仿宋" w:hAnsi="仿宋" w:cs="仿宋"/>
          <w:kern w:val="0"/>
          <w:lang w:val="zh-CN"/>
        </w:rPr>
      </w:pPr>
      <w:r>
        <w:rPr>
          <w:rFonts w:hint="eastAsia" w:ascii="仿宋" w:hAnsi="仿宋" w:cs="仿宋"/>
          <w:kern w:val="0"/>
        </w:rPr>
        <w:t>5.2</w:t>
      </w:r>
      <w:r>
        <w:rPr>
          <w:rFonts w:hint="eastAsia" w:ascii="仿宋" w:hAnsi="仿宋" w:cs="仿宋"/>
          <w:kern w:val="0"/>
          <w:lang w:val="zh-CN"/>
        </w:rPr>
        <w:t>供货地点：甲方指定的地点。供货车辆需专车专送，中途货物不得中转。</w:t>
      </w:r>
    </w:p>
    <w:p>
      <w:pPr>
        <w:spacing w:line="560" w:lineRule="exact"/>
        <w:ind w:firstLine="480" w:firstLineChars="200"/>
        <w:rPr>
          <w:rFonts w:ascii="仿宋" w:hAnsi="仿宋" w:cs="仿宋"/>
        </w:rPr>
      </w:pPr>
      <w:r>
        <w:rPr>
          <w:rFonts w:hint="eastAsia" w:ascii="仿宋" w:hAnsi="仿宋" w:cs="仿宋"/>
        </w:rPr>
        <w:t>5.3乙方应保证所供货物无任何抵押、查封等权属瑕疵，且甲方在中华人民共和国使用该货物或货物的任何一部分时，免受第三方提出的侵犯其知识产权的索赔或诉讼。乙方应制定应急方案，确保正常供货。</w:t>
      </w:r>
    </w:p>
    <w:p>
      <w:pPr>
        <w:spacing w:line="560" w:lineRule="exact"/>
        <w:ind w:firstLine="480" w:firstLineChars="200"/>
        <w:rPr>
          <w:rFonts w:ascii="仿宋" w:hAnsi="仿宋" w:cs="仿宋"/>
        </w:rPr>
      </w:pPr>
      <w:r>
        <w:rPr>
          <w:rFonts w:hint="eastAsia" w:ascii="仿宋" w:hAnsi="仿宋" w:cs="仿宋"/>
        </w:rPr>
        <w:t>5.4如果甲方在使用该货物或货物的任何一部分时被任何第三方诉称侵犯了该第三方知识产权或任何其它权利，甲方将立即通知乙方。乙方应负责处理这一指控并应以乙方的名义自负费用向起诉方提出抗辩。由此可能产生的一切法律责任和经济责任均由乙方承担。甲方将尽可能地对乙方抗辩给予协助，由此发生的费用由乙方承担。</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六、验收方式</w:t>
      </w:r>
    </w:p>
    <w:p>
      <w:pPr>
        <w:pStyle w:val="610"/>
        <w:tabs>
          <w:tab w:val="left" w:pos="882"/>
        </w:tabs>
        <w:spacing w:line="560" w:lineRule="exact"/>
        <w:ind w:firstLine="480"/>
        <w:rPr>
          <w:rFonts w:ascii="仿宋" w:hAnsi="仿宋" w:eastAsia="仿宋" w:cs="仿宋"/>
        </w:rPr>
      </w:pPr>
      <w:r>
        <w:rPr>
          <w:rFonts w:hint="eastAsia" w:ascii="仿宋" w:hAnsi="仿宋" w:eastAsia="仿宋" w:cs="仿宋"/>
        </w:rPr>
        <w:t>验收分数量验收和质量验收两部分进行。</w:t>
      </w:r>
    </w:p>
    <w:p>
      <w:pPr>
        <w:pStyle w:val="610"/>
        <w:tabs>
          <w:tab w:val="left" w:pos="882"/>
        </w:tabs>
        <w:spacing w:line="560" w:lineRule="exact"/>
        <w:ind w:firstLine="480"/>
        <w:rPr>
          <w:rFonts w:ascii="仿宋" w:hAnsi="仿宋" w:eastAsia="仿宋" w:cs="仿宋"/>
        </w:rPr>
      </w:pPr>
      <w:r>
        <w:rPr>
          <w:rFonts w:hint="eastAsia" w:ascii="仿宋" w:hAnsi="仿宋" w:eastAsia="仿宋" w:cs="仿宋"/>
        </w:rPr>
        <w:t>6.1数量验收依照中标人提供的发货清单（装箱单）、合同双方约定时间，共同核实到货数量。</w:t>
      </w:r>
    </w:p>
    <w:p>
      <w:pPr>
        <w:pStyle w:val="610"/>
        <w:tabs>
          <w:tab w:val="left" w:pos="882"/>
        </w:tabs>
        <w:spacing w:line="560" w:lineRule="exact"/>
        <w:ind w:firstLine="480"/>
        <w:rPr>
          <w:rFonts w:ascii="仿宋" w:hAnsi="仿宋" w:eastAsia="仿宋" w:cs="仿宋"/>
        </w:rPr>
      </w:pPr>
      <w:r>
        <w:rPr>
          <w:rFonts w:hint="eastAsia" w:ascii="仿宋" w:hAnsi="仿宋" w:eastAsia="仿宋" w:cs="仿宋"/>
        </w:rPr>
        <w:t>6. 2货物的存放仓库由甲方负责协商解决，但乙方应预先提出货物存放保管要求。</w:t>
      </w:r>
    </w:p>
    <w:p>
      <w:pPr>
        <w:pStyle w:val="610"/>
        <w:tabs>
          <w:tab w:val="left" w:pos="882"/>
        </w:tabs>
        <w:spacing w:line="560" w:lineRule="exact"/>
        <w:ind w:firstLine="480"/>
        <w:rPr>
          <w:rFonts w:ascii="仿宋" w:hAnsi="仿宋" w:eastAsia="仿宋" w:cs="仿宋"/>
        </w:rPr>
      </w:pPr>
      <w:r>
        <w:rPr>
          <w:rFonts w:hint="eastAsia" w:ascii="仿宋" w:hAnsi="仿宋" w:eastAsia="仿宋" w:cs="仿宋"/>
        </w:rPr>
        <w:t>6. 3乙方应派员在所供货物到场时进行货物验收。若发现任何损坏、缺失及至质量问题，乙方应负责更换，并妥善处理直至甲方满意为止。此工作所发生费用由乙方自行承担。</w:t>
      </w:r>
    </w:p>
    <w:p>
      <w:pPr>
        <w:spacing w:line="560" w:lineRule="exact"/>
        <w:ind w:firstLine="480" w:firstLineChars="200"/>
        <w:rPr>
          <w:rFonts w:ascii="仿宋" w:hAnsi="仿宋" w:cs="仿宋"/>
        </w:rPr>
      </w:pPr>
      <w:r>
        <w:rPr>
          <w:rFonts w:hint="eastAsia" w:ascii="仿宋" w:hAnsi="仿宋" w:cs="仿宋"/>
        </w:rPr>
        <w:t>6. 4质量验收以样品和国家或行业有关产品制造及验收规范为验收依据。验收时发现与投报产品质量、规格参数不符或质量不合格时，一切责任由乙方负责。乙方所供货物如不符合招标文件及合同约定的甲方需求，甲方有权拒收或退回。如拒收或退回累计次数达到3次的，甲方有权提前终止合同，并追究违约责任。</w:t>
      </w:r>
    </w:p>
    <w:p>
      <w:pPr>
        <w:pStyle w:val="610"/>
        <w:tabs>
          <w:tab w:val="left" w:pos="882"/>
        </w:tabs>
        <w:spacing w:line="560" w:lineRule="exact"/>
        <w:ind w:firstLine="480"/>
        <w:rPr>
          <w:rFonts w:ascii="仿宋" w:hAnsi="仿宋" w:cs="仿宋"/>
          <w:kern w:val="0"/>
          <w:highlight w:val="yellow"/>
          <w:lang w:val="zh-CN"/>
        </w:rPr>
      </w:pPr>
      <w:r>
        <w:rPr>
          <w:rFonts w:hint="eastAsia" w:ascii="仿宋" w:hAnsi="仿宋" w:eastAsia="仿宋" w:cs="仿宋"/>
        </w:rPr>
        <w:t>6. 5</w:t>
      </w:r>
      <w:r>
        <w:rPr>
          <w:rFonts w:hint="eastAsia" w:ascii="仿宋" w:hAnsi="仿宋" w:eastAsia="仿宋" w:cs="仿宋"/>
          <w:lang w:val="zh-CN"/>
        </w:rPr>
        <w:t>验收的产品，在质保期内的实际使用中发现质量问题的，一切责任由</w:t>
      </w:r>
      <w:r>
        <w:rPr>
          <w:rFonts w:hint="eastAsia" w:ascii="仿宋" w:hAnsi="仿宋" w:eastAsia="仿宋" w:cs="仿宋"/>
        </w:rPr>
        <w:t>乙方</w:t>
      </w:r>
      <w:r>
        <w:rPr>
          <w:rFonts w:hint="eastAsia" w:ascii="仿宋" w:hAnsi="仿宋" w:eastAsia="仿宋" w:cs="仿宋"/>
          <w:lang w:val="zh-CN"/>
        </w:rPr>
        <w:t>负责。</w:t>
      </w:r>
    </w:p>
    <w:p>
      <w:pPr>
        <w:spacing w:line="560" w:lineRule="exact"/>
        <w:ind w:firstLine="472" w:firstLineChars="196"/>
        <w:rPr>
          <w:rFonts w:ascii="仿宋" w:hAnsi="仿宋" w:cs="仿宋"/>
          <w:b/>
          <w:bCs/>
          <w:kern w:val="0"/>
          <w:lang w:val="zh-CN"/>
        </w:rPr>
      </w:pPr>
      <w:r>
        <w:rPr>
          <w:rFonts w:hint="eastAsia" w:ascii="仿宋" w:hAnsi="仿宋" w:cs="仿宋"/>
          <w:b/>
          <w:bCs/>
          <w:kern w:val="0"/>
          <w:lang w:val="zh-CN"/>
        </w:rPr>
        <w:t>七、付款方式</w:t>
      </w:r>
    </w:p>
    <w:p>
      <w:pPr>
        <w:snapToGrid w:val="0"/>
        <w:spacing w:line="560" w:lineRule="exact"/>
        <w:ind w:firstLine="480" w:firstLineChars="200"/>
        <w:rPr>
          <w:rFonts w:ascii="仿宋" w:hAnsi="仿宋" w:cs="仿宋"/>
          <w:bCs/>
          <w:kern w:val="0"/>
          <w:lang w:val="zh-CN"/>
        </w:rPr>
      </w:pPr>
      <w:r>
        <w:rPr>
          <w:rFonts w:hint="eastAsia" w:ascii="仿宋" w:hAnsi="仿宋" w:cs="仿宋"/>
          <w:lang w:val="zh-CN"/>
        </w:rPr>
        <w:t>已交付的货物经甲方确认于每月10日进行一次性核实结算，乙方提供增值税专用发票，经审核合格后10个工作日内支付。</w:t>
      </w:r>
      <w:r>
        <w:rPr>
          <w:rFonts w:hint="eastAsia" w:ascii="仿宋" w:hAnsi="仿宋" w:cs="仿宋"/>
          <w:bCs/>
          <w:kern w:val="0"/>
          <w:lang w:val="zh-CN"/>
        </w:rPr>
        <w:t>乙方未开具相应发票的，甲方有权暂不予以支付，乙方应当继续履行本合同。</w:t>
      </w:r>
    </w:p>
    <w:p>
      <w:pPr>
        <w:pStyle w:val="513"/>
        <w:spacing w:line="560" w:lineRule="exact"/>
        <w:ind w:firstLine="462"/>
        <w:rPr>
          <w:rFonts w:ascii="仿宋" w:hAnsi="仿宋" w:cs="仿宋"/>
          <w:szCs w:val="24"/>
          <w:lang w:val="zh-CN"/>
        </w:rPr>
      </w:pPr>
      <w:r>
        <w:rPr>
          <w:rFonts w:hint="eastAsia" w:ascii="仿宋" w:hAnsi="仿宋" w:cs="仿宋"/>
          <w:b/>
          <w:bCs/>
          <w:szCs w:val="24"/>
          <w:lang w:val="zh-CN"/>
        </w:rPr>
        <w:t>八、保密条款</w:t>
      </w:r>
    </w:p>
    <w:p>
      <w:pPr>
        <w:snapToGrid w:val="0"/>
        <w:spacing w:line="560" w:lineRule="exact"/>
        <w:ind w:firstLine="480" w:firstLineChars="200"/>
        <w:rPr>
          <w:rFonts w:ascii="仿宋" w:hAnsi="仿宋" w:cs="仿宋"/>
          <w:lang w:val="zh-CN"/>
        </w:rPr>
      </w:pPr>
      <w:r>
        <w:rPr>
          <w:rFonts w:hint="eastAsia" w:ascii="仿宋" w:hAnsi="仿宋" w:cs="仿宋"/>
          <w:lang w:val="zh-CN"/>
        </w:rPr>
        <w:t>8.1本合同所有文档及本合同项目所接触的双方资料，未经对方授权代表书面许可，不得向与合同无关的其他方泄漏任何技术文件或与合同有关的数据，双方须严守资料中所涉秘密、妥善保管，不得遗失、转借、复印。</w:t>
      </w:r>
    </w:p>
    <w:p>
      <w:pPr>
        <w:snapToGrid w:val="0"/>
        <w:spacing w:line="560" w:lineRule="exact"/>
        <w:ind w:firstLine="480" w:firstLineChars="200"/>
        <w:rPr>
          <w:rFonts w:ascii="仿宋" w:hAnsi="仿宋" w:cs="仿宋"/>
          <w:lang w:val="zh-CN"/>
        </w:rPr>
      </w:pPr>
      <w:r>
        <w:rPr>
          <w:rFonts w:hint="eastAsia" w:ascii="仿宋" w:hAnsi="仿宋" w:cs="仿宋"/>
          <w:lang w:val="zh-CN"/>
        </w:rPr>
        <w:t>8.2任何一方发现另一方的保密事项已经泄露或可能泄露时，应当立即采取补救措施，并及时通知另一方；任何一方造成的泄失密事件，须承担有关法律责任，并赔偿相应经济损失。</w:t>
      </w:r>
    </w:p>
    <w:p>
      <w:pPr>
        <w:snapToGrid w:val="0"/>
        <w:spacing w:line="560" w:lineRule="exact"/>
        <w:ind w:firstLine="480" w:firstLineChars="200"/>
        <w:rPr>
          <w:rFonts w:ascii="仿宋" w:hAnsi="仿宋" w:cs="仿宋"/>
          <w:lang w:val="zh-CN"/>
        </w:rPr>
      </w:pPr>
      <w:r>
        <w:rPr>
          <w:rFonts w:hint="eastAsia" w:ascii="仿宋" w:hAnsi="仿宋" w:cs="仿宋"/>
          <w:lang w:val="zh-CN"/>
        </w:rPr>
        <w:t>8.3本项目保密期限为永久。</w:t>
      </w:r>
    </w:p>
    <w:p>
      <w:pPr>
        <w:snapToGrid w:val="0"/>
        <w:spacing w:line="560" w:lineRule="exact"/>
        <w:ind w:firstLine="482" w:firstLineChars="200"/>
        <w:rPr>
          <w:rFonts w:ascii="仿宋" w:hAnsi="仿宋" w:cs="仿宋"/>
          <w:kern w:val="0"/>
          <w:lang w:val="zh-CN"/>
        </w:rPr>
      </w:pPr>
      <w:r>
        <w:rPr>
          <w:rFonts w:hint="eastAsia" w:ascii="仿宋" w:hAnsi="仿宋" w:cs="仿宋"/>
          <w:b/>
          <w:bCs/>
          <w:lang w:val="zh-CN"/>
        </w:rPr>
        <w:t>九、违约责任</w:t>
      </w:r>
    </w:p>
    <w:p>
      <w:pPr>
        <w:spacing w:line="560" w:lineRule="exact"/>
        <w:ind w:firstLine="480" w:firstLineChars="200"/>
        <w:rPr>
          <w:rFonts w:ascii="仿宋" w:hAnsi="仿宋" w:cs="仿宋"/>
          <w:kern w:val="0"/>
          <w:lang w:val="zh-CN"/>
        </w:rPr>
      </w:pPr>
      <w:r>
        <w:rPr>
          <w:rFonts w:hint="eastAsia" w:ascii="仿宋" w:hAnsi="仿宋" w:cs="仿宋"/>
          <w:kern w:val="0"/>
          <w:lang w:val="zh-CN"/>
        </w:rPr>
        <w:t>9.1.乙方根据招标文件要求不得将本项目进行转包、分包，一经发现本项目存在转包、分包情况，将立即终止合同，取消乙方供货资格，并将库存物资由乙方运回，货款已支付的从履约保证金中扣除，同时乙方剩余供货量由甲方根据招标文件要求分配于其他中标候选人。</w:t>
      </w:r>
    </w:p>
    <w:p>
      <w:pPr>
        <w:spacing w:line="560" w:lineRule="exact"/>
        <w:ind w:firstLine="480" w:firstLineChars="200"/>
        <w:rPr>
          <w:rFonts w:ascii="仿宋" w:hAnsi="仿宋" w:cs="仿宋"/>
          <w:kern w:val="0"/>
          <w:lang w:val="zh-CN"/>
        </w:rPr>
      </w:pPr>
      <w:r>
        <w:rPr>
          <w:rFonts w:hint="eastAsia" w:ascii="仿宋" w:hAnsi="仿宋" w:cs="仿宋"/>
          <w:kern w:val="0"/>
          <w:lang w:val="zh-CN"/>
        </w:rPr>
        <w:t>9.2乙方如不能按照合同规定的时限内供货，需承担违约责任并按相应比例交纳违约金：延误30个自然日（含）以内，每天支付当期应交付产品的合计金额千分之一的违约金；逾期超过30个自然日以上的，甲方有权提前解除本合同，且乙方应当返还甲方已经支付的全部款项并一次性支付合同总价30%的违约金。</w:t>
      </w:r>
    </w:p>
    <w:p>
      <w:pPr>
        <w:spacing w:line="560" w:lineRule="exact"/>
        <w:ind w:firstLine="480" w:firstLineChars="200"/>
        <w:rPr>
          <w:rFonts w:ascii="仿宋" w:hAnsi="仿宋" w:cs="仿宋"/>
          <w:kern w:val="0"/>
          <w:lang w:val="zh-CN"/>
        </w:rPr>
      </w:pPr>
      <w:r>
        <w:rPr>
          <w:rFonts w:hint="eastAsia" w:ascii="仿宋" w:hAnsi="仿宋" w:cs="仿宋"/>
          <w:kern w:val="0"/>
          <w:lang w:val="zh-CN"/>
        </w:rPr>
        <w:t>9.3在履行合同过程中，如果乙方遇到不可抗力情形，导致妨碍按时交货和提供服务的情况时，应及时以书面形式将拖延的事实、可能拖延的时间和原因通知甲方。甲方在收到乙方通知后，应尽快对情况进行评价，并确定是否酌情延长交货时间和提供服务以及是否收取误期赔偿费（若符合不可抗力情形的免除乙方迟延履行的赔偿责任，并同意相应顺延交货时间；否则按照乙方迟延交付处理）。延期应通过双方认可的信函方式确认。经甲方确认可延期的交货和提供服务可不作为乙方的履约延误，可免交违约金。</w:t>
      </w:r>
    </w:p>
    <w:p>
      <w:pPr>
        <w:spacing w:line="560" w:lineRule="exact"/>
        <w:ind w:firstLine="480" w:firstLineChars="200"/>
        <w:rPr>
          <w:rFonts w:ascii="仿宋" w:hAnsi="仿宋" w:cs="仿宋"/>
          <w:kern w:val="0"/>
          <w:lang w:val="zh-CN"/>
        </w:rPr>
      </w:pPr>
      <w:r>
        <w:rPr>
          <w:rFonts w:hint="eastAsia" w:ascii="仿宋" w:hAnsi="仿宋" w:cs="仿宋"/>
          <w:kern w:val="0"/>
          <w:lang w:val="zh-CN"/>
        </w:rPr>
        <w:t>9.4甲方无正当理由拒收货物、拒付货款的，由甲方向乙方偿付合同总价的5%。</w:t>
      </w:r>
    </w:p>
    <w:p>
      <w:pPr>
        <w:spacing w:line="560" w:lineRule="exact"/>
        <w:ind w:firstLine="480" w:firstLineChars="200"/>
        <w:rPr>
          <w:rFonts w:ascii="仿宋" w:hAnsi="仿宋" w:cs="仿宋"/>
          <w:kern w:val="0"/>
          <w:lang w:val="zh-CN"/>
        </w:rPr>
      </w:pPr>
      <w:r>
        <w:rPr>
          <w:rFonts w:hint="eastAsia" w:ascii="仿宋" w:hAnsi="仿宋" w:cs="仿宋"/>
          <w:kern w:val="0"/>
          <w:lang w:val="zh-CN"/>
        </w:rPr>
        <w:t>9.5乙方所供货物如不符合招标文件及合同约定的甲方需求，甲方有权拒收或退回。如拒收或退回累计次数达到3次的，甲方有权提前终止合同，并追究违约责任，同时剩余供货量由甲方根据招标文件要求分配于其他中标候选人。</w:t>
      </w:r>
    </w:p>
    <w:p>
      <w:pPr>
        <w:spacing w:line="560" w:lineRule="exact"/>
        <w:ind w:firstLine="480" w:firstLineChars="200"/>
        <w:rPr>
          <w:rFonts w:ascii="仿宋" w:hAnsi="仿宋" w:cs="仿宋"/>
          <w:kern w:val="0"/>
          <w:lang w:val="zh-CN"/>
        </w:rPr>
      </w:pPr>
      <w:r>
        <w:rPr>
          <w:rFonts w:hint="eastAsia" w:ascii="仿宋" w:hAnsi="仿宋" w:cs="仿宋"/>
          <w:kern w:val="0"/>
          <w:lang w:val="zh-CN"/>
        </w:rPr>
        <w:t>9.6因乙方原因导致甲方解除本合同的，乙方应退还甲方已支付的全部款项，并支付本合同总金额5%的违约金。如甲方损失高于违约金的，乙方还应继续赔偿。</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十、不可抗力</w:t>
      </w:r>
    </w:p>
    <w:p>
      <w:pPr>
        <w:snapToGrid w:val="0"/>
        <w:spacing w:line="560" w:lineRule="exact"/>
        <w:ind w:firstLine="480" w:firstLineChars="200"/>
        <w:rPr>
          <w:rFonts w:ascii="仿宋" w:hAnsi="仿宋" w:cs="仿宋"/>
          <w:lang w:val="zh-CN"/>
        </w:rPr>
      </w:pPr>
      <w:r>
        <w:rPr>
          <w:rFonts w:hint="eastAsia" w:ascii="仿宋" w:hAnsi="仿宋" w:cs="仿宋"/>
          <w:lang w:val="zh-CN"/>
        </w:rPr>
        <w:t>10.1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以及双方同意的其他不可抗力事件。</w:t>
      </w:r>
    </w:p>
    <w:p>
      <w:pPr>
        <w:snapToGrid w:val="0"/>
        <w:spacing w:line="560" w:lineRule="exact"/>
        <w:ind w:firstLine="480" w:firstLineChars="200"/>
        <w:rPr>
          <w:rFonts w:ascii="仿宋" w:hAnsi="仿宋" w:cs="仿宋"/>
          <w:lang w:val="zh-CN"/>
        </w:rPr>
      </w:pPr>
      <w:r>
        <w:rPr>
          <w:rFonts w:hint="eastAsia" w:ascii="仿宋" w:hAnsi="仿宋" w:cs="仿宋"/>
          <w:lang w:val="zh-CN"/>
        </w:rPr>
        <w:t>10.2受阻一方应在不可抗力事件发生后尽快用电子邮件、传真或电话通知对方，并于事件发生后14天内将有关当局出具的证明文件用特快专递或挂号信寄给对方审阅确认。一旦不可抗力事件的影响持续120天以上，双方应通过友好协商在合理的时间内达成进一步履行合同的协议，甲方也可考虑解除合同。</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十一、争端的解决</w:t>
      </w:r>
    </w:p>
    <w:p>
      <w:pPr>
        <w:snapToGrid w:val="0"/>
        <w:spacing w:line="560" w:lineRule="exact"/>
        <w:ind w:firstLine="480" w:firstLineChars="200"/>
        <w:rPr>
          <w:rFonts w:ascii="仿宋" w:hAnsi="仿宋" w:cs="仿宋"/>
          <w:lang w:val="zh-CN"/>
        </w:rPr>
      </w:pPr>
      <w:r>
        <w:rPr>
          <w:rFonts w:hint="eastAsia" w:ascii="仿宋" w:hAnsi="仿宋" w:cs="仿宋"/>
          <w:lang w:val="zh-CN"/>
        </w:rPr>
        <w:t>11.1合同实施或与合同有关的一切争端应通过双方友好协商解决。如果友好协商开始后60个自然日还不能解决，可向甲方所在地人民法院提起诉讼。</w:t>
      </w:r>
    </w:p>
    <w:p>
      <w:pPr>
        <w:snapToGrid w:val="0"/>
        <w:spacing w:line="560" w:lineRule="exact"/>
        <w:ind w:firstLine="480" w:firstLineChars="200"/>
        <w:rPr>
          <w:rFonts w:ascii="仿宋" w:hAnsi="仿宋" w:cs="仿宋"/>
          <w:lang w:val="zh-CN"/>
        </w:rPr>
      </w:pPr>
      <w:r>
        <w:rPr>
          <w:rFonts w:hint="eastAsia" w:ascii="仿宋" w:hAnsi="仿宋" w:cs="仿宋"/>
          <w:lang w:val="zh-CN"/>
        </w:rPr>
        <w:t>11.2在诉讼期间，除正在进行诉讼的部分外，本合同其它部分应继续执行。</w:t>
      </w:r>
    </w:p>
    <w:p>
      <w:pPr>
        <w:snapToGrid w:val="0"/>
        <w:spacing w:line="560" w:lineRule="exact"/>
        <w:ind w:firstLine="480" w:firstLineChars="200"/>
        <w:rPr>
          <w:rFonts w:ascii="仿宋" w:hAnsi="仿宋" w:cs="仿宋"/>
          <w:lang w:val="zh-CN"/>
        </w:rPr>
      </w:pPr>
      <w:r>
        <w:rPr>
          <w:rFonts w:hint="eastAsia" w:ascii="仿宋" w:hAnsi="仿宋" w:cs="仿宋"/>
          <w:lang w:val="zh-CN"/>
        </w:rPr>
        <w:t>11.3胜诉方因主张权利引起的合理费用（包含但不限于：律师费、公证费、差旅费等），均由败诉方承担。</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十二、合同生效</w:t>
      </w:r>
    </w:p>
    <w:p>
      <w:pPr>
        <w:snapToGrid w:val="0"/>
        <w:spacing w:line="560" w:lineRule="exact"/>
        <w:ind w:firstLine="480" w:firstLineChars="200"/>
        <w:rPr>
          <w:rFonts w:ascii="仿宋" w:hAnsi="仿宋" w:cs="仿宋"/>
          <w:lang w:val="zh-CN"/>
        </w:rPr>
      </w:pPr>
      <w:r>
        <w:rPr>
          <w:rFonts w:hint="eastAsia" w:ascii="仿宋" w:hAnsi="仿宋" w:cs="仿宋"/>
        </w:rPr>
        <w:t>12.1本合同自双方授权代表签字并加盖公章后生效。</w:t>
      </w:r>
    </w:p>
    <w:p>
      <w:pPr>
        <w:snapToGrid w:val="0"/>
        <w:spacing w:line="560" w:lineRule="exact"/>
        <w:ind w:firstLine="480" w:firstLineChars="200"/>
        <w:rPr>
          <w:rFonts w:ascii="仿宋" w:hAnsi="仿宋" w:cs="仿宋"/>
          <w:lang w:val="zh-CN"/>
        </w:rPr>
      </w:pPr>
      <w:r>
        <w:rPr>
          <w:rFonts w:hint="eastAsia" w:ascii="仿宋" w:hAnsi="仿宋" w:cs="仿宋"/>
          <w:lang w:val="zh-CN"/>
        </w:rPr>
        <w:t>12.2对本合同条款的任何补充、增添或修改应以书面方式进行，由双方授权代表签字盖章，作为合同不可分割的组成部分。</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十三、其它约定事项</w:t>
      </w:r>
    </w:p>
    <w:p>
      <w:pPr>
        <w:snapToGrid w:val="0"/>
        <w:spacing w:line="560" w:lineRule="exact"/>
        <w:ind w:firstLine="480" w:firstLineChars="200"/>
        <w:rPr>
          <w:rFonts w:ascii="仿宋" w:hAnsi="仿宋" w:cs="仿宋"/>
          <w:lang w:val="zh-CN"/>
        </w:rPr>
      </w:pPr>
      <w:r>
        <w:rPr>
          <w:rFonts w:hint="eastAsia" w:ascii="仿宋" w:hAnsi="仿宋" w:cs="仿宋"/>
          <w:lang w:val="zh-CN"/>
        </w:rPr>
        <w:t>13.1在本合同执行过程中，乙方应及时答复和解决与合同设备有关的技术问题，并负责提供相应的技术文件。</w:t>
      </w:r>
    </w:p>
    <w:p>
      <w:pPr>
        <w:snapToGrid w:val="0"/>
        <w:spacing w:line="560" w:lineRule="exact"/>
        <w:ind w:firstLine="480" w:firstLineChars="200"/>
        <w:rPr>
          <w:rFonts w:ascii="仿宋" w:hAnsi="仿宋" w:cs="仿宋"/>
          <w:lang w:val="zh-CN"/>
        </w:rPr>
      </w:pPr>
      <w:r>
        <w:rPr>
          <w:rFonts w:hint="eastAsia" w:ascii="仿宋" w:hAnsi="仿宋" w:cs="仿宋"/>
          <w:lang w:val="zh-CN"/>
        </w:rPr>
        <w:t>13.2双方的单位地址、邮编、开户行及帐号、项目负责人、电话等若有变更，须及时书面通知对方。</w:t>
      </w:r>
    </w:p>
    <w:p>
      <w:pPr>
        <w:pStyle w:val="27"/>
        <w:spacing w:line="560" w:lineRule="exact"/>
        <w:rPr>
          <w:rFonts w:ascii="仿宋" w:hAnsi="仿宋" w:cs="仿宋"/>
          <w:lang w:val="zh-CN"/>
        </w:rPr>
      </w:pPr>
      <w:r>
        <w:rPr>
          <w:rFonts w:hint="eastAsia" w:ascii="仿宋" w:hAnsi="仿宋" w:cs="仿宋"/>
          <w:kern w:val="0"/>
          <w:lang w:val="zh-CN"/>
        </w:rPr>
        <w:t>13.3采购文件、投标文件作为合同附件，本合同中没有详细说明的，以采购文件、投标文件为依据。</w:t>
      </w:r>
    </w:p>
    <w:p>
      <w:pPr>
        <w:snapToGrid w:val="0"/>
        <w:spacing w:line="560" w:lineRule="exact"/>
        <w:ind w:firstLine="482" w:firstLineChars="200"/>
        <w:rPr>
          <w:rFonts w:ascii="仿宋" w:hAnsi="仿宋" w:cs="仿宋"/>
          <w:b/>
          <w:bCs/>
          <w:lang w:val="zh-CN"/>
        </w:rPr>
      </w:pPr>
      <w:r>
        <w:rPr>
          <w:rFonts w:hint="eastAsia" w:ascii="仿宋" w:hAnsi="仿宋" w:cs="仿宋"/>
          <w:b/>
          <w:bCs/>
          <w:lang w:val="zh-CN"/>
        </w:rPr>
        <w:t>十四、本合同正本一式捌份，甲方执陆份，乙方执贰份，均具有同等法律效力。</w:t>
      </w:r>
    </w:p>
    <w:p>
      <w:pPr>
        <w:snapToGrid w:val="0"/>
        <w:spacing w:line="560" w:lineRule="exact"/>
        <w:ind w:firstLine="482" w:firstLineChars="200"/>
        <w:rPr>
          <w:rFonts w:ascii="仿宋" w:hAnsi="仿宋" w:cs="仿宋"/>
        </w:rPr>
      </w:pPr>
      <w:r>
        <w:rPr>
          <w:rFonts w:hint="eastAsia" w:ascii="仿宋" w:hAnsi="仿宋" w:cs="仿宋"/>
          <w:b/>
          <w:bCs/>
          <w:lang w:val="zh-CN"/>
        </w:rPr>
        <w:t>十五、本合同文字为中文</w:t>
      </w:r>
      <w:r>
        <w:rPr>
          <w:rFonts w:hint="eastAsia" w:ascii="仿宋" w:hAnsi="仿宋" w:cs="仿宋"/>
          <w:lang w:val="zh-CN"/>
        </w:rPr>
        <w:t>。</w:t>
      </w:r>
    </w:p>
    <w:p>
      <w:pPr>
        <w:pStyle w:val="513"/>
        <w:spacing w:line="560" w:lineRule="exact"/>
        <w:ind w:firstLine="460"/>
        <w:rPr>
          <w:rFonts w:ascii="仿宋" w:hAnsi="仿宋" w:cs="仿宋"/>
          <w:szCs w:val="24"/>
          <w:lang w:val="zh-CN"/>
        </w:rPr>
      </w:pPr>
      <w:r>
        <w:rPr>
          <w:rFonts w:hint="eastAsia" w:ascii="仿宋" w:hAnsi="仿宋" w:cs="仿宋"/>
          <w:szCs w:val="24"/>
          <w:lang w:val="zh-CN"/>
        </w:rPr>
        <w:t>【以下无正文】</w:t>
      </w:r>
    </w:p>
    <w:p>
      <w:pPr>
        <w:snapToGrid w:val="0"/>
        <w:spacing w:line="560" w:lineRule="exact"/>
        <w:ind w:firstLine="480" w:firstLineChars="200"/>
        <w:rPr>
          <w:rFonts w:ascii="仿宋" w:hAnsi="仿宋" w:cs="仿宋"/>
        </w:rPr>
      </w:pPr>
      <w:r>
        <w:rPr>
          <w:rFonts w:hint="eastAsia" w:ascii="仿宋" w:hAnsi="仿宋" w:cs="仿宋"/>
        </w:rPr>
        <w:t>甲方（盖章）：                    乙方（盖章）：</w:t>
      </w:r>
    </w:p>
    <w:p>
      <w:pPr>
        <w:snapToGrid w:val="0"/>
        <w:spacing w:line="560" w:lineRule="exact"/>
        <w:ind w:firstLine="480" w:firstLineChars="200"/>
        <w:rPr>
          <w:rFonts w:ascii="仿宋" w:hAnsi="仿宋" w:cs="仿宋"/>
        </w:rPr>
      </w:pPr>
      <w:r>
        <w:rPr>
          <w:rFonts w:hint="eastAsia" w:ascii="仿宋" w:hAnsi="仿宋" w:cs="仿宋"/>
        </w:rPr>
        <w:t>地址：                            地址：</w:t>
      </w:r>
    </w:p>
    <w:p>
      <w:pPr>
        <w:snapToGrid w:val="0"/>
        <w:spacing w:line="560" w:lineRule="exact"/>
        <w:ind w:firstLine="480" w:firstLineChars="200"/>
        <w:rPr>
          <w:rFonts w:ascii="仿宋" w:hAnsi="仿宋" w:cs="仿宋"/>
        </w:rPr>
      </w:pPr>
      <w:r>
        <w:rPr>
          <w:rFonts w:hint="eastAsia" w:ascii="仿宋" w:hAnsi="仿宋" w:cs="仿宋"/>
        </w:rPr>
        <w:t>法定代表人或委托代理人：          法定代表人或委托代理人：</w:t>
      </w:r>
    </w:p>
    <w:p>
      <w:pPr>
        <w:snapToGrid w:val="0"/>
        <w:spacing w:line="560" w:lineRule="exact"/>
        <w:ind w:firstLine="480" w:firstLineChars="200"/>
        <w:rPr>
          <w:rFonts w:ascii="仿宋" w:hAnsi="仿宋" w:cs="仿宋"/>
        </w:rPr>
      </w:pPr>
      <w:r>
        <w:rPr>
          <w:rFonts w:hint="eastAsia" w:ascii="仿宋" w:hAnsi="仿宋" w:cs="仿宋"/>
        </w:rPr>
        <w:t>电话：                            电话：</w:t>
      </w:r>
    </w:p>
    <w:p>
      <w:pPr>
        <w:snapToGrid w:val="0"/>
        <w:spacing w:line="560" w:lineRule="exact"/>
        <w:ind w:firstLine="480" w:firstLineChars="200"/>
        <w:rPr>
          <w:rFonts w:ascii="仿宋" w:hAnsi="仿宋" w:cs="仿宋"/>
        </w:rPr>
      </w:pPr>
      <w:r>
        <w:rPr>
          <w:rFonts w:hint="eastAsia" w:ascii="仿宋" w:hAnsi="仿宋" w:cs="仿宋"/>
        </w:rPr>
        <w:t>传真：                            传真：</w:t>
      </w:r>
    </w:p>
    <w:p>
      <w:pPr>
        <w:snapToGrid w:val="0"/>
        <w:spacing w:line="560" w:lineRule="exact"/>
        <w:ind w:firstLine="480" w:firstLineChars="200"/>
        <w:rPr>
          <w:rFonts w:ascii="仿宋" w:hAnsi="仿宋" w:cs="仿宋"/>
        </w:rPr>
      </w:pPr>
      <w:r>
        <w:rPr>
          <w:rFonts w:hint="eastAsia" w:ascii="仿宋" w:hAnsi="仿宋" w:cs="仿宋"/>
        </w:rPr>
        <w:t>开户银行：                        开户银行：</w:t>
      </w:r>
    </w:p>
    <w:p>
      <w:pPr>
        <w:snapToGrid w:val="0"/>
        <w:spacing w:line="560" w:lineRule="exact"/>
        <w:ind w:firstLine="480" w:firstLineChars="200"/>
        <w:rPr>
          <w:rFonts w:ascii="仿宋" w:hAnsi="仿宋" w:cs="仿宋"/>
        </w:rPr>
      </w:pPr>
      <w:r>
        <w:rPr>
          <w:rFonts w:hint="eastAsia" w:ascii="仿宋" w:hAnsi="仿宋" w:cs="仿宋"/>
        </w:rPr>
        <w:t>账号：                            账号：</w:t>
      </w:r>
    </w:p>
    <w:p>
      <w:pPr>
        <w:snapToGrid w:val="0"/>
        <w:spacing w:line="560" w:lineRule="exact"/>
        <w:ind w:firstLine="480" w:firstLineChars="200"/>
        <w:jc w:val="center"/>
        <w:rPr>
          <w:rFonts w:ascii="仿宋" w:hAnsi="仿宋" w:cs="仿宋"/>
        </w:rPr>
      </w:pPr>
      <w:r>
        <w:rPr>
          <w:rFonts w:hint="eastAsia" w:ascii="仿宋" w:hAnsi="仿宋" w:cs="仿宋"/>
        </w:rPr>
        <w:t>签约时间：    年    月    日</w:t>
      </w:r>
      <w:bookmarkStart w:id="394" w:name="_Hlk9782306"/>
    </w:p>
    <w:p>
      <w:pPr>
        <w:spacing w:line="360" w:lineRule="auto"/>
        <w:rPr>
          <w:rFonts w:ascii="仿宋_GB2312" w:eastAsia="仿宋_GB2312"/>
          <w:b/>
        </w:rPr>
      </w:pPr>
      <w:r>
        <w:rPr>
          <w:rFonts w:ascii="仿宋_GB2312" w:eastAsia="仿宋_GB2312"/>
          <w:b/>
        </w:rPr>
        <w:br w:type="page"/>
      </w:r>
    </w:p>
    <w:bookmarkEnd w:id="394"/>
    <w:p>
      <w:pPr>
        <w:pageBreakBefore/>
        <w:spacing w:line="360" w:lineRule="auto"/>
        <w:ind w:left="720" w:firstLine="723" w:firstLineChars="200"/>
        <w:outlineLvl w:val="0"/>
        <w:rPr>
          <w:rFonts w:ascii="仿宋" w:hAnsi="仿宋" w:cs="仿宋_GB2312"/>
          <w:b/>
          <w:sz w:val="36"/>
          <w:szCs w:val="20"/>
        </w:rPr>
      </w:pPr>
      <w:r>
        <w:rPr>
          <w:rFonts w:hint="eastAsia" w:ascii="仿宋" w:hAnsi="仿宋" w:cs="仿宋_GB2312"/>
          <w:b/>
          <w:sz w:val="36"/>
          <w:szCs w:val="20"/>
        </w:rPr>
        <w:t>第六部分</w:t>
      </w:r>
      <w:bookmarkEnd w:id="392"/>
      <w:bookmarkEnd w:id="393"/>
      <w:r>
        <w:rPr>
          <w:rFonts w:hint="eastAsia" w:ascii="仿宋" w:hAnsi="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2）落实政府采购政策需满足的资格要求……</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3）本项目的特定资格要求……</w:t>
      </w:r>
      <w:r>
        <w:rPr>
          <w:rFonts w:hint="eastAsia" w:ascii="仿宋_GB2312" w:hAnsi="仿宋" w:eastAsia="仿宋_GB2312" w:cs="仿宋_GB2312"/>
        </w:rPr>
        <w:t>…………………………………………（页码）</w:t>
      </w:r>
    </w:p>
    <w:p>
      <w:pPr>
        <w:snapToGrid w:val="0"/>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rPr>
      </w:pPr>
      <w:r>
        <w:rPr>
          <w:rFonts w:hint="eastAsia" w:ascii="仿宋_GB2312" w:hAnsi="仿宋" w:eastAsia="仿宋_GB2312" w:cs="仿宋_GB2312"/>
        </w:rPr>
        <w:t>（采购人）、（采购代理机构）：</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我方参与（项目名称）【招标编号：</w:t>
      </w:r>
      <w:r>
        <w:rPr>
          <w:rFonts w:hint="eastAsia" w:ascii="仿宋_GB2312" w:hAnsi="仿宋" w:eastAsia="仿宋_GB2312"/>
        </w:rPr>
        <w:t>（采购编号）</w:t>
      </w:r>
      <w:r>
        <w:rPr>
          <w:rFonts w:hint="eastAsia" w:ascii="仿宋_GB2312" w:hAnsi="仿宋" w:eastAsia="仿宋_GB2312" w:cs="仿宋_GB2312"/>
        </w:rPr>
        <w:t>】政府采购活动，郑重承诺：</w:t>
      </w:r>
    </w:p>
    <w:p>
      <w:pPr>
        <w:snapToGrid w:val="0"/>
        <w:spacing w:line="360" w:lineRule="auto"/>
        <w:ind w:firstLine="360" w:firstLineChars="150"/>
        <w:rPr>
          <w:rFonts w:ascii="仿宋_GB2312" w:hAnsi="仿宋" w:eastAsia="仿宋_GB2312" w:cs="仿宋_GB2312"/>
        </w:rPr>
      </w:pPr>
      <w:r>
        <w:rPr>
          <w:rFonts w:hint="eastAsia" w:ascii="仿宋_GB2312" w:hAnsi="仿宋" w:eastAsia="仿宋_GB2312" w:cs="仿宋_GB2312"/>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1、</w:t>
      </w:r>
      <w:r>
        <w:rPr>
          <w:rFonts w:ascii="仿宋_GB2312" w:hAnsi="仿宋" w:eastAsia="仿宋_GB2312" w:cs="仿宋_GB2312"/>
        </w:rPr>
        <w:t>具有独立承担民事责任的能力；</w:t>
      </w:r>
    </w:p>
    <w:p>
      <w:pPr>
        <w:snapToGrid w:val="0"/>
        <w:spacing w:line="360" w:lineRule="auto"/>
        <w:ind w:firstLine="480" w:firstLineChars="200"/>
        <w:rPr>
          <w:rFonts w:ascii="仿宋_GB2312" w:hAnsi="仿宋" w:eastAsia="仿宋_GB2312"/>
        </w:rPr>
      </w:pPr>
      <w:r>
        <w:rPr>
          <w:rFonts w:hint="eastAsia" w:ascii="仿宋_GB2312" w:hAnsi="仿宋" w:eastAsia="仿宋_GB2312"/>
        </w:rPr>
        <w:t>2、</w:t>
      </w:r>
      <w:r>
        <w:rPr>
          <w:rFonts w:ascii="仿宋_GB2312" w:hAnsi="仿宋" w:eastAsia="仿宋_GB2312"/>
        </w:rPr>
        <w:t xml:space="preserve">具有良好的商业信誉和健全的财务会计制度； </w:t>
      </w:r>
    </w:p>
    <w:p>
      <w:pPr>
        <w:snapToGrid w:val="0"/>
        <w:spacing w:line="360" w:lineRule="auto"/>
        <w:ind w:firstLine="480" w:firstLineChars="200"/>
        <w:rPr>
          <w:rFonts w:ascii="仿宋_GB2312" w:hAnsi="仿宋" w:eastAsia="仿宋_GB2312"/>
        </w:rPr>
      </w:pPr>
      <w:r>
        <w:rPr>
          <w:rFonts w:hint="eastAsia" w:ascii="仿宋_GB2312" w:hAnsi="仿宋" w:eastAsia="仿宋_GB2312"/>
        </w:rPr>
        <w:t>3、</w:t>
      </w:r>
      <w:r>
        <w:rPr>
          <w:rFonts w:ascii="仿宋_GB2312" w:hAnsi="仿宋" w:eastAsia="仿宋_GB2312"/>
        </w:rPr>
        <w:t>具有履行合同所必需的设备和专业技术能力；</w:t>
      </w:r>
    </w:p>
    <w:p>
      <w:pPr>
        <w:snapToGrid w:val="0"/>
        <w:spacing w:line="360" w:lineRule="auto"/>
        <w:ind w:firstLine="480" w:firstLineChars="200"/>
        <w:rPr>
          <w:rFonts w:ascii="仿宋_GB2312" w:hAnsi="仿宋" w:eastAsia="仿宋_GB2312"/>
        </w:rPr>
      </w:pPr>
      <w:r>
        <w:rPr>
          <w:rFonts w:hint="eastAsia" w:ascii="仿宋_GB2312" w:hAnsi="仿宋" w:eastAsia="仿宋_GB2312"/>
        </w:rPr>
        <w:t>4、</w:t>
      </w:r>
      <w:r>
        <w:rPr>
          <w:rFonts w:ascii="仿宋_GB2312" w:hAnsi="仿宋" w:eastAsia="仿宋_GB2312"/>
        </w:rPr>
        <w:t>有依法缴纳税收和社会保障资金的良好记录；</w:t>
      </w:r>
    </w:p>
    <w:p>
      <w:pPr>
        <w:snapToGrid w:val="0"/>
        <w:spacing w:line="360" w:lineRule="auto"/>
        <w:ind w:firstLine="480" w:firstLineChars="200"/>
        <w:rPr>
          <w:rFonts w:ascii="仿宋_GB2312" w:hAnsi="仿宋" w:eastAsia="仿宋_GB2312"/>
        </w:rPr>
      </w:pPr>
      <w:r>
        <w:rPr>
          <w:rFonts w:hint="eastAsia" w:ascii="仿宋_GB2312" w:hAnsi="仿宋" w:eastAsia="仿宋_GB2312"/>
        </w:rPr>
        <w:t>5、</w:t>
      </w:r>
      <w:r>
        <w:rPr>
          <w:rFonts w:ascii="仿宋_GB2312" w:hAnsi="仿宋" w:eastAsia="仿宋_GB2312"/>
        </w:rPr>
        <w:t>参加政府采购活动前三年内，在经营活动中没有重大违法记录；</w:t>
      </w:r>
    </w:p>
    <w:p>
      <w:pPr>
        <w:snapToGrid w:val="0"/>
        <w:spacing w:line="360" w:lineRule="auto"/>
        <w:ind w:firstLine="480" w:firstLineChars="200"/>
        <w:rPr>
          <w:rFonts w:ascii="仿宋_GB2312" w:hAnsi="仿宋" w:eastAsia="仿宋_GB2312"/>
        </w:rPr>
      </w:pPr>
      <w:r>
        <w:rPr>
          <w:rFonts w:hint="eastAsia" w:ascii="仿宋_GB2312" w:hAnsi="仿宋" w:eastAsia="仿宋_GB2312"/>
        </w:rPr>
        <w:t>6、</w:t>
      </w:r>
      <w:r>
        <w:rPr>
          <w:rFonts w:ascii="仿宋_GB2312" w:hAnsi="仿宋" w:eastAsia="仿宋_GB2312"/>
        </w:rPr>
        <w:t>具有法律、行政法规规定的其他条件。</w:t>
      </w:r>
    </w:p>
    <w:p>
      <w:pPr>
        <w:snapToGrid w:val="0"/>
        <w:spacing w:line="360" w:lineRule="auto"/>
        <w:ind w:firstLine="480" w:firstLineChars="200"/>
        <w:rPr>
          <w:rFonts w:ascii="仿宋_GB2312" w:hAnsi="仿宋" w:eastAsia="仿宋_GB2312"/>
        </w:rPr>
      </w:pPr>
      <w:r>
        <w:rPr>
          <w:rFonts w:hint="eastAsia" w:ascii="仿宋_GB2312" w:hAnsi="仿宋" w:eastAsia="仿宋_GB2312"/>
        </w:rPr>
        <w:t>（二）未被信用中国（</w:t>
      </w:r>
      <w:r>
        <w:rPr>
          <w:rFonts w:ascii="仿宋_GB2312" w:hAnsi="仿宋"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rPr>
      </w:pPr>
      <w:r>
        <w:rPr>
          <w:rFonts w:hint="eastAsia" w:ascii="仿宋_GB2312" w:hAnsi="仿宋" w:eastAsia="仿宋_GB2312"/>
        </w:rPr>
        <w:t>（三）不存在以下情况：</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1、</w:t>
      </w:r>
      <w:r>
        <w:rPr>
          <w:rFonts w:ascii="仿宋_GB2312" w:hAnsi="仿宋"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2、</w:t>
      </w:r>
      <w:r>
        <w:rPr>
          <w:rFonts w:ascii="仿宋_GB2312" w:hAnsi="仿宋"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snapToGrid w:val="0"/>
        <w:spacing w:line="360" w:lineRule="auto"/>
        <w:ind w:firstLine="5760" w:firstLineChars="2400"/>
        <w:rPr>
          <w:rFonts w:ascii="仿宋_GB2312" w:hAnsi="仿宋" w:eastAsia="仿宋_GB2312" w:cs="仿宋_GB2312"/>
          <w:kern w:val="0"/>
        </w:rPr>
      </w:pPr>
      <w:r>
        <w:rPr>
          <w:rFonts w:hint="eastAsia" w:ascii="仿宋_GB2312" w:hAnsi="仿宋" w:eastAsia="仿宋_GB2312" w:cs="仿宋_GB2312"/>
          <w:kern w:val="0"/>
          <w:lang w:val="zh-CN"/>
        </w:rPr>
        <w:t>日期</w:t>
      </w:r>
      <w:r>
        <w:rPr>
          <w:rFonts w:hint="eastAsia" w:ascii="仿宋_GB2312" w:hAnsi="仿宋" w:eastAsia="仿宋_GB2312" w:cs="仿宋_GB2312"/>
          <w:kern w:val="0"/>
        </w:rPr>
        <w:t>：</w:t>
      </w:r>
      <w:r>
        <w:rPr>
          <w:rFonts w:ascii="仿宋_GB2312" w:hAnsi="仿宋" w:eastAsia="仿宋_GB2312" w:cs="仿宋_GB2312"/>
          <w:kern w:val="0"/>
        </w:rPr>
        <w:t xml:space="preserve">  年  </w:t>
      </w:r>
      <w:r>
        <w:rPr>
          <w:rFonts w:hint="eastAsia" w:ascii="仿宋_GB2312" w:hAnsi="仿宋" w:eastAsia="仿宋_GB2312" w:cs="仿宋_GB2312"/>
          <w:kern w:val="0"/>
          <w:lang w:val="zh-CN"/>
        </w:rPr>
        <w:t>月  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rPr>
      </w:pPr>
      <w:r>
        <w:rPr>
          <w:rFonts w:hint="eastAsia" w:ascii="仿宋_GB2312" w:hAnsi="仿宋" w:eastAsia="仿宋_GB2312" w:cs="仿宋_GB2312"/>
        </w:rPr>
        <w:t>（根据招标公告</w:t>
      </w:r>
      <w:r>
        <w:rPr>
          <w:rFonts w:hint="eastAsia" w:ascii="仿宋_GB2312" w:hAnsi="仿宋" w:eastAsia="仿宋_GB2312"/>
        </w:rPr>
        <w:t>落实政府采购政策需满足的资格要求选择提供相应的材料；未要求的，无需提供</w:t>
      </w:r>
      <w:r>
        <w:rPr>
          <w:rFonts w:hint="eastAsia" w:ascii="仿宋_GB2312" w:hAnsi="仿宋" w:eastAsia="仿宋_GB2312" w:cs="仿宋_GB2312"/>
        </w:rPr>
        <w:t>）</w:t>
      </w:r>
    </w:p>
    <w:p>
      <w:pPr>
        <w:snapToGrid w:val="0"/>
        <w:spacing w:before="50" w:after="50" w:line="360" w:lineRule="auto"/>
        <w:ind w:firstLine="472" w:firstLineChars="196"/>
        <w:jc w:val="left"/>
        <w:rPr>
          <w:rFonts w:ascii="仿宋_GB2312" w:hAnsi="仿宋" w:eastAsia="仿宋_GB2312" w:cs="仿宋_GB2312"/>
        </w:rPr>
      </w:pPr>
      <w:r>
        <w:rPr>
          <w:rFonts w:ascii="仿宋_GB2312" w:hAnsi="仿宋" w:eastAsia="仿宋_GB2312" w:cs="仿宋_GB2312"/>
          <w:b/>
        </w:rPr>
        <w:t>A</w:t>
      </w:r>
      <w:r>
        <w:rPr>
          <w:rFonts w:ascii="仿宋_GB2312" w:hAnsi="仿宋" w:eastAsia="仿宋_GB2312" w:cs="仿宋_GB2312"/>
        </w:rPr>
        <w:t>.</w:t>
      </w:r>
      <w:r>
        <w:rPr>
          <w:rFonts w:hint="eastAsia" w:ascii="仿宋_GB2312" w:hAnsi="仿宋" w:eastAsia="仿宋_GB2312" w:cs="仿宋_GB2312"/>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rPr>
        <w:t>5</w:t>
      </w:r>
      <w:r>
        <w:rPr>
          <w:rFonts w:hint="eastAsia" w:ascii="仿宋_GB2312" w:hAnsi="仿宋" w:eastAsia="仿宋_GB2312" w:cs="仿宋_GB2312"/>
        </w:rPr>
        <w:t>）。</w:t>
      </w:r>
    </w:p>
    <w:p>
      <w:pPr>
        <w:widowControl/>
        <w:spacing w:line="360" w:lineRule="auto"/>
        <w:ind w:firstLine="480"/>
        <w:jc w:val="left"/>
        <w:rPr>
          <w:rFonts w:ascii="仿宋_GB2312" w:hAnsi="宋体" w:eastAsia="仿宋_GB2312"/>
        </w:rPr>
      </w:pPr>
    </w:p>
    <w:p>
      <w:pPr>
        <w:widowControl/>
        <w:spacing w:line="360" w:lineRule="auto"/>
        <w:ind w:firstLine="472" w:firstLineChars="196"/>
        <w:jc w:val="left"/>
        <w:rPr>
          <w:rFonts w:ascii="仿宋_GB2312" w:hAnsi="仿宋" w:eastAsia="仿宋_GB2312" w:cs="仿宋_GB2312"/>
        </w:rPr>
      </w:pPr>
      <w:r>
        <w:rPr>
          <w:rFonts w:ascii="仿宋_GB2312" w:hAnsi="仿宋" w:eastAsia="仿宋_GB2312" w:cs="仿宋_GB2312"/>
          <w:b/>
        </w:rPr>
        <w:t>B.</w:t>
      </w:r>
      <w:r>
        <w:rPr>
          <w:rFonts w:hint="eastAsia" w:ascii="仿宋_GB2312" w:hAnsi="仿宋" w:eastAsia="仿宋_GB2312" w:cs="仿宋_GB2312"/>
        </w:rPr>
        <w:t>要求以联合体形式参加的，提供联合协议和中小企业声明函（附件</w:t>
      </w:r>
      <w:r>
        <w:rPr>
          <w:rFonts w:ascii="仿宋_GB2312" w:hAnsi="仿宋" w:eastAsia="仿宋_GB2312" w:cs="仿宋_GB2312"/>
        </w:rPr>
        <w:t>5</w:t>
      </w:r>
      <w:r>
        <w:rPr>
          <w:rFonts w:hint="eastAsia" w:ascii="仿宋_GB2312" w:hAnsi="仿宋" w:eastAsia="仿宋_GB2312"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（联合体所有成员名称）</w:t>
      </w:r>
      <w:r>
        <w:rPr>
          <w:rFonts w:hint="eastAsia" w:ascii="仿宋_GB2312" w:hAnsi="仿宋" w:eastAsia="仿宋_GB2312" w:cs="仿宋_GB2312"/>
          <w:kern w:val="0"/>
        </w:rPr>
        <w:t>自愿</w:t>
      </w:r>
      <w:r>
        <w:rPr>
          <w:rFonts w:hint="eastAsia" w:ascii="仿宋_GB2312" w:hAnsi="仿宋" w:eastAsia="仿宋_GB2312" w:cs="仿宋_GB2312"/>
          <w:kern w:val="0"/>
          <w:lang w:val="zh-CN"/>
        </w:rPr>
        <w:t>组成一个联合体，以一个投标人的身份</w:t>
      </w:r>
      <w:r>
        <w:rPr>
          <w:rFonts w:hint="eastAsia" w:ascii="仿宋_GB2312" w:hAnsi="仿宋" w:eastAsia="仿宋_GB2312" w:cs="仿宋_GB2312"/>
          <w:kern w:val="0"/>
        </w:rPr>
        <w:t>参加</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投标。</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一、各方一致决定，</w:t>
      </w:r>
      <w:r>
        <w:rPr>
          <w:rFonts w:hint="eastAsia" w:ascii="仿宋_GB2312" w:hAnsi="仿宋" w:eastAsia="仿宋_GB2312" w:cs="仿宋_GB2312"/>
          <w:kern w:val="0"/>
          <w:u w:val="single"/>
        </w:rPr>
        <w:t>（某联合体成员名称）</w:t>
      </w:r>
      <w:r>
        <w:rPr>
          <w:rFonts w:hint="eastAsia" w:ascii="仿宋_GB2312" w:hAnsi="仿宋" w:eastAsia="仿宋_GB2312" w:cs="仿宋_GB2312"/>
          <w:kern w:val="0"/>
        </w:rPr>
        <w:t>为联合体</w:t>
      </w:r>
      <w:r>
        <w:rPr>
          <w:rFonts w:hint="eastAsia" w:ascii="仿宋_GB2312" w:hAnsi="仿宋" w:eastAsia="仿宋_GB2312" w:cs="仿宋_GB2312"/>
          <w:kern w:val="0"/>
          <w:lang w:val="zh-CN"/>
        </w:rPr>
        <w:t>牵头人</w:t>
      </w:r>
      <w:r>
        <w:rPr>
          <w:rFonts w:hint="eastAsia" w:ascii="仿宋_GB2312" w:hAnsi="仿宋" w:eastAsia="仿宋_GB2312" w:cs="Arial"/>
        </w:rPr>
        <w:t>，代表所有联合体成员负责投标和合同实施阶段的主办、协调工作</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w:t>
      </w:r>
      <w:r>
        <w:rPr>
          <w:rFonts w:hint="eastAsia" w:ascii="仿宋_GB2312" w:hAnsi="仿宋" w:eastAsia="仿宋_GB2312" w:cs="Arial"/>
        </w:rPr>
        <w:t>所有联合体成员各方签署授权书，授权书载明的</w:t>
      </w:r>
      <w:r>
        <w:rPr>
          <w:rFonts w:hint="eastAsia" w:ascii="仿宋_GB2312" w:hAnsi="仿宋" w:eastAsia="仿宋_GB2312" w:cs="仿宋_GB2312"/>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三、本次联合投标中，分工如下：</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lang w:val="zh-CN"/>
        </w:rPr>
        <w:t>承担的工作和义务为：；</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lang w:val="zh-CN"/>
        </w:rPr>
        <w:t>承担的工作和义务为：</w:t>
      </w:r>
      <w:r>
        <w:rPr>
          <w:rFonts w:ascii="仿宋_GB2312" w:hAnsi="仿宋" w:eastAsia="仿宋_GB2312" w:cs="仿宋_GB2312"/>
          <w:kern w:val="0"/>
          <w:lang w:val="zh-CN"/>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四、</w:t>
      </w:r>
      <w:r>
        <w:rPr>
          <w:rFonts w:hint="eastAsia" w:ascii="仿宋_GB2312" w:hAnsi="仿宋" w:eastAsia="仿宋_GB2312"/>
        </w:rPr>
        <w:t>中小企业合同金额达到</w:t>
      </w:r>
      <w:r>
        <w:rPr>
          <w:rFonts w:ascii="仿宋_GB2312" w:hAnsi="仿宋" w:eastAsia="仿宋_GB2312"/>
        </w:rPr>
        <w:t>%，小</w:t>
      </w:r>
      <w:r>
        <w:rPr>
          <w:rFonts w:hint="eastAsia" w:ascii="仿宋_GB2312" w:hAnsi="仿宋" w:eastAsia="仿宋_GB2312"/>
        </w:rPr>
        <w:t>微企业合同金额达到</w:t>
      </w:r>
      <w:r>
        <w:rPr>
          <w:rFonts w:ascii="仿宋_GB2312" w:hAnsi="仿宋" w:eastAsia="仿宋_GB2312"/>
        </w:rPr>
        <w:t>%</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五、如果中标，</w:t>
      </w:r>
      <w:r>
        <w:rPr>
          <w:rFonts w:hint="eastAsia" w:ascii="仿宋_GB2312" w:hAnsi="仿宋" w:eastAsia="仿宋_GB2312"/>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六、有关本次联合投标的其他事宜：</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1、联合体各方不再单独参加或者与其</w:t>
      </w:r>
      <w:r>
        <w:rPr>
          <w:rFonts w:hint="eastAsia" w:ascii="仿宋_GB2312" w:hAnsi="仿宋" w:eastAsia="仿宋_GB2312" w:cs="仿宋_GB2312"/>
          <w:kern w:val="0"/>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spacing w:line="360" w:lineRule="auto"/>
        <w:ind w:firstLine="480" w:firstLineChars="200"/>
        <w:rPr>
          <w:rFonts w:ascii="仿宋_GB2312" w:hAnsi="仿宋" w:eastAsia="仿宋_GB2312" w:cs="仿宋_GB2312"/>
        </w:rPr>
      </w:pPr>
    </w:p>
    <w:p>
      <w:pPr>
        <w:spacing w:line="360" w:lineRule="auto"/>
        <w:ind w:firstLine="482" w:firstLineChars="200"/>
        <w:rPr>
          <w:rFonts w:ascii="仿宋" w:hAnsi="仿宋"/>
        </w:rPr>
      </w:pPr>
      <w:r>
        <w:rPr>
          <w:rFonts w:ascii="仿宋_GB2312" w:hAnsi="仿宋" w:eastAsia="仿宋_GB2312" w:cs="仿宋_GB2312"/>
          <w:b/>
        </w:rPr>
        <w:t>C、</w:t>
      </w:r>
      <w:r>
        <w:rPr>
          <w:rFonts w:hint="eastAsia" w:ascii="仿宋_GB2312" w:hAnsi="仿宋" w:eastAsia="仿宋_GB2312" w:cs="仿宋_GB2312"/>
        </w:rPr>
        <w:t>要求合同分包的，提供分包意向协议和中小企业声明函（附件</w:t>
      </w:r>
      <w:r>
        <w:rPr>
          <w:rFonts w:ascii="仿宋_GB2312" w:hAnsi="仿宋" w:eastAsia="仿宋_GB2312" w:cs="仿宋_GB2312"/>
        </w:rPr>
        <w:t>5</w:t>
      </w:r>
      <w:r>
        <w:rPr>
          <w:rFonts w:hint="eastAsia" w:ascii="仿宋_GB2312" w:hAnsi="仿宋" w:eastAsia="仿宋_GB2312"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若成为</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的中标供应商，将依法采取分包方式履行合同。</w:t>
      </w:r>
      <w:r>
        <w:rPr>
          <w:rFonts w:hint="eastAsia" w:ascii="仿宋_GB2312" w:hAnsi="仿宋" w:eastAsia="仿宋_GB2312" w:cs="仿宋_GB2312"/>
          <w:kern w:val="0"/>
          <w:u w:val="single"/>
        </w:rPr>
        <w:t>（投标人名称）</w:t>
      </w:r>
      <w:r>
        <w:rPr>
          <w:rFonts w:hint="eastAsia" w:ascii="仿宋_GB2312" w:hAnsi="仿宋" w:eastAsia="仿宋_GB2312" w:cs="仿宋_GB2312"/>
          <w:kern w:val="0"/>
        </w:rPr>
        <w:t>与</w:t>
      </w:r>
      <w:r>
        <w:rPr>
          <w:rFonts w:hint="eastAsia" w:ascii="仿宋_GB2312" w:hAnsi="仿宋" w:eastAsia="仿宋_GB2312" w:cs="仿宋_GB2312"/>
          <w:kern w:val="0"/>
          <w:u w:val="single"/>
        </w:rPr>
        <w:t>（所有分包供应商名称）</w:t>
      </w:r>
      <w:r>
        <w:rPr>
          <w:rFonts w:hint="eastAsia" w:ascii="仿宋_GB2312" w:hAnsi="仿宋" w:eastAsia="仿宋_GB2312" w:cs="仿宋_GB2312"/>
          <w:kern w:val="0"/>
        </w:rPr>
        <w:t>达成分包意向协议</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一、分包标的及数量</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将</w:t>
      </w:r>
      <w:r>
        <w:rPr>
          <w:rFonts w:ascii="仿宋_GB2312" w:hAnsi="仿宋" w:eastAsia="仿宋_GB2312"/>
          <w:u w:val="single"/>
        </w:rPr>
        <w:t xml:space="preserve">   XX工作内容   </w:t>
      </w:r>
      <w:r>
        <w:rPr>
          <w:rFonts w:hint="eastAsia" w:ascii="仿宋_GB2312" w:hAnsi="仿宋" w:eastAsia="仿宋_GB2312" w:cs="Arial"/>
        </w:rPr>
        <w:t>分包给</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具备承</w:t>
      </w:r>
      <w:r>
        <w:rPr>
          <w:rFonts w:hint="eastAsia" w:ascii="仿宋_GB2312" w:hAnsi="仿宋" w:eastAsia="仿宋_GB2312" w:cs="仿宋_GB2312"/>
          <w:kern w:val="0"/>
        </w:rPr>
        <w:t>担</w:t>
      </w:r>
      <w:r>
        <w:rPr>
          <w:rFonts w:ascii="仿宋_GB2312" w:hAnsi="仿宋" w:eastAsia="仿宋_GB2312" w:cs="仿宋_GB2312"/>
          <w:kern w:val="0"/>
          <w:u w:val="single"/>
          <w:lang w:val="zh-CN"/>
        </w:rPr>
        <w:t>XX工作内容</w:t>
      </w:r>
      <w:r>
        <w:rPr>
          <w:rFonts w:hint="eastAsia" w:ascii="仿宋_GB2312" w:hAnsi="仿宋" w:eastAsia="仿宋_GB2312" w:cs="仿宋_GB2312"/>
          <w:kern w:val="0"/>
          <w:lang w:val="zh-CN"/>
        </w:rPr>
        <w:t>相应资质条件且不得再次分包；</w:t>
      </w:r>
    </w:p>
    <w:p>
      <w:pPr>
        <w:pStyle w:val="5"/>
        <w:ind w:left="758"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三、质量</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四、价款或者报酬</w:t>
      </w:r>
    </w:p>
    <w:p>
      <w:pPr>
        <w:snapToGrid w:val="0"/>
        <w:spacing w:line="360" w:lineRule="auto"/>
        <w:ind w:left="655" w:leftChars="273"/>
        <w:rPr>
          <w:rFonts w:ascii="仿宋_GB2312" w:hAnsi="仿宋" w:eastAsia="仿宋_GB2312" w:cs="仿宋_GB2312"/>
          <w:kern w:val="0"/>
          <w:lang w:val="zh-CN"/>
        </w:rPr>
      </w:pPr>
    </w:p>
    <w:p>
      <w:pPr>
        <w:snapToGrid w:val="0"/>
        <w:spacing w:line="360" w:lineRule="auto"/>
        <w:ind w:left="655" w:leftChars="273"/>
        <w:rPr>
          <w:rFonts w:ascii="仿宋_GB2312" w:hAnsi="仿宋" w:eastAsia="仿宋_GB2312" w:cs="仿宋_GB2312"/>
          <w:kern w:val="0"/>
          <w:lang w:val="zh-CN"/>
        </w:rPr>
      </w:pPr>
      <w:r>
        <w:rPr>
          <w:rFonts w:hint="eastAsia" w:ascii="仿宋_GB2312" w:hAnsi="仿宋" w:eastAsia="仿宋_GB2312" w:cs="仿宋_GB2312"/>
          <w:kern w:val="0"/>
          <w:lang w:val="zh-CN"/>
        </w:rPr>
        <w:t>五、违约责任</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六、争议解决的办法</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七、其他</w:t>
      </w:r>
    </w:p>
    <w:p>
      <w:pPr>
        <w:snapToGrid w:val="0"/>
        <w:spacing w:line="360" w:lineRule="auto"/>
        <w:ind w:left="5861" w:leftChars="342" w:hanging="5040" w:hangingChars="2100"/>
        <w:rPr>
          <w:rFonts w:ascii="仿宋_GB2312" w:hAnsi="仿宋" w:eastAsia="仿宋_GB2312" w:cs="仿宋_GB2312"/>
          <w:kern w:val="0"/>
          <w:lang w:val="zh-CN"/>
        </w:rPr>
      </w:pPr>
      <w:r>
        <w:rPr>
          <w:rFonts w:hint="eastAsia" w:ascii="仿宋_GB2312" w:hAnsi="仿宋" w:eastAsia="仿宋_GB2312"/>
        </w:rPr>
        <w:t>中小企业合同金额达到</w:t>
      </w:r>
      <w:r>
        <w:rPr>
          <w:rFonts w:ascii="仿宋_GB2312" w:hAnsi="仿宋" w:eastAsia="仿宋_GB2312"/>
        </w:rPr>
        <w:t>%，小</w:t>
      </w:r>
      <w:r>
        <w:rPr>
          <w:rFonts w:hint="eastAsia" w:ascii="仿宋_GB2312" w:hAnsi="仿宋" w:eastAsia="仿宋_GB2312"/>
        </w:rPr>
        <w:t>微企业合同金额达到</w:t>
      </w:r>
      <w:r>
        <w:rPr>
          <w:rFonts w:ascii="仿宋_GB2312" w:hAnsi="仿宋" w:eastAsia="仿宋_GB2312"/>
        </w:rPr>
        <w:t>%</w:t>
      </w:r>
      <w:r>
        <w:rPr>
          <w:rFonts w:ascii="仿宋_GB2312" w:hAnsi="仿宋" w:eastAsia="仿宋_GB2312" w:cs="仿宋_GB2312"/>
          <w:kern w:val="0"/>
          <w:lang w:val="zh-CN"/>
        </w:rPr>
        <w:t xml:space="preserve">  。                                           投标人名称(电子签名)：</w:t>
      </w:r>
    </w:p>
    <w:p>
      <w:pPr>
        <w:snapToGrid w:val="0"/>
        <w:spacing w:line="360" w:lineRule="auto"/>
        <w:ind w:firstLine="5640" w:firstLineChars="2350"/>
        <w:rPr>
          <w:rFonts w:ascii="仿宋_GB2312" w:hAnsi="仿宋" w:eastAsia="仿宋_GB2312" w:cs="仿宋_GB2312"/>
          <w:kern w:val="0"/>
          <w:lang w:val="zh-CN"/>
        </w:rPr>
      </w:pPr>
      <w:r>
        <w:rPr>
          <w:rFonts w:hint="eastAsia" w:ascii="仿宋_GB2312" w:hAnsi="仿宋" w:eastAsia="仿宋_GB2312" w:cs="仿宋_GB2312"/>
          <w:kern w:val="0"/>
          <w:lang w:val="zh-CN"/>
        </w:rPr>
        <w:t>分包供应商名称：</w:t>
      </w:r>
    </w:p>
    <w:p>
      <w:pPr>
        <w:snapToGrid w:val="0"/>
        <w:spacing w:line="360" w:lineRule="auto"/>
        <w:ind w:firstLine="5760" w:firstLineChars="2400"/>
      </w:pPr>
      <w:r>
        <w:rPr>
          <w:rFonts w:hint="eastAsia" w:ascii="仿宋_GB2312" w:hAnsi="仿宋" w:eastAsia="仿宋_GB2312" w:cs="仿宋_GB2312"/>
          <w:kern w:val="0"/>
          <w:lang w:val="zh-CN"/>
        </w:rPr>
        <w:t>……</w:t>
      </w:r>
    </w:p>
    <w:p>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w:t>
      </w:r>
      <w:r>
        <w:rPr>
          <w:rFonts w:hint="eastAsia" w:ascii="仿宋_GB2312" w:hAnsi="仿宋" w:eastAsia="仿宋_GB2312"/>
        </w:rPr>
        <w:t>提供相应的材料；未要求的，无需提供</w:t>
      </w:r>
      <w:r>
        <w:rPr>
          <w:rFonts w:hint="eastAsia" w:ascii="仿宋_GB2312" w:hAnsi="仿宋" w:eastAsia="仿宋_GB2312" w:cs="仿宋_GB2312"/>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ageBreakBefore/>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rPr>
          <w:rFonts w:ascii="仿宋_GB2312" w:hAnsi="仿宋_GB2312" w:eastAsia="仿宋_GB2312" w:cs="仿宋_GB2312"/>
        </w:rPr>
      </w:pPr>
      <w:r>
        <w:rPr>
          <w:rFonts w:hint="eastAsia" w:ascii="仿宋_GB2312" w:hAnsi="仿宋_GB2312" w:eastAsia="仿宋_GB2312" w:cs="仿宋_GB2312"/>
        </w:rPr>
        <w:t>（1）投标函…………………………………………………………………………（页码）（2）授权委托书或法定代表人（单位负责人、自然人本人）身份证明………（页码）</w:t>
      </w:r>
    </w:p>
    <w:p>
      <w:pPr>
        <w:rPr>
          <w:rFonts w:ascii="仿宋_GB2312" w:hAnsi="仿宋_GB2312" w:eastAsia="仿宋_GB2312" w:cs="仿宋_GB2312"/>
        </w:rPr>
      </w:pPr>
      <w:r>
        <w:rPr>
          <w:rFonts w:hint="eastAsia" w:ascii="仿宋_GB2312" w:hAnsi="仿宋_GB2312" w:eastAsia="仿宋_GB2312" w:cs="仿宋_GB2312"/>
        </w:rPr>
        <w:t>（3）联合协议………………………………………………………………………（页码）</w:t>
      </w:r>
    </w:p>
    <w:p>
      <w:pPr>
        <w:rPr>
          <w:rFonts w:ascii="仿宋_GB2312" w:hAnsi="仿宋_GB2312" w:eastAsia="仿宋_GB2312" w:cs="仿宋_GB2312"/>
        </w:rPr>
      </w:pPr>
      <w:r>
        <w:rPr>
          <w:rFonts w:hint="eastAsia" w:ascii="仿宋_GB2312" w:hAnsi="仿宋_GB2312" w:eastAsia="仿宋_GB2312" w:cs="仿宋_GB2312"/>
        </w:rPr>
        <w:t>（4）分包意向协议…………………………………………………………………（页码）</w:t>
      </w:r>
    </w:p>
    <w:p>
      <w:pPr>
        <w:rPr>
          <w:rFonts w:ascii="仿宋_GB2312" w:hAnsi="仿宋_GB2312" w:eastAsia="仿宋_GB2312" w:cs="仿宋_GB2312"/>
        </w:rPr>
      </w:pPr>
      <w:r>
        <w:rPr>
          <w:rFonts w:hint="eastAsia" w:ascii="仿宋_GB2312" w:hAnsi="仿宋_GB2312" w:eastAsia="仿宋_GB2312" w:cs="仿宋_GB2312"/>
        </w:rPr>
        <w:t>（5）符合性审查资料………………………………………………………………（页码）</w:t>
      </w:r>
    </w:p>
    <w:p>
      <w:pPr>
        <w:rPr>
          <w:rFonts w:ascii="仿宋_GB2312" w:hAnsi="仿宋_GB2312" w:eastAsia="仿宋_GB2312" w:cs="仿宋_GB2312"/>
        </w:rPr>
      </w:pPr>
      <w:r>
        <w:rPr>
          <w:rFonts w:hint="eastAsia" w:ascii="仿宋_GB2312" w:hAnsi="仿宋_GB2312" w:eastAsia="仿宋_GB2312" w:cs="仿宋_GB2312"/>
        </w:rPr>
        <w:t>（6）评标标准相应的商务技术资料………………………………………………（页码）</w:t>
      </w:r>
    </w:p>
    <w:p>
      <w:pPr>
        <w:rPr>
          <w:rFonts w:ascii="仿宋_GB2312" w:hAnsi="仿宋_GB2312" w:eastAsia="仿宋_GB2312" w:cs="仿宋_GB2312"/>
        </w:rPr>
      </w:pPr>
      <w:r>
        <w:rPr>
          <w:rFonts w:hint="eastAsia" w:ascii="仿宋_GB2312" w:hAnsi="仿宋_GB2312" w:eastAsia="仿宋_GB2312" w:cs="仿宋_GB2312"/>
        </w:rPr>
        <w:t>（7）商务技术偏离表………………………………………………………………（页码）</w:t>
      </w:r>
    </w:p>
    <w:p>
      <w:pPr>
        <w:rPr>
          <w:rFonts w:ascii="仿宋_GB2312" w:hAnsi="仿宋_GB2312" w:eastAsia="仿宋_GB2312" w:cs="仿宋_GB2312"/>
        </w:rPr>
      </w:pPr>
      <w:r>
        <w:rPr>
          <w:rFonts w:hint="eastAsia" w:ascii="仿宋_GB2312" w:hAnsi="仿宋_GB2312" w:eastAsia="仿宋_GB2312" w:cs="仿宋_GB2312"/>
          <w:lang w:val="zh-CN"/>
        </w:rPr>
        <w:t>（</w:t>
      </w:r>
      <w:r>
        <w:rPr>
          <w:rFonts w:hint="eastAsia" w:ascii="仿宋_GB2312" w:hAnsi="仿宋_GB2312" w:eastAsia="仿宋_GB2312" w:cs="仿宋_GB2312"/>
        </w:rPr>
        <w:t>8</w:t>
      </w:r>
      <w:r>
        <w:rPr>
          <w:rFonts w:hint="eastAsia" w:ascii="仿宋_GB2312" w:hAnsi="仿宋_GB2312" w:eastAsia="仿宋_GB2312" w:cs="仿宋_GB2312"/>
          <w:lang w:val="zh-CN"/>
        </w:rPr>
        <w:t>）政府采购供应商廉洁自律承诺书</w:t>
      </w:r>
      <w:r>
        <w:rPr>
          <w:rFonts w:hint="eastAsia" w:ascii="仿宋_GB2312" w:hAnsi="仿宋_GB2312" w:eastAsia="仿宋_GB2312"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ageBreakBefore/>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rPr>
      </w:pPr>
      <w:r>
        <w:rPr>
          <w:rFonts w:hint="eastAsia" w:ascii="仿宋_GB2312" w:hAnsi="仿宋" w:eastAsia="仿宋_GB2312" w:cs="仿宋_GB2312"/>
        </w:rPr>
        <w:t>（采购人）、（采购代理机构）：</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w:t>
      </w:r>
      <w:r>
        <w:rPr>
          <w:rFonts w:hint="eastAsia" w:ascii="仿宋_GB2312" w:hAnsi="仿宋" w:eastAsia="仿宋_GB2312"/>
        </w:rPr>
        <w:t>（采购编号）</w:t>
      </w:r>
      <w:r>
        <w:rPr>
          <w:rFonts w:hint="eastAsia" w:ascii="仿宋_GB2312" w:hAnsi="仿宋" w:eastAsia="仿宋_GB2312" w:cs="仿宋_GB2312"/>
        </w:rPr>
        <w:t>】招标的有关活动，并对此项目进行投标。为此：</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hint="eastAsia" w:ascii="仿宋_GB2312" w:hAnsi="仿宋" w:eastAsia="仿宋_GB2312" w:cs="仿宋_GB2312"/>
        </w:rPr>
        <w:t>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2.1.2落实政府采购政策需满足的资格要求</w:t>
      </w:r>
      <w:r>
        <w:rPr>
          <w:rFonts w:hint="eastAsia" w:ascii="仿宋_GB2312" w:hAnsi="仿宋" w:eastAsia="仿宋_GB2312" w:cs="仿宋_GB2312"/>
        </w:rPr>
        <w:t>（如果有）；</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2.1.3本项目的特定资格要求</w:t>
      </w:r>
      <w:r>
        <w:rPr>
          <w:rFonts w:hint="eastAsia" w:ascii="仿宋_GB2312" w:hAnsi="仿宋" w:eastAsia="仿宋_GB2312" w:cs="仿宋_GB2312"/>
        </w:rPr>
        <w:t>（如果有）。</w:t>
      </w:r>
    </w:p>
    <w:p>
      <w:pPr>
        <w:snapToGrid w:val="0"/>
        <w:spacing w:line="360" w:lineRule="auto"/>
        <w:ind w:left="240" w:leftChars="1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hint="eastAsia" w:ascii="仿宋_GB2312" w:hAnsi="仿宋" w:eastAsia="仿宋_GB2312" w:cs="仿宋_GB2312"/>
        </w:rPr>
        <w:t>商务技术</w:t>
      </w:r>
      <w:r>
        <w:rPr>
          <w:rFonts w:hint="eastAsia" w:ascii="仿宋_GB2312" w:hAnsi="仿宋" w:eastAsia="仿宋_GB2312" w:cs="仿宋_GB2312"/>
          <w:lang w:val="zh-CN"/>
        </w:rPr>
        <w:t>文件：</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2.2.1投标函；</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2.2.2授权委托书或法定代表人（单位负责人）身份证明；</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2.2.3联合协议</w:t>
      </w:r>
      <w:r>
        <w:rPr>
          <w:rFonts w:hint="eastAsia" w:ascii="仿宋_GB2312" w:hAnsi="仿宋" w:eastAsia="仿宋_GB2312" w:cs="仿宋_GB2312"/>
        </w:rPr>
        <w:t>（如果有）；</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2.2.4分包意向协议</w:t>
      </w:r>
      <w:r>
        <w:rPr>
          <w:rFonts w:hint="eastAsia" w:ascii="仿宋_GB2312" w:hAnsi="仿宋" w:eastAsia="仿宋_GB2312" w:cs="仿宋_GB2312"/>
        </w:rPr>
        <w:t>（如果有）；</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2.2.5符合性审查资料；</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2.2.6评标标准相应的商务技术资料；</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2.2.7商务技术偏离表；</w:t>
      </w:r>
    </w:p>
    <w:p>
      <w:pPr>
        <w:snapToGrid w:val="0"/>
        <w:spacing w:line="360" w:lineRule="auto"/>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8</w:t>
      </w:r>
      <w:r>
        <w:rPr>
          <w:rFonts w:hint="eastAsia" w:ascii="仿宋_GB2312" w:hAnsi="仿宋" w:eastAsia="仿宋_GB2312" w:cs="仿宋_GB2312"/>
          <w:lang w:val="zh-CN"/>
        </w:rPr>
        <w:t>政府采购供应商廉洁自律承诺书；</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2.3.2中小企业声明函</w:t>
      </w:r>
      <w:r>
        <w:rPr>
          <w:rFonts w:hint="eastAsia" w:ascii="仿宋_GB2312" w:hAnsi="仿宋" w:eastAsia="仿宋_GB2312" w:cs="仿宋_GB2312"/>
        </w:rPr>
        <w:t>（如果有）。</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4、如我方中标，我方承诺：</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4.1在收到中标通知书后，在中标通知书规定的期限内与你方签订合同；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4.2在签订合同时不向你方提出附加条件；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4.3按照招标文件要求提交履约保证金；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4.4在合同约定的期限内完成合同规定的全部义务。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5、其他补充说明:</w:t>
      </w:r>
      <w:r>
        <w:rPr>
          <w:rFonts w:hint="eastAsia" w:ascii="仿宋_GB2312" w:hAnsi="仿宋" w:eastAsia="仿宋_GB2312" w:cs="仿宋_GB2312"/>
        </w:rPr>
        <w:t>。</w:t>
      </w:r>
    </w:p>
    <w:p>
      <w:pPr>
        <w:spacing w:line="360" w:lineRule="auto"/>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p>
    <w:p>
      <w:pPr>
        <w:spacing w:line="360" w:lineRule="auto"/>
        <w:jc w:val="center"/>
        <w:rPr>
          <w:rFonts w:ascii="仿宋_GB2312" w:hAnsi="仿宋" w:eastAsia="仿宋_GB2312" w:cs="仿宋_GB2312"/>
        </w:rPr>
      </w:pPr>
      <w:r>
        <w:rPr>
          <w:rFonts w:ascii="仿宋_GB2312" w:hAnsi="仿宋" w:eastAsia="仿宋_GB2312" w:cs="仿宋_GB2312"/>
        </w:rPr>
        <w:t xml:space="preserve">     日期：  年   月   日</w:t>
      </w:r>
    </w:p>
    <w:p>
      <w:pPr>
        <w:snapToGrid w:val="0"/>
        <w:spacing w:line="360" w:lineRule="auto"/>
        <w:ind w:left="480" w:leftChars="200" w:firstLine="4200" w:firstLineChars="1750"/>
        <w:rPr>
          <w:rFonts w:ascii="仿宋_GB2312" w:hAnsi="仿宋" w:eastAsia="仿宋_GB2312" w:cs="仿宋_GB2312"/>
          <w:kern w:val="0"/>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pPr>
        <w:snapToGrid w:val="0"/>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自年月日起至年月日止。</w:t>
      </w:r>
    </w:p>
    <w:p>
      <w:pPr>
        <w:snapToGrid w:val="0"/>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pPr>
        <w:snapToGrid w:val="0"/>
        <w:spacing w:line="360" w:lineRule="auto"/>
        <w:rPr>
          <w:rFonts w:ascii="仿宋_GB2312" w:hAnsi="仿宋" w:eastAsia="仿宋_GB2312" w:cs="仿宋_GB2312"/>
          <w:kern w:val="0"/>
        </w:rPr>
      </w:pPr>
      <w:r>
        <w:rPr>
          <w:rFonts w:ascii="仿宋_GB2312" w:hAnsi="仿宋" w:eastAsia="仿宋_GB2312" w:cs="仿宋_GB2312"/>
          <w:kern w:val="0"/>
          <w:lang w:val="zh-CN"/>
        </w:rPr>
        <w:t xml:space="preserve">                                                 投标人名称(电子签名)：</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签发日期：  年  月   日</w:t>
      </w: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pPr>
        <w:snapToGrid w:val="0"/>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自年月日起至年月日止。</w:t>
      </w:r>
    </w:p>
    <w:p>
      <w:pPr>
        <w:snapToGrid w:val="0"/>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autoSpaceDE w:val="0"/>
        <w:autoSpaceDN w:val="0"/>
        <w:spacing w:line="360" w:lineRule="auto"/>
        <w:jc w:val="center"/>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15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lang w:val="zh-CN"/>
        </w:rPr>
      </w:pPr>
    </w:p>
    <w:p>
      <w:pPr>
        <w:snapToGrid w:val="0"/>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                              </w:t>
      </w:r>
    </w:p>
    <w:p>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center"/>
        <w:rPr>
          <w:rFonts w:ascii="仿宋_GB2312" w:hAnsi="仿宋" w:eastAsia="仿宋_GB2312" w:cs="仿宋_GB2312"/>
          <w:b/>
        </w:rPr>
      </w:pPr>
      <w:r>
        <w:rPr>
          <w:rFonts w:hint="eastAsia" w:ascii="仿宋_GB2312" w:hAnsi="仿宋" w:eastAsia="仿宋_GB2312" w:cs="仿宋_GB2312"/>
          <w:b/>
        </w:rPr>
        <w:t>（以联合体形式投标的，提供联合协议）</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（联合体所有成员名称）</w:t>
      </w:r>
      <w:r>
        <w:rPr>
          <w:rFonts w:hint="eastAsia" w:ascii="仿宋_GB2312" w:hAnsi="仿宋" w:eastAsia="仿宋_GB2312" w:cs="仿宋_GB2312"/>
          <w:kern w:val="0"/>
        </w:rPr>
        <w:t>自愿</w:t>
      </w:r>
      <w:r>
        <w:rPr>
          <w:rFonts w:hint="eastAsia" w:ascii="仿宋_GB2312" w:hAnsi="仿宋" w:eastAsia="仿宋_GB2312" w:cs="仿宋_GB2312"/>
          <w:kern w:val="0"/>
          <w:lang w:val="zh-CN"/>
        </w:rPr>
        <w:t>组成一个联合体，以一个投标人的身份</w:t>
      </w:r>
      <w:r>
        <w:rPr>
          <w:rFonts w:hint="eastAsia" w:ascii="仿宋_GB2312" w:hAnsi="仿宋" w:eastAsia="仿宋_GB2312" w:cs="仿宋_GB2312"/>
          <w:kern w:val="0"/>
        </w:rPr>
        <w:t>参加</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投标。</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一、各方一致决定，</w:t>
      </w:r>
      <w:r>
        <w:rPr>
          <w:rFonts w:hint="eastAsia" w:ascii="仿宋_GB2312" w:hAnsi="仿宋" w:eastAsia="仿宋_GB2312" w:cs="仿宋_GB2312"/>
          <w:kern w:val="0"/>
          <w:u w:val="single"/>
        </w:rPr>
        <w:t>（某联合体成员名称）</w:t>
      </w:r>
      <w:r>
        <w:rPr>
          <w:rFonts w:hint="eastAsia" w:ascii="仿宋_GB2312" w:hAnsi="仿宋" w:eastAsia="仿宋_GB2312" w:cs="仿宋_GB2312"/>
          <w:kern w:val="0"/>
        </w:rPr>
        <w:t>为联合体</w:t>
      </w:r>
      <w:r>
        <w:rPr>
          <w:rFonts w:hint="eastAsia" w:ascii="仿宋_GB2312" w:hAnsi="仿宋" w:eastAsia="仿宋_GB2312" w:cs="仿宋_GB2312"/>
          <w:kern w:val="0"/>
          <w:lang w:val="zh-CN"/>
        </w:rPr>
        <w:t>牵头人</w:t>
      </w:r>
      <w:r>
        <w:rPr>
          <w:rFonts w:hint="eastAsia" w:ascii="仿宋_GB2312" w:hAnsi="仿宋" w:eastAsia="仿宋_GB2312" w:cs="Arial"/>
        </w:rPr>
        <w:t>，代表所有联合体成员负责投标和合同实施阶段的主办、协调工作</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w:t>
      </w:r>
      <w:r>
        <w:rPr>
          <w:rFonts w:hint="eastAsia" w:ascii="仿宋_GB2312" w:hAnsi="仿宋" w:eastAsia="仿宋_GB2312" w:cs="Arial"/>
        </w:rPr>
        <w:t>所有联合体成员各方签署授权书，授权书载明的</w:t>
      </w:r>
      <w:r>
        <w:rPr>
          <w:rFonts w:hint="eastAsia" w:ascii="仿宋_GB2312" w:hAnsi="仿宋" w:eastAsia="仿宋_GB2312" w:cs="仿宋_GB2312"/>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三、本次联合投标中，分工如下：</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lang w:val="zh-CN"/>
        </w:rPr>
        <w:t>承担的工作和义务为：；</w:t>
      </w:r>
      <w:r>
        <w:rPr>
          <w:rFonts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b/>
          <w:kern w:val="0"/>
          <w:lang w:val="zh-CN"/>
        </w:rPr>
      </w:pPr>
      <w:r>
        <w:rPr>
          <w:rFonts w:hint="eastAsia" w:ascii="仿宋_GB2312" w:hAnsi="仿宋" w:eastAsia="仿宋_GB2312" w:cs="仿宋_GB2312"/>
          <w:kern w:val="0"/>
          <w:lang w:val="zh-CN"/>
        </w:rPr>
        <w:t>四、</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rPr>
        <w:t>提供的全部货物由小微企业制造，其合同份额占到合同总金额</w:t>
      </w:r>
      <w:r>
        <w:rPr>
          <w:rFonts w:ascii="仿宋_GB2312" w:hAnsi="仿宋" w:eastAsia="仿宋_GB2312" w:cs="仿宋_GB2312"/>
          <w:kern w:val="0"/>
        </w:rPr>
        <w:t>%以上；</w:t>
      </w:r>
      <w:r>
        <w:rPr>
          <w:rFonts w:hint="eastAsia" w:ascii="仿宋_GB2312" w:hAnsi="仿宋" w:eastAsia="仿宋_GB2312" w:cs="仿宋_GB2312"/>
          <w:kern w:val="0"/>
          <w:lang w:val="zh-CN"/>
        </w:rPr>
        <w:t>……。</w:t>
      </w:r>
      <w:r>
        <w:rPr>
          <w:rFonts w:hint="eastAsia" w:ascii="仿宋_GB2312" w:hAnsi="仿宋" w:eastAsia="仿宋_GB2312" w:cs="仿宋_GB2312"/>
          <w:b/>
          <w:kern w:val="0"/>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lang w:val="zh-CN"/>
        </w:rPr>
        <w:t xml:space="preserve"> 30%以上</w:t>
      </w:r>
      <w:r>
        <w:rPr>
          <w:rFonts w:hint="eastAsia" w:ascii="仿宋_GB2312" w:hAnsi="仿宋" w:eastAsia="仿宋_GB2312" w:cs="仿宋_GB2312"/>
          <w:b/>
          <w:kern w:val="0"/>
          <w:lang w:val="zh-CN"/>
        </w:rPr>
        <w:t>，对联合体报价给予</w:t>
      </w:r>
      <w:r>
        <w:rPr>
          <w:rFonts w:ascii="仿宋_GB2312" w:hAnsi="仿宋" w:eastAsia="仿宋_GB2312" w:cs="仿宋_GB2312"/>
          <w:b/>
          <w:kern w:val="0"/>
          <w:lang w:val="zh-CN"/>
        </w:rPr>
        <w:t>3%的扣除</w:t>
      </w:r>
      <w:r>
        <w:rPr>
          <w:rFonts w:hint="eastAsia" w:ascii="仿宋_GB2312" w:hAnsi="仿宋" w:eastAsia="仿宋_GB2312" w:cs="仿宋_GB2312"/>
          <w:b/>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五、如果中标，</w:t>
      </w:r>
      <w:r>
        <w:rPr>
          <w:rFonts w:hint="eastAsia" w:ascii="仿宋_GB2312" w:hAnsi="仿宋" w:eastAsia="仿宋_GB2312"/>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六、有关本次联合投标的其他事宜：</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1、联合体各方不再单独参加或者与其</w:t>
      </w:r>
      <w:r>
        <w:rPr>
          <w:rFonts w:hint="eastAsia" w:ascii="仿宋_GB2312" w:hAnsi="仿宋" w:eastAsia="仿宋_GB2312" w:cs="仿宋_GB2312"/>
          <w:kern w:val="0"/>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若成为</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的中标供应商，将依法采取分包方式履行合同。</w:t>
      </w:r>
      <w:r>
        <w:rPr>
          <w:rFonts w:hint="eastAsia" w:ascii="仿宋_GB2312" w:hAnsi="仿宋" w:eastAsia="仿宋_GB2312" w:cs="仿宋_GB2312"/>
          <w:kern w:val="0"/>
          <w:u w:val="single"/>
        </w:rPr>
        <w:t>（投标人名称）</w:t>
      </w:r>
      <w:r>
        <w:rPr>
          <w:rFonts w:hint="eastAsia" w:ascii="仿宋_GB2312" w:hAnsi="仿宋" w:eastAsia="仿宋_GB2312" w:cs="仿宋_GB2312"/>
          <w:kern w:val="0"/>
        </w:rPr>
        <w:t>与</w:t>
      </w:r>
      <w:r>
        <w:rPr>
          <w:rFonts w:hint="eastAsia" w:ascii="仿宋_GB2312" w:hAnsi="仿宋" w:eastAsia="仿宋_GB2312" w:cs="仿宋_GB2312"/>
          <w:kern w:val="0"/>
          <w:u w:val="single"/>
        </w:rPr>
        <w:t>（所有分包供应商名称）</w:t>
      </w:r>
      <w:r>
        <w:rPr>
          <w:rFonts w:hint="eastAsia" w:ascii="仿宋_GB2312" w:hAnsi="仿宋" w:eastAsia="仿宋_GB2312" w:cs="仿宋_GB2312"/>
          <w:kern w:val="0"/>
        </w:rPr>
        <w:t>达成分包意向协议</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一、分包标的及数量</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将</w:t>
      </w:r>
      <w:r>
        <w:rPr>
          <w:rFonts w:ascii="仿宋_GB2312" w:hAnsi="仿宋" w:eastAsia="仿宋_GB2312"/>
          <w:u w:val="single"/>
        </w:rPr>
        <w:t xml:space="preserve">   XX工作内容   </w:t>
      </w:r>
      <w:r>
        <w:rPr>
          <w:rFonts w:hint="eastAsia" w:ascii="仿宋_GB2312" w:hAnsi="仿宋" w:eastAsia="仿宋_GB2312" w:cs="Arial"/>
        </w:rPr>
        <w:t>分包给</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具备承</w:t>
      </w:r>
      <w:r>
        <w:rPr>
          <w:rFonts w:hint="eastAsia" w:ascii="仿宋_GB2312" w:hAnsi="仿宋" w:eastAsia="仿宋_GB2312" w:cs="仿宋_GB2312"/>
          <w:kern w:val="0"/>
        </w:rPr>
        <w:t>担</w:t>
      </w:r>
      <w:r>
        <w:rPr>
          <w:rFonts w:ascii="仿宋_GB2312" w:hAnsi="仿宋" w:eastAsia="仿宋_GB2312" w:cs="仿宋_GB2312"/>
          <w:kern w:val="0"/>
          <w:u w:val="single"/>
          <w:lang w:val="zh-CN"/>
        </w:rPr>
        <w:t>XX工作内容</w:t>
      </w:r>
      <w:r>
        <w:rPr>
          <w:rFonts w:hint="eastAsia" w:ascii="仿宋_GB2312" w:hAnsi="仿宋" w:eastAsia="仿宋_GB2312" w:cs="仿宋_GB2312"/>
          <w:kern w:val="0"/>
          <w:lang w:val="zh-CN"/>
        </w:rPr>
        <w:t>相应资质条件且不得再次分包；</w:t>
      </w:r>
    </w:p>
    <w:p>
      <w:pPr>
        <w:pStyle w:val="5"/>
        <w:ind w:left="758"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三、质量</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四、价款或者报酬</w:t>
      </w:r>
    </w:p>
    <w:p>
      <w:pPr>
        <w:snapToGrid w:val="0"/>
        <w:spacing w:line="360" w:lineRule="auto"/>
        <w:ind w:left="655" w:leftChars="273"/>
        <w:rPr>
          <w:rFonts w:ascii="仿宋_GB2312" w:hAnsi="仿宋" w:eastAsia="仿宋_GB2312" w:cs="仿宋_GB2312"/>
          <w:kern w:val="0"/>
          <w:lang w:val="zh-CN"/>
        </w:rPr>
      </w:pPr>
    </w:p>
    <w:p>
      <w:pPr>
        <w:snapToGrid w:val="0"/>
        <w:spacing w:line="360" w:lineRule="auto"/>
        <w:ind w:left="655" w:leftChars="273"/>
        <w:rPr>
          <w:rFonts w:ascii="仿宋_GB2312" w:hAnsi="仿宋" w:eastAsia="仿宋_GB2312" w:cs="仿宋_GB2312"/>
          <w:kern w:val="0"/>
          <w:lang w:val="zh-CN"/>
        </w:rPr>
      </w:pPr>
      <w:r>
        <w:rPr>
          <w:rFonts w:hint="eastAsia" w:ascii="仿宋_GB2312" w:hAnsi="仿宋" w:eastAsia="仿宋_GB2312" w:cs="仿宋_GB2312"/>
          <w:kern w:val="0"/>
          <w:lang w:val="zh-CN"/>
        </w:rPr>
        <w:t>五、违约责任</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六、争议解决的办法</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七、其他</w:t>
      </w:r>
    </w:p>
    <w:p>
      <w:pPr>
        <w:snapToGrid w:val="0"/>
        <w:spacing w:line="360" w:lineRule="auto"/>
        <w:ind w:firstLine="576"/>
        <w:rPr>
          <w:rFonts w:ascii="仿宋_GB2312" w:hAnsi="仿宋" w:eastAsia="仿宋_GB2312" w:cs="仿宋_GB2312"/>
          <w:b/>
          <w:kern w:val="0"/>
          <w:lang w:val="zh-CN"/>
        </w:rPr>
      </w:pPr>
      <w:r>
        <w:rPr>
          <w:rFonts w:hint="eastAsia" w:ascii="仿宋_GB2312" w:hAnsi="仿宋" w:eastAsia="仿宋_GB2312" w:cs="仿宋_GB2312"/>
          <w:kern w:val="0"/>
          <w:u w:val="single"/>
        </w:rPr>
        <w:t>（分包供应商名称）提供的货物全部由小微企业制造，</w:t>
      </w:r>
      <w:r>
        <w:rPr>
          <w:rFonts w:hint="eastAsia" w:ascii="仿宋_GB2312" w:hAnsi="仿宋" w:eastAsia="仿宋_GB2312" w:cs="仿宋_GB2312"/>
          <w:kern w:val="0"/>
        </w:rPr>
        <w:t>其合同份额占到合同总金额</w:t>
      </w:r>
      <w:r>
        <w:rPr>
          <w:rFonts w:ascii="仿宋_GB2312" w:hAnsi="仿宋" w:eastAsia="仿宋_GB2312" w:cs="仿宋_GB2312"/>
          <w:kern w:val="0"/>
        </w:rPr>
        <w:t>%以上</w:t>
      </w:r>
      <w:r>
        <w:rPr>
          <w:rFonts w:hint="eastAsia" w:ascii="仿宋_GB2312" w:hAnsi="仿宋" w:eastAsia="仿宋_GB2312"/>
        </w:rPr>
        <w:t>。</w:t>
      </w:r>
      <w:r>
        <w:rPr>
          <w:rFonts w:hint="eastAsia" w:ascii="仿宋_GB2312" w:hAnsi="仿宋" w:eastAsia="仿宋_GB2312" w:cs="仿宋_GB2312"/>
          <w:b/>
          <w:kern w:val="0"/>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lang w:val="zh-CN"/>
        </w:rPr>
        <w:t xml:space="preserve"> 30%以上</w:t>
      </w:r>
      <w:r>
        <w:rPr>
          <w:rFonts w:hint="eastAsia" w:ascii="仿宋_GB2312" w:hAnsi="仿宋" w:eastAsia="仿宋_GB2312" w:cs="仿宋_GB2312"/>
          <w:b/>
          <w:kern w:val="0"/>
          <w:lang w:val="zh-CN"/>
        </w:rPr>
        <w:t>的，对大中型企业的报价给予</w:t>
      </w:r>
      <w:r>
        <w:rPr>
          <w:rFonts w:ascii="仿宋_GB2312" w:hAnsi="仿宋" w:eastAsia="仿宋_GB2312" w:cs="仿宋_GB2312"/>
          <w:b/>
          <w:kern w:val="0"/>
          <w:lang w:val="zh-CN"/>
        </w:rPr>
        <w:t>3%的扣除</w:t>
      </w:r>
      <w:r>
        <w:rPr>
          <w:rFonts w:hint="eastAsia" w:ascii="仿宋_GB2312" w:hAnsi="仿宋" w:eastAsia="仿宋_GB2312" w:cs="仿宋_GB2312"/>
          <w:b/>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w:t>
      </w:r>
    </w:p>
    <w:p>
      <w:pPr>
        <w:snapToGrid w:val="0"/>
        <w:spacing w:line="360" w:lineRule="auto"/>
        <w:ind w:firstLine="5640" w:firstLineChars="2350"/>
        <w:rPr>
          <w:rFonts w:ascii="仿宋_GB2312" w:hAnsi="仿宋" w:eastAsia="仿宋_GB2312" w:cs="仿宋_GB2312"/>
          <w:kern w:val="0"/>
          <w:lang w:val="zh-CN"/>
        </w:rPr>
      </w:pPr>
      <w:r>
        <w:rPr>
          <w:rFonts w:hint="eastAsia" w:ascii="仿宋_GB2312" w:hAnsi="仿宋" w:eastAsia="仿宋_GB2312" w:cs="仿宋_GB2312"/>
          <w:kern w:val="0"/>
          <w:lang w:val="zh-CN"/>
        </w:rPr>
        <w:t>分包供应商名称：</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b/>
              </w:rPr>
            </w:pPr>
            <w:r>
              <w:rPr>
                <w:rFonts w:hint="eastAsia" w:ascii="仿宋" w:hAnsi="仿宋"/>
                <w:b/>
              </w:rPr>
              <w:t>序号</w:t>
            </w:r>
          </w:p>
        </w:tc>
        <w:tc>
          <w:tcPr>
            <w:tcW w:w="4991" w:type="dxa"/>
            <w:vAlign w:val="center"/>
          </w:tcPr>
          <w:p>
            <w:pPr>
              <w:snapToGrid w:val="0"/>
              <w:spacing w:line="240" w:lineRule="atLeast"/>
              <w:jc w:val="center"/>
              <w:rPr>
                <w:rFonts w:ascii="仿宋" w:hAnsi="仿宋"/>
                <w:b/>
              </w:rPr>
            </w:pPr>
            <w:r>
              <w:rPr>
                <w:rFonts w:hint="eastAsia" w:ascii="仿宋" w:hAnsi="仿宋"/>
                <w:b/>
              </w:rPr>
              <w:t>实质性要求</w:t>
            </w:r>
          </w:p>
        </w:tc>
        <w:tc>
          <w:tcPr>
            <w:tcW w:w="2551" w:type="dxa"/>
            <w:vAlign w:val="center"/>
          </w:tcPr>
          <w:p>
            <w:pPr>
              <w:snapToGrid w:val="0"/>
              <w:spacing w:line="240" w:lineRule="atLeast"/>
              <w:jc w:val="center"/>
              <w:rPr>
                <w:rFonts w:ascii="仿宋" w:hAnsi="仿宋"/>
                <w:b/>
              </w:rPr>
            </w:pPr>
            <w:r>
              <w:rPr>
                <w:rFonts w:hint="eastAsia" w:ascii="仿宋" w:hAnsi="仿宋"/>
                <w:b/>
              </w:rPr>
              <w:t>需要提供的符合性审查资料</w:t>
            </w:r>
          </w:p>
        </w:tc>
        <w:tc>
          <w:tcPr>
            <w:tcW w:w="1418" w:type="dxa"/>
            <w:vAlign w:val="center"/>
          </w:tcPr>
          <w:p>
            <w:pPr>
              <w:snapToGrid w:val="0"/>
              <w:spacing w:line="240" w:lineRule="atLeast"/>
              <w:jc w:val="center"/>
              <w:rPr>
                <w:rFonts w:ascii="仿宋" w:hAnsi="仿宋"/>
                <w:b/>
              </w:rPr>
            </w:pPr>
            <w:r>
              <w:rPr>
                <w:rFonts w:hint="eastAsia" w:ascii="仿宋" w:hAnsi="仿宋"/>
                <w:b/>
              </w:rPr>
              <w:t>投标文件中的</w:t>
            </w:r>
          </w:p>
          <w:p>
            <w:pPr>
              <w:snapToGrid w:val="0"/>
              <w:spacing w:line="240" w:lineRule="atLeast"/>
              <w:jc w:val="center"/>
              <w:rPr>
                <w:rFonts w:ascii="仿宋" w:hAnsi="仿宋"/>
                <w:b/>
              </w:rPr>
            </w:pPr>
            <w:r>
              <w:rPr>
                <w:rFonts w:hint="eastAsia" w:ascii="仿宋" w:hAnsi="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rPr>
            </w:pPr>
            <w:r>
              <w:rPr>
                <w:rFonts w:ascii="仿宋" w:hAnsi="仿宋"/>
              </w:rPr>
              <w:t>1</w:t>
            </w:r>
          </w:p>
        </w:tc>
        <w:tc>
          <w:tcPr>
            <w:tcW w:w="4991" w:type="dxa"/>
          </w:tcPr>
          <w:p>
            <w:pPr>
              <w:spacing w:line="360" w:lineRule="auto"/>
              <w:rPr>
                <w:rFonts w:ascii="仿宋_GB2312" w:hAnsi="仿宋" w:eastAsia="仿宋_GB2312"/>
              </w:rPr>
            </w:pPr>
            <w:r>
              <w:rPr>
                <w:rFonts w:hint="eastAsia" w:ascii="仿宋_GB2312" w:hAnsi="仿宋" w:eastAsia="仿宋_GB2312"/>
              </w:rPr>
              <w:t>投标文件按照招标文件要求签署、盖章。</w:t>
            </w:r>
          </w:p>
        </w:tc>
        <w:tc>
          <w:tcPr>
            <w:tcW w:w="2551" w:type="dxa"/>
            <w:vAlign w:val="center"/>
          </w:tcPr>
          <w:p>
            <w:pPr>
              <w:spacing w:line="360" w:lineRule="auto"/>
              <w:rPr>
                <w:rFonts w:ascii="仿宋_GB2312" w:hAnsi="仿宋" w:eastAsia="仿宋_GB2312"/>
              </w:rPr>
            </w:pPr>
            <w:r>
              <w:rPr>
                <w:rFonts w:hint="eastAsia" w:ascii="仿宋_GB2312" w:hAnsi="仿宋" w:eastAsia="仿宋_GB2312"/>
              </w:rPr>
              <w:t>需要使用电子签名或者签字盖章的投标文件的组成部分</w:t>
            </w:r>
          </w:p>
        </w:tc>
        <w:tc>
          <w:tcPr>
            <w:tcW w:w="1418" w:type="dxa"/>
          </w:tcPr>
          <w:p>
            <w:pPr>
              <w:spacing w:line="360" w:lineRule="auto"/>
              <w:rPr>
                <w:rFonts w:ascii="仿宋_GB2312" w:hAnsi="仿宋" w:eastAsia="仿宋_GB2312"/>
              </w:rPr>
            </w:pPr>
          </w:p>
          <w:p>
            <w:pPr>
              <w:spacing w:line="360" w:lineRule="auto"/>
              <w:rPr>
                <w:rFonts w:ascii="仿宋_GB2312" w:hAnsi="仿宋" w:eastAsia="仿宋_GB2312"/>
              </w:rPr>
            </w:pPr>
            <w:r>
              <w:rPr>
                <w:rFonts w:hint="eastAsia" w:ascii="仿宋_GB2312" w:hAnsi="仿宋" w:eastAsia="仿宋_GB2312"/>
              </w:rPr>
              <w:t>见投标文件</w:t>
            </w:r>
          </w:p>
          <w:p>
            <w:pPr>
              <w:spacing w:line="360" w:lineRule="auto"/>
              <w:rPr>
                <w:rFonts w:ascii="仿宋_GB2312" w:hAnsi="仿宋" w:eastAsia="仿宋_GB2312"/>
              </w:rPr>
            </w:pPr>
            <w:r>
              <w:rPr>
                <w:rFonts w:hint="eastAsia" w:ascii="仿宋_GB2312" w:hAnsi="仿宋" w:eastAsia="仿宋_GB2312"/>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rPr>
            </w:pPr>
            <w:r>
              <w:rPr>
                <w:rFonts w:ascii="仿宋_GB2312" w:hAnsi="仿宋" w:eastAsia="仿宋_GB2312"/>
              </w:rPr>
              <w:t>2</w:t>
            </w:r>
          </w:p>
        </w:tc>
        <w:tc>
          <w:tcPr>
            <w:tcW w:w="4991" w:type="dxa"/>
          </w:tcPr>
          <w:p>
            <w:pPr>
              <w:spacing w:line="360" w:lineRule="auto"/>
              <w:rPr>
                <w:rFonts w:ascii="仿宋_GB2312" w:hAnsi="仿宋" w:eastAsia="仿宋_GB2312"/>
              </w:rPr>
            </w:pPr>
            <w:r>
              <w:rPr>
                <w:rFonts w:hint="eastAsia" w:ascii="仿宋_GB2312" w:hAnsi="仿宋" w:eastAsia="仿宋_GB2312"/>
              </w:rPr>
              <w:t>采购人拟采购的产品（如有）属于政府强制采购的节能产品品目清单范围的，投标人按招标文件要求提供国家确定的认证机构出具的、处于有效期之内的节能产品认证证书。</w:t>
            </w:r>
          </w:p>
        </w:tc>
        <w:tc>
          <w:tcPr>
            <w:tcW w:w="2551" w:type="dxa"/>
            <w:vAlign w:val="center"/>
          </w:tcPr>
          <w:p>
            <w:pPr>
              <w:spacing w:line="360" w:lineRule="auto"/>
              <w:rPr>
                <w:rFonts w:ascii="仿宋_GB2312" w:hAnsi="仿宋" w:eastAsia="仿宋_GB2312"/>
              </w:rPr>
            </w:pPr>
            <w:r>
              <w:rPr>
                <w:rFonts w:hint="eastAsia" w:ascii="仿宋_GB2312" w:hAnsi="仿宋" w:eastAsia="仿宋_GB2312"/>
              </w:rPr>
              <w:t>节能产品认证证书（本项目拟采购的产品不属于政府强制采购的节能产品品目清单范围的，无需提供）</w:t>
            </w:r>
          </w:p>
        </w:tc>
        <w:tc>
          <w:tcPr>
            <w:tcW w:w="1418" w:type="dxa"/>
          </w:tcPr>
          <w:p>
            <w:pPr>
              <w:spacing w:line="360" w:lineRule="auto"/>
              <w:rPr>
                <w:rFonts w:ascii="仿宋_GB2312" w:hAnsi="仿宋" w:eastAsia="仿宋_GB2312"/>
              </w:rPr>
            </w:pPr>
          </w:p>
          <w:p>
            <w:pPr>
              <w:spacing w:line="360" w:lineRule="auto"/>
              <w:rPr>
                <w:rFonts w:ascii="仿宋_GB2312" w:hAnsi="仿宋" w:eastAsia="仿宋_GB2312"/>
              </w:rPr>
            </w:pPr>
          </w:p>
          <w:p>
            <w:pPr>
              <w:spacing w:line="360" w:lineRule="auto"/>
              <w:rPr>
                <w:rFonts w:ascii="仿宋_GB2312" w:hAnsi="仿宋" w:eastAsia="仿宋_GB2312"/>
              </w:rPr>
            </w:pPr>
            <w:r>
              <w:rPr>
                <w:rFonts w:hint="eastAsia" w:ascii="仿宋_GB2312" w:hAnsi="仿宋" w:eastAsia="仿宋_GB2312"/>
              </w:rPr>
              <w:t>见投标文件</w:t>
            </w:r>
          </w:p>
          <w:p>
            <w:pPr>
              <w:spacing w:line="360" w:lineRule="auto"/>
              <w:rPr>
                <w:rFonts w:ascii="仿宋_GB2312" w:hAnsi="仿宋" w:eastAsia="仿宋_GB2312"/>
              </w:rPr>
            </w:pPr>
            <w:r>
              <w:rPr>
                <w:rFonts w:hint="eastAsia" w:ascii="仿宋_GB2312" w:hAnsi="仿宋" w:eastAsia="仿宋_GB2312"/>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rPr>
            </w:pPr>
            <w:r>
              <w:rPr>
                <w:rFonts w:ascii="仿宋" w:hAnsi="仿宋"/>
              </w:rPr>
              <w:t>3</w:t>
            </w:r>
          </w:p>
        </w:tc>
        <w:tc>
          <w:tcPr>
            <w:tcW w:w="4991" w:type="dxa"/>
          </w:tcPr>
          <w:p>
            <w:pPr>
              <w:spacing w:line="360" w:lineRule="auto"/>
              <w:rPr>
                <w:rFonts w:ascii="仿宋_GB2312" w:hAnsi="仿宋" w:eastAsia="仿宋_GB2312"/>
              </w:rPr>
            </w:pPr>
            <w:r>
              <w:rPr>
                <w:rFonts w:hint="eastAsia" w:ascii="仿宋_GB2312" w:hAnsi="仿宋" w:eastAsia="仿宋_GB2312"/>
              </w:rPr>
              <w:t>投标文件中承诺的投标有效期不少于招标文件中载明的投标有效期。</w:t>
            </w:r>
          </w:p>
        </w:tc>
        <w:tc>
          <w:tcPr>
            <w:tcW w:w="2551" w:type="dxa"/>
            <w:vAlign w:val="center"/>
          </w:tcPr>
          <w:p>
            <w:pPr>
              <w:spacing w:line="360" w:lineRule="auto"/>
              <w:rPr>
                <w:rFonts w:ascii="仿宋_GB2312" w:hAnsi="仿宋" w:eastAsia="仿宋_GB2312"/>
              </w:rPr>
            </w:pPr>
            <w:r>
              <w:rPr>
                <w:rFonts w:hint="eastAsia" w:ascii="仿宋_GB2312" w:hAnsi="仿宋" w:eastAsia="仿宋_GB2312"/>
              </w:rPr>
              <w:t>投标函</w:t>
            </w:r>
          </w:p>
        </w:tc>
        <w:tc>
          <w:tcPr>
            <w:tcW w:w="1418" w:type="dxa"/>
          </w:tcPr>
          <w:p>
            <w:pPr>
              <w:spacing w:line="360" w:lineRule="auto"/>
              <w:rPr>
                <w:rFonts w:ascii="仿宋_GB2312" w:hAnsi="仿宋" w:eastAsia="仿宋_GB2312"/>
              </w:rPr>
            </w:pPr>
            <w:r>
              <w:rPr>
                <w:rFonts w:hint="eastAsia" w:ascii="仿宋_GB2312" w:hAnsi="仿宋" w:eastAsia="仿宋_GB2312"/>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rPr>
            </w:pPr>
            <w:r>
              <w:rPr>
                <w:rFonts w:ascii="仿宋" w:hAnsi="仿宋"/>
              </w:rPr>
              <w:t>4</w:t>
            </w:r>
          </w:p>
        </w:tc>
        <w:tc>
          <w:tcPr>
            <w:tcW w:w="4991" w:type="dxa"/>
          </w:tcPr>
          <w:p>
            <w:pPr>
              <w:spacing w:line="360" w:lineRule="auto"/>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pPr>
              <w:spacing w:line="360" w:lineRule="auto"/>
              <w:rPr>
                <w:rFonts w:ascii="仿宋_GB2312" w:hAnsi="仿宋" w:eastAsia="仿宋_GB2312"/>
              </w:rPr>
            </w:pPr>
            <w:r>
              <w:rPr>
                <w:rFonts w:hint="eastAsia" w:ascii="仿宋_GB2312" w:hAnsi="仿宋" w:eastAsia="仿宋_GB2312"/>
              </w:rPr>
              <w:t>招标文件其它实质性要求相应的材料或承诺函（“▲” 系指实质性要求条款，招标文件无其它实质性要求的，无需提供）</w:t>
            </w:r>
          </w:p>
        </w:tc>
        <w:tc>
          <w:tcPr>
            <w:tcW w:w="1418" w:type="dxa"/>
          </w:tcPr>
          <w:p>
            <w:pPr>
              <w:spacing w:line="360" w:lineRule="auto"/>
              <w:rPr>
                <w:rFonts w:ascii="仿宋_GB2312" w:hAnsi="仿宋" w:eastAsia="仿宋_GB2312"/>
              </w:rPr>
            </w:pPr>
            <w:r>
              <w:rPr>
                <w:rFonts w:hint="eastAsia" w:ascii="仿宋_GB2312" w:hAnsi="仿宋" w:eastAsia="仿宋_GB2312"/>
              </w:rPr>
              <w:t>见投标文件第  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rPr>
            </w:pPr>
            <w:r>
              <w:rPr>
                <w:rFonts w:hint="eastAsia" w:ascii="仿宋_GB2312" w:hAnsi="仿宋" w:eastAsia="仿宋_GB2312"/>
                <w:b/>
                <w:bCs/>
              </w:rPr>
              <w:t>序号</w:t>
            </w:r>
          </w:p>
        </w:tc>
        <w:tc>
          <w:tcPr>
            <w:tcW w:w="3683" w:type="dxa"/>
          </w:tcPr>
          <w:p>
            <w:pPr>
              <w:jc w:val="center"/>
              <w:rPr>
                <w:rFonts w:ascii="仿宋_GB2312" w:hAnsi="仿宋" w:eastAsia="仿宋_GB2312"/>
                <w:b/>
                <w:bCs/>
              </w:rPr>
            </w:pPr>
            <w:r>
              <w:rPr>
                <w:rFonts w:hint="eastAsia" w:ascii="仿宋_GB2312" w:hAnsi="仿宋" w:eastAsia="仿宋_GB2312"/>
                <w:b/>
                <w:bCs/>
              </w:rPr>
              <w:t>招标文件章节及具体内容</w:t>
            </w:r>
          </w:p>
        </w:tc>
        <w:tc>
          <w:tcPr>
            <w:tcW w:w="3546" w:type="dxa"/>
          </w:tcPr>
          <w:p>
            <w:pPr>
              <w:jc w:val="center"/>
              <w:rPr>
                <w:rFonts w:ascii="仿宋_GB2312" w:hAnsi="仿宋" w:eastAsia="仿宋_GB2312"/>
                <w:b/>
                <w:bCs/>
              </w:rPr>
            </w:pPr>
            <w:r>
              <w:rPr>
                <w:rFonts w:hint="eastAsia" w:ascii="仿宋_GB2312" w:hAnsi="仿宋" w:eastAsia="仿宋_GB2312"/>
                <w:b/>
                <w:bCs/>
              </w:rPr>
              <w:t>投标文件章节及具体内容</w:t>
            </w:r>
          </w:p>
        </w:tc>
        <w:tc>
          <w:tcPr>
            <w:tcW w:w="1276" w:type="dxa"/>
          </w:tcPr>
          <w:p>
            <w:pPr>
              <w:jc w:val="center"/>
              <w:rPr>
                <w:rFonts w:ascii="仿宋_GB2312" w:hAnsi="仿宋" w:eastAsia="仿宋_GB2312"/>
                <w:b/>
                <w:bCs/>
              </w:rPr>
            </w:pPr>
            <w:r>
              <w:rPr>
                <w:rFonts w:hint="eastAsia" w:ascii="仿宋_GB2312" w:hAnsi="仿宋"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rPr>
            </w:pPr>
            <w:r>
              <w:rPr>
                <w:rFonts w:ascii="仿宋_GB2312" w:hAnsi="仿宋" w:eastAsia="仿宋_GB2312" w:cs="仿宋_GB2312"/>
                <w:kern w:val="0"/>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rPr>
            </w:pPr>
            <w:r>
              <w:rPr>
                <w:rFonts w:ascii="仿宋_GB2312" w:hAnsi="仿宋" w:eastAsia="仿宋_GB2312" w:cs="仿宋_GB2312"/>
                <w:kern w:val="0"/>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rPr>
            </w:pPr>
            <w:r>
              <w:rPr>
                <w:rFonts w:hint="eastAsia" w:ascii="仿宋_GB2312" w:hAnsi="仿宋" w:eastAsia="仿宋_GB2312" w:cs="仿宋_GB2312"/>
                <w:kern w:val="0"/>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好处；</w:t>
      </w:r>
    </w:p>
    <w:p>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招标投标</w:t>
      </w:r>
    </w:p>
    <w:p>
      <w:pPr>
        <w:autoSpaceDE w:val="0"/>
        <w:autoSpaceDN w:val="0"/>
        <w:spacing w:line="360" w:lineRule="auto"/>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w:t>
      </w:r>
      <w:r>
        <w:rPr>
          <w:rFonts w:ascii="仿宋_GB2312" w:hAnsi="仿宋_GB2312" w:eastAsia="仿宋_GB2312" w:cs="仿宋_GB2312"/>
          <w:kern w:val="0"/>
          <w:lang w:val="zh-CN"/>
        </w:rPr>
        <w:t xml:space="preserve">   年   月   日</w:t>
      </w:r>
    </w:p>
    <w:p>
      <w:pPr>
        <w:spacing w:line="360" w:lineRule="auto"/>
        <w:jc w:val="center"/>
        <w:rPr>
          <w:rFonts w:ascii="仿宋_GB2312" w:hAnsi="仿宋" w:eastAsia="仿宋_GB2312" w:cs="仿宋_GB2312"/>
          <w:b/>
          <w:bCs/>
        </w:rPr>
      </w:pPr>
    </w:p>
    <w:p>
      <w:pPr>
        <w:spacing w:line="360" w:lineRule="auto"/>
        <w:jc w:val="center"/>
        <w:rPr>
          <w:rFonts w:ascii="仿宋_GB2312" w:hAnsi="仿宋" w:eastAsia="仿宋_GB2312" w:cs="仿宋_GB2312"/>
          <w:b/>
          <w:bCs/>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1）开标一览表（报价表）……</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分项报价表</w:t>
      </w:r>
      <w:r>
        <w:rPr>
          <w:rFonts w:ascii="仿宋_GB2312" w:hAnsi="仿宋" w:eastAsia="仿宋_GB2312" w:cs="仿宋_GB2312"/>
        </w:rPr>
        <w:t>……</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（3）</w:t>
      </w:r>
      <w:r>
        <w:rPr>
          <w:rFonts w:ascii="仿宋_GB2312" w:hAnsi="仿宋" w:eastAsia="仿宋_GB2312" w:cs="仿宋_GB2312"/>
        </w:rPr>
        <w:t>中小企业声明函……</w:t>
      </w:r>
      <w:r>
        <w:rPr>
          <w:rFonts w:hint="eastAsia" w:ascii="仿宋_GB2312" w:hAnsi="仿宋" w:eastAsia="仿宋_GB2312" w:cs="仿宋_GB2312"/>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snapToGrid w:val="0"/>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rPr>
        <w:t>（项目名称）</w:t>
      </w:r>
      <w:r>
        <w:rPr>
          <w:rFonts w:hint="eastAsia" w:ascii="仿宋_GB2312" w:hAnsi="仿宋" w:eastAsia="仿宋_GB2312" w:cs="仿宋_GB2312"/>
          <w:kern w:val="0"/>
          <w:lang w:val="zh-CN"/>
        </w:rPr>
        <w:t>【招标编号：</w:t>
      </w:r>
      <w:r>
        <w:rPr>
          <w:rFonts w:hint="eastAsia" w:ascii="仿宋_GB2312" w:hAnsi="仿宋" w:eastAsia="仿宋_GB2312"/>
        </w:rPr>
        <w:t>（采购编号）</w:t>
      </w:r>
      <w:r>
        <w:rPr>
          <w:rFonts w:hint="eastAsia" w:ascii="仿宋_GB2312" w:hAnsi="仿宋" w:eastAsia="仿宋_GB2312" w:cs="仿宋_GB2312"/>
        </w:rPr>
        <w:t>】的实施</w:t>
      </w:r>
      <w:r>
        <w:rPr>
          <w:rFonts w:hint="eastAsia" w:ascii="仿宋_GB2312" w:hAnsi="仿宋" w:eastAsia="仿宋_GB2312" w:cs="仿宋_GB2312"/>
          <w:kern w:val="0"/>
          <w:lang w:val="zh-CN"/>
        </w:rPr>
        <w:t>。</w:t>
      </w:r>
    </w:p>
    <w:p>
      <w:pPr>
        <w:spacing w:line="360" w:lineRule="auto"/>
        <w:jc w:val="center"/>
        <w:rPr>
          <w:rFonts w:ascii="仿宋_GB2312" w:hAnsi="仿宋" w:eastAsia="仿宋_GB2312" w:cs="仿宋_GB2312"/>
          <w:b/>
          <w:kern w:val="0"/>
          <w:lang w:val="zh-CN"/>
        </w:rPr>
      </w:pPr>
      <w:r>
        <w:rPr>
          <w:rFonts w:hint="eastAsia" w:ascii="仿宋_GB2312" w:hAnsi="仿宋" w:eastAsia="仿宋_GB2312" w:cs="仿宋_GB2312"/>
          <w:b/>
          <w:kern w:val="0"/>
          <w:lang w:val="zh-CN"/>
        </w:rPr>
        <w:t>开标一览表（报价表）</w:t>
      </w:r>
      <w:r>
        <w:rPr>
          <w:rFonts w:ascii="仿宋_GB2312" w:hAnsi="仿宋" w:eastAsia="仿宋_GB2312" w:cs="仿宋_GB2312"/>
          <w:b/>
          <w:kern w:val="0"/>
          <w:lang w:val="zh-CN"/>
        </w:rPr>
        <w:t>(单位均为人民币元)</w:t>
      </w:r>
    </w:p>
    <w:tbl>
      <w:tblPr>
        <w:tblStyle w:val="62"/>
        <w:tblW w:w="9071"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135"/>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8" w:type="dxa"/>
            <w:vAlign w:val="center"/>
          </w:tcPr>
          <w:p>
            <w:pPr>
              <w:snapToGrid w:val="0"/>
              <w:jc w:val="center"/>
              <w:rPr>
                <w:rFonts w:ascii="仿宋_GB2312" w:hAnsi="仿宋" w:eastAsia="仿宋_GB2312" w:cs="仿宋_GB2312"/>
                <w:kern w:val="0"/>
                <w:lang w:val="zh-CN"/>
              </w:rPr>
            </w:pPr>
            <w:bookmarkStart w:id="395" w:name="_Toc491724474"/>
            <w:r>
              <w:rPr>
                <w:rFonts w:hint="eastAsia" w:ascii="仿宋_GB2312" w:hAnsi="仿宋" w:eastAsia="仿宋_GB2312" w:cs="仿宋_GB2312"/>
                <w:kern w:val="0"/>
                <w:lang w:val="zh-CN"/>
              </w:rPr>
              <w:t>序号</w:t>
            </w:r>
            <w:bookmarkEnd w:id="395"/>
          </w:p>
        </w:tc>
        <w:tc>
          <w:tcPr>
            <w:tcW w:w="3135" w:type="dxa"/>
            <w:vAlign w:val="center"/>
          </w:tcPr>
          <w:p>
            <w:pPr>
              <w:snapToGrid w:val="0"/>
              <w:jc w:val="center"/>
              <w:rPr>
                <w:rFonts w:ascii="仿宋_GB2312" w:hAnsi="仿宋" w:eastAsia="仿宋_GB2312" w:cs="仿宋_GB2312"/>
                <w:kern w:val="0"/>
              </w:rPr>
            </w:pPr>
            <w:r>
              <w:rPr>
                <w:rFonts w:hint="eastAsia" w:ascii="仿宋_GB2312" w:hAnsi="仿宋" w:eastAsia="仿宋_GB2312" w:cs="仿宋_GB2312"/>
                <w:kern w:val="0"/>
              </w:rPr>
              <w:t>报价内容</w:t>
            </w:r>
          </w:p>
        </w:tc>
        <w:tc>
          <w:tcPr>
            <w:tcW w:w="5208" w:type="dxa"/>
            <w:vAlign w:val="center"/>
          </w:tcPr>
          <w:p>
            <w:pPr>
              <w:snapToGrid w:val="0"/>
              <w:jc w:val="center"/>
              <w:rPr>
                <w:rFonts w:ascii="仿宋_GB2312" w:hAnsi="仿宋" w:eastAsia="仿宋_GB2312" w:cs="仿宋_GB2312"/>
                <w:kern w:val="0"/>
              </w:rPr>
            </w:pPr>
            <w:r>
              <w:rPr>
                <w:rFonts w:hint="eastAsia" w:ascii="仿宋_GB2312" w:hAnsi="仿宋" w:eastAsia="仿宋_GB2312" w:cs="仿宋_GB2312"/>
                <w:kern w:val="0"/>
              </w:rPr>
              <w:t>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28" w:type="dxa"/>
            <w:vAlign w:val="center"/>
          </w:tcPr>
          <w:p>
            <w:pPr>
              <w:snapToGrid w:val="0"/>
              <w:jc w:val="center"/>
              <w:rPr>
                <w:rFonts w:ascii="仿宋_GB2312" w:hAnsi="仿宋" w:eastAsia="仿宋_GB2312" w:cs="仿宋_GB2312"/>
                <w:kern w:val="0"/>
                <w:lang w:val="zh-CN"/>
              </w:rPr>
            </w:pPr>
            <w:r>
              <w:rPr>
                <w:rFonts w:hint="eastAsia" w:ascii="仿宋_GB2312" w:hAnsi="仿宋" w:eastAsia="仿宋_GB2312" w:cs="仿宋_GB2312"/>
                <w:kern w:val="0"/>
              </w:rPr>
              <w:t>1</w:t>
            </w:r>
          </w:p>
        </w:tc>
        <w:tc>
          <w:tcPr>
            <w:tcW w:w="3135" w:type="dxa"/>
            <w:vAlign w:val="center"/>
          </w:tcPr>
          <w:p>
            <w:pPr>
              <w:snapToGrid w:val="0"/>
              <w:jc w:val="center"/>
              <w:rPr>
                <w:rFonts w:ascii="仿宋_GB2312" w:hAnsi="仿宋" w:eastAsia="仿宋_GB2312" w:cs="仿宋_GB2312"/>
                <w:kern w:val="0"/>
              </w:rPr>
            </w:pPr>
            <w:r>
              <w:rPr>
                <w:rFonts w:hint="eastAsia" w:ascii="仿宋_GB2312" w:hAnsi="仿宋" w:eastAsia="仿宋_GB2312" w:cs="仿宋_GB2312"/>
                <w:kern w:val="0"/>
              </w:rPr>
              <w:t>机动车号牌用反光膜（含半成品及氧化铝加工服务）</w:t>
            </w:r>
          </w:p>
        </w:tc>
        <w:tc>
          <w:tcPr>
            <w:tcW w:w="5208" w:type="dxa"/>
            <w:vAlign w:val="center"/>
          </w:tcPr>
          <w:p>
            <w:pPr>
              <w:snapToGrid w:val="0"/>
              <w:jc w:val="center"/>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28" w:type="dxa"/>
            <w:vAlign w:val="center"/>
          </w:tcPr>
          <w:p>
            <w:pPr>
              <w:snapToGrid w:val="0"/>
              <w:jc w:val="center"/>
              <w:rPr>
                <w:rFonts w:ascii="仿宋_GB2312" w:hAnsi="仿宋" w:eastAsia="仿宋_GB2312" w:cs="仿宋_GB2312"/>
                <w:kern w:val="0"/>
              </w:rPr>
            </w:pPr>
            <w:r>
              <w:rPr>
                <w:rFonts w:hint="eastAsia" w:ascii="仿宋_GB2312" w:hAnsi="仿宋" w:eastAsia="仿宋_GB2312" w:cs="仿宋_GB2312"/>
                <w:kern w:val="0"/>
              </w:rPr>
              <w:t>2</w:t>
            </w:r>
          </w:p>
        </w:tc>
        <w:tc>
          <w:tcPr>
            <w:tcW w:w="3135" w:type="dxa"/>
            <w:vAlign w:val="center"/>
          </w:tcPr>
          <w:p>
            <w:pPr>
              <w:snapToGrid w:val="0"/>
              <w:jc w:val="center"/>
              <w:rPr>
                <w:rFonts w:ascii="仿宋_GB2312" w:hAnsi="仿宋" w:eastAsia="仿宋_GB2312" w:cs="仿宋_GB2312"/>
                <w:kern w:val="0"/>
              </w:rPr>
            </w:pPr>
            <w:r>
              <w:rPr>
                <w:rFonts w:hint="eastAsia" w:ascii="仿宋_GB2312" w:hAnsi="仿宋" w:eastAsia="仿宋_GB2312" w:cs="仿宋_GB2312"/>
                <w:kern w:val="0"/>
              </w:rPr>
              <w:t>反光膜相配套油墨</w:t>
            </w:r>
          </w:p>
        </w:tc>
        <w:tc>
          <w:tcPr>
            <w:tcW w:w="5208" w:type="dxa"/>
            <w:vAlign w:val="center"/>
          </w:tcPr>
          <w:p>
            <w:pPr>
              <w:snapToGrid w:val="0"/>
              <w:jc w:val="center"/>
            </w:pPr>
            <w:r>
              <w:rPr>
                <w:rFonts w:hint="eastAsia"/>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28" w:type="dxa"/>
            <w:vAlign w:val="center"/>
          </w:tcPr>
          <w:p>
            <w:pPr>
              <w:snapToGrid w:val="0"/>
              <w:jc w:val="center"/>
              <w:rPr>
                <w:rFonts w:ascii="仿宋_GB2312" w:hAnsi="仿宋" w:eastAsia="仿宋_GB2312" w:cs="仿宋_GB2312"/>
                <w:kern w:val="0"/>
              </w:rPr>
            </w:pPr>
            <w:r>
              <w:rPr>
                <w:rFonts w:hint="eastAsia" w:ascii="仿宋_GB2312" w:hAnsi="仿宋" w:eastAsia="仿宋_GB2312" w:cs="仿宋_GB2312"/>
                <w:kern w:val="0"/>
              </w:rPr>
              <w:t>3</w:t>
            </w:r>
          </w:p>
        </w:tc>
        <w:tc>
          <w:tcPr>
            <w:tcW w:w="3135" w:type="dxa"/>
            <w:vAlign w:val="center"/>
          </w:tcPr>
          <w:p>
            <w:pPr>
              <w:snapToGrid w:val="0"/>
              <w:jc w:val="center"/>
              <w:rPr>
                <w:rFonts w:ascii="仿宋_GB2312" w:hAnsi="仿宋" w:eastAsia="仿宋_GB2312" w:cs="仿宋_GB2312"/>
                <w:kern w:val="0"/>
              </w:rPr>
            </w:pPr>
            <w:r>
              <w:rPr>
                <w:rFonts w:hint="eastAsia" w:ascii="仿宋_GB2312" w:hAnsi="仿宋" w:eastAsia="仿宋_GB2312" w:cs="仿宋_GB2312"/>
                <w:kern w:val="0"/>
                <w:lang w:val="zh-CN"/>
              </w:rPr>
              <w:t>铝材原材料</w:t>
            </w:r>
            <w:r>
              <w:rPr>
                <w:rFonts w:hint="eastAsia" w:ascii="仿宋_GB2312" w:hAnsi="仿宋" w:eastAsia="仿宋_GB2312" w:cs="仿宋_GB2312"/>
                <w:kern w:val="0"/>
              </w:rPr>
              <w:t>优惠率</w:t>
            </w:r>
          </w:p>
        </w:tc>
        <w:tc>
          <w:tcPr>
            <w:tcW w:w="5208" w:type="dxa"/>
            <w:vAlign w:val="center"/>
          </w:tcPr>
          <w:p>
            <w:pPr>
              <w:snapToGrid w:val="0"/>
              <w:jc w:val="center"/>
            </w:pPr>
            <w:r>
              <w:rPr>
                <w:rFonts w:hint="eastAsia" w:ascii="仿宋" w:hAnsi="仿宋" w:cs="仿宋"/>
              </w:rPr>
              <w:t>%（报1至50）</w:t>
            </w:r>
          </w:p>
        </w:tc>
      </w:tr>
    </w:tbl>
    <w:p>
      <w:pPr>
        <w:snapToGrid w:val="0"/>
        <w:spacing w:line="360" w:lineRule="auto"/>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1、投标人需按本表格式填写，不得自行更改。</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lang w:val="zh-CN"/>
        </w:rPr>
        <w:t>，</w:t>
      </w:r>
      <w:r>
        <w:rPr>
          <w:rFonts w:hint="eastAsia" w:ascii="仿宋_GB2312" w:hAnsi="仿宋" w:eastAsia="仿宋_GB2312" w:cs="仿宋_GB2312"/>
          <w:b/>
          <w:kern w:val="0"/>
          <w:lang w:val="zh-CN"/>
        </w:rPr>
        <w:t>不得出现“</w:t>
      </w:r>
      <w:r>
        <w:rPr>
          <w:rFonts w:ascii="仿宋_GB2312" w:hAnsi="仿宋" w:eastAsia="仿宋_GB2312" w:cs="仿宋_GB2312"/>
          <w:b/>
          <w:kern w:val="0"/>
          <w:lang w:val="zh-CN"/>
        </w:rPr>
        <w:t>0元”“免费赠送”等形式的无偿报价</w:t>
      </w:r>
      <w:r>
        <w:rPr>
          <w:rFonts w:hint="eastAsia" w:ascii="仿宋_GB2312" w:hAnsi="仿宋" w:eastAsia="仿宋_GB2312" w:cs="仿宋_GB2312"/>
          <w:b/>
          <w:kern w:val="0"/>
          <w:lang w:val="zh-CN"/>
        </w:rPr>
        <w:t>，</w:t>
      </w:r>
      <w:r>
        <w:rPr>
          <w:rFonts w:hint="eastAsia" w:ascii="仿宋_GB2312" w:hAnsi="仿宋" w:eastAsia="仿宋_GB2312" w:cs="仿宋_GB2312"/>
          <w:b/>
          <w:kern w:val="0"/>
        </w:rPr>
        <w:t>否则视为</w:t>
      </w:r>
      <w:r>
        <w:rPr>
          <w:rFonts w:hint="eastAsia" w:ascii="仿宋_GB2312" w:hAnsi="仿宋" w:eastAsia="仿宋_GB2312"/>
          <w:b/>
        </w:rPr>
        <w:t>投标文件含有采购人不能接受的附加条件的，投标无效</w:t>
      </w:r>
      <w:r>
        <w:rPr>
          <w:rFonts w:hint="eastAsia" w:ascii="仿宋_GB2312" w:hAnsi="仿宋" w:eastAsia="仿宋_GB2312" w:cs="仿宋_GB2312"/>
          <w:b/>
          <w:kern w:val="0"/>
          <w:lang w:val="zh-CN"/>
        </w:rPr>
        <w:t>。</w:t>
      </w:r>
    </w:p>
    <w:p>
      <w:pPr>
        <w:snapToGrid w:val="0"/>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3、以上表格要求细分项目及报价，</w:t>
      </w:r>
      <w:r>
        <w:rPr>
          <w:rFonts w:hint="eastAsia" w:ascii="仿宋_GB2312" w:hAnsi="仿宋" w:eastAsia="仿宋_GB2312" w:cs="仿宋_GB2312"/>
          <w:kern w:val="0"/>
        </w:rPr>
        <w:t>报价</w:t>
      </w:r>
      <w:r>
        <w:rPr>
          <w:rFonts w:hint="eastAsia" w:ascii="仿宋_GB2312" w:hAnsi="仿宋" w:eastAsia="仿宋_GB2312" w:cs="仿宋_GB2312"/>
          <w:kern w:val="0"/>
          <w:lang w:val="zh-CN"/>
        </w:rPr>
        <w:t>须与分项报价表中投标单价一致</w:t>
      </w:r>
      <w:r>
        <w:rPr>
          <w:rFonts w:ascii="仿宋_GB2312" w:hAnsi="仿宋" w:eastAsia="仿宋_GB2312" w:cs="仿宋_GB2312"/>
          <w:kern w:val="0"/>
          <w:lang w:val="zh-CN"/>
        </w:rPr>
        <w:t>。</w:t>
      </w:r>
    </w:p>
    <w:p>
      <w:pPr>
        <w:snapToGrid w:val="0"/>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4、特别提示：采购机构将对项目名称和项目编号，中标供应商名称、地址和中标金额，主要中标标的</w:t>
      </w:r>
      <w:r>
        <w:rPr>
          <w:rFonts w:hint="eastAsia" w:ascii="仿宋_GB2312" w:hAnsi="仿宋" w:eastAsia="仿宋_GB2312" w:cs="仿宋_GB2312"/>
          <w:kern w:val="0"/>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szCs w:val="22"/>
          <w:lang w:val="zh-CN"/>
        </w:rPr>
        <w:t>5、</w:t>
      </w:r>
      <w:r>
        <w:rPr>
          <w:rFonts w:hint="eastAsia" w:ascii="仿宋_GB2312" w:hAnsi="仿宋" w:eastAsia="仿宋_GB2312" w:cs="仿宋_GB2312"/>
          <w:kern w:val="0"/>
          <w:lang w:val="zh-CN"/>
        </w:rPr>
        <w:t>符合招标文件中列明的可享受中小企业扶持政策的投标人，请填写中小企业声明函。注：投标人</w:t>
      </w:r>
      <w:r>
        <w:rPr>
          <w:rFonts w:ascii="仿宋_GB2312" w:hAnsi="仿宋" w:eastAsia="仿宋_GB2312" w:cs="仿宋_GB2312"/>
          <w:kern w:val="0"/>
          <w:lang w:val="zh-CN"/>
        </w:rPr>
        <w:t>提供</w:t>
      </w:r>
      <w:r>
        <w:rPr>
          <w:rFonts w:hint="eastAsia" w:ascii="仿宋_GB2312" w:hAnsi="仿宋" w:eastAsia="仿宋_GB2312" w:cs="仿宋_GB2312"/>
          <w:kern w:val="0"/>
          <w:lang w:val="zh-CN"/>
        </w:rPr>
        <w:t>的中小企业</w:t>
      </w:r>
      <w:r>
        <w:rPr>
          <w:rFonts w:ascii="仿宋_GB2312" w:hAnsi="仿宋" w:eastAsia="仿宋_GB2312" w:cs="仿宋_GB2312"/>
          <w:kern w:val="0"/>
          <w:lang w:val="zh-CN"/>
        </w:rPr>
        <w:t>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1906" w:h="16838"/>
          <w:pgMar w:top="1247" w:right="1418" w:bottom="1276" w:left="1418" w:header="851" w:footer="992" w:gutter="0"/>
          <w:cols w:space="720" w:num="1"/>
          <w:titlePg/>
          <w:docGrid w:linePitch="312" w:charSpace="0"/>
        </w:sectPr>
      </w:pPr>
    </w:p>
    <w:p>
      <w:pPr>
        <w:pStyle w:val="691"/>
        <w:keepNext w:val="0"/>
        <w:pageBreakBefore w:val="0"/>
        <w:numPr>
          <w:ilvl w:val="0"/>
          <w:numId w:val="2"/>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分项报价表</w:t>
      </w: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snapToGrid w:val="0"/>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w:t>
      </w:r>
      <w:r>
        <w:rPr>
          <w:rFonts w:hint="eastAsia" w:ascii="仿宋_GB2312" w:hAnsi="仿宋" w:eastAsia="仿宋_GB2312" w:cs="仿宋_GB2312"/>
          <w:kern w:val="0"/>
        </w:rPr>
        <w:t>分项报价表</w:t>
      </w:r>
      <w:r>
        <w:rPr>
          <w:rFonts w:hint="eastAsia" w:ascii="仿宋_GB2312" w:hAnsi="仿宋" w:eastAsia="仿宋_GB2312" w:cs="仿宋_GB2312"/>
          <w:kern w:val="0"/>
          <w:lang w:val="zh-CN"/>
        </w:rPr>
        <w:t>的价格完成</w:t>
      </w:r>
      <w:r>
        <w:rPr>
          <w:rFonts w:hint="eastAsia" w:ascii="仿宋_GB2312" w:hAnsi="仿宋" w:eastAsia="仿宋_GB2312" w:cs="仿宋_GB2312"/>
        </w:rPr>
        <w:t>（项目名称）</w:t>
      </w:r>
      <w:r>
        <w:rPr>
          <w:rFonts w:hint="eastAsia" w:ascii="仿宋_GB2312" w:hAnsi="仿宋" w:eastAsia="仿宋_GB2312" w:cs="仿宋_GB2312"/>
          <w:kern w:val="0"/>
          <w:lang w:val="zh-CN"/>
        </w:rPr>
        <w:t>【招标编号：</w:t>
      </w:r>
      <w:r>
        <w:rPr>
          <w:rFonts w:hint="eastAsia" w:ascii="仿宋_GB2312" w:hAnsi="仿宋" w:eastAsia="仿宋_GB2312"/>
        </w:rPr>
        <w:t>（采购编号）</w:t>
      </w:r>
      <w:r>
        <w:rPr>
          <w:rFonts w:hint="eastAsia" w:ascii="仿宋_GB2312" w:hAnsi="仿宋" w:eastAsia="仿宋_GB2312" w:cs="仿宋_GB2312"/>
        </w:rPr>
        <w:t>】的实施</w:t>
      </w:r>
      <w:r>
        <w:rPr>
          <w:rFonts w:hint="eastAsia" w:ascii="仿宋_GB2312" w:hAnsi="仿宋" w:eastAsia="仿宋_GB2312" w:cs="仿宋_GB2312"/>
          <w:kern w:val="0"/>
          <w:lang w:val="zh-CN"/>
        </w:rPr>
        <w:t>。</w:t>
      </w:r>
    </w:p>
    <w:tbl>
      <w:tblPr>
        <w:tblStyle w:val="62"/>
        <w:tblW w:w="93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470"/>
        <w:gridCol w:w="1335"/>
        <w:gridCol w:w="1476"/>
        <w:gridCol w:w="1785"/>
        <w:gridCol w:w="1141"/>
        <w:gridCol w:w="1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项目内容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spacing w:val="20"/>
              </w:rPr>
              <w:t>品牌</w:t>
            </w:r>
          </w:p>
        </w:tc>
        <w:tc>
          <w:tcPr>
            <w:tcW w:w="14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规格型号</w:t>
            </w:r>
          </w:p>
        </w:tc>
        <w:tc>
          <w:tcPr>
            <w:tcW w:w="17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b/>
              </w:rPr>
              <w:t>原产地和制造商名称</w:t>
            </w:r>
          </w:p>
        </w:tc>
        <w:tc>
          <w:tcPr>
            <w:tcW w:w="114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color w:val="FF0000"/>
              </w:rPr>
            </w:pPr>
            <w:r>
              <w:rPr>
                <w:rFonts w:hint="eastAsia" w:ascii="仿宋" w:hAnsi="仿宋" w:cs="仿宋"/>
              </w:rPr>
              <w:t>单位</w:t>
            </w:r>
          </w:p>
        </w:tc>
        <w:tc>
          <w:tcPr>
            <w:tcW w:w="137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1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1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1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6"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spacing w:val="20"/>
              </w:rPr>
              <w:t>运费</w:t>
            </w:r>
          </w:p>
        </w:tc>
        <w:tc>
          <w:tcPr>
            <w:tcW w:w="7107"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6"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spacing w:val="20"/>
              </w:rPr>
              <w:t>保险费</w:t>
            </w:r>
          </w:p>
        </w:tc>
        <w:tc>
          <w:tcPr>
            <w:tcW w:w="7107"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6"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spacing w:val="20"/>
              </w:rPr>
              <w:t>其他</w:t>
            </w:r>
          </w:p>
        </w:tc>
        <w:tc>
          <w:tcPr>
            <w:tcW w:w="7107"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bl>
    <w:p>
      <w:pPr>
        <w:snapToGrid w:val="0"/>
        <w:spacing w:line="360" w:lineRule="auto"/>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1、投标人需按本表格式填写，不得自行更改</w:t>
      </w:r>
      <w:r>
        <w:rPr>
          <w:rFonts w:hint="eastAsia" w:ascii="仿宋_GB2312" w:hAnsi="仿宋" w:eastAsia="仿宋_GB2312" w:cs="仿宋_GB2312"/>
          <w:kern w:val="0"/>
          <w:lang w:val="zh-CN"/>
        </w:rPr>
        <w:t>，</w:t>
      </w:r>
      <w:r>
        <w:rPr>
          <w:rFonts w:hint="eastAsia" w:ascii="仿宋_GB2312" w:hAnsi="仿宋" w:eastAsia="仿宋_GB2312" w:cs="仿宋_GB2312"/>
          <w:kern w:val="0"/>
        </w:rPr>
        <w:t>报价内容未涉及部分以“/”填入</w:t>
      </w:r>
      <w:r>
        <w:rPr>
          <w:rFonts w:ascii="仿宋_GB2312" w:hAnsi="仿宋" w:eastAsia="仿宋_GB2312" w:cs="仿宋_GB2312"/>
          <w:kern w:val="0"/>
          <w:lang w:val="zh-CN"/>
        </w:rPr>
        <w:t>。</w:t>
      </w:r>
    </w:p>
    <w:p>
      <w:pPr>
        <w:spacing w:line="360" w:lineRule="auto"/>
        <w:ind w:firstLine="480" w:firstLineChars="200"/>
        <w:rPr>
          <w:rFonts w:ascii="仿宋_GB2312" w:hAnsi="仿宋" w:eastAsia="仿宋_GB2312" w:cs="仿宋_GB2312"/>
          <w:b/>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lang w:val="zh-CN"/>
        </w:rPr>
        <w:t>，</w:t>
      </w:r>
      <w:r>
        <w:rPr>
          <w:rFonts w:hint="eastAsia" w:ascii="仿宋_GB2312" w:hAnsi="仿宋" w:eastAsia="仿宋_GB2312" w:cs="仿宋_GB2312"/>
          <w:b/>
          <w:kern w:val="0"/>
          <w:lang w:val="zh-CN"/>
        </w:rPr>
        <w:t>不得出现“</w:t>
      </w:r>
      <w:r>
        <w:rPr>
          <w:rFonts w:ascii="仿宋_GB2312" w:hAnsi="仿宋" w:eastAsia="仿宋_GB2312" w:cs="仿宋_GB2312"/>
          <w:b/>
          <w:kern w:val="0"/>
          <w:lang w:val="zh-CN"/>
        </w:rPr>
        <w:t>0元”“免费赠送”等形式的无偿报价</w:t>
      </w:r>
      <w:r>
        <w:rPr>
          <w:rFonts w:hint="eastAsia" w:ascii="仿宋_GB2312" w:hAnsi="仿宋" w:eastAsia="仿宋_GB2312" w:cs="仿宋_GB2312"/>
          <w:b/>
          <w:kern w:val="0"/>
          <w:lang w:val="zh-CN"/>
        </w:rPr>
        <w:t>，</w:t>
      </w:r>
      <w:r>
        <w:rPr>
          <w:rFonts w:hint="eastAsia" w:ascii="仿宋_GB2312" w:hAnsi="仿宋" w:eastAsia="仿宋_GB2312" w:cs="仿宋_GB2312"/>
          <w:b/>
          <w:kern w:val="0"/>
        </w:rPr>
        <w:t>否则视为</w:t>
      </w:r>
      <w:r>
        <w:rPr>
          <w:rFonts w:hint="eastAsia" w:ascii="仿宋_GB2312" w:hAnsi="仿宋" w:eastAsia="仿宋_GB2312"/>
          <w:b/>
        </w:rPr>
        <w:t>投标文件含有采购人不能接受的附加条件的，投标无效</w:t>
      </w:r>
      <w:r>
        <w:rPr>
          <w:rFonts w:hint="eastAsia" w:ascii="仿宋_GB2312" w:hAnsi="仿宋" w:eastAsia="仿宋_GB2312" w:cs="仿宋_GB2312"/>
          <w:b/>
          <w:kern w:val="0"/>
          <w:lang w:val="zh-CN"/>
        </w:rPr>
        <w:t>。</w:t>
      </w:r>
    </w:p>
    <w:p>
      <w:pPr>
        <w:pStyle w:val="691"/>
        <w:keepNext w:val="0"/>
        <w:tabs>
          <w:tab w:val="clear" w:pos="720"/>
        </w:tabs>
        <w:snapToGrid w:val="0"/>
        <w:spacing w:before="120" w:after="120"/>
        <w:ind w:firstLine="641"/>
        <w:outlineLvl w:val="9"/>
        <w:rPr>
          <w:rFonts w:ascii="仿宋_GB2312" w:hAnsi="宋体" w:eastAsia="仿宋_GB2312"/>
          <w:sz w:val="32"/>
          <w:szCs w:val="32"/>
        </w:rPr>
      </w:pPr>
      <w:r>
        <w:rPr>
          <w:rFonts w:hint="eastAsia" w:ascii="仿宋_GB2312" w:hAnsi="仿宋" w:eastAsia="仿宋_GB2312" w:cs="仿宋_GB2312"/>
          <w:kern w:val="2"/>
          <w:sz w:val="32"/>
          <w:szCs w:val="32"/>
        </w:rPr>
        <w:t>三、</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rPr>
      </w:pPr>
      <w:r>
        <w:rPr>
          <w:rFonts w:hint="eastAsia" w:ascii="仿宋_GB2312" w:hAnsi="仿宋"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rPr>
        <w:t>5）。</w:t>
      </w:r>
      <w:r>
        <w:rPr>
          <w:rFonts w:hint="eastAsia" w:ascii="仿宋_GB2312" w:hAnsi="仿宋" w:eastAsia="仿宋_GB2312" w:cs="仿宋_GB2312"/>
          <w:b/>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cs="仿宋_GB2312"/>
          <w:kern w:val="0"/>
          <w:lang w:val="zh-CN"/>
        </w:rPr>
      </w:pPr>
      <w:r>
        <w:rPr>
          <w:rFonts w:hint="eastAsia" w:ascii="仿宋" w:hAnsi="仿宋" w:cs="仿宋_GB2312"/>
          <w:kern w:val="0"/>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cs="仿宋_GB2312"/>
          <w:kern w:val="0"/>
          <w:lang w:val="zh-CN"/>
        </w:rPr>
      </w:pPr>
      <w:r>
        <w:rPr>
          <w:rFonts w:hint="eastAsia" w:ascii="仿宋" w:hAnsi="仿宋" w:cs="仿宋_GB2312"/>
          <w:kern w:val="0"/>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b/>
        </w:rPr>
      </w:pPr>
      <w:r>
        <w:rPr>
          <w:rFonts w:hint="eastAsia" w:ascii="仿宋" w:hAnsi="仿宋"/>
          <w:b/>
        </w:rPr>
        <w:t>一、适用对象</w:t>
      </w:r>
    </w:p>
    <w:p>
      <w:pPr>
        <w:spacing w:line="360" w:lineRule="auto"/>
        <w:ind w:firstLine="480" w:firstLineChars="200"/>
        <w:rPr>
          <w:rFonts w:ascii="仿宋" w:hAnsi="仿宋"/>
        </w:rPr>
      </w:pPr>
      <w:r>
        <w:rPr>
          <w:rFonts w:hint="eastAsia" w:ascii="仿宋" w:hAnsi="仿宋"/>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b/>
        </w:rPr>
      </w:pPr>
      <w:r>
        <w:rPr>
          <w:rFonts w:hint="eastAsia" w:ascii="仿宋" w:hAnsi="仿宋"/>
          <w:b/>
        </w:rPr>
        <w:t>二、相关信息获取方式</w:t>
      </w:r>
    </w:p>
    <w:p>
      <w:pPr>
        <w:spacing w:line="360" w:lineRule="auto"/>
        <w:ind w:firstLine="480" w:firstLineChars="200"/>
        <w:rPr>
          <w:rFonts w:ascii="仿宋" w:hAnsi="仿宋"/>
        </w:rPr>
      </w:pPr>
      <w:r>
        <w:rPr>
          <w:rFonts w:hint="eastAsia" w:ascii="仿宋" w:hAnsi="仿宋"/>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b/>
        </w:rPr>
      </w:pPr>
      <w:r>
        <w:rPr>
          <w:rFonts w:hint="eastAsia" w:ascii="仿宋" w:hAnsi="仿宋"/>
          <w:b/>
        </w:rPr>
        <w:t>三、　政府采购信用融资操作流程：</w:t>
      </w:r>
    </w:p>
    <w:p>
      <w:pPr>
        <w:spacing w:line="360" w:lineRule="auto"/>
        <w:ind w:firstLine="960" w:firstLineChars="400"/>
        <w:rPr>
          <w:rFonts w:ascii="仿宋" w:hAnsi="仿宋"/>
        </w:rPr>
      </w:pPr>
      <w:r>
        <w:rPr>
          <w:rFonts w:hint="eastAsia" w:ascii="仿宋" w:hAnsi="仿宋"/>
        </w:rPr>
        <w:t>（一）线上融资模式：</w:t>
      </w:r>
    </w:p>
    <w:p>
      <w:pPr>
        <w:spacing w:line="360" w:lineRule="auto"/>
        <w:ind w:firstLine="480" w:firstLineChars="200"/>
        <w:rPr>
          <w:rFonts w:ascii="仿宋" w:hAnsi="仿宋"/>
        </w:rPr>
      </w:pPr>
      <w:r>
        <w:rPr>
          <w:rFonts w:hint="eastAsia" w:ascii="仿宋" w:hAnsi="仿宋"/>
        </w:rPr>
        <w:t>　　</w:t>
      </w:r>
      <w:r>
        <w:rPr>
          <w:rFonts w:ascii="仿宋" w:hAnsi="仿宋"/>
        </w:rPr>
        <w:t>1.供应商根据合作银行提供的方案，自行选择金融产品，并办理开户等手续；</w:t>
      </w:r>
    </w:p>
    <w:p>
      <w:pPr>
        <w:spacing w:line="360" w:lineRule="auto"/>
        <w:ind w:firstLine="480" w:firstLineChars="200"/>
        <w:rPr>
          <w:rFonts w:ascii="仿宋" w:hAnsi="仿宋"/>
        </w:rPr>
      </w:pPr>
      <w:r>
        <w:rPr>
          <w:rFonts w:hint="eastAsia" w:ascii="仿宋" w:hAnsi="仿宋"/>
        </w:rPr>
        <w:t>　　</w:t>
      </w:r>
      <w:r>
        <w:rPr>
          <w:rFonts w:ascii="仿宋" w:hAnsi="仿宋"/>
        </w:rPr>
        <w:t>2.供应商中标后，可通过杭州市政府采购网或“浙里办”测算授信额度；</w:t>
      </w:r>
    </w:p>
    <w:p>
      <w:pPr>
        <w:spacing w:line="360" w:lineRule="auto"/>
        <w:ind w:firstLine="480" w:firstLineChars="200"/>
        <w:rPr>
          <w:rFonts w:ascii="仿宋" w:hAnsi="仿宋"/>
        </w:rPr>
      </w:pPr>
      <w:r>
        <w:rPr>
          <w:rFonts w:hint="eastAsia" w:ascii="仿宋" w:hAnsi="仿宋"/>
        </w:rPr>
        <w:t>　　</w:t>
      </w:r>
      <w:r>
        <w:rPr>
          <w:rFonts w:ascii="仿宋" w:hAnsi="仿宋"/>
        </w:rPr>
        <w:t>3.采购合同签订后，供应商在杭州市政府采购网或“浙里办”向合作银行发出融资申请；</w:t>
      </w:r>
    </w:p>
    <w:p>
      <w:pPr>
        <w:spacing w:line="360" w:lineRule="auto"/>
        <w:ind w:firstLine="480" w:firstLineChars="200"/>
        <w:rPr>
          <w:rFonts w:ascii="仿宋" w:hAnsi="仿宋"/>
        </w:rPr>
      </w:pPr>
      <w:r>
        <w:rPr>
          <w:rFonts w:hint="eastAsia" w:ascii="仿宋" w:hAnsi="仿宋"/>
        </w:rPr>
        <w:t>　　</w:t>
      </w:r>
      <w:r>
        <w:rPr>
          <w:rFonts w:ascii="仿宋" w:hAnsi="仿宋"/>
        </w:rPr>
        <w:t>4.审批通过后，在线办理放贷手续。</w:t>
      </w:r>
    </w:p>
    <w:p>
      <w:pPr>
        <w:spacing w:line="360" w:lineRule="auto"/>
        <w:ind w:firstLine="480" w:firstLineChars="200"/>
        <w:rPr>
          <w:rFonts w:ascii="仿宋" w:hAnsi="仿宋"/>
        </w:rPr>
      </w:pPr>
      <w:r>
        <w:rPr>
          <w:rFonts w:hint="eastAsia" w:ascii="仿宋" w:hAnsi="仿宋"/>
        </w:rPr>
        <w:t>　　（二）线下融资模式：</w:t>
      </w:r>
    </w:p>
    <w:p>
      <w:pPr>
        <w:spacing w:line="360" w:lineRule="auto"/>
        <w:ind w:firstLine="480" w:firstLineChars="200"/>
        <w:rPr>
          <w:rFonts w:ascii="仿宋" w:hAnsi="仿宋"/>
        </w:rPr>
      </w:pPr>
      <w:r>
        <w:rPr>
          <w:rFonts w:hint="eastAsia" w:ascii="仿宋" w:hAnsi="仿宋"/>
        </w:rPr>
        <w:t>　　</w:t>
      </w:r>
      <w:r>
        <w:rPr>
          <w:rFonts w:ascii="仿宋" w:hAnsi="仿宋"/>
        </w:rPr>
        <w:t>1.供应商根据合作银行提供的方案，自行选择金融产品，向合作银行提出信用资格预审，并办理开户等手续；</w:t>
      </w:r>
    </w:p>
    <w:p>
      <w:pPr>
        <w:spacing w:line="360" w:lineRule="auto"/>
        <w:ind w:firstLine="480" w:firstLineChars="200"/>
        <w:rPr>
          <w:rFonts w:ascii="仿宋" w:hAnsi="仿宋"/>
        </w:rPr>
      </w:pPr>
      <w:r>
        <w:rPr>
          <w:rFonts w:hint="eastAsia" w:ascii="仿宋" w:hAnsi="仿宋"/>
        </w:rPr>
        <w:t>　　</w:t>
      </w:r>
      <w:r>
        <w:rPr>
          <w:rFonts w:ascii="仿宋" w:hAnsi="仿宋"/>
        </w:rPr>
        <w:t>2.采购合同签订后，供应商在杭州市政府采购网或“浙里办”向合作银行发出融资申请；</w:t>
      </w:r>
    </w:p>
    <w:p>
      <w:pPr>
        <w:spacing w:line="360" w:lineRule="auto"/>
        <w:ind w:firstLine="480" w:firstLineChars="200"/>
        <w:rPr>
          <w:rFonts w:ascii="仿宋" w:hAnsi="仿宋"/>
        </w:rPr>
      </w:pPr>
      <w:r>
        <w:rPr>
          <w:rFonts w:hint="eastAsia" w:ascii="仿宋" w:hAnsi="仿宋"/>
        </w:rPr>
        <w:t>　　</w:t>
      </w:r>
      <w:r>
        <w:rPr>
          <w:rFonts w:ascii="仿宋" w:hAnsi="仿宋"/>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rPr>
      </w:pPr>
      <w:r>
        <w:rPr>
          <w:rFonts w:hint="eastAsia" w:ascii="仿宋" w:hAnsi="仿宋"/>
        </w:rPr>
        <w:t>　　</w:t>
      </w:r>
      <w:r>
        <w:rPr>
          <w:rFonts w:ascii="仿宋" w:hAnsi="仿宋"/>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b/>
        </w:rPr>
      </w:pPr>
      <w:r>
        <w:rPr>
          <w:rFonts w:hint="eastAsia" w:ascii="仿宋" w:hAnsi="仿宋"/>
          <w:b/>
        </w:rPr>
        <w:t>四、注意事项</w:t>
      </w:r>
    </w:p>
    <w:p>
      <w:pPr>
        <w:spacing w:line="360" w:lineRule="auto"/>
        <w:ind w:firstLine="480" w:firstLineChars="200"/>
        <w:rPr>
          <w:rFonts w:ascii="仿宋" w:hAnsi="仿宋"/>
        </w:rPr>
      </w:pPr>
      <w:r>
        <w:rPr>
          <w:rFonts w:ascii="仿宋" w:hAnsi="仿宋"/>
        </w:rPr>
        <w:t>1、</w:t>
      </w:r>
      <w:r>
        <w:rPr>
          <w:rFonts w:hint="eastAsia" w:ascii="仿宋" w:hAnsi="仿宋"/>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rPr>
      </w:pPr>
      <w:r>
        <w:rPr>
          <w:rFonts w:ascii="仿宋" w:hAnsi="仿宋"/>
        </w:rPr>
        <w:t>2</w:t>
      </w:r>
      <w:r>
        <w:rPr>
          <w:rFonts w:hint="eastAsia" w:ascii="仿宋" w:hAnsi="仿宋"/>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rPr>
        <w:t>。</w:t>
      </w:r>
    </w:p>
    <w:p>
      <w:pPr>
        <w:spacing w:line="360" w:lineRule="auto"/>
        <w:ind w:left="5060" w:hanging="5060" w:hangingChars="2100"/>
        <w:rPr>
          <w:rFonts w:ascii="仿宋_GB2312" w:hAnsi="仿宋" w:eastAsia="仿宋_GB2312" w:cs="仿宋_GB2312"/>
          <w:b/>
          <w:bCs/>
          <w:kern w:val="0"/>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6" w:name="_Toc465665161"/>
      <w:r>
        <w:rPr>
          <w:rFonts w:hint="eastAsia" w:ascii="仿宋_GB2312" w:hAnsi="仿宋" w:eastAsia="仿宋_GB2312"/>
        </w:rPr>
        <w:t>附件</w:t>
      </w:r>
      <w:bookmarkEnd w:id="39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7" w:name="OLE_LINK14"/>
      <w:bookmarkStart w:id="398" w:name="OLE_LINK13"/>
      <w:r>
        <w:rPr>
          <w:rFonts w:hint="eastAsia" w:ascii="仿宋_GB2312" w:hAnsi="仿宋" w:eastAsia="仿宋_GB2312"/>
          <w:b/>
          <w:spacing w:val="6"/>
          <w:sz w:val="32"/>
          <w:szCs w:val="32"/>
        </w:rPr>
        <w:t>残疾人福利性单位声明函</w:t>
      </w:r>
    </w:p>
    <w:bookmarkEnd w:id="397"/>
    <w:bookmarkEnd w:id="39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本单位郑重声明，根据《财政部民政部中国残疾人联合会关于促进残疾人就业政府采购政策的通知》（财库〔</w:t>
      </w:r>
      <w:r>
        <w:rPr>
          <w:rFonts w:ascii="仿宋_GB2312" w:hAnsi="仿宋" w:eastAsia="仿宋_GB2312" w:cs="仿宋_GB2312"/>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tabs>
          <w:tab w:val="left" w:pos="4860"/>
        </w:tabs>
        <w:spacing w:line="360" w:lineRule="auto"/>
        <w:ind w:right="1560" w:firstLine="480" w:firstLineChars="200"/>
        <w:jc w:val="center"/>
        <w:rPr>
          <w:rFonts w:ascii="仿宋_GB2312" w:hAnsi="仿宋" w:eastAsia="仿宋_GB2312" w:cs="仿宋_GB2312"/>
        </w:rPr>
      </w:pP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日  期：</w:t>
      </w:r>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pPr>
        <w:snapToGrid w:val="0"/>
        <w:spacing w:line="360" w:lineRule="auto"/>
        <w:rPr>
          <w:rFonts w:ascii="仿宋_GB2312" w:hAnsi="仿宋" w:eastAsia="仿宋_GB2312" w:cs="仿宋"/>
          <w:u w:val="dotted"/>
        </w:rPr>
      </w:pPr>
      <w:r>
        <w:rPr>
          <w:rFonts w:hint="eastAsia" w:ascii="仿宋_GB2312" w:hAnsi="仿宋" w:eastAsia="仿宋_GB2312" w:cs="仿宋"/>
        </w:rPr>
        <w:t>质疑供应商：</w:t>
      </w:r>
    </w:p>
    <w:p>
      <w:pPr>
        <w:snapToGrid w:val="0"/>
        <w:spacing w:line="360" w:lineRule="auto"/>
        <w:rPr>
          <w:rFonts w:ascii="仿宋_GB2312" w:hAnsi="仿宋" w:eastAsia="仿宋_GB2312" w:cs="仿宋"/>
        </w:rPr>
      </w:pPr>
      <w:r>
        <w:rPr>
          <w:rFonts w:hint="eastAsia" w:ascii="仿宋_GB2312" w:hAnsi="仿宋" w:eastAsia="仿宋_GB2312" w:cs="仿宋"/>
        </w:rPr>
        <w:t>地址：邮编：</w:t>
      </w:r>
    </w:p>
    <w:p>
      <w:pPr>
        <w:snapToGrid w:val="0"/>
        <w:spacing w:line="360" w:lineRule="auto"/>
        <w:rPr>
          <w:rFonts w:ascii="仿宋_GB2312" w:hAnsi="仿宋" w:eastAsia="仿宋_GB2312" w:cs="仿宋"/>
        </w:rPr>
      </w:pPr>
      <w:r>
        <w:rPr>
          <w:rFonts w:hint="eastAsia" w:ascii="仿宋_GB2312" w:hAnsi="仿宋" w:eastAsia="仿宋_GB2312" w:cs="仿宋"/>
        </w:rPr>
        <w:t>联系人：联系电话：</w:t>
      </w:r>
    </w:p>
    <w:p>
      <w:pPr>
        <w:snapToGrid w:val="0"/>
        <w:spacing w:line="360" w:lineRule="auto"/>
        <w:rPr>
          <w:rFonts w:ascii="仿宋_GB2312" w:hAnsi="仿宋" w:eastAsia="仿宋_GB2312" w:cs="仿宋"/>
          <w:u w:val="dotted"/>
        </w:rPr>
      </w:pPr>
      <w:r>
        <w:rPr>
          <w:rFonts w:hint="eastAsia" w:ascii="仿宋_GB2312" w:hAnsi="仿宋" w:eastAsia="仿宋_GB2312" w:cs="仿宋"/>
        </w:rPr>
        <w:t>授权代表：</w:t>
      </w:r>
    </w:p>
    <w:p>
      <w:pPr>
        <w:snapToGrid w:val="0"/>
        <w:spacing w:line="360" w:lineRule="auto"/>
        <w:rPr>
          <w:rFonts w:ascii="仿宋_GB2312" w:hAnsi="仿宋" w:eastAsia="仿宋_GB2312" w:cs="仿宋"/>
        </w:rPr>
      </w:pPr>
      <w:r>
        <w:rPr>
          <w:rFonts w:hint="eastAsia" w:ascii="仿宋_GB2312" w:hAnsi="仿宋" w:eastAsia="仿宋_GB2312" w:cs="仿宋"/>
        </w:rPr>
        <w:t>联系电话：</w:t>
      </w:r>
    </w:p>
    <w:p>
      <w:pPr>
        <w:snapToGrid w:val="0"/>
        <w:spacing w:line="360" w:lineRule="auto"/>
        <w:rPr>
          <w:rFonts w:ascii="仿宋_GB2312" w:hAnsi="仿宋" w:eastAsia="仿宋_GB2312" w:cs="仿宋"/>
        </w:rPr>
      </w:pPr>
      <w:r>
        <w:rPr>
          <w:rFonts w:hint="eastAsia" w:ascii="仿宋_GB2312" w:hAnsi="仿宋" w:eastAsia="仿宋_GB2312" w:cs="仿宋"/>
        </w:rPr>
        <w:t>地址：邮编：</w:t>
      </w:r>
    </w:p>
    <w:p>
      <w:pPr>
        <w:snapToGrid w:val="0"/>
        <w:spacing w:line="360" w:lineRule="auto"/>
        <w:rPr>
          <w:rFonts w:ascii="仿宋_GB2312" w:hAnsi="仿宋" w:eastAsia="仿宋_GB2312" w:cs="仿宋"/>
          <w:bCs/>
        </w:rPr>
      </w:pPr>
      <w:r>
        <w:rPr>
          <w:rFonts w:hint="eastAsia" w:ascii="仿宋_GB2312" w:hAnsi="仿宋" w:eastAsia="仿宋_GB2312" w:cs="仿宋"/>
          <w:bCs/>
        </w:rPr>
        <w:t>二、质疑项目基本情况</w:t>
      </w:r>
    </w:p>
    <w:p>
      <w:pPr>
        <w:snapToGrid w:val="0"/>
        <w:spacing w:line="360" w:lineRule="auto"/>
        <w:rPr>
          <w:rFonts w:ascii="仿宋_GB2312" w:hAnsi="仿宋" w:eastAsia="仿宋_GB2312" w:cs="仿宋"/>
        </w:rPr>
      </w:pPr>
      <w:r>
        <w:rPr>
          <w:rFonts w:hint="eastAsia" w:ascii="仿宋_GB2312" w:hAnsi="仿宋" w:eastAsia="仿宋_GB2312" w:cs="仿宋"/>
        </w:rPr>
        <w:t>质疑项目的名称：</w:t>
      </w:r>
    </w:p>
    <w:p>
      <w:pPr>
        <w:snapToGrid w:val="0"/>
        <w:spacing w:line="360" w:lineRule="auto"/>
        <w:rPr>
          <w:rFonts w:ascii="仿宋_GB2312" w:hAnsi="仿宋" w:eastAsia="仿宋_GB2312" w:cs="仿宋"/>
        </w:rPr>
      </w:pPr>
      <w:r>
        <w:rPr>
          <w:rFonts w:hint="eastAsia" w:ascii="仿宋_GB2312" w:hAnsi="仿宋" w:eastAsia="仿宋_GB2312" w:cs="仿宋"/>
        </w:rPr>
        <w:t>质疑项目的编号：包号：</w:t>
      </w:r>
    </w:p>
    <w:p>
      <w:pPr>
        <w:snapToGrid w:val="0"/>
        <w:spacing w:line="360" w:lineRule="auto"/>
        <w:rPr>
          <w:rFonts w:ascii="仿宋_GB2312" w:hAnsi="仿宋" w:eastAsia="仿宋_GB2312" w:cs="仿宋"/>
          <w:u w:val="dotted"/>
        </w:rPr>
      </w:pPr>
      <w:r>
        <w:rPr>
          <w:rFonts w:hint="eastAsia" w:ascii="仿宋_GB2312" w:hAnsi="仿宋" w:eastAsia="仿宋_GB2312" w:cs="仿宋"/>
        </w:rPr>
        <w:t>采购人名称：</w:t>
      </w:r>
    </w:p>
    <w:p>
      <w:pPr>
        <w:snapToGrid w:val="0"/>
        <w:spacing w:line="360" w:lineRule="auto"/>
        <w:rPr>
          <w:rFonts w:ascii="仿宋_GB2312" w:hAnsi="仿宋" w:eastAsia="仿宋_GB2312" w:cs="仿宋"/>
        </w:rPr>
      </w:pPr>
      <w:r>
        <w:rPr>
          <w:rFonts w:hint="eastAsia" w:ascii="仿宋_GB2312" w:hAnsi="仿宋" w:eastAsia="仿宋_GB2312" w:cs="仿宋"/>
        </w:rPr>
        <w:t>采购文件获取日期：</w:t>
      </w:r>
    </w:p>
    <w:p>
      <w:pPr>
        <w:snapToGrid w:val="0"/>
        <w:spacing w:line="360" w:lineRule="auto"/>
        <w:rPr>
          <w:rFonts w:ascii="仿宋_GB2312" w:hAnsi="仿宋" w:eastAsia="仿宋_GB2312" w:cs="仿宋"/>
          <w:bCs/>
        </w:rPr>
      </w:pPr>
      <w:r>
        <w:rPr>
          <w:rFonts w:hint="eastAsia" w:ascii="仿宋_GB2312" w:hAnsi="仿宋" w:eastAsia="仿宋_GB2312" w:cs="仿宋"/>
          <w:bCs/>
        </w:rPr>
        <w:t>三、质疑事项具体内容</w:t>
      </w:r>
    </w:p>
    <w:p>
      <w:pPr>
        <w:snapToGrid w:val="0"/>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p>
    <w:p>
      <w:pPr>
        <w:snapToGrid w:val="0"/>
        <w:spacing w:line="360" w:lineRule="auto"/>
        <w:rPr>
          <w:rFonts w:ascii="仿宋_GB2312" w:hAnsi="仿宋" w:eastAsia="仿宋_GB2312" w:cs="仿宋"/>
          <w:u w:val="dotted"/>
        </w:rPr>
      </w:pPr>
      <w:r>
        <w:rPr>
          <w:rFonts w:hint="eastAsia" w:ascii="仿宋_GB2312" w:hAnsi="仿宋" w:eastAsia="仿宋_GB2312" w:cs="仿宋"/>
        </w:rPr>
        <w:t>事实依据：</w:t>
      </w:r>
    </w:p>
    <w:p>
      <w:pPr>
        <w:snapToGrid w:val="0"/>
        <w:spacing w:line="360" w:lineRule="auto"/>
        <w:rPr>
          <w:rFonts w:ascii="仿宋_GB2312" w:hAnsi="仿宋" w:eastAsia="仿宋_GB2312" w:cs="仿宋"/>
        </w:rPr>
      </w:pPr>
    </w:p>
    <w:p>
      <w:pPr>
        <w:snapToGrid w:val="0"/>
        <w:spacing w:line="360" w:lineRule="auto"/>
        <w:rPr>
          <w:rFonts w:ascii="仿宋_GB2312" w:hAnsi="仿宋" w:eastAsia="仿宋_GB2312" w:cs="仿宋"/>
          <w:u w:val="dotted"/>
        </w:rPr>
      </w:pPr>
      <w:r>
        <w:rPr>
          <w:rFonts w:hint="eastAsia" w:ascii="仿宋_GB2312" w:hAnsi="仿宋" w:eastAsia="仿宋_GB2312" w:cs="仿宋"/>
        </w:rPr>
        <w:t>法律依据：</w:t>
      </w:r>
    </w:p>
    <w:p>
      <w:pPr>
        <w:snapToGrid w:val="0"/>
        <w:spacing w:line="360" w:lineRule="auto"/>
        <w:rPr>
          <w:rFonts w:ascii="仿宋_GB2312" w:hAnsi="仿宋" w:eastAsia="仿宋_GB2312" w:cs="仿宋"/>
          <w:u w:val="dotted"/>
        </w:rPr>
      </w:pPr>
    </w:p>
    <w:p>
      <w:pPr>
        <w:snapToGrid w:val="0"/>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pPr>
        <w:snapToGrid w:val="0"/>
        <w:spacing w:line="360" w:lineRule="auto"/>
        <w:rPr>
          <w:rFonts w:ascii="仿宋_GB2312" w:hAnsi="仿宋" w:eastAsia="仿宋_GB2312" w:cs="仿宋"/>
        </w:rPr>
      </w:pPr>
      <w:r>
        <w:rPr>
          <w:rFonts w:hint="eastAsia" w:ascii="仿宋_GB2312" w:hAnsi="仿宋" w:eastAsia="仿宋_GB2312" w:cs="仿宋"/>
        </w:rPr>
        <w:t>……</w:t>
      </w:r>
    </w:p>
    <w:p>
      <w:pPr>
        <w:snapToGrid w:val="0"/>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pPr>
        <w:snapToGrid w:val="0"/>
        <w:spacing w:line="360" w:lineRule="auto"/>
        <w:rPr>
          <w:rFonts w:ascii="仿宋_GB2312" w:hAnsi="仿宋" w:eastAsia="仿宋_GB2312" w:cs="仿宋"/>
          <w:u w:val="dotted"/>
        </w:rPr>
      </w:pPr>
      <w:r>
        <w:rPr>
          <w:rFonts w:hint="eastAsia" w:ascii="仿宋_GB2312" w:hAnsi="仿宋" w:eastAsia="仿宋_GB2312" w:cs="仿宋"/>
        </w:rPr>
        <w:t>请求：</w:t>
      </w: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p>
    <w:p>
      <w:pPr>
        <w:spacing w:line="360" w:lineRule="auto"/>
        <w:jc w:val="center"/>
        <w:rPr>
          <w:rFonts w:ascii="仿宋_GB2312" w:hAnsi="仿宋" w:eastAsia="仿宋_GB2312" w:cs="仿宋"/>
          <w:b/>
          <w:bCs/>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质疑函制作说明：</w:t>
      </w:r>
    </w:p>
    <w:p>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rPr>
      </w:pPr>
      <w:r>
        <w:rPr>
          <w:rFonts w:hint="eastAsia" w:ascii="仿宋_GB2312" w:hAnsi="仿宋" w:eastAsia="仿宋_GB2312"/>
        </w:rPr>
        <w:t>一、投诉相关主体基本情况</w:t>
      </w:r>
    </w:p>
    <w:p>
      <w:pPr>
        <w:spacing w:line="360" w:lineRule="auto"/>
        <w:rPr>
          <w:rFonts w:ascii="仿宋_GB2312" w:hAnsi="仿宋" w:eastAsia="仿宋_GB2312"/>
          <w:u w:val="dotted"/>
        </w:rPr>
      </w:pPr>
      <w:r>
        <w:rPr>
          <w:rFonts w:hint="eastAsia" w:ascii="仿宋_GB2312" w:hAnsi="仿宋" w:eastAsia="仿宋_GB2312"/>
        </w:rPr>
        <w:t>投诉人：</w:t>
      </w:r>
    </w:p>
    <w:p>
      <w:pPr>
        <w:spacing w:line="360" w:lineRule="auto"/>
        <w:rPr>
          <w:rFonts w:ascii="仿宋_GB2312" w:hAnsi="仿宋" w:eastAsia="仿宋_GB2312"/>
          <w:u w:val="single"/>
        </w:rPr>
      </w:pPr>
      <w:r>
        <w:rPr>
          <w:rFonts w:hint="eastAsia" w:ascii="仿宋_GB2312" w:hAnsi="仿宋" w:eastAsia="仿宋_GB2312"/>
        </w:rPr>
        <w:t>地址：邮编：</w:t>
      </w:r>
    </w:p>
    <w:p>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p>
    <w:p>
      <w:pPr>
        <w:tabs>
          <w:tab w:val="left" w:pos="6510"/>
        </w:tabs>
        <w:spacing w:line="360" w:lineRule="auto"/>
        <w:rPr>
          <w:rFonts w:ascii="仿宋_GB2312" w:hAnsi="仿宋" w:eastAsia="仿宋_GB2312"/>
          <w:u w:val="dotted"/>
        </w:rPr>
      </w:pPr>
      <w:r>
        <w:rPr>
          <w:rFonts w:hint="eastAsia" w:ascii="仿宋_GB2312" w:hAnsi="仿宋" w:eastAsia="仿宋_GB2312"/>
        </w:rPr>
        <w:t>联系电话：</w:t>
      </w:r>
    </w:p>
    <w:p>
      <w:pPr>
        <w:spacing w:line="360" w:lineRule="auto"/>
        <w:rPr>
          <w:rFonts w:ascii="仿宋_GB2312" w:hAnsi="仿宋" w:eastAsia="仿宋_GB2312"/>
          <w:u w:val="dotted"/>
        </w:rPr>
      </w:pPr>
      <w:r>
        <w:rPr>
          <w:rFonts w:hint="eastAsia" w:ascii="仿宋_GB2312" w:hAnsi="仿宋" w:eastAsia="仿宋_GB2312"/>
        </w:rPr>
        <w:t>授权代表：联系电话</w:t>
      </w:r>
      <w:r>
        <w:rPr>
          <w:rFonts w:hint="eastAsia" w:ascii="仿宋_GB2312" w:hAnsi="仿宋" w:eastAsia="仿宋_GB2312"/>
          <w:u w:val="dotted"/>
        </w:rPr>
        <w:t>：</w:t>
      </w:r>
    </w:p>
    <w:p>
      <w:pPr>
        <w:spacing w:line="360" w:lineRule="auto"/>
        <w:rPr>
          <w:rFonts w:ascii="仿宋_GB2312" w:hAnsi="仿宋" w:eastAsia="仿宋_GB2312"/>
          <w:u w:val="dotted"/>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p>
    <w:p>
      <w:pPr>
        <w:spacing w:line="360" w:lineRule="auto"/>
        <w:rPr>
          <w:rFonts w:ascii="仿宋_GB2312" w:hAnsi="仿宋" w:eastAsia="仿宋_GB2312"/>
          <w:u w:val="single"/>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联系人：联系电话：</w:t>
      </w:r>
    </w:p>
    <w:p>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u w:val="single"/>
        </w:rPr>
      </w:pPr>
      <w:r>
        <w:rPr>
          <w:rFonts w:hint="eastAsia" w:ascii="仿宋_GB2312" w:hAnsi="仿宋" w:eastAsia="仿宋_GB2312"/>
        </w:rPr>
        <w:t>相关供应商：</w:t>
      </w:r>
    </w:p>
    <w:p>
      <w:pPr>
        <w:spacing w:line="360" w:lineRule="auto"/>
        <w:rPr>
          <w:rFonts w:ascii="仿宋_GB2312" w:hAnsi="仿宋" w:eastAsia="仿宋_GB2312"/>
          <w:u w:val="single"/>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联系人：联系电话：</w:t>
      </w:r>
    </w:p>
    <w:p>
      <w:pPr>
        <w:spacing w:line="360" w:lineRule="auto"/>
        <w:rPr>
          <w:rFonts w:ascii="仿宋_GB2312" w:hAnsi="仿宋" w:eastAsia="仿宋_GB2312"/>
        </w:rPr>
      </w:pPr>
      <w:r>
        <w:rPr>
          <w:rFonts w:hint="eastAsia" w:ascii="仿宋_GB2312" w:hAnsi="仿宋" w:eastAsia="仿宋_GB2312"/>
        </w:rPr>
        <w:t>二、投诉项目基本情况</w:t>
      </w:r>
    </w:p>
    <w:p>
      <w:pPr>
        <w:spacing w:line="360" w:lineRule="auto"/>
        <w:rPr>
          <w:rFonts w:ascii="仿宋_GB2312" w:hAnsi="仿宋" w:eastAsia="仿宋_GB2312"/>
          <w:u w:val="dotted"/>
        </w:rPr>
      </w:pPr>
      <w:r>
        <w:rPr>
          <w:rFonts w:hint="eastAsia" w:ascii="仿宋_GB2312" w:hAnsi="仿宋" w:eastAsia="仿宋_GB2312"/>
        </w:rPr>
        <w:t>采购项目名称：</w:t>
      </w:r>
    </w:p>
    <w:p>
      <w:pPr>
        <w:spacing w:line="360" w:lineRule="auto"/>
        <w:rPr>
          <w:rFonts w:ascii="仿宋_GB2312" w:hAnsi="仿宋" w:eastAsia="仿宋_GB2312"/>
          <w:u w:val="single"/>
        </w:rPr>
      </w:pPr>
      <w:r>
        <w:rPr>
          <w:rFonts w:hint="eastAsia" w:ascii="仿宋_GB2312" w:hAnsi="仿宋" w:eastAsia="仿宋_GB2312"/>
        </w:rPr>
        <w:t>采购项目编号：包号：</w:t>
      </w:r>
    </w:p>
    <w:p>
      <w:pPr>
        <w:spacing w:line="360" w:lineRule="auto"/>
        <w:rPr>
          <w:rFonts w:ascii="仿宋_GB2312" w:hAnsi="仿宋" w:eastAsia="仿宋_GB2312"/>
        </w:rPr>
      </w:pPr>
      <w:r>
        <w:rPr>
          <w:rFonts w:hint="eastAsia" w:ascii="仿宋_GB2312" w:hAnsi="仿宋" w:eastAsia="仿宋_GB2312"/>
        </w:rPr>
        <w:t>采购人名称：</w:t>
      </w:r>
    </w:p>
    <w:p>
      <w:pPr>
        <w:spacing w:line="360" w:lineRule="auto"/>
        <w:rPr>
          <w:rFonts w:ascii="仿宋_GB2312" w:hAnsi="仿宋" w:eastAsia="仿宋_GB2312"/>
          <w:u w:val="single"/>
        </w:rPr>
      </w:pPr>
      <w:r>
        <w:rPr>
          <w:rFonts w:hint="eastAsia" w:ascii="仿宋_GB2312" w:hAnsi="仿宋" w:eastAsia="仿宋_GB2312"/>
        </w:rPr>
        <w:t>代理机构名称：</w:t>
      </w:r>
    </w:p>
    <w:p>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pPr>
        <w:spacing w:line="360" w:lineRule="auto"/>
        <w:rPr>
          <w:rFonts w:ascii="仿宋_GB2312" w:hAnsi="仿宋" w:eastAsia="仿宋_GB2312"/>
        </w:rPr>
      </w:pPr>
      <w:r>
        <w:rPr>
          <w:rFonts w:hint="eastAsia" w:ascii="仿宋_GB2312" w:hAnsi="仿宋" w:eastAsia="仿宋_GB2312"/>
        </w:rPr>
        <w:t>三、质疑基本情况</w:t>
      </w:r>
    </w:p>
    <w:p>
      <w:pPr>
        <w:spacing w:line="360" w:lineRule="auto"/>
        <w:ind w:firstLine="480" w:firstLineChars="200"/>
        <w:rPr>
          <w:rFonts w:ascii="仿宋_GB2312" w:hAnsi="仿宋" w:eastAsia="仿宋_GB2312"/>
          <w:u w:val="dotted"/>
        </w:rPr>
      </w:pPr>
      <w:r>
        <w:rPr>
          <w:rFonts w:hint="eastAsia" w:ascii="仿宋_GB2312" w:hAnsi="仿宋" w:eastAsia="仿宋_GB2312"/>
        </w:rPr>
        <w:t>投诉人于年月日</w:t>
      </w:r>
      <w:r>
        <w:rPr>
          <w:rFonts w:ascii="仿宋_GB2312" w:hAnsi="仿宋" w:eastAsia="仿宋_GB2312"/>
        </w:rPr>
        <w:t>,向</w:t>
      </w:r>
      <w:r>
        <w:rPr>
          <w:rFonts w:hint="eastAsia" w:ascii="仿宋_GB2312" w:hAnsi="仿宋" w:eastAsia="仿宋_GB2312"/>
        </w:rPr>
        <w:t>提出质疑，质疑事项为：</w:t>
      </w:r>
    </w:p>
    <w:p>
      <w:pPr>
        <w:spacing w:line="360" w:lineRule="auto"/>
        <w:rPr>
          <w:rFonts w:ascii="仿宋_GB2312" w:hAnsi="仿宋" w:eastAsia="仿宋_GB2312"/>
          <w:u w:val="dotted"/>
        </w:rPr>
      </w:pPr>
    </w:p>
    <w:p>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于年月日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pPr>
        <w:spacing w:line="360" w:lineRule="auto"/>
        <w:rPr>
          <w:rFonts w:ascii="仿宋_GB2312" w:hAnsi="仿宋" w:eastAsia="仿宋_GB2312"/>
        </w:rPr>
      </w:pPr>
      <w:r>
        <w:rPr>
          <w:rFonts w:hint="eastAsia" w:ascii="仿宋_GB2312" w:hAnsi="仿宋" w:eastAsia="仿宋_GB2312"/>
        </w:rPr>
        <w:t>四、投诉事项具体内容</w:t>
      </w:r>
    </w:p>
    <w:p>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p>
    <w:p>
      <w:pPr>
        <w:spacing w:line="360" w:lineRule="auto"/>
        <w:rPr>
          <w:rFonts w:ascii="仿宋_GB2312" w:hAnsi="仿宋" w:eastAsia="仿宋_GB2312"/>
        </w:rPr>
      </w:pPr>
      <w:r>
        <w:rPr>
          <w:rFonts w:hint="eastAsia" w:ascii="仿宋_GB2312" w:hAnsi="仿宋" w:eastAsia="仿宋_GB2312"/>
        </w:rPr>
        <w:t>事实依据：</w:t>
      </w:r>
    </w:p>
    <w:p>
      <w:pPr>
        <w:spacing w:line="360" w:lineRule="auto"/>
        <w:rPr>
          <w:rFonts w:ascii="仿宋_GB2312" w:hAnsi="仿宋" w:eastAsia="仿宋_GB2312"/>
          <w:u w:val="dotted"/>
        </w:rPr>
      </w:pPr>
    </w:p>
    <w:p>
      <w:pPr>
        <w:spacing w:line="360" w:lineRule="auto"/>
        <w:rPr>
          <w:rFonts w:ascii="仿宋_GB2312" w:hAnsi="仿宋" w:eastAsia="仿宋_GB2312"/>
          <w:u w:val="single"/>
        </w:rPr>
      </w:pPr>
      <w:r>
        <w:rPr>
          <w:rFonts w:hint="eastAsia" w:ascii="仿宋_GB2312" w:hAnsi="仿宋" w:eastAsia="仿宋_GB2312"/>
        </w:rPr>
        <w:t>法律依据：</w:t>
      </w:r>
    </w:p>
    <w:p>
      <w:pPr>
        <w:spacing w:line="360" w:lineRule="auto"/>
        <w:rPr>
          <w:rFonts w:ascii="仿宋_GB2312" w:hAnsi="仿宋" w:eastAsia="仿宋_GB2312"/>
          <w:u w:val="dotted"/>
        </w:rPr>
      </w:pPr>
    </w:p>
    <w:p>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五、与投诉事项相关的投诉请求</w:t>
      </w:r>
    </w:p>
    <w:p>
      <w:pPr>
        <w:spacing w:line="360" w:lineRule="auto"/>
        <w:rPr>
          <w:rFonts w:ascii="仿宋_GB2312" w:hAnsi="仿宋" w:eastAsia="仿宋_GB2312"/>
        </w:rPr>
      </w:pPr>
      <w:r>
        <w:rPr>
          <w:rFonts w:hint="eastAsia" w:ascii="仿宋_GB2312" w:hAnsi="仿宋" w:eastAsia="仿宋_GB2312"/>
        </w:rPr>
        <w:t>请求：</w:t>
      </w:r>
    </w:p>
    <w:p>
      <w:pPr>
        <w:spacing w:line="360" w:lineRule="auto"/>
        <w:rPr>
          <w:rFonts w:ascii="仿宋_GB2312" w:hAnsi="仿宋" w:eastAsia="仿宋_GB2312"/>
          <w:u w:val="single"/>
        </w:rPr>
      </w:pP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投诉书制作说明：</w:t>
      </w:r>
    </w:p>
    <w:p>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pageBreakBefore/>
        <w:autoSpaceDE w:val="0"/>
        <w:autoSpaceDN w:val="0"/>
        <w:jc w:val="center"/>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pPr>
        <w:spacing w:line="360" w:lineRule="auto"/>
        <w:rPr>
          <w:rFonts w:ascii="仿宋" w:hAnsi="仿宋"/>
        </w:rPr>
      </w:pPr>
      <w:r>
        <w:rPr>
          <w:rFonts w:hint="eastAsia" w:ascii="仿宋" w:hAnsi="仿宋" w:cs="仿宋_GB2312"/>
          <w:u w:val="single"/>
        </w:rPr>
        <w:t>（采购人）、（采购代理机构）</w:t>
      </w:r>
    </w:p>
    <w:p>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p>
    <w:p>
      <w:pPr>
        <w:spacing w:line="360" w:lineRule="auto"/>
        <w:ind w:firstLine="480" w:firstLineChars="200"/>
        <w:rPr>
          <w:rFonts w:ascii="仿宋" w:hAnsi="仿宋" w:cs="宋体"/>
        </w:rPr>
      </w:pPr>
      <w:r>
        <w:rPr>
          <w:rFonts w:hint="eastAsia" w:ascii="仿宋" w:hAnsi="仿宋" w:cs="宋体"/>
        </w:rPr>
        <w:t>特此说明。</w:t>
      </w: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right="480" w:firstLine="4080" w:firstLineChars="1700"/>
        <w:rPr>
          <w:rFonts w:ascii="仿宋" w:hAnsi="仿宋" w:cs="宋体"/>
        </w:rPr>
      </w:pPr>
      <w:r>
        <w:rPr>
          <w:rFonts w:hint="eastAsia" w:ascii="仿宋" w:hAnsi="仿宋" w:cs="宋体"/>
        </w:rPr>
        <w:t>投标单位（法定名称章）：</w:t>
      </w:r>
    </w:p>
    <w:p>
      <w:pPr>
        <w:ind w:right="1440" w:firstLine="494"/>
        <w:jc w:val="center"/>
        <w:rPr>
          <w:rFonts w:ascii="仿宋" w:hAnsi="仿宋" w:cs="宋体"/>
        </w:rPr>
      </w:pPr>
      <w:r>
        <w:rPr>
          <w:rFonts w:ascii="仿宋" w:hAnsi="仿宋" w:cs="宋体"/>
        </w:rPr>
        <w:t xml:space="preserve">                              日期：       年     月     日</w:t>
      </w:r>
    </w:p>
    <w:p>
      <w:pPr>
        <w:rPr>
          <w:rFonts w:ascii="仿宋" w:hAnsi="仿宋" w:cs="宋体"/>
        </w:rPr>
      </w:pPr>
      <w:r>
        <w:rPr>
          <w:rFonts w:hint="eastAsia" w:ascii="仿宋" w:hAnsi="仿宋" w:cs="宋体"/>
          <w:b/>
          <w:bCs/>
        </w:rPr>
        <w:t>附：</w:t>
      </w:r>
    </w:p>
    <w:p>
      <w:pPr>
        <w:spacing w:line="360" w:lineRule="auto"/>
        <w:rPr>
          <w:rFonts w:ascii="仿宋" w:hAnsi="仿宋"/>
          <w:bCs/>
        </w:rPr>
      </w:pPr>
      <w:r>
        <w:rPr>
          <w:rFonts w:ascii="仿宋" w:hAnsi="仿宋"/>
          <w:b/>
          <w:bCs/>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path/>
            <v:fill focussize="0,0"/>
            <v:stroke miterlimit="2"/>
            <v:imagedata o:title=""/>
            <o:lock v:ext="edit"/>
            <v:textbox>
              <w:txbxContent>
                <w:p>
                  <w:pPr>
                    <w:jc w:val="center"/>
                  </w:pPr>
                </w:p>
              </w:txbxContent>
            </v:textbox>
          </v:rect>
        </w:pict>
      </w:r>
      <w:r>
        <w:rPr>
          <w:rFonts w:ascii="仿宋" w:hAnsi="仿宋"/>
          <w:b/>
          <w:bCs/>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path/>
            <v:fill focussize="0,0"/>
            <v:stroke miterlimit="2"/>
            <v:imagedata o:title=""/>
            <o:lock v:ext="edit"/>
            <v:textbox>
              <w:txbxContent>
                <w:p>
                  <w:pPr>
                    <w:jc w:val="center"/>
                  </w:pPr>
                </w:p>
              </w:txbxContent>
            </v:textbox>
          </v:rect>
        </w:pict>
      </w:r>
      <w:r>
        <w:rPr>
          <w:rFonts w:hint="eastAsia" w:ascii="仿宋" w:hAnsi="仿宋" w:cs="宋体"/>
        </w:rPr>
        <w:t>投标单位法定名称章（印模）投标单位“</w:t>
      </w:r>
      <w:r>
        <w:rPr>
          <w:rFonts w:ascii="仿宋" w:hAnsi="仿宋" w:cs="仿宋_GB2312"/>
        </w:rPr>
        <w:t>XX</w:t>
      </w:r>
      <w:r>
        <w:rPr>
          <w:rFonts w:hint="eastAsia" w:ascii="仿宋" w:hAnsi="仿宋" w:cs="宋体"/>
        </w:rPr>
        <w:t>专用章”（印模）</w:t>
      </w: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5</w:t>
      </w:r>
      <w:r>
        <w:rPr>
          <w:rFonts w:hint="eastAsia" w:ascii="仿宋" w:hAnsi="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ascii="仿宋_GB2312" w:hAnsi="仿宋" w:eastAsia="仿宋_GB2312" w:cs="仿宋_GB2312"/>
          <w:kern w:val="0"/>
        </w:rPr>
        <w:t xml:space="preserve">  年  </w:t>
      </w:r>
      <w:r>
        <w:rPr>
          <w:rFonts w:hint="eastAsia" w:ascii="仿宋_GB2312" w:hAnsi="仿宋" w:eastAsia="仿宋_GB2312" w:cs="仿宋_GB2312"/>
          <w:kern w:val="0"/>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注：符合《关于促进残疾人就业政府采购政策的通知》（财库〔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rPr>
      </w:pPr>
      <w:r>
        <w:rPr>
          <w:rFonts w:ascii="仿宋_GB2312" w:hAnsi="宋体" w:eastAsia="仿宋_GB2312"/>
        </w:rPr>
        <w:t>1.</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jc w:val="left"/>
        <w:rPr>
          <w:rFonts w:ascii="仿宋_GB2312" w:hAnsi="宋体" w:eastAsia="仿宋_GB2312"/>
        </w:rPr>
      </w:pPr>
      <w:r>
        <w:rPr>
          <w:rFonts w:ascii="仿宋_GB2312" w:hAnsi="宋体" w:eastAsia="仿宋_GB2312"/>
        </w:rPr>
        <w:t>2.</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jc w:val="left"/>
        <w:rPr>
          <w:rFonts w:ascii="仿宋_GB2312" w:hAnsi="宋体" w:eastAsia="仿宋_GB2312"/>
        </w:rPr>
      </w:pPr>
      <w:r>
        <w:rPr>
          <w:rFonts w:hint="eastAsia" w:ascii="仿宋_GB2312" w:hAnsi="宋体" w:eastAsia="仿宋_GB2312"/>
        </w:rPr>
        <w:t>……</w:t>
      </w:r>
    </w:p>
    <w:p>
      <w:pPr>
        <w:spacing w:line="360" w:lineRule="auto"/>
        <w:ind w:firstLine="480" w:firstLineChars="200"/>
        <w:jc w:val="left"/>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hAnsi="仿宋" w:eastAsia="仿宋_GB2312" w:cs="仿宋_GB2312"/>
        </w:rPr>
        <w:t>投标人</w:t>
      </w:r>
      <w:r>
        <w:rPr>
          <w:rFonts w:hint="eastAsia" w:ascii="仿宋_GB2312" w:hAnsi="宋体" w:eastAsia="仿宋_GB2312"/>
        </w:rPr>
        <w:t>名称（</w:t>
      </w:r>
      <w:r>
        <w:rPr>
          <w:rFonts w:hint="eastAsia" w:ascii="仿宋_GB2312" w:hAnsi="仿宋"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日期：</w:t>
      </w:r>
    </w:p>
    <w:p>
      <w:pPr>
        <w:spacing w:line="360" w:lineRule="auto"/>
        <w:ind w:firstLine="354"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rPr>
      </w:pPr>
    </w:p>
    <w:p>
      <w:pPr>
        <w:spacing w:line="360" w:lineRule="auto"/>
        <w:ind w:right="420"/>
        <w:rPr>
          <w:rFonts w:ascii="仿宋_GB2312" w:hAnsi="仿宋" w:eastAsia="仿宋_GB2312" w:cs="仿宋_GB2312"/>
        </w:rPr>
      </w:pPr>
      <w:r>
        <w:rPr>
          <w:rFonts w:ascii="仿宋_GB2312" w:hAnsi="仿宋" w:eastAsia="仿宋_GB2312" w:cs="仿宋_GB2312"/>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736"/>
        </w:tabs>
        <w:jc w:val="left"/>
        <w:rPr>
          <w:sz w:val="28"/>
        </w:rPr>
      </w:pPr>
    </w:p>
    <w:p>
      <w:pPr>
        <w:spacing w:line="360" w:lineRule="auto"/>
        <w:rPr>
          <w:rFonts w:ascii="仿宋" w:hAnsi="仿宋"/>
          <w:bCs/>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399" w:name="_Toc164085800"/>
    <w:bookmarkStart w:id="400" w:name="_Toc91899912"/>
    <w:bookmarkStart w:id="401" w:name="_Toc36110187"/>
    <w:bookmarkStart w:id="402" w:name="_Toc131845147"/>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2022年机动车号牌半成品(含反光膜、氧化铝加工服务和配套油墨) 采购项目</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2022年机动车号牌半成品(含反光膜、氧化铝加工服务和配套油墨) 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ab/>
    </w:r>
    <w:r>
      <w:rPr>
        <w:rFonts w:hint="eastAsia"/>
      </w:rPr>
      <w:t>2022年机动车号牌半成品(含反光膜、氧化铝加工服务和配套油墨) 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u w:val="single"/>
      </w:rPr>
    </w:pPr>
    <w:r>
      <w:t></w:t>
    </w:r>
    <w:r>
      <w:rPr>
        <w:rFonts w:hint="eastAsia"/>
      </w:rPr>
      <w:t>2022年机动车号牌半成品(含反光膜、氧化铝加工服务和配套油墨) 采购项目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rPr>
        <w:rFonts w:hint="eastAsia"/>
      </w:rPr>
      <w:t>2022年机动车号牌半成品(含反光膜、氧化铝加工服务和配套油墨) 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b/>
        <w:i/>
        <w:u w:val="single"/>
      </w:rPr>
    </w:pPr>
    <w:r>
      <w:t></w:t>
    </w:r>
    <w:r>
      <w:rPr>
        <w:rFonts w:hint="eastAsia"/>
      </w:rPr>
      <w:t>2022年机动车号牌半成品(含反光膜、氧化铝加工服务和配套油墨) 采购项目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p>
  <w:p>
    <w:pPr>
      <w:pStyle w:val="42"/>
      <w:pBdr>
        <w:bottom w:val="single" w:color="auto" w:sz="4" w:space="1"/>
      </w:pBdr>
      <w:jc w:val="right"/>
    </w:pPr>
    <w:r>
      <w:rPr>
        <w:rFonts w:hint="eastAsia"/>
      </w:rPr>
      <w:t>2022年机动车号牌半成品(含反光膜、氧化铝加工服务和配套油墨) 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2022年机动车号牌半成品(含反光膜、氧化铝加工服务和配套油墨) 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iCs/>
        <w:u w:val="single"/>
      </w:rPr>
    </w:pPr>
    <w:r>
      <w:t></w:t>
    </w:r>
    <w:r>
      <w:rPr>
        <w:rFonts w:hint="eastAsia"/>
      </w:rPr>
      <w:t>2022年机动车号牌半成品(含反光膜、氧化铝加工服务和配套油墨) 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F50B3"/>
    <w:multiLevelType w:val="singleLevel"/>
    <w:tmpl w:val="D16F50B3"/>
    <w:lvl w:ilvl="0" w:tentative="0">
      <w:start w:val="2"/>
      <w:numFmt w:val="chineseCounting"/>
      <w:suff w:val="nothing"/>
      <w:lvlText w:val="%1、"/>
      <w:lvlJc w:val="left"/>
      <w:rPr>
        <w:rFonts w:hint="eastAsia"/>
      </w:rPr>
    </w:lvl>
  </w:abstractNum>
  <w:abstractNum w:abstractNumId="1">
    <w:nsid w:val="447FCFAA"/>
    <w:multiLevelType w:val="singleLevel"/>
    <w:tmpl w:val="447FCFAA"/>
    <w:lvl w:ilvl="0" w:tentative="0">
      <w:start w:val="2"/>
      <w:numFmt w:val="chineseCounting"/>
      <w:suff w:val="nothing"/>
      <w:lvlText w:val="（%1）"/>
      <w:lvlJc w:val="left"/>
      <w:pPr>
        <w:ind w:left="36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JjZTZjMTc3MmU3OGQ0NGU0N2M2NzIyNzM1YmIyYTMifQ=="/>
  </w:docVars>
  <w:rsids>
    <w:rsidRoot w:val="00172A27"/>
    <w:rsid w:val="00000451"/>
    <w:rsid w:val="0000108B"/>
    <w:rsid w:val="0000133D"/>
    <w:rsid w:val="00001509"/>
    <w:rsid w:val="000032B2"/>
    <w:rsid w:val="0000363B"/>
    <w:rsid w:val="00004295"/>
    <w:rsid w:val="0000540B"/>
    <w:rsid w:val="000058BD"/>
    <w:rsid w:val="00006109"/>
    <w:rsid w:val="00006150"/>
    <w:rsid w:val="000063E8"/>
    <w:rsid w:val="000065E6"/>
    <w:rsid w:val="00006725"/>
    <w:rsid w:val="0000675E"/>
    <w:rsid w:val="000069C2"/>
    <w:rsid w:val="00007CAA"/>
    <w:rsid w:val="00007D7D"/>
    <w:rsid w:val="00010A9D"/>
    <w:rsid w:val="00010FE9"/>
    <w:rsid w:val="0001122F"/>
    <w:rsid w:val="00011A4B"/>
    <w:rsid w:val="00012251"/>
    <w:rsid w:val="0001337C"/>
    <w:rsid w:val="000138C4"/>
    <w:rsid w:val="00013C1F"/>
    <w:rsid w:val="00013F31"/>
    <w:rsid w:val="000140D8"/>
    <w:rsid w:val="00014530"/>
    <w:rsid w:val="00014BBC"/>
    <w:rsid w:val="0001507F"/>
    <w:rsid w:val="000150EE"/>
    <w:rsid w:val="000165D8"/>
    <w:rsid w:val="000168D8"/>
    <w:rsid w:val="000170C8"/>
    <w:rsid w:val="000173F4"/>
    <w:rsid w:val="00020287"/>
    <w:rsid w:val="000202FE"/>
    <w:rsid w:val="00020B5F"/>
    <w:rsid w:val="00020FDB"/>
    <w:rsid w:val="000211BC"/>
    <w:rsid w:val="00021D1C"/>
    <w:rsid w:val="0002207B"/>
    <w:rsid w:val="000232FD"/>
    <w:rsid w:val="00023323"/>
    <w:rsid w:val="000233E4"/>
    <w:rsid w:val="00023495"/>
    <w:rsid w:val="00023777"/>
    <w:rsid w:val="00023A8F"/>
    <w:rsid w:val="00024130"/>
    <w:rsid w:val="00024584"/>
    <w:rsid w:val="00024962"/>
    <w:rsid w:val="000249AA"/>
    <w:rsid w:val="00024F2F"/>
    <w:rsid w:val="00025350"/>
    <w:rsid w:val="000253E5"/>
    <w:rsid w:val="00025776"/>
    <w:rsid w:val="00026EAC"/>
    <w:rsid w:val="000270F2"/>
    <w:rsid w:val="00027445"/>
    <w:rsid w:val="00027540"/>
    <w:rsid w:val="00030572"/>
    <w:rsid w:val="00030A97"/>
    <w:rsid w:val="00030CB3"/>
    <w:rsid w:val="0003206A"/>
    <w:rsid w:val="000326A7"/>
    <w:rsid w:val="00032EA0"/>
    <w:rsid w:val="000331B0"/>
    <w:rsid w:val="000336D4"/>
    <w:rsid w:val="00033847"/>
    <w:rsid w:val="00034FA7"/>
    <w:rsid w:val="0003533D"/>
    <w:rsid w:val="000357E4"/>
    <w:rsid w:val="00035ACA"/>
    <w:rsid w:val="0003614F"/>
    <w:rsid w:val="00040447"/>
    <w:rsid w:val="00040494"/>
    <w:rsid w:val="00040B70"/>
    <w:rsid w:val="00042237"/>
    <w:rsid w:val="00042441"/>
    <w:rsid w:val="00042533"/>
    <w:rsid w:val="00042DBB"/>
    <w:rsid w:val="00042E65"/>
    <w:rsid w:val="0004347C"/>
    <w:rsid w:val="00043907"/>
    <w:rsid w:val="0004466E"/>
    <w:rsid w:val="00044F48"/>
    <w:rsid w:val="00046590"/>
    <w:rsid w:val="00047354"/>
    <w:rsid w:val="00050656"/>
    <w:rsid w:val="00050A19"/>
    <w:rsid w:val="000511B6"/>
    <w:rsid w:val="00051B00"/>
    <w:rsid w:val="00051C72"/>
    <w:rsid w:val="00052192"/>
    <w:rsid w:val="0005238F"/>
    <w:rsid w:val="00052787"/>
    <w:rsid w:val="00052BB8"/>
    <w:rsid w:val="000534EE"/>
    <w:rsid w:val="00053973"/>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4B3B"/>
    <w:rsid w:val="000665C4"/>
    <w:rsid w:val="00067821"/>
    <w:rsid w:val="0006785E"/>
    <w:rsid w:val="00067A1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182"/>
    <w:rsid w:val="000763B5"/>
    <w:rsid w:val="000763F3"/>
    <w:rsid w:val="000766D2"/>
    <w:rsid w:val="00076801"/>
    <w:rsid w:val="000772FB"/>
    <w:rsid w:val="00077577"/>
    <w:rsid w:val="00077607"/>
    <w:rsid w:val="00077756"/>
    <w:rsid w:val="00077B7F"/>
    <w:rsid w:val="000808C1"/>
    <w:rsid w:val="00080970"/>
    <w:rsid w:val="00081671"/>
    <w:rsid w:val="000822D6"/>
    <w:rsid w:val="00082AD4"/>
    <w:rsid w:val="00083E07"/>
    <w:rsid w:val="00084616"/>
    <w:rsid w:val="00084D27"/>
    <w:rsid w:val="00084ED6"/>
    <w:rsid w:val="0008580E"/>
    <w:rsid w:val="00085A0E"/>
    <w:rsid w:val="00085C4F"/>
    <w:rsid w:val="00086924"/>
    <w:rsid w:val="00086EFD"/>
    <w:rsid w:val="00086F8A"/>
    <w:rsid w:val="00087031"/>
    <w:rsid w:val="0008731F"/>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1E0"/>
    <w:rsid w:val="0009662A"/>
    <w:rsid w:val="0009690D"/>
    <w:rsid w:val="00096DFF"/>
    <w:rsid w:val="000A0729"/>
    <w:rsid w:val="000A0E69"/>
    <w:rsid w:val="000A19E3"/>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518"/>
    <w:rsid w:val="000B456C"/>
    <w:rsid w:val="000B45B9"/>
    <w:rsid w:val="000B47CE"/>
    <w:rsid w:val="000B4B56"/>
    <w:rsid w:val="000B4C46"/>
    <w:rsid w:val="000B4C62"/>
    <w:rsid w:val="000B541D"/>
    <w:rsid w:val="000B54C1"/>
    <w:rsid w:val="000B5553"/>
    <w:rsid w:val="000B5FE8"/>
    <w:rsid w:val="000B666E"/>
    <w:rsid w:val="000C0A43"/>
    <w:rsid w:val="000C0CB1"/>
    <w:rsid w:val="000C11A8"/>
    <w:rsid w:val="000C1411"/>
    <w:rsid w:val="000C1ADE"/>
    <w:rsid w:val="000C1C38"/>
    <w:rsid w:val="000C21DC"/>
    <w:rsid w:val="000C2264"/>
    <w:rsid w:val="000C256B"/>
    <w:rsid w:val="000C3970"/>
    <w:rsid w:val="000C3B1A"/>
    <w:rsid w:val="000C4727"/>
    <w:rsid w:val="000C47AE"/>
    <w:rsid w:val="000C4F4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9AA"/>
    <w:rsid w:val="000D5DE0"/>
    <w:rsid w:val="000D5EA6"/>
    <w:rsid w:val="000D5F00"/>
    <w:rsid w:val="000D6C9F"/>
    <w:rsid w:val="000D6E3B"/>
    <w:rsid w:val="000D6F30"/>
    <w:rsid w:val="000D74E4"/>
    <w:rsid w:val="000D7C9D"/>
    <w:rsid w:val="000D7CE0"/>
    <w:rsid w:val="000E2785"/>
    <w:rsid w:val="000E27BB"/>
    <w:rsid w:val="000E3153"/>
    <w:rsid w:val="000E3484"/>
    <w:rsid w:val="000E386F"/>
    <w:rsid w:val="000E3F0B"/>
    <w:rsid w:val="000E4051"/>
    <w:rsid w:val="000E4139"/>
    <w:rsid w:val="000E4765"/>
    <w:rsid w:val="000E5816"/>
    <w:rsid w:val="000E5B7E"/>
    <w:rsid w:val="000E5FF9"/>
    <w:rsid w:val="000E6AE1"/>
    <w:rsid w:val="000E7142"/>
    <w:rsid w:val="000E7632"/>
    <w:rsid w:val="000E7737"/>
    <w:rsid w:val="000E7739"/>
    <w:rsid w:val="000E77EE"/>
    <w:rsid w:val="000F1604"/>
    <w:rsid w:val="000F1DD7"/>
    <w:rsid w:val="000F287A"/>
    <w:rsid w:val="000F2940"/>
    <w:rsid w:val="000F2AB3"/>
    <w:rsid w:val="000F3D08"/>
    <w:rsid w:val="000F4495"/>
    <w:rsid w:val="000F44D7"/>
    <w:rsid w:val="000F4A05"/>
    <w:rsid w:val="000F4AA8"/>
    <w:rsid w:val="000F4AEA"/>
    <w:rsid w:val="000F4E67"/>
    <w:rsid w:val="000F4F78"/>
    <w:rsid w:val="000F505B"/>
    <w:rsid w:val="000F5677"/>
    <w:rsid w:val="000F5B6D"/>
    <w:rsid w:val="000F5DDB"/>
    <w:rsid w:val="000F628E"/>
    <w:rsid w:val="000F68A0"/>
    <w:rsid w:val="000F6CC2"/>
    <w:rsid w:val="000F722D"/>
    <w:rsid w:val="000F729C"/>
    <w:rsid w:val="000F7520"/>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5FF"/>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F1F"/>
    <w:rsid w:val="001160FF"/>
    <w:rsid w:val="001164F4"/>
    <w:rsid w:val="001168F8"/>
    <w:rsid w:val="001176FF"/>
    <w:rsid w:val="0012153F"/>
    <w:rsid w:val="0012159D"/>
    <w:rsid w:val="001216B9"/>
    <w:rsid w:val="00121804"/>
    <w:rsid w:val="00121EC9"/>
    <w:rsid w:val="001224FE"/>
    <w:rsid w:val="00122BF7"/>
    <w:rsid w:val="001231D3"/>
    <w:rsid w:val="001232A7"/>
    <w:rsid w:val="00123F7C"/>
    <w:rsid w:val="0012419E"/>
    <w:rsid w:val="001248EF"/>
    <w:rsid w:val="00124AC0"/>
    <w:rsid w:val="00124E08"/>
    <w:rsid w:val="00124FC4"/>
    <w:rsid w:val="001253AB"/>
    <w:rsid w:val="0012574C"/>
    <w:rsid w:val="001259B8"/>
    <w:rsid w:val="001264B9"/>
    <w:rsid w:val="0012693E"/>
    <w:rsid w:val="00126A3A"/>
    <w:rsid w:val="00127060"/>
    <w:rsid w:val="0012729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76E"/>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C4B"/>
    <w:rsid w:val="00147EA7"/>
    <w:rsid w:val="00150D9E"/>
    <w:rsid w:val="00150EEC"/>
    <w:rsid w:val="00151820"/>
    <w:rsid w:val="00151B2F"/>
    <w:rsid w:val="001524DC"/>
    <w:rsid w:val="001525E5"/>
    <w:rsid w:val="00153859"/>
    <w:rsid w:val="00153915"/>
    <w:rsid w:val="001539F0"/>
    <w:rsid w:val="00154BBA"/>
    <w:rsid w:val="0015596A"/>
    <w:rsid w:val="00155B95"/>
    <w:rsid w:val="00156853"/>
    <w:rsid w:val="00157432"/>
    <w:rsid w:val="00161185"/>
    <w:rsid w:val="001620BA"/>
    <w:rsid w:val="001623AC"/>
    <w:rsid w:val="00162A80"/>
    <w:rsid w:val="00162BAA"/>
    <w:rsid w:val="00163C40"/>
    <w:rsid w:val="001642C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66D"/>
    <w:rsid w:val="00180A47"/>
    <w:rsid w:val="001824C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2F6"/>
    <w:rsid w:val="00191459"/>
    <w:rsid w:val="00191603"/>
    <w:rsid w:val="0019173E"/>
    <w:rsid w:val="0019174E"/>
    <w:rsid w:val="0019196B"/>
    <w:rsid w:val="001923D5"/>
    <w:rsid w:val="00192991"/>
    <w:rsid w:val="00193470"/>
    <w:rsid w:val="00193B94"/>
    <w:rsid w:val="00193D9F"/>
    <w:rsid w:val="001940A7"/>
    <w:rsid w:val="00194BB1"/>
    <w:rsid w:val="00194BC6"/>
    <w:rsid w:val="00195070"/>
    <w:rsid w:val="00195245"/>
    <w:rsid w:val="0019526D"/>
    <w:rsid w:val="0019553F"/>
    <w:rsid w:val="001956BE"/>
    <w:rsid w:val="0019602C"/>
    <w:rsid w:val="001969F2"/>
    <w:rsid w:val="00196CD6"/>
    <w:rsid w:val="0019756A"/>
    <w:rsid w:val="00197D3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BF2"/>
    <w:rsid w:val="001B1C1F"/>
    <w:rsid w:val="001B219B"/>
    <w:rsid w:val="001B2703"/>
    <w:rsid w:val="001B3DCD"/>
    <w:rsid w:val="001B45B9"/>
    <w:rsid w:val="001B46B2"/>
    <w:rsid w:val="001B4725"/>
    <w:rsid w:val="001B48B2"/>
    <w:rsid w:val="001B49DA"/>
    <w:rsid w:val="001B4CA8"/>
    <w:rsid w:val="001B56A1"/>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87B"/>
    <w:rsid w:val="001D4AB6"/>
    <w:rsid w:val="001D4AD3"/>
    <w:rsid w:val="001D5281"/>
    <w:rsid w:val="001D74FF"/>
    <w:rsid w:val="001E17E3"/>
    <w:rsid w:val="001E2052"/>
    <w:rsid w:val="001E2492"/>
    <w:rsid w:val="001E257C"/>
    <w:rsid w:val="001E286C"/>
    <w:rsid w:val="001E2F34"/>
    <w:rsid w:val="001E35EE"/>
    <w:rsid w:val="001E4B2C"/>
    <w:rsid w:val="001E507F"/>
    <w:rsid w:val="001E56C2"/>
    <w:rsid w:val="001E59FB"/>
    <w:rsid w:val="001E6B4C"/>
    <w:rsid w:val="001E7F81"/>
    <w:rsid w:val="001F0FD1"/>
    <w:rsid w:val="001F1526"/>
    <w:rsid w:val="001F19D1"/>
    <w:rsid w:val="001F1CB9"/>
    <w:rsid w:val="001F1F18"/>
    <w:rsid w:val="001F2F92"/>
    <w:rsid w:val="001F5DA1"/>
    <w:rsid w:val="001F612E"/>
    <w:rsid w:val="001F6A92"/>
    <w:rsid w:val="001F77E8"/>
    <w:rsid w:val="001F7D7A"/>
    <w:rsid w:val="00201A0C"/>
    <w:rsid w:val="00201B0F"/>
    <w:rsid w:val="0020255A"/>
    <w:rsid w:val="00202800"/>
    <w:rsid w:val="0020299A"/>
    <w:rsid w:val="00202D33"/>
    <w:rsid w:val="00202E58"/>
    <w:rsid w:val="00202F99"/>
    <w:rsid w:val="00203C85"/>
    <w:rsid w:val="0020449A"/>
    <w:rsid w:val="00204E9B"/>
    <w:rsid w:val="002050A8"/>
    <w:rsid w:val="00205298"/>
    <w:rsid w:val="002055C0"/>
    <w:rsid w:val="0020569E"/>
    <w:rsid w:val="00206698"/>
    <w:rsid w:val="00206736"/>
    <w:rsid w:val="00206C88"/>
    <w:rsid w:val="00210B9C"/>
    <w:rsid w:val="00211185"/>
    <w:rsid w:val="00211A94"/>
    <w:rsid w:val="002126F2"/>
    <w:rsid w:val="00213320"/>
    <w:rsid w:val="00213478"/>
    <w:rsid w:val="00214028"/>
    <w:rsid w:val="0021410D"/>
    <w:rsid w:val="002141C3"/>
    <w:rsid w:val="002141DC"/>
    <w:rsid w:val="0021440C"/>
    <w:rsid w:val="00214479"/>
    <w:rsid w:val="002144F3"/>
    <w:rsid w:val="002146C3"/>
    <w:rsid w:val="002150E9"/>
    <w:rsid w:val="00215334"/>
    <w:rsid w:val="002154CF"/>
    <w:rsid w:val="00215514"/>
    <w:rsid w:val="00215A2A"/>
    <w:rsid w:val="00215A3F"/>
    <w:rsid w:val="00215D21"/>
    <w:rsid w:val="0021636B"/>
    <w:rsid w:val="00216387"/>
    <w:rsid w:val="00216E7B"/>
    <w:rsid w:val="00217E1F"/>
    <w:rsid w:val="002204BC"/>
    <w:rsid w:val="0022055A"/>
    <w:rsid w:val="00220F7B"/>
    <w:rsid w:val="002213CE"/>
    <w:rsid w:val="00221AF7"/>
    <w:rsid w:val="00222494"/>
    <w:rsid w:val="00222775"/>
    <w:rsid w:val="00222A31"/>
    <w:rsid w:val="00222CF6"/>
    <w:rsid w:val="00224037"/>
    <w:rsid w:val="002244E4"/>
    <w:rsid w:val="00224D2A"/>
    <w:rsid w:val="00224D8D"/>
    <w:rsid w:val="002250C5"/>
    <w:rsid w:val="0022555A"/>
    <w:rsid w:val="00227214"/>
    <w:rsid w:val="00227DDC"/>
    <w:rsid w:val="0023079F"/>
    <w:rsid w:val="00230FB8"/>
    <w:rsid w:val="00231135"/>
    <w:rsid w:val="00231B0B"/>
    <w:rsid w:val="00232555"/>
    <w:rsid w:val="00233538"/>
    <w:rsid w:val="00234248"/>
    <w:rsid w:val="0023449F"/>
    <w:rsid w:val="002344F5"/>
    <w:rsid w:val="0023454D"/>
    <w:rsid w:val="00234679"/>
    <w:rsid w:val="002359FC"/>
    <w:rsid w:val="00235ADD"/>
    <w:rsid w:val="002361C8"/>
    <w:rsid w:val="00236690"/>
    <w:rsid w:val="0023669D"/>
    <w:rsid w:val="00237EAE"/>
    <w:rsid w:val="00237FA2"/>
    <w:rsid w:val="002403D5"/>
    <w:rsid w:val="00240BA6"/>
    <w:rsid w:val="00240C1F"/>
    <w:rsid w:val="00240F55"/>
    <w:rsid w:val="00240F67"/>
    <w:rsid w:val="00241144"/>
    <w:rsid w:val="00242510"/>
    <w:rsid w:val="00242F79"/>
    <w:rsid w:val="0024357B"/>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BF1"/>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51A"/>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328"/>
    <w:rsid w:val="002775ED"/>
    <w:rsid w:val="002778AB"/>
    <w:rsid w:val="00277C18"/>
    <w:rsid w:val="002802A5"/>
    <w:rsid w:val="00280CFB"/>
    <w:rsid w:val="00280D24"/>
    <w:rsid w:val="002815C4"/>
    <w:rsid w:val="00281BCB"/>
    <w:rsid w:val="00281C76"/>
    <w:rsid w:val="00282A89"/>
    <w:rsid w:val="00283110"/>
    <w:rsid w:val="0028316D"/>
    <w:rsid w:val="00283296"/>
    <w:rsid w:val="00285636"/>
    <w:rsid w:val="0028583E"/>
    <w:rsid w:val="00285853"/>
    <w:rsid w:val="00285B1A"/>
    <w:rsid w:val="00285FF3"/>
    <w:rsid w:val="002866EC"/>
    <w:rsid w:val="0028744E"/>
    <w:rsid w:val="002876D2"/>
    <w:rsid w:val="00287936"/>
    <w:rsid w:val="00287BB7"/>
    <w:rsid w:val="00290260"/>
    <w:rsid w:val="002903C5"/>
    <w:rsid w:val="002903F1"/>
    <w:rsid w:val="0029041B"/>
    <w:rsid w:val="00290A99"/>
    <w:rsid w:val="00290EAF"/>
    <w:rsid w:val="0029159A"/>
    <w:rsid w:val="00291CF1"/>
    <w:rsid w:val="00292AA1"/>
    <w:rsid w:val="00292C32"/>
    <w:rsid w:val="00294012"/>
    <w:rsid w:val="002945B0"/>
    <w:rsid w:val="0029499D"/>
    <w:rsid w:val="00294A13"/>
    <w:rsid w:val="00294B10"/>
    <w:rsid w:val="00294DF9"/>
    <w:rsid w:val="00294E27"/>
    <w:rsid w:val="00295073"/>
    <w:rsid w:val="00295468"/>
    <w:rsid w:val="00296C32"/>
    <w:rsid w:val="002977CE"/>
    <w:rsid w:val="00297AF5"/>
    <w:rsid w:val="002A02D6"/>
    <w:rsid w:val="002A07C4"/>
    <w:rsid w:val="002A0921"/>
    <w:rsid w:val="002A0CB3"/>
    <w:rsid w:val="002A0E19"/>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A9"/>
    <w:rsid w:val="002A7ED3"/>
    <w:rsid w:val="002A7FB1"/>
    <w:rsid w:val="002A7FC9"/>
    <w:rsid w:val="002B139C"/>
    <w:rsid w:val="002B1881"/>
    <w:rsid w:val="002B1F61"/>
    <w:rsid w:val="002B2070"/>
    <w:rsid w:val="002B2906"/>
    <w:rsid w:val="002B2C66"/>
    <w:rsid w:val="002B34E3"/>
    <w:rsid w:val="002B51B6"/>
    <w:rsid w:val="002B5AEE"/>
    <w:rsid w:val="002B5B69"/>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EC9"/>
    <w:rsid w:val="002C327D"/>
    <w:rsid w:val="002C3890"/>
    <w:rsid w:val="002C3AD9"/>
    <w:rsid w:val="002C4286"/>
    <w:rsid w:val="002C43FC"/>
    <w:rsid w:val="002C45C3"/>
    <w:rsid w:val="002C483B"/>
    <w:rsid w:val="002C4DFE"/>
    <w:rsid w:val="002C519E"/>
    <w:rsid w:val="002C5D5E"/>
    <w:rsid w:val="002C6116"/>
    <w:rsid w:val="002C643D"/>
    <w:rsid w:val="002C6611"/>
    <w:rsid w:val="002C66B8"/>
    <w:rsid w:val="002C6C2A"/>
    <w:rsid w:val="002C70E7"/>
    <w:rsid w:val="002D0C27"/>
    <w:rsid w:val="002D0E88"/>
    <w:rsid w:val="002D0EA7"/>
    <w:rsid w:val="002D0F31"/>
    <w:rsid w:val="002D1593"/>
    <w:rsid w:val="002D1A1E"/>
    <w:rsid w:val="002D1A80"/>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4D"/>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712"/>
    <w:rsid w:val="002F0DFB"/>
    <w:rsid w:val="002F134F"/>
    <w:rsid w:val="002F1D0B"/>
    <w:rsid w:val="002F1E1D"/>
    <w:rsid w:val="002F1F02"/>
    <w:rsid w:val="002F27E5"/>
    <w:rsid w:val="002F2D81"/>
    <w:rsid w:val="002F2F66"/>
    <w:rsid w:val="002F39D4"/>
    <w:rsid w:val="002F3A4E"/>
    <w:rsid w:val="002F4BA9"/>
    <w:rsid w:val="002F541B"/>
    <w:rsid w:val="002F5BFE"/>
    <w:rsid w:val="002F5DA5"/>
    <w:rsid w:val="002F5E17"/>
    <w:rsid w:val="002F647C"/>
    <w:rsid w:val="002F6C6B"/>
    <w:rsid w:val="002F6CB0"/>
    <w:rsid w:val="002F6EFF"/>
    <w:rsid w:val="002F6F7D"/>
    <w:rsid w:val="002F724C"/>
    <w:rsid w:val="002F7AC0"/>
    <w:rsid w:val="002F7DF0"/>
    <w:rsid w:val="002F7FAF"/>
    <w:rsid w:val="00300573"/>
    <w:rsid w:val="003025FE"/>
    <w:rsid w:val="00302A27"/>
    <w:rsid w:val="00303AB6"/>
    <w:rsid w:val="00304640"/>
    <w:rsid w:val="00304AC1"/>
    <w:rsid w:val="00305090"/>
    <w:rsid w:val="00305454"/>
    <w:rsid w:val="00305B0A"/>
    <w:rsid w:val="00305B9F"/>
    <w:rsid w:val="00305E21"/>
    <w:rsid w:val="003066C6"/>
    <w:rsid w:val="003066FA"/>
    <w:rsid w:val="00306AD6"/>
    <w:rsid w:val="003077F4"/>
    <w:rsid w:val="00307DC7"/>
    <w:rsid w:val="00307FF2"/>
    <w:rsid w:val="0031059E"/>
    <w:rsid w:val="00310EDB"/>
    <w:rsid w:val="00311C51"/>
    <w:rsid w:val="00311D56"/>
    <w:rsid w:val="00312016"/>
    <w:rsid w:val="00312340"/>
    <w:rsid w:val="00312DFC"/>
    <w:rsid w:val="0031318C"/>
    <w:rsid w:val="00313C9D"/>
    <w:rsid w:val="0031430C"/>
    <w:rsid w:val="00314919"/>
    <w:rsid w:val="00314C5A"/>
    <w:rsid w:val="00314EDE"/>
    <w:rsid w:val="0031531A"/>
    <w:rsid w:val="00315394"/>
    <w:rsid w:val="00315D77"/>
    <w:rsid w:val="00315D8E"/>
    <w:rsid w:val="00316002"/>
    <w:rsid w:val="00316CDE"/>
    <w:rsid w:val="0031752D"/>
    <w:rsid w:val="00317709"/>
    <w:rsid w:val="00317AA0"/>
    <w:rsid w:val="00320688"/>
    <w:rsid w:val="00320B75"/>
    <w:rsid w:val="00321DB7"/>
    <w:rsid w:val="00321E7A"/>
    <w:rsid w:val="0032226D"/>
    <w:rsid w:val="00322D6C"/>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7D8"/>
    <w:rsid w:val="00331C80"/>
    <w:rsid w:val="00331CC9"/>
    <w:rsid w:val="003320D7"/>
    <w:rsid w:val="00332265"/>
    <w:rsid w:val="00332862"/>
    <w:rsid w:val="00332D52"/>
    <w:rsid w:val="00333337"/>
    <w:rsid w:val="00333A28"/>
    <w:rsid w:val="00333B6C"/>
    <w:rsid w:val="00334927"/>
    <w:rsid w:val="00335ACD"/>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532"/>
    <w:rsid w:val="003437E8"/>
    <w:rsid w:val="00344066"/>
    <w:rsid w:val="00344BBF"/>
    <w:rsid w:val="0034509B"/>
    <w:rsid w:val="003455E9"/>
    <w:rsid w:val="00345644"/>
    <w:rsid w:val="00345D0E"/>
    <w:rsid w:val="00345D7A"/>
    <w:rsid w:val="0034607E"/>
    <w:rsid w:val="00346A96"/>
    <w:rsid w:val="00346B6D"/>
    <w:rsid w:val="00346BA3"/>
    <w:rsid w:val="00346C69"/>
    <w:rsid w:val="00347356"/>
    <w:rsid w:val="00347FA9"/>
    <w:rsid w:val="0035005C"/>
    <w:rsid w:val="00350896"/>
    <w:rsid w:val="00350C31"/>
    <w:rsid w:val="00350C9F"/>
    <w:rsid w:val="00351391"/>
    <w:rsid w:val="003519CD"/>
    <w:rsid w:val="00351A3A"/>
    <w:rsid w:val="003532E5"/>
    <w:rsid w:val="0035395C"/>
    <w:rsid w:val="0035455F"/>
    <w:rsid w:val="00355D75"/>
    <w:rsid w:val="00355D8F"/>
    <w:rsid w:val="0035611F"/>
    <w:rsid w:val="00356A73"/>
    <w:rsid w:val="00356FF0"/>
    <w:rsid w:val="003577EF"/>
    <w:rsid w:val="00357A60"/>
    <w:rsid w:val="00357DB0"/>
    <w:rsid w:val="00360304"/>
    <w:rsid w:val="00360A78"/>
    <w:rsid w:val="00361750"/>
    <w:rsid w:val="00363894"/>
    <w:rsid w:val="00363AD3"/>
    <w:rsid w:val="00363B2A"/>
    <w:rsid w:val="00363BF1"/>
    <w:rsid w:val="0036557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9A3"/>
    <w:rsid w:val="00374677"/>
    <w:rsid w:val="00374B7F"/>
    <w:rsid w:val="0037510C"/>
    <w:rsid w:val="00375850"/>
    <w:rsid w:val="0037632F"/>
    <w:rsid w:val="00377B26"/>
    <w:rsid w:val="00381014"/>
    <w:rsid w:val="00381604"/>
    <w:rsid w:val="00381C68"/>
    <w:rsid w:val="00381F60"/>
    <w:rsid w:val="00383204"/>
    <w:rsid w:val="00383AB0"/>
    <w:rsid w:val="003847BB"/>
    <w:rsid w:val="00384814"/>
    <w:rsid w:val="00384884"/>
    <w:rsid w:val="00384C0A"/>
    <w:rsid w:val="00385AE5"/>
    <w:rsid w:val="00385B16"/>
    <w:rsid w:val="00385B96"/>
    <w:rsid w:val="00385D1D"/>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A1B"/>
    <w:rsid w:val="003A1C44"/>
    <w:rsid w:val="003A20D5"/>
    <w:rsid w:val="003A24CC"/>
    <w:rsid w:val="003A2512"/>
    <w:rsid w:val="003A2A53"/>
    <w:rsid w:val="003A2EE8"/>
    <w:rsid w:val="003A30D5"/>
    <w:rsid w:val="003A35D6"/>
    <w:rsid w:val="003A373C"/>
    <w:rsid w:val="003A5378"/>
    <w:rsid w:val="003A553C"/>
    <w:rsid w:val="003A56DF"/>
    <w:rsid w:val="003A6008"/>
    <w:rsid w:val="003A703F"/>
    <w:rsid w:val="003A7E2B"/>
    <w:rsid w:val="003A7E40"/>
    <w:rsid w:val="003B0336"/>
    <w:rsid w:val="003B0A3A"/>
    <w:rsid w:val="003B0D79"/>
    <w:rsid w:val="003B254B"/>
    <w:rsid w:val="003B2930"/>
    <w:rsid w:val="003B31A7"/>
    <w:rsid w:val="003B3E63"/>
    <w:rsid w:val="003B4587"/>
    <w:rsid w:val="003B4B51"/>
    <w:rsid w:val="003B4FE1"/>
    <w:rsid w:val="003B514E"/>
    <w:rsid w:val="003B5531"/>
    <w:rsid w:val="003B636A"/>
    <w:rsid w:val="003B69CE"/>
    <w:rsid w:val="003B7403"/>
    <w:rsid w:val="003B7A06"/>
    <w:rsid w:val="003C011C"/>
    <w:rsid w:val="003C0E32"/>
    <w:rsid w:val="003C11D7"/>
    <w:rsid w:val="003C16CB"/>
    <w:rsid w:val="003C1B97"/>
    <w:rsid w:val="003C247B"/>
    <w:rsid w:val="003C3292"/>
    <w:rsid w:val="003C3C1E"/>
    <w:rsid w:val="003C3D88"/>
    <w:rsid w:val="003C4134"/>
    <w:rsid w:val="003C4202"/>
    <w:rsid w:val="003C435B"/>
    <w:rsid w:val="003C4EBE"/>
    <w:rsid w:val="003C62EC"/>
    <w:rsid w:val="003C685A"/>
    <w:rsid w:val="003C6E9C"/>
    <w:rsid w:val="003C746F"/>
    <w:rsid w:val="003C7570"/>
    <w:rsid w:val="003C76E6"/>
    <w:rsid w:val="003C7A08"/>
    <w:rsid w:val="003C7E59"/>
    <w:rsid w:val="003C7F12"/>
    <w:rsid w:val="003D03D6"/>
    <w:rsid w:val="003D075D"/>
    <w:rsid w:val="003D087D"/>
    <w:rsid w:val="003D0EE2"/>
    <w:rsid w:val="003D1283"/>
    <w:rsid w:val="003D14C8"/>
    <w:rsid w:val="003D1517"/>
    <w:rsid w:val="003D16C5"/>
    <w:rsid w:val="003D1CA9"/>
    <w:rsid w:val="003D1F2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246"/>
    <w:rsid w:val="003E20F7"/>
    <w:rsid w:val="003E336A"/>
    <w:rsid w:val="003E3E2F"/>
    <w:rsid w:val="003E4048"/>
    <w:rsid w:val="003E4CE5"/>
    <w:rsid w:val="003E604C"/>
    <w:rsid w:val="003E60DA"/>
    <w:rsid w:val="003E6E00"/>
    <w:rsid w:val="003E7111"/>
    <w:rsid w:val="003E7703"/>
    <w:rsid w:val="003E7940"/>
    <w:rsid w:val="003F01BD"/>
    <w:rsid w:val="003F0486"/>
    <w:rsid w:val="003F048E"/>
    <w:rsid w:val="003F0930"/>
    <w:rsid w:val="003F09FA"/>
    <w:rsid w:val="003F0AFF"/>
    <w:rsid w:val="003F1AA2"/>
    <w:rsid w:val="003F26DC"/>
    <w:rsid w:val="003F3054"/>
    <w:rsid w:val="003F42FF"/>
    <w:rsid w:val="003F4B48"/>
    <w:rsid w:val="003F4DDC"/>
    <w:rsid w:val="003F4E11"/>
    <w:rsid w:val="003F56B8"/>
    <w:rsid w:val="003F5F1A"/>
    <w:rsid w:val="003F5FD8"/>
    <w:rsid w:val="003F6327"/>
    <w:rsid w:val="003F7425"/>
    <w:rsid w:val="003F765B"/>
    <w:rsid w:val="003F7CB8"/>
    <w:rsid w:val="00400CB4"/>
    <w:rsid w:val="00401386"/>
    <w:rsid w:val="004013E6"/>
    <w:rsid w:val="00401E31"/>
    <w:rsid w:val="0040292A"/>
    <w:rsid w:val="00402BBA"/>
    <w:rsid w:val="004035D0"/>
    <w:rsid w:val="0040361D"/>
    <w:rsid w:val="00403795"/>
    <w:rsid w:val="004041FB"/>
    <w:rsid w:val="0040443E"/>
    <w:rsid w:val="004049E1"/>
    <w:rsid w:val="004056B6"/>
    <w:rsid w:val="00405764"/>
    <w:rsid w:val="00406745"/>
    <w:rsid w:val="0040674B"/>
    <w:rsid w:val="00406B32"/>
    <w:rsid w:val="004074FA"/>
    <w:rsid w:val="00407A56"/>
    <w:rsid w:val="00407EDE"/>
    <w:rsid w:val="00407FCC"/>
    <w:rsid w:val="00410184"/>
    <w:rsid w:val="0041035A"/>
    <w:rsid w:val="00410E76"/>
    <w:rsid w:val="004112D1"/>
    <w:rsid w:val="004113C9"/>
    <w:rsid w:val="00411D1E"/>
    <w:rsid w:val="00411DF2"/>
    <w:rsid w:val="004120DF"/>
    <w:rsid w:val="004126B5"/>
    <w:rsid w:val="00414909"/>
    <w:rsid w:val="00415034"/>
    <w:rsid w:val="00415B1A"/>
    <w:rsid w:val="00415DFD"/>
    <w:rsid w:val="00416208"/>
    <w:rsid w:val="004162E7"/>
    <w:rsid w:val="0041690F"/>
    <w:rsid w:val="004169D3"/>
    <w:rsid w:val="00416C2B"/>
    <w:rsid w:val="00416D41"/>
    <w:rsid w:val="00416E70"/>
    <w:rsid w:val="00417264"/>
    <w:rsid w:val="0041755D"/>
    <w:rsid w:val="004210C0"/>
    <w:rsid w:val="004211DD"/>
    <w:rsid w:val="00421762"/>
    <w:rsid w:val="00421D4B"/>
    <w:rsid w:val="00421ED8"/>
    <w:rsid w:val="004221F9"/>
    <w:rsid w:val="00422907"/>
    <w:rsid w:val="00423125"/>
    <w:rsid w:val="00423309"/>
    <w:rsid w:val="004233AD"/>
    <w:rsid w:val="00424446"/>
    <w:rsid w:val="00424867"/>
    <w:rsid w:val="00425341"/>
    <w:rsid w:val="004255FE"/>
    <w:rsid w:val="00425674"/>
    <w:rsid w:val="00425A82"/>
    <w:rsid w:val="00425C60"/>
    <w:rsid w:val="00426B2C"/>
    <w:rsid w:val="00426D97"/>
    <w:rsid w:val="00427FA8"/>
    <w:rsid w:val="0043009D"/>
    <w:rsid w:val="0043026B"/>
    <w:rsid w:val="00430299"/>
    <w:rsid w:val="004306D4"/>
    <w:rsid w:val="00431A2A"/>
    <w:rsid w:val="004328D4"/>
    <w:rsid w:val="00432ECA"/>
    <w:rsid w:val="0043554E"/>
    <w:rsid w:val="004355D4"/>
    <w:rsid w:val="004357B1"/>
    <w:rsid w:val="00435821"/>
    <w:rsid w:val="0043583E"/>
    <w:rsid w:val="00436CCE"/>
    <w:rsid w:val="00436EAD"/>
    <w:rsid w:val="0043710B"/>
    <w:rsid w:val="004375E1"/>
    <w:rsid w:val="00437A2F"/>
    <w:rsid w:val="00437ACC"/>
    <w:rsid w:val="00440262"/>
    <w:rsid w:val="004406BF"/>
    <w:rsid w:val="00440814"/>
    <w:rsid w:val="00440AFB"/>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64E"/>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875"/>
    <w:rsid w:val="004749DA"/>
    <w:rsid w:val="00474DEF"/>
    <w:rsid w:val="00475729"/>
    <w:rsid w:val="004758E7"/>
    <w:rsid w:val="00475BAB"/>
    <w:rsid w:val="004764C6"/>
    <w:rsid w:val="00476AC1"/>
    <w:rsid w:val="00476F97"/>
    <w:rsid w:val="00477247"/>
    <w:rsid w:val="004776BB"/>
    <w:rsid w:val="004776FB"/>
    <w:rsid w:val="004803ED"/>
    <w:rsid w:val="0048055E"/>
    <w:rsid w:val="00480C2B"/>
    <w:rsid w:val="00480DC5"/>
    <w:rsid w:val="00480FD9"/>
    <w:rsid w:val="0048131D"/>
    <w:rsid w:val="004814FF"/>
    <w:rsid w:val="00481D0B"/>
    <w:rsid w:val="004824A9"/>
    <w:rsid w:val="00483091"/>
    <w:rsid w:val="00483140"/>
    <w:rsid w:val="00483984"/>
    <w:rsid w:val="00483BC7"/>
    <w:rsid w:val="00483CF0"/>
    <w:rsid w:val="00484D4D"/>
    <w:rsid w:val="00484F78"/>
    <w:rsid w:val="00486516"/>
    <w:rsid w:val="0048664F"/>
    <w:rsid w:val="004868AD"/>
    <w:rsid w:val="00486A7C"/>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309"/>
    <w:rsid w:val="004A26F5"/>
    <w:rsid w:val="004A2EF8"/>
    <w:rsid w:val="004A3A21"/>
    <w:rsid w:val="004A407A"/>
    <w:rsid w:val="004A4E3B"/>
    <w:rsid w:val="004A6110"/>
    <w:rsid w:val="004A61B8"/>
    <w:rsid w:val="004A6415"/>
    <w:rsid w:val="004A64F9"/>
    <w:rsid w:val="004A65F4"/>
    <w:rsid w:val="004A6D2C"/>
    <w:rsid w:val="004A78D0"/>
    <w:rsid w:val="004B026C"/>
    <w:rsid w:val="004B0271"/>
    <w:rsid w:val="004B0BE8"/>
    <w:rsid w:val="004B0E4A"/>
    <w:rsid w:val="004B18F4"/>
    <w:rsid w:val="004B1A98"/>
    <w:rsid w:val="004B2463"/>
    <w:rsid w:val="004B2E9D"/>
    <w:rsid w:val="004B305F"/>
    <w:rsid w:val="004B34C4"/>
    <w:rsid w:val="004B34E8"/>
    <w:rsid w:val="004B3981"/>
    <w:rsid w:val="004B3A03"/>
    <w:rsid w:val="004B3D36"/>
    <w:rsid w:val="004B419F"/>
    <w:rsid w:val="004B4EA9"/>
    <w:rsid w:val="004B5C96"/>
    <w:rsid w:val="004B6124"/>
    <w:rsid w:val="004B6E50"/>
    <w:rsid w:val="004B728F"/>
    <w:rsid w:val="004B7317"/>
    <w:rsid w:val="004B75B2"/>
    <w:rsid w:val="004B75C6"/>
    <w:rsid w:val="004B7C88"/>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0C8E"/>
    <w:rsid w:val="004D16A3"/>
    <w:rsid w:val="004D1934"/>
    <w:rsid w:val="004D1E41"/>
    <w:rsid w:val="004D2060"/>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2BC"/>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198"/>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C4"/>
    <w:rsid w:val="005212F4"/>
    <w:rsid w:val="00521908"/>
    <w:rsid w:val="005224BC"/>
    <w:rsid w:val="005224E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204"/>
    <w:rsid w:val="00540401"/>
    <w:rsid w:val="005405B2"/>
    <w:rsid w:val="0054076A"/>
    <w:rsid w:val="00540A0C"/>
    <w:rsid w:val="00540D47"/>
    <w:rsid w:val="00540EE7"/>
    <w:rsid w:val="00541A22"/>
    <w:rsid w:val="00541EAD"/>
    <w:rsid w:val="005424C2"/>
    <w:rsid w:val="005426B2"/>
    <w:rsid w:val="00542C14"/>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0E40"/>
    <w:rsid w:val="00551052"/>
    <w:rsid w:val="00552290"/>
    <w:rsid w:val="005524ED"/>
    <w:rsid w:val="005534D4"/>
    <w:rsid w:val="00553F91"/>
    <w:rsid w:val="00554007"/>
    <w:rsid w:val="00554C03"/>
    <w:rsid w:val="00554C58"/>
    <w:rsid w:val="00554D5D"/>
    <w:rsid w:val="005550F9"/>
    <w:rsid w:val="00556338"/>
    <w:rsid w:val="00556441"/>
    <w:rsid w:val="00556CA0"/>
    <w:rsid w:val="00557031"/>
    <w:rsid w:val="00557F87"/>
    <w:rsid w:val="00560934"/>
    <w:rsid w:val="00560FCB"/>
    <w:rsid w:val="00561001"/>
    <w:rsid w:val="0056111C"/>
    <w:rsid w:val="00561140"/>
    <w:rsid w:val="00561412"/>
    <w:rsid w:val="00561903"/>
    <w:rsid w:val="00561A9B"/>
    <w:rsid w:val="00561E54"/>
    <w:rsid w:val="00561F73"/>
    <w:rsid w:val="005621F7"/>
    <w:rsid w:val="0056278F"/>
    <w:rsid w:val="00562924"/>
    <w:rsid w:val="00562FB1"/>
    <w:rsid w:val="00563068"/>
    <w:rsid w:val="0056376A"/>
    <w:rsid w:val="00563B3C"/>
    <w:rsid w:val="0056419C"/>
    <w:rsid w:val="00564931"/>
    <w:rsid w:val="00564DA7"/>
    <w:rsid w:val="00565204"/>
    <w:rsid w:val="00565473"/>
    <w:rsid w:val="00565475"/>
    <w:rsid w:val="00565DAC"/>
    <w:rsid w:val="00565F0D"/>
    <w:rsid w:val="005662DC"/>
    <w:rsid w:val="00566329"/>
    <w:rsid w:val="005668B9"/>
    <w:rsid w:val="00566BB6"/>
    <w:rsid w:val="00566E39"/>
    <w:rsid w:val="0056704E"/>
    <w:rsid w:val="00567623"/>
    <w:rsid w:val="005701C2"/>
    <w:rsid w:val="00570763"/>
    <w:rsid w:val="0057200B"/>
    <w:rsid w:val="00572297"/>
    <w:rsid w:val="00572BA8"/>
    <w:rsid w:val="0057345D"/>
    <w:rsid w:val="0057347D"/>
    <w:rsid w:val="00573560"/>
    <w:rsid w:val="00574E7B"/>
    <w:rsid w:val="00574F36"/>
    <w:rsid w:val="00576B5C"/>
    <w:rsid w:val="005770CC"/>
    <w:rsid w:val="005772DA"/>
    <w:rsid w:val="005802F9"/>
    <w:rsid w:val="005806D5"/>
    <w:rsid w:val="00580DFC"/>
    <w:rsid w:val="0058134C"/>
    <w:rsid w:val="005815CD"/>
    <w:rsid w:val="005827A7"/>
    <w:rsid w:val="00582EB1"/>
    <w:rsid w:val="00583D43"/>
    <w:rsid w:val="005846C3"/>
    <w:rsid w:val="00584F04"/>
    <w:rsid w:val="0058544C"/>
    <w:rsid w:val="00585623"/>
    <w:rsid w:val="005857F7"/>
    <w:rsid w:val="005865E9"/>
    <w:rsid w:val="005868FD"/>
    <w:rsid w:val="00587D7B"/>
    <w:rsid w:val="005904DB"/>
    <w:rsid w:val="005905ED"/>
    <w:rsid w:val="00590CF6"/>
    <w:rsid w:val="00590D11"/>
    <w:rsid w:val="00591BA6"/>
    <w:rsid w:val="0059213F"/>
    <w:rsid w:val="00592825"/>
    <w:rsid w:val="005932CA"/>
    <w:rsid w:val="00594437"/>
    <w:rsid w:val="00594B70"/>
    <w:rsid w:val="00596CFA"/>
    <w:rsid w:val="00596EC6"/>
    <w:rsid w:val="005975CE"/>
    <w:rsid w:val="005A0088"/>
    <w:rsid w:val="005A04F6"/>
    <w:rsid w:val="005A14F0"/>
    <w:rsid w:val="005A1861"/>
    <w:rsid w:val="005A1A31"/>
    <w:rsid w:val="005A2503"/>
    <w:rsid w:val="005A361D"/>
    <w:rsid w:val="005A36C2"/>
    <w:rsid w:val="005A3719"/>
    <w:rsid w:val="005A3DD7"/>
    <w:rsid w:val="005A40FA"/>
    <w:rsid w:val="005A487C"/>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CF8"/>
    <w:rsid w:val="005C194E"/>
    <w:rsid w:val="005C1C83"/>
    <w:rsid w:val="005C1DB1"/>
    <w:rsid w:val="005C226F"/>
    <w:rsid w:val="005C2294"/>
    <w:rsid w:val="005C2E48"/>
    <w:rsid w:val="005C3344"/>
    <w:rsid w:val="005C4E4D"/>
    <w:rsid w:val="005C5614"/>
    <w:rsid w:val="005C58F2"/>
    <w:rsid w:val="005C5A97"/>
    <w:rsid w:val="005C5E61"/>
    <w:rsid w:val="005C5F77"/>
    <w:rsid w:val="005C6AAB"/>
    <w:rsid w:val="005C6D5D"/>
    <w:rsid w:val="005C6FD0"/>
    <w:rsid w:val="005D01C3"/>
    <w:rsid w:val="005D05FF"/>
    <w:rsid w:val="005D0FB4"/>
    <w:rsid w:val="005D1176"/>
    <w:rsid w:val="005D11A8"/>
    <w:rsid w:val="005D1747"/>
    <w:rsid w:val="005D266D"/>
    <w:rsid w:val="005D306D"/>
    <w:rsid w:val="005D3327"/>
    <w:rsid w:val="005D3A19"/>
    <w:rsid w:val="005D4854"/>
    <w:rsid w:val="005D55CF"/>
    <w:rsid w:val="005D5BCF"/>
    <w:rsid w:val="005D6585"/>
    <w:rsid w:val="005D65BF"/>
    <w:rsid w:val="005D6D84"/>
    <w:rsid w:val="005D70A1"/>
    <w:rsid w:val="005D79F2"/>
    <w:rsid w:val="005D7BAC"/>
    <w:rsid w:val="005D7CB1"/>
    <w:rsid w:val="005D7F57"/>
    <w:rsid w:val="005E0067"/>
    <w:rsid w:val="005E009F"/>
    <w:rsid w:val="005E0141"/>
    <w:rsid w:val="005E09CA"/>
    <w:rsid w:val="005E1AB4"/>
    <w:rsid w:val="005E255B"/>
    <w:rsid w:val="005E2CF7"/>
    <w:rsid w:val="005E4543"/>
    <w:rsid w:val="005E4A1C"/>
    <w:rsid w:val="005E4AA9"/>
    <w:rsid w:val="005E56C9"/>
    <w:rsid w:val="005E5CF7"/>
    <w:rsid w:val="005E5FF0"/>
    <w:rsid w:val="005E642A"/>
    <w:rsid w:val="005E65A7"/>
    <w:rsid w:val="005E721E"/>
    <w:rsid w:val="005F0857"/>
    <w:rsid w:val="005F08AF"/>
    <w:rsid w:val="005F1470"/>
    <w:rsid w:val="005F15A9"/>
    <w:rsid w:val="005F2807"/>
    <w:rsid w:val="005F2CD5"/>
    <w:rsid w:val="005F3382"/>
    <w:rsid w:val="005F3720"/>
    <w:rsid w:val="005F39E3"/>
    <w:rsid w:val="005F52AF"/>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8D"/>
    <w:rsid w:val="00605217"/>
    <w:rsid w:val="006054A5"/>
    <w:rsid w:val="006059E4"/>
    <w:rsid w:val="00605D60"/>
    <w:rsid w:val="006062A0"/>
    <w:rsid w:val="00607015"/>
    <w:rsid w:val="0061098D"/>
    <w:rsid w:val="00610B78"/>
    <w:rsid w:val="00611B59"/>
    <w:rsid w:val="00611FBA"/>
    <w:rsid w:val="00612098"/>
    <w:rsid w:val="0061272A"/>
    <w:rsid w:val="00612A44"/>
    <w:rsid w:val="006130D0"/>
    <w:rsid w:val="0061355D"/>
    <w:rsid w:val="006139F7"/>
    <w:rsid w:val="00613AA2"/>
    <w:rsid w:val="006148AF"/>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C70"/>
    <w:rsid w:val="006212D3"/>
    <w:rsid w:val="00621639"/>
    <w:rsid w:val="00622B22"/>
    <w:rsid w:val="00622F67"/>
    <w:rsid w:val="00623571"/>
    <w:rsid w:val="00623A5E"/>
    <w:rsid w:val="006241EB"/>
    <w:rsid w:val="00625008"/>
    <w:rsid w:val="0062548B"/>
    <w:rsid w:val="00626710"/>
    <w:rsid w:val="00626930"/>
    <w:rsid w:val="00626AD3"/>
    <w:rsid w:val="00626BAC"/>
    <w:rsid w:val="006271C3"/>
    <w:rsid w:val="0062737D"/>
    <w:rsid w:val="00627B14"/>
    <w:rsid w:val="0063001E"/>
    <w:rsid w:val="00630023"/>
    <w:rsid w:val="006307CD"/>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B9B"/>
    <w:rsid w:val="00641DA1"/>
    <w:rsid w:val="00641E5B"/>
    <w:rsid w:val="00642C69"/>
    <w:rsid w:val="0064330A"/>
    <w:rsid w:val="00643F89"/>
    <w:rsid w:val="00644334"/>
    <w:rsid w:val="0064487C"/>
    <w:rsid w:val="00644BED"/>
    <w:rsid w:val="00644E2E"/>
    <w:rsid w:val="00645145"/>
    <w:rsid w:val="00645A3A"/>
    <w:rsid w:val="00645B87"/>
    <w:rsid w:val="00645CB4"/>
    <w:rsid w:val="00646084"/>
    <w:rsid w:val="006468ED"/>
    <w:rsid w:val="00647664"/>
    <w:rsid w:val="00650D19"/>
    <w:rsid w:val="00652CF5"/>
    <w:rsid w:val="0065343E"/>
    <w:rsid w:val="006536BB"/>
    <w:rsid w:val="0065398F"/>
    <w:rsid w:val="00653C7C"/>
    <w:rsid w:val="006540C3"/>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79E"/>
    <w:rsid w:val="00662D3D"/>
    <w:rsid w:val="00662D52"/>
    <w:rsid w:val="00662F1F"/>
    <w:rsid w:val="006636CC"/>
    <w:rsid w:val="00663D15"/>
    <w:rsid w:val="00664235"/>
    <w:rsid w:val="00665030"/>
    <w:rsid w:val="00665670"/>
    <w:rsid w:val="006659EA"/>
    <w:rsid w:val="006661E8"/>
    <w:rsid w:val="00666424"/>
    <w:rsid w:val="0066676C"/>
    <w:rsid w:val="006673B9"/>
    <w:rsid w:val="0066772C"/>
    <w:rsid w:val="0066790C"/>
    <w:rsid w:val="00667FF0"/>
    <w:rsid w:val="00670C7C"/>
    <w:rsid w:val="00671144"/>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05C"/>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1D3C"/>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61C"/>
    <w:rsid w:val="006B7F74"/>
    <w:rsid w:val="006C0230"/>
    <w:rsid w:val="006C05C7"/>
    <w:rsid w:val="006C085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206"/>
    <w:rsid w:val="006C75B4"/>
    <w:rsid w:val="006C7E04"/>
    <w:rsid w:val="006C7F79"/>
    <w:rsid w:val="006D0004"/>
    <w:rsid w:val="006D015F"/>
    <w:rsid w:val="006D060E"/>
    <w:rsid w:val="006D0681"/>
    <w:rsid w:val="006D0A80"/>
    <w:rsid w:val="006D0AE8"/>
    <w:rsid w:val="006D135C"/>
    <w:rsid w:val="006D2F72"/>
    <w:rsid w:val="006D43C1"/>
    <w:rsid w:val="006D5356"/>
    <w:rsid w:val="006D5442"/>
    <w:rsid w:val="006D5905"/>
    <w:rsid w:val="006D6820"/>
    <w:rsid w:val="006D6E4E"/>
    <w:rsid w:val="006D7A7B"/>
    <w:rsid w:val="006D7A8E"/>
    <w:rsid w:val="006D7C59"/>
    <w:rsid w:val="006E00E3"/>
    <w:rsid w:val="006E045C"/>
    <w:rsid w:val="006E0569"/>
    <w:rsid w:val="006E065E"/>
    <w:rsid w:val="006E0849"/>
    <w:rsid w:val="006E11D6"/>
    <w:rsid w:val="006E17AC"/>
    <w:rsid w:val="006E189B"/>
    <w:rsid w:val="006E20D9"/>
    <w:rsid w:val="006E24E3"/>
    <w:rsid w:val="006E27DC"/>
    <w:rsid w:val="006E2902"/>
    <w:rsid w:val="006E2F9D"/>
    <w:rsid w:val="006E37C6"/>
    <w:rsid w:val="006E3CF3"/>
    <w:rsid w:val="006E41ED"/>
    <w:rsid w:val="006E4667"/>
    <w:rsid w:val="006E46B7"/>
    <w:rsid w:val="006E475A"/>
    <w:rsid w:val="006E486D"/>
    <w:rsid w:val="006E4880"/>
    <w:rsid w:val="006E48BB"/>
    <w:rsid w:val="006E6BC1"/>
    <w:rsid w:val="006E727B"/>
    <w:rsid w:val="006E76C8"/>
    <w:rsid w:val="006E7A92"/>
    <w:rsid w:val="006F01FF"/>
    <w:rsid w:val="006F02E2"/>
    <w:rsid w:val="006F0CB2"/>
    <w:rsid w:val="006F1DE9"/>
    <w:rsid w:val="006F2046"/>
    <w:rsid w:val="006F2466"/>
    <w:rsid w:val="006F2F59"/>
    <w:rsid w:val="006F311E"/>
    <w:rsid w:val="006F3267"/>
    <w:rsid w:val="006F3442"/>
    <w:rsid w:val="006F36A5"/>
    <w:rsid w:val="006F41F4"/>
    <w:rsid w:val="006F4576"/>
    <w:rsid w:val="006F5813"/>
    <w:rsid w:val="006F59A8"/>
    <w:rsid w:val="006F5A1D"/>
    <w:rsid w:val="006F7067"/>
    <w:rsid w:val="006F71A6"/>
    <w:rsid w:val="006F7974"/>
    <w:rsid w:val="006F7C2C"/>
    <w:rsid w:val="006F7FD5"/>
    <w:rsid w:val="00700405"/>
    <w:rsid w:val="00700D18"/>
    <w:rsid w:val="007015EA"/>
    <w:rsid w:val="0070168D"/>
    <w:rsid w:val="00701C36"/>
    <w:rsid w:val="00702F2D"/>
    <w:rsid w:val="0070353F"/>
    <w:rsid w:val="00703C44"/>
    <w:rsid w:val="0070415E"/>
    <w:rsid w:val="00704631"/>
    <w:rsid w:val="00704B79"/>
    <w:rsid w:val="00704E7D"/>
    <w:rsid w:val="00705060"/>
    <w:rsid w:val="00705351"/>
    <w:rsid w:val="00705619"/>
    <w:rsid w:val="00705DAF"/>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3E"/>
    <w:rsid w:val="0071604D"/>
    <w:rsid w:val="007169FB"/>
    <w:rsid w:val="00716BD9"/>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584"/>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463E"/>
    <w:rsid w:val="007458CA"/>
    <w:rsid w:val="0074592C"/>
    <w:rsid w:val="00745C91"/>
    <w:rsid w:val="00746098"/>
    <w:rsid w:val="00746D58"/>
    <w:rsid w:val="00747578"/>
    <w:rsid w:val="00750D12"/>
    <w:rsid w:val="00751073"/>
    <w:rsid w:val="00751AF2"/>
    <w:rsid w:val="00751B1A"/>
    <w:rsid w:val="00751BD2"/>
    <w:rsid w:val="00751CE5"/>
    <w:rsid w:val="00752188"/>
    <w:rsid w:val="0075241C"/>
    <w:rsid w:val="00752CC6"/>
    <w:rsid w:val="00753938"/>
    <w:rsid w:val="00753A57"/>
    <w:rsid w:val="007543CE"/>
    <w:rsid w:val="007545B6"/>
    <w:rsid w:val="0075497E"/>
    <w:rsid w:val="00754A29"/>
    <w:rsid w:val="0075537F"/>
    <w:rsid w:val="00755B6F"/>
    <w:rsid w:val="00755BCF"/>
    <w:rsid w:val="00756C5F"/>
    <w:rsid w:val="00756D69"/>
    <w:rsid w:val="00757029"/>
    <w:rsid w:val="007571FD"/>
    <w:rsid w:val="0075723D"/>
    <w:rsid w:val="00757EAD"/>
    <w:rsid w:val="007602D4"/>
    <w:rsid w:val="00760D96"/>
    <w:rsid w:val="007611A9"/>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9EF"/>
    <w:rsid w:val="007660EC"/>
    <w:rsid w:val="007662C7"/>
    <w:rsid w:val="00766862"/>
    <w:rsid w:val="007668CB"/>
    <w:rsid w:val="00766BE1"/>
    <w:rsid w:val="007675DD"/>
    <w:rsid w:val="007702BF"/>
    <w:rsid w:val="007705F0"/>
    <w:rsid w:val="00771CAC"/>
    <w:rsid w:val="00772036"/>
    <w:rsid w:val="00773098"/>
    <w:rsid w:val="007739A3"/>
    <w:rsid w:val="00773BD9"/>
    <w:rsid w:val="00773CB0"/>
    <w:rsid w:val="00773D71"/>
    <w:rsid w:val="00775526"/>
    <w:rsid w:val="00775651"/>
    <w:rsid w:val="00775C90"/>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9C"/>
    <w:rsid w:val="0079038E"/>
    <w:rsid w:val="00790EBB"/>
    <w:rsid w:val="007917B0"/>
    <w:rsid w:val="00791C6E"/>
    <w:rsid w:val="00791C7D"/>
    <w:rsid w:val="007921F7"/>
    <w:rsid w:val="00792909"/>
    <w:rsid w:val="00792BC6"/>
    <w:rsid w:val="00792C3F"/>
    <w:rsid w:val="00792EE2"/>
    <w:rsid w:val="00792EFD"/>
    <w:rsid w:val="00793105"/>
    <w:rsid w:val="00793155"/>
    <w:rsid w:val="007931E8"/>
    <w:rsid w:val="00793333"/>
    <w:rsid w:val="00794158"/>
    <w:rsid w:val="007944AF"/>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430"/>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0EF6"/>
    <w:rsid w:val="007B13E7"/>
    <w:rsid w:val="007B28C3"/>
    <w:rsid w:val="007B29B5"/>
    <w:rsid w:val="007B3A8E"/>
    <w:rsid w:val="007B3C9B"/>
    <w:rsid w:val="007B4271"/>
    <w:rsid w:val="007B497D"/>
    <w:rsid w:val="007B4EE9"/>
    <w:rsid w:val="007B5234"/>
    <w:rsid w:val="007B5444"/>
    <w:rsid w:val="007B54C7"/>
    <w:rsid w:val="007B5637"/>
    <w:rsid w:val="007B5742"/>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116"/>
    <w:rsid w:val="007C43D6"/>
    <w:rsid w:val="007C47FF"/>
    <w:rsid w:val="007C60A8"/>
    <w:rsid w:val="007C660F"/>
    <w:rsid w:val="007C6664"/>
    <w:rsid w:val="007C66FF"/>
    <w:rsid w:val="007C69AE"/>
    <w:rsid w:val="007C6FE9"/>
    <w:rsid w:val="007C7688"/>
    <w:rsid w:val="007C76E3"/>
    <w:rsid w:val="007C76F3"/>
    <w:rsid w:val="007C7DD9"/>
    <w:rsid w:val="007D0098"/>
    <w:rsid w:val="007D03BC"/>
    <w:rsid w:val="007D0DC9"/>
    <w:rsid w:val="007D0ECD"/>
    <w:rsid w:val="007D2190"/>
    <w:rsid w:val="007D2882"/>
    <w:rsid w:val="007D296C"/>
    <w:rsid w:val="007D2C31"/>
    <w:rsid w:val="007D2E50"/>
    <w:rsid w:val="007D35A1"/>
    <w:rsid w:val="007D3D74"/>
    <w:rsid w:val="007D445F"/>
    <w:rsid w:val="007D4DED"/>
    <w:rsid w:val="007D5BA2"/>
    <w:rsid w:val="007D5C22"/>
    <w:rsid w:val="007D5ED3"/>
    <w:rsid w:val="007D682F"/>
    <w:rsid w:val="007D6FB9"/>
    <w:rsid w:val="007D7211"/>
    <w:rsid w:val="007E0595"/>
    <w:rsid w:val="007E0A63"/>
    <w:rsid w:val="007E0C63"/>
    <w:rsid w:val="007E0E05"/>
    <w:rsid w:val="007E0EB0"/>
    <w:rsid w:val="007E0F5D"/>
    <w:rsid w:val="007E23A1"/>
    <w:rsid w:val="007E259F"/>
    <w:rsid w:val="007E347E"/>
    <w:rsid w:val="007E41A4"/>
    <w:rsid w:val="007E43E3"/>
    <w:rsid w:val="007E54B8"/>
    <w:rsid w:val="007E5D12"/>
    <w:rsid w:val="007E6420"/>
    <w:rsid w:val="007E677F"/>
    <w:rsid w:val="007E6B25"/>
    <w:rsid w:val="007E6CA5"/>
    <w:rsid w:val="007E6E06"/>
    <w:rsid w:val="007E6F4A"/>
    <w:rsid w:val="007E79CC"/>
    <w:rsid w:val="007F0A5F"/>
    <w:rsid w:val="007F0D77"/>
    <w:rsid w:val="007F1124"/>
    <w:rsid w:val="007F152D"/>
    <w:rsid w:val="007F20C4"/>
    <w:rsid w:val="007F20EE"/>
    <w:rsid w:val="007F23D8"/>
    <w:rsid w:val="007F307A"/>
    <w:rsid w:val="007F30C6"/>
    <w:rsid w:val="007F36AB"/>
    <w:rsid w:val="007F38FD"/>
    <w:rsid w:val="007F3C18"/>
    <w:rsid w:val="007F4318"/>
    <w:rsid w:val="007F4709"/>
    <w:rsid w:val="007F47DA"/>
    <w:rsid w:val="007F4E52"/>
    <w:rsid w:val="007F4F84"/>
    <w:rsid w:val="007F5382"/>
    <w:rsid w:val="007F55A4"/>
    <w:rsid w:val="007F5D28"/>
    <w:rsid w:val="007F60C8"/>
    <w:rsid w:val="007F6260"/>
    <w:rsid w:val="007F682B"/>
    <w:rsid w:val="007F78E8"/>
    <w:rsid w:val="007F7F8F"/>
    <w:rsid w:val="00800509"/>
    <w:rsid w:val="0080078E"/>
    <w:rsid w:val="00800B7F"/>
    <w:rsid w:val="008012B1"/>
    <w:rsid w:val="00801D63"/>
    <w:rsid w:val="008028E0"/>
    <w:rsid w:val="0080348B"/>
    <w:rsid w:val="00803D82"/>
    <w:rsid w:val="00803D98"/>
    <w:rsid w:val="008050FA"/>
    <w:rsid w:val="008052CE"/>
    <w:rsid w:val="008058D0"/>
    <w:rsid w:val="00806A4C"/>
    <w:rsid w:val="0080705B"/>
    <w:rsid w:val="0080723C"/>
    <w:rsid w:val="00807F71"/>
    <w:rsid w:val="0081000F"/>
    <w:rsid w:val="00812657"/>
    <w:rsid w:val="00812A1A"/>
    <w:rsid w:val="00812B27"/>
    <w:rsid w:val="00812DFF"/>
    <w:rsid w:val="0081362F"/>
    <w:rsid w:val="0081383A"/>
    <w:rsid w:val="00813DB7"/>
    <w:rsid w:val="0081497F"/>
    <w:rsid w:val="00814B90"/>
    <w:rsid w:val="00814FC7"/>
    <w:rsid w:val="0081660C"/>
    <w:rsid w:val="00816E2D"/>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D9C"/>
    <w:rsid w:val="00841F29"/>
    <w:rsid w:val="008425CC"/>
    <w:rsid w:val="00842DC2"/>
    <w:rsid w:val="0084357B"/>
    <w:rsid w:val="008465B4"/>
    <w:rsid w:val="00846D25"/>
    <w:rsid w:val="0084704E"/>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AC"/>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024"/>
    <w:rsid w:val="00871333"/>
    <w:rsid w:val="00871952"/>
    <w:rsid w:val="00872006"/>
    <w:rsid w:val="00872386"/>
    <w:rsid w:val="008726D7"/>
    <w:rsid w:val="00872789"/>
    <w:rsid w:val="00873128"/>
    <w:rsid w:val="008735BC"/>
    <w:rsid w:val="00873AAC"/>
    <w:rsid w:val="00873C61"/>
    <w:rsid w:val="00873DFD"/>
    <w:rsid w:val="008749BF"/>
    <w:rsid w:val="00875490"/>
    <w:rsid w:val="00875542"/>
    <w:rsid w:val="00875A0E"/>
    <w:rsid w:val="00875E14"/>
    <w:rsid w:val="0087677E"/>
    <w:rsid w:val="0087712C"/>
    <w:rsid w:val="008776E7"/>
    <w:rsid w:val="00877746"/>
    <w:rsid w:val="00877C5D"/>
    <w:rsid w:val="00880085"/>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DEC"/>
    <w:rsid w:val="00890A64"/>
    <w:rsid w:val="00890C40"/>
    <w:rsid w:val="0089122E"/>
    <w:rsid w:val="008912A7"/>
    <w:rsid w:val="0089183A"/>
    <w:rsid w:val="00891BFE"/>
    <w:rsid w:val="008920B4"/>
    <w:rsid w:val="008925EB"/>
    <w:rsid w:val="0089275E"/>
    <w:rsid w:val="00892B43"/>
    <w:rsid w:val="00893432"/>
    <w:rsid w:val="0089368B"/>
    <w:rsid w:val="00893936"/>
    <w:rsid w:val="00893CE2"/>
    <w:rsid w:val="00893F41"/>
    <w:rsid w:val="00894089"/>
    <w:rsid w:val="00895144"/>
    <w:rsid w:val="00895963"/>
    <w:rsid w:val="008972B6"/>
    <w:rsid w:val="00897339"/>
    <w:rsid w:val="0089748C"/>
    <w:rsid w:val="00897697"/>
    <w:rsid w:val="008977E1"/>
    <w:rsid w:val="00897BFA"/>
    <w:rsid w:val="00897D19"/>
    <w:rsid w:val="008A0044"/>
    <w:rsid w:val="008A0BFE"/>
    <w:rsid w:val="008A1932"/>
    <w:rsid w:val="008A21D9"/>
    <w:rsid w:val="008A232D"/>
    <w:rsid w:val="008A23D7"/>
    <w:rsid w:val="008A3182"/>
    <w:rsid w:val="008A3C76"/>
    <w:rsid w:val="008A3D54"/>
    <w:rsid w:val="008A3E10"/>
    <w:rsid w:val="008A411C"/>
    <w:rsid w:val="008A4228"/>
    <w:rsid w:val="008A4630"/>
    <w:rsid w:val="008A47CE"/>
    <w:rsid w:val="008A4DFA"/>
    <w:rsid w:val="008A5F2F"/>
    <w:rsid w:val="008A6BAE"/>
    <w:rsid w:val="008A6F73"/>
    <w:rsid w:val="008A7350"/>
    <w:rsid w:val="008A7A72"/>
    <w:rsid w:val="008B09F3"/>
    <w:rsid w:val="008B0BCB"/>
    <w:rsid w:val="008B111A"/>
    <w:rsid w:val="008B16E6"/>
    <w:rsid w:val="008B1785"/>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4EB"/>
    <w:rsid w:val="008B5AB9"/>
    <w:rsid w:val="008B67E6"/>
    <w:rsid w:val="008B69B8"/>
    <w:rsid w:val="008B7042"/>
    <w:rsid w:val="008B770C"/>
    <w:rsid w:val="008C0325"/>
    <w:rsid w:val="008C094A"/>
    <w:rsid w:val="008C0FE8"/>
    <w:rsid w:val="008C1570"/>
    <w:rsid w:val="008C1792"/>
    <w:rsid w:val="008C17B2"/>
    <w:rsid w:val="008C1E3E"/>
    <w:rsid w:val="008C2059"/>
    <w:rsid w:val="008C21D0"/>
    <w:rsid w:val="008C2AD1"/>
    <w:rsid w:val="008C2DBC"/>
    <w:rsid w:val="008C3A4E"/>
    <w:rsid w:val="008C3A9E"/>
    <w:rsid w:val="008C5371"/>
    <w:rsid w:val="008C5676"/>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C3F"/>
    <w:rsid w:val="008E2626"/>
    <w:rsid w:val="008E27A9"/>
    <w:rsid w:val="008E323C"/>
    <w:rsid w:val="008E32E0"/>
    <w:rsid w:val="008E35A6"/>
    <w:rsid w:val="008E36D9"/>
    <w:rsid w:val="008E3A5C"/>
    <w:rsid w:val="008E3A9A"/>
    <w:rsid w:val="008E429E"/>
    <w:rsid w:val="008E58A3"/>
    <w:rsid w:val="008E5938"/>
    <w:rsid w:val="008E6109"/>
    <w:rsid w:val="008E6A39"/>
    <w:rsid w:val="008E75FE"/>
    <w:rsid w:val="008E76BB"/>
    <w:rsid w:val="008E76BE"/>
    <w:rsid w:val="008E7B80"/>
    <w:rsid w:val="008F1305"/>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B32"/>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12"/>
    <w:rsid w:val="0090534A"/>
    <w:rsid w:val="00905469"/>
    <w:rsid w:val="00906078"/>
    <w:rsid w:val="0090629C"/>
    <w:rsid w:val="00906EA2"/>
    <w:rsid w:val="00907278"/>
    <w:rsid w:val="00910041"/>
    <w:rsid w:val="0091112B"/>
    <w:rsid w:val="00911D61"/>
    <w:rsid w:val="00911E41"/>
    <w:rsid w:val="00911F42"/>
    <w:rsid w:val="00912850"/>
    <w:rsid w:val="009128B8"/>
    <w:rsid w:val="0091472C"/>
    <w:rsid w:val="00914DC9"/>
    <w:rsid w:val="00915351"/>
    <w:rsid w:val="00915679"/>
    <w:rsid w:val="009159C2"/>
    <w:rsid w:val="0091627F"/>
    <w:rsid w:val="00916E45"/>
    <w:rsid w:val="00917937"/>
    <w:rsid w:val="0092077A"/>
    <w:rsid w:val="00920DC0"/>
    <w:rsid w:val="009219F3"/>
    <w:rsid w:val="009221CB"/>
    <w:rsid w:val="00922320"/>
    <w:rsid w:val="0092305D"/>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A71"/>
    <w:rsid w:val="00936A85"/>
    <w:rsid w:val="00936EA5"/>
    <w:rsid w:val="00937114"/>
    <w:rsid w:val="0093736C"/>
    <w:rsid w:val="0094015D"/>
    <w:rsid w:val="00940916"/>
    <w:rsid w:val="009412B7"/>
    <w:rsid w:val="00941551"/>
    <w:rsid w:val="00941B13"/>
    <w:rsid w:val="0094215C"/>
    <w:rsid w:val="00942F8E"/>
    <w:rsid w:val="00943543"/>
    <w:rsid w:val="009441DB"/>
    <w:rsid w:val="00944834"/>
    <w:rsid w:val="00945600"/>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B95"/>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5CB"/>
    <w:rsid w:val="00971415"/>
    <w:rsid w:val="009716D8"/>
    <w:rsid w:val="00971F54"/>
    <w:rsid w:val="00972057"/>
    <w:rsid w:val="0097227B"/>
    <w:rsid w:val="0097262E"/>
    <w:rsid w:val="0097293F"/>
    <w:rsid w:val="00973103"/>
    <w:rsid w:val="00973BDE"/>
    <w:rsid w:val="00974022"/>
    <w:rsid w:val="009743E8"/>
    <w:rsid w:val="009745D8"/>
    <w:rsid w:val="00974F3B"/>
    <w:rsid w:val="0097552A"/>
    <w:rsid w:val="0097564A"/>
    <w:rsid w:val="009758A0"/>
    <w:rsid w:val="00975974"/>
    <w:rsid w:val="00975D06"/>
    <w:rsid w:val="00975D63"/>
    <w:rsid w:val="00975DAE"/>
    <w:rsid w:val="00976BBE"/>
    <w:rsid w:val="0098055B"/>
    <w:rsid w:val="00980B30"/>
    <w:rsid w:val="009810BE"/>
    <w:rsid w:val="009817BC"/>
    <w:rsid w:val="009819A7"/>
    <w:rsid w:val="0098220A"/>
    <w:rsid w:val="00982E75"/>
    <w:rsid w:val="00983337"/>
    <w:rsid w:val="0098335A"/>
    <w:rsid w:val="009836AA"/>
    <w:rsid w:val="009846BF"/>
    <w:rsid w:val="009851F5"/>
    <w:rsid w:val="0098534B"/>
    <w:rsid w:val="009856D6"/>
    <w:rsid w:val="00986019"/>
    <w:rsid w:val="00986281"/>
    <w:rsid w:val="00986FC9"/>
    <w:rsid w:val="0098764E"/>
    <w:rsid w:val="00987683"/>
    <w:rsid w:val="00987826"/>
    <w:rsid w:val="00987B4F"/>
    <w:rsid w:val="00987D58"/>
    <w:rsid w:val="0099034B"/>
    <w:rsid w:val="009906D4"/>
    <w:rsid w:val="00990A8E"/>
    <w:rsid w:val="00990E89"/>
    <w:rsid w:val="00990EB7"/>
    <w:rsid w:val="00990F5F"/>
    <w:rsid w:val="009911A7"/>
    <w:rsid w:val="009913B8"/>
    <w:rsid w:val="009914E4"/>
    <w:rsid w:val="00992141"/>
    <w:rsid w:val="009921DB"/>
    <w:rsid w:val="00992B09"/>
    <w:rsid w:val="00992C67"/>
    <w:rsid w:val="00992D5B"/>
    <w:rsid w:val="00993135"/>
    <w:rsid w:val="00993AC7"/>
    <w:rsid w:val="00993BAD"/>
    <w:rsid w:val="00993E49"/>
    <w:rsid w:val="00994120"/>
    <w:rsid w:val="009942F5"/>
    <w:rsid w:val="00994568"/>
    <w:rsid w:val="00994602"/>
    <w:rsid w:val="00995B01"/>
    <w:rsid w:val="00996055"/>
    <w:rsid w:val="009965B3"/>
    <w:rsid w:val="00996EF4"/>
    <w:rsid w:val="00997044"/>
    <w:rsid w:val="00997BC9"/>
    <w:rsid w:val="009A113D"/>
    <w:rsid w:val="009A1AA7"/>
    <w:rsid w:val="009A1ECA"/>
    <w:rsid w:val="009A2BE9"/>
    <w:rsid w:val="009A2BF3"/>
    <w:rsid w:val="009A3688"/>
    <w:rsid w:val="009A3713"/>
    <w:rsid w:val="009A3B78"/>
    <w:rsid w:val="009A3C3E"/>
    <w:rsid w:val="009A4153"/>
    <w:rsid w:val="009A4C2C"/>
    <w:rsid w:val="009A59B3"/>
    <w:rsid w:val="009A5FAE"/>
    <w:rsid w:val="009A6B3A"/>
    <w:rsid w:val="009A70A3"/>
    <w:rsid w:val="009A7E7C"/>
    <w:rsid w:val="009B05D2"/>
    <w:rsid w:val="009B152B"/>
    <w:rsid w:val="009B2731"/>
    <w:rsid w:val="009B2DCF"/>
    <w:rsid w:val="009B36F4"/>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361"/>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EA"/>
    <w:rsid w:val="009F1DE8"/>
    <w:rsid w:val="009F2186"/>
    <w:rsid w:val="009F227C"/>
    <w:rsid w:val="009F28DC"/>
    <w:rsid w:val="009F2EDB"/>
    <w:rsid w:val="009F33DC"/>
    <w:rsid w:val="009F35CC"/>
    <w:rsid w:val="009F4550"/>
    <w:rsid w:val="009F524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EDB"/>
    <w:rsid w:val="00A13F2D"/>
    <w:rsid w:val="00A148A0"/>
    <w:rsid w:val="00A14AA8"/>
    <w:rsid w:val="00A14F81"/>
    <w:rsid w:val="00A1535F"/>
    <w:rsid w:val="00A15CB1"/>
    <w:rsid w:val="00A15DCC"/>
    <w:rsid w:val="00A15E7D"/>
    <w:rsid w:val="00A15E84"/>
    <w:rsid w:val="00A16021"/>
    <w:rsid w:val="00A16961"/>
    <w:rsid w:val="00A16E1F"/>
    <w:rsid w:val="00A171B6"/>
    <w:rsid w:val="00A176DD"/>
    <w:rsid w:val="00A207D1"/>
    <w:rsid w:val="00A21838"/>
    <w:rsid w:val="00A22C3E"/>
    <w:rsid w:val="00A22C4D"/>
    <w:rsid w:val="00A2334E"/>
    <w:rsid w:val="00A23442"/>
    <w:rsid w:val="00A249D2"/>
    <w:rsid w:val="00A24EEA"/>
    <w:rsid w:val="00A254AB"/>
    <w:rsid w:val="00A259A6"/>
    <w:rsid w:val="00A259F2"/>
    <w:rsid w:val="00A266CC"/>
    <w:rsid w:val="00A26DB4"/>
    <w:rsid w:val="00A27425"/>
    <w:rsid w:val="00A3023E"/>
    <w:rsid w:val="00A305C5"/>
    <w:rsid w:val="00A30919"/>
    <w:rsid w:val="00A31F05"/>
    <w:rsid w:val="00A31FD2"/>
    <w:rsid w:val="00A32271"/>
    <w:rsid w:val="00A326C5"/>
    <w:rsid w:val="00A3404D"/>
    <w:rsid w:val="00A341AB"/>
    <w:rsid w:val="00A34290"/>
    <w:rsid w:val="00A355F9"/>
    <w:rsid w:val="00A357D3"/>
    <w:rsid w:val="00A357FA"/>
    <w:rsid w:val="00A35AA9"/>
    <w:rsid w:val="00A35F3C"/>
    <w:rsid w:val="00A36059"/>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8A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0BB"/>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5A"/>
    <w:rsid w:val="00A732FB"/>
    <w:rsid w:val="00A7463E"/>
    <w:rsid w:val="00A758E2"/>
    <w:rsid w:val="00A765B1"/>
    <w:rsid w:val="00A772F2"/>
    <w:rsid w:val="00A773CA"/>
    <w:rsid w:val="00A77828"/>
    <w:rsid w:val="00A77BAA"/>
    <w:rsid w:val="00A800D9"/>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3EC"/>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10"/>
    <w:rsid w:val="00AA0F23"/>
    <w:rsid w:val="00AA1067"/>
    <w:rsid w:val="00AA1163"/>
    <w:rsid w:val="00AA1AC2"/>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63F"/>
    <w:rsid w:val="00AA57C9"/>
    <w:rsid w:val="00AA5A5C"/>
    <w:rsid w:val="00AA5A6F"/>
    <w:rsid w:val="00AA634D"/>
    <w:rsid w:val="00AA6F6C"/>
    <w:rsid w:val="00AA721D"/>
    <w:rsid w:val="00AA7519"/>
    <w:rsid w:val="00AA790A"/>
    <w:rsid w:val="00AB02EA"/>
    <w:rsid w:val="00AB110C"/>
    <w:rsid w:val="00AB1E7F"/>
    <w:rsid w:val="00AB227A"/>
    <w:rsid w:val="00AB22BF"/>
    <w:rsid w:val="00AB256E"/>
    <w:rsid w:val="00AB3466"/>
    <w:rsid w:val="00AB38B2"/>
    <w:rsid w:val="00AB3BBB"/>
    <w:rsid w:val="00AB408C"/>
    <w:rsid w:val="00AB43AF"/>
    <w:rsid w:val="00AB4E41"/>
    <w:rsid w:val="00AB5CFC"/>
    <w:rsid w:val="00AB5EB1"/>
    <w:rsid w:val="00AB6003"/>
    <w:rsid w:val="00AB759A"/>
    <w:rsid w:val="00AB7628"/>
    <w:rsid w:val="00AB7B06"/>
    <w:rsid w:val="00AB7EAA"/>
    <w:rsid w:val="00AC0432"/>
    <w:rsid w:val="00AC0500"/>
    <w:rsid w:val="00AC0770"/>
    <w:rsid w:val="00AC1683"/>
    <w:rsid w:val="00AC1736"/>
    <w:rsid w:val="00AC1D82"/>
    <w:rsid w:val="00AC2D5F"/>
    <w:rsid w:val="00AC2E7F"/>
    <w:rsid w:val="00AC4094"/>
    <w:rsid w:val="00AC42B6"/>
    <w:rsid w:val="00AC4AB7"/>
    <w:rsid w:val="00AC51E0"/>
    <w:rsid w:val="00AC6B9D"/>
    <w:rsid w:val="00AC6D24"/>
    <w:rsid w:val="00AC6E18"/>
    <w:rsid w:val="00AC7F64"/>
    <w:rsid w:val="00AD01F2"/>
    <w:rsid w:val="00AD1065"/>
    <w:rsid w:val="00AD159E"/>
    <w:rsid w:val="00AD22EA"/>
    <w:rsid w:val="00AD2AB1"/>
    <w:rsid w:val="00AD3132"/>
    <w:rsid w:val="00AD3DA6"/>
    <w:rsid w:val="00AD3F3C"/>
    <w:rsid w:val="00AD447E"/>
    <w:rsid w:val="00AD4B2F"/>
    <w:rsid w:val="00AD51B3"/>
    <w:rsid w:val="00AD5F0A"/>
    <w:rsid w:val="00AD6A5B"/>
    <w:rsid w:val="00AD6B4F"/>
    <w:rsid w:val="00AD6D19"/>
    <w:rsid w:val="00AD7812"/>
    <w:rsid w:val="00AD7C42"/>
    <w:rsid w:val="00AD7CFA"/>
    <w:rsid w:val="00AD7DD4"/>
    <w:rsid w:val="00AE06B0"/>
    <w:rsid w:val="00AE0BD6"/>
    <w:rsid w:val="00AE0D66"/>
    <w:rsid w:val="00AE11C1"/>
    <w:rsid w:val="00AE163D"/>
    <w:rsid w:val="00AE1A42"/>
    <w:rsid w:val="00AE1C5C"/>
    <w:rsid w:val="00AE315E"/>
    <w:rsid w:val="00AE319F"/>
    <w:rsid w:val="00AE31D9"/>
    <w:rsid w:val="00AE34DC"/>
    <w:rsid w:val="00AE3CF0"/>
    <w:rsid w:val="00AE42F5"/>
    <w:rsid w:val="00AE4546"/>
    <w:rsid w:val="00AE6575"/>
    <w:rsid w:val="00AE71C6"/>
    <w:rsid w:val="00AE71EE"/>
    <w:rsid w:val="00AF03CF"/>
    <w:rsid w:val="00AF0A0A"/>
    <w:rsid w:val="00AF14FC"/>
    <w:rsid w:val="00AF1ED2"/>
    <w:rsid w:val="00AF1F4E"/>
    <w:rsid w:val="00AF2302"/>
    <w:rsid w:val="00AF262A"/>
    <w:rsid w:val="00AF31EE"/>
    <w:rsid w:val="00AF3557"/>
    <w:rsid w:val="00AF3F86"/>
    <w:rsid w:val="00AF4CA5"/>
    <w:rsid w:val="00AF4CEE"/>
    <w:rsid w:val="00AF4F4A"/>
    <w:rsid w:val="00AF584C"/>
    <w:rsid w:val="00AF5D84"/>
    <w:rsid w:val="00AF6476"/>
    <w:rsid w:val="00AF669D"/>
    <w:rsid w:val="00AF672C"/>
    <w:rsid w:val="00AF673E"/>
    <w:rsid w:val="00AF6ABE"/>
    <w:rsid w:val="00AF7389"/>
    <w:rsid w:val="00AF79DF"/>
    <w:rsid w:val="00AF7C37"/>
    <w:rsid w:val="00B00378"/>
    <w:rsid w:val="00B006E2"/>
    <w:rsid w:val="00B00D91"/>
    <w:rsid w:val="00B00E84"/>
    <w:rsid w:val="00B01DD9"/>
    <w:rsid w:val="00B01F0E"/>
    <w:rsid w:val="00B02005"/>
    <w:rsid w:val="00B02A4F"/>
    <w:rsid w:val="00B038F1"/>
    <w:rsid w:val="00B03C1B"/>
    <w:rsid w:val="00B04678"/>
    <w:rsid w:val="00B047C9"/>
    <w:rsid w:val="00B04A04"/>
    <w:rsid w:val="00B04B78"/>
    <w:rsid w:val="00B04C37"/>
    <w:rsid w:val="00B04F00"/>
    <w:rsid w:val="00B05BA6"/>
    <w:rsid w:val="00B066FE"/>
    <w:rsid w:val="00B06912"/>
    <w:rsid w:val="00B0714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74A"/>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F85"/>
    <w:rsid w:val="00B32295"/>
    <w:rsid w:val="00B33AB5"/>
    <w:rsid w:val="00B3412E"/>
    <w:rsid w:val="00B343E0"/>
    <w:rsid w:val="00B35B6D"/>
    <w:rsid w:val="00B35D53"/>
    <w:rsid w:val="00B367C4"/>
    <w:rsid w:val="00B36D3E"/>
    <w:rsid w:val="00B37B8E"/>
    <w:rsid w:val="00B40222"/>
    <w:rsid w:val="00B404C3"/>
    <w:rsid w:val="00B417B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C86"/>
    <w:rsid w:val="00B51F56"/>
    <w:rsid w:val="00B521F8"/>
    <w:rsid w:val="00B52234"/>
    <w:rsid w:val="00B5283C"/>
    <w:rsid w:val="00B53623"/>
    <w:rsid w:val="00B53D1D"/>
    <w:rsid w:val="00B53E98"/>
    <w:rsid w:val="00B53F9B"/>
    <w:rsid w:val="00B54B19"/>
    <w:rsid w:val="00B55F64"/>
    <w:rsid w:val="00B56ECA"/>
    <w:rsid w:val="00B57093"/>
    <w:rsid w:val="00B571C0"/>
    <w:rsid w:val="00B57B5D"/>
    <w:rsid w:val="00B60613"/>
    <w:rsid w:val="00B61AEC"/>
    <w:rsid w:val="00B6244C"/>
    <w:rsid w:val="00B62A2F"/>
    <w:rsid w:val="00B62B7B"/>
    <w:rsid w:val="00B62F0A"/>
    <w:rsid w:val="00B630DA"/>
    <w:rsid w:val="00B63484"/>
    <w:rsid w:val="00B634B7"/>
    <w:rsid w:val="00B634F1"/>
    <w:rsid w:val="00B637EF"/>
    <w:rsid w:val="00B63EF6"/>
    <w:rsid w:val="00B6440A"/>
    <w:rsid w:val="00B64E3F"/>
    <w:rsid w:val="00B65788"/>
    <w:rsid w:val="00B65844"/>
    <w:rsid w:val="00B66054"/>
    <w:rsid w:val="00B6677F"/>
    <w:rsid w:val="00B66C7A"/>
    <w:rsid w:val="00B672EA"/>
    <w:rsid w:val="00B6747B"/>
    <w:rsid w:val="00B70200"/>
    <w:rsid w:val="00B702D7"/>
    <w:rsid w:val="00B702D9"/>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618"/>
    <w:rsid w:val="00B83E76"/>
    <w:rsid w:val="00B83FA0"/>
    <w:rsid w:val="00B84156"/>
    <w:rsid w:val="00B846E6"/>
    <w:rsid w:val="00B8537B"/>
    <w:rsid w:val="00B85586"/>
    <w:rsid w:val="00B85647"/>
    <w:rsid w:val="00B86289"/>
    <w:rsid w:val="00B863B3"/>
    <w:rsid w:val="00B869D3"/>
    <w:rsid w:val="00B86A00"/>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B4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AE0"/>
    <w:rsid w:val="00BB1441"/>
    <w:rsid w:val="00BB1688"/>
    <w:rsid w:val="00BB1EFB"/>
    <w:rsid w:val="00BB269F"/>
    <w:rsid w:val="00BB27CC"/>
    <w:rsid w:val="00BB2ACE"/>
    <w:rsid w:val="00BB2E4E"/>
    <w:rsid w:val="00BB2E62"/>
    <w:rsid w:val="00BB36C9"/>
    <w:rsid w:val="00BB3A66"/>
    <w:rsid w:val="00BB3C23"/>
    <w:rsid w:val="00BB40D1"/>
    <w:rsid w:val="00BB777D"/>
    <w:rsid w:val="00BB7C58"/>
    <w:rsid w:val="00BB7EC0"/>
    <w:rsid w:val="00BB7F88"/>
    <w:rsid w:val="00BC0207"/>
    <w:rsid w:val="00BC089F"/>
    <w:rsid w:val="00BC0A0C"/>
    <w:rsid w:val="00BC0A5A"/>
    <w:rsid w:val="00BC0E64"/>
    <w:rsid w:val="00BC10E3"/>
    <w:rsid w:val="00BC25D1"/>
    <w:rsid w:val="00BC2DBD"/>
    <w:rsid w:val="00BC3BCB"/>
    <w:rsid w:val="00BC3CF1"/>
    <w:rsid w:val="00BC428A"/>
    <w:rsid w:val="00BC4404"/>
    <w:rsid w:val="00BC4C40"/>
    <w:rsid w:val="00BC5A29"/>
    <w:rsid w:val="00BC5AE3"/>
    <w:rsid w:val="00BC5BAD"/>
    <w:rsid w:val="00BC692A"/>
    <w:rsid w:val="00BC708E"/>
    <w:rsid w:val="00BC76C5"/>
    <w:rsid w:val="00BC7F94"/>
    <w:rsid w:val="00BD1039"/>
    <w:rsid w:val="00BD10B7"/>
    <w:rsid w:val="00BD138A"/>
    <w:rsid w:val="00BD164A"/>
    <w:rsid w:val="00BD1BDD"/>
    <w:rsid w:val="00BD1D7D"/>
    <w:rsid w:val="00BD1E27"/>
    <w:rsid w:val="00BD22C2"/>
    <w:rsid w:val="00BD2B4D"/>
    <w:rsid w:val="00BD2F08"/>
    <w:rsid w:val="00BD2FB9"/>
    <w:rsid w:val="00BD31C2"/>
    <w:rsid w:val="00BD3683"/>
    <w:rsid w:val="00BD450A"/>
    <w:rsid w:val="00BD4717"/>
    <w:rsid w:val="00BD48EA"/>
    <w:rsid w:val="00BD4BA8"/>
    <w:rsid w:val="00BD5624"/>
    <w:rsid w:val="00BD5F36"/>
    <w:rsid w:val="00BD62E6"/>
    <w:rsid w:val="00BD6B0E"/>
    <w:rsid w:val="00BD734D"/>
    <w:rsid w:val="00BD7941"/>
    <w:rsid w:val="00BD7F5B"/>
    <w:rsid w:val="00BD7F8B"/>
    <w:rsid w:val="00BE0591"/>
    <w:rsid w:val="00BE0C55"/>
    <w:rsid w:val="00BE0D35"/>
    <w:rsid w:val="00BE0F03"/>
    <w:rsid w:val="00BE11A2"/>
    <w:rsid w:val="00BE1EF0"/>
    <w:rsid w:val="00BE23F2"/>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0F0"/>
    <w:rsid w:val="00BF21D4"/>
    <w:rsid w:val="00BF2DDC"/>
    <w:rsid w:val="00BF32DE"/>
    <w:rsid w:val="00BF4A15"/>
    <w:rsid w:val="00BF4E0E"/>
    <w:rsid w:val="00BF4E27"/>
    <w:rsid w:val="00BF4F7C"/>
    <w:rsid w:val="00BF537B"/>
    <w:rsid w:val="00BF5901"/>
    <w:rsid w:val="00BF592F"/>
    <w:rsid w:val="00BF626A"/>
    <w:rsid w:val="00BF62D9"/>
    <w:rsid w:val="00BF688E"/>
    <w:rsid w:val="00BF6D77"/>
    <w:rsid w:val="00BF739A"/>
    <w:rsid w:val="00BF7EF5"/>
    <w:rsid w:val="00C00BC0"/>
    <w:rsid w:val="00C00BF6"/>
    <w:rsid w:val="00C0234A"/>
    <w:rsid w:val="00C0247B"/>
    <w:rsid w:val="00C0378E"/>
    <w:rsid w:val="00C04314"/>
    <w:rsid w:val="00C04BD0"/>
    <w:rsid w:val="00C05730"/>
    <w:rsid w:val="00C05AF4"/>
    <w:rsid w:val="00C05AFD"/>
    <w:rsid w:val="00C0661C"/>
    <w:rsid w:val="00C0675F"/>
    <w:rsid w:val="00C0702A"/>
    <w:rsid w:val="00C0724C"/>
    <w:rsid w:val="00C072EA"/>
    <w:rsid w:val="00C0782A"/>
    <w:rsid w:val="00C07C11"/>
    <w:rsid w:val="00C07E10"/>
    <w:rsid w:val="00C10015"/>
    <w:rsid w:val="00C1110A"/>
    <w:rsid w:val="00C11689"/>
    <w:rsid w:val="00C123F9"/>
    <w:rsid w:val="00C12414"/>
    <w:rsid w:val="00C12ECB"/>
    <w:rsid w:val="00C135B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1764"/>
    <w:rsid w:val="00C22350"/>
    <w:rsid w:val="00C22425"/>
    <w:rsid w:val="00C23615"/>
    <w:rsid w:val="00C2397E"/>
    <w:rsid w:val="00C23A83"/>
    <w:rsid w:val="00C24381"/>
    <w:rsid w:val="00C244E0"/>
    <w:rsid w:val="00C24801"/>
    <w:rsid w:val="00C24C2E"/>
    <w:rsid w:val="00C24C7A"/>
    <w:rsid w:val="00C24FFB"/>
    <w:rsid w:val="00C25CFF"/>
    <w:rsid w:val="00C25EA6"/>
    <w:rsid w:val="00C26164"/>
    <w:rsid w:val="00C261C1"/>
    <w:rsid w:val="00C26574"/>
    <w:rsid w:val="00C26DBF"/>
    <w:rsid w:val="00C27199"/>
    <w:rsid w:val="00C27204"/>
    <w:rsid w:val="00C300E3"/>
    <w:rsid w:val="00C304E9"/>
    <w:rsid w:val="00C30B0B"/>
    <w:rsid w:val="00C31320"/>
    <w:rsid w:val="00C316B4"/>
    <w:rsid w:val="00C31D1B"/>
    <w:rsid w:val="00C328C0"/>
    <w:rsid w:val="00C32ABA"/>
    <w:rsid w:val="00C332D4"/>
    <w:rsid w:val="00C33A66"/>
    <w:rsid w:val="00C33E51"/>
    <w:rsid w:val="00C34C45"/>
    <w:rsid w:val="00C34C47"/>
    <w:rsid w:val="00C34FCE"/>
    <w:rsid w:val="00C353E6"/>
    <w:rsid w:val="00C35411"/>
    <w:rsid w:val="00C35EED"/>
    <w:rsid w:val="00C36B2C"/>
    <w:rsid w:val="00C3701A"/>
    <w:rsid w:val="00C379EF"/>
    <w:rsid w:val="00C37E32"/>
    <w:rsid w:val="00C405C8"/>
    <w:rsid w:val="00C40C2F"/>
    <w:rsid w:val="00C41314"/>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8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EE2"/>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9D2"/>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ADA"/>
    <w:rsid w:val="00C832CB"/>
    <w:rsid w:val="00C834C5"/>
    <w:rsid w:val="00C84085"/>
    <w:rsid w:val="00C84133"/>
    <w:rsid w:val="00C8425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300"/>
    <w:rsid w:val="00C94CB9"/>
    <w:rsid w:val="00C95853"/>
    <w:rsid w:val="00C95C2F"/>
    <w:rsid w:val="00C95C90"/>
    <w:rsid w:val="00C95F87"/>
    <w:rsid w:val="00C96035"/>
    <w:rsid w:val="00C9659F"/>
    <w:rsid w:val="00C968EF"/>
    <w:rsid w:val="00C972CE"/>
    <w:rsid w:val="00CA0492"/>
    <w:rsid w:val="00CA05B0"/>
    <w:rsid w:val="00CA0632"/>
    <w:rsid w:val="00CA0A04"/>
    <w:rsid w:val="00CA2528"/>
    <w:rsid w:val="00CA3CAB"/>
    <w:rsid w:val="00CA3FC0"/>
    <w:rsid w:val="00CA5228"/>
    <w:rsid w:val="00CA5685"/>
    <w:rsid w:val="00CA6A2E"/>
    <w:rsid w:val="00CA6B56"/>
    <w:rsid w:val="00CA7D3E"/>
    <w:rsid w:val="00CB0317"/>
    <w:rsid w:val="00CB0662"/>
    <w:rsid w:val="00CB0A82"/>
    <w:rsid w:val="00CB0F2F"/>
    <w:rsid w:val="00CB1556"/>
    <w:rsid w:val="00CB2913"/>
    <w:rsid w:val="00CB2FFD"/>
    <w:rsid w:val="00CB3970"/>
    <w:rsid w:val="00CB42B9"/>
    <w:rsid w:val="00CB4550"/>
    <w:rsid w:val="00CB4F39"/>
    <w:rsid w:val="00CB52A4"/>
    <w:rsid w:val="00CB537C"/>
    <w:rsid w:val="00CB5A26"/>
    <w:rsid w:val="00CB645B"/>
    <w:rsid w:val="00CB6A93"/>
    <w:rsid w:val="00CB6C79"/>
    <w:rsid w:val="00CB77C3"/>
    <w:rsid w:val="00CB7A9F"/>
    <w:rsid w:val="00CB7E9C"/>
    <w:rsid w:val="00CC0072"/>
    <w:rsid w:val="00CC027A"/>
    <w:rsid w:val="00CC0915"/>
    <w:rsid w:val="00CC1398"/>
    <w:rsid w:val="00CC1AF5"/>
    <w:rsid w:val="00CC1B74"/>
    <w:rsid w:val="00CC291E"/>
    <w:rsid w:val="00CC2D03"/>
    <w:rsid w:val="00CC2EB0"/>
    <w:rsid w:val="00CC40D0"/>
    <w:rsid w:val="00CC4701"/>
    <w:rsid w:val="00CC56B4"/>
    <w:rsid w:val="00CC5F95"/>
    <w:rsid w:val="00CC642A"/>
    <w:rsid w:val="00CC6AC7"/>
    <w:rsid w:val="00CC733D"/>
    <w:rsid w:val="00CC7617"/>
    <w:rsid w:val="00CC7E0D"/>
    <w:rsid w:val="00CC7E97"/>
    <w:rsid w:val="00CD00EB"/>
    <w:rsid w:val="00CD0E57"/>
    <w:rsid w:val="00CD10B5"/>
    <w:rsid w:val="00CD1255"/>
    <w:rsid w:val="00CD1484"/>
    <w:rsid w:val="00CD1892"/>
    <w:rsid w:val="00CD1C01"/>
    <w:rsid w:val="00CD1D00"/>
    <w:rsid w:val="00CD2009"/>
    <w:rsid w:val="00CD27AC"/>
    <w:rsid w:val="00CD2A82"/>
    <w:rsid w:val="00CD3CAB"/>
    <w:rsid w:val="00CD3FA5"/>
    <w:rsid w:val="00CD44FF"/>
    <w:rsid w:val="00CD46A7"/>
    <w:rsid w:val="00CD47BC"/>
    <w:rsid w:val="00CD4E50"/>
    <w:rsid w:val="00CD57CB"/>
    <w:rsid w:val="00CD64E1"/>
    <w:rsid w:val="00CD66BA"/>
    <w:rsid w:val="00CD699D"/>
    <w:rsid w:val="00CD6BA3"/>
    <w:rsid w:val="00CD6E99"/>
    <w:rsid w:val="00CD70DB"/>
    <w:rsid w:val="00CD7544"/>
    <w:rsid w:val="00CD78D4"/>
    <w:rsid w:val="00CE0697"/>
    <w:rsid w:val="00CE14CB"/>
    <w:rsid w:val="00CE1E0C"/>
    <w:rsid w:val="00CE2E2E"/>
    <w:rsid w:val="00CE3A51"/>
    <w:rsid w:val="00CE41F9"/>
    <w:rsid w:val="00CE4ADF"/>
    <w:rsid w:val="00CE59F6"/>
    <w:rsid w:val="00CE66CD"/>
    <w:rsid w:val="00CE6BA9"/>
    <w:rsid w:val="00CE71C3"/>
    <w:rsid w:val="00CE727A"/>
    <w:rsid w:val="00CF029C"/>
    <w:rsid w:val="00CF054B"/>
    <w:rsid w:val="00CF0AF0"/>
    <w:rsid w:val="00CF157E"/>
    <w:rsid w:val="00CF1631"/>
    <w:rsid w:val="00CF1834"/>
    <w:rsid w:val="00CF1AAA"/>
    <w:rsid w:val="00CF1EC2"/>
    <w:rsid w:val="00CF247D"/>
    <w:rsid w:val="00CF2ACF"/>
    <w:rsid w:val="00CF2F04"/>
    <w:rsid w:val="00CF345B"/>
    <w:rsid w:val="00CF475F"/>
    <w:rsid w:val="00CF5008"/>
    <w:rsid w:val="00CF5069"/>
    <w:rsid w:val="00CF5D75"/>
    <w:rsid w:val="00CF5E34"/>
    <w:rsid w:val="00CF61BD"/>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5FFD"/>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7AA"/>
    <w:rsid w:val="00D2580E"/>
    <w:rsid w:val="00D265A7"/>
    <w:rsid w:val="00D2690C"/>
    <w:rsid w:val="00D27129"/>
    <w:rsid w:val="00D277AC"/>
    <w:rsid w:val="00D279E7"/>
    <w:rsid w:val="00D27F75"/>
    <w:rsid w:val="00D3046D"/>
    <w:rsid w:val="00D30497"/>
    <w:rsid w:val="00D30C4D"/>
    <w:rsid w:val="00D30F5F"/>
    <w:rsid w:val="00D31243"/>
    <w:rsid w:val="00D316D9"/>
    <w:rsid w:val="00D31B07"/>
    <w:rsid w:val="00D31B9D"/>
    <w:rsid w:val="00D31D0C"/>
    <w:rsid w:val="00D3269C"/>
    <w:rsid w:val="00D3272E"/>
    <w:rsid w:val="00D32FA0"/>
    <w:rsid w:val="00D33112"/>
    <w:rsid w:val="00D331CB"/>
    <w:rsid w:val="00D3497A"/>
    <w:rsid w:val="00D35F2F"/>
    <w:rsid w:val="00D35FC6"/>
    <w:rsid w:val="00D36074"/>
    <w:rsid w:val="00D36BB8"/>
    <w:rsid w:val="00D377D4"/>
    <w:rsid w:val="00D401A1"/>
    <w:rsid w:val="00D40217"/>
    <w:rsid w:val="00D40385"/>
    <w:rsid w:val="00D404CE"/>
    <w:rsid w:val="00D40E8F"/>
    <w:rsid w:val="00D412BF"/>
    <w:rsid w:val="00D417C6"/>
    <w:rsid w:val="00D417D0"/>
    <w:rsid w:val="00D42B0C"/>
    <w:rsid w:val="00D42D6E"/>
    <w:rsid w:val="00D432AC"/>
    <w:rsid w:val="00D43DEF"/>
    <w:rsid w:val="00D44259"/>
    <w:rsid w:val="00D45C61"/>
    <w:rsid w:val="00D45DDC"/>
    <w:rsid w:val="00D4719D"/>
    <w:rsid w:val="00D5064C"/>
    <w:rsid w:val="00D50C94"/>
    <w:rsid w:val="00D511E7"/>
    <w:rsid w:val="00D517ED"/>
    <w:rsid w:val="00D51C68"/>
    <w:rsid w:val="00D5251C"/>
    <w:rsid w:val="00D52F56"/>
    <w:rsid w:val="00D539DA"/>
    <w:rsid w:val="00D546D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C0A"/>
    <w:rsid w:val="00D67D81"/>
    <w:rsid w:val="00D70170"/>
    <w:rsid w:val="00D702E8"/>
    <w:rsid w:val="00D70552"/>
    <w:rsid w:val="00D70D42"/>
    <w:rsid w:val="00D71285"/>
    <w:rsid w:val="00D7132C"/>
    <w:rsid w:val="00D71ABC"/>
    <w:rsid w:val="00D71C3D"/>
    <w:rsid w:val="00D721C5"/>
    <w:rsid w:val="00D72454"/>
    <w:rsid w:val="00D729A7"/>
    <w:rsid w:val="00D72A5B"/>
    <w:rsid w:val="00D73589"/>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F5"/>
    <w:rsid w:val="00D82B00"/>
    <w:rsid w:val="00D82B04"/>
    <w:rsid w:val="00D82BE4"/>
    <w:rsid w:val="00D82E05"/>
    <w:rsid w:val="00D83C0D"/>
    <w:rsid w:val="00D83C7A"/>
    <w:rsid w:val="00D83C80"/>
    <w:rsid w:val="00D83F5B"/>
    <w:rsid w:val="00D85FDE"/>
    <w:rsid w:val="00D8665E"/>
    <w:rsid w:val="00D869C1"/>
    <w:rsid w:val="00D86EC6"/>
    <w:rsid w:val="00D86F13"/>
    <w:rsid w:val="00D870CE"/>
    <w:rsid w:val="00D87418"/>
    <w:rsid w:val="00D87A39"/>
    <w:rsid w:val="00D87F9A"/>
    <w:rsid w:val="00D87FE6"/>
    <w:rsid w:val="00D90BC3"/>
    <w:rsid w:val="00D90C93"/>
    <w:rsid w:val="00D90DB9"/>
    <w:rsid w:val="00D91001"/>
    <w:rsid w:val="00D910FF"/>
    <w:rsid w:val="00D91337"/>
    <w:rsid w:val="00D915C9"/>
    <w:rsid w:val="00D918DA"/>
    <w:rsid w:val="00D9198F"/>
    <w:rsid w:val="00D92078"/>
    <w:rsid w:val="00D926F0"/>
    <w:rsid w:val="00D928A9"/>
    <w:rsid w:val="00D92A87"/>
    <w:rsid w:val="00D936B9"/>
    <w:rsid w:val="00D9384E"/>
    <w:rsid w:val="00D93AEE"/>
    <w:rsid w:val="00D9413E"/>
    <w:rsid w:val="00D94C8D"/>
    <w:rsid w:val="00D95F88"/>
    <w:rsid w:val="00D96698"/>
    <w:rsid w:val="00D96876"/>
    <w:rsid w:val="00D96940"/>
    <w:rsid w:val="00D96B12"/>
    <w:rsid w:val="00D96F59"/>
    <w:rsid w:val="00DA0175"/>
    <w:rsid w:val="00DA08D7"/>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AA"/>
    <w:rsid w:val="00DB4F12"/>
    <w:rsid w:val="00DB4F21"/>
    <w:rsid w:val="00DB4F42"/>
    <w:rsid w:val="00DB540C"/>
    <w:rsid w:val="00DB6F96"/>
    <w:rsid w:val="00DB71B9"/>
    <w:rsid w:val="00DB7662"/>
    <w:rsid w:val="00DB7E46"/>
    <w:rsid w:val="00DC1395"/>
    <w:rsid w:val="00DC1E7F"/>
    <w:rsid w:val="00DC20FC"/>
    <w:rsid w:val="00DC32FC"/>
    <w:rsid w:val="00DC376F"/>
    <w:rsid w:val="00DC3D89"/>
    <w:rsid w:val="00DC402B"/>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550"/>
    <w:rsid w:val="00DD1633"/>
    <w:rsid w:val="00DD17A0"/>
    <w:rsid w:val="00DD1B97"/>
    <w:rsid w:val="00DD22D5"/>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335"/>
    <w:rsid w:val="00DE1A9D"/>
    <w:rsid w:val="00DE1CB1"/>
    <w:rsid w:val="00DE2073"/>
    <w:rsid w:val="00DE30AC"/>
    <w:rsid w:val="00DE38D1"/>
    <w:rsid w:val="00DE4106"/>
    <w:rsid w:val="00DE466B"/>
    <w:rsid w:val="00DE48F4"/>
    <w:rsid w:val="00DE5113"/>
    <w:rsid w:val="00DE5563"/>
    <w:rsid w:val="00DE5C19"/>
    <w:rsid w:val="00DE5D48"/>
    <w:rsid w:val="00DE6E4D"/>
    <w:rsid w:val="00DE7498"/>
    <w:rsid w:val="00DE75EF"/>
    <w:rsid w:val="00DE7611"/>
    <w:rsid w:val="00DE7D19"/>
    <w:rsid w:val="00DF05A0"/>
    <w:rsid w:val="00DF1162"/>
    <w:rsid w:val="00DF1BA8"/>
    <w:rsid w:val="00DF1F63"/>
    <w:rsid w:val="00DF24B1"/>
    <w:rsid w:val="00DF28F2"/>
    <w:rsid w:val="00DF2BFF"/>
    <w:rsid w:val="00DF3798"/>
    <w:rsid w:val="00DF4226"/>
    <w:rsid w:val="00DF4FF1"/>
    <w:rsid w:val="00DF56A3"/>
    <w:rsid w:val="00DF5B33"/>
    <w:rsid w:val="00DF61F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657"/>
    <w:rsid w:val="00E24A62"/>
    <w:rsid w:val="00E24F52"/>
    <w:rsid w:val="00E2553E"/>
    <w:rsid w:val="00E255CC"/>
    <w:rsid w:val="00E25636"/>
    <w:rsid w:val="00E25755"/>
    <w:rsid w:val="00E25B06"/>
    <w:rsid w:val="00E25F90"/>
    <w:rsid w:val="00E266DD"/>
    <w:rsid w:val="00E26D2E"/>
    <w:rsid w:val="00E279B2"/>
    <w:rsid w:val="00E303C0"/>
    <w:rsid w:val="00E30423"/>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2E"/>
    <w:rsid w:val="00E37A6F"/>
    <w:rsid w:val="00E37A9C"/>
    <w:rsid w:val="00E40222"/>
    <w:rsid w:val="00E40406"/>
    <w:rsid w:val="00E405B6"/>
    <w:rsid w:val="00E4082B"/>
    <w:rsid w:val="00E40835"/>
    <w:rsid w:val="00E408EC"/>
    <w:rsid w:val="00E409B5"/>
    <w:rsid w:val="00E40BCB"/>
    <w:rsid w:val="00E4208F"/>
    <w:rsid w:val="00E42487"/>
    <w:rsid w:val="00E42E94"/>
    <w:rsid w:val="00E43006"/>
    <w:rsid w:val="00E4312A"/>
    <w:rsid w:val="00E4331B"/>
    <w:rsid w:val="00E43551"/>
    <w:rsid w:val="00E437FA"/>
    <w:rsid w:val="00E45A2C"/>
    <w:rsid w:val="00E4672A"/>
    <w:rsid w:val="00E46A6B"/>
    <w:rsid w:val="00E46A9C"/>
    <w:rsid w:val="00E47DB1"/>
    <w:rsid w:val="00E50BDD"/>
    <w:rsid w:val="00E510CF"/>
    <w:rsid w:val="00E513D7"/>
    <w:rsid w:val="00E519FE"/>
    <w:rsid w:val="00E5206C"/>
    <w:rsid w:val="00E52AAB"/>
    <w:rsid w:val="00E53369"/>
    <w:rsid w:val="00E5448E"/>
    <w:rsid w:val="00E547F4"/>
    <w:rsid w:val="00E54E0D"/>
    <w:rsid w:val="00E55247"/>
    <w:rsid w:val="00E558E5"/>
    <w:rsid w:val="00E55B3C"/>
    <w:rsid w:val="00E56795"/>
    <w:rsid w:val="00E56C2B"/>
    <w:rsid w:val="00E56D6C"/>
    <w:rsid w:val="00E57932"/>
    <w:rsid w:val="00E606C4"/>
    <w:rsid w:val="00E60811"/>
    <w:rsid w:val="00E60AB8"/>
    <w:rsid w:val="00E6103E"/>
    <w:rsid w:val="00E6185F"/>
    <w:rsid w:val="00E61D32"/>
    <w:rsid w:val="00E62F3D"/>
    <w:rsid w:val="00E6349A"/>
    <w:rsid w:val="00E63C60"/>
    <w:rsid w:val="00E64050"/>
    <w:rsid w:val="00E64203"/>
    <w:rsid w:val="00E64B7B"/>
    <w:rsid w:val="00E6514D"/>
    <w:rsid w:val="00E65161"/>
    <w:rsid w:val="00E652C9"/>
    <w:rsid w:val="00E6593B"/>
    <w:rsid w:val="00E65D74"/>
    <w:rsid w:val="00E66E11"/>
    <w:rsid w:val="00E672C6"/>
    <w:rsid w:val="00E67D72"/>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8F1"/>
    <w:rsid w:val="00E80AF8"/>
    <w:rsid w:val="00E80BED"/>
    <w:rsid w:val="00E816E8"/>
    <w:rsid w:val="00E818E1"/>
    <w:rsid w:val="00E81A80"/>
    <w:rsid w:val="00E81C05"/>
    <w:rsid w:val="00E82592"/>
    <w:rsid w:val="00E825ED"/>
    <w:rsid w:val="00E827BB"/>
    <w:rsid w:val="00E82AF1"/>
    <w:rsid w:val="00E82D24"/>
    <w:rsid w:val="00E8357D"/>
    <w:rsid w:val="00E83C4F"/>
    <w:rsid w:val="00E84212"/>
    <w:rsid w:val="00E84C04"/>
    <w:rsid w:val="00E84F72"/>
    <w:rsid w:val="00E856A2"/>
    <w:rsid w:val="00E8572B"/>
    <w:rsid w:val="00E8575B"/>
    <w:rsid w:val="00E85929"/>
    <w:rsid w:val="00E85AD2"/>
    <w:rsid w:val="00E86E3F"/>
    <w:rsid w:val="00E8723D"/>
    <w:rsid w:val="00E87A37"/>
    <w:rsid w:val="00E87CF7"/>
    <w:rsid w:val="00E9036E"/>
    <w:rsid w:val="00E9078A"/>
    <w:rsid w:val="00E912FD"/>
    <w:rsid w:val="00E91B26"/>
    <w:rsid w:val="00E92C6E"/>
    <w:rsid w:val="00E92D0B"/>
    <w:rsid w:val="00E92FFF"/>
    <w:rsid w:val="00E93195"/>
    <w:rsid w:val="00E93326"/>
    <w:rsid w:val="00E9391C"/>
    <w:rsid w:val="00E93D05"/>
    <w:rsid w:val="00E94E8A"/>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90E"/>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2DD"/>
    <w:rsid w:val="00EC07F1"/>
    <w:rsid w:val="00EC1E8A"/>
    <w:rsid w:val="00EC328C"/>
    <w:rsid w:val="00EC32F5"/>
    <w:rsid w:val="00EC3852"/>
    <w:rsid w:val="00EC4528"/>
    <w:rsid w:val="00EC5241"/>
    <w:rsid w:val="00EC5817"/>
    <w:rsid w:val="00EC594C"/>
    <w:rsid w:val="00EC5C7B"/>
    <w:rsid w:val="00EC5E9C"/>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E4"/>
    <w:rsid w:val="00ED3692"/>
    <w:rsid w:val="00ED3F9E"/>
    <w:rsid w:val="00ED4451"/>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AF3"/>
    <w:rsid w:val="00EE1E71"/>
    <w:rsid w:val="00EE2087"/>
    <w:rsid w:val="00EE20C2"/>
    <w:rsid w:val="00EE2A9D"/>
    <w:rsid w:val="00EE3384"/>
    <w:rsid w:val="00EE499F"/>
    <w:rsid w:val="00EE517D"/>
    <w:rsid w:val="00EE56E2"/>
    <w:rsid w:val="00EE5FCD"/>
    <w:rsid w:val="00EE63BF"/>
    <w:rsid w:val="00EE6D45"/>
    <w:rsid w:val="00EE6E89"/>
    <w:rsid w:val="00EE7F30"/>
    <w:rsid w:val="00EF0D4B"/>
    <w:rsid w:val="00EF0FE6"/>
    <w:rsid w:val="00EF1130"/>
    <w:rsid w:val="00EF1432"/>
    <w:rsid w:val="00EF1511"/>
    <w:rsid w:val="00EF1F01"/>
    <w:rsid w:val="00EF2C39"/>
    <w:rsid w:val="00EF2C5F"/>
    <w:rsid w:val="00EF3811"/>
    <w:rsid w:val="00EF3AC4"/>
    <w:rsid w:val="00EF3FE9"/>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460"/>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83"/>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F8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A32"/>
    <w:rsid w:val="00F31CF5"/>
    <w:rsid w:val="00F3265C"/>
    <w:rsid w:val="00F32C4A"/>
    <w:rsid w:val="00F33262"/>
    <w:rsid w:val="00F334AA"/>
    <w:rsid w:val="00F343EE"/>
    <w:rsid w:val="00F353F4"/>
    <w:rsid w:val="00F35494"/>
    <w:rsid w:val="00F35607"/>
    <w:rsid w:val="00F359AB"/>
    <w:rsid w:val="00F35DBA"/>
    <w:rsid w:val="00F3619D"/>
    <w:rsid w:val="00F36DDE"/>
    <w:rsid w:val="00F3722A"/>
    <w:rsid w:val="00F37366"/>
    <w:rsid w:val="00F37C99"/>
    <w:rsid w:val="00F37E4E"/>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D8E"/>
    <w:rsid w:val="00F56F7E"/>
    <w:rsid w:val="00F56FEF"/>
    <w:rsid w:val="00F57521"/>
    <w:rsid w:val="00F60938"/>
    <w:rsid w:val="00F60C7E"/>
    <w:rsid w:val="00F60E0A"/>
    <w:rsid w:val="00F61606"/>
    <w:rsid w:val="00F61918"/>
    <w:rsid w:val="00F62151"/>
    <w:rsid w:val="00F62C2F"/>
    <w:rsid w:val="00F62CA8"/>
    <w:rsid w:val="00F62CE0"/>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69C"/>
    <w:rsid w:val="00F74C0C"/>
    <w:rsid w:val="00F74F32"/>
    <w:rsid w:val="00F756A5"/>
    <w:rsid w:val="00F758E1"/>
    <w:rsid w:val="00F75BB5"/>
    <w:rsid w:val="00F75FD5"/>
    <w:rsid w:val="00F7604C"/>
    <w:rsid w:val="00F773A9"/>
    <w:rsid w:val="00F774C4"/>
    <w:rsid w:val="00F8056E"/>
    <w:rsid w:val="00F805B7"/>
    <w:rsid w:val="00F80C63"/>
    <w:rsid w:val="00F810C1"/>
    <w:rsid w:val="00F81623"/>
    <w:rsid w:val="00F8165F"/>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34B"/>
    <w:rsid w:val="00F91A44"/>
    <w:rsid w:val="00F91BFA"/>
    <w:rsid w:val="00F91F8F"/>
    <w:rsid w:val="00F9202D"/>
    <w:rsid w:val="00F9217B"/>
    <w:rsid w:val="00F9428A"/>
    <w:rsid w:val="00F96C63"/>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DBF"/>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78F"/>
    <w:rsid w:val="00FC78F5"/>
    <w:rsid w:val="00FC7ACA"/>
    <w:rsid w:val="00FC7AD2"/>
    <w:rsid w:val="00FD10B3"/>
    <w:rsid w:val="00FD11C3"/>
    <w:rsid w:val="00FD154E"/>
    <w:rsid w:val="00FD24D7"/>
    <w:rsid w:val="00FD29CE"/>
    <w:rsid w:val="00FD2B30"/>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2D5"/>
    <w:rsid w:val="00FE42F5"/>
    <w:rsid w:val="00FE44F5"/>
    <w:rsid w:val="00FE4783"/>
    <w:rsid w:val="00FE480D"/>
    <w:rsid w:val="00FE4ACC"/>
    <w:rsid w:val="00FE4F80"/>
    <w:rsid w:val="00FE570E"/>
    <w:rsid w:val="00FE6870"/>
    <w:rsid w:val="00FE713E"/>
    <w:rsid w:val="00FE7877"/>
    <w:rsid w:val="00FE7DD1"/>
    <w:rsid w:val="00FF0B4F"/>
    <w:rsid w:val="00FF0C73"/>
    <w:rsid w:val="00FF0D4C"/>
    <w:rsid w:val="00FF0F58"/>
    <w:rsid w:val="00FF183C"/>
    <w:rsid w:val="00FF1A06"/>
    <w:rsid w:val="00FF1AD3"/>
    <w:rsid w:val="00FF1B46"/>
    <w:rsid w:val="00FF219D"/>
    <w:rsid w:val="00FF2A7B"/>
    <w:rsid w:val="00FF34DF"/>
    <w:rsid w:val="00FF3D2B"/>
    <w:rsid w:val="00FF4706"/>
    <w:rsid w:val="00FF49B4"/>
    <w:rsid w:val="00FF49F4"/>
    <w:rsid w:val="00FF5C6A"/>
    <w:rsid w:val="00FF651D"/>
    <w:rsid w:val="00FF6843"/>
    <w:rsid w:val="00FF6C25"/>
    <w:rsid w:val="00FF6FFC"/>
    <w:rsid w:val="010651D9"/>
    <w:rsid w:val="011F6449"/>
    <w:rsid w:val="01236AFB"/>
    <w:rsid w:val="019F7441"/>
    <w:rsid w:val="01B37585"/>
    <w:rsid w:val="01D55165"/>
    <w:rsid w:val="01DF6BF8"/>
    <w:rsid w:val="01EA71D8"/>
    <w:rsid w:val="01EC2C57"/>
    <w:rsid w:val="025011C8"/>
    <w:rsid w:val="026B2E25"/>
    <w:rsid w:val="026E3EAD"/>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F6B87"/>
    <w:rsid w:val="04D147B2"/>
    <w:rsid w:val="04F66F48"/>
    <w:rsid w:val="051C03B0"/>
    <w:rsid w:val="051E4A9D"/>
    <w:rsid w:val="05251E14"/>
    <w:rsid w:val="05A16594"/>
    <w:rsid w:val="05A7762D"/>
    <w:rsid w:val="05DD302C"/>
    <w:rsid w:val="060E5941"/>
    <w:rsid w:val="06110FAF"/>
    <w:rsid w:val="06493CA7"/>
    <w:rsid w:val="065A6178"/>
    <w:rsid w:val="066F1CF3"/>
    <w:rsid w:val="06930BB8"/>
    <w:rsid w:val="07157A75"/>
    <w:rsid w:val="07245D42"/>
    <w:rsid w:val="07264C62"/>
    <w:rsid w:val="0779354C"/>
    <w:rsid w:val="08061376"/>
    <w:rsid w:val="081E7FE4"/>
    <w:rsid w:val="08452D77"/>
    <w:rsid w:val="086401F8"/>
    <w:rsid w:val="08751CAA"/>
    <w:rsid w:val="087E4C40"/>
    <w:rsid w:val="08D338B5"/>
    <w:rsid w:val="08D66AD6"/>
    <w:rsid w:val="08DA33A3"/>
    <w:rsid w:val="08E80F13"/>
    <w:rsid w:val="09335624"/>
    <w:rsid w:val="0944690F"/>
    <w:rsid w:val="09527BF6"/>
    <w:rsid w:val="09535675"/>
    <w:rsid w:val="095F057D"/>
    <w:rsid w:val="09642282"/>
    <w:rsid w:val="09733572"/>
    <w:rsid w:val="09772C16"/>
    <w:rsid w:val="098353B5"/>
    <w:rsid w:val="09A92330"/>
    <w:rsid w:val="09B06B87"/>
    <w:rsid w:val="09C13146"/>
    <w:rsid w:val="09E04166"/>
    <w:rsid w:val="0A007A36"/>
    <w:rsid w:val="0A1C0718"/>
    <w:rsid w:val="0A3E7710"/>
    <w:rsid w:val="0A465A56"/>
    <w:rsid w:val="0A5B7E63"/>
    <w:rsid w:val="0AA374A5"/>
    <w:rsid w:val="0AAB7649"/>
    <w:rsid w:val="0ABC5606"/>
    <w:rsid w:val="0AEF672A"/>
    <w:rsid w:val="0AF20DF3"/>
    <w:rsid w:val="0B30404E"/>
    <w:rsid w:val="0B4C6C14"/>
    <w:rsid w:val="0B631A88"/>
    <w:rsid w:val="0B683D45"/>
    <w:rsid w:val="0B7F3F11"/>
    <w:rsid w:val="0B884417"/>
    <w:rsid w:val="0BCD35C8"/>
    <w:rsid w:val="0BF6188C"/>
    <w:rsid w:val="0BF73C91"/>
    <w:rsid w:val="0C170175"/>
    <w:rsid w:val="0C571A41"/>
    <w:rsid w:val="0C5C1171"/>
    <w:rsid w:val="0C5E1CBC"/>
    <w:rsid w:val="0C615B50"/>
    <w:rsid w:val="0C8445DA"/>
    <w:rsid w:val="0C87121B"/>
    <w:rsid w:val="0CC007F7"/>
    <w:rsid w:val="0CFE707A"/>
    <w:rsid w:val="0D063BDA"/>
    <w:rsid w:val="0D08375F"/>
    <w:rsid w:val="0D184CFB"/>
    <w:rsid w:val="0D3E2634"/>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03598"/>
    <w:rsid w:val="10C26171"/>
    <w:rsid w:val="10D2373F"/>
    <w:rsid w:val="10F33360"/>
    <w:rsid w:val="10FC16EA"/>
    <w:rsid w:val="110F1D40"/>
    <w:rsid w:val="11266F33"/>
    <w:rsid w:val="112D263D"/>
    <w:rsid w:val="114821F7"/>
    <w:rsid w:val="118963A1"/>
    <w:rsid w:val="11C6522A"/>
    <w:rsid w:val="11E104CC"/>
    <w:rsid w:val="11E20309"/>
    <w:rsid w:val="11E80E0B"/>
    <w:rsid w:val="12255233"/>
    <w:rsid w:val="12530213"/>
    <w:rsid w:val="126A551A"/>
    <w:rsid w:val="127723A9"/>
    <w:rsid w:val="12862074"/>
    <w:rsid w:val="12883966"/>
    <w:rsid w:val="129E45B4"/>
    <w:rsid w:val="12C262DE"/>
    <w:rsid w:val="12D81596"/>
    <w:rsid w:val="1304030C"/>
    <w:rsid w:val="13072A44"/>
    <w:rsid w:val="1348262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4B4E02"/>
    <w:rsid w:val="15762120"/>
    <w:rsid w:val="16A8729C"/>
    <w:rsid w:val="16B33777"/>
    <w:rsid w:val="16BC70A7"/>
    <w:rsid w:val="16C307B6"/>
    <w:rsid w:val="16C6339E"/>
    <w:rsid w:val="172F2D79"/>
    <w:rsid w:val="17557BEF"/>
    <w:rsid w:val="17D349C1"/>
    <w:rsid w:val="17FD693B"/>
    <w:rsid w:val="1830729E"/>
    <w:rsid w:val="186E6253"/>
    <w:rsid w:val="1870062C"/>
    <w:rsid w:val="18817102"/>
    <w:rsid w:val="18830A15"/>
    <w:rsid w:val="18852B28"/>
    <w:rsid w:val="188B5321"/>
    <w:rsid w:val="19386F62"/>
    <w:rsid w:val="19932372"/>
    <w:rsid w:val="19A20DD5"/>
    <w:rsid w:val="19AE03F1"/>
    <w:rsid w:val="1A071A03"/>
    <w:rsid w:val="1A1F16AE"/>
    <w:rsid w:val="1A3B5C77"/>
    <w:rsid w:val="1A984BAD"/>
    <w:rsid w:val="1A991646"/>
    <w:rsid w:val="1AB8220E"/>
    <w:rsid w:val="1AE4166C"/>
    <w:rsid w:val="1AF06CFB"/>
    <w:rsid w:val="1AF11B8D"/>
    <w:rsid w:val="1B11359C"/>
    <w:rsid w:val="1B234FE7"/>
    <w:rsid w:val="1B2A271F"/>
    <w:rsid w:val="1B530544"/>
    <w:rsid w:val="1B713184"/>
    <w:rsid w:val="1BA209CF"/>
    <w:rsid w:val="1BB4777D"/>
    <w:rsid w:val="1BD75AB8"/>
    <w:rsid w:val="1C0459C2"/>
    <w:rsid w:val="1C0B0923"/>
    <w:rsid w:val="1C1B3B4A"/>
    <w:rsid w:val="1C376729"/>
    <w:rsid w:val="1C88086E"/>
    <w:rsid w:val="1CA7023D"/>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00B10"/>
    <w:rsid w:val="1EB7330C"/>
    <w:rsid w:val="1EDC6997"/>
    <w:rsid w:val="1F0A0FF3"/>
    <w:rsid w:val="1F2627EB"/>
    <w:rsid w:val="1F55510E"/>
    <w:rsid w:val="1F5771FF"/>
    <w:rsid w:val="1FE868A9"/>
    <w:rsid w:val="20034907"/>
    <w:rsid w:val="20173E4B"/>
    <w:rsid w:val="204E48BC"/>
    <w:rsid w:val="208921B3"/>
    <w:rsid w:val="20973DEB"/>
    <w:rsid w:val="20B26522"/>
    <w:rsid w:val="20B44310"/>
    <w:rsid w:val="20D434C5"/>
    <w:rsid w:val="211116EB"/>
    <w:rsid w:val="216133FC"/>
    <w:rsid w:val="21D56769"/>
    <w:rsid w:val="21E52EF3"/>
    <w:rsid w:val="21FB5D7B"/>
    <w:rsid w:val="220B1C3D"/>
    <w:rsid w:val="221D1D20"/>
    <w:rsid w:val="222430A6"/>
    <w:rsid w:val="22334A87"/>
    <w:rsid w:val="22BE6801"/>
    <w:rsid w:val="22FE3A55"/>
    <w:rsid w:val="233500BF"/>
    <w:rsid w:val="23377FF7"/>
    <w:rsid w:val="234774FF"/>
    <w:rsid w:val="236B425F"/>
    <w:rsid w:val="23836192"/>
    <w:rsid w:val="23901F29"/>
    <w:rsid w:val="239C0061"/>
    <w:rsid w:val="23B908A4"/>
    <w:rsid w:val="23E95BEF"/>
    <w:rsid w:val="23F0722E"/>
    <w:rsid w:val="23FD0064"/>
    <w:rsid w:val="245375B0"/>
    <w:rsid w:val="24642C0A"/>
    <w:rsid w:val="24B22173"/>
    <w:rsid w:val="24B95AD9"/>
    <w:rsid w:val="24BE24DA"/>
    <w:rsid w:val="24CF5825"/>
    <w:rsid w:val="24D663E6"/>
    <w:rsid w:val="24D77F2B"/>
    <w:rsid w:val="251154B1"/>
    <w:rsid w:val="257F4059"/>
    <w:rsid w:val="25877EFD"/>
    <w:rsid w:val="258B00E2"/>
    <w:rsid w:val="25A917A6"/>
    <w:rsid w:val="25BE27CC"/>
    <w:rsid w:val="25F74A5C"/>
    <w:rsid w:val="2628662C"/>
    <w:rsid w:val="262D45DE"/>
    <w:rsid w:val="263A29E8"/>
    <w:rsid w:val="26A53EF9"/>
    <w:rsid w:val="26A94201"/>
    <w:rsid w:val="26AC274F"/>
    <w:rsid w:val="27044A29"/>
    <w:rsid w:val="271D34C8"/>
    <w:rsid w:val="27425310"/>
    <w:rsid w:val="276142BF"/>
    <w:rsid w:val="27783712"/>
    <w:rsid w:val="27907362"/>
    <w:rsid w:val="27C667AD"/>
    <w:rsid w:val="27FA7B09"/>
    <w:rsid w:val="28333E1D"/>
    <w:rsid w:val="28454BD6"/>
    <w:rsid w:val="28455253"/>
    <w:rsid w:val="28551971"/>
    <w:rsid w:val="285B1C53"/>
    <w:rsid w:val="289007E4"/>
    <w:rsid w:val="289A0001"/>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94F57"/>
    <w:rsid w:val="2B437463"/>
    <w:rsid w:val="2B7807EE"/>
    <w:rsid w:val="2BBF00EC"/>
    <w:rsid w:val="2BC37CFD"/>
    <w:rsid w:val="2BD5237F"/>
    <w:rsid w:val="2BE536CE"/>
    <w:rsid w:val="2BE758D9"/>
    <w:rsid w:val="2C09049E"/>
    <w:rsid w:val="2C0A653C"/>
    <w:rsid w:val="2C191F85"/>
    <w:rsid w:val="2C477D91"/>
    <w:rsid w:val="2CE82D6F"/>
    <w:rsid w:val="2D244D93"/>
    <w:rsid w:val="2D343236"/>
    <w:rsid w:val="2DBA7EF3"/>
    <w:rsid w:val="2DD15014"/>
    <w:rsid w:val="2DF72DE4"/>
    <w:rsid w:val="2E0220AF"/>
    <w:rsid w:val="2E4B082A"/>
    <w:rsid w:val="2E5D4E86"/>
    <w:rsid w:val="2E5D790B"/>
    <w:rsid w:val="2E9A3C18"/>
    <w:rsid w:val="2EBB0FEE"/>
    <w:rsid w:val="2EC63002"/>
    <w:rsid w:val="2EDA2424"/>
    <w:rsid w:val="2F0A6B38"/>
    <w:rsid w:val="2F91507E"/>
    <w:rsid w:val="2F946CCB"/>
    <w:rsid w:val="2FD25781"/>
    <w:rsid w:val="2FFD7934"/>
    <w:rsid w:val="302C29AA"/>
    <w:rsid w:val="30712AF5"/>
    <w:rsid w:val="30733ACD"/>
    <w:rsid w:val="3081342E"/>
    <w:rsid w:val="308C3862"/>
    <w:rsid w:val="309379D8"/>
    <w:rsid w:val="30A270F7"/>
    <w:rsid w:val="30DF1478"/>
    <w:rsid w:val="30EC586F"/>
    <w:rsid w:val="31703A3C"/>
    <w:rsid w:val="31935D65"/>
    <w:rsid w:val="319C6071"/>
    <w:rsid w:val="31AC537E"/>
    <w:rsid w:val="31E3679B"/>
    <w:rsid w:val="31E732FD"/>
    <w:rsid w:val="32517576"/>
    <w:rsid w:val="32707FF8"/>
    <w:rsid w:val="328062EE"/>
    <w:rsid w:val="32BE5C2C"/>
    <w:rsid w:val="32FB6478"/>
    <w:rsid w:val="33196B86"/>
    <w:rsid w:val="33263B3F"/>
    <w:rsid w:val="336963EB"/>
    <w:rsid w:val="33816EEB"/>
    <w:rsid w:val="33EB55CD"/>
    <w:rsid w:val="33EC4C02"/>
    <w:rsid w:val="340D2360"/>
    <w:rsid w:val="3410665D"/>
    <w:rsid w:val="34211214"/>
    <w:rsid w:val="342E63AB"/>
    <w:rsid w:val="34950E68"/>
    <w:rsid w:val="34986E94"/>
    <w:rsid w:val="34AF62C9"/>
    <w:rsid w:val="34CB4388"/>
    <w:rsid w:val="34E91840"/>
    <w:rsid w:val="34FA6E12"/>
    <w:rsid w:val="358D5588"/>
    <w:rsid w:val="363A3B40"/>
    <w:rsid w:val="365302AE"/>
    <w:rsid w:val="36607A0A"/>
    <w:rsid w:val="366E227C"/>
    <w:rsid w:val="366F2E0D"/>
    <w:rsid w:val="367B6A5C"/>
    <w:rsid w:val="36A74ADA"/>
    <w:rsid w:val="36AD60D5"/>
    <w:rsid w:val="36B224F9"/>
    <w:rsid w:val="36EC0CC9"/>
    <w:rsid w:val="37241943"/>
    <w:rsid w:val="373F410B"/>
    <w:rsid w:val="37511EFA"/>
    <w:rsid w:val="37EE7094"/>
    <w:rsid w:val="380B7412"/>
    <w:rsid w:val="38296C89"/>
    <w:rsid w:val="383002EB"/>
    <w:rsid w:val="38453406"/>
    <w:rsid w:val="38586797"/>
    <w:rsid w:val="38BC0149"/>
    <w:rsid w:val="38D87D1C"/>
    <w:rsid w:val="39610699"/>
    <w:rsid w:val="39636459"/>
    <w:rsid w:val="396B7F6C"/>
    <w:rsid w:val="39880E84"/>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C5EBB"/>
    <w:rsid w:val="3CCE23CB"/>
    <w:rsid w:val="3CD17D17"/>
    <w:rsid w:val="3CD85E9A"/>
    <w:rsid w:val="3D3C7F39"/>
    <w:rsid w:val="3D440F09"/>
    <w:rsid w:val="3D4504A0"/>
    <w:rsid w:val="3D7E0213"/>
    <w:rsid w:val="3D8734BB"/>
    <w:rsid w:val="3D9A11D4"/>
    <w:rsid w:val="3DA16D89"/>
    <w:rsid w:val="3DA364BE"/>
    <w:rsid w:val="3DCC0AB8"/>
    <w:rsid w:val="3DE041CB"/>
    <w:rsid w:val="3DE303F2"/>
    <w:rsid w:val="3DE52520"/>
    <w:rsid w:val="3E0A5122"/>
    <w:rsid w:val="3E0D48F6"/>
    <w:rsid w:val="3E1868B4"/>
    <w:rsid w:val="3E1B2F68"/>
    <w:rsid w:val="3E377251"/>
    <w:rsid w:val="3E42664B"/>
    <w:rsid w:val="3E5A7334"/>
    <w:rsid w:val="3E7B5D6B"/>
    <w:rsid w:val="3E843E66"/>
    <w:rsid w:val="3E8F51FE"/>
    <w:rsid w:val="3E926F87"/>
    <w:rsid w:val="3E9A59DE"/>
    <w:rsid w:val="3EAF4836"/>
    <w:rsid w:val="3EB2647A"/>
    <w:rsid w:val="3EC33DFA"/>
    <w:rsid w:val="3F060E16"/>
    <w:rsid w:val="3F1D1096"/>
    <w:rsid w:val="3F2F0234"/>
    <w:rsid w:val="3F5A0851"/>
    <w:rsid w:val="3F6363FE"/>
    <w:rsid w:val="3F756B8F"/>
    <w:rsid w:val="3F95482B"/>
    <w:rsid w:val="3FB301C9"/>
    <w:rsid w:val="3FF1414E"/>
    <w:rsid w:val="4019356B"/>
    <w:rsid w:val="40592157"/>
    <w:rsid w:val="406E1CAE"/>
    <w:rsid w:val="40A0133A"/>
    <w:rsid w:val="40C31A53"/>
    <w:rsid w:val="40FF545D"/>
    <w:rsid w:val="410067C8"/>
    <w:rsid w:val="418F0D2A"/>
    <w:rsid w:val="419835C3"/>
    <w:rsid w:val="41D01505"/>
    <w:rsid w:val="41DC2884"/>
    <w:rsid w:val="4234376B"/>
    <w:rsid w:val="42474939"/>
    <w:rsid w:val="424C3C57"/>
    <w:rsid w:val="42613FF3"/>
    <w:rsid w:val="42660D96"/>
    <w:rsid w:val="428667D2"/>
    <w:rsid w:val="42CD1CE0"/>
    <w:rsid w:val="42D979D1"/>
    <w:rsid w:val="42E1381E"/>
    <w:rsid w:val="42ED6459"/>
    <w:rsid w:val="42FB637B"/>
    <w:rsid w:val="42FE58DD"/>
    <w:rsid w:val="43174B3D"/>
    <w:rsid w:val="434B790E"/>
    <w:rsid w:val="4360274F"/>
    <w:rsid w:val="43977AB6"/>
    <w:rsid w:val="43A3342B"/>
    <w:rsid w:val="43B1737D"/>
    <w:rsid w:val="43C77C27"/>
    <w:rsid w:val="43DE09EE"/>
    <w:rsid w:val="44002FAD"/>
    <w:rsid w:val="44116F1E"/>
    <w:rsid w:val="446E6A00"/>
    <w:rsid w:val="449101DD"/>
    <w:rsid w:val="44DE1391"/>
    <w:rsid w:val="451B225C"/>
    <w:rsid w:val="452410C9"/>
    <w:rsid w:val="45317DFB"/>
    <w:rsid w:val="45543F6C"/>
    <w:rsid w:val="456D3CE4"/>
    <w:rsid w:val="4579042C"/>
    <w:rsid w:val="457F0571"/>
    <w:rsid w:val="45851176"/>
    <w:rsid w:val="45C63B94"/>
    <w:rsid w:val="460E7DA5"/>
    <w:rsid w:val="46422483"/>
    <w:rsid w:val="4659254A"/>
    <w:rsid w:val="465B0637"/>
    <w:rsid w:val="465D2503"/>
    <w:rsid w:val="465E3F0D"/>
    <w:rsid w:val="466A16E6"/>
    <w:rsid w:val="467379DB"/>
    <w:rsid w:val="46893F2B"/>
    <w:rsid w:val="46C4686E"/>
    <w:rsid w:val="47653A95"/>
    <w:rsid w:val="477B778F"/>
    <w:rsid w:val="478203EC"/>
    <w:rsid w:val="47B025FA"/>
    <w:rsid w:val="47B642F1"/>
    <w:rsid w:val="4809698F"/>
    <w:rsid w:val="4811697D"/>
    <w:rsid w:val="487A3E25"/>
    <w:rsid w:val="488B5503"/>
    <w:rsid w:val="48937E21"/>
    <w:rsid w:val="489A0361"/>
    <w:rsid w:val="48B94FF3"/>
    <w:rsid w:val="48E37AAB"/>
    <w:rsid w:val="48F05111"/>
    <w:rsid w:val="48FD4B4C"/>
    <w:rsid w:val="490A68E0"/>
    <w:rsid w:val="491055FE"/>
    <w:rsid w:val="495F5B3E"/>
    <w:rsid w:val="496F77D7"/>
    <w:rsid w:val="497654FD"/>
    <w:rsid w:val="49A109A6"/>
    <w:rsid w:val="49A93FF7"/>
    <w:rsid w:val="49B64211"/>
    <w:rsid w:val="49E455F9"/>
    <w:rsid w:val="49F1596C"/>
    <w:rsid w:val="49F6167F"/>
    <w:rsid w:val="4A064FA0"/>
    <w:rsid w:val="4A16615C"/>
    <w:rsid w:val="4A353DB7"/>
    <w:rsid w:val="4A4424D7"/>
    <w:rsid w:val="4AB82D0F"/>
    <w:rsid w:val="4ADC58FC"/>
    <w:rsid w:val="4AEB7664"/>
    <w:rsid w:val="4AFD7C19"/>
    <w:rsid w:val="4B0567D1"/>
    <w:rsid w:val="4B236AAE"/>
    <w:rsid w:val="4B707271"/>
    <w:rsid w:val="4B9739F7"/>
    <w:rsid w:val="4BBC650B"/>
    <w:rsid w:val="4BEE2503"/>
    <w:rsid w:val="4C245A30"/>
    <w:rsid w:val="4C7870E5"/>
    <w:rsid w:val="4C7A4A9A"/>
    <w:rsid w:val="4CB6685F"/>
    <w:rsid w:val="4CC367FE"/>
    <w:rsid w:val="4D077F3C"/>
    <w:rsid w:val="4D123355"/>
    <w:rsid w:val="4D2A3B31"/>
    <w:rsid w:val="4D312C52"/>
    <w:rsid w:val="4D905305"/>
    <w:rsid w:val="4D964A72"/>
    <w:rsid w:val="4D9C1254"/>
    <w:rsid w:val="4DEA562D"/>
    <w:rsid w:val="4E0B22CD"/>
    <w:rsid w:val="4E793892"/>
    <w:rsid w:val="4E800872"/>
    <w:rsid w:val="4EC569ED"/>
    <w:rsid w:val="4ED50EA1"/>
    <w:rsid w:val="4EEC050C"/>
    <w:rsid w:val="4F047AE9"/>
    <w:rsid w:val="4F104EC3"/>
    <w:rsid w:val="4F47354A"/>
    <w:rsid w:val="4F911C54"/>
    <w:rsid w:val="4FE625E0"/>
    <w:rsid w:val="4FE66FE3"/>
    <w:rsid w:val="501239B3"/>
    <w:rsid w:val="50171D7A"/>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B167B"/>
    <w:rsid w:val="522E4CC3"/>
    <w:rsid w:val="5244713B"/>
    <w:rsid w:val="52467838"/>
    <w:rsid w:val="52615633"/>
    <w:rsid w:val="52977FD4"/>
    <w:rsid w:val="52A25790"/>
    <w:rsid w:val="52A96B6F"/>
    <w:rsid w:val="52B45975"/>
    <w:rsid w:val="52D94AA4"/>
    <w:rsid w:val="52EA3A62"/>
    <w:rsid w:val="52F50BB8"/>
    <w:rsid w:val="53097272"/>
    <w:rsid w:val="531E1B1B"/>
    <w:rsid w:val="53544462"/>
    <w:rsid w:val="5397158E"/>
    <w:rsid w:val="54013861"/>
    <w:rsid w:val="54487265"/>
    <w:rsid w:val="544A3F54"/>
    <w:rsid w:val="544D6070"/>
    <w:rsid w:val="54605E1E"/>
    <w:rsid w:val="546B770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B12E6"/>
    <w:rsid w:val="55CC0481"/>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75680"/>
    <w:rsid w:val="57CD20C2"/>
    <w:rsid w:val="57D675AB"/>
    <w:rsid w:val="57D95FDD"/>
    <w:rsid w:val="583D7211"/>
    <w:rsid w:val="58717AD2"/>
    <w:rsid w:val="58917D2F"/>
    <w:rsid w:val="5894085C"/>
    <w:rsid w:val="58AE4F0C"/>
    <w:rsid w:val="58B85899"/>
    <w:rsid w:val="58E363A9"/>
    <w:rsid w:val="595E1678"/>
    <w:rsid w:val="596D5BD4"/>
    <w:rsid w:val="597E3DD8"/>
    <w:rsid w:val="59F80043"/>
    <w:rsid w:val="5A09252F"/>
    <w:rsid w:val="5A0A6010"/>
    <w:rsid w:val="5A0B2778"/>
    <w:rsid w:val="5A2A7C7B"/>
    <w:rsid w:val="5A3E2560"/>
    <w:rsid w:val="5A5D3B6E"/>
    <w:rsid w:val="5A637A76"/>
    <w:rsid w:val="5A6D33BA"/>
    <w:rsid w:val="5A792B1F"/>
    <w:rsid w:val="5A874767"/>
    <w:rsid w:val="5AAD6F28"/>
    <w:rsid w:val="5AD63A24"/>
    <w:rsid w:val="5B2E1A1D"/>
    <w:rsid w:val="5B843A1C"/>
    <w:rsid w:val="5B873E3F"/>
    <w:rsid w:val="5BC20581"/>
    <w:rsid w:val="5C02690E"/>
    <w:rsid w:val="5C196DA7"/>
    <w:rsid w:val="5C2A048C"/>
    <w:rsid w:val="5C80234E"/>
    <w:rsid w:val="5C8A680C"/>
    <w:rsid w:val="5C8E6194"/>
    <w:rsid w:val="5D0C4701"/>
    <w:rsid w:val="5D0F0395"/>
    <w:rsid w:val="5D221076"/>
    <w:rsid w:val="5D397964"/>
    <w:rsid w:val="5D5A391C"/>
    <w:rsid w:val="5D5F10C0"/>
    <w:rsid w:val="5D891B7B"/>
    <w:rsid w:val="5DAD38EE"/>
    <w:rsid w:val="5DD5140D"/>
    <w:rsid w:val="5E006862"/>
    <w:rsid w:val="5E0207B9"/>
    <w:rsid w:val="5E1834A1"/>
    <w:rsid w:val="5E2418C1"/>
    <w:rsid w:val="5E261785"/>
    <w:rsid w:val="5E4A7017"/>
    <w:rsid w:val="5E552BBA"/>
    <w:rsid w:val="5E611C10"/>
    <w:rsid w:val="5EFC7377"/>
    <w:rsid w:val="5F06174D"/>
    <w:rsid w:val="5F3A3602"/>
    <w:rsid w:val="5F6277C6"/>
    <w:rsid w:val="5F6D0B1D"/>
    <w:rsid w:val="5F8D0B82"/>
    <w:rsid w:val="5FA31AFA"/>
    <w:rsid w:val="5FCC5339"/>
    <w:rsid w:val="5FE34A5B"/>
    <w:rsid w:val="5FFE1E36"/>
    <w:rsid w:val="60232584"/>
    <w:rsid w:val="607330CE"/>
    <w:rsid w:val="60825176"/>
    <w:rsid w:val="609F2AC4"/>
    <w:rsid w:val="60B92BB7"/>
    <w:rsid w:val="60FA2EE8"/>
    <w:rsid w:val="61054A27"/>
    <w:rsid w:val="610A52BC"/>
    <w:rsid w:val="611D2366"/>
    <w:rsid w:val="612C5CB9"/>
    <w:rsid w:val="61421856"/>
    <w:rsid w:val="615227C4"/>
    <w:rsid w:val="61654E3F"/>
    <w:rsid w:val="6182292A"/>
    <w:rsid w:val="61896E89"/>
    <w:rsid w:val="619F7F92"/>
    <w:rsid w:val="61BE244A"/>
    <w:rsid w:val="61F94C26"/>
    <w:rsid w:val="62000E56"/>
    <w:rsid w:val="621B6763"/>
    <w:rsid w:val="624F3E49"/>
    <w:rsid w:val="62632286"/>
    <w:rsid w:val="62687A23"/>
    <w:rsid w:val="628729E9"/>
    <w:rsid w:val="62885958"/>
    <w:rsid w:val="62D734AC"/>
    <w:rsid w:val="62F40B65"/>
    <w:rsid w:val="62F447A4"/>
    <w:rsid w:val="62FC2CFE"/>
    <w:rsid w:val="63024505"/>
    <w:rsid w:val="635B1DB5"/>
    <w:rsid w:val="63711FED"/>
    <w:rsid w:val="63880DDC"/>
    <w:rsid w:val="638D750D"/>
    <w:rsid w:val="63AC6CC0"/>
    <w:rsid w:val="64055776"/>
    <w:rsid w:val="64240056"/>
    <w:rsid w:val="643C7A81"/>
    <w:rsid w:val="643E143A"/>
    <w:rsid w:val="648B6EEF"/>
    <w:rsid w:val="64C158BF"/>
    <w:rsid w:val="64C92A64"/>
    <w:rsid w:val="64CE2EAA"/>
    <w:rsid w:val="64DB359B"/>
    <w:rsid w:val="653C3090"/>
    <w:rsid w:val="656D2870"/>
    <w:rsid w:val="65854376"/>
    <w:rsid w:val="658767BE"/>
    <w:rsid w:val="65892531"/>
    <w:rsid w:val="66195831"/>
    <w:rsid w:val="662E75B1"/>
    <w:rsid w:val="66342C2E"/>
    <w:rsid w:val="663E784C"/>
    <w:rsid w:val="668B6A45"/>
    <w:rsid w:val="66AD4AAE"/>
    <w:rsid w:val="66B13904"/>
    <w:rsid w:val="66BB4EBD"/>
    <w:rsid w:val="66D64D00"/>
    <w:rsid w:val="672F3F24"/>
    <w:rsid w:val="673E055F"/>
    <w:rsid w:val="67524B77"/>
    <w:rsid w:val="67551CE3"/>
    <w:rsid w:val="678126E7"/>
    <w:rsid w:val="67A064FD"/>
    <w:rsid w:val="67A22552"/>
    <w:rsid w:val="67B22DCC"/>
    <w:rsid w:val="67BE71AA"/>
    <w:rsid w:val="67D90273"/>
    <w:rsid w:val="67DE5875"/>
    <w:rsid w:val="67E55852"/>
    <w:rsid w:val="67EB1AB4"/>
    <w:rsid w:val="67FA1285"/>
    <w:rsid w:val="683445A5"/>
    <w:rsid w:val="68551F4F"/>
    <w:rsid w:val="687C10C9"/>
    <w:rsid w:val="68840C16"/>
    <w:rsid w:val="68876EFB"/>
    <w:rsid w:val="68884654"/>
    <w:rsid w:val="689F444F"/>
    <w:rsid w:val="68B96DBB"/>
    <w:rsid w:val="68CA2805"/>
    <w:rsid w:val="68E937A3"/>
    <w:rsid w:val="69061B4B"/>
    <w:rsid w:val="693E15D3"/>
    <w:rsid w:val="69590E53"/>
    <w:rsid w:val="69627681"/>
    <w:rsid w:val="6977531D"/>
    <w:rsid w:val="69B07EDE"/>
    <w:rsid w:val="69CC2BFF"/>
    <w:rsid w:val="69FD55B8"/>
    <w:rsid w:val="6A0B1C62"/>
    <w:rsid w:val="6A2406C8"/>
    <w:rsid w:val="6A8A6822"/>
    <w:rsid w:val="6AAD49A7"/>
    <w:rsid w:val="6AD4226B"/>
    <w:rsid w:val="6ADE0BD1"/>
    <w:rsid w:val="6AE96859"/>
    <w:rsid w:val="6B147746"/>
    <w:rsid w:val="6B24787C"/>
    <w:rsid w:val="6B573233"/>
    <w:rsid w:val="6B5B6274"/>
    <w:rsid w:val="6B935D53"/>
    <w:rsid w:val="6BBC12D9"/>
    <w:rsid w:val="6C196F71"/>
    <w:rsid w:val="6C226FCB"/>
    <w:rsid w:val="6C31226F"/>
    <w:rsid w:val="6C552F0B"/>
    <w:rsid w:val="6C8C67B7"/>
    <w:rsid w:val="6C9D744C"/>
    <w:rsid w:val="6CD238BF"/>
    <w:rsid w:val="6D167928"/>
    <w:rsid w:val="6D26299B"/>
    <w:rsid w:val="6D4427CA"/>
    <w:rsid w:val="6D4772EC"/>
    <w:rsid w:val="6D9078AF"/>
    <w:rsid w:val="6D913C2A"/>
    <w:rsid w:val="6DAA3FEF"/>
    <w:rsid w:val="6DC0172B"/>
    <w:rsid w:val="6DCB690C"/>
    <w:rsid w:val="6DD41A5B"/>
    <w:rsid w:val="6DF43C2E"/>
    <w:rsid w:val="6DF51CA3"/>
    <w:rsid w:val="6E8335BD"/>
    <w:rsid w:val="6E8E12EF"/>
    <w:rsid w:val="6E922835"/>
    <w:rsid w:val="6E972936"/>
    <w:rsid w:val="6ED446C5"/>
    <w:rsid w:val="6EE15AD4"/>
    <w:rsid w:val="6F0A7CCC"/>
    <w:rsid w:val="6F2A7D94"/>
    <w:rsid w:val="6F5946DB"/>
    <w:rsid w:val="6F8331F1"/>
    <w:rsid w:val="6FAE1A09"/>
    <w:rsid w:val="6FD75BF8"/>
    <w:rsid w:val="7076767F"/>
    <w:rsid w:val="707723D0"/>
    <w:rsid w:val="70C03221"/>
    <w:rsid w:val="70F5661B"/>
    <w:rsid w:val="71360107"/>
    <w:rsid w:val="713B688E"/>
    <w:rsid w:val="71450157"/>
    <w:rsid w:val="71A762D3"/>
    <w:rsid w:val="71D43752"/>
    <w:rsid w:val="71F1796A"/>
    <w:rsid w:val="72154626"/>
    <w:rsid w:val="72262B5D"/>
    <w:rsid w:val="72283FF7"/>
    <w:rsid w:val="722E7212"/>
    <w:rsid w:val="723A0474"/>
    <w:rsid w:val="725923E4"/>
    <w:rsid w:val="72864BF7"/>
    <w:rsid w:val="729023FC"/>
    <w:rsid w:val="735A2853"/>
    <w:rsid w:val="73C0646E"/>
    <w:rsid w:val="742222F5"/>
    <w:rsid w:val="74476126"/>
    <w:rsid w:val="74706664"/>
    <w:rsid w:val="74767B69"/>
    <w:rsid w:val="747F3682"/>
    <w:rsid w:val="749C4185"/>
    <w:rsid w:val="75067759"/>
    <w:rsid w:val="752E6DCD"/>
    <w:rsid w:val="75441D1E"/>
    <w:rsid w:val="7551380D"/>
    <w:rsid w:val="75600BE5"/>
    <w:rsid w:val="7564475C"/>
    <w:rsid w:val="756944D3"/>
    <w:rsid w:val="7583797F"/>
    <w:rsid w:val="75D20F1D"/>
    <w:rsid w:val="75DA2C18"/>
    <w:rsid w:val="75F54412"/>
    <w:rsid w:val="761D08E0"/>
    <w:rsid w:val="76303015"/>
    <w:rsid w:val="765D347C"/>
    <w:rsid w:val="76826699"/>
    <w:rsid w:val="76AE03D2"/>
    <w:rsid w:val="76C815C0"/>
    <w:rsid w:val="76C87133"/>
    <w:rsid w:val="76CD08D5"/>
    <w:rsid w:val="76DB4B92"/>
    <w:rsid w:val="77052AA4"/>
    <w:rsid w:val="77136511"/>
    <w:rsid w:val="771C3A33"/>
    <w:rsid w:val="77340A39"/>
    <w:rsid w:val="77351FD0"/>
    <w:rsid w:val="77472422"/>
    <w:rsid w:val="77792915"/>
    <w:rsid w:val="777F31F2"/>
    <w:rsid w:val="778A6647"/>
    <w:rsid w:val="77D1700D"/>
    <w:rsid w:val="77EC04CC"/>
    <w:rsid w:val="78775729"/>
    <w:rsid w:val="78A42DB0"/>
    <w:rsid w:val="78A656AB"/>
    <w:rsid w:val="78B2245C"/>
    <w:rsid w:val="78BD20C7"/>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113990"/>
    <w:rsid w:val="7B257FFD"/>
    <w:rsid w:val="7B343476"/>
    <w:rsid w:val="7B5A2978"/>
    <w:rsid w:val="7B5A7E4C"/>
    <w:rsid w:val="7B667AF9"/>
    <w:rsid w:val="7B7468F8"/>
    <w:rsid w:val="7BEE0103"/>
    <w:rsid w:val="7C0A0FE4"/>
    <w:rsid w:val="7C254906"/>
    <w:rsid w:val="7C590818"/>
    <w:rsid w:val="7C7C10F6"/>
    <w:rsid w:val="7C853BEA"/>
    <w:rsid w:val="7C881368"/>
    <w:rsid w:val="7CC52412"/>
    <w:rsid w:val="7CE27788"/>
    <w:rsid w:val="7CFB47F7"/>
    <w:rsid w:val="7D0C32F1"/>
    <w:rsid w:val="7D0F408D"/>
    <w:rsid w:val="7D1C285B"/>
    <w:rsid w:val="7D491C6C"/>
    <w:rsid w:val="7D5429C0"/>
    <w:rsid w:val="7D6E6D43"/>
    <w:rsid w:val="7D7D4340"/>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27"/>
    <w:qFormat/>
    <w:uiPriority w:val="0"/>
    <w:rPr>
      <w:rFonts w:ascii="宋体" w:hAnsi="Courier New" w:cs="Arial"/>
      <w:snapToGrid w:val="0"/>
      <w:szCs w:val="21"/>
    </w:rPr>
  </w:style>
  <w:style w:type="paragraph" w:styleId="3">
    <w:name w:val="toc 2"/>
    <w:basedOn w:val="1"/>
    <w:next w:val="1"/>
    <w:qFormat/>
    <w:uiPriority w:val="0"/>
    <w:pPr>
      <w:ind w:left="420" w:leftChars="200"/>
    </w:p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Body Text Indent"/>
    <w:basedOn w:val="1"/>
    <w:next w:val="1"/>
    <w:link w:val="266"/>
    <w:qFormat/>
    <w:uiPriority w:val="0"/>
    <w:pPr>
      <w:spacing w:line="480" w:lineRule="exact"/>
      <w:ind w:firstLine="480" w:firstLineChars="200"/>
    </w:pPr>
    <w:rPr>
      <w:rFonts w:ascii="宋体" w:hAnsi="宋体"/>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basedOn w:val="1"/>
    <w:link w:val="135"/>
    <w:qFormat/>
    <w:uiPriority w:val="0"/>
    <w:pPr>
      <w:snapToGrid w:val="0"/>
      <w:spacing w:before="240" w:after="480"/>
      <w:jc w:val="center"/>
    </w:pPr>
    <w:rPr>
      <w:rFonts w:ascii="Arial" w:hAnsi="Arial" w:eastAsia="隶书"/>
      <w:b/>
      <w:bCs/>
      <w:kern w:val="28"/>
      <w:sz w:val="44"/>
      <w:szCs w:val="32"/>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Cs w:val="20"/>
    </w:r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6"/>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99"/>
    <w:qFormat/>
    <w:uiPriority w:val="0"/>
    <w:rPr>
      <w:b/>
      <w:bCs/>
    </w:rPr>
  </w:style>
  <w:style w:type="paragraph" w:styleId="61">
    <w:name w:val="Body Text First Indent 2"/>
    <w:basedOn w:val="27"/>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0">
    <w:name w:val="标题 1 Char"/>
    <w:link w:val="4"/>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link w:val="9"/>
    <w:qFormat/>
    <w:uiPriority w:val="9"/>
    <w:rPr>
      <w:b/>
      <w:bCs/>
      <w:kern w:val="2"/>
      <w:sz w:val="28"/>
      <w:szCs w:val="28"/>
    </w:rPr>
  </w:style>
  <w:style w:type="character" w:customStyle="1" w:styleId="84">
    <w:name w:val="批注主题 Char"/>
    <w:qFormat/>
    <w:uiPriority w:val="0"/>
    <w:rPr>
      <w:rFonts w:eastAsia="宋体"/>
      <w:b/>
      <w:bCs/>
      <w:kern w:val="2"/>
      <w:sz w:val="21"/>
      <w:szCs w:val="24"/>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79"/>
    <w:qFormat/>
    <w:uiPriority w:val="0"/>
    <w:pPr>
      <w:spacing w:beforeLines="100"/>
      <w:jc w:val="left"/>
    </w:pPr>
  </w:style>
  <w:style w:type="paragraph" w:customStyle="1" w:styleId="459">
    <w:name w:val="Char Char1 Char Char1 Char Char1"/>
    <w:basedOn w:val="1"/>
    <w:qFormat/>
    <w:uiPriority w:val="0"/>
    <w:pPr>
      <w:tabs>
        <w:tab w:val="left" w:pos="840"/>
      </w:tabs>
      <w:ind w:left="840" w:hanging="420"/>
    </w:pPr>
    <w:rPr>
      <w:rFonts w:ascii="Tahoma" w:hAnsi="Tahoma"/>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8">
    <w:name w:val="Char Char Char"/>
    <w:basedOn w:val="1"/>
    <w:qFormat/>
    <w:uiPriority w:val="0"/>
    <w:rPr>
      <w:rFonts w:ascii="Tahoma" w:hAnsi="Tahoma"/>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Cs w:val="20"/>
    </w:rPr>
  </w:style>
  <w:style w:type="paragraph" w:customStyle="1" w:styleId="511">
    <w:name w:val="列出段落5"/>
    <w:basedOn w:val="1"/>
    <w:qFormat/>
    <w:uiPriority w:val="0"/>
    <w:pPr>
      <w:spacing w:line="360" w:lineRule="auto"/>
      <w:ind w:firstLine="200" w:firstLineChars="200"/>
    </w:pPr>
    <w:rPr>
      <w:rFonts w:eastAsia="楷体_GB2312" w:cs="Lucida Sans"/>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5"/>
    <w:qFormat/>
    <w:uiPriority w:val="0"/>
    <w:pPr>
      <w:adjustRightInd/>
      <w:ind w:firstLine="200" w:firstLineChars="200"/>
    </w:pPr>
    <w:rPr>
      <w:rFonts w:ascii="Arial" w:hAnsi="Arial"/>
      <w:spacing w:val="-5"/>
      <w:kern w:val="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Cs w:val="20"/>
    </w:rPr>
  </w:style>
  <w:style w:type="paragraph" w:customStyle="1" w:styleId="525">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5"/>
    <w:next w:val="235"/>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5"/>
    <w:next w:val="235"/>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Cs w:val="20"/>
    </w:rPr>
  </w:style>
  <w:style w:type="paragraph" w:customStyle="1" w:styleId="582">
    <w:name w:val="标题五"/>
    <w:basedOn w:val="1"/>
    <w:qFormat/>
    <w:uiPriority w:val="0"/>
    <w:pPr>
      <w:adjustRightInd/>
      <w:spacing w:beforeLines="50" w:line="360" w:lineRule="auto"/>
    </w:pPr>
    <w:rPr>
      <w:b/>
    </w:rPr>
  </w:style>
  <w:style w:type="paragraph" w:customStyle="1" w:styleId="583">
    <w:name w:val="Char Char1101"/>
    <w:basedOn w:val="1"/>
    <w:qFormat/>
    <w:uiPriority w:val="0"/>
    <w:pPr>
      <w:spacing w:line="360" w:lineRule="auto"/>
    </w:pPr>
    <w:rPr>
      <w:rFonts w:ascii="Tahoma" w:hAnsi="Tahoma"/>
      <w:szCs w:val="20"/>
    </w:rPr>
  </w:style>
  <w:style w:type="paragraph" w:customStyle="1" w:styleId="584">
    <w:name w:val="Char Char Char Char Char Char Char Char1"/>
    <w:basedOn w:val="1"/>
    <w:qFormat/>
    <w:uiPriority w:val="0"/>
    <w:pPr>
      <w:tabs>
        <w:tab w:val="left" w:pos="360"/>
      </w:tabs>
    </w:pPr>
    <w:rPr>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2"/>
    <w:qFormat/>
    <w:uiPriority w:val="0"/>
    <w:pPr>
      <w:spacing w:line="460" w:lineRule="exact"/>
      <w:outlineLvl w:val="2"/>
    </w:pPr>
    <w:rPr>
      <w:rFonts w:ascii="仿宋_GB2312" w:hAnsi="宋体" w:eastAsia="仿宋_GB2312"/>
      <w:b/>
      <w:bCs/>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6"/>
    <w:qFormat/>
    <w:uiPriority w:val="0"/>
    <w:pPr>
      <w:snapToGrid w:val="0"/>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8"/>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4"/>
    <w:next w:val="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1"/>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C753DE-5785-478D-8736-26CB094E936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38709</Words>
  <Characters>40921</Characters>
  <Lines>312</Lines>
  <Paragraphs>88</Paragraphs>
  <TotalTime>64</TotalTime>
  <ScaleCrop>false</ScaleCrop>
  <LinksUpToDate>false</LinksUpToDate>
  <CharactersWithSpaces>42383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2022-11-21T01:57:00Z</dcterms:created>
  <dc:creator>玥</dc:creator>
  <cp:lastModifiedBy>Lee 1989</cp:lastModifiedBy>
  <cp:lastPrinted>2022-11-20T03:14:00Z</cp:lastPrinted>
  <dcterms:modified xsi:type="dcterms:W3CDTF">2022-12-15T10:26:39Z</dcterms:modified>
  <dc:title>杭州市市民卡扩大发卡工程</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0DC1023667CF4889BF1D165A3D1DC4EC</vt:lpwstr>
  </property>
  <property fmtid="{D5CDD505-2E9C-101B-9397-08002B2CF9AE}" pid="5" name="commondata">
    <vt:lpwstr>eyJoZGlkIjoiM2JjZTZjMTc3MmU3OGQ0NGU0N2M2NzIyNzM1YmIyYTMifQ==</vt:lpwstr>
  </property>
</Properties>
</file>