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_GB2312"/>
          <w:b/>
          <w:color w:val="auto"/>
          <w:sz w:val="24"/>
          <w:highlight w:val="none"/>
          <w:lang w:val="en-US" w:eastAsia="zh-CN"/>
        </w:rPr>
      </w:pPr>
    </w:p>
    <w:p>
      <w:pPr>
        <w:spacing w:line="360" w:lineRule="auto"/>
        <w:jc w:val="center"/>
        <w:rPr>
          <w:rFonts w:ascii="仿宋" w:hAnsi="仿宋" w:eastAsia="仿宋" w:cs="仿宋_GB2312"/>
          <w:b/>
          <w:color w:val="auto"/>
          <w:sz w:val="24"/>
          <w:highlight w:val="none"/>
        </w:rPr>
      </w:pPr>
    </w:p>
    <w:p>
      <w:pPr>
        <w:adjustRightInd/>
        <w:spacing w:line="360" w:lineRule="auto"/>
        <w:jc w:val="center"/>
        <w:rPr>
          <w:rFonts w:ascii="仿宋" w:hAnsi="仿宋" w:eastAsia="仿宋" w:cs="仿宋_GB2312"/>
          <w:b/>
          <w:color w:val="auto"/>
          <w:sz w:val="44"/>
          <w:szCs w:val="44"/>
          <w:highlight w:val="none"/>
        </w:rPr>
      </w:pPr>
    </w:p>
    <w:p>
      <w:pPr>
        <w:spacing w:line="360" w:lineRule="auto"/>
        <w:jc w:val="center"/>
        <w:rPr>
          <w:rFonts w:ascii="仿宋" w:hAnsi="仿宋" w:eastAsia="仿宋" w:cs="仿宋_GB2312"/>
          <w:b/>
          <w:color w:val="auto"/>
          <w:sz w:val="44"/>
          <w:szCs w:val="44"/>
          <w:highlight w:val="none"/>
        </w:rPr>
      </w:pPr>
    </w:p>
    <w:p>
      <w:pPr>
        <w:adjustRightInd/>
        <w:spacing w:line="360" w:lineRule="auto"/>
        <w:jc w:val="center"/>
        <w:rPr>
          <w:rFonts w:ascii="仿宋_GB2312" w:hAnsi="仿宋" w:eastAsia="仿宋_GB2312" w:cs="仿宋_GB2312"/>
          <w:b/>
          <w:color w:val="auto"/>
          <w:sz w:val="48"/>
          <w:szCs w:val="48"/>
          <w:highlight w:val="none"/>
        </w:rPr>
      </w:pPr>
    </w:p>
    <w:p>
      <w:pPr>
        <w:adjustRightInd/>
        <w:spacing w:line="360" w:lineRule="auto"/>
        <w:jc w:val="center"/>
        <w:rPr>
          <w:rFonts w:hint="eastAsia" w:ascii="仿宋" w:hAnsi="仿宋" w:eastAsia="仿宋" w:cs="仿宋_GB2312"/>
          <w:color w:val="auto"/>
          <w:sz w:val="48"/>
          <w:szCs w:val="48"/>
          <w:highlight w:val="none"/>
          <w:lang w:eastAsia="zh-CN"/>
        </w:rPr>
      </w:pPr>
      <w:r>
        <w:rPr>
          <w:rFonts w:hint="eastAsia" w:ascii="仿宋" w:hAnsi="仿宋" w:eastAsia="仿宋" w:cs="仿宋_GB2312"/>
          <w:color w:val="auto"/>
          <w:sz w:val="48"/>
          <w:szCs w:val="48"/>
          <w:highlight w:val="none"/>
          <w:u w:val="none"/>
          <w:lang w:val="en-US" w:eastAsia="zh-CN"/>
        </w:rPr>
        <w:t>大气污染防治技术支持服务</w:t>
      </w:r>
      <w:r>
        <w:rPr>
          <w:rFonts w:hint="eastAsia" w:ascii="仿宋" w:hAnsi="仿宋" w:eastAsia="仿宋" w:cs="仿宋_GB2312"/>
          <w:color w:val="auto"/>
          <w:sz w:val="48"/>
          <w:szCs w:val="48"/>
          <w:highlight w:val="none"/>
          <w:lang w:eastAsia="zh-CN"/>
        </w:rPr>
        <w:t>采购项目</w:t>
      </w:r>
    </w:p>
    <w:p>
      <w:pPr>
        <w:adjustRightInd/>
        <w:spacing w:line="360" w:lineRule="auto"/>
        <w:jc w:val="center"/>
        <w:rPr>
          <w:rFonts w:hint="eastAsia" w:ascii="仿宋" w:hAnsi="仿宋" w:eastAsia="仿宋" w:cs="仿宋_GB2312"/>
          <w:color w:val="auto"/>
          <w:sz w:val="48"/>
          <w:szCs w:val="48"/>
          <w:highlight w:val="none"/>
        </w:rPr>
      </w:pPr>
      <w:r>
        <w:rPr>
          <w:rFonts w:hint="eastAsia" w:ascii="仿宋" w:hAnsi="仿宋" w:eastAsia="仿宋" w:cs="仿宋_GB2312"/>
          <w:color w:val="auto"/>
          <w:sz w:val="48"/>
          <w:szCs w:val="48"/>
          <w:highlight w:val="none"/>
        </w:rPr>
        <w:t>招标文件</w:t>
      </w:r>
    </w:p>
    <w:p>
      <w:pPr>
        <w:adjustRightInd/>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 xml:space="preserve"> （电子招投标）</w:t>
      </w:r>
    </w:p>
    <w:p>
      <w:pPr>
        <w:snapToGrid w:val="0"/>
        <w:spacing w:line="360" w:lineRule="auto"/>
        <w:jc w:val="center"/>
        <w:rPr>
          <w:rFonts w:ascii="仿宋" w:hAnsi="仿宋" w:eastAsia="仿宋" w:cs="仿宋_GB2312"/>
          <w:color w:val="auto"/>
          <w:sz w:val="30"/>
          <w:szCs w:val="30"/>
          <w:highlight w:val="none"/>
        </w:rPr>
      </w:pPr>
      <w:r>
        <w:rPr>
          <w:rFonts w:hint="eastAsia" w:ascii="仿宋" w:hAnsi="仿宋" w:eastAsia="仿宋" w:cs="仿宋_GB2312"/>
          <w:color w:val="auto"/>
          <w:sz w:val="30"/>
          <w:szCs w:val="30"/>
          <w:highlight w:val="none"/>
          <w:lang w:val="en-US" w:eastAsia="zh-CN"/>
        </w:rPr>
        <w:t>项目编号</w:t>
      </w:r>
      <w:r>
        <w:rPr>
          <w:rFonts w:ascii="仿宋" w:hAnsi="仿宋" w:eastAsia="仿宋" w:cs="仿宋_GB2312"/>
          <w:color w:val="auto"/>
          <w:sz w:val="30"/>
          <w:szCs w:val="30"/>
          <w:highlight w:val="none"/>
        </w:rPr>
        <w:t>:</w:t>
      </w:r>
      <w:r>
        <w:rPr>
          <w:rFonts w:hint="eastAsia" w:ascii="仿宋" w:hAnsi="仿宋" w:eastAsia="仿宋" w:cs="仿宋_GB2312"/>
          <w:color w:val="auto"/>
          <w:sz w:val="30"/>
          <w:szCs w:val="30"/>
          <w:highlight w:val="none"/>
        </w:rPr>
        <w:t>STHJQT2022-GK-002</w:t>
      </w:r>
    </w:p>
    <w:p>
      <w:pPr>
        <w:adjustRightInd/>
        <w:spacing w:line="360" w:lineRule="auto"/>
        <w:rPr>
          <w:rFonts w:ascii="仿宋" w:hAnsi="仿宋" w:eastAsia="仿宋" w:cs="仿宋_GB2312"/>
          <w:color w:val="auto"/>
          <w:sz w:val="28"/>
          <w:szCs w:val="20"/>
          <w:highlight w:val="none"/>
        </w:rPr>
      </w:pPr>
    </w:p>
    <w:p>
      <w:pPr>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 xml:space="preserve"> </w:t>
      </w:r>
    </w:p>
    <w:p>
      <w:pPr>
        <w:spacing w:line="360" w:lineRule="auto"/>
        <w:jc w:val="center"/>
        <w:rPr>
          <w:rFonts w:ascii="仿宋" w:hAnsi="仿宋" w:eastAsia="仿宋" w:cs="仿宋_GB2312"/>
          <w:b/>
          <w:color w:val="auto"/>
          <w:sz w:val="44"/>
          <w:szCs w:val="44"/>
          <w:highlight w:val="none"/>
        </w:rPr>
      </w:pPr>
    </w:p>
    <w:p>
      <w:pPr>
        <w:spacing w:line="360" w:lineRule="auto"/>
        <w:jc w:val="center"/>
        <w:rPr>
          <w:rFonts w:ascii="仿宋" w:hAnsi="仿宋" w:eastAsia="仿宋" w:cs="仿宋_GB2312"/>
          <w:color w:val="auto"/>
          <w:sz w:val="24"/>
          <w:highlight w:val="none"/>
        </w:rPr>
      </w:pPr>
    </w:p>
    <w:p>
      <w:pPr>
        <w:spacing w:line="360" w:lineRule="auto"/>
        <w:jc w:val="center"/>
        <w:rPr>
          <w:rFonts w:ascii="仿宋" w:hAnsi="仿宋" w:eastAsia="仿宋" w:cs="仿宋_GB2312"/>
          <w:color w:val="auto"/>
          <w:sz w:val="24"/>
          <w:highlight w:val="none"/>
        </w:rPr>
      </w:pPr>
    </w:p>
    <w:p>
      <w:pPr>
        <w:spacing w:line="360" w:lineRule="auto"/>
        <w:rPr>
          <w:rFonts w:ascii="仿宋" w:hAnsi="仿宋" w:eastAsia="仿宋" w:cs="仿宋_GB2312"/>
          <w:color w:val="auto"/>
          <w:sz w:val="32"/>
          <w:szCs w:val="32"/>
          <w:highlight w:val="none"/>
        </w:rPr>
      </w:pPr>
    </w:p>
    <w:p>
      <w:pPr>
        <w:pStyle w:val="2"/>
        <w:rPr>
          <w:highlight w:val="none"/>
        </w:rPr>
      </w:pPr>
    </w:p>
    <w:p>
      <w:pPr>
        <w:snapToGrid w:val="0"/>
        <w:spacing w:line="360" w:lineRule="auto"/>
        <w:jc w:val="center"/>
        <w:rPr>
          <w:rFonts w:hint="eastAsia" w:ascii="仿宋" w:hAnsi="仿宋" w:eastAsia="仿宋" w:cs="仿宋_GB2312"/>
          <w:color w:val="auto"/>
          <w:sz w:val="32"/>
          <w:szCs w:val="32"/>
          <w:highlight w:val="none"/>
        </w:rPr>
      </w:pPr>
    </w:p>
    <w:p>
      <w:pPr>
        <w:snapToGrid w:val="0"/>
        <w:spacing w:line="360" w:lineRule="auto"/>
        <w:jc w:val="center"/>
        <w:rPr>
          <w:rFonts w:hint="eastAsia" w:ascii="仿宋" w:hAnsi="仿宋" w:eastAsia="仿宋" w:cs="仿宋_GB2312"/>
          <w:bCs/>
          <w:color w:val="auto"/>
          <w:sz w:val="32"/>
          <w:szCs w:val="32"/>
          <w:highlight w:val="none"/>
        </w:rPr>
      </w:pPr>
      <w:r>
        <w:rPr>
          <w:rFonts w:hint="eastAsia" w:ascii="仿宋" w:hAnsi="仿宋" w:eastAsia="仿宋" w:cs="仿宋_GB2312"/>
          <w:bCs/>
          <w:color w:val="auto"/>
          <w:sz w:val="32"/>
          <w:szCs w:val="32"/>
          <w:highlight w:val="none"/>
        </w:rPr>
        <w:t>采购</w:t>
      </w:r>
      <w:r>
        <w:rPr>
          <w:rFonts w:hint="eastAsia" w:ascii="仿宋" w:hAnsi="仿宋" w:eastAsia="仿宋" w:cs="仿宋_GB2312"/>
          <w:bCs/>
          <w:color w:val="auto"/>
          <w:sz w:val="32"/>
          <w:szCs w:val="32"/>
          <w:highlight w:val="none"/>
          <w:lang w:val="en-US" w:eastAsia="zh-CN"/>
        </w:rPr>
        <w:t>人</w:t>
      </w:r>
      <w:r>
        <w:rPr>
          <w:rFonts w:hint="eastAsia" w:ascii="仿宋" w:hAnsi="仿宋" w:eastAsia="仿宋" w:cs="仿宋_GB2312"/>
          <w:bCs/>
          <w:color w:val="auto"/>
          <w:sz w:val="32"/>
          <w:szCs w:val="32"/>
          <w:highlight w:val="none"/>
        </w:rPr>
        <w:t>：杭州市生态环境局钱塘分局</w:t>
      </w:r>
    </w:p>
    <w:p>
      <w:pPr>
        <w:snapToGrid w:val="0"/>
        <w:spacing w:line="360" w:lineRule="auto"/>
        <w:jc w:val="center"/>
        <w:rPr>
          <w:rFonts w:hint="eastAsia" w:ascii="仿宋" w:hAnsi="仿宋" w:eastAsia="仿宋" w:cs="仿宋_GB2312"/>
          <w:bCs/>
          <w:color w:val="auto"/>
          <w:sz w:val="32"/>
          <w:szCs w:val="32"/>
          <w:highlight w:val="none"/>
        </w:rPr>
      </w:pPr>
      <w:r>
        <w:rPr>
          <w:rFonts w:hint="eastAsia" w:ascii="仿宋" w:hAnsi="仿宋" w:eastAsia="仿宋" w:cs="仿宋_GB2312"/>
          <w:bCs/>
          <w:color w:val="auto"/>
          <w:sz w:val="32"/>
          <w:szCs w:val="32"/>
          <w:highlight w:val="none"/>
          <w:lang w:val="en-US" w:eastAsia="zh-CN"/>
        </w:rPr>
        <w:t>采购</w:t>
      </w:r>
      <w:r>
        <w:rPr>
          <w:rFonts w:hint="eastAsia" w:ascii="仿宋" w:hAnsi="仿宋" w:eastAsia="仿宋" w:cs="仿宋_GB2312"/>
          <w:bCs/>
          <w:color w:val="auto"/>
          <w:sz w:val="32"/>
          <w:szCs w:val="32"/>
          <w:highlight w:val="none"/>
        </w:rPr>
        <w:t>代理机构：浙江敬霖工程咨询有限公司</w:t>
      </w:r>
    </w:p>
    <w:p>
      <w:pPr>
        <w:snapToGrid w:val="0"/>
        <w:spacing w:line="360" w:lineRule="auto"/>
        <w:jc w:val="center"/>
        <w:rPr>
          <w:rFonts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二</w:t>
      </w:r>
      <w:r>
        <w:rPr>
          <w:rFonts w:hint="eastAsia" w:ascii="宋体" w:hAnsi="宋体" w:cs="宋体"/>
          <w:bCs/>
          <w:color w:val="auto"/>
          <w:sz w:val="32"/>
          <w:szCs w:val="32"/>
          <w:highlight w:val="none"/>
        </w:rPr>
        <w:t>〇</w:t>
      </w:r>
      <w:r>
        <w:rPr>
          <w:rFonts w:hint="eastAsia" w:ascii="仿宋_GB2312" w:hAnsi="仿宋_GB2312" w:eastAsia="仿宋_GB2312" w:cs="仿宋_GB2312"/>
          <w:bCs/>
          <w:color w:val="auto"/>
          <w:sz w:val="32"/>
          <w:szCs w:val="32"/>
          <w:highlight w:val="none"/>
        </w:rPr>
        <w:t>二</w:t>
      </w:r>
      <w:r>
        <w:rPr>
          <w:rFonts w:hint="eastAsia" w:ascii="仿宋_GB2312" w:hAnsi="仿宋_GB2312" w:eastAsia="仿宋_GB2312" w:cs="仿宋_GB2312"/>
          <w:bCs/>
          <w:color w:val="auto"/>
          <w:sz w:val="32"/>
          <w:szCs w:val="32"/>
          <w:highlight w:val="none"/>
          <w:lang w:val="en-US" w:eastAsia="zh-CN"/>
        </w:rPr>
        <w:t>二</w:t>
      </w:r>
      <w:r>
        <w:rPr>
          <w:rFonts w:hint="eastAsia" w:ascii="仿宋_GB2312" w:hAnsi="仿宋_GB2312" w:eastAsia="仿宋_GB2312" w:cs="仿宋_GB2312"/>
          <w:bCs/>
          <w:color w:val="auto"/>
          <w:sz w:val="32"/>
          <w:szCs w:val="32"/>
          <w:highlight w:val="none"/>
        </w:rPr>
        <w:t>年</w:t>
      </w:r>
      <w:r>
        <w:rPr>
          <w:rFonts w:hint="eastAsia" w:ascii="仿宋_GB2312" w:hAnsi="仿宋_GB2312" w:eastAsia="仿宋_GB2312" w:cs="仿宋_GB2312"/>
          <w:bCs/>
          <w:color w:val="auto"/>
          <w:sz w:val="32"/>
          <w:szCs w:val="32"/>
          <w:highlight w:val="none"/>
          <w:lang w:val="en-US" w:eastAsia="zh-CN"/>
        </w:rPr>
        <w:t>八</w:t>
      </w:r>
      <w:r>
        <w:rPr>
          <w:rFonts w:hint="eastAsia" w:ascii="仿宋_GB2312" w:hAnsi="仿宋_GB2312" w:eastAsia="仿宋_GB2312" w:cs="仿宋_GB2312"/>
          <w:bCs/>
          <w:color w:val="auto"/>
          <w:sz w:val="32"/>
          <w:szCs w:val="32"/>
          <w:highlight w:val="none"/>
        </w:rPr>
        <w:t>月</w:t>
      </w:r>
      <w:r>
        <w:rPr>
          <w:rFonts w:hint="eastAsia" w:ascii="仿宋_GB2312" w:hAnsi="仿宋_GB2312" w:eastAsia="仿宋_GB2312" w:cs="仿宋_GB2312"/>
          <w:bCs/>
          <w:color w:val="auto"/>
          <w:sz w:val="32"/>
          <w:szCs w:val="32"/>
          <w:highlight w:val="none"/>
          <w:lang w:val="en-US" w:eastAsia="zh-CN"/>
        </w:rPr>
        <w:t>二十三</w:t>
      </w:r>
      <w:r>
        <w:rPr>
          <w:rFonts w:hint="eastAsia" w:ascii="仿宋_GB2312" w:hAnsi="仿宋_GB2312" w:eastAsia="仿宋_GB2312" w:cs="仿宋_GB2312"/>
          <w:bCs/>
          <w:color w:val="auto"/>
          <w:sz w:val="32"/>
          <w:szCs w:val="32"/>
          <w:highlight w:val="none"/>
        </w:rPr>
        <w:t>日</w:t>
      </w:r>
    </w:p>
    <w:p>
      <w:pPr>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br w:type="page"/>
      </w:r>
      <w:bookmarkStart w:id="0" w:name="_Hlt67893495"/>
      <w:bookmarkEnd w:id="0"/>
    </w:p>
    <w:p>
      <w:pPr>
        <w:spacing w:line="360" w:lineRule="auto"/>
        <w:jc w:val="center"/>
        <w:rPr>
          <w:rFonts w:ascii="仿宋" w:hAnsi="仿宋" w:eastAsia="仿宋" w:cs="仿宋_GB2312"/>
          <w:color w:val="auto"/>
          <w:sz w:val="24"/>
          <w:highlight w:val="none"/>
        </w:rPr>
      </w:pPr>
    </w:p>
    <w:p>
      <w:pPr>
        <w:spacing w:line="360" w:lineRule="auto"/>
        <w:jc w:val="center"/>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目</w:t>
      </w:r>
      <w:r>
        <w:rPr>
          <w:rFonts w:ascii="仿宋" w:hAnsi="仿宋" w:eastAsia="仿宋" w:cs="仿宋_GB2312"/>
          <w:b/>
          <w:color w:val="auto"/>
          <w:sz w:val="48"/>
          <w:szCs w:val="48"/>
          <w:highlight w:val="none"/>
        </w:rPr>
        <w:t xml:space="preserve">  </w:t>
      </w:r>
      <w:r>
        <w:rPr>
          <w:rFonts w:hint="eastAsia" w:ascii="仿宋" w:hAnsi="仿宋" w:eastAsia="仿宋" w:cs="仿宋_GB2312"/>
          <w:b/>
          <w:color w:val="auto"/>
          <w:sz w:val="48"/>
          <w:szCs w:val="48"/>
          <w:highlight w:val="none"/>
        </w:rPr>
        <w:t>录</w:t>
      </w:r>
    </w:p>
    <w:p>
      <w:pPr>
        <w:spacing w:line="360" w:lineRule="auto"/>
        <w:rPr>
          <w:rFonts w:ascii="仿宋" w:hAnsi="仿宋" w:eastAsia="仿宋" w:cs="仿宋_GB2312"/>
          <w:color w:val="auto"/>
          <w:sz w:val="32"/>
          <w:szCs w:val="32"/>
          <w:highlight w:val="none"/>
        </w:rPr>
      </w:pPr>
    </w:p>
    <w:p>
      <w:pPr>
        <w:spacing w:line="360" w:lineRule="auto"/>
        <w:rPr>
          <w:rFonts w:ascii="仿宋" w:hAnsi="仿宋" w:eastAsia="仿宋" w:cs="仿宋_GB2312"/>
          <w:color w:val="auto"/>
          <w:sz w:val="32"/>
          <w:szCs w:val="32"/>
          <w:highlight w:val="none"/>
        </w:rPr>
      </w:pP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招标公告</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投标人须知</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采购需求</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评标办法</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拟签订的合同文本</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第六部分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应提交的有关格式范例</w:t>
      </w:r>
    </w:p>
    <w:p>
      <w:pPr>
        <w:spacing w:line="360" w:lineRule="auto"/>
        <w:ind w:firstLine="549" w:firstLineChars="229"/>
        <w:rPr>
          <w:rFonts w:ascii="仿宋" w:hAnsi="仿宋" w:eastAsia="仿宋" w:cs="仿宋_GB2312"/>
          <w:color w:val="auto"/>
          <w:sz w:val="24"/>
          <w:highlight w:val="none"/>
        </w:rPr>
      </w:pPr>
      <w:bookmarkStart w:id="1" w:name="_Hlt91233176"/>
      <w:bookmarkEnd w:id="1"/>
      <w:bookmarkStart w:id="2" w:name="_Toc91899869"/>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rPr>
          <w:rFonts w:ascii="仿宋" w:hAnsi="仿宋" w:eastAsia="仿宋" w:cs="仿宋_GB2312"/>
          <w:color w:val="auto"/>
          <w:sz w:val="24"/>
          <w:highlight w:val="none"/>
        </w:rPr>
      </w:pPr>
    </w:p>
    <w:p>
      <w:pPr>
        <w:adjustRightInd/>
        <w:spacing w:line="360" w:lineRule="auto"/>
        <w:jc w:val="center"/>
        <w:outlineLvl w:val="0"/>
        <w:rPr>
          <w:rFonts w:ascii="仿宋_GB2312" w:hAnsi="仿宋" w:eastAsia="仿宋_GB2312" w:cs="仿宋_GB2312"/>
          <w:b/>
          <w:color w:val="auto"/>
          <w:sz w:val="36"/>
          <w:szCs w:val="20"/>
          <w:highlight w:val="none"/>
        </w:rPr>
      </w:pPr>
      <w:bookmarkStart w:id="3" w:name="第一部分"/>
      <w:r>
        <w:rPr>
          <w:rFonts w:ascii="仿宋" w:hAnsi="仿宋" w:eastAsia="仿宋" w:cs="仿宋_GB2312"/>
          <w:b/>
          <w:color w:val="auto"/>
          <w:sz w:val="36"/>
          <w:szCs w:val="36"/>
          <w:highlight w:val="none"/>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仿宋" w:hAnsi="仿宋" w:eastAsia="仿宋" w:cs="仿宋_GB2312"/>
          <w:b/>
          <w:color w:val="auto"/>
          <w:sz w:val="36"/>
          <w:szCs w:val="20"/>
          <w:highlight w:val="none"/>
        </w:rPr>
        <w:t>第一部分</w:t>
      </w:r>
      <w:r>
        <w:rPr>
          <w:rFonts w:ascii="仿宋" w:hAnsi="仿宋" w:eastAsia="仿宋" w:cs="仿宋_GB2312"/>
          <w:b/>
          <w:color w:val="auto"/>
          <w:sz w:val="36"/>
          <w:szCs w:val="20"/>
          <w:highlight w:val="none"/>
        </w:rPr>
        <w:t xml:space="preserve"> </w:t>
      </w:r>
      <w:r>
        <w:rPr>
          <w:rFonts w:hint="eastAsia" w:ascii="仿宋_GB2312" w:hAnsi="仿宋" w:eastAsia="仿宋_GB2312" w:cs="仿宋_GB2312"/>
          <w:b/>
          <w:color w:val="auto"/>
          <w:sz w:val="36"/>
          <w:szCs w:val="20"/>
          <w:highlight w:val="none"/>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u w:val="single"/>
        </w:rPr>
      </w:pPr>
      <w:r>
        <w:rPr>
          <w:rFonts w:hint="eastAsia" w:ascii="仿宋_GB2312" w:hAnsi="仿宋" w:eastAsia="仿宋_GB2312" w:cs="仿宋_GB2312"/>
          <w:color w:val="auto"/>
          <w:sz w:val="24"/>
          <w:highlight w:val="none"/>
          <w:u w:val="single"/>
          <w:lang w:val="en-US" w:eastAsia="zh-CN"/>
        </w:rPr>
        <w:t>大气污染防治技术支持服务</w:t>
      </w:r>
      <w:r>
        <w:rPr>
          <w:rFonts w:hint="eastAsia" w:ascii="仿宋_GB2312" w:hAnsi="仿宋" w:eastAsia="仿宋_GB2312" w:cs="仿宋_GB2312"/>
          <w:color w:val="auto"/>
          <w:sz w:val="24"/>
          <w:highlight w:val="none"/>
          <w:u w:val="single"/>
          <w:lang w:eastAsia="zh-CN"/>
        </w:rPr>
        <w:t>采购项目</w:t>
      </w:r>
      <w:r>
        <w:rPr>
          <w:rFonts w:hint="eastAsia" w:ascii="仿宋_GB2312" w:hAnsi="仿宋" w:eastAsia="仿宋_GB2312"/>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6"/>
          <w:rFonts w:ascii="仿宋_GB2312" w:hAnsi="仿宋" w:eastAsia="仿宋_GB2312" w:cs="Times New Roman"/>
          <w:snapToGrid/>
          <w:color w:val="auto"/>
          <w:kern w:val="2"/>
          <w:sz w:val="24"/>
          <w:szCs w:val="24"/>
          <w:highlight w:val="none"/>
        </w:rPr>
        <w:t>https://www.zcygov.cn/）获取（下载）招标文件，并于</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09</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13</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09</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w:t>
      </w:r>
      <w:r>
        <w:rPr>
          <w:rFonts w:hint="eastAsia" w:ascii="仿宋_GB2312" w:hAnsi="仿宋" w:eastAsia="仿宋_GB2312"/>
          <w:bCs/>
          <w:color w:val="auto"/>
          <w:sz w:val="24"/>
          <w:highlight w:val="none"/>
          <w:u w:val="single"/>
        </w:rPr>
        <w:t>00秒</w:t>
      </w:r>
      <w:r>
        <w:rPr>
          <w:rFonts w:hint="eastAsia" w:ascii="仿宋_GB2312" w:hAnsi="仿宋" w:eastAsia="仿宋_GB2312"/>
          <w:bCs/>
          <w:color w:val="auto"/>
          <w:sz w:val="24"/>
          <w:highlight w:val="none"/>
          <w:u w:val="single"/>
        </w:rPr>
        <w:fldChar w:fldCharType="end"/>
      </w:r>
      <w:r>
        <w:rPr>
          <w:rFonts w:hint="eastAsia" w:ascii="仿宋_GB2312" w:hAnsi="仿宋" w:eastAsia="仿宋_GB2312"/>
          <w:bCs/>
          <w:color w:val="auto"/>
          <w:sz w:val="24"/>
          <w:highlight w:val="none"/>
        </w:rPr>
        <w:t>（北京时间）前</w:t>
      </w:r>
      <w:r>
        <w:rPr>
          <w:rFonts w:hint="eastAsia" w:ascii="仿宋_GB2312" w:hAnsi="仿宋" w:eastAsia="仿宋_GB2312"/>
          <w:color w:val="auto"/>
          <w:sz w:val="24"/>
          <w:highlight w:val="none"/>
        </w:rPr>
        <w:t>递交（上传）投标文件。</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一、项目基本情况</w:t>
      </w:r>
      <w:r>
        <w:rPr>
          <w:rFonts w:ascii="仿宋_GB2312" w:hAnsi="仿宋" w:eastAsia="仿宋_GB2312"/>
          <w:b/>
          <w:color w:val="auto"/>
          <w:sz w:val="24"/>
          <w:highlight w:val="none"/>
        </w:rPr>
        <w:t xml:space="preserve">                                            </w:t>
      </w:r>
    </w:p>
    <w:p>
      <w:pPr>
        <w:spacing w:line="360" w:lineRule="auto"/>
        <w:rPr>
          <w:rFonts w:ascii="仿宋_GB2312" w:hAnsi="仿宋" w:eastAsia="仿宋_GB2312"/>
          <w:b w:val="0"/>
          <w:bCs w:val="0"/>
          <w:color w:val="auto"/>
          <w:sz w:val="24"/>
          <w:highlight w:val="none"/>
        </w:rPr>
      </w:pPr>
      <w:r>
        <w:rPr>
          <w:rFonts w:ascii="仿宋_GB2312" w:hAnsi="仿宋" w:eastAsia="仿宋_GB2312"/>
          <w:color w:val="auto"/>
          <w:sz w:val="24"/>
          <w:highlight w:val="none"/>
        </w:rPr>
        <w:t xml:space="preserve">  </w:t>
      </w:r>
      <w:r>
        <w:rPr>
          <w:rFonts w:ascii="仿宋_GB2312" w:hAnsi="仿宋" w:eastAsia="仿宋_GB2312"/>
          <w:b w:val="0"/>
          <w:bCs w:val="0"/>
          <w:color w:val="auto"/>
          <w:sz w:val="24"/>
          <w:highlight w:val="none"/>
        </w:rPr>
        <w:t xml:space="preserve">  </w:t>
      </w:r>
      <w:r>
        <w:rPr>
          <w:rFonts w:hint="eastAsia" w:ascii="仿宋_GB2312" w:hAnsi="仿宋" w:eastAsia="仿宋_GB2312"/>
          <w:b w:val="0"/>
          <w:bCs w:val="0"/>
          <w:color w:val="auto"/>
          <w:sz w:val="24"/>
          <w:highlight w:val="none"/>
        </w:rPr>
        <w:t>项目编号：STHJQT2022-GK-002</w:t>
      </w:r>
    </w:p>
    <w:p>
      <w:pPr>
        <w:spacing w:line="360" w:lineRule="auto"/>
        <w:rPr>
          <w:rFonts w:hint="eastAsia" w:ascii="仿宋_GB2312" w:hAnsi="仿宋" w:eastAsia="仿宋_GB2312"/>
          <w:b w:val="0"/>
          <w:bCs w:val="0"/>
          <w:color w:val="auto"/>
          <w:sz w:val="24"/>
          <w:highlight w:val="none"/>
          <w:lang w:eastAsia="zh-CN"/>
        </w:rPr>
      </w:pPr>
      <w:r>
        <w:rPr>
          <w:rFonts w:ascii="仿宋_GB2312" w:hAnsi="仿宋" w:eastAsia="仿宋_GB2312"/>
          <w:b w:val="0"/>
          <w:bCs w:val="0"/>
          <w:color w:val="auto"/>
          <w:sz w:val="24"/>
          <w:highlight w:val="none"/>
        </w:rPr>
        <w:t xml:space="preserve">    项目名称：</w:t>
      </w:r>
      <w:r>
        <w:rPr>
          <w:rFonts w:hint="eastAsia" w:ascii="仿宋_GB2312" w:hAnsi="仿宋" w:eastAsia="仿宋_GB2312"/>
          <w:b w:val="0"/>
          <w:bCs w:val="0"/>
          <w:color w:val="auto"/>
          <w:sz w:val="24"/>
          <w:highlight w:val="none"/>
          <w:lang w:val="en-US"/>
        </w:rPr>
        <w:t>大气污染防治</w:t>
      </w:r>
      <w:r>
        <w:rPr>
          <w:rFonts w:hint="eastAsia" w:ascii="仿宋_GB2312" w:hAnsi="仿宋" w:eastAsia="仿宋_GB2312"/>
          <w:b w:val="0"/>
          <w:bCs w:val="0"/>
          <w:color w:val="auto"/>
          <w:sz w:val="24"/>
          <w:highlight w:val="none"/>
          <w:lang w:val="en-US" w:eastAsia="zh-CN"/>
        </w:rPr>
        <w:t>技术支持服务</w:t>
      </w:r>
      <w:r>
        <w:rPr>
          <w:rFonts w:hint="eastAsia" w:ascii="仿宋_GB2312" w:hAnsi="仿宋" w:eastAsia="仿宋_GB2312" w:cs="仿宋_GB2312"/>
          <w:b w:val="0"/>
          <w:bCs w:val="0"/>
          <w:color w:val="auto"/>
          <w:sz w:val="24"/>
          <w:highlight w:val="none"/>
          <w:lang w:eastAsia="zh-CN"/>
        </w:rPr>
        <w:t>采购项目</w:t>
      </w:r>
    </w:p>
    <w:p>
      <w:pPr>
        <w:spacing w:line="360" w:lineRule="auto"/>
        <w:rPr>
          <w:rFonts w:ascii="仿宋_GB2312" w:hAnsi="仿宋" w:eastAsia="仿宋_GB2312"/>
          <w:b w:val="0"/>
          <w:bCs w:val="0"/>
          <w:color w:val="auto"/>
          <w:sz w:val="24"/>
          <w:highlight w:val="none"/>
        </w:rPr>
      </w:pPr>
      <w:r>
        <w:rPr>
          <w:rFonts w:ascii="仿宋_GB2312" w:hAnsi="仿宋" w:eastAsia="仿宋_GB2312"/>
          <w:b w:val="0"/>
          <w:bCs w:val="0"/>
          <w:color w:val="auto"/>
          <w:sz w:val="24"/>
          <w:highlight w:val="none"/>
        </w:rPr>
        <w:t xml:space="preserve">    预算金额（元）：</w:t>
      </w:r>
      <w:r>
        <w:rPr>
          <w:rFonts w:hint="eastAsia" w:ascii="仿宋_GB2312" w:hAnsi="仿宋" w:eastAsia="仿宋_GB2312"/>
          <w:b w:val="0"/>
          <w:bCs w:val="0"/>
          <w:color w:val="auto"/>
          <w:sz w:val="24"/>
          <w:highlight w:val="none"/>
          <w:lang w:val="en-US" w:eastAsia="zh-CN"/>
        </w:rPr>
        <w:t>800000</w:t>
      </w:r>
      <w:r>
        <w:rPr>
          <w:rFonts w:ascii="仿宋_GB2312" w:hAnsi="仿宋" w:eastAsia="仿宋_GB2312"/>
          <w:b w:val="0"/>
          <w:bCs w:val="0"/>
          <w:color w:val="auto"/>
          <w:sz w:val="24"/>
          <w:highlight w:val="none"/>
        </w:rPr>
        <w:t xml:space="preserve"> </w:t>
      </w:r>
      <w:r>
        <w:rPr>
          <w:rFonts w:hint="eastAsia" w:ascii="仿宋_GB2312" w:hAnsi="仿宋" w:eastAsia="仿宋_GB2312"/>
          <w:b w:val="0"/>
          <w:bCs w:val="0"/>
          <w:color w:val="auto"/>
          <w:sz w:val="24"/>
          <w:highlight w:val="none"/>
        </w:rPr>
        <w:t xml:space="preserve"> </w:t>
      </w:r>
    </w:p>
    <w:p>
      <w:pPr>
        <w:spacing w:line="360" w:lineRule="auto"/>
        <w:ind w:firstLine="480"/>
        <w:rPr>
          <w:rFonts w:ascii="仿宋_GB2312" w:hAnsi="仿宋" w:eastAsia="仿宋_GB2312"/>
          <w:b w:val="0"/>
          <w:bCs w:val="0"/>
          <w:color w:val="auto"/>
          <w:sz w:val="24"/>
          <w:highlight w:val="none"/>
        </w:rPr>
      </w:pPr>
      <w:r>
        <w:rPr>
          <w:rFonts w:hint="eastAsia" w:ascii="仿宋_GB2312" w:hAnsi="仿宋" w:eastAsia="仿宋_GB2312"/>
          <w:b w:val="0"/>
          <w:bCs w:val="0"/>
          <w:color w:val="auto"/>
          <w:sz w:val="24"/>
          <w:highlight w:val="none"/>
        </w:rPr>
        <w:t>最高限价（元）：</w:t>
      </w:r>
      <w:r>
        <w:rPr>
          <w:rFonts w:hint="eastAsia" w:ascii="仿宋_GB2312" w:hAnsi="仿宋" w:eastAsia="仿宋_GB2312"/>
          <w:b w:val="0"/>
          <w:bCs w:val="0"/>
          <w:color w:val="auto"/>
          <w:sz w:val="24"/>
          <w:highlight w:val="none"/>
          <w:lang w:val="en-US" w:eastAsia="zh-CN"/>
        </w:rPr>
        <w:t>800000</w:t>
      </w:r>
      <w:r>
        <w:rPr>
          <w:rFonts w:ascii="仿宋_GB2312" w:hAnsi="仿宋" w:eastAsia="仿宋_GB2312"/>
          <w:b w:val="0"/>
          <w:bCs w:val="0"/>
          <w:color w:val="auto"/>
          <w:sz w:val="24"/>
          <w:highlight w:val="none"/>
        </w:rPr>
        <w:t xml:space="preserve"> </w:t>
      </w:r>
      <w:r>
        <w:rPr>
          <w:rFonts w:hint="eastAsia" w:ascii="仿宋_GB2312" w:hAnsi="仿宋" w:eastAsia="仿宋_GB2312"/>
          <w:b w:val="0"/>
          <w:bCs w:val="0"/>
          <w:color w:val="auto"/>
          <w:sz w:val="24"/>
          <w:highlight w:val="none"/>
        </w:rPr>
        <w:t xml:space="preserve"> </w:t>
      </w:r>
    </w:p>
    <w:p>
      <w:pPr>
        <w:pStyle w:val="7"/>
        <w:spacing w:line="360" w:lineRule="auto"/>
        <w:ind w:firstLine="480"/>
        <w:rPr>
          <w:rFonts w:ascii="仿宋_GB2312" w:hAnsi="仿宋" w:eastAsia="仿宋_GB2312"/>
          <w:b w:val="0"/>
          <w:bCs w:val="0"/>
          <w:snapToGrid/>
          <w:color w:val="auto"/>
          <w:kern w:val="2"/>
          <w:sz w:val="24"/>
          <w:szCs w:val="24"/>
          <w:highlight w:val="none"/>
        </w:rPr>
      </w:pPr>
      <w:r>
        <w:rPr>
          <w:rFonts w:hint="eastAsia" w:ascii="仿宋_GB2312" w:hAnsi="仿宋" w:eastAsia="仿宋_GB2312"/>
          <w:b w:val="0"/>
          <w:bCs w:val="0"/>
          <w:color w:val="auto"/>
          <w:sz w:val="24"/>
          <w:highlight w:val="none"/>
        </w:rPr>
        <w:t>采购需求：</w:t>
      </w:r>
      <w:r>
        <w:rPr>
          <w:rFonts w:hint="eastAsia" w:ascii="仿宋_GB2312" w:hAnsi="仿宋" w:eastAsia="仿宋_GB2312"/>
          <w:b w:val="0"/>
          <w:bCs w:val="0"/>
          <w:color w:val="auto"/>
          <w:sz w:val="24"/>
          <w:highlight w:val="none"/>
          <w:lang w:val="en-US"/>
        </w:rPr>
        <w:t>大气污染防治</w:t>
      </w:r>
      <w:r>
        <w:rPr>
          <w:rFonts w:hint="eastAsia" w:ascii="仿宋_GB2312" w:hAnsi="仿宋" w:eastAsia="仿宋_GB2312"/>
          <w:b w:val="0"/>
          <w:bCs w:val="0"/>
          <w:color w:val="auto"/>
          <w:sz w:val="24"/>
          <w:highlight w:val="none"/>
          <w:lang w:val="en-US" w:eastAsia="zh-CN"/>
        </w:rPr>
        <w:t>技术支持服务</w:t>
      </w:r>
      <w:r>
        <w:rPr>
          <w:rFonts w:hint="eastAsia" w:ascii="仿宋_GB2312" w:hAnsi="仿宋" w:eastAsia="仿宋_GB2312"/>
          <w:b w:val="0"/>
          <w:bCs w:val="0"/>
          <w:snapToGrid/>
          <w:color w:val="auto"/>
          <w:kern w:val="2"/>
          <w:sz w:val="24"/>
          <w:szCs w:val="24"/>
          <w:highlight w:val="none"/>
          <w:lang w:eastAsia="zh-CN"/>
        </w:rPr>
        <w:t>采购项目</w:t>
      </w:r>
      <w:r>
        <w:rPr>
          <w:rFonts w:hint="eastAsia" w:ascii="仿宋_GB2312" w:hAnsi="仿宋" w:eastAsia="仿宋_GB2312"/>
          <w:b w:val="0"/>
          <w:bCs w:val="0"/>
          <w:snapToGrid/>
          <w:color w:val="auto"/>
          <w:kern w:val="2"/>
          <w:sz w:val="24"/>
          <w:szCs w:val="24"/>
          <w:highlight w:val="none"/>
        </w:rPr>
        <w:t>主要内容：</w:t>
      </w:r>
      <w:r>
        <w:rPr>
          <w:rFonts w:hint="eastAsia" w:ascii="仿宋_GB2312" w:hAnsi="仿宋" w:eastAsia="仿宋_GB2312"/>
          <w:b w:val="0"/>
          <w:bCs w:val="0"/>
          <w:snapToGrid/>
          <w:color w:val="auto"/>
          <w:kern w:val="2"/>
          <w:sz w:val="24"/>
          <w:szCs w:val="24"/>
          <w:highlight w:val="none"/>
          <w:lang w:val="en-US"/>
        </w:rPr>
        <w:t>大气污染防治</w:t>
      </w:r>
      <w:r>
        <w:rPr>
          <w:rFonts w:hint="eastAsia" w:ascii="仿宋_GB2312" w:hAnsi="仿宋" w:eastAsia="仿宋_GB2312"/>
          <w:b w:val="0"/>
          <w:bCs w:val="0"/>
          <w:snapToGrid/>
          <w:color w:val="auto"/>
          <w:kern w:val="2"/>
          <w:sz w:val="24"/>
          <w:szCs w:val="24"/>
          <w:highlight w:val="none"/>
          <w:lang w:val="en-US" w:eastAsia="zh-CN"/>
        </w:rPr>
        <w:t>技术支持服务</w:t>
      </w:r>
      <w:r>
        <w:rPr>
          <w:rFonts w:hint="eastAsia" w:ascii="仿宋_GB2312" w:hAnsi="仿宋" w:eastAsia="仿宋_GB2312"/>
          <w:b w:val="0"/>
          <w:bCs w:val="0"/>
          <w:snapToGrid/>
          <w:color w:val="auto"/>
          <w:kern w:val="2"/>
          <w:sz w:val="24"/>
          <w:szCs w:val="24"/>
          <w:highlight w:val="none"/>
          <w:lang w:eastAsia="zh-CN"/>
        </w:rPr>
        <w:t>，</w:t>
      </w:r>
      <w:r>
        <w:rPr>
          <w:rFonts w:hint="eastAsia" w:ascii="仿宋_GB2312" w:hAnsi="仿宋" w:eastAsia="仿宋_GB2312"/>
          <w:b w:val="0"/>
          <w:bCs w:val="0"/>
          <w:snapToGrid/>
          <w:color w:val="auto"/>
          <w:kern w:val="2"/>
          <w:sz w:val="24"/>
          <w:szCs w:val="24"/>
          <w:highlight w:val="none"/>
        </w:rPr>
        <w:t>详见招标文件第三部分采购需求。</w:t>
      </w:r>
    </w:p>
    <w:p>
      <w:pPr>
        <w:pStyle w:val="128"/>
        <w:ind w:firstLine="482"/>
        <w:outlineLvl w:val="2"/>
        <w:rPr>
          <w:rFonts w:hint="default" w:ascii="仿宋_GB2312" w:hAnsi="仿宋" w:eastAsia="仿宋_GB2312"/>
          <w:b w:val="0"/>
          <w:bCs w:val="0"/>
          <w:color w:val="auto"/>
          <w:highlight w:val="none"/>
          <w:lang w:val="en-US" w:eastAsia="zh-CN"/>
        </w:rPr>
      </w:pPr>
      <w:r>
        <w:rPr>
          <w:rFonts w:hint="eastAsia" w:ascii="仿宋_GB2312" w:hAnsi="仿宋" w:eastAsia="仿宋_GB2312"/>
          <w:b w:val="0"/>
          <w:bCs w:val="0"/>
          <w:color w:val="auto"/>
          <w:highlight w:val="none"/>
        </w:rPr>
        <w:t>合同履约期限：</w:t>
      </w:r>
      <w:r>
        <w:rPr>
          <w:rFonts w:hint="eastAsia" w:ascii="仿宋_GB2312" w:hAnsi="仿宋" w:eastAsia="仿宋_GB2312"/>
          <w:b w:val="0"/>
          <w:bCs w:val="0"/>
          <w:color w:val="auto"/>
          <w:highlight w:val="none"/>
          <w:lang w:val="en-US" w:eastAsia="zh-CN"/>
        </w:rPr>
        <w:t>合同签订之日起一年。</w:t>
      </w:r>
    </w:p>
    <w:p>
      <w:pPr>
        <w:pStyle w:val="7"/>
        <w:spacing w:line="360" w:lineRule="auto"/>
        <w:ind w:firstLine="480"/>
        <w:rPr>
          <w:rFonts w:ascii="仿宋_GB2312" w:hAnsi="仿宋" w:eastAsia="仿宋_GB2312"/>
          <w:b w:val="0"/>
          <w:bCs w:val="0"/>
          <w:color w:val="auto"/>
          <w:sz w:val="24"/>
          <w:highlight w:val="none"/>
        </w:rPr>
      </w:pPr>
      <w:r>
        <w:rPr>
          <w:rFonts w:hint="eastAsia" w:ascii="仿宋_GB2312" w:hAnsi="仿宋" w:eastAsia="仿宋_GB2312"/>
          <w:b w:val="0"/>
          <w:bCs w:val="0"/>
          <w:color w:val="auto"/>
          <w:sz w:val="24"/>
          <w:highlight w:val="none"/>
        </w:rPr>
        <w:t>本项目接受联合体投标：</w:t>
      </w:r>
      <w:sdt>
        <w:sdtPr>
          <w:rPr>
            <w:rFonts w:hint="eastAsia" w:ascii="仿宋_GB2312" w:hAnsi="仿宋" w:eastAsia="仿宋_GB2312" w:cs="Arial"/>
            <w:b w:val="0"/>
            <w:bCs w:val="0"/>
            <w:color w:val="auto"/>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b w:val="0"/>
            <w:bCs w:val="0"/>
            <w:color w:val="auto"/>
            <w:kern w:val="0"/>
            <w:sz w:val="24"/>
            <w:highlight w:val="none"/>
          </w:rPr>
        </w:sdtEndPr>
        <w:sdtContent>
          <w:r>
            <w:rPr>
              <w:rFonts w:hint="eastAsia" w:ascii="Wingdings" w:hAnsi="Wingdings" w:eastAsia="MS Gothic" w:cs="Arial"/>
              <w:b w:val="0"/>
              <w:bCs w:val="0"/>
              <w:snapToGrid w:val="0"/>
              <w:color w:val="auto"/>
              <w:kern w:val="0"/>
              <w:sz w:val="24"/>
              <w:szCs w:val="24"/>
              <w:highlight w:val="none"/>
              <w:lang w:val="en-US" w:eastAsia="zh-CN" w:bidi="ar-SA"/>
            </w:rPr>
            <w:t>þ</w:t>
          </w:r>
        </w:sdtContent>
      </w:sdt>
      <w:sdt>
        <w:sdtPr>
          <w:rPr>
            <w:rFonts w:hint="eastAsia" w:ascii="仿宋_GB2312" w:hAnsi="仿宋" w:eastAsia="仿宋_GB2312" w:cs="Arial"/>
            <w:b w:val="0"/>
            <w:bCs w:val="0"/>
            <w:color w:val="auto"/>
            <w:kern w:val="0"/>
            <w:sz w:val="24"/>
            <w:highlight w:val="none"/>
          </w:rPr>
          <w:id w:val="-924730588"/>
          <w:showingPlcHdr/>
        </w:sdtPr>
        <w:sdtEndPr>
          <w:rPr>
            <w:rFonts w:hint="eastAsia" w:ascii="仿宋_GB2312" w:hAnsi="仿宋" w:eastAsia="仿宋_GB2312" w:cs="Arial"/>
            <w:b w:val="0"/>
            <w:bCs w:val="0"/>
            <w:color w:val="auto"/>
            <w:kern w:val="0"/>
            <w:sz w:val="24"/>
            <w:highlight w:val="none"/>
          </w:rPr>
        </w:sdtEndPr>
        <w:sdtContent/>
      </w:sdt>
      <w:sdt>
        <w:sdtPr>
          <w:rPr>
            <w:rFonts w:hint="eastAsia" w:ascii="仿宋_GB2312" w:hAnsi="仿宋" w:eastAsia="仿宋_GB2312" w:cs="Arial"/>
            <w:b w:val="0"/>
            <w:bCs w:val="0"/>
            <w:color w:val="auto"/>
            <w:kern w:val="0"/>
            <w:sz w:val="24"/>
            <w:highlight w:val="none"/>
          </w:rPr>
          <w:id w:val="2035453831"/>
        </w:sdtPr>
        <w:sdtEndPr>
          <w:rPr>
            <w:rFonts w:hint="eastAsia" w:ascii="仿宋_GB2312" w:hAnsi="仿宋" w:eastAsia="仿宋_GB2312" w:cs="Arial"/>
            <w:b w:val="0"/>
            <w:bCs w:val="0"/>
            <w:color w:val="auto"/>
            <w:kern w:val="0"/>
            <w:sz w:val="24"/>
            <w:highlight w:val="none"/>
          </w:rPr>
        </w:sdtEndPr>
        <w:sdtContent/>
      </w:sdt>
      <w:r>
        <w:rPr>
          <w:rFonts w:hint="eastAsia" w:ascii="仿宋_GB2312" w:hAnsi="仿宋" w:eastAsia="仿宋_GB2312"/>
          <w:b w:val="0"/>
          <w:bCs w:val="0"/>
          <w:color w:val="auto"/>
          <w:sz w:val="24"/>
          <w:highlight w:val="none"/>
        </w:rPr>
        <w:t>是，</w:t>
      </w:r>
      <w:sdt>
        <w:sdtPr>
          <w:rPr>
            <w:rFonts w:hint="eastAsia" w:ascii="仿宋_GB2312" w:hAnsi="仿宋" w:eastAsia="仿宋_GB2312" w:cs="Arial"/>
            <w:b w:val="0"/>
            <w:bCs w:val="0"/>
            <w:color w:val="auto"/>
            <w:kern w:val="0"/>
            <w:sz w:val="24"/>
            <w:highlight w:val="none"/>
          </w:rPr>
          <w:id w:val="-1765526721"/>
        </w:sdtPr>
        <w:sdtEndPr>
          <w:rPr>
            <w:rFonts w:hint="eastAsia" w:ascii="仿宋_GB2312" w:hAnsi="仿宋" w:eastAsia="仿宋_GB2312" w:cs="Arial"/>
            <w:b w:val="0"/>
            <w:bCs w:val="0"/>
            <w:color w:val="auto"/>
            <w:kern w:val="0"/>
            <w:sz w:val="24"/>
            <w:highlight w:val="none"/>
          </w:rPr>
        </w:sdtEndPr>
        <w:sdtContent>
          <w:sdt>
            <w:sdtPr>
              <w:rPr>
                <w:rFonts w:hint="eastAsia" w:ascii="仿宋_GB2312" w:hAnsi="仿宋" w:eastAsia="仿宋_GB2312" w:cs="Arial"/>
                <w:b w:val="0"/>
                <w:bCs w:val="0"/>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b w:val="0"/>
                <w:bCs w:val="0"/>
                <w:color w:val="auto"/>
                <w:kern w:val="0"/>
                <w:sz w:val="24"/>
                <w:highlight w:val="none"/>
              </w:rPr>
            </w:sdtEndPr>
            <w:sdtContent>
              <w:r>
                <w:rPr>
                  <w:rFonts w:hint="eastAsia" w:ascii="MS Gothic" w:hAnsi="MS Gothic" w:eastAsia="MS Gothic" w:cs="Arial"/>
                  <w:b w:val="0"/>
                  <w:bCs w:val="0"/>
                  <w:snapToGrid w:val="0"/>
                  <w:color w:val="auto"/>
                  <w:kern w:val="0"/>
                  <w:sz w:val="24"/>
                  <w:szCs w:val="24"/>
                  <w:highlight w:val="none"/>
                  <w:lang w:val="en-US" w:eastAsia="zh-CN" w:bidi="ar-SA"/>
                </w:rPr>
                <w:t>☐</w:t>
              </w:r>
            </w:sdtContent>
          </w:sdt>
          <w:sdt>
            <w:sdtPr>
              <w:rPr>
                <w:rFonts w:hint="eastAsia" w:ascii="仿宋_GB2312" w:hAnsi="仿宋" w:eastAsia="仿宋_GB2312" w:cs="Arial"/>
                <w:b w:val="0"/>
                <w:bCs w:val="0"/>
                <w:color w:val="auto"/>
                <w:kern w:val="0"/>
                <w:sz w:val="24"/>
                <w:highlight w:val="none"/>
              </w:rPr>
              <w:id w:val="-924730588"/>
              <w:showingPlcHdr/>
            </w:sdtPr>
            <w:sdtEndPr>
              <w:rPr>
                <w:rFonts w:hint="eastAsia" w:ascii="仿宋_GB2312" w:hAnsi="仿宋" w:eastAsia="仿宋_GB2312" w:cs="Arial"/>
                <w:b w:val="0"/>
                <w:bCs w:val="0"/>
                <w:color w:val="auto"/>
                <w:kern w:val="0"/>
                <w:sz w:val="24"/>
                <w:highlight w:val="none"/>
              </w:rPr>
            </w:sdtEndPr>
            <w:sdtContent/>
          </w:sdt>
        </w:sdtContent>
      </w:sdt>
      <w:r>
        <w:rPr>
          <w:rFonts w:hint="eastAsia" w:ascii="仿宋_GB2312" w:hAnsi="仿宋" w:eastAsia="仿宋_GB2312"/>
          <w:b w:val="0"/>
          <w:bCs w:val="0"/>
          <w:color w:val="auto"/>
          <w:sz w:val="24"/>
          <w:highlight w:val="none"/>
        </w:rPr>
        <w:t>否</w:t>
      </w:r>
      <w:r>
        <w:rPr>
          <w:rFonts w:hint="eastAsia" w:cs="Arial" w:asciiTheme="minorEastAsia" w:hAnsiTheme="minorEastAsia" w:eastAsiaTheme="minorEastAsia"/>
          <w:b w:val="0"/>
          <w:bCs w:val="0"/>
          <w:color w:val="auto"/>
          <w:kern w:val="0"/>
          <w:sz w:val="24"/>
          <w:highlight w:val="none"/>
        </w:rPr>
        <w:t>。</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二、申请人的资格要求：</w:t>
      </w:r>
    </w:p>
    <w:p>
      <w:pPr>
        <w:spacing w:line="360" w:lineRule="auto"/>
        <w:ind w:firstLine="480"/>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1.</w:t>
      </w:r>
      <w:r>
        <w:rPr>
          <w:rFonts w:hint="eastAsia" w:ascii="仿宋" w:hAnsi="仿宋" w:eastAsia="仿宋" w:cs="仿宋_GB2312"/>
          <w:snapToGrid w:val="0"/>
          <w:color w:val="auto"/>
          <w:kern w:val="28"/>
          <w:sz w:val="24"/>
          <w:szCs w:val="20"/>
          <w:highlight w:val="none"/>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 xml:space="preserve">    2.</w:t>
      </w:r>
      <w:r>
        <w:rPr>
          <w:rFonts w:hint="eastAsia" w:ascii="仿宋" w:hAnsi="仿宋" w:eastAsia="仿宋" w:cs="仿宋_GB2312"/>
          <w:snapToGrid w:val="0"/>
          <w:color w:val="auto"/>
          <w:kern w:val="28"/>
          <w:sz w:val="24"/>
          <w:szCs w:val="20"/>
          <w:highlight w:val="none"/>
        </w:rPr>
        <w:t>落实政府采购政策需满足的资格要求：</w:t>
      </w:r>
    </w:p>
    <w:p>
      <w:pPr>
        <w:spacing w:line="360" w:lineRule="auto"/>
        <w:ind w:firstLine="480" w:firstLineChars="200"/>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sdt>
        <w:sdtPr>
          <w:rPr>
            <w:rFonts w:hint="eastAsia" w:ascii="仿宋_GB2312" w:hAnsi="仿宋" w:eastAsia="仿宋_GB2312" w:cs="Arial"/>
            <w:color w:val="auto"/>
            <w:kern w:val="0"/>
            <w:sz w:val="24"/>
            <w:highlight w:val="none"/>
          </w:rPr>
          <w:id w:val="1928616923"/>
          <w:showingPlcHdr/>
        </w:sdtPr>
        <w:sdtEndPr>
          <w:rPr>
            <w:rFonts w:hint="eastAsia" w:ascii="仿宋_GB2312" w:hAnsi="仿宋" w:eastAsia="仿宋_GB2312" w:cs="Arial"/>
            <w:color w:val="auto"/>
            <w:kern w:val="0"/>
            <w:sz w:val="24"/>
            <w:highlight w:val="none"/>
          </w:rPr>
        </w:sdtEndPr>
        <w:sdtContent/>
      </w:sdt>
      <w:r>
        <w:rPr>
          <w:rFonts w:hint="eastAsia" w:ascii="仿宋_GB2312" w:hAnsi="仿宋" w:eastAsia="仿宋_GB2312"/>
          <w:color w:val="auto"/>
          <w:sz w:val="24"/>
          <w:highlight w:val="none"/>
        </w:rPr>
        <w:t>无；</w:t>
      </w:r>
    </w:p>
    <w:p>
      <w:pPr>
        <w:spacing w:line="360" w:lineRule="auto"/>
        <w:ind w:firstLine="480" w:firstLineChars="200"/>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Wingdings" w:hAnsi="Wingdings" w:eastAsia="MS Gothic" w:cs="Arial"/>
              <w:color w:val="auto"/>
              <w:kern w:val="0"/>
              <w:sz w:val="24"/>
              <w:szCs w:val="24"/>
              <w:highlight w:val="none"/>
              <w:lang w:val="en-US" w:eastAsia="zh-CN" w:bidi="ar-SA"/>
            </w:rPr>
            <w:t>þ</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sdt>
        <w:sdtPr>
          <w:rPr>
            <w:rFonts w:hint="eastAsia" w:ascii="仿宋_GB2312" w:hAnsi="仿宋" w:eastAsia="仿宋_GB2312" w:cs="Arial"/>
            <w:color w:val="auto"/>
            <w:kern w:val="0"/>
            <w:sz w:val="24"/>
            <w:highlight w:val="none"/>
          </w:rPr>
          <w:id w:val="-1024704304"/>
        </w:sdtPr>
        <w:sdtEndPr>
          <w:rPr>
            <w:rFonts w:hint="eastAsia" w:ascii="仿宋_GB2312" w:hAnsi="仿宋" w:eastAsia="仿宋_GB2312" w:cs="Arial"/>
            <w:color w:val="auto"/>
            <w:kern w:val="0"/>
            <w:sz w:val="24"/>
            <w:highlight w:val="none"/>
          </w:rPr>
        </w:sdtEndPr>
        <w:sdtContent/>
      </w:sdt>
      <w:r>
        <w:rPr>
          <w:rFonts w:hint="eastAsia" w:ascii="仿宋_GB2312" w:hAnsi="仿宋" w:eastAsia="仿宋_GB2312" w:cs="Arial"/>
          <w:color w:val="auto"/>
          <w:kern w:val="0"/>
          <w:sz w:val="24"/>
          <w:highlight w:val="none"/>
        </w:rPr>
        <w:t>专</w:t>
      </w:r>
      <w:r>
        <w:rPr>
          <w:rFonts w:hint="eastAsia" w:ascii="仿宋_GB2312" w:hAnsi="仿宋" w:eastAsia="仿宋_GB2312"/>
          <w:color w:val="auto"/>
          <w:sz w:val="24"/>
          <w:highlight w:val="none"/>
        </w:rPr>
        <w:t>门面向中小企业</w:t>
      </w:r>
    </w:p>
    <w:p>
      <w:pPr>
        <w:spacing w:line="360" w:lineRule="auto"/>
        <w:ind w:firstLine="897" w:firstLineChars="374"/>
        <w:rPr>
          <w:rFonts w:ascii="仿宋_GB2312" w:hAnsi="仿宋" w:eastAsia="仿宋_GB2312"/>
          <w:color w:val="auto"/>
          <w:sz w:val="24"/>
          <w:highlight w:val="none"/>
          <w:u w:val="single"/>
        </w:rPr>
      </w:pPr>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r>
        <w:rPr>
          <w:rFonts w:hint="eastAsia" w:ascii="仿宋_GB2312" w:hAnsi="仿宋" w:eastAsia="仿宋_GB2312"/>
          <w:color w:val="auto"/>
          <w:sz w:val="24"/>
          <w:highlight w:val="none"/>
        </w:rPr>
        <w:t>货物全部由符合政策要求的中小企业制造，提供中小企业声明函；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152604937"/>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sdtContent>
      </w:sdt>
      <w:r>
        <w:rPr>
          <w:rFonts w:hint="eastAsia" w:ascii="仿宋_GB2312" w:hAnsi="仿宋" w:eastAsia="仿宋_GB2312"/>
          <w:color w:val="auto"/>
          <w:sz w:val="24"/>
          <w:highlight w:val="none"/>
        </w:rPr>
        <w:t>货物全部由符合政策要求的小微企业制造，提供中小企业声明函；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33685401"/>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Wingdings" w:hAnsi="Wingdings" w:eastAsia="MS Gothic" w:cs="Arial"/>
                  <w:color w:val="auto"/>
                  <w:kern w:val="0"/>
                  <w:sz w:val="24"/>
                  <w:szCs w:val="24"/>
                  <w:highlight w:val="none"/>
                  <w:lang w:val="en-US" w:eastAsia="zh-CN" w:bidi="ar-SA"/>
                </w:rPr>
                <w:t>þ</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sdtContent>
      </w:sdt>
      <w:r>
        <w:rPr>
          <w:rFonts w:hint="eastAsia" w:ascii="仿宋_GB2312" w:hAnsi="仿宋" w:eastAsia="仿宋_GB2312"/>
          <w:color w:val="auto"/>
          <w:sz w:val="24"/>
          <w:highlight w:val="none"/>
        </w:rPr>
        <w:t>服务全部由符合政策要求的中小企业承接，提供中小企业声明函；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214102535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sdtContent>
      </w:sdt>
      <w:r>
        <w:rPr>
          <w:rFonts w:hint="eastAsia" w:ascii="仿宋_GB2312" w:hAnsi="仿宋" w:eastAsia="仿宋_GB2312"/>
          <w:color w:val="auto"/>
          <w:sz w:val="24"/>
          <w:highlight w:val="none"/>
        </w:rPr>
        <w:t>服务全部由符合政策要求的小微企业承接，提供中小企业声明函；</w:t>
      </w:r>
    </w:p>
    <w:p>
      <w:pPr>
        <w:rPr>
          <w:color w:val="auto"/>
          <w:highlight w:val="none"/>
        </w:rPr>
      </w:pPr>
    </w:p>
    <w:p>
      <w:pPr>
        <w:spacing w:line="360" w:lineRule="auto"/>
        <w:ind w:firstLine="480" w:firstLineChars="200"/>
        <w:rPr>
          <w:rFonts w:ascii="仿宋" w:hAnsi="仿宋" w:eastAsia="仿宋"/>
          <w:color w:val="auto"/>
          <w:sz w:val="24"/>
          <w:highlight w:val="none"/>
        </w:rPr>
      </w:pPr>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r>
        <w:rPr>
          <w:rFonts w:hint="eastAsia" w:ascii="仿宋_GB2312" w:hAnsi="仿宋" w:eastAsia="仿宋_GB2312"/>
          <w:color w:val="auto"/>
          <w:sz w:val="24"/>
          <w:highlight w:val="none"/>
        </w:rPr>
        <w:t>要求以联合体形式参加，提供联合协议和中小企业声明函，联合协议中中小企业合同金额应当达到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 w:hAnsi="仿宋" w:eastAsia="仿宋"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olor w:val="auto"/>
          <w:sz w:val="24"/>
          <w:highlight w:val="none"/>
        </w:rPr>
        <w:t>；</w:t>
      </w:r>
    </w:p>
    <w:p>
      <w:pPr>
        <w:spacing w:line="360" w:lineRule="auto"/>
        <w:ind w:firstLine="480" w:firstLineChars="200"/>
        <w:rPr>
          <w:rFonts w:ascii="仿宋" w:hAnsi="仿宋" w:eastAsia="仿宋"/>
          <w:color w:val="auto"/>
          <w:sz w:val="24"/>
          <w:highlight w:val="none"/>
        </w:rPr>
      </w:pPr>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r>
        <w:rPr>
          <w:rFonts w:hint="eastAsia" w:ascii="仿宋" w:hAnsi="仿宋" w:eastAsia="仿宋"/>
          <w:color w:val="auto"/>
          <w:sz w:val="24"/>
          <w:highlight w:val="none"/>
        </w:rPr>
        <w:t>要求合同分包，提供分包意向协议和中小企业声明函，分包意向协议中中小企业合同金额应当达到</w:t>
      </w:r>
      <w:r>
        <w:rPr>
          <w:rFonts w:hint="eastAsia" w:ascii="仿宋_GB2312" w:hAnsi="仿宋" w:eastAsia="仿宋_GB2312"/>
          <w:color w:val="auto"/>
          <w:sz w:val="24"/>
          <w:highlight w:val="none"/>
        </w:rPr>
        <w:t>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，小微企业合同金额应当达到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w:t>
      </w:r>
      <w:r>
        <w:rPr>
          <w:rFonts w:hint="eastAsia" w:ascii="仿宋" w:hAnsi="仿宋" w:eastAsia="仿宋"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 w:hAnsi="仿宋" w:eastAsia="仿宋"/>
          <w:color w:val="auto"/>
          <w:sz w:val="24"/>
          <w:highlight w:val="none"/>
        </w:rPr>
        <w:t>；</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3.本项目的特定资格要求：无</w:t>
      </w:r>
      <w:r>
        <w:rPr>
          <w:rFonts w:hint="eastAsia" w:ascii="仿宋_GB2312" w:hAnsi="仿宋" w:eastAsia="仿宋_GB2312"/>
          <w:color w:val="auto"/>
          <w:sz w:val="24"/>
          <w:highlight w:val="none"/>
        </w:rPr>
        <w:t>；</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olor w:val="auto"/>
          <w:sz w:val="24"/>
          <w:highlight w:val="none"/>
        </w:rPr>
        <w:t>4.</w:t>
      </w:r>
      <w:r>
        <w:rPr>
          <w:rFonts w:hint="eastAsia" w:ascii="仿宋_GB2312" w:hAnsi="仿宋" w:eastAsia="仿宋_GB2312"/>
          <w:color w:val="auto"/>
          <w:sz w:val="24"/>
          <w:highlight w:val="none"/>
        </w:rPr>
        <w:t>单位负责人为同一人或者存在直接控股、管理关系的不同供应商，不得参加同一合同项下的政府采购活动；</w:t>
      </w:r>
      <w:r>
        <w:rPr>
          <w:rFonts w:ascii="仿宋_GB2312" w:hAnsi="仿宋" w:eastAsia="仿宋_GB2312" w:cs="仿宋_GB2312"/>
          <w:color w:val="auto"/>
          <w:sz w:val="24"/>
          <w:highlight w:val="none"/>
        </w:rPr>
        <w:t>为采购项目提供整体设计、规范编制或者项目管理、监理、检测等服务后</w:t>
      </w:r>
      <w:r>
        <w:rPr>
          <w:rFonts w:hint="eastAsia" w:ascii="仿宋_GB2312" w:hAnsi="仿宋" w:eastAsia="仿宋_GB2312" w:cs="仿宋_GB2312"/>
          <w:color w:val="auto"/>
          <w:sz w:val="24"/>
          <w:highlight w:val="none"/>
        </w:rPr>
        <w:t>不得</w:t>
      </w:r>
      <w:r>
        <w:rPr>
          <w:rFonts w:ascii="仿宋_GB2312" w:hAnsi="仿宋" w:eastAsia="仿宋_GB2312" w:cs="仿宋_GB2312"/>
          <w:color w:val="auto"/>
          <w:sz w:val="24"/>
          <w:highlight w:val="none"/>
        </w:rPr>
        <w:t>再参加该采购项目的其他采购活动。</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三、获取招标文件</w:t>
      </w:r>
      <w:r>
        <w:rPr>
          <w:rFonts w:ascii="仿宋_GB2312" w:hAnsi="仿宋" w:eastAsia="仿宋_GB2312"/>
          <w:b/>
          <w:color w:val="auto"/>
          <w:sz w:val="24"/>
          <w:highlight w:val="none"/>
        </w:rPr>
        <w:t xml:space="preserve">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时间：</w:t>
      </w:r>
      <w:r>
        <w:rPr>
          <w:rFonts w:ascii="仿宋_GB2312" w:hAnsi="仿宋" w:eastAsia="仿宋_GB2312"/>
          <w:color w:val="auto"/>
          <w:sz w:val="24"/>
          <w:highlight w:val="none"/>
        </w:rPr>
        <w:t>/至</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09</w:t>
      </w:r>
      <w:r>
        <w:rPr>
          <w:rFonts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13</w:t>
      </w:r>
      <w:r>
        <w:rPr>
          <w:rFonts w:ascii="仿宋_GB2312" w:hAnsi="仿宋" w:eastAsia="仿宋_GB2312"/>
          <w:color w:val="auto"/>
          <w:sz w:val="24"/>
          <w:highlight w:val="none"/>
          <w:u w:val="single"/>
        </w:rPr>
        <w:t>日</w:t>
      </w:r>
      <w:r>
        <w:rPr>
          <w:rFonts w:hint="eastAsia" w:ascii="仿宋_GB2312" w:hAnsi="仿宋" w:eastAsia="仿宋_GB2312"/>
          <w:color w:val="auto"/>
          <w:sz w:val="24"/>
          <w:highlight w:val="none"/>
        </w:rPr>
        <w:t>，每天上午</w:t>
      </w:r>
      <w:r>
        <w:rPr>
          <w:rFonts w:ascii="仿宋_GB2312" w:hAnsi="仿宋" w:eastAsia="仿宋_GB2312"/>
          <w:color w:val="auto"/>
          <w:sz w:val="24"/>
          <w:highlight w:val="none"/>
        </w:rPr>
        <w:t xml:space="preserve">00:00至12:00 </w:t>
      </w:r>
      <w:r>
        <w:rPr>
          <w:rFonts w:hint="eastAsia" w:ascii="仿宋_GB2312" w:hAnsi="仿宋" w:eastAsia="仿宋_GB2312"/>
          <w:color w:val="auto"/>
          <w:sz w:val="24"/>
          <w:highlight w:val="none"/>
        </w:rPr>
        <w:t>，下午</w:t>
      </w:r>
      <w:r>
        <w:rPr>
          <w:rFonts w:ascii="仿宋_GB2312" w:hAnsi="仿宋" w:eastAsia="仿宋_GB2312"/>
          <w:color w:val="auto"/>
          <w:sz w:val="24"/>
          <w:highlight w:val="none"/>
        </w:rPr>
        <w:t>12:00至23:59（北京时间，线上获取法定节假日均可，线下获取文件法定节假日除外）</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方式：</w:t>
      </w:r>
      <w:r>
        <w:rPr>
          <w:rFonts w:hint="eastAsia" w:ascii="仿宋_GB2312" w:hAnsi="仿宋" w:eastAsia="仿宋_GB2312"/>
          <w:color w:val="auto"/>
          <w:sz w:val="24"/>
          <w:highlight w:val="none"/>
        </w:rPr>
        <w:t>供应商登录政采云平台</w:t>
      </w:r>
      <w:r>
        <w:rPr>
          <w:rFonts w:ascii="仿宋_GB2312" w:hAnsi="仿宋" w:eastAsia="仿宋_GB2312"/>
          <w:color w:val="auto"/>
          <w:sz w:val="24"/>
          <w:highlight w:val="none"/>
        </w:rPr>
        <w:t xml:space="preserve">https://www.zcygov.cn/在线申请获取采购文件（进入“项目采购”应用，在获取采购文件菜单中选择项目，申请获取采购文件）。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售价（元）：</w:t>
      </w:r>
      <w:r>
        <w:rPr>
          <w:rFonts w:ascii="仿宋_GB2312" w:hAnsi="仿宋" w:eastAsia="仿宋_GB2312"/>
          <w:color w:val="auto"/>
          <w:sz w:val="24"/>
          <w:highlight w:val="none"/>
        </w:rPr>
        <w:t xml:space="preserve">0 </w:t>
      </w:r>
      <w:r>
        <w:rPr>
          <w:rFonts w:ascii="仿宋_GB2312" w:hAnsi="仿宋" w:eastAsia="仿宋_GB2312"/>
          <w:color w:val="auto"/>
          <w:sz w:val="24"/>
          <w:highlight w:val="none"/>
        </w:rPr>
        <w:tab/>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四、提交投标文件截止时间、开标时间和地点</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提交投标文件截止时间：</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09</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13</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09</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w:t>
      </w:r>
      <w:r>
        <w:rPr>
          <w:rFonts w:hint="eastAsia" w:ascii="仿宋_GB2312" w:hAnsi="仿宋" w:eastAsia="仿宋_GB2312"/>
          <w:bCs/>
          <w:color w:val="auto"/>
          <w:sz w:val="24"/>
          <w:highlight w:val="none"/>
          <w:u w:val="single"/>
        </w:rPr>
        <w:t xml:space="preserve"> </w:t>
      </w:r>
      <w:r>
        <w:rPr>
          <w:rFonts w:hint="eastAsia" w:ascii="仿宋_GB2312" w:hAnsi="仿宋" w:eastAsia="仿宋_GB2312"/>
          <w:color w:val="auto"/>
          <w:sz w:val="24"/>
          <w:highlight w:val="none"/>
        </w:rPr>
        <w:t>（北京时间）</w:t>
      </w:r>
    </w:p>
    <w:p>
      <w:pPr>
        <w:spacing w:line="360" w:lineRule="auto"/>
        <w:ind w:firstLine="482" w:firstLineChars="200"/>
        <w:rPr>
          <w:rFonts w:ascii="仿宋_GB2312" w:hAnsi="仿宋" w:eastAsia="仿宋_GB2312"/>
          <w:b/>
          <w:color w:val="auto"/>
          <w:sz w:val="24"/>
          <w:highlight w:val="none"/>
        </w:rPr>
      </w:pPr>
      <w:r>
        <w:rPr>
          <w:rFonts w:hint="eastAsia" w:ascii="仿宋_GB2312" w:hAnsi="仿宋" w:eastAsia="仿宋_GB2312"/>
          <w:b/>
          <w:color w:val="auto"/>
          <w:sz w:val="24"/>
          <w:highlight w:val="none"/>
        </w:rPr>
        <w:t>投标地点（网址）：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pPr>
        <w:spacing w:line="360" w:lineRule="auto"/>
        <w:ind w:firstLine="482" w:firstLineChars="200"/>
        <w:rPr>
          <w:rFonts w:ascii="仿宋_GB2312" w:hAnsi="仿宋" w:eastAsia="仿宋_GB2312"/>
          <w:bCs/>
          <w:color w:val="auto"/>
          <w:sz w:val="24"/>
          <w:highlight w:val="none"/>
          <w:u w:val="single"/>
        </w:rPr>
      </w:pPr>
      <w:r>
        <w:rPr>
          <w:rFonts w:hint="eastAsia" w:ascii="仿宋_GB2312" w:hAnsi="仿宋" w:eastAsia="仿宋_GB2312"/>
          <w:b/>
          <w:color w:val="auto"/>
          <w:sz w:val="24"/>
          <w:highlight w:val="none"/>
        </w:rPr>
        <w:t>开标时间：</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09</w:t>
      </w:r>
      <w:r>
        <w:rPr>
          <w:rFonts w:hint="eastAsia" w:ascii="仿宋_GB2312" w:hAnsi="仿宋" w:eastAsia="仿宋_GB2312"/>
          <w:color w:val="auto"/>
          <w:sz w:val="24"/>
          <w:highlight w:val="none"/>
          <w:u w:val="single"/>
        </w:rPr>
        <w:t xml:space="preserve"> 月</w:t>
      </w:r>
      <w:r>
        <w:rPr>
          <w:rFonts w:hint="eastAsia" w:ascii="仿宋_GB2312" w:hAnsi="仿宋" w:eastAsia="仿宋_GB2312"/>
          <w:color w:val="auto"/>
          <w:sz w:val="24"/>
          <w:highlight w:val="none"/>
          <w:u w:val="single"/>
          <w:lang w:val="en-US" w:eastAsia="zh-CN"/>
        </w:rPr>
        <w:t>13</w:t>
      </w:r>
      <w:r>
        <w:rPr>
          <w:rFonts w:hint="eastAsia" w:ascii="仿宋_GB2312" w:hAnsi="仿宋" w:eastAsia="仿宋_GB2312"/>
          <w:color w:val="auto"/>
          <w:sz w:val="24"/>
          <w:highlight w:val="none"/>
          <w:u w:val="single"/>
        </w:rPr>
        <w:t xml:space="preserve"> 日</w:t>
      </w:r>
      <w:r>
        <w:rPr>
          <w:rFonts w:hint="eastAsia" w:ascii="仿宋_GB2312" w:hAnsi="仿宋" w:eastAsia="仿宋_GB2312"/>
          <w:color w:val="auto"/>
          <w:sz w:val="24"/>
          <w:highlight w:val="none"/>
          <w:u w:val="single"/>
          <w:lang w:val="en-US" w:eastAsia="zh-CN"/>
        </w:rPr>
        <w:t>09</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w:t>
      </w:r>
      <w:r>
        <w:rPr>
          <w:rFonts w:hint="eastAsia" w:ascii="仿宋_GB2312" w:hAnsi="仿宋" w:eastAsia="仿宋_GB2312"/>
          <w:bCs/>
          <w:color w:val="auto"/>
          <w:sz w:val="24"/>
          <w:highlight w:val="none"/>
          <w:u w:val="single"/>
        </w:rPr>
        <w:t xml:space="preserve">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开标地点（网址）：</w:t>
      </w:r>
      <w:r>
        <w:rPr>
          <w:rFonts w:ascii="仿宋_GB2312" w:hAnsi="仿宋" w:eastAsia="仿宋_GB2312"/>
          <w:color w:val="auto"/>
          <w:sz w:val="24"/>
          <w:highlight w:val="none"/>
        </w:rPr>
        <w:t>政</w:t>
      </w:r>
      <w:r>
        <w:rPr>
          <w:rFonts w:hint="eastAsia" w:ascii="仿宋_GB2312" w:hAnsi="仿宋" w:eastAsia="仿宋_GB2312"/>
          <w:color w:val="auto"/>
          <w:sz w:val="24"/>
          <w:highlight w:val="none"/>
        </w:rPr>
        <w:t>采云平台（</w:t>
      </w:r>
      <w:r>
        <w:rPr>
          <w:rFonts w:ascii="仿宋_GB2312" w:hAnsi="仿宋" w:eastAsia="仿宋_GB2312"/>
          <w:color w:val="auto"/>
          <w:sz w:val="24"/>
          <w:highlight w:val="none"/>
        </w:rPr>
        <w:t>https://www.zcygov.cn/）</w:t>
      </w:r>
    </w:p>
    <w:p>
      <w:pPr>
        <w:spacing w:line="360" w:lineRule="auto"/>
        <w:rPr>
          <w:rFonts w:ascii="仿宋_GB2312" w:hAnsi="仿宋" w:eastAsia="仿宋_GB2312"/>
          <w:color w:val="auto"/>
          <w:sz w:val="24"/>
          <w:highlight w:val="none"/>
        </w:rPr>
      </w:pPr>
      <w:r>
        <w:rPr>
          <w:rFonts w:hint="eastAsia" w:ascii="仿宋_GB2312" w:hAnsi="仿宋" w:eastAsia="仿宋_GB2312"/>
          <w:b/>
          <w:color w:val="auto"/>
          <w:sz w:val="24"/>
          <w:highlight w:val="none"/>
        </w:rPr>
        <w:t>五、公告期限</w:t>
      </w:r>
      <w:r>
        <w:rPr>
          <w:rFonts w:ascii="仿宋_GB2312" w:hAnsi="仿宋" w:eastAsia="仿宋_GB2312"/>
          <w:b/>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自本公告发布之日起</w:t>
      </w:r>
      <w:r>
        <w:rPr>
          <w:rFonts w:ascii="仿宋_GB2312" w:hAnsi="仿宋" w:eastAsia="仿宋_GB2312"/>
          <w:color w:val="auto"/>
          <w:sz w:val="24"/>
          <w:highlight w:val="none"/>
        </w:rPr>
        <w:t>5个工作日。</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六、其他补充事宜</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w:t>
      </w:r>
      <w:r>
        <w:rPr>
          <w:rFonts w:ascii="仿宋_GB2312" w:hAnsi="仿宋" w:eastAsia="仿宋_GB2312"/>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w:t>
      </w:r>
      <w:r>
        <w:rPr>
          <w:rFonts w:hint="eastAsia" w:ascii="仿宋_GB2312" w:hAnsi="仿宋" w:eastAsia="仿宋_GB2312"/>
          <w:color w:val="auto"/>
          <w:sz w:val="24"/>
          <w:highlight w:val="none"/>
        </w:rPr>
        <w:t>。</w:t>
      </w:r>
      <w:r>
        <w:rPr>
          <w:rFonts w:ascii="仿宋_GB2312" w:hAnsi="仿宋" w:eastAsia="仿宋_GB2312"/>
          <w:color w:val="auto"/>
          <w:sz w:val="24"/>
          <w:highlight w:val="none"/>
        </w:rPr>
        <w:t>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w:t>
      </w:r>
      <w:r>
        <w:rPr>
          <w:rFonts w:ascii="仿宋_GB2312" w:hAnsi="仿宋" w:eastAsia="仿宋_GB2312"/>
          <w:color w:val="auto"/>
          <w:sz w:val="24"/>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color w:val="auto"/>
          <w:sz w:val="24"/>
          <w:highlight w:val="none"/>
        </w:rPr>
        <w:t>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eastAsia="仿宋" w:cs="仿宋_GB2312"/>
          <w:color w:val="auto"/>
          <w:sz w:val="24"/>
          <w:highlight w:val="none"/>
        </w:rPr>
      </w:pPr>
      <w:r>
        <w:rPr>
          <w:rFonts w:hint="eastAsia" w:ascii="仿宋_GB2312" w:hAnsi="仿宋" w:eastAsia="仿宋_GB2312"/>
          <w:color w:val="auto"/>
          <w:sz w:val="24"/>
          <w:highlight w:val="none"/>
        </w:rPr>
        <w:t>3.其他事项：（1）需要落实的政府采购政策：包括节约资源、保护环境、支持创新、促进中小企业发展等。详见招标文件的第二部分总则。（2）</w:t>
      </w:r>
      <w:r>
        <w:rPr>
          <w:rFonts w:ascii="仿宋_GB2312" w:hAnsi="仿宋" w:eastAsia="仿宋_GB2312"/>
          <w:color w:val="auto"/>
          <w:sz w:val="24"/>
          <w:highlight w:val="none"/>
        </w:rPr>
        <w:t>电子招投标的说明：</w:t>
      </w:r>
      <w:r>
        <w:rPr>
          <w:rFonts w:hint="eastAsia" w:ascii="仿宋_GB2312" w:hAnsi="仿宋" w:eastAsia="仿宋_GB2312" w:cs="仿宋_GB2312"/>
          <w:color w:val="auto"/>
          <w:sz w:val="24"/>
          <w:highlight w:val="none"/>
        </w:rPr>
        <w:t>①</w:t>
      </w:r>
      <w:r>
        <w:rPr>
          <w:rFonts w:ascii="仿宋_GB2312" w:hAnsi="仿宋" w:eastAsia="仿宋_GB2312" w:cs="仿宋_GB2312"/>
          <w:color w:val="auto"/>
          <w:sz w:val="24"/>
          <w:highlight w:val="none"/>
        </w:rPr>
        <w:t>电子招投标：本项目以数据电文形式，依托“政府采购云平台（www.zcygov.cn）”进行招投标活动，不接受纸质投标文件</w:t>
      </w:r>
      <w:r>
        <w:rPr>
          <w:rFonts w:hint="eastAsia" w:ascii="仿宋_GB2312" w:hAnsi="仿宋" w:eastAsia="仿宋_GB2312" w:cs="仿宋_GB2312"/>
          <w:color w:val="auto"/>
          <w:sz w:val="24"/>
          <w:highlight w:val="none"/>
        </w:rPr>
        <w:t>；②</w:t>
      </w:r>
      <w:r>
        <w:rPr>
          <w:rFonts w:ascii="仿宋_GB2312" w:hAnsi="仿宋" w:eastAsia="仿宋_GB2312" w:cs="仿宋_GB2312"/>
          <w:color w:val="auto"/>
          <w:sz w:val="24"/>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color w:val="auto"/>
          <w:sz w:val="24"/>
          <w:highlight w:val="none"/>
        </w:rPr>
        <w:t>采云电子交易客户端”</w:t>
      </w:r>
      <w:r>
        <w:rPr>
          <w:rFonts w:ascii="仿宋_GB2312" w:hAnsi="仿宋" w:eastAsia="仿宋_GB2312" w:cs="仿宋_GB2312"/>
          <w:color w:val="auto"/>
          <w:sz w:val="24"/>
          <w:highlight w:val="none"/>
        </w:rPr>
        <w:t>----前往“浙江政府采购网-下载专区-电子交易客户端”进行下载并安装</w:t>
      </w:r>
      <w:r>
        <w:rPr>
          <w:rFonts w:hint="eastAsia" w:ascii="仿宋_GB2312" w:hAnsi="仿宋" w:eastAsia="仿宋_GB2312" w:cs="仿宋_GB2312"/>
          <w:color w:val="auto"/>
          <w:sz w:val="24"/>
          <w:highlight w:val="none"/>
        </w:rPr>
        <w:t>；③</w:t>
      </w:r>
      <w:r>
        <w:rPr>
          <w:rFonts w:ascii="仿宋_GB2312" w:hAnsi="仿宋" w:eastAsia="仿宋_GB2312" w:cs="仿宋_GB2312"/>
          <w:color w:val="auto"/>
          <w:sz w:val="24"/>
          <w:highlight w:val="none"/>
        </w:rPr>
        <w:t>招标文件的获取：使用账号登录或者使用CA登录政</w:t>
      </w:r>
      <w:r>
        <w:rPr>
          <w:rFonts w:hint="eastAsia" w:ascii="仿宋_GB2312" w:hAnsi="仿宋" w:eastAsia="仿宋_GB2312" w:cs="仿宋_GB2312"/>
          <w:color w:val="auto"/>
          <w:sz w:val="24"/>
          <w:highlight w:val="none"/>
        </w:rPr>
        <w:t>采云平台；进入“项目采购”应用，在获取采购文件菜单中选择项目，获取招标文件；④</w:t>
      </w:r>
      <w:r>
        <w:rPr>
          <w:rFonts w:ascii="仿宋_GB2312" w:hAnsi="仿宋" w:eastAsia="仿宋_GB2312" w:cs="仿宋_GB2312"/>
          <w:color w:val="auto"/>
          <w:sz w:val="24"/>
          <w:highlight w:val="none"/>
        </w:rPr>
        <w:t>投标文件的制作：在“政</w:t>
      </w:r>
      <w:r>
        <w:rPr>
          <w:rFonts w:hint="eastAsia" w:ascii="仿宋_GB2312" w:hAnsi="仿宋" w:eastAsia="仿宋_GB2312" w:cs="仿宋_GB2312"/>
          <w:color w:val="auto"/>
          <w:sz w:val="24"/>
          <w:highlight w:val="none"/>
        </w:rPr>
        <w:t>采云电子交易客户端”中完成“填写基本信息”、“导入投标文件”、“标书关联”、“标书检查”、“电子签名”、“生成电子标书”等操作；</w:t>
      </w:r>
      <w:r>
        <w:rPr>
          <w:rFonts w:hint="eastAsia" w:ascii="仿宋_GB2312" w:hAnsi="仿宋" w:eastAsia="仿宋_GB2312"/>
          <w:color w:val="auto"/>
          <w:sz w:val="24"/>
          <w:highlight w:val="none"/>
        </w:rPr>
        <w:t>⑤</w:t>
      </w:r>
      <w:r>
        <w:rPr>
          <w:rFonts w:ascii="仿宋_GB2312" w:hAnsi="仿宋" w:eastAsia="仿宋_GB2312"/>
          <w:color w:val="auto"/>
          <w:sz w:val="24"/>
          <w:highlight w:val="none"/>
        </w:rPr>
        <w:t>采购人、采购机构将依托政</w:t>
      </w:r>
      <w:r>
        <w:rPr>
          <w:rFonts w:hint="eastAsia" w:ascii="仿宋_GB2312" w:hAnsi="仿宋" w:eastAsia="仿宋_GB2312"/>
          <w:color w:val="auto"/>
          <w:sz w:val="24"/>
          <w:highlight w:val="none"/>
        </w:rPr>
        <w:t>采云平台完成本项目的电子交易活动，平台不接受未按上述方式获取招标文件的供应商进行投标活动；</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⑥</w:t>
      </w:r>
      <w:r>
        <w:rPr>
          <w:rFonts w:ascii="仿宋_GB2312" w:hAnsi="仿宋" w:eastAsia="仿宋_GB2312"/>
          <w:color w:val="auto"/>
          <w:sz w:val="24"/>
          <w:highlight w:val="none"/>
        </w:rPr>
        <w:t>对未按上述方式获取招标文件的供应商对该文件提出的质疑，采购人或采购代理机构将</w:t>
      </w:r>
      <w:r>
        <w:rPr>
          <w:rFonts w:hint="eastAsia" w:ascii="仿宋_GB2312" w:hAnsi="仿宋" w:eastAsia="仿宋_GB2312"/>
          <w:color w:val="auto"/>
          <w:sz w:val="24"/>
          <w:highlight w:val="none"/>
        </w:rPr>
        <w:t>不予处理；⑦</w:t>
      </w:r>
      <w:r>
        <w:rPr>
          <w:rFonts w:ascii="仿宋_GB2312" w:hAnsi="仿宋" w:eastAsia="仿宋_GB2312"/>
          <w:color w:val="auto"/>
          <w:sz w:val="24"/>
          <w:highlight w:val="none"/>
        </w:rPr>
        <w:t>不提供招标文件纸质版</w:t>
      </w:r>
      <w:r>
        <w:rPr>
          <w:rFonts w:hint="eastAsia" w:ascii="仿宋_GB2312" w:hAnsi="仿宋" w:eastAsia="仿宋_GB2312"/>
          <w:color w:val="auto"/>
          <w:sz w:val="24"/>
          <w:highlight w:val="none"/>
        </w:rPr>
        <w:t>；</w:t>
      </w:r>
      <w:r>
        <w:rPr>
          <w:rFonts w:hint="eastAsia" w:ascii="仿宋_GB2312" w:hAnsi="仿宋" w:eastAsia="仿宋_GB2312" w:cs="仿宋_GB2312"/>
          <w:color w:val="auto"/>
          <w:sz w:val="24"/>
          <w:highlight w:val="none"/>
        </w:rPr>
        <w:t>⑧</w:t>
      </w:r>
      <w:r>
        <w:rPr>
          <w:rFonts w:ascii="仿宋_GB2312" w:hAnsi="仿宋" w:eastAsia="仿宋_GB2312" w:cs="仿宋_GB2312"/>
          <w:color w:val="auto"/>
          <w:sz w:val="24"/>
          <w:highlight w:val="none"/>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⑨</w:t>
      </w:r>
      <w:r>
        <w:rPr>
          <w:rFonts w:hint="eastAsia" w:ascii="仿宋_GB2312" w:hAnsi="仿宋" w:eastAsia="仿宋_GB2312" w:cs="仿宋_GB2312"/>
          <w:color w:val="auto"/>
          <w:sz w:val="24"/>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color w:val="auto"/>
          <w:sz w:val="24"/>
          <w:highlight w:val="none"/>
        </w:rPr>
        <w:t>具体操作指南：详见政</w:t>
      </w:r>
      <w:r>
        <w:rPr>
          <w:rFonts w:hint="eastAsia" w:ascii="仿宋_GB2312" w:hAnsi="仿宋" w:eastAsia="仿宋_GB2312" w:cs="仿宋_GB2312"/>
          <w:color w:val="auto"/>
          <w:sz w:val="24"/>
          <w:highlight w:val="none"/>
        </w:rPr>
        <w:t>采云平台“服务中心</w:t>
      </w:r>
      <w:r>
        <w:rPr>
          <w:rFonts w:ascii="仿宋_GB2312" w:hAnsi="仿宋" w:eastAsia="仿宋_GB2312" w:cs="仿宋_GB2312"/>
          <w:color w:val="auto"/>
          <w:sz w:val="24"/>
          <w:highlight w:val="none"/>
        </w:rPr>
        <w:t>-帮助文档-项目采购-操作流程-电子招投标-政府采购项目电子交易管理操作指南-供应商”。</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七、对本次采购提出询问、质疑、投诉，请按以下方式联系</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1.采购人信息</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color w:val="auto"/>
          <w:sz w:val="24"/>
          <w:highlight w:val="none"/>
        </w:rPr>
        <w:t>杭州市生态环境局钱塘分局</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w:t>
      </w:r>
      <w:r>
        <w:rPr>
          <w:rFonts w:hint="eastAsia" w:ascii="仿宋_GB2312" w:hAnsi="仿宋" w:eastAsia="仿宋_GB2312"/>
          <w:color w:val="auto"/>
          <w:sz w:val="24"/>
          <w:highlight w:val="none"/>
        </w:rPr>
        <w:t>杭州市钱塘新区纬五路3688号（临江科创园1号楼3楼）</w:t>
      </w:r>
      <w:r>
        <w:rPr>
          <w:rFonts w:hint="eastAsia" w:ascii="仿宋" w:hAnsi="仿宋" w:eastAsia="仿宋" w:cs="仿宋_GB2312"/>
          <w:color w:val="auto"/>
          <w:sz w:val="24"/>
          <w:highlight w:val="none"/>
        </w:rPr>
        <w:t xml:space="preserve"> </w:t>
      </w:r>
      <w:r>
        <w:rPr>
          <w:rFonts w:ascii="仿宋_GB2312" w:hAnsi="仿宋" w:eastAsia="仿宋_GB2312"/>
          <w:color w:val="auto"/>
          <w:sz w:val="24"/>
          <w:highlight w:val="none"/>
        </w:rPr>
        <w:t xml:space="preserve">      </w:t>
      </w:r>
    </w:p>
    <w:p>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传</w:t>
      </w:r>
      <w:r>
        <w:rPr>
          <w:rFonts w:ascii="仿宋_GB2312" w:hAnsi="仿宋" w:eastAsia="仿宋_GB2312"/>
          <w:color w:val="auto"/>
          <w:sz w:val="24"/>
          <w:highlight w:val="none"/>
        </w:rPr>
        <w:t xml:space="preserve">    真： </w:t>
      </w:r>
      <w:r>
        <w:rPr>
          <w:rFonts w:ascii="仿宋" w:hAnsi="仿宋" w:eastAsia="仿宋"/>
          <w:color w:val="auto"/>
          <w:sz w:val="24"/>
          <w:highlight w:val="none"/>
        </w:rPr>
        <w:t>/</w:t>
      </w:r>
    </w:p>
    <w:p>
      <w:pPr>
        <w:spacing w:line="360" w:lineRule="auto"/>
        <w:ind w:firstLine="480"/>
        <w:rPr>
          <w:rFonts w:hint="eastAsia" w:ascii="仿宋_GB2312" w:hAnsi="仿宋" w:eastAsia="仿宋"/>
          <w:color w:val="auto"/>
          <w:sz w:val="24"/>
          <w:highlight w:val="none"/>
        </w:rPr>
      </w:pPr>
      <w:r>
        <w:rPr>
          <w:rFonts w:hint="eastAsia" w:ascii="仿宋_GB2312" w:hAnsi="仿宋" w:eastAsia="仿宋_GB2312"/>
          <w:color w:val="auto"/>
          <w:sz w:val="24"/>
          <w:highlight w:val="none"/>
        </w:rPr>
        <w:t>项目联系人（询问）：</w:t>
      </w:r>
      <w:r>
        <w:rPr>
          <w:rFonts w:ascii="仿宋_GB2312" w:hAnsi="仿宋" w:eastAsia="仿宋_GB2312"/>
          <w:color w:val="auto"/>
          <w:sz w:val="24"/>
          <w:highlight w:val="none"/>
        </w:rPr>
        <w:t xml:space="preserve"> </w:t>
      </w:r>
      <w:r>
        <w:rPr>
          <w:rFonts w:hint="eastAsia" w:ascii="仿宋" w:hAnsi="仿宋" w:eastAsia="仿宋"/>
          <w:color w:val="auto"/>
          <w:sz w:val="24"/>
          <w:highlight w:val="none"/>
        </w:rPr>
        <w:t xml:space="preserve"> </w:t>
      </w:r>
      <w:r>
        <w:rPr>
          <w:rFonts w:hint="eastAsia" w:ascii="仿宋" w:hAnsi="仿宋" w:eastAsia="仿宋"/>
          <w:color w:val="auto"/>
          <w:sz w:val="24"/>
          <w:highlight w:val="none"/>
          <w:lang w:eastAsia="zh-CN"/>
        </w:rPr>
        <w:t>周倩</w:t>
      </w:r>
    </w:p>
    <w:p>
      <w:pPr>
        <w:spacing w:line="360" w:lineRule="auto"/>
        <w:rPr>
          <w:rFonts w:hint="default" w:ascii="仿宋_GB2312" w:hAnsi="仿宋" w:eastAsia="仿宋_GB2312"/>
          <w:color w:val="auto"/>
          <w:sz w:val="24"/>
          <w:highlight w:val="none"/>
        </w:rPr>
      </w:pPr>
      <w:r>
        <w:rPr>
          <w:rFonts w:ascii="仿宋_GB2312" w:hAnsi="仿宋" w:eastAsia="仿宋_GB2312"/>
          <w:color w:val="auto"/>
          <w:sz w:val="24"/>
          <w:highlight w:val="none"/>
        </w:rPr>
        <w:t xml:space="preserve">    项目联系方式（询问）：</w:t>
      </w:r>
      <w:r>
        <w:rPr>
          <w:rFonts w:hint="eastAsia" w:ascii="仿宋_GB2312" w:hAnsi="仿宋" w:eastAsia="仿宋_GB2312"/>
          <w:color w:val="auto"/>
          <w:sz w:val="24"/>
          <w:highlight w:val="none"/>
        </w:rPr>
        <w:t xml:space="preserve"> </w:t>
      </w:r>
      <w:r>
        <w:rPr>
          <w:rFonts w:hint="eastAsia" w:ascii="仿宋_GB2312" w:hAnsi="仿宋" w:eastAsia="仿宋_GB2312"/>
          <w:color w:val="auto"/>
          <w:sz w:val="24"/>
          <w:highlight w:val="none"/>
          <w:lang w:val="en-US" w:eastAsia="zh-CN"/>
        </w:rPr>
        <w:t>15868877062</w:t>
      </w:r>
    </w:p>
    <w:p>
      <w:pPr>
        <w:spacing w:line="360" w:lineRule="auto"/>
        <w:rPr>
          <w:rFonts w:hint="default" w:ascii="仿宋" w:hAnsi="仿宋" w:eastAsia="仿宋"/>
          <w:color w:val="auto"/>
          <w:sz w:val="24"/>
          <w:highlight w:val="none"/>
        </w:rPr>
      </w:pPr>
      <w:r>
        <w:rPr>
          <w:rFonts w:ascii="仿宋_GB2312" w:hAnsi="仿宋" w:eastAsia="仿宋_GB2312"/>
          <w:color w:val="auto"/>
          <w:sz w:val="24"/>
          <w:highlight w:val="none"/>
        </w:rPr>
        <w:t xml:space="preserve">    质疑联系人：</w:t>
      </w:r>
      <w:r>
        <w:rPr>
          <w:rFonts w:hint="eastAsia" w:ascii="仿宋" w:hAnsi="仿宋" w:eastAsia="仿宋"/>
          <w:color w:val="auto"/>
          <w:sz w:val="24"/>
          <w:highlight w:val="none"/>
        </w:rPr>
        <w:t xml:space="preserve"> </w:t>
      </w:r>
      <w:r>
        <w:rPr>
          <w:rFonts w:hint="eastAsia" w:ascii="仿宋" w:hAnsi="仿宋" w:eastAsia="仿宋"/>
          <w:color w:val="auto"/>
          <w:sz w:val="24"/>
          <w:highlight w:val="none"/>
          <w:lang w:eastAsia="zh-CN"/>
        </w:rPr>
        <w:t>徐建飞</w:t>
      </w:r>
      <w:r>
        <w:rPr>
          <w:rFonts w:hint="eastAsia" w:ascii="仿宋" w:hAnsi="仿宋" w:eastAsia="仿宋"/>
          <w:color w:val="auto"/>
          <w:sz w:val="24"/>
          <w:highlight w:val="none"/>
          <w:lang w:val="en-US" w:eastAsia="zh-CN"/>
        </w:rPr>
        <w:t xml:space="preserve"> </w:t>
      </w:r>
    </w:p>
    <w:p>
      <w:pPr>
        <w:spacing w:line="360" w:lineRule="auto"/>
        <w:rPr>
          <w:rFonts w:hint="default" w:ascii="仿宋_GB2312" w:hAnsi="仿宋" w:eastAsia="仿宋_GB2312"/>
          <w:color w:val="auto"/>
          <w:sz w:val="24"/>
          <w:highlight w:val="none"/>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rPr>
        <w:t xml:space="preserve"> </w:t>
      </w:r>
      <w:r>
        <w:rPr>
          <w:rFonts w:hint="eastAsia" w:ascii="仿宋_GB2312" w:hAnsi="仿宋" w:eastAsia="仿宋_GB2312"/>
          <w:color w:val="auto"/>
          <w:sz w:val="24"/>
          <w:highlight w:val="none"/>
          <w:lang w:val="en-US" w:eastAsia="zh-CN"/>
        </w:rPr>
        <w:t>13735840703</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2.采购代理机构信息            </w:t>
      </w:r>
    </w:p>
    <w:p>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名</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称：浙江敬霖工程咨询有限公司</w:t>
      </w:r>
    </w:p>
    <w:p>
      <w:pPr>
        <w:spacing w:line="360" w:lineRule="auto"/>
        <w:ind w:firstLine="480"/>
        <w:rPr>
          <w:rFonts w:ascii="仿宋_GB2312" w:hAnsi="仿宋" w:eastAsia="仿宋"/>
          <w:color w:val="auto"/>
          <w:sz w:val="24"/>
          <w:highlight w:val="non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址：杭州市秋涛北路332号泰豪数字大厦6幢12层1216室</w:t>
      </w:r>
      <w:r>
        <w:rPr>
          <w:rFonts w:hint="eastAsia" w:ascii="仿宋" w:hAnsi="仿宋" w:eastAsia="仿宋"/>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传    真：/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项目联系人（询问）：</w:t>
      </w:r>
      <w:r>
        <w:rPr>
          <w:rFonts w:hint="eastAsia" w:ascii="仿宋_GB2312" w:hAnsi="仿宋" w:eastAsia="仿宋_GB2312"/>
          <w:color w:val="auto"/>
          <w:sz w:val="24"/>
          <w:highlight w:val="none"/>
        </w:rPr>
        <w:t>毛贻婷 </w:t>
      </w:r>
      <w:r>
        <w:rPr>
          <w:rFonts w:hint="eastAsia" w:ascii="仿宋" w:hAnsi="仿宋" w:eastAsia="仿宋"/>
          <w:color w:val="auto"/>
          <w:sz w:val="24"/>
          <w:highlight w:val="none"/>
        </w:rPr>
        <w:t xml:space="preserve"> </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项目联系方式（询问）：</w:t>
      </w:r>
      <w:r>
        <w:rPr>
          <w:rFonts w:hint="eastAsia" w:ascii="仿宋_GB2312" w:hAnsi="仿宋" w:eastAsia="仿宋_GB2312"/>
          <w:color w:val="auto"/>
          <w:sz w:val="24"/>
          <w:highlight w:val="none"/>
        </w:rPr>
        <w:t xml:space="preserve">13817051553 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质疑联系人：</w:t>
      </w:r>
      <w:r>
        <w:rPr>
          <w:rFonts w:hint="eastAsia" w:ascii="仿宋_GB2312" w:hAnsi="仿宋" w:eastAsia="仿宋_GB2312"/>
          <w:color w:val="auto"/>
          <w:sz w:val="24"/>
          <w:highlight w:val="none"/>
        </w:rPr>
        <w:t>李工</w:t>
      </w:r>
      <w:r>
        <w:rPr>
          <w:rFonts w:hint="eastAsia" w:ascii="仿宋" w:hAnsi="仿宋" w:eastAsia="仿宋"/>
          <w:color w:val="auto"/>
          <w:sz w:val="24"/>
          <w:highlight w:val="none"/>
        </w:rPr>
        <w:t xml:space="preserve"> </w:t>
      </w:r>
      <w:r>
        <w:rPr>
          <w:rFonts w:ascii="仿宋_GB2312" w:hAnsi="仿宋" w:eastAsia="仿宋_GB2312"/>
          <w:color w:val="auto"/>
          <w:sz w:val="24"/>
          <w:highlight w:val="none"/>
        </w:rPr>
        <w:t xml:space="preserve">            </w:t>
      </w:r>
    </w:p>
    <w:p>
      <w:pPr>
        <w:spacing w:line="360" w:lineRule="auto"/>
        <w:rPr>
          <w:rFonts w:ascii="仿宋" w:hAnsi="仿宋" w:eastAsia="仿宋"/>
          <w:color w:val="auto"/>
          <w:sz w:val="24"/>
          <w:highlight w:val="none"/>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rPr>
        <w:t>19941364190</w:t>
      </w:r>
      <w:r>
        <w:rPr>
          <w:rFonts w:hint="eastAsia" w:ascii="仿宋" w:hAnsi="仿宋" w:eastAsia="仿宋"/>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3.同级政府采购监督管理部门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color w:val="auto"/>
          <w:sz w:val="24"/>
          <w:highlight w:val="none"/>
        </w:rPr>
        <w:t xml:space="preserve">杭州市钱塘区财政局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w:t>
      </w:r>
      <w:r>
        <w:rPr>
          <w:rFonts w:hint="eastAsia" w:ascii="仿宋_GB2312" w:hAnsi="仿宋" w:eastAsia="仿宋_GB2312"/>
          <w:color w:val="auto"/>
          <w:sz w:val="24"/>
          <w:highlight w:val="none"/>
        </w:rPr>
        <w:t>杭州市钱塘区青六北路499号钱塘中心5号楼</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 xml:space="preserve">  传    真：0571-82988295</w:t>
      </w:r>
      <w:r>
        <w:rPr>
          <w:rFonts w:hint="eastAsia"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联系人 ：任女士</w:t>
      </w:r>
      <w:r>
        <w:rPr>
          <w:rFonts w:hint="eastAsia" w:ascii="仿宋_GB2312" w:hAnsi="仿宋" w:eastAsia="仿宋_GB2312"/>
          <w:color w:val="auto"/>
          <w:sz w:val="24"/>
          <w:highlight w:val="none"/>
        </w:rPr>
        <w:t xml:space="preserve"> </w:t>
      </w:r>
      <w:r>
        <w:rPr>
          <w:rFonts w:ascii="仿宋_GB2312" w:hAnsi="仿宋" w:eastAsia="仿宋_GB2312"/>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监督投诉电话：0571-82987260</w:t>
      </w:r>
      <w:r>
        <w:rPr>
          <w:rFonts w:hint="eastAsia" w:ascii="仿宋_GB2312" w:hAnsi="仿宋" w:eastAsia="仿宋_GB2312"/>
          <w:color w:val="auto"/>
          <w:sz w:val="24"/>
          <w:highlight w:val="none"/>
        </w:rPr>
        <w:t xml:space="preserve"> </w:t>
      </w:r>
      <w:r>
        <w:rPr>
          <w:rFonts w:ascii="仿宋_GB2312" w:hAnsi="仿宋" w:eastAsia="仿宋_GB2312"/>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若对项目采购电子交易系统操作有疑问，可登录政采云（</w:t>
      </w:r>
      <w:r>
        <w:rPr>
          <w:rFonts w:ascii="仿宋_GB2312" w:hAnsi="仿宋" w:eastAsia="仿宋_GB2312"/>
          <w:color w:val="auto"/>
          <w:sz w:val="24"/>
          <w:highlight w:val="none"/>
        </w:rPr>
        <w:t>https://www.zcygov.cn/），点击右侧咨询小采，获取采小蜜智能服务管家帮助，或拨打政</w:t>
      </w:r>
      <w:r>
        <w:rPr>
          <w:rFonts w:hint="eastAsia" w:ascii="仿宋_GB2312" w:hAnsi="仿宋" w:eastAsia="仿宋_GB2312"/>
          <w:color w:val="auto"/>
          <w:sz w:val="24"/>
          <w:highlight w:val="none"/>
        </w:rPr>
        <w:t>采云服务热线</w:t>
      </w:r>
      <w:r>
        <w:rPr>
          <w:rFonts w:ascii="仿宋_GB2312" w:hAnsi="仿宋" w:eastAsia="仿宋_GB2312"/>
          <w:color w:val="auto"/>
          <w:sz w:val="24"/>
          <w:highlight w:val="none"/>
        </w:rPr>
        <w:t>400-881-7190获取热线服务帮助。</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CA问题联系电话（人工）：</w:t>
      </w:r>
      <w:r>
        <w:rPr>
          <w:rFonts w:hint="eastAsia" w:ascii="仿宋_GB2312" w:hAnsi="仿宋" w:eastAsia="仿宋_GB2312"/>
          <w:color w:val="auto"/>
          <w:sz w:val="24"/>
          <w:highlight w:val="none"/>
        </w:rPr>
        <w:t>汇信</w:t>
      </w:r>
      <w:r>
        <w:rPr>
          <w:rFonts w:ascii="仿宋_GB2312" w:hAnsi="仿宋" w:eastAsia="仿宋_GB2312"/>
          <w:color w:val="auto"/>
          <w:sz w:val="24"/>
          <w:highlight w:val="none"/>
        </w:rPr>
        <w:t>CA 400-888-4636；天谷CA 400-087-8198。</w:t>
      </w:r>
    </w:p>
    <w:p>
      <w:pPr>
        <w:pStyle w:val="33"/>
        <w:spacing w:line="360" w:lineRule="auto"/>
        <w:ind w:firstLine="480" w:firstLineChars="200"/>
        <w:rPr>
          <w:rFonts w:ascii="仿宋" w:hAnsi="仿宋" w:eastAsia="仿宋" w:cs="仿宋_GB2312"/>
          <w:color w:val="auto"/>
          <w:sz w:val="24"/>
          <w:szCs w:val="24"/>
          <w:highlight w:val="none"/>
        </w:rPr>
      </w:pPr>
      <w:r>
        <w:rPr>
          <w:rFonts w:ascii="仿宋" w:hAnsi="仿宋" w:eastAsia="仿宋" w:cs="仿宋_GB2312"/>
          <w:color w:val="auto"/>
          <w:sz w:val="24"/>
          <w:highlight w:val="none"/>
        </w:rPr>
        <w:t xml:space="preserve">                              </w:t>
      </w:r>
    </w:p>
    <w:p>
      <w:pPr>
        <w:adjustRightInd/>
        <w:spacing w:line="360" w:lineRule="auto"/>
        <w:jc w:val="center"/>
        <w:outlineLvl w:val="0"/>
        <w:rPr>
          <w:rFonts w:ascii="仿宋" w:hAnsi="仿宋" w:eastAsia="仿宋" w:cs="仿宋_GB2312"/>
          <w:b/>
          <w:color w:val="auto"/>
          <w:sz w:val="36"/>
          <w:szCs w:val="20"/>
          <w:highlight w:val="none"/>
        </w:rPr>
      </w:pPr>
      <w:r>
        <w:rPr>
          <w:rFonts w:ascii="仿宋" w:hAnsi="仿宋" w:eastAsia="仿宋" w:cs="仿宋_GB2312"/>
          <w:b/>
          <w:color w:val="auto"/>
          <w:sz w:val="36"/>
          <w:szCs w:val="20"/>
          <w:highlight w:val="none"/>
        </w:rPr>
        <w:br w:type="page"/>
      </w:r>
      <w:r>
        <w:rPr>
          <w:rFonts w:hint="eastAsia" w:ascii="仿宋" w:hAnsi="仿宋" w:eastAsia="仿宋" w:cs="仿宋_GB2312"/>
          <w:b/>
          <w:color w:val="auto"/>
          <w:sz w:val="36"/>
          <w:szCs w:val="20"/>
          <w:highlight w:val="none"/>
        </w:rPr>
        <w:t>第二部分</w:t>
      </w:r>
      <w:bookmarkEnd w:id="8"/>
      <w:r>
        <w:rPr>
          <w:rFonts w:ascii="仿宋" w:hAnsi="仿宋" w:eastAsia="仿宋" w:cs="仿宋_GB2312"/>
          <w:b/>
          <w:color w:val="auto"/>
          <w:sz w:val="36"/>
          <w:szCs w:val="20"/>
          <w:highlight w:val="none"/>
        </w:rPr>
        <w:t xml:space="preserve"> 投标人须知</w:t>
      </w:r>
      <w:bookmarkEnd w:id="9"/>
    </w:p>
    <w:p>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_GB2312" w:hAnsi="仿宋" w:eastAsia="仿宋_GB2312" w:cs="仿宋_GB2312"/>
                <w:b/>
                <w:color w:val="auto"/>
                <w:kern w:val="0"/>
                <w:sz w:val="24"/>
                <w:highlight w:val="none"/>
                <w:lang w:val="zh-CN"/>
              </w:rPr>
            </w:pPr>
            <w:r>
              <w:rPr>
                <w:rFonts w:hint="eastAsia" w:ascii="仿宋_GB2312" w:hAnsi="仿宋" w:eastAsia="仿宋_GB2312"/>
                <w:color w:val="auto"/>
                <w:kern w:val="0"/>
                <w:sz w:val="24"/>
                <w:highlight w:val="none"/>
                <w:lang w:val="zh-CN"/>
              </w:rPr>
              <w:t>有关本项目实施所需的所有费用（含税费）均计入报价。</w:t>
            </w:r>
            <w:r>
              <w:rPr>
                <w:rFonts w:hint="eastAsia" w:ascii="仿宋_GB2312" w:hAnsi="仿宋" w:eastAsia="仿宋_GB2312" w:cs="仿宋_GB2312"/>
                <w:color w:val="auto"/>
                <w:sz w:val="24"/>
                <w:highlight w:val="none"/>
              </w:rPr>
              <w:t>开标一览表（报价表）</w:t>
            </w:r>
            <w:r>
              <w:rPr>
                <w:rFonts w:hint="eastAsia" w:ascii="仿宋_GB2312" w:hAnsi="仿宋" w:eastAsia="仿宋_GB2312"/>
                <w:color w:val="auto"/>
                <w:sz w:val="24"/>
                <w:highlight w:val="none"/>
              </w:rPr>
              <w:t>是报价的唯一载体</w:t>
            </w:r>
            <w:r>
              <w:rPr>
                <w:rFonts w:hint="eastAsia" w:ascii="仿宋_GB2312" w:hAnsi="仿宋" w:eastAsia="仿宋_GB2312" w:cs="仿宋_GB2312"/>
                <w:color w:val="auto"/>
                <w:kern w:val="0"/>
                <w:sz w:val="24"/>
                <w:highlight w:val="none"/>
                <w:lang w:val="zh-CN"/>
              </w:rPr>
              <w:t>。投标文件中价格全部采用人民币报价。招标文件未列明，而投标人认为必需的费用也需列入报价。</w:t>
            </w:r>
            <w:r>
              <w:rPr>
                <w:rFonts w:hint="eastAsia" w:ascii="仿宋_GB2312" w:hAnsi="仿宋" w:eastAsia="仿宋_GB2312" w:cs="仿宋_GB2312"/>
                <w:b/>
                <w:color w:val="auto"/>
                <w:kern w:val="0"/>
                <w:sz w:val="24"/>
                <w:highlight w:val="none"/>
                <w:lang w:val="zh-CN"/>
              </w:rPr>
              <w:t>提醒：验收时检测费用由采购人承担，不包含在投标总价中。</w:t>
            </w:r>
          </w:p>
          <w:p>
            <w:pPr>
              <w:snapToGrid w:val="0"/>
              <w:spacing w:line="360" w:lineRule="auto"/>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投标报价出现下列情形的，投标无效：</w:t>
            </w:r>
          </w:p>
          <w:p>
            <w:pPr>
              <w:snapToGrid w:val="0"/>
              <w:spacing w:line="360" w:lineRule="auto"/>
              <w:ind w:firstLine="241" w:firstLineChars="100"/>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仿宋_GB2312" w:hAnsi="仿宋" w:eastAsia="仿宋_GB2312"/>
                <w:color w:val="auto"/>
                <w:kern w:val="0"/>
                <w:sz w:val="24"/>
                <w:highlight w:val="none"/>
                <w:lang w:val="zh-CN"/>
              </w:rPr>
            </w:pPr>
            <w:r>
              <w:rPr>
                <w:rFonts w:hint="eastAsia" w:ascii="仿宋_GB2312" w:hAnsi="仿宋" w:eastAsia="仿宋_GB2312" w:cs="仿宋_GB2312"/>
                <w:b/>
                <w:color w:val="auto"/>
                <w:kern w:val="0"/>
                <w:sz w:val="24"/>
                <w:highlight w:val="none"/>
                <w:lang w:val="zh-CN"/>
              </w:rPr>
              <w:t>投标报价超过招标文件中规定的预算金额或者最高限价的</w:t>
            </w:r>
            <w:r>
              <w:rPr>
                <w:rFonts w:ascii="仿宋_GB2312" w:hAnsi="仿宋" w:eastAsia="仿宋_GB2312"/>
                <w:b/>
                <w:color w:val="auto"/>
                <w:kern w:val="0"/>
                <w:sz w:val="24"/>
                <w:highlight w:val="none"/>
                <w:lang w:val="zh-CN"/>
              </w:rPr>
              <w:t>;</w:t>
            </w:r>
          </w:p>
          <w:p>
            <w:pPr>
              <w:spacing w:line="360" w:lineRule="auto"/>
              <w:ind w:firstLine="241" w:firstLineChars="100"/>
              <w:rPr>
                <w:rFonts w:ascii="仿宋_GB2312" w:hAnsi="仿宋" w:eastAsia="仿宋_GB2312" w:cs="仿宋_GB2312"/>
                <w:b/>
                <w:color w:val="auto"/>
                <w:sz w:val="24"/>
                <w:highlight w:val="none"/>
              </w:rPr>
            </w:pPr>
            <w:r>
              <w:rPr>
                <w:rFonts w:hint="eastAsia" w:ascii="仿宋_GB2312" w:hAnsi="仿宋" w:eastAsia="仿宋_GB2312" w:cs="Arial"/>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ascii="仿宋_GB2312" w:hAnsi="仿宋" w:eastAsia="仿宋_GB2312" w:cs="仿宋_GB2312"/>
                <w:b/>
                <w:color w:val="auto"/>
                <w:sz w:val="24"/>
                <w:szCs w:val="21"/>
                <w:highlight w:val="none"/>
              </w:rPr>
              <w:t>;</w:t>
            </w:r>
          </w:p>
          <w:p>
            <w:pPr>
              <w:spacing w:line="360" w:lineRule="auto"/>
              <w:ind w:firstLine="241" w:firstLineChars="100"/>
              <w:rPr>
                <w:rFonts w:ascii="仿宋_GB2312" w:hAnsi="仿宋" w:eastAsia="仿宋_GB2312"/>
                <w:color w:val="auto"/>
                <w:sz w:val="24"/>
                <w:highlight w:val="none"/>
              </w:rPr>
            </w:pPr>
            <w:r>
              <w:rPr>
                <w:rFonts w:hint="eastAsia" w:ascii="仿宋_GB2312" w:hAnsi="仿宋" w:eastAsia="仿宋_GB2312" w:cs="Arial"/>
                <w:b/>
                <w:color w:val="auto"/>
                <w:kern w:val="0"/>
                <w:sz w:val="24"/>
                <w:highlight w:val="none"/>
              </w:rPr>
              <w:t>投标人对根据修正原则修正后的报价不确认的</w:t>
            </w:r>
            <w:r>
              <w:rPr>
                <w:rFonts w:hint="eastAsia" w:ascii="仿宋_GB2312" w:hAnsi="仿宋" w:eastAsia="仿宋_GB2312"/>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477286927"/>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s="Arial"/>
                <w:color w:val="auto"/>
                <w:kern w:val="0"/>
                <w:sz w:val="24"/>
                <w:highlight w:val="none"/>
              </w:rPr>
              <w:t xml:space="preserve"> A</w:t>
            </w:r>
            <w:r>
              <w:rPr>
                <w:rFonts w:hint="eastAsia" w:ascii="仿宋_GB2312" w:hAnsi="仿宋" w:eastAsia="仿宋_GB2312"/>
                <w:color w:val="auto"/>
                <w:sz w:val="24"/>
                <w:highlight w:val="none"/>
              </w:rPr>
              <w:t>同意将非主体、非关键性的</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工作分包。</w:t>
            </w:r>
          </w:p>
          <w:p>
            <w:pPr>
              <w:spacing w:line="360" w:lineRule="auto"/>
              <w:rPr>
                <w:rFonts w:hint="eastAsia"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477286927"/>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Wingdings" w:hAnsi="Wingdings" w:eastAsia="MS Gothic" w:cs="Arial"/>
                        <w:kern w:val="0"/>
                        <w:sz w:val="24"/>
                        <w:szCs w:val="24"/>
                        <w:highlight w:val="none"/>
                        <w:lang w:val="en-US" w:eastAsia="zh-CN" w:bidi="ar-SA"/>
                      </w:rPr>
                      <w:t>þ</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s="Arial"/>
                <w:color w:val="auto"/>
                <w:kern w:val="0"/>
                <w:sz w:val="24"/>
                <w:highlight w:val="none"/>
              </w:rPr>
              <w:t xml:space="preserve"> </w:t>
            </w:r>
            <w:r>
              <w:rPr>
                <w:rFonts w:ascii="仿宋_GB2312" w:hAnsi="仿宋" w:eastAsia="仿宋_GB2312" w:cs="Arial"/>
                <w:kern w:val="0"/>
                <w:sz w:val="24"/>
                <w:highlight w:val="none"/>
              </w:rPr>
              <w:t>B</w:t>
            </w:r>
            <w:r>
              <w:rPr>
                <w:rFonts w:hint="eastAsia" w:ascii="仿宋_GB2312" w:hAnsi="仿宋" w:eastAsia="仿宋_GB2312"/>
                <w:sz w:val="24"/>
                <w:highlight w:val="none"/>
              </w:rPr>
              <w:t>同意</w:t>
            </w:r>
            <w:r>
              <w:rPr>
                <w:rFonts w:hint="eastAsia" w:ascii="仿宋_GB2312" w:hAnsi="仿宋" w:eastAsia="仿宋_GB2312"/>
                <w:sz w:val="24"/>
                <w:highlight w:val="none"/>
                <w:lang w:eastAsia="zh-CN"/>
              </w:rPr>
              <w:t>大型</w:t>
            </w:r>
            <w:r>
              <w:rPr>
                <w:rFonts w:hint="eastAsia" w:ascii="仿宋_GB2312" w:hAnsi="仿宋" w:eastAsia="仿宋_GB2312"/>
                <w:sz w:val="24"/>
                <w:highlight w:val="none"/>
                <w:lang w:val="en-US" w:eastAsia="zh-CN"/>
              </w:rPr>
              <w:t>企业向小微企业、中型企业向小微企业、小微企业向小微企业合理分包</w:t>
            </w:r>
            <w:r>
              <w:rPr>
                <w:rFonts w:hint="eastAsia" w:ascii="仿宋_GB2312" w:hAnsi="仿宋" w:eastAsia="仿宋_GB2312"/>
                <w:sz w:val="24"/>
                <w:highlight w:val="none"/>
              </w:rPr>
              <w:t>。</w:t>
            </w:r>
          </w:p>
          <w:p>
            <w:pPr>
              <w:spacing w:line="360" w:lineRule="auto"/>
              <w:rPr>
                <w:rFonts w:ascii="仿宋_GB2312" w:hAnsi="仿宋" w:eastAsia="仿宋_GB2312" w:cs="仿宋_GB2312"/>
                <w:color w:val="auto"/>
                <w:sz w:val="24"/>
                <w:highlight w:val="none"/>
              </w:rPr>
            </w:pPr>
            <w:sdt>
              <w:sdtPr>
                <w:rPr>
                  <w:rFonts w:hint="eastAsia" w:ascii="仿宋_GB2312" w:hAnsi="仿宋" w:eastAsia="仿宋_GB2312" w:cs="Arial"/>
                  <w:color w:val="auto"/>
                  <w:kern w:val="0"/>
                  <w:sz w:val="24"/>
                  <w:highlight w:val="none"/>
                </w:rPr>
                <w:id w:val="-1276331357"/>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s="Arial"/>
                <w:color w:val="auto"/>
                <w:kern w:val="0"/>
                <w:sz w:val="24"/>
                <w:highlight w:val="none"/>
              </w:rPr>
              <w:t xml:space="preserve"> </w:t>
            </w:r>
            <w:r>
              <w:rPr>
                <w:rFonts w:hint="eastAsia" w:ascii="仿宋_GB2312" w:hAnsi="仿宋" w:eastAsia="仿宋_GB2312" w:cs="Arial"/>
                <w:color w:val="auto"/>
                <w:kern w:val="0"/>
                <w:sz w:val="24"/>
                <w:highlight w:val="none"/>
                <w:lang w:val="en-US" w:eastAsia="zh-CN"/>
              </w:rPr>
              <w:t>C</w:t>
            </w:r>
            <w:r>
              <w:rPr>
                <w:rFonts w:hint="eastAsia" w:ascii="仿宋_GB2312" w:hAnsi="仿宋" w:eastAsia="仿宋_GB2312"/>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1）资格证明文件：见招标文件第二部分11.1。</w:t>
            </w:r>
          </w:p>
          <w:p>
            <w:pPr>
              <w:spacing w:line="360" w:lineRule="auto"/>
              <w:rPr>
                <w:rFonts w:ascii="Arial" w:hAnsi="Arial" w:eastAsia="黑体" w:cs="Arial"/>
                <w:snapToGrid w:val="0"/>
                <w:color w:val="auto"/>
                <w:kern w:val="0"/>
                <w:szCs w:val="21"/>
                <w:highlight w:val="none"/>
              </w:rPr>
            </w:pPr>
            <w:r>
              <w:rPr>
                <w:rFonts w:hint="eastAsia" w:ascii="仿宋_GB2312" w:hAnsi="仿宋" w:eastAsia="仿宋_GB2312"/>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212966419"/>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Wingdings" w:hAnsi="Wingdings" w:eastAsia="MS Gothic" w:cs="Arial"/>
                        <w:kern w:val="0"/>
                        <w:sz w:val="24"/>
                        <w:szCs w:val="24"/>
                        <w:lang w:val="en-US" w:eastAsia="zh-CN" w:bidi="ar-SA"/>
                      </w:rPr>
                      <w:t>þ</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不组织。</w:t>
            </w:r>
          </w:p>
          <w:p>
            <w:pPr>
              <w:spacing w:line="360" w:lineRule="auto"/>
              <w:rPr>
                <w:rFonts w:ascii="仿宋_GB2312" w:hAnsi="仿宋" w:eastAsia="仿宋_GB2312"/>
                <w:color w:val="auto"/>
                <w:sz w:val="24"/>
                <w:szCs w:val="20"/>
                <w:highlight w:val="none"/>
              </w:rPr>
            </w:pPr>
            <w:sdt>
              <w:sdtPr>
                <w:rPr>
                  <w:rFonts w:hint="eastAsia" w:ascii="仿宋_GB2312" w:hAnsi="仿宋" w:eastAsia="仿宋_GB2312" w:cs="Arial"/>
                  <w:color w:val="auto"/>
                  <w:kern w:val="0"/>
                  <w:sz w:val="24"/>
                  <w:highlight w:val="none"/>
                </w:rPr>
                <w:id w:val="-999802974"/>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ascii="仿宋_GB2312" w:hAnsi="仿宋" w:eastAsia="仿宋_GB2312"/>
                <w:color w:val="auto"/>
                <w:kern w:val="0"/>
                <w:sz w:val="24"/>
                <w:highlight w:val="none"/>
              </w:rPr>
              <w:t>B组织，</w:t>
            </w:r>
            <w:r>
              <w:rPr>
                <w:rFonts w:hint="eastAsia" w:ascii="仿宋_GB2312" w:hAnsi="仿宋" w:eastAsia="仿宋_GB2312"/>
                <w:color w:val="auto"/>
                <w:sz w:val="24"/>
                <w:highlight w:val="none"/>
              </w:rPr>
              <w:t>时间：</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,地点：</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，联系方式：</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639946486"/>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Wingdings" w:hAnsi="Wingdings" w:eastAsia="MS Gothic" w:cs="Arial"/>
                        <w:kern w:val="0"/>
                        <w:sz w:val="24"/>
                        <w:szCs w:val="24"/>
                        <w:lang w:val="en-US" w:eastAsia="zh-CN" w:bidi="ar-SA"/>
                      </w:rPr>
                      <w:t>þ</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不要求提供。</w:t>
            </w:r>
          </w:p>
          <w:p>
            <w:pPr>
              <w:spacing w:line="360" w:lineRule="auto"/>
              <w:rPr>
                <w:rFonts w:ascii="仿宋_GB2312" w:hAnsi="仿宋" w:eastAsia="仿宋_GB2312"/>
                <w:color w:val="auto"/>
                <w:kern w:val="0"/>
                <w:sz w:val="24"/>
                <w:highlight w:val="none"/>
              </w:rPr>
            </w:pPr>
            <w:sdt>
              <w:sdtPr>
                <w:rPr>
                  <w:rFonts w:hint="eastAsia" w:ascii="仿宋_GB2312" w:hAnsi="仿宋" w:eastAsia="仿宋_GB2312" w:cs="Arial"/>
                  <w:color w:val="auto"/>
                  <w:kern w:val="0"/>
                  <w:sz w:val="24"/>
                  <w:highlight w:val="none"/>
                </w:rPr>
                <w:id w:val="102683198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ascii="仿宋_GB2312" w:hAnsi="仿宋" w:eastAsia="仿宋_GB2312"/>
                <w:color w:val="auto"/>
                <w:kern w:val="0"/>
                <w:sz w:val="24"/>
                <w:highlight w:val="none"/>
              </w:rPr>
              <w:t>B</w:t>
            </w:r>
            <w:r>
              <w:rPr>
                <w:rFonts w:hint="eastAsia" w:ascii="仿宋_GB2312" w:hAnsi="仿宋" w:eastAsia="仿宋_GB2312"/>
                <w:color w:val="auto"/>
                <w:kern w:val="0"/>
                <w:sz w:val="24"/>
                <w:highlight w:val="none"/>
              </w:rPr>
              <w:t>要求提供，</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1）</w:t>
            </w:r>
            <w:r>
              <w:rPr>
                <w:rFonts w:hint="eastAsia" w:ascii="仿宋" w:hAnsi="仿宋" w:eastAsia="仿宋"/>
                <w:snapToGrid w:val="0"/>
                <w:color w:val="auto"/>
                <w:kern w:val="28"/>
                <w:sz w:val="24"/>
                <w:highlight w:val="none"/>
              </w:rPr>
              <w:t>样品：</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2）</w:t>
            </w:r>
            <w:r>
              <w:rPr>
                <w:rFonts w:hint="eastAsia" w:ascii="仿宋" w:hAnsi="仿宋" w:eastAsia="仿宋"/>
                <w:snapToGrid w:val="0"/>
                <w:color w:val="auto"/>
                <w:kern w:val="28"/>
                <w:sz w:val="24"/>
                <w:highlight w:val="none"/>
              </w:rPr>
              <w:t>样品制作的标准和要求：</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3）样品的评审方法以及评审标准</w:t>
            </w:r>
            <w:r>
              <w:rPr>
                <w:rFonts w:hint="eastAsia" w:ascii="仿宋" w:hAnsi="仿宋" w:eastAsia="仿宋"/>
                <w:snapToGrid w:val="0"/>
                <w:color w:val="auto"/>
                <w:kern w:val="28"/>
                <w:sz w:val="24"/>
                <w:highlight w:val="none"/>
              </w:rPr>
              <w:t>：详见</w:t>
            </w:r>
            <w:r>
              <w:rPr>
                <w:rFonts w:hint="eastAsia" w:ascii="仿宋_GB2312" w:hAnsi="仿宋" w:eastAsia="仿宋_GB2312"/>
                <w:color w:val="auto"/>
                <w:sz w:val="24"/>
                <w:highlight w:val="none"/>
                <w:u w:val="single"/>
              </w:rPr>
              <w:t>评标办法</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4）是否需要随样品提交检测报告</w:t>
            </w:r>
            <w:r>
              <w:rPr>
                <w:rFonts w:hint="eastAsia" w:ascii="仿宋_GB2312" w:hAnsi="仿宋" w:eastAsia="仿宋_GB2312"/>
                <w:color w:val="auto"/>
                <w:kern w:val="0"/>
                <w:sz w:val="24"/>
                <w:highlight w:val="none"/>
              </w:rPr>
              <w:t>：</w:t>
            </w:r>
            <w:sdt>
              <w:sdtPr>
                <w:rPr>
                  <w:rFonts w:hint="eastAsia" w:ascii="仿宋_GB2312" w:hAnsi="仿宋" w:eastAsia="仿宋_GB2312" w:cs="Arial"/>
                  <w:color w:val="auto"/>
                  <w:kern w:val="0"/>
                  <w:sz w:val="24"/>
                  <w:highlight w:val="none"/>
                </w:rPr>
                <w:id w:val="1303421454"/>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ascii="仿宋_GB2312" w:hAnsi="仿宋" w:eastAsia="仿宋_GB2312"/>
                <w:color w:val="auto"/>
                <w:kern w:val="0"/>
                <w:sz w:val="24"/>
                <w:highlight w:val="none"/>
              </w:rPr>
              <w:t>否；</w:t>
            </w:r>
            <w:sdt>
              <w:sdtPr>
                <w:rPr>
                  <w:rFonts w:hint="eastAsia" w:ascii="仿宋_GB2312" w:hAnsi="仿宋" w:eastAsia="仿宋_GB2312" w:cs="Arial"/>
                  <w:color w:val="auto"/>
                  <w:kern w:val="0"/>
                  <w:sz w:val="24"/>
                  <w:highlight w:val="none"/>
                </w:rPr>
                <w:id w:val="1621728433"/>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ascii="仿宋_GB2312" w:hAnsi="仿宋" w:eastAsia="仿宋_GB2312"/>
                <w:color w:val="auto"/>
                <w:kern w:val="0"/>
                <w:sz w:val="24"/>
                <w:highlight w:val="none"/>
              </w:rPr>
              <w:t>是，检测机构的要求</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；检测内容</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5）提供样品的时间：</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；地点：</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；联系人</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w:t>
            </w:r>
            <w:r>
              <w:rPr>
                <w:rFonts w:hint="eastAsia" w:ascii="仿宋_GB2312" w:hAnsi="仿宋" w:eastAsia="仿宋_GB2312"/>
                <w:color w:val="auto"/>
                <w:kern w:val="28"/>
                <w:sz w:val="24"/>
                <w:highlight w:val="none"/>
              </w:rPr>
              <w:t>联系电话：</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(6)采购活动结束后，对于未中标人提供的样品，</w:t>
            </w:r>
            <w:r>
              <w:rPr>
                <w:rFonts w:hint="eastAsia" w:ascii="仿宋_GB2312" w:hAnsi="仿宋" w:eastAsia="仿宋_GB2312"/>
                <w:color w:val="auto"/>
                <w:sz w:val="24"/>
                <w:highlight w:val="none"/>
              </w:rPr>
              <w:t>采购人、采购机构将通知</w:t>
            </w:r>
            <w:r>
              <w:rPr>
                <w:rFonts w:ascii="仿宋_GB2312" w:hAnsi="仿宋" w:eastAsia="仿宋_GB2312"/>
                <w:color w:val="auto"/>
                <w:sz w:val="24"/>
                <w:highlight w:val="none"/>
              </w:rPr>
              <w:t>未中标人</w:t>
            </w:r>
            <w:r>
              <w:rPr>
                <w:rFonts w:hint="eastAsia" w:ascii="仿宋_GB2312" w:hAnsi="仿宋" w:eastAsia="仿宋_GB2312"/>
                <w:color w:val="auto"/>
                <w:sz w:val="24"/>
                <w:highlight w:val="none"/>
              </w:rPr>
              <w:t>在规定的时间内取回，逾期未取回的，采购人、采购机构不负保管义务</w:t>
            </w:r>
            <w:r>
              <w:rPr>
                <w:rFonts w:ascii="仿宋_GB2312" w:hAnsi="仿宋" w:eastAsia="仿宋_GB2312"/>
                <w:color w:val="auto"/>
                <w:sz w:val="24"/>
                <w:highlight w:val="none"/>
              </w:rPr>
              <w:t>；对于中标人提供的样品，</w:t>
            </w:r>
            <w:r>
              <w:rPr>
                <w:rFonts w:hint="eastAsia" w:ascii="仿宋_GB2312" w:hAnsi="仿宋" w:eastAsia="仿宋_GB2312"/>
                <w:color w:val="auto"/>
                <w:sz w:val="24"/>
                <w:highlight w:val="none"/>
              </w:rPr>
              <w:t>采购人将进</w:t>
            </w:r>
            <w:r>
              <w:rPr>
                <w:rFonts w:ascii="仿宋_GB2312" w:hAnsi="仿宋" w:eastAsia="仿宋_GB2312"/>
                <w:color w:val="auto"/>
                <w:sz w:val="24"/>
                <w:highlight w:val="none"/>
              </w:rPr>
              <w:t>行保管、封存，并作为履约验收的参考。</w:t>
            </w:r>
          </w:p>
          <w:p>
            <w:pPr>
              <w:spacing w:line="360" w:lineRule="auto"/>
              <w:rPr>
                <w:rFonts w:ascii="仿宋_GB2312" w:hAnsi="仿宋" w:eastAsia="仿宋_GB2312"/>
                <w:b/>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Cs/>
                <w:color w:val="auto"/>
                <w:sz w:val="24"/>
                <w:highlight w:val="none"/>
              </w:rPr>
            </w:pPr>
            <w:r>
              <w:rPr>
                <w:rFonts w:hint="eastAsia" w:ascii="仿宋_GB2312" w:hAnsi="仿宋" w:eastAsia="仿宋_GB2312" w:cs="仿宋_GB2312"/>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859348549"/>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Wingdings" w:hAnsi="Wingdings" w:eastAsia="MS Gothic" w:cs="Arial"/>
                        <w:kern w:val="0"/>
                        <w:sz w:val="24"/>
                        <w:szCs w:val="24"/>
                        <w:lang w:val="en-US" w:eastAsia="zh-CN" w:bidi="ar-SA"/>
                      </w:rPr>
                      <w:t>þ</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不组织。</w:t>
            </w:r>
          </w:p>
          <w:p>
            <w:pPr>
              <w:spacing w:line="360" w:lineRule="auto"/>
              <w:rPr>
                <w:rFonts w:ascii="仿宋_GB2312" w:hAnsi="仿宋" w:eastAsia="仿宋_GB2312"/>
                <w:color w:val="auto"/>
                <w:kern w:val="0"/>
                <w:sz w:val="24"/>
                <w:highlight w:val="none"/>
              </w:rPr>
            </w:pPr>
            <w:sdt>
              <w:sdtPr>
                <w:rPr>
                  <w:rFonts w:hint="eastAsia" w:ascii="仿宋_GB2312" w:hAnsi="仿宋" w:eastAsia="仿宋_GB2312" w:cs="Arial"/>
                  <w:color w:val="auto"/>
                  <w:kern w:val="0"/>
                  <w:sz w:val="24"/>
                  <w:highlight w:val="none"/>
                </w:rPr>
                <w:id w:val="1174071719"/>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ascii="仿宋_GB2312" w:hAnsi="仿宋" w:eastAsia="仿宋_GB2312"/>
                <w:color w:val="auto"/>
                <w:kern w:val="0"/>
                <w:sz w:val="24"/>
                <w:highlight w:val="none"/>
              </w:rPr>
              <w:t>B组织。</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2）方案讲解演示可选择</w:t>
            </w:r>
            <w:r>
              <w:rPr>
                <w:rFonts w:hint="eastAsia" w:ascii="仿宋_GB2312" w:hAnsi="仿宋" w:eastAsia="仿宋_GB2312"/>
                <w:color w:val="auto"/>
                <w:kern w:val="0"/>
                <w:sz w:val="24"/>
                <w:highlight w:val="none"/>
              </w:rPr>
              <w:t>以下其中一种方式：</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方式二：交易中心现场讲解演示。现场讲解地点为</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，讲解演示所用电脑等设备由投标人自备。现场讲解演示人员进场时提供讲解人员名单（加盖公章）及身份证明，否则不得讲解演示。</w:t>
            </w:r>
          </w:p>
          <w:p>
            <w:pPr>
              <w:snapToGrid w:val="0"/>
              <w:spacing w:line="360" w:lineRule="auto"/>
              <w:rPr>
                <w:rFonts w:ascii="仿宋_GB2312" w:hAnsi="仿宋" w:eastAsia="仿宋_GB2312" w:cs="仿宋_GB2312"/>
                <w:b/>
                <w:color w:val="auto"/>
                <w:kern w:val="0"/>
                <w:sz w:val="24"/>
                <w:highlight w:val="none"/>
                <w:lang w:val="zh-CN"/>
              </w:rPr>
            </w:pPr>
            <w:r>
              <w:rPr>
                <w:rFonts w:hint="eastAsia" w:ascii="仿宋_GB2312" w:hAnsi="仿宋" w:eastAsia="仿宋_GB2312"/>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s="Arial"/>
                <w:color w:val="auto"/>
                <w:kern w:val="0"/>
                <w:sz w:val="24"/>
                <w:highlight w:val="none"/>
              </w:rPr>
            </w:pPr>
            <w:sdt>
              <w:sdtPr>
                <w:rPr>
                  <w:rFonts w:hint="eastAsia" w:ascii="仿宋_GB2312" w:hAnsi="仿宋" w:eastAsia="仿宋_GB2312" w:cs="Arial"/>
                  <w:color w:val="auto"/>
                  <w:kern w:val="0"/>
                  <w:sz w:val="24"/>
                  <w:highlight w:val="none"/>
                </w:rPr>
                <w:id w:val="-1828425707"/>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Wingdings" w:hAnsi="Wingdings" w:eastAsia="MS Gothic" w:cs="Arial"/>
                        <w:kern w:val="0"/>
                        <w:sz w:val="24"/>
                        <w:szCs w:val="24"/>
                        <w:lang w:val="en-US" w:eastAsia="zh-CN" w:bidi="ar-SA"/>
                      </w:rPr>
                      <w:t>þ</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hint="eastAsia" w:ascii="仿宋_GB2312" w:hAnsi="仿宋" w:eastAsia="仿宋_GB2312" w:cs="Arial"/>
                <w:color w:val="auto"/>
                <w:kern w:val="0"/>
                <w:sz w:val="24"/>
                <w:highlight w:val="none"/>
              </w:rPr>
              <w:t>本项目不允许采购进口产品。</w:t>
            </w:r>
          </w:p>
          <w:p>
            <w:pPr>
              <w:spacing w:line="360" w:lineRule="auto"/>
              <w:rPr>
                <w:color w:val="auto"/>
                <w:highlight w:val="none"/>
              </w:rPr>
            </w:pPr>
            <w:sdt>
              <w:sdtPr>
                <w:rPr>
                  <w:rFonts w:hint="eastAsia" w:ascii="仿宋_GB2312" w:hAnsi="仿宋" w:eastAsia="仿宋_GB2312" w:cs="Arial"/>
                  <w:color w:val="auto"/>
                  <w:kern w:val="0"/>
                  <w:sz w:val="24"/>
                  <w:highlight w:val="none"/>
                </w:rPr>
                <w:id w:val="-52852824"/>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hint="eastAsia" w:ascii="仿宋_GB2312" w:hAnsi="仿宋" w:eastAsia="仿宋_GB2312" w:cs="Arial"/>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货物类，单一产品或</w:t>
            </w:r>
            <w:r>
              <w:rPr>
                <w:rFonts w:hint="eastAsia" w:ascii="仿宋_GB2312" w:hAnsi="仿宋" w:eastAsia="仿宋_GB2312"/>
                <w:color w:val="auto"/>
                <w:kern w:val="0"/>
                <w:sz w:val="24"/>
                <w:highlight w:val="none"/>
              </w:rPr>
              <w:t>核心产品为：</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w:t>
            </w:r>
          </w:p>
          <w:p>
            <w:pPr>
              <w:spacing w:line="360" w:lineRule="auto"/>
              <w:rPr>
                <w:rFonts w:ascii="仿宋_GB2312" w:hAnsi="仿宋" w:eastAsia="仿宋_GB2312"/>
                <w:color w:val="auto"/>
                <w:sz w:val="24"/>
                <w:highlight w:val="none"/>
              </w:rPr>
            </w:pPr>
            <w:sdt>
              <w:sdtPr>
                <w:rPr>
                  <w:rFonts w:hint="eastAsia" w:ascii="仿宋_GB2312" w:hAnsi="仿宋" w:eastAsia="仿宋_GB2312" w:cs="Arial"/>
                  <w:kern w:val="0"/>
                  <w:sz w:val="24"/>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Wingdings" w:hAnsi="Wingdings" w:eastAsia="MS Gothic" w:cs="Arial"/>
                    <w:kern w:val="0"/>
                    <w:sz w:val="24"/>
                    <w:szCs w:val="24"/>
                    <w:lang w:val="en-US" w:eastAsia="zh-CN" w:bidi="ar-SA"/>
                  </w:rPr>
                  <w:t>þ</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eastAsia="仿宋_GB2312"/>
                <w:color w:val="auto"/>
                <w:highlight w:val="none"/>
                <w:lang w:val="en-US" w:eastAsia="zh-CN"/>
              </w:rPr>
            </w:pPr>
            <w:r>
              <w:rPr>
                <w:rFonts w:hint="eastAsia" w:ascii="仿宋_GB2312" w:hAnsi="仿宋" w:eastAsia="仿宋_GB2312" w:cs="Arial"/>
                <w:color w:val="auto"/>
                <w:kern w:val="0"/>
                <w:sz w:val="24"/>
                <w:highlight w:val="none"/>
              </w:rPr>
              <w:t>（</w:t>
            </w:r>
            <w:r>
              <w:rPr>
                <w:rFonts w:ascii="仿宋_GB2312" w:hAnsi="仿宋" w:eastAsia="仿宋_GB2312" w:cs="Arial"/>
                <w:color w:val="auto"/>
                <w:kern w:val="0"/>
                <w:sz w:val="24"/>
                <w:highlight w:val="none"/>
              </w:rPr>
              <w:t>1</w:t>
            </w:r>
            <w:r>
              <w:rPr>
                <w:rFonts w:hint="eastAsia" w:ascii="仿宋_GB2312" w:hAnsi="仿宋" w:eastAsia="仿宋_GB2312" w:cs="Arial"/>
                <w:color w:val="auto"/>
                <w:kern w:val="0"/>
                <w:sz w:val="24"/>
                <w:highlight w:val="none"/>
              </w:rPr>
              <w:t>）标的：</w:t>
            </w:r>
            <w:r>
              <w:rPr>
                <w:rFonts w:hint="eastAsia" w:ascii="仿宋_GB2312" w:hAnsi="仿宋" w:eastAsia="仿宋_GB2312" w:cs="Arial"/>
                <w:color w:val="auto"/>
                <w:kern w:val="0"/>
                <w:sz w:val="24"/>
                <w:highlight w:val="none"/>
                <w:lang w:val="en-US"/>
              </w:rPr>
              <w:t>大气污染防治</w:t>
            </w:r>
            <w:r>
              <w:rPr>
                <w:rFonts w:hint="eastAsia" w:ascii="仿宋_GB2312" w:hAnsi="仿宋" w:eastAsia="仿宋_GB2312" w:cs="Arial"/>
                <w:color w:val="auto"/>
                <w:kern w:val="0"/>
                <w:sz w:val="24"/>
                <w:highlight w:val="none"/>
                <w:lang w:val="en-US" w:eastAsia="zh-CN"/>
              </w:rPr>
              <w:t>技术支持服务</w:t>
            </w:r>
            <w:r>
              <w:rPr>
                <w:rFonts w:hint="eastAsia" w:ascii="仿宋_GB2312" w:hAnsi="仿宋" w:eastAsia="仿宋_GB2312" w:cs="Arial"/>
                <w:color w:val="auto"/>
                <w:kern w:val="0"/>
                <w:sz w:val="24"/>
                <w:highlight w:val="none"/>
                <w:u w:val="single"/>
              </w:rPr>
              <w:t xml:space="preserve"> </w:t>
            </w:r>
            <w:r>
              <w:rPr>
                <w:rFonts w:hint="eastAsia" w:ascii="仿宋_GB2312" w:hAnsi="仿宋" w:eastAsia="仿宋_GB2312" w:cs="Arial"/>
                <w:color w:val="auto"/>
                <w:kern w:val="0"/>
                <w:sz w:val="24"/>
                <w:highlight w:val="none"/>
              </w:rPr>
              <w:t>，属于</w:t>
            </w:r>
            <w:r>
              <w:rPr>
                <w:rFonts w:hint="eastAsia" w:ascii="仿宋_GB2312" w:hAnsi="仿宋" w:eastAsia="仿宋_GB2312" w:cs="Arial"/>
                <w:color w:val="auto"/>
                <w:kern w:val="0"/>
                <w:sz w:val="24"/>
                <w:highlight w:val="none"/>
                <w:u w:val="single"/>
                <w:lang w:val="en-US" w:eastAsia="zh-CN"/>
              </w:rPr>
              <w:t xml:space="preserve"> </w:t>
            </w:r>
            <w:r>
              <w:rPr>
                <w:rFonts w:hint="eastAsia" w:ascii="仿宋_GB2312" w:hAnsi="仿宋" w:eastAsia="仿宋_GB2312" w:cs="Arial"/>
                <w:color w:val="auto"/>
                <w:kern w:val="0"/>
                <w:sz w:val="24"/>
                <w:highlight w:val="none"/>
                <w:u w:val="single"/>
              </w:rPr>
              <w:t xml:space="preserve">其他未列明 </w:t>
            </w:r>
            <w:r>
              <w:rPr>
                <w:rFonts w:hint="eastAsia" w:ascii="仿宋_GB2312" w:hAnsi="仿宋" w:eastAsia="仿宋_GB2312" w:cs="Arial"/>
                <w:color w:val="auto"/>
                <w:kern w:val="0"/>
                <w:sz w:val="24"/>
                <w:highlight w:val="none"/>
              </w:rPr>
              <w:t>行业</w:t>
            </w:r>
            <w:r>
              <w:rPr>
                <w:rFonts w:hint="eastAsia" w:ascii="仿宋_GB2312" w:hAnsi="仿宋" w:eastAsia="仿宋_GB2312" w:cs="Arial"/>
                <w:color w:val="auto"/>
                <w:kern w:val="0"/>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color w:val="auto"/>
                <w:highlight w:val="none"/>
              </w:rPr>
            </w:pPr>
            <w:r>
              <w:rPr>
                <w:rFonts w:hint="eastAsia"/>
                <w:color w:val="auto"/>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本项目采购节能产品、环境标志产品要求：</w:t>
            </w:r>
          </w:p>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1872786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Wingdings" w:hAnsi="Wingdings" w:eastAsia="MS Gothic" w:cs="Arial"/>
                        <w:kern w:val="0"/>
                        <w:sz w:val="24"/>
                        <w:szCs w:val="24"/>
                        <w:lang w:val="en-US" w:eastAsia="zh-CN" w:bidi="ar-SA"/>
                      </w:rPr>
                      <w:t>þ</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ascii="仿宋_GB2312" w:hAnsi="仿宋" w:eastAsia="仿宋_GB2312" w:cs="Arial"/>
                <w:color w:val="auto"/>
                <w:kern w:val="0"/>
                <w:sz w:val="24"/>
                <w:highlight w:val="none"/>
              </w:rPr>
              <w:t>A</w:t>
            </w:r>
            <w:r>
              <w:rPr>
                <w:rFonts w:hint="eastAsia" w:ascii="仿宋_GB2312" w:hAnsi="仿宋" w:eastAsia="仿宋_GB2312" w:cs="Arial"/>
                <w:color w:val="auto"/>
                <w:kern w:val="0"/>
                <w:sz w:val="24"/>
                <w:highlight w:val="none"/>
              </w:rPr>
              <w:t>无</w:t>
            </w:r>
          </w:p>
          <w:p>
            <w:pPr>
              <w:pStyle w:val="2"/>
              <w:rPr>
                <w:rFonts w:ascii="仿宋_GB2312" w:hAnsi="仿宋" w:eastAsia="仿宋_GB2312"/>
                <w:color w:val="auto"/>
                <w:kern w:val="0"/>
                <w:highlight w:val="none"/>
              </w:rPr>
            </w:pPr>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snapToGrid w:val="0"/>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r>
              <w:rPr>
                <w:rFonts w:ascii="仿宋_GB2312" w:hAnsi="仿宋" w:eastAsia="仿宋_GB2312"/>
                <w:color w:val="auto"/>
                <w:kern w:val="0"/>
                <w:highlight w:val="none"/>
              </w:rPr>
              <w:t>B</w:t>
            </w:r>
            <w:r>
              <w:rPr>
                <w:rFonts w:hint="eastAsia" w:ascii="仿宋_GB2312" w:hAnsi="仿宋" w:eastAsia="仿宋_GB2312"/>
                <w:color w:val="auto"/>
                <w:kern w:val="0"/>
                <w:highlight w:val="none"/>
                <w:lang w:val="en-US"/>
              </w:rPr>
              <w:t xml:space="preserve"> 政府</w:t>
            </w:r>
            <w:r>
              <w:rPr>
                <w:rFonts w:hint="eastAsia" w:eastAsia="仿宋_GB2312"/>
                <w:color w:val="auto"/>
                <w:highlight w:val="none"/>
                <w:lang w:val="en-US"/>
              </w:rPr>
              <w:t>强制采购节能产品</w:t>
            </w:r>
            <w:r>
              <w:rPr>
                <w:rFonts w:hint="eastAsia" w:ascii="仿宋_GB2312" w:hAnsi="仿宋" w:eastAsia="仿宋_GB2312"/>
                <w:color w:val="auto"/>
                <w:kern w:val="0"/>
                <w:highlight w:val="none"/>
              </w:rPr>
              <w:t>：</w:t>
            </w:r>
          </w:p>
          <w:p>
            <w:pPr>
              <w:pStyle w:val="2"/>
              <w:ind w:firstLine="480" w:firstLineChars="200"/>
              <w:rPr>
                <w:rFonts w:ascii="仿宋_GB2312" w:hAnsi="仿宋" w:eastAsia="仿宋_GB2312"/>
                <w:color w:val="auto"/>
                <w:highlight w:val="none"/>
                <w:u w:val="single"/>
                <w:lang w:val="en-US"/>
              </w:rPr>
            </w:pPr>
            <w:r>
              <w:rPr>
                <w:rFonts w:hint="eastAsia" w:ascii="仿宋_GB2312" w:hAnsi="仿宋" w:eastAsia="仿宋_GB2312"/>
                <w:color w:val="auto"/>
                <w:highlight w:val="none"/>
              </w:rPr>
              <w:t>（</w:t>
            </w:r>
            <w:r>
              <w:rPr>
                <w:rFonts w:hint="eastAsia" w:ascii="仿宋_GB2312" w:hAnsi="仿宋" w:eastAsia="仿宋_GB2312"/>
                <w:color w:val="auto"/>
                <w:highlight w:val="none"/>
                <w:lang w:val="en-US"/>
              </w:rPr>
              <w:t>1</w:t>
            </w:r>
            <w:r>
              <w:rPr>
                <w:rFonts w:hint="eastAsia" w:ascii="仿宋_GB2312" w:hAnsi="仿宋" w:eastAsia="仿宋_GB2312"/>
                <w:color w:val="auto"/>
                <w:highlight w:val="none"/>
              </w:rPr>
              <w:t>）</w:t>
            </w:r>
            <w:r>
              <w:rPr>
                <w:rFonts w:hint="eastAsia" w:ascii="仿宋_GB2312" w:hAnsi="仿宋" w:eastAsia="仿宋_GB2312"/>
                <w:color w:val="auto"/>
                <w:highlight w:val="none"/>
                <w:u w:val="single"/>
              </w:rPr>
              <w:t xml:space="preserve">   </w:t>
            </w:r>
            <w:r>
              <w:rPr>
                <w:rFonts w:hint="eastAsia" w:ascii="仿宋_GB2312" w:hAnsi="仿宋" w:eastAsia="仿宋_GB2312"/>
                <w:color w:val="auto"/>
                <w:highlight w:val="none"/>
                <w:u w:val="single"/>
                <w:lang w:val="en-US"/>
              </w:rPr>
              <w:t xml:space="preserve">   </w:t>
            </w:r>
            <w:r>
              <w:rPr>
                <w:rFonts w:hint="eastAsia" w:ascii="仿宋_GB2312" w:hAnsi="仿宋" w:eastAsia="仿宋_GB2312"/>
                <w:color w:val="auto"/>
                <w:highlight w:val="none"/>
                <w:lang w:val="en-US"/>
              </w:rPr>
              <w:t>；</w:t>
            </w:r>
          </w:p>
          <w:p>
            <w:pPr>
              <w:pStyle w:val="2"/>
              <w:ind w:firstLine="480" w:firstLineChars="200"/>
              <w:rPr>
                <w:rFonts w:ascii="仿宋_GB2312" w:hAnsi="仿宋" w:eastAsia="仿宋_GB2312"/>
                <w:color w:val="auto"/>
                <w:highlight w:val="none"/>
                <w:lang w:val="en-US"/>
              </w:rPr>
            </w:pPr>
            <w:r>
              <w:rPr>
                <w:rFonts w:hint="eastAsia" w:ascii="仿宋_GB2312" w:hAnsi="仿宋" w:eastAsia="仿宋_GB2312"/>
                <w:color w:val="auto"/>
                <w:highlight w:val="none"/>
                <w:lang w:val="en-US"/>
              </w:rPr>
              <w:t>（2）……</w:t>
            </w:r>
          </w:p>
          <w:p>
            <w:pPr>
              <w:pStyle w:val="2"/>
              <w:rPr>
                <w:rFonts w:ascii="仿宋_GB2312" w:hAnsi="仿宋" w:eastAsia="仿宋_GB2312"/>
                <w:color w:val="auto"/>
                <w:kern w:val="0"/>
                <w:highlight w:val="none"/>
              </w:rPr>
            </w:pPr>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snapToGrid w:val="0"/>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r>
              <w:rPr>
                <w:rFonts w:hint="eastAsia" w:ascii="仿宋_GB2312" w:hAnsi="仿宋" w:eastAsia="仿宋_GB2312"/>
                <w:color w:val="auto"/>
                <w:kern w:val="0"/>
                <w:highlight w:val="none"/>
                <w:lang w:val="en-US"/>
              </w:rPr>
              <w:t xml:space="preserve">C </w:t>
            </w:r>
            <w:r>
              <w:rPr>
                <w:rFonts w:hint="eastAsia" w:eastAsia="仿宋_GB2312"/>
                <w:color w:val="auto"/>
                <w:highlight w:val="none"/>
                <w:lang w:val="en-US"/>
              </w:rPr>
              <w:t>政府优先采购节能产品</w:t>
            </w:r>
            <w:r>
              <w:rPr>
                <w:rFonts w:hint="eastAsia" w:ascii="仿宋_GB2312" w:hAnsi="仿宋" w:eastAsia="仿宋_GB2312"/>
                <w:color w:val="auto"/>
                <w:kern w:val="0"/>
                <w:highlight w:val="none"/>
              </w:rPr>
              <w:t>：</w:t>
            </w:r>
          </w:p>
          <w:p>
            <w:pPr>
              <w:pStyle w:val="2"/>
              <w:ind w:firstLine="480" w:firstLineChars="200"/>
              <w:rPr>
                <w:rFonts w:ascii="仿宋_GB2312" w:hAnsi="仿宋" w:eastAsia="仿宋_GB2312"/>
                <w:color w:val="auto"/>
                <w:highlight w:val="none"/>
                <w:u w:val="single"/>
                <w:lang w:val="en-US"/>
              </w:rPr>
            </w:pPr>
            <w:r>
              <w:rPr>
                <w:rFonts w:hint="eastAsia" w:ascii="仿宋_GB2312" w:hAnsi="仿宋" w:eastAsia="仿宋_GB2312"/>
                <w:color w:val="auto"/>
                <w:kern w:val="0"/>
                <w:highlight w:val="none"/>
                <w:lang w:val="en-US"/>
              </w:rPr>
              <w:t>（1）</w:t>
            </w:r>
            <w:r>
              <w:rPr>
                <w:rFonts w:hint="eastAsia" w:ascii="仿宋_GB2312" w:hAnsi="仿宋" w:eastAsia="仿宋_GB2312"/>
                <w:color w:val="auto"/>
                <w:highlight w:val="none"/>
                <w:u w:val="single"/>
              </w:rPr>
              <w:t xml:space="preserve">   </w:t>
            </w:r>
            <w:r>
              <w:rPr>
                <w:rFonts w:hint="eastAsia" w:ascii="仿宋_GB2312" w:hAnsi="仿宋" w:eastAsia="仿宋_GB2312"/>
                <w:color w:val="auto"/>
                <w:highlight w:val="none"/>
                <w:u w:val="single"/>
                <w:lang w:val="en-US"/>
              </w:rPr>
              <w:t xml:space="preserve">   </w:t>
            </w:r>
            <w:r>
              <w:rPr>
                <w:rFonts w:hint="eastAsia" w:ascii="仿宋_GB2312" w:hAnsi="仿宋" w:eastAsia="仿宋_GB2312"/>
                <w:color w:val="auto"/>
                <w:highlight w:val="none"/>
                <w:lang w:val="en-US"/>
              </w:rPr>
              <w:t>；</w:t>
            </w:r>
          </w:p>
          <w:p>
            <w:pPr>
              <w:pStyle w:val="2"/>
              <w:ind w:firstLine="480" w:firstLineChars="200"/>
              <w:rPr>
                <w:rFonts w:ascii="仿宋_GB2312" w:hAnsi="仿宋" w:eastAsia="仿宋_GB2312"/>
                <w:color w:val="auto"/>
                <w:highlight w:val="none"/>
                <w:lang w:val="en-US"/>
              </w:rPr>
            </w:pPr>
            <w:r>
              <w:rPr>
                <w:rFonts w:hint="eastAsia" w:ascii="仿宋_GB2312" w:hAnsi="仿宋" w:eastAsia="仿宋_GB2312"/>
                <w:color w:val="auto"/>
                <w:highlight w:val="none"/>
                <w:lang w:val="en-US"/>
              </w:rPr>
              <w:t>（2）……</w:t>
            </w:r>
          </w:p>
          <w:p>
            <w:pPr>
              <w:pStyle w:val="2"/>
              <w:rPr>
                <w:rFonts w:ascii="仿宋_GB2312" w:hAnsi="仿宋" w:eastAsia="仿宋_GB2312"/>
                <w:color w:val="auto"/>
                <w:kern w:val="0"/>
                <w:highlight w:val="none"/>
              </w:rPr>
            </w:pPr>
            <w:sdt>
              <w:sdtPr>
                <w:rPr>
                  <w:rFonts w:hint="eastAsia" w:ascii="仿宋_GB2312" w:hAnsi="仿宋" w:eastAsia="仿宋_GB2312"/>
                  <w:color w:val="auto"/>
                  <w:kern w:val="0"/>
                  <w:highlight w:val="none"/>
                </w:rPr>
                <w:id w:val="474885559"/>
              </w:sdtPr>
              <w:sdtEndPr>
                <w:rPr>
                  <w:rFonts w:hint="eastAsia" w:ascii="仿宋_GB2312" w:hAnsi="仿宋" w:eastAsia="仿宋_GB2312"/>
                  <w:color w:val="auto"/>
                  <w:kern w:val="0"/>
                  <w:highlight w:val="none"/>
                </w:rPr>
              </w:sdtEndPr>
              <w:sdtContent>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hint="eastAsia" w:ascii="仿宋_GB2312" w:hAnsi="仿宋" w:eastAsia="仿宋_GB2312"/>
                <w:color w:val="auto"/>
                <w:kern w:val="0"/>
                <w:highlight w:val="none"/>
                <w:lang w:val="en-US"/>
              </w:rPr>
              <w:t xml:space="preserve">D </w:t>
            </w:r>
            <w:r>
              <w:rPr>
                <w:rFonts w:hint="eastAsia" w:eastAsia="仿宋_GB2312"/>
                <w:color w:val="auto"/>
                <w:highlight w:val="none"/>
                <w:lang w:val="en-US"/>
              </w:rPr>
              <w:t>政府优先采购环境标志产品</w:t>
            </w:r>
            <w:r>
              <w:rPr>
                <w:rFonts w:hint="eastAsia" w:ascii="仿宋_GB2312" w:hAnsi="仿宋" w:eastAsia="仿宋_GB2312"/>
                <w:color w:val="auto"/>
                <w:kern w:val="0"/>
                <w:highlight w:val="none"/>
              </w:rPr>
              <w:t>：</w:t>
            </w:r>
          </w:p>
          <w:p>
            <w:pPr>
              <w:pStyle w:val="2"/>
              <w:ind w:firstLine="480" w:firstLineChars="200"/>
              <w:rPr>
                <w:rFonts w:ascii="仿宋_GB2312" w:hAnsi="仿宋" w:eastAsia="仿宋_GB2312"/>
                <w:color w:val="auto"/>
                <w:highlight w:val="none"/>
                <w:u w:val="single"/>
                <w:lang w:val="en-US"/>
              </w:rPr>
            </w:pPr>
            <w:r>
              <w:rPr>
                <w:rFonts w:hint="eastAsia" w:ascii="仿宋_GB2312" w:hAnsi="仿宋" w:eastAsia="仿宋_GB2312"/>
                <w:color w:val="auto"/>
                <w:kern w:val="0"/>
                <w:highlight w:val="none"/>
                <w:lang w:val="en-US"/>
              </w:rPr>
              <w:t>（1）</w:t>
            </w:r>
            <w:r>
              <w:rPr>
                <w:rFonts w:hint="eastAsia" w:ascii="仿宋_GB2312" w:hAnsi="仿宋" w:eastAsia="仿宋_GB2312"/>
                <w:color w:val="auto"/>
                <w:highlight w:val="none"/>
                <w:u w:val="single"/>
              </w:rPr>
              <w:t xml:space="preserve">   </w:t>
            </w:r>
            <w:r>
              <w:rPr>
                <w:rFonts w:hint="eastAsia" w:ascii="仿宋_GB2312" w:hAnsi="仿宋" w:eastAsia="仿宋_GB2312"/>
                <w:color w:val="auto"/>
                <w:highlight w:val="none"/>
                <w:u w:val="single"/>
                <w:lang w:val="en-US"/>
              </w:rPr>
              <w:t xml:space="preserve">   </w:t>
            </w:r>
            <w:r>
              <w:rPr>
                <w:rFonts w:hint="eastAsia" w:ascii="仿宋_GB2312" w:hAnsi="仿宋" w:eastAsia="仿宋_GB2312"/>
                <w:color w:val="auto"/>
                <w:highlight w:val="none"/>
                <w:lang w:val="en-US"/>
              </w:rPr>
              <w:t>；</w:t>
            </w:r>
          </w:p>
          <w:p>
            <w:pPr>
              <w:pStyle w:val="2"/>
              <w:ind w:firstLine="480" w:firstLineChars="200"/>
              <w:rPr>
                <w:rFonts w:ascii="仿宋_GB2312" w:hAnsi="仿宋" w:eastAsia="仿宋_GB2312"/>
                <w:color w:val="auto"/>
                <w:highlight w:val="none"/>
                <w:lang w:val="en-US"/>
              </w:rPr>
            </w:pPr>
            <w:r>
              <w:rPr>
                <w:rFonts w:hint="eastAsia" w:ascii="仿宋_GB2312" w:hAnsi="仿宋" w:eastAsia="仿宋_GB2312"/>
                <w:color w:val="auto"/>
                <w:highlight w:val="none"/>
                <w:lang w:val="en-US"/>
              </w:rPr>
              <w:t>（2）……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snapToGrid w:val="0"/>
                <w:color w:val="auto"/>
                <w:kern w:val="28"/>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tcPr>
          <w:p>
            <w:pPr>
              <w:spacing w:line="360" w:lineRule="auto"/>
              <w:ind w:firstLine="420" w:firstLineChars="200"/>
              <w:rPr>
                <w:color w:val="auto"/>
                <w:highlight w:val="none"/>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备份投标文件送达地点和签收人员</w:t>
            </w:r>
            <w:r>
              <w:rPr>
                <w:rFonts w:ascii="仿宋_GB2312" w:hAnsi="仿宋" w:eastAsia="仿宋_GB2312" w:cs="仿宋_GB2312"/>
                <w:b/>
                <w:color w:val="auto"/>
                <w:sz w:val="24"/>
                <w:highlight w:val="none"/>
              </w:rPr>
              <w:t xml:space="preserve">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hint="eastAsia" w:ascii="仿宋_GB2312" w:hAnsi="仿宋" w:eastAsia="仿宋_GB2312" w:cs="仿宋_GB2312"/>
                <w:color w:val="auto"/>
                <w:sz w:val="24"/>
                <w:szCs w:val="24"/>
                <w:highlight w:val="none"/>
                <w:lang w:val="en-US" w:eastAsia="zh-CN"/>
              </w:rPr>
            </w:pPr>
            <w:r>
              <w:rPr>
                <w:rFonts w:hint="eastAsia" w:ascii="仿宋_GB2312" w:hAnsi="仿宋" w:eastAsia="仿宋_GB2312" w:cs="Times New Roman"/>
                <w:color w:val="auto"/>
                <w:kern w:val="28"/>
                <w:sz w:val="24"/>
                <w:szCs w:val="24"/>
                <w:highlight w:val="none"/>
              </w:rPr>
              <w:t>备份投标文件送达地点：</w:t>
            </w:r>
            <w:r>
              <w:rPr>
                <w:rFonts w:hint="eastAsia" w:ascii="仿宋_GB2312" w:hAnsi="仿宋" w:eastAsia="仿宋_GB2312" w:cs="Times New Roman"/>
                <w:color w:val="auto"/>
                <w:kern w:val="28"/>
                <w:sz w:val="24"/>
                <w:szCs w:val="24"/>
                <w:highlight w:val="none"/>
                <w:lang w:val="en-US" w:eastAsia="zh-CN"/>
              </w:rPr>
              <w:t>请于开标前一日邮寄或送达至</w:t>
            </w:r>
            <w:r>
              <w:rPr>
                <w:rFonts w:hint="eastAsia" w:ascii="仿宋_GB2312" w:hAnsi="仿宋" w:eastAsia="仿宋_GB2312"/>
                <w:color w:val="auto"/>
                <w:sz w:val="24"/>
                <w:highlight w:val="none"/>
                <w:u w:val="single"/>
              </w:rPr>
              <w:t>杭州市秋涛北路332号泰豪数字大厦6幢12层1216室</w:t>
            </w:r>
            <w:r>
              <w:rPr>
                <w:rFonts w:ascii="仿宋_GB2312" w:hAnsi="仿宋" w:eastAsia="仿宋_GB2312"/>
                <w:color w:val="auto"/>
                <w:sz w:val="24"/>
                <w:highlight w:val="none"/>
                <w:u w:val="single"/>
              </w:rPr>
              <w:t xml:space="preserve"> </w:t>
            </w:r>
            <w:r>
              <w:rPr>
                <w:rFonts w:hint="eastAsia" w:ascii="仿宋_GB2312" w:hAnsi="仿宋" w:eastAsia="仿宋_GB2312" w:cs="Times New Roman"/>
                <w:color w:val="auto"/>
                <w:kern w:val="28"/>
                <w:sz w:val="24"/>
                <w:szCs w:val="24"/>
                <w:highlight w:val="none"/>
              </w:rPr>
              <w:t>；备份投标文件签收人员联系电话：</w:t>
            </w:r>
            <w:r>
              <w:rPr>
                <w:rFonts w:hint="eastAsia" w:ascii="仿宋_GB2312" w:hAnsi="仿宋" w:eastAsia="仿宋_GB2312"/>
                <w:color w:val="auto"/>
                <w:sz w:val="24"/>
                <w:highlight w:val="none"/>
                <w:u w:val="single"/>
              </w:rPr>
              <w:t xml:space="preserve"> 毛贻婷，13817051553 </w:t>
            </w:r>
            <w:r>
              <w:rPr>
                <w:rFonts w:hint="eastAsia" w:ascii="仿宋_GB2312" w:hAnsi="仿宋" w:eastAsia="仿宋_GB2312" w:cs="仿宋_GB2312"/>
                <w:color w:val="auto"/>
                <w:sz w:val="24"/>
                <w:szCs w:val="24"/>
                <w:highlight w:val="none"/>
              </w:rPr>
              <w:t>。</w:t>
            </w:r>
            <w:r>
              <w:rPr>
                <w:rFonts w:hint="eastAsia" w:ascii="仿宋_GB2312" w:hAnsi="仿宋" w:eastAsia="仿宋_GB2312" w:cs="仿宋_GB2312"/>
                <w:color w:val="auto"/>
                <w:sz w:val="24"/>
                <w:szCs w:val="24"/>
                <w:highlight w:val="none"/>
                <w:lang w:val="en-US" w:eastAsia="zh-CN"/>
              </w:rPr>
              <w:t>在开标当日递交备份文件的，需送达室杭州市钱塘区幸福南路1116号4楼，开标截止时间之后送达的备份文件不予接收。</w:t>
            </w:r>
          </w:p>
          <w:p>
            <w:pPr>
              <w:pStyle w:val="33"/>
              <w:spacing w:line="360" w:lineRule="auto"/>
              <w:rPr>
                <w:rFonts w:ascii="仿宋_GB2312" w:hAnsi="仿宋" w:eastAsia="仿宋_GB2312"/>
                <w:color w:val="auto"/>
                <w:kern w:val="28"/>
                <w:sz w:val="24"/>
                <w:highlight w:val="none"/>
              </w:rPr>
            </w:pPr>
            <w:r>
              <w:rPr>
                <w:rFonts w:hint="eastAsia" w:ascii="仿宋_GB2312" w:hAnsi="仿宋" w:eastAsia="仿宋_GB2312" w:cs="仿宋_GB2312"/>
                <w:b/>
                <w:color w:val="auto"/>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无</w:t>
            </w:r>
            <w:r>
              <w:rPr>
                <w:rFonts w:hint="eastAsia" w:ascii="仿宋_GB2312" w:hAnsi="仿宋" w:eastAsia="仿宋_GB2312" w:cs="宋体"/>
                <w:b/>
                <w:color w:val="auto"/>
                <w:kern w:val="0"/>
                <w:sz w:val="24"/>
                <w:highlight w:val="none"/>
              </w:rPr>
              <w:t>。</w:t>
            </w:r>
          </w:p>
        </w:tc>
      </w:tr>
    </w:tbl>
    <w:p>
      <w:pPr>
        <w:snapToGrid w:val="0"/>
        <w:spacing w:line="360" w:lineRule="auto"/>
        <w:jc w:val="center"/>
        <w:rPr>
          <w:rFonts w:ascii="仿宋" w:hAnsi="仿宋" w:eastAsia="仿宋" w:cs="仿宋_GB2312"/>
          <w:b/>
          <w:color w:val="auto"/>
          <w:sz w:val="32"/>
          <w:szCs w:val="20"/>
          <w:highlight w:val="none"/>
        </w:rPr>
      </w:pPr>
    </w:p>
    <w:bookmarkEnd w:id="10"/>
    <w:p>
      <w:pPr>
        <w:rPr>
          <w:rFonts w:hint="eastAsia" w:ascii="仿宋_GB2312" w:hAnsi="仿宋" w:eastAsia="仿宋_GB2312" w:cs="仿宋_GB2312"/>
          <w:b/>
          <w:color w:val="auto"/>
          <w:sz w:val="32"/>
          <w:szCs w:val="20"/>
          <w:highlight w:val="none"/>
        </w:rPr>
      </w:pPr>
      <w:bookmarkStart w:id="11" w:name="第三部分"/>
      <w:bookmarkStart w:id="12" w:name="_Toc164416483"/>
      <w:r>
        <w:rPr>
          <w:rFonts w:hint="eastAsia" w:ascii="仿宋_GB2312" w:hAnsi="仿宋" w:eastAsia="仿宋_GB2312" w:cs="仿宋_GB2312"/>
          <w:b/>
          <w:color w:val="auto"/>
          <w:sz w:val="32"/>
          <w:szCs w:val="20"/>
          <w:highlight w:val="none"/>
        </w:rPr>
        <w:br w:type="page"/>
      </w:r>
    </w:p>
    <w:p>
      <w:pPr>
        <w:adjustRightInd/>
        <w:spacing w:line="360" w:lineRule="auto"/>
        <w:ind w:firstLine="3845" w:firstLineChars="1197"/>
        <w:outlineLvl w:val="0"/>
        <w:rPr>
          <w:rFonts w:ascii="仿宋_GB2312" w:hAnsi="仿宋" w:eastAsia="仿宋_GB2312" w:cs="仿宋_GB2312"/>
          <w:b/>
          <w:color w:val="auto"/>
          <w:sz w:val="32"/>
          <w:szCs w:val="20"/>
          <w:highlight w:val="none"/>
        </w:rPr>
      </w:pPr>
      <w:r>
        <w:rPr>
          <w:rFonts w:hint="eastAsia" w:ascii="仿宋_GB2312" w:hAnsi="仿宋" w:eastAsia="仿宋_GB2312" w:cs="仿宋_GB2312"/>
          <w:b/>
          <w:color w:val="auto"/>
          <w:sz w:val="32"/>
          <w:szCs w:val="20"/>
          <w:highlight w:val="none"/>
        </w:rPr>
        <w:t>一、总则</w:t>
      </w:r>
    </w:p>
    <w:p>
      <w:pPr>
        <w:snapToGrid w:val="0"/>
        <w:spacing w:line="360" w:lineRule="auto"/>
        <w:ind w:firstLine="361" w:firstLineChars="150"/>
        <w:jc w:val="left"/>
        <w:outlineLvl w:val="1"/>
        <w:rPr>
          <w:rFonts w:ascii="仿宋_GB2312" w:hAnsi="仿宋" w:eastAsia="仿宋_GB2312"/>
          <w:b/>
          <w:color w:val="auto"/>
          <w:sz w:val="24"/>
          <w:highlight w:val="none"/>
        </w:rPr>
      </w:pPr>
      <w:r>
        <w:rPr>
          <w:rFonts w:ascii="仿宋_GB2312" w:hAnsi="仿宋" w:eastAsia="仿宋_GB2312"/>
          <w:b/>
          <w:color w:val="auto"/>
          <w:sz w:val="24"/>
          <w:highlight w:val="none"/>
        </w:rPr>
        <w:t xml:space="preserve">1. </w:t>
      </w:r>
      <w:r>
        <w:rPr>
          <w:rFonts w:hint="eastAsia" w:ascii="仿宋_GB2312" w:hAnsi="仿宋" w:eastAsia="仿宋_GB2312"/>
          <w:b/>
          <w:color w:val="auto"/>
          <w:sz w:val="24"/>
          <w:highlight w:val="none"/>
        </w:rPr>
        <w:t>适用范围</w:t>
      </w:r>
    </w:p>
    <w:p>
      <w:pPr>
        <w:snapToGrid w:val="0"/>
        <w:spacing w:line="360" w:lineRule="auto"/>
        <w:ind w:firstLine="480" w:firstLineChars="200"/>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仿宋_GB2312" w:hAnsi="仿宋" w:eastAsia="仿宋_GB2312" w:cs="仿宋_GB2312"/>
          <w:b/>
          <w:color w:val="auto"/>
          <w:sz w:val="24"/>
          <w:highlight w:val="none"/>
        </w:rPr>
      </w:pPr>
      <w:r>
        <w:rPr>
          <w:rFonts w:ascii="仿宋_GB2312" w:hAnsi="仿宋" w:eastAsia="仿宋_GB2312" w:cs="仿宋_GB2312"/>
          <w:b/>
          <w:color w:val="auto"/>
          <w:sz w:val="24"/>
          <w:highlight w:val="none"/>
        </w:rPr>
        <w:t xml:space="preserve">   2.定义</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2.1 </w:t>
      </w:r>
      <w:r>
        <w:rPr>
          <w:rFonts w:hint="eastAsia" w:ascii="仿宋_GB2312" w:hAnsi="仿宋" w:eastAsia="仿宋_GB2312"/>
          <w:color w:val="auto"/>
          <w:sz w:val="24"/>
          <w:highlight w:val="none"/>
        </w:rPr>
        <w:t>“采购人”系指招标公告中载明的本项目的采购人。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2.2 </w:t>
      </w:r>
      <w:r>
        <w:rPr>
          <w:rFonts w:hint="eastAsia" w:ascii="仿宋_GB2312" w:hAnsi="仿宋" w:eastAsia="仿宋_GB2312"/>
          <w:color w:val="auto"/>
          <w:sz w:val="24"/>
          <w:highlight w:val="none"/>
        </w:rPr>
        <w:t>“采购机构”系指招标公告中载明的本项目的采购机构。</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2.3 </w:t>
      </w:r>
      <w:r>
        <w:rPr>
          <w:rFonts w:hint="eastAsia" w:ascii="仿宋_GB2312" w:hAnsi="仿宋" w:eastAsia="仿宋_GB2312"/>
          <w:color w:val="auto"/>
          <w:sz w:val="24"/>
          <w:highlight w:val="none"/>
        </w:rPr>
        <w:t>“投标人”系指是指响应招标、参加投标竞争的法人、其他组织或者自然人。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2.4 </w:t>
      </w:r>
      <w:r>
        <w:rPr>
          <w:rFonts w:hint="eastAsia" w:ascii="仿宋_GB2312" w:hAnsi="仿宋" w:eastAsia="仿宋_GB2312"/>
          <w:color w:val="auto"/>
          <w:sz w:val="24"/>
          <w:highlight w:val="none"/>
        </w:rPr>
        <w:t>“负责人”系指法人企业的法定负责人，或其他组织为法律、行政法规规定代表单位行使职权的主要负责人，或自然人本人。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2.5“电子签名”系指数据电文中以电子形式所含、所附用于识别签名人身份并表明签名人认可其中内容的数据；</w:t>
      </w:r>
      <w:r>
        <w:rPr>
          <w:rFonts w:hint="eastAsia" w:ascii="仿宋" w:hAnsi="仿宋" w:eastAsia="仿宋"/>
          <w:color w:val="auto"/>
          <w:sz w:val="24"/>
          <w:highlight w:val="none"/>
        </w:rPr>
        <w:t>“公章”系指单位法定名称章。因特殊原因需要使用冠以法定名称的业务专用章的，投标时须提供《业务专用章使用说明函》（附件</w:t>
      </w:r>
      <w:r>
        <w:rPr>
          <w:rFonts w:ascii="仿宋" w:hAnsi="仿宋" w:eastAsia="仿宋"/>
          <w:color w:val="auto"/>
          <w:sz w:val="24"/>
          <w:highlight w:val="none"/>
        </w:rPr>
        <w:t>4）</w:t>
      </w:r>
      <w:r>
        <w:rPr>
          <w:rFonts w:hint="eastAsia" w:ascii="仿宋_GB2312" w:hAnsi="仿宋" w:eastAsia="仿宋_GB2312"/>
          <w:color w:val="auto"/>
          <w:sz w:val="24"/>
          <w:highlight w:val="none"/>
        </w:rPr>
        <w:t>。</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2.6“电子交易平台”是指本项目政府采购活动所依托的政府采购云平台（https://www.zcygov.cn/）。</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2.7 </w:t>
      </w:r>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系指实质性要求条款，“★”系产品采购项目中单一产品或核心产品，“</w:t>
      </w:r>
      <w:sdt>
        <w:sdtPr>
          <w:rPr>
            <w:rFonts w:hint="eastAsia" w:ascii="仿宋_GB2312" w:hAnsi="仿宋" w:eastAsia="仿宋_GB2312" w:cs="Arial"/>
            <w:color w:val="auto"/>
            <w:kern w:val="0"/>
            <w:sz w:val="24"/>
            <w:highlight w:val="none"/>
          </w:rPr>
          <w:id w:val="512970236"/>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Wingdings" w:hAnsi="Wingdings" w:eastAsia="MS Gothic" w:cs="Arial"/>
                  <w:kern w:val="0"/>
                  <w:sz w:val="24"/>
                  <w:szCs w:val="24"/>
                  <w:lang w:val="en-US" w:eastAsia="zh-CN" w:bidi="ar-SA"/>
                </w:rPr>
                <w:t>þ</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系指适用本项目的要求，“</w:t>
      </w:r>
      <w:sdt>
        <w:sdtPr>
          <w:rPr>
            <w:rFonts w:hint="eastAsia" w:ascii="仿宋_GB2312" w:hAnsi="仿宋" w:eastAsia="仿宋_GB2312" w:cs="Arial"/>
            <w:color w:val="auto"/>
            <w:kern w:val="0"/>
            <w:sz w:val="24"/>
            <w:highlight w:val="none"/>
          </w:rPr>
          <w:id w:val="404888855"/>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hint="eastAsia" w:ascii="MS Gothic" w:hAnsi="MS Gothic" w:eastAsia="MS Gothic" w:cs="Arial"/>
                  <w:kern w:val="0"/>
                  <w:sz w:val="24"/>
                  <w:szCs w:val="24"/>
                  <w:lang w:val="en-US" w:eastAsia="zh-CN" w:bidi="ar-SA"/>
                </w:rPr>
                <w:t>☐</w:t>
              </w:r>
            </w:sdtContent>
          </w:sdt>
          <w:sdt>
            <w:sdtPr>
              <w:rPr>
                <w:rFonts w:hint="eastAsia" w:ascii="仿宋_GB2312" w:hAnsi="仿宋" w:eastAsia="仿宋_GB2312" w:cs="Arial"/>
                <w:kern w:val="0"/>
                <w:sz w:val="24"/>
              </w:rPr>
              <w:id w:val="-924730588"/>
              <w:showingPlcHdr/>
            </w:sdtPr>
            <w:sdtEndPr>
              <w:rPr>
                <w:rFonts w:hint="eastAsia" w:ascii="仿宋_GB2312" w:hAnsi="仿宋" w:eastAsia="仿宋_GB2312" w:cs="Arial"/>
                <w:kern w:val="0"/>
                <w:sz w:val="24"/>
              </w:rPr>
            </w:sdtEndPr>
            <w:sdtContent/>
          </w:sdt>
        </w:sdtContent>
      </w:sdt>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系指不适用本项目的要求。</w:t>
      </w:r>
    </w:p>
    <w:p>
      <w:pPr>
        <w:spacing w:line="360" w:lineRule="auto"/>
        <w:ind w:firstLine="241" w:firstLineChars="100"/>
        <w:rPr>
          <w:rFonts w:ascii="仿宋_GB2312" w:hAnsi="仿宋" w:eastAsia="仿宋_GB2312"/>
          <w:b/>
          <w:color w:val="auto"/>
          <w:sz w:val="24"/>
          <w:highlight w:val="none"/>
        </w:rPr>
      </w:pPr>
      <w:r>
        <w:rPr>
          <w:rFonts w:ascii="仿宋_GB2312" w:hAnsi="仿宋" w:eastAsia="仿宋_GB2312"/>
          <w:b/>
          <w:color w:val="auto"/>
          <w:sz w:val="24"/>
          <w:highlight w:val="none"/>
        </w:rPr>
        <w:t>3.</w:t>
      </w:r>
      <w:r>
        <w:rPr>
          <w:rFonts w:ascii="仿宋_GB2312" w:hAnsi="仿宋" w:eastAsia="仿宋_GB2312"/>
          <w:color w:val="auto"/>
          <w:highlight w:val="none"/>
        </w:rPr>
        <w:t xml:space="preserve"> </w:t>
      </w:r>
      <w:r>
        <w:rPr>
          <w:rFonts w:hint="eastAsia" w:ascii="仿宋_GB2312" w:hAnsi="仿宋" w:eastAsia="仿宋_GB2312"/>
          <w:b/>
          <w:color w:val="auto"/>
          <w:sz w:val="24"/>
          <w:highlight w:val="none"/>
        </w:rPr>
        <w:t>采购项目需要落实的政府采购政策</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 xml:space="preserve">3.1 </w:t>
      </w:r>
      <w:r>
        <w:rPr>
          <w:rFonts w:hint="eastAsia" w:ascii="仿宋_GB2312" w:hAnsi="仿宋" w:eastAsia="仿宋_GB2312"/>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pPr>
        <w:spacing w:line="360" w:lineRule="auto"/>
        <w:ind w:firstLine="480" w:firstLineChars="200"/>
        <w:rPr>
          <w:rFonts w:ascii="仿宋_GB2312" w:hAnsi="仿宋" w:eastAsia="仿宋_GB2312"/>
          <w:b/>
          <w:color w:val="auto"/>
          <w:sz w:val="24"/>
          <w:highlight w:val="none"/>
        </w:rPr>
      </w:pPr>
      <w:r>
        <w:rPr>
          <w:rFonts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color w:val="auto"/>
          <w:sz w:val="24"/>
          <w:highlight w:val="none"/>
        </w:rPr>
      </w:pPr>
      <w:r>
        <w:rPr>
          <w:rFonts w:ascii="仿宋_GB2312" w:hAnsi="仿宋" w:eastAsia="仿宋_GB2312"/>
          <w:color w:val="auto"/>
          <w:sz w:val="24"/>
          <w:highlight w:val="none"/>
        </w:rPr>
        <w:t xml:space="preserve">3.2.2 </w:t>
      </w:r>
      <w:r>
        <w:rPr>
          <w:rFonts w:hint="eastAsia" w:ascii="仿宋_GB2312" w:hAnsi="仿宋" w:eastAsia="仿宋_GB2312"/>
          <w:color w:val="auto"/>
          <w:sz w:val="24"/>
          <w:highlight w:val="none"/>
        </w:rPr>
        <w:t>修缮、装修类项目采购建材的，采购人应将绿色建筑和绿色建材性能、指标等作为实质性条件纳入招标文件和合同。</w:t>
      </w:r>
    </w:p>
    <w:p>
      <w:pPr>
        <w:spacing w:line="360" w:lineRule="auto"/>
        <w:ind w:firstLine="480" w:firstLineChars="200"/>
        <w:rPr>
          <w:color w:val="auto"/>
          <w:sz w:val="24"/>
          <w:highlight w:val="none"/>
        </w:rPr>
      </w:pPr>
      <w:r>
        <w:rPr>
          <w:rFonts w:ascii="仿宋_GB2312" w:hAnsi="仿宋" w:eastAsia="仿宋_GB2312"/>
          <w:color w:val="auto"/>
          <w:sz w:val="24"/>
          <w:highlight w:val="none"/>
        </w:rPr>
        <w:t>3.2.3</w:t>
      </w:r>
      <w:r>
        <w:rPr>
          <w:rFonts w:hint="eastAsia" w:ascii="仿宋_GB2312" w:hAnsi="仿宋" w:eastAsia="仿宋_GB2312"/>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3.3支持中小企业发展</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符合中小企业划分标准的个体工商户，在政府采购活动中视同中小企业。</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eastAsia="仿宋_GB2312"/>
          <w:bCs/>
          <w:color w:val="auto"/>
          <w:sz w:val="24"/>
          <w:highlight w:val="none"/>
        </w:rPr>
        <w:t>3.3.2</w:t>
      </w:r>
      <w:r>
        <w:rPr>
          <w:rFonts w:hint="eastAsia" w:ascii="仿宋_GB2312" w:hAnsi="宋体" w:eastAsia="仿宋_GB2312" w:cs="宋体"/>
          <w:color w:val="auto"/>
          <w:kern w:val="0"/>
          <w:sz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3.3.2.2在工程采购项目中，工程由中小企业承建，即工程施工单位为中小企业；</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3.3.3</w:t>
      </w:r>
      <w:r>
        <w:rPr>
          <w:rFonts w:hint="eastAsia" w:ascii="仿宋_GB2312" w:hAnsi="仿宋" w:eastAsia="仿宋_GB2312"/>
          <w:color w:val="auto"/>
          <w:sz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color w:val="auto"/>
          <w:sz w:val="24"/>
          <w:highlight w:val="none"/>
          <w:lang w:val="en-US" w:eastAsia="zh-CN"/>
        </w:rPr>
        <w:t>20</w:t>
      </w:r>
      <w:r>
        <w:rPr>
          <w:rFonts w:ascii="仿宋_GB2312" w:hAnsi="仿宋" w:eastAsia="仿宋_GB2312"/>
          <w:color w:val="auto"/>
          <w:sz w:val="24"/>
          <w:highlight w:val="none"/>
        </w:rPr>
        <w:t>%的扣除，用扣除后的价格参与评审。接受大中型企业与小微企业组成联合体或者允许大中型企业向一家或者多家小微企业分包的</w:t>
      </w:r>
      <w:r>
        <w:rPr>
          <w:rFonts w:hint="eastAsia" w:ascii="仿宋_GB2312" w:hAnsi="仿宋" w:eastAsia="仿宋_GB2312"/>
          <w:color w:val="auto"/>
          <w:sz w:val="24"/>
          <w:highlight w:val="none"/>
        </w:rPr>
        <w:t>政府</w:t>
      </w:r>
      <w:r>
        <w:rPr>
          <w:rFonts w:ascii="仿宋_GB2312" w:hAnsi="仿宋" w:eastAsia="仿宋_GB2312"/>
          <w:color w:val="auto"/>
          <w:sz w:val="24"/>
          <w:highlight w:val="none"/>
        </w:rPr>
        <w:t>采购</w:t>
      </w:r>
      <w:r>
        <w:rPr>
          <w:rFonts w:hint="eastAsia" w:ascii="仿宋_GB2312" w:hAnsi="仿宋" w:eastAsia="仿宋_GB2312"/>
          <w:color w:val="auto"/>
          <w:sz w:val="24"/>
          <w:highlight w:val="none"/>
        </w:rPr>
        <w:t>货物或服务</w:t>
      </w:r>
      <w:r>
        <w:rPr>
          <w:rFonts w:ascii="仿宋_GB2312" w:hAnsi="仿宋" w:eastAsia="仿宋_GB2312"/>
          <w:color w:val="auto"/>
          <w:sz w:val="24"/>
          <w:highlight w:val="none"/>
        </w:rPr>
        <w:t>项目，对于联合协议或者分包意向协议约定小微企业的合同份额占到合同总金额30%以上的，对联合体或者大中型企业的报价给予</w:t>
      </w:r>
      <w:r>
        <w:rPr>
          <w:rFonts w:hint="eastAsia" w:ascii="仿宋_GB2312" w:hAnsi="仿宋" w:eastAsia="仿宋_GB2312"/>
          <w:color w:val="auto"/>
          <w:sz w:val="24"/>
          <w:highlight w:val="none"/>
          <w:lang w:val="en-US" w:eastAsia="zh-CN"/>
        </w:rPr>
        <w:t>6</w:t>
      </w:r>
      <w:r>
        <w:rPr>
          <w:rFonts w:ascii="仿宋_GB2312" w:hAnsi="仿宋" w:eastAsia="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3.3.6</w:t>
      </w:r>
      <w:r>
        <w:rPr>
          <w:rFonts w:hint="eastAsia" w:ascii="仿宋_GB2312" w:hAnsi="仿宋" w:eastAsia="仿宋_GB2312"/>
          <w:color w:val="auto"/>
          <w:sz w:val="24"/>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3.3.7中小企业享受扶持政策获得政府采购合同的，小微企业不得将合同分包给大中型企业，中型企业不得将合同分包给大型企业</w:t>
      </w:r>
      <w:r>
        <w:rPr>
          <w:rFonts w:hint="eastAsia" w:ascii="仿宋_GB2312" w:hAnsi="仿宋" w:eastAsia="仿宋_GB2312"/>
          <w:color w:val="auto"/>
          <w:sz w:val="24"/>
          <w:highlight w:val="none"/>
        </w:rPr>
        <w:t>。</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3.4</w:t>
      </w:r>
      <w:r>
        <w:rPr>
          <w:rFonts w:hint="eastAsia" w:ascii="仿宋_GB2312" w:eastAsia="仿宋_GB2312"/>
          <w:bCs/>
          <w:color w:val="auto"/>
          <w:sz w:val="24"/>
          <w:highlight w:val="none"/>
        </w:rPr>
        <w:t>支持创新发展</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3.4.1 采购人优先采购被认定</w:t>
      </w:r>
      <w:r>
        <w:rPr>
          <w:rFonts w:hint="eastAsia" w:ascii="仿宋_GB2312" w:hAnsi="仿宋" w:eastAsia="仿宋_GB2312"/>
          <w:color w:val="auto"/>
          <w:sz w:val="24"/>
          <w:highlight w:val="none"/>
        </w:rPr>
        <w:t>为首台套产品和“制造精品”的自主创新产品。</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3.4.2首台套产品</w:t>
      </w:r>
      <w:r>
        <w:rPr>
          <w:rFonts w:hint="eastAsia" w:ascii="仿宋_GB2312" w:hAnsi="仿宋" w:eastAsia="仿宋_GB2312"/>
          <w:color w:val="auto"/>
          <w:sz w:val="24"/>
          <w:highlight w:val="none"/>
        </w:rPr>
        <w:t>被纳入《首台套产品推广应用指导目录》之日起</w:t>
      </w:r>
      <w:r>
        <w:rPr>
          <w:rFonts w:ascii="仿宋_GB2312" w:hAnsi="仿宋" w:eastAsia="仿宋_GB2312"/>
          <w:color w:val="auto"/>
          <w:sz w:val="24"/>
          <w:highlight w:val="none"/>
        </w:rPr>
        <w:t>2年内，以及产品核心技术高于国内领先水平，并具有明晰自主知识产权的“制造精品”产品，</w:t>
      </w:r>
      <w:r>
        <w:rPr>
          <w:rFonts w:hint="eastAsia" w:ascii="仿宋_GB2312" w:hAnsi="仿宋" w:eastAsia="仿宋_GB2312"/>
          <w:color w:val="auto"/>
          <w:sz w:val="24"/>
          <w:highlight w:val="none"/>
        </w:rPr>
        <w:t>自认定之日起</w:t>
      </w:r>
      <w:r>
        <w:rPr>
          <w:rFonts w:ascii="仿宋_GB2312" w:hAnsi="仿宋" w:eastAsia="仿宋_GB2312"/>
          <w:color w:val="auto"/>
          <w:sz w:val="24"/>
          <w:highlight w:val="none"/>
        </w:rPr>
        <w:t>2年内视同已具备相应销售业绩，参加政府采购活动</w:t>
      </w:r>
      <w:r>
        <w:rPr>
          <w:rFonts w:hint="eastAsia" w:ascii="仿宋_GB2312" w:hAnsi="仿宋" w:eastAsia="仿宋_GB2312"/>
          <w:color w:val="auto"/>
          <w:sz w:val="24"/>
          <w:highlight w:val="none"/>
        </w:rPr>
        <w:t>时业绩分值为满分。</w:t>
      </w:r>
    </w:p>
    <w:p>
      <w:pPr>
        <w:spacing w:line="360" w:lineRule="auto"/>
        <w:rPr>
          <w:rFonts w:ascii="仿宋_GB2312" w:hAnsi="仿宋" w:eastAsia="仿宋_GB2312"/>
          <w:b/>
          <w:color w:val="auto"/>
          <w:sz w:val="24"/>
          <w:highlight w:val="none"/>
        </w:rPr>
      </w:pPr>
      <w:r>
        <w:rPr>
          <w:rFonts w:ascii="仿宋_GB2312" w:hAnsi="仿宋" w:eastAsia="仿宋_GB2312"/>
          <w:color w:val="auto"/>
          <w:sz w:val="24"/>
          <w:highlight w:val="none"/>
        </w:rPr>
        <w:t>3.5中小企业信用融资：</w:t>
      </w:r>
      <w:r>
        <w:rPr>
          <w:rFonts w:hint="eastAsia" w:ascii="仿宋_GB2312" w:hAnsi="仿宋" w:eastAsia="仿宋_GB2312"/>
          <w:snapToGrid w:val="0"/>
          <w:color w:val="auto"/>
          <w:kern w:val="28"/>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r>
        <w:rPr>
          <w:rFonts w:ascii="仿宋_GB2312" w:hAnsi="仿宋" w:eastAsia="仿宋_GB2312"/>
          <w:color w:val="auto"/>
          <w:sz w:val="24"/>
          <w:highlight w:val="none"/>
        </w:rPr>
        <w:cr/>
      </w:r>
      <w:r>
        <w:rPr>
          <w:rFonts w:ascii="仿宋_GB2312" w:hAnsi="仿宋" w:eastAsia="仿宋_GB2312"/>
          <w:b/>
          <w:color w:val="auto"/>
          <w:sz w:val="24"/>
          <w:highlight w:val="none"/>
        </w:rPr>
        <w:t xml:space="preserve">4. </w:t>
      </w:r>
      <w:r>
        <w:rPr>
          <w:rFonts w:hint="eastAsia" w:ascii="仿宋_GB2312" w:hAnsi="仿宋" w:eastAsia="仿宋_GB2312"/>
          <w:b/>
          <w:color w:val="auto"/>
          <w:sz w:val="24"/>
          <w:highlight w:val="none"/>
        </w:rPr>
        <w:t>询问、质疑、投诉</w:t>
      </w:r>
    </w:p>
    <w:p>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4.1供应商询问</w:t>
      </w:r>
    </w:p>
    <w:p>
      <w:pPr>
        <w:autoSpaceDE w:val="0"/>
        <w:autoSpaceDN w:val="0"/>
        <w:spacing w:line="360" w:lineRule="auto"/>
        <w:ind w:firstLine="480" w:firstLineChars="200"/>
        <w:jc w:val="left"/>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供应商对政府采购活动事项有疑问的，可以提出询问，采购人或者采购代理机构应当在</w:t>
      </w:r>
      <w:r>
        <w:rPr>
          <w:rFonts w:ascii="仿宋_GB2312" w:hAnsi="仿宋" w:eastAsia="仿宋_GB2312" w:cs="微软雅黑"/>
          <w:color w:val="auto"/>
          <w:kern w:val="0"/>
          <w:sz w:val="24"/>
          <w:highlight w:val="none"/>
          <w:lang w:val="zh-CN"/>
        </w:rPr>
        <w:t>3个工作日内对供应</w:t>
      </w:r>
      <w:r>
        <w:rPr>
          <w:rFonts w:hint="eastAsia" w:ascii="仿宋_GB2312" w:hAnsi="仿宋" w:eastAsia="仿宋_GB2312" w:cs="微软雅黑"/>
          <w:color w:val="auto"/>
          <w:kern w:val="0"/>
          <w:sz w:val="24"/>
          <w:highlight w:val="none"/>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4.2供应商质疑</w:t>
      </w:r>
    </w:p>
    <w:p>
      <w:pPr>
        <w:pStyle w:val="33"/>
        <w:spacing w:line="360" w:lineRule="auto"/>
        <w:ind w:firstLine="480" w:firstLineChars="200"/>
        <w:rPr>
          <w:rFonts w:ascii="仿宋_GB2312" w:hAnsi="仿宋" w:eastAsia="仿宋_GB2312"/>
          <w:color w:val="auto"/>
          <w:sz w:val="24"/>
          <w:highlight w:val="none"/>
        </w:rPr>
      </w:pPr>
      <w:r>
        <w:rPr>
          <w:rFonts w:ascii="仿宋_GB2312" w:hAnsi="仿宋" w:eastAsia="仿宋_GB2312" w:cs="微软雅黑"/>
          <w:color w:val="auto"/>
          <w:kern w:val="0"/>
          <w:sz w:val="24"/>
          <w:highlight w:val="none"/>
          <w:lang w:val="zh-CN"/>
        </w:rPr>
        <w:t>4.2</w:t>
      </w:r>
      <w:r>
        <w:rPr>
          <w:rFonts w:ascii="仿宋_GB2312" w:hAnsi="仿宋" w:eastAsia="仿宋_GB2312"/>
          <w:color w:val="auto"/>
          <w:sz w:val="24"/>
          <w:highlight w:val="none"/>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ascii="仿宋_GB2312" w:hAnsi="仿宋" w:eastAsia="仿宋_GB2312"/>
          <w:color w:val="auto"/>
          <w:sz w:val="24"/>
          <w:highlight w:val="none"/>
        </w:rPr>
      </w:pPr>
      <w:r>
        <w:rPr>
          <w:rFonts w:ascii="仿宋_GB2312" w:hAnsi="仿宋" w:eastAsia="仿宋_GB2312" w:cs="微软雅黑"/>
          <w:color w:val="auto"/>
          <w:kern w:val="0"/>
          <w:sz w:val="24"/>
          <w:highlight w:val="none"/>
          <w:lang w:val="zh-CN"/>
        </w:rPr>
        <w:t>4.2</w:t>
      </w:r>
      <w:r>
        <w:rPr>
          <w:rFonts w:ascii="仿宋_GB2312" w:hAnsi="仿宋" w:eastAsia="仿宋_GB2312"/>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7"/>
        <w:spacing w:line="360" w:lineRule="auto"/>
        <w:ind w:firstLine="480" w:firstLineChars="200"/>
        <w:rPr>
          <w:rFonts w:ascii="仿宋_GB2312" w:hAnsi="仿宋" w:eastAsia="仿宋_GB2312"/>
          <w:snapToGrid/>
          <w:color w:val="auto"/>
          <w:kern w:val="2"/>
          <w:sz w:val="24"/>
          <w:highlight w:val="none"/>
        </w:rPr>
      </w:pPr>
      <w:r>
        <w:rPr>
          <w:rFonts w:ascii="仿宋_GB2312" w:hAnsi="仿宋" w:eastAsia="仿宋_GB2312"/>
          <w:snapToGrid/>
          <w:color w:val="auto"/>
          <w:kern w:val="2"/>
          <w:sz w:val="24"/>
          <w:highlight w:val="none"/>
        </w:rPr>
        <w:t>4.2.2.1对招标文件提出质疑的，质疑期限为供应商获得招标文件之日或者招标文件公告期限届满之日起计算。</w:t>
      </w:r>
    </w:p>
    <w:p>
      <w:pPr>
        <w:pStyle w:val="33"/>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4.2.2.2对采购过程提出质疑的，质疑期限为各采购程序环节结束之日起计算。对同一采购程序环节的质疑，供应商须一次性提出。</w:t>
      </w:r>
    </w:p>
    <w:p>
      <w:pPr>
        <w:pStyle w:val="33"/>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4.2.2.3对采购结果提出质疑的，质疑期限自采购结果公告期限届满之日起计算。</w:t>
      </w:r>
    </w:p>
    <w:p>
      <w:pPr>
        <w:pStyle w:val="33"/>
        <w:spacing w:line="360" w:lineRule="auto"/>
        <w:ind w:firstLine="480" w:firstLineChars="200"/>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4.2.3</w:t>
      </w:r>
      <w:r>
        <w:rPr>
          <w:rFonts w:hint="eastAsia" w:ascii="仿宋_GB2312" w:hAnsi="仿宋" w:eastAsia="仿宋_GB2312"/>
          <w:color w:val="auto"/>
          <w:sz w:val="24"/>
          <w:highlight w:val="none"/>
        </w:rPr>
        <w:t>供应商提出质疑应当提交质疑函和必要的证明材料。质疑函应当包括下列内容：</w:t>
      </w:r>
    </w:p>
    <w:p>
      <w:pPr>
        <w:pStyle w:val="33"/>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4.2.3.1</w:t>
      </w:r>
      <w:r>
        <w:rPr>
          <w:rFonts w:hint="eastAsia" w:ascii="仿宋_GB2312" w:hAnsi="仿宋" w:eastAsia="仿宋_GB2312" w:cs="微软雅黑"/>
          <w:color w:val="auto"/>
          <w:kern w:val="0"/>
          <w:sz w:val="24"/>
          <w:highlight w:val="none"/>
          <w:lang w:val="zh-CN"/>
        </w:rPr>
        <w:t>供应商的姓名或者名称、地址、邮编、联系人及联系电话；</w:t>
      </w:r>
    </w:p>
    <w:p>
      <w:pPr>
        <w:pStyle w:val="33"/>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4.2.3.2</w:t>
      </w:r>
      <w:r>
        <w:rPr>
          <w:rFonts w:hint="eastAsia" w:ascii="仿宋_GB2312" w:hAnsi="仿宋" w:eastAsia="仿宋_GB2312" w:cs="微软雅黑"/>
          <w:color w:val="auto"/>
          <w:kern w:val="0"/>
          <w:sz w:val="24"/>
          <w:highlight w:val="none"/>
          <w:lang w:val="zh-CN"/>
        </w:rPr>
        <w:t>质疑项目的名称、编号；</w:t>
      </w:r>
    </w:p>
    <w:p>
      <w:pPr>
        <w:pStyle w:val="33"/>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4.2.3.3</w:t>
      </w:r>
      <w:r>
        <w:rPr>
          <w:rFonts w:hint="eastAsia" w:ascii="仿宋_GB2312" w:hAnsi="仿宋" w:eastAsia="仿宋_GB2312" w:cs="微软雅黑"/>
          <w:color w:val="auto"/>
          <w:kern w:val="0"/>
          <w:sz w:val="24"/>
          <w:highlight w:val="none"/>
          <w:lang w:val="zh-CN"/>
        </w:rPr>
        <w:t>具体、明确的质疑事项和与质疑事项相关的请求；</w:t>
      </w:r>
    </w:p>
    <w:p>
      <w:pPr>
        <w:pStyle w:val="33"/>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4.2.3.4</w:t>
      </w:r>
      <w:r>
        <w:rPr>
          <w:rFonts w:hint="eastAsia" w:ascii="仿宋_GB2312" w:hAnsi="仿宋" w:eastAsia="仿宋_GB2312" w:cs="微软雅黑"/>
          <w:color w:val="auto"/>
          <w:kern w:val="0"/>
          <w:sz w:val="24"/>
          <w:highlight w:val="none"/>
          <w:lang w:val="zh-CN"/>
        </w:rPr>
        <w:t>事实依据；</w:t>
      </w:r>
    </w:p>
    <w:p>
      <w:pPr>
        <w:pStyle w:val="33"/>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4.2.3.5</w:t>
      </w:r>
      <w:r>
        <w:rPr>
          <w:rFonts w:hint="eastAsia" w:ascii="仿宋_GB2312" w:hAnsi="仿宋" w:eastAsia="仿宋_GB2312" w:cs="微软雅黑"/>
          <w:color w:val="auto"/>
          <w:kern w:val="0"/>
          <w:sz w:val="24"/>
          <w:highlight w:val="none"/>
          <w:lang w:val="zh-CN"/>
        </w:rPr>
        <w:t>必要的法律依据；</w:t>
      </w:r>
    </w:p>
    <w:p>
      <w:pPr>
        <w:pStyle w:val="33"/>
        <w:spacing w:line="360" w:lineRule="auto"/>
        <w:ind w:firstLine="960" w:firstLineChars="400"/>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4.2.3.6</w:t>
      </w:r>
      <w:r>
        <w:rPr>
          <w:rFonts w:hint="eastAsia" w:ascii="仿宋_GB2312" w:hAnsi="仿宋" w:eastAsia="仿宋_GB2312" w:cs="微软雅黑"/>
          <w:color w:val="auto"/>
          <w:kern w:val="0"/>
          <w:sz w:val="24"/>
          <w:highlight w:val="none"/>
          <w:lang w:val="zh-CN"/>
        </w:rPr>
        <w:t>提出质疑的日期。</w:t>
      </w:r>
    </w:p>
    <w:p>
      <w:pPr>
        <w:pStyle w:val="886"/>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质疑函范本及制作说明详见附件</w:t>
      </w:r>
      <w:r>
        <w:rPr>
          <w:rFonts w:ascii="仿宋_GB2312" w:hAnsi="仿宋" w:eastAsia="仿宋_GB2312"/>
          <w:color w:val="auto"/>
          <w:highlight w:val="none"/>
        </w:rPr>
        <w:t>2。</w:t>
      </w:r>
    </w:p>
    <w:p>
      <w:pPr>
        <w:pStyle w:val="886"/>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s="微软雅黑"/>
          <w:color w:val="auto"/>
          <w:highlight w:val="none"/>
          <w:lang w:val="zh-CN"/>
        </w:rPr>
        <w:t>4.2</w:t>
      </w:r>
      <w:r>
        <w:rPr>
          <w:rFonts w:ascii="仿宋_GB2312" w:hAnsi="仿宋" w:eastAsia="仿宋_GB2312"/>
          <w:color w:val="auto"/>
          <w:highlight w:val="none"/>
        </w:rPr>
        <w:t>.4</w:t>
      </w:r>
      <w:r>
        <w:rPr>
          <w:rFonts w:hint="eastAsia" w:ascii="仿宋_GB2312" w:hAnsi="仿宋" w:eastAsia="仿宋_GB2312"/>
          <w:color w:val="auto"/>
          <w:highlight w:val="none"/>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_GB2312" w:hAnsi="仿宋" w:eastAsia="仿宋_GB2312"/>
          <w:color w:val="auto"/>
          <w:highlight w:val="none"/>
        </w:rPr>
        <w:t>2021〕17号）,</w:t>
      </w:r>
      <w:r>
        <w:rPr>
          <w:rFonts w:hint="eastAsia" w:ascii="仿宋_GB2312" w:hAnsi="仿宋" w:eastAsia="仿宋_GB2312"/>
          <w:color w:val="auto"/>
          <w:highlight w:val="none"/>
        </w:rPr>
        <w:t>采购人或者采购机构在质疑回复后</w:t>
      </w:r>
      <w:r>
        <w:rPr>
          <w:rFonts w:ascii="仿宋_GB2312" w:hAnsi="仿宋" w:eastAsia="仿宋_GB2312"/>
          <w:color w:val="auto"/>
          <w:highlight w:val="none"/>
        </w:rPr>
        <w:t>5个工作日内，在浙江政府采购网的“其他公告”栏目公开质疑答复，答复内容应当完整。质疑</w:t>
      </w:r>
      <w:r>
        <w:rPr>
          <w:rFonts w:hint="eastAsia" w:ascii="仿宋_GB2312" w:hAnsi="仿宋" w:eastAsia="仿宋_GB2312"/>
          <w:color w:val="auto"/>
          <w:highlight w:val="none"/>
        </w:rPr>
        <w:t>函作为附件上传。</w:t>
      </w:r>
    </w:p>
    <w:p>
      <w:pPr>
        <w:pStyle w:val="886"/>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s="微软雅黑"/>
          <w:color w:val="auto"/>
          <w:highlight w:val="none"/>
          <w:lang w:val="zh-CN"/>
        </w:rPr>
        <w:t>4.2</w:t>
      </w:r>
      <w:r>
        <w:rPr>
          <w:rFonts w:ascii="仿宋_GB2312" w:hAnsi="仿宋" w:eastAsia="仿宋_GB2312"/>
          <w:color w:val="auto"/>
          <w:highlight w:val="none"/>
        </w:rPr>
        <w:t>.5询问或者质疑事项可能影响采购结果的，采购人应当暂停签订合同，已经签订合同的，应当中止履行合同。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rFonts w:ascii="仿宋_GB2312" w:hAnsi="仿宋" w:eastAsia="仿宋_GB2312" w:cs="微软雅黑"/>
          <w:color w:val="auto"/>
          <w:highlight w:val="none"/>
          <w:lang w:val="zh-CN"/>
        </w:rPr>
      </w:pPr>
      <w:r>
        <w:rPr>
          <w:rFonts w:ascii="仿宋_GB2312" w:hAnsi="仿宋" w:eastAsia="仿宋_GB2312" w:cs="微软雅黑"/>
          <w:color w:val="auto"/>
          <w:highlight w:val="none"/>
          <w:lang w:val="zh-CN"/>
        </w:rPr>
        <w:t>4.3供应商投诉</w:t>
      </w:r>
    </w:p>
    <w:p>
      <w:pPr>
        <w:pStyle w:val="886"/>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4.3.1质疑供应商对采购人、采购机构的答复不满意或者采购人、采购机构未在规定的时间内</w:t>
      </w:r>
      <w:r>
        <w:rPr>
          <w:rFonts w:hint="eastAsia" w:ascii="仿宋_GB2312" w:hAnsi="仿宋" w:eastAsia="仿宋_GB2312"/>
          <w:color w:val="auto"/>
          <w:highlight w:val="none"/>
        </w:rPr>
        <w:t>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w:t>
      </w:r>
      <w:r>
        <w:rPr>
          <w:rFonts w:ascii="仿宋_GB2312" w:hAnsi="仿宋" w:eastAsia="仿宋_GB2312" w:cs="微软雅黑"/>
          <w:color w:val="auto"/>
          <w:highlight w:val="none"/>
          <w:lang w:val="zh-CN"/>
        </w:rPr>
        <w:t>2</w:t>
      </w:r>
      <w:r>
        <w:rPr>
          <w:rFonts w:hint="eastAsia" w:ascii="仿宋_GB2312" w:hAnsi="仿宋" w:eastAsia="仿宋_GB2312"/>
          <w:color w:val="auto"/>
          <w:highlight w:val="none"/>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4.3.3供应</w:t>
      </w:r>
      <w:r>
        <w:rPr>
          <w:rFonts w:hint="eastAsia" w:ascii="仿宋_GB2312" w:hAnsi="仿宋" w:eastAsia="仿宋_GB2312"/>
          <w:color w:val="auto"/>
          <w:highlight w:val="none"/>
        </w:rPr>
        <w:t>商投诉应当有明确的请求和必要的证明材料。</w:t>
      </w:r>
    </w:p>
    <w:p>
      <w:pPr>
        <w:pStyle w:val="886"/>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 xml:space="preserve">4.3.5 </w:t>
      </w:r>
      <w:r>
        <w:rPr>
          <w:rFonts w:hint="eastAsia" w:ascii="仿宋_GB2312" w:hAnsi="仿宋" w:eastAsia="仿宋_GB2312"/>
          <w:color w:val="auto"/>
          <w:highlight w:val="none"/>
        </w:rPr>
        <w:t>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投诉书范本及制作说明详见附件</w:t>
      </w:r>
      <w:r>
        <w:rPr>
          <w:rFonts w:ascii="仿宋_GB2312" w:hAnsi="仿宋" w:eastAsia="仿宋_GB2312"/>
          <w:color w:val="auto"/>
          <w:highlight w:val="none"/>
        </w:rPr>
        <w:t>3。</w:t>
      </w:r>
    </w:p>
    <w:p>
      <w:pPr>
        <w:pStyle w:val="128"/>
        <w:snapToGrid w:val="0"/>
        <w:spacing w:before="0"/>
        <w:ind w:firstLine="360"/>
        <w:rPr>
          <w:rFonts w:ascii="仿宋_GB2312" w:hAnsi="仿宋" w:eastAsia="仿宋_GB2312" w:cs="仿宋_GB2312"/>
          <w:color w:val="auto"/>
          <w:sz w:val="18"/>
          <w:szCs w:val="18"/>
          <w:highlight w:val="none"/>
        </w:rPr>
      </w:pPr>
    </w:p>
    <w:p>
      <w:pPr>
        <w:adjustRightInd/>
        <w:spacing w:line="360" w:lineRule="auto"/>
        <w:jc w:val="center"/>
        <w:outlineLvl w:val="0"/>
        <w:rPr>
          <w:rFonts w:ascii="仿宋_GB2312" w:hAnsi="仿宋" w:eastAsia="仿宋_GB2312" w:cs="仿宋_GB2312"/>
          <w:b/>
          <w:color w:val="auto"/>
          <w:sz w:val="32"/>
          <w:szCs w:val="20"/>
          <w:highlight w:val="none"/>
        </w:rPr>
      </w:pPr>
      <w:r>
        <w:rPr>
          <w:rFonts w:ascii="仿宋_GB2312" w:hAnsi="仿宋" w:eastAsia="仿宋_GB2312" w:cs="仿宋_GB2312"/>
          <w:b/>
          <w:color w:val="auto"/>
          <w:sz w:val="32"/>
          <w:szCs w:val="20"/>
          <w:highlight w:val="none"/>
        </w:rPr>
        <w:t xml:space="preserve">      二、招标文件的构成、澄清、修改</w:t>
      </w:r>
    </w:p>
    <w:p>
      <w:pPr>
        <w:pStyle w:val="33"/>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5．招标文件的构成</w:t>
      </w:r>
    </w:p>
    <w:p>
      <w:pPr>
        <w:pStyle w:val="33"/>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 xml:space="preserve">5.1 </w:t>
      </w:r>
      <w:r>
        <w:rPr>
          <w:rFonts w:hint="eastAsia" w:ascii="仿宋_GB2312" w:hAnsi="仿宋" w:eastAsia="仿宋_GB2312" w:cs="仿宋_GB2312"/>
          <w:color w:val="auto"/>
          <w:sz w:val="24"/>
          <w:szCs w:val="24"/>
          <w:highlight w:val="none"/>
        </w:rPr>
        <w:t>招标文件包括下列文件及附件：</w:t>
      </w:r>
    </w:p>
    <w:p>
      <w:pPr>
        <w:pStyle w:val="33"/>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5.1.1招标公告；</w:t>
      </w:r>
    </w:p>
    <w:p>
      <w:pPr>
        <w:pStyle w:val="33"/>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5.1.2投标人须知；</w:t>
      </w:r>
    </w:p>
    <w:p>
      <w:pPr>
        <w:pStyle w:val="33"/>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5.1.3采购需求；</w:t>
      </w:r>
    </w:p>
    <w:p>
      <w:pPr>
        <w:pStyle w:val="33"/>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5.1.4评标</w:t>
      </w:r>
      <w:r>
        <w:rPr>
          <w:rFonts w:hint="eastAsia" w:ascii="仿宋_GB2312" w:hAnsi="仿宋" w:eastAsia="仿宋_GB2312" w:cs="仿宋_GB2312"/>
          <w:color w:val="auto"/>
          <w:sz w:val="24"/>
          <w:szCs w:val="24"/>
          <w:highlight w:val="none"/>
        </w:rPr>
        <w:t>办</w:t>
      </w:r>
      <w:r>
        <w:rPr>
          <w:rFonts w:ascii="仿宋_GB2312" w:hAnsi="仿宋" w:eastAsia="仿宋_GB2312" w:cs="仿宋_GB2312"/>
          <w:color w:val="auto"/>
          <w:sz w:val="24"/>
          <w:szCs w:val="24"/>
          <w:highlight w:val="none"/>
        </w:rPr>
        <w:t>法；</w:t>
      </w:r>
    </w:p>
    <w:p>
      <w:pPr>
        <w:pStyle w:val="33"/>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5.1.5</w:t>
      </w:r>
      <w:r>
        <w:rPr>
          <w:rFonts w:hint="eastAsia" w:ascii="仿宋_GB2312" w:hAnsi="仿宋" w:eastAsia="仿宋_GB2312" w:cs="仿宋_GB2312"/>
          <w:color w:val="auto"/>
          <w:sz w:val="24"/>
          <w:szCs w:val="24"/>
          <w:highlight w:val="none"/>
        </w:rPr>
        <w:t>拟签订的合同文本；</w:t>
      </w:r>
    </w:p>
    <w:p>
      <w:pPr>
        <w:pStyle w:val="33"/>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highlight w:val="none"/>
        </w:rPr>
        <w:t>5.1.6</w:t>
      </w:r>
      <w:r>
        <w:rPr>
          <w:rFonts w:hint="eastAsia" w:ascii="仿宋_GB2312" w:hAnsi="仿宋" w:eastAsia="仿宋_GB2312" w:cs="仿宋_GB2312"/>
          <w:color w:val="auto"/>
          <w:sz w:val="24"/>
          <w:szCs w:val="24"/>
          <w:highlight w:val="none"/>
        </w:rPr>
        <w:t>应提交的有关格式范例。</w:t>
      </w:r>
    </w:p>
    <w:p>
      <w:pPr>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olor w:val="auto"/>
          <w:sz w:val="24"/>
          <w:highlight w:val="none"/>
        </w:rPr>
        <w:t>5.2与本项目有关的</w:t>
      </w:r>
      <w:r>
        <w:rPr>
          <w:rFonts w:hint="eastAsia" w:ascii="仿宋_GB2312" w:hAnsi="仿宋" w:eastAsia="仿宋_GB2312"/>
          <w:bCs/>
          <w:color w:val="auto"/>
          <w:sz w:val="24"/>
          <w:highlight w:val="none"/>
        </w:rPr>
        <w:t>澄清或者修改的内容为招标文件的组成部分</w:t>
      </w:r>
      <w:r>
        <w:rPr>
          <w:rFonts w:hint="eastAsia" w:ascii="仿宋_GB2312" w:hAnsi="仿宋" w:eastAsia="仿宋_GB2312" w:cs="仿宋_GB2312"/>
          <w:color w:val="auto"/>
          <w:sz w:val="24"/>
          <w:highlight w:val="none"/>
        </w:rPr>
        <w:t>。</w:t>
      </w:r>
    </w:p>
    <w:p>
      <w:pPr>
        <w:pStyle w:val="33"/>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6. </w:t>
      </w:r>
      <w:r>
        <w:rPr>
          <w:rFonts w:hint="eastAsia" w:ascii="仿宋_GB2312" w:hAnsi="仿宋" w:eastAsia="仿宋_GB2312" w:cs="仿宋_GB2312"/>
          <w:b/>
          <w:color w:val="auto"/>
          <w:sz w:val="24"/>
          <w:szCs w:val="24"/>
          <w:highlight w:val="none"/>
        </w:rPr>
        <w:t>招标文件的澄清、修改</w:t>
      </w:r>
    </w:p>
    <w:p>
      <w:pPr>
        <w:pStyle w:val="12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6.1已获取招标文件的潜在投标人，若有问题需要澄清，应于投标截止时间前，以书面形式向采购机构提出。</w:t>
      </w:r>
    </w:p>
    <w:p>
      <w:pPr>
        <w:pStyle w:val="128"/>
        <w:snapToGrid w:val="0"/>
        <w:spacing w:before="0"/>
        <w:ind w:firstLine="480"/>
        <w:rPr>
          <w:rFonts w:ascii="仿宋_GB2312" w:hAnsi="仿宋" w:eastAsia="仿宋_GB2312"/>
          <w:color w:val="auto"/>
          <w:highlight w:val="none"/>
        </w:rPr>
      </w:pPr>
      <w:r>
        <w:rPr>
          <w:rFonts w:ascii="仿宋_GB2312" w:hAnsi="仿宋" w:eastAsia="仿宋_GB2312"/>
          <w:color w:val="auto"/>
          <w:highlight w:val="none"/>
        </w:rPr>
        <w:t xml:space="preserve">6.2 </w:t>
      </w:r>
      <w:r>
        <w:rPr>
          <w:rFonts w:hint="eastAsia" w:ascii="仿宋_GB2312" w:hAnsi="仿宋" w:eastAsia="仿宋_GB2312"/>
          <w:color w:val="auto"/>
          <w:highlight w:val="none"/>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
        <w:rPr>
          <w:rFonts w:ascii="仿宋_GB2312" w:hAnsi="仿宋" w:eastAsia="仿宋_GB2312" w:cs="仿宋_GB2312"/>
          <w:color w:val="auto"/>
          <w:sz w:val="18"/>
          <w:szCs w:val="18"/>
          <w:highlight w:val="none"/>
          <w:lang w:val="en-US"/>
        </w:rPr>
      </w:pPr>
      <w:r>
        <w:rPr>
          <w:rFonts w:ascii="仿宋_GB2312" w:hAnsi="仿宋" w:eastAsia="仿宋_GB2312" w:cs="仿宋_GB2312"/>
          <w:color w:val="auto"/>
          <w:szCs w:val="24"/>
          <w:highlight w:val="none"/>
          <w:lang w:val="en-US"/>
        </w:rPr>
        <w:t xml:space="preserve">    </w:t>
      </w:r>
    </w:p>
    <w:p>
      <w:pPr>
        <w:adjustRightInd/>
        <w:spacing w:line="360" w:lineRule="auto"/>
        <w:jc w:val="center"/>
        <w:outlineLvl w:val="0"/>
        <w:rPr>
          <w:rFonts w:ascii="仿宋_GB2312" w:hAnsi="仿宋" w:eastAsia="仿宋_GB2312" w:cs="仿宋_GB2312"/>
          <w:b/>
          <w:color w:val="auto"/>
          <w:sz w:val="30"/>
          <w:szCs w:val="20"/>
          <w:highlight w:val="none"/>
        </w:rPr>
      </w:pPr>
      <w:r>
        <w:rPr>
          <w:rFonts w:hint="eastAsia" w:ascii="仿宋_GB2312" w:hAnsi="仿宋" w:eastAsia="仿宋_GB2312" w:cs="仿宋_GB2312"/>
          <w:b/>
          <w:color w:val="auto"/>
          <w:sz w:val="30"/>
          <w:szCs w:val="20"/>
          <w:highlight w:val="none"/>
        </w:rPr>
        <w:t>三、投标</w:t>
      </w:r>
    </w:p>
    <w:p>
      <w:pPr>
        <w:pStyle w:val="33"/>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7. </w:t>
      </w:r>
      <w:r>
        <w:rPr>
          <w:rFonts w:hint="eastAsia" w:ascii="仿宋_GB2312" w:hAnsi="仿宋" w:eastAsia="仿宋_GB2312" w:cs="仿宋_GB2312"/>
          <w:b/>
          <w:color w:val="auto"/>
          <w:sz w:val="24"/>
          <w:szCs w:val="24"/>
          <w:highlight w:val="none"/>
        </w:rPr>
        <w:t>招标文件的获取</w:t>
      </w:r>
    </w:p>
    <w:p>
      <w:pPr>
        <w:spacing w:line="360" w:lineRule="auto"/>
        <w:ind w:firstLine="480" w:firstLineChars="200"/>
        <w:rPr>
          <w:rFonts w:ascii="仿宋_GB2312" w:hAnsi="仿宋" w:eastAsia="仿宋_GB2312" w:cs="仿宋_GB2312"/>
          <w:snapToGrid w:val="0"/>
          <w:color w:val="auto"/>
          <w:kern w:val="28"/>
          <w:sz w:val="24"/>
          <w:highlight w:val="none"/>
        </w:rPr>
      </w:pPr>
      <w:r>
        <w:rPr>
          <w:rFonts w:hint="eastAsia" w:ascii="仿宋_GB2312" w:hAnsi="仿宋" w:eastAsia="仿宋_GB2312" w:cs="仿宋_GB2312"/>
          <w:snapToGrid w:val="0"/>
          <w:color w:val="auto"/>
          <w:kern w:val="28"/>
          <w:sz w:val="24"/>
          <w:highlight w:val="none"/>
        </w:rPr>
        <w:t>详见招标公告中获取招标文件的时间期限、地点、方式及招标文件售价。</w:t>
      </w:r>
    </w:p>
    <w:p>
      <w:pPr>
        <w:pStyle w:val="33"/>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8.开标前答疑会或现场考察</w:t>
      </w:r>
    </w:p>
    <w:p>
      <w:pPr>
        <w:pStyle w:val="33"/>
        <w:spacing w:line="360" w:lineRule="auto"/>
        <w:ind w:firstLine="480" w:firstLineChars="200"/>
        <w:rPr>
          <w:rFonts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spacing w:line="360" w:lineRule="auto"/>
        <w:rPr>
          <w:rFonts w:ascii="仿宋_GB2312" w:hAnsi="仿宋" w:eastAsia="仿宋_GB2312" w:cs="仿宋_GB2312"/>
          <w:b/>
          <w:color w:val="auto"/>
          <w:szCs w:val="24"/>
          <w:highlight w:val="none"/>
        </w:rPr>
      </w:pPr>
      <w:r>
        <w:rPr>
          <w:rFonts w:ascii="仿宋_GB2312" w:hAnsi="仿宋" w:eastAsia="仿宋_GB2312"/>
          <w:b/>
          <w:color w:val="auto"/>
          <w:kern w:val="28"/>
          <w:sz w:val="24"/>
          <w:szCs w:val="24"/>
          <w:highlight w:val="none"/>
        </w:rPr>
        <w:t>9.投标保证金</w:t>
      </w:r>
    </w:p>
    <w:p>
      <w:pPr>
        <w:pStyle w:val="7"/>
        <w:spacing w:line="360" w:lineRule="auto"/>
        <w:ind w:firstLine="470" w:firstLineChars="196"/>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本项目不需缴纳投标保证金。</w:t>
      </w:r>
    </w:p>
    <w:p>
      <w:pPr>
        <w:pStyle w:val="33"/>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10. </w:t>
      </w:r>
      <w:r>
        <w:rPr>
          <w:rFonts w:hint="eastAsia" w:ascii="仿宋_GB2312" w:hAnsi="仿宋" w:eastAsia="仿宋_GB2312" w:cs="仿宋_GB2312"/>
          <w:b/>
          <w:color w:val="auto"/>
          <w:sz w:val="24"/>
          <w:szCs w:val="24"/>
          <w:highlight w:val="none"/>
        </w:rPr>
        <w:t>投标文件的语言</w:t>
      </w:r>
    </w:p>
    <w:p>
      <w:pPr>
        <w:autoSpaceDE w:val="0"/>
        <w:autoSpaceDN w:val="0"/>
        <w:spacing w:line="360" w:lineRule="auto"/>
        <w:ind w:firstLine="480" w:firstLineChars="200"/>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rPr>
        <w:t>投标文件及投标人与采购有关的来往通知、函件和文件均应使用中文。</w:t>
      </w:r>
    </w:p>
    <w:p>
      <w:pPr>
        <w:pStyle w:val="33"/>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11. </w:t>
      </w:r>
      <w:r>
        <w:rPr>
          <w:rFonts w:hint="eastAsia" w:ascii="仿宋_GB2312" w:hAnsi="仿宋" w:eastAsia="仿宋_GB2312" w:cs="仿宋_GB2312"/>
          <w:b/>
          <w:color w:val="auto"/>
          <w:sz w:val="24"/>
          <w:szCs w:val="24"/>
          <w:highlight w:val="none"/>
        </w:rPr>
        <w:t>投标文件的组成</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w:t>
      </w:r>
      <w:r>
        <w:rPr>
          <w:rFonts w:hint="eastAsia" w:ascii="仿宋_GB2312" w:hAnsi="仿宋" w:eastAsia="仿宋_GB2312" w:cs="仿宋_GB2312"/>
          <w:b/>
          <w:color w:val="auto"/>
          <w:sz w:val="24"/>
          <w:highlight w:val="none"/>
        </w:rPr>
        <w:t>资格文件</w:t>
      </w:r>
      <w:r>
        <w:rPr>
          <w:rFonts w:hint="eastAsia" w:ascii="仿宋_GB2312" w:hAnsi="仿宋" w:eastAsia="仿宋_GB2312" w:cs="仿宋_GB2312"/>
          <w:color w:val="auto"/>
          <w:sz w:val="24"/>
          <w:highlight w:val="none"/>
        </w:rPr>
        <w:t>：</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11.1.1符合参加政府采购活动应当具备的一般条件的承诺函；</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11.1.2落实政府采购政策需满足的资格要求；</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11.1.3本项目的特定资格要求。</w:t>
      </w:r>
    </w:p>
    <w:p>
      <w:pPr>
        <w:snapToGrid w:val="0"/>
        <w:spacing w:line="360" w:lineRule="auto"/>
        <w:ind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lang w:val="zh-CN"/>
        </w:rPr>
        <w:t>11.</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 xml:space="preserve">  </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11.2.1投标函；</w:t>
      </w:r>
      <w:r>
        <w:rPr>
          <w:rFonts w:ascii="仿宋_GB2312" w:hAnsi="仿宋" w:eastAsia="仿宋_GB2312" w:cs="仿宋_GB2312"/>
          <w:color w:val="auto"/>
          <w:sz w:val="24"/>
          <w:highlight w:val="none"/>
          <w:lang w:val="zh-CN"/>
        </w:rPr>
        <w:t xml:space="preserve"> </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11.2.2授权委托书或法定代表人（单位负责人、自然人本人）身份证明；</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11.2.3联合协议；</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11.2.4分包意向协议；</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11.2.5符合性审查资料；</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11.2.6评标标准相应的商务技术资料；</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11.2.7商务技术偏离表；</w:t>
      </w:r>
    </w:p>
    <w:p>
      <w:pPr>
        <w:snapToGrid w:val="0"/>
        <w:spacing w:line="360" w:lineRule="auto"/>
        <w:ind w:firstLine="960" w:firstLineChars="4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lang w:val="zh-CN"/>
        </w:rPr>
        <w:t>11.</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8</w:t>
      </w:r>
      <w:r>
        <w:rPr>
          <w:rFonts w:hint="eastAsia" w:ascii="仿宋_GB2312" w:hAnsi="仿宋" w:eastAsia="仿宋_GB2312" w:cs="仿宋_GB2312"/>
          <w:color w:val="auto"/>
          <w:sz w:val="24"/>
          <w:highlight w:val="none"/>
          <w:lang w:val="zh-CN"/>
        </w:rPr>
        <w:t>政府采购供应商廉洁自律承诺书；</w:t>
      </w:r>
    </w:p>
    <w:p>
      <w:pPr>
        <w:snapToGrid w:val="0"/>
        <w:spacing w:line="360" w:lineRule="auto"/>
        <w:ind w:firstLine="480" w:firstLineChars="200"/>
        <w:rPr>
          <w:rFonts w:ascii="仿宋_GB2312" w:hAnsi="仿宋" w:eastAsia="仿宋_GB2312" w:cs="仿宋_GB2312"/>
          <w:color w:val="auto"/>
          <w:sz w:val="24"/>
          <w:highlight w:val="none"/>
          <w:u w:val="single"/>
          <w:lang w:val="zh-CN"/>
        </w:rPr>
      </w:pPr>
      <w:r>
        <w:rPr>
          <w:rFonts w:ascii="仿宋_GB2312" w:hAnsi="仿宋" w:eastAsia="仿宋_GB2312" w:cs="仿宋_GB2312"/>
          <w:color w:val="auto"/>
          <w:kern w:val="0"/>
          <w:sz w:val="24"/>
          <w:highlight w:val="none"/>
          <w:lang w:val="zh-CN"/>
        </w:rPr>
        <w:t>11.</w:t>
      </w:r>
      <w:r>
        <w:rPr>
          <w:rFonts w:ascii="仿宋_GB2312" w:hAnsi="仿宋" w:eastAsia="仿宋_GB2312" w:cs="仿宋_GB2312"/>
          <w:color w:val="auto"/>
          <w:kern w:val="0"/>
          <w:sz w:val="24"/>
          <w:highlight w:val="none"/>
        </w:rPr>
        <w:t>3</w:t>
      </w:r>
      <w:r>
        <w:rPr>
          <w:rFonts w:hint="eastAsia" w:ascii="仿宋_GB2312" w:hAnsi="仿宋" w:eastAsia="仿宋_GB2312" w:cs="仿宋_GB2312"/>
          <w:b/>
          <w:color w:val="auto"/>
          <w:sz w:val="24"/>
          <w:highlight w:val="none"/>
        </w:rPr>
        <w:t>报价文件：</w:t>
      </w:r>
      <w:r>
        <w:rPr>
          <w:rFonts w:ascii="仿宋_GB2312" w:hAnsi="仿宋" w:eastAsia="仿宋_GB2312" w:cs="仿宋_GB2312"/>
          <w:color w:val="auto"/>
          <w:sz w:val="24"/>
          <w:highlight w:val="none"/>
        </w:rPr>
        <w:t xml:space="preserve"> </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11.3.1开标一览表（报价表）；</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11.3.2中小企业声明函。</w:t>
      </w:r>
    </w:p>
    <w:p>
      <w:pPr>
        <w:spacing w:line="360" w:lineRule="auto"/>
        <w:ind w:firstLine="723" w:firstLineChars="300"/>
        <w:rPr>
          <w:rFonts w:ascii="仿宋_GB2312" w:hAnsi="仿宋" w:eastAsia="仿宋_GB2312"/>
          <w:b/>
          <w:color w:val="auto"/>
          <w:sz w:val="24"/>
          <w:highlight w:val="none"/>
        </w:rPr>
      </w:pPr>
      <w:r>
        <w:rPr>
          <w:rFonts w:hint="eastAsia" w:ascii="仿宋_GB2312" w:hAnsi="仿宋" w:eastAsia="仿宋_GB2312"/>
          <w:b/>
          <w:color w:val="auto"/>
          <w:sz w:val="24"/>
          <w:highlight w:val="none"/>
        </w:rPr>
        <w:t>投标文件含有采购人不能接受的附加条件的，投标无效；</w:t>
      </w:r>
    </w:p>
    <w:p>
      <w:pPr>
        <w:spacing w:line="360" w:lineRule="auto"/>
        <w:ind w:firstLine="723" w:firstLineChars="300"/>
        <w:rPr>
          <w:rFonts w:ascii="仿宋_GB2312" w:hAnsi="仿宋" w:eastAsia="仿宋_GB2312" w:cs="仿宋_GB2312"/>
          <w:b/>
          <w:color w:val="auto"/>
          <w:sz w:val="24"/>
          <w:szCs w:val="21"/>
          <w:highlight w:val="none"/>
        </w:rPr>
      </w:pPr>
      <w:r>
        <w:rPr>
          <w:rFonts w:hint="eastAsia" w:ascii="仿宋_GB2312" w:hAnsi="仿宋" w:eastAsia="仿宋_GB2312"/>
          <w:b/>
          <w:color w:val="auto"/>
          <w:sz w:val="24"/>
          <w:highlight w:val="none"/>
        </w:rPr>
        <w:t>投标人提供虚假材料投标的，投标无效。</w:t>
      </w:r>
    </w:p>
    <w:p>
      <w:pPr>
        <w:pStyle w:val="128"/>
        <w:snapToGrid w:val="0"/>
        <w:spacing w:before="0"/>
        <w:ind w:firstLine="0" w:firstLineChars="0"/>
        <w:outlineLvl w:val="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12</w:t>
      </w:r>
      <w:r>
        <w:rPr>
          <w:rFonts w:ascii="仿宋_GB2312" w:hAnsi="仿宋" w:eastAsia="仿宋_GB2312" w:cs="仿宋_GB2312"/>
          <w:b/>
          <w:color w:val="auto"/>
          <w:kern w:val="0"/>
          <w:szCs w:val="24"/>
          <w:highlight w:val="none"/>
          <w:lang w:val="zh-CN"/>
        </w:rPr>
        <w:t xml:space="preserve">. </w:t>
      </w:r>
      <w:r>
        <w:rPr>
          <w:rFonts w:hint="eastAsia" w:ascii="仿宋_GB2312" w:hAnsi="仿宋" w:eastAsia="仿宋_GB2312" w:cs="仿宋_GB2312"/>
          <w:b/>
          <w:color w:val="auto"/>
          <w:szCs w:val="24"/>
          <w:highlight w:val="none"/>
        </w:rPr>
        <w:t>投标文件的编制</w:t>
      </w:r>
    </w:p>
    <w:p>
      <w:pPr>
        <w:spacing w:line="360" w:lineRule="auto"/>
        <w:ind w:firstLine="480" w:firstLineChars="200"/>
        <w:rPr>
          <w:rFonts w:ascii="仿宋_GB2312" w:hAnsi="仿宋" w:eastAsia="仿宋_GB2312" w:cs="仿宋_GB2312"/>
          <w:b/>
          <w:color w:val="auto"/>
          <w:sz w:val="24"/>
          <w:highlight w:val="none"/>
        </w:rPr>
      </w:pPr>
      <w:r>
        <w:rPr>
          <w:rFonts w:ascii="仿宋_GB2312" w:hAnsi="仿宋" w:eastAsia="仿宋_GB2312" w:cs="仿宋_GB2312"/>
          <w:color w:val="auto"/>
          <w:kern w:val="0"/>
          <w:sz w:val="24"/>
          <w:highlight w:val="none"/>
          <w:lang w:val="zh-CN"/>
        </w:rPr>
        <w:t>12.1投标文件分为资格文件、商务技术文件、报价文件三部分。各投标人在编制投标文件时请按照招标文件第六部</w:t>
      </w:r>
      <w:r>
        <w:rPr>
          <w:rFonts w:hint="eastAsia" w:ascii="仿宋_GB2312" w:hAnsi="仿宋" w:eastAsia="仿宋_GB2312" w:cs="仿宋_GB2312"/>
          <w:color w:val="auto"/>
          <w:kern w:val="0"/>
          <w:sz w:val="24"/>
          <w:highlight w:val="none"/>
          <w:lang w:val="zh-CN"/>
        </w:rPr>
        <w:t>分规定的格式进行，混乱的编排导致投标文件被误读或评标委员会查找不到有效文件是投标人的风险。</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12.2投标人进行电子投标应安装客户端软件—“政</w:t>
      </w:r>
      <w:r>
        <w:rPr>
          <w:rFonts w:hint="eastAsia" w:ascii="仿宋_GB2312" w:hAnsi="仿宋" w:eastAsia="仿宋_GB2312" w:cs="仿宋_GB2312"/>
          <w:color w:val="auto"/>
          <w:kern w:val="0"/>
          <w:sz w:val="24"/>
          <w:highlight w:val="none"/>
          <w:lang w:val="zh-CN"/>
        </w:rPr>
        <w:t>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12.3使用“政</w:t>
      </w:r>
      <w:r>
        <w:rPr>
          <w:rFonts w:hint="eastAsia" w:ascii="仿宋_GB2312" w:hAnsi="仿宋" w:eastAsia="仿宋_GB2312" w:cs="仿宋_GB2312"/>
          <w:color w:val="auto"/>
          <w:kern w:val="0"/>
          <w:sz w:val="24"/>
          <w:highlight w:val="none"/>
          <w:lang w:val="zh-CN"/>
        </w:rPr>
        <w:t>采云电子交易客户端”需要提前申领</w:t>
      </w:r>
      <w:r>
        <w:rPr>
          <w:rFonts w:ascii="仿宋_GB2312" w:hAnsi="仿宋" w:eastAsia="仿宋_GB2312" w:cs="仿宋_GB2312"/>
          <w:color w:val="auto"/>
          <w:kern w:val="0"/>
          <w:sz w:val="24"/>
          <w:highlight w:val="none"/>
          <w:lang w:val="zh-CN"/>
        </w:rPr>
        <w:t>CA数字证书，申领流程请自行前往“浙江政府采购网-下载专区-电子交易客户端-CA驱动和申领流程”进行查阅。</w:t>
      </w:r>
    </w:p>
    <w:p>
      <w:pPr>
        <w:snapToGrid w:val="0"/>
        <w:spacing w:line="360" w:lineRule="auto"/>
        <w:rPr>
          <w:rFonts w:ascii="仿宋_GB2312" w:hAnsi="仿宋" w:eastAsia="仿宋_GB2312"/>
          <w:b/>
          <w:color w:val="auto"/>
          <w:sz w:val="24"/>
          <w:highlight w:val="none"/>
        </w:rPr>
      </w:pPr>
      <w:r>
        <w:rPr>
          <w:rFonts w:ascii="仿宋_GB2312" w:hAnsi="仿宋" w:eastAsia="仿宋_GB2312"/>
          <w:b/>
          <w:color w:val="auto"/>
          <w:sz w:val="24"/>
          <w:highlight w:val="none"/>
        </w:rPr>
        <w:t>13.投标文件的签署、盖章</w:t>
      </w:r>
    </w:p>
    <w:p>
      <w:pPr>
        <w:pStyle w:val="128"/>
        <w:snapToGrid w:val="0"/>
        <w:spacing w:before="0"/>
        <w:ind w:firstLine="480"/>
        <w:rPr>
          <w:rFonts w:ascii="仿宋_GB2312" w:hAnsi="仿宋" w:eastAsia="仿宋_GB2312" w:cs="仿宋_GB2312"/>
          <w:b/>
          <w:color w:val="auto"/>
          <w:highlight w:val="none"/>
        </w:rPr>
      </w:pPr>
      <w:r>
        <w:rPr>
          <w:rFonts w:ascii="仿宋_GB2312" w:hAnsi="仿宋" w:eastAsia="仿宋_GB2312" w:cs="仿宋_GB2312"/>
          <w:color w:val="auto"/>
          <w:szCs w:val="24"/>
          <w:highlight w:val="none"/>
        </w:rPr>
        <w:t>13.1投标文件按照招标文件第六部分格式要</w:t>
      </w:r>
      <w:r>
        <w:rPr>
          <w:rFonts w:hint="eastAsia" w:ascii="仿宋_GB2312" w:hAnsi="仿宋" w:eastAsia="仿宋_GB2312" w:cs="仿宋_GB2312"/>
          <w:color w:val="auto"/>
          <w:highlight w:val="none"/>
        </w:rPr>
        <w:t>求进行签署、盖章。</w:t>
      </w:r>
      <w:r>
        <w:rPr>
          <w:rFonts w:hint="eastAsia" w:ascii="仿宋_GB2312" w:hAnsi="仿宋" w:eastAsia="仿宋_GB2312"/>
          <w:b/>
          <w:color w:val="auto"/>
          <w:highlight w:val="none"/>
        </w:rPr>
        <w:t>▲</w:t>
      </w:r>
      <w:r>
        <w:rPr>
          <w:rFonts w:hint="eastAsia" w:ascii="仿宋_GB2312" w:hAnsi="仿宋" w:eastAsia="仿宋_GB2312" w:cs="仿宋_GB2312"/>
          <w:b/>
          <w:color w:val="auto"/>
          <w:highlight w:val="none"/>
        </w:rPr>
        <w:t>投标人的投标文件未按照招标文件要求签署、盖章的，其投标无效</w:t>
      </w:r>
      <w:r>
        <w:rPr>
          <w:rFonts w:hint="eastAsia" w:ascii="仿宋_GB2312" w:hAnsi="仿宋" w:eastAsia="仿宋_GB2312" w:cs="仿宋_GB2312"/>
          <w:color w:val="auto"/>
          <w:szCs w:val="24"/>
          <w:highlight w:val="none"/>
        </w:rPr>
        <w:t>。</w:t>
      </w:r>
    </w:p>
    <w:p>
      <w:pPr>
        <w:pStyle w:val="12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highlight w:val="none"/>
        </w:rPr>
        <w:t>13.3招标文件对投标文件签署、盖章的要求适用于电子签名。</w:t>
      </w:r>
    </w:p>
    <w:p>
      <w:pPr>
        <w:pStyle w:val="128"/>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 xml:space="preserve">14. </w:t>
      </w:r>
      <w:r>
        <w:rPr>
          <w:rFonts w:hint="eastAsia" w:ascii="仿宋_GB2312" w:hAnsi="仿宋" w:eastAsia="仿宋_GB2312" w:cs="仿宋_GB2312"/>
          <w:b/>
          <w:color w:val="auto"/>
          <w:szCs w:val="24"/>
          <w:highlight w:val="none"/>
        </w:rPr>
        <w:t>投标文件的提交、补充、修改、撤回</w:t>
      </w:r>
    </w:p>
    <w:p>
      <w:pPr>
        <w:pStyle w:val="128"/>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 xml:space="preserve">14.1 </w:t>
      </w:r>
      <w:r>
        <w:rPr>
          <w:rFonts w:hint="eastAsia" w:ascii="仿宋_GB2312" w:hAnsi="仿宋" w:eastAsia="仿宋_GB2312" w:cs="仿宋_GB2312"/>
          <w:color w:val="auto"/>
          <w:szCs w:val="24"/>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8"/>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3"/>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15.备份投标文件</w:t>
      </w:r>
    </w:p>
    <w:p>
      <w:pPr>
        <w:pStyle w:val="33"/>
        <w:spacing w:line="360" w:lineRule="auto"/>
        <w:ind w:firstLine="360" w:firstLineChars="150"/>
        <w:rPr>
          <w:rFonts w:ascii="仿宋_GB2312" w:hAnsi="仿宋" w:eastAsia="仿宋_GB2312" w:cs="仿宋_GB2312"/>
          <w:b/>
          <w:color w:val="auto"/>
          <w:sz w:val="24"/>
          <w:szCs w:val="24"/>
          <w:highlight w:val="none"/>
        </w:rPr>
      </w:pPr>
      <w:r>
        <w:rPr>
          <w:rFonts w:ascii="仿宋_GB2312" w:hAnsi="仿宋" w:eastAsia="仿宋_GB2312" w:cs="仿宋_GB2312"/>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_GB2312" w:hAnsi="仿宋" w:eastAsia="仿宋_GB2312" w:cs="仿宋_GB2312"/>
          <w:b/>
          <w:color w:val="auto"/>
          <w:sz w:val="24"/>
          <w:szCs w:val="24"/>
          <w:highlight w:val="none"/>
        </w:rPr>
        <w:t>但采购人、采购机构不强制或变相强制投标人提交备份投标文件。</w:t>
      </w:r>
    </w:p>
    <w:p>
      <w:pPr>
        <w:pStyle w:val="33"/>
        <w:spacing w:line="360" w:lineRule="auto"/>
        <w:ind w:firstLine="480" w:firstLineChars="200"/>
        <w:rPr>
          <w:rFonts w:ascii="仿宋_GB2312" w:hAnsi="仿宋" w:eastAsia="仿宋_GB2312" w:cs="仿宋_GB2312"/>
          <w:b/>
          <w:color w:val="auto"/>
          <w:sz w:val="24"/>
          <w:szCs w:val="24"/>
          <w:highlight w:val="none"/>
        </w:rPr>
      </w:pPr>
      <w:r>
        <w:rPr>
          <w:rFonts w:ascii="仿宋_GB2312" w:hAnsi="仿宋" w:eastAsia="仿宋_GB2312" w:cs="仿宋_GB2312"/>
          <w:color w:val="auto"/>
          <w:sz w:val="24"/>
          <w:szCs w:val="24"/>
          <w:highlight w:val="none"/>
        </w:rPr>
        <w:t>15.2备份投标文件须在“政</w:t>
      </w:r>
      <w:r>
        <w:rPr>
          <w:rFonts w:hint="eastAsia" w:ascii="仿宋_GB2312" w:hAnsi="仿宋" w:eastAsia="仿宋_GB2312" w:cs="仿宋_GB2312"/>
          <w:color w:val="auto"/>
          <w:sz w:val="24"/>
          <w:szCs w:val="24"/>
          <w:highlight w:val="none"/>
        </w:rPr>
        <w:t>采云投标客户端”制作生成，并储存在</w:t>
      </w:r>
      <w:r>
        <w:rPr>
          <w:rFonts w:ascii="仿宋_GB2312" w:hAnsi="仿宋" w:eastAsia="仿宋_GB2312"/>
          <w:color w:val="auto"/>
          <w:sz w:val="24"/>
          <w:highlight w:val="none"/>
        </w:rPr>
        <w:t>DVD光盘</w:t>
      </w:r>
      <w:r>
        <w:rPr>
          <w:rFonts w:hint="eastAsia" w:ascii="仿宋_GB2312" w:hAnsi="仿宋" w:eastAsia="仿宋_GB2312" w:cs="仿宋_GB2312"/>
          <w:color w:val="auto"/>
          <w:sz w:val="24"/>
          <w:szCs w:val="24"/>
          <w:highlight w:val="none"/>
        </w:rPr>
        <w:t>中。备份投标文件应当密封包装并在包装上加盖公章并注明投标项目名称，投标人名称</w:t>
      </w:r>
      <w:r>
        <w:rPr>
          <w:rFonts w:ascii="仿宋_GB2312" w:hAnsi="仿宋" w:eastAsia="仿宋_GB2312" w:cs="仿宋_GB2312"/>
          <w:color w:val="auto"/>
          <w:sz w:val="24"/>
          <w:szCs w:val="24"/>
          <w:highlight w:val="none"/>
        </w:rPr>
        <w:t>(联合体投标的，包装物封面需注明联合体投标，并注明联合体成员各方的名称和联合协议中约定的牵头人的名称)。</w:t>
      </w:r>
      <w:r>
        <w:rPr>
          <w:rFonts w:hint="eastAsia" w:ascii="仿宋_GB2312" w:hAnsi="仿宋" w:eastAsia="仿宋_GB2312"/>
          <w:b/>
          <w:color w:val="auto"/>
          <w:sz w:val="24"/>
          <w:highlight w:val="none"/>
        </w:rPr>
        <w:t>不符合上述制作、</w:t>
      </w:r>
      <w:r>
        <w:rPr>
          <w:rFonts w:hint="eastAsia" w:ascii="仿宋_GB2312" w:hAnsi="仿宋" w:eastAsia="仿宋_GB2312" w:cs="仿宋_GB2312"/>
          <w:b/>
          <w:color w:val="auto"/>
          <w:sz w:val="24"/>
          <w:szCs w:val="24"/>
          <w:highlight w:val="none"/>
        </w:rPr>
        <w:t>存储、密封规定的备份投标文件将被视为无效或者被拒绝接收。</w:t>
      </w:r>
    </w:p>
    <w:p>
      <w:pPr>
        <w:pStyle w:val="33"/>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3"/>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_GB2312" w:hAnsi="仿宋" w:eastAsia="仿宋_GB2312" w:cs="仿宋_GB2312"/>
          <w:snapToGrid/>
          <w:color w:val="auto"/>
          <w:sz w:val="24"/>
          <w:szCs w:val="24"/>
          <w:highlight w:val="none"/>
        </w:rPr>
        <w:t>招标文件第二部分投标人须知前附表规定的备份投标文件送达地点；</w:t>
      </w:r>
      <w:r>
        <w:rPr>
          <w:rFonts w:hint="eastAsia" w:ascii="仿宋_GB2312" w:hAnsi="仿宋" w:eastAsia="仿宋_GB2312" w:cs="仿宋_GB2312"/>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pPr>
        <w:pStyle w:val="33"/>
        <w:spacing w:line="360" w:lineRule="auto"/>
        <w:ind w:firstLine="479" w:firstLineChars="199"/>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15.5投标人仅提交备份投标文件，没有在电子交易平台传输递交投标文件的，投标无效。</w:t>
      </w:r>
    </w:p>
    <w:p>
      <w:pPr>
        <w:pStyle w:val="128"/>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16.投标文件的无效处理</w:t>
      </w:r>
    </w:p>
    <w:p>
      <w:pPr>
        <w:pStyle w:val="25"/>
        <w:spacing w:line="360" w:lineRule="auto"/>
        <w:ind w:firstLine="360" w:firstLineChars="150"/>
        <w:rPr>
          <w:rFonts w:ascii="仿宋_GB2312" w:hAnsi="仿宋" w:eastAsia="仿宋_GB2312" w:cs="仿宋_GB2312"/>
          <w:color w:val="auto"/>
          <w:szCs w:val="21"/>
          <w:highlight w:val="none"/>
        </w:rPr>
      </w:pPr>
      <w:r>
        <w:rPr>
          <w:rFonts w:hint="eastAsia" w:ascii="仿宋_GB2312" w:hAnsi="仿宋" w:eastAsia="仿宋_GB2312" w:cs="仿宋_GB2312"/>
          <w:color w:val="auto"/>
          <w:szCs w:val="21"/>
          <w:highlight w:val="none"/>
        </w:rPr>
        <w:t>有招标文件第四部分</w:t>
      </w:r>
      <w:r>
        <w:rPr>
          <w:rFonts w:hint="eastAsia" w:ascii="仿宋_GB2312" w:hAnsi="仿宋" w:eastAsia="仿宋_GB2312"/>
          <w:color w:val="auto"/>
          <w:highlight w:val="none"/>
        </w:rPr>
        <w:t>第</w:t>
      </w:r>
      <w:r>
        <w:rPr>
          <w:rFonts w:ascii="仿宋_GB2312" w:hAnsi="仿宋" w:eastAsia="仿宋_GB2312"/>
          <w:color w:val="auto"/>
          <w:highlight w:val="none"/>
        </w:rPr>
        <w:t>13项规定</w:t>
      </w:r>
      <w:r>
        <w:rPr>
          <w:rFonts w:hint="eastAsia" w:ascii="仿宋_GB2312" w:hAnsi="仿宋" w:eastAsia="仿宋_GB2312" w:cs="仿宋_GB2312"/>
          <w:color w:val="auto"/>
          <w:szCs w:val="21"/>
          <w:highlight w:val="none"/>
        </w:rPr>
        <w:t>的情形之一的，投标无效：</w:t>
      </w:r>
    </w:p>
    <w:p>
      <w:pPr>
        <w:pStyle w:val="128"/>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17.投标有效期</w:t>
      </w:r>
    </w:p>
    <w:p>
      <w:pPr>
        <w:spacing w:line="360" w:lineRule="auto"/>
        <w:ind w:firstLine="480" w:firstLineChars="200"/>
        <w:rPr>
          <w:rFonts w:ascii="仿宋_GB2312" w:hAnsi="仿宋" w:eastAsia="仿宋_GB2312" w:cs="仿宋_GB2312"/>
          <w:b/>
          <w:color w:val="auto"/>
          <w:sz w:val="24"/>
          <w:szCs w:val="21"/>
          <w:highlight w:val="none"/>
        </w:rPr>
      </w:pPr>
      <w:r>
        <w:rPr>
          <w:rFonts w:ascii="仿宋_GB2312" w:hAnsi="仿宋" w:eastAsia="仿宋_GB2312" w:cs="仿宋_GB2312"/>
          <w:color w:val="auto"/>
          <w:sz w:val="24"/>
          <w:szCs w:val="20"/>
          <w:highlight w:val="none"/>
        </w:rPr>
        <w:t>17.1投标有效期为从提交投标文件的截止之日起90天。▲</w:t>
      </w:r>
      <w:r>
        <w:rPr>
          <w:rFonts w:hint="eastAsia" w:ascii="仿宋_GB2312" w:hAnsi="仿宋" w:eastAsia="仿宋_GB2312" w:cs="仿宋_GB2312"/>
          <w:b/>
          <w:color w:val="auto"/>
          <w:sz w:val="24"/>
          <w:szCs w:val="20"/>
          <w:highlight w:val="none"/>
        </w:rPr>
        <w:t>投标人的投标文件中承</w:t>
      </w:r>
      <w:r>
        <w:rPr>
          <w:rFonts w:hint="eastAsia" w:ascii="仿宋_GB2312" w:hAnsi="仿宋" w:eastAsia="仿宋_GB2312" w:cs="仿宋_GB2312"/>
          <w:b/>
          <w:color w:val="auto"/>
          <w:sz w:val="24"/>
          <w:szCs w:val="21"/>
          <w:highlight w:val="none"/>
        </w:rPr>
        <w:t>诺的投标有效期少于招标文件中载明的投标有效期的，投标无效。</w:t>
      </w:r>
    </w:p>
    <w:p>
      <w:pPr>
        <w:pStyle w:val="128"/>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17.2投标文件合格投递后，自投标截止日期起，在投标有效期内有效。</w:t>
      </w:r>
    </w:p>
    <w:p>
      <w:pPr>
        <w:pStyle w:val="128"/>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128"/>
        <w:spacing w:before="0"/>
        <w:ind w:firstLine="643"/>
        <w:rPr>
          <w:rFonts w:ascii="仿宋_GB2312" w:hAnsi="仿宋" w:eastAsia="仿宋_GB2312" w:cs="仿宋_GB2312"/>
          <w:b/>
          <w:color w:val="auto"/>
          <w:sz w:val="32"/>
          <w:highlight w:val="none"/>
        </w:rPr>
      </w:pPr>
    </w:p>
    <w:p>
      <w:pPr>
        <w:pStyle w:val="128"/>
        <w:spacing w:before="0"/>
        <w:ind w:firstLine="1928" w:firstLineChars="600"/>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四、开标、资格审查与信用信息查询</w:t>
      </w:r>
    </w:p>
    <w:p>
      <w:pPr>
        <w:pStyle w:val="554"/>
        <w:spacing w:before="0" w:line="360" w:lineRule="auto"/>
        <w:ind w:left="0" w:firstLine="241" w:firstLineChars="100"/>
        <w:contextualSpacing/>
        <w:rPr>
          <w:rFonts w:ascii="仿宋_GB2312" w:eastAsia="仿宋_GB2312"/>
          <w:color w:val="auto"/>
          <w:sz w:val="24"/>
          <w:highlight w:val="none"/>
        </w:rPr>
      </w:pPr>
      <w:r>
        <w:rPr>
          <w:rFonts w:ascii="仿宋_GB2312" w:hAnsi="仿宋" w:eastAsia="仿宋_GB2312" w:cs="仿宋_GB2312"/>
          <w:b/>
          <w:color w:val="auto"/>
          <w:sz w:val="24"/>
          <w:szCs w:val="24"/>
          <w:highlight w:val="none"/>
        </w:rPr>
        <w:t>18.开标</w:t>
      </w:r>
      <w:r>
        <w:rPr>
          <w:rFonts w:ascii="仿宋_GB2312" w:eastAsia="仿宋_GB2312"/>
          <w:color w:val="auto"/>
          <w:sz w:val="24"/>
          <w:highlight w:val="none"/>
        </w:rPr>
        <w:t xml:space="preserve"> </w:t>
      </w:r>
    </w:p>
    <w:p>
      <w:pPr>
        <w:pStyle w:val="554"/>
        <w:spacing w:before="0" w:line="360" w:lineRule="auto"/>
        <w:ind w:left="0" w:firstLine="480" w:firstLineChars="200"/>
        <w:contextualSpacing/>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18.1采购机构按照招标文件规定的时间通过电子交易平台组织开标，所有投标人均应当准时在线参加。投标人不足3家的，不得开标。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w:t>
      </w:r>
      <w:r>
        <w:rPr>
          <w:rFonts w:ascii="仿宋_GB2312" w:hAnsi="仿宋" w:eastAsia="仿宋_GB2312" w:cs="仿宋_GB2312"/>
          <w:color w:val="auto"/>
          <w:sz w:val="24"/>
          <w:highlight w:val="none"/>
        </w:rPr>
        <w:t>18.2开标时，电子交易平台按开标时间自动提取所有投标文件。采购机构依托电子交易平台发起开始解密指令，投标人按照平台提示和招标文件的规定在半小时内完成在线解密。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ascii="仿宋_GB2312" w:hAnsi="仿宋" w:eastAsia="仿宋_GB2312" w:cs="仿宋_GB2312"/>
          <w:b/>
          <w:color w:val="auto"/>
          <w:sz w:val="24"/>
          <w:highlight w:val="none"/>
        </w:rPr>
      </w:pPr>
      <w:r>
        <w:rPr>
          <w:rFonts w:hint="eastAsia" w:ascii="仿宋_GB2312" w:hAnsi="仿宋" w:eastAsia="仿宋_GB2312" w:cs="仿宋_GB2312"/>
          <w:color w:val="auto"/>
          <w:sz w:val="24"/>
          <w:highlight w:val="none"/>
        </w:rPr>
        <w:t>　</w:t>
      </w:r>
      <w:r>
        <w:rPr>
          <w:rFonts w:ascii="仿宋_GB2312" w:hAnsi="仿宋" w:eastAsia="仿宋_GB2312" w:cs="仿宋_GB2312"/>
          <w:color w:val="auto"/>
          <w:sz w:val="24"/>
          <w:highlight w:val="none"/>
        </w:rPr>
        <w:t>18.3</w:t>
      </w:r>
      <w:r>
        <w:rPr>
          <w:rFonts w:hint="eastAsia" w:ascii="仿宋_GB2312" w:hAnsi="仿宋" w:eastAsia="仿宋_GB2312" w:cs="仿宋_GB2312"/>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　</w:t>
      </w:r>
      <w:r>
        <w:rPr>
          <w:rFonts w:ascii="仿宋_GB2312" w:hAnsi="仿宋" w:eastAsia="仿宋_GB2312" w:cs="仿宋_GB2312"/>
          <w:b/>
          <w:color w:val="auto"/>
          <w:sz w:val="24"/>
          <w:szCs w:val="20"/>
          <w:highlight w:val="none"/>
        </w:rPr>
        <w:t>19、资格审查</w:t>
      </w:r>
    </w:p>
    <w:p>
      <w:pPr>
        <w:pStyle w:val="128"/>
        <w:spacing w:before="0"/>
        <w:ind w:firstLine="48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19.1开标后，采购人或采购机构将依法对投标人的资格进行审查。</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Arial"/>
          <w:color w:val="auto"/>
          <w:kern w:val="0"/>
          <w:sz w:val="24"/>
          <w:highlight w:val="none"/>
        </w:rPr>
        <w:t>19.2</w:t>
      </w:r>
      <w:r>
        <w:rPr>
          <w:rFonts w:hint="eastAsia" w:ascii="仿宋_GB2312" w:hAnsi="仿宋" w:eastAsia="仿宋_GB2312" w:cs="仿宋_GB2312"/>
          <w:color w:val="auto"/>
          <w:sz w:val="24"/>
          <w:highlight w:val="none"/>
        </w:rPr>
        <w:t>采购人或采购机构依据法律法规和招标文件的规定，对投标人的基本资格条件、特定资格条件进行审查。</w:t>
      </w:r>
    </w:p>
    <w:p>
      <w:pPr>
        <w:pStyle w:val="128"/>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19.3投标人未按照招标文件要求提供与</w:t>
      </w:r>
      <w:r>
        <w:rPr>
          <w:rFonts w:hint="eastAsia" w:ascii="仿宋_GB2312" w:hAnsi="仿宋" w:eastAsia="仿宋_GB2312" w:cs="仿宋_GB2312"/>
          <w:color w:val="auto"/>
          <w:highlight w:val="none"/>
        </w:rPr>
        <w:t>基本资格条件、特定资格条件相应的</w:t>
      </w:r>
      <w:r>
        <w:rPr>
          <w:rFonts w:hint="eastAsia" w:ascii="仿宋_GB2312" w:hAnsi="仿宋" w:eastAsia="仿宋_GB2312" w:cs="Arial"/>
          <w:color w:val="auto"/>
          <w:kern w:val="0"/>
          <w:szCs w:val="24"/>
          <w:highlight w:val="none"/>
        </w:rPr>
        <w:t>有效资格证明材料的，视为</w:t>
      </w:r>
      <w:r>
        <w:rPr>
          <w:rFonts w:hint="eastAsia" w:ascii="仿宋_GB2312" w:hAnsi="仿宋" w:eastAsia="仿宋_GB2312" w:cs="仿宋_GB2312"/>
          <w:color w:val="auto"/>
          <w:highlight w:val="none"/>
        </w:rPr>
        <w:t>投标人不具备招标文件中规定的资格要求，其投标无效。</w:t>
      </w:r>
    </w:p>
    <w:p>
      <w:pPr>
        <w:pStyle w:val="128"/>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w:t>
      </w:r>
      <w:r>
        <w:rPr>
          <w:rFonts w:ascii="仿宋_GB2312" w:hAnsi="仿宋" w:eastAsia="仿宋_GB2312" w:cs="仿宋_GB2312"/>
          <w:color w:val="auto"/>
          <w:highlight w:val="none"/>
        </w:rPr>
        <w:t>4对未通过资格审查的投标人，采购人或采购机构告知其未通过的原因。</w:t>
      </w:r>
    </w:p>
    <w:p>
      <w:pPr>
        <w:pStyle w:val="128"/>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w:t>
      </w:r>
      <w:r>
        <w:rPr>
          <w:rFonts w:ascii="仿宋_GB2312" w:hAnsi="仿宋" w:eastAsia="仿宋_GB2312" w:cs="仿宋_GB2312"/>
          <w:color w:val="auto"/>
          <w:highlight w:val="none"/>
        </w:rPr>
        <w:t>5合格投标人不足3家的，不再评标。</w:t>
      </w:r>
    </w:p>
    <w:p>
      <w:pPr>
        <w:pStyle w:val="128"/>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20、信用信息查询</w:t>
      </w:r>
    </w:p>
    <w:p>
      <w:pPr>
        <w:pStyle w:val="128"/>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20.1信用信息查询渠道及截止时间：采购机构将通过“信用中国”网站(www.creditchina.gov.cn)、中国政府采购网(www.ccgp.gov.cn)</w:t>
      </w:r>
      <w:r>
        <w:rPr>
          <w:rFonts w:hint="eastAsia" w:ascii="仿宋_GB2312" w:hAnsi="仿宋" w:eastAsia="仿宋_GB2312" w:cs="Arial"/>
          <w:color w:val="auto"/>
          <w:kern w:val="0"/>
          <w:szCs w:val="24"/>
          <w:highlight w:val="none"/>
        </w:rPr>
        <w:t>等</w:t>
      </w:r>
      <w:r>
        <w:rPr>
          <w:rFonts w:ascii="仿宋_GB2312" w:hAnsi="仿宋" w:eastAsia="仿宋_GB2312" w:cs="Arial"/>
          <w:color w:val="auto"/>
          <w:kern w:val="0"/>
          <w:szCs w:val="24"/>
          <w:highlight w:val="none"/>
        </w:rPr>
        <w:t>渠道查询投标人投标截止时间当天的信用记录。</w:t>
      </w:r>
    </w:p>
    <w:p>
      <w:pPr>
        <w:pStyle w:val="128"/>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20.2信用信息查询记录和证据留存的具体方式：现场查询的投标人的信用记录、查询结果经确认后将与采购文件一起存档。</w:t>
      </w:r>
    </w:p>
    <w:p>
      <w:pPr>
        <w:pStyle w:val="128"/>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仿宋" w:eastAsia="仿宋_GB2312" w:cs="仿宋_GB2312"/>
          <w:color w:val="auto"/>
          <w:highlight w:val="none"/>
        </w:rPr>
        <w:t>。</w:t>
      </w:r>
    </w:p>
    <w:p>
      <w:pPr>
        <w:pStyle w:val="128"/>
        <w:spacing w:before="0"/>
        <w:ind w:firstLine="0" w:firstLineChars="0"/>
        <w:rPr>
          <w:rFonts w:ascii="仿宋_GB2312" w:hAnsi="仿宋" w:eastAsia="仿宋_GB2312" w:cs="Arial"/>
          <w:color w:val="auto"/>
          <w:kern w:val="0"/>
          <w:szCs w:val="24"/>
          <w:highlight w:val="none"/>
        </w:rPr>
      </w:pPr>
    </w:p>
    <w:p>
      <w:pPr>
        <w:snapToGrid w:val="0"/>
        <w:spacing w:line="360" w:lineRule="auto"/>
        <w:jc w:val="center"/>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五、评标</w:t>
      </w:r>
    </w:p>
    <w:p>
      <w:pPr>
        <w:spacing w:line="360" w:lineRule="auto"/>
        <w:rPr>
          <w:rFonts w:ascii="仿宋_GB2312" w:hAnsi="仿宋" w:eastAsia="仿宋_GB2312" w:cs="仿宋_GB2312"/>
          <w:b/>
          <w:color w:val="auto"/>
          <w:sz w:val="24"/>
          <w:highlight w:val="none"/>
        </w:rPr>
      </w:pPr>
      <w:bookmarkStart w:id="13" w:name="_Toc91899903"/>
      <w:r>
        <w:rPr>
          <w:rFonts w:ascii="仿宋_GB2312" w:hAnsi="仿宋" w:eastAsia="仿宋_GB2312" w:cs="仿宋_GB2312"/>
          <w:b/>
          <w:color w:val="auto"/>
          <w:sz w:val="24"/>
          <w:highlight w:val="none"/>
        </w:rPr>
        <w:t>21.</w:t>
      </w:r>
      <w:r>
        <w:rPr>
          <w:rFonts w:ascii="仿宋_GB2312" w:eastAsia="仿宋_GB2312"/>
          <w:color w:val="auto"/>
          <w:highlight w:val="none"/>
        </w:rPr>
        <w:t xml:space="preserve"> </w:t>
      </w:r>
      <w:r>
        <w:rPr>
          <w:rFonts w:hint="eastAsia" w:ascii="仿宋_GB2312" w:hAnsi="仿宋" w:eastAsia="仿宋_GB2312" w:cs="仿宋_GB2312"/>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color w:val="auto"/>
          <w:sz w:val="24"/>
          <w:highlight w:val="none"/>
        </w:rPr>
        <w:t>详见招标文件第四部分评标办法。</w:t>
      </w:r>
    </w:p>
    <w:p>
      <w:pPr>
        <w:spacing w:line="360" w:lineRule="auto"/>
        <w:rPr>
          <w:rFonts w:ascii="仿宋_GB2312" w:hAnsi="仿宋" w:eastAsia="仿宋_GB2312" w:cs="仿宋_GB2312"/>
          <w:b/>
          <w:color w:val="auto"/>
          <w:sz w:val="24"/>
          <w:highlight w:val="none"/>
        </w:rPr>
      </w:pPr>
    </w:p>
    <w:p>
      <w:pPr>
        <w:snapToGrid w:val="0"/>
        <w:spacing w:line="360" w:lineRule="auto"/>
        <w:jc w:val="center"/>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六、定</w:t>
      </w:r>
      <w:r>
        <w:rPr>
          <w:rFonts w:ascii="仿宋_GB2312" w:hAnsi="仿宋" w:eastAsia="仿宋_GB2312" w:cs="仿宋_GB2312"/>
          <w:b/>
          <w:color w:val="auto"/>
          <w:sz w:val="36"/>
          <w:szCs w:val="36"/>
          <w:highlight w:val="none"/>
        </w:rPr>
        <w:t xml:space="preserve"> </w:t>
      </w:r>
      <w:r>
        <w:rPr>
          <w:rFonts w:hint="eastAsia" w:ascii="仿宋_GB2312" w:hAnsi="仿宋" w:eastAsia="仿宋_GB2312" w:cs="仿宋_GB2312"/>
          <w:b/>
          <w:color w:val="auto"/>
          <w:sz w:val="36"/>
          <w:szCs w:val="36"/>
          <w:highlight w:val="none"/>
        </w:rPr>
        <w:t>标</w:t>
      </w:r>
    </w:p>
    <w:p>
      <w:pPr>
        <w:pStyle w:val="25"/>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22. </w:t>
      </w:r>
      <w:r>
        <w:rPr>
          <w:rFonts w:hint="eastAsia" w:ascii="仿宋_GB2312" w:hAnsi="仿宋" w:eastAsia="仿宋_GB2312" w:cs="仿宋_GB2312"/>
          <w:b/>
          <w:color w:val="auto"/>
          <w:highlight w:val="none"/>
        </w:rPr>
        <w:t>确定中标供应商</w:t>
      </w:r>
    </w:p>
    <w:p>
      <w:pPr>
        <w:pStyle w:val="128"/>
        <w:snapToGrid w:val="0"/>
        <w:spacing w:before="0"/>
        <w:ind w:firstLine="480"/>
        <w:rPr>
          <w:rFonts w:ascii="仿宋_GB2312" w:hAnsi="仿宋" w:eastAsia="仿宋_GB2312" w:cs="仿宋_GB2312"/>
          <w:b/>
          <w:color w:val="auto"/>
          <w:szCs w:val="24"/>
          <w:highlight w:val="none"/>
        </w:rPr>
      </w:pPr>
      <w:r>
        <w:rPr>
          <w:rFonts w:hint="eastAsia" w:ascii="仿宋_GB2312" w:hAnsi="仿宋" w:eastAsia="仿宋_GB2312" w:cs="仿宋_GB2312"/>
          <w:color w:val="auto"/>
          <w:szCs w:val="24"/>
          <w:highlight w:val="none"/>
        </w:rPr>
        <w:t>采购人将自收到评审报告之日起</w:t>
      </w:r>
      <w:r>
        <w:rPr>
          <w:rFonts w:ascii="仿宋_GB2312" w:hAnsi="仿宋" w:eastAsia="仿宋_GB2312" w:cs="仿宋_GB2312"/>
          <w:color w:val="auto"/>
          <w:szCs w:val="24"/>
          <w:highlight w:val="none"/>
        </w:rPr>
        <w:t>5个工作日内通过电子交易平台在评审报告推荐的中标候选人中按顺序确定中标供应商。</w:t>
      </w:r>
    </w:p>
    <w:p>
      <w:pPr>
        <w:pStyle w:val="128"/>
        <w:snapToGrid w:val="0"/>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 xml:space="preserve">23. </w:t>
      </w:r>
      <w:r>
        <w:rPr>
          <w:rFonts w:hint="eastAsia" w:ascii="仿宋_GB2312" w:hAnsi="仿宋" w:eastAsia="仿宋_GB2312" w:cs="仿宋_GB2312"/>
          <w:b/>
          <w:color w:val="auto"/>
          <w:szCs w:val="24"/>
          <w:highlight w:val="none"/>
        </w:rPr>
        <w:t>中标通知与中标结果公告</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23.1自中标人确定之日起2个工作日内，采购机构通过电子交易平台向中标人发出中标通知书，</w:t>
      </w:r>
      <w:r>
        <w:rPr>
          <w:rFonts w:hint="eastAsia" w:ascii="仿宋_GB2312" w:hAnsi="仿宋" w:eastAsia="仿宋_GB2312" w:cs="仿宋_GB2312"/>
          <w:color w:val="auto"/>
          <w:sz w:val="24"/>
          <w:highlight w:val="none"/>
        </w:rPr>
        <w:t>同时编制发布采购结果公告。采购机构也可以以纸质形式进行中标通知。</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23.2中标结果公告内容包括采购人及其委托的采购机构的名称、地址、联系方式，项目名称和项目编号，中标人名称、地址和中标金额，主要中标标的</w:t>
      </w:r>
      <w:r>
        <w:rPr>
          <w:rFonts w:hint="eastAsia" w:ascii="仿宋_GB2312" w:hAnsi="仿宋" w:eastAsia="仿宋_GB2312" w:cs="仿宋_GB2312"/>
          <w:color w:val="auto"/>
          <w:sz w:val="24"/>
          <w:highlight w:val="none"/>
        </w:rPr>
        <w:t>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23.3公告期限为1个工作日。</w:t>
      </w: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七、合同授予</w:t>
      </w:r>
    </w:p>
    <w:p>
      <w:pPr>
        <w:pStyle w:val="25"/>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24. </w:t>
      </w:r>
      <w:r>
        <w:rPr>
          <w:rFonts w:hint="eastAsia" w:ascii="仿宋_GB2312" w:hAnsi="仿宋" w:eastAsia="仿宋_GB2312" w:cs="仿宋_GB2312"/>
          <w:color w:val="auto"/>
          <w:highlight w:val="none"/>
        </w:rPr>
        <w:t>合同主要条款详见第五部分拟签订的合同文本。</w:t>
      </w:r>
    </w:p>
    <w:p>
      <w:pPr>
        <w:pStyle w:val="25"/>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25. </w:t>
      </w:r>
      <w:r>
        <w:rPr>
          <w:rFonts w:hint="eastAsia" w:ascii="仿宋_GB2312" w:hAnsi="仿宋" w:eastAsia="仿宋_GB2312" w:cs="仿宋_GB2312"/>
          <w:b/>
          <w:color w:val="auto"/>
          <w:highlight w:val="none"/>
        </w:rPr>
        <w:t>合同的签订</w:t>
      </w:r>
    </w:p>
    <w:p>
      <w:pPr>
        <w:widowControl/>
        <w:shd w:val="clear" w:color="auto" w:fill="FFFFFF"/>
        <w:spacing w:line="360" w:lineRule="auto"/>
        <w:ind w:firstLine="480"/>
        <w:jc w:val="left"/>
        <w:rPr>
          <w:rFonts w:ascii="仿宋_GB2312" w:hAnsi="仿宋" w:eastAsia="仿宋_GB2312" w:cs="Arial"/>
          <w:color w:val="auto"/>
          <w:kern w:val="0"/>
          <w:sz w:val="24"/>
          <w:highlight w:val="none"/>
        </w:rPr>
      </w:pPr>
      <w:r>
        <w:rPr>
          <w:rFonts w:ascii="仿宋_GB2312" w:hAnsi="仿宋" w:eastAsia="仿宋_GB2312" w:cs="仿宋_GB2312"/>
          <w:color w:val="auto"/>
          <w:sz w:val="24"/>
          <w:highlight w:val="none"/>
        </w:rPr>
        <w:t>25.1</w:t>
      </w:r>
      <w:r>
        <w:rPr>
          <w:rFonts w:ascii="仿宋_GB2312" w:hAnsi="仿宋" w:eastAsia="仿宋_GB2312" w:cs="Arial"/>
          <w:color w:val="auto"/>
          <w:kern w:val="0"/>
          <w:sz w:val="24"/>
          <w:highlight w:val="none"/>
        </w:rPr>
        <w:t xml:space="preserve"> 采购人与中标人应当通过电子交易平台在中标通知书发出之日起三十日内，按照招标文件确定的事项签订政府采购合同，并在</w:t>
      </w:r>
      <w:r>
        <w:rPr>
          <w:rFonts w:hint="eastAsia" w:ascii="仿宋_GB2312" w:hAnsi="仿宋" w:eastAsia="仿宋_GB2312" w:cs="Arial"/>
          <w:color w:val="auto"/>
          <w:kern w:val="0"/>
          <w:sz w:val="24"/>
          <w:highlight w:val="none"/>
        </w:rPr>
        <w:t>合同签订之日起2个工作日</w:t>
      </w:r>
      <w:r>
        <w:rPr>
          <w:rFonts w:ascii="仿宋_GB2312" w:hAnsi="仿宋" w:eastAsia="仿宋_GB2312" w:cs="Arial"/>
          <w:color w:val="auto"/>
          <w:kern w:val="0"/>
          <w:sz w:val="24"/>
          <w:highlight w:val="none"/>
        </w:rPr>
        <w:t>内依法发布合同公告。</w:t>
      </w:r>
    </w:p>
    <w:p>
      <w:pPr>
        <w:pStyle w:val="128"/>
        <w:snapToGrid w:val="0"/>
        <w:spacing w:before="0"/>
        <w:ind w:firstLine="480"/>
        <w:rPr>
          <w:rFonts w:ascii="仿宋_GB2312" w:hAnsi="仿宋" w:eastAsia="仿宋_GB2312"/>
          <w:color w:val="auto"/>
          <w:kern w:val="0"/>
          <w:highlight w:val="none"/>
        </w:rPr>
      </w:pPr>
      <w:r>
        <w:rPr>
          <w:rFonts w:ascii="仿宋_GB2312" w:hAnsi="仿宋" w:eastAsia="仿宋_GB2312" w:cs="仿宋_GB2312"/>
          <w:color w:val="auto"/>
          <w:kern w:val="0"/>
          <w:highlight w:val="none"/>
          <w:lang w:val="zh-CN"/>
        </w:rPr>
        <w:t>25.2</w:t>
      </w:r>
      <w:r>
        <w:rPr>
          <w:rFonts w:hint="eastAsia" w:ascii="仿宋_GB2312" w:hAnsi="仿宋" w:eastAsia="仿宋_GB2312"/>
          <w:color w:val="auto"/>
          <w:kern w:val="0"/>
          <w:highlight w:val="none"/>
          <w:lang w:val="zh-CN"/>
        </w:rPr>
        <w:t>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25.3如签订合同并生效后，供应商无故拒绝或延期，除按照合同条款处理外，列入不良行为记录一次，并给予通报。</w:t>
      </w:r>
    </w:p>
    <w:p>
      <w:pPr>
        <w:pStyle w:val="12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25.4中标供应</w:t>
      </w:r>
      <w:r>
        <w:rPr>
          <w:rFonts w:hint="eastAsia" w:ascii="仿宋_GB2312" w:hAnsi="仿宋" w:eastAsia="仿宋_GB2312" w:cs="仿宋_GB2312"/>
          <w:color w:val="auto"/>
          <w:highlight w:val="none"/>
        </w:rPr>
        <w:t>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25.5采购合同由采购人与中标供应商根据</w:t>
      </w:r>
      <w:r>
        <w:rPr>
          <w:rFonts w:hint="eastAsia" w:ascii="仿宋_GB2312" w:hAnsi="仿宋" w:eastAsia="仿宋_GB2312" w:cs="仿宋_GB2312"/>
          <w:color w:val="auto"/>
          <w:highlight w:val="none"/>
        </w:rPr>
        <w:t>招标文件、投标文件等内容通过政府采购电子交易平台在线签订，自动备案。</w:t>
      </w:r>
    </w:p>
    <w:p>
      <w:pPr>
        <w:pStyle w:val="25"/>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26. </w:t>
      </w:r>
      <w:r>
        <w:rPr>
          <w:rFonts w:hint="eastAsia" w:ascii="仿宋_GB2312" w:hAnsi="仿宋" w:eastAsia="仿宋_GB2312" w:cs="仿宋_GB2312"/>
          <w:b/>
          <w:color w:val="auto"/>
          <w:highlight w:val="none"/>
        </w:rPr>
        <w:t>履约保证金</w:t>
      </w:r>
    </w:p>
    <w:p>
      <w:pPr>
        <w:tabs>
          <w:tab w:val="left" w:pos="0"/>
        </w:tabs>
        <w:spacing w:line="360" w:lineRule="auto"/>
        <w:ind w:firstLine="482"/>
        <w:rPr>
          <w:rFonts w:ascii="仿宋_GB2312" w:hAnsi="仿宋" w:eastAsia="仿宋_GB2312"/>
          <w:b/>
          <w:color w:val="auto"/>
          <w:sz w:val="24"/>
          <w:highlight w:val="none"/>
        </w:rPr>
      </w:pPr>
      <w:r>
        <w:rPr>
          <w:rFonts w:hint="eastAsia" w:ascii="仿宋_GB2312" w:hAnsi="仿宋" w:eastAsia="仿宋_GB2312" w:cs="仿宋_GB2312"/>
          <w:color w:val="auto"/>
          <w:sz w:val="24"/>
          <w:szCs w:val="20"/>
          <w:highlight w:val="none"/>
        </w:rPr>
        <w:t>杭州市政府采购网公布的供应商履约评价为</w:t>
      </w:r>
      <w:r>
        <w:rPr>
          <w:rFonts w:hint="eastAsia" w:ascii="仿宋_GB2312" w:hAnsi="仿宋" w:eastAsia="仿宋_GB2312" w:cs="仿宋_GB2312"/>
          <w:color w:val="auto"/>
          <w:sz w:val="24"/>
          <w:szCs w:val="20"/>
          <w:highlight w:val="none"/>
          <w:lang w:eastAsia="zh-CN"/>
        </w:rPr>
        <w:t>满</w:t>
      </w:r>
      <w:r>
        <w:rPr>
          <w:rFonts w:hint="eastAsia" w:ascii="仿宋_GB2312" w:hAnsi="仿宋" w:eastAsia="仿宋_GB2312" w:cs="仿宋_GB2312"/>
          <w:color w:val="auto"/>
          <w:sz w:val="24"/>
          <w:szCs w:val="20"/>
          <w:highlight w:val="none"/>
        </w:rPr>
        <w:t>分的免收履约保证金</w:t>
      </w:r>
      <w:r>
        <w:rPr>
          <w:rFonts w:hint="eastAsia" w:ascii="仿宋_GB2312" w:hAnsi="仿宋" w:eastAsia="仿宋_GB2312" w:cs="仿宋_GB2312"/>
          <w:color w:val="auto"/>
          <w:sz w:val="24"/>
          <w:szCs w:val="20"/>
          <w:highlight w:val="none"/>
          <w:lang w:eastAsia="zh-CN"/>
        </w:rPr>
        <w:t>。确需收取履约保证金的，</w:t>
      </w:r>
      <w:r>
        <w:rPr>
          <w:rFonts w:hint="eastAsia" w:ascii="仿宋_GB2312" w:hAnsi="仿宋" w:eastAsia="仿宋_GB2312"/>
          <w:color w:val="auto"/>
          <w:sz w:val="24"/>
          <w:highlight w:val="none"/>
        </w:rPr>
        <w:t>履约保证金的数额不得超过政府采购合同金额的</w:t>
      </w:r>
      <w:r>
        <w:rPr>
          <w:rFonts w:hint="eastAsia" w:ascii="仿宋_GB2312" w:hAnsi="仿宋" w:eastAsia="仿宋_GB2312"/>
          <w:color w:val="auto"/>
          <w:sz w:val="24"/>
          <w:highlight w:val="none"/>
          <w:lang w:val="en-US" w:eastAsia="zh-CN"/>
        </w:rPr>
        <w:t>1</w:t>
      </w:r>
      <w:r>
        <w:rPr>
          <w:rFonts w:ascii="仿宋_GB2312" w:hAnsi="仿宋" w:eastAsia="仿宋_GB2312"/>
          <w:color w:val="auto"/>
          <w:sz w:val="24"/>
          <w:highlight w:val="none"/>
        </w:rPr>
        <w:t>%。</w:t>
      </w:r>
      <w:r>
        <w:rPr>
          <w:rFonts w:hint="eastAsia" w:ascii="仿宋_GB2312" w:hAnsi="仿宋" w:eastAsia="仿宋_GB2312"/>
          <w:color w:val="auto"/>
          <w:sz w:val="24"/>
          <w:highlight w:val="none"/>
        </w:rPr>
        <w:t>鼓励和支持供应商以银行、保险公司出具的</w:t>
      </w:r>
      <w:r>
        <w:rPr>
          <w:rFonts w:hint="eastAsia" w:ascii="仿宋_GB2312" w:hAnsi="仿宋" w:eastAsia="仿宋_GB2312"/>
          <w:color w:val="auto"/>
          <w:sz w:val="24"/>
          <w:highlight w:val="none"/>
          <w:lang w:eastAsia="zh-CN"/>
        </w:rPr>
        <w:t>电子</w:t>
      </w:r>
      <w:r>
        <w:rPr>
          <w:rFonts w:hint="eastAsia" w:ascii="仿宋_GB2312" w:hAnsi="仿宋" w:eastAsia="仿宋_GB2312"/>
          <w:color w:val="auto"/>
          <w:sz w:val="24"/>
          <w:highlight w:val="none"/>
        </w:rPr>
        <w:t>保函形式提供履约保证金。</w:t>
      </w:r>
      <w:r>
        <w:rPr>
          <w:rFonts w:hint="eastAsia" w:ascii="仿宋_GB2312" w:hAnsi="仿宋" w:eastAsia="仿宋_GB2312"/>
          <w:b/>
          <w:color w:val="auto"/>
          <w:sz w:val="24"/>
          <w:highlight w:val="none"/>
        </w:rPr>
        <w:t>采购人不得拒收保函</w:t>
      </w:r>
      <w:r>
        <w:rPr>
          <w:rFonts w:hint="eastAsia" w:ascii="仿宋_GB2312" w:hAnsi="仿宋" w:eastAsia="仿宋_GB2312"/>
          <w:b/>
          <w:color w:val="auto"/>
          <w:sz w:val="24"/>
          <w:highlight w:val="none"/>
          <w:lang w:val="en-US" w:eastAsia="zh-CN"/>
        </w:rPr>
        <w:t>形式的</w:t>
      </w:r>
      <w:r>
        <w:rPr>
          <w:rFonts w:hint="eastAsia" w:ascii="仿宋_GB2312" w:hAnsi="仿宋" w:eastAsia="仿宋_GB2312"/>
          <w:b/>
          <w:color w:val="auto"/>
          <w:sz w:val="24"/>
          <w:highlight w:val="none"/>
        </w:rPr>
        <w:t>履约</w:t>
      </w:r>
      <w:r>
        <w:rPr>
          <w:rFonts w:hint="eastAsia" w:ascii="仿宋_GB2312" w:hAnsi="仿宋" w:eastAsia="仿宋_GB2312"/>
          <w:b/>
          <w:color w:val="auto"/>
          <w:sz w:val="24"/>
          <w:highlight w:val="none"/>
          <w:lang w:val="en-US" w:eastAsia="zh-CN"/>
        </w:rPr>
        <w:t>保证金</w:t>
      </w:r>
      <w:r>
        <w:rPr>
          <w:rFonts w:hint="eastAsia" w:ascii="仿宋_GB2312" w:hAnsi="仿宋" w:eastAsia="仿宋_GB2312"/>
          <w:b/>
          <w:color w:val="auto"/>
          <w:sz w:val="24"/>
          <w:highlight w:val="none"/>
        </w:rPr>
        <w:t>。</w:t>
      </w:r>
    </w:p>
    <w:p>
      <w:pPr>
        <w:tabs>
          <w:tab w:val="left" w:pos="0"/>
        </w:tabs>
        <w:spacing w:line="360" w:lineRule="auto"/>
        <w:ind w:firstLine="482"/>
        <w:rPr>
          <w:rFonts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
        <w:rPr>
          <w:color w:val="auto"/>
          <w:highlight w:val="none"/>
        </w:rPr>
      </w:pPr>
    </w:p>
    <w:p>
      <w:pPr>
        <w:snapToGrid w:val="0"/>
        <w:spacing w:line="360" w:lineRule="auto"/>
        <w:ind w:firstLine="3357" w:firstLineChars="1045"/>
        <w:rPr>
          <w:rFonts w:ascii="仿宋_GB2312" w:hAnsi="仿宋" w:eastAsia="仿宋_GB2312"/>
          <w:b/>
          <w:color w:val="auto"/>
          <w:sz w:val="24"/>
          <w:highlight w:val="none"/>
        </w:rPr>
      </w:pPr>
      <w:r>
        <w:rPr>
          <w:rFonts w:hint="eastAsia" w:ascii="仿宋_GB2312" w:hAnsi="仿宋" w:eastAsia="仿宋_GB2312" w:cs="仿宋_GB2312"/>
          <w:b/>
          <w:color w:val="auto"/>
          <w:sz w:val="32"/>
          <w:highlight w:val="none"/>
        </w:rPr>
        <w:t>八、电子交易活动的中止</w:t>
      </w:r>
    </w:p>
    <w:p>
      <w:pPr>
        <w:pStyle w:val="128"/>
        <w:snapToGrid w:val="0"/>
        <w:spacing w:before="0"/>
        <w:ind w:firstLine="0" w:firstLineChars="0"/>
        <w:rPr>
          <w:rFonts w:ascii="仿宋_GB2312" w:hAnsi="仿宋" w:eastAsia="仿宋_GB2312" w:cs="仿宋_GB2312"/>
          <w:color w:val="auto"/>
          <w:highlight w:val="none"/>
        </w:rPr>
      </w:pPr>
      <w:r>
        <w:rPr>
          <w:rFonts w:ascii="仿宋_GB2312" w:hAnsi="仿宋" w:eastAsia="仿宋_GB2312" w:cs="仿宋_GB2312"/>
          <w:color w:val="auto"/>
          <w:highlight w:val="none"/>
        </w:rPr>
        <w:t>2</w:t>
      </w:r>
      <w:r>
        <w:rPr>
          <w:rFonts w:ascii="仿宋_GB2312" w:hAnsi="仿宋" w:eastAsia="仿宋_GB2312" w:cs="仿宋_GB2312"/>
          <w:b/>
          <w:color w:val="auto"/>
          <w:szCs w:val="24"/>
          <w:highlight w:val="none"/>
        </w:rPr>
        <w:t xml:space="preserve">7. </w:t>
      </w:r>
      <w:r>
        <w:rPr>
          <w:rFonts w:hint="eastAsia" w:ascii="仿宋_GB2312" w:hAnsi="仿宋" w:eastAsia="仿宋_GB2312" w:cs="仿宋_GB2312"/>
          <w:b/>
          <w:color w:val="auto"/>
          <w:szCs w:val="24"/>
          <w:highlight w:val="none"/>
        </w:rPr>
        <w:t>电子交易活动的中止。</w:t>
      </w:r>
      <w:r>
        <w:rPr>
          <w:rFonts w:hint="eastAsia" w:ascii="仿宋_GB2312" w:hAnsi="仿宋" w:eastAsia="仿宋_GB2312" w:cs="仿宋_GB2312"/>
          <w:color w:val="auto"/>
          <w:highlight w:val="none"/>
        </w:rPr>
        <w:t>采购过程中出现以下情形，导致电子交易平台无法正常运行，或者无法保证电子交易的公平、公正和安全时，采购机构可中止电子交易活动：</w:t>
      </w:r>
    </w:p>
    <w:p>
      <w:pPr>
        <w:pStyle w:val="12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27.1电子交易平台发生故障而无法登录访问的； </w:t>
      </w:r>
    </w:p>
    <w:p>
      <w:pPr>
        <w:pStyle w:val="12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27.2电子交易平台应用或数据库出现错误，不能进行正常操作的；</w:t>
      </w:r>
    </w:p>
    <w:p>
      <w:pPr>
        <w:pStyle w:val="12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27.3电子交易平台发现严重安全漏洞，有潜在泄密危险的；</w:t>
      </w:r>
    </w:p>
    <w:p>
      <w:pPr>
        <w:pStyle w:val="12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27.4病毒发作导致不能进行正常操作的； </w:t>
      </w:r>
    </w:p>
    <w:p>
      <w:pPr>
        <w:pStyle w:val="128"/>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27.5其他无法保证电子交易的公平、公正和安全的情况。</w:t>
      </w:r>
    </w:p>
    <w:p>
      <w:pPr>
        <w:pStyle w:val="128"/>
        <w:snapToGrid w:val="0"/>
        <w:spacing w:before="0"/>
        <w:ind w:firstLine="0" w:firstLineChars="0"/>
        <w:rPr>
          <w:rFonts w:ascii="仿宋_GB2312" w:hAnsi="仿宋" w:eastAsia="仿宋_GB2312" w:cs="仿宋_GB2312"/>
          <w:color w:val="auto"/>
          <w:highlight w:val="none"/>
        </w:rPr>
      </w:pPr>
      <w:r>
        <w:rPr>
          <w:rFonts w:ascii="仿宋_GB2312" w:hAnsi="仿宋" w:eastAsia="仿宋_GB2312" w:cs="仿宋_GB2312"/>
          <w:b/>
          <w:bCs/>
          <w:color w:val="auto"/>
          <w:highlight w:val="none"/>
        </w:rPr>
        <w:t xml:space="preserve"> 28.</w:t>
      </w:r>
      <w:r>
        <w:rPr>
          <w:rFonts w:ascii="仿宋_GB2312" w:hAnsi="仿宋" w:eastAsia="仿宋_GB2312" w:cs="仿宋_GB2312"/>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_GB2312" w:hAnsi="仿宋" w:eastAsia="仿宋_GB2312"/>
          <w:color w:val="auto"/>
          <w:sz w:val="24"/>
          <w:highlight w:val="none"/>
        </w:rPr>
      </w:pP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九、验收</w:t>
      </w:r>
    </w:p>
    <w:p>
      <w:pPr>
        <w:pStyle w:val="25"/>
        <w:spacing w:line="360" w:lineRule="auto"/>
        <w:ind w:firstLine="0" w:firstLineChars="0"/>
        <w:rPr>
          <w:rFonts w:ascii="仿宋_GB2312" w:hAnsi="仿宋" w:eastAsia="仿宋_GB2312" w:cs="仿宋_GB2312"/>
          <w:b/>
          <w:color w:val="auto"/>
          <w:highlight w:val="none"/>
        </w:rPr>
      </w:pPr>
      <w:r>
        <w:rPr>
          <w:rFonts w:ascii="仿宋_GB2312" w:hAnsi="仿宋" w:eastAsia="仿宋_GB2312" w:cs="仿宋_GB2312"/>
          <w:b/>
          <w:color w:val="auto"/>
          <w:highlight w:val="none"/>
        </w:rPr>
        <w:t>29.验收</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29.2采购人可以邀请参加本项目的其他投标人或者第三方机构参与验收。参与验收的投标人或者第三方机构的意见作为</w:t>
      </w:r>
      <w:r>
        <w:rPr>
          <w:rFonts w:hint="eastAsia" w:ascii="仿宋_GB2312" w:hAnsi="仿宋" w:eastAsia="仿宋_GB2312" w:cs="Helvetica"/>
          <w:color w:val="auto"/>
          <w:kern w:val="0"/>
          <w:sz w:val="24"/>
          <w:highlight w:val="none"/>
        </w:rPr>
        <w:t>验收书的参考资料一并存档。</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_GB2312" w:hAnsi="仿宋" w:eastAsia="仿宋_GB2312" w:cs="仿宋_GB2312"/>
          <w:color w:val="auto"/>
          <w:sz w:val="18"/>
          <w:szCs w:val="18"/>
          <w:highlight w:val="none"/>
        </w:rPr>
      </w:pPr>
      <w:r>
        <w:rPr>
          <w:rFonts w:ascii="仿宋_GB2312" w:hAnsi="仿宋" w:eastAsia="仿宋_GB2312" w:cs="Helvetica"/>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仿宋_GB2312" w:hAnsi="仿宋" w:eastAsia="仿宋_GB2312" w:cs="Helvetic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75236011"/>
      <w:bookmarkEnd w:id="14"/>
      <w:bookmarkStart w:id="15" w:name="_Hlt74729768"/>
      <w:bookmarkEnd w:id="15"/>
      <w:bookmarkStart w:id="16" w:name="_Hlt68072990"/>
      <w:bookmarkEnd w:id="16"/>
      <w:bookmarkStart w:id="17" w:name="_Hlt75236101"/>
      <w:bookmarkEnd w:id="17"/>
      <w:bookmarkStart w:id="18" w:name="_Hlt75236290"/>
      <w:bookmarkEnd w:id="18"/>
      <w:bookmarkStart w:id="19" w:name="_Hlt68072998"/>
      <w:bookmarkEnd w:id="19"/>
      <w:bookmarkStart w:id="20" w:name="_Hlt68073093"/>
      <w:bookmarkEnd w:id="20"/>
      <w:bookmarkStart w:id="21" w:name="_Hlt74707468"/>
      <w:bookmarkEnd w:id="21"/>
      <w:bookmarkStart w:id="22" w:name="_Hlt68057669"/>
      <w:bookmarkEnd w:id="22"/>
      <w:bookmarkStart w:id="23" w:name="_Hlt68403820"/>
      <w:bookmarkEnd w:id="23"/>
      <w:bookmarkStart w:id="24" w:name="_Hlt74714665"/>
      <w:bookmarkEnd w:id="24"/>
      <w:bookmarkStart w:id="25" w:name="_Hlt74730295"/>
      <w:bookmarkEnd w:id="25"/>
    </w:p>
    <w:bookmarkEnd w:id="11"/>
    <w:bookmarkEnd w:id="12"/>
    <w:p>
      <w:pPr>
        <w:spacing w:line="360" w:lineRule="auto"/>
        <w:jc w:val="center"/>
        <w:outlineLvl w:val="0"/>
        <w:rPr>
          <w:rFonts w:ascii="仿宋" w:hAnsi="仿宋" w:eastAsia="仿宋" w:cs="仿宋_GB2312"/>
          <w:b/>
          <w:color w:val="auto"/>
          <w:sz w:val="36"/>
          <w:szCs w:val="36"/>
          <w:highlight w:val="none"/>
        </w:rPr>
      </w:pPr>
      <w:bookmarkStart w:id="26" w:name="第四部分"/>
      <w:r>
        <w:rPr>
          <w:rFonts w:hint="eastAsia" w:ascii="仿宋" w:hAnsi="仿宋" w:eastAsia="仿宋" w:cs="仿宋_GB2312"/>
          <w:b/>
          <w:color w:val="auto"/>
          <w:sz w:val="36"/>
          <w:szCs w:val="36"/>
          <w:highlight w:val="none"/>
        </w:rPr>
        <w:t>第三部分</w:t>
      </w:r>
      <w:r>
        <w:rPr>
          <w:rFonts w:ascii="仿宋" w:hAnsi="仿宋" w:eastAsia="仿宋" w:cs="仿宋_GB2312"/>
          <w:b/>
          <w:color w:val="auto"/>
          <w:sz w:val="36"/>
          <w:szCs w:val="36"/>
          <w:highlight w:val="none"/>
        </w:rPr>
        <w:t xml:space="preserve">   </w:t>
      </w:r>
      <w:r>
        <w:rPr>
          <w:rFonts w:hint="eastAsia" w:ascii="仿宋" w:hAnsi="仿宋" w:eastAsia="仿宋" w:cs="仿宋_GB2312"/>
          <w:b/>
          <w:color w:val="auto"/>
          <w:sz w:val="36"/>
          <w:szCs w:val="36"/>
          <w:highlight w:val="none"/>
        </w:rPr>
        <w:t>采购需求</w:t>
      </w:r>
    </w:p>
    <w:p>
      <w:pPr>
        <w:tabs>
          <w:tab w:val="left" w:pos="0"/>
        </w:tabs>
        <w:spacing w:line="360" w:lineRule="auto"/>
        <w:ind w:firstLine="480"/>
        <w:rPr>
          <w:rFonts w:hint="eastAsia" w:ascii="仿宋_GB2312" w:hAnsi="仿宋" w:eastAsia="仿宋_GB2312" w:cs="Helvetica"/>
          <w:color w:val="auto"/>
          <w:kern w:val="0"/>
          <w:sz w:val="24"/>
          <w:highlight w:val="none"/>
        </w:rPr>
      </w:pPr>
    </w:p>
    <w:p>
      <w:pPr>
        <w:tabs>
          <w:tab w:val="left" w:pos="0"/>
        </w:tabs>
        <w:spacing w:line="360" w:lineRule="auto"/>
        <w:ind w:firstLine="480"/>
        <w:rPr>
          <w:rFonts w:hint="default" w:ascii="仿宋_GB2312" w:hAnsi="仿宋" w:eastAsia="仿宋_GB2312" w:cs="Helvetica"/>
          <w:color w:val="auto"/>
          <w:kern w:val="0"/>
          <w:sz w:val="24"/>
          <w:highlight w:val="none"/>
          <w:lang w:val="en-US" w:eastAsia="zh-CN"/>
        </w:rPr>
      </w:pPr>
      <w:r>
        <w:rPr>
          <w:rFonts w:ascii="仿宋_GB2312" w:hAnsi="仿宋" w:eastAsia="仿宋_GB2312"/>
          <w:b/>
          <w:bCs w:val="0"/>
          <w:color w:val="auto"/>
          <w:sz w:val="24"/>
          <w:highlight w:val="none"/>
        </w:rPr>
        <w:t>1.</w:t>
      </w:r>
      <w:r>
        <w:rPr>
          <w:rFonts w:hint="eastAsia" w:ascii="仿宋_GB2312" w:hAnsi="仿宋" w:eastAsia="仿宋_GB2312" w:cs="Helvetica"/>
          <w:b/>
          <w:bCs w:val="0"/>
          <w:color w:val="auto"/>
          <w:kern w:val="0"/>
          <w:sz w:val="24"/>
          <w:highlight w:val="none"/>
          <w:lang w:val="en-US" w:eastAsia="zh-CN"/>
        </w:rPr>
        <w:t>项目背景</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lang w:val="en-US" w:eastAsia="zh-CN"/>
        </w:rPr>
        <w:t>本项目需</w:t>
      </w:r>
      <w:r>
        <w:rPr>
          <w:rFonts w:hint="eastAsia" w:ascii="仿宋_GB2312" w:hAnsi="仿宋" w:eastAsia="仿宋_GB2312" w:cs="Helvetica"/>
          <w:color w:val="auto"/>
          <w:kern w:val="0"/>
          <w:sz w:val="24"/>
          <w:highlight w:val="none"/>
        </w:rPr>
        <w:t>派驻专业人员在</w:t>
      </w:r>
      <w:r>
        <w:rPr>
          <w:rFonts w:hint="eastAsia" w:ascii="仿宋_GB2312" w:hAnsi="仿宋" w:eastAsia="仿宋_GB2312" w:cs="Helvetica"/>
          <w:color w:val="auto"/>
          <w:kern w:val="0"/>
          <w:sz w:val="24"/>
          <w:highlight w:val="none"/>
          <w:lang w:val="en-US" w:eastAsia="zh-CN"/>
        </w:rPr>
        <w:t>钱塘</w:t>
      </w:r>
      <w:r>
        <w:rPr>
          <w:rFonts w:hint="eastAsia" w:ascii="仿宋_GB2312" w:hAnsi="仿宋" w:eastAsia="仿宋_GB2312" w:cs="Helvetica"/>
          <w:color w:val="auto"/>
          <w:kern w:val="0"/>
          <w:sz w:val="24"/>
          <w:highlight w:val="none"/>
        </w:rPr>
        <w:t>区范围内开展</w:t>
      </w:r>
      <w:r>
        <w:rPr>
          <w:rFonts w:hint="eastAsia" w:ascii="仿宋_GB2312" w:hAnsi="仿宋" w:eastAsia="仿宋_GB2312" w:cs="Helvetica"/>
          <w:color w:val="auto"/>
          <w:kern w:val="0"/>
          <w:sz w:val="24"/>
          <w:highlight w:val="none"/>
          <w:lang w:val="en-US"/>
        </w:rPr>
        <w:t>大气污染防治</w:t>
      </w:r>
      <w:r>
        <w:rPr>
          <w:rFonts w:hint="eastAsia" w:ascii="仿宋_GB2312" w:hAnsi="仿宋" w:eastAsia="仿宋_GB2312" w:cs="Helvetica"/>
          <w:color w:val="auto"/>
          <w:kern w:val="0"/>
          <w:sz w:val="24"/>
          <w:highlight w:val="none"/>
          <w:lang w:val="en-US" w:eastAsia="zh-CN"/>
        </w:rPr>
        <w:t>技术支持服务</w:t>
      </w:r>
      <w:r>
        <w:rPr>
          <w:rFonts w:hint="eastAsia" w:ascii="仿宋_GB2312" w:hAnsi="仿宋" w:eastAsia="仿宋_GB2312" w:cs="Helvetica"/>
          <w:color w:val="auto"/>
          <w:kern w:val="0"/>
          <w:sz w:val="24"/>
          <w:highlight w:val="none"/>
        </w:rPr>
        <w:t>，作为区大气办日常抽查工作的重要组成部分，为</w:t>
      </w:r>
      <w:r>
        <w:rPr>
          <w:rFonts w:hint="eastAsia" w:ascii="仿宋_GB2312" w:hAnsi="仿宋" w:eastAsia="仿宋_GB2312" w:cs="Helvetica"/>
          <w:color w:val="auto"/>
          <w:kern w:val="0"/>
          <w:sz w:val="24"/>
          <w:highlight w:val="none"/>
          <w:lang w:val="en-US" w:eastAsia="zh-CN"/>
        </w:rPr>
        <w:t>钱塘</w:t>
      </w:r>
      <w:r>
        <w:rPr>
          <w:rFonts w:hint="eastAsia" w:ascii="仿宋_GB2312" w:hAnsi="仿宋" w:eastAsia="仿宋_GB2312" w:cs="Helvetica"/>
          <w:color w:val="auto"/>
          <w:kern w:val="0"/>
          <w:sz w:val="24"/>
          <w:highlight w:val="none"/>
        </w:rPr>
        <w:t>区大气办机构运转提供支撑。并对</w:t>
      </w:r>
      <w:r>
        <w:rPr>
          <w:rFonts w:hint="eastAsia" w:ascii="仿宋_GB2312" w:hAnsi="仿宋" w:eastAsia="仿宋_GB2312" w:cs="Helvetica"/>
          <w:color w:val="auto"/>
          <w:kern w:val="0"/>
          <w:sz w:val="24"/>
          <w:highlight w:val="none"/>
          <w:lang w:val="en-US" w:eastAsia="zh-CN"/>
        </w:rPr>
        <w:t>钱塘</w:t>
      </w:r>
      <w:r>
        <w:rPr>
          <w:rFonts w:hint="eastAsia" w:ascii="仿宋_GB2312" w:hAnsi="仿宋" w:eastAsia="仿宋_GB2312" w:cs="Helvetica"/>
          <w:color w:val="auto"/>
          <w:kern w:val="0"/>
          <w:sz w:val="24"/>
          <w:highlight w:val="none"/>
        </w:rPr>
        <w:t>区大气污染防治防治年度重点任务开展跟踪监理工作，将各项大气污染防治年度任务以项目化的形式进行全过程跟踪监理</w:t>
      </w:r>
      <w:r>
        <w:rPr>
          <w:rFonts w:hint="eastAsia" w:ascii="仿宋_GB2312" w:hAnsi="仿宋" w:eastAsia="仿宋_GB2312" w:cs="Helvetica"/>
          <w:color w:val="auto"/>
          <w:kern w:val="0"/>
          <w:sz w:val="24"/>
          <w:highlight w:val="none"/>
          <w:lang w:val="en-US" w:eastAsia="zh-CN"/>
        </w:rPr>
        <w:t>及</w:t>
      </w:r>
      <w:r>
        <w:rPr>
          <w:rFonts w:hint="eastAsia" w:ascii="仿宋_GB2312" w:hAnsi="仿宋" w:eastAsia="仿宋_GB2312" w:cs="Helvetica"/>
          <w:color w:val="auto"/>
          <w:kern w:val="0"/>
          <w:sz w:val="24"/>
          <w:highlight w:val="none"/>
        </w:rPr>
        <w:t>对大气污染防治中涉及专业治理等任务提供技术支持。</w:t>
      </w:r>
    </w:p>
    <w:p>
      <w:pPr>
        <w:tabs>
          <w:tab w:val="left" w:pos="0"/>
        </w:tabs>
        <w:spacing w:line="360" w:lineRule="auto"/>
        <w:ind w:firstLine="480"/>
        <w:rPr>
          <w:rFonts w:hint="eastAsia" w:ascii="仿宋_GB2312" w:hAnsi="仿宋" w:eastAsia="仿宋_GB2312" w:cs="Helvetica"/>
          <w:b/>
          <w:bCs w:val="0"/>
          <w:color w:val="auto"/>
          <w:kern w:val="0"/>
          <w:sz w:val="24"/>
          <w:highlight w:val="none"/>
          <w:lang w:eastAsia="zh-CN"/>
        </w:rPr>
      </w:pPr>
      <w:r>
        <w:rPr>
          <w:rFonts w:hint="eastAsia" w:ascii="仿宋_GB2312" w:hAnsi="仿宋" w:eastAsia="仿宋_GB2312"/>
          <w:b/>
          <w:bCs w:val="0"/>
          <w:color w:val="auto"/>
          <w:sz w:val="24"/>
          <w:highlight w:val="none"/>
          <w:lang w:val="en-US" w:eastAsia="zh-CN"/>
        </w:rPr>
        <w:t>2</w:t>
      </w:r>
      <w:r>
        <w:rPr>
          <w:rFonts w:ascii="仿宋_GB2312" w:hAnsi="仿宋" w:eastAsia="仿宋_GB2312"/>
          <w:b/>
          <w:bCs w:val="0"/>
          <w:color w:val="auto"/>
          <w:sz w:val="24"/>
          <w:highlight w:val="none"/>
        </w:rPr>
        <w:t>.</w:t>
      </w:r>
      <w:r>
        <w:rPr>
          <w:rFonts w:hint="eastAsia" w:ascii="仿宋_GB2312" w:hAnsi="仿宋" w:eastAsia="仿宋_GB2312" w:cs="Helvetica"/>
          <w:b/>
          <w:bCs w:val="0"/>
          <w:color w:val="auto"/>
          <w:kern w:val="0"/>
          <w:sz w:val="24"/>
          <w:highlight w:val="none"/>
        </w:rPr>
        <w:t>服务</w:t>
      </w:r>
      <w:r>
        <w:rPr>
          <w:rFonts w:hint="eastAsia" w:ascii="仿宋_GB2312" w:hAnsi="仿宋" w:eastAsia="仿宋_GB2312" w:cs="Helvetica"/>
          <w:b/>
          <w:bCs w:val="0"/>
          <w:color w:val="auto"/>
          <w:kern w:val="0"/>
          <w:sz w:val="24"/>
          <w:highlight w:val="none"/>
          <w:lang w:val="en-US" w:eastAsia="zh-CN"/>
        </w:rPr>
        <w:t>内容</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.1</w:t>
      </w:r>
      <w:r>
        <w:rPr>
          <w:rFonts w:hint="eastAsia" w:ascii="仿宋_GB2312" w:hAnsi="仿宋" w:eastAsia="仿宋_GB2312" w:cs="Helvetica"/>
          <w:color w:val="auto"/>
          <w:kern w:val="0"/>
          <w:sz w:val="24"/>
          <w:highlight w:val="none"/>
        </w:rPr>
        <w:t>每周开展至少3次大气各领域巡查检查，包括但不限于工业企业、施工工地、渣土堆场、餐饮油烟等领域；</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2</w:t>
      </w:r>
      <w:r>
        <w:rPr>
          <w:rFonts w:hint="eastAsia" w:ascii="仿宋_GB2312" w:hAnsi="仿宋" w:eastAsia="仿宋_GB2312" w:cs="Helvetica"/>
          <w:color w:val="auto"/>
          <w:kern w:val="0"/>
          <w:sz w:val="24"/>
          <w:highlight w:val="none"/>
        </w:rPr>
        <w:t>按照年度大气污染防治任务，对市级考核任务涉及的工程项目每两个月跟踪至少两次，其中至少一次现场跟踪，一次可电话跟踪，已完成项目除外，具体由采购</w:t>
      </w:r>
      <w:r>
        <w:rPr>
          <w:rFonts w:hint="eastAsia" w:ascii="仿宋_GB2312" w:hAnsi="仿宋" w:eastAsia="仿宋_GB2312" w:cs="Helvetica"/>
          <w:color w:val="auto"/>
          <w:kern w:val="0"/>
          <w:sz w:val="24"/>
          <w:highlight w:val="none"/>
          <w:lang w:val="en-US" w:eastAsia="zh-CN"/>
        </w:rPr>
        <w:t>人</w:t>
      </w:r>
      <w:r>
        <w:rPr>
          <w:rFonts w:hint="eastAsia" w:ascii="仿宋_GB2312" w:hAnsi="仿宋" w:eastAsia="仿宋_GB2312" w:cs="Helvetica"/>
          <w:color w:val="auto"/>
          <w:kern w:val="0"/>
          <w:sz w:val="24"/>
          <w:highlight w:val="none"/>
        </w:rPr>
        <w:t>提供名单；</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3</w:t>
      </w:r>
      <w:r>
        <w:rPr>
          <w:rFonts w:hint="eastAsia" w:ascii="仿宋_GB2312" w:hAnsi="仿宋" w:eastAsia="仿宋_GB2312" w:cs="Helvetica"/>
          <w:color w:val="auto"/>
          <w:kern w:val="0"/>
          <w:sz w:val="24"/>
          <w:highlight w:val="none"/>
        </w:rPr>
        <w:t>配合参与路检路查、入户抽测等机动车尾气领域监管工作；</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4</w:t>
      </w:r>
      <w:r>
        <w:rPr>
          <w:rFonts w:hint="eastAsia" w:ascii="仿宋_GB2312" w:hAnsi="仿宋" w:eastAsia="仿宋_GB2312" w:cs="Helvetica"/>
          <w:color w:val="auto"/>
          <w:kern w:val="0"/>
          <w:sz w:val="24"/>
          <w:highlight w:val="none"/>
        </w:rPr>
        <w:t>对VOCs整治、源头替代等年度整治项目通过参与审核整治方案和绩效报告等形式提供技术支持；</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5</w:t>
      </w:r>
      <w:r>
        <w:rPr>
          <w:rFonts w:hint="eastAsia" w:ascii="仿宋_GB2312" w:hAnsi="仿宋" w:eastAsia="仿宋_GB2312" w:cs="Helvetica"/>
          <w:color w:val="auto"/>
          <w:kern w:val="0"/>
          <w:sz w:val="24"/>
          <w:highlight w:val="none"/>
        </w:rPr>
        <w:t>利用现有工地扬尘、道路扬尘、餐饮油烟、机动车黑烟和监测机构审验等监控系统，每周至少进行一次网上巡查。</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6</w:t>
      </w:r>
      <w:r>
        <w:rPr>
          <w:rFonts w:hint="eastAsia" w:ascii="仿宋_GB2312" w:hAnsi="仿宋" w:eastAsia="仿宋_GB2312" w:cs="Helvetica"/>
          <w:color w:val="auto"/>
          <w:kern w:val="0"/>
          <w:sz w:val="24"/>
          <w:highlight w:val="none"/>
        </w:rPr>
        <w:t>对巡查、跟踪等工作中发现的问题，及时告知采购</w:t>
      </w:r>
      <w:r>
        <w:rPr>
          <w:rFonts w:hint="eastAsia" w:ascii="仿宋_GB2312" w:hAnsi="仿宋" w:eastAsia="仿宋_GB2312" w:cs="Helvetica"/>
          <w:color w:val="auto"/>
          <w:kern w:val="0"/>
          <w:sz w:val="24"/>
          <w:highlight w:val="none"/>
          <w:lang w:val="en-US" w:eastAsia="zh-CN"/>
        </w:rPr>
        <w:t>人</w:t>
      </w:r>
      <w:r>
        <w:rPr>
          <w:rFonts w:hint="eastAsia" w:ascii="仿宋_GB2312" w:hAnsi="仿宋" w:eastAsia="仿宋_GB2312" w:cs="Helvetica"/>
          <w:color w:val="auto"/>
          <w:kern w:val="0"/>
          <w:sz w:val="24"/>
          <w:highlight w:val="none"/>
        </w:rPr>
        <w:t>，落实后续整改情况跟踪并按要求做好记录，作为区大气办或</w:t>
      </w:r>
      <w:r>
        <w:rPr>
          <w:rFonts w:hint="eastAsia" w:ascii="仿宋_GB2312" w:hAnsi="仿宋" w:eastAsia="仿宋_GB2312" w:cs="Helvetica"/>
          <w:color w:val="auto"/>
          <w:kern w:val="0"/>
          <w:sz w:val="24"/>
          <w:highlight w:val="none"/>
          <w:lang w:val="en-US" w:eastAsia="zh-CN"/>
        </w:rPr>
        <w:t>采购人</w:t>
      </w:r>
      <w:r>
        <w:rPr>
          <w:rFonts w:hint="eastAsia" w:ascii="仿宋_GB2312" w:hAnsi="仿宋" w:eastAsia="仿宋_GB2312" w:cs="Helvetica"/>
          <w:color w:val="auto"/>
          <w:kern w:val="0"/>
          <w:sz w:val="24"/>
          <w:highlight w:val="none"/>
        </w:rPr>
        <w:t>开展相关工作的参考依据，相关记录表格由采购</w:t>
      </w:r>
      <w:r>
        <w:rPr>
          <w:rFonts w:hint="eastAsia" w:ascii="仿宋_GB2312" w:hAnsi="仿宋" w:eastAsia="仿宋_GB2312" w:cs="Helvetica"/>
          <w:color w:val="auto"/>
          <w:kern w:val="0"/>
          <w:sz w:val="24"/>
          <w:highlight w:val="none"/>
          <w:lang w:val="en-US" w:eastAsia="zh-CN"/>
        </w:rPr>
        <w:t>人</w:t>
      </w:r>
      <w:r>
        <w:rPr>
          <w:rFonts w:hint="eastAsia" w:ascii="仿宋_GB2312" w:hAnsi="仿宋" w:eastAsia="仿宋_GB2312" w:cs="Helvetica"/>
          <w:color w:val="auto"/>
          <w:kern w:val="0"/>
          <w:sz w:val="24"/>
          <w:highlight w:val="none"/>
        </w:rPr>
        <w:t>提供；</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7</w:t>
      </w:r>
      <w:r>
        <w:rPr>
          <w:rFonts w:hint="eastAsia" w:ascii="仿宋_GB2312" w:hAnsi="仿宋" w:eastAsia="仿宋_GB2312" w:cs="Helvetica"/>
          <w:color w:val="auto"/>
          <w:kern w:val="0"/>
          <w:sz w:val="24"/>
          <w:highlight w:val="none"/>
        </w:rPr>
        <w:t>服务期限内定期汇总巡查、跟踪等工作的相关材料，每周、每月形成工作总结并半年度、年度形成工作报告报送</w:t>
      </w:r>
      <w:r>
        <w:rPr>
          <w:rFonts w:hint="eastAsia" w:ascii="仿宋_GB2312" w:hAnsi="仿宋" w:eastAsia="仿宋_GB2312" w:cs="Helvetica"/>
          <w:color w:val="auto"/>
          <w:kern w:val="0"/>
          <w:sz w:val="24"/>
          <w:highlight w:val="none"/>
          <w:lang w:val="en-US" w:eastAsia="zh-CN"/>
        </w:rPr>
        <w:t>采购人</w:t>
      </w:r>
      <w:r>
        <w:rPr>
          <w:rFonts w:hint="eastAsia" w:ascii="仿宋_GB2312" w:hAnsi="仿宋" w:eastAsia="仿宋_GB2312" w:cs="Helvetica"/>
          <w:color w:val="auto"/>
          <w:kern w:val="0"/>
          <w:sz w:val="24"/>
          <w:highlight w:val="none"/>
        </w:rPr>
        <w:t>，作为对服务提供方考核的依据。</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8</w:t>
      </w:r>
      <w:r>
        <w:rPr>
          <w:rFonts w:hint="eastAsia" w:ascii="仿宋_GB2312" w:hAnsi="仿宋" w:eastAsia="仿宋_GB2312" w:cs="Helvetica"/>
          <w:color w:val="auto"/>
          <w:kern w:val="0"/>
          <w:sz w:val="24"/>
          <w:highlight w:val="none"/>
        </w:rPr>
        <w:t>按照《重污染天气重点行业应急减排措施制定技术指南》等文件要求，利用好杭州市相关系统，指导督促区减排清单内企业在系统内做好绩效自评工作，对提交绩效自评的企业开展现场核实和审核评级，并根据需要，指导企业编制并上报应急减排措施一厂一策或跟踪督促企业制作和安装公示牌，按照上级部门要求开展上报信息相关修订、调整等工作，直至符合上报要求。具体开展工作时间以省市上级部门要求为准。</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9</w:t>
      </w:r>
      <w:r>
        <w:rPr>
          <w:rFonts w:hint="eastAsia" w:ascii="仿宋_GB2312" w:hAnsi="仿宋" w:eastAsia="仿宋_GB2312" w:cs="Helvetica"/>
          <w:color w:val="auto"/>
          <w:kern w:val="0"/>
          <w:sz w:val="24"/>
          <w:highlight w:val="none"/>
        </w:rPr>
        <w:t>完成2022年VOCs整治企业排放核算，确定每家企业VOCs产生量及排放量，明确企业重点VOCs产生环节，对照VOCs整治相关标准，提出整改建议及预估及减排量（具体企业名单由采购</w:t>
      </w:r>
      <w:r>
        <w:rPr>
          <w:rFonts w:hint="eastAsia" w:ascii="仿宋_GB2312" w:hAnsi="仿宋" w:eastAsia="仿宋_GB2312" w:cs="Helvetica"/>
          <w:color w:val="auto"/>
          <w:kern w:val="0"/>
          <w:sz w:val="24"/>
          <w:highlight w:val="none"/>
          <w:lang w:val="en-US" w:eastAsia="zh-CN"/>
        </w:rPr>
        <w:t>人</w:t>
      </w:r>
      <w:r>
        <w:rPr>
          <w:rFonts w:hint="eastAsia" w:ascii="仿宋_GB2312" w:hAnsi="仿宋" w:eastAsia="仿宋_GB2312" w:cs="Helvetica"/>
          <w:color w:val="auto"/>
          <w:kern w:val="0"/>
          <w:sz w:val="24"/>
          <w:highlight w:val="none"/>
        </w:rPr>
        <w:t>提供）。</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10</w:t>
      </w:r>
      <w:r>
        <w:rPr>
          <w:rFonts w:hint="eastAsia" w:ascii="仿宋_GB2312" w:hAnsi="仿宋" w:eastAsia="仿宋_GB2312" w:cs="Helvetica"/>
          <w:color w:val="auto"/>
          <w:kern w:val="0"/>
          <w:sz w:val="24"/>
          <w:highlight w:val="none"/>
        </w:rPr>
        <w:t>按照市级要求，按时完成市级“多表合一”系统企业填报信息技术审核，配合做好亚运环境质量保障工作。</w:t>
      </w:r>
    </w:p>
    <w:p>
      <w:pPr>
        <w:tabs>
          <w:tab w:val="left" w:pos="0"/>
        </w:tabs>
        <w:spacing w:line="360" w:lineRule="auto"/>
        <w:ind w:firstLine="480"/>
        <w:rPr>
          <w:rFonts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11</w:t>
      </w:r>
      <w:r>
        <w:rPr>
          <w:rFonts w:hint="eastAsia" w:ascii="仿宋_GB2312" w:hAnsi="仿宋" w:eastAsia="仿宋_GB2312" w:cs="Helvetica"/>
          <w:color w:val="auto"/>
          <w:kern w:val="0"/>
          <w:sz w:val="24"/>
          <w:highlight w:val="none"/>
        </w:rPr>
        <w:t>配合和参与其他</w:t>
      </w:r>
      <w:r>
        <w:rPr>
          <w:rFonts w:hint="eastAsia" w:ascii="仿宋_GB2312" w:hAnsi="仿宋" w:eastAsia="仿宋_GB2312" w:cs="Helvetica"/>
          <w:color w:val="auto"/>
          <w:kern w:val="0"/>
          <w:sz w:val="24"/>
          <w:highlight w:val="none"/>
          <w:lang w:val="en-US" w:eastAsia="zh-CN"/>
        </w:rPr>
        <w:t>采购人</w:t>
      </w:r>
      <w:r>
        <w:rPr>
          <w:rFonts w:hint="eastAsia" w:ascii="仿宋_GB2312" w:hAnsi="仿宋" w:eastAsia="仿宋_GB2312" w:cs="Helvetica"/>
          <w:color w:val="auto"/>
          <w:kern w:val="0"/>
          <w:sz w:val="24"/>
          <w:highlight w:val="none"/>
        </w:rPr>
        <w:t>交付的工作。</w:t>
      </w:r>
    </w:p>
    <w:p>
      <w:pPr>
        <w:tabs>
          <w:tab w:val="left" w:pos="0"/>
        </w:tabs>
        <w:spacing w:line="360" w:lineRule="auto"/>
        <w:ind w:firstLine="480"/>
        <w:rPr>
          <w:rFonts w:hint="eastAsia" w:ascii="仿宋_GB2312" w:hAnsi="仿宋" w:eastAsia="仿宋_GB2312" w:cs="Helvetica"/>
          <w:b/>
          <w:bCs w:val="0"/>
          <w:color w:val="auto"/>
          <w:kern w:val="0"/>
          <w:sz w:val="24"/>
          <w:highlight w:val="none"/>
        </w:rPr>
      </w:pPr>
      <w:r>
        <w:rPr>
          <w:rFonts w:hint="eastAsia" w:ascii="仿宋_GB2312" w:hAnsi="仿宋" w:eastAsia="仿宋_GB2312"/>
          <w:b/>
          <w:bCs w:val="0"/>
          <w:color w:val="auto"/>
          <w:sz w:val="24"/>
          <w:highlight w:val="none"/>
          <w:lang w:val="en-US" w:eastAsia="zh-CN"/>
        </w:rPr>
        <w:t>3</w:t>
      </w:r>
      <w:r>
        <w:rPr>
          <w:rFonts w:ascii="仿宋_GB2312" w:hAnsi="仿宋" w:eastAsia="仿宋_GB2312"/>
          <w:b/>
          <w:bCs w:val="0"/>
          <w:color w:val="auto"/>
          <w:sz w:val="24"/>
          <w:highlight w:val="none"/>
        </w:rPr>
        <w:t>.</w:t>
      </w:r>
      <w:r>
        <w:rPr>
          <w:rFonts w:hint="eastAsia" w:ascii="仿宋_GB2312" w:hAnsi="仿宋" w:eastAsia="仿宋_GB2312" w:cs="Helvetica"/>
          <w:b/>
          <w:bCs w:val="0"/>
          <w:color w:val="auto"/>
          <w:kern w:val="0"/>
          <w:sz w:val="24"/>
          <w:highlight w:val="none"/>
          <w:lang w:val="en-US" w:eastAsia="zh-CN"/>
        </w:rPr>
        <w:t>服务</w:t>
      </w:r>
      <w:r>
        <w:rPr>
          <w:rFonts w:hint="eastAsia" w:ascii="仿宋_GB2312" w:hAnsi="仿宋" w:eastAsia="仿宋_GB2312" w:cs="Helvetica"/>
          <w:b/>
          <w:bCs w:val="0"/>
          <w:color w:val="auto"/>
          <w:kern w:val="0"/>
          <w:sz w:val="24"/>
          <w:highlight w:val="none"/>
        </w:rPr>
        <w:t>要求</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3</w:t>
      </w:r>
      <w:r>
        <w:rPr>
          <w:rFonts w:ascii="仿宋_GB2312" w:hAnsi="仿宋" w:eastAsia="仿宋_GB2312"/>
          <w:color w:val="auto"/>
          <w:sz w:val="24"/>
          <w:highlight w:val="none"/>
        </w:rPr>
        <w:t>.1</w:t>
      </w:r>
      <w:r>
        <w:rPr>
          <w:rFonts w:hint="eastAsia" w:ascii="仿宋_GB2312" w:hAnsi="仿宋" w:eastAsia="仿宋_GB2312" w:cs="Helvetica"/>
          <w:color w:val="auto"/>
          <w:kern w:val="0"/>
          <w:sz w:val="24"/>
          <w:highlight w:val="none"/>
          <w:lang w:val="en-US" w:eastAsia="zh-CN"/>
        </w:rPr>
        <w:t>本项目需</w:t>
      </w:r>
      <w:r>
        <w:rPr>
          <w:rFonts w:hint="eastAsia" w:ascii="仿宋_GB2312" w:hAnsi="仿宋" w:eastAsia="仿宋_GB2312" w:cs="Helvetica"/>
          <w:color w:val="auto"/>
          <w:kern w:val="0"/>
          <w:sz w:val="24"/>
          <w:highlight w:val="none"/>
        </w:rPr>
        <w:t>派驻5名工作人员在钱塘区范围内驻点实施采购服务</w:t>
      </w:r>
      <w:r>
        <w:rPr>
          <w:rFonts w:hint="eastAsia" w:ascii="仿宋_GB2312" w:hAnsi="仿宋" w:eastAsia="仿宋_GB2312" w:cs="Helvetica"/>
          <w:color w:val="auto"/>
          <w:kern w:val="0"/>
          <w:sz w:val="24"/>
          <w:highlight w:val="none"/>
          <w:lang w:val="en-US" w:eastAsia="zh-CN"/>
        </w:rPr>
        <w:t>清单中</w:t>
      </w:r>
      <w:r>
        <w:rPr>
          <w:rFonts w:hint="eastAsia" w:ascii="仿宋_GB2312" w:hAnsi="仿宋" w:eastAsia="仿宋_GB2312" w:cs="Helvetica"/>
          <w:color w:val="auto"/>
          <w:kern w:val="0"/>
          <w:sz w:val="24"/>
          <w:highlight w:val="none"/>
        </w:rPr>
        <w:t>确定的巡查工作，5名工作人员中必须有1名具有中级以上职称并具备环境保护部颁发的环境监理岗位证书、环境影响评价工程师职业资格、注册环保工程师执业资格中任一资格</w:t>
      </w:r>
      <w:r>
        <w:rPr>
          <w:rFonts w:hint="eastAsia" w:ascii="仿宋_GB2312" w:hAnsi="仿宋" w:eastAsia="仿宋_GB2312" w:cs="Helvetica"/>
          <w:color w:val="auto"/>
          <w:kern w:val="0"/>
          <w:sz w:val="24"/>
          <w:highlight w:val="none"/>
          <w:lang w:eastAsia="zh-CN"/>
        </w:rPr>
        <w:t>，</w:t>
      </w:r>
      <w:r>
        <w:rPr>
          <w:rFonts w:hint="eastAsia" w:ascii="仿宋_GB2312" w:hAnsi="仿宋" w:eastAsia="仿宋_GB2312" w:cs="Helvetica"/>
          <w:color w:val="auto"/>
          <w:kern w:val="0"/>
          <w:sz w:val="24"/>
          <w:highlight w:val="none"/>
        </w:rPr>
        <w:t>服务期间必须驻点办公</w:t>
      </w:r>
      <w:r>
        <w:rPr>
          <w:rFonts w:hint="eastAsia" w:ascii="仿宋_GB2312" w:hAnsi="仿宋" w:eastAsia="仿宋_GB2312" w:cs="Helvetica"/>
          <w:color w:val="auto"/>
          <w:kern w:val="0"/>
          <w:sz w:val="24"/>
          <w:highlight w:val="none"/>
          <w:lang w:eastAsia="zh-CN"/>
        </w:rPr>
        <w:t>，</w:t>
      </w:r>
      <w:r>
        <w:rPr>
          <w:rFonts w:hint="eastAsia" w:ascii="仿宋_GB2312" w:hAnsi="仿宋" w:eastAsia="仿宋_GB2312" w:cs="Helvetica"/>
          <w:color w:val="auto"/>
          <w:kern w:val="0"/>
          <w:sz w:val="24"/>
          <w:highlight w:val="none"/>
          <w:lang w:val="en-US" w:eastAsia="zh-CN"/>
        </w:rPr>
        <w:t>采购人提供办公场地，办公用品由中标人提供，驻点办公要求每月不少于22天，每天不少于8小时</w:t>
      </w:r>
      <w:r>
        <w:rPr>
          <w:rFonts w:hint="eastAsia" w:ascii="仿宋_GB2312" w:hAnsi="仿宋" w:eastAsia="仿宋_GB2312" w:cs="Helvetica"/>
          <w:color w:val="auto"/>
          <w:kern w:val="0"/>
          <w:sz w:val="24"/>
          <w:highlight w:val="none"/>
        </w:rPr>
        <w:t>。</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3</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2</w:t>
      </w:r>
      <w:r>
        <w:rPr>
          <w:rFonts w:hint="eastAsia" w:ascii="仿宋_GB2312" w:hAnsi="仿宋" w:eastAsia="仿宋_GB2312" w:cs="Helvetica"/>
          <w:color w:val="auto"/>
          <w:kern w:val="0"/>
          <w:sz w:val="24"/>
          <w:highlight w:val="none"/>
        </w:rPr>
        <w:t>巡查</w:t>
      </w:r>
      <w:r>
        <w:rPr>
          <w:rFonts w:hint="eastAsia" w:ascii="仿宋_GB2312" w:hAnsi="仿宋" w:eastAsia="仿宋_GB2312" w:cs="Helvetica"/>
          <w:color w:val="auto"/>
          <w:kern w:val="0"/>
          <w:sz w:val="24"/>
          <w:highlight w:val="none"/>
          <w:lang w:val="en-US" w:eastAsia="zh-CN"/>
        </w:rPr>
        <w:t>期间用车不少于</w:t>
      </w:r>
      <w:r>
        <w:rPr>
          <w:rFonts w:hint="eastAsia" w:ascii="仿宋_GB2312" w:hAnsi="仿宋" w:eastAsia="仿宋_GB2312" w:cs="Helvetica"/>
          <w:color w:val="auto"/>
          <w:kern w:val="0"/>
          <w:sz w:val="24"/>
          <w:highlight w:val="none"/>
        </w:rPr>
        <w:t>2辆</w:t>
      </w:r>
      <w:r>
        <w:rPr>
          <w:rFonts w:hint="eastAsia" w:ascii="仿宋_GB2312" w:hAnsi="仿宋" w:eastAsia="仿宋_GB2312" w:cs="Helvetica"/>
          <w:color w:val="auto"/>
          <w:kern w:val="0"/>
          <w:sz w:val="24"/>
          <w:highlight w:val="none"/>
          <w:lang w:eastAsia="zh-CN"/>
        </w:rPr>
        <w:t>，</w:t>
      </w:r>
      <w:r>
        <w:rPr>
          <w:rFonts w:hint="eastAsia" w:ascii="仿宋_GB2312" w:hAnsi="仿宋" w:eastAsia="仿宋_GB2312" w:cs="Helvetica"/>
          <w:color w:val="auto"/>
          <w:kern w:val="0"/>
          <w:sz w:val="24"/>
          <w:highlight w:val="none"/>
          <w:lang w:val="en-US" w:eastAsia="zh-CN"/>
        </w:rPr>
        <w:t>无人机1架，</w:t>
      </w:r>
      <w:r>
        <w:rPr>
          <w:rFonts w:hint="eastAsia" w:ascii="仿宋_GB2312" w:hAnsi="仿宋" w:eastAsia="仿宋_GB2312" w:cs="Helvetica"/>
          <w:color w:val="auto"/>
          <w:kern w:val="0"/>
          <w:sz w:val="24"/>
          <w:highlight w:val="none"/>
        </w:rPr>
        <w:t>由</w:t>
      </w:r>
      <w:r>
        <w:rPr>
          <w:rFonts w:hint="eastAsia" w:ascii="仿宋_GB2312" w:hAnsi="仿宋" w:eastAsia="仿宋_GB2312" w:cs="Helvetica"/>
          <w:color w:val="auto"/>
          <w:kern w:val="0"/>
          <w:sz w:val="24"/>
          <w:highlight w:val="none"/>
          <w:lang w:eastAsia="zh-CN"/>
        </w:rPr>
        <w:t>中标人</w:t>
      </w:r>
      <w:r>
        <w:rPr>
          <w:rFonts w:hint="eastAsia" w:ascii="仿宋_GB2312" w:hAnsi="仿宋" w:eastAsia="仿宋_GB2312" w:cs="Helvetica"/>
          <w:color w:val="auto"/>
          <w:kern w:val="0"/>
          <w:sz w:val="24"/>
          <w:highlight w:val="none"/>
        </w:rPr>
        <w:t>自行保障</w:t>
      </w:r>
      <w:r>
        <w:rPr>
          <w:rFonts w:hint="eastAsia" w:ascii="仿宋_GB2312" w:hAnsi="仿宋" w:eastAsia="仿宋_GB2312" w:cs="Helvetica"/>
          <w:color w:val="auto"/>
          <w:kern w:val="0"/>
          <w:sz w:val="24"/>
          <w:highlight w:val="none"/>
          <w:lang w:eastAsia="zh-CN"/>
        </w:rPr>
        <w:t>，</w:t>
      </w:r>
      <w:r>
        <w:rPr>
          <w:rFonts w:hint="eastAsia" w:ascii="仿宋_GB2312" w:hAnsi="仿宋" w:eastAsia="仿宋_GB2312" w:cs="Helvetica"/>
          <w:color w:val="auto"/>
          <w:kern w:val="0"/>
          <w:sz w:val="24"/>
          <w:highlight w:val="none"/>
          <w:lang w:val="en-US" w:eastAsia="zh-CN"/>
        </w:rPr>
        <w:t>如无人机在使用过程中涉及相关资质的，由中标人自行解决</w:t>
      </w:r>
      <w:r>
        <w:rPr>
          <w:rFonts w:hint="eastAsia" w:ascii="仿宋_GB2312" w:hAnsi="仿宋" w:eastAsia="仿宋_GB2312" w:cs="Helvetica"/>
          <w:color w:val="auto"/>
          <w:kern w:val="0"/>
          <w:sz w:val="24"/>
          <w:highlight w:val="none"/>
        </w:rPr>
        <w:t>。</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3</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3</w:t>
      </w:r>
      <w:r>
        <w:rPr>
          <w:rFonts w:hint="eastAsia" w:ascii="仿宋_GB2312" w:hAnsi="仿宋" w:eastAsia="仿宋_GB2312" w:cs="Helvetica"/>
          <w:color w:val="auto"/>
          <w:kern w:val="0"/>
          <w:sz w:val="24"/>
          <w:highlight w:val="none"/>
          <w:lang w:val="en-US" w:eastAsia="zh-CN"/>
        </w:rPr>
        <w:t>采购人</w:t>
      </w:r>
      <w:r>
        <w:rPr>
          <w:rFonts w:hint="eastAsia" w:ascii="仿宋_GB2312" w:hAnsi="仿宋" w:eastAsia="仿宋_GB2312" w:cs="Helvetica"/>
          <w:color w:val="auto"/>
          <w:kern w:val="0"/>
          <w:sz w:val="24"/>
          <w:highlight w:val="none"/>
        </w:rPr>
        <w:t>对</w:t>
      </w:r>
      <w:r>
        <w:rPr>
          <w:rFonts w:hint="eastAsia" w:ascii="仿宋_GB2312" w:hAnsi="仿宋" w:eastAsia="仿宋_GB2312" w:cs="Helvetica"/>
          <w:color w:val="auto"/>
          <w:kern w:val="0"/>
          <w:sz w:val="24"/>
          <w:highlight w:val="none"/>
          <w:lang w:val="en-US" w:eastAsia="zh-CN"/>
        </w:rPr>
        <w:t>中标人</w:t>
      </w:r>
      <w:r>
        <w:rPr>
          <w:rFonts w:hint="eastAsia" w:ascii="仿宋_GB2312" w:hAnsi="仿宋" w:eastAsia="仿宋_GB2312" w:cs="Helvetica"/>
          <w:color w:val="auto"/>
          <w:kern w:val="0"/>
          <w:sz w:val="24"/>
          <w:highlight w:val="none"/>
        </w:rPr>
        <w:t>的工作质量进行考核，对于发现在工作中造假或者发生严重过失的，</w:t>
      </w:r>
      <w:r>
        <w:rPr>
          <w:rFonts w:hint="eastAsia" w:ascii="仿宋_GB2312" w:hAnsi="仿宋" w:eastAsia="仿宋_GB2312" w:cs="Helvetica"/>
          <w:color w:val="auto"/>
          <w:kern w:val="0"/>
          <w:sz w:val="24"/>
          <w:highlight w:val="none"/>
          <w:lang w:val="en-US" w:eastAsia="zh-CN"/>
        </w:rPr>
        <w:t>采购人</w:t>
      </w:r>
      <w:r>
        <w:rPr>
          <w:rFonts w:hint="eastAsia" w:ascii="仿宋_GB2312" w:hAnsi="仿宋" w:eastAsia="仿宋_GB2312" w:cs="Helvetica"/>
          <w:color w:val="auto"/>
          <w:kern w:val="0"/>
          <w:sz w:val="24"/>
          <w:highlight w:val="none"/>
        </w:rPr>
        <w:t>有权终止合同</w:t>
      </w:r>
      <w:r>
        <w:rPr>
          <w:rFonts w:hint="eastAsia" w:ascii="仿宋_GB2312" w:hAnsi="仿宋" w:eastAsia="仿宋_GB2312" w:cs="Helvetica"/>
          <w:color w:val="auto"/>
          <w:kern w:val="0"/>
          <w:sz w:val="24"/>
          <w:highlight w:val="none"/>
          <w:lang w:eastAsia="zh-CN"/>
        </w:rPr>
        <w:t>，</w:t>
      </w:r>
      <w:r>
        <w:rPr>
          <w:rFonts w:hint="eastAsia" w:ascii="仿宋_GB2312" w:hAnsi="仿宋" w:eastAsia="仿宋_GB2312" w:cs="Helvetica"/>
          <w:color w:val="auto"/>
          <w:kern w:val="0"/>
          <w:sz w:val="24"/>
          <w:highlight w:val="none"/>
          <w:lang w:val="en-US" w:eastAsia="zh-CN"/>
        </w:rPr>
        <w:t>由此造成的损失，采购人有权向中标人提起索赔</w:t>
      </w:r>
      <w:r>
        <w:rPr>
          <w:rFonts w:hint="eastAsia" w:ascii="仿宋_GB2312" w:hAnsi="仿宋" w:eastAsia="仿宋_GB2312" w:cs="Helvetica"/>
          <w:color w:val="auto"/>
          <w:kern w:val="0"/>
          <w:sz w:val="24"/>
          <w:highlight w:val="none"/>
        </w:rPr>
        <w:t>。</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3</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4</w:t>
      </w:r>
      <w:r>
        <w:rPr>
          <w:rFonts w:hint="eastAsia" w:ascii="仿宋_GB2312" w:hAnsi="仿宋" w:eastAsia="仿宋_GB2312" w:cs="Helvetica"/>
          <w:color w:val="auto"/>
          <w:kern w:val="0"/>
          <w:sz w:val="24"/>
          <w:highlight w:val="none"/>
        </w:rPr>
        <w:t>对年度任务中特别复杂、特别重大任务的跟踪监理工作需要特殊专业技能的，</w:t>
      </w:r>
      <w:r>
        <w:rPr>
          <w:rFonts w:hint="eastAsia" w:ascii="仿宋_GB2312" w:hAnsi="仿宋" w:eastAsia="仿宋_GB2312" w:cs="Helvetica"/>
          <w:color w:val="auto"/>
          <w:kern w:val="0"/>
          <w:sz w:val="24"/>
          <w:highlight w:val="none"/>
          <w:lang w:val="en-US" w:eastAsia="zh-CN"/>
        </w:rPr>
        <w:t>中标人</w:t>
      </w:r>
      <w:r>
        <w:rPr>
          <w:rFonts w:hint="eastAsia" w:ascii="仿宋_GB2312" w:hAnsi="仿宋" w:eastAsia="仿宋_GB2312" w:cs="Helvetica"/>
          <w:color w:val="auto"/>
          <w:kern w:val="0"/>
          <w:sz w:val="24"/>
          <w:highlight w:val="none"/>
        </w:rPr>
        <w:t>应当根据</w:t>
      </w:r>
      <w:r>
        <w:rPr>
          <w:rFonts w:hint="eastAsia" w:ascii="仿宋_GB2312" w:hAnsi="仿宋" w:eastAsia="仿宋_GB2312" w:cs="Helvetica"/>
          <w:color w:val="auto"/>
          <w:kern w:val="0"/>
          <w:sz w:val="24"/>
          <w:highlight w:val="none"/>
          <w:lang w:val="en-US" w:eastAsia="zh-CN"/>
        </w:rPr>
        <w:t>采购人</w:t>
      </w:r>
      <w:r>
        <w:rPr>
          <w:rFonts w:hint="eastAsia" w:ascii="仿宋_GB2312" w:hAnsi="仿宋" w:eastAsia="仿宋_GB2312" w:cs="Helvetica"/>
          <w:color w:val="auto"/>
          <w:kern w:val="0"/>
          <w:sz w:val="24"/>
          <w:highlight w:val="none"/>
        </w:rPr>
        <w:t>要求加派相关专家不定期参与跟踪监理工作。</w:t>
      </w:r>
    </w:p>
    <w:p>
      <w:pPr>
        <w:tabs>
          <w:tab w:val="left" w:pos="0"/>
        </w:tabs>
        <w:spacing w:line="360" w:lineRule="auto"/>
        <w:ind w:firstLine="480"/>
        <w:rPr>
          <w:rFonts w:hint="eastAsia" w:ascii="仿宋_GB2312" w:hAnsi="仿宋" w:eastAsia="仿宋_GB2312" w:cs="Helvetica"/>
          <w:b/>
          <w:bCs w:val="0"/>
          <w:color w:val="auto"/>
          <w:kern w:val="0"/>
          <w:sz w:val="24"/>
          <w:highlight w:val="none"/>
          <w:lang w:val="en-US" w:eastAsia="zh-CN"/>
        </w:rPr>
      </w:pPr>
      <w:r>
        <w:rPr>
          <w:rFonts w:hint="eastAsia" w:ascii="仿宋_GB2312" w:hAnsi="仿宋" w:eastAsia="仿宋_GB2312"/>
          <w:b/>
          <w:bCs w:val="0"/>
          <w:color w:val="auto"/>
          <w:sz w:val="24"/>
          <w:highlight w:val="none"/>
          <w:lang w:val="en-US" w:eastAsia="zh-CN"/>
        </w:rPr>
        <w:t>4</w:t>
      </w:r>
      <w:r>
        <w:rPr>
          <w:rFonts w:ascii="仿宋_GB2312" w:hAnsi="仿宋" w:eastAsia="仿宋_GB2312"/>
          <w:b/>
          <w:bCs w:val="0"/>
          <w:color w:val="auto"/>
          <w:sz w:val="24"/>
          <w:highlight w:val="none"/>
        </w:rPr>
        <w:t>.</w:t>
      </w:r>
      <w:r>
        <w:rPr>
          <w:rFonts w:hint="eastAsia" w:ascii="仿宋_GB2312" w:hAnsi="仿宋" w:eastAsia="仿宋_GB2312" w:cs="Helvetica"/>
          <w:b/>
          <w:bCs w:val="0"/>
          <w:color w:val="auto"/>
          <w:kern w:val="0"/>
          <w:sz w:val="24"/>
          <w:highlight w:val="none"/>
          <w:lang w:val="en-US" w:eastAsia="zh-CN"/>
        </w:rPr>
        <w:t>相关法规、管理条例与技术标准、行业规范</w:t>
      </w:r>
    </w:p>
    <w:p>
      <w:pPr>
        <w:tabs>
          <w:tab w:val="left" w:pos="0"/>
        </w:tabs>
        <w:spacing w:line="360" w:lineRule="auto"/>
        <w:ind w:firstLine="480"/>
        <w:rPr>
          <w:rFonts w:hint="eastAsia"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4</w:t>
      </w:r>
      <w:r>
        <w:rPr>
          <w:rFonts w:hint="eastAsia" w:ascii="仿宋_GB2312" w:hAnsi="仿宋" w:eastAsia="仿宋_GB2312" w:cs="Helvetica"/>
          <w:color w:val="auto"/>
          <w:kern w:val="0"/>
          <w:sz w:val="24"/>
          <w:highlight w:val="none"/>
        </w:rPr>
        <w:t>.</w:t>
      </w:r>
      <w:r>
        <w:rPr>
          <w:rFonts w:hint="eastAsia" w:ascii="仿宋_GB2312" w:hAnsi="仿宋" w:eastAsia="仿宋_GB2312" w:cs="Helvetica"/>
          <w:color w:val="auto"/>
          <w:kern w:val="0"/>
          <w:sz w:val="24"/>
          <w:highlight w:val="none"/>
          <w:lang w:val="en-US" w:eastAsia="zh-CN"/>
        </w:rPr>
        <w:t>1国家规定的标准和规范，有新标准按新标准执行；</w:t>
      </w:r>
    </w:p>
    <w:p>
      <w:pPr>
        <w:tabs>
          <w:tab w:val="left" w:pos="0"/>
        </w:tabs>
        <w:spacing w:line="360" w:lineRule="auto"/>
        <w:ind w:firstLine="480"/>
        <w:rPr>
          <w:rFonts w:hint="eastAsia"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4</w:t>
      </w:r>
      <w:r>
        <w:rPr>
          <w:rFonts w:hint="eastAsia" w:ascii="仿宋_GB2312" w:hAnsi="仿宋" w:eastAsia="仿宋_GB2312" w:cs="Helvetica"/>
          <w:color w:val="auto"/>
          <w:kern w:val="0"/>
          <w:sz w:val="24"/>
          <w:highlight w:val="none"/>
        </w:rPr>
        <w:t>.</w:t>
      </w:r>
      <w:r>
        <w:rPr>
          <w:rFonts w:hint="eastAsia" w:ascii="仿宋_GB2312" w:hAnsi="仿宋" w:eastAsia="仿宋_GB2312" w:cs="Helvetica"/>
          <w:color w:val="auto"/>
          <w:kern w:val="0"/>
          <w:sz w:val="24"/>
          <w:highlight w:val="none"/>
          <w:lang w:val="en-US" w:eastAsia="zh-CN"/>
        </w:rPr>
        <w:t>2行业标准及规范，有新标准按新标准执行；</w:t>
      </w:r>
    </w:p>
    <w:p>
      <w:pPr>
        <w:tabs>
          <w:tab w:val="left" w:pos="0"/>
        </w:tabs>
        <w:spacing w:line="360" w:lineRule="auto"/>
        <w:ind w:firstLine="480"/>
        <w:rPr>
          <w:rFonts w:hint="eastAsia"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4</w:t>
      </w:r>
      <w:r>
        <w:rPr>
          <w:rFonts w:hint="eastAsia" w:ascii="仿宋_GB2312" w:hAnsi="仿宋" w:eastAsia="仿宋_GB2312" w:cs="Helvetica"/>
          <w:color w:val="auto"/>
          <w:kern w:val="0"/>
          <w:sz w:val="24"/>
          <w:highlight w:val="none"/>
        </w:rPr>
        <w:t>.</w:t>
      </w:r>
      <w:r>
        <w:rPr>
          <w:rFonts w:hint="eastAsia" w:ascii="仿宋_GB2312" w:hAnsi="仿宋" w:eastAsia="仿宋_GB2312" w:cs="Helvetica"/>
          <w:color w:val="auto"/>
          <w:kern w:val="0"/>
          <w:sz w:val="24"/>
          <w:highlight w:val="none"/>
          <w:lang w:val="en-US" w:eastAsia="zh-CN"/>
        </w:rPr>
        <w:t>3 其他相关标准。</w:t>
      </w:r>
    </w:p>
    <w:p>
      <w:pPr>
        <w:tabs>
          <w:tab w:val="left" w:pos="0"/>
        </w:tabs>
        <w:spacing w:line="360" w:lineRule="auto"/>
        <w:ind w:firstLine="480"/>
        <w:rPr>
          <w:rFonts w:hint="default" w:ascii="仿宋_GB2312" w:hAnsi="仿宋" w:eastAsia="仿宋_GB2312"/>
          <w:b/>
          <w:bCs w:val="0"/>
          <w:color w:val="auto"/>
          <w:sz w:val="24"/>
          <w:highlight w:val="none"/>
          <w:lang w:val="en-US" w:eastAsia="zh-CN"/>
        </w:rPr>
      </w:pPr>
      <w:r>
        <w:rPr>
          <w:rFonts w:hint="eastAsia" w:ascii="仿宋_GB2312" w:hAnsi="仿宋" w:eastAsia="仿宋_GB2312"/>
          <w:b/>
          <w:bCs w:val="0"/>
          <w:color w:val="auto"/>
          <w:sz w:val="24"/>
          <w:highlight w:val="none"/>
          <w:lang w:val="en-US" w:eastAsia="zh-CN"/>
        </w:rPr>
        <w:t>5.考核标准</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.1</w:t>
      </w:r>
      <w:r>
        <w:rPr>
          <w:rFonts w:hint="eastAsia" w:ascii="仿宋_GB2312" w:hAnsi="仿宋" w:eastAsia="仿宋_GB2312" w:cs="Helvetica"/>
          <w:color w:val="auto"/>
          <w:kern w:val="0"/>
          <w:sz w:val="24"/>
          <w:highlight w:val="none"/>
        </w:rPr>
        <w:t>每周开展至少3次大气各领域巡查检查，包括但不限于工业企业、施工工地、渣土堆场、餐饮油烟等领域；</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2</w:t>
      </w:r>
      <w:r>
        <w:rPr>
          <w:rFonts w:hint="eastAsia" w:ascii="仿宋_GB2312" w:hAnsi="仿宋" w:eastAsia="仿宋_GB2312" w:cs="Helvetica"/>
          <w:color w:val="auto"/>
          <w:kern w:val="0"/>
          <w:sz w:val="24"/>
          <w:highlight w:val="none"/>
        </w:rPr>
        <w:t>按照年度大气污染防治任务，对市级考核任务涉及的工程项目每两个月跟踪至少两次，其中至少一次现场跟踪，一次可电话跟踪，已完成项目除外，具体由采购</w:t>
      </w:r>
      <w:r>
        <w:rPr>
          <w:rFonts w:hint="eastAsia" w:ascii="仿宋_GB2312" w:hAnsi="仿宋" w:eastAsia="仿宋_GB2312" w:cs="Helvetica"/>
          <w:color w:val="auto"/>
          <w:kern w:val="0"/>
          <w:sz w:val="24"/>
          <w:highlight w:val="none"/>
          <w:lang w:val="en-US" w:eastAsia="zh-CN"/>
        </w:rPr>
        <w:t>人</w:t>
      </w:r>
      <w:r>
        <w:rPr>
          <w:rFonts w:hint="eastAsia" w:ascii="仿宋_GB2312" w:hAnsi="仿宋" w:eastAsia="仿宋_GB2312" w:cs="Helvetica"/>
          <w:color w:val="auto"/>
          <w:kern w:val="0"/>
          <w:sz w:val="24"/>
          <w:highlight w:val="none"/>
        </w:rPr>
        <w:t>提供名单；</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3</w:t>
      </w:r>
      <w:r>
        <w:rPr>
          <w:rFonts w:hint="eastAsia" w:ascii="仿宋_GB2312" w:hAnsi="仿宋" w:eastAsia="仿宋_GB2312" w:cs="Helvetica"/>
          <w:color w:val="auto"/>
          <w:kern w:val="0"/>
          <w:sz w:val="24"/>
          <w:highlight w:val="none"/>
        </w:rPr>
        <w:t>配合参与路检路查、入户抽测等机动车尾气领域监管工作；</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4</w:t>
      </w:r>
      <w:r>
        <w:rPr>
          <w:rFonts w:hint="eastAsia" w:ascii="仿宋_GB2312" w:hAnsi="仿宋" w:eastAsia="仿宋_GB2312" w:cs="Helvetica"/>
          <w:color w:val="auto"/>
          <w:kern w:val="0"/>
          <w:sz w:val="24"/>
          <w:highlight w:val="none"/>
        </w:rPr>
        <w:t>对VOCs整治、源头替代等年度整治项目通过参与审核整治方案和绩效报告等形式提供技术支持；</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5</w:t>
      </w:r>
      <w:r>
        <w:rPr>
          <w:rFonts w:hint="eastAsia" w:ascii="仿宋_GB2312" w:hAnsi="仿宋" w:eastAsia="仿宋_GB2312" w:cs="Helvetica"/>
          <w:color w:val="auto"/>
          <w:kern w:val="0"/>
          <w:sz w:val="24"/>
          <w:highlight w:val="none"/>
        </w:rPr>
        <w:t>利用现有工地扬尘、道路扬尘、餐饮油烟、机动车黑烟和监测机构审验等监控系统，每周至少进行一次网上巡查。</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6</w:t>
      </w:r>
      <w:r>
        <w:rPr>
          <w:rFonts w:hint="eastAsia" w:ascii="仿宋_GB2312" w:hAnsi="仿宋" w:eastAsia="仿宋_GB2312" w:cs="Helvetica"/>
          <w:color w:val="auto"/>
          <w:kern w:val="0"/>
          <w:sz w:val="24"/>
          <w:highlight w:val="none"/>
        </w:rPr>
        <w:t>对巡查、跟踪等工作中发现的问题，及时告知采购</w:t>
      </w:r>
      <w:r>
        <w:rPr>
          <w:rFonts w:hint="eastAsia" w:ascii="仿宋_GB2312" w:hAnsi="仿宋" w:eastAsia="仿宋_GB2312" w:cs="Helvetica"/>
          <w:color w:val="auto"/>
          <w:kern w:val="0"/>
          <w:sz w:val="24"/>
          <w:highlight w:val="none"/>
          <w:lang w:val="en-US" w:eastAsia="zh-CN"/>
        </w:rPr>
        <w:t>人</w:t>
      </w:r>
      <w:r>
        <w:rPr>
          <w:rFonts w:hint="eastAsia" w:ascii="仿宋_GB2312" w:hAnsi="仿宋" w:eastAsia="仿宋_GB2312" w:cs="Helvetica"/>
          <w:color w:val="auto"/>
          <w:kern w:val="0"/>
          <w:sz w:val="24"/>
          <w:highlight w:val="none"/>
        </w:rPr>
        <w:t>，落实后续整改情况跟踪并按要求做好记录，作为区大气办或</w:t>
      </w:r>
      <w:r>
        <w:rPr>
          <w:rFonts w:hint="eastAsia" w:ascii="仿宋_GB2312" w:hAnsi="仿宋" w:eastAsia="仿宋_GB2312" w:cs="Helvetica"/>
          <w:color w:val="auto"/>
          <w:kern w:val="0"/>
          <w:sz w:val="24"/>
          <w:highlight w:val="none"/>
          <w:lang w:val="en-US" w:eastAsia="zh-CN"/>
        </w:rPr>
        <w:t>采购人</w:t>
      </w:r>
      <w:r>
        <w:rPr>
          <w:rFonts w:hint="eastAsia" w:ascii="仿宋_GB2312" w:hAnsi="仿宋" w:eastAsia="仿宋_GB2312" w:cs="Helvetica"/>
          <w:color w:val="auto"/>
          <w:kern w:val="0"/>
          <w:sz w:val="24"/>
          <w:highlight w:val="none"/>
        </w:rPr>
        <w:t>开展相关工作的参考依据，相关记录表格由采购</w:t>
      </w:r>
      <w:r>
        <w:rPr>
          <w:rFonts w:hint="eastAsia" w:ascii="仿宋_GB2312" w:hAnsi="仿宋" w:eastAsia="仿宋_GB2312" w:cs="Helvetica"/>
          <w:color w:val="auto"/>
          <w:kern w:val="0"/>
          <w:sz w:val="24"/>
          <w:highlight w:val="none"/>
          <w:lang w:val="en-US" w:eastAsia="zh-CN"/>
        </w:rPr>
        <w:t>人</w:t>
      </w:r>
      <w:r>
        <w:rPr>
          <w:rFonts w:hint="eastAsia" w:ascii="仿宋_GB2312" w:hAnsi="仿宋" w:eastAsia="仿宋_GB2312" w:cs="Helvetica"/>
          <w:color w:val="auto"/>
          <w:kern w:val="0"/>
          <w:sz w:val="24"/>
          <w:highlight w:val="none"/>
        </w:rPr>
        <w:t>提供；</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7</w:t>
      </w:r>
      <w:r>
        <w:rPr>
          <w:rFonts w:hint="eastAsia" w:ascii="仿宋_GB2312" w:hAnsi="仿宋" w:eastAsia="仿宋_GB2312" w:cs="Helvetica"/>
          <w:color w:val="auto"/>
          <w:kern w:val="0"/>
          <w:sz w:val="24"/>
          <w:highlight w:val="none"/>
        </w:rPr>
        <w:t>服务期限内定期汇总巡查、跟踪等工作的相关材料，每周、每月形成工作总结并半年度、年度形成工作报告报送</w:t>
      </w:r>
      <w:r>
        <w:rPr>
          <w:rFonts w:hint="eastAsia" w:ascii="仿宋_GB2312" w:hAnsi="仿宋" w:eastAsia="仿宋_GB2312" w:cs="Helvetica"/>
          <w:color w:val="auto"/>
          <w:kern w:val="0"/>
          <w:sz w:val="24"/>
          <w:highlight w:val="none"/>
          <w:lang w:val="en-US" w:eastAsia="zh-CN"/>
        </w:rPr>
        <w:t>采购人</w:t>
      </w:r>
      <w:r>
        <w:rPr>
          <w:rFonts w:hint="eastAsia" w:ascii="仿宋_GB2312" w:hAnsi="仿宋" w:eastAsia="仿宋_GB2312" w:cs="Helvetica"/>
          <w:color w:val="auto"/>
          <w:kern w:val="0"/>
          <w:sz w:val="24"/>
          <w:highlight w:val="none"/>
        </w:rPr>
        <w:t>，作为对服务提供方考核的依据。</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8</w:t>
      </w:r>
      <w:r>
        <w:rPr>
          <w:rFonts w:hint="eastAsia" w:ascii="仿宋_GB2312" w:hAnsi="仿宋" w:eastAsia="仿宋_GB2312" w:cs="Helvetica"/>
          <w:color w:val="auto"/>
          <w:kern w:val="0"/>
          <w:sz w:val="24"/>
          <w:highlight w:val="none"/>
        </w:rPr>
        <w:t>按照《重污染天气重点行业应急减排措施制定技术指南》等文件要求，利用好杭州市相关系统，指导督促区减排清单内企业在系统内做好绩效自评工作，对提交绩效自评的企业开展现场核实和审核评级，并根据需要，指导企业编制并上报应急减排措施一厂一策或跟踪督促企业制作和安装公示牌，按照上级部门要求开展上报信息相关修订、调整等工作，直至符合上报要求。具体开展工作时间以省市上级部门要求为准。</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9</w:t>
      </w:r>
      <w:r>
        <w:rPr>
          <w:rFonts w:hint="eastAsia" w:ascii="仿宋_GB2312" w:hAnsi="仿宋" w:eastAsia="仿宋_GB2312" w:cs="Helvetica"/>
          <w:color w:val="auto"/>
          <w:kern w:val="0"/>
          <w:sz w:val="24"/>
          <w:highlight w:val="none"/>
        </w:rPr>
        <w:t>完成2022年VOCs整治企业排放核算，确定每家企业VOCs产生量及排放量，明确企业重点VOCs产生环节，对照VOCs整治相关标准，提出整改建议及预估及减排量（具体企业名单由采购</w:t>
      </w:r>
      <w:r>
        <w:rPr>
          <w:rFonts w:hint="eastAsia" w:ascii="仿宋_GB2312" w:hAnsi="仿宋" w:eastAsia="仿宋_GB2312" w:cs="Helvetica"/>
          <w:color w:val="auto"/>
          <w:kern w:val="0"/>
          <w:sz w:val="24"/>
          <w:highlight w:val="none"/>
          <w:lang w:val="en-US" w:eastAsia="zh-CN"/>
        </w:rPr>
        <w:t>人</w:t>
      </w:r>
      <w:r>
        <w:rPr>
          <w:rFonts w:hint="eastAsia" w:ascii="仿宋_GB2312" w:hAnsi="仿宋" w:eastAsia="仿宋_GB2312" w:cs="Helvetica"/>
          <w:color w:val="auto"/>
          <w:kern w:val="0"/>
          <w:sz w:val="24"/>
          <w:highlight w:val="none"/>
        </w:rPr>
        <w:t>提供）。</w:t>
      </w:r>
    </w:p>
    <w:p>
      <w:pPr>
        <w:tabs>
          <w:tab w:val="left" w:pos="0"/>
        </w:tabs>
        <w:spacing w:line="360" w:lineRule="auto"/>
        <w:ind w:firstLine="480"/>
        <w:rPr>
          <w:rFonts w:hint="eastAsia" w:ascii="仿宋_GB2312" w:hAnsi="仿宋" w:eastAsia="仿宋_GB2312" w:cs="Helvetica"/>
          <w:color w:val="auto"/>
          <w:kern w:val="0"/>
          <w:sz w:val="24"/>
          <w:highlight w:val="none"/>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10</w:t>
      </w:r>
      <w:r>
        <w:rPr>
          <w:rFonts w:hint="eastAsia" w:ascii="仿宋_GB2312" w:hAnsi="仿宋" w:eastAsia="仿宋_GB2312" w:cs="Helvetica"/>
          <w:color w:val="auto"/>
          <w:kern w:val="0"/>
          <w:sz w:val="24"/>
          <w:highlight w:val="none"/>
        </w:rPr>
        <w:t>按照市级要求，按时完成市级“多表合一”系统企业填报信息技术审核，配合做好亚运环境质量保障工作。</w:t>
      </w:r>
    </w:p>
    <w:p>
      <w:pPr>
        <w:tabs>
          <w:tab w:val="left" w:pos="0"/>
        </w:tabs>
        <w:spacing w:line="360" w:lineRule="auto"/>
        <w:ind w:firstLine="480"/>
        <w:rPr>
          <w:rFonts w:hint="eastAsia" w:ascii="仿宋_GB2312" w:hAnsi="仿宋" w:eastAsia="仿宋_GB2312"/>
          <w:b/>
          <w:bCs w:val="0"/>
          <w:color w:val="auto"/>
          <w:sz w:val="24"/>
          <w:highlight w:val="none"/>
          <w:lang w:val="en-US" w:eastAsia="zh-CN"/>
        </w:rPr>
      </w:pPr>
      <w:r>
        <w:rPr>
          <w:rFonts w:hint="eastAsia" w:ascii="仿宋_GB2312" w:hAnsi="仿宋" w:eastAsia="仿宋_GB2312"/>
          <w:color w:val="auto"/>
          <w:sz w:val="24"/>
          <w:highlight w:val="none"/>
          <w:lang w:val="en-US" w:eastAsia="zh-CN"/>
        </w:rPr>
        <w:t>5</w:t>
      </w:r>
      <w:r>
        <w:rPr>
          <w:rFonts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11</w:t>
      </w:r>
      <w:r>
        <w:rPr>
          <w:rFonts w:hint="eastAsia" w:ascii="仿宋_GB2312" w:hAnsi="仿宋" w:eastAsia="仿宋_GB2312" w:cs="Helvetica"/>
          <w:color w:val="auto"/>
          <w:kern w:val="0"/>
          <w:sz w:val="24"/>
          <w:highlight w:val="none"/>
        </w:rPr>
        <w:t>配合和参与其他</w:t>
      </w:r>
      <w:r>
        <w:rPr>
          <w:rFonts w:hint="eastAsia" w:ascii="仿宋_GB2312" w:hAnsi="仿宋" w:eastAsia="仿宋_GB2312" w:cs="Helvetica"/>
          <w:color w:val="auto"/>
          <w:kern w:val="0"/>
          <w:sz w:val="24"/>
          <w:highlight w:val="none"/>
          <w:lang w:val="en-US" w:eastAsia="zh-CN"/>
        </w:rPr>
        <w:t>采购人</w:t>
      </w:r>
      <w:r>
        <w:rPr>
          <w:rFonts w:hint="eastAsia" w:ascii="仿宋_GB2312" w:hAnsi="仿宋" w:eastAsia="仿宋_GB2312" w:cs="Helvetica"/>
          <w:color w:val="auto"/>
          <w:kern w:val="0"/>
          <w:sz w:val="24"/>
          <w:highlight w:val="none"/>
        </w:rPr>
        <w:t>交付的工作。</w:t>
      </w:r>
    </w:p>
    <w:p>
      <w:pPr>
        <w:tabs>
          <w:tab w:val="left" w:pos="0"/>
        </w:tabs>
        <w:spacing w:line="360" w:lineRule="auto"/>
        <w:ind w:firstLine="480"/>
        <w:rPr>
          <w:rFonts w:hint="eastAsia" w:ascii="仿宋_GB2312" w:hAnsi="仿宋" w:eastAsia="仿宋_GB2312"/>
          <w:b/>
          <w:bCs w:val="0"/>
          <w:color w:val="auto"/>
          <w:sz w:val="24"/>
          <w:highlight w:val="none"/>
          <w:lang w:val="en-US" w:eastAsia="zh-CN"/>
        </w:rPr>
      </w:pPr>
      <w:r>
        <w:rPr>
          <w:rFonts w:hint="eastAsia" w:ascii="仿宋_GB2312" w:hAnsi="仿宋" w:eastAsia="仿宋_GB2312"/>
          <w:b/>
          <w:bCs w:val="0"/>
          <w:color w:val="auto"/>
          <w:sz w:val="24"/>
          <w:highlight w:val="none"/>
          <w:lang w:val="en-US" w:eastAsia="zh-CN"/>
        </w:rPr>
        <w:t>6.服务期限</w:t>
      </w:r>
    </w:p>
    <w:p>
      <w:pPr>
        <w:tabs>
          <w:tab w:val="left" w:pos="0"/>
        </w:tabs>
        <w:spacing w:line="360" w:lineRule="auto"/>
        <w:ind w:firstLine="480"/>
        <w:jc w:val="left"/>
        <w:rPr>
          <w:rFonts w:ascii="仿宋" w:hAnsi="仿宋" w:eastAsia="仿宋" w:cs="仿宋_GB2312"/>
          <w:b/>
          <w:color w:val="auto"/>
          <w:sz w:val="24"/>
          <w:highlight w:val="none"/>
        </w:rPr>
      </w:pPr>
      <w:r>
        <w:rPr>
          <w:rFonts w:hint="eastAsia" w:ascii="仿宋" w:hAnsi="仿宋" w:eastAsia="仿宋" w:cs="仿宋_GB2312"/>
          <w:b w:val="0"/>
          <w:bCs/>
          <w:color w:val="auto"/>
          <w:sz w:val="24"/>
          <w:highlight w:val="none"/>
          <w:lang w:val="en-US" w:eastAsia="zh-CN"/>
        </w:rPr>
        <w:t>合同签订之日起一年。</w:t>
      </w:r>
      <w:r>
        <w:rPr>
          <w:rFonts w:ascii="仿宋" w:hAnsi="仿宋" w:eastAsia="仿宋" w:cs="仿宋_GB2312"/>
          <w:b/>
          <w:color w:val="auto"/>
          <w:sz w:val="24"/>
          <w:highlight w:val="none"/>
        </w:rPr>
        <w:br w:type="page"/>
      </w:r>
    </w:p>
    <w:p>
      <w:pPr>
        <w:tabs>
          <w:tab w:val="left" w:pos="0"/>
        </w:tabs>
        <w:spacing w:line="360" w:lineRule="auto"/>
        <w:ind w:firstLine="480"/>
        <w:jc w:val="center"/>
        <w:rPr>
          <w:rFonts w:ascii="仿宋" w:hAnsi="仿宋" w:eastAsia="仿宋" w:cs="仿宋_GB2312"/>
          <w:b/>
          <w:color w:val="auto"/>
          <w:sz w:val="24"/>
          <w:highlight w:val="none"/>
        </w:rPr>
      </w:pPr>
    </w:p>
    <w:p>
      <w:pPr>
        <w:tabs>
          <w:tab w:val="left" w:pos="0"/>
        </w:tabs>
        <w:spacing w:line="360" w:lineRule="auto"/>
        <w:ind w:firstLine="480"/>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第四部分</w:t>
      </w:r>
      <w:r>
        <w:rPr>
          <w:rFonts w:ascii="仿宋" w:hAnsi="仿宋" w:eastAsia="仿宋" w:cs="仿宋_GB2312"/>
          <w:b/>
          <w:color w:val="auto"/>
          <w:sz w:val="36"/>
          <w:szCs w:val="36"/>
          <w:highlight w:val="none"/>
        </w:rPr>
        <w:t xml:space="preserve">   </w:t>
      </w:r>
      <w:bookmarkStart w:id="27" w:name="_Toc184310288"/>
      <w:bookmarkEnd w:id="27"/>
      <w:bookmarkStart w:id="28" w:name="_Toc184313292"/>
      <w:bookmarkEnd w:id="28"/>
      <w:bookmarkStart w:id="29" w:name="_Toc184308108"/>
      <w:bookmarkEnd w:id="29"/>
      <w:bookmarkStart w:id="30" w:name="_Toc184312130"/>
      <w:bookmarkEnd w:id="30"/>
      <w:bookmarkStart w:id="31" w:name="_Toc184312070"/>
      <w:bookmarkEnd w:id="31"/>
      <w:bookmarkStart w:id="32" w:name="_Toc184313254"/>
      <w:bookmarkEnd w:id="32"/>
      <w:bookmarkStart w:id="33" w:name="_Toc184314418"/>
      <w:bookmarkEnd w:id="33"/>
      <w:bookmarkStart w:id="34" w:name="_Toc184312139"/>
      <w:bookmarkEnd w:id="34"/>
      <w:bookmarkStart w:id="35" w:name="_Toc184313279"/>
      <w:bookmarkEnd w:id="35"/>
      <w:bookmarkStart w:id="36" w:name="_Toc184312068"/>
      <w:bookmarkEnd w:id="36"/>
      <w:bookmarkStart w:id="37" w:name="_Toc184314415"/>
      <w:bookmarkEnd w:id="37"/>
      <w:bookmarkStart w:id="38" w:name="_Toc184314454"/>
      <w:bookmarkEnd w:id="38"/>
      <w:bookmarkStart w:id="39" w:name="_Toc184310328"/>
      <w:bookmarkEnd w:id="39"/>
      <w:bookmarkStart w:id="40" w:name="_Toc184314478"/>
      <w:bookmarkEnd w:id="40"/>
      <w:bookmarkStart w:id="41" w:name="_Toc184310272"/>
      <w:bookmarkEnd w:id="41"/>
      <w:bookmarkStart w:id="42" w:name="_Toc184312132"/>
      <w:bookmarkEnd w:id="42"/>
      <w:bookmarkStart w:id="43" w:name="_Toc184310317"/>
      <w:bookmarkEnd w:id="43"/>
      <w:bookmarkStart w:id="44" w:name="_Toc184308065"/>
      <w:bookmarkEnd w:id="44"/>
      <w:bookmarkStart w:id="45" w:name="_Toc184312087"/>
      <w:bookmarkEnd w:id="45"/>
      <w:bookmarkStart w:id="46" w:name="_Toc184310338"/>
      <w:bookmarkEnd w:id="46"/>
      <w:bookmarkStart w:id="47" w:name="_Toc184314432"/>
      <w:bookmarkEnd w:id="47"/>
      <w:bookmarkStart w:id="48" w:name="_Toc184312105"/>
      <w:bookmarkEnd w:id="48"/>
      <w:bookmarkStart w:id="49" w:name="_Toc184308074"/>
      <w:bookmarkEnd w:id="49"/>
      <w:bookmarkStart w:id="50" w:name="_Toc184314467"/>
      <w:bookmarkEnd w:id="50"/>
      <w:bookmarkStart w:id="51" w:name="_Toc184312086"/>
      <w:bookmarkEnd w:id="51"/>
      <w:bookmarkStart w:id="52" w:name="_Toc184310315"/>
      <w:bookmarkEnd w:id="52"/>
      <w:bookmarkStart w:id="53" w:name="_Toc184312102"/>
      <w:bookmarkEnd w:id="53"/>
      <w:bookmarkStart w:id="54" w:name="_Toc184313266"/>
      <w:bookmarkEnd w:id="54"/>
      <w:bookmarkStart w:id="55" w:name="_Toc184314470"/>
      <w:bookmarkEnd w:id="55"/>
      <w:bookmarkStart w:id="56" w:name="_Toc184308051"/>
      <w:bookmarkEnd w:id="56"/>
      <w:bookmarkStart w:id="57" w:name="_Toc184314463"/>
      <w:bookmarkEnd w:id="57"/>
      <w:bookmarkStart w:id="58" w:name="_Toc184314421"/>
      <w:bookmarkEnd w:id="58"/>
      <w:bookmarkStart w:id="59" w:name="_Toc184312098"/>
      <w:bookmarkEnd w:id="59"/>
      <w:bookmarkStart w:id="60" w:name="_Toc184308070"/>
      <w:bookmarkEnd w:id="60"/>
      <w:bookmarkStart w:id="61" w:name="_Toc184308095"/>
      <w:bookmarkEnd w:id="61"/>
      <w:bookmarkStart w:id="62" w:name="_Toc184308107"/>
      <w:bookmarkEnd w:id="62"/>
      <w:bookmarkStart w:id="63" w:name="_Toc184308043"/>
      <w:bookmarkEnd w:id="63"/>
      <w:bookmarkStart w:id="64" w:name="_Toc184312108"/>
      <w:bookmarkEnd w:id="64"/>
      <w:bookmarkStart w:id="65" w:name="_Toc184313260"/>
      <w:bookmarkEnd w:id="65"/>
      <w:bookmarkStart w:id="66" w:name="_Toc184314456"/>
      <w:bookmarkEnd w:id="66"/>
      <w:bookmarkStart w:id="67" w:name="_Toc184313309"/>
      <w:bookmarkEnd w:id="67"/>
      <w:bookmarkStart w:id="68" w:name="_Toc184308072"/>
      <w:bookmarkEnd w:id="68"/>
      <w:bookmarkStart w:id="69" w:name="_Toc184312135"/>
      <w:bookmarkEnd w:id="69"/>
      <w:bookmarkStart w:id="70" w:name="_Toc184308038"/>
      <w:bookmarkEnd w:id="70"/>
      <w:bookmarkStart w:id="71" w:name="_Toc184314459"/>
      <w:bookmarkEnd w:id="71"/>
      <w:bookmarkStart w:id="72" w:name="_Toc184310274"/>
      <w:bookmarkEnd w:id="72"/>
      <w:bookmarkStart w:id="73" w:name="_Toc184314417"/>
      <w:bookmarkEnd w:id="73"/>
      <w:bookmarkStart w:id="74" w:name="_Toc184313267"/>
      <w:bookmarkEnd w:id="74"/>
      <w:bookmarkStart w:id="75" w:name="_Toc184310319"/>
      <w:bookmarkEnd w:id="75"/>
      <w:bookmarkStart w:id="76" w:name="_Toc184312109"/>
      <w:bookmarkEnd w:id="76"/>
      <w:bookmarkStart w:id="77" w:name="_Toc184308062"/>
      <w:bookmarkEnd w:id="77"/>
      <w:bookmarkStart w:id="78" w:name="_Toc184314446"/>
      <w:bookmarkEnd w:id="78"/>
      <w:bookmarkStart w:id="79" w:name="_Toc184308064"/>
      <w:bookmarkEnd w:id="79"/>
      <w:bookmarkStart w:id="80" w:name="_Toc184314419"/>
      <w:bookmarkEnd w:id="80"/>
      <w:bookmarkStart w:id="81" w:name="_Toc184308085"/>
      <w:bookmarkEnd w:id="81"/>
      <w:bookmarkStart w:id="82" w:name="_Toc184313310"/>
      <w:bookmarkEnd w:id="82"/>
      <w:bookmarkStart w:id="83" w:name="_Toc184308059"/>
      <w:bookmarkEnd w:id="83"/>
      <w:bookmarkStart w:id="84" w:name="_Toc184308076"/>
      <w:bookmarkEnd w:id="84"/>
      <w:bookmarkStart w:id="85" w:name="_Toc184312084"/>
      <w:bookmarkEnd w:id="85"/>
      <w:bookmarkStart w:id="86" w:name="_Toc184312111"/>
      <w:bookmarkEnd w:id="86"/>
      <w:bookmarkStart w:id="87" w:name="_Toc184312103"/>
      <w:bookmarkEnd w:id="87"/>
      <w:bookmarkStart w:id="88" w:name="_Toc184314416"/>
      <w:bookmarkEnd w:id="88"/>
      <w:bookmarkStart w:id="89" w:name="_Toc184313261"/>
      <w:bookmarkEnd w:id="89"/>
      <w:bookmarkStart w:id="90" w:name="_Toc184313285"/>
      <w:bookmarkEnd w:id="90"/>
      <w:bookmarkStart w:id="91" w:name="_Toc184314481"/>
      <w:bookmarkEnd w:id="91"/>
      <w:bookmarkStart w:id="92" w:name="_Toc184312136"/>
      <w:bookmarkEnd w:id="92"/>
      <w:bookmarkStart w:id="93" w:name="_Toc184312072"/>
      <w:bookmarkEnd w:id="93"/>
      <w:bookmarkStart w:id="94" w:name="_Toc184314444"/>
      <w:bookmarkEnd w:id="94"/>
      <w:bookmarkStart w:id="95" w:name="_Toc184314447"/>
      <w:bookmarkEnd w:id="95"/>
      <w:bookmarkStart w:id="96" w:name="_Toc184314476"/>
      <w:bookmarkEnd w:id="96"/>
      <w:bookmarkStart w:id="97" w:name="_Toc184314472"/>
      <w:bookmarkEnd w:id="97"/>
      <w:bookmarkStart w:id="98" w:name="_Toc184314475"/>
      <w:bookmarkEnd w:id="98"/>
      <w:bookmarkStart w:id="99" w:name="_Toc184308056"/>
      <w:bookmarkEnd w:id="99"/>
      <w:bookmarkStart w:id="100" w:name="_Toc184308057"/>
      <w:bookmarkEnd w:id="100"/>
      <w:bookmarkStart w:id="101" w:name="_Toc184313270"/>
      <w:bookmarkEnd w:id="101"/>
      <w:bookmarkStart w:id="102" w:name="_Toc184313299"/>
      <w:bookmarkEnd w:id="102"/>
      <w:bookmarkStart w:id="103" w:name="_Toc184308037"/>
      <w:bookmarkEnd w:id="103"/>
      <w:bookmarkStart w:id="104" w:name="_Toc184310321"/>
      <w:bookmarkEnd w:id="104"/>
      <w:bookmarkStart w:id="105" w:name="_Toc184313288"/>
      <w:bookmarkEnd w:id="105"/>
      <w:bookmarkStart w:id="106" w:name="_Toc184313244"/>
      <w:bookmarkEnd w:id="106"/>
      <w:bookmarkStart w:id="107" w:name="_Toc184312113"/>
      <w:bookmarkEnd w:id="107"/>
      <w:bookmarkStart w:id="108" w:name="_Toc184313308"/>
      <w:bookmarkEnd w:id="108"/>
      <w:bookmarkStart w:id="109" w:name="_Toc184310302"/>
      <w:bookmarkEnd w:id="109"/>
      <w:bookmarkStart w:id="110" w:name="_Toc184310312"/>
      <w:bookmarkEnd w:id="110"/>
      <w:bookmarkStart w:id="111" w:name="_Toc184313290"/>
      <w:bookmarkEnd w:id="111"/>
      <w:bookmarkStart w:id="112" w:name="_Toc184310303"/>
      <w:bookmarkEnd w:id="112"/>
      <w:bookmarkStart w:id="113" w:name="_Toc184310335"/>
      <w:bookmarkEnd w:id="113"/>
      <w:bookmarkStart w:id="114" w:name="_Toc184308058"/>
      <w:bookmarkEnd w:id="114"/>
      <w:bookmarkStart w:id="115" w:name="_Toc184310306"/>
      <w:bookmarkEnd w:id="115"/>
      <w:bookmarkStart w:id="116" w:name="_Toc184313269"/>
      <w:bookmarkEnd w:id="116"/>
      <w:bookmarkStart w:id="117" w:name="_Toc184310285"/>
      <w:bookmarkEnd w:id="117"/>
      <w:bookmarkStart w:id="118" w:name="_Toc184312101"/>
      <w:bookmarkEnd w:id="118"/>
      <w:bookmarkStart w:id="119" w:name="_Toc184314434"/>
      <w:bookmarkEnd w:id="119"/>
      <w:bookmarkStart w:id="120" w:name="_Toc184314464"/>
      <w:bookmarkEnd w:id="120"/>
      <w:bookmarkStart w:id="121" w:name="_Toc184308071"/>
      <w:bookmarkEnd w:id="121"/>
      <w:bookmarkStart w:id="122" w:name="_Toc184314426"/>
      <w:bookmarkEnd w:id="122"/>
      <w:bookmarkStart w:id="123" w:name="_Toc184308102"/>
      <w:bookmarkEnd w:id="123"/>
      <w:bookmarkStart w:id="124" w:name="_Toc184312094"/>
      <w:bookmarkEnd w:id="124"/>
      <w:bookmarkStart w:id="125" w:name="_Toc184314451"/>
      <w:bookmarkEnd w:id="125"/>
      <w:bookmarkStart w:id="126" w:name="_Toc184313253"/>
      <w:bookmarkEnd w:id="126"/>
      <w:bookmarkStart w:id="127" w:name="_Toc184312088"/>
      <w:bookmarkEnd w:id="127"/>
      <w:bookmarkStart w:id="128" w:name="_Toc184314435"/>
      <w:bookmarkEnd w:id="128"/>
      <w:bookmarkStart w:id="129" w:name="_Toc184314469"/>
      <w:bookmarkEnd w:id="129"/>
      <w:bookmarkStart w:id="130" w:name="_Toc184313265"/>
      <w:bookmarkEnd w:id="130"/>
      <w:bookmarkStart w:id="131" w:name="_Toc184312104"/>
      <w:bookmarkEnd w:id="131"/>
      <w:bookmarkStart w:id="132" w:name="_Toc184312106"/>
      <w:bookmarkEnd w:id="132"/>
      <w:bookmarkStart w:id="133" w:name="_Toc184313249"/>
      <w:bookmarkEnd w:id="133"/>
      <w:bookmarkStart w:id="134" w:name="_Toc184314439"/>
      <w:bookmarkEnd w:id="134"/>
      <w:bookmarkStart w:id="135" w:name="_Toc184313246"/>
      <w:bookmarkEnd w:id="135"/>
      <w:bookmarkStart w:id="136" w:name="_Toc184313298"/>
      <w:bookmarkEnd w:id="136"/>
      <w:bookmarkStart w:id="137" w:name="_Toc184313295"/>
      <w:bookmarkEnd w:id="137"/>
      <w:bookmarkStart w:id="138" w:name="_Toc184314482"/>
      <w:bookmarkEnd w:id="138"/>
      <w:bookmarkStart w:id="139" w:name="_Toc184313257"/>
      <w:bookmarkEnd w:id="139"/>
      <w:bookmarkStart w:id="140" w:name="_Toc184310308"/>
      <w:bookmarkEnd w:id="140"/>
      <w:bookmarkStart w:id="141" w:name="_Toc184312073"/>
      <w:bookmarkEnd w:id="141"/>
      <w:bookmarkStart w:id="142" w:name="_Toc184314410"/>
      <w:bookmarkEnd w:id="142"/>
      <w:bookmarkStart w:id="143" w:name="_Toc184312115"/>
      <w:bookmarkEnd w:id="143"/>
      <w:bookmarkStart w:id="144" w:name="_Toc184314424"/>
      <w:bookmarkEnd w:id="144"/>
      <w:bookmarkStart w:id="145" w:name="_Toc184310313"/>
      <w:bookmarkEnd w:id="145"/>
      <w:bookmarkStart w:id="146" w:name="_Toc184313251"/>
      <w:bookmarkEnd w:id="146"/>
      <w:bookmarkStart w:id="147" w:name="_Toc184314458"/>
      <w:bookmarkEnd w:id="147"/>
      <w:bookmarkStart w:id="148" w:name="_Toc184314420"/>
      <w:bookmarkEnd w:id="148"/>
      <w:bookmarkStart w:id="149" w:name="_Toc184312079"/>
      <w:bookmarkEnd w:id="149"/>
      <w:bookmarkStart w:id="150" w:name="_Toc184313242"/>
      <w:bookmarkEnd w:id="150"/>
      <w:bookmarkStart w:id="151" w:name="_Toc184308077"/>
      <w:bookmarkEnd w:id="151"/>
      <w:bookmarkStart w:id="152" w:name="_Toc184314431"/>
      <w:bookmarkEnd w:id="152"/>
      <w:bookmarkStart w:id="153" w:name="_Toc184310322"/>
      <w:bookmarkEnd w:id="153"/>
      <w:bookmarkStart w:id="154" w:name="_Toc184310292"/>
      <w:bookmarkEnd w:id="154"/>
      <w:bookmarkStart w:id="155" w:name="_Toc184313238"/>
      <w:bookmarkEnd w:id="155"/>
      <w:bookmarkStart w:id="156" w:name="_Toc184314452"/>
      <w:bookmarkEnd w:id="156"/>
      <w:bookmarkStart w:id="157" w:name="_Toc184310323"/>
      <w:bookmarkEnd w:id="157"/>
      <w:bookmarkStart w:id="158" w:name="_Toc184314430"/>
      <w:bookmarkEnd w:id="158"/>
      <w:bookmarkStart w:id="159" w:name="_Toc184310327"/>
      <w:bookmarkEnd w:id="159"/>
      <w:bookmarkStart w:id="160" w:name="_Toc184308087"/>
      <w:bookmarkEnd w:id="160"/>
      <w:bookmarkStart w:id="161" w:name="_Toc184314436"/>
      <w:bookmarkEnd w:id="161"/>
      <w:bookmarkStart w:id="162" w:name="_Toc184310293"/>
      <w:bookmarkEnd w:id="162"/>
      <w:bookmarkStart w:id="163" w:name="_Toc184310284"/>
      <w:bookmarkEnd w:id="163"/>
      <w:bookmarkStart w:id="164" w:name="_Toc184313258"/>
      <w:bookmarkEnd w:id="164"/>
      <w:bookmarkStart w:id="165" w:name="_Toc184310294"/>
      <w:bookmarkEnd w:id="165"/>
      <w:bookmarkStart w:id="166" w:name="_Toc184312099"/>
      <w:bookmarkEnd w:id="166"/>
      <w:bookmarkStart w:id="167" w:name="_Toc184314441"/>
      <w:bookmarkEnd w:id="167"/>
      <w:bookmarkStart w:id="168" w:name="_Toc184312074"/>
      <w:bookmarkEnd w:id="168"/>
      <w:bookmarkStart w:id="169" w:name="_Toc184314461"/>
      <w:bookmarkEnd w:id="169"/>
      <w:bookmarkStart w:id="170" w:name="_Toc184313240"/>
      <w:bookmarkEnd w:id="170"/>
      <w:bookmarkStart w:id="171" w:name="_Toc184313293"/>
      <w:bookmarkEnd w:id="171"/>
      <w:bookmarkStart w:id="172" w:name="_Toc184310339"/>
      <w:bookmarkEnd w:id="172"/>
      <w:bookmarkStart w:id="173" w:name="_Toc184313274"/>
      <w:bookmarkEnd w:id="173"/>
      <w:bookmarkStart w:id="174" w:name="_Toc184313264"/>
      <w:bookmarkEnd w:id="174"/>
      <w:bookmarkStart w:id="175" w:name="_Toc184310300"/>
      <w:bookmarkEnd w:id="175"/>
      <w:bookmarkStart w:id="176" w:name="_Toc184314422"/>
      <w:bookmarkEnd w:id="176"/>
      <w:bookmarkStart w:id="177" w:name="_Toc184314479"/>
      <w:bookmarkEnd w:id="177"/>
      <w:bookmarkStart w:id="178" w:name="_Toc184314423"/>
      <w:bookmarkEnd w:id="178"/>
      <w:bookmarkStart w:id="179" w:name="_Toc184312138"/>
      <w:bookmarkEnd w:id="179"/>
      <w:bookmarkStart w:id="180" w:name="_Toc184310282"/>
      <w:bookmarkEnd w:id="180"/>
      <w:bookmarkStart w:id="181" w:name="_Toc184314455"/>
      <w:bookmarkEnd w:id="181"/>
      <w:bookmarkStart w:id="182" w:name="_Toc184314440"/>
      <w:bookmarkEnd w:id="182"/>
      <w:bookmarkStart w:id="183" w:name="_Toc184308052"/>
      <w:bookmarkEnd w:id="183"/>
      <w:bookmarkStart w:id="184" w:name="_Toc184314462"/>
      <w:bookmarkEnd w:id="184"/>
      <w:bookmarkStart w:id="185" w:name="_Toc184312137"/>
      <w:bookmarkEnd w:id="185"/>
      <w:bookmarkStart w:id="186" w:name="_Toc184308073"/>
      <w:bookmarkEnd w:id="186"/>
      <w:bookmarkStart w:id="187" w:name="_Toc184314465"/>
      <w:bookmarkEnd w:id="187"/>
      <w:bookmarkStart w:id="188" w:name="_Toc184313239"/>
      <w:bookmarkEnd w:id="188"/>
      <w:bookmarkStart w:id="189" w:name="_Toc184308063"/>
      <w:bookmarkEnd w:id="189"/>
      <w:bookmarkStart w:id="190" w:name="_Toc184312093"/>
      <w:bookmarkEnd w:id="190"/>
      <w:bookmarkStart w:id="191" w:name="_Toc184312083"/>
      <w:bookmarkEnd w:id="191"/>
      <w:bookmarkStart w:id="192" w:name="_Toc184308069"/>
      <w:bookmarkEnd w:id="192"/>
      <w:bookmarkStart w:id="193" w:name="_Toc184312081"/>
      <w:bookmarkEnd w:id="193"/>
      <w:bookmarkStart w:id="194" w:name="_Toc184308086"/>
      <w:bookmarkEnd w:id="194"/>
      <w:bookmarkStart w:id="195" w:name="_Toc184312078"/>
      <w:bookmarkEnd w:id="195"/>
      <w:bookmarkStart w:id="196" w:name="_Toc184313302"/>
      <w:bookmarkEnd w:id="196"/>
      <w:bookmarkStart w:id="197" w:name="_Toc184312067"/>
      <w:bookmarkEnd w:id="197"/>
      <w:bookmarkStart w:id="198" w:name="_Toc184310286"/>
      <w:bookmarkEnd w:id="198"/>
      <w:bookmarkStart w:id="199" w:name="_Toc184308067"/>
      <w:bookmarkEnd w:id="199"/>
      <w:bookmarkStart w:id="200" w:name="_Toc184308048"/>
      <w:bookmarkEnd w:id="200"/>
      <w:bookmarkStart w:id="201" w:name="_Toc184310305"/>
      <w:bookmarkEnd w:id="201"/>
      <w:bookmarkStart w:id="202" w:name="_Toc184314480"/>
      <w:bookmarkEnd w:id="202"/>
      <w:bookmarkStart w:id="203" w:name="_Toc184310324"/>
      <w:bookmarkEnd w:id="203"/>
      <w:bookmarkStart w:id="204" w:name="_Toc184314460"/>
      <w:bookmarkEnd w:id="204"/>
      <w:bookmarkStart w:id="205" w:name="_Toc184310291"/>
      <w:bookmarkEnd w:id="205"/>
      <w:bookmarkStart w:id="206" w:name="_Toc184313255"/>
      <w:bookmarkEnd w:id="206"/>
      <w:bookmarkStart w:id="207" w:name="_Toc184312124"/>
      <w:bookmarkEnd w:id="207"/>
      <w:bookmarkStart w:id="208" w:name="_Toc184310320"/>
      <w:bookmarkEnd w:id="208"/>
      <w:bookmarkStart w:id="209" w:name="_Toc184308084"/>
      <w:bookmarkEnd w:id="209"/>
      <w:bookmarkStart w:id="210" w:name="_Toc184313273"/>
      <w:bookmarkEnd w:id="210"/>
      <w:bookmarkStart w:id="211" w:name="_Toc184308078"/>
      <w:bookmarkEnd w:id="211"/>
      <w:bookmarkStart w:id="212" w:name="_Toc184313241"/>
      <w:bookmarkEnd w:id="212"/>
      <w:bookmarkStart w:id="213" w:name="_Toc184308094"/>
      <w:bookmarkEnd w:id="213"/>
      <w:bookmarkStart w:id="214" w:name="_Toc184310304"/>
      <w:bookmarkEnd w:id="214"/>
      <w:bookmarkStart w:id="215" w:name="_Toc184313291"/>
      <w:bookmarkEnd w:id="215"/>
      <w:bookmarkStart w:id="216" w:name="_Toc184312076"/>
      <w:bookmarkEnd w:id="216"/>
      <w:bookmarkStart w:id="217" w:name="_Toc184313268"/>
      <w:bookmarkEnd w:id="217"/>
      <w:bookmarkStart w:id="218" w:name="_Toc184310310"/>
      <w:bookmarkEnd w:id="218"/>
      <w:bookmarkStart w:id="219" w:name="_Toc184313247"/>
      <w:bookmarkEnd w:id="219"/>
      <w:bookmarkStart w:id="220" w:name="_Toc184313283"/>
      <w:bookmarkEnd w:id="220"/>
      <w:bookmarkStart w:id="221" w:name="_Toc184313301"/>
      <w:bookmarkEnd w:id="221"/>
      <w:bookmarkStart w:id="222" w:name="_Toc184312071"/>
      <w:bookmarkEnd w:id="222"/>
      <w:bookmarkStart w:id="223" w:name="_Toc184310301"/>
      <w:bookmarkEnd w:id="223"/>
      <w:bookmarkStart w:id="224" w:name="_Toc184308047"/>
      <w:bookmarkEnd w:id="224"/>
      <w:bookmarkStart w:id="225" w:name="_Toc184313281"/>
      <w:bookmarkEnd w:id="225"/>
      <w:bookmarkStart w:id="226" w:name="_Toc184312100"/>
      <w:bookmarkEnd w:id="226"/>
      <w:bookmarkStart w:id="227" w:name="_Toc184312114"/>
      <w:bookmarkEnd w:id="227"/>
      <w:bookmarkStart w:id="228" w:name="_Toc184314443"/>
      <w:bookmarkEnd w:id="228"/>
      <w:bookmarkStart w:id="229" w:name="_Toc184313252"/>
      <w:bookmarkEnd w:id="229"/>
      <w:bookmarkStart w:id="230" w:name="_Toc184313271"/>
      <w:bookmarkEnd w:id="230"/>
      <w:bookmarkStart w:id="231" w:name="_Toc184312134"/>
      <w:bookmarkEnd w:id="231"/>
      <w:bookmarkStart w:id="232" w:name="_Toc184312080"/>
      <w:bookmarkEnd w:id="232"/>
      <w:bookmarkStart w:id="233" w:name="_Toc184308083"/>
      <w:bookmarkEnd w:id="233"/>
      <w:bookmarkStart w:id="234" w:name="_Toc184313289"/>
      <w:bookmarkEnd w:id="234"/>
      <w:bookmarkStart w:id="235" w:name="_Toc184312127"/>
      <w:bookmarkEnd w:id="235"/>
      <w:bookmarkStart w:id="236" w:name="_Toc184314473"/>
      <w:bookmarkEnd w:id="236"/>
      <w:bookmarkStart w:id="237" w:name="_Toc184312121"/>
      <w:bookmarkEnd w:id="237"/>
      <w:bookmarkStart w:id="238" w:name="_Toc184314468"/>
      <w:bookmarkEnd w:id="238"/>
      <w:bookmarkStart w:id="239" w:name="_Toc184313245"/>
      <w:bookmarkEnd w:id="239"/>
      <w:bookmarkStart w:id="240" w:name="_Toc184308097"/>
      <w:bookmarkEnd w:id="240"/>
      <w:bookmarkStart w:id="241" w:name="_Toc184314411"/>
      <w:bookmarkEnd w:id="241"/>
      <w:bookmarkStart w:id="242" w:name="_Toc184308068"/>
      <w:bookmarkEnd w:id="242"/>
      <w:bookmarkStart w:id="243" w:name="_Toc184313256"/>
      <w:bookmarkEnd w:id="243"/>
      <w:bookmarkStart w:id="244" w:name="_Toc184308075"/>
      <w:bookmarkEnd w:id="244"/>
      <w:bookmarkStart w:id="245" w:name="_Toc184308105"/>
      <w:bookmarkEnd w:id="245"/>
      <w:bookmarkStart w:id="246" w:name="_Toc184308061"/>
      <w:bookmarkEnd w:id="246"/>
      <w:bookmarkStart w:id="247" w:name="_Toc184308060"/>
      <w:bookmarkEnd w:id="247"/>
      <w:bookmarkStart w:id="248" w:name="_Toc184310325"/>
      <w:bookmarkEnd w:id="248"/>
      <w:bookmarkStart w:id="249" w:name="_Toc184310290"/>
      <w:bookmarkEnd w:id="249"/>
      <w:bookmarkStart w:id="250" w:name="_Toc184314449"/>
      <w:bookmarkEnd w:id="250"/>
      <w:bookmarkStart w:id="251" w:name="_Toc184310340"/>
      <w:bookmarkEnd w:id="251"/>
      <w:bookmarkStart w:id="252" w:name="_Toc184308106"/>
      <w:bookmarkEnd w:id="252"/>
      <w:bookmarkStart w:id="253" w:name="_Toc184313304"/>
      <w:bookmarkEnd w:id="253"/>
      <w:bookmarkStart w:id="254" w:name="_Toc184308066"/>
      <w:bookmarkEnd w:id="254"/>
      <w:bookmarkStart w:id="255" w:name="_Toc184308091"/>
      <w:bookmarkEnd w:id="255"/>
      <w:bookmarkStart w:id="256" w:name="_Toc184313282"/>
      <w:bookmarkEnd w:id="256"/>
      <w:bookmarkStart w:id="257" w:name="_Toc184312117"/>
      <w:bookmarkEnd w:id="257"/>
      <w:bookmarkStart w:id="258" w:name="_Toc184314477"/>
      <w:bookmarkEnd w:id="258"/>
      <w:bookmarkStart w:id="259" w:name="_Toc184310329"/>
      <w:bookmarkEnd w:id="259"/>
      <w:bookmarkStart w:id="260" w:name="_Toc184308090"/>
      <w:bookmarkEnd w:id="260"/>
      <w:bookmarkStart w:id="261" w:name="_Toc184314457"/>
      <w:bookmarkEnd w:id="261"/>
      <w:bookmarkStart w:id="262" w:name="_Toc184312123"/>
      <w:bookmarkEnd w:id="262"/>
      <w:bookmarkStart w:id="263" w:name="_Toc184308050"/>
      <w:bookmarkEnd w:id="263"/>
      <w:bookmarkStart w:id="264" w:name="_Toc184308054"/>
      <w:bookmarkEnd w:id="264"/>
      <w:bookmarkStart w:id="265" w:name="_Toc184308044"/>
      <w:bookmarkEnd w:id="265"/>
      <w:bookmarkStart w:id="266" w:name="_Toc184310332"/>
      <w:bookmarkEnd w:id="266"/>
      <w:bookmarkStart w:id="267" w:name="_Toc184312077"/>
      <w:bookmarkEnd w:id="267"/>
      <w:bookmarkStart w:id="268" w:name="_Toc184312120"/>
      <w:bookmarkEnd w:id="268"/>
      <w:bookmarkStart w:id="269" w:name="_Toc184308080"/>
      <w:bookmarkEnd w:id="269"/>
      <w:bookmarkStart w:id="270" w:name="_Toc184310330"/>
      <w:bookmarkEnd w:id="270"/>
      <w:bookmarkStart w:id="271" w:name="_Toc184308092"/>
      <w:bookmarkEnd w:id="271"/>
      <w:bookmarkStart w:id="272" w:name="_Toc184308104"/>
      <w:bookmarkEnd w:id="272"/>
      <w:bookmarkStart w:id="273" w:name="_Toc184312122"/>
      <w:bookmarkEnd w:id="273"/>
      <w:bookmarkStart w:id="274" w:name="_Toc184312085"/>
      <w:bookmarkEnd w:id="274"/>
      <w:bookmarkStart w:id="275" w:name="_Toc184312082"/>
      <w:bookmarkEnd w:id="275"/>
      <w:bookmarkStart w:id="276" w:name="_Toc184313278"/>
      <w:bookmarkEnd w:id="276"/>
      <w:bookmarkStart w:id="277" w:name="_Toc184310287"/>
      <w:bookmarkEnd w:id="277"/>
      <w:bookmarkStart w:id="278" w:name="_Toc184314471"/>
      <w:bookmarkEnd w:id="278"/>
      <w:bookmarkStart w:id="279" w:name="_Toc184313276"/>
      <w:bookmarkEnd w:id="279"/>
      <w:bookmarkStart w:id="280" w:name="_Toc184310336"/>
      <w:bookmarkEnd w:id="280"/>
      <w:bookmarkStart w:id="281" w:name="_Toc184314433"/>
      <w:bookmarkEnd w:id="281"/>
      <w:bookmarkStart w:id="282" w:name="_Toc184310299"/>
      <w:bookmarkEnd w:id="282"/>
      <w:bookmarkStart w:id="283" w:name="_Toc184310273"/>
      <w:bookmarkEnd w:id="283"/>
      <w:bookmarkStart w:id="284" w:name="_Toc184310280"/>
      <w:bookmarkEnd w:id="284"/>
      <w:bookmarkStart w:id="285" w:name="_Toc184313286"/>
      <w:bookmarkEnd w:id="285"/>
      <w:bookmarkStart w:id="286" w:name="_Toc184313303"/>
      <w:bookmarkEnd w:id="286"/>
      <w:bookmarkStart w:id="287" w:name="_Toc184310309"/>
      <w:bookmarkEnd w:id="287"/>
      <w:bookmarkStart w:id="288" w:name="_Toc184310298"/>
      <w:bookmarkEnd w:id="288"/>
      <w:bookmarkStart w:id="289" w:name="_Toc184313250"/>
      <w:bookmarkEnd w:id="289"/>
      <w:bookmarkStart w:id="290" w:name="_Toc184314448"/>
      <w:bookmarkEnd w:id="290"/>
      <w:bookmarkStart w:id="291" w:name="_Toc184312133"/>
      <w:bookmarkEnd w:id="291"/>
      <w:bookmarkStart w:id="292" w:name="_Toc184313243"/>
      <w:bookmarkEnd w:id="292"/>
      <w:bookmarkStart w:id="293" w:name="_Toc184308042"/>
      <w:bookmarkEnd w:id="293"/>
      <w:bookmarkStart w:id="294" w:name="_Toc184313272"/>
      <w:bookmarkEnd w:id="294"/>
      <w:bookmarkStart w:id="295" w:name="_Toc184313307"/>
      <w:bookmarkEnd w:id="295"/>
      <w:bookmarkStart w:id="296" w:name="_Toc184310334"/>
      <w:bookmarkEnd w:id="296"/>
      <w:bookmarkStart w:id="297" w:name="_Toc184310318"/>
      <w:bookmarkEnd w:id="297"/>
      <w:bookmarkStart w:id="298" w:name="_Toc184310311"/>
      <w:bookmarkEnd w:id="298"/>
      <w:bookmarkStart w:id="299" w:name="_Toc184308053"/>
      <w:bookmarkEnd w:id="299"/>
      <w:bookmarkStart w:id="300" w:name="_Toc184310314"/>
      <w:bookmarkEnd w:id="300"/>
      <w:bookmarkStart w:id="301" w:name="_Toc184314445"/>
      <w:bookmarkEnd w:id="301"/>
      <w:bookmarkStart w:id="302" w:name="_Toc184314428"/>
      <w:bookmarkEnd w:id="302"/>
      <w:bookmarkStart w:id="303" w:name="_Toc184312116"/>
      <w:bookmarkEnd w:id="303"/>
      <w:bookmarkStart w:id="304" w:name="_Toc184310341"/>
      <w:bookmarkEnd w:id="304"/>
      <w:bookmarkStart w:id="305" w:name="_Toc184313287"/>
      <w:bookmarkEnd w:id="305"/>
      <w:bookmarkStart w:id="306" w:name="_Toc184308046"/>
      <w:bookmarkEnd w:id="306"/>
      <w:bookmarkStart w:id="307" w:name="_Toc184308079"/>
      <w:bookmarkEnd w:id="307"/>
      <w:bookmarkStart w:id="308" w:name="_Toc184310331"/>
      <w:bookmarkEnd w:id="308"/>
      <w:bookmarkStart w:id="309" w:name="_Toc184310295"/>
      <w:bookmarkEnd w:id="309"/>
      <w:bookmarkStart w:id="310" w:name="_Toc184310275"/>
      <w:bookmarkEnd w:id="310"/>
      <w:bookmarkStart w:id="311" w:name="_Toc184312110"/>
      <w:bookmarkEnd w:id="311"/>
      <w:bookmarkStart w:id="312" w:name="_Toc184310279"/>
      <w:bookmarkEnd w:id="312"/>
      <w:bookmarkStart w:id="313" w:name="_Toc184312126"/>
      <w:bookmarkEnd w:id="313"/>
      <w:bookmarkStart w:id="314" w:name="_Toc184314412"/>
      <w:bookmarkEnd w:id="314"/>
      <w:bookmarkStart w:id="315" w:name="_Toc184312128"/>
      <w:bookmarkEnd w:id="315"/>
      <w:bookmarkStart w:id="316" w:name="_Toc184308036"/>
      <w:bookmarkEnd w:id="316"/>
      <w:bookmarkStart w:id="317" w:name="_Toc184308100"/>
      <w:bookmarkEnd w:id="317"/>
      <w:bookmarkStart w:id="318" w:name="_Toc184314425"/>
      <w:bookmarkEnd w:id="318"/>
      <w:bookmarkStart w:id="319" w:name="_Toc184310342"/>
      <w:bookmarkEnd w:id="319"/>
      <w:bookmarkStart w:id="320" w:name="_Toc184312069"/>
      <w:bookmarkEnd w:id="320"/>
      <w:bookmarkStart w:id="321" w:name="_Toc184310278"/>
      <w:bookmarkEnd w:id="321"/>
      <w:bookmarkStart w:id="322" w:name="_Toc184313306"/>
      <w:bookmarkEnd w:id="322"/>
      <w:bookmarkStart w:id="323" w:name="_Toc184312092"/>
      <w:bookmarkEnd w:id="323"/>
      <w:bookmarkStart w:id="324" w:name="_Toc184310344"/>
      <w:bookmarkEnd w:id="324"/>
      <w:bookmarkStart w:id="325" w:name="_Toc184313305"/>
      <w:bookmarkEnd w:id="325"/>
      <w:bookmarkStart w:id="326" w:name="_Toc184308101"/>
      <w:bookmarkEnd w:id="326"/>
      <w:bookmarkStart w:id="327" w:name="_Toc184313262"/>
      <w:bookmarkEnd w:id="327"/>
      <w:bookmarkStart w:id="328" w:name="_Toc184314453"/>
      <w:bookmarkEnd w:id="328"/>
      <w:bookmarkStart w:id="329" w:name="_Toc184314414"/>
      <w:bookmarkEnd w:id="329"/>
      <w:bookmarkStart w:id="330" w:name="_Toc184312119"/>
      <w:bookmarkEnd w:id="330"/>
      <w:bookmarkStart w:id="331" w:name="_Toc184310337"/>
      <w:bookmarkEnd w:id="331"/>
      <w:bookmarkStart w:id="332" w:name="_Toc184314429"/>
      <w:bookmarkEnd w:id="332"/>
      <w:bookmarkStart w:id="333" w:name="_Toc184308082"/>
      <w:bookmarkEnd w:id="333"/>
      <w:bookmarkStart w:id="334" w:name="_Toc184313277"/>
      <w:bookmarkEnd w:id="334"/>
      <w:bookmarkStart w:id="335" w:name="_Toc184310307"/>
      <w:bookmarkEnd w:id="335"/>
      <w:bookmarkStart w:id="336" w:name="_Toc184312097"/>
      <w:bookmarkEnd w:id="336"/>
      <w:bookmarkStart w:id="337" w:name="_Toc184310276"/>
      <w:bookmarkEnd w:id="337"/>
      <w:bookmarkStart w:id="338" w:name="_Toc184313263"/>
      <w:bookmarkEnd w:id="338"/>
      <w:bookmarkStart w:id="339" w:name="_Toc184314442"/>
      <w:bookmarkEnd w:id="339"/>
      <w:bookmarkStart w:id="340" w:name="_Toc184308098"/>
      <w:bookmarkEnd w:id="340"/>
      <w:bookmarkStart w:id="341" w:name="_Toc184308041"/>
      <w:bookmarkEnd w:id="341"/>
      <w:bookmarkStart w:id="342" w:name="_Toc184312091"/>
      <w:bookmarkEnd w:id="342"/>
      <w:bookmarkStart w:id="343" w:name="_Toc184312118"/>
      <w:bookmarkEnd w:id="343"/>
      <w:bookmarkStart w:id="344" w:name="_Toc184308096"/>
      <w:bookmarkEnd w:id="344"/>
      <w:bookmarkStart w:id="345" w:name="_Toc184314466"/>
      <w:bookmarkEnd w:id="345"/>
      <w:bookmarkStart w:id="346" w:name="_Toc184313300"/>
      <w:bookmarkEnd w:id="346"/>
      <w:bookmarkStart w:id="347" w:name="_Toc184314438"/>
      <w:bookmarkEnd w:id="347"/>
      <w:bookmarkStart w:id="348" w:name="_Toc184308088"/>
      <w:bookmarkEnd w:id="348"/>
      <w:bookmarkStart w:id="349" w:name="_Toc184308040"/>
      <w:bookmarkEnd w:id="349"/>
      <w:bookmarkStart w:id="350" w:name="_Toc184312096"/>
      <w:bookmarkEnd w:id="350"/>
      <w:bookmarkStart w:id="351" w:name="_Toc184308089"/>
      <w:bookmarkEnd w:id="351"/>
      <w:bookmarkStart w:id="352" w:name="_Toc184308103"/>
      <w:bookmarkEnd w:id="352"/>
      <w:bookmarkStart w:id="353" w:name="_Toc184313275"/>
      <w:bookmarkEnd w:id="353"/>
      <w:bookmarkStart w:id="354" w:name="_Toc184308045"/>
      <w:bookmarkEnd w:id="354"/>
      <w:bookmarkStart w:id="355" w:name="_Toc184312125"/>
      <w:bookmarkEnd w:id="355"/>
      <w:bookmarkStart w:id="356" w:name="_Toc184312112"/>
      <w:bookmarkEnd w:id="356"/>
      <w:bookmarkStart w:id="357" w:name="_Toc184313284"/>
      <w:bookmarkEnd w:id="357"/>
      <w:bookmarkStart w:id="358" w:name="_Toc184312131"/>
      <w:bookmarkEnd w:id="358"/>
      <w:bookmarkStart w:id="359" w:name="_Toc184314427"/>
      <w:bookmarkEnd w:id="359"/>
      <w:bookmarkStart w:id="360" w:name="_Toc184308081"/>
      <w:bookmarkEnd w:id="360"/>
      <w:bookmarkStart w:id="361" w:name="_Toc184313297"/>
      <w:bookmarkEnd w:id="361"/>
      <w:bookmarkStart w:id="362" w:name="_Toc184310289"/>
      <w:bookmarkEnd w:id="362"/>
      <w:bookmarkStart w:id="363" w:name="_Toc184314437"/>
      <w:bookmarkEnd w:id="363"/>
      <w:bookmarkStart w:id="364" w:name="_Toc184314413"/>
      <w:bookmarkEnd w:id="364"/>
      <w:bookmarkStart w:id="365" w:name="_Toc184313248"/>
      <w:bookmarkEnd w:id="365"/>
      <w:bookmarkStart w:id="366" w:name="_Toc184310343"/>
      <w:bookmarkEnd w:id="366"/>
      <w:bookmarkStart w:id="367" w:name="_Toc184310281"/>
      <w:bookmarkEnd w:id="367"/>
      <w:bookmarkStart w:id="368" w:name="_Toc184310283"/>
      <w:bookmarkEnd w:id="368"/>
      <w:bookmarkStart w:id="369" w:name="_Toc184312107"/>
      <w:bookmarkEnd w:id="369"/>
      <w:bookmarkStart w:id="370" w:name="_Toc184308093"/>
      <w:bookmarkEnd w:id="370"/>
      <w:bookmarkStart w:id="371" w:name="_Toc184312090"/>
      <w:bookmarkEnd w:id="371"/>
      <w:bookmarkStart w:id="372" w:name="_Toc184313280"/>
      <w:bookmarkEnd w:id="372"/>
      <w:bookmarkStart w:id="373" w:name="_Toc184312095"/>
      <w:bookmarkEnd w:id="373"/>
      <w:bookmarkStart w:id="374" w:name="_Toc184310326"/>
      <w:bookmarkEnd w:id="374"/>
      <w:bookmarkStart w:id="375" w:name="_Toc184308039"/>
      <w:bookmarkEnd w:id="375"/>
      <w:bookmarkStart w:id="376" w:name="_Toc184308049"/>
      <w:bookmarkEnd w:id="376"/>
      <w:bookmarkStart w:id="377" w:name="_Toc184313296"/>
      <w:bookmarkEnd w:id="377"/>
      <w:bookmarkStart w:id="378" w:name="_Toc184312075"/>
      <w:bookmarkEnd w:id="378"/>
      <w:bookmarkStart w:id="379" w:name="_Toc184310333"/>
      <w:bookmarkEnd w:id="379"/>
      <w:bookmarkStart w:id="380" w:name="_Toc184310296"/>
      <w:bookmarkEnd w:id="380"/>
      <w:bookmarkStart w:id="381" w:name="_Toc184313259"/>
      <w:bookmarkEnd w:id="381"/>
      <w:bookmarkStart w:id="382" w:name="_Toc184310316"/>
      <w:bookmarkEnd w:id="382"/>
      <w:bookmarkStart w:id="383" w:name="_Toc184313294"/>
      <w:bookmarkEnd w:id="383"/>
      <w:bookmarkStart w:id="384" w:name="_Toc184310277"/>
      <w:bookmarkEnd w:id="384"/>
      <w:bookmarkStart w:id="385" w:name="_Toc184312129"/>
      <w:bookmarkEnd w:id="385"/>
      <w:bookmarkStart w:id="386" w:name="_Toc184308099"/>
      <w:bookmarkEnd w:id="386"/>
      <w:bookmarkStart w:id="387" w:name="_Toc184310297"/>
      <w:bookmarkEnd w:id="387"/>
      <w:bookmarkStart w:id="388" w:name="_Toc184314450"/>
      <w:bookmarkEnd w:id="388"/>
      <w:bookmarkStart w:id="389" w:name="_Toc184314474"/>
      <w:bookmarkEnd w:id="389"/>
      <w:bookmarkStart w:id="390" w:name="_Toc184308055"/>
      <w:bookmarkEnd w:id="390"/>
      <w:bookmarkStart w:id="391" w:name="_Toc184312089"/>
      <w:bookmarkEnd w:id="391"/>
      <w:r>
        <w:rPr>
          <w:rFonts w:hint="eastAsia" w:ascii="仿宋" w:hAnsi="仿宋" w:eastAsia="仿宋" w:cs="仿宋_GB2312"/>
          <w:b/>
          <w:color w:val="auto"/>
          <w:sz w:val="36"/>
          <w:szCs w:val="36"/>
          <w:highlight w:val="none"/>
        </w:rPr>
        <w:t>评标办法</w:t>
      </w:r>
    </w:p>
    <w:p>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评标办法前附表</w:t>
      </w:r>
    </w:p>
    <w:tbl>
      <w:tblPr>
        <w:tblStyle w:val="62"/>
        <w:tblpPr w:leftFromText="180" w:rightFromText="180" w:vertAnchor="text" w:horzAnchor="page" w:tblpX="1031" w:tblpY="126"/>
        <w:tblW w:w="524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5915"/>
        <w:gridCol w:w="797"/>
        <w:gridCol w:w="21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468" w:type="pct"/>
            <w:vAlign w:val="center"/>
          </w:tcPr>
          <w:p>
            <w:pPr>
              <w:spacing w:line="360" w:lineRule="auto"/>
              <w:jc w:val="center"/>
              <w:outlineLvl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序号</w:t>
            </w:r>
          </w:p>
        </w:tc>
        <w:tc>
          <w:tcPr>
            <w:tcW w:w="3026" w:type="pct"/>
            <w:vAlign w:val="center"/>
          </w:tcPr>
          <w:p>
            <w:pPr>
              <w:spacing w:line="360" w:lineRule="auto"/>
              <w:ind w:firstLine="1560" w:firstLineChars="650"/>
              <w:outlineLvl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评标标准</w:t>
            </w:r>
          </w:p>
        </w:tc>
        <w:tc>
          <w:tcPr>
            <w:tcW w:w="407" w:type="pct"/>
            <w:vAlign w:val="center"/>
          </w:tcPr>
          <w:p>
            <w:pPr>
              <w:spacing w:line="360" w:lineRule="auto"/>
              <w:outlineLvl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权重</w:t>
            </w:r>
          </w:p>
        </w:tc>
        <w:tc>
          <w:tcPr>
            <w:tcW w:w="1096" w:type="pct"/>
          </w:tcPr>
          <w:p>
            <w:pPr>
              <w:spacing w:line="360" w:lineRule="auto"/>
              <w:outlineLvl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投标文件中评标标准相应的商务技术资料目录</w:t>
            </w:r>
            <w:r>
              <w:rPr>
                <w:rFonts w:ascii="宋体" w:hAnsi="宋体" w:cs="宋体"/>
                <w:color w:val="auto"/>
                <w:sz w:val="24"/>
                <w:highlight w:val="none"/>
                <w:shd w:val="clear" w:color="auto" w:fill="FFFFFF"/>
              </w:rPr>
              <w:t> </w:t>
            </w:r>
            <w:r>
              <w:rPr>
                <w:rFonts w:ascii="仿宋" w:hAnsi="仿宋" w:eastAsia="仿宋" w:cs="Arial"/>
                <w:color w:val="auto"/>
                <w:sz w:val="24"/>
                <w:highlight w:val="none"/>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468" w:type="pct"/>
            <w:vAlign w:val="center"/>
          </w:tcPr>
          <w:p>
            <w:pPr>
              <w:spacing w:line="360" w:lineRule="auto"/>
              <w:ind w:firstLine="360" w:firstLineChars="150"/>
              <w:jc w:val="left"/>
              <w:outlineLvl w:val="0"/>
              <w:rPr>
                <w:rFonts w:ascii="仿宋" w:hAnsi="仿宋" w:eastAsia="仿宋" w:cs="仿宋_GB2312"/>
                <w:color w:val="auto"/>
                <w:sz w:val="24"/>
                <w:highlight w:val="none"/>
              </w:rPr>
            </w:pPr>
            <w:r>
              <w:rPr>
                <w:rFonts w:ascii="仿宋" w:hAnsi="仿宋" w:eastAsia="仿宋" w:cs="仿宋_GB2312"/>
                <w:color w:val="auto"/>
                <w:sz w:val="24"/>
                <w:highlight w:val="none"/>
              </w:rPr>
              <w:t>1</w:t>
            </w:r>
          </w:p>
        </w:tc>
        <w:tc>
          <w:tcPr>
            <w:tcW w:w="3026" w:type="pct"/>
            <w:vAlign w:val="center"/>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投标人自2019年1月1日以来（以合同签订日期为准）承担过类似项目</w:t>
            </w:r>
            <w:r>
              <w:rPr>
                <w:rFonts w:hint="eastAsia" w:ascii="仿宋" w:hAnsi="仿宋" w:eastAsia="仿宋" w:cs="仿宋_GB2312"/>
                <w:color w:val="auto"/>
                <w:sz w:val="24"/>
                <w:highlight w:val="none"/>
                <w:lang w:val="en-US" w:eastAsia="zh-CN"/>
              </w:rPr>
              <w:t>的</w:t>
            </w:r>
            <w:r>
              <w:rPr>
                <w:rFonts w:hint="eastAsia" w:ascii="仿宋" w:hAnsi="仿宋" w:eastAsia="仿宋" w:cs="仿宋_GB2312"/>
                <w:color w:val="auto"/>
                <w:sz w:val="24"/>
                <w:highlight w:val="none"/>
              </w:rPr>
              <w:t>，每提供1个证明材料得0.5分，最高得1分。</w:t>
            </w:r>
          </w:p>
          <w:p>
            <w:pPr>
              <w:spacing w:line="360" w:lineRule="auto"/>
              <w:outlineLvl w:val="0"/>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注</w:t>
            </w:r>
            <w:r>
              <w:rPr>
                <w:rFonts w:hint="eastAsia" w:ascii="仿宋" w:hAnsi="仿宋" w:eastAsia="仿宋" w:cs="仿宋_GB2312"/>
                <w:color w:val="auto"/>
                <w:sz w:val="24"/>
                <w:highlight w:val="none"/>
              </w:rPr>
              <w:t>：需提</w:t>
            </w:r>
            <w:r>
              <w:rPr>
                <w:rFonts w:hint="eastAsia" w:ascii="仿宋" w:hAnsi="仿宋" w:eastAsia="仿宋" w:cs="仿宋_GB2312"/>
                <w:color w:val="auto"/>
                <w:sz w:val="24"/>
                <w:highlight w:val="none"/>
                <w:lang w:val="en-US" w:eastAsia="zh-CN"/>
              </w:rPr>
              <w:t>有效</w:t>
            </w:r>
            <w:r>
              <w:rPr>
                <w:rFonts w:hint="eastAsia" w:ascii="仿宋" w:hAnsi="仿宋" w:eastAsia="仿宋" w:cs="仿宋_GB2312"/>
                <w:color w:val="auto"/>
                <w:sz w:val="24"/>
                <w:highlight w:val="none"/>
              </w:rPr>
              <w:t>供合复印件</w:t>
            </w:r>
            <w:r>
              <w:rPr>
                <w:rFonts w:hint="eastAsia" w:ascii="仿宋" w:hAnsi="仿宋" w:eastAsia="仿宋" w:cs="仿宋_GB2312"/>
                <w:color w:val="auto"/>
                <w:sz w:val="24"/>
                <w:highlight w:val="none"/>
                <w:lang w:val="en-US" w:eastAsia="zh-CN"/>
              </w:rPr>
              <w:t>并加盖公章</w:t>
            </w:r>
            <w:r>
              <w:rPr>
                <w:rFonts w:hint="eastAsia" w:ascii="仿宋" w:hAnsi="仿宋" w:eastAsia="仿宋" w:cs="仿宋_GB2312"/>
                <w:color w:val="auto"/>
                <w:sz w:val="24"/>
                <w:highlight w:val="none"/>
              </w:rPr>
              <w:t>，否则不得分</w:t>
            </w:r>
            <w:r>
              <w:rPr>
                <w:rFonts w:hint="eastAsia" w:ascii="仿宋" w:hAnsi="仿宋" w:eastAsia="仿宋" w:cs="仿宋_GB2312"/>
                <w:color w:val="auto"/>
                <w:sz w:val="24"/>
                <w:highlight w:val="none"/>
                <w:lang w:eastAsia="zh-CN"/>
              </w:rPr>
              <w:t>。</w:t>
            </w:r>
          </w:p>
        </w:tc>
        <w:tc>
          <w:tcPr>
            <w:tcW w:w="407" w:type="pct"/>
            <w:vAlign w:val="center"/>
          </w:tcPr>
          <w:p>
            <w:pPr>
              <w:spacing w:line="360" w:lineRule="auto"/>
              <w:jc w:val="center"/>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w:t>
            </w:r>
          </w:p>
        </w:tc>
        <w:tc>
          <w:tcPr>
            <w:tcW w:w="1096" w:type="pct"/>
            <w:vAlign w:val="center"/>
          </w:tcPr>
          <w:p>
            <w:pPr>
              <w:spacing w:line="360" w:lineRule="auto"/>
              <w:jc w:val="center"/>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类似业绩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05" w:hRule="atLeast"/>
        </w:trPr>
        <w:tc>
          <w:tcPr>
            <w:tcW w:w="468" w:type="pct"/>
            <w:vAlign w:val="center"/>
          </w:tcPr>
          <w:p>
            <w:pPr>
              <w:spacing w:line="360" w:lineRule="auto"/>
              <w:ind w:firstLine="360" w:firstLineChars="150"/>
              <w:jc w:val="left"/>
              <w:outlineLvl w:val="0"/>
              <w:rPr>
                <w:rFonts w:ascii="仿宋" w:hAnsi="仿宋" w:eastAsia="仿宋" w:cs="仿宋_GB2312"/>
                <w:color w:val="auto"/>
                <w:sz w:val="24"/>
                <w:highlight w:val="none"/>
              </w:rPr>
            </w:pPr>
            <w:r>
              <w:rPr>
                <w:rFonts w:ascii="仿宋" w:hAnsi="仿宋" w:eastAsia="仿宋" w:cs="仿宋_GB2312"/>
                <w:color w:val="auto"/>
                <w:sz w:val="24"/>
                <w:highlight w:val="none"/>
              </w:rPr>
              <w:t>2</w:t>
            </w:r>
          </w:p>
        </w:tc>
        <w:tc>
          <w:tcPr>
            <w:tcW w:w="3026" w:type="pct"/>
            <w:vAlign w:val="center"/>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投标人通过质量管理体系认证、环境管理体系认证、职业健康安全管理体系认证的，每通过一项认证得1分，最高得3分。</w:t>
            </w:r>
          </w:p>
          <w:p>
            <w:pPr>
              <w:spacing w:line="360" w:lineRule="auto"/>
              <w:outlineLvl w:val="0"/>
              <w:rPr>
                <w:rFonts w:ascii="仿宋" w:hAnsi="仿宋" w:eastAsia="仿宋" w:cs="仿宋_GB2312"/>
                <w:color w:val="auto"/>
                <w:kern w:val="2"/>
                <w:sz w:val="24"/>
                <w:szCs w:val="24"/>
                <w:highlight w:val="none"/>
                <w:lang w:val="en-US" w:eastAsia="zh-CN" w:bidi="ar-SA"/>
              </w:rPr>
            </w:pPr>
            <w:r>
              <w:rPr>
                <w:rFonts w:hint="eastAsia" w:ascii="仿宋" w:hAnsi="仿宋" w:eastAsia="仿宋" w:cs="仿宋_GB2312"/>
                <w:color w:val="auto"/>
                <w:sz w:val="24"/>
                <w:highlight w:val="none"/>
              </w:rPr>
              <w:t>注：需提供有效的证书复印件</w:t>
            </w:r>
            <w:r>
              <w:rPr>
                <w:rFonts w:hint="eastAsia" w:ascii="仿宋" w:hAnsi="仿宋" w:eastAsia="仿宋" w:cs="仿宋_GB2312"/>
                <w:color w:val="auto"/>
                <w:sz w:val="24"/>
                <w:highlight w:val="none"/>
                <w:lang w:val="en-US" w:eastAsia="zh-CN"/>
              </w:rPr>
              <w:t>并加盖公章</w:t>
            </w:r>
            <w:r>
              <w:rPr>
                <w:rFonts w:hint="eastAsia" w:ascii="仿宋" w:hAnsi="仿宋" w:eastAsia="仿宋" w:cs="仿宋_GB2312"/>
                <w:color w:val="auto"/>
                <w:sz w:val="24"/>
                <w:highlight w:val="none"/>
              </w:rPr>
              <w:t>，否则不得分。</w:t>
            </w:r>
          </w:p>
        </w:tc>
        <w:tc>
          <w:tcPr>
            <w:tcW w:w="407" w:type="pct"/>
            <w:vAlign w:val="center"/>
          </w:tcPr>
          <w:p>
            <w:pPr>
              <w:spacing w:line="360" w:lineRule="auto"/>
              <w:jc w:val="center"/>
              <w:outlineLvl w:val="0"/>
              <w:rPr>
                <w:rFonts w:hint="eastAsia" w:ascii="仿宋" w:hAnsi="仿宋" w:eastAsia="仿宋" w:cs="仿宋_GB2312"/>
                <w:color w:val="auto"/>
                <w:kern w:val="2"/>
                <w:sz w:val="24"/>
                <w:szCs w:val="24"/>
                <w:highlight w:val="none"/>
                <w:lang w:val="en-US" w:eastAsia="zh-CN" w:bidi="ar-SA"/>
              </w:rPr>
            </w:pPr>
            <w:r>
              <w:rPr>
                <w:rFonts w:hint="eastAsia" w:ascii="仿宋" w:hAnsi="仿宋" w:eastAsia="仿宋" w:cs="仿宋_GB2312"/>
                <w:color w:val="auto"/>
                <w:sz w:val="24"/>
                <w:highlight w:val="none"/>
                <w:lang w:val="en-US" w:eastAsia="zh-CN"/>
              </w:rPr>
              <w:t>3</w:t>
            </w:r>
          </w:p>
        </w:tc>
        <w:tc>
          <w:tcPr>
            <w:tcW w:w="1096" w:type="pct"/>
            <w:vAlign w:val="center"/>
          </w:tcPr>
          <w:p>
            <w:pPr>
              <w:spacing w:line="360" w:lineRule="auto"/>
              <w:jc w:val="center"/>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体系认证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468" w:type="pct"/>
            <w:vAlign w:val="center"/>
          </w:tcPr>
          <w:p>
            <w:pPr>
              <w:spacing w:line="360" w:lineRule="auto"/>
              <w:ind w:firstLine="360" w:firstLineChars="150"/>
              <w:jc w:val="left"/>
              <w:outlineLvl w:val="0"/>
              <w:rPr>
                <w:rFonts w:ascii="仿宋" w:hAnsi="仿宋" w:eastAsia="仿宋" w:cs="仿宋_GB2312"/>
                <w:color w:val="auto"/>
                <w:sz w:val="24"/>
                <w:highlight w:val="none"/>
              </w:rPr>
            </w:pPr>
            <w:r>
              <w:rPr>
                <w:rFonts w:ascii="仿宋" w:hAnsi="仿宋" w:eastAsia="仿宋" w:cs="仿宋_GB2312"/>
                <w:color w:val="auto"/>
                <w:sz w:val="24"/>
                <w:highlight w:val="none"/>
              </w:rPr>
              <w:t>3</w:t>
            </w:r>
          </w:p>
        </w:tc>
        <w:tc>
          <w:tcPr>
            <w:tcW w:w="3026" w:type="pct"/>
            <w:vAlign w:val="center"/>
          </w:tcPr>
          <w:p>
            <w:pPr>
              <w:numPr>
                <w:ilvl w:val="0"/>
                <w:numId w:val="1"/>
              </w:num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拟派项目负责人</w:t>
            </w:r>
            <w:r>
              <w:rPr>
                <w:rFonts w:hint="eastAsia" w:ascii="仿宋" w:hAnsi="仿宋" w:eastAsia="仿宋" w:cs="仿宋_GB2312"/>
                <w:color w:val="auto"/>
                <w:sz w:val="24"/>
                <w:highlight w:val="none"/>
                <w:lang w:val="en-US" w:eastAsia="zh-CN"/>
              </w:rPr>
              <w:t>具有</w:t>
            </w:r>
            <w:r>
              <w:rPr>
                <w:rFonts w:hint="eastAsia" w:ascii="仿宋" w:hAnsi="仿宋" w:eastAsia="仿宋" w:cs="仿宋_GB2312"/>
                <w:color w:val="auto"/>
                <w:sz w:val="24"/>
                <w:highlight w:val="none"/>
              </w:rPr>
              <w:t>高级</w:t>
            </w:r>
            <w:r>
              <w:rPr>
                <w:rFonts w:hint="eastAsia" w:ascii="仿宋" w:hAnsi="仿宋" w:eastAsia="仿宋" w:cs="仿宋_GB2312"/>
                <w:color w:val="auto"/>
                <w:sz w:val="24"/>
                <w:highlight w:val="none"/>
                <w:lang w:val="en-US" w:eastAsia="zh-CN"/>
              </w:rPr>
              <w:t>及以上技术职称</w:t>
            </w:r>
            <w:r>
              <w:rPr>
                <w:rFonts w:hint="eastAsia" w:ascii="仿宋" w:hAnsi="仿宋" w:eastAsia="仿宋" w:cs="仿宋_GB2312"/>
                <w:color w:val="auto"/>
                <w:sz w:val="24"/>
                <w:highlight w:val="none"/>
              </w:rPr>
              <w:t>的得2分，具有环境保护部颁发的环境监理岗位证书</w:t>
            </w:r>
            <w:r>
              <w:rPr>
                <w:rFonts w:hint="eastAsia" w:ascii="仿宋" w:hAnsi="仿宋" w:eastAsia="仿宋" w:cs="仿宋_GB2312"/>
                <w:color w:val="auto"/>
                <w:sz w:val="24"/>
                <w:highlight w:val="none"/>
                <w:lang w:val="en-US" w:eastAsia="zh-CN"/>
              </w:rPr>
              <w:t>或</w:t>
            </w:r>
            <w:r>
              <w:rPr>
                <w:rFonts w:hint="eastAsia" w:ascii="仿宋" w:hAnsi="仿宋" w:eastAsia="仿宋" w:cs="仿宋_GB2312"/>
                <w:color w:val="auto"/>
                <w:sz w:val="24"/>
                <w:highlight w:val="none"/>
              </w:rPr>
              <w:t>环境影响评价工程师职业资格</w:t>
            </w:r>
            <w:r>
              <w:rPr>
                <w:rFonts w:hint="eastAsia" w:ascii="仿宋" w:hAnsi="仿宋" w:eastAsia="仿宋" w:cs="仿宋_GB2312"/>
                <w:color w:val="auto"/>
                <w:sz w:val="24"/>
                <w:highlight w:val="none"/>
                <w:lang w:val="en-US" w:eastAsia="zh-CN"/>
              </w:rPr>
              <w:t>或</w:t>
            </w:r>
            <w:r>
              <w:rPr>
                <w:rFonts w:hint="eastAsia" w:ascii="仿宋" w:hAnsi="仿宋" w:eastAsia="仿宋" w:cs="仿宋_GB2312"/>
                <w:color w:val="auto"/>
                <w:sz w:val="24"/>
                <w:highlight w:val="none"/>
              </w:rPr>
              <w:t xml:space="preserve">注册环保工程师执业资格的得 3分，最高得5分。 </w:t>
            </w:r>
          </w:p>
          <w:p>
            <w:pPr>
              <w:pStyle w:val="2"/>
              <w:numPr>
                <w:ilvl w:val="0"/>
                <w:numId w:val="1"/>
              </w:numPr>
              <w:rPr>
                <w:rFonts w:hint="eastAsia" w:ascii="仿宋" w:hAnsi="仿宋" w:eastAsia="仿宋" w:cs="仿宋_GB2312"/>
                <w:snapToGrid/>
                <w:color w:val="auto"/>
                <w:kern w:val="2"/>
                <w:sz w:val="24"/>
                <w:szCs w:val="24"/>
                <w:highlight w:val="none"/>
                <w:lang w:val="en-US" w:eastAsia="zh-CN" w:bidi="ar-SA"/>
              </w:rPr>
            </w:pPr>
            <w:r>
              <w:rPr>
                <w:rFonts w:hint="eastAsia" w:ascii="仿宋" w:hAnsi="仿宋" w:eastAsia="仿宋" w:cs="仿宋_GB2312"/>
                <w:snapToGrid/>
                <w:color w:val="auto"/>
                <w:kern w:val="2"/>
                <w:sz w:val="24"/>
                <w:szCs w:val="24"/>
                <w:highlight w:val="none"/>
                <w:lang w:val="en-US" w:eastAsia="zh-CN" w:bidi="ar-SA"/>
              </w:rPr>
              <w:t>自2019年1月1日以来</w:t>
            </w:r>
            <w:r>
              <w:rPr>
                <w:rFonts w:hint="eastAsia" w:ascii="仿宋" w:hAnsi="仿宋" w:eastAsia="仿宋" w:cs="仿宋_GB2312"/>
                <w:color w:val="auto"/>
                <w:sz w:val="24"/>
                <w:highlight w:val="none"/>
              </w:rPr>
              <w:t>（以合同签订日期为准）</w:t>
            </w:r>
            <w:r>
              <w:rPr>
                <w:rFonts w:hint="eastAsia" w:ascii="仿宋" w:hAnsi="仿宋" w:eastAsia="仿宋" w:cs="仿宋_GB2312"/>
                <w:snapToGrid/>
                <w:color w:val="auto"/>
                <w:kern w:val="2"/>
                <w:sz w:val="24"/>
                <w:szCs w:val="24"/>
                <w:highlight w:val="none"/>
                <w:lang w:val="en-US" w:eastAsia="zh-CN" w:bidi="ar-SA"/>
              </w:rPr>
              <w:t>担任过同类项目的项目负责人，每有一项业绩得1分，最高得3分；</w:t>
            </w:r>
          </w:p>
          <w:p>
            <w:pPr>
              <w:spacing w:line="360" w:lineRule="auto"/>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注</w:t>
            </w:r>
            <w:r>
              <w:rPr>
                <w:rFonts w:hint="eastAsia" w:ascii="仿宋" w:hAnsi="仿宋" w:eastAsia="仿宋" w:cs="仿宋_GB2312"/>
                <w:color w:val="auto"/>
                <w:sz w:val="24"/>
                <w:highlight w:val="none"/>
              </w:rPr>
              <w:t>：</w:t>
            </w:r>
            <w:r>
              <w:rPr>
                <w:rFonts w:hint="eastAsia" w:ascii="仿宋" w:hAnsi="仿宋" w:eastAsia="仿宋" w:cs="仿宋_GB2312"/>
                <w:color w:val="auto"/>
                <w:sz w:val="24"/>
                <w:highlight w:val="none"/>
                <w:lang w:val="en-US" w:eastAsia="zh-CN"/>
              </w:rPr>
              <w:t>需</w:t>
            </w:r>
            <w:r>
              <w:rPr>
                <w:rFonts w:hint="eastAsia" w:ascii="仿宋" w:hAnsi="仿宋" w:eastAsia="仿宋" w:cs="仿宋_GB2312"/>
                <w:color w:val="auto"/>
                <w:sz w:val="24"/>
                <w:highlight w:val="none"/>
              </w:rPr>
              <w:t>提供</w:t>
            </w:r>
            <w:r>
              <w:rPr>
                <w:rFonts w:hint="eastAsia" w:ascii="仿宋" w:hAnsi="仿宋" w:eastAsia="仿宋" w:cs="仿宋_GB2312"/>
                <w:color w:val="auto"/>
                <w:sz w:val="24"/>
                <w:highlight w:val="none"/>
                <w:lang w:val="en-US" w:eastAsia="zh-CN"/>
              </w:rPr>
              <w:t>项目负责人</w:t>
            </w:r>
            <w:r>
              <w:rPr>
                <w:rFonts w:hint="eastAsia" w:ascii="仿宋" w:hAnsi="仿宋" w:eastAsia="仿宋" w:cs="仿宋_GB2312"/>
                <w:color w:val="auto"/>
                <w:sz w:val="24"/>
                <w:highlight w:val="none"/>
              </w:rPr>
              <w:t>职称证书、资格证书复印件</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业绩证明材料</w:t>
            </w:r>
            <w:r>
              <w:rPr>
                <w:rFonts w:hint="eastAsia" w:ascii="仿宋" w:hAnsi="仿宋" w:eastAsia="仿宋" w:cs="仿宋_GB2312"/>
                <w:color w:val="auto"/>
                <w:sz w:val="24"/>
                <w:highlight w:val="none"/>
              </w:rPr>
              <w:t>及由本单位为其缴纳的近三个月社保证明复印件并加盖公章。</w:t>
            </w:r>
          </w:p>
        </w:tc>
        <w:tc>
          <w:tcPr>
            <w:tcW w:w="407" w:type="pct"/>
            <w:vAlign w:val="center"/>
          </w:tcPr>
          <w:p>
            <w:pPr>
              <w:spacing w:line="360" w:lineRule="auto"/>
              <w:jc w:val="center"/>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8</w:t>
            </w:r>
          </w:p>
        </w:tc>
        <w:tc>
          <w:tcPr>
            <w:tcW w:w="1096" w:type="pct"/>
            <w:vAlign w:val="center"/>
          </w:tcPr>
          <w:p>
            <w:pPr>
              <w:spacing w:line="360" w:lineRule="auto"/>
              <w:jc w:val="center"/>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项目负责人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468" w:type="pct"/>
            <w:vAlign w:val="center"/>
          </w:tcPr>
          <w:p>
            <w:pPr>
              <w:jc w:val="center"/>
              <w:rPr>
                <w:rFonts w:hint="eastAsia" w:eastAsia="宋体"/>
                <w:color w:val="auto"/>
                <w:highlight w:val="none"/>
                <w:lang w:eastAsia="zh-CN"/>
              </w:rPr>
            </w:pPr>
            <w:r>
              <w:rPr>
                <w:rFonts w:hint="eastAsia"/>
                <w:color w:val="auto"/>
                <w:highlight w:val="none"/>
                <w:lang w:val="en-US" w:eastAsia="zh-CN"/>
              </w:rPr>
              <w:t>4</w:t>
            </w:r>
          </w:p>
        </w:tc>
        <w:tc>
          <w:tcPr>
            <w:tcW w:w="3026" w:type="pct"/>
            <w:vAlign w:val="center"/>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1、拟投入本项目团队人员数量≥</w:t>
            </w:r>
            <w:r>
              <w:rPr>
                <w:rFonts w:hint="eastAsia" w:ascii="仿宋" w:hAnsi="仿宋" w:eastAsia="仿宋" w:cs="仿宋_GB2312"/>
                <w:color w:val="auto"/>
                <w:sz w:val="24"/>
                <w:highlight w:val="none"/>
                <w:lang w:val="en-US" w:eastAsia="zh-CN"/>
              </w:rPr>
              <w:t>5</w:t>
            </w:r>
            <w:r>
              <w:rPr>
                <w:rFonts w:hint="eastAsia" w:ascii="仿宋" w:hAnsi="仿宋" w:eastAsia="仿宋" w:cs="仿宋_GB2312"/>
                <w:color w:val="auto"/>
                <w:sz w:val="24"/>
                <w:highlight w:val="none"/>
              </w:rPr>
              <w:t>人的得</w:t>
            </w:r>
            <w:r>
              <w:rPr>
                <w:rFonts w:hint="eastAsia" w:ascii="仿宋" w:hAnsi="仿宋" w:eastAsia="仿宋" w:cs="仿宋_GB2312"/>
                <w:color w:val="auto"/>
                <w:sz w:val="24"/>
                <w:highlight w:val="none"/>
                <w:lang w:val="en-US" w:eastAsia="zh-CN"/>
              </w:rPr>
              <w:t>5</w:t>
            </w:r>
            <w:r>
              <w:rPr>
                <w:rFonts w:hint="eastAsia" w:ascii="仿宋" w:hAnsi="仿宋" w:eastAsia="仿宋" w:cs="仿宋_GB2312"/>
                <w:color w:val="auto"/>
                <w:sz w:val="24"/>
                <w:highlight w:val="none"/>
              </w:rPr>
              <w:t>分，其余不得分；</w:t>
            </w:r>
          </w:p>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2、拟投入成员（除项目负责人以外），具有中级</w:t>
            </w:r>
            <w:r>
              <w:rPr>
                <w:rFonts w:hint="eastAsia" w:ascii="仿宋" w:hAnsi="仿宋" w:eastAsia="仿宋" w:cs="仿宋_GB2312"/>
                <w:color w:val="auto"/>
                <w:sz w:val="24"/>
                <w:highlight w:val="none"/>
                <w:lang w:val="en-US" w:eastAsia="zh-CN"/>
              </w:rPr>
              <w:t>及</w:t>
            </w:r>
            <w:r>
              <w:rPr>
                <w:rFonts w:hint="eastAsia" w:ascii="仿宋" w:hAnsi="仿宋" w:eastAsia="仿宋" w:cs="仿宋_GB2312"/>
                <w:color w:val="auto"/>
                <w:sz w:val="24"/>
                <w:highlight w:val="none"/>
              </w:rPr>
              <w:t>以上职称并具</w:t>
            </w:r>
            <w:r>
              <w:rPr>
                <w:rFonts w:hint="eastAsia" w:ascii="仿宋" w:hAnsi="仿宋" w:eastAsia="仿宋" w:cs="仿宋_GB2312"/>
                <w:color w:val="auto"/>
                <w:sz w:val="24"/>
                <w:highlight w:val="none"/>
                <w:lang w:val="en-US" w:eastAsia="zh-CN"/>
              </w:rPr>
              <w:t>有</w:t>
            </w:r>
            <w:r>
              <w:rPr>
                <w:rFonts w:hint="eastAsia" w:ascii="仿宋" w:hAnsi="仿宋" w:eastAsia="仿宋" w:cs="仿宋_GB2312"/>
                <w:color w:val="auto"/>
                <w:sz w:val="24"/>
                <w:highlight w:val="none"/>
              </w:rPr>
              <w:t>环境保护部颁发的环境监理岗位证书、环境影响评价工程师职业资格、注册环保工程师执业资格中任一资格，每</w:t>
            </w:r>
            <w:r>
              <w:rPr>
                <w:rFonts w:hint="eastAsia" w:ascii="仿宋" w:hAnsi="仿宋" w:eastAsia="仿宋" w:cs="仿宋_GB2312"/>
                <w:color w:val="auto"/>
                <w:sz w:val="24"/>
                <w:highlight w:val="none"/>
                <w:lang w:val="en-US" w:eastAsia="zh-CN"/>
              </w:rPr>
              <w:t>有1人</w:t>
            </w:r>
            <w:r>
              <w:rPr>
                <w:rFonts w:hint="eastAsia" w:ascii="仿宋" w:hAnsi="仿宋" w:eastAsia="仿宋" w:cs="仿宋_GB2312"/>
                <w:color w:val="auto"/>
                <w:sz w:val="24"/>
                <w:highlight w:val="none"/>
              </w:rPr>
              <w:t>得2分，最高得</w:t>
            </w:r>
            <w:r>
              <w:rPr>
                <w:rFonts w:hint="eastAsia" w:ascii="仿宋" w:hAnsi="仿宋" w:eastAsia="仿宋" w:cs="仿宋_GB2312"/>
                <w:color w:val="auto"/>
                <w:sz w:val="24"/>
                <w:highlight w:val="none"/>
                <w:lang w:val="en-US" w:eastAsia="zh-CN"/>
              </w:rPr>
              <w:t>6</w:t>
            </w:r>
            <w:r>
              <w:rPr>
                <w:rFonts w:hint="eastAsia" w:ascii="仿宋" w:hAnsi="仿宋" w:eastAsia="仿宋" w:cs="仿宋_GB2312"/>
                <w:color w:val="auto"/>
                <w:sz w:val="24"/>
                <w:highlight w:val="none"/>
              </w:rPr>
              <w:t>分；</w:t>
            </w:r>
          </w:p>
          <w:p>
            <w:pPr>
              <w:pStyle w:val="2"/>
              <w:rPr>
                <w:rFonts w:hint="eastAsia" w:eastAsia="仿宋"/>
                <w:color w:val="auto"/>
                <w:lang w:val="en-US" w:eastAsia="zh-CN"/>
              </w:rPr>
            </w:pPr>
            <w:r>
              <w:rPr>
                <w:rFonts w:hint="eastAsia" w:ascii="仿宋" w:hAnsi="仿宋" w:eastAsia="仿宋" w:cs="仿宋_GB2312"/>
                <w:color w:val="auto"/>
                <w:sz w:val="24"/>
                <w:highlight w:val="none"/>
                <w:lang w:val="en-US" w:eastAsia="zh-CN"/>
              </w:rPr>
              <w:t>3、</w:t>
            </w:r>
            <w:r>
              <w:rPr>
                <w:rFonts w:hint="eastAsia" w:ascii="仿宋" w:hAnsi="仿宋" w:eastAsia="仿宋" w:cs="仿宋_GB2312"/>
                <w:color w:val="auto"/>
                <w:sz w:val="24"/>
                <w:highlight w:val="none"/>
              </w:rPr>
              <w:t>拟投入成员（除项目负责人以外）</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自2019年1月1日以来（以合同签订日期为准）具有同类项目经验的，每有一项业绩得1分，最高得5分；</w:t>
            </w:r>
          </w:p>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注：1、需提供上述人员职称证书、资格证书复印件</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业绩证明材料及</w:t>
            </w:r>
            <w:r>
              <w:rPr>
                <w:rFonts w:hint="eastAsia" w:ascii="仿宋" w:hAnsi="仿宋" w:eastAsia="仿宋" w:cs="仿宋_GB2312"/>
                <w:color w:val="auto"/>
                <w:sz w:val="24"/>
                <w:highlight w:val="none"/>
              </w:rPr>
              <w:t>由本单位为其缴纳的近三个月社保证明扫描件并加盖公章；</w:t>
            </w:r>
          </w:p>
          <w:p>
            <w:pPr>
              <w:spacing w:line="360" w:lineRule="auto"/>
              <w:outlineLvl w:val="0"/>
              <w:rPr>
                <w:color w:val="auto"/>
                <w:highlight w:val="none"/>
              </w:rPr>
            </w:pPr>
            <w:r>
              <w:rPr>
                <w:rFonts w:hint="eastAsia" w:ascii="仿宋" w:hAnsi="仿宋" w:eastAsia="仿宋" w:cs="仿宋_GB2312"/>
                <w:color w:val="auto"/>
                <w:sz w:val="24"/>
                <w:highlight w:val="none"/>
              </w:rPr>
              <w:t>2、同一人员具有多项证书的，仅计取一次，不得重复得分。</w:t>
            </w:r>
          </w:p>
        </w:tc>
        <w:tc>
          <w:tcPr>
            <w:tcW w:w="407" w:type="pct"/>
            <w:vAlign w:val="center"/>
          </w:tcPr>
          <w:p>
            <w:pPr>
              <w:spacing w:line="360" w:lineRule="auto"/>
              <w:jc w:val="center"/>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16</w:t>
            </w:r>
          </w:p>
        </w:tc>
        <w:tc>
          <w:tcPr>
            <w:tcW w:w="1096" w:type="pct"/>
            <w:vAlign w:val="center"/>
          </w:tcPr>
          <w:p>
            <w:pPr>
              <w:jc w:val="center"/>
              <w:rPr>
                <w:color w:val="auto"/>
                <w:highlight w:val="none"/>
              </w:rPr>
            </w:pPr>
            <w:r>
              <w:rPr>
                <w:rFonts w:hint="eastAsia" w:ascii="仿宋" w:hAnsi="仿宋" w:eastAsia="仿宋" w:cs="仿宋_GB2312"/>
                <w:color w:val="auto"/>
                <w:sz w:val="24"/>
                <w:highlight w:val="none"/>
              </w:rPr>
              <w:t>拟派项目组成员情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3026" w:type="pct"/>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投标人</w:t>
            </w:r>
            <w:r>
              <w:rPr>
                <w:rFonts w:hint="eastAsia" w:ascii="仿宋" w:hAnsi="仿宋" w:eastAsia="仿宋" w:cs="仿宋_GB2312"/>
                <w:color w:val="auto"/>
                <w:sz w:val="24"/>
                <w:highlight w:val="none"/>
              </w:rPr>
              <w:t>依据现有</w:t>
            </w:r>
            <w:r>
              <w:rPr>
                <w:rFonts w:hint="eastAsia" w:ascii="仿宋_GB2312" w:hAnsi="仿宋" w:eastAsia="仿宋_GB2312" w:cs="Helvetica"/>
                <w:color w:val="auto"/>
                <w:kern w:val="0"/>
                <w:sz w:val="24"/>
                <w:highlight w:val="none"/>
                <w:lang w:val="en-US"/>
              </w:rPr>
              <w:t>大气污染防治</w:t>
            </w:r>
            <w:r>
              <w:rPr>
                <w:rFonts w:hint="eastAsia" w:ascii="仿宋_GB2312" w:hAnsi="仿宋" w:eastAsia="仿宋_GB2312" w:cs="Helvetica"/>
                <w:color w:val="auto"/>
                <w:kern w:val="0"/>
                <w:sz w:val="24"/>
                <w:highlight w:val="none"/>
                <w:lang w:val="en-US" w:eastAsia="zh-CN"/>
              </w:rPr>
              <w:t>技术支持</w:t>
            </w:r>
            <w:r>
              <w:rPr>
                <w:rFonts w:hint="eastAsia" w:ascii="仿宋" w:hAnsi="仿宋" w:eastAsia="仿宋" w:cs="仿宋_GB2312"/>
                <w:color w:val="auto"/>
                <w:sz w:val="24"/>
                <w:highlight w:val="none"/>
              </w:rPr>
              <w:t>服务经验，对本项目</w:t>
            </w:r>
            <w:r>
              <w:rPr>
                <w:rFonts w:hint="eastAsia" w:ascii="仿宋" w:hAnsi="仿宋" w:eastAsia="仿宋" w:cs="仿宋_GB2312"/>
                <w:color w:val="auto"/>
                <w:sz w:val="24"/>
                <w:highlight w:val="none"/>
                <w:lang w:eastAsia="zh-CN"/>
              </w:rPr>
              <w:t>技术服务支持</w:t>
            </w:r>
            <w:r>
              <w:rPr>
                <w:rFonts w:hint="eastAsia" w:ascii="仿宋" w:hAnsi="仿宋" w:eastAsia="仿宋" w:cs="仿宋_GB2312"/>
                <w:color w:val="auto"/>
                <w:sz w:val="24"/>
                <w:highlight w:val="none"/>
              </w:rPr>
              <w:t>地点及内容的现状有详细准确的描述，目标阐述清晰，重难点分析到位。</w:t>
            </w:r>
          </w:p>
        </w:tc>
        <w:tc>
          <w:tcPr>
            <w:tcW w:w="407" w:type="pct"/>
            <w:vAlign w:val="center"/>
          </w:tcPr>
          <w:p>
            <w:pPr>
              <w:spacing w:line="360" w:lineRule="auto"/>
              <w:jc w:val="center"/>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096" w:type="pct"/>
            <w:vAlign w:val="center"/>
          </w:tcPr>
          <w:p>
            <w:pPr>
              <w:spacing w:line="360" w:lineRule="auto"/>
              <w:jc w:val="center"/>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项目认知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6</w:t>
            </w:r>
          </w:p>
        </w:tc>
        <w:tc>
          <w:tcPr>
            <w:tcW w:w="3026" w:type="pct"/>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根据投标人对本项目的</w:t>
            </w:r>
            <w:r>
              <w:rPr>
                <w:rFonts w:hint="eastAsia" w:ascii="仿宋" w:hAnsi="仿宋" w:eastAsia="仿宋" w:cs="仿宋_GB2312"/>
                <w:color w:val="auto"/>
                <w:sz w:val="24"/>
                <w:highlight w:val="none"/>
                <w:lang w:val="en-US" w:eastAsia="zh-CN"/>
              </w:rPr>
              <w:t>巡查</w:t>
            </w:r>
            <w:r>
              <w:rPr>
                <w:rFonts w:hint="eastAsia" w:ascii="仿宋" w:hAnsi="仿宋" w:eastAsia="仿宋" w:cs="仿宋_GB2312"/>
                <w:color w:val="auto"/>
                <w:sz w:val="24"/>
                <w:highlight w:val="none"/>
              </w:rPr>
              <w:t>服务计划、实施计划安排的合理性，对项目开展相关要求的满足程度进行评价打分。</w:t>
            </w:r>
          </w:p>
        </w:tc>
        <w:tc>
          <w:tcPr>
            <w:tcW w:w="407" w:type="pct"/>
            <w:vAlign w:val="center"/>
          </w:tcPr>
          <w:p>
            <w:pPr>
              <w:spacing w:line="360" w:lineRule="auto"/>
              <w:jc w:val="center"/>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096" w:type="pct"/>
            <w:vMerge w:val="restart"/>
            <w:vAlign w:val="center"/>
          </w:tcPr>
          <w:p>
            <w:pPr>
              <w:spacing w:line="360" w:lineRule="auto"/>
              <w:jc w:val="center"/>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eastAsia" w:ascii="仿宋" w:hAnsi="仿宋" w:eastAsia="仿宋" w:cs="仿宋_GB2312"/>
                <w:color w:val="auto"/>
                <w:kern w:val="2"/>
                <w:sz w:val="24"/>
                <w:szCs w:val="24"/>
                <w:highlight w:val="none"/>
                <w:lang w:val="en-US" w:eastAsia="zh-CN" w:bidi="ar-SA"/>
              </w:rPr>
            </w:pPr>
            <w:r>
              <w:rPr>
                <w:rFonts w:hint="eastAsia" w:ascii="仿宋" w:hAnsi="仿宋" w:eastAsia="仿宋" w:cs="仿宋_GB2312"/>
                <w:color w:val="auto"/>
                <w:sz w:val="24"/>
                <w:highlight w:val="none"/>
                <w:lang w:val="en-US" w:eastAsia="zh-CN"/>
              </w:rPr>
              <w:t>7</w:t>
            </w:r>
          </w:p>
        </w:tc>
        <w:tc>
          <w:tcPr>
            <w:tcW w:w="3026" w:type="pct"/>
            <w:vAlign w:val="top"/>
          </w:tcPr>
          <w:p>
            <w:pPr>
              <w:spacing w:line="360" w:lineRule="auto"/>
              <w:outlineLvl w:val="0"/>
              <w:rPr>
                <w:rFonts w:hint="eastAsia" w:ascii="仿宋" w:hAnsi="仿宋" w:eastAsia="仿宋" w:cs="仿宋_GB2312"/>
                <w:color w:val="auto"/>
                <w:kern w:val="2"/>
                <w:sz w:val="24"/>
                <w:szCs w:val="24"/>
                <w:highlight w:val="none"/>
                <w:lang w:val="en-US" w:eastAsia="zh-CN" w:bidi="ar-SA"/>
              </w:rPr>
            </w:pPr>
            <w:r>
              <w:rPr>
                <w:rFonts w:hint="eastAsia" w:ascii="仿宋" w:hAnsi="仿宋" w:eastAsia="仿宋" w:cs="仿宋_GB2312"/>
                <w:color w:val="auto"/>
                <w:sz w:val="24"/>
                <w:highlight w:val="none"/>
                <w:lang w:val="en-US" w:eastAsia="zh-CN"/>
              </w:rPr>
              <w:t>根据投标人的工作计划思路是否清晰，是否具有完善的</w:t>
            </w:r>
            <w:r>
              <w:rPr>
                <w:rFonts w:hint="default" w:ascii="仿宋" w:hAnsi="仿宋" w:eastAsia="仿宋" w:cs="仿宋_GB2312"/>
                <w:color w:val="auto"/>
                <w:sz w:val="24"/>
                <w:highlight w:val="none"/>
                <w:lang w:val="en-US" w:eastAsia="zh-CN"/>
              </w:rPr>
              <w:t>巡查</w:t>
            </w:r>
            <w:r>
              <w:rPr>
                <w:rFonts w:hint="eastAsia" w:ascii="仿宋" w:hAnsi="仿宋" w:eastAsia="仿宋" w:cs="仿宋_GB2312"/>
                <w:color w:val="auto"/>
                <w:sz w:val="24"/>
                <w:highlight w:val="none"/>
                <w:lang w:val="en-US" w:eastAsia="zh-CN"/>
              </w:rPr>
              <w:t>机制和工作流程，对本地区的大气污染防治工作是否具有良好指导作用进行评价打分。</w:t>
            </w:r>
          </w:p>
        </w:tc>
        <w:tc>
          <w:tcPr>
            <w:tcW w:w="407" w:type="pct"/>
            <w:vAlign w:val="center"/>
          </w:tcPr>
          <w:p>
            <w:pPr>
              <w:spacing w:line="360" w:lineRule="auto"/>
              <w:jc w:val="center"/>
              <w:outlineLvl w:val="0"/>
              <w:rPr>
                <w:rFonts w:hint="eastAsia" w:ascii="仿宋" w:hAnsi="仿宋" w:eastAsia="仿宋" w:cs="仿宋_GB2312"/>
                <w:color w:val="auto"/>
                <w:kern w:val="2"/>
                <w:sz w:val="24"/>
                <w:szCs w:val="24"/>
                <w:highlight w:val="none"/>
                <w:lang w:val="en-US" w:eastAsia="zh-CN" w:bidi="ar-SA"/>
              </w:rPr>
            </w:pPr>
            <w:r>
              <w:rPr>
                <w:rFonts w:hint="eastAsia" w:ascii="仿宋" w:hAnsi="仿宋" w:eastAsia="仿宋" w:cs="仿宋_GB2312"/>
                <w:color w:val="auto"/>
                <w:sz w:val="24"/>
                <w:highlight w:val="none"/>
                <w:lang w:val="en-US" w:eastAsia="zh-CN"/>
              </w:rPr>
              <w:t>5</w:t>
            </w:r>
          </w:p>
        </w:tc>
        <w:tc>
          <w:tcPr>
            <w:tcW w:w="1096" w:type="pct"/>
            <w:vMerge w:val="continue"/>
            <w:vAlign w:val="center"/>
          </w:tcPr>
          <w:p>
            <w:pPr>
              <w:spacing w:line="360" w:lineRule="auto"/>
              <w:jc w:val="center"/>
              <w:outlineLvl w:val="0"/>
              <w:rPr>
                <w:rFonts w:hint="eastAsia"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8</w:t>
            </w:r>
          </w:p>
        </w:tc>
        <w:tc>
          <w:tcPr>
            <w:tcW w:w="3026" w:type="pct"/>
          </w:tcPr>
          <w:p>
            <w:pPr>
              <w:spacing w:line="360" w:lineRule="auto"/>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rPr>
              <w:t>根据</w:t>
            </w:r>
            <w:r>
              <w:rPr>
                <w:rFonts w:hint="eastAsia" w:ascii="仿宋" w:hAnsi="仿宋" w:eastAsia="仿宋" w:cs="仿宋_GB2312"/>
                <w:color w:val="auto"/>
                <w:sz w:val="24"/>
                <w:highlight w:val="none"/>
                <w:lang w:val="en-US" w:eastAsia="zh-CN"/>
              </w:rPr>
              <w:t>投标人对</w:t>
            </w:r>
            <w:r>
              <w:rPr>
                <w:rFonts w:hint="eastAsia" w:ascii="仿宋" w:hAnsi="仿宋" w:eastAsia="仿宋" w:cs="仿宋_GB2312"/>
                <w:color w:val="auto"/>
                <w:sz w:val="24"/>
                <w:highlight w:val="none"/>
              </w:rPr>
              <w:t>项目</w:t>
            </w:r>
            <w:r>
              <w:rPr>
                <w:rFonts w:hint="eastAsia" w:ascii="仿宋" w:hAnsi="仿宋" w:eastAsia="仿宋" w:cs="仿宋_GB2312"/>
                <w:color w:val="auto"/>
                <w:sz w:val="24"/>
                <w:highlight w:val="none"/>
                <w:lang w:val="en-US" w:eastAsia="zh-CN"/>
              </w:rPr>
              <w:t>巡查</w:t>
            </w:r>
            <w:r>
              <w:rPr>
                <w:rFonts w:hint="eastAsia" w:ascii="仿宋" w:hAnsi="仿宋" w:eastAsia="仿宋" w:cs="仿宋_GB2312"/>
                <w:color w:val="auto"/>
                <w:sz w:val="24"/>
                <w:highlight w:val="none"/>
              </w:rPr>
              <w:t>信息、资料管理措施等内容</w:t>
            </w:r>
            <w:r>
              <w:rPr>
                <w:rFonts w:hint="eastAsia" w:ascii="仿宋" w:hAnsi="仿宋" w:eastAsia="仿宋" w:cs="仿宋_GB2312"/>
                <w:color w:val="auto"/>
                <w:sz w:val="24"/>
                <w:highlight w:val="none"/>
                <w:lang w:val="en-US" w:eastAsia="zh-CN"/>
              </w:rPr>
              <w:t>的科学合理、可操作性等方面</w:t>
            </w:r>
            <w:r>
              <w:rPr>
                <w:rFonts w:hint="eastAsia" w:ascii="仿宋" w:hAnsi="仿宋" w:eastAsia="仿宋" w:cs="仿宋_GB2312"/>
                <w:color w:val="auto"/>
                <w:sz w:val="24"/>
                <w:highlight w:val="none"/>
              </w:rPr>
              <w:t>进行评</w:t>
            </w:r>
            <w:r>
              <w:rPr>
                <w:rFonts w:hint="eastAsia" w:ascii="仿宋" w:hAnsi="仿宋" w:eastAsia="仿宋" w:cs="仿宋_GB2312"/>
                <w:color w:val="auto"/>
                <w:sz w:val="24"/>
                <w:highlight w:val="none"/>
                <w:lang w:val="en-US" w:eastAsia="zh-CN"/>
              </w:rPr>
              <w:t>价打分。</w:t>
            </w:r>
          </w:p>
        </w:tc>
        <w:tc>
          <w:tcPr>
            <w:tcW w:w="407" w:type="pct"/>
            <w:vAlign w:val="center"/>
          </w:tcPr>
          <w:p>
            <w:pPr>
              <w:spacing w:line="360" w:lineRule="auto"/>
              <w:jc w:val="center"/>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096" w:type="pct"/>
            <w:vMerge w:val="continue"/>
            <w:vAlign w:val="center"/>
          </w:tcPr>
          <w:p>
            <w:pPr>
              <w:spacing w:line="360" w:lineRule="auto"/>
              <w:jc w:val="center"/>
              <w:outlineLvl w:val="0"/>
              <w:rPr>
                <w:rFonts w:hint="eastAsia"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9</w:t>
            </w:r>
          </w:p>
        </w:tc>
        <w:tc>
          <w:tcPr>
            <w:tcW w:w="3026" w:type="pct"/>
          </w:tcPr>
          <w:p>
            <w:pPr>
              <w:spacing w:line="360" w:lineRule="auto"/>
              <w:outlineLvl w:val="0"/>
              <w:rPr>
                <w:rFonts w:hint="default" w:ascii="仿宋" w:hAnsi="仿宋" w:eastAsia="仿宋" w:cs="仿宋_GB2312"/>
                <w:color w:val="auto"/>
                <w:sz w:val="24"/>
                <w:highlight w:val="none"/>
                <w:lang w:val="en-US"/>
              </w:rPr>
            </w:pPr>
            <w:r>
              <w:rPr>
                <w:rFonts w:hint="eastAsia" w:ascii="仿宋" w:hAnsi="仿宋" w:eastAsia="仿宋" w:cs="仿宋_GB2312"/>
                <w:color w:val="auto"/>
                <w:sz w:val="24"/>
                <w:highlight w:val="none"/>
              </w:rPr>
              <w:t>根据投标人对提交绩效自评的企业开展现场核实和审核评级</w:t>
            </w:r>
            <w:r>
              <w:rPr>
                <w:rFonts w:hint="eastAsia" w:ascii="仿宋" w:hAnsi="仿宋" w:eastAsia="仿宋" w:cs="仿宋_GB2312"/>
                <w:color w:val="auto"/>
                <w:sz w:val="24"/>
                <w:highlight w:val="none"/>
                <w:lang w:val="en-US" w:eastAsia="zh-CN"/>
              </w:rPr>
              <w:t>的技术手段的针对性、可操作性及保障措施的科学合理性进行评价打分。</w:t>
            </w:r>
          </w:p>
        </w:tc>
        <w:tc>
          <w:tcPr>
            <w:tcW w:w="407" w:type="pct"/>
            <w:vAlign w:val="center"/>
          </w:tcPr>
          <w:p>
            <w:pPr>
              <w:spacing w:line="360" w:lineRule="auto"/>
              <w:jc w:val="center"/>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096" w:type="pct"/>
            <w:vMerge w:val="continue"/>
            <w:vAlign w:val="center"/>
          </w:tcPr>
          <w:p>
            <w:pPr>
              <w:spacing w:line="360" w:lineRule="auto"/>
              <w:jc w:val="center"/>
              <w:outlineLvl w:val="0"/>
              <w:rPr>
                <w:rFonts w:hint="eastAsia"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10</w:t>
            </w:r>
          </w:p>
        </w:tc>
        <w:tc>
          <w:tcPr>
            <w:tcW w:w="3026" w:type="pct"/>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根据投标人在本项目实施过程中使用的新技术、新方法、新工艺的情况进行评</w:t>
            </w:r>
            <w:r>
              <w:rPr>
                <w:rFonts w:hint="eastAsia" w:ascii="仿宋" w:hAnsi="仿宋" w:eastAsia="仿宋" w:cs="仿宋_GB2312"/>
                <w:color w:val="auto"/>
                <w:sz w:val="24"/>
                <w:highlight w:val="none"/>
                <w:lang w:val="en-US" w:eastAsia="zh-CN"/>
              </w:rPr>
              <w:t>价打分</w:t>
            </w:r>
            <w:r>
              <w:rPr>
                <w:rFonts w:hint="eastAsia" w:ascii="仿宋" w:hAnsi="仿宋" w:eastAsia="仿宋" w:cs="仿宋_GB2312"/>
                <w:color w:val="auto"/>
                <w:sz w:val="24"/>
                <w:highlight w:val="none"/>
              </w:rPr>
              <w:t>。</w:t>
            </w:r>
          </w:p>
        </w:tc>
        <w:tc>
          <w:tcPr>
            <w:tcW w:w="407" w:type="pct"/>
            <w:vAlign w:val="center"/>
          </w:tcPr>
          <w:p>
            <w:pPr>
              <w:spacing w:line="360" w:lineRule="auto"/>
              <w:jc w:val="center"/>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096" w:type="pct"/>
            <w:vMerge w:val="continue"/>
            <w:vAlign w:val="center"/>
          </w:tcPr>
          <w:p>
            <w:pPr>
              <w:spacing w:line="360" w:lineRule="auto"/>
              <w:jc w:val="center"/>
              <w:outlineLvl w:val="0"/>
              <w:rPr>
                <w:rFonts w:hint="eastAsia"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11</w:t>
            </w:r>
          </w:p>
        </w:tc>
        <w:tc>
          <w:tcPr>
            <w:tcW w:w="3026" w:type="pct"/>
            <w:vAlign w:val="top"/>
          </w:tcPr>
          <w:p>
            <w:pPr>
              <w:spacing w:line="360" w:lineRule="auto"/>
              <w:outlineLvl w:val="0"/>
              <w:rPr>
                <w:rFonts w:hint="default" w:ascii="仿宋" w:hAnsi="仿宋" w:eastAsia="仿宋" w:cs="仿宋_GB2312"/>
                <w:color w:val="auto"/>
                <w:kern w:val="2"/>
                <w:sz w:val="24"/>
                <w:szCs w:val="24"/>
                <w:highlight w:val="none"/>
                <w:lang w:val="en-US" w:eastAsia="zh-CN" w:bidi="ar-SA"/>
              </w:rPr>
            </w:pPr>
            <w:r>
              <w:rPr>
                <w:rFonts w:hint="eastAsia" w:ascii="仿宋" w:hAnsi="仿宋" w:eastAsia="仿宋" w:cs="仿宋_GB2312"/>
                <w:color w:val="auto"/>
                <w:sz w:val="24"/>
                <w:highlight w:val="none"/>
              </w:rPr>
              <w:t>根据投标人针对本项目提供的车辆及其辅助设施</w:t>
            </w:r>
            <w:r>
              <w:rPr>
                <w:rFonts w:hint="eastAsia" w:ascii="仿宋" w:hAnsi="仿宋" w:eastAsia="仿宋" w:cs="仿宋_GB2312"/>
                <w:color w:val="auto"/>
                <w:sz w:val="24"/>
                <w:highlight w:val="none"/>
                <w:lang w:val="en-US" w:eastAsia="zh-CN"/>
              </w:rPr>
              <w:t>对采购需求的支撑情况</w:t>
            </w:r>
            <w:r>
              <w:rPr>
                <w:rFonts w:hint="eastAsia" w:ascii="仿宋" w:hAnsi="仿宋" w:eastAsia="仿宋" w:cs="仿宋_GB2312"/>
                <w:color w:val="auto"/>
                <w:sz w:val="24"/>
                <w:highlight w:val="none"/>
              </w:rPr>
              <w:t>进行</w:t>
            </w:r>
            <w:r>
              <w:rPr>
                <w:rFonts w:hint="eastAsia" w:ascii="仿宋" w:hAnsi="仿宋" w:eastAsia="仿宋" w:cs="仿宋_GB2312"/>
                <w:color w:val="auto"/>
                <w:sz w:val="24"/>
                <w:highlight w:val="none"/>
                <w:lang w:val="en-US" w:eastAsia="zh-CN"/>
              </w:rPr>
              <w:t>评价打分。</w:t>
            </w:r>
          </w:p>
        </w:tc>
        <w:tc>
          <w:tcPr>
            <w:tcW w:w="407" w:type="pct"/>
            <w:vAlign w:val="center"/>
          </w:tcPr>
          <w:p>
            <w:pPr>
              <w:spacing w:line="360" w:lineRule="auto"/>
              <w:jc w:val="center"/>
              <w:outlineLvl w:val="0"/>
              <w:rPr>
                <w:rFonts w:hint="eastAsia" w:ascii="仿宋" w:hAnsi="仿宋" w:eastAsia="仿宋" w:cs="仿宋_GB2312"/>
                <w:color w:val="auto"/>
                <w:kern w:val="2"/>
                <w:sz w:val="24"/>
                <w:szCs w:val="24"/>
                <w:highlight w:val="none"/>
                <w:lang w:val="en-US" w:eastAsia="zh-CN" w:bidi="ar-SA"/>
              </w:rPr>
            </w:pPr>
            <w:r>
              <w:rPr>
                <w:rFonts w:hint="eastAsia" w:ascii="仿宋" w:hAnsi="仿宋" w:eastAsia="仿宋" w:cs="仿宋_GB2312"/>
                <w:color w:val="auto"/>
                <w:sz w:val="24"/>
                <w:highlight w:val="none"/>
                <w:lang w:val="en-US" w:eastAsia="zh-CN"/>
              </w:rPr>
              <w:t>6</w:t>
            </w:r>
          </w:p>
        </w:tc>
        <w:tc>
          <w:tcPr>
            <w:tcW w:w="1096" w:type="pct"/>
            <w:vAlign w:val="center"/>
          </w:tcPr>
          <w:p>
            <w:pPr>
              <w:spacing w:line="360" w:lineRule="auto"/>
              <w:jc w:val="center"/>
              <w:outlineLvl w:val="0"/>
              <w:rPr>
                <w:rFonts w:hint="eastAsia" w:ascii="仿宋" w:hAnsi="仿宋" w:eastAsia="仿宋" w:cs="仿宋_GB2312"/>
                <w:color w:val="auto"/>
                <w:kern w:val="2"/>
                <w:sz w:val="24"/>
                <w:szCs w:val="24"/>
                <w:highlight w:val="none"/>
                <w:lang w:val="en-US" w:eastAsia="zh-CN" w:bidi="ar-SA"/>
              </w:rPr>
            </w:pPr>
            <w:r>
              <w:rPr>
                <w:rFonts w:hint="eastAsia" w:ascii="仿宋" w:hAnsi="仿宋" w:eastAsia="仿宋" w:cs="仿宋_GB2312"/>
                <w:color w:val="auto"/>
                <w:sz w:val="24"/>
                <w:highlight w:val="none"/>
              </w:rPr>
              <w:t>车辆及其辅助设施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12</w:t>
            </w:r>
          </w:p>
        </w:tc>
        <w:tc>
          <w:tcPr>
            <w:tcW w:w="3026" w:type="pct"/>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根据投标人针对本项目重难点问题认识的准确性，分析问题的全面性、合理性及解决措施的科学合理、可操作性等方面行评价打分。</w:t>
            </w:r>
          </w:p>
        </w:tc>
        <w:tc>
          <w:tcPr>
            <w:tcW w:w="407" w:type="pct"/>
            <w:vAlign w:val="center"/>
          </w:tcPr>
          <w:p>
            <w:pPr>
              <w:spacing w:line="360" w:lineRule="auto"/>
              <w:jc w:val="center"/>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096" w:type="pct"/>
            <w:vAlign w:val="center"/>
          </w:tcPr>
          <w:p>
            <w:pPr>
              <w:spacing w:line="360" w:lineRule="auto"/>
              <w:jc w:val="center"/>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重点难点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13</w:t>
            </w:r>
          </w:p>
        </w:tc>
        <w:tc>
          <w:tcPr>
            <w:tcW w:w="3026" w:type="pct"/>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投标人根据大气污染巡查、监管</w:t>
            </w:r>
            <w:r>
              <w:rPr>
                <w:rFonts w:hint="eastAsia" w:ascii="仿宋" w:hAnsi="仿宋" w:eastAsia="仿宋" w:cs="仿宋_GB2312"/>
                <w:color w:val="auto"/>
                <w:sz w:val="24"/>
                <w:highlight w:val="none"/>
              </w:rPr>
              <w:t>特点，并针对存在问题提出的合理化建议的可行性、实施意见的科学合理性进行评价打分。</w:t>
            </w:r>
          </w:p>
        </w:tc>
        <w:tc>
          <w:tcPr>
            <w:tcW w:w="407" w:type="pct"/>
            <w:vAlign w:val="center"/>
          </w:tcPr>
          <w:p>
            <w:pPr>
              <w:spacing w:line="360" w:lineRule="auto"/>
              <w:jc w:val="center"/>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096" w:type="pct"/>
            <w:vAlign w:val="center"/>
          </w:tcPr>
          <w:p>
            <w:pPr>
              <w:spacing w:line="360" w:lineRule="auto"/>
              <w:jc w:val="center"/>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合理化建议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14</w:t>
            </w:r>
          </w:p>
        </w:tc>
        <w:tc>
          <w:tcPr>
            <w:tcW w:w="3026" w:type="pct"/>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根据</w:t>
            </w:r>
            <w:r>
              <w:rPr>
                <w:rFonts w:hint="eastAsia" w:ascii="仿宋" w:hAnsi="仿宋" w:eastAsia="仿宋" w:cs="仿宋_GB2312"/>
                <w:color w:val="auto"/>
                <w:sz w:val="24"/>
                <w:highlight w:val="none"/>
              </w:rPr>
              <w:t>投标</w:t>
            </w:r>
            <w:r>
              <w:rPr>
                <w:rFonts w:hint="eastAsia" w:ascii="仿宋" w:hAnsi="仿宋" w:eastAsia="仿宋" w:cs="仿宋_GB2312"/>
                <w:color w:val="auto"/>
                <w:sz w:val="24"/>
                <w:highlight w:val="none"/>
                <w:lang w:val="en-US" w:eastAsia="zh-CN"/>
              </w:rPr>
              <w:t>人</w:t>
            </w:r>
            <w:r>
              <w:rPr>
                <w:rFonts w:hint="eastAsia" w:ascii="仿宋" w:hAnsi="仿宋" w:eastAsia="仿宋" w:cs="仿宋_GB2312"/>
                <w:color w:val="auto"/>
                <w:sz w:val="24"/>
                <w:highlight w:val="none"/>
              </w:rPr>
              <w:t>针对</w:t>
            </w:r>
            <w:r>
              <w:rPr>
                <w:rFonts w:hint="eastAsia" w:ascii="仿宋" w:hAnsi="仿宋" w:eastAsia="仿宋" w:cs="仿宋_GB2312"/>
                <w:color w:val="auto"/>
                <w:sz w:val="24"/>
                <w:highlight w:val="none"/>
                <w:lang w:val="en-US" w:eastAsia="zh-CN"/>
              </w:rPr>
              <w:t>巡查中</w:t>
            </w:r>
            <w:r>
              <w:rPr>
                <w:rFonts w:hint="eastAsia" w:ascii="仿宋" w:hAnsi="仿宋" w:eastAsia="仿宋" w:cs="仿宋_GB2312"/>
                <w:color w:val="auto"/>
                <w:sz w:val="24"/>
                <w:highlight w:val="none"/>
              </w:rPr>
              <w:t>应急突发事件的处置能力及方案措施情况进行评</w:t>
            </w:r>
            <w:r>
              <w:rPr>
                <w:rFonts w:hint="eastAsia" w:ascii="仿宋" w:hAnsi="仿宋" w:eastAsia="仿宋" w:cs="仿宋_GB2312"/>
                <w:color w:val="auto"/>
                <w:sz w:val="24"/>
                <w:highlight w:val="none"/>
                <w:lang w:val="en-US" w:eastAsia="zh-CN"/>
              </w:rPr>
              <w:t>价打</w:t>
            </w:r>
            <w:r>
              <w:rPr>
                <w:rFonts w:hint="eastAsia" w:ascii="仿宋" w:hAnsi="仿宋" w:eastAsia="仿宋" w:cs="仿宋_GB2312"/>
                <w:color w:val="auto"/>
                <w:sz w:val="24"/>
                <w:highlight w:val="none"/>
              </w:rPr>
              <w:t>分。</w:t>
            </w:r>
          </w:p>
        </w:tc>
        <w:tc>
          <w:tcPr>
            <w:tcW w:w="407" w:type="pct"/>
            <w:vAlign w:val="center"/>
          </w:tcPr>
          <w:p>
            <w:pPr>
              <w:spacing w:line="360" w:lineRule="auto"/>
              <w:jc w:val="center"/>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096" w:type="pct"/>
            <w:vAlign w:val="center"/>
          </w:tcPr>
          <w:p>
            <w:pPr>
              <w:spacing w:line="360" w:lineRule="auto"/>
              <w:jc w:val="center"/>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应急预案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15</w:t>
            </w:r>
          </w:p>
        </w:tc>
        <w:tc>
          <w:tcPr>
            <w:tcW w:w="3026" w:type="pct"/>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根据投标人保证</w:t>
            </w:r>
            <w:r>
              <w:rPr>
                <w:rFonts w:hint="eastAsia" w:ascii="仿宋" w:hAnsi="仿宋" w:eastAsia="仿宋" w:cs="仿宋_GB2312"/>
                <w:color w:val="auto"/>
                <w:sz w:val="24"/>
                <w:highlight w:val="none"/>
                <w:lang w:val="en-US" w:eastAsia="zh-CN"/>
              </w:rPr>
              <w:t>服务</w:t>
            </w:r>
            <w:r>
              <w:rPr>
                <w:rFonts w:hint="eastAsia" w:ascii="仿宋" w:hAnsi="仿宋" w:eastAsia="仿宋" w:cs="仿宋_GB2312"/>
                <w:color w:val="auto"/>
                <w:sz w:val="24"/>
                <w:highlight w:val="none"/>
              </w:rPr>
              <w:t>成果，数据真实性等有效措施的完善性及可行性进行评价打分。</w:t>
            </w:r>
          </w:p>
        </w:tc>
        <w:tc>
          <w:tcPr>
            <w:tcW w:w="407" w:type="pct"/>
            <w:vAlign w:val="center"/>
          </w:tcPr>
          <w:p>
            <w:pPr>
              <w:spacing w:line="360" w:lineRule="auto"/>
              <w:jc w:val="center"/>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6</w:t>
            </w:r>
          </w:p>
        </w:tc>
        <w:tc>
          <w:tcPr>
            <w:tcW w:w="1096" w:type="pct"/>
            <w:vAlign w:val="center"/>
          </w:tcPr>
          <w:p>
            <w:pPr>
              <w:spacing w:line="360" w:lineRule="auto"/>
              <w:jc w:val="center"/>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质量保证措施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468" w:type="pct"/>
            <w:vAlign w:val="center"/>
          </w:tcPr>
          <w:p>
            <w:pPr>
              <w:spacing w:line="360" w:lineRule="auto"/>
              <w:ind w:firstLine="240" w:firstLineChars="100"/>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16</w:t>
            </w:r>
          </w:p>
        </w:tc>
        <w:tc>
          <w:tcPr>
            <w:tcW w:w="3026" w:type="pct"/>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根据投标人</w:t>
            </w:r>
            <w:r>
              <w:rPr>
                <w:rFonts w:hint="eastAsia" w:ascii="仿宋" w:hAnsi="仿宋" w:eastAsia="仿宋" w:cs="仿宋_GB2312"/>
                <w:color w:val="auto"/>
                <w:sz w:val="24"/>
                <w:highlight w:val="none"/>
              </w:rPr>
              <w:t>给出</w:t>
            </w:r>
            <w:r>
              <w:rPr>
                <w:rFonts w:hint="eastAsia" w:ascii="仿宋" w:hAnsi="仿宋" w:eastAsia="仿宋" w:cs="仿宋_GB2312"/>
                <w:color w:val="auto"/>
                <w:sz w:val="24"/>
                <w:highlight w:val="none"/>
                <w:lang w:val="en-US" w:eastAsia="zh-CN"/>
              </w:rPr>
              <w:t>的</w:t>
            </w:r>
            <w:r>
              <w:rPr>
                <w:rFonts w:hint="eastAsia" w:ascii="仿宋" w:hAnsi="仿宋" w:eastAsia="仿宋" w:cs="仿宋_GB2312"/>
                <w:color w:val="auto"/>
                <w:sz w:val="24"/>
                <w:highlight w:val="none"/>
              </w:rPr>
              <w:t>优惠和承诺以及其他特色服务和响应措施等情况</w:t>
            </w:r>
            <w:r>
              <w:rPr>
                <w:rFonts w:hint="eastAsia" w:ascii="仿宋" w:hAnsi="仿宋" w:eastAsia="仿宋" w:cs="仿宋_GB2312"/>
                <w:color w:val="auto"/>
                <w:sz w:val="24"/>
                <w:highlight w:val="none"/>
                <w:lang w:val="en-US" w:eastAsia="zh-CN"/>
              </w:rPr>
              <w:t>进行评价打分</w:t>
            </w:r>
            <w:r>
              <w:rPr>
                <w:rFonts w:hint="eastAsia" w:ascii="仿宋" w:hAnsi="仿宋" w:eastAsia="仿宋" w:cs="仿宋_GB2312"/>
                <w:color w:val="auto"/>
                <w:sz w:val="24"/>
                <w:highlight w:val="none"/>
              </w:rPr>
              <w:t>。</w:t>
            </w:r>
          </w:p>
        </w:tc>
        <w:tc>
          <w:tcPr>
            <w:tcW w:w="407" w:type="pct"/>
            <w:vAlign w:val="center"/>
          </w:tcPr>
          <w:p>
            <w:pPr>
              <w:spacing w:line="360" w:lineRule="auto"/>
              <w:jc w:val="center"/>
              <w:outlineLvl w:val="0"/>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096" w:type="pct"/>
            <w:vAlign w:val="center"/>
          </w:tcPr>
          <w:p>
            <w:pPr>
              <w:spacing w:line="360" w:lineRule="auto"/>
              <w:jc w:val="center"/>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优惠服务承诺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5" w:hRule="atLeast"/>
        </w:trPr>
        <w:tc>
          <w:tcPr>
            <w:tcW w:w="468" w:type="pct"/>
            <w:vAlign w:val="center"/>
          </w:tcPr>
          <w:p>
            <w:pPr>
              <w:spacing w:line="360" w:lineRule="auto"/>
              <w:jc w:val="center"/>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17</w:t>
            </w:r>
          </w:p>
        </w:tc>
        <w:tc>
          <w:tcPr>
            <w:tcW w:w="3026" w:type="pct"/>
          </w:tcPr>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有效投标报价的最低价作为评标基准价，其最低报价为满分；按［投标报价得分=（评标基准价/投标报价）*</w:t>
            </w:r>
            <w:r>
              <w:rPr>
                <w:rFonts w:hint="eastAsia" w:ascii="仿宋" w:hAnsi="仿宋" w:eastAsia="仿宋" w:cs="仿宋_GB2312"/>
                <w:color w:val="auto"/>
                <w:sz w:val="24"/>
                <w:highlight w:val="none"/>
                <w:lang w:val="en-US" w:eastAsia="zh-CN"/>
              </w:rPr>
              <w:t>1</w:t>
            </w:r>
            <w:r>
              <w:rPr>
                <w:rFonts w:hint="eastAsia" w:ascii="仿宋" w:hAnsi="仿宋" w:eastAsia="仿宋" w:cs="仿宋_GB2312"/>
                <w:color w:val="auto"/>
                <w:sz w:val="24"/>
                <w:highlight w:val="none"/>
              </w:rPr>
              <w:t>0］的计算公式计算。</w:t>
            </w:r>
          </w:p>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评标过程中，不得去掉报价中的最高报价和最低报价。</w:t>
            </w:r>
          </w:p>
          <w:p>
            <w:pPr>
              <w:spacing w:line="360" w:lineRule="auto"/>
              <w:outlineLvl w:val="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因落实政府采购政策需要进行价格调整的，以调整后的价格计算评标基准价和投标报价。</w:t>
            </w:r>
          </w:p>
        </w:tc>
        <w:tc>
          <w:tcPr>
            <w:tcW w:w="407" w:type="pct"/>
            <w:vAlign w:val="center"/>
          </w:tcPr>
          <w:p>
            <w:pPr>
              <w:spacing w:line="360" w:lineRule="auto"/>
              <w:ind w:firstLine="120" w:firstLineChars="50"/>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1</w:t>
            </w:r>
            <w:r>
              <w:rPr>
                <w:rFonts w:ascii="仿宋" w:hAnsi="仿宋" w:eastAsia="仿宋" w:cs="仿宋_GB2312"/>
                <w:color w:val="auto"/>
                <w:sz w:val="24"/>
                <w:highlight w:val="none"/>
              </w:rPr>
              <w:t>0</w:t>
            </w:r>
          </w:p>
        </w:tc>
        <w:tc>
          <w:tcPr>
            <w:tcW w:w="1096" w:type="pct"/>
            <w:vAlign w:val="center"/>
          </w:tcPr>
          <w:p>
            <w:pPr>
              <w:spacing w:line="360" w:lineRule="auto"/>
              <w:jc w:val="center"/>
              <w:outlineLvl w:val="0"/>
              <w:rPr>
                <w:rFonts w:ascii="仿宋" w:hAnsi="仿宋" w:eastAsia="仿宋" w:cs="仿宋_GB2312"/>
                <w:color w:val="auto"/>
                <w:sz w:val="24"/>
                <w:highlight w:val="none"/>
              </w:rPr>
            </w:pPr>
            <w:r>
              <w:rPr>
                <w:rFonts w:ascii="仿宋" w:hAnsi="仿宋" w:eastAsia="仿宋" w:cs="仿宋_GB2312"/>
                <w:color w:val="auto"/>
                <w:sz w:val="24"/>
                <w:highlight w:val="none"/>
              </w:rPr>
              <w:t>/</w:t>
            </w:r>
          </w:p>
        </w:tc>
      </w:tr>
    </w:tbl>
    <w:p>
      <w:pPr>
        <w:snapToGrid w:val="0"/>
        <w:spacing w:line="360" w:lineRule="auto"/>
        <w:rPr>
          <w:rFonts w:ascii="仿宋" w:hAnsi="仿宋" w:eastAsia="仿宋" w:cs="仿宋_GB2312"/>
          <w:b/>
          <w:color w:val="auto"/>
          <w:sz w:val="24"/>
          <w:highlight w:val="none"/>
        </w:rPr>
      </w:pPr>
      <w:r>
        <w:rPr>
          <w:rFonts w:ascii="Arial" w:hAnsi="Arial" w:cs="Arial"/>
          <w:color w:val="auto"/>
          <w:sz w:val="20"/>
          <w:szCs w:val="20"/>
          <w:highlight w:val="none"/>
          <w:shd w:val="clear" w:color="auto" w:fill="FFFFFF"/>
        </w:rPr>
        <w:t> *</w:t>
      </w:r>
      <w:r>
        <w:rPr>
          <w:rFonts w:hint="eastAsia" w:ascii="仿宋" w:hAnsi="仿宋" w:eastAsia="仿宋" w:cs="仿宋_GB2312"/>
          <w:b/>
          <w:color w:val="auto"/>
          <w:sz w:val="24"/>
          <w:highlight w:val="none"/>
        </w:rPr>
        <w:t>备注：</w:t>
      </w:r>
      <w:r>
        <w:rPr>
          <w:rFonts w:hint="eastAsia" w:ascii="仿宋" w:hAnsi="仿宋" w:eastAsia="仿宋" w:cs="仿宋_GB2312"/>
          <w:color w:val="auto"/>
          <w:sz w:val="24"/>
          <w:highlight w:val="none"/>
        </w:rPr>
        <w:t>投标人编制投标文件（商务技术文件部分）时，建议按此目录（序号和内容）提供评标标准相应的商务技术资料。</w:t>
      </w:r>
      <w:r>
        <w:rPr>
          <w:rFonts w:ascii="仿宋" w:hAnsi="仿宋" w:eastAsia="仿宋" w:cs="仿宋_GB2312"/>
          <w:color w:val="auto"/>
          <w:sz w:val="24"/>
          <w:highlight w:val="none"/>
        </w:rPr>
        <w:t> </w:t>
      </w:r>
    </w:p>
    <w:p>
      <w:pPr>
        <w:snapToGrid w:val="0"/>
        <w:spacing w:line="360" w:lineRule="auto"/>
        <w:rPr>
          <w:rFonts w:ascii="仿宋_GB2312" w:hAnsi="仿宋" w:eastAsia="仿宋_GB2312"/>
          <w:b/>
          <w:color w:val="auto"/>
          <w:sz w:val="24"/>
          <w:szCs w:val="24"/>
          <w:highlight w:val="none"/>
        </w:rPr>
      </w:pPr>
      <w:r>
        <w:rPr>
          <w:rFonts w:hint="eastAsia" w:ascii="仿宋_GB2312" w:hAnsi="仿宋" w:eastAsia="仿宋_GB2312" w:cs="仿宋_GB2312"/>
          <w:b/>
          <w:color w:val="auto"/>
          <w:sz w:val="28"/>
          <w:szCs w:val="22"/>
          <w:highlight w:val="none"/>
        </w:rPr>
        <w:t>一、评标方法</w:t>
      </w:r>
    </w:p>
    <w:p>
      <w:pPr>
        <w:adjustRightInd/>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1.</w:t>
      </w:r>
      <w:r>
        <w:rPr>
          <w:rFonts w:hint="eastAsia" w:ascii="仿宋_GB2312" w:hAnsi="仿宋" w:eastAsia="仿宋_GB2312" w:cs="Arial"/>
          <w:b/>
          <w:color w:val="auto"/>
          <w:kern w:val="0"/>
          <w:sz w:val="24"/>
          <w:highlight w:val="none"/>
        </w:rPr>
        <w:t>本项目采用综合评分法。</w:t>
      </w:r>
      <w:r>
        <w:rPr>
          <w:rFonts w:hint="eastAsia" w:ascii="仿宋_GB2312" w:hAnsi="仿宋" w:eastAsia="仿宋_GB2312" w:cs="Arial"/>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仿宋_GB2312" w:hAnsi="仿宋" w:eastAsia="仿宋_GB2312" w:cs="Arial"/>
          <w:color w:val="auto"/>
          <w:kern w:val="0"/>
          <w:sz w:val="22"/>
          <w:szCs w:val="22"/>
          <w:highlight w:val="none"/>
        </w:rPr>
      </w:pPr>
      <w:r>
        <w:rPr>
          <w:rFonts w:hint="eastAsia" w:ascii="仿宋_GB2312" w:hAnsi="仿宋" w:eastAsia="仿宋_GB2312" w:cs="仿宋_GB2312"/>
          <w:b/>
          <w:color w:val="auto"/>
          <w:sz w:val="28"/>
          <w:szCs w:val="22"/>
          <w:highlight w:val="none"/>
        </w:rPr>
        <w:t>二、评标标准</w:t>
      </w:r>
    </w:p>
    <w:p>
      <w:pPr>
        <w:spacing w:line="360" w:lineRule="auto"/>
        <w:ind w:firstLine="472" w:firstLineChars="196"/>
        <w:rPr>
          <w:rFonts w:ascii="仿宋_GB2312" w:hAnsi="仿宋_GB2312" w:eastAsia="仿宋_GB2312" w:cs="仿宋_GB2312"/>
          <w:b/>
          <w:color w:val="auto"/>
          <w:sz w:val="24"/>
          <w:highlight w:val="none"/>
        </w:rPr>
      </w:pPr>
      <w:r>
        <w:rPr>
          <w:rFonts w:ascii="仿宋_GB2312" w:hAnsi="仿宋_GB2312" w:eastAsia="仿宋_GB2312" w:cs="仿宋_GB2312"/>
          <w:b/>
          <w:color w:val="auto"/>
          <w:sz w:val="24"/>
          <w:highlight w:val="none"/>
        </w:rPr>
        <w:t>2.</w:t>
      </w:r>
      <w:r>
        <w:rPr>
          <w:color w:val="auto"/>
          <w:highlight w:val="none"/>
        </w:rPr>
        <w:t xml:space="preserve"> </w:t>
      </w:r>
      <w:r>
        <w:rPr>
          <w:rFonts w:hint="eastAsia" w:ascii="仿宋_GB2312" w:hAnsi="仿宋_GB2312" w:eastAsia="仿宋_GB2312" w:cs="仿宋_GB2312"/>
          <w:b/>
          <w:color w:val="auto"/>
          <w:sz w:val="24"/>
          <w:highlight w:val="none"/>
        </w:rPr>
        <w:t>评标标准：</w:t>
      </w:r>
      <w:r>
        <w:rPr>
          <w:rFonts w:hint="eastAsia" w:ascii="仿宋_GB2312" w:hAnsi="仿宋" w:eastAsia="仿宋_GB2312" w:cs="Arial"/>
          <w:color w:val="auto"/>
          <w:kern w:val="0"/>
          <w:sz w:val="24"/>
          <w:highlight w:val="none"/>
        </w:rPr>
        <w:t>见评标办法前附表。</w:t>
      </w:r>
    </w:p>
    <w:p>
      <w:pPr>
        <w:adjustRightInd/>
        <w:spacing w:line="360" w:lineRule="auto"/>
        <w:rPr>
          <w:rFonts w:hint="eastAsia" w:ascii="仿宋_GB2312" w:hAnsi="仿宋" w:eastAsia="仿宋_GB2312" w:cs="仿宋_GB2312"/>
          <w:b/>
          <w:color w:val="auto"/>
          <w:sz w:val="28"/>
          <w:szCs w:val="22"/>
          <w:highlight w:val="none"/>
        </w:rPr>
      </w:pPr>
      <w:r>
        <w:rPr>
          <w:rFonts w:hint="eastAsia" w:ascii="仿宋_GB2312" w:hAnsi="仿宋" w:eastAsia="仿宋_GB2312" w:cs="仿宋_GB2312"/>
          <w:b/>
          <w:color w:val="auto"/>
          <w:sz w:val="28"/>
          <w:szCs w:val="22"/>
          <w:highlight w:val="none"/>
        </w:rPr>
        <w:t>三、评标程序</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3.1符合性审查。</w:t>
      </w:r>
      <w:r>
        <w:rPr>
          <w:rFonts w:ascii="仿宋_GB2312" w:hAnsi="仿宋" w:eastAsia="仿宋_GB2312" w:cs="Arial"/>
          <w:color w:val="auto"/>
          <w:kern w:val="0"/>
          <w:sz w:val="24"/>
          <w:highlight w:val="none"/>
        </w:rPr>
        <w:t>评标委员会应当对符合资格的投标人的投标文件进行符合性审查，以确定其是否满足招标文件的实质性要求。</w:t>
      </w:r>
      <w:r>
        <w:rPr>
          <w:rFonts w:hint="eastAsia" w:ascii="仿宋_GB2312" w:hAnsi="仿宋" w:eastAsia="仿宋_GB2312" w:cs="Arial"/>
          <w:color w:val="auto"/>
          <w:kern w:val="0"/>
          <w:sz w:val="24"/>
          <w:highlight w:val="none"/>
        </w:rPr>
        <w:t>不</w:t>
      </w:r>
      <w:r>
        <w:rPr>
          <w:rFonts w:ascii="仿宋_GB2312" w:hAnsi="仿宋" w:eastAsia="仿宋_GB2312" w:cs="Arial"/>
          <w:color w:val="auto"/>
          <w:kern w:val="0"/>
          <w:sz w:val="24"/>
          <w:highlight w:val="none"/>
        </w:rPr>
        <w:t>满足招标文件的实质性要求</w:t>
      </w:r>
      <w:r>
        <w:rPr>
          <w:rFonts w:hint="eastAsia" w:ascii="仿宋_GB2312" w:hAnsi="仿宋" w:eastAsia="仿宋_GB2312" w:cs="Arial"/>
          <w:color w:val="auto"/>
          <w:kern w:val="0"/>
          <w:sz w:val="24"/>
          <w:highlight w:val="none"/>
        </w:rPr>
        <w:t>的，投标无效。</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 xml:space="preserve">3.2 </w:t>
      </w:r>
      <w:r>
        <w:rPr>
          <w:rFonts w:hint="eastAsia" w:ascii="仿宋_GB2312" w:hAnsi="仿宋" w:eastAsia="仿宋_GB2312" w:cs="Arial"/>
          <w:b/>
          <w:color w:val="auto"/>
          <w:kern w:val="0"/>
          <w:sz w:val="24"/>
          <w:highlight w:val="none"/>
        </w:rPr>
        <w:t>比较与评价。</w:t>
      </w:r>
      <w:r>
        <w:rPr>
          <w:rFonts w:ascii="仿宋_GB2312" w:hAnsi="仿宋" w:eastAsia="仿宋_GB2312" w:cs="Arial"/>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3.3汇总商务技术得分。</w:t>
      </w:r>
      <w:r>
        <w:rPr>
          <w:rFonts w:hint="eastAsia" w:ascii="仿宋_GB2312" w:hAnsi="仿宋" w:eastAsia="仿宋_GB2312" w:cs="Arial"/>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仿宋_GB2312" w:hAnsi="仿宋" w:eastAsia="仿宋_GB2312" w:cs="Arial"/>
          <w:b/>
          <w:color w:val="auto"/>
          <w:kern w:val="0"/>
          <w:sz w:val="24"/>
          <w:highlight w:val="none"/>
        </w:rPr>
      </w:pPr>
      <w:r>
        <w:rPr>
          <w:rFonts w:ascii="仿宋_GB2312" w:hAnsi="仿宋" w:eastAsia="仿宋_GB2312" w:cs="Arial"/>
          <w:b/>
          <w:color w:val="auto"/>
          <w:kern w:val="0"/>
          <w:sz w:val="24"/>
          <w:highlight w:val="none"/>
        </w:rPr>
        <w:t>3.4报价评审。</w:t>
      </w:r>
    </w:p>
    <w:p>
      <w:pPr>
        <w:pStyle w:val="128"/>
        <w:spacing w:before="0"/>
        <w:ind w:firstLine="508" w:firstLineChars="212"/>
        <w:rPr>
          <w:rFonts w:ascii="仿宋_GB2312" w:hAnsi="仿宋" w:eastAsia="仿宋_GB2312" w:cs="Arial"/>
          <w:color w:val="auto"/>
          <w:kern w:val="0"/>
          <w:highlight w:val="none"/>
        </w:rPr>
      </w:pPr>
      <w:r>
        <w:rPr>
          <w:rFonts w:ascii="仿宋_GB2312" w:hAnsi="仿宋" w:eastAsia="仿宋_GB2312" w:cs="Arial"/>
          <w:color w:val="auto"/>
          <w:kern w:val="0"/>
          <w:highlight w:val="none"/>
        </w:rPr>
        <w:t>3.4.1投标文件报价出现前后不一致的，按照下列规定修正：</w:t>
      </w:r>
    </w:p>
    <w:p>
      <w:pPr>
        <w:pStyle w:val="12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3.4.1.1投标文件中开标一览表(报价表)内容与投标文件中相应内容不一致的，以开标一览表(报价表)为准;</w:t>
      </w:r>
    </w:p>
    <w:p>
      <w:pPr>
        <w:pStyle w:val="12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3.4.1.2大写金额和小写金额不一致的，以大写金额为准;</w:t>
      </w:r>
    </w:p>
    <w:p>
      <w:pPr>
        <w:pStyle w:val="12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3.4.1.3单价金额小数点或者百分比有明显错位的，以开标一览表的总价为准，并修改单价;</w:t>
      </w:r>
    </w:p>
    <w:p>
      <w:pPr>
        <w:pStyle w:val="12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3.4.1.4总价金额与按单价汇总金额不一致的，以单价金额计算结果为准。</w:t>
      </w:r>
    </w:p>
    <w:p>
      <w:pPr>
        <w:pStyle w:val="12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3.4.1.5同时出现两种以上不一致的，按照3.4.1</w:t>
      </w:r>
      <w:r>
        <w:rPr>
          <w:rFonts w:hint="eastAsia" w:ascii="仿宋" w:hAnsi="仿宋" w:eastAsia="仿宋" w:cs="仿宋"/>
          <w:color w:val="auto"/>
          <w:kern w:val="0"/>
          <w:szCs w:val="24"/>
          <w:highlight w:val="none"/>
        </w:rPr>
        <w:t>规定的顺序修正。修正后的报价按照财政部第</w:t>
      </w:r>
      <w:r>
        <w:rPr>
          <w:rFonts w:ascii="仿宋" w:hAnsi="仿宋" w:eastAsia="仿宋" w:cs="仿宋"/>
          <w:color w:val="auto"/>
          <w:kern w:val="0"/>
          <w:szCs w:val="24"/>
          <w:highlight w:val="none"/>
        </w:rPr>
        <w:t xml:space="preserve">87号令 </w:t>
      </w:r>
      <w:r>
        <w:rPr>
          <w:rFonts w:hint="eastAsia" w:ascii="仿宋" w:hAnsi="仿宋" w:eastAsia="仿宋" w:cs="仿宋"/>
          <w:color w:val="auto"/>
          <w:kern w:val="0"/>
          <w:szCs w:val="24"/>
          <w:highlight w:val="none"/>
        </w:rPr>
        <w:t>《政府采购货物和服务招标投标管理办法》第五十一条第二款的规定经投标人确认后产生约束力。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3.4.2</w:t>
      </w:r>
      <w:r>
        <w:rPr>
          <w:rFonts w:hint="eastAsia" w:ascii="仿宋" w:hAnsi="仿宋" w:eastAsia="仿宋" w:cs="仿宋"/>
          <w:color w:val="auto"/>
          <w:kern w:val="0"/>
          <w:sz w:val="24"/>
          <w:highlight w:val="none"/>
        </w:rPr>
        <w:t>投标文件出现不是唯一的、有选择性投标报价的，投标无效。</w:t>
      </w:r>
    </w:p>
    <w:p>
      <w:pPr>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3.4.3</w:t>
      </w:r>
      <w:r>
        <w:rPr>
          <w:rFonts w:hint="eastAsia" w:ascii="仿宋" w:hAnsi="仿宋" w:eastAsia="仿宋" w:cs="仿宋"/>
          <w:color w:val="auto"/>
          <w:kern w:val="0"/>
          <w:sz w:val="24"/>
          <w:highlight w:val="none"/>
        </w:rPr>
        <w:t>投标报价超过招标文件中规定的预算金额或者最高限价的，投标无效。</w:t>
      </w:r>
    </w:p>
    <w:p>
      <w:pPr>
        <w:pStyle w:val="12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3.4.4</w:t>
      </w:r>
      <w:r>
        <w:rPr>
          <w:rFonts w:hint="eastAsia" w:ascii="仿宋" w:hAnsi="仿宋" w:eastAsia="仿宋" w:cs="仿宋"/>
          <w:color w:val="auto"/>
          <w:kern w:val="0"/>
          <w:szCs w:val="24"/>
          <w:highlight w:val="none"/>
        </w:rPr>
        <w:t>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color w:val="auto"/>
          <w:kern w:val="0"/>
          <w:szCs w:val="24"/>
          <w:highlight w:val="none"/>
        </w:rPr>
        <w:t>;投标人不能证明其报价合理性的，评标委员会应当将其作为无效投标处理。</w:t>
      </w:r>
    </w:p>
    <w:p>
      <w:pPr>
        <w:pStyle w:val="128"/>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3.4.5</w:t>
      </w:r>
      <w:r>
        <w:rPr>
          <w:rFonts w:hint="eastAsia" w:ascii="仿宋" w:hAnsi="仿宋" w:eastAsia="仿宋" w:cs="仿宋"/>
          <w:color w:val="auto"/>
          <w:kern w:val="0"/>
          <w:szCs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20</w:t>
      </w:r>
      <w:r>
        <w:rPr>
          <w:rFonts w:ascii="仿宋" w:hAnsi="仿宋" w:eastAsia="仿宋" w:cs="仿宋"/>
          <w:color w:val="auto"/>
          <w:kern w:val="0"/>
          <w:szCs w:val="24"/>
          <w:highlight w:val="none"/>
        </w:rPr>
        <w:t>%的扣除，用扣除后的价格参与评审。接受大中型企业与小</w:t>
      </w:r>
      <w:r>
        <w:rPr>
          <w:rFonts w:hint="eastAsia" w:ascii="仿宋" w:hAnsi="仿宋" w:eastAsia="仿宋" w:cs="仿宋"/>
          <w:color w:val="auto"/>
          <w:kern w:val="0"/>
          <w:szCs w:val="24"/>
          <w:highlight w:val="none"/>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color w:val="auto"/>
          <w:kern w:val="0"/>
          <w:szCs w:val="24"/>
          <w:highlight w:val="none"/>
        </w:rPr>
        <w:t>30%以上的，对联合体或者大中型企业的报价给予</w:t>
      </w:r>
      <w:r>
        <w:rPr>
          <w:rFonts w:hint="eastAsia" w:ascii="仿宋" w:hAnsi="仿宋" w:eastAsia="仿宋" w:cs="仿宋"/>
          <w:color w:val="auto"/>
          <w:kern w:val="0"/>
          <w:szCs w:val="24"/>
          <w:highlight w:val="none"/>
          <w:lang w:val="en-US" w:eastAsia="zh-CN"/>
        </w:rPr>
        <w:t>6</w:t>
      </w:r>
      <w:r>
        <w:rPr>
          <w:rFonts w:ascii="仿宋" w:hAnsi="仿宋" w:eastAsia="仿宋" w:cs="仿宋"/>
          <w:color w:val="auto"/>
          <w:kern w:val="0"/>
          <w:szCs w:val="24"/>
          <w:highlight w:val="none"/>
        </w:rPr>
        <w:t>%的扣除，用扣除后的价格参加评审。组成联合体或者接受分包的小</w:t>
      </w:r>
      <w:r>
        <w:rPr>
          <w:rFonts w:hint="eastAsia" w:ascii="仿宋" w:hAnsi="仿宋" w:eastAsia="仿宋" w:cs="仿宋"/>
          <w:color w:val="auto"/>
          <w:kern w:val="0"/>
          <w:szCs w:val="24"/>
          <w:highlight w:val="none"/>
        </w:rPr>
        <w:t>微企业与联合体内其他企业、分包企业之间存在直接控股、管理关系的，不享受价格扣除优惠政策。</w:t>
      </w:r>
    </w:p>
    <w:p>
      <w:pPr>
        <w:spacing w:line="360" w:lineRule="auto"/>
        <w:ind w:firstLine="482" w:firstLineChars="200"/>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3.5</w:t>
      </w:r>
      <w:r>
        <w:rPr>
          <w:rFonts w:hint="eastAsia" w:ascii="仿宋_GB2312" w:hAnsi="仿宋" w:eastAsia="仿宋_GB2312" w:cs="Arial"/>
          <w:b/>
          <w:color w:val="auto"/>
          <w:kern w:val="0"/>
          <w:sz w:val="24"/>
          <w:highlight w:val="none"/>
        </w:rPr>
        <w:t>排序与推荐。</w:t>
      </w:r>
      <w:r>
        <w:rPr>
          <w:rFonts w:ascii="仿宋_GB2312" w:hAnsi="仿宋" w:eastAsia="仿宋_GB2312" w:cs="Arial"/>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Arial"/>
          <w:color w:val="auto"/>
          <w:kern w:val="0"/>
          <w:sz w:val="24"/>
          <w:highlight w:val="none"/>
        </w:rPr>
        <w:t>。</w:t>
      </w:r>
    </w:p>
    <w:p>
      <w:pPr>
        <w:spacing w:line="360" w:lineRule="auto"/>
        <w:rPr>
          <w:rFonts w:ascii="仿宋_GB2312" w:hAnsi="仿宋" w:eastAsia="仿宋_GB2312" w:cs="Arial"/>
          <w:b/>
          <w:color w:val="auto"/>
          <w:kern w:val="0"/>
          <w:sz w:val="24"/>
          <w:highlight w:val="none"/>
        </w:rPr>
      </w:pPr>
      <w:r>
        <w:rPr>
          <w:rFonts w:hint="eastAsia" w:ascii="仿宋_GB2312" w:hAnsi="仿宋" w:eastAsia="仿宋_GB2312" w:cs="Arial"/>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3.6编写评标报告。</w:t>
      </w:r>
      <w:r>
        <w:rPr>
          <w:rFonts w:ascii="仿宋_GB2312" w:hAnsi="仿宋" w:eastAsia="仿宋_GB2312" w:cs="Arial"/>
          <w:color w:val="auto"/>
          <w:kern w:val="0"/>
          <w:sz w:val="24"/>
          <w:highlight w:val="none"/>
        </w:rPr>
        <w:t>评标委员会根据全体评标成员签字的原始评标记录和评标结果编写评标报告。</w:t>
      </w:r>
      <w:r>
        <w:rPr>
          <w:rFonts w:hint="eastAsia" w:ascii="仿宋_GB2312" w:hAnsi="仿宋" w:eastAsia="仿宋_GB2312" w:cs="Arial"/>
          <w:color w:val="auto"/>
          <w:kern w:val="0"/>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adjustRightInd/>
        <w:spacing w:line="360" w:lineRule="auto"/>
        <w:rPr>
          <w:rFonts w:hint="eastAsia" w:ascii="仿宋_GB2312" w:hAnsi="仿宋" w:eastAsia="仿宋_GB2312" w:cs="仿宋_GB2312"/>
          <w:b/>
          <w:color w:val="auto"/>
          <w:sz w:val="28"/>
          <w:szCs w:val="22"/>
          <w:highlight w:val="none"/>
        </w:rPr>
      </w:pPr>
      <w:r>
        <w:rPr>
          <w:rFonts w:hint="eastAsia" w:ascii="仿宋_GB2312" w:hAnsi="仿宋" w:eastAsia="仿宋_GB2312" w:cs="仿宋_GB2312"/>
          <w:b/>
          <w:color w:val="auto"/>
          <w:sz w:val="28"/>
          <w:szCs w:val="22"/>
          <w:highlight w:val="none"/>
        </w:rPr>
        <w:t>四、评标中的其他事项</w:t>
      </w:r>
    </w:p>
    <w:p>
      <w:pPr>
        <w:pStyle w:val="128"/>
        <w:spacing w:before="0"/>
        <w:ind w:firstLine="472" w:firstLineChars="196"/>
        <w:rPr>
          <w:rFonts w:ascii="仿宋_GB2312" w:hAnsi="仿宋" w:eastAsia="仿宋_GB2312" w:cs="Arial"/>
          <w:color w:val="auto"/>
          <w:kern w:val="0"/>
          <w:szCs w:val="24"/>
          <w:highlight w:val="none"/>
        </w:rPr>
      </w:pPr>
      <w:r>
        <w:rPr>
          <w:rFonts w:ascii="仿宋_GB2312" w:hAnsi="仿宋" w:eastAsia="仿宋_GB2312" w:cs="Arial"/>
          <w:b/>
          <w:color w:val="auto"/>
          <w:kern w:val="0"/>
          <w:szCs w:val="24"/>
          <w:highlight w:val="none"/>
        </w:rPr>
        <w:t>4.1</w:t>
      </w:r>
      <w:r>
        <w:rPr>
          <w:rFonts w:hint="eastAsia" w:ascii="仿宋_GB2312" w:hAnsi="仿宋" w:eastAsia="仿宋_GB2312" w:cs="Arial"/>
          <w:b/>
          <w:color w:val="auto"/>
          <w:kern w:val="0"/>
          <w:szCs w:val="24"/>
          <w:highlight w:val="none"/>
        </w:rPr>
        <w:t>投标人澄清、说明或者补正。</w:t>
      </w:r>
      <w:r>
        <w:rPr>
          <w:rFonts w:hint="eastAsia" w:ascii="仿宋_GB2312" w:hAnsi="仿宋" w:eastAsia="仿宋_GB2312" w:cs="Arial"/>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ascii="仿宋_GB2312" w:hAnsi="仿宋" w:eastAsia="仿宋_GB2312" w:cs="仿宋_GB2312"/>
          <w:color w:val="auto"/>
          <w:szCs w:val="21"/>
          <w:highlight w:val="none"/>
        </w:rPr>
      </w:pPr>
      <w:r>
        <w:rPr>
          <w:rFonts w:ascii="仿宋_GB2312" w:hAnsi="仿宋" w:eastAsia="仿宋_GB2312" w:cs="Arial"/>
          <w:b/>
          <w:color w:val="auto"/>
          <w:kern w:val="0"/>
          <w:highlight w:val="none"/>
        </w:rPr>
        <w:t>4.2投标无效。</w:t>
      </w:r>
      <w:r>
        <w:rPr>
          <w:rFonts w:hint="eastAsia" w:ascii="仿宋_GB2312" w:hAnsi="仿宋" w:eastAsia="仿宋_GB2312" w:cs="仿宋_GB2312"/>
          <w:color w:val="auto"/>
          <w:szCs w:val="21"/>
          <w:highlight w:val="none"/>
        </w:rPr>
        <w:t>有下列情况之一的，投标无效：</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4.2.2投标文件未按照招标文件要求签署、盖章的；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Arial"/>
          <w:color w:val="auto"/>
          <w:kern w:val="0"/>
          <w:sz w:val="24"/>
          <w:highlight w:val="none"/>
        </w:rPr>
        <w:t>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4.2.4投标文件含有采购人不能接受的附加条件的；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 xml:space="preserve">  </w:t>
      </w:r>
      <w:r>
        <w:rPr>
          <w:rFonts w:hint="eastAsia" w:ascii="仿宋_GB2312" w:hAnsi="仿宋" w:eastAsia="仿宋_GB2312" w:cs="Arial"/>
          <w:color w:val="auto"/>
          <w:kern w:val="0"/>
          <w:sz w:val="24"/>
          <w:highlight w:val="none"/>
        </w:rPr>
        <w:t xml:space="preserve"> </w:t>
      </w:r>
      <w:r>
        <w:rPr>
          <w:rFonts w:ascii="仿宋_GB2312" w:hAnsi="仿宋" w:eastAsia="仿宋_GB2312" w:cs="Arial"/>
          <w:color w:val="auto"/>
          <w:kern w:val="0"/>
          <w:sz w:val="24"/>
          <w:highlight w:val="none"/>
        </w:rPr>
        <w:t>4.2.6投标文件出现不是唯一的、有选择性投标报价的;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4.2.7投标报价超过招标文件中规定的预算金额或者最高限价的;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4.2.9投标人对根据修正原则修正后的报价不确认的；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4.2.10投标人提供虚假材料投标的；</w:t>
      </w:r>
    </w:p>
    <w:p>
      <w:pPr>
        <w:spacing w:line="360" w:lineRule="auto"/>
        <w:ind w:firstLine="240" w:firstLineChars="1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4.2.12投标人仅提交备份投标文件，没有在电子交易平台传输递交投标文件的，投标无效；</w:t>
      </w:r>
    </w:p>
    <w:p>
      <w:pPr>
        <w:pStyle w:val="5"/>
        <w:ind w:left="862" w:leftChars="205"/>
        <w:rPr>
          <w:rFonts w:cs="Arial"/>
          <w:b w:val="0"/>
          <w:bCs w:val="0"/>
          <w:color w:val="auto"/>
          <w:kern w:val="0"/>
          <w:sz w:val="24"/>
          <w:szCs w:val="24"/>
          <w:highlight w:val="none"/>
          <w:lang w:val="en-US"/>
        </w:rPr>
      </w:pPr>
      <w:r>
        <w:rPr>
          <w:rFonts w:cs="Arial"/>
          <w:b w:val="0"/>
          <w:bCs w:val="0"/>
          <w:color w:val="auto"/>
          <w:kern w:val="0"/>
          <w:sz w:val="24"/>
          <w:szCs w:val="24"/>
          <w:highlight w:val="none"/>
          <w:lang w:val="en-US"/>
        </w:rPr>
        <w:t xml:space="preserve">4.2.13 </w:t>
      </w:r>
      <w:r>
        <w:rPr>
          <w:rFonts w:hint="eastAsia" w:cs="Arial"/>
          <w:b w:val="0"/>
          <w:bCs w:val="0"/>
          <w:color w:val="auto"/>
          <w:kern w:val="0"/>
          <w:sz w:val="24"/>
          <w:szCs w:val="24"/>
          <w:highlight w:val="none"/>
          <w:lang w:val="en-US"/>
        </w:rPr>
        <w:t>投标文件不满足招标文件的其它实质性要求的；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4.2.14法律、法规、规章（适用本市的）及省级以上规范性文件（适用本市的）规定的其他无效情形。</w:t>
      </w:r>
    </w:p>
    <w:p>
      <w:pPr>
        <w:pStyle w:val="25"/>
        <w:snapToGrid w:val="0"/>
        <w:spacing w:line="360" w:lineRule="auto"/>
        <w:ind w:firstLine="472" w:firstLineChars="196"/>
        <w:rPr>
          <w:rFonts w:ascii="仿宋_GB2312" w:hAnsi="仿宋" w:eastAsia="仿宋_GB2312" w:cs="仿宋_GB2312"/>
          <w:color w:val="auto"/>
          <w:highlight w:val="none"/>
        </w:rPr>
      </w:pPr>
      <w:r>
        <w:rPr>
          <w:rFonts w:ascii="仿宋_GB2312" w:hAnsi="仿宋" w:eastAsia="仿宋_GB2312" w:cs="仿宋_GB2312"/>
          <w:b/>
          <w:color w:val="auto"/>
          <w:highlight w:val="none"/>
        </w:rPr>
        <w:t>5.废标。</w:t>
      </w:r>
      <w:r>
        <w:rPr>
          <w:rFonts w:hint="eastAsia" w:ascii="仿宋_GB2312" w:hAnsi="仿宋" w:eastAsia="仿宋_GB2312" w:cs="仿宋_GB2312"/>
          <w:color w:val="auto"/>
          <w:highlight w:val="none"/>
        </w:rPr>
        <w:t>根据《中华人民共和国政府采购法》第三十六条之规定，在采购中，出现下列情形之一的，应予废标：</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5.1符合专业条件的供应商或者对招标文件作实质响应的供应商不足3家的；</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5.2出现影响采购公正的违法、违规行为的；</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5.3投标人的报价均超过了采购预算，采购人不能支付的；</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5.4因重大变故，采购任务取消的。</w:t>
      </w:r>
    </w:p>
    <w:p>
      <w:pPr>
        <w:pStyle w:val="25"/>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废标后，采购机构应当将废标理由通知所有投标人。</w:t>
      </w:r>
    </w:p>
    <w:p>
      <w:pPr>
        <w:pStyle w:val="25"/>
        <w:snapToGrid w:val="0"/>
        <w:spacing w:line="360" w:lineRule="auto"/>
        <w:ind w:firstLine="590" w:firstLineChars="245"/>
        <w:rPr>
          <w:rFonts w:ascii="仿宋_GB2312" w:hAnsi="仿宋" w:eastAsia="仿宋_GB2312" w:cs="仿宋_GB2312"/>
          <w:color w:val="auto"/>
          <w:highlight w:val="none"/>
        </w:rPr>
      </w:pPr>
      <w:r>
        <w:rPr>
          <w:rFonts w:ascii="仿宋_GB2312" w:hAnsi="仿宋" w:eastAsia="仿宋_GB2312" w:cs="仿宋_GB2312"/>
          <w:b/>
          <w:color w:val="auto"/>
          <w:highlight w:val="none"/>
        </w:rPr>
        <w:t>6.修改招标文件，重新组织采购活动。</w:t>
      </w:r>
      <w:r>
        <w:rPr>
          <w:rFonts w:hint="eastAsia" w:ascii="仿宋_GB2312" w:hAnsi="仿宋" w:eastAsia="仿宋_GB2312" w:cs="仿宋_GB2312"/>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5"/>
        <w:snapToGrid w:val="0"/>
        <w:spacing w:line="360" w:lineRule="auto"/>
        <w:ind w:firstLine="590" w:firstLineChars="245"/>
        <w:rPr>
          <w:rFonts w:ascii="仿宋_GB2312" w:hAnsi="仿宋" w:eastAsia="仿宋_GB2312" w:cs="仿宋_GB2312"/>
          <w:color w:val="auto"/>
          <w:highlight w:val="none"/>
        </w:rPr>
      </w:pPr>
      <w:r>
        <w:rPr>
          <w:rFonts w:hint="eastAsia" w:ascii="仿宋_GB2312" w:hAnsi="Helvetica" w:eastAsia="仿宋_GB2312" w:cs="Helvetica"/>
          <w:b/>
          <w:color w:val="auto"/>
          <w:kern w:val="0"/>
          <w:highlight w:val="none"/>
        </w:rPr>
        <w:t>7.重新开展采购。</w:t>
      </w:r>
      <w:r>
        <w:rPr>
          <w:rFonts w:hint="eastAsia" w:ascii="仿宋_GB2312" w:hAnsi="仿宋" w:eastAsia="仿宋_GB2312" w:cs="仿宋_GB2312"/>
          <w:color w:val="auto"/>
          <w:highlight w:val="none"/>
        </w:rPr>
        <w:t>有政府采购法第七十一条、第七十二条规定的违法行为之一，影响或者可能影响中标、成交结果的，依照下列规定处理：</w:t>
      </w:r>
    </w:p>
    <w:p>
      <w:pPr>
        <w:pStyle w:val="25"/>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7.1未确定中标或者中标人的，终止本次政府采购活动，重新开展政府采购</w:t>
      </w:r>
      <w:r>
        <w:rPr>
          <w:rFonts w:hint="eastAsia" w:ascii="仿宋_GB2312" w:hAnsi="仿宋" w:eastAsia="仿宋_GB2312" w:cs="仿宋_GB2312"/>
          <w:color w:val="auto"/>
          <w:highlight w:val="none"/>
        </w:rPr>
        <w:t>活动。</w:t>
      </w:r>
    </w:p>
    <w:p>
      <w:pPr>
        <w:pStyle w:val="25"/>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5"/>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7.4政府采购合同已经履行，给采购人、供应</w:t>
      </w:r>
      <w:r>
        <w:rPr>
          <w:rFonts w:hint="eastAsia" w:ascii="仿宋_GB2312" w:hAnsi="仿宋" w:eastAsia="仿宋_GB2312" w:cs="仿宋_GB2312"/>
          <w:color w:val="auto"/>
          <w:highlight w:val="none"/>
        </w:rPr>
        <w:t>商造成损失的，由责任人承担赔偿责任。</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7.5政府采购当事人有其他违反政府采购</w:t>
      </w:r>
      <w:r>
        <w:rPr>
          <w:rFonts w:hint="eastAsia" w:ascii="仿宋_GB2312" w:hAnsi="仿宋" w:eastAsia="仿宋_GB2312" w:cs="仿宋_GB2312"/>
          <w:color w:val="auto"/>
          <w:highlight w:val="none"/>
        </w:rPr>
        <w:t>法</w:t>
      </w:r>
      <w:r>
        <w:rPr>
          <w:rFonts w:hint="eastAsia" w:ascii="仿宋_GB2312" w:hAnsi="仿宋" w:eastAsia="仿宋_GB2312" w:cs="Arial"/>
          <w:color w:val="auto"/>
          <w:kern w:val="0"/>
          <w:highlight w:val="none"/>
        </w:rPr>
        <w:t>或者政府采购法实施条例等法律法规规定</w:t>
      </w:r>
      <w:r>
        <w:rPr>
          <w:rFonts w:hint="eastAsia" w:ascii="仿宋_GB2312" w:hAnsi="仿宋" w:eastAsia="仿宋_GB2312" w:cs="仿宋_GB2312"/>
          <w:color w:val="auto"/>
          <w:highlight w:val="none"/>
        </w:rPr>
        <w:t>的行为，经改正后仍然影响或者可能影响中标、成交结果或者依法被认定为中标、成交无效的，依照</w:t>
      </w:r>
      <w:r>
        <w:rPr>
          <w:rFonts w:ascii="仿宋_GB2312" w:hAnsi="仿宋" w:eastAsia="仿宋_GB2312" w:cs="仿宋_GB2312"/>
          <w:color w:val="auto"/>
          <w:highlight w:val="none"/>
        </w:rPr>
        <w:t>7.1-7.4规定处理。</w:t>
      </w:r>
    </w:p>
    <w:p>
      <w:pPr>
        <w:pStyle w:val="25"/>
        <w:snapToGrid w:val="0"/>
        <w:spacing w:line="360" w:lineRule="auto"/>
        <w:ind w:firstLine="0" w:firstLineChars="0"/>
        <w:rPr>
          <w:rFonts w:ascii="仿宋_GB2312" w:hAnsi="仿宋" w:eastAsia="仿宋_GB2312" w:cs="仿宋_GB2312"/>
          <w:color w:val="auto"/>
          <w:highlight w:val="none"/>
        </w:rPr>
      </w:pPr>
    </w:p>
    <w:bookmarkEnd w:id="26"/>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bookmarkStart w:id="392" w:name="第五部分"/>
      <w:bookmarkStart w:id="393" w:name="_Toc86217003"/>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r>
        <w:rPr>
          <w:rFonts w:ascii="仿宋_GB2312" w:hAnsi="仿宋" w:eastAsia="仿宋_GB2312" w:cs="仿宋_GB2312"/>
          <w:b/>
          <w:color w:val="auto"/>
          <w:sz w:val="36"/>
          <w:szCs w:val="36"/>
          <w:highlight w:val="none"/>
        </w:rPr>
        <w:t xml:space="preserve">    </w:t>
      </w: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p>
    <w:p>
      <w:pPr>
        <w:rPr>
          <w:rFonts w:hint="eastAsia" w:ascii="仿宋_GB2312" w:hAnsi="仿宋" w:eastAsia="仿宋_GB2312" w:cs="仿宋_GB2312"/>
          <w:b/>
          <w:color w:val="auto"/>
          <w:sz w:val="36"/>
          <w:szCs w:val="36"/>
          <w:highlight w:val="yellow"/>
        </w:rPr>
      </w:pPr>
      <w:r>
        <w:rPr>
          <w:rFonts w:hint="eastAsia" w:ascii="仿宋_GB2312" w:hAnsi="仿宋" w:eastAsia="仿宋_GB2312" w:cs="仿宋_GB2312"/>
          <w:b/>
          <w:color w:val="auto"/>
          <w:sz w:val="36"/>
          <w:szCs w:val="36"/>
          <w:highlight w:val="yellow"/>
        </w:rPr>
        <w:br w:type="page"/>
      </w:r>
    </w:p>
    <w:p>
      <w:pPr>
        <w:spacing w:line="360" w:lineRule="auto"/>
        <w:ind w:left="720" w:leftChars="343" w:firstLine="1084" w:firstLineChars="300"/>
        <w:outlineLvl w:val="0"/>
        <w:rPr>
          <w:rFonts w:hint="eastAsia" w:ascii="仿宋" w:hAnsi="仿宋" w:eastAsia="仿宋" w:cs="仿宋"/>
          <w:b/>
          <w:color w:val="auto"/>
          <w:sz w:val="36"/>
          <w:szCs w:val="36"/>
          <w:highlight w:val="none"/>
        </w:rPr>
      </w:pPr>
    </w:p>
    <w:p>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pPr>
        <w:rPr>
          <w:rFonts w:hint="eastAsia" w:ascii="仿宋" w:hAnsi="仿宋" w:eastAsia="仿宋" w:cs="仿宋"/>
        </w:rPr>
      </w:pPr>
      <w:r>
        <w:rPr>
          <w:rFonts w:hint="eastAsia" w:ascii="仿宋" w:hAnsi="仿宋" w:eastAsia="仿宋" w:cs="仿宋"/>
        </w:rPr>
        <w:t>合同登记编号:</w:t>
      </w:r>
    </w:p>
    <w:tbl>
      <w:tblPr>
        <w:tblStyle w:val="62"/>
        <w:tblW w:w="0" w:type="auto"/>
        <w:tblInd w:w="14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471"/>
        <w:gridCol w:w="462"/>
        <w:gridCol w:w="462"/>
        <w:gridCol w:w="462"/>
        <w:gridCol w:w="462"/>
        <w:gridCol w:w="462"/>
        <w:gridCol w:w="462"/>
        <w:gridCol w:w="462"/>
        <w:gridCol w:w="462"/>
        <w:gridCol w:w="462"/>
        <w:gridCol w:w="462"/>
        <w:gridCol w:w="462"/>
        <w:gridCol w:w="462"/>
        <w:gridCol w:w="462"/>
        <w:gridCol w:w="129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Pr>
        <w:tc>
          <w:tcPr>
            <w:tcW w:w="471"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462" w:type="dxa"/>
          </w:tcPr>
          <w:p>
            <w:pPr>
              <w:spacing w:line="360" w:lineRule="auto"/>
              <w:rPr>
                <w:rFonts w:hint="eastAsia" w:ascii="仿宋" w:hAnsi="仿宋" w:eastAsia="仿宋" w:cs="仿宋"/>
              </w:rPr>
            </w:pPr>
          </w:p>
        </w:tc>
        <w:tc>
          <w:tcPr>
            <w:tcW w:w="1290" w:type="dxa"/>
            <w:tcBorders>
              <w:top w:val="nil"/>
              <w:left w:val="single" w:color="auto" w:sz="6" w:space="0"/>
              <w:bottom w:val="nil"/>
              <w:right w:val="nil"/>
            </w:tcBorders>
          </w:tcPr>
          <w:p>
            <w:pPr>
              <w:rPr>
                <w:rFonts w:hint="eastAsia" w:ascii="仿宋" w:hAnsi="仿宋" w:eastAsia="仿宋" w:cs="仿宋"/>
              </w:rPr>
            </w:pPr>
            <w:r>
              <w:rPr>
                <w:rFonts w:hint="eastAsia" w:ascii="仿宋" w:hAnsi="仿宋" w:eastAsia="仿宋" w:cs="仿宋"/>
              </w:rPr>
              <w:t xml:space="preserve"> 合同号：</w:t>
            </w:r>
          </w:p>
        </w:tc>
      </w:tr>
    </w:tbl>
    <w:p>
      <w:pPr>
        <w:rPr>
          <w:rFonts w:hint="eastAsia" w:ascii="仿宋" w:hAnsi="仿宋" w:eastAsia="仿宋" w:cs="仿宋"/>
          <w:b/>
          <w:bCs/>
          <w:sz w:val="32"/>
        </w:rPr>
      </w:pPr>
      <w:r>
        <w:rPr>
          <w:rFonts w:hint="eastAsia" w:ascii="仿宋" w:hAnsi="仿宋" w:eastAsia="仿宋" w:cs="仿宋"/>
          <w:sz w:val="32"/>
        </w:rPr>
        <w:t xml:space="preserve">                      </w:t>
      </w:r>
    </w:p>
    <w:p>
      <w:pPr>
        <w:rPr>
          <w:rFonts w:hint="eastAsia" w:ascii="仿宋" w:hAnsi="仿宋" w:eastAsia="仿宋" w:cs="仿宋"/>
          <w:b/>
          <w:bCs/>
          <w:sz w:val="32"/>
        </w:rPr>
      </w:pPr>
    </w:p>
    <w:p>
      <w:pPr>
        <w:jc w:val="center"/>
        <w:rPr>
          <w:rFonts w:hint="eastAsia" w:ascii="仿宋" w:hAnsi="仿宋" w:eastAsia="仿宋" w:cs="仿宋"/>
          <w:b/>
          <w:bCs/>
          <w:spacing w:val="159"/>
          <w:sz w:val="44"/>
          <w:szCs w:val="44"/>
        </w:rPr>
      </w:pPr>
    </w:p>
    <w:p>
      <w:pPr>
        <w:jc w:val="center"/>
        <w:rPr>
          <w:rFonts w:hint="eastAsia" w:ascii="仿宋" w:hAnsi="仿宋" w:eastAsia="仿宋" w:cs="仿宋"/>
          <w:b/>
          <w:bCs/>
          <w:spacing w:val="208"/>
          <w:sz w:val="48"/>
          <w:szCs w:val="48"/>
        </w:rPr>
      </w:pPr>
      <w:r>
        <w:rPr>
          <w:rFonts w:hint="eastAsia" w:ascii="仿宋" w:hAnsi="仿宋" w:eastAsia="仿宋" w:cs="仿宋"/>
          <w:b/>
          <w:bCs/>
          <w:spacing w:val="159"/>
          <w:sz w:val="44"/>
          <w:szCs w:val="44"/>
        </w:rPr>
        <w:t>技术服务合同书</w:t>
      </w:r>
    </w:p>
    <w:p>
      <w:pPr>
        <w:rPr>
          <w:rFonts w:hint="eastAsia" w:ascii="仿宋" w:hAnsi="仿宋" w:eastAsia="仿宋" w:cs="仿宋"/>
          <w:sz w:val="32"/>
        </w:rPr>
      </w:pPr>
    </w:p>
    <w:p>
      <w:pPr>
        <w:rPr>
          <w:rFonts w:hint="eastAsia" w:ascii="仿宋" w:hAnsi="仿宋" w:eastAsia="仿宋" w:cs="仿宋"/>
          <w:sz w:val="32"/>
        </w:rPr>
      </w:pPr>
    </w:p>
    <w:p>
      <w:pPr>
        <w:pStyle w:val="2"/>
        <w:rPr>
          <w:rFonts w:hint="eastAsia" w:ascii="仿宋" w:hAnsi="仿宋" w:eastAsia="仿宋" w:cs="仿宋"/>
        </w:rPr>
      </w:pPr>
    </w:p>
    <w:p>
      <w:pPr>
        <w:tabs>
          <w:tab w:val="left" w:pos="7350"/>
        </w:tabs>
        <w:spacing w:line="600" w:lineRule="auto"/>
        <w:ind w:firstLine="280" w:firstLineChars="100"/>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 xml:space="preserve">项目名称：  </w:t>
      </w:r>
    </w:p>
    <w:p>
      <w:pPr>
        <w:spacing w:line="600" w:lineRule="auto"/>
        <w:ind w:firstLine="280" w:firstLineChars="100"/>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 xml:space="preserve">委托人（甲方）：杭州市生态环境局钱塘分局 </w:t>
      </w:r>
    </w:p>
    <w:p>
      <w:pPr>
        <w:spacing w:line="600" w:lineRule="auto"/>
        <w:ind w:firstLine="280" w:firstLineChars="100"/>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 xml:space="preserve">受托人（乙方）：  </w:t>
      </w:r>
    </w:p>
    <w:p>
      <w:pPr>
        <w:spacing w:line="320" w:lineRule="exact"/>
        <w:rPr>
          <w:rFonts w:hint="eastAsia" w:ascii="仿宋" w:hAnsi="仿宋" w:eastAsia="仿宋" w:cs="仿宋"/>
          <w:spacing w:val="48"/>
          <w:sz w:val="32"/>
        </w:rPr>
      </w:pPr>
    </w:p>
    <w:p>
      <w:pPr>
        <w:rPr>
          <w:rFonts w:hint="eastAsia" w:ascii="仿宋" w:hAnsi="仿宋" w:eastAsia="仿宋" w:cs="仿宋"/>
          <w:sz w:val="32"/>
        </w:rPr>
      </w:pPr>
    </w:p>
    <w:p>
      <w:pPr>
        <w:rPr>
          <w:rFonts w:hint="eastAsia" w:ascii="仿宋" w:hAnsi="仿宋" w:eastAsia="仿宋" w:cs="仿宋"/>
          <w:sz w:val="32"/>
        </w:rPr>
      </w:pPr>
    </w:p>
    <w:p>
      <w:pPr>
        <w:rPr>
          <w:rFonts w:hint="eastAsia" w:ascii="仿宋" w:hAnsi="仿宋" w:eastAsia="仿宋" w:cs="仿宋"/>
          <w:sz w:val="32"/>
        </w:rPr>
      </w:pPr>
    </w:p>
    <w:p>
      <w:pPr>
        <w:ind w:firstLine="280" w:firstLineChars="100"/>
        <w:rPr>
          <w:rFonts w:hint="default"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签订地点： 浙江省杭州市钱塘区</w:t>
      </w:r>
    </w:p>
    <w:p>
      <w:pPr>
        <w:ind w:firstLine="280" w:firstLineChars="100"/>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签订日期：    年    月   日</w:t>
      </w:r>
    </w:p>
    <w:p>
      <w:pPr>
        <w:ind w:firstLine="280" w:firstLineChars="100"/>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kern w:val="2"/>
          <w:sz w:val="28"/>
          <w:szCs w:val="28"/>
          <w:highlight w:val="none"/>
          <w:lang w:val="en-US" w:eastAsia="zh-CN" w:bidi="ar-SA"/>
        </w:rPr>
        <w:t>有效期限：   年   月  日至    年   月   日</w:t>
      </w:r>
    </w:p>
    <w:p>
      <w:pPr>
        <w:jc w:val="center"/>
        <w:rPr>
          <w:rFonts w:hint="eastAsia" w:ascii="仿宋" w:hAnsi="仿宋" w:eastAsia="仿宋" w:cs="仿宋"/>
          <w:sz w:val="28"/>
          <w:szCs w:val="28"/>
        </w:rPr>
      </w:pPr>
      <w:r>
        <w:rPr>
          <w:rFonts w:hint="eastAsia" w:ascii="仿宋" w:hAnsi="仿宋" w:eastAsia="仿宋" w:cs="仿宋"/>
          <w:sz w:val="28"/>
          <w:szCs w:val="28"/>
        </w:rPr>
        <w:tab/>
      </w:r>
    </w:p>
    <w:p>
      <w:pPr>
        <w:ind w:firstLine="280" w:firstLineChars="100"/>
        <w:jc w:val="center"/>
        <w:rPr>
          <w:rFonts w:hint="eastAsia" w:ascii="仿宋" w:hAnsi="仿宋" w:eastAsia="仿宋" w:cs="仿宋"/>
          <w:color w:val="auto"/>
          <w:kern w:val="2"/>
          <w:sz w:val="28"/>
          <w:szCs w:val="28"/>
          <w:highlight w:val="none"/>
          <w:lang w:val="en-US" w:eastAsia="zh-CN" w:bidi="ar-SA"/>
        </w:rPr>
      </w:pPr>
    </w:p>
    <w:p>
      <w:pPr>
        <w:rPr>
          <w:rFonts w:hint="eastAsia" w:ascii="仿宋" w:hAnsi="仿宋" w:eastAsia="仿宋" w:cs="仿宋"/>
          <w:sz w:val="28"/>
          <w:szCs w:val="28"/>
        </w:rPr>
        <w:sectPr>
          <w:pgSz w:w="11906" w:h="16838"/>
          <w:pgMar w:top="1134" w:right="1247" w:bottom="1304" w:left="1559" w:header="851" w:footer="992" w:gutter="0"/>
          <w:cols w:space="720" w:num="1"/>
          <w:docGrid w:type="lines" w:linePitch="312" w:charSpace="0"/>
        </w:sectPr>
      </w:pPr>
    </w:p>
    <w:tbl>
      <w:tblPr>
        <w:tblStyle w:val="62"/>
        <w:tblW w:w="0" w:type="auto"/>
        <w:jc w:val="center"/>
        <w:tblLayout w:type="fixed"/>
        <w:tblCellMar>
          <w:top w:w="0" w:type="dxa"/>
          <w:left w:w="108" w:type="dxa"/>
          <w:bottom w:w="0" w:type="dxa"/>
          <w:right w:w="108" w:type="dxa"/>
        </w:tblCellMar>
      </w:tblPr>
      <w:tblGrid>
        <w:gridCol w:w="9110"/>
      </w:tblGrid>
      <w:tr>
        <w:tblPrEx>
          <w:tblCellMar>
            <w:top w:w="0" w:type="dxa"/>
            <w:left w:w="108" w:type="dxa"/>
            <w:bottom w:w="0" w:type="dxa"/>
            <w:right w:w="108" w:type="dxa"/>
          </w:tblCellMar>
        </w:tblPrEx>
        <w:trPr>
          <w:trHeight w:val="14242" w:hRule="atLeast"/>
          <w:jc w:val="center"/>
        </w:trPr>
        <w:tc>
          <w:tcPr>
            <w:tcW w:w="9110" w:type="dxa"/>
          </w:tcPr>
          <w:p>
            <w:pPr>
              <w:spacing w:line="360" w:lineRule="auto"/>
              <w:ind w:firstLine="600" w:firstLineChars="250"/>
              <w:rPr>
                <w:rFonts w:hint="eastAsia" w:ascii="仿宋" w:hAnsi="仿宋" w:eastAsia="仿宋" w:cs="仿宋"/>
                <w:sz w:val="24"/>
                <w:szCs w:val="24"/>
              </w:rPr>
            </w:pP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依据《中华人民共和国政府采购法》、《中华人民共和国民法典-合同编》等规定，根据</w:t>
            </w:r>
            <w:r>
              <w:rPr>
                <w:rFonts w:hint="eastAsia" w:ascii="仿宋" w:hAnsi="仿宋" w:eastAsia="仿宋" w:cs="仿宋"/>
                <w:sz w:val="24"/>
                <w:szCs w:val="24"/>
                <w:u w:val="single"/>
              </w:rPr>
              <w:t>大气污染防治技术支持服务采购项目</w:t>
            </w:r>
            <w:r>
              <w:rPr>
                <w:rFonts w:hint="eastAsia" w:ascii="仿宋" w:hAnsi="仿宋" w:eastAsia="仿宋" w:cs="仿宋"/>
                <w:sz w:val="24"/>
                <w:szCs w:val="24"/>
              </w:rPr>
              <w:t>（采购编号：</w:t>
            </w:r>
            <w:r>
              <w:rPr>
                <w:rFonts w:hint="eastAsia" w:ascii="仿宋" w:hAnsi="仿宋" w:eastAsia="仿宋" w:cs="仿宋"/>
                <w:sz w:val="24"/>
                <w:szCs w:val="24"/>
                <w:u w:val="single"/>
              </w:rPr>
              <w:t xml:space="preserve"> STHJQT2022-GK-002 </w:t>
            </w:r>
            <w:r>
              <w:rPr>
                <w:rFonts w:hint="eastAsia" w:ascii="仿宋" w:hAnsi="仿宋" w:eastAsia="仿宋" w:cs="仿宋"/>
                <w:sz w:val="24"/>
                <w:szCs w:val="24"/>
              </w:rPr>
              <w:t>）</w:t>
            </w:r>
            <w:r>
              <w:rPr>
                <w:rFonts w:hint="eastAsia" w:ascii="仿宋" w:hAnsi="仿宋" w:eastAsia="仿宋" w:cs="仿宋"/>
                <w:sz w:val="24"/>
                <w:szCs w:val="24"/>
                <w:lang w:val="en-US" w:eastAsia="zh-CN"/>
              </w:rPr>
              <w:t>招标</w:t>
            </w:r>
            <w:r>
              <w:rPr>
                <w:rFonts w:hint="eastAsia" w:ascii="仿宋" w:hAnsi="仿宋" w:eastAsia="仿宋" w:cs="仿宋"/>
                <w:sz w:val="24"/>
                <w:szCs w:val="24"/>
              </w:rPr>
              <w:t>文件和招标结果，</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（下称甲方）与 </w:t>
            </w:r>
            <w:r>
              <w:rPr>
                <w:rFonts w:hint="eastAsia" w:ascii="仿宋" w:hAnsi="仿宋" w:eastAsia="仿宋" w:cs="仿宋"/>
                <w:sz w:val="24"/>
                <w:szCs w:val="24"/>
                <w:u w:val="single"/>
              </w:rPr>
              <w:t xml:space="preserve">         </w:t>
            </w:r>
            <w:r>
              <w:rPr>
                <w:rFonts w:hint="eastAsia" w:ascii="仿宋" w:hAnsi="仿宋" w:eastAsia="仿宋" w:cs="仿宋"/>
                <w:sz w:val="24"/>
                <w:szCs w:val="24"/>
              </w:rPr>
              <w:t>（下称乙方）就                       本项目经协商一致，签订本合同。</w:t>
            </w:r>
          </w:p>
          <w:p>
            <w:pPr>
              <w:tabs>
                <w:tab w:val="left" w:pos="1155"/>
              </w:tabs>
              <w:spacing w:before="72" w:beforeLines="30" w:after="48" w:afterLines="20" w:line="360" w:lineRule="auto"/>
              <w:rPr>
                <w:rFonts w:hint="eastAsia" w:ascii="仿宋" w:hAnsi="仿宋" w:eastAsia="仿宋" w:cs="仿宋"/>
                <w:b/>
                <w:bCs/>
                <w:sz w:val="24"/>
                <w:szCs w:val="24"/>
              </w:rPr>
            </w:pPr>
            <w:r>
              <w:rPr>
                <w:rFonts w:hint="eastAsia" w:ascii="仿宋" w:hAnsi="仿宋" w:eastAsia="仿宋" w:cs="仿宋"/>
                <w:b/>
                <w:bCs/>
                <w:sz w:val="24"/>
                <w:szCs w:val="24"/>
              </w:rPr>
              <w:t>一、服务内容及成果要求</w:t>
            </w:r>
          </w:p>
          <w:p>
            <w:pPr>
              <w:spacing w:line="360" w:lineRule="auto"/>
              <w:ind w:left="71" w:leftChars="34" w:firstLine="470" w:firstLineChars="196"/>
              <w:rPr>
                <w:rFonts w:hint="eastAsia" w:ascii="仿宋" w:hAnsi="仿宋" w:eastAsia="仿宋" w:cs="仿宋"/>
                <w:sz w:val="24"/>
                <w:szCs w:val="24"/>
              </w:rPr>
            </w:pPr>
            <w:r>
              <w:rPr>
                <w:rFonts w:hint="eastAsia" w:ascii="仿宋" w:hAnsi="仿宋" w:eastAsia="仿宋" w:cs="仿宋"/>
                <w:sz w:val="24"/>
                <w:szCs w:val="24"/>
              </w:rPr>
              <w:t xml:space="preserve">1.1工作内容： </w:t>
            </w:r>
          </w:p>
          <w:p>
            <w:pPr>
              <w:spacing w:line="360" w:lineRule="auto"/>
              <w:ind w:left="71" w:leftChars="34" w:firstLine="470" w:firstLineChars="196"/>
              <w:rPr>
                <w:rFonts w:hint="eastAsia" w:ascii="仿宋" w:hAnsi="仿宋" w:eastAsia="仿宋" w:cs="仿宋"/>
                <w:sz w:val="24"/>
                <w:szCs w:val="24"/>
              </w:rPr>
            </w:pPr>
            <w:r>
              <w:rPr>
                <w:rFonts w:hint="eastAsia" w:ascii="仿宋" w:hAnsi="仿宋" w:eastAsia="仿宋" w:cs="仿宋"/>
                <w:sz w:val="24"/>
                <w:szCs w:val="24"/>
              </w:rPr>
              <w:t xml:space="preserve">⑴ </w:t>
            </w:r>
          </w:p>
          <w:p>
            <w:pPr>
              <w:spacing w:line="360" w:lineRule="auto"/>
              <w:ind w:left="71" w:leftChars="34" w:firstLine="470" w:firstLineChars="196"/>
              <w:rPr>
                <w:rFonts w:hint="eastAsia" w:ascii="仿宋" w:hAnsi="仿宋" w:eastAsia="仿宋" w:cs="仿宋"/>
                <w:sz w:val="24"/>
                <w:szCs w:val="24"/>
              </w:rPr>
            </w:pPr>
            <w:r>
              <w:rPr>
                <w:rFonts w:hint="eastAsia" w:ascii="仿宋" w:hAnsi="仿宋" w:eastAsia="仿宋" w:cs="仿宋"/>
                <w:sz w:val="24"/>
                <w:szCs w:val="24"/>
              </w:rPr>
              <w:t>⑵</w:t>
            </w:r>
          </w:p>
          <w:p>
            <w:pPr>
              <w:spacing w:line="360" w:lineRule="auto"/>
              <w:ind w:left="71" w:leftChars="34" w:firstLine="470" w:firstLineChars="196"/>
              <w:rPr>
                <w:rFonts w:hint="eastAsia" w:ascii="仿宋" w:hAnsi="仿宋" w:eastAsia="仿宋" w:cs="仿宋"/>
                <w:sz w:val="24"/>
                <w:szCs w:val="24"/>
              </w:rPr>
            </w:pPr>
            <w:r>
              <w:rPr>
                <w:rFonts w:hint="eastAsia" w:ascii="仿宋" w:hAnsi="仿宋" w:eastAsia="仿宋" w:cs="仿宋"/>
                <w:sz w:val="24"/>
                <w:szCs w:val="24"/>
              </w:rPr>
              <w:t>⑶</w:t>
            </w:r>
          </w:p>
          <w:p>
            <w:pPr>
              <w:spacing w:line="360" w:lineRule="auto"/>
              <w:ind w:left="483" w:leftChars="230"/>
              <w:rPr>
                <w:rFonts w:hint="eastAsia" w:ascii="仿宋" w:hAnsi="仿宋" w:eastAsia="仿宋" w:cs="仿宋"/>
                <w:sz w:val="24"/>
                <w:szCs w:val="24"/>
              </w:rPr>
            </w:pPr>
            <w:r>
              <w:rPr>
                <w:rFonts w:hint="eastAsia" w:ascii="仿宋" w:hAnsi="仿宋" w:eastAsia="仿宋" w:cs="仿宋"/>
                <w:sz w:val="24"/>
                <w:szCs w:val="24"/>
              </w:rPr>
              <w:t>1.2成果要求</w:t>
            </w:r>
          </w:p>
          <w:p>
            <w:pPr>
              <w:spacing w:line="360" w:lineRule="auto"/>
              <w:ind w:left="71" w:leftChars="34" w:firstLine="470" w:firstLineChars="196"/>
              <w:rPr>
                <w:rFonts w:hint="eastAsia" w:ascii="仿宋" w:hAnsi="仿宋" w:eastAsia="仿宋" w:cs="仿宋"/>
                <w:sz w:val="24"/>
                <w:szCs w:val="24"/>
              </w:rPr>
            </w:pPr>
            <w:r>
              <w:rPr>
                <w:rFonts w:hint="eastAsia" w:ascii="仿宋" w:hAnsi="仿宋" w:eastAsia="仿宋" w:cs="仿宋"/>
                <w:sz w:val="24"/>
                <w:szCs w:val="24"/>
              </w:rPr>
              <w:t xml:space="preserve">⑴ </w:t>
            </w:r>
          </w:p>
          <w:p>
            <w:pPr>
              <w:spacing w:line="360" w:lineRule="auto"/>
              <w:ind w:left="71" w:leftChars="34" w:firstLine="470" w:firstLineChars="196"/>
              <w:rPr>
                <w:rFonts w:hint="eastAsia" w:ascii="仿宋" w:hAnsi="仿宋" w:eastAsia="仿宋" w:cs="仿宋"/>
                <w:sz w:val="24"/>
                <w:szCs w:val="24"/>
              </w:rPr>
            </w:pPr>
            <w:r>
              <w:rPr>
                <w:rFonts w:hint="eastAsia" w:ascii="仿宋" w:hAnsi="仿宋" w:eastAsia="仿宋" w:cs="仿宋"/>
                <w:sz w:val="24"/>
                <w:szCs w:val="24"/>
              </w:rPr>
              <w:t>⑵</w:t>
            </w:r>
          </w:p>
          <w:p>
            <w:pPr>
              <w:spacing w:line="360" w:lineRule="auto"/>
              <w:ind w:left="71" w:leftChars="34" w:firstLine="470" w:firstLineChars="196"/>
              <w:rPr>
                <w:rFonts w:hint="eastAsia" w:ascii="仿宋" w:hAnsi="仿宋" w:eastAsia="仿宋" w:cs="仿宋"/>
                <w:sz w:val="24"/>
                <w:szCs w:val="24"/>
              </w:rPr>
            </w:pPr>
            <w:r>
              <w:rPr>
                <w:rFonts w:hint="eastAsia" w:ascii="仿宋" w:hAnsi="仿宋" w:eastAsia="仿宋" w:cs="仿宋"/>
                <w:sz w:val="24"/>
                <w:szCs w:val="24"/>
              </w:rPr>
              <w:t>⑶</w:t>
            </w:r>
          </w:p>
          <w:p>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二、履行期限、地点和方式</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2.1本合同自   年   月   日至   年   月   日在     履行。</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2.2本合同的履行方式：</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年    月   日前，完成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pPr>
              <w:spacing w:before="72" w:beforeLines="30" w:after="48" w:afterLines="20" w:line="360" w:lineRule="auto"/>
              <w:rPr>
                <w:rFonts w:hint="eastAsia" w:ascii="仿宋" w:hAnsi="仿宋" w:eastAsia="仿宋" w:cs="仿宋"/>
                <w:b/>
                <w:bCs/>
                <w:sz w:val="24"/>
                <w:szCs w:val="24"/>
              </w:rPr>
            </w:pPr>
            <w:r>
              <w:rPr>
                <w:rFonts w:hint="eastAsia" w:ascii="仿宋" w:hAnsi="仿宋" w:eastAsia="仿宋" w:cs="仿宋"/>
                <w:b/>
                <w:bCs/>
                <w:sz w:val="24"/>
                <w:szCs w:val="24"/>
              </w:rPr>
              <w:t>三、工作条件和协作事项</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3.1甲方职责及义务：</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在合同生效后，甲方应向乙方提供下列工作条件： </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⑴甲方提供必要的基础资料；</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⑵甲方予以经费保障。</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3.2乙方职责及义务：</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⑴按规定完成合同约定的内容；</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⑵乙方承诺对接受甲方委托过程中获取的资料、文件等严格保密。</w:t>
            </w:r>
          </w:p>
          <w:p>
            <w:pPr>
              <w:spacing w:before="72" w:beforeLines="30" w:after="48" w:afterLines="20" w:line="360" w:lineRule="auto"/>
              <w:rPr>
                <w:rFonts w:hint="eastAsia" w:ascii="仿宋" w:hAnsi="仿宋" w:eastAsia="仿宋" w:cs="仿宋"/>
                <w:sz w:val="24"/>
                <w:szCs w:val="24"/>
              </w:rPr>
            </w:pPr>
            <w:r>
              <w:rPr>
                <w:rFonts w:hint="eastAsia" w:ascii="仿宋" w:hAnsi="仿宋" w:eastAsia="仿宋" w:cs="仿宋"/>
                <w:b/>
                <w:bCs/>
                <w:sz w:val="24"/>
                <w:szCs w:val="24"/>
              </w:rPr>
              <w:t xml:space="preserve">四、验收、评价方法   </w:t>
            </w:r>
            <w:r>
              <w:rPr>
                <w:rFonts w:hint="eastAsia" w:ascii="仿宋" w:hAnsi="仿宋" w:eastAsia="仿宋" w:cs="仿宋"/>
                <w:sz w:val="24"/>
                <w:szCs w:val="24"/>
              </w:rPr>
              <w:t xml:space="preserve">       </w:t>
            </w:r>
          </w:p>
          <w:p>
            <w:pPr>
              <w:spacing w:line="360" w:lineRule="auto"/>
              <w:ind w:left="1" w:firstLine="448" w:firstLineChars="187"/>
              <w:rPr>
                <w:rFonts w:hint="eastAsia" w:ascii="仿宋" w:hAnsi="仿宋" w:eastAsia="仿宋" w:cs="仿宋"/>
                <w:sz w:val="24"/>
                <w:szCs w:val="24"/>
              </w:rPr>
            </w:pPr>
            <w:r>
              <w:rPr>
                <w:rFonts w:hint="eastAsia" w:ascii="仿宋" w:hAnsi="仿宋" w:eastAsia="仿宋" w:cs="仿宋"/>
                <w:sz w:val="24"/>
                <w:szCs w:val="24"/>
              </w:rPr>
              <w:t>4.1甲方监督和检查乙方的工作进度及质量，应符合行业相关要求，满足合同规定，由甲方直接认可</w:t>
            </w:r>
            <w:r>
              <w:rPr>
                <w:rFonts w:hint="eastAsia" w:ascii="仿宋" w:hAnsi="仿宋" w:eastAsia="仿宋" w:cs="仿宋"/>
                <w:sz w:val="24"/>
                <w:szCs w:val="24"/>
                <w:lang w:val="en-US" w:eastAsia="zh-CN"/>
              </w:rPr>
              <w:t>或组织专家评审</w:t>
            </w:r>
            <w:r>
              <w:rPr>
                <w:rFonts w:hint="eastAsia" w:ascii="仿宋" w:hAnsi="仿宋" w:eastAsia="仿宋" w:cs="仿宋"/>
                <w:sz w:val="24"/>
                <w:szCs w:val="24"/>
              </w:rPr>
              <w:t>验收。</w:t>
            </w:r>
          </w:p>
          <w:p>
            <w:pPr>
              <w:spacing w:before="72" w:beforeLines="30" w:after="48" w:afterLines="20" w:line="360" w:lineRule="auto"/>
              <w:rPr>
                <w:rFonts w:hint="eastAsia" w:ascii="仿宋" w:hAnsi="仿宋" w:eastAsia="仿宋" w:cs="仿宋"/>
                <w:b/>
                <w:bCs/>
                <w:sz w:val="24"/>
                <w:szCs w:val="24"/>
              </w:rPr>
            </w:pPr>
            <w:bookmarkStart w:id="394" w:name="_Toc14647"/>
            <w:r>
              <w:rPr>
                <w:rFonts w:hint="eastAsia" w:ascii="仿宋" w:hAnsi="仿宋" w:eastAsia="仿宋" w:cs="仿宋"/>
                <w:b/>
                <w:bCs/>
                <w:sz w:val="24"/>
                <w:szCs w:val="24"/>
              </w:rPr>
              <w:t>五、服务质量保证期</w:t>
            </w:r>
          </w:p>
          <w:p>
            <w:pPr>
              <w:pStyle w:val="2"/>
              <w:spacing w:line="360" w:lineRule="auto"/>
              <w:ind w:firstLine="480"/>
              <w:rPr>
                <w:rFonts w:hint="eastAsia" w:ascii="仿宋" w:hAnsi="仿宋" w:eastAsia="仿宋" w:cs="仿宋"/>
                <w:b w:val="0"/>
                <w:spacing w:val="0"/>
                <w:sz w:val="24"/>
                <w:szCs w:val="24"/>
              </w:rPr>
            </w:pPr>
            <w:r>
              <w:rPr>
                <w:rFonts w:hint="eastAsia" w:ascii="仿宋" w:hAnsi="仿宋" w:eastAsia="仿宋" w:cs="仿宋"/>
                <w:b w:val="0"/>
                <w:spacing w:val="0"/>
                <w:sz w:val="24"/>
                <w:szCs w:val="24"/>
              </w:rPr>
              <w:t>5.1服务质量保证期：合同签订之日起至     年     月    日。</w:t>
            </w:r>
          </w:p>
          <w:p>
            <w:pPr>
              <w:spacing w:before="72" w:beforeLines="30" w:after="48" w:afterLines="20" w:line="360" w:lineRule="auto"/>
              <w:rPr>
                <w:rFonts w:hint="eastAsia" w:ascii="仿宋" w:hAnsi="仿宋" w:eastAsia="仿宋" w:cs="仿宋"/>
                <w:b/>
                <w:bCs/>
                <w:sz w:val="24"/>
                <w:szCs w:val="24"/>
              </w:rPr>
            </w:pPr>
            <w:r>
              <w:rPr>
                <w:rFonts w:hint="eastAsia" w:ascii="仿宋" w:hAnsi="仿宋" w:eastAsia="仿宋" w:cs="仿宋"/>
                <w:b/>
                <w:bCs/>
                <w:sz w:val="24"/>
                <w:szCs w:val="24"/>
              </w:rPr>
              <w:t>六、质量保证及后续服务</w:t>
            </w:r>
          </w:p>
          <w:p>
            <w:pPr>
              <w:pStyle w:val="2"/>
              <w:spacing w:line="360" w:lineRule="auto"/>
              <w:ind w:firstLine="480"/>
              <w:rPr>
                <w:rFonts w:hint="eastAsia" w:ascii="仿宋" w:hAnsi="仿宋" w:eastAsia="仿宋" w:cs="仿宋"/>
                <w:b w:val="0"/>
                <w:spacing w:val="0"/>
                <w:sz w:val="24"/>
                <w:szCs w:val="24"/>
              </w:rPr>
            </w:pPr>
            <w:r>
              <w:rPr>
                <w:rFonts w:hint="eastAsia" w:ascii="仿宋" w:hAnsi="仿宋" w:eastAsia="仿宋" w:cs="仿宋"/>
                <w:b w:val="0"/>
                <w:spacing w:val="0"/>
                <w:sz w:val="24"/>
                <w:szCs w:val="24"/>
              </w:rPr>
              <w:t>6.1乙方应按采购文件规定向甲方提供服务。</w:t>
            </w:r>
          </w:p>
          <w:p>
            <w:pPr>
              <w:pStyle w:val="2"/>
              <w:spacing w:line="360" w:lineRule="auto"/>
              <w:ind w:firstLine="480"/>
              <w:rPr>
                <w:rFonts w:hint="eastAsia" w:ascii="仿宋" w:hAnsi="仿宋" w:eastAsia="仿宋" w:cs="仿宋"/>
                <w:b w:val="0"/>
                <w:spacing w:val="0"/>
                <w:sz w:val="24"/>
                <w:szCs w:val="24"/>
              </w:rPr>
            </w:pPr>
            <w:r>
              <w:rPr>
                <w:rFonts w:hint="eastAsia" w:ascii="仿宋" w:hAnsi="仿宋" w:eastAsia="仿宋" w:cs="仿宋"/>
                <w:b w:val="0"/>
                <w:spacing w:val="0"/>
                <w:sz w:val="24"/>
                <w:szCs w:val="24"/>
              </w:rPr>
              <w:t>6.2乙方提供的服务成果在服务质量保证期内发生问题，乙方应负责免费提供后续服务。对达不到要求者，根据实际情况，经双方协商，可按以下办法处理：</w:t>
            </w:r>
          </w:p>
          <w:p>
            <w:pPr>
              <w:pStyle w:val="2"/>
              <w:spacing w:line="360" w:lineRule="auto"/>
              <w:ind w:firstLine="480"/>
              <w:rPr>
                <w:rFonts w:hint="eastAsia" w:ascii="仿宋" w:hAnsi="仿宋" w:eastAsia="仿宋" w:cs="仿宋"/>
                <w:b w:val="0"/>
                <w:spacing w:val="0"/>
                <w:sz w:val="24"/>
                <w:szCs w:val="24"/>
              </w:rPr>
            </w:pPr>
            <w:r>
              <w:rPr>
                <w:rFonts w:hint="eastAsia" w:ascii="仿宋" w:hAnsi="仿宋" w:eastAsia="仿宋" w:cs="仿宋"/>
                <w:b w:val="0"/>
                <w:spacing w:val="0"/>
                <w:sz w:val="24"/>
                <w:szCs w:val="24"/>
              </w:rPr>
              <w:t>⑴重做：由乙方承担所发生的全部费用。</w:t>
            </w:r>
          </w:p>
          <w:p>
            <w:pPr>
              <w:pStyle w:val="2"/>
              <w:spacing w:line="360" w:lineRule="auto"/>
              <w:ind w:firstLine="480"/>
              <w:rPr>
                <w:rFonts w:hint="eastAsia" w:ascii="仿宋" w:hAnsi="仿宋" w:eastAsia="仿宋" w:cs="仿宋"/>
                <w:b w:val="0"/>
                <w:spacing w:val="0"/>
                <w:sz w:val="24"/>
                <w:szCs w:val="24"/>
              </w:rPr>
            </w:pPr>
            <w:r>
              <w:rPr>
                <w:rFonts w:hint="eastAsia" w:ascii="仿宋" w:hAnsi="仿宋" w:eastAsia="仿宋" w:cs="仿宋"/>
                <w:b w:val="0"/>
                <w:spacing w:val="0"/>
                <w:sz w:val="24"/>
                <w:szCs w:val="24"/>
              </w:rPr>
              <w:t>⑵贬值处理：由甲乙双方合议定价。</w:t>
            </w:r>
          </w:p>
          <w:p>
            <w:pPr>
              <w:pStyle w:val="2"/>
              <w:spacing w:line="360" w:lineRule="auto"/>
              <w:ind w:firstLine="480"/>
              <w:rPr>
                <w:rFonts w:hint="eastAsia" w:ascii="仿宋" w:hAnsi="仿宋" w:eastAsia="仿宋" w:cs="仿宋"/>
                <w:b w:val="0"/>
                <w:spacing w:val="0"/>
                <w:sz w:val="24"/>
                <w:szCs w:val="24"/>
              </w:rPr>
            </w:pPr>
            <w:r>
              <w:rPr>
                <w:rFonts w:hint="eastAsia" w:ascii="仿宋" w:hAnsi="仿宋" w:eastAsia="仿宋" w:cs="仿宋"/>
                <w:b w:val="0"/>
                <w:spacing w:val="0"/>
                <w:sz w:val="24"/>
                <w:szCs w:val="24"/>
              </w:rPr>
              <w:t>⑶解除合同。</w:t>
            </w:r>
          </w:p>
          <w:p>
            <w:pPr>
              <w:pStyle w:val="2"/>
              <w:spacing w:line="360" w:lineRule="auto"/>
              <w:ind w:firstLine="480"/>
              <w:rPr>
                <w:rFonts w:hint="eastAsia" w:ascii="仿宋" w:hAnsi="仿宋" w:eastAsia="仿宋" w:cs="仿宋"/>
                <w:b w:val="0"/>
                <w:spacing w:val="0"/>
                <w:sz w:val="24"/>
                <w:szCs w:val="24"/>
              </w:rPr>
            </w:pPr>
            <w:r>
              <w:rPr>
                <w:rFonts w:hint="eastAsia" w:ascii="仿宋" w:hAnsi="仿宋" w:eastAsia="仿宋" w:cs="仿宋"/>
                <w:b w:val="0"/>
                <w:spacing w:val="0"/>
                <w:sz w:val="24"/>
                <w:szCs w:val="24"/>
              </w:rPr>
              <w:t>6.3在服务质量保证期内，乙方应对出现的质量及安全问题负责处理解决并承担一切费用。</w:t>
            </w:r>
          </w:p>
          <w:p>
            <w:pPr>
              <w:spacing w:before="72" w:beforeLines="30" w:after="48" w:afterLines="20" w:line="360" w:lineRule="auto"/>
              <w:rPr>
                <w:rFonts w:hint="eastAsia" w:ascii="仿宋" w:hAnsi="仿宋" w:eastAsia="仿宋" w:cs="仿宋"/>
                <w:b/>
                <w:bCs/>
                <w:sz w:val="24"/>
                <w:szCs w:val="24"/>
              </w:rPr>
            </w:pPr>
            <w:r>
              <w:rPr>
                <w:rFonts w:hint="eastAsia" w:ascii="仿宋" w:hAnsi="仿宋" w:eastAsia="仿宋" w:cs="仿宋"/>
                <w:b/>
                <w:bCs/>
                <w:sz w:val="24"/>
                <w:szCs w:val="24"/>
              </w:rPr>
              <w:t>七、知识产权</w:t>
            </w:r>
            <w:bookmarkEnd w:id="394"/>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7.1乙方应当保证其交付给甲方的</w:t>
            </w:r>
            <w:r>
              <w:rPr>
                <w:rFonts w:hint="eastAsia" w:ascii="仿宋" w:hAnsi="仿宋" w:eastAsia="仿宋" w:cs="仿宋"/>
                <w:sz w:val="24"/>
                <w:szCs w:val="24"/>
                <w:lang w:val="en-US" w:eastAsia="zh-CN"/>
              </w:rPr>
              <w:t>服务</w:t>
            </w:r>
            <w:r>
              <w:rPr>
                <w:rFonts w:hint="eastAsia" w:ascii="仿宋" w:hAnsi="仿宋" w:eastAsia="仿宋" w:cs="仿宋"/>
                <w:sz w:val="24"/>
                <w:szCs w:val="24"/>
              </w:rPr>
              <w:t>成果不侵犯任何第三人的合法权益。如发生第三人指控甲方实施的技术侵权的，乙方应承担由此给甲方造成的损失。</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7.2双方确定，因履行本合同所产生的</w:t>
            </w:r>
            <w:r>
              <w:rPr>
                <w:rFonts w:hint="eastAsia" w:ascii="仿宋" w:hAnsi="仿宋" w:eastAsia="仿宋" w:cs="仿宋"/>
                <w:sz w:val="24"/>
                <w:szCs w:val="24"/>
                <w:lang w:val="en-US" w:eastAsia="zh-CN"/>
              </w:rPr>
              <w:t>服务</w:t>
            </w:r>
            <w:r>
              <w:rPr>
                <w:rFonts w:hint="eastAsia" w:ascii="仿宋" w:hAnsi="仿宋" w:eastAsia="仿宋" w:cs="仿宋"/>
                <w:sz w:val="24"/>
                <w:szCs w:val="24"/>
              </w:rPr>
              <w:t>成果及其相关知识产权权利归属，按下列第</w:t>
            </w:r>
            <w:r>
              <w:rPr>
                <w:rFonts w:hint="eastAsia" w:ascii="仿宋" w:hAnsi="仿宋" w:eastAsia="仿宋" w:cs="仿宋"/>
                <w:b/>
                <w:bCs/>
                <w:sz w:val="24"/>
                <w:szCs w:val="24"/>
                <w:u w:val="single"/>
              </w:rPr>
              <w:t xml:space="preserve"> </w:t>
            </w:r>
            <w:r>
              <w:rPr>
                <w:rFonts w:hint="eastAsia" w:ascii="仿宋" w:hAnsi="仿宋" w:eastAsia="仿宋" w:cs="仿宋"/>
                <w:sz w:val="24"/>
                <w:szCs w:val="24"/>
                <w:u w:val="single"/>
              </w:rPr>
              <w:t>⑴</w:t>
            </w:r>
            <w:r>
              <w:rPr>
                <w:rFonts w:hint="eastAsia" w:ascii="仿宋" w:hAnsi="仿宋" w:eastAsia="仿宋" w:cs="仿宋"/>
                <w:b/>
                <w:bCs/>
                <w:sz w:val="24"/>
                <w:szCs w:val="24"/>
                <w:u w:val="single"/>
              </w:rPr>
              <w:t xml:space="preserve"> </w:t>
            </w:r>
            <w:r>
              <w:rPr>
                <w:rFonts w:hint="eastAsia" w:ascii="仿宋" w:hAnsi="仿宋" w:eastAsia="仿宋" w:cs="仿宋"/>
                <w:sz w:val="24"/>
                <w:szCs w:val="24"/>
              </w:rPr>
              <w:t>种方式处理：</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⑴由甲方享有本合同所产生的</w:t>
            </w:r>
            <w:r>
              <w:rPr>
                <w:rFonts w:hint="eastAsia" w:ascii="仿宋" w:hAnsi="仿宋" w:eastAsia="仿宋" w:cs="仿宋"/>
                <w:sz w:val="24"/>
                <w:szCs w:val="24"/>
                <w:lang w:val="en-US" w:eastAsia="zh-CN"/>
              </w:rPr>
              <w:t>服务</w:t>
            </w:r>
            <w:r>
              <w:rPr>
                <w:rFonts w:hint="eastAsia" w:ascii="仿宋" w:hAnsi="仿宋" w:eastAsia="仿宋" w:cs="仿宋"/>
                <w:sz w:val="24"/>
                <w:szCs w:val="24"/>
              </w:rPr>
              <w:t>成果及其相关知识产权权利。</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⑵本合同所产生的</w:t>
            </w:r>
            <w:r>
              <w:rPr>
                <w:rFonts w:hint="eastAsia" w:ascii="仿宋" w:hAnsi="仿宋" w:eastAsia="仿宋" w:cs="仿宋"/>
                <w:sz w:val="24"/>
                <w:szCs w:val="24"/>
                <w:lang w:val="en-US" w:eastAsia="zh-CN"/>
              </w:rPr>
              <w:t>服务</w:t>
            </w:r>
            <w:r>
              <w:rPr>
                <w:rFonts w:hint="eastAsia" w:ascii="仿宋" w:hAnsi="仿宋" w:eastAsia="仿宋" w:cs="仿宋"/>
                <w:sz w:val="24"/>
                <w:szCs w:val="24"/>
              </w:rPr>
              <w:t>成果及其相关知识产权由甲乙双方共有。未经甲方书面同意，乙方不得转让知识产权。</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7.3乙方应注意知识产权的保护，项目的记录、数据、图片、录像、报告等资料，应当按照相关要求整理归档，不得散失；涉及本项目的</w:t>
            </w:r>
            <w:r>
              <w:rPr>
                <w:rFonts w:hint="eastAsia" w:ascii="仿宋" w:hAnsi="仿宋" w:eastAsia="仿宋" w:cs="仿宋"/>
                <w:sz w:val="24"/>
                <w:szCs w:val="24"/>
                <w:lang w:val="en-US" w:eastAsia="zh-CN"/>
              </w:rPr>
              <w:t>相关</w:t>
            </w:r>
            <w:r>
              <w:rPr>
                <w:rFonts w:hint="eastAsia" w:ascii="仿宋" w:hAnsi="仿宋" w:eastAsia="仿宋" w:cs="仿宋"/>
                <w:sz w:val="24"/>
                <w:szCs w:val="24"/>
              </w:rPr>
              <w:t>资料，乙方应当严格保密，非经甲方同意，不得泄露，否则应当承担相应的法律责任。</w:t>
            </w:r>
          </w:p>
          <w:p>
            <w:pPr>
              <w:spacing w:before="72" w:beforeLines="30" w:after="48" w:afterLines="20" w:line="360" w:lineRule="auto"/>
              <w:rPr>
                <w:rFonts w:hint="default" w:ascii="仿宋" w:hAnsi="仿宋" w:eastAsia="仿宋" w:cs="仿宋"/>
                <w:b/>
                <w:bCs/>
                <w:sz w:val="24"/>
                <w:szCs w:val="24"/>
                <w:lang w:val="en-US" w:eastAsia="zh-CN"/>
              </w:rPr>
            </w:pPr>
            <w:r>
              <w:rPr>
                <w:rFonts w:hint="eastAsia" w:ascii="仿宋" w:hAnsi="仿宋" w:eastAsia="仿宋" w:cs="仿宋"/>
                <w:b/>
                <w:bCs/>
                <w:sz w:val="24"/>
                <w:szCs w:val="24"/>
              </w:rPr>
              <w:t>八、</w:t>
            </w:r>
            <w:r>
              <w:rPr>
                <w:rFonts w:hint="eastAsia" w:ascii="仿宋" w:hAnsi="仿宋" w:eastAsia="仿宋" w:cs="仿宋"/>
                <w:b/>
                <w:bCs/>
                <w:sz w:val="24"/>
                <w:szCs w:val="24"/>
                <w:lang w:val="en-US" w:eastAsia="zh-CN"/>
              </w:rPr>
              <w:t>履约保证金</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sym w:font="Wingdings 2" w:char="00A3"/>
            </w:r>
            <w:r>
              <w:rPr>
                <w:rFonts w:hint="eastAsia" w:ascii="仿宋" w:hAnsi="仿宋" w:eastAsia="仿宋" w:cs="仿宋"/>
                <w:sz w:val="24"/>
                <w:szCs w:val="24"/>
              </w:rPr>
              <w:t>不收取；</w:t>
            </w:r>
          </w:p>
          <w:p>
            <w:pPr>
              <w:spacing w:before="72" w:beforeLines="30" w:after="48" w:afterLines="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sym w:font="Wingdings 2" w:char="0052"/>
            </w:r>
            <w:r>
              <w:rPr>
                <w:rFonts w:hint="eastAsia" w:ascii="仿宋" w:hAnsi="仿宋" w:eastAsia="仿宋" w:cs="仿宋"/>
                <w:sz w:val="24"/>
                <w:szCs w:val="24"/>
              </w:rPr>
              <w:t>收取</w:t>
            </w:r>
          </w:p>
          <w:p>
            <w:pPr>
              <w:spacing w:before="72" w:beforeLines="30" w:after="48" w:afterLines="20" w:line="360" w:lineRule="auto"/>
              <w:ind w:firstLine="480" w:firstLineChars="200"/>
              <w:rPr>
                <w:rFonts w:hint="eastAsia" w:ascii="仿宋" w:hAnsi="仿宋" w:eastAsia="仿宋" w:cs="仿宋"/>
                <w:b w:val="0"/>
                <w:bCs w:val="0"/>
                <w:sz w:val="24"/>
                <w:szCs w:val="24"/>
                <w:lang w:eastAsia="zh-CN"/>
              </w:rPr>
            </w:pPr>
            <w:r>
              <w:rPr>
                <w:rFonts w:hint="eastAsia" w:ascii="仿宋" w:hAnsi="仿宋" w:eastAsia="仿宋" w:cs="仿宋"/>
                <w:sz w:val="24"/>
                <w:szCs w:val="24"/>
                <w:lang w:val="en-US" w:eastAsia="zh-CN"/>
              </w:rPr>
              <w:t>乙方</w:t>
            </w:r>
            <w:r>
              <w:rPr>
                <w:rFonts w:hint="eastAsia" w:ascii="仿宋" w:hAnsi="仿宋" w:eastAsia="仿宋" w:cs="仿宋"/>
                <w:sz w:val="24"/>
                <w:szCs w:val="24"/>
              </w:rPr>
              <w:t>在合同签订之日起5</w:t>
            </w:r>
            <w:r>
              <w:rPr>
                <w:rFonts w:hint="eastAsia" w:ascii="仿宋" w:hAnsi="仿宋" w:eastAsia="仿宋" w:cs="仿宋"/>
                <w:sz w:val="24"/>
                <w:szCs w:val="24"/>
                <w:lang w:val="en-US" w:eastAsia="zh-CN"/>
              </w:rPr>
              <w:t>个工作日</w:t>
            </w:r>
            <w:r>
              <w:rPr>
                <w:rFonts w:hint="eastAsia" w:ascii="仿宋" w:hAnsi="仿宋" w:eastAsia="仿宋" w:cs="仿宋"/>
                <w:sz w:val="24"/>
                <w:szCs w:val="24"/>
              </w:rPr>
              <w:t>内向</w:t>
            </w:r>
            <w:r>
              <w:rPr>
                <w:rFonts w:hint="eastAsia" w:ascii="仿宋" w:hAnsi="仿宋" w:eastAsia="仿宋" w:cs="仿宋"/>
                <w:sz w:val="24"/>
                <w:szCs w:val="24"/>
                <w:lang w:val="en-US" w:eastAsia="zh-CN"/>
              </w:rPr>
              <w:t>甲方</w:t>
            </w:r>
            <w:r>
              <w:rPr>
                <w:rFonts w:hint="eastAsia" w:ascii="仿宋" w:hAnsi="仿宋" w:eastAsia="仿宋" w:cs="仿宋"/>
                <w:sz w:val="24"/>
                <w:szCs w:val="24"/>
              </w:rPr>
              <w:t>指定账户交纳合同总价</w:t>
            </w:r>
            <w:r>
              <w:rPr>
                <w:rFonts w:hint="eastAsia" w:ascii="仿宋" w:hAnsi="仿宋" w:eastAsia="仿宋" w:cs="仿宋"/>
                <w:sz w:val="24"/>
                <w:szCs w:val="24"/>
                <w:lang w:val="en-US" w:eastAsia="zh-CN"/>
              </w:rPr>
              <w:t>1</w:t>
            </w:r>
            <w:r>
              <w:rPr>
                <w:rFonts w:hint="eastAsia" w:ascii="仿宋" w:hAnsi="仿宋" w:eastAsia="仿宋" w:cs="仿宋"/>
                <w:sz w:val="24"/>
                <w:szCs w:val="24"/>
              </w:rPr>
              <w:t>%的履约保证金（以电汇、支票、汇票、本票或者金融机构、银行、担保机构出具的保函等采购人认可的形式提供）</w:t>
            </w:r>
            <w:r>
              <w:rPr>
                <w:rFonts w:hint="eastAsia" w:ascii="仿宋" w:hAnsi="仿宋" w:eastAsia="仿宋" w:cs="仿宋"/>
                <w:sz w:val="24"/>
                <w:szCs w:val="24"/>
                <w:lang w:eastAsia="zh-CN"/>
              </w:rPr>
              <w:t>。履约保证金在履约完成后，确认供应商无违约行为后7个工作日内无息返还。</w:t>
            </w:r>
            <w:bookmarkStart w:id="402" w:name="_GoBack"/>
            <w:bookmarkEnd w:id="402"/>
          </w:p>
          <w:p>
            <w:pPr>
              <w:spacing w:before="72" w:beforeLines="30" w:after="48" w:afterLines="20" w:line="360" w:lineRule="auto"/>
              <w:rPr>
                <w:rFonts w:hint="eastAsia" w:ascii="仿宋" w:hAnsi="仿宋" w:eastAsia="仿宋" w:cs="仿宋"/>
                <w:b/>
                <w:bCs/>
                <w:sz w:val="24"/>
                <w:szCs w:val="24"/>
              </w:rPr>
            </w:pPr>
            <w:r>
              <w:rPr>
                <w:rFonts w:hint="eastAsia" w:ascii="仿宋" w:hAnsi="仿宋" w:eastAsia="仿宋" w:cs="仿宋"/>
                <w:b/>
                <w:bCs/>
                <w:sz w:val="24"/>
                <w:szCs w:val="24"/>
                <w:lang w:val="en-US" w:eastAsia="zh-CN"/>
              </w:rPr>
              <w:t>九</w:t>
            </w:r>
            <w:r>
              <w:rPr>
                <w:rFonts w:hint="eastAsia" w:ascii="仿宋" w:hAnsi="仿宋" w:eastAsia="仿宋" w:cs="仿宋"/>
                <w:b/>
                <w:bCs/>
                <w:sz w:val="24"/>
                <w:szCs w:val="24"/>
              </w:rPr>
              <w:t>、报酬及其支付方式</w:t>
            </w:r>
          </w:p>
          <w:p>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.1本服务工作甲方支付乙方技术服务费人民币（大写）：       （￥        元）人民币。</w:t>
            </w:r>
          </w:p>
          <w:p>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 xml:space="preserve">.2支付方式： </w:t>
            </w:r>
          </w:p>
          <w:p>
            <w:pPr>
              <w:spacing w:line="360" w:lineRule="auto"/>
              <w:ind w:left="6" w:firstLine="780" w:firstLineChars="325"/>
              <w:rPr>
                <w:rFonts w:hint="eastAsia" w:ascii="仿宋" w:hAnsi="仿宋" w:eastAsia="仿宋" w:cs="仿宋"/>
                <w:sz w:val="24"/>
                <w:szCs w:val="24"/>
                <w:highlight w:val="none"/>
              </w:rPr>
            </w:pPr>
            <w:r>
              <w:rPr>
                <w:rFonts w:hint="eastAsia" w:ascii="仿宋" w:hAnsi="仿宋" w:eastAsia="仿宋" w:cs="仿宋"/>
                <w:sz w:val="24"/>
                <w:szCs w:val="24"/>
                <w:highlight w:val="none"/>
              </w:rPr>
              <w:t>⑴.合同签订后10个工作日内，甲方自收到乙方开具的发票后支付合同总金额的</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 xml:space="preserve">0%作为预付款，即：（大写）  *** 元整（￥***00.00）； </w:t>
            </w:r>
          </w:p>
          <w:p>
            <w:pPr>
              <w:spacing w:line="360" w:lineRule="auto"/>
              <w:ind w:left="6"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(2).项目完成，乙方提交所有服务成果并通过甲方验收合格后10个工作内，支付合同总金额的</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0%，即：（大写）  *** 元整（￥***00.00）。</w:t>
            </w:r>
          </w:p>
          <w:p>
            <w:pPr>
              <w:spacing w:before="72" w:beforeLines="30" w:after="48" w:afterLines="20"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十</w:t>
            </w:r>
            <w:r>
              <w:rPr>
                <w:rFonts w:hint="eastAsia" w:ascii="仿宋" w:hAnsi="仿宋" w:eastAsia="仿宋" w:cs="仿宋"/>
                <w:b/>
                <w:bCs/>
                <w:sz w:val="24"/>
                <w:szCs w:val="24"/>
                <w:highlight w:val="none"/>
              </w:rPr>
              <w:t>、违约金或者损失赔偿额的计算</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.1甲方无正当理由拒收接受服务的，甲方向乙方偿付合同款项百分之五作为违</w:t>
            </w:r>
            <w:r>
              <w:rPr>
                <w:rFonts w:hint="eastAsia" w:ascii="仿宋" w:hAnsi="仿宋" w:eastAsia="仿宋" w:cs="仿宋"/>
                <w:sz w:val="24"/>
                <w:szCs w:val="24"/>
              </w:rPr>
              <w:t>约金。</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.2甲方无故逾期验收和办理款项支付手续的,甲方应按逾期付款总额每日万分之五向乙方支付违约金。</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w:t>
            </w:r>
            <w:r>
              <w:rPr>
                <w:rFonts w:hint="eastAsia" w:ascii="仿宋" w:hAnsi="仿宋" w:eastAsia="仿宋" w:cs="仿宋"/>
                <w:b/>
                <w:bCs/>
                <w:sz w:val="24"/>
                <w:szCs w:val="24"/>
                <w:lang w:val="en-US" w:eastAsia="zh-CN"/>
              </w:rPr>
              <w:t>一</w:t>
            </w:r>
            <w:r>
              <w:rPr>
                <w:rFonts w:hint="eastAsia" w:ascii="仿宋" w:hAnsi="仿宋" w:eastAsia="仿宋" w:cs="仿宋"/>
                <w:b/>
                <w:bCs/>
                <w:sz w:val="24"/>
                <w:szCs w:val="24"/>
              </w:rPr>
              <w:t>、不可抗力事件处理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1</w:t>
            </w:r>
            <w:r>
              <w:rPr>
                <w:rFonts w:hint="eastAsia" w:ascii="仿宋" w:hAnsi="仿宋" w:eastAsia="仿宋" w:cs="仿宋"/>
                <w:sz w:val="24"/>
                <w:szCs w:val="24"/>
              </w:rPr>
              <w:t>.1在合同有效期内，任何一方因不可抗力事件导致不能履行合同，则合同履行期可延长，其延长期与不可抗力影响期相同。</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1</w:t>
            </w:r>
            <w:r>
              <w:rPr>
                <w:rFonts w:hint="eastAsia" w:ascii="仿宋" w:hAnsi="仿宋" w:eastAsia="仿宋" w:cs="仿宋"/>
                <w:sz w:val="24"/>
                <w:szCs w:val="24"/>
              </w:rPr>
              <w:t>.2不可抗力事件发生后，应立即通知对方，并寄送有关权威机构出具的证明。</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1</w:t>
            </w:r>
            <w:r>
              <w:rPr>
                <w:rFonts w:hint="eastAsia" w:ascii="仿宋" w:hAnsi="仿宋" w:eastAsia="仿宋" w:cs="仿宋"/>
                <w:sz w:val="24"/>
                <w:szCs w:val="24"/>
              </w:rPr>
              <w:t>.3不可抗力事件延续120天以上，双方应通过友好协商，确定是否继续履行合同。</w:t>
            </w:r>
          </w:p>
          <w:p>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十</w:t>
            </w:r>
            <w:r>
              <w:rPr>
                <w:rFonts w:hint="eastAsia" w:ascii="仿宋" w:hAnsi="仿宋" w:eastAsia="仿宋" w:cs="仿宋"/>
                <w:b/>
                <w:bCs/>
                <w:sz w:val="24"/>
                <w:szCs w:val="24"/>
                <w:lang w:val="en-US" w:eastAsia="zh-CN"/>
              </w:rPr>
              <w:t>二</w:t>
            </w:r>
            <w:r>
              <w:rPr>
                <w:rFonts w:hint="eastAsia" w:ascii="仿宋" w:hAnsi="仿宋" w:eastAsia="仿宋" w:cs="仿宋"/>
                <w:b/>
                <w:bCs/>
                <w:sz w:val="24"/>
                <w:szCs w:val="24"/>
              </w:rPr>
              <w:t>、解决合同纠纷的方式</w:t>
            </w:r>
          </w:p>
          <w:p>
            <w:pPr>
              <w:spacing w:line="360" w:lineRule="auto"/>
              <w:ind w:firstLine="535" w:firstLineChars="223"/>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2</w:t>
            </w:r>
            <w:r>
              <w:rPr>
                <w:rFonts w:hint="eastAsia" w:ascii="仿宋" w:hAnsi="仿宋" w:eastAsia="仿宋" w:cs="仿宋"/>
                <w:sz w:val="24"/>
                <w:szCs w:val="24"/>
              </w:rPr>
              <w:t>.1在履行本合同的过程中发生争议，双方当事人和解或调解不成，可按司法程序解决。</w:t>
            </w:r>
          </w:p>
          <w:p>
            <w:pPr>
              <w:spacing w:before="72" w:beforeLines="30" w:after="48" w:afterLines="20" w:line="360" w:lineRule="auto"/>
              <w:rPr>
                <w:rFonts w:hint="eastAsia" w:ascii="仿宋" w:hAnsi="仿宋" w:eastAsia="仿宋" w:cs="仿宋"/>
                <w:b/>
                <w:bCs/>
                <w:sz w:val="24"/>
                <w:szCs w:val="24"/>
              </w:rPr>
            </w:pPr>
            <w:r>
              <w:rPr>
                <w:rFonts w:hint="eastAsia" w:ascii="仿宋" w:hAnsi="仿宋" w:eastAsia="仿宋" w:cs="仿宋"/>
                <w:b/>
                <w:bCs/>
                <w:sz w:val="24"/>
                <w:szCs w:val="24"/>
              </w:rPr>
              <w:t>十</w:t>
            </w:r>
            <w:r>
              <w:rPr>
                <w:rFonts w:hint="eastAsia" w:ascii="仿宋" w:hAnsi="仿宋" w:eastAsia="仿宋" w:cs="仿宋"/>
                <w:b/>
                <w:bCs/>
                <w:sz w:val="24"/>
                <w:szCs w:val="24"/>
                <w:lang w:val="en-US" w:eastAsia="zh-CN"/>
              </w:rPr>
              <w:t>三</w:t>
            </w:r>
            <w:r>
              <w:rPr>
                <w:rFonts w:hint="eastAsia" w:ascii="仿宋" w:hAnsi="仿宋" w:eastAsia="仿宋" w:cs="仿宋"/>
                <w:b/>
                <w:bCs/>
                <w:sz w:val="24"/>
                <w:szCs w:val="24"/>
              </w:rPr>
              <w:t>、合同生效及其它</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.1合同经双方法定代表人或授权代表签字并加盖单位公章后生效。</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.2合同执行中涉及采购资金和采购内容修改或补充的，须经财政部门审批，并签订书面补充协议报政府采购监督管理部门备案，方可作为主合同不可分割的一部分。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.3本合同未尽事宜，遵照《中华人民共和国民法典-合同编》有关条文执行。</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.4本合同一式陆份，具有同等法律效力，甲乙双方各执叁份。</w:t>
            </w:r>
          </w:p>
          <w:p>
            <w:pPr>
              <w:pStyle w:val="2"/>
              <w:rPr>
                <w:rFonts w:hint="eastAsia" w:ascii="仿宋" w:hAnsi="仿宋" w:eastAsia="仿宋" w:cs="仿宋"/>
                <w:sz w:val="24"/>
                <w:szCs w:val="24"/>
              </w:rPr>
            </w:pPr>
            <w:r>
              <w:rPr>
                <w:rFonts w:hint="eastAsia" w:ascii="仿宋" w:hAnsi="仿宋" w:eastAsia="仿宋" w:cs="仿宋"/>
                <w:sz w:val="24"/>
                <w:szCs w:val="24"/>
              </w:rPr>
              <w:t xml:space="preserve"> </w:t>
            </w:r>
          </w:p>
          <w:p>
            <w:pPr>
              <w:pStyle w:val="961"/>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color w:val="000000"/>
                <w:spacing w:val="0"/>
                <w:w w:val="100"/>
                <w:position w:val="0"/>
                <w:sz w:val="24"/>
                <w:szCs w:val="24"/>
                <w:lang w:val="en-US" w:eastAsia="zh-CN"/>
              </w:rPr>
            </w:pPr>
            <w:r>
              <w:rPr>
                <w:rFonts w:hint="eastAsia" w:ascii="仿宋" w:hAnsi="仿宋" w:eastAsia="仿宋" w:cs="仿宋"/>
                <w:color w:val="000000"/>
                <w:spacing w:val="0"/>
                <w:w w:val="100"/>
                <w:position w:val="0"/>
                <w:sz w:val="24"/>
                <w:szCs w:val="24"/>
                <w:lang w:val="en-US" w:eastAsia="zh-CN"/>
              </w:rPr>
              <w:t xml:space="preserve">委托人名称（盖章）：                       受委托人名称（盖章）：                                 </w:t>
            </w:r>
          </w:p>
          <w:p>
            <w:pPr>
              <w:pStyle w:val="961"/>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color w:val="000000"/>
                <w:spacing w:val="0"/>
                <w:w w:val="100"/>
                <w:position w:val="0"/>
                <w:sz w:val="24"/>
                <w:szCs w:val="24"/>
                <w:lang w:val="en-US" w:eastAsia="zh-CN"/>
              </w:rPr>
            </w:pPr>
            <w:r>
              <w:rPr>
                <w:rFonts w:hint="eastAsia" w:ascii="仿宋" w:hAnsi="仿宋" w:eastAsia="仿宋" w:cs="仿宋"/>
                <w:color w:val="000000"/>
                <w:spacing w:val="0"/>
                <w:w w:val="100"/>
                <w:position w:val="0"/>
                <w:sz w:val="24"/>
                <w:szCs w:val="24"/>
                <w:lang w:val="en-US" w:eastAsia="zh-CN"/>
              </w:rPr>
              <w:t>法定代表人或                               法定代表人或</w:t>
            </w:r>
          </w:p>
          <w:p>
            <w:pPr>
              <w:pStyle w:val="961"/>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color w:val="000000"/>
                <w:spacing w:val="0"/>
                <w:w w:val="100"/>
                <w:position w:val="0"/>
                <w:sz w:val="24"/>
                <w:szCs w:val="24"/>
                <w:lang w:val="en-US" w:eastAsia="zh-CN"/>
              </w:rPr>
            </w:pPr>
            <w:r>
              <w:rPr>
                <w:rFonts w:hint="eastAsia" w:ascii="仿宋" w:hAnsi="仿宋" w:eastAsia="仿宋" w:cs="仿宋"/>
                <w:color w:val="000000"/>
                <w:spacing w:val="0"/>
                <w:w w:val="100"/>
                <w:position w:val="0"/>
                <w:sz w:val="24"/>
                <w:szCs w:val="24"/>
                <w:lang w:val="en-US" w:eastAsia="zh-CN"/>
              </w:rPr>
              <w:t>委托代理人：（签字）                       委托代理人：（签字）</w:t>
            </w:r>
          </w:p>
          <w:p>
            <w:pPr>
              <w:pStyle w:val="961"/>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color w:val="000000"/>
                <w:spacing w:val="0"/>
                <w:w w:val="100"/>
                <w:position w:val="0"/>
                <w:sz w:val="24"/>
                <w:szCs w:val="24"/>
                <w:lang w:val="en-US" w:eastAsia="zh-CN"/>
              </w:rPr>
            </w:pPr>
            <w:r>
              <w:rPr>
                <w:rFonts w:hint="eastAsia" w:ascii="仿宋" w:hAnsi="仿宋" w:eastAsia="仿宋" w:cs="仿宋"/>
                <w:color w:val="000000"/>
                <w:spacing w:val="0"/>
                <w:w w:val="100"/>
                <w:position w:val="0"/>
                <w:sz w:val="24"/>
                <w:szCs w:val="24"/>
                <w:lang w:val="en-US" w:eastAsia="zh-CN"/>
              </w:rPr>
              <w:t>住所：                                     住所：</w:t>
            </w:r>
          </w:p>
          <w:p>
            <w:pPr>
              <w:pStyle w:val="961"/>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color w:val="000000"/>
                <w:spacing w:val="0"/>
                <w:w w:val="100"/>
                <w:position w:val="0"/>
                <w:sz w:val="24"/>
                <w:szCs w:val="24"/>
                <w:lang w:val="en-US" w:eastAsia="zh-CN"/>
              </w:rPr>
            </w:pPr>
            <w:r>
              <w:rPr>
                <w:rFonts w:hint="eastAsia" w:ascii="仿宋" w:hAnsi="仿宋" w:eastAsia="仿宋" w:cs="仿宋"/>
                <w:color w:val="000000"/>
                <w:spacing w:val="0"/>
                <w:w w:val="100"/>
                <w:position w:val="0"/>
                <w:sz w:val="24"/>
                <w:szCs w:val="24"/>
                <w:lang w:val="en-US" w:eastAsia="zh-CN"/>
              </w:rPr>
              <w:t>电话：                                     电话：</w:t>
            </w:r>
          </w:p>
          <w:p>
            <w:pPr>
              <w:pStyle w:val="961"/>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color w:val="000000"/>
                <w:spacing w:val="0"/>
                <w:w w:val="100"/>
                <w:position w:val="0"/>
                <w:sz w:val="24"/>
                <w:szCs w:val="24"/>
                <w:lang w:val="en-US" w:eastAsia="zh-CN"/>
              </w:rPr>
            </w:pPr>
            <w:r>
              <w:rPr>
                <w:rFonts w:hint="eastAsia" w:ascii="仿宋" w:hAnsi="仿宋" w:eastAsia="仿宋" w:cs="仿宋"/>
                <w:color w:val="000000"/>
                <w:spacing w:val="0"/>
                <w:w w:val="100"/>
                <w:position w:val="0"/>
                <w:sz w:val="24"/>
                <w:szCs w:val="24"/>
                <w:lang w:val="en-US" w:eastAsia="zh-CN"/>
              </w:rPr>
              <w:t>传真：                                     传真：</w:t>
            </w:r>
          </w:p>
          <w:p>
            <w:pPr>
              <w:pStyle w:val="961"/>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color w:val="000000"/>
                <w:spacing w:val="0"/>
                <w:w w:val="100"/>
                <w:position w:val="0"/>
                <w:sz w:val="24"/>
                <w:szCs w:val="24"/>
                <w:lang w:val="en-US" w:eastAsia="zh-CN"/>
              </w:rPr>
            </w:pPr>
            <w:r>
              <w:rPr>
                <w:rFonts w:hint="eastAsia" w:ascii="仿宋" w:hAnsi="仿宋" w:eastAsia="仿宋" w:cs="仿宋"/>
                <w:color w:val="000000"/>
                <w:spacing w:val="0"/>
                <w:w w:val="100"/>
                <w:position w:val="0"/>
                <w:sz w:val="24"/>
                <w:szCs w:val="24"/>
                <w:lang w:val="en-US" w:eastAsia="zh-CN"/>
              </w:rPr>
              <w:t>开户银行:                                  开户银行:</w:t>
            </w:r>
          </w:p>
          <w:p>
            <w:pPr>
              <w:pStyle w:val="961"/>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color w:val="000000"/>
                <w:spacing w:val="0"/>
                <w:w w:val="100"/>
                <w:position w:val="0"/>
                <w:sz w:val="24"/>
                <w:szCs w:val="24"/>
                <w:lang w:val="en-US" w:eastAsia="zh-CN"/>
              </w:rPr>
            </w:pPr>
            <w:r>
              <w:rPr>
                <w:rFonts w:hint="eastAsia" w:ascii="仿宋" w:hAnsi="仿宋" w:eastAsia="仿宋" w:cs="仿宋"/>
                <w:color w:val="000000"/>
                <w:spacing w:val="0"/>
                <w:w w:val="100"/>
                <w:position w:val="0"/>
                <w:sz w:val="24"/>
                <w:szCs w:val="24"/>
                <w:lang w:val="en-US" w:eastAsia="zh-CN"/>
              </w:rPr>
              <w:t>银行账号：                                 银行账号：</w:t>
            </w:r>
          </w:p>
          <w:p>
            <w:pPr>
              <w:pStyle w:val="2"/>
              <w:rPr>
                <w:rFonts w:hint="eastAsia" w:ascii="仿宋" w:hAnsi="仿宋" w:eastAsia="仿宋" w:cs="仿宋"/>
                <w:szCs w:val="24"/>
              </w:rPr>
            </w:pPr>
          </w:p>
        </w:tc>
      </w:tr>
    </w:tbl>
    <w:p>
      <w:pPr>
        <w:spacing w:line="520" w:lineRule="exact"/>
      </w:pPr>
      <w:r>
        <w:br w:type="page"/>
      </w:r>
    </w:p>
    <w:p>
      <w:pPr>
        <w:spacing w:line="360" w:lineRule="auto"/>
        <w:ind w:left="-420" w:leftChars="-200" w:right="-420" w:rightChars="-200"/>
        <w:rPr>
          <w:rFonts w:ascii="仿宋" w:hAnsi="仿宋" w:eastAsia="仿宋"/>
          <w:color w:val="auto"/>
          <w:sz w:val="24"/>
          <w:highlight w:val="none"/>
        </w:rPr>
      </w:pPr>
    </w:p>
    <w:p>
      <w:pPr>
        <w:spacing w:line="360" w:lineRule="auto"/>
        <w:ind w:left="-420" w:leftChars="-200" w:right="-420" w:rightChars="-200" w:firstLine="480" w:firstLineChars="200"/>
        <w:jc w:val="center"/>
        <w:outlineLvl w:val="0"/>
        <w:rPr>
          <w:rFonts w:ascii="仿宋" w:hAnsi="仿宋" w:eastAsia="仿宋"/>
          <w:color w:val="auto"/>
          <w:sz w:val="24"/>
          <w:highlight w:val="none"/>
        </w:rPr>
      </w:pPr>
    </w:p>
    <w:p>
      <w:pPr>
        <w:spacing w:line="360" w:lineRule="auto"/>
        <w:ind w:left="-420" w:leftChars="-200" w:right="-420" w:rightChars="-200" w:firstLine="480" w:firstLineChars="200"/>
        <w:jc w:val="center"/>
        <w:outlineLvl w:val="0"/>
        <w:rPr>
          <w:rFonts w:ascii="仿宋" w:hAnsi="仿宋" w:eastAsia="仿宋"/>
          <w:color w:val="auto"/>
          <w:sz w:val="24"/>
          <w:highlight w:val="none"/>
        </w:rPr>
      </w:pPr>
    </w:p>
    <w:p>
      <w:pPr>
        <w:spacing w:line="360" w:lineRule="auto"/>
        <w:ind w:left="720" w:firstLine="723" w:firstLineChars="200"/>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第六部分</w:t>
      </w:r>
      <w:bookmarkEnd w:id="392"/>
      <w:r>
        <w:rPr>
          <w:rFonts w:ascii="仿宋" w:hAnsi="仿宋" w:eastAsia="仿宋" w:cs="仿宋_GB2312"/>
          <w:b/>
          <w:color w:val="auto"/>
          <w:sz w:val="36"/>
          <w:szCs w:val="20"/>
          <w:highlight w:val="none"/>
        </w:rPr>
        <w:t xml:space="preserve"> </w:t>
      </w:r>
      <w:bookmarkEnd w:id="393"/>
      <w:r>
        <w:rPr>
          <w:rFonts w:hint="eastAsia" w:ascii="仿宋" w:hAnsi="仿宋" w:eastAsia="仿宋" w:cs="仿宋_GB2312"/>
          <w:b/>
          <w:color w:val="auto"/>
          <w:sz w:val="36"/>
          <w:szCs w:val="20"/>
          <w:highlight w:val="none"/>
        </w:rPr>
        <w:t>应提交的有关格式范例</w:t>
      </w:r>
    </w:p>
    <w:p>
      <w:pPr>
        <w:spacing w:line="360" w:lineRule="auto"/>
        <w:jc w:val="center"/>
        <w:outlineLvl w:val="0"/>
        <w:rPr>
          <w:rFonts w:ascii="仿宋_GB2312" w:hAnsi="仿宋" w:eastAsia="仿宋_GB2312" w:cs="仿宋_GB2312"/>
          <w:b/>
          <w:color w:val="auto"/>
          <w:kern w:val="0"/>
          <w:sz w:val="36"/>
          <w:szCs w:val="36"/>
          <w:highlight w:val="none"/>
        </w:rPr>
      </w:pP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资格文件部分</w:t>
      </w: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目录</w:t>
      </w: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1）符合参加政府采购活动应当具备的一般条件的承诺函……</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2）落实政府采购政策需满足的资格要求……</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3）本项目的特定资格要求……</w:t>
      </w:r>
      <w:r>
        <w:rPr>
          <w:rFonts w:hint="eastAsia" w:ascii="仿宋_GB2312" w:hAnsi="仿宋" w:eastAsia="仿宋_GB2312" w:cs="仿宋_GB2312"/>
          <w:color w:val="auto"/>
          <w:sz w:val="24"/>
          <w:highlight w:val="none"/>
        </w:rPr>
        <w:t>…………………………………………（页码）</w:t>
      </w:r>
    </w:p>
    <w:p>
      <w:pPr>
        <w:snapToGrid w:val="0"/>
        <w:spacing w:line="360" w:lineRule="auto"/>
        <w:ind w:firstLine="480" w:firstLineChars="200"/>
        <w:rPr>
          <w:rFonts w:ascii="仿宋_GB2312" w:hAnsi="仿宋" w:eastAsia="仿宋_GB2312" w:cs="仿宋_GB2312"/>
          <w:color w:val="auto"/>
          <w:sz w:val="24"/>
          <w:highlight w:val="none"/>
        </w:rPr>
      </w:pPr>
    </w:p>
    <w:p>
      <w:pPr>
        <w:spacing w:line="360" w:lineRule="auto"/>
        <w:ind w:firstLine="480" w:firstLineChars="200"/>
        <w:rPr>
          <w:rFonts w:ascii="仿宋_GB2312" w:hAnsi="仿宋" w:eastAsia="仿宋_GB2312" w:cs="仿宋_GB2312"/>
          <w:color w:val="auto"/>
          <w:sz w:val="24"/>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r>
        <w:rPr>
          <w:rFonts w:ascii="仿宋_GB2312" w:hAnsi="仿宋" w:eastAsia="仿宋_GB2312" w:cs="仿宋_GB2312"/>
          <w:color w:val="auto"/>
          <w:kern w:val="0"/>
          <w:sz w:val="24"/>
          <w:highlight w:val="none"/>
        </w:rPr>
        <w:br w:type="page"/>
      </w:r>
      <w:r>
        <w:rPr>
          <w:rFonts w:ascii="仿宋_GB2312" w:hAnsi="仿宋" w:eastAsia="仿宋_GB2312" w:cs="仿宋_GB2312"/>
          <w:b/>
          <w:color w:val="auto"/>
          <w:kern w:val="0"/>
          <w:sz w:val="32"/>
          <w:szCs w:val="32"/>
          <w:highlight w:val="none"/>
        </w:rPr>
        <w:t xml:space="preserve">  一、 符合参加政府采购活动应当具备的一般条件的承诺函</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（采购人）、（采购代理机构）：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我方参与</w:t>
      </w:r>
      <w:r>
        <w:rPr>
          <w:rFonts w:hint="eastAsia" w:ascii="仿宋_GB2312" w:hAnsi="仿宋" w:eastAsia="仿宋_GB2312" w:cs="仿宋_GB2312"/>
          <w:color w:val="auto"/>
          <w:sz w:val="24"/>
          <w:highlight w:val="none"/>
          <w:lang w:eastAsia="zh-CN"/>
        </w:rPr>
        <w:t>大气污染防治技术支持服务采购项目</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项目编号</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STHJQT2022-GK-002</w:t>
      </w:r>
      <w:r>
        <w:rPr>
          <w:rFonts w:hint="eastAsia" w:ascii="仿宋_GB2312" w:hAnsi="仿宋" w:eastAsia="仿宋_GB2312" w:cs="仿宋_GB2312"/>
          <w:color w:val="auto"/>
          <w:sz w:val="24"/>
          <w:highlight w:val="none"/>
        </w:rPr>
        <w:t>】政府采购活动，郑重承诺：</w:t>
      </w:r>
    </w:p>
    <w:p>
      <w:pPr>
        <w:snapToGrid w:val="0"/>
        <w:spacing w:line="360" w:lineRule="auto"/>
        <w:ind w:firstLine="360" w:firstLineChars="15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（一）具备《中华人民共和国政府采购法》第二十二条第一款规定的条件：</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具有独立承担民事责任的能力；</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w:t>
      </w:r>
      <w:r>
        <w:rPr>
          <w:rFonts w:ascii="仿宋_GB2312" w:hAnsi="仿宋" w:eastAsia="仿宋_GB2312"/>
          <w:color w:val="auto"/>
          <w:sz w:val="24"/>
          <w:highlight w:val="none"/>
        </w:rPr>
        <w:t xml:space="preserve">具有良好的商业信誉和健全的财务会计制度； </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w:t>
      </w:r>
      <w:r>
        <w:rPr>
          <w:rFonts w:ascii="仿宋_GB2312" w:hAnsi="仿宋" w:eastAsia="仿宋_GB2312"/>
          <w:color w:val="auto"/>
          <w:sz w:val="24"/>
          <w:highlight w:val="none"/>
        </w:rPr>
        <w:t>具有履行合同所必需的设备和专业技术能力；</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w:t>
      </w:r>
      <w:r>
        <w:rPr>
          <w:rFonts w:ascii="仿宋_GB2312" w:hAnsi="仿宋" w:eastAsia="仿宋_GB2312"/>
          <w:color w:val="auto"/>
          <w:sz w:val="24"/>
          <w:highlight w:val="none"/>
        </w:rPr>
        <w:t>有依法缴纳税收和社会保障资金的良好记录；</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5、</w:t>
      </w:r>
      <w:r>
        <w:rPr>
          <w:rFonts w:ascii="仿宋_GB2312" w:hAnsi="仿宋" w:eastAsia="仿宋_GB2312"/>
          <w:color w:val="auto"/>
          <w:sz w:val="24"/>
          <w:highlight w:val="none"/>
        </w:rPr>
        <w:t>参加政府采购活动前三年内，在经营活动中没有重大违法记录；</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6、</w:t>
      </w:r>
      <w:r>
        <w:rPr>
          <w:rFonts w:ascii="仿宋_GB2312" w:hAnsi="仿宋" w:eastAsia="仿宋_GB2312"/>
          <w:color w:val="auto"/>
          <w:sz w:val="24"/>
          <w:highlight w:val="none"/>
        </w:rPr>
        <w:t>具有法律、行政法规规定的其他条件。</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（二）未被信用中国（</w:t>
      </w:r>
      <w:r>
        <w:rPr>
          <w:rFonts w:ascii="仿宋_GB2312" w:hAnsi="仿宋" w:eastAsia="仿宋_GB2312"/>
          <w:color w:val="auto"/>
          <w:sz w:val="24"/>
          <w:highlight w:val="none"/>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（三）不存在以下情况：</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单位负责人为同一人或者存在直接控股、管理关系的不同供应商参加同一合同项下的政府采购活动的；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w:t>
      </w:r>
      <w:r>
        <w:rPr>
          <w:rFonts w:ascii="仿宋_GB2312" w:hAnsi="仿宋" w:eastAsia="仿宋_GB2312" w:cs="仿宋_GB2312"/>
          <w:color w:val="auto"/>
          <w:sz w:val="24"/>
          <w:highlight w:val="none"/>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投标人名称</w:t>
      </w:r>
      <w:r>
        <w:rPr>
          <w:rFonts w:ascii="仿宋_GB2312" w:hAnsi="仿宋" w:eastAsia="仿宋_GB2312" w:cs="仿宋_GB2312"/>
          <w:color w:val="auto"/>
          <w:kern w:val="0"/>
          <w:sz w:val="24"/>
          <w:highlight w:val="none"/>
          <w:lang w:val="zh-CN"/>
        </w:rPr>
        <w:t>(电子签名)：</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日期</w:t>
      </w:r>
      <w:r>
        <w:rPr>
          <w:rFonts w:hint="eastAsia" w:ascii="仿宋_GB2312" w:hAnsi="仿宋" w:eastAsia="仿宋_GB2312" w:cs="仿宋_GB2312"/>
          <w:color w:val="auto"/>
          <w:kern w:val="0"/>
          <w:sz w:val="24"/>
          <w:highlight w:val="none"/>
        </w:rPr>
        <w:t>：</w:t>
      </w:r>
      <w:r>
        <w:rPr>
          <w:rFonts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二、落实政府采购政策需满足的资格要求</w:t>
      </w:r>
    </w:p>
    <w:p>
      <w:pPr>
        <w:spacing w:line="360" w:lineRule="auto"/>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（根据招标公告</w:t>
      </w:r>
      <w:r>
        <w:rPr>
          <w:rFonts w:hint="eastAsia" w:ascii="仿宋_GB2312" w:hAnsi="仿宋" w:eastAsia="仿宋_GB2312"/>
          <w:color w:val="auto"/>
          <w:sz w:val="24"/>
          <w:highlight w:val="none"/>
        </w:rPr>
        <w:t>落实政府采购政策需满足的资格要求选择提供相应的材料；未要求的，无需提供</w:t>
      </w:r>
      <w:r>
        <w:rPr>
          <w:rFonts w:hint="eastAsia" w:ascii="仿宋_GB2312" w:hAnsi="仿宋" w:eastAsia="仿宋_GB2312" w:cs="仿宋_GB2312"/>
          <w:color w:val="auto"/>
          <w:sz w:val="24"/>
          <w:highlight w:val="none"/>
        </w:rPr>
        <w:t>）</w:t>
      </w:r>
    </w:p>
    <w:p>
      <w:pPr>
        <w:snapToGrid w:val="0"/>
        <w:spacing w:before="50" w:after="50" w:line="360" w:lineRule="auto"/>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A</w:t>
      </w:r>
      <w:r>
        <w:rPr>
          <w:rFonts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rPr>
        <w:t>专门面向中小企业，货物全部由符合政策要求的中小企业（或小微企业）制造或者服务全部由符合政策要求的中小企业（或小微企业）承接的，提供相应的中小企业声明函（附件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 xml:space="preserve"> </w:t>
      </w:r>
    </w:p>
    <w:p>
      <w:pPr>
        <w:widowControl/>
        <w:spacing w:line="360" w:lineRule="auto"/>
        <w:ind w:firstLine="480"/>
        <w:jc w:val="left"/>
        <w:rPr>
          <w:rFonts w:ascii="仿宋_GB2312" w:hAnsi="宋体" w:eastAsia="仿宋_GB2312"/>
          <w:color w:val="auto"/>
          <w:sz w:val="24"/>
          <w:highlight w:val="none"/>
        </w:rPr>
      </w:pPr>
    </w:p>
    <w:p>
      <w:pPr>
        <w:widowControl/>
        <w:spacing w:line="360" w:lineRule="auto"/>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B.</w:t>
      </w:r>
      <w:r>
        <w:rPr>
          <w:rFonts w:hint="eastAsia" w:ascii="仿宋_GB2312" w:hAnsi="仿宋" w:eastAsia="仿宋_GB2312" w:cs="仿宋_GB2312"/>
          <w:color w:val="auto"/>
          <w:sz w:val="24"/>
          <w:highlight w:val="none"/>
        </w:rPr>
        <w:t>要求以联合体形式参加的，提供联合协议和中小企业声明函（附件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_GB2312" w:hAnsi="仿宋" w:eastAsia="仿宋_GB2312" w:cs="仿宋_GB2312"/>
          <w:b/>
          <w:color w:val="auto"/>
          <w:kern w:val="0"/>
          <w:sz w:val="32"/>
          <w:szCs w:val="32"/>
          <w:highlight w:val="none"/>
          <w:lang w:val="zh-CN"/>
        </w:rPr>
      </w:pPr>
      <w:r>
        <w:rPr>
          <w:rFonts w:ascii="仿宋_GB2312" w:hAnsi="仿宋" w:eastAsia="仿宋_GB2312" w:cs="仿宋_GB2312"/>
          <w:b/>
          <w:color w:val="auto"/>
          <w:sz w:val="24"/>
          <w:highlight w:val="none"/>
        </w:rPr>
        <w:t xml:space="preserve">    </w:t>
      </w:r>
      <w:r>
        <w:rPr>
          <w:rFonts w:hint="eastAsia" w:ascii="仿宋_GB2312" w:hAnsi="仿宋" w:eastAsia="仿宋_GB2312" w:cs="仿宋_GB2312"/>
          <w:b/>
          <w:color w:val="auto"/>
          <w:kern w:val="0"/>
          <w:sz w:val="32"/>
          <w:szCs w:val="32"/>
          <w:highlight w:val="none"/>
          <w:lang w:val="zh-CN"/>
        </w:rPr>
        <w:t>联合协议</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lang w:eastAsia="zh-CN"/>
        </w:rPr>
        <w:t>大气污染防治技术支持服务采购项目</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项目编号</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STHJQT2022-GK-002</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82" w:firstLineChars="200"/>
        <w:rPr>
          <w:rFonts w:ascii="仿宋" w:hAnsi="仿宋" w:eastAsia="仿宋"/>
          <w:color w:val="auto"/>
          <w:sz w:val="24"/>
          <w:highlight w:val="none"/>
        </w:rPr>
      </w:pPr>
      <w:r>
        <w:rPr>
          <w:rFonts w:ascii="仿宋_GB2312" w:hAnsi="仿宋" w:eastAsia="仿宋_GB2312" w:cs="仿宋_GB2312"/>
          <w:b/>
          <w:color w:val="auto"/>
          <w:sz w:val="24"/>
          <w:highlight w:val="none"/>
        </w:rPr>
        <w:t>C、</w:t>
      </w:r>
      <w:r>
        <w:rPr>
          <w:rFonts w:hint="eastAsia" w:ascii="仿宋_GB2312" w:hAnsi="仿宋" w:eastAsia="仿宋_GB2312" w:cs="仿宋_GB2312"/>
          <w:color w:val="auto"/>
          <w:sz w:val="24"/>
          <w:highlight w:val="none"/>
        </w:rPr>
        <w:t>要求合同分包的，提供分包意向协议和中小企业声明函（附件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lang w:eastAsia="zh-CN"/>
        </w:rPr>
        <w:t>大气污染防治技术支持服务采购项目</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项目编号</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STHJQT2022-GK-002</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pStyle w:val="5"/>
        <w:ind w:left="664" w:leftChars="316" w:firstLine="229" w:firstLineChars="95"/>
        <w:rPr>
          <w:color w:val="auto"/>
          <w:highlight w:val="none"/>
        </w:rPr>
      </w:pPr>
      <w:r>
        <w:rPr>
          <w:rFonts w:hint="eastAsia" w:cs="仿宋_GB2312"/>
          <w:color w:val="auto"/>
          <w:kern w:val="0"/>
          <w:sz w:val="24"/>
          <w:szCs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left="5758" w:leftChars="342" w:hanging="5040" w:hangingChars="2100"/>
        <w:rPr>
          <w:rFonts w:ascii="仿宋_GB2312" w:hAnsi="仿宋" w:eastAsia="仿宋_GB2312" w:cs="仿宋_GB2312"/>
          <w:color w:val="auto"/>
          <w:kern w:val="0"/>
          <w:sz w:val="24"/>
          <w:highlight w:val="none"/>
          <w:lang w:val="zh-CN"/>
        </w:rPr>
      </w:pP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ascii="仿宋_GB2312" w:hAnsi="仿宋" w:eastAsia="仿宋_GB2312" w:cs="仿宋_GB2312"/>
          <w:color w:val="auto"/>
          <w:kern w:val="0"/>
          <w:sz w:val="24"/>
          <w:highlight w:val="none"/>
          <w:lang w:val="zh-CN"/>
        </w:rPr>
        <w:t xml:space="preserve">  。                                           投标人名称(电子签名)：</w:t>
      </w:r>
    </w:p>
    <w:p>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pacing w:line="360" w:lineRule="auto"/>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widowControl/>
        <w:spacing w:line="360" w:lineRule="auto"/>
        <w:ind w:left="150"/>
        <w:jc w:val="center"/>
        <w:rPr>
          <w:rFonts w:ascii="仿宋_GB2312" w:hAnsi="仿宋" w:eastAsia="仿宋_GB2312" w:cs="仿宋_GB2312"/>
          <w:b/>
          <w:color w:val="auto"/>
          <w:kern w:val="0"/>
          <w:sz w:val="32"/>
          <w:szCs w:val="32"/>
          <w:highlight w:val="none"/>
        </w:rPr>
      </w:pPr>
    </w:p>
    <w:p>
      <w:pPr>
        <w:widowControl/>
        <w:spacing w:line="360" w:lineRule="auto"/>
        <w:ind w:left="150"/>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三、本项目的特定资格要求</w:t>
      </w:r>
    </w:p>
    <w:p>
      <w:pPr>
        <w:spacing w:line="360" w:lineRule="auto"/>
        <w:jc w:val="center"/>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（根据招标公告本项目的特定资格要求</w:t>
      </w:r>
      <w:r>
        <w:rPr>
          <w:rFonts w:hint="eastAsia" w:ascii="仿宋_GB2312" w:hAnsi="仿宋" w:eastAsia="仿宋_GB2312"/>
          <w:color w:val="auto"/>
          <w:sz w:val="24"/>
          <w:highlight w:val="none"/>
        </w:rPr>
        <w:t>提供相应的材料；未要求的，无需提供</w:t>
      </w:r>
      <w:r>
        <w:rPr>
          <w:rFonts w:hint="eastAsia" w:ascii="仿宋_GB2312" w:hAnsi="仿宋" w:eastAsia="仿宋_GB2312" w:cs="仿宋_GB2312"/>
          <w:color w:val="auto"/>
          <w:sz w:val="24"/>
          <w:highlight w:val="none"/>
        </w:rPr>
        <w:t>）</w:t>
      </w:r>
    </w:p>
    <w:p>
      <w:pPr>
        <w:rPr>
          <w:color w:val="auto"/>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商务技术文件部分</w:t>
      </w:r>
    </w:p>
    <w:p>
      <w:pPr>
        <w:spacing w:line="360" w:lineRule="auto"/>
        <w:jc w:val="center"/>
        <w:outlineLvl w:val="0"/>
        <w:rPr>
          <w:rFonts w:ascii="仿宋_GB2312" w:hAnsi="仿宋" w:eastAsia="仿宋_GB2312" w:cs="仿宋_GB2312"/>
          <w:b/>
          <w:color w:val="auto"/>
          <w:kern w:val="0"/>
          <w:sz w:val="24"/>
          <w:highlight w:val="none"/>
        </w:rPr>
      </w:pPr>
    </w:p>
    <w:p>
      <w:pPr>
        <w:spacing w:line="360" w:lineRule="auto"/>
        <w:jc w:val="center"/>
        <w:outlineLvl w:val="0"/>
        <w:rPr>
          <w:rFonts w:ascii="仿宋_GB2312" w:hAnsi="仿宋" w:eastAsia="仿宋_GB2312" w:cs="仿宋_GB2312"/>
          <w:b/>
          <w:color w:val="auto"/>
          <w:kern w:val="0"/>
          <w:sz w:val="28"/>
          <w:szCs w:val="28"/>
          <w:highlight w:val="none"/>
        </w:rPr>
      </w:pPr>
      <w:r>
        <w:rPr>
          <w:rFonts w:hint="eastAsia" w:ascii="仿宋_GB2312" w:hAnsi="仿宋" w:eastAsia="仿宋_GB2312" w:cs="仿宋_GB2312"/>
          <w:b/>
          <w:color w:val="auto"/>
          <w:kern w:val="0"/>
          <w:sz w:val="28"/>
          <w:szCs w:val="28"/>
          <w:highlight w:val="none"/>
        </w:rPr>
        <w:t>目录</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1）投标函</w:t>
      </w:r>
      <w:r>
        <w:rPr>
          <w:rFonts w:hint="eastAsia" w:cs="仿宋_GB2312"/>
          <w:color w:val="auto"/>
          <w:highlight w:val="none"/>
        </w:rPr>
        <w:t>…………………………………………………………………………………（页码）</w:t>
      </w: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2）授权委托书或法定代表人（单位负责人、自然人本人）身份证明</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3）联合协议</w:t>
      </w:r>
      <w:r>
        <w:rPr>
          <w:rFonts w:hint="eastAsia" w:cs="仿宋_GB2312"/>
          <w:color w:val="auto"/>
          <w:highlight w:val="none"/>
        </w:rPr>
        <w:t>………………………………………………………………………………（页码）</w:t>
      </w:r>
    </w:p>
    <w:p>
      <w:pPr>
        <w:snapToGrid w:val="0"/>
        <w:spacing w:line="360" w:lineRule="auto"/>
        <w:ind w:firstLine="480" w:firstLineChars="200"/>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4）分包意向协议</w:t>
      </w:r>
      <w:r>
        <w:rPr>
          <w:rFonts w:hint="eastAsia" w:cs="仿宋_GB2312"/>
          <w:color w:val="auto"/>
          <w:highlight w:val="none"/>
        </w:rPr>
        <w:t>…………………………………………………………………………（页码）</w:t>
      </w:r>
    </w:p>
    <w:p>
      <w:pPr>
        <w:snapToGrid w:val="0"/>
        <w:spacing w:line="360" w:lineRule="auto"/>
        <w:ind w:firstLine="480" w:firstLineChars="200"/>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5）符合性审查资料</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6）评标标准相应的商务技术资料</w:t>
      </w:r>
      <w:r>
        <w:rPr>
          <w:rFonts w:hint="eastAsia" w:cs="仿宋_GB2312"/>
          <w:color w:val="auto"/>
          <w:highlight w:val="none"/>
        </w:rPr>
        <w:t>…………………………</w:t>
      </w:r>
      <w:r>
        <w:rPr>
          <w:rFonts w:hint="eastAsia" w:ascii="仿宋_GB2312" w:hAnsi="仿宋" w:eastAsia="仿宋_GB2312" w:cs="仿宋_GB2312"/>
          <w:color w:val="auto"/>
          <w:sz w:val="24"/>
          <w:highlight w:val="none"/>
        </w:rPr>
        <w:t>………</w:t>
      </w:r>
      <w:r>
        <w:rPr>
          <w:rFonts w:hint="eastAsia" w:cs="仿宋_GB2312"/>
          <w:color w:val="auto"/>
          <w:highlight w:val="none"/>
        </w:rPr>
        <w:t>…</w:t>
      </w:r>
      <w:r>
        <w:rPr>
          <w:rFonts w:hint="eastAsia" w:ascii="仿宋_GB2312" w:hAnsi="仿宋" w:eastAsia="仿宋_GB2312" w:cs="仿宋_GB2312"/>
          <w:color w:val="auto"/>
          <w:sz w:val="24"/>
          <w:highlight w:val="none"/>
        </w:rPr>
        <w:t>…</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7）商务技术偏离表</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8</w:t>
      </w:r>
      <w:r>
        <w:rPr>
          <w:rFonts w:hint="eastAsia" w:ascii="仿宋_GB2312" w:hAnsi="仿宋" w:eastAsia="仿宋_GB2312" w:cs="仿宋_GB2312"/>
          <w:color w:val="auto"/>
          <w:sz w:val="24"/>
          <w:highlight w:val="none"/>
          <w:lang w:val="zh-CN"/>
        </w:rPr>
        <w:t>）政府采购供应商廉洁自律承诺书</w:t>
      </w:r>
      <w:r>
        <w:rPr>
          <w:rFonts w:hint="eastAsia" w:cs="仿宋_GB2312"/>
          <w:color w:val="auto"/>
          <w:highlight w:val="none"/>
        </w:rPr>
        <w:t>…………………………………………………（页码）</w:t>
      </w: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sz w:val="32"/>
          <w:szCs w:val="32"/>
          <w:highlight w:val="none"/>
        </w:rPr>
      </w:pPr>
      <w:r>
        <w:rPr>
          <w:rFonts w:hint="eastAsia" w:ascii="仿宋_GB2312" w:hAnsi="仿宋" w:eastAsia="仿宋_GB2312" w:cs="仿宋_GB2312"/>
          <w:b/>
          <w:color w:val="auto"/>
          <w:kern w:val="0"/>
          <w:sz w:val="32"/>
          <w:szCs w:val="32"/>
          <w:highlight w:val="none"/>
        </w:rPr>
        <w:t>一、投标</w:t>
      </w:r>
      <w:r>
        <w:rPr>
          <w:rFonts w:hint="eastAsia" w:ascii="仿宋_GB2312" w:hAnsi="仿宋" w:eastAsia="仿宋_GB2312" w:cs="仿宋_GB2312"/>
          <w:b/>
          <w:color w:val="auto"/>
          <w:sz w:val="32"/>
          <w:szCs w:val="32"/>
          <w:highlight w:val="none"/>
        </w:rPr>
        <w:t>函</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（采购人）、（采购代理机构）：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我方参加你方组织的</w:t>
      </w:r>
      <w:r>
        <w:rPr>
          <w:rFonts w:hint="eastAsia" w:ascii="仿宋_GB2312" w:hAnsi="仿宋" w:eastAsia="仿宋_GB2312" w:cs="仿宋_GB2312"/>
          <w:color w:val="auto"/>
          <w:sz w:val="24"/>
          <w:highlight w:val="none"/>
          <w:lang w:eastAsia="zh-CN"/>
        </w:rPr>
        <w:t>大气污染防治技术支持服务采购项目</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项目编号</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STHJQT2022-GK-002</w:t>
      </w:r>
      <w:r>
        <w:rPr>
          <w:rFonts w:hint="eastAsia" w:ascii="仿宋_GB2312" w:hAnsi="仿宋" w:eastAsia="仿宋_GB2312" w:cs="仿宋_GB2312"/>
          <w:color w:val="auto"/>
          <w:sz w:val="24"/>
          <w:highlight w:val="none"/>
        </w:rPr>
        <w:t>】招标的有关活动，并对此项目进行投标。为此：</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1、我方承诺投标有效期从提交投标文件的截止之日起</w:t>
      </w:r>
      <w:r>
        <w:rPr>
          <w:rFonts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天（不少于</w:t>
      </w:r>
      <w:r>
        <w:rPr>
          <w:rFonts w:ascii="仿宋_GB2312" w:hAnsi="仿宋" w:eastAsia="仿宋_GB2312" w:cs="仿宋_GB2312"/>
          <w:color w:val="auto"/>
          <w:sz w:val="24"/>
          <w:highlight w:val="none"/>
        </w:rPr>
        <w:t>90天）</w:t>
      </w:r>
      <w:r>
        <w:rPr>
          <w:rFonts w:hint="eastAsia"/>
          <w:color w:val="auto"/>
          <w:highlight w:val="none"/>
        </w:rPr>
        <w:t>，</w:t>
      </w:r>
      <w:r>
        <w:rPr>
          <w:rFonts w:hint="eastAsia" w:ascii="仿宋_GB2312" w:hAnsi="仿宋" w:eastAsia="仿宋_GB2312" w:cs="仿宋_GB2312"/>
          <w:color w:val="auto"/>
          <w:sz w:val="24"/>
          <w:highlight w:val="none"/>
        </w:rPr>
        <w:t>本投标文件在投标有效期满之前均具有约束力。</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2、我方的投标文件包括以下内容：</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2.1资格文件：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2.1.1</w:t>
      </w:r>
      <w:r>
        <w:rPr>
          <w:rFonts w:hint="eastAsia" w:ascii="仿宋_GB2312" w:hAnsi="仿宋" w:eastAsia="仿宋_GB2312" w:cs="仿宋_GB2312"/>
          <w:color w:val="auto"/>
          <w:sz w:val="24"/>
          <w:highlight w:val="none"/>
        </w:rPr>
        <w:t>承诺函；</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2.1.2落实政府采购政策需满足的资格要求</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2.1.3本项目的特定资格要求</w:t>
      </w:r>
      <w:r>
        <w:rPr>
          <w:rFonts w:hint="eastAsia" w:ascii="仿宋_GB2312" w:hAnsi="仿宋" w:eastAsia="仿宋_GB2312" w:cs="仿宋_GB2312"/>
          <w:color w:val="auto"/>
          <w:sz w:val="24"/>
          <w:highlight w:val="none"/>
        </w:rPr>
        <w:t>（如果有）。</w:t>
      </w:r>
    </w:p>
    <w:p>
      <w:pPr>
        <w:snapToGrid w:val="0"/>
        <w:spacing w:line="360" w:lineRule="auto"/>
        <w:ind w:left="210" w:leftChars="100"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 xml:space="preserve"> </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2.2.1投标函；</w:t>
      </w:r>
      <w:r>
        <w:rPr>
          <w:rFonts w:ascii="仿宋_GB2312" w:hAnsi="仿宋" w:eastAsia="仿宋_GB2312" w:cs="仿宋_GB2312"/>
          <w:color w:val="auto"/>
          <w:sz w:val="24"/>
          <w:highlight w:val="none"/>
          <w:lang w:val="zh-CN"/>
        </w:rPr>
        <w:t xml:space="preserve"> </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2.2.2授权委托书或法定代表人（单位负责人）身份证明；</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2.2.3联合协议</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2.2.4分包意向协议</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2.2.5符合性审查资料；</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2.2.6评标标准相应的商务技术资料；</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2.2.7商务技术偏离表；</w:t>
      </w:r>
    </w:p>
    <w:p>
      <w:pPr>
        <w:snapToGrid w:val="0"/>
        <w:spacing w:line="360" w:lineRule="auto"/>
        <w:ind w:left="420" w:leftChars="200"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8</w:t>
      </w:r>
      <w:r>
        <w:rPr>
          <w:rFonts w:hint="eastAsia" w:ascii="仿宋_GB2312" w:hAnsi="仿宋" w:eastAsia="仿宋_GB2312" w:cs="仿宋_GB2312"/>
          <w:color w:val="auto"/>
          <w:sz w:val="24"/>
          <w:highlight w:val="none"/>
          <w:lang w:val="zh-CN"/>
        </w:rPr>
        <w:t>政府采购供应商廉洁自律承诺书；</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3报价文件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2.3.1开标一览表（报价表）；</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2.3.2中小企业声明函</w:t>
      </w:r>
      <w:r>
        <w:rPr>
          <w:rFonts w:hint="eastAsia" w:ascii="仿宋_GB2312" w:hAnsi="仿宋" w:eastAsia="仿宋_GB2312" w:cs="仿宋_GB2312"/>
          <w:color w:val="auto"/>
          <w:sz w:val="24"/>
          <w:highlight w:val="none"/>
        </w:rPr>
        <w:t>（如果有）。</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3、我方承诺除商务技术偏离表列出的偏离外，我方响应招标文件的全部要求。</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4、如我方中标，我方承诺：</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4.2在签订合同时不向你方提出附加条件；</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4.3按照招标文件要求提交履约保证金；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w:t>
      </w:r>
      <w:r>
        <w:rPr>
          <w:rFonts w:hint="eastAsia" w:ascii="仿宋_GB2312" w:hAnsi="仿宋" w:eastAsia="仿宋_GB2312" w:cs="仿宋_GB2312"/>
          <w:color w:val="auto"/>
          <w:sz w:val="24"/>
          <w:highlight w:val="none"/>
        </w:rPr>
        <w:t>4</w:t>
      </w:r>
      <w:r>
        <w:rPr>
          <w:rFonts w:ascii="仿宋_GB2312" w:hAnsi="仿宋" w:eastAsia="仿宋_GB2312" w:cs="仿宋_GB2312"/>
          <w:color w:val="auto"/>
          <w:sz w:val="24"/>
          <w:highlight w:val="none"/>
        </w:rPr>
        <w:t xml:space="preserve">在合同约定的期限内完成合同规定的全部义务。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5、其他补充说明:</w:t>
      </w:r>
      <w:r>
        <w:rPr>
          <w:rFonts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w:t>
      </w:r>
    </w:p>
    <w:p>
      <w:pPr>
        <w:spacing w:line="360" w:lineRule="auto"/>
        <w:ind w:firstLine="3600" w:firstLineChars="15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投标人名称（电子签名）：</w:t>
      </w:r>
      <w:r>
        <w:rPr>
          <w:rFonts w:ascii="仿宋_GB2312" w:hAnsi="仿宋" w:eastAsia="仿宋_GB2312" w:cs="仿宋_GB2312"/>
          <w:color w:val="auto"/>
          <w:sz w:val="24"/>
          <w:highlight w:val="none"/>
        </w:rPr>
        <w:t xml:space="preserve">                          </w:t>
      </w:r>
    </w:p>
    <w:p>
      <w:pPr>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日期：  年   月   日</w:t>
      </w:r>
    </w:p>
    <w:p>
      <w:pPr>
        <w:snapToGrid w:val="0"/>
        <w:spacing w:line="360" w:lineRule="auto"/>
        <w:ind w:left="420" w:leftChars="200" w:firstLine="4200" w:firstLineChars="1750"/>
        <w:rPr>
          <w:rFonts w:ascii="仿宋_GB2312" w:hAnsi="仿宋" w:eastAsia="仿宋_GB2312" w:cs="仿宋_GB2312"/>
          <w:color w:val="auto"/>
          <w:kern w:val="0"/>
          <w:sz w:val="24"/>
          <w:highlight w:val="none"/>
          <w:u w:val="singl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rPr>
          <w:rFonts w:ascii="仿宋_GB2312" w:hAnsi="仿宋" w:eastAsia="仿宋_GB2312" w:cs="仿宋_GB2312"/>
          <w:color w:val="auto"/>
          <w:sz w:val="24"/>
          <w:highlight w:val="none"/>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pStyle w:val="2"/>
        <w:rPr>
          <w:color w:val="auto"/>
          <w:highlight w:val="none"/>
        </w:rPr>
      </w:pPr>
    </w:p>
    <w:p>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二、授权委托书或法定代表人（单位负责人、自然人本人）身份证明</w:t>
      </w:r>
    </w:p>
    <w:p>
      <w:pPr>
        <w:snapToGrid w:val="0"/>
        <w:spacing w:line="360" w:lineRule="auto"/>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w:t>
      </w:r>
    </w:p>
    <w:p>
      <w:pPr>
        <w:snapToGrid w:val="0"/>
        <w:spacing w:line="360" w:lineRule="auto"/>
        <w:ind w:firstLine="2872" w:firstLineChars="894"/>
        <w:rPr>
          <w:color w:val="auto"/>
          <w:highlight w:val="none"/>
        </w:rPr>
      </w:pPr>
      <w:r>
        <w:rPr>
          <w:rFonts w:hint="eastAsia" w:ascii="仿宋_GB2312" w:hAnsi="仿宋" w:eastAsia="仿宋_GB2312" w:cs="仿宋_GB2312"/>
          <w:b/>
          <w:color w:val="auto"/>
          <w:kern w:val="0"/>
          <w:sz w:val="32"/>
          <w:szCs w:val="32"/>
          <w:highlight w:val="none"/>
          <w:lang w:val="zh-CN"/>
        </w:rPr>
        <w:t>授权委托书（适用于非联合体投标）</w:t>
      </w:r>
      <w:r>
        <w:rPr>
          <w:color w:val="auto"/>
          <w:highlight w:val="none"/>
        </w:rPr>
        <w:t xml:space="preserve">                               </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lang w:eastAsia="zh-CN"/>
        </w:rPr>
        <w:t>大气污染防治技术支持服务采购项目</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项目编号</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STHJQT2022-GK-002</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政府采购投标的一切事项，其法律后果由我方承担。</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委托期限</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日起至</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日止。</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特此告知。</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lang w:val="zh-CN"/>
        </w:rPr>
        <w:t xml:space="preserve">                                                 投标人名称(电子签名)：</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签发日期：  年  月   日</w:t>
      </w: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sz w:val="24"/>
          <w:highlight w:val="none"/>
        </w:rPr>
      </w:pPr>
    </w:p>
    <w:p>
      <w:pPr>
        <w:jc w:val="cente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lang w:val="zh-CN"/>
        </w:rPr>
        <w:t xml:space="preserve">      </w:t>
      </w:r>
      <w:r>
        <w:rPr>
          <w:rFonts w:ascii="仿宋_GB2312" w:hAnsi="仿宋" w:eastAsia="仿宋_GB2312" w:cs="仿宋_GB2312"/>
          <w:b/>
          <w:color w:val="auto"/>
          <w:kern w:val="0"/>
          <w:sz w:val="32"/>
          <w:szCs w:val="32"/>
          <w:highlight w:val="none"/>
        </w:rPr>
        <w:t xml:space="preserve"> </w:t>
      </w:r>
      <w:r>
        <w:rPr>
          <w:rFonts w:hint="eastAsia" w:ascii="仿宋_GB2312" w:hAnsi="仿宋" w:eastAsia="仿宋_GB2312" w:cs="仿宋_GB2312"/>
          <w:b/>
          <w:color w:val="auto"/>
          <w:kern w:val="0"/>
          <w:sz w:val="32"/>
          <w:szCs w:val="32"/>
          <w:highlight w:val="none"/>
          <w:lang w:val="zh-CN"/>
        </w:rPr>
        <w:t>授权委托书（适用于联合体投标）</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lang w:eastAsia="zh-CN"/>
        </w:rPr>
        <w:t>大气污染防治技术支持服务采购项目</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项目编号</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STHJQT2022-GK-002</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政府采购投标的一切事项，其法律后果由我方承担。</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委托期限</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日起至</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日止。</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特此告知。</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autoSpaceDE w:val="0"/>
        <w:autoSpaceDN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kern w:val="0"/>
          <w:sz w:val="32"/>
          <w:szCs w:val="32"/>
          <w:highlight w:val="none"/>
          <w:lang w:val="zh-CN"/>
        </w:rPr>
        <w:t>法定代表人、单位负责人或自然人本人</w:t>
      </w:r>
      <w:r>
        <w:rPr>
          <w:rFonts w:hint="eastAsia" w:ascii="仿宋_GB2312" w:hAnsi="仿宋" w:eastAsia="仿宋_GB2312" w:cs="仿宋_GB2312"/>
          <w:b/>
          <w:color w:val="auto"/>
          <w:sz w:val="30"/>
          <w:szCs w:val="30"/>
          <w:highlight w:val="none"/>
        </w:rPr>
        <w:t>的身份证明（适用于法定代表人、单位负责人或者自然人本人代表投标人参加投标）</w:t>
      </w:r>
    </w:p>
    <w:p>
      <w:pPr>
        <w:pStyle w:val="146"/>
        <w:spacing w:line="360" w:lineRule="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正面：</w:t>
            </w:r>
            <w:r>
              <w:rPr>
                <w:rFonts w:ascii="仿宋_GB2312" w:hAnsi="仿宋" w:eastAsia="仿宋_GB2312"/>
                <w:bCs/>
                <w:color w:val="auto"/>
                <w:sz w:val="24"/>
                <w:highlight w:val="none"/>
              </w:rPr>
              <w:t xml:space="preserve">                                 </w:t>
            </w:r>
            <w:r>
              <w:rPr>
                <w:rFonts w:hint="eastAsia" w:ascii="仿宋_GB2312" w:hAnsi="仿宋" w:eastAsia="仿宋_GB2312"/>
                <w:bCs/>
                <w:color w:val="auto"/>
                <w:sz w:val="24"/>
                <w:highlight w:val="none"/>
              </w:rPr>
              <w:t>反面：</w:t>
            </w:r>
          </w:p>
          <w:p>
            <w:pPr>
              <w:pStyle w:val="146"/>
              <w:adjustRightInd w:val="0"/>
              <w:spacing w:line="360" w:lineRule="auto"/>
              <w:rPr>
                <w:rFonts w:ascii="仿宋_GB2312" w:hAnsi="仿宋" w:eastAsia="仿宋_GB2312"/>
                <w:bCs/>
                <w:color w:val="auto"/>
                <w:sz w:val="24"/>
                <w:highlight w:val="none"/>
              </w:rPr>
            </w:pPr>
          </w:p>
        </w:tc>
      </w:tr>
    </w:tbl>
    <w:p>
      <w:pPr>
        <w:snapToGrid w:val="0"/>
        <w:spacing w:line="360" w:lineRule="auto"/>
        <w:ind w:firstLine="576"/>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w:t>
      </w:r>
    </w:p>
    <w:p>
      <w:pPr>
        <w:snapToGrid w:val="0"/>
        <w:spacing w:line="360" w:lineRule="auto"/>
        <w:ind w:firstLine="576"/>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投标人名称(电子签名)：                              </w:t>
      </w:r>
    </w:p>
    <w:p>
      <w:pPr>
        <w:spacing w:line="360" w:lineRule="auto"/>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rPr>
        <w:t>三、</w:t>
      </w:r>
      <w:r>
        <w:rPr>
          <w:rFonts w:hint="eastAsia" w:ascii="仿宋_GB2312" w:hAnsi="仿宋" w:eastAsia="仿宋_GB2312" w:cs="仿宋_GB2312"/>
          <w:b/>
          <w:color w:val="auto"/>
          <w:kern w:val="0"/>
          <w:sz w:val="32"/>
          <w:szCs w:val="32"/>
          <w:highlight w:val="none"/>
          <w:lang w:val="zh-CN"/>
        </w:rPr>
        <w:t>联合协议</w:t>
      </w:r>
    </w:p>
    <w:p>
      <w:pPr>
        <w:widowControl/>
        <w:spacing w:line="360" w:lineRule="auto"/>
        <w:ind w:firstLine="482" w:firstLineChars="200"/>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lang w:eastAsia="zh-CN"/>
        </w:rPr>
        <w:t>大气污染防治技术支持服务采购项目</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项目编号</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STHJQT2022-GK-002</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b/>
          <w:color w:val="auto"/>
          <w:kern w:val="0"/>
          <w:sz w:val="24"/>
          <w:highlight w:val="green"/>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rPr>
        <w:t>提供的服务全部由符合政策要求的中小企业承接，其合同份额占到合同总金额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b/>
          <w:color w:val="auto"/>
          <w:kern w:val="0"/>
          <w:sz w:val="24"/>
          <w:highlight w:val="none"/>
          <w:lang w:val="zh-CN"/>
        </w:rPr>
        <w:t>（未预留份额专门面向中小企业采购的的采购项目，以及预留份额中的非预留部分采购包，接受联合体投标的，联合体其中一方提供的服务全部由符合政策要求的中小企业承接，且其合同份额占到合同总金额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，对联合体报价给予</w:t>
      </w:r>
      <w:r>
        <w:rPr>
          <w:rFonts w:hint="eastAsia" w:ascii="仿宋_GB2312" w:hAnsi="仿宋" w:eastAsia="仿宋_GB2312" w:cs="仿宋_GB2312"/>
          <w:b/>
          <w:color w:val="auto"/>
          <w:kern w:val="0"/>
          <w:sz w:val="24"/>
          <w:highlight w:val="none"/>
          <w:lang w:val="en-US" w:eastAsia="zh-CN"/>
        </w:rPr>
        <w:t>6</w:t>
      </w:r>
      <w:r>
        <w:rPr>
          <w:rFonts w:ascii="仿宋_GB2312" w:hAnsi="仿宋" w:eastAsia="仿宋_GB2312" w:cs="仿宋_GB2312"/>
          <w:b/>
          <w:color w:val="auto"/>
          <w:kern w:val="0"/>
          <w:sz w:val="24"/>
          <w:highlight w:val="none"/>
          <w:lang w:val="zh-CN"/>
        </w:rPr>
        <w:t>%的扣除</w:t>
      </w:r>
      <w:r>
        <w:rPr>
          <w:rFonts w:hint="eastAsia" w:ascii="仿宋_GB2312" w:hAnsi="仿宋" w:eastAsia="仿宋_GB2312" w:cs="仿宋_GB2312"/>
          <w:b/>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snapToGrid w:val="0"/>
        <w:spacing w:line="360" w:lineRule="auto"/>
        <w:ind w:right="480"/>
        <w:rPr>
          <w:rFonts w:ascii="仿宋_GB2312" w:hAnsi="仿宋" w:eastAsia="仿宋_GB2312" w:cs="仿宋_GB2312"/>
          <w:b/>
          <w:color w:val="auto"/>
          <w:kern w:val="0"/>
          <w:sz w:val="32"/>
          <w:szCs w:val="32"/>
          <w:highlight w:val="none"/>
          <w:lang w:val="zh-CN"/>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四、分包意向协议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lang w:eastAsia="zh-CN"/>
        </w:rPr>
        <w:t>大气污染防治技术支持服务采购项目</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项目编号</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STHJQT2022-GK-002</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pStyle w:val="5"/>
        <w:ind w:left="664" w:leftChars="316" w:firstLine="229" w:firstLineChars="95"/>
        <w:rPr>
          <w:color w:val="auto"/>
          <w:highlight w:val="none"/>
        </w:rPr>
      </w:pPr>
      <w:r>
        <w:rPr>
          <w:rFonts w:hint="eastAsia" w:cs="仿宋_GB2312"/>
          <w:color w:val="auto"/>
          <w:kern w:val="0"/>
          <w:sz w:val="24"/>
          <w:szCs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u w:val="single"/>
        </w:rPr>
        <w:t>（分包供应商名称）提供的服务全部由符合政策要求的中小企业承接，</w:t>
      </w:r>
      <w:r>
        <w:rPr>
          <w:rFonts w:hint="eastAsia" w:ascii="仿宋_GB2312" w:hAnsi="仿宋" w:eastAsia="仿宋_GB2312" w:cs="仿宋_GB2312"/>
          <w:color w:val="auto"/>
          <w:kern w:val="0"/>
          <w:sz w:val="24"/>
          <w:highlight w:val="none"/>
        </w:rPr>
        <w:t>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olor w:val="auto"/>
          <w:highlight w:val="none"/>
        </w:rPr>
        <w:t>。</w:t>
      </w:r>
      <w:r>
        <w:rPr>
          <w:rFonts w:hint="eastAsia" w:ascii="仿宋_GB2312" w:hAnsi="仿宋" w:eastAsia="仿宋_GB2312" w:cs="仿宋_GB2312"/>
          <w:b/>
          <w:color w:val="auto"/>
          <w:kern w:val="0"/>
          <w:sz w:val="24"/>
          <w:highlight w:val="none"/>
          <w:lang w:val="zh-CN"/>
        </w:rPr>
        <w:t>（未预留份额专门面向中小企业采购的采购项目，以及预留份额中的非预留部分采购包，允许分包的，分包供应商提供的服务全部由符合政策要求的中小企业承接，且其合同份额占到合同总金额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的，对大中型企业的报价给予</w:t>
      </w:r>
      <w:r>
        <w:rPr>
          <w:rFonts w:hint="eastAsia" w:ascii="仿宋_GB2312" w:hAnsi="仿宋" w:eastAsia="仿宋_GB2312" w:cs="仿宋_GB2312"/>
          <w:b/>
          <w:color w:val="auto"/>
          <w:kern w:val="0"/>
          <w:sz w:val="24"/>
          <w:highlight w:val="none"/>
          <w:lang w:val="en-US" w:eastAsia="zh-CN"/>
        </w:rPr>
        <w:t>6</w:t>
      </w:r>
      <w:r>
        <w:rPr>
          <w:rFonts w:ascii="仿宋_GB2312" w:hAnsi="仿宋" w:eastAsia="仿宋_GB2312" w:cs="仿宋_GB2312"/>
          <w:b/>
          <w:color w:val="auto"/>
          <w:kern w:val="0"/>
          <w:sz w:val="24"/>
          <w:highlight w:val="none"/>
          <w:lang w:val="zh-CN"/>
        </w:rPr>
        <w:t>%的扣除</w:t>
      </w:r>
      <w:r>
        <w:rPr>
          <w:rFonts w:hint="eastAsia" w:ascii="仿宋_GB2312" w:hAnsi="仿宋" w:eastAsia="仿宋_GB2312" w:cs="仿宋_GB2312"/>
          <w:b/>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投标人名称(电子签名)：</w:t>
      </w:r>
    </w:p>
    <w:p>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五、符合性审查资料</w:t>
      </w:r>
    </w:p>
    <w:p>
      <w:pPr>
        <w:jc w:val="center"/>
        <w:rPr>
          <w:rFonts w:ascii="仿宋_GB2312" w:hAnsi="仿宋" w:eastAsia="仿宋_GB2312" w:cs="仿宋_GB2312"/>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序号</w:t>
            </w:r>
          </w:p>
        </w:tc>
        <w:tc>
          <w:tcPr>
            <w:tcW w:w="4991" w:type="dxa"/>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实质性要求</w:t>
            </w:r>
          </w:p>
        </w:tc>
        <w:tc>
          <w:tcPr>
            <w:tcW w:w="2551" w:type="dxa"/>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需要提供的符合性审查资料</w:t>
            </w:r>
          </w:p>
        </w:tc>
        <w:tc>
          <w:tcPr>
            <w:tcW w:w="1418" w:type="dxa"/>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投标文件中的</w:t>
            </w:r>
          </w:p>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olor w:val="auto"/>
                <w:sz w:val="24"/>
                <w:highlight w:val="none"/>
              </w:rPr>
            </w:pPr>
            <w:r>
              <w:rPr>
                <w:rFonts w:ascii="仿宋" w:hAnsi="仿宋" w:eastAsia="仿宋"/>
                <w:color w:val="auto"/>
                <w:sz w:val="24"/>
                <w:highlight w:val="none"/>
              </w:rPr>
              <w:t>1</w:t>
            </w:r>
          </w:p>
        </w:tc>
        <w:tc>
          <w:tcPr>
            <w:tcW w:w="4991" w:type="dxa"/>
          </w:tcPr>
          <w:p>
            <w:pPr>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投标文件按照招标文件要求签署、盖章。</w:t>
            </w:r>
          </w:p>
        </w:tc>
        <w:tc>
          <w:tcPr>
            <w:tcW w:w="2551" w:type="dxa"/>
            <w:vAlign w:val="center"/>
          </w:tcPr>
          <w:p>
            <w:pPr>
              <w:rPr>
                <w:rFonts w:ascii="仿宋" w:hAnsi="仿宋" w:eastAsia="仿宋"/>
                <w:color w:val="auto"/>
                <w:sz w:val="24"/>
                <w:highlight w:val="none"/>
              </w:rPr>
            </w:pPr>
            <w:r>
              <w:rPr>
                <w:rFonts w:hint="eastAsia" w:ascii="仿宋" w:hAnsi="仿宋" w:eastAsia="仿宋"/>
                <w:color w:val="auto"/>
                <w:sz w:val="24"/>
                <w:highlight w:val="none"/>
              </w:rPr>
              <w:t>需要使用电子签名或者签字盖章的投标文件的组成部分</w:t>
            </w:r>
          </w:p>
        </w:tc>
        <w:tc>
          <w:tcPr>
            <w:tcW w:w="1418" w:type="dxa"/>
          </w:tcPr>
          <w:p>
            <w:pPr>
              <w:rPr>
                <w:rFonts w:ascii="仿宋" w:hAnsi="仿宋" w:eastAsia="仿宋" w:cs="仿宋_GB2312"/>
                <w:color w:val="auto"/>
                <w:sz w:val="24"/>
                <w:highlight w:val="none"/>
              </w:rPr>
            </w:pPr>
          </w:p>
          <w:p>
            <w:pPr>
              <w:rPr>
                <w:rFonts w:ascii="仿宋" w:hAnsi="仿宋" w:eastAsia="仿宋" w:cs="仿宋_GB2312"/>
                <w:color w:val="auto"/>
                <w:sz w:val="24"/>
                <w:highlight w:val="none"/>
              </w:rPr>
            </w:pPr>
            <w:r>
              <w:rPr>
                <w:rFonts w:hint="eastAsia" w:ascii="仿宋" w:hAnsi="仿宋" w:eastAsia="仿宋" w:cs="仿宋_GB2312"/>
                <w:color w:val="auto"/>
                <w:sz w:val="24"/>
                <w:highlight w:val="none"/>
              </w:rPr>
              <w:t>见投标文件</w:t>
            </w:r>
          </w:p>
          <w:p>
            <w:pPr>
              <w:rPr>
                <w:color w:val="auto"/>
                <w:highlight w:val="none"/>
              </w:rPr>
            </w:pPr>
            <w:r>
              <w:rPr>
                <w:rFonts w:hint="eastAsia" w:ascii="仿宋" w:eastAsia="仿宋" w:cs="仿宋_GB2312"/>
                <w:color w:val="auto"/>
                <w:sz w:val="24"/>
                <w:highlight w:val="none"/>
              </w:rPr>
              <w:t>第</w:t>
            </w:r>
            <w:r>
              <w:rPr>
                <w:rFonts w:ascii="仿宋" w:eastAsia="仿宋" w:cs="仿宋_GB2312"/>
                <w:color w:val="auto"/>
                <w:sz w:val="24"/>
                <w:highlight w:val="none"/>
                <w:u w:val="single"/>
              </w:rPr>
              <w:t xml:space="preserve">  </w:t>
            </w:r>
            <w:r>
              <w:rPr>
                <w:rFonts w:hint="eastAsia" w:ascii="仿宋" w:eastAsia="仿宋" w:cs="仿宋_GB2312"/>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2</w:t>
            </w:r>
          </w:p>
        </w:tc>
        <w:tc>
          <w:tcPr>
            <w:tcW w:w="4991" w:type="dxa"/>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仿宋" w:hAnsi="仿宋" w:eastAsia="仿宋"/>
                <w:color w:val="auto"/>
                <w:sz w:val="24"/>
                <w:highlight w:val="none"/>
              </w:rPr>
            </w:pPr>
            <w:r>
              <w:rPr>
                <w:rFonts w:hint="eastAsia" w:ascii="仿宋_GB2312" w:hAnsi="仿宋" w:eastAsia="仿宋_GB2312" w:cs="仿宋_GB2312"/>
                <w:color w:val="auto"/>
                <w:sz w:val="24"/>
                <w:highlight w:val="none"/>
              </w:rPr>
              <w:t>节能产品认证证书（本项目</w:t>
            </w:r>
            <w:r>
              <w:rPr>
                <w:rFonts w:hint="eastAsia" w:ascii="仿宋_GB2312" w:hAnsi="仿宋" w:eastAsia="仿宋_GB2312"/>
                <w:color w:val="auto"/>
                <w:sz w:val="24"/>
                <w:highlight w:val="none"/>
              </w:rPr>
              <w:t>拟采购的产品不属于政府强制采购的节能产品品目清单范围的</w:t>
            </w:r>
            <w:r>
              <w:rPr>
                <w:rFonts w:hint="eastAsia" w:ascii="仿宋_GB2312" w:hAnsi="仿宋" w:eastAsia="仿宋_GB2312" w:cs="仿宋_GB2312"/>
                <w:color w:val="auto"/>
                <w:sz w:val="24"/>
                <w:highlight w:val="none"/>
              </w:rPr>
              <w:t>，无需提供）</w:t>
            </w:r>
          </w:p>
        </w:tc>
        <w:tc>
          <w:tcPr>
            <w:tcW w:w="1418" w:type="dxa"/>
          </w:tcPr>
          <w:p>
            <w:pPr>
              <w:rPr>
                <w:rFonts w:ascii="仿宋" w:hAnsi="仿宋" w:eastAsia="仿宋" w:cs="仿宋_GB2312"/>
                <w:color w:val="auto"/>
                <w:sz w:val="24"/>
                <w:highlight w:val="none"/>
              </w:rPr>
            </w:pPr>
          </w:p>
          <w:p>
            <w:pPr>
              <w:rPr>
                <w:rFonts w:ascii="仿宋" w:hAnsi="仿宋" w:eastAsia="仿宋" w:cs="仿宋_GB2312"/>
                <w:color w:val="auto"/>
                <w:sz w:val="24"/>
                <w:highlight w:val="none"/>
              </w:rPr>
            </w:pPr>
          </w:p>
          <w:p>
            <w:pPr>
              <w:rPr>
                <w:rFonts w:ascii="仿宋" w:hAnsi="仿宋" w:eastAsia="仿宋" w:cs="仿宋_GB2312"/>
                <w:color w:val="auto"/>
                <w:sz w:val="24"/>
                <w:highlight w:val="none"/>
              </w:rPr>
            </w:pPr>
            <w:r>
              <w:rPr>
                <w:rFonts w:hint="eastAsia" w:ascii="仿宋" w:hAnsi="仿宋" w:eastAsia="仿宋" w:cs="仿宋_GB2312"/>
                <w:color w:val="auto"/>
                <w:sz w:val="24"/>
                <w:highlight w:val="none"/>
              </w:rPr>
              <w:t>见投标文件</w:t>
            </w:r>
          </w:p>
          <w:p>
            <w:pPr>
              <w:pStyle w:val="5"/>
              <w:rPr>
                <w:color w:val="auto"/>
                <w:highlight w:val="none"/>
                <w:lang w:val="en-US"/>
              </w:rPr>
            </w:pPr>
            <w:r>
              <w:rPr>
                <w:rFonts w:hint="eastAsia" w:ascii="仿宋" w:eastAsia="仿宋" w:cs="仿宋_GB2312"/>
                <w:b w:val="0"/>
                <w:bCs w:val="0"/>
                <w:color w:val="auto"/>
                <w:sz w:val="24"/>
                <w:szCs w:val="24"/>
                <w:highlight w:val="none"/>
                <w:lang w:val="en-US"/>
              </w:rPr>
              <w:t>第</w:t>
            </w:r>
            <w:r>
              <w:rPr>
                <w:rFonts w:ascii="仿宋" w:eastAsia="仿宋" w:cs="仿宋_GB2312"/>
                <w:b w:val="0"/>
                <w:bCs w:val="0"/>
                <w:color w:val="auto"/>
                <w:sz w:val="24"/>
                <w:szCs w:val="24"/>
                <w:highlight w:val="none"/>
                <w:u w:val="single"/>
                <w:lang w:val="en-US"/>
              </w:rPr>
              <w:t xml:space="preserve">  </w:t>
            </w:r>
            <w:r>
              <w:rPr>
                <w:rFonts w:hint="eastAsia" w:ascii="仿宋" w:eastAsia="仿宋" w:cs="仿宋_GB2312"/>
                <w:b w:val="0"/>
                <w:bCs w:val="0"/>
                <w:color w:val="auto"/>
                <w:sz w:val="24"/>
                <w:szCs w:val="24"/>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olor w:val="auto"/>
                <w:sz w:val="24"/>
                <w:highlight w:val="none"/>
              </w:rPr>
            </w:pPr>
            <w:r>
              <w:rPr>
                <w:rFonts w:ascii="仿宋" w:hAnsi="仿宋" w:eastAsia="仿宋"/>
                <w:color w:val="auto"/>
                <w:sz w:val="24"/>
                <w:highlight w:val="none"/>
              </w:rPr>
              <w:t>3</w:t>
            </w:r>
          </w:p>
        </w:tc>
        <w:tc>
          <w:tcPr>
            <w:tcW w:w="4991" w:type="dxa"/>
          </w:tcPr>
          <w:p>
            <w:pPr>
              <w:spacing w:line="360" w:lineRule="auto"/>
              <w:rPr>
                <w:rFonts w:ascii="仿宋_GB2312" w:hAnsi="仿宋" w:eastAsia="仿宋_GB2312" w:cs="仿宋_GB2312"/>
                <w:color w:val="auto"/>
                <w:sz w:val="24"/>
                <w:highlight w:val="none"/>
              </w:rPr>
            </w:pPr>
            <w:r>
              <w:rPr>
                <w:rFonts w:hint="eastAsia" w:ascii="仿宋_GB2312" w:hAnsi="仿宋" w:eastAsia="仿宋_GB2312"/>
                <w:color w:val="auto"/>
                <w:sz w:val="24"/>
                <w:highlight w:val="none"/>
              </w:rPr>
              <w:t>投标文件中承诺的投标有效期不少于招标文件中载明的投标有效期。</w:t>
            </w:r>
          </w:p>
        </w:tc>
        <w:tc>
          <w:tcPr>
            <w:tcW w:w="2551" w:type="dxa"/>
            <w:vAlign w:val="center"/>
          </w:tcPr>
          <w:p>
            <w:pPr>
              <w:rPr>
                <w:rFonts w:ascii="仿宋" w:hAnsi="仿宋" w:eastAsia="仿宋"/>
                <w:color w:val="auto"/>
                <w:sz w:val="24"/>
                <w:highlight w:val="none"/>
              </w:rPr>
            </w:pPr>
            <w:r>
              <w:rPr>
                <w:rFonts w:hint="eastAsia" w:ascii="仿宋" w:hAnsi="仿宋" w:eastAsia="仿宋"/>
                <w:color w:val="auto"/>
                <w:sz w:val="24"/>
                <w:highlight w:val="none"/>
              </w:rPr>
              <w:t>投标函</w:t>
            </w:r>
          </w:p>
        </w:tc>
        <w:tc>
          <w:tcPr>
            <w:tcW w:w="1418" w:type="dxa"/>
          </w:tcPr>
          <w:p>
            <w:pPr>
              <w:rPr>
                <w:color w:val="auto"/>
                <w:highlight w:val="none"/>
              </w:rPr>
            </w:pPr>
            <w:r>
              <w:rPr>
                <w:rFonts w:hint="eastAsia" w:ascii="仿宋" w:hAnsi="仿宋" w:eastAsia="仿宋" w:cs="仿宋_GB2312"/>
                <w:color w:val="auto"/>
                <w:sz w:val="24"/>
                <w:highlight w:val="none"/>
              </w:rPr>
              <w:t>见投标文件第</w:t>
            </w:r>
            <w:r>
              <w:rPr>
                <w:rFonts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olor w:val="auto"/>
                <w:sz w:val="24"/>
                <w:highlight w:val="none"/>
              </w:rPr>
            </w:pPr>
            <w:r>
              <w:rPr>
                <w:rFonts w:ascii="仿宋" w:hAnsi="仿宋" w:eastAsia="仿宋"/>
                <w:color w:val="auto"/>
                <w:sz w:val="24"/>
                <w:highlight w:val="none"/>
              </w:rPr>
              <w:t>4</w:t>
            </w:r>
          </w:p>
        </w:tc>
        <w:tc>
          <w:tcPr>
            <w:tcW w:w="4991" w:type="dxa"/>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投标文件满足招标文件的其它实质性要求。</w:t>
            </w:r>
          </w:p>
        </w:tc>
        <w:tc>
          <w:tcPr>
            <w:tcW w:w="2551" w:type="dxa"/>
            <w:vAlign w:val="center"/>
          </w:tcPr>
          <w:p>
            <w:pPr>
              <w:rPr>
                <w:rFonts w:ascii="仿宋" w:hAnsi="仿宋" w:eastAsia="仿宋"/>
                <w:color w:val="auto"/>
                <w:sz w:val="24"/>
                <w:highlight w:val="none"/>
              </w:rPr>
            </w:pPr>
            <w:r>
              <w:rPr>
                <w:rFonts w:hint="eastAsia" w:ascii="仿宋_GB2312" w:hAnsi="仿宋" w:eastAsia="仿宋_GB2312" w:cs="仿宋_GB2312"/>
                <w:color w:val="auto"/>
                <w:kern w:val="0"/>
                <w:sz w:val="24"/>
                <w:highlight w:val="none"/>
              </w:rPr>
              <w:t>招标文件其它实质性要求相应的材料（“▲”</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rPr>
              <w:t>系指实质性要求条款，招标文件无其它实质性要求的，无需提供）</w:t>
            </w:r>
          </w:p>
        </w:tc>
        <w:tc>
          <w:tcPr>
            <w:tcW w:w="1418" w:type="dxa"/>
          </w:tcPr>
          <w:p>
            <w:pPr>
              <w:rPr>
                <w:color w:val="auto"/>
                <w:highlight w:val="none"/>
              </w:rPr>
            </w:pPr>
            <w:r>
              <w:rPr>
                <w:rFonts w:hint="eastAsia" w:ascii="仿宋" w:hAnsi="仿宋" w:eastAsia="仿宋" w:cs="仿宋_GB2312"/>
                <w:color w:val="auto"/>
                <w:sz w:val="24"/>
                <w:highlight w:val="none"/>
              </w:rPr>
              <w:t>见投标文件第</w:t>
            </w:r>
            <w:r>
              <w:rPr>
                <w:rFonts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页</w:t>
            </w:r>
          </w:p>
        </w:tc>
      </w:tr>
    </w:tbl>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t xml:space="preserve">            </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color w:val="auto"/>
          <w:highlight w:val="none"/>
        </w:rPr>
      </w:pPr>
      <w:r>
        <w:rPr>
          <w:rFonts w:hint="eastAsia" w:ascii="仿宋_GB2312" w:hAnsi="仿宋" w:eastAsia="仿宋_GB2312" w:cs="仿宋_GB2312"/>
          <w:b/>
          <w:color w:val="auto"/>
          <w:kern w:val="0"/>
          <w:sz w:val="32"/>
          <w:szCs w:val="32"/>
          <w:highlight w:val="none"/>
        </w:rPr>
        <w:t>六、评标标准相应的商务技术资料</w:t>
      </w:r>
    </w:p>
    <w:p>
      <w:pPr>
        <w:snapToGrid w:val="0"/>
        <w:spacing w:line="360" w:lineRule="auto"/>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（按招标文件第四部分评标办法前附表中“投标文件中评标标准相应的商务技术资料目录”提供资料）</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序号</w:t>
            </w:r>
          </w:p>
        </w:tc>
        <w:tc>
          <w:tcPr>
            <w:tcW w:w="3683" w:type="dxa"/>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招标文件章节及具体内容</w:t>
            </w:r>
          </w:p>
        </w:tc>
        <w:tc>
          <w:tcPr>
            <w:tcW w:w="3546" w:type="dxa"/>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投标文件章节及具体内容</w:t>
            </w:r>
          </w:p>
        </w:tc>
        <w:tc>
          <w:tcPr>
            <w:tcW w:w="1276" w:type="dxa"/>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1</w:t>
            </w:r>
          </w:p>
        </w:tc>
        <w:tc>
          <w:tcPr>
            <w:tcW w:w="3683" w:type="dxa"/>
          </w:tcPr>
          <w:p>
            <w:pPr>
              <w:jc w:val="center"/>
              <w:rPr>
                <w:rFonts w:ascii="仿宋_GB2312" w:hAnsi="仿宋" w:eastAsia="仿宋_GB2312" w:cs="仿宋_GB2312"/>
                <w:b/>
                <w:color w:val="auto"/>
                <w:kern w:val="0"/>
                <w:sz w:val="32"/>
                <w:szCs w:val="32"/>
                <w:highlight w:val="none"/>
              </w:rPr>
            </w:pPr>
          </w:p>
        </w:tc>
        <w:tc>
          <w:tcPr>
            <w:tcW w:w="3546" w:type="dxa"/>
          </w:tcPr>
          <w:p>
            <w:pPr>
              <w:jc w:val="center"/>
              <w:rPr>
                <w:rFonts w:ascii="仿宋_GB2312" w:hAnsi="仿宋" w:eastAsia="仿宋_GB2312" w:cs="仿宋_GB2312"/>
                <w:b/>
                <w:color w:val="auto"/>
                <w:kern w:val="0"/>
                <w:sz w:val="32"/>
                <w:szCs w:val="32"/>
                <w:highlight w:val="none"/>
              </w:rPr>
            </w:pPr>
          </w:p>
        </w:tc>
        <w:tc>
          <w:tcPr>
            <w:tcW w:w="1276" w:type="dxa"/>
          </w:tcPr>
          <w:p>
            <w:pPr>
              <w:jc w:val="center"/>
              <w:rPr>
                <w:rFonts w:ascii="仿宋_GB2312" w:hAnsi="仿宋"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2</w:t>
            </w:r>
          </w:p>
        </w:tc>
        <w:tc>
          <w:tcPr>
            <w:tcW w:w="3683" w:type="dxa"/>
          </w:tcPr>
          <w:p>
            <w:pPr>
              <w:jc w:val="center"/>
              <w:rPr>
                <w:rFonts w:ascii="仿宋_GB2312" w:hAnsi="仿宋" w:eastAsia="仿宋_GB2312" w:cs="仿宋_GB2312"/>
                <w:b/>
                <w:color w:val="auto"/>
                <w:kern w:val="0"/>
                <w:sz w:val="32"/>
                <w:szCs w:val="32"/>
                <w:highlight w:val="none"/>
              </w:rPr>
            </w:pPr>
          </w:p>
        </w:tc>
        <w:tc>
          <w:tcPr>
            <w:tcW w:w="3546" w:type="dxa"/>
          </w:tcPr>
          <w:p>
            <w:pPr>
              <w:jc w:val="center"/>
              <w:rPr>
                <w:rFonts w:ascii="仿宋_GB2312" w:hAnsi="仿宋" w:eastAsia="仿宋_GB2312" w:cs="仿宋_GB2312"/>
                <w:b/>
                <w:color w:val="auto"/>
                <w:kern w:val="0"/>
                <w:sz w:val="32"/>
                <w:szCs w:val="32"/>
                <w:highlight w:val="none"/>
              </w:rPr>
            </w:pPr>
          </w:p>
        </w:tc>
        <w:tc>
          <w:tcPr>
            <w:tcW w:w="1276" w:type="dxa"/>
          </w:tcPr>
          <w:p>
            <w:pPr>
              <w:jc w:val="center"/>
              <w:rPr>
                <w:rFonts w:ascii="仿宋_GB2312" w:hAnsi="仿宋"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w:t>
            </w:r>
          </w:p>
        </w:tc>
        <w:tc>
          <w:tcPr>
            <w:tcW w:w="3683" w:type="dxa"/>
          </w:tcPr>
          <w:p>
            <w:pPr>
              <w:jc w:val="center"/>
              <w:rPr>
                <w:rFonts w:ascii="仿宋_GB2312" w:hAnsi="仿宋" w:eastAsia="仿宋_GB2312" w:cs="仿宋_GB2312"/>
                <w:b/>
                <w:color w:val="auto"/>
                <w:kern w:val="0"/>
                <w:sz w:val="32"/>
                <w:szCs w:val="32"/>
                <w:highlight w:val="none"/>
              </w:rPr>
            </w:pPr>
          </w:p>
        </w:tc>
        <w:tc>
          <w:tcPr>
            <w:tcW w:w="3546" w:type="dxa"/>
          </w:tcPr>
          <w:p>
            <w:pPr>
              <w:jc w:val="center"/>
              <w:rPr>
                <w:rFonts w:ascii="仿宋_GB2312" w:hAnsi="仿宋" w:eastAsia="仿宋_GB2312" w:cs="仿宋_GB2312"/>
                <w:b/>
                <w:color w:val="auto"/>
                <w:kern w:val="0"/>
                <w:sz w:val="32"/>
                <w:szCs w:val="32"/>
                <w:highlight w:val="none"/>
              </w:rPr>
            </w:pPr>
          </w:p>
        </w:tc>
        <w:tc>
          <w:tcPr>
            <w:tcW w:w="1276" w:type="dxa"/>
          </w:tcPr>
          <w:p>
            <w:pPr>
              <w:jc w:val="center"/>
              <w:rPr>
                <w:rFonts w:ascii="仿宋_GB2312" w:hAnsi="仿宋" w:eastAsia="仿宋_GB2312" w:cs="仿宋_GB2312"/>
                <w:b/>
                <w:color w:val="auto"/>
                <w:kern w:val="0"/>
                <w:sz w:val="32"/>
                <w:szCs w:val="32"/>
                <w:highlight w:val="none"/>
              </w:rPr>
            </w:pPr>
          </w:p>
        </w:tc>
      </w:tr>
    </w:tbl>
    <w:p>
      <w:pPr>
        <w:jc w:val="left"/>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投标人保证：除商务技术偏离表列出的偏离外，投标人响应招标文件的全部要求</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1911" w:firstLineChars="595"/>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八、</w:t>
      </w:r>
      <w:r>
        <w:rPr>
          <w:rFonts w:hint="eastAsia" w:ascii="仿宋_GB2312" w:hAnsi="仿宋" w:eastAsia="仿宋_GB2312" w:cs="仿宋_GB2312"/>
          <w:b/>
          <w:color w:val="auto"/>
          <w:kern w:val="0"/>
          <w:sz w:val="32"/>
          <w:szCs w:val="32"/>
          <w:highlight w:val="none"/>
          <w:lang w:val="zh-CN"/>
        </w:rPr>
        <w:t>政府采购供应商廉洁自律承诺书</w:t>
      </w: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我单位响应你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一、不向项目有关人员及部门赠送礼金礼物、有价证券、回扣以及中介费、介绍费、咨询费等好处费；</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二、不为项目有关人员及部门报销应由你方单位或个人支付的费用；</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三、不向项目有关人员及部门提供有可能影响公正的宴请和健身娱乐等活动；</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好处；</w:t>
      </w:r>
    </w:p>
    <w:p>
      <w:pPr>
        <w:autoSpaceDE w:val="0"/>
        <w:autoSpaceDN w:val="0"/>
        <w:spacing w:line="360" w:lineRule="auto"/>
        <w:ind w:left="481" w:leftChars="229"/>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六、严格遵守《</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政府采购法》《</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招标投标</w:t>
      </w:r>
    </w:p>
    <w:p>
      <w:pPr>
        <w:autoSpaceDE w:val="0"/>
        <w:autoSpaceDN w:val="0"/>
        <w:spacing w:line="360" w:lineRule="auto"/>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法》</w:t>
      </w:r>
      <w:r>
        <w:rPr>
          <w:rFonts w:hint="eastAsia" w:ascii="仿宋_GB2312" w:hAnsi="楷体" w:eastAsia="仿宋_GB2312"/>
          <w:color w:val="auto"/>
          <w:sz w:val="24"/>
          <w:highlight w:val="none"/>
          <w:lang w:val="zh-CN"/>
        </w:rPr>
        <w:t>《中华人民共和国民法典》</w:t>
      </w:r>
      <w:r>
        <w:rPr>
          <w:rFonts w:hint="eastAsia" w:ascii="仿宋_GB2312" w:hAnsi="仿宋_GB2312" w:eastAsia="仿宋_GB2312" w:cs="仿宋_GB2312"/>
          <w:color w:val="auto"/>
          <w:kern w:val="0"/>
          <w:sz w:val="24"/>
          <w:highlight w:val="none"/>
          <w:lang w:val="zh-CN"/>
        </w:rPr>
        <w:t>等法律法规，诚实守信，合法经营，坚决抵制各种违法违纪行为。</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如违反上述承诺，你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有权立即取消我单位投标、中标或在建项目的建设资格，有权拒绝我单位在一定时期内进入你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leftChars="1" w:right="1120" w:firstLine="4560" w:firstLineChars="19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投标人名称（</w:t>
      </w:r>
      <w:r>
        <w:rPr>
          <w:rFonts w:hint="eastAsia" w:ascii="仿宋_GB2312" w:hAnsi="仿宋" w:eastAsia="仿宋_GB2312" w:cs="仿宋_GB2312"/>
          <w:color w:val="auto"/>
          <w:sz w:val="24"/>
          <w:highlight w:val="none"/>
        </w:rPr>
        <w:t>电子签名</w:t>
      </w:r>
      <w:r>
        <w:rPr>
          <w:rFonts w:hint="eastAsia" w:ascii="仿宋_GB2312" w:hAnsi="仿宋_GB2312" w:eastAsia="仿宋_GB2312" w:cs="仿宋_GB2312"/>
          <w:color w:val="auto"/>
          <w:kern w:val="0"/>
          <w:sz w:val="24"/>
          <w:highlight w:val="none"/>
          <w:lang w:val="zh-CN"/>
        </w:rPr>
        <w:t>）：</w:t>
      </w:r>
      <w:r>
        <w:rPr>
          <w:rFonts w:ascii="仿宋_GB2312" w:hAnsi="仿宋_GB2312" w:eastAsia="仿宋_GB2312" w:cs="仿宋_GB2312"/>
          <w:color w:val="auto"/>
          <w:kern w:val="0"/>
          <w:sz w:val="24"/>
          <w:highlight w:val="none"/>
          <w:lang w:val="zh-CN"/>
        </w:rPr>
        <w:t xml:space="preserve">                                                                                                                                                                                                               </w:t>
      </w:r>
    </w:p>
    <w:p>
      <w:pPr>
        <w:spacing w:line="360" w:lineRule="auto"/>
        <w:ind w:left="4620" w:leftChars="2200"/>
        <w:rPr>
          <w:color w:val="auto"/>
          <w:sz w:val="24"/>
          <w:highlight w:val="none"/>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w:t>
      </w:r>
      <w:r>
        <w:rPr>
          <w:rFonts w:ascii="仿宋_GB2312" w:hAnsi="仿宋_GB2312" w:eastAsia="仿宋_GB2312" w:cs="仿宋_GB2312"/>
          <w:color w:val="auto"/>
          <w:kern w:val="0"/>
          <w:sz w:val="24"/>
          <w:highlight w:val="none"/>
          <w:lang w:val="zh-CN"/>
        </w:rPr>
        <w:t xml:space="preserve">   年   月   日</w:t>
      </w:r>
    </w:p>
    <w:p>
      <w:pPr>
        <w:spacing w:line="360" w:lineRule="auto"/>
        <w:jc w:val="center"/>
        <w:rPr>
          <w:rFonts w:ascii="仿宋_GB2312" w:hAnsi="仿宋" w:eastAsia="仿宋_GB2312" w:cs="仿宋_GB2312"/>
          <w:b/>
          <w:bCs/>
          <w:color w:val="auto"/>
          <w:sz w:val="24"/>
          <w:highlight w:val="none"/>
        </w:rPr>
      </w:pPr>
    </w:p>
    <w:p>
      <w:pPr>
        <w:spacing w:line="360" w:lineRule="auto"/>
        <w:jc w:val="center"/>
        <w:rPr>
          <w:rFonts w:ascii="仿宋_GB2312" w:hAnsi="仿宋" w:eastAsia="仿宋_GB2312" w:cs="仿宋_GB2312"/>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报价文件部分</w:t>
      </w: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目录</w:t>
      </w: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1）开标一览表（报价表）……</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2）中小企业声明函……</w:t>
      </w:r>
      <w:r>
        <w:rPr>
          <w:rFonts w:hint="eastAsia" w:ascii="仿宋_GB2312" w:hAnsi="仿宋" w:eastAsia="仿宋_GB2312" w:cs="仿宋_GB2312"/>
          <w:color w:val="auto"/>
          <w:sz w:val="24"/>
          <w:highlight w:val="none"/>
        </w:rPr>
        <w:t>…………………………………………………………（页码）</w:t>
      </w: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pStyle w:val="690"/>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pPr>
      <w:r>
        <w:rPr>
          <w:rFonts w:hint="eastAsia" w:ascii="仿宋_GB2312" w:hAnsi="仿宋" w:eastAsia="仿宋_GB2312" w:cs="仿宋_GB2312"/>
          <w:color w:val="auto"/>
          <w:kern w:val="2"/>
          <w:sz w:val="32"/>
          <w:szCs w:val="32"/>
          <w:highlight w:val="none"/>
        </w:rPr>
        <w:t>一、开标一览表（报价表）</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napToGrid w:val="0"/>
        <w:spacing w:line="360" w:lineRule="auto"/>
        <w:ind w:firstLine="482"/>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_GB2312"/>
          <w:color w:val="auto"/>
          <w:sz w:val="24"/>
          <w:highlight w:val="none"/>
          <w:lang w:eastAsia="zh-CN"/>
        </w:rPr>
        <w:t>大气污染防治技术支持服务采购项目</w:t>
      </w:r>
      <w:r>
        <w:rPr>
          <w:rFonts w:hint="eastAsia" w:ascii="仿宋_GB2312" w:hAnsi="仿宋" w:eastAsia="仿宋_GB2312" w:cs="仿宋_GB2312"/>
          <w:color w:val="auto"/>
          <w:kern w:val="0"/>
          <w:sz w:val="24"/>
          <w:highlight w:val="none"/>
          <w:lang w:val="zh-CN"/>
        </w:rPr>
        <w:t>【项目编号：</w:t>
      </w:r>
      <w:r>
        <w:rPr>
          <w:rFonts w:hint="eastAsia" w:ascii="仿宋_GB2312" w:hAnsi="仿宋" w:eastAsia="仿宋_GB2312"/>
          <w:color w:val="auto"/>
          <w:sz w:val="24"/>
          <w:highlight w:val="none"/>
        </w:rPr>
        <w:t>STHJQT2022-GK-002</w:t>
      </w:r>
      <w:r>
        <w:rPr>
          <w:rFonts w:hint="eastAsia" w:ascii="仿宋_GB2312" w:hAnsi="仿宋" w:eastAsia="仿宋_GB2312" w:cs="仿宋_GB2312"/>
          <w:color w:val="auto"/>
          <w:sz w:val="24"/>
          <w:highlight w:val="none"/>
        </w:rPr>
        <w:t>】的实施</w:t>
      </w:r>
      <w:r>
        <w:rPr>
          <w:rFonts w:hint="eastAsia" w:ascii="仿宋_GB2312" w:hAnsi="仿宋" w:eastAsia="仿宋_GB2312" w:cs="仿宋_GB2312"/>
          <w:color w:val="auto"/>
          <w:kern w:val="0"/>
          <w:sz w:val="24"/>
          <w:highlight w:val="none"/>
          <w:lang w:val="zh-CN"/>
        </w:rPr>
        <w:t>。</w:t>
      </w:r>
    </w:p>
    <w:p>
      <w:pPr>
        <w:spacing w:line="360" w:lineRule="auto"/>
        <w:jc w:val="center"/>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开标一览表（报价表）</w:t>
      </w:r>
      <w:r>
        <w:rPr>
          <w:rFonts w:ascii="仿宋_GB2312" w:hAnsi="仿宋" w:eastAsia="仿宋_GB2312" w:cs="仿宋_GB2312"/>
          <w:b/>
          <w:color w:val="auto"/>
          <w:kern w:val="0"/>
          <w:sz w:val="24"/>
          <w:highlight w:val="none"/>
          <w:lang w:val="zh-CN"/>
        </w:rPr>
        <w:t>(单位均为人民币元)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675"/>
        <w:gridCol w:w="3449"/>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73" w:hRule="atLeast"/>
        </w:trPr>
        <w:tc>
          <w:tcPr>
            <w:tcW w:w="788" w:type="dxa"/>
            <w:vAlign w:val="center"/>
          </w:tcPr>
          <w:p>
            <w:pPr>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b/>
                <w:color w:val="auto"/>
                <w:sz w:val="24"/>
                <w:highlight w:val="none"/>
              </w:rPr>
              <w:t>序号</w:t>
            </w:r>
          </w:p>
        </w:tc>
        <w:tc>
          <w:tcPr>
            <w:tcW w:w="2675" w:type="dxa"/>
            <w:vAlign w:val="center"/>
          </w:tcPr>
          <w:p>
            <w:pPr>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b/>
                <w:color w:val="auto"/>
                <w:sz w:val="24"/>
                <w:highlight w:val="none"/>
              </w:rPr>
              <w:t>名称</w:t>
            </w:r>
          </w:p>
        </w:tc>
        <w:tc>
          <w:tcPr>
            <w:tcW w:w="3449" w:type="dxa"/>
            <w:vAlign w:val="center"/>
          </w:tcPr>
          <w:p>
            <w:pPr>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b/>
                <w:color w:val="auto"/>
                <w:sz w:val="24"/>
                <w:highlight w:val="none"/>
              </w:rPr>
              <w:t>具体服务</w:t>
            </w:r>
          </w:p>
        </w:tc>
        <w:tc>
          <w:tcPr>
            <w:tcW w:w="993" w:type="dxa"/>
            <w:vAlign w:val="center"/>
          </w:tcPr>
          <w:p>
            <w:pPr>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b/>
                <w:color w:val="auto"/>
                <w:sz w:val="24"/>
                <w:highlight w:val="none"/>
              </w:rPr>
              <w:t>数量</w:t>
            </w:r>
          </w:p>
        </w:tc>
        <w:tc>
          <w:tcPr>
            <w:tcW w:w="1559" w:type="dxa"/>
            <w:vAlign w:val="center"/>
          </w:tcPr>
          <w:p>
            <w:pPr>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b/>
                <w:color w:val="auto"/>
                <w:sz w:val="24"/>
                <w:highlight w:val="none"/>
              </w:rPr>
              <w:t>单价</w:t>
            </w:r>
          </w:p>
        </w:tc>
        <w:tc>
          <w:tcPr>
            <w:tcW w:w="1984" w:type="dxa"/>
            <w:vAlign w:val="center"/>
          </w:tcPr>
          <w:p>
            <w:pPr>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b/>
                <w:color w:val="auto"/>
                <w:sz w:val="24"/>
                <w:highlight w:val="none"/>
              </w:rPr>
              <w:t>总价</w:t>
            </w:r>
          </w:p>
        </w:tc>
        <w:tc>
          <w:tcPr>
            <w:tcW w:w="3119" w:type="dxa"/>
            <w:vAlign w:val="center"/>
          </w:tcPr>
          <w:p>
            <w:pPr>
              <w:spacing w:line="360" w:lineRule="auto"/>
              <w:jc w:val="center"/>
              <w:rPr>
                <w:rFonts w:ascii="仿宋_GB2312" w:hAnsi="仿宋" w:eastAsia="仿宋_GB2312"/>
                <w:b/>
                <w:color w:val="auto"/>
                <w:sz w:val="24"/>
                <w:highlight w:val="none"/>
              </w:rPr>
            </w:pPr>
          </w:p>
          <w:p>
            <w:pPr>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b/>
                <w:color w:val="auto"/>
                <w:sz w:val="24"/>
                <w:highlight w:val="none"/>
              </w:rPr>
              <w:t>服务要求（年限）</w:t>
            </w:r>
          </w:p>
          <w:p>
            <w:pPr>
              <w:spacing w:line="360" w:lineRule="auto"/>
              <w:jc w:val="center"/>
              <w:rPr>
                <w:rFonts w:ascii="仿宋_GB2312" w:hAnsi="仿宋" w:eastAsia="仿宋_GB2312"/>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88" w:type="dxa"/>
            <w:vAlign w:val="center"/>
          </w:tcPr>
          <w:p>
            <w:pPr>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w:t>
            </w:r>
          </w:p>
        </w:tc>
        <w:tc>
          <w:tcPr>
            <w:tcW w:w="2675" w:type="dxa"/>
            <w:vAlign w:val="center"/>
          </w:tcPr>
          <w:p>
            <w:pPr>
              <w:spacing w:line="360" w:lineRule="auto"/>
              <w:jc w:val="center"/>
              <w:rPr>
                <w:rFonts w:hint="eastAsia" w:ascii="仿宋_GB2312" w:hAnsi="仿宋" w:eastAsia="仿宋_GB2312"/>
                <w:b/>
                <w:color w:val="auto"/>
                <w:sz w:val="24"/>
                <w:highlight w:val="none"/>
              </w:rPr>
            </w:pPr>
          </w:p>
        </w:tc>
        <w:tc>
          <w:tcPr>
            <w:tcW w:w="3449" w:type="dxa"/>
            <w:vAlign w:val="center"/>
          </w:tcPr>
          <w:p>
            <w:pPr>
              <w:snapToGrid w:val="0"/>
              <w:spacing w:line="360" w:lineRule="auto"/>
              <w:jc w:val="center"/>
              <w:rPr>
                <w:rFonts w:ascii="仿宋_GB2312" w:hAnsi="仿宋" w:eastAsia="仿宋_GB2312" w:cs="仿宋_GB2312"/>
                <w:color w:val="auto"/>
                <w:sz w:val="24"/>
                <w:highlight w:val="none"/>
              </w:rPr>
            </w:pPr>
          </w:p>
        </w:tc>
        <w:tc>
          <w:tcPr>
            <w:tcW w:w="993" w:type="dxa"/>
            <w:vAlign w:val="center"/>
          </w:tcPr>
          <w:p>
            <w:pPr>
              <w:snapToGrid w:val="0"/>
              <w:spacing w:line="360" w:lineRule="auto"/>
              <w:jc w:val="center"/>
              <w:rPr>
                <w:rFonts w:ascii="仿宋_GB2312" w:hAnsi="仿宋" w:eastAsia="仿宋_GB2312" w:cs="仿宋_GB2312"/>
                <w:color w:val="auto"/>
                <w:sz w:val="24"/>
                <w:highlight w:val="none"/>
              </w:rPr>
            </w:pPr>
          </w:p>
        </w:tc>
        <w:tc>
          <w:tcPr>
            <w:tcW w:w="1559" w:type="dxa"/>
            <w:vAlign w:val="center"/>
          </w:tcPr>
          <w:p>
            <w:pPr>
              <w:spacing w:line="360" w:lineRule="auto"/>
              <w:jc w:val="center"/>
              <w:rPr>
                <w:rFonts w:ascii="仿宋_GB2312" w:hAnsi="仿宋" w:eastAsia="仿宋_GB2312" w:cs="仿宋_GB2312"/>
                <w:color w:val="auto"/>
                <w:sz w:val="24"/>
                <w:highlight w:val="none"/>
              </w:rPr>
            </w:pPr>
          </w:p>
        </w:tc>
        <w:tc>
          <w:tcPr>
            <w:tcW w:w="1984" w:type="dxa"/>
            <w:vAlign w:val="center"/>
          </w:tcPr>
          <w:p>
            <w:pPr>
              <w:spacing w:line="360" w:lineRule="auto"/>
              <w:jc w:val="center"/>
              <w:rPr>
                <w:rFonts w:ascii="仿宋_GB2312" w:hAnsi="仿宋" w:eastAsia="仿宋_GB2312" w:cs="仿宋_GB2312"/>
                <w:color w:val="auto"/>
                <w:sz w:val="24"/>
                <w:highlight w:val="none"/>
              </w:rPr>
            </w:pPr>
          </w:p>
        </w:tc>
        <w:tc>
          <w:tcPr>
            <w:tcW w:w="3119" w:type="dxa"/>
            <w:vAlign w:val="center"/>
          </w:tcPr>
          <w:p>
            <w:pPr>
              <w:spacing w:line="360" w:lineRule="auto"/>
              <w:jc w:val="center"/>
              <w:rPr>
                <w:rFonts w:ascii="仿宋_GB2312" w:hAnsi="仿宋"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88" w:type="dxa"/>
            <w:vAlign w:val="center"/>
          </w:tcPr>
          <w:p>
            <w:pPr>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w:t>
            </w:r>
          </w:p>
        </w:tc>
        <w:tc>
          <w:tcPr>
            <w:tcW w:w="2675" w:type="dxa"/>
            <w:vAlign w:val="center"/>
          </w:tcPr>
          <w:p>
            <w:pPr>
              <w:spacing w:line="360" w:lineRule="auto"/>
              <w:jc w:val="center"/>
              <w:rPr>
                <w:rFonts w:hint="eastAsia" w:ascii="仿宋_GB2312" w:hAnsi="仿宋" w:eastAsia="仿宋_GB2312"/>
                <w:b/>
                <w:color w:val="auto"/>
                <w:sz w:val="24"/>
                <w:highlight w:val="none"/>
              </w:rPr>
            </w:pPr>
          </w:p>
        </w:tc>
        <w:tc>
          <w:tcPr>
            <w:tcW w:w="3449" w:type="dxa"/>
            <w:vAlign w:val="center"/>
          </w:tcPr>
          <w:p>
            <w:pPr>
              <w:snapToGrid w:val="0"/>
              <w:spacing w:line="360" w:lineRule="auto"/>
              <w:jc w:val="center"/>
              <w:rPr>
                <w:rFonts w:ascii="仿宋_GB2312" w:hAnsi="仿宋" w:eastAsia="仿宋_GB2312" w:cs="仿宋_GB2312"/>
                <w:color w:val="auto"/>
                <w:sz w:val="24"/>
                <w:highlight w:val="none"/>
              </w:rPr>
            </w:pPr>
          </w:p>
        </w:tc>
        <w:tc>
          <w:tcPr>
            <w:tcW w:w="993" w:type="dxa"/>
            <w:vAlign w:val="center"/>
          </w:tcPr>
          <w:p>
            <w:pPr>
              <w:snapToGrid w:val="0"/>
              <w:spacing w:line="360" w:lineRule="auto"/>
              <w:jc w:val="center"/>
              <w:rPr>
                <w:rFonts w:ascii="仿宋_GB2312" w:hAnsi="仿宋" w:eastAsia="仿宋_GB2312" w:cs="仿宋_GB2312"/>
                <w:color w:val="auto"/>
                <w:sz w:val="24"/>
                <w:highlight w:val="none"/>
              </w:rPr>
            </w:pPr>
          </w:p>
        </w:tc>
        <w:tc>
          <w:tcPr>
            <w:tcW w:w="1559" w:type="dxa"/>
            <w:vAlign w:val="center"/>
          </w:tcPr>
          <w:p>
            <w:pPr>
              <w:spacing w:line="360" w:lineRule="auto"/>
              <w:jc w:val="center"/>
              <w:rPr>
                <w:rFonts w:ascii="仿宋_GB2312" w:hAnsi="仿宋" w:eastAsia="仿宋_GB2312" w:cs="仿宋_GB2312"/>
                <w:color w:val="auto"/>
                <w:sz w:val="24"/>
                <w:highlight w:val="none"/>
              </w:rPr>
            </w:pPr>
          </w:p>
        </w:tc>
        <w:tc>
          <w:tcPr>
            <w:tcW w:w="1984" w:type="dxa"/>
            <w:vAlign w:val="center"/>
          </w:tcPr>
          <w:p>
            <w:pPr>
              <w:spacing w:line="360" w:lineRule="auto"/>
              <w:jc w:val="center"/>
              <w:rPr>
                <w:rFonts w:ascii="仿宋_GB2312" w:hAnsi="仿宋" w:eastAsia="仿宋_GB2312" w:cs="仿宋_GB2312"/>
                <w:color w:val="auto"/>
                <w:sz w:val="24"/>
                <w:highlight w:val="none"/>
              </w:rPr>
            </w:pPr>
          </w:p>
        </w:tc>
        <w:tc>
          <w:tcPr>
            <w:tcW w:w="3119" w:type="dxa"/>
            <w:vAlign w:val="center"/>
          </w:tcPr>
          <w:p>
            <w:pPr>
              <w:spacing w:line="360" w:lineRule="auto"/>
              <w:jc w:val="center"/>
              <w:rPr>
                <w:rFonts w:ascii="仿宋_GB2312" w:hAnsi="仿宋"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88" w:type="dxa"/>
            <w:vAlign w:val="center"/>
          </w:tcPr>
          <w:p>
            <w:pPr>
              <w:spacing w:line="360" w:lineRule="auto"/>
              <w:jc w:val="center"/>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p>
        </w:tc>
        <w:tc>
          <w:tcPr>
            <w:tcW w:w="2675" w:type="dxa"/>
            <w:vAlign w:val="center"/>
          </w:tcPr>
          <w:p>
            <w:pPr>
              <w:spacing w:line="360" w:lineRule="auto"/>
              <w:jc w:val="center"/>
              <w:rPr>
                <w:rFonts w:hint="eastAsia" w:ascii="仿宋_GB2312" w:hAnsi="仿宋" w:eastAsia="仿宋_GB2312"/>
                <w:b/>
                <w:color w:val="auto"/>
                <w:sz w:val="24"/>
                <w:highlight w:val="none"/>
              </w:rPr>
            </w:pPr>
          </w:p>
        </w:tc>
        <w:tc>
          <w:tcPr>
            <w:tcW w:w="3449" w:type="dxa"/>
            <w:vAlign w:val="center"/>
          </w:tcPr>
          <w:p>
            <w:pPr>
              <w:snapToGrid w:val="0"/>
              <w:spacing w:line="360" w:lineRule="auto"/>
              <w:jc w:val="center"/>
              <w:rPr>
                <w:rFonts w:ascii="仿宋_GB2312" w:hAnsi="仿宋" w:eastAsia="仿宋_GB2312" w:cs="仿宋_GB2312"/>
                <w:color w:val="auto"/>
                <w:sz w:val="24"/>
                <w:highlight w:val="none"/>
              </w:rPr>
            </w:pPr>
          </w:p>
        </w:tc>
        <w:tc>
          <w:tcPr>
            <w:tcW w:w="993" w:type="dxa"/>
            <w:vAlign w:val="center"/>
          </w:tcPr>
          <w:p>
            <w:pPr>
              <w:snapToGrid w:val="0"/>
              <w:spacing w:line="360" w:lineRule="auto"/>
              <w:jc w:val="center"/>
              <w:rPr>
                <w:rFonts w:ascii="仿宋_GB2312" w:hAnsi="仿宋" w:eastAsia="仿宋_GB2312" w:cs="仿宋_GB2312"/>
                <w:color w:val="auto"/>
                <w:sz w:val="24"/>
                <w:highlight w:val="none"/>
              </w:rPr>
            </w:pPr>
          </w:p>
        </w:tc>
        <w:tc>
          <w:tcPr>
            <w:tcW w:w="1559" w:type="dxa"/>
            <w:vAlign w:val="center"/>
          </w:tcPr>
          <w:p>
            <w:pPr>
              <w:spacing w:line="360" w:lineRule="auto"/>
              <w:jc w:val="center"/>
              <w:rPr>
                <w:rFonts w:ascii="仿宋_GB2312" w:hAnsi="仿宋" w:eastAsia="仿宋_GB2312" w:cs="仿宋_GB2312"/>
                <w:color w:val="auto"/>
                <w:sz w:val="24"/>
                <w:highlight w:val="none"/>
              </w:rPr>
            </w:pPr>
          </w:p>
        </w:tc>
        <w:tc>
          <w:tcPr>
            <w:tcW w:w="1984" w:type="dxa"/>
            <w:vAlign w:val="center"/>
          </w:tcPr>
          <w:p>
            <w:pPr>
              <w:spacing w:line="360" w:lineRule="auto"/>
              <w:jc w:val="center"/>
              <w:rPr>
                <w:rFonts w:ascii="仿宋_GB2312" w:hAnsi="仿宋" w:eastAsia="仿宋_GB2312" w:cs="仿宋_GB2312"/>
                <w:color w:val="auto"/>
                <w:sz w:val="24"/>
                <w:highlight w:val="none"/>
              </w:rPr>
            </w:pPr>
          </w:p>
        </w:tc>
        <w:tc>
          <w:tcPr>
            <w:tcW w:w="3119" w:type="dxa"/>
            <w:vAlign w:val="center"/>
          </w:tcPr>
          <w:p>
            <w:pPr>
              <w:spacing w:line="360" w:lineRule="auto"/>
              <w:jc w:val="center"/>
              <w:rPr>
                <w:rFonts w:ascii="仿宋_GB2312" w:hAnsi="仿宋"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88" w:type="dxa"/>
            <w:vAlign w:val="center"/>
          </w:tcPr>
          <w:p>
            <w:pPr>
              <w:spacing w:line="360" w:lineRule="auto"/>
              <w:jc w:val="center"/>
              <w:rPr>
                <w:rFonts w:ascii="仿宋_GB2312" w:hAnsi="仿宋" w:eastAsia="仿宋_GB2312" w:cs="仿宋_GB2312"/>
                <w:color w:val="auto"/>
                <w:sz w:val="24"/>
                <w:highlight w:val="none"/>
              </w:rPr>
            </w:pPr>
          </w:p>
        </w:tc>
        <w:tc>
          <w:tcPr>
            <w:tcW w:w="2675" w:type="dxa"/>
            <w:vAlign w:val="center"/>
          </w:tcPr>
          <w:p>
            <w:pPr>
              <w:spacing w:line="360" w:lineRule="auto"/>
              <w:jc w:val="center"/>
              <w:rPr>
                <w:rFonts w:hint="eastAsia" w:ascii="仿宋_GB2312" w:hAnsi="仿宋" w:eastAsia="仿宋_GB2312"/>
                <w:b/>
                <w:color w:val="auto"/>
                <w:sz w:val="24"/>
                <w:highlight w:val="none"/>
              </w:rPr>
            </w:pPr>
          </w:p>
        </w:tc>
        <w:tc>
          <w:tcPr>
            <w:tcW w:w="3449" w:type="dxa"/>
            <w:vAlign w:val="center"/>
          </w:tcPr>
          <w:p>
            <w:pPr>
              <w:snapToGrid w:val="0"/>
              <w:spacing w:line="360" w:lineRule="auto"/>
              <w:jc w:val="center"/>
              <w:rPr>
                <w:rFonts w:ascii="仿宋_GB2312" w:hAnsi="仿宋" w:eastAsia="仿宋_GB2312" w:cs="仿宋_GB2312"/>
                <w:color w:val="auto"/>
                <w:sz w:val="24"/>
                <w:highlight w:val="none"/>
              </w:rPr>
            </w:pPr>
          </w:p>
        </w:tc>
        <w:tc>
          <w:tcPr>
            <w:tcW w:w="993" w:type="dxa"/>
            <w:vAlign w:val="center"/>
          </w:tcPr>
          <w:p>
            <w:pPr>
              <w:snapToGrid w:val="0"/>
              <w:spacing w:line="360" w:lineRule="auto"/>
              <w:jc w:val="center"/>
              <w:rPr>
                <w:rFonts w:ascii="仿宋_GB2312" w:hAnsi="仿宋" w:eastAsia="仿宋_GB2312" w:cs="仿宋_GB2312"/>
                <w:color w:val="auto"/>
                <w:sz w:val="24"/>
                <w:highlight w:val="none"/>
              </w:rPr>
            </w:pPr>
          </w:p>
        </w:tc>
        <w:tc>
          <w:tcPr>
            <w:tcW w:w="1559" w:type="dxa"/>
            <w:vAlign w:val="center"/>
          </w:tcPr>
          <w:p>
            <w:pPr>
              <w:spacing w:line="360" w:lineRule="auto"/>
              <w:jc w:val="center"/>
              <w:rPr>
                <w:rFonts w:ascii="仿宋_GB2312" w:hAnsi="仿宋" w:eastAsia="仿宋_GB2312" w:cs="仿宋_GB2312"/>
                <w:color w:val="auto"/>
                <w:sz w:val="24"/>
                <w:highlight w:val="none"/>
              </w:rPr>
            </w:pPr>
          </w:p>
        </w:tc>
        <w:tc>
          <w:tcPr>
            <w:tcW w:w="1984" w:type="dxa"/>
            <w:vAlign w:val="center"/>
          </w:tcPr>
          <w:p>
            <w:pPr>
              <w:spacing w:line="360" w:lineRule="auto"/>
              <w:jc w:val="center"/>
              <w:rPr>
                <w:rFonts w:ascii="仿宋_GB2312" w:hAnsi="仿宋" w:eastAsia="仿宋_GB2312" w:cs="仿宋_GB2312"/>
                <w:color w:val="auto"/>
                <w:sz w:val="24"/>
                <w:highlight w:val="none"/>
              </w:rPr>
            </w:pPr>
          </w:p>
        </w:tc>
        <w:tc>
          <w:tcPr>
            <w:tcW w:w="3119" w:type="dxa"/>
            <w:vAlign w:val="center"/>
          </w:tcPr>
          <w:p>
            <w:pPr>
              <w:spacing w:line="360" w:lineRule="auto"/>
              <w:jc w:val="center"/>
              <w:rPr>
                <w:rFonts w:ascii="仿宋_GB2312" w:hAnsi="仿宋"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88" w:type="dxa"/>
            <w:vAlign w:val="center"/>
          </w:tcPr>
          <w:p>
            <w:pPr>
              <w:spacing w:line="360" w:lineRule="auto"/>
              <w:jc w:val="center"/>
              <w:rPr>
                <w:rFonts w:ascii="仿宋_GB2312" w:hAnsi="仿宋" w:eastAsia="仿宋_GB2312" w:cs="仿宋_GB2312"/>
                <w:color w:val="auto"/>
                <w:sz w:val="24"/>
                <w:highlight w:val="none"/>
              </w:rPr>
            </w:pPr>
          </w:p>
        </w:tc>
        <w:tc>
          <w:tcPr>
            <w:tcW w:w="2675" w:type="dxa"/>
            <w:vAlign w:val="center"/>
          </w:tcPr>
          <w:p>
            <w:pPr>
              <w:spacing w:line="360" w:lineRule="auto"/>
              <w:jc w:val="center"/>
              <w:rPr>
                <w:rFonts w:hint="eastAsia" w:ascii="仿宋_GB2312" w:hAnsi="仿宋" w:eastAsia="仿宋_GB2312"/>
                <w:b/>
                <w:color w:val="auto"/>
                <w:sz w:val="24"/>
                <w:highlight w:val="none"/>
              </w:rPr>
            </w:pPr>
          </w:p>
        </w:tc>
        <w:tc>
          <w:tcPr>
            <w:tcW w:w="3449" w:type="dxa"/>
            <w:vAlign w:val="center"/>
          </w:tcPr>
          <w:p>
            <w:pPr>
              <w:snapToGrid w:val="0"/>
              <w:spacing w:line="360" w:lineRule="auto"/>
              <w:jc w:val="center"/>
              <w:rPr>
                <w:rFonts w:ascii="仿宋_GB2312" w:hAnsi="仿宋" w:eastAsia="仿宋_GB2312" w:cs="仿宋_GB2312"/>
                <w:color w:val="auto"/>
                <w:sz w:val="24"/>
                <w:highlight w:val="none"/>
              </w:rPr>
            </w:pPr>
          </w:p>
        </w:tc>
        <w:tc>
          <w:tcPr>
            <w:tcW w:w="993" w:type="dxa"/>
            <w:vAlign w:val="center"/>
          </w:tcPr>
          <w:p>
            <w:pPr>
              <w:snapToGrid w:val="0"/>
              <w:spacing w:line="360" w:lineRule="auto"/>
              <w:jc w:val="center"/>
              <w:rPr>
                <w:rFonts w:ascii="仿宋_GB2312" w:hAnsi="仿宋" w:eastAsia="仿宋_GB2312" w:cs="仿宋_GB2312"/>
                <w:color w:val="auto"/>
                <w:sz w:val="24"/>
                <w:highlight w:val="none"/>
              </w:rPr>
            </w:pPr>
          </w:p>
        </w:tc>
        <w:tc>
          <w:tcPr>
            <w:tcW w:w="1559" w:type="dxa"/>
            <w:vAlign w:val="center"/>
          </w:tcPr>
          <w:p>
            <w:pPr>
              <w:spacing w:line="360" w:lineRule="auto"/>
              <w:jc w:val="center"/>
              <w:rPr>
                <w:rFonts w:ascii="仿宋_GB2312" w:hAnsi="仿宋" w:eastAsia="仿宋_GB2312" w:cs="仿宋_GB2312"/>
                <w:color w:val="auto"/>
                <w:sz w:val="24"/>
                <w:highlight w:val="none"/>
              </w:rPr>
            </w:pPr>
          </w:p>
        </w:tc>
        <w:tc>
          <w:tcPr>
            <w:tcW w:w="1984" w:type="dxa"/>
            <w:vAlign w:val="center"/>
          </w:tcPr>
          <w:p>
            <w:pPr>
              <w:spacing w:line="360" w:lineRule="auto"/>
              <w:jc w:val="center"/>
              <w:rPr>
                <w:rFonts w:ascii="仿宋_GB2312" w:hAnsi="仿宋" w:eastAsia="仿宋_GB2312" w:cs="仿宋_GB2312"/>
                <w:color w:val="auto"/>
                <w:sz w:val="24"/>
                <w:highlight w:val="none"/>
              </w:rPr>
            </w:pPr>
          </w:p>
        </w:tc>
        <w:tc>
          <w:tcPr>
            <w:tcW w:w="3119" w:type="dxa"/>
            <w:vAlign w:val="center"/>
          </w:tcPr>
          <w:p>
            <w:pPr>
              <w:spacing w:line="360" w:lineRule="auto"/>
              <w:jc w:val="center"/>
              <w:rPr>
                <w:rFonts w:ascii="仿宋_GB2312" w:hAnsi="仿宋"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3"/>
            <w:vAlign w:val="center"/>
          </w:tcPr>
          <w:p>
            <w:pPr>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投标报价（小写）</w:t>
            </w:r>
          </w:p>
        </w:tc>
        <w:tc>
          <w:tcPr>
            <w:tcW w:w="7655" w:type="dxa"/>
            <w:gridSpan w:val="4"/>
            <w:vAlign w:val="center"/>
          </w:tcPr>
          <w:p>
            <w:pPr>
              <w:spacing w:line="360" w:lineRule="auto"/>
              <w:jc w:val="center"/>
              <w:rPr>
                <w:rFonts w:ascii="仿宋_GB2312" w:hAnsi="仿宋"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3"/>
            <w:vAlign w:val="center"/>
          </w:tcPr>
          <w:p>
            <w:pPr>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投标报价（大写）</w:t>
            </w:r>
          </w:p>
        </w:tc>
        <w:tc>
          <w:tcPr>
            <w:tcW w:w="7655" w:type="dxa"/>
            <w:gridSpan w:val="4"/>
            <w:vAlign w:val="center"/>
          </w:tcPr>
          <w:p>
            <w:pPr>
              <w:spacing w:line="360" w:lineRule="auto"/>
              <w:jc w:val="center"/>
              <w:rPr>
                <w:rFonts w:ascii="仿宋_GB2312" w:hAnsi="仿宋" w:eastAsia="仿宋_GB2312" w:cs="仿宋_GB2312"/>
                <w:color w:val="auto"/>
                <w:sz w:val="24"/>
                <w:highlight w:val="none"/>
              </w:rPr>
            </w:pPr>
          </w:p>
        </w:tc>
      </w:tr>
    </w:tbl>
    <w:p>
      <w:pPr>
        <w:snapToGrid w:val="0"/>
        <w:spacing w:line="360" w:lineRule="auto"/>
        <w:ind w:left="480"/>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注：</w:t>
      </w:r>
    </w:p>
    <w:p>
      <w:pPr>
        <w:spacing w:line="360" w:lineRule="auto"/>
        <w:ind w:left="-2" w:leftChars="-1"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1、投标人需按本表格式填写，不得自行更改。</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2、有关本项目实施所涉及的一切费用均计入报价。</w:t>
      </w:r>
      <w:r>
        <w:rPr>
          <w:rFonts w:hint="eastAsia" w:ascii="仿宋_GB2312" w:hAnsi="仿宋" w:eastAsia="仿宋_GB2312" w:cs="仿宋_GB2312"/>
          <w:b/>
          <w:color w:val="auto"/>
          <w:kern w:val="0"/>
          <w:sz w:val="24"/>
          <w:highlight w:val="none"/>
          <w:lang w:val="zh-CN"/>
        </w:rPr>
        <w:t>采购人将以合同形式有偿取得货物或服务，不接受投标人给予的赠品、回扣或者与采购无关的其他商品、服务</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b/>
          <w:color w:val="auto"/>
          <w:kern w:val="0"/>
          <w:sz w:val="24"/>
          <w:highlight w:val="none"/>
          <w:lang w:val="zh-CN"/>
        </w:rPr>
        <w:t>不得出现“</w:t>
      </w:r>
      <w:r>
        <w:rPr>
          <w:rFonts w:ascii="仿宋_GB2312" w:hAnsi="仿宋" w:eastAsia="仿宋_GB2312" w:cs="仿宋_GB2312"/>
          <w:b/>
          <w:color w:val="auto"/>
          <w:kern w:val="0"/>
          <w:sz w:val="24"/>
          <w:highlight w:val="none"/>
          <w:lang w:val="zh-CN"/>
        </w:rPr>
        <w:t>0元”“免费赠送”等形式的无偿报价</w:t>
      </w:r>
      <w:r>
        <w:rPr>
          <w:rFonts w:hint="eastAsia" w:ascii="仿宋_GB2312" w:hAnsi="仿宋" w:eastAsia="仿宋_GB2312" w:cs="仿宋_GB2312"/>
          <w:b/>
          <w:color w:val="auto"/>
          <w:kern w:val="0"/>
          <w:sz w:val="24"/>
          <w:highlight w:val="none"/>
          <w:lang w:val="zh-CN"/>
        </w:rPr>
        <w:t>，</w:t>
      </w:r>
      <w:r>
        <w:rPr>
          <w:rFonts w:hint="eastAsia" w:ascii="仿宋_GB2312" w:hAnsi="仿宋" w:eastAsia="仿宋_GB2312" w:cs="仿宋_GB2312"/>
          <w:b/>
          <w:color w:val="auto"/>
          <w:kern w:val="0"/>
          <w:sz w:val="24"/>
          <w:highlight w:val="none"/>
        </w:rPr>
        <w:t>否则视为</w:t>
      </w:r>
      <w:r>
        <w:rPr>
          <w:rFonts w:hint="eastAsia" w:ascii="仿宋_GB2312" w:hAnsi="仿宋" w:eastAsia="仿宋_GB2312"/>
          <w:b/>
          <w:color w:val="auto"/>
          <w:sz w:val="24"/>
          <w:highlight w:val="none"/>
        </w:rPr>
        <w:t>投标文件含有采购人不能接受的附加条件的，投标无效</w:t>
      </w:r>
      <w:r>
        <w:rPr>
          <w:rFonts w:hint="eastAsia" w:ascii="仿宋_GB2312" w:hAnsi="仿宋" w:eastAsia="仿宋_GB2312" w:cs="仿宋_GB2312"/>
          <w:b/>
          <w:color w:val="auto"/>
          <w:kern w:val="0"/>
          <w:sz w:val="24"/>
          <w:highlight w:val="none"/>
          <w:lang w:val="zh-CN"/>
        </w:rPr>
        <w:t>。</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4、特别提示：采购机构将对项目名称和项目编号，中标供应商名称、地址和中标金额，主要中标标的</w:t>
      </w:r>
      <w:r>
        <w:rPr>
          <w:rFonts w:hint="eastAsia" w:ascii="仿宋_GB2312" w:hAnsi="仿宋" w:eastAsia="仿宋_GB2312" w:cs="仿宋_GB2312"/>
          <w:color w:val="auto"/>
          <w:kern w:val="0"/>
          <w:sz w:val="24"/>
          <w:highlight w:val="none"/>
          <w:lang w:val="zh-CN"/>
        </w:rPr>
        <w:t>的名称、规格型号、数量、单价、服务要求等予以公示。</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szCs w:val="22"/>
          <w:highlight w:val="none"/>
          <w:lang w:val="zh-CN"/>
        </w:rPr>
        <w:t>5、</w:t>
      </w:r>
      <w:r>
        <w:rPr>
          <w:rFonts w:hint="eastAsia" w:ascii="仿宋_GB2312" w:hAnsi="仿宋" w:eastAsia="仿宋_GB2312" w:cs="仿宋_GB2312"/>
          <w:color w:val="auto"/>
          <w:kern w:val="0"/>
          <w:sz w:val="24"/>
          <w:highlight w:val="none"/>
          <w:lang w:val="zh-CN"/>
        </w:rPr>
        <w:t>符合招标文件中列明的可享受中小企业扶持政策的投标人，请填写中小企业声明函。注：投标人</w:t>
      </w:r>
      <w:r>
        <w:rPr>
          <w:rFonts w:ascii="仿宋_GB2312" w:hAnsi="仿宋" w:eastAsia="仿宋_GB2312" w:cs="仿宋_GB2312"/>
          <w:color w:val="auto"/>
          <w:kern w:val="0"/>
          <w:sz w:val="24"/>
          <w:highlight w:val="none"/>
          <w:lang w:val="zh-CN"/>
        </w:rPr>
        <w:t>提供</w:t>
      </w:r>
      <w:r>
        <w:rPr>
          <w:rFonts w:hint="eastAsia" w:ascii="仿宋_GB2312" w:hAnsi="仿宋" w:eastAsia="仿宋_GB2312" w:cs="仿宋_GB2312"/>
          <w:color w:val="auto"/>
          <w:kern w:val="0"/>
          <w:sz w:val="24"/>
          <w:highlight w:val="none"/>
          <w:lang w:val="zh-CN"/>
        </w:rPr>
        <w:t>的中小企业</w:t>
      </w:r>
      <w:r>
        <w:rPr>
          <w:rFonts w:ascii="仿宋_GB2312" w:hAnsi="仿宋" w:eastAsia="仿宋_GB2312" w:cs="仿宋_GB2312"/>
          <w:color w:val="auto"/>
          <w:kern w:val="0"/>
          <w:sz w:val="24"/>
          <w:highlight w:val="none"/>
          <w:lang w:val="zh-CN"/>
        </w:rPr>
        <w:t>声明函内容不实的，属于提供虚假材料谋取中标、成交，依照《中华人民共和国政府采购法》等国家有关规定追究相应责任。</w:t>
      </w:r>
    </w:p>
    <w:p>
      <w:pPr>
        <w:spacing w:line="360" w:lineRule="auto"/>
        <w:ind w:firstLine="482" w:firstLineChars="200"/>
        <w:rPr>
          <w:rFonts w:ascii="仿宋_GB2312" w:hAnsi="仿宋" w:eastAsia="仿宋_GB2312"/>
          <w:b/>
          <w:color w:val="auto"/>
          <w:kern w:val="0"/>
          <w:sz w:val="24"/>
          <w:highlight w:val="none"/>
        </w:rPr>
      </w:pPr>
    </w:p>
    <w:p>
      <w:pPr>
        <w:pStyle w:val="690"/>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pPr>
    </w:p>
    <w:p>
      <w:pPr>
        <w:pStyle w:val="690"/>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仿宋_GB2312" w:hAnsi="宋体" w:eastAsia="仿宋_GB2312"/>
          <w:color w:val="auto"/>
          <w:sz w:val="32"/>
          <w:szCs w:val="32"/>
          <w:highlight w:val="none"/>
        </w:rPr>
      </w:pPr>
      <w:r>
        <w:rPr>
          <w:rFonts w:hint="eastAsia" w:ascii="仿宋_GB2312" w:hAnsi="仿宋" w:eastAsia="仿宋_GB2312" w:cs="仿宋_GB2312"/>
          <w:color w:val="auto"/>
          <w:kern w:val="2"/>
          <w:sz w:val="32"/>
          <w:szCs w:val="32"/>
          <w:highlight w:val="none"/>
        </w:rPr>
        <w:t>二、</w:t>
      </w:r>
      <w:r>
        <w:rPr>
          <w:rFonts w:hint="eastAsia" w:ascii="仿宋_GB2312" w:hAnsi="宋体" w:eastAsia="仿宋_GB2312"/>
          <w:color w:val="auto"/>
          <w:sz w:val="32"/>
          <w:szCs w:val="32"/>
          <w:highlight w:val="none"/>
        </w:rPr>
        <w:t>中小企业声明函</w:t>
      </w:r>
    </w:p>
    <w:p>
      <w:pPr>
        <w:widowControl/>
        <w:spacing w:line="360" w:lineRule="auto"/>
        <w:ind w:firstLine="120" w:firstLineChars="50"/>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hAnsi="仿宋" w:eastAsia="仿宋_GB2312" w:cs="仿宋_GB2312"/>
          <w:b/>
          <w:color w:val="auto"/>
          <w:sz w:val="24"/>
          <w:highlight w:val="none"/>
        </w:rPr>
        <w:t>5）。</w:t>
      </w:r>
      <w:r>
        <w:rPr>
          <w:rFonts w:hint="eastAsia" w:ascii="仿宋_GB2312" w:hAnsi="仿宋" w:eastAsia="仿宋_GB2312" w:cs="仿宋_GB2312"/>
          <w:b/>
          <w:color w:val="auto"/>
          <w:sz w:val="24"/>
          <w:highlight w:val="none"/>
        </w:rPr>
        <w:t>]</w:t>
      </w:r>
    </w:p>
    <w:p>
      <w:pPr>
        <w:pStyle w:val="690"/>
        <w:keepNext w:val="0"/>
        <w:pageBreakBefore w:val="0"/>
        <w:tabs>
          <w:tab w:val="clear" w:pos="720"/>
        </w:tabs>
        <w:snapToGrid w:val="0"/>
        <w:spacing w:before="120" w:after="120"/>
        <w:ind w:firstLine="643"/>
        <w:outlineLvl w:val="9"/>
        <w:rPr>
          <w:rFonts w:ascii="仿宋_GB2312" w:hAnsi="宋体" w:eastAsia="仿宋_GB2312"/>
          <w:b w:val="0"/>
          <w:color w:val="auto"/>
          <w:sz w:val="32"/>
          <w:szCs w:val="32"/>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关于钱塘区政府采购支持中小企业信用融资相关事项通知</w:t>
      </w:r>
    </w:p>
    <w:p>
      <w:pPr>
        <w:spacing w:line="360" w:lineRule="auto"/>
        <w:jc w:val="center"/>
        <w:rPr>
          <w:rFonts w:ascii="宋体" w:hAnsi="宋体" w:cs="宋体"/>
          <w:b/>
          <w:color w:val="auto"/>
          <w:szCs w:val="21"/>
          <w:highlight w:val="none"/>
        </w:rPr>
      </w:pP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pPr>
        <w:snapToGrid w:val="0"/>
        <w:spacing w:line="360" w:lineRule="auto"/>
        <w:ind w:firstLine="482" w:firstLineChars="200"/>
        <w:jc w:val="left"/>
        <w:rPr>
          <w:rFonts w:ascii="仿宋_GB2312" w:hAnsi="仿宋" w:eastAsia="仿宋_GB2312" w:cs="仿宋_GB2312"/>
          <w:b/>
          <w:bCs/>
          <w:color w:val="auto"/>
          <w:kern w:val="0"/>
          <w:sz w:val="24"/>
          <w:highlight w:val="none"/>
          <w:lang w:val="zh-CN"/>
        </w:rPr>
      </w:pPr>
      <w:r>
        <w:rPr>
          <w:rFonts w:hint="eastAsia" w:ascii="仿宋_GB2312" w:hAnsi="仿宋" w:eastAsia="仿宋_GB2312" w:cs="仿宋_GB2312"/>
          <w:b/>
          <w:bCs/>
          <w:color w:val="auto"/>
          <w:kern w:val="0"/>
          <w:sz w:val="24"/>
          <w:highlight w:val="none"/>
          <w:lang w:val="zh-CN"/>
        </w:rPr>
        <w:t>一、适用对象</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在浙江“政采云”平台注册入库，并取得钱塘区政府采购合同的中小企业供应商。</w:t>
      </w:r>
    </w:p>
    <w:p>
      <w:pPr>
        <w:snapToGrid w:val="0"/>
        <w:spacing w:line="360" w:lineRule="auto"/>
        <w:ind w:firstLine="482" w:firstLineChars="200"/>
        <w:jc w:val="left"/>
        <w:rPr>
          <w:rFonts w:ascii="仿宋_GB2312" w:hAnsi="仿宋" w:eastAsia="仿宋_GB2312" w:cs="仿宋_GB2312"/>
          <w:b/>
          <w:bCs/>
          <w:color w:val="auto"/>
          <w:kern w:val="0"/>
          <w:sz w:val="24"/>
          <w:highlight w:val="none"/>
          <w:lang w:val="zh-CN"/>
        </w:rPr>
      </w:pPr>
      <w:r>
        <w:rPr>
          <w:rFonts w:hint="eastAsia" w:ascii="仿宋_GB2312" w:hAnsi="仿宋" w:eastAsia="仿宋_GB2312" w:cs="仿宋_GB2312"/>
          <w:b/>
          <w:bCs/>
          <w:color w:val="auto"/>
          <w:kern w:val="0"/>
          <w:sz w:val="24"/>
          <w:highlight w:val="none"/>
          <w:lang w:val="zh-CN"/>
        </w:rPr>
        <w:t>二、相关信息获取方式</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请登陆杭州钱塘新区管理委员会官网（http://qt.hangzhou.gov.cn） “公告公示”专栏，查看信用融资政策文件及各相关银行服务方案。</w:t>
      </w:r>
    </w:p>
    <w:p>
      <w:pPr>
        <w:snapToGrid w:val="0"/>
        <w:spacing w:line="360" w:lineRule="auto"/>
        <w:ind w:firstLine="482" w:firstLineChars="200"/>
        <w:jc w:val="left"/>
        <w:rPr>
          <w:rFonts w:ascii="仿宋_GB2312" w:hAnsi="仿宋" w:eastAsia="仿宋_GB2312" w:cs="仿宋_GB2312"/>
          <w:b/>
          <w:bCs/>
          <w:color w:val="auto"/>
          <w:kern w:val="0"/>
          <w:sz w:val="24"/>
          <w:highlight w:val="none"/>
          <w:lang w:val="zh-CN"/>
        </w:rPr>
      </w:pPr>
      <w:r>
        <w:rPr>
          <w:rFonts w:hint="eastAsia" w:ascii="仿宋_GB2312" w:hAnsi="仿宋" w:eastAsia="仿宋_GB2312" w:cs="仿宋_GB2312"/>
          <w:b/>
          <w:bCs/>
          <w:color w:val="auto"/>
          <w:kern w:val="0"/>
          <w:sz w:val="24"/>
          <w:highlight w:val="none"/>
          <w:lang w:val="zh-CN"/>
        </w:rPr>
        <w:t>三、申请方式和步骤</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1、供应商若有融资意向，需先与钱塘区财政局合作的银行对接，办理相关融资前期手续；</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2、中标后，供应商应与采购单位或者采购代理机构及时联系，告知融资需求；</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3、相关合作银行联系并审核供应商及相关中标信息，办理相关融资事宜；</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rPr>
        <w:t>4</w:t>
      </w:r>
      <w:r>
        <w:rPr>
          <w:rFonts w:hint="eastAsia" w:ascii="仿宋_GB2312" w:hAnsi="仿宋" w:eastAsia="仿宋_GB2312" w:cs="仿宋_GB2312"/>
          <w:color w:val="auto"/>
          <w:kern w:val="0"/>
          <w:sz w:val="24"/>
          <w:highlight w:val="none"/>
          <w:lang w:val="zh-CN"/>
        </w:rPr>
        <w:t>、采购单位应及时将信用融资合同提交备案。</w:t>
      </w:r>
    </w:p>
    <w:p>
      <w:pPr>
        <w:snapToGrid w:val="0"/>
        <w:spacing w:line="360" w:lineRule="auto"/>
        <w:ind w:firstLine="482" w:firstLineChars="200"/>
        <w:jc w:val="left"/>
        <w:rPr>
          <w:rFonts w:ascii="仿宋_GB2312" w:hAnsi="仿宋" w:eastAsia="仿宋_GB2312" w:cs="仿宋_GB2312"/>
          <w:b/>
          <w:bCs/>
          <w:color w:val="auto"/>
          <w:kern w:val="0"/>
          <w:sz w:val="24"/>
          <w:highlight w:val="none"/>
          <w:lang w:val="zh-CN"/>
        </w:rPr>
      </w:pPr>
      <w:r>
        <w:rPr>
          <w:rFonts w:hint="eastAsia" w:ascii="仿宋_GB2312" w:hAnsi="仿宋" w:eastAsia="仿宋_GB2312" w:cs="仿宋_GB2312"/>
          <w:b/>
          <w:bCs/>
          <w:color w:val="auto"/>
          <w:kern w:val="0"/>
          <w:sz w:val="24"/>
          <w:highlight w:val="none"/>
          <w:lang w:val="zh-CN"/>
        </w:rPr>
        <w:t>四、注意事项</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请各采购单位和采购代理机构积极支持和配合政府采购信用融资工作，在合同备案环节务必请仔细核对收款银行、账号信息等内容。</w:t>
      </w:r>
    </w:p>
    <w:p>
      <w:pPr>
        <w:snapToGrid w:val="0"/>
        <w:spacing w:line="360" w:lineRule="auto"/>
        <w:ind w:firstLine="482" w:firstLineChars="200"/>
        <w:jc w:val="left"/>
        <w:rPr>
          <w:rFonts w:ascii="仿宋_GB2312" w:hAnsi="仿宋" w:eastAsia="仿宋_GB2312" w:cs="仿宋_GB2312"/>
          <w:b/>
          <w:bCs/>
          <w:color w:val="auto"/>
          <w:kern w:val="0"/>
          <w:sz w:val="24"/>
          <w:highlight w:val="none"/>
          <w:lang w:val="zh-CN"/>
        </w:rPr>
      </w:pPr>
      <w:r>
        <w:rPr>
          <w:rFonts w:hint="eastAsia" w:ascii="仿宋_GB2312" w:hAnsi="仿宋" w:eastAsia="仿宋_GB2312" w:cs="仿宋_GB2312"/>
          <w:b/>
          <w:bCs/>
          <w:color w:val="auto"/>
          <w:kern w:val="0"/>
          <w:sz w:val="24"/>
          <w:highlight w:val="none"/>
          <w:lang w:val="zh-CN"/>
        </w:rPr>
        <w:t>五、合作银行及联系方式</w:t>
      </w:r>
    </w:p>
    <w:tbl>
      <w:tblPr>
        <w:tblStyle w:val="62"/>
        <w:tblW w:w="0" w:type="auto"/>
        <w:tblInd w:w="95" w:type="dxa"/>
        <w:tblLayout w:type="fixed"/>
        <w:tblCellMar>
          <w:top w:w="0" w:type="dxa"/>
          <w:left w:w="108" w:type="dxa"/>
          <w:bottom w:w="0" w:type="dxa"/>
          <w:right w:w="108" w:type="dxa"/>
        </w:tblCellMar>
      </w:tblPr>
      <w:tblGrid>
        <w:gridCol w:w="1080"/>
        <w:gridCol w:w="3020"/>
        <w:gridCol w:w="1420"/>
        <w:gridCol w:w="3220"/>
      </w:tblGrid>
      <w:tr>
        <w:tblPrEx>
          <w:tblCellMar>
            <w:top w:w="0" w:type="dxa"/>
            <w:left w:w="108" w:type="dxa"/>
            <w:bottom w:w="0" w:type="dxa"/>
            <w:right w:w="108" w:type="dxa"/>
          </w:tblCellMar>
        </w:tblPrEx>
        <w:trPr>
          <w:trHeight w:val="750" w:hRule="atLeast"/>
        </w:trPr>
        <w:tc>
          <w:tcPr>
            <w:tcW w:w="10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序号</w:t>
            </w:r>
          </w:p>
        </w:tc>
        <w:tc>
          <w:tcPr>
            <w:tcW w:w="30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银行</w:t>
            </w:r>
          </w:p>
        </w:tc>
        <w:tc>
          <w:tcPr>
            <w:tcW w:w="14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联系人</w:t>
            </w:r>
          </w:p>
        </w:tc>
        <w:tc>
          <w:tcPr>
            <w:tcW w:w="32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电话</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1</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建设银行钱塘支行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张苏航</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13065710830</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2</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中信银行开发支行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左劼</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13777889798</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3</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民生银行下沙支行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吕刚</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13906811832</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4</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杭州银行钱塘支行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费莎</w:t>
            </w:r>
          </w:p>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严培蓓</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13388617781</w:t>
            </w:r>
          </w:p>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13858023883</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5</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兴业银行开发区支行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丁萍</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13777421564</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6</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中国银行钱塘支行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沈振华</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13957168926</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7</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工商银行开发区支行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李燕珍</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13735710338</w:t>
            </w:r>
          </w:p>
        </w:tc>
      </w:tr>
      <w:tr>
        <w:tblPrEx>
          <w:tblCellMar>
            <w:top w:w="0" w:type="dxa"/>
            <w:left w:w="108" w:type="dxa"/>
            <w:bottom w:w="0" w:type="dxa"/>
            <w:right w:w="108" w:type="dxa"/>
          </w:tblCellMar>
        </w:tblPrEx>
        <w:trPr>
          <w:trHeight w:val="555"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8</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宁波银行开发区支行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贾磊</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13575745232</w:t>
            </w:r>
          </w:p>
        </w:tc>
      </w:tr>
      <w:tr>
        <w:tblPrEx>
          <w:tblCellMar>
            <w:top w:w="0" w:type="dxa"/>
            <w:left w:w="108" w:type="dxa"/>
            <w:bottom w:w="0" w:type="dxa"/>
            <w:right w:w="108" w:type="dxa"/>
          </w:tblCellMar>
        </w:tblPrEx>
        <w:trPr>
          <w:trHeight w:val="48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9</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杭州联合银行下沙支行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王宁</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18906520030</w:t>
            </w:r>
          </w:p>
        </w:tc>
      </w:tr>
      <w:tr>
        <w:tblPrEx>
          <w:tblCellMar>
            <w:top w:w="0" w:type="dxa"/>
            <w:left w:w="108" w:type="dxa"/>
            <w:bottom w:w="0" w:type="dxa"/>
            <w:right w:w="108" w:type="dxa"/>
          </w:tblCellMar>
        </w:tblPrEx>
        <w:trPr>
          <w:trHeight w:val="562"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10</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农业银行钱塘支行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王安东</w:t>
            </w:r>
          </w:p>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方若愚</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15158025713</w:t>
            </w:r>
          </w:p>
          <w:p>
            <w:pPr>
              <w:widowControl/>
              <w:jc w:val="center"/>
              <w:rPr>
                <w:color w:val="auto"/>
                <w:highlight w:val="none"/>
              </w:rPr>
            </w:pPr>
            <w:r>
              <w:rPr>
                <w:rFonts w:ascii="仿宋_GB2312" w:hAnsi="仿宋_GB2312" w:eastAsia="仿宋_GB2312" w:cs="仿宋_GB2312"/>
                <w:color w:val="auto"/>
                <w:kern w:val="0"/>
                <w:sz w:val="24"/>
                <w:highlight w:val="none"/>
              </w:rPr>
              <w:t>15067483470</w:t>
            </w:r>
          </w:p>
        </w:tc>
      </w:tr>
      <w:tr>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11</w:t>
            </w:r>
          </w:p>
        </w:tc>
        <w:tc>
          <w:tcPr>
            <w:tcW w:w="30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浙商银行杭州钱塘支行</w:t>
            </w:r>
          </w:p>
        </w:tc>
        <w:tc>
          <w:tcPr>
            <w:tcW w:w="14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徐伟刚</w:t>
            </w:r>
          </w:p>
        </w:tc>
        <w:tc>
          <w:tcPr>
            <w:tcW w:w="32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82921293，18258888258</w:t>
            </w:r>
          </w:p>
        </w:tc>
      </w:tr>
      <w:tr>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12</w:t>
            </w:r>
          </w:p>
        </w:tc>
        <w:tc>
          <w:tcPr>
            <w:tcW w:w="30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浦发银行</w:t>
            </w:r>
          </w:p>
        </w:tc>
        <w:tc>
          <w:tcPr>
            <w:tcW w:w="14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林云鹏</w:t>
            </w:r>
          </w:p>
        </w:tc>
        <w:tc>
          <w:tcPr>
            <w:tcW w:w="32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18805812679</w:t>
            </w:r>
          </w:p>
        </w:tc>
      </w:tr>
    </w:tbl>
    <w:p>
      <w:pPr>
        <w:spacing w:line="360" w:lineRule="auto"/>
        <w:ind w:left="5060" w:hanging="5060" w:hangingChars="2100"/>
        <w:rPr>
          <w:rFonts w:ascii="仿宋_GB2312" w:hAnsi="仿宋" w:eastAsia="仿宋_GB2312" w:cs="仿宋_GB2312"/>
          <w:b/>
          <w:bCs/>
          <w:color w:val="auto"/>
          <w:kern w:val="0"/>
          <w:sz w:val="24"/>
          <w:highlight w:val="none"/>
        </w:rPr>
      </w:pPr>
    </w:p>
    <w:p>
      <w:pPr>
        <w:pStyle w:val="4"/>
        <w:keepNext w:val="0"/>
        <w:keepLines w:val="0"/>
        <w:pageBreakBefore/>
        <w:widowControl/>
        <w:spacing w:before="100" w:beforeAutospacing="1" w:after="100" w:afterAutospacing="1" w:line="360" w:lineRule="auto"/>
        <w:ind w:left="1290" w:firstLine="3092" w:firstLineChars="700"/>
        <w:rPr>
          <w:rFonts w:ascii="仿宋_GB2312" w:hAnsi="仿宋" w:eastAsia="仿宋_GB2312"/>
          <w:color w:val="auto"/>
          <w:highlight w:val="none"/>
        </w:rPr>
      </w:pPr>
      <w:bookmarkStart w:id="395" w:name="_Toc465665161"/>
      <w:r>
        <w:rPr>
          <w:rFonts w:hint="eastAsia" w:ascii="仿宋_GB2312" w:hAnsi="仿宋" w:eastAsia="仿宋_GB2312"/>
          <w:color w:val="auto"/>
          <w:highlight w:val="none"/>
        </w:rPr>
        <w:t>附件</w:t>
      </w:r>
      <w:bookmarkEnd w:id="395"/>
    </w:p>
    <w:p>
      <w:pPr>
        <w:spacing w:line="360" w:lineRule="auto"/>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1：</w:t>
      </w:r>
    </w:p>
    <w:p>
      <w:pPr>
        <w:spacing w:line="360" w:lineRule="auto"/>
        <w:jc w:val="center"/>
        <w:rPr>
          <w:rFonts w:ascii="仿宋_GB2312" w:hAnsi="仿宋" w:eastAsia="仿宋_GB2312"/>
          <w:b/>
          <w:color w:val="auto"/>
          <w:spacing w:val="6"/>
          <w:sz w:val="32"/>
          <w:szCs w:val="32"/>
          <w:highlight w:val="none"/>
        </w:rPr>
      </w:pPr>
      <w:bookmarkStart w:id="396" w:name="OLE_LINK13"/>
      <w:bookmarkStart w:id="397" w:name="OLE_LINK14"/>
      <w:r>
        <w:rPr>
          <w:rFonts w:hint="eastAsia" w:ascii="仿宋_GB2312" w:hAnsi="仿宋" w:eastAsia="仿宋_GB2312"/>
          <w:b/>
          <w:color w:val="auto"/>
          <w:spacing w:val="6"/>
          <w:sz w:val="32"/>
          <w:szCs w:val="32"/>
          <w:highlight w:val="none"/>
        </w:rPr>
        <w:t>残疾人福利性单位声明函</w:t>
      </w:r>
    </w:p>
    <w:bookmarkEnd w:id="396"/>
    <w:bookmarkEnd w:id="397"/>
    <w:p>
      <w:pPr>
        <w:spacing w:line="360" w:lineRule="auto"/>
        <w:rPr>
          <w:rFonts w:ascii="仿宋_GB2312" w:hAnsi="仿宋" w:eastAsia="仿宋_GB2312"/>
          <w:b/>
          <w:color w:val="auto"/>
          <w:spacing w:val="6"/>
          <w:sz w:val="30"/>
          <w:szCs w:val="30"/>
          <w:highlight w:val="none"/>
        </w:rPr>
      </w:pPr>
    </w:p>
    <w:p>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本单位郑重声明，根据《财政部</w:t>
      </w: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sz w:val="24"/>
          <w:highlight w:val="none"/>
        </w:rPr>
        <w:t>民政部</w:t>
      </w: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sz w:val="24"/>
          <w:highlight w:val="none"/>
        </w:rPr>
        <w:t>中国残疾人联合会关于促进残疾人就业政府采购政策的通知》（财库〔</w:t>
      </w:r>
      <w:r>
        <w:rPr>
          <w:rFonts w:ascii="仿宋_GB2312" w:hAnsi="仿宋" w:eastAsia="仿宋_GB2312" w:cs="仿宋_GB2312"/>
          <w:color w:val="auto"/>
          <w:sz w:val="24"/>
          <w:highlight w:val="none"/>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本单位对上述声明的真实性负责。如有虚假，将依法承担相应责任。</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80" w:firstLineChars="200"/>
        <w:rPr>
          <w:rFonts w:ascii="仿宋_GB2312" w:hAnsi="仿宋" w:eastAsia="仿宋_GB2312" w:cs="仿宋_GB2312"/>
          <w:color w:val="auto"/>
          <w:sz w:val="24"/>
          <w:highlight w:val="none"/>
        </w:rPr>
      </w:pPr>
    </w:p>
    <w:p>
      <w:pPr>
        <w:tabs>
          <w:tab w:val="left" w:pos="4860"/>
        </w:tabs>
        <w:spacing w:line="360" w:lineRule="auto"/>
        <w:ind w:right="1560" w:firstLine="480" w:firstLineChars="200"/>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kern w:val="0"/>
          <w:sz w:val="24"/>
          <w:highlight w:val="none"/>
          <w:lang w:val="zh-CN"/>
        </w:rPr>
        <w:t>投标人名称（电子签名）</w:t>
      </w:r>
      <w:r>
        <w:rPr>
          <w:rFonts w:hint="eastAsia" w:ascii="仿宋_GB2312" w:hAnsi="仿宋" w:eastAsia="仿宋_GB2312" w:cs="仿宋_GB2312"/>
          <w:color w:val="auto"/>
          <w:sz w:val="24"/>
          <w:highlight w:val="none"/>
        </w:rPr>
        <w:t>：</w:t>
      </w:r>
    </w:p>
    <w:p>
      <w:pPr>
        <w:tabs>
          <w:tab w:val="left" w:pos="4860"/>
        </w:tabs>
        <w:spacing w:line="360" w:lineRule="auto"/>
        <w:ind w:right="1560" w:firstLine="480" w:firstLineChars="200"/>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日  期：</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jc w:val="left"/>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2：质疑函范本及制作说明</w:t>
      </w:r>
    </w:p>
    <w:p>
      <w:pPr>
        <w:spacing w:line="360" w:lineRule="auto"/>
        <w:jc w:val="center"/>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质疑函范本</w:t>
      </w:r>
    </w:p>
    <w:p>
      <w:pPr>
        <w:snapToGrid w:val="0"/>
        <w:spacing w:beforeLines="100"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一、质疑供应商基本信息</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质疑供应商：</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地址：</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邮编：</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联系人：</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联系电话：</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授权代表：</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联系电话：</w:t>
      </w:r>
      <w:r>
        <w:rPr>
          <w:rFonts w:ascii="仿宋_GB2312" w:hAnsi="仿宋" w:eastAsia="仿宋_GB2312" w:cs="仿宋"/>
          <w:color w:val="auto"/>
          <w:sz w:val="24"/>
          <w:highlight w:val="none"/>
          <w:u w:val="dotted"/>
        </w:rPr>
        <w:t xml:space="preserve">                                           </w:t>
      </w:r>
      <w:r>
        <w:rPr>
          <w:rFonts w:ascii="仿宋_GB2312" w:hAnsi="仿宋" w:eastAsia="仿宋_GB2312" w:cs="仿宋"/>
          <w:color w:val="auto"/>
          <w:sz w:val="24"/>
          <w:highlight w:val="none"/>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地址：</w:t>
      </w:r>
      <w:r>
        <w:rPr>
          <w:rFonts w:ascii="仿宋_GB2312" w:hAnsi="仿宋" w:eastAsia="仿宋_GB2312" w:cs="仿宋"/>
          <w:color w:val="auto"/>
          <w:sz w:val="24"/>
          <w:highlight w:val="none"/>
        </w:rPr>
        <w:t xml:space="preserve"> </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邮编：</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二、质疑项目基本情况</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质疑项目的名称：</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质疑项目的编号：</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包号：</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采购人名称：</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采购文件获取日期：</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三、质疑事项具体内容</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质疑事项</w:t>
      </w:r>
      <w:r>
        <w:rPr>
          <w:rFonts w:ascii="仿宋_GB2312" w:hAnsi="仿宋" w:eastAsia="仿宋_GB2312" w:cs="仿宋"/>
          <w:color w:val="auto"/>
          <w:sz w:val="24"/>
          <w:highlight w:val="none"/>
        </w:rPr>
        <w:t>1：</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事实依据：</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法律依据：</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质疑事项</w:t>
      </w:r>
      <w:r>
        <w:rPr>
          <w:rFonts w:ascii="仿宋_GB2312" w:hAnsi="仿宋" w:eastAsia="仿宋_GB2312" w:cs="仿宋"/>
          <w:color w:val="auto"/>
          <w:sz w:val="24"/>
          <w:highlight w:val="none"/>
        </w:rPr>
        <w:t>2</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四、与质疑事项相关的质疑请求</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请求：</w:t>
      </w:r>
      <w:r>
        <w:rPr>
          <w:rFonts w:ascii="仿宋_GB2312" w:hAnsi="仿宋" w:eastAsia="仿宋_GB2312" w:cs="仿宋"/>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签字</w:t>
      </w:r>
      <w:r>
        <w:rPr>
          <w:rFonts w:ascii="仿宋_GB2312" w:hAnsi="仿宋" w:eastAsia="仿宋_GB2312"/>
          <w:color w:val="auto"/>
          <w:sz w:val="24"/>
          <w:highlight w:val="none"/>
        </w:rPr>
        <w:t xml:space="preserve">(签章)：                   公章：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日期：</w:t>
      </w:r>
      <w:r>
        <w:rPr>
          <w:rFonts w:ascii="仿宋_GB2312" w:hAnsi="仿宋" w:eastAsia="仿宋_GB2312"/>
          <w:color w:val="auto"/>
          <w:sz w:val="24"/>
          <w:highlight w:val="none"/>
        </w:rPr>
        <w:t xml:space="preserve">    </w:t>
      </w:r>
    </w:p>
    <w:p>
      <w:pPr>
        <w:spacing w:line="360" w:lineRule="auto"/>
        <w:jc w:val="center"/>
        <w:rPr>
          <w:rFonts w:ascii="仿宋_GB2312" w:hAnsi="仿宋" w:eastAsia="仿宋_GB2312" w:cs="仿宋"/>
          <w:b/>
          <w:bCs/>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质疑函制作说明：</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1.供应商提出质疑时，应提交质疑函和必要的证明材料。</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2.质疑供应商若委托代理人进行质疑的，</w:t>
      </w:r>
      <w:r>
        <w:rPr>
          <w:rFonts w:hint="eastAsia" w:ascii="仿宋_GB2312" w:hAnsi="仿宋" w:eastAsia="仿宋_GB2312"/>
          <w:color w:val="auto"/>
          <w:sz w:val="24"/>
          <w:highlight w:val="none"/>
        </w:rPr>
        <w:t>质疑函应按要求列明“授权代表”的有关内容，并在附件中提交由质疑</w:t>
      </w:r>
      <w:r>
        <w:rPr>
          <w:rFonts w:hint="eastAsia" w:ascii="仿宋_GB2312" w:hAnsi="仿宋" w:eastAsia="仿宋_GB2312"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3.质疑供应商若对项目的某一分包进行质疑，质疑函中应列明具体分包号。</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4.质疑函的质疑事项应具体、明确，并有必要的事实依据和法律依据。</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5.质疑函的质疑请求应与质疑事项相关。</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6.质疑供应商为自然人的，</w:t>
      </w:r>
      <w:r>
        <w:rPr>
          <w:rFonts w:hint="eastAsia" w:ascii="仿宋_GB2312" w:hAnsi="仿宋" w:eastAsia="仿宋_GB2312"/>
          <w:color w:val="auto"/>
          <w:sz w:val="24"/>
          <w:highlight w:val="none"/>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_GB2312" w:hAnsi="仿宋" w:eastAsia="仿宋_GB2312"/>
          <w:color w:val="auto"/>
          <w:sz w:val="30"/>
          <w:szCs w:val="30"/>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left"/>
        <w:rPr>
          <w:rFonts w:ascii="仿宋_GB2312" w:hAnsi="仿宋" w:eastAsia="仿宋_GB2312"/>
          <w:b/>
          <w:color w:val="auto"/>
          <w:spacing w:val="6"/>
          <w:sz w:val="32"/>
          <w:szCs w:val="32"/>
          <w:highlight w:val="none"/>
        </w:rPr>
      </w:pPr>
    </w:p>
    <w:p>
      <w:pPr>
        <w:spacing w:line="360" w:lineRule="auto"/>
        <w:jc w:val="left"/>
        <w:rPr>
          <w:rFonts w:ascii="仿宋_GB2312" w:hAnsi="仿宋" w:eastAsia="仿宋_GB2312"/>
          <w:b/>
          <w:color w:val="auto"/>
          <w:spacing w:val="6"/>
          <w:sz w:val="32"/>
          <w:szCs w:val="32"/>
          <w:highlight w:val="none"/>
        </w:rPr>
      </w:pPr>
    </w:p>
    <w:p>
      <w:pPr>
        <w:spacing w:line="360" w:lineRule="auto"/>
        <w:jc w:val="left"/>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3：投诉书范本及制作说明</w:t>
      </w:r>
    </w:p>
    <w:p>
      <w:pPr>
        <w:spacing w:line="360" w:lineRule="auto"/>
        <w:jc w:val="center"/>
        <w:rPr>
          <w:rFonts w:ascii="仿宋_GB2312" w:hAnsi="仿宋" w:eastAsia="仿宋_GB2312"/>
          <w:b/>
          <w:color w:val="auto"/>
          <w:sz w:val="24"/>
          <w:highlight w:val="none"/>
        </w:rPr>
      </w:pPr>
    </w:p>
    <w:p>
      <w:pPr>
        <w:spacing w:line="360" w:lineRule="auto"/>
        <w:jc w:val="center"/>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投诉书范本</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一、投诉相关主体基本情况</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投诉人：</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tabs>
          <w:tab w:val="left" w:pos="6510"/>
        </w:tabs>
        <w:spacing w:line="360" w:lineRule="auto"/>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法定代表人</w:t>
      </w:r>
      <w:r>
        <w:rPr>
          <w:rFonts w:ascii="仿宋_GB2312" w:hAnsi="仿宋" w:eastAsia="仿宋_GB2312"/>
          <w:color w:val="auto"/>
          <w:sz w:val="24"/>
          <w:highlight w:val="none"/>
        </w:rPr>
        <w:t>/主要负责人：</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tabs>
          <w:tab w:val="left" w:pos="6510"/>
        </w:tabs>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授权代表：</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hint="eastAsia" w:ascii="仿宋_GB2312" w:hAnsi="仿宋" w:eastAsia="仿宋_GB2312"/>
          <w:color w:val="auto"/>
          <w:sz w:val="24"/>
          <w:highlight w:val="none"/>
          <w:u w:val="dotted"/>
        </w:rPr>
        <w:t>：</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被投诉人</w:t>
      </w:r>
      <w:r>
        <w:rPr>
          <w:rFonts w:ascii="仿宋_GB2312" w:hAnsi="仿宋" w:eastAsia="仿宋_GB2312"/>
          <w:color w:val="auto"/>
          <w:sz w:val="24"/>
          <w:highlight w:val="none"/>
        </w:rPr>
        <w:t>1：</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被投诉人</w:t>
      </w:r>
      <w:r>
        <w:rPr>
          <w:rFonts w:ascii="仿宋_GB2312" w:hAnsi="仿宋" w:eastAsia="仿宋_GB2312"/>
          <w:color w:val="auto"/>
          <w:sz w:val="24"/>
          <w:highlight w:val="none"/>
        </w:rPr>
        <w:t>2</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相关供应商：</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二、投诉项目基本情况</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采购项目名称：</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采购项目编号：</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包号：</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采购人名称：</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代理机构名称：</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采购文件公告</w:t>
      </w:r>
      <w:r>
        <w:rPr>
          <w:rFonts w:ascii="仿宋_GB2312" w:hAnsi="仿宋" w:eastAsia="仿宋_GB2312"/>
          <w:color w:val="auto"/>
          <w:sz w:val="24"/>
          <w:highlight w:val="none"/>
        </w:rPr>
        <w:t>:</w:t>
      </w:r>
      <w:r>
        <w:rPr>
          <w:rFonts w:hint="eastAsia" w:ascii="仿宋_GB2312" w:hAnsi="仿宋" w:eastAsia="仿宋_GB2312"/>
          <w:color w:val="auto"/>
          <w:sz w:val="24"/>
          <w:highlight w:val="none"/>
          <w:u w:val="dotted"/>
        </w:rPr>
        <w:t>是</w:t>
      </w:r>
      <w:r>
        <w:rPr>
          <w:rFonts w:ascii="仿宋_GB2312" w:hAnsi="仿宋" w:eastAsia="仿宋_GB2312"/>
          <w:color w:val="auto"/>
          <w:sz w:val="24"/>
          <w:highlight w:val="none"/>
          <w:u w:val="dotted"/>
        </w:rPr>
        <w:t xml:space="preserve">/否 </w:t>
      </w:r>
      <w:r>
        <w:rPr>
          <w:rFonts w:hint="eastAsia" w:ascii="仿宋_GB2312" w:hAnsi="仿宋" w:eastAsia="仿宋_GB2312"/>
          <w:color w:val="auto"/>
          <w:sz w:val="24"/>
          <w:highlight w:val="none"/>
        </w:rPr>
        <w:t>公告期限：</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采购结果公告</w:t>
      </w:r>
      <w:r>
        <w:rPr>
          <w:rFonts w:ascii="仿宋_GB2312" w:hAnsi="仿宋" w:eastAsia="仿宋_GB2312"/>
          <w:color w:val="auto"/>
          <w:sz w:val="24"/>
          <w:highlight w:val="none"/>
        </w:rPr>
        <w:t>:</w:t>
      </w:r>
      <w:r>
        <w:rPr>
          <w:rFonts w:hint="eastAsia" w:ascii="仿宋_GB2312" w:hAnsi="仿宋" w:eastAsia="仿宋_GB2312"/>
          <w:color w:val="auto"/>
          <w:sz w:val="24"/>
          <w:highlight w:val="none"/>
          <w:u w:val="dotted"/>
        </w:rPr>
        <w:t>是</w:t>
      </w:r>
      <w:r>
        <w:rPr>
          <w:rFonts w:ascii="仿宋_GB2312" w:hAnsi="仿宋" w:eastAsia="仿宋_GB2312"/>
          <w:color w:val="auto"/>
          <w:sz w:val="24"/>
          <w:highlight w:val="none"/>
          <w:u w:val="dotted"/>
        </w:rPr>
        <w:t xml:space="preserve">/否 </w:t>
      </w:r>
      <w:r>
        <w:rPr>
          <w:rFonts w:hint="eastAsia" w:ascii="仿宋_GB2312" w:hAnsi="仿宋" w:eastAsia="仿宋_GB2312"/>
          <w:color w:val="auto"/>
          <w:sz w:val="24"/>
          <w:highlight w:val="none"/>
        </w:rPr>
        <w:t>公告期限：</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三、质疑基本情况</w:t>
      </w:r>
    </w:p>
    <w:p>
      <w:pPr>
        <w:spacing w:line="360" w:lineRule="auto"/>
        <w:ind w:firstLine="480" w:firstLineChars="200"/>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投诉人于</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年</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月</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日</w:t>
      </w:r>
      <w:r>
        <w:rPr>
          <w:rFonts w:ascii="仿宋_GB2312" w:hAnsi="仿宋" w:eastAsia="仿宋_GB2312"/>
          <w:color w:val="auto"/>
          <w:sz w:val="24"/>
          <w:highlight w:val="none"/>
        </w:rPr>
        <w:t>,向</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提出质疑，质疑事项为：</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spacing w:line="360" w:lineRule="auto"/>
        <w:ind w:firstLine="360" w:firstLineChars="150"/>
        <w:rPr>
          <w:rFonts w:ascii="仿宋_GB2312" w:hAnsi="仿宋" w:eastAsia="仿宋_GB2312"/>
          <w:color w:val="auto"/>
          <w:sz w:val="24"/>
          <w:highlight w:val="none"/>
        </w:rPr>
      </w:pPr>
      <w:r>
        <w:rPr>
          <w:rFonts w:hint="eastAsia" w:ascii="仿宋_GB2312" w:hAnsi="仿宋" w:eastAsia="仿宋_GB2312"/>
          <w:color w:val="auto"/>
          <w:sz w:val="24"/>
          <w:highlight w:val="none"/>
          <w:u w:val="dotted"/>
        </w:rPr>
        <w:t>采购人</w:t>
      </w:r>
      <w:r>
        <w:rPr>
          <w:rFonts w:ascii="仿宋_GB2312" w:hAnsi="仿宋" w:eastAsia="仿宋_GB2312"/>
          <w:color w:val="auto"/>
          <w:sz w:val="24"/>
          <w:highlight w:val="none"/>
          <w:u w:val="dotted"/>
        </w:rPr>
        <w:t>/代理机构</w:t>
      </w:r>
      <w:r>
        <w:rPr>
          <w:rFonts w:hint="eastAsia" w:ascii="仿宋_GB2312" w:hAnsi="仿宋" w:eastAsia="仿宋_GB2312"/>
          <w:color w:val="auto"/>
          <w:sz w:val="24"/>
          <w:highlight w:val="none"/>
        </w:rPr>
        <w:t>于</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年</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月</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日</w:t>
      </w:r>
      <w:r>
        <w:rPr>
          <w:rFonts w:ascii="仿宋_GB2312" w:hAnsi="仿宋" w:eastAsia="仿宋_GB2312"/>
          <w:color w:val="auto"/>
          <w:sz w:val="24"/>
          <w:highlight w:val="none"/>
        </w:rPr>
        <w:t>,就质疑事项</w:t>
      </w:r>
      <w:r>
        <w:rPr>
          <w:rFonts w:hint="eastAsia" w:ascii="仿宋_GB2312" w:hAnsi="仿宋" w:eastAsia="仿宋_GB2312"/>
          <w:color w:val="auto"/>
          <w:sz w:val="24"/>
          <w:highlight w:val="none"/>
        </w:rPr>
        <w:t>作出了答复</w:t>
      </w:r>
      <w:r>
        <w:rPr>
          <w:rFonts w:ascii="仿宋_GB2312" w:hAnsi="仿宋" w:eastAsia="仿宋_GB2312"/>
          <w:color w:val="auto"/>
          <w:sz w:val="24"/>
          <w:highlight w:val="none"/>
        </w:rPr>
        <w:t>/没有在法定期限内</w:t>
      </w:r>
      <w:r>
        <w:rPr>
          <w:rFonts w:hint="eastAsia" w:ascii="仿宋_GB2312" w:hAnsi="仿宋" w:eastAsia="仿宋_GB2312"/>
          <w:color w:val="auto"/>
          <w:sz w:val="24"/>
          <w:highlight w:val="none"/>
        </w:rPr>
        <w:t>作出答复。</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四、投诉事项具体内容</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投诉事项</w:t>
      </w:r>
      <w:r>
        <w:rPr>
          <w:rFonts w:ascii="仿宋_GB2312" w:hAnsi="仿宋" w:eastAsia="仿宋_GB2312"/>
          <w:color w:val="auto"/>
          <w:sz w:val="24"/>
          <w:highlight w:val="none"/>
        </w:rPr>
        <w:t xml:space="preserve"> 1：</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事实依据：</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法律依据：</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投诉事项</w:t>
      </w:r>
      <w:r>
        <w:rPr>
          <w:rFonts w:ascii="仿宋_GB2312" w:hAnsi="仿宋" w:eastAsia="仿宋_GB2312"/>
          <w:color w:val="auto"/>
          <w:sz w:val="24"/>
          <w:highlight w:val="none"/>
        </w:rPr>
        <w:t>2</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五、与投诉事项相关的投诉请求</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请求：</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u w:val="single"/>
        </w:rPr>
      </w:pP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签字</w:t>
      </w:r>
      <w:r>
        <w:rPr>
          <w:rFonts w:ascii="仿宋_GB2312" w:hAnsi="仿宋" w:eastAsia="仿宋_GB2312"/>
          <w:color w:val="auto"/>
          <w:sz w:val="24"/>
          <w:highlight w:val="none"/>
        </w:rPr>
        <w:t xml:space="preserve">(签章)：                   公章：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日期：</w:t>
      </w:r>
      <w:r>
        <w:rPr>
          <w:rFonts w:ascii="仿宋_GB2312" w:hAnsi="仿宋" w:eastAsia="仿宋_GB2312"/>
          <w:color w:val="auto"/>
          <w:sz w:val="24"/>
          <w:highlight w:val="none"/>
        </w:rPr>
        <w:t xml:space="preserve">    </w:t>
      </w: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投诉书制作说明：</w:t>
      </w:r>
    </w:p>
    <w:p>
      <w:pPr>
        <w:widowControl/>
        <w:spacing w:line="360" w:lineRule="auto"/>
        <w:ind w:firstLine="480" w:firstLineChars="200"/>
        <w:rPr>
          <w:rFonts w:ascii="仿宋_GB2312" w:hAnsi="仿宋" w:eastAsia="仿宋_GB2312" w:cs="宋体"/>
          <w:color w:val="auto"/>
          <w:kern w:val="0"/>
          <w:sz w:val="24"/>
          <w:highlight w:val="none"/>
        </w:rPr>
      </w:pPr>
      <w:r>
        <w:rPr>
          <w:rFonts w:ascii="仿宋_GB2312" w:hAnsi="仿宋" w:eastAsia="仿宋_GB2312"/>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 w:eastAsia="仿宋_GB2312" w:cs="宋体"/>
          <w:color w:val="auto"/>
          <w:kern w:val="0"/>
          <w:sz w:val="24"/>
          <w:highlight w:val="none"/>
        </w:rPr>
      </w:pPr>
      <w:r>
        <w:rPr>
          <w:rFonts w:ascii="仿宋_GB2312" w:hAnsi="仿宋" w:eastAsia="仿宋_GB2312"/>
          <w:color w:val="auto"/>
          <w:sz w:val="24"/>
          <w:highlight w:val="none"/>
        </w:rPr>
        <w:t>2.投诉人若委托代理人进行投诉的，投诉书应按照要求列明“授权代表”的有关内容，并在附件中提交由</w:t>
      </w:r>
      <w:r>
        <w:rPr>
          <w:rFonts w:hint="eastAsia" w:ascii="仿宋_GB2312" w:hAnsi="仿宋" w:eastAsia="仿宋_GB2312"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3.投诉人若对项目的某一分包进行投诉，投诉书应列明具体分包号。</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4.投诉书应简要列明质疑事项，质疑函、质疑答复等作为附件材料提供。</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5.投诉书的投诉事项应具体、明确，并有必要的事实依据和法律依据。</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6.投诉书的投诉请求应与投诉事项相关。</w:t>
      </w:r>
    </w:p>
    <w:p>
      <w:pPr>
        <w:widowControl/>
        <w:spacing w:line="360" w:lineRule="auto"/>
        <w:ind w:firstLine="480" w:firstLineChars="200"/>
        <w:jc w:val="left"/>
        <w:rPr>
          <w:rFonts w:ascii="仿宋_GB2312" w:hAnsi="仿宋" w:eastAsia="仿宋_GB2312" w:cs="宋体"/>
          <w:color w:val="auto"/>
          <w:kern w:val="0"/>
          <w:sz w:val="24"/>
          <w:highlight w:val="none"/>
        </w:rPr>
      </w:pPr>
      <w:r>
        <w:rPr>
          <w:rFonts w:ascii="仿宋_GB2312" w:hAnsi="仿宋" w:eastAsia="仿宋_GB2312"/>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仿宋_GB2312" w:hAnsi="仿宋" w:eastAsia="仿宋_GB2312" w:cs="仿宋_GB2312"/>
          <w:b/>
          <w:color w:val="auto"/>
          <w:sz w:val="24"/>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4：</w:t>
      </w:r>
      <w:r>
        <w:rPr>
          <w:rFonts w:hint="eastAsia" w:ascii="仿宋" w:hAnsi="仿宋" w:eastAsia="仿宋"/>
          <w:b/>
          <w:bCs/>
          <w:color w:val="auto"/>
          <w:sz w:val="32"/>
          <w:szCs w:val="32"/>
          <w:highlight w:val="none"/>
        </w:rPr>
        <w:t>业务专用章使用说明函</w:t>
      </w:r>
    </w:p>
    <w:p>
      <w:pPr>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u w:val="single"/>
        </w:rPr>
        <w:t>（采购人）、（采购代理机构）</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仿宋_GB2312"/>
          <w:color w:val="auto"/>
          <w:kern w:val="0"/>
          <w:sz w:val="24"/>
          <w:highlight w:val="none"/>
          <w:lang w:val="zh-CN"/>
        </w:rPr>
        <w:t>我方</w:t>
      </w:r>
      <w:r>
        <w:rPr>
          <w:rFonts w:ascii="仿宋" w:hAnsi="仿宋" w:eastAsia="仿宋" w:cs="仿宋_GB2312"/>
          <w:color w:val="auto"/>
          <w:kern w:val="0"/>
          <w:sz w:val="24"/>
          <w:highlight w:val="none"/>
          <w:u w:val="single"/>
          <w:lang w:val="zh-CN"/>
        </w:rPr>
        <w:t xml:space="preserve">                         </w:t>
      </w:r>
      <w:r>
        <w:rPr>
          <w:rFonts w:ascii="仿宋" w:hAnsi="仿宋" w:eastAsia="仿宋" w:cs="仿宋_GB2312"/>
          <w:color w:val="auto"/>
          <w:sz w:val="24"/>
          <w:highlight w:val="none"/>
        </w:rPr>
        <w:t>(投标人全称)</w:t>
      </w:r>
      <w:r>
        <w:rPr>
          <w:rFonts w:hint="eastAsia" w:ascii="仿宋" w:hAnsi="仿宋" w:eastAsia="仿宋"/>
          <w:color w:val="auto"/>
          <w:sz w:val="24"/>
          <w:highlight w:val="none"/>
        </w:rPr>
        <w:t>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仿宋_GB2312"/>
          <w:color w:val="auto"/>
          <w:sz w:val="24"/>
          <w:highlight w:val="none"/>
        </w:rPr>
        <w:t>你方组织的</w:t>
      </w:r>
      <w:r>
        <w:rPr>
          <w:rFonts w:hint="eastAsia" w:ascii="仿宋_GB2312" w:hAnsi="仿宋" w:eastAsia="仿宋_GB2312" w:cs="仿宋_GB2312"/>
          <w:color w:val="auto"/>
          <w:sz w:val="24"/>
          <w:highlight w:val="none"/>
          <w:lang w:eastAsia="zh-CN"/>
        </w:rPr>
        <w:t>大气污染防治技术支持服务采购项目</w:t>
      </w:r>
      <w:r>
        <w:rPr>
          <w:rFonts w:hint="eastAsia" w:ascii="仿宋" w:hAnsi="仿宋" w:eastAsia="仿宋" w:cs="仿宋_GB2312"/>
          <w:color w:val="auto"/>
          <w:sz w:val="24"/>
          <w:highlight w:val="none"/>
        </w:rPr>
        <w:t>【</w:t>
      </w:r>
      <w:r>
        <w:rPr>
          <w:rFonts w:hint="eastAsia" w:ascii="仿宋" w:hAnsi="仿宋" w:eastAsia="仿宋" w:cs="仿宋_GB2312"/>
          <w:color w:val="auto"/>
          <w:sz w:val="24"/>
          <w:highlight w:val="none"/>
          <w:lang w:eastAsia="zh-CN"/>
        </w:rPr>
        <w:t>项目编号</w:t>
      </w:r>
      <w:r>
        <w:rPr>
          <w:rFonts w:hint="eastAsia" w:ascii="仿宋" w:hAnsi="仿宋" w:eastAsia="仿宋" w:cs="仿宋_GB2312"/>
          <w:color w:val="auto"/>
          <w:sz w:val="24"/>
          <w:highlight w:val="none"/>
        </w:rPr>
        <w:t>：STHJQT2022-GK-002</w:t>
      </w:r>
      <w:r>
        <w:rPr>
          <w:rFonts w:ascii="仿宋" w:hAnsi="仿宋" w:eastAsia="仿宋" w:cs="仿宋_GB2312"/>
          <w:color w:val="auto"/>
          <w:sz w:val="24"/>
          <w:highlight w:val="none"/>
        </w:rPr>
        <w:t>】</w:t>
      </w:r>
      <w:r>
        <w:rPr>
          <w:rFonts w:hint="eastAsia" w:ascii="仿宋" w:hAnsi="仿宋" w:eastAsia="仿宋" w:cs="宋体"/>
          <w:bCs/>
          <w:color w:val="auto"/>
          <w:sz w:val="24"/>
          <w:highlight w:val="none"/>
        </w:rPr>
        <w:t>投标活动中作如下说明：</w:t>
      </w:r>
      <w:r>
        <w:rPr>
          <w:rFonts w:hint="eastAsia" w:ascii="仿宋" w:hAnsi="仿宋" w:eastAsia="仿宋" w:cs="宋体"/>
          <w:color w:val="auto"/>
          <w:sz w:val="24"/>
          <w:highlight w:val="none"/>
        </w:rPr>
        <w:t>我方所使用的“</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专用章”与法定名称章具有同等的法律效力，对使用“</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专用章”的行为予以完全承认，并愿意承担相应责任。</w:t>
      </w:r>
      <w:r>
        <w:rPr>
          <w:rFonts w:ascii="仿宋" w:hAnsi="仿宋" w:eastAsia="仿宋" w:cs="宋体"/>
          <w:color w:val="auto"/>
          <w:sz w:val="24"/>
          <w:highlight w:val="none"/>
        </w:rPr>
        <w:t xml:space="preserve">   </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right="480"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rPr>
        <w:t>投标单位（法定名称章）：</w:t>
      </w:r>
    </w:p>
    <w:p>
      <w:pPr>
        <w:ind w:right="1440" w:firstLine="494"/>
        <w:jc w:val="center"/>
        <w:rPr>
          <w:rFonts w:ascii="仿宋" w:hAnsi="仿宋" w:eastAsia="仿宋" w:cs="宋体"/>
          <w:color w:val="auto"/>
          <w:sz w:val="24"/>
          <w:highlight w:val="none"/>
        </w:rPr>
      </w:pPr>
      <w:r>
        <w:rPr>
          <w:rFonts w:ascii="仿宋" w:hAnsi="仿宋" w:eastAsia="仿宋" w:cs="宋体"/>
          <w:color w:val="auto"/>
          <w:sz w:val="24"/>
          <w:highlight w:val="none"/>
        </w:rPr>
        <w:t xml:space="preserve">                              日期：       年     月     日</w:t>
      </w:r>
    </w:p>
    <w:p>
      <w:pPr>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pPr>
        <w:spacing w:line="360" w:lineRule="auto"/>
        <w:rPr>
          <w:rFonts w:ascii="仿宋" w:hAnsi="仿宋" w:eastAsia="仿宋"/>
          <w:bCs/>
          <w:color w:val="auto"/>
          <w:sz w:val="24"/>
          <w:highlight w:val="none"/>
        </w:rPr>
      </w:pPr>
      <w:r>
        <w:rPr>
          <w:rFonts w:ascii="仿宋" w:hAnsi="仿宋" w:eastAsia="仿宋"/>
          <w:b/>
          <w:bCs/>
          <w:color w:val="auto"/>
          <w:sz w:val="24"/>
          <w:highlight w:val="none"/>
        </w:rPr>
        <w:pict>
          <v:rect id="Rectangle 17" o:spid="_x0000_s1026" o:spt="1" style="position:absolute;left:0pt;margin-left:238.9pt;margin-top:28.05pt;height:177.45pt;width:212.95pt;z-index:-251657216;mso-width-relative:page;mso-height-relative:page;"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path/>
            <v:fill focussize="0,0"/>
            <v:stroke miterlimit="2"/>
            <v:imagedata o:title=""/>
            <o:lock v:ext="edit"/>
          </v:rect>
        </w:pict>
      </w:r>
      <w:r>
        <w:rPr>
          <w:rFonts w:ascii="仿宋" w:hAnsi="仿宋" w:eastAsia="仿宋"/>
          <w:b/>
          <w:bCs/>
          <w:color w:val="auto"/>
          <w:sz w:val="24"/>
          <w:highlight w:val="none"/>
        </w:rPr>
        <w:pict>
          <v:rect id="Rectangle 16" o:spid="_x0000_s1027" o:spt="1" style="position:absolute;left:0pt;margin-left:-7.2pt;margin-top:30.3pt;height:177.45pt;width:208.5pt;z-index:-251656192;mso-width-relative:page;mso-height-relative:page;"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path/>
            <v:fill focussize="0,0"/>
            <v:stroke miterlimit="2"/>
            <v:imagedata o:title=""/>
            <o:lock v:ext="edit"/>
          </v:rect>
        </w:pict>
      </w:r>
      <w:r>
        <w:rPr>
          <w:rFonts w:hint="eastAsia" w:ascii="仿宋" w:hAnsi="仿宋" w:eastAsia="仿宋" w:cs="宋体"/>
          <w:color w:val="auto"/>
          <w:sz w:val="24"/>
          <w:highlight w:val="none"/>
        </w:rPr>
        <w:t>投标单位法定名称章（印模）</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投标单位“</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专用章”（印模）</w:t>
      </w: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5</w:t>
      </w:r>
      <w:r>
        <w:rPr>
          <w:rFonts w:hint="eastAsia" w:ascii="仿宋" w:hAnsi="仿宋" w:eastAsia="仿宋"/>
          <w:b/>
          <w:color w:val="auto"/>
          <w:spacing w:val="6"/>
          <w:sz w:val="32"/>
          <w:szCs w:val="32"/>
          <w:highlight w:val="none"/>
        </w:rPr>
        <w:t>：</w:t>
      </w:r>
      <w:r>
        <w:rPr>
          <w:rFonts w:hint="eastAsia" w:ascii="仿宋_GB2312" w:hAnsi="宋体" w:eastAsia="仿宋_GB2312"/>
          <w:b/>
          <w:color w:val="auto"/>
          <w:sz w:val="32"/>
          <w:szCs w:val="32"/>
          <w:highlight w:val="none"/>
        </w:rPr>
        <w:t>中小企业声明函</w:t>
      </w:r>
    </w:p>
    <w:p>
      <w:pPr>
        <w:spacing w:line="360" w:lineRule="auto"/>
        <w:jc w:val="center"/>
        <w:rPr>
          <w:rFonts w:ascii="仿宋" w:hAnsi="仿宋" w:eastAsia="仿宋" w:cs="仿宋_GB2312"/>
          <w:color w:val="auto"/>
          <w:sz w:val="24"/>
          <w:highlight w:val="none"/>
          <w:u w:val="single"/>
        </w:rPr>
      </w:pPr>
    </w:p>
    <w:p>
      <w:pPr>
        <w:spacing w:line="360" w:lineRule="auto"/>
        <w:jc w:val="both"/>
        <w:rPr>
          <w:rFonts w:ascii="仿宋_GB2312" w:hAnsi="仿宋" w:eastAsia="仿宋_GB2312" w:cs="仿宋_GB2312"/>
          <w:b/>
          <w:color w:val="auto"/>
          <w:sz w:val="32"/>
          <w:szCs w:val="32"/>
          <w:highlight w:val="none"/>
        </w:rPr>
      </w:pPr>
    </w:p>
    <w:p>
      <w:pPr>
        <w:spacing w:line="360" w:lineRule="auto"/>
        <w:jc w:val="center"/>
        <w:rPr>
          <w:rFonts w:ascii="仿宋_GB2312" w:hAnsi="宋体" w:eastAsia="仿宋_GB2312"/>
          <w:b/>
          <w:color w:val="auto"/>
          <w:sz w:val="32"/>
          <w:szCs w:val="32"/>
          <w:highlight w:val="none"/>
        </w:rPr>
      </w:pPr>
      <w:r>
        <w:rPr>
          <w:rFonts w:hint="eastAsia" w:ascii="仿宋_GB2312" w:hAnsi="仿宋" w:eastAsia="仿宋_GB2312" w:cs="仿宋_GB2312"/>
          <w:b/>
          <w:color w:val="auto"/>
          <w:sz w:val="32"/>
          <w:szCs w:val="32"/>
          <w:highlight w:val="none"/>
        </w:rPr>
        <w:t>中小企业声明函</w:t>
      </w:r>
      <w:r>
        <w:rPr>
          <w:rFonts w:hint="eastAsia" w:ascii="仿宋_GB2312" w:hAnsi="宋体" w:eastAsia="仿宋_GB2312"/>
          <w:b/>
          <w:color w:val="auto"/>
          <w:sz w:val="32"/>
          <w:szCs w:val="32"/>
          <w:highlight w:val="none"/>
        </w:rPr>
        <w:t>（服务）</w:t>
      </w:r>
    </w:p>
    <w:p>
      <w:pPr>
        <w:spacing w:line="360" w:lineRule="auto"/>
        <w:rPr>
          <w:rFonts w:ascii="仿宋_GB2312" w:hAnsi="仿宋" w:eastAsia="仿宋_GB2312"/>
          <w:color w:val="auto"/>
          <w:highlight w:val="none"/>
        </w:rPr>
      </w:pPr>
    </w:p>
    <w:p>
      <w:pPr>
        <w:spacing w:line="360" w:lineRule="auto"/>
        <w:ind w:firstLine="360" w:firstLineChars="15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本公司（联合体）郑重声明，根据《政府采购促进中小企业发展管理办法》（财库﹝</w:t>
      </w:r>
      <w:r>
        <w:rPr>
          <w:rFonts w:ascii="仿宋_GB2312" w:hAnsi="宋体" w:eastAsia="仿宋_GB2312"/>
          <w:color w:val="auto"/>
          <w:sz w:val="24"/>
          <w:highlight w:val="none"/>
        </w:rPr>
        <w:t xml:space="preserve">2020﹞46 </w:t>
      </w:r>
      <w:r>
        <w:rPr>
          <w:rFonts w:hint="eastAsia" w:ascii="仿宋_GB2312" w:hAnsi="宋体" w:eastAsia="仿宋_GB2312"/>
          <w:color w:val="auto"/>
          <w:sz w:val="24"/>
          <w:highlight w:val="none"/>
        </w:rPr>
        <w:t>号）的规定，本公司（联合体）参加</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u w:val="single"/>
        </w:rPr>
        <w:t>（单位名称）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的</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lang w:val="en-US" w:eastAsia="zh-CN"/>
        </w:rPr>
        <w:t xml:space="preserve">   （项目名称）  </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采购活动，服务全部由符合政策要求的中小企业承接。相关企业（含联合体中的中小企业、签订分包意向协议的中小企业）的具体情况如下：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_GB2312" w:hAnsi="宋体" w:eastAsia="仿宋_GB2312"/>
          <w:color w:val="auto"/>
          <w:sz w:val="24"/>
          <w:highlight w:val="none"/>
        </w:rPr>
      </w:pPr>
      <w:r>
        <w:rPr>
          <w:rFonts w:ascii="仿宋_GB2312" w:hAnsi="宋体" w:eastAsia="仿宋_GB2312"/>
          <w:color w:val="auto"/>
          <w:sz w:val="24"/>
          <w:highlight w:val="none"/>
        </w:rPr>
        <w:t>1.</w:t>
      </w:r>
      <w:r>
        <w:rPr>
          <w:color w:val="auto"/>
          <w:highlight w:val="none"/>
        </w:rPr>
        <w:t xml:space="preserve"> </w:t>
      </w:r>
      <w:r>
        <w:rPr>
          <w:rFonts w:hint="eastAsia" w:ascii="仿宋_GB2312" w:hAnsi="宋体" w:eastAsia="仿宋_GB2312"/>
          <w:color w:val="auto"/>
          <w:sz w:val="24"/>
          <w:highlight w:val="none"/>
          <w:u w:val="single"/>
        </w:rPr>
        <w:t>（标的名称）</w:t>
      </w:r>
      <w:r>
        <w:rPr>
          <w:rFonts w:hint="eastAsia" w:ascii="仿宋_GB2312" w:hAnsi="宋体" w:eastAsia="仿宋_GB2312"/>
          <w:color w:val="auto"/>
          <w:sz w:val="24"/>
          <w:highlight w:val="none"/>
        </w:rPr>
        <w:t>，属于</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rPr>
        <w:t>（采购文件中明确的所属行业）</w:t>
      </w:r>
      <w:r>
        <w:rPr>
          <w:rFonts w:ascii="仿宋_GB2312" w:hAnsi="宋体" w:eastAsia="仿宋_GB2312"/>
          <w:color w:val="auto"/>
          <w:sz w:val="24"/>
          <w:highlight w:val="none"/>
        </w:rPr>
        <w:t xml:space="preserve"> ；承接企业为 </w:t>
      </w:r>
      <w:r>
        <w:rPr>
          <w:rFonts w:hint="eastAsia" w:ascii="仿宋_GB2312" w:hAnsi="宋体" w:eastAsia="仿宋_GB2312"/>
          <w:color w:val="auto"/>
          <w:sz w:val="24"/>
          <w:highlight w:val="none"/>
          <w:u w:val="single"/>
        </w:rPr>
        <w:t>（企业名称）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 </w:t>
      </w: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ascii="仿宋_GB2312" w:hAnsi="宋体" w:eastAsia="仿宋_GB2312"/>
          <w:color w:val="auto"/>
          <w:sz w:val="24"/>
          <w:highlight w:val="none"/>
        </w:rPr>
        <w:t>2.</w:t>
      </w:r>
      <w:r>
        <w:rPr>
          <w:color w:val="auto"/>
          <w:highlight w:val="none"/>
        </w:rPr>
        <w:t xml:space="preserve"> </w:t>
      </w:r>
      <w:r>
        <w:rPr>
          <w:rFonts w:hint="eastAsia" w:ascii="仿宋_GB2312" w:hAnsi="宋体" w:eastAsia="仿宋_GB2312"/>
          <w:color w:val="auto"/>
          <w:sz w:val="24"/>
          <w:highlight w:val="none"/>
          <w:u w:val="single"/>
        </w:rPr>
        <w:t>（标的名称）</w:t>
      </w:r>
      <w:r>
        <w:rPr>
          <w:rFonts w:hint="eastAsia" w:ascii="仿宋_GB2312" w:hAnsi="宋体" w:eastAsia="仿宋_GB2312"/>
          <w:color w:val="auto"/>
          <w:sz w:val="24"/>
          <w:highlight w:val="none"/>
        </w:rPr>
        <w:t>，属于</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rPr>
        <w:t>（采购文件中明确的所属行业）</w:t>
      </w:r>
      <w:r>
        <w:rPr>
          <w:rFonts w:ascii="仿宋_GB2312" w:hAnsi="宋体" w:eastAsia="仿宋_GB2312"/>
          <w:color w:val="auto"/>
          <w:sz w:val="24"/>
          <w:highlight w:val="none"/>
        </w:rPr>
        <w:t xml:space="preserve"> ；承接企业为 </w:t>
      </w:r>
      <w:r>
        <w:rPr>
          <w:rFonts w:hint="eastAsia" w:ascii="仿宋_GB2312" w:hAnsi="宋体" w:eastAsia="仿宋_GB2312"/>
          <w:color w:val="auto"/>
          <w:sz w:val="24"/>
          <w:highlight w:val="none"/>
          <w:u w:val="single"/>
        </w:rPr>
        <w:t>（企业名称）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 </w:t>
      </w: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本企业对上述声明内容的真实性负责。如有虚假，将依法承担相应责任。</w:t>
      </w:r>
    </w:p>
    <w:p>
      <w:pPr>
        <w:spacing w:line="360" w:lineRule="auto"/>
        <w:ind w:right="1760"/>
        <w:jc w:val="right"/>
        <w:rPr>
          <w:rFonts w:ascii="仿宋_GB2312" w:hAnsi="宋体" w:eastAsia="仿宋_GB2312"/>
          <w:color w:val="auto"/>
          <w:sz w:val="24"/>
          <w:highlight w:val="none"/>
        </w:rPr>
      </w:pPr>
      <w:r>
        <w:rPr>
          <w:rFonts w:hint="eastAsia" w:ascii="仿宋_GB2312" w:hAnsi="仿宋" w:eastAsia="仿宋_GB2312" w:cs="仿宋_GB2312"/>
          <w:color w:val="auto"/>
          <w:sz w:val="24"/>
          <w:highlight w:val="none"/>
        </w:rPr>
        <w:t>投标人</w:t>
      </w:r>
      <w:r>
        <w:rPr>
          <w:rFonts w:hint="eastAsia" w:ascii="仿宋_GB2312" w:hAnsi="宋体" w:eastAsia="仿宋_GB2312"/>
          <w:color w:val="auto"/>
          <w:sz w:val="24"/>
          <w:highlight w:val="none"/>
        </w:rPr>
        <w:t>名称（</w:t>
      </w:r>
      <w:r>
        <w:rPr>
          <w:rFonts w:hint="eastAsia" w:ascii="仿宋_GB2312" w:hAnsi="仿宋" w:eastAsia="仿宋_GB2312" w:cs="仿宋_GB2312"/>
          <w:color w:val="auto"/>
          <w:sz w:val="24"/>
          <w:highlight w:val="none"/>
        </w:rPr>
        <w:t>电子签名</w:t>
      </w:r>
      <w:r>
        <w:rPr>
          <w:rFonts w:hint="eastAsia" w:ascii="仿宋_GB2312" w:hAnsi="宋体" w:eastAsia="仿宋_GB2312"/>
          <w:color w:val="auto"/>
          <w:sz w:val="24"/>
          <w:highlight w:val="none"/>
        </w:rPr>
        <w:t>）：</w:t>
      </w:r>
    </w:p>
    <w:p>
      <w:pPr>
        <w:spacing w:line="360" w:lineRule="auto"/>
        <w:ind w:right="1120" w:firstLine="4680" w:firstLineChars="1950"/>
        <w:rPr>
          <w:rFonts w:ascii="仿宋_GB2312" w:hAnsi="宋体" w:eastAsia="仿宋_GB2312"/>
          <w:color w:val="auto"/>
          <w:sz w:val="24"/>
          <w:highlight w:val="none"/>
        </w:rPr>
      </w:pPr>
      <w:r>
        <w:rPr>
          <w:rFonts w:hint="eastAsia" w:ascii="仿宋_GB2312" w:hAnsi="宋体" w:eastAsia="仿宋_GB2312"/>
          <w:color w:val="auto"/>
          <w:sz w:val="24"/>
          <w:highlight w:val="none"/>
        </w:rPr>
        <w:t>日</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期：</w:t>
      </w:r>
    </w:p>
    <w:p>
      <w:pPr>
        <w:spacing w:line="360" w:lineRule="auto"/>
        <w:ind w:firstLine="310" w:firstLineChars="147"/>
        <w:jc w:val="left"/>
        <w:rPr>
          <w:rFonts w:ascii="仿宋_GB2312" w:hAnsi="宋体" w:eastAsia="仿宋_GB2312"/>
          <w:b/>
          <w:color w:val="auto"/>
          <w:szCs w:val="21"/>
          <w:highlight w:val="none"/>
        </w:rPr>
      </w:pPr>
      <w:r>
        <w:rPr>
          <w:rFonts w:hint="eastAsia" w:ascii="仿宋_GB2312" w:hAnsi="宋体" w:eastAsia="仿宋_GB2312"/>
          <w:b/>
          <w:color w:val="auto"/>
          <w:szCs w:val="21"/>
          <w:highlight w:val="none"/>
        </w:rPr>
        <w:t>从业人员、营业收入、资产总额填报上一年度数据，无上一年度数据的新成立企业可不填报。</w:t>
      </w:r>
    </w:p>
    <w:p>
      <w:pPr>
        <w:spacing w:line="360" w:lineRule="auto"/>
        <w:ind w:right="420"/>
        <w:rPr>
          <w:rFonts w:ascii="仿宋_GB2312" w:hAnsi="仿宋" w:eastAsia="仿宋_GB2312" w:cs="仿宋_GB2312"/>
          <w:color w:val="auto"/>
          <w:sz w:val="24"/>
          <w:highlight w:val="none"/>
        </w:rPr>
      </w:pPr>
    </w:p>
    <w:p>
      <w:pPr>
        <w:spacing w:line="360" w:lineRule="auto"/>
        <w:ind w:right="420"/>
        <w:rPr>
          <w:rFonts w:ascii="仿宋" w:hAnsi="仿宋" w:eastAsia="仿宋"/>
          <w:bCs/>
          <w:color w:val="auto"/>
          <w:sz w:val="24"/>
          <w:highlight w:val="none"/>
        </w:rPr>
      </w:pPr>
      <w:r>
        <w:rPr>
          <w:rFonts w:ascii="仿宋_GB2312" w:hAnsi="仿宋" w:eastAsia="仿宋_GB2312" w:cs="仿宋_GB2312"/>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bookmarkStart w:id="398" w:name="_Toc91899912"/>
    <w:bookmarkStart w:id="399" w:name="_Toc164085800"/>
    <w:bookmarkStart w:id="400" w:name="_Toc131845147"/>
    <w:bookmarkStart w:id="401" w:name="_Toc36110187"/>
    <w:r>
      <w:rPr>
        <w:rFonts w:hint="eastAsia" w:ascii="仿宋_GB2312" w:eastAsia="仿宋_GB2312"/>
        <w:kern w:val="0"/>
        <w:szCs w:val="21"/>
      </w:rPr>
      <w:t xml:space="preserve"> 页</w:t>
    </w:r>
    <w:bookmarkEnd w:id="398"/>
    <w:bookmarkEnd w:id="399"/>
    <w:bookmarkEnd w:id="400"/>
    <w:bookmarkEnd w:id="40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4" w:space="4"/>
      </w:pBdr>
      <w:jc w:val="right"/>
      <w:rPr>
        <w:rFonts w:ascii="仿宋_GB2312" w:eastAsia="仿宋_GB2312"/>
        <w:b w:val="0"/>
        <w:i/>
        <w:sz w:val="18"/>
        <w:u w:val="single"/>
        <w:lang w:val="en-US"/>
      </w:rPr>
    </w:pPr>
    <w:r>
      <w:t></w:t>
    </w:r>
    <w:r>
      <w:rPr>
        <w:rFonts w:hint="eastAsia"/>
      </w:rPr>
      <w:t xml:space="preserve">       </w:t>
    </w:r>
    <w:r>
      <w:t>杭州市</w:t>
    </w:r>
    <w:r>
      <w:rPr>
        <w:rFonts w:hint="eastAsia"/>
      </w:rPr>
      <w:t>钱塘区</w:t>
    </w:r>
    <w:r>
      <w:t>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w:t>
    </w:r>
    <w:r>
      <w:rPr>
        <w:rFonts w:hint="eastAsia"/>
        <w:lang w:val="zh-CN"/>
      </w:rPr>
      <w:t>钱塘区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w:t>
    </w:r>
    <w:r>
      <w:rPr>
        <w:rFonts w:hint="eastAsia"/>
      </w:rPr>
      <w:t>钱塘区</w:t>
    </w:r>
    <w:r>
      <w:t>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w:t>
    </w:r>
    <w:r>
      <w:rPr>
        <w:rFonts w:hint="eastAsia"/>
      </w:rPr>
      <w:t>钱塘区</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w:t>
    </w:r>
    <w:r>
      <w:rPr>
        <w:rFonts w:hint="eastAsia"/>
      </w:rPr>
      <w:t>钱塘区</w:t>
    </w:r>
    <w:r>
      <w:t>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w:t>
    </w:r>
    <w:r>
      <w:rPr>
        <w:rFonts w:hint="eastAsia"/>
      </w:rPr>
      <w:t>钱塘区</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w:t>
    </w:r>
    <w:r>
      <w:rPr>
        <w:rFonts w:hint="eastAsia"/>
      </w:rPr>
      <w:t>钱塘区</w:t>
    </w:r>
    <w:r>
      <w:t>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杭州市</w:t>
    </w:r>
    <w:r>
      <w:rPr>
        <w:rFonts w:hint="eastAsia"/>
      </w:rPr>
      <w:t>钱塘区</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w:t>
    </w:r>
    <w:r>
      <w:rPr>
        <w:rFonts w:hint="eastAsia"/>
      </w:rPr>
      <w:t>钱塘区</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w:t>
    </w:r>
    <w:r>
      <w:rPr>
        <w:rFonts w:hint="eastAsia"/>
      </w:rPr>
      <w:t>钱塘区</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37DD359"/>
    <w:multiLevelType w:val="singleLevel"/>
    <w:tmpl w:val="537DD359"/>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trackRevisions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jE1ZTkxM2Y5ODVhMzg3YzhiNThlMmU2NjI5YzI0MmE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8A6"/>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9A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536"/>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0BBA"/>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387"/>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5D6C"/>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BBF"/>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CF6"/>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343"/>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57C45"/>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6E33"/>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1F7"/>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3F39"/>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80D"/>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6B66"/>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EF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4C"/>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1B04"/>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5FC"/>
    <w:rsid w:val="00585623"/>
    <w:rsid w:val="005857F7"/>
    <w:rsid w:val="005865E9"/>
    <w:rsid w:val="005868FD"/>
    <w:rsid w:val="00587D7B"/>
    <w:rsid w:val="005904DB"/>
    <w:rsid w:val="005905ED"/>
    <w:rsid w:val="00590D11"/>
    <w:rsid w:val="00591BA6"/>
    <w:rsid w:val="00592825"/>
    <w:rsid w:val="005943EE"/>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5EA1"/>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1709"/>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3B8"/>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226"/>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27CB"/>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795"/>
    <w:rsid w:val="0081497F"/>
    <w:rsid w:val="00814B90"/>
    <w:rsid w:val="00814FC7"/>
    <w:rsid w:val="00816543"/>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1DAB"/>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6D3A"/>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3C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C60"/>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50"/>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8B0"/>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82A"/>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0C7"/>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4E5E"/>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90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64C"/>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026"/>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2A8"/>
    <w:rsid w:val="00D459C3"/>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2D5A"/>
    <w:rsid w:val="00E333D5"/>
    <w:rsid w:val="00E335FF"/>
    <w:rsid w:val="00E3394F"/>
    <w:rsid w:val="00E33A0B"/>
    <w:rsid w:val="00E34A2F"/>
    <w:rsid w:val="00E35A45"/>
    <w:rsid w:val="00E35F7F"/>
    <w:rsid w:val="00E36392"/>
    <w:rsid w:val="00E36B32"/>
    <w:rsid w:val="00E371FE"/>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C7BBA"/>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5BA2"/>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27F"/>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22F1A"/>
    <w:rsid w:val="010351AA"/>
    <w:rsid w:val="010651D9"/>
    <w:rsid w:val="010B2944"/>
    <w:rsid w:val="011078C7"/>
    <w:rsid w:val="01141165"/>
    <w:rsid w:val="011D2710"/>
    <w:rsid w:val="011F6449"/>
    <w:rsid w:val="01236AFB"/>
    <w:rsid w:val="012C2953"/>
    <w:rsid w:val="012F5F9F"/>
    <w:rsid w:val="01343A7F"/>
    <w:rsid w:val="01361A05"/>
    <w:rsid w:val="013B1166"/>
    <w:rsid w:val="013E4C28"/>
    <w:rsid w:val="014B08FF"/>
    <w:rsid w:val="014F6641"/>
    <w:rsid w:val="016D740E"/>
    <w:rsid w:val="01787946"/>
    <w:rsid w:val="018302E9"/>
    <w:rsid w:val="018E53BB"/>
    <w:rsid w:val="018F4C90"/>
    <w:rsid w:val="019F7441"/>
    <w:rsid w:val="01A3073B"/>
    <w:rsid w:val="01AE15BA"/>
    <w:rsid w:val="01AF0E8E"/>
    <w:rsid w:val="01B13F71"/>
    <w:rsid w:val="01B37585"/>
    <w:rsid w:val="01B87689"/>
    <w:rsid w:val="01BD35AB"/>
    <w:rsid w:val="01C26E13"/>
    <w:rsid w:val="01C54B55"/>
    <w:rsid w:val="01CB6C14"/>
    <w:rsid w:val="01CD7566"/>
    <w:rsid w:val="01CF1530"/>
    <w:rsid w:val="01D32DCE"/>
    <w:rsid w:val="01D55165"/>
    <w:rsid w:val="01D95F0B"/>
    <w:rsid w:val="01DF6BF8"/>
    <w:rsid w:val="01EC2C57"/>
    <w:rsid w:val="01FD609D"/>
    <w:rsid w:val="020973DB"/>
    <w:rsid w:val="020E2058"/>
    <w:rsid w:val="020F65B7"/>
    <w:rsid w:val="02240EA2"/>
    <w:rsid w:val="022A6766"/>
    <w:rsid w:val="022E6257"/>
    <w:rsid w:val="02300221"/>
    <w:rsid w:val="02385327"/>
    <w:rsid w:val="023A2E4D"/>
    <w:rsid w:val="024737BC"/>
    <w:rsid w:val="024B6E08"/>
    <w:rsid w:val="02571C51"/>
    <w:rsid w:val="026B2E25"/>
    <w:rsid w:val="0273010D"/>
    <w:rsid w:val="02824D4D"/>
    <w:rsid w:val="0284056C"/>
    <w:rsid w:val="028B3B34"/>
    <w:rsid w:val="028D5673"/>
    <w:rsid w:val="02906F11"/>
    <w:rsid w:val="029C1412"/>
    <w:rsid w:val="029C7664"/>
    <w:rsid w:val="029E21FA"/>
    <w:rsid w:val="02A429BD"/>
    <w:rsid w:val="02A66735"/>
    <w:rsid w:val="02AB24EC"/>
    <w:rsid w:val="02AF7A07"/>
    <w:rsid w:val="02BE1E79"/>
    <w:rsid w:val="02CB619B"/>
    <w:rsid w:val="02D41F55"/>
    <w:rsid w:val="02DC4B10"/>
    <w:rsid w:val="02DD76CE"/>
    <w:rsid w:val="02E34EA5"/>
    <w:rsid w:val="02EB05EB"/>
    <w:rsid w:val="02EE59E6"/>
    <w:rsid w:val="02F36323"/>
    <w:rsid w:val="02F5619C"/>
    <w:rsid w:val="02F92D08"/>
    <w:rsid w:val="02FC0103"/>
    <w:rsid w:val="0301396B"/>
    <w:rsid w:val="03021E36"/>
    <w:rsid w:val="03046ADC"/>
    <w:rsid w:val="030A6CC4"/>
    <w:rsid w:val="03241D96"/>
    <w:rsid w:val="0326446A"/>
    <w:rsid w:val="03265180"/>
    <w:rsid w:val="032D5555"/>
    <w:rsid w:val="03305FFE"/>
    <w:rsid w:val="033169AF"/>
    <w:rsid w:val="03323B24"/>
    <w:rsid w:val="03391357"/>
    <w:rsid w:val="0341645D"/>
    <w:rsid w:val="0348159A"/>
    <w:rsid w:val="034A70C0"/>
    <w:rsid w:val="036634D2"/>
    <w:rsid w:val="03791753"/>
    <w:rsid w:val="037E4FBC"/>
    <w:rsid w:val="0387065D"/>
    <w:rsid w:val="039755A9"/>
    <w:rsid w:val="039936E4"/>
    <w:rsid w:val="03A03184"/>
    <w:rsid w:val="03A2578C"/>
    <w:rsid w:val="03AC683A"/>
    <w:rsid w:val="03B1713F"/>
    <w:rsid w:val="03BB6210"/>
    <w:rsid w:val="03BD3D36"/>
    <w:rsid w:val="03C431E6"/>
    <w:rsid w:val="03CC04E0"/>
    <w:rsid w:val="03DD35E4"/>
    <w:rsid w:val="03DF1D64"/>
    <w:rsid w:val="03E80C52"/>
    <w:rsid w:val="03EA2651"/>
    <w:rsid w:val="03FE7EAB"/>
    <w:rsid w:val="04021749"/>
    <w:rsid w:val="04025BED"/>
    <w:rsid w:val="04041965"/>
    <w:rsid w:val="04076900"/>
    <w:rsid w:val="04133956"/>
    <w:rsid w:val="04177516"/>
    <w:rsid w:val="041A2F36"/>
    <w:rsid w:val="041A5A3B"/>
    <w:rsid w:val="04200B2C"/>
    <w:rsid w:val="042311BA"/>
    <w:rsid w:val="04245B63"/>
    <w:rsid w:val="04275653"/>
    <w:rsid w:val="04277401"/>
    <w:rsid w:val="042B157A"/>
    <w:rsid w:val="043D4E77"/>
    <w:rsid w:val="04402271"/>
    <w:rsid w:val="04473600"/>
    <w:rsid w:val="044C0C16"/>
    <w:rsid w:val="044C330C"/>
    <w:rsid w:val="044C50BA"/>
    <w:rsid w:val="04504BAA"/>
    <w:rsid w:val="0456200F"/>
    <w:rsid w:val="045F6B9B"/>
    <w:rsid w:val="04781A0B"/>
    <w:rsid w:val="04812FB5"/>
    <w:rsid w:val="04826D2E"/>
    <w:rsid w:val="0485043A"/>
    <w:rsid w:val="048F763B"/>
    <w:rsid w:val="049F330E"/>
    <w:rsid w:val="04A86794"/>
    <w:rsid w:val="04AA775C"/>
    <w:rsid w:val="04AC06B1"/>
    <w:rsid w:val="04AD1909"/>
    <w:rsid w:val="04AF1889"/>
    <w:rsid w:val="04B05722"/>
    <w:rsid w:val="04BD7D66"/>
    <w:rsid w:val="04C03697"/>
    <w:rsid w:val="04D31337"/>
    <w:rsid w:val="04D96EE6"/>
    <w:rsid w:val="04F66F48"/>
    <w:rsid w:val="050634BB"/>
    <w:rsid w:val="051A0D14"/>
    <w:rsid w:val="05251E14"/>
    <w:rsid w:val="052D6C99"/>
    <w:rsid w:val="053718C6"/>
    <w:rsid w:val="053D07A7"/>
    <w:rsid w:val="053E0EA6"/>
    <w:rsid w:val="054A5C5E"/>
    <w:rsid w:val="054F4E62"/>
    <w:rsid w:val="05557F9E"/>
    <w:rsid w:val="05573A2D"/>
    <w:rsid w:val="0558476D"/>
    <w:rsid w:val="055C132D"/>
    <w:rsid w:val="055E32F7"/>
    <w:rsid w:val="056662EA"/>
    <w:rsid w:val="056B5638"/>
    <w:rsid w:val="05737CC1"/>
    <w:rsid w:val="05810D93"/>
    <w:rsid w:val="058A5E9A"/>
    <w:rsid w:val="058B111D"/>
    <w:rsid w:val="05900FD6"/>
    <w:rsid w:val="059705B7"/>
    <w:rsid w:val="05972365"/>
    <w:rsid w:val="059B27FA"/>
    <w:rsid w:val="059E76FD"/>
    <w:rsid w:val="05A16594"/>
    <w:rsid w:val="05A7762D"/>
    <w:rsid w:val="05B2719F"/>
    <w:rsid w:val="05C72C4A"/>
    <w:rsid w:val="05D76C05"/>
    <w:rsid w:val="05DB66F5"/>
    <w:rsid w:val="05E355AA"/>
    <w:rsid w:val="05FB6170"/>
    <w:rsid w:val="060E5941"/>
    <w:rsid w:val="06110FAF"/>
    <w:rsid w:val="061732E0"/>
    <w:rsid w:val="061B2F96"/>
    <w:rsid w:val="06233BF8"/>
    <w:rsid w:val="06274EC6"/>
    <w:rsid w:val="062E2CC9"/>
    <w:rsid w:val="063876A4"/>
    <w:rsid w:val="063A78C0"/>
    <w:rsid w:val="063B53E6"/>
    <w:rsid w:val="06493CA7"/>
    <w:rsid w:val="065169B7"/>
    <w:rsid w:val="065344DE"/>
    <w:rsid w:val="065A6178"/>
    <w:rsid w:val="065E2E82"/>
    <w:rsid w:val="06616262"/>
    <w:rsid w:val="066824DF"/>
    <w:rsid w:val="066F1CF3"/>
    <w:rsid w:val="0670034A"/>
    <w:rsid w:val="067526A6"/>
    <w:rsid w:val="067D59FE"/>
    <w:rsid w:val="06930BB8"/>
    <w:rsid w:val="069845E6"/>
    <w:rsid w:val="069A035E"/>
    <w:rsid w:val="069A7E4C"/>
    <w:rsid w:val="06B063D2"/>
    <w:rsid w:val="06E4782C"/>
    <w:rsid w:val="06EB2968"/>
    <w:rsid w:val="06EE06AA"/>
    <w:rsid w:val="06F7755F"/>
    <w:rsid w:val="06FA704F"/>
    <w:rsid w:val="07031F2C"/>
    <w:rsid w:val="07034156"/>
    <w:rsid w:val="070B4DB8"/>
    <w:rsid w:val="07101B05"/>
    <w:rsid w:val="07153E89"/>
    <w:rsid w:val="07245D42"/>
    <w:rsid w:val="07264C62"/>
    <w:rsid w:val="073A744C"/>
    <w:rsid w:val="07463F1D"/>
    <w:rsid w:val="074D22E3"/>
    <w:rsid w:val="07520576"/>
    <w:rsid w:val="07571DAC"/>
    <w:rsid w:val="076646E5"/>
    <w:rsid w:val="077741FC"/>
    <w:rsid w:val="0779354C"/>
    <w:rsid w:val="077961C6"/>
    <w:rsid w:val="077C1FE6"/>
    <w:rsid w:val="07830DF3"/>
    <w:rsid w:val="07835317"/>
    <w:rsid w:val="07837045"/>
    <w:rsid w:val="07911761"/>
    <w:rsid w:val="079528D4"/>
    <w:rsid w:val="07A80859"/>
    <w:rsid w:val="07AC22F3"/>
    <w:rsid w:val="07B23486"/>
    <w:rsid w:val="07BC4304"/>
    <w:rsid w:val="07C5765D"/>
    <w:rsid w:val="07C8288B"/>
    <w:rsid w:val="07FD016F"/>
    <w:rsid w:val="07FE2B6F"/>
    <w:rsid w:val="08061376"/>
    <w:rsid w:val="080F08D8"/>
    <w:rsid w:val="08155D3C"/>
    <w:rsid w:val="081721E0"/>
    <w:rsid w:val="0823202C"/>
    <w:rsid w:val="08273E74"/>
    <w:rsid w:val="083A7F64"/>
    <w:rsid w:val="08452D77"/>
    <w:rsid w:val="084542FA"/>
    <w:rsid w:val="084A7B62"/>
    <w:rsid w:val="084F6F27"/>
    <w:rsid w:val="086401F8"/>
    <w:rsid w:val="086E09C5"/>
    <w:rsid w:val="086E55FF"/>
    <w:rsid w:val="08751CAA"/>
    <w:rsid w:val="087710DF"/>
    <w:rsid w:val="087B405D"/>
    <w:rsid w:val="087E4C40"/>
    <w:rsid w:val="088A7F5F"/>
    <w:rsid w:val="089A68B5"/>
    <w:rsid w:val="08A9795F"/>
    <w:rsid w:val="08B35707"/>
    <w:rsid w:val="08B5506F"/>
    <w:rsid w:val="08C07E24"/>
    <w:rsid w:val="08C43471"/>
    <w:rsid w:val="08C4732B"/>
    <w:rsid w:val="08D66AD6"/>
    <w:rsid w:val="08D874A2"/>
    <w:rsid w:val="08DA33A3"/>
    <w:rsid w:val="08E21B49"/>
    <w:rsid w:val="08E80F13"/>
    <w:rsid w:val="08F37BFC"/>
    <w:rsid w:val="08FD1DEA"/>
    <w:rsid w:val="090931C4"/>
    <w:rsid w:val="090C06B5"/>
    <w:rsid w:val="0913264A"/>
    <w:rsid w:val="0922463B"/>
    <w:rsid w:val="09297778"/>
    <w:rsid w:val="09335624"/>
    <w:rsid w:val="093F0D49"/>
    <w:rsid w:val="094344D5"/>
    <w:rsid w:val="09436A8B"/>
    <w:rsid w:val="0944690F"/>
    <w:rsid w:val="09464FAF"/>
    <w:rsid w:val="094654D0"/>
    <w:rsid w:val="09535675"/>
    <w:rsid w:val="095E38C5"/>
    <w:rsid w:val="095F057D"/>
    <w:rsid w:val="09642282"/>
    <w:rsid w:val="0966277A"/>
    <w:rsid w:val="096B5FE2"/>
    <w:rsid w:val="09722ECD"/>
    <w:rsid w:val="09733572"/>
    <w:rsid w:val="09772C16"/>
    <w:rsid w:val="098353B5"/>
    <w:rsid w:val="0995305F"/>
    <w:rsid w:val="099F7A3A"/>
    <w:rsid w:val="09A3577C"/>
    <w:rsid w:val="09A514F4"/>
    <w:rsid w:val="09A92330"/>
    <w:rsid w:val="09B06B87"/>
    <w:rsid w:val="09BA2AC6"/>
    <w:rsid w:val="09C13146"/>
    <w:rsid w:val="09C9203C"/>
    <w:rsid w:val="09C94AB7"/>
    <w:rsid w:val="09CA0F5B"/>
    <w:rsid w:val="09CF031F"/>
    <w:rsid w:val="09D678FF"/>
    <w:rsid w:val="09DE67B4"/>
    <w:rsid w:val="09E04166"/>
    <w:rsid w:val="09E435A7"/>
    <w:rsid w:val="09E518F1"/>
    <w:rsid w:val="09E55D95"/>
    <w:rsid w:val="0A073F5D"/>
    <w:rsid w:val="0A0F2E11"/>
    <w:rsid w:val="0A1977EC"/>
    <w:rsid w:val="0A1C0718"/>
    <w:rsid w:val="0A2952E4"/>
    <w:rsid w:val="0A2B2319"/>
    <w:rsid w:val="0A3011AD"/>
    <w:rsid w:val="0A36039E"/>
    <w:rsid w:val="0A3E7710"/>
    <w:rsid w:val="0A4D7496"/>
    <w:rsid w:val="0A4F320E"/>
    <w:rsid w:val="0A5371A2"/>
    <w:rsid w:val="0A56456F"/>
    <w:rsid w:val="0A5922DF"/>
    <w:rsid w:val="0A5B7E63"/>
    <w:rsid w:val="0A5C592B"/>
    <w:rsid w:val="0A5D1DCF"/>
    <w:rsid w:val="0A5E16A3"/>
    <w:rsid w:val="0A632F93"/>
    <w:rsid w:val="0A6932D7"/>
    <w:rsid w:val="0A723E95"/>
    <w:rsid w:val="0A775FD5"/>
    <w:rsid w:val="0A7964DD"/>
    <w:rsid w:val="0A7D421F"/>
    <w:rsid w:val="0A7F0BB4"/>
    <w:rsid w:val="0A8729A8"/>
    <w:rsid w:val="0A9652E1"/>
    <w:rsid w:val="0AA03A6A"/>
    <w:rsid w:val="0AA374A5"/>
    <w:rsid w:val="0AA55524"/>
    <w:rsid w:val="0AA7129C"/>
    <w:rsid w:val="0AAA2B3A"/>
    <w:rsid w:val="0AAB7649"/>
    <w:rsid w:val="0ABC5606"/>
    <w:rsid w:val="0ABD21A0"/>
    <w:rsid w:val="0ACA6D38"/>
    <w:rsid w:val="0AD57BB7"/>
    <w:rsid w:val="0ADD79D4"/>
    <w:rsid w:val="0AE20526"/>
    <w:rsid w:val="0AEC6CAF"/>
    <w:rsid w:val="0AF3628F"/>
    <w:rsid w:val="0AF838A6"/>
    <w:rsid w:val="0AFB5144"/>
    <w:rsid w:val="0B1D330C"/>
    <w:rsid w:val="0B27418B"/>
    <w:rsid w:val="0B2D7924"/>
    <w:rsid w:val="0B30404E"/>
    <w:rsid w:val="0B347187"/>
    <w:rsid w:val="0B48216D"/>
    <w:rsid w:val="0B4C6C14"/>
    <w:rsid w:val="0B520957"/>
    <w:rsid w:val="0B550CF8"/>
    <w:rsid w:val="0B5F0D54"/>
    <w:rsid w:val="0B61144B"/>
    <w:rsid w:val="0B631A88"/>
    <w:rsid w:val="0B642CE9"/>
    <w:rsid w:val="0B664CB3"/>
    <w:rsid w:val="0B683D45"/>
    <w:rsid w:val="0B725406"/>
    <w:rsid w:val="0B776EC0"/>
    <w:rsid w:val="0B7F3F11"/>
    <w:rsid w:val="0B815649"/>
    <w:rsid w:val="0B884417"/>
    <w:rsid w:val="0B927856"/>
    <w:rsid w:val="0B9510F4"/>
    <w:rsid w:val="0B966523"/>
    <w:rsid w:val="0B9B3C26"/>
    <w:rsid w:val="0B9F01C5"/>
    <w:rsid w:val="0BB04180"/>
    <w:rsid w:val="0BB8019E"/>
    <w:rsid w:val="0BB9723C"/>
    <w:rsid w:val="0BBB4540"/>
    <w:rsid w:val="0BD53BE7"/>
    <w:rsid w:val="0BD624E2"/>
    <w:rsid w:val="0BE300B2"/>
    <w:rsid w:val="0BE5207C"/>
    <w:rsid w:val="0BEB51B8"/>
    <w:rsid w:val="0BF240CE"/>
    <w:rsid w:val="0BF6188C"/>
    <w:rsid w:val="0BF73B5D"/>
    <w:rsid w:val="0BF73C91"/>
    <w:rsid w:val="0C1069CD"/>
    <w:rsid w:val="0C112E71"/>
    <w:rsid w:val="0C14470F"/>
    <w:rsid w:val="0C170175"/>
    <w:rsid w:val="0C2C39B0"/>
    <w:rsid w:val="0C3703FE"/>
    <w:rsid w:val="0C4C3EA9"/>
    <w:rsid w:val="0C542D5E"/>
    <w:rsid w:val="0C571A41"/>
    <w:rsid w:val="0C57284E"/>
    <w:rsid w:val="0C5C1171"/>
    <w:rsid w:val="0C5E1CBC"/>
    <w:rsid w:val="0C5F2EAB"/>
    <w:rsid w:val="0C615B50"/>
    <w:rsid w:val="0C66480D"/>
    <w:rsid w:val="0C796C68"/>
    <w:rsid w:val="0C7D22B4"/>
    <w:rsid w:val="0C8445DA"/>
    <w:rsid w:val="0C87121B"/>
    <w:rsid w:val="0C88116B"/>
    <w:rsid w:val="0C8A2C23"/>
    <w:rsid w:val="0C9870EE"/>
    <w:rsid w:val="0CA27F6D"/>
    <w:rsid w:val="0CA737D5"/>
    <w:rsid w:val="0CB46F7B"/>
    <w:rsid w:val="0CB47CA0"/>
    <w:rsid w:val="0CB8153E"/>
    <w:rsid w:val="0CC007F7"/>
    <w:rsid w:val="0CC04897"/>
    <w:rsid w:val="0CC53C5B"/>
    <w:rsid w:val="0CD619C5"/>
    <w:rsid w:val="0CDD2D53"/>
    <w:rsid w:val="0CEA0417"/>
    <w:rsid w:val="0CEA0E58"/>
    <w:rsid w:val="0CEC11E8"/>
    <w:rsid w:val="0CF307C8"/>
    <w:rsid w:val="0CF32576"/>
    <w:rsid w:val="0CFB767D"/>
    <w:rsid w:val="0CFD33F5"/>
    <w:rsid w:val="0CFE707A"/>
    <w:rsid w:val="0D020A0B"/>
    <w:rsid w:val="0D0504FC"/>
    <w:rsid w:val="0D063BDA"/>
    <w:rsid w:val="0D08375F"/>
    <w:rsid w:val="0D08498F"/>
    <w:rsid w:val="0D184CFB"/>
    <w:rsid w:val="0D1B7335"/>
    <w:rsid w:val="0D2334A3"/>
    <w:rsid w:val="0D244E26"/>
    <w:rsid w:val="0D251429"/>
    <w:rsid w:val="0D29243C"/>
    <w:rsid w:val="0D2E35AF"/>
    <w:rsid w:val="0D3112F1"/>
    <w:rsid w:val="0D4000F2"/>
    <w:rsid w:val="0D441024"/>
    <w:rsid w:val="0D4A7419"/>
    <w:rsid w:val="0D58062B"/>
    <w:rsid w:val="0D5A43A4"/>
    <w:rsid w:val="0D5D5C42"/>
    <w:rsid w:val="0D5F7C0C"/>
    <w:rsid w:val="0D674D12"/>
    <w:rsid w:val="0D674F46"/>
    <w:rsid w:val="0D766D04"/>
    <w:rsid w:val="0D827401"/>
    <w:rsid w:val="0D84094E"/>
    <w:rsid w:val="0D894C89"/>
    <w:rsid w:val="0D8A00E9"/>
    <w:rsid w:val="0D8D589E"/>
    <w:rsid w:val="0D9A6E96"/>
    <w:rsid w:val="0DA01C73"/>
    <w:rsid w:val="0DAF0B93"/>
    <w:rsid w:val="0DBF06AB"/>
    <w:rsid w:val="0DD63300"/>
    <w:rsid w:val="0DF02A51"/>
    <w:rsid w:val="0DF50604"/>
    <w:rsid w:val="0DF702FE"/>
    <w:rsid w:val="0DF74BCD"/>
    <w:rsid w:val="0DF90060"/>
    <w:rsid w:val="0E016F15"/>
    <w:rsid w:val="0E060E51"/>
    <w:rsid w:val="0E082913"/>
    <w:rsid w:val="0E15651D"/>
    <w:rsid w:val="0E197DBB"/>
    <w:rsid w:val="0E1F739B"/>
    <w:rsid w:val="0E252C04"/>
    <w:rsid w:val="0E26072A"/>
    <w:rsid w:val="0E2F5830"/>
    <w:rsid w:val="0E3A26F5"/>
    <w:rsid w:val="0E43752E"/>
    <w:rsid w:val="0E45220C"/>
    <w:rsid w:val="0E4F6E68"/>
    <w:rsid w:val="0E5604B2"/>
    <w:rsid w:val="0E572FD9"/>
    <w:rsid w:val="0E5D1762"/>
    <w:rsid w:val="0E6D5D79"/>
    <w:rsid w:val="0E72396F"/>
    <w:rsid w:val="0E833DCE"/>
    <w:rsid w:val="0E835B7C"/>
    <w:rsid w:val="0E9438E5"/>
    <w:rsid w:val="0E9D0089"/>
    <w:rsid w:val="0EA21DA1"/>
    <w:rsid w:val="0EAE30D6"/>
    <w:rsid w:val="0EB803EE"/>
    <w:rsid w:val="0EBC4BEA"/>
    <w:rsid w:val="0EBD2E3C"/>
    <w:rsid w:val="0EBD624E"/>
    <w:rsid w:val="0EC73CBB"/>
    <w:rsid w:val="0ECC12D1"/>
    <w:rsid w:val="0EDB32C2"/>
    <w:rsid w:val="0EE859DF"/>
    <w:rsid w:val="0EEF4FBF"/>
    <w:rsid w:val="0EF94D4B"/>
    <w:rsid w:val="0EFA4090"/>
    <w:rsid w:val="0EFC4D43"/>
    <w:rsid w:val="0F1217BA"/>
    <w:rsid w:val="0F16079E"/>
    <w:rsid w:val="0F1669F0"/>
    <w:rsid w:val="0F205179"/>
    <w:rsid w:val="0F2729AB"/>
    <w:rsid w:val="0F4958DC"/>
    <w:rsid w:val="0F4A0448"/>
    <w:rsid w:val="0F515DF7"/>
    <w:rsid w:val="0F596BA8"/>
    <w:rsid w:val="0F5F5CA1"/>
    <w:rsid w:val="0F615B83"/>
    <w:rsid w:val="0F6248D2"/>
    <w:rsid w:val="0F693536"/>
    <w:rsid w:val="0F6B0AEA"/>
    <w:rsid w:val="0F707EAE"/>
    <w:rsid w:val="0F7200CA"/>
    <w:rsid w:val="0F7B0511"/>
    <w:rsid w:val="0F7B76D9"/>
    <w:rsid w:val="0F816ACD"/>
    <w:rsid w:val="0F8676D2"/>
    <w:rsid w:val="0F9832DB"/>
    <w:rsid w:val="0F987405"/>
    <w:rsid w:val="0FA83AEC"/>
    <w:rsid w:val="0FB2364C"/>
    <w:rsid w:val="0FB81177"/>
    <w:rsid w:val="0FBA737B"/>
    <w:rsid w:val="0FBF3FD2"/>
    <w:rsid w:val="0FBF7FF3"/>
    <w:rsid w:val="0FDA17CC"/>
    <w:rsid w:val="0FF7237E"/>
    <w:rsid w:val="0FFC5BE6"/>
    <w:rsid w:val="10294501"/>
    <w:rsid w:val="102B0279"/>
    <w:rsid w:val="10321608"/>
    <w:rsid w:val="104762AD"/>
    <w:rsid w:val="10545A22"/>
    <w:rsid w:val="10646583"/>
    <w:rsid w:val="106E2027"/>
    <w:rsid w:val="106F0166"/>
    <w:rsid w:val="10771710"/>
    <w:rsid w:val="107D4B15"/>
    <w:rsid w:val="10815C4F"/>
    <w:rsid w:val="10855BDB"/>
    <w:rsid w:val="1088122B"/>
    <w:rsid w:val="108A3C80"/>
    <w:rsid w:val="109127D2"/>
    <w:rsid w:val="1092654A"/>
    <w:rsid w:val="109951E3"/>
    <w:rsid w:val="109B71AD"/>
    <w:rsid w:val="109E6C9D"/>
    <w:rsid w:val="10B169D0"/>
    <w:rsid w:val="10BE2E9B"/>
    <w:rsid w:val="10C26171"/>
    <w:rsid w:val="10C34956"/>
    <w:rsid w:val="10C85AC8"/>
    <w:rsid w:val="10CC55B8"/>
    <w:rsid w:val="10E2302E"/>
    <w:rsid w:val="10E40B3D"/>
    <w:rsid w:val="10F33360"/>
    <w:rsid w:val="10FC16EA"/>
    <w:rsid w:val="110B69CC"/>
    <w:rsid w:val="110F1D40"/>
    <w:rsid w:val="1111070F"/>
    <w:rsid w:val="11266F33"/>
    <w:rsid w:val="11274EE5"/>
    <w:rsid w:val="11357601"/>
    <w:rsid w:val="114C4B43"/>
    <w:rsid w:val="116522F5"/>
    <w:rsid w:val="11671785"/>
    <w:rsid w:val="1173012A"/>
    <w:rsid w:val="11800151"/>
    <w:rsid w:val="118440E5"/>
    <w:rsid w:val="118963A1"/>
    <w:rsid w:val="118E6D12"/>
    <w:rsid w:val="119D51A7"/>
    <w:rsid w:val="119F43A3"/>
    <w:rsid w:val="11A71B81"/>
    <w:rsid w:val="11AA5125"/>
    <w:rsid w:val="11AB5F68"/>
    <w:rsid w:val="11B20C52"/>
    <w:rsid w:val="11B61DC5"/>
    <w:rsid w:val="11C6522A"/>
    <w:rsid w:val="11CC783A"/>
    <w:rsid w:val="11DB304C"/>
    <w:rsid w:val="11E104CC"/>
    <w:rsid w:val="11E20309"/>
    <w:rsid w:val="11E22BBA"/>
    <w:rsid w:val="11E93F48"/>
    <w:rsid w:val="11EE77B0"/>
    <w:rsid w:val="12015736"/>
    <w:rsid w:val="12064AFA"/>
    <w:rsid w:val="12071881"/>
    <w:rsid w:val="1212349F"/>
    <w:rsid w:val="121A2353"/>
    <w:rsid w:val="12255233"/>
    <w:rsid w:val="122F22A3"/>
    <w:rsid w:val="12336C2A"/>
    <w:rsid w:val="123D6042"/>
    <w:rsid w:val="123E4294"/>
    <w:rsid w:val="12406524"/>
    <w:rsid w:val="12483364"/>
    <w:rsid w:val="12525F91"/>
    <w:rsid w:val="12530213"/>
    <w:rsid w:val="125D5EF9"/>
    <w:rsid w:val="12681311"/>
    <w:rsid w:val="12695089"/>
    <w:rsid w:val="1273662A"/>
    <w:rsid w:val="12740165"/>
    <w:rsid w:val="127723A9"/>
    <w:rsid w:val="12862074"/>
    <w:rsid w:val="12883966"/>
    <w:rsid w:val="129E45B4"/>
    <w:rsid w:val="129E4D32"/>
    <w:rsid w:val="12BC340B"/>
    <w:rsid w:val="12BE3627"/>
    <w:rsid w:val="12C30C3D"/>
    <w:rsid w:val="12C329EB"/>
    <w:rsid w:val="12C34799"/>
    <w:rsid w:val="12CF313E"/>
    <w:rsid w:val="12D04177"/>
    <w:rsid w:val="12D1780C"/>
    <w:rsid w:val="12D81596"/>
    <w:rsid w:val="12F4327E"/>
    <w:rsid w:val="13023513"/>
    <w:rsid w:val="13072A44"/>
    <w:rsid w:val="13117BFA"/>
    <w:rsid w:val="13124678"/>
    <w:rsid w:val="13135720"/>
    <w:rsid w:val="131A6F25"/>
    <w:rsid w:val="131C4CCA"/>
    <w:rsid w:val="131F1629"/>
    <w:rsid w:val="131F376E"/>
    <w:rsid w:val="133236CD"/>
    <w:rsid w:val="1336140F"/>
    <w:rsid w:val="134019B5"/>
    <w:rsid w:val="1357061D"/>
    <w:rsid w:val="135F4BE2"/>
    <w:rsid w:val="13622FA0"/>
    <w:rsid w:val="13733702"/>
    <w:rsid w:val="1379754E"/>
    <w:rsid w:val="137F4B64"/>
    <w:rsid w:val="13961EAE"/>
    <w:rsid w:val="139B1A0A"/>
    <w:rsid w:val="139D25C7"/>
    <w:rsid w:val="13A4281C"/>
    <w:rsid w:val="13AD1E0D"/>
    <w:rsid w:val="13BA3DEE"/>
    <w:rsid w:val="13BD743A"/>
    <w:rsid w:val="13BF28A4"/>
    <w:rsid w:val="13BF3CE4"/>
    <w:rsid w:val="13C56958"/>
    <w:rsid w:val="13C91F5A"/>
    <w:rsid w:val="13D529D6"/>
    <w:rsid w:val="13DD7ADC"/>
    <w:rsid w:val="13F51386"/>
    <w:rsid w:val="13FA243C"/>
    <w:rsid w:val="13FC61B5"/>
    <w:rsid w:val="14005579"/>
    <w:rsid w:val="14011A1D"/>
    <w:rsid w:val="140B464A"/>
    <w:rsid w:val="141008D8"/>
    <w:rsid w:val="14125FE6"/>
    <w:rsid w:val="14217BBB"/>
    <w:rsid w:val="142E63EB"/>
    <w:rsid w:val="1437543F"/>
    <w:rsid w:val="145C6C53"/>
    <w:rsid w:val="14667AD2"/>
    <w:rsid w:val="146A3521"/>
    <w:rsid w:val="146B50E8"/>
    <w:rsid w:val="146D271E"/>
    <w:rsid w:val="14773A8D"/>
    <w:rsid w:val="14776934"/>
    <w:rsid w:val="14787805"/>
    <w:rsid w:val="147A357D"/>
    <w:rsid w:val="147C5547"/>
    <w:rsid w:val="14877402"/>
    <w:rsid w:val="148B7538"/>
    <w:rsid w:val="149213D7"/>
    <w:rsid w:val="14972381"/>
    <w:rsid w:val="14972E0D"/>
    <w:rsid w:val="14982588"/>
    <w:rsid w:val="149A5AD9"/>
    <w:rsid w:val="149C7998"/>
    <w:rsid w:val="14A423A8"/>
    <w:rsid w:val="14A7619D"/>
    <w:rsid w:val="14AF1479"/>
    <w:rsid w:val="14B60A59"/>
    <w:rsid w:val="14BC5944"/>
    <w:rsid w:val="14CA62B3"/>
    <w:rsid w:val="14D7277E"/>
    <w:rsid w:val="14E45D7A"/>
    <w:rsid w:val="14E927B6"/>
    <w:rsid w:val="150536C3"/>
    <w:rsid w:val="15064E11"/>
    <w:rsid w:val="150C1963"/>
    <w:rsid w:val="151447A0"/>
    <w:rsid w:val="151B6B0E"/>
    <w:rsid w:val="151E6A48"/>
    <w:rsid w:val="15271449"/>
    <w:rsid w:val="15273705"/>
    <w:rsid w:val="15344EF4"/>
    <w:rsid w:val="154A6454"/>
    <w:rsid w:val="15520A2B"/>
    <w:rsid w:val="15521101"/>
    <w:rsid w:val="155E69FB"/>
    <w:rsid w:val="156614D2"/>
    <w:rsid w:val="156F0C08"/>
    <w:rsid w:val="15762120"/>
    <w:rsid w:val="157B135B"/>
    <w:rsid w:val="15804BC3"/>
    <w:rsid w:val="1585667E"/>
    <w:rsid w:val="158B190C"/>
    <w:rsid w:val="158C299F"/>
    <w:rsid w:val="159D7523"/>
    <w:rsid w:val="15A37B93"/>
    <w:rsid w:val="15C01464"/>
    <w:rsid w:val="15EF58A5"/>
    <w:rsid w:val="1600524F"/>
    <w:rsid w:val="1603178E"/>
    <w:rsid w:val="161C2B3E"/>
    <w:rsid w:val="161D3945"/>
    <w:rsid w:val="16314110"/>
    <w:rsid w:val="163F682C"/>
    <w:rsid w:val="16445BF1"/>
    <w:rsid w:val="1648662A"/>
    <w:rsid w:val="164F6FA2"/>
    <w:rsid w:val="16500A3A"/>
    <w:rsid w:val="16521759"/>
    <w:rsid w:val="16573B76"/>
    <w:rsid w:val="165878EE"/>
    <w:rsid w:val="165A5414"/>
    <w:rsid w:val="165B5794"/>
    <w:rsid w:val="1671458A"/>
    <w:rsid w:val="167209B0"/>
    <w:rsid w:val="168801D3"/>
    <w:rsid w:val="16907088"/>
    <w:rsid w:val="16A8729C"/>
    <w:rsid w:val="16AB2114"/>
    <w:rsid w:val="16AB5C70"/>
    <w:rsid w:val="16B33777"/>
    <w:rsid w:val="16BC70A7"/>
    <w:rsid w:val="16C310EB"/>
    <w:rsid w:val="16C62AAA"/>
    <w:rsid w:val="16C6339E"/>
    <w:rsid w:val="16CB6312"/>
    <w:rsid w:val="16CF7BB0"/>
    <w:rsid w:val="16EB2510"/>
    <w:rsid w:val="16ED0036"/>
    <w:rsid w:val="16ED44DA"/>
    <w:rsid w:val="16F2398B"/>
    <w:rsid w:val="16F84300"/>
    <w:rsid w:val="16F94C2D"/>
    <w:rsid w:val="17011D34"/>
    <w:rsid w:val="170A0BE8"/>
    <w:rsid w:val="171E28E6"/>
    <w:rsid w:val="172B2925"/>
    <w:rsid w:val="172F2D79"/>
    <w:rsid w:val="173043C7"/>
    <w:rsid w:val="1735378C"/>
    <w:rsid w:val="173739A8"/>
    <w:rsid w:val="173D7210"/>
    <w:rsid w:val="17400AAE"/>
    <w:rsid w:val="174340FA"/>
    <w:rsid w:val="17435EA8"/>
    <w:rsid w:val="17481711"/>
    <w:rsid w:val="17544559"/>
    <w:rsid w:val="17557BEF"/>
    <w:rsid w:val="175A5936"/>
    <w:rsid w:val="1763654B"/>
    <w:rsid w:val="1767603B"/>
    <w:rsid w:val="1768590F"/>
    <w:rsid w:val="176B039E"/>
    <w:rsid w:val="176C70D1"/>
    <w:rsid w:val="176F3141"/>
    <w:rsid w:val="17966920"/>
    <w:rsid w:val="179901BE"/>
    <w:rsid w:val="17A76437"/>
    <w:rsid w:val="17A80401"/>
    <w:rsid w:val="17B1375A"/>
    <w:rsid w:val="17C4348D"/>
    <w:rsid w:val="17C57205"/>
    <w:rsid w:val="17D349C1"/>
    <w:rsid w:val="17E458DD"/>
    <w:rsid w:val="17E70F2A"/>
    <w:rsid w:val="17EC6540"/>
    <w:rsid w:val="17FC737D"/>
    <w:rsid w:val="180C273E"/>
    <w:rsid w:val="181B2B48"/>
    <w:rsid w:val="181E2472"/>
    <w:rsid w:val="1830729E"/>
    <w:rsid w:val="18360A65"/>
    <w:rsid w:val="183B1275"/>
    <w:rsid w:val="18444DB6"/>
    <w:rsid w:val="185965E1"/>
    <w:rsid w:val="18616F2E"/>
    <w:rsid w:val="186E51A7"/>
    <w:rsid w:val="1870062C"/>
    <w:rsid w:val="1871105F"/>
    <w:rsid w:val="187F73B4"/>
    <w:rsid w:val="18817102"/>
    <w:rsid w:val="18830A15"/>
    <w:rsid w:val="18852B28"/>
    <w:rsid w:val="18891FE1"/>
    <w:rsid w:val="188B5321"/>
    <w:rsid w:val="189D50AD"/>
    <w:rsid w:val="189D783A"/>
    <w:rsid w:val="18A26C8A"/>
    <w:rsid w:val="18B828C6"/>
    <w:rsid w:val="18BC4164"/>
    <w:rsid w:val="18BD7EDC"/>
    <w:rsid w:val="18EB67F8"/>
    <w:rsid w:val="190514F9"/>
    <w:rsid w:val="191016D4"/>
    <w:rsid w:val="19153875"/>
    <w:rsid w:val="19237145"/>
    <w:rsid w:val="192561AE"/>
    <w:rsid w:val="193D412E"/>
    <w:rsid w:val="194B7296"/>
    <w:rsid w:val="19570331"/>
    <w:rsid w:val="195A66B6"/>
    <w:rsid w:val="19622F5E"/>
    <w:rsid w:val="19772F9A"/>
    <w:rsid w:val="197762DD"/>
    <w:rsid w:val="198527A8"/>
    <w:rsid w:val="19932372"/>
    <w:rsid w:val="199450E1"/>
    <w:rsid w:val="199E1ABC"/>
    <w:rsid w:val="19A20DD5"/>
    <w:rsid w:val="19AE03F1"/>
    <w:rsid w:val="19B65058"/>
    <w:rsid w:val="19D76DA8"/>
    <w:rsid w:val="19EC2827"/>
    <w:rsid w:val="19EE37DC"/>
    <w:rsid w:val="19F17E3E"/>
    <w:rsid w:val="19F618F8"/>
    <w:rsid w:val="19F90C1E"/>
    <w:rsid w:val="19FB0CBC"/>
    <w:rsid w:val="1A02029D"/>
    <w:rsid w:val="1A071A03"/>
    <w:rsid w:val="1A073B05"/>
    <w:rsid w:val="1A0B56F1"/>
    <w:rsid w:val="1A0F29BA"/>
    <w:rsid w:val="1A1B5468"/>
    <w:rsid w:val="1A1F16AE"/>
    <w:rsid w:val="1A36784A"/>
    <w:rsid w:val="1A3B5C77"/>
    <w:rsid w:val="1A450189"/>
    <w:rsid w:val="1A475CB0"/>
    <w:rsid w:val="1A51591C"/>
    <w:rsid w:val="1A546D31"/>
    <w:rsid w:val="1A564145"/>
    <w:rsid w:val="1A6F17BF"/>
    <w:rsid w:val="1A70699F"/>
    <w:rsid w:val="1A7840BB"/>
    <w:rsid w:val="1A7B3BAB"/>
    <w:rsid w:val="1A872550"/>
    <w:rsid w:val="1A8C7B66"/>
    <w:rsid w:val="1A9058A9"/>
    <w:rsid w:val="1A984BAD"/>
    <w:rsid w:val="1A9F5AEC"/>
    <w:rsid w:val="1AA43102"/>
    <w:rsid w:val="1AB53561"/>
    <w:rsid w:val="1AB62E35"/>
    <w:rsid w:val="1AB8220E"/>
    <w:rsid w:val="1ABA7CDE"/>
    <w:rsid w:val="1ACC4407"/>
    <w:rsid w:val="1AD559B1"/>
    <w:rsid w:val="1ADD78E5"/>
    <w:rsid w:val="1AE259D8"/>
    <w:rsid w:val="1AE4166C"/>
    <w:rsid w:val="1AF06CFB"/>
    <w:rsid w:val="1AF11B8D"/>
    <w:rsid w:val="1AF71484"/>
    <w:rsid w:val="1AFF47DC"/>
    <w:rsid w:val="1B010554"/>
    <w:rsid w:val="1B0342CC"/>
    <w:rsid w:val="1B0E4A1F"/>
    <w:rsid w:val="1B11359C"/>
    <w:rsid w:val="1B1A1616"/>
    <w:rsid w:val="1B1F4E7E"/>
    <w:rsid w:val="1B2A271F"/>
    <w:rsid w:val="1B2E6E70"/>
    <w:rsid w:val="1B3501FE"/>
    <w:rsid w:val="1B3D1D91"/>
    <w:rsid w:val="1B494818"/>
    <w:rsid w:val="1B506DE6"/>
    <w:rsid w:val="1B530544"/>
    <w:rsid w:val="1B5F527B"/>
    <w:rsid w:val="1B60171F"/>
    <w:rsid w:val="1B674147"/>
    <w:rsid w:val="1B713184"/>
    <w:rsid w:val="1B7730E6"/>
    <w:rsid w:val="1B830F69"/>
    <w:rsid w:val="1B903686"/>
    <w:rsid w:val="1B9F3FD2"/>
    <w:rsid w:val="1BA209CF"/>
    <w:rsid w:val="1BAF6C8B"/>
    <w:rsid w:val="1BB4777D"/>
    <w:rsid w:val="1BB76E65"/>
    <w:rsid w:val="1BCD659A"/>
    <w:rsid w:val="1BCE77F6"/>
    <w:rsid w:val="1BD712B5"/>
    <w:rsid w:val="1BD75AB8"/>
    <w:rsid w:val="1BDB0DA5"/>
    <w:rsid w:val="1BEF2AA3"/>
    <w:rsid w:val="1C0459C2"/>
    <w:rsid w:val="1C185B56"/>
    <w:rsid w:val="1C1B3B4A"/>
    <w:rsid w:val="1C25283A"/>
    <w:rsid w:val="1C511068"/>
    <w:rsid w:val="1C6A2129"/>
    <w:rsid w:val="1C6F7740"/>
    <w:rsid w:val="1C8036FB"/>
    <w:rsid w:val="1C827473"/>
    <w:rsid w:val="1C845425"/>
    <w:rsid w:val="1C88086E"/>
    <w:rsid w:val="1C8B27CB"/>
    <w:rsid w:val="1C8C20A0"/>
    <w:rsid w:val="1C96390F"/>
    <w:rsid w:val="1CA078F9"/>
    <w:rsid w:val="1CAC2742"/>
    <w:rsid w:val="1CB515F6"/>
    <w:rsid w:val="1CBA06A7"/>
    <w:rsid w:val="1CD87093"/>
    <w:rsid w:val="1CE912A0"/>
    <w:rsid w:val="1CED6FE2"/>
    <w:rsid w:val="1CEE4B08"/>
    <w:rsid w:val="1CFF2872"/>
    <w:rsid w:val="1D1A58FD"/>
    <w:rsid w:val="1D266CE1"/>
    <w:rsid w:val="1D2C234D"/>
    <w:rsid w:val="1D3963AF"/>
    <w:rsid w:val="1D4478A7"/>
    <w:rsid w:val="1D5801D4"/>
    <w:rsid w:val="1D5B4DAB"/>
    <w:rsid w:val="1D6923E1"/>
    <w:rsid w:val="1D6A673C"/>
    <w:rsid w:val="1D6B7F07"/>
    <w:rsid w:val="1D74500E"/>
    <w:rsid w:val="1D774AFE"/>
    <w:rsid w:val="1D7E5E8C"/>
    <w:rsid w:val="1D863B00"/>
    <w:rsid w:val="1D8D4321"/>
    <w:rsid w:val="1D903E12"/>
    <w:rsid w:val="1D9247AE"/>
    <w:rsid w:val="1D990F18"/>
    <w:rsid w:val="1D9C4564"/>
    <w:rsid w:val="1D9E652E"/>
    <w:rsid w:val="1DA17DCD"/>
    <w:rsid w:val="1DA5166B"/>
    <w:rsid w:val="1DAA7B30"/>
    <w:rsid w:val="1DAC5C6B"/>
    <w:rsid w:val="1DAF24EA"/>
    <w:rsid w:val="1DB21FDA"/>
    <w:rsid w:val="1DB567EC"/>
    <w:rsid w:val="1DB83F1F"/>
    <w:rsid w:val="1DCB6BF8"/>
    <w:rsid w:val="1DD05F6E"/>
    <w:rsid w:val="1DD27F86"/>
    <w:rsid w:val="1DD751AF"/>
    <w:rsid w:val="1DF12B02"/>
    <w:rsid w:val="1DF51A98"/>
    <w:rsid w:val="1E0565AE"/>
    <w:rsid w:val="1E0F4D36"/>
    <w:rsid w:val="1E1D38F7"/>
    <w:rsid w:val="1E1D56A5"/>
    <w:rsid w:val="1E206F43"/>
    <w:rsid w:val="1E21051B"/>
    <w:rsid w:val="1E390005"/>
    <w:rsid w:val="1E3B5B2B"/>
    <w:rsid w:val="1E3D060F"/>
    <w:rsid w:val="1E3E4A94"/>
    <w:rsid w:val="1E3F7D2E"/>
    <w:rsid w:val="1E4075E6"/>
    <w:rsid w:val="1E4134E4"/>
    <w:rsid w:val="1E432C32"/>
    <w:rsid w:val="1E454BFC"/>
    <w:rsid w:val="1E5062B3"/>
    <w:rsid w:val="1E523514"/>
    <w:rsid w:val="1E5B441F"/>
    <w:rsid w:val="1E65704C"/>
    <w:rsid w:val="1E714A66"/>
    <w:rsid w:val="1E7F010E"/>
    <w:rsid w:val="1E802593"/>
    <w:rsid w:val="1E897CFE"/>
    <w:rsid w:val="1E922416"/>
    <w:rsid w:val="1E957931"/>
    <w:rsid w:val="1E9670FF"/>
    <w:rsid w:val="1EA703CC"/>
    <w:rsid w:val="1EA9518B"/>
    <w:rsid w:val="1EAE09F3"/>
    <w:rsid w:val="1EB1403F"/>
    <w:rsid w:val="1EB7330C"/>
    <w:rsid w:val="1EBB4EBE"/>
    <w:rsid w:val="1EBF675C"/>
    <w:rsid w:val="1ED501F2"/>
    <w:rsid w:val="1ED92C3B"/>
    <w:rsid w:val="1EDF295B"/>
    <w:rsid w:val="1EE6018D"/>
    <w:rsid w:val="1EE77A61"/>
    <w:rsid w:val="1EEC1102"/>
    <w:rsid w:val="1EF02DBA"/>
    <w:rsid w:val="1F0A0FF3"/>
    <w:rsid w:val="1F170346"/>
    <w:rsid w:val="1F1B770B"/>
    <w:rsid w:val="1F345333"/>
    <w:rsid w:val="1F3A5DE3"/>
    <w:rsid w:val="1F3C1B5B"/>
    <w:rsid w:val="1F4B7FF0"/>
    <w:rsid w:val="1F5771FF"/>
    <w:rsid w:val="1F586B66"/>
    <w:rsid w:val="1F615A66"/>
    <w:rsid w:val="1F66307C"/>
    <w:rsid w:val="1F7C1F1B"/>
    <w:rsid w:val="1F882FF2"/>
    <w:rsid w:val="1F903C55"/>
    <w:rsid w:val="1F9A0F77"/>
    <w:rsid w:val="1FA12306"/>
    <w:rsid w:val="1FA37E2C"/>
    <w:rsid w:val="1FA83694"/>
    <w:rsid w:val="1FA871F0"/>
    <w:rsid w:val="1FBF278C"/>
    <w:rsid w:val="1FCF29CF"/>
    <w:rsid w:val="1FE8583F"/>
    <w:rsid w:val="1FE868A9"/>
    <w:rsid w:val="1FEF4E1F"/>
    <w:rsid w:val="20034907"/>
    <w:rsid w:val="200563F1"/>
    <w:rsid w:val="20142AD8"/>
    <w:rsid w:val="20173E4B"/>
    <w:rsid w:val="20196340"/>
    <w:rsid w:val="201D2128"/>
    <w:rsid w:val="201E137B"/>
    <w:rsid w:val="20256A93"/>
    <w:rsid w:val="202820DF"/>
    <w:rsid w:val="20335FFA"/>
    <w:rsid w:val="203942EC"/>
    <w:rsid w:val="20401B1F"/>
    <w:rsid w:val="204746CE"/>
    <w:rsid w:val="204E48BC"/>
    <w:rsid w:val="2058313A"/>
    <w:rsid w:val="206A094A"/>
    <w:rsid w:val="20717F2A"/>
    <w:rsid w:val="207B66B3"/>
    <w:rsid w:val="208714FC"/>
    <w:rsid w:val="208921B3"/>
    <w:rsid w:val="208A4B48"/>
    <w:rsid w:val="20943FF9"/>
    <w:rsid w:val="20973DEB"/>
    <w:rsid w:val="209E05F3"/>
    <w:rsid w:val="20A91472"/>
    <w:rsid w:val="20A951E7"/>
    <w:rsid w:val="20B26522"/>
    <w:rsid w:val="20B44310"/>
    <w:rsid w:val="20BD316F"/>
    <w:rsid w:val="20BD4F1E"/>
    <w:rsid w:val="20CC59EA"/>
    <w:rsid w:val="20D37287"/>
    <w:rsid w:val="20EE3329"/>
    <w:rsid w:val="20EF2BFD"/>
    <w:rsid w:val="20F531BE"/>
    <w:rsid w:val="20F546B7"/>
    <w:rsid w:val="21025026"/>
    <w:rsid w:val="210B3EDB"/>
    <w:rsid w:val="211116EB"/>
    <w:rsid w:val="212136FE"/>
    <w:rsid w:val="21260D15"/>
    <w:rsid w:val="212E1977"/>
    <w:rsid w:val="213056EF"/>
    <w:rsid w:val="2145625A"/>
    <w:rsid w:val="214B077B"/>
    <w:rsid w:val="214B42D7"/>
    <w:rsid w:val="215A6C10"/>
    <w:rsid w:val="216133FC"/>
    <w:rsid w:val="21690C01"/>
    <w:rsid w:val="218872DA"/>
    <w:rsid w:val="21A659B2"/>
    <w:rsid w:val="21A7792B"/>
    <w:rsid w:val="21AA42A2"/>
    <w:rsid w:val="21C36564"/>
    <w:rsid w:val="21C422DC"/>
    <w:rsid w:val="21CF315A"/>
    <w:rsid w:val="21D40771"/>
    <w:rsid w:val="21D51EED"/>
    <w:rsid w:val="21D56769"/>
    <w:rsid w:val="21E52EF3"/>
    <w:rsid w:val="21EA7F94"/>
    <w:rsid w:val="21F4496F"/>
    <w:rsid w:val="21FB5D7B"/>
    <w:rsid w:val="21FC7CC7"/>
    <w:rsid w:val="21FE58F7"/>
    <w:rsid w:val="22031056"/>
    <w:rsid w:val="220B1C3D"/>
    <w:rsid w:val="22121299"/>
    <w:rsid w:val="221D1D20"/>
    <w:rsid w:val="22234303"/>
    <w:rsid w:val="222D7E81"/>
    <w:rsid w:val="22334A87"/>
    <w:rsid w:val="22394A78"/>
    <w:rsid w:val="224B0307"/>
    <w:rsid w:val="225D0766"/>
    <w:rsid w:val="22935E93"/>
    <w:rsid w:val="22947F00"/>
    <w:rsid w:val="229E48DB"/>
    <w:rsid w:val="22A55C69"/>
    <w:rsid w:val="22A939AB"/>
    <w:rsid w:val="22BE6801"/>
    <w:rsid w:val="22C205C9"/>
    <w:rsid w:val="22C97BAA"/>
    <w:rsid w:val="22DF73CD"/>
    <w:rsid w:val="22E76282"/>
    <w:rsid w:val="22FE11E8"/>
    <w:rsid w:val="23021DF6"/>
    <w:rsid w:val="2305495A"/>
    <w:rsid w:val="230B6414"/>
    <w:rsid w:val="2318468D"/>
    <w:rsid w:val="231D36DD"/>
    <w:rsid w:val="23241049"/>
    <w:rsid w:val="233500BF"/>
    <w:rsid w:val="23377FF7"/>
    <w:rsid w:val="233813D8"/>
    <w:rsid w:val="233A0AA7"/>
    <w:rsid w:val="233B65CE"/>
    <w:rsid w:val="23403BE4"/>
    <w:rsid w:val="23411E36"/>
    <w:rsid w:val="2342795C"/>
    <w:rsid w:val="23503E27"/>
    <w:rsid w:val="235558E1"/>
    <w:rsid w:val="236B425F"/>
    <w:rsid w:val="236C49D9"/>
    <w:rsid w:val="23720241"/>
    <w:rsid w:val="2378512C"/>
    <w:rsid w:val="237A5348"/>
    <w:rsid w:val="23836192"/>
    <w:rsid w:val="238910E7"/>
    <w:rsid w:val="238E494F"/>
    <w:rsid w:val="23901F29"/>
    <w:rsid w:val="239C0061"/>
    <w:rsid w:val="23A67EEB"/>
    <w:rsid w:val="23B908A4"/>
    <w:rsid w:val="23BC326A"/>
    <w:rsid w:val="23C640E9"/>
    <w:rsid w:val="23E95BEF"/>
    <w:rsid w:val="23F76998"/>
    <w:rsid w:val="23FD0015"/>
    <w:rsid w:val="23FD0064"/>
    <w:rsid w:val="2403533D"/>
    <w:rsid w:val="240557D8"/>
    <w:rsid w:val="24155071"/>
    <w:rsid w:val="24174945"/>
    <w:rsid w:val="24223CEC"/>
    <w:rsid w:val="242B219E"/>
    <w:rsid w:val="2432177F"/>
    <w:rsid w:val="243D1EE1"/>
    <w:rsid w:val="245375B0"/>
    <w:rsid w:val="245711E5"/>
    <w:rsid w:val="24585435"/>
    <w:rsid w:val="245A2A83"/>
    <w:rsid w:val="24642C0A"/>
    <w:rsid w:val="246D0A09"/>
    <w:rsid w:val="248D4C07"/>
    <w:rsid w:val="249917FE"/>
    <w:rsid w:val="24B22173"/>
    <w:rsid w:val="24B44606"/>
    <w:rsid w:val="24B76870"/>
    <w:rsid w:val="24B76F46"/>
    <w:rsid w:val="24B91EA0"/>
    <w:rsid w:val="24B95AD9"/>
    <w:rsid w:val="24BE24DA"/>
    <w:rsid w:val="24C62F7B"/>
    <w:rsid w:val="24CA7C09"/>
    <w:rsid w:val="24CF5825"/>
    <w:rsid w:val="24D663E6"/>
    <w:rsid w:val="24D77F2B"/>
    <w:rsid w:val="24DB5972"/>
    <w:rsid w:val="24E16D01"/>
    <w:rsid w:val="24EE1B49"/>
    <w:rsid w:val="24F904EE"/>
    <w:rsid w:val="250C0222"/>
    <w:rsid w:val="25164BFC"/>
    <w:rsid w:val="25186BC6"/>
    <w:rsid w:val="25315EDA"/>
    <w:rsid w:val="253637BF"/>
    <w:rsid w:val="253A4D8F"/>
    <w:rsid w:val="25445C0D"/>
    <w:rsid w:val="25551BC9"/>
    <w:rsid w:val="25565941"/>
    <w:rsid w:val="255F2A47"/>
    <w:rsid w:val="256040C9"/>
    <w:rsid w:val="25781413"/>
    <w:rsid w:val="25783BC2"/>
    <w:rsid w:val="257B0F03"/>
    <w:rsid w:val="257D2ECD"/>
    <w:rsid w:val="258B00E2"/>
    <w:rsid w:val="25A22934"/>
    <w:rsid w:val="25A917A6"/>
    <w:rsid w:val="25AB3597"/>
    <w:rsid w:val="25AB5E55"/>
    <w:rsid w:val="25B12B88"/>
    <w:rsid w:val="25BD776E"/>
    <w:rsid w:val="25BE27CC"/>
    <w:rsid w:val="25CB1E8B"/>
    <w:rsid w:val="25D0124F"/>
    <w:rsid w:val="25D80104"/>
    <w:rsid w:val="25E90563"/>
    <w:rsid w:val="25EA2F9C"/>
    <w:rsid w:val="25EE5B79"/>
    <w:rsid w:val="25EF1383"/>
    <w:rsid w:val="25F74A5C"/>
    <w:rsid w:val="25F82554"/>
    <w:rsid w:val="25FB20B3"/>
    <w:rsid w:val="26040EF9"/>
    <w:rsid w:val="26054BBA"/>
    <w:rsid w:val="26085E59"/>
    <w:rsid w:val="2610789E"/>
    <w:rsid w:val="2628662C"/>
    <w:rsid w:val="262D45DE"/>
    <w:rsid w:val="263502CA"/>
    <w:rsid w:val="26404627"/>
    <w:rsid w:val="265A4FBD"/>
    <w:rsid w:val="26667E05"/>
    <w:rsid w:val="26722306"/>
    <w:rsid w:val="26751DF6"/>
    <w:rsid w:val="26926505"/>
    <w:rsid w:val="269C55D5"/>
    <w:rsid w:val="269C7383"/>
    <w:rsid w:val="269E134D"/>
    <w:rsid w:val="26A34BB6"/>
    <w:rsid w:val="26A537CA"/>
    <w:rsid w:val="26A53EF9"/>
    <w:rsid w:val="26A94201"/>
    <w:rsid w:val="26AC274F"/>
    <w:rsid w:val="26B26BA7"/>
    <w:rsid w:val="26CA3EF0"/>
    <w:rsid w:val="26D23A93"/>
    <w:rsid w:val="26DE174A"/>
    <w:rsid w:val="26E005C0"/>
    <w:rsid w:val="26EB3E67"/>
    <w:rsid w:val="26F45411"/>
    <w:rsid w:val="26F7280B"/>
    <w:rsid w:val="27005B64"/>
    <w:rsid w:val="27037402"/>
    <w:rsid w:val="27044A29"/>
    <w:rsid w:val="270A0791"/>
    <w:rsid w:val="270E64D3"/>
    <w:rsid w:val="27111B1F"/>
    <w:rsid w:val="271B33D3"/>
    <w:rsid w:val="271D34C8"/>
    <w:rsid w:val="272F6449"/>
    <w:rsid w:val="273677D8"/>
    <w:rsid w:val="27435A51"/>
    <w:rsid w:val="2749750B"/>
    <w:rsid w:val="274C6FFB"/>
    <w:rsid w:val="275814FC"/>
    <w:rsid w:val="276142BF"/>
    <w:rsid w:val="27632F91"/>
    <w:rsid w:val="27653C19"/>
    <w:rsid w:val="276B56D3"/>
    <w:rsid w:val="27750300"/>
    <w:rsid w:val="27783712"/>
    <w:rsid w:val="278074CE"/>
    <w:rsid w:val="27907362"/>
    <w:rsid w:val="27952750"/>
    <w:rsid w:val="27A60C20"/>
    <w:rsid w:val="27AC35F6"/>
    <w:rsid w:val="27B30E28"/>
    <w:rsid w:val="27BF3329"/>
    <w:rsid w:val="27C92388"/>
    <w:rsid w:val="27CA2623"/>
    <w:rsid w:val="27CF7A36"/>
    <w:rsid w:val="27D72D69"/>
    <w:rsid w:val="27EC60E8"/>
    <w:rsid w:val="28074CD0"/>
    <w:rsid w:val="28112CC9"/>
    <w:rsid w:val="281A2C55"/>
    <w:rsid w:val="28245882"/>
    <w:rsid w:val="28333E1D"/>
    <w:rsid w:val="283A65CF"/>
    <w:rsid w:val="28435CE2"/>
    <w:rsid w:val="28454BD6"/>
    <w:rsid w:val="28455253"/>
    <w:rsid w:val="28497097"/>
    <w:rsid w:val="284B1061"/>
    <w:rsid w:val="284D302B"/>
    <w:rsid w:val="28551971"/>
    <w:rsid w:val="285B1C53"/>
    <w:rsid w:val="285F2D5E"/>
    <w:rsid w:val="287141A0"/>
    <w:rsid w:val="28722A91"/>
    <w:rsid w:val="28754330"/>
    <w:rsid w:val="28791105"/>
    <w:rsid w:val="287A1946"/>
    <w:rsid w:val="28994654"/>
    <w:rsid w:val="289F315B"/>
    <w:rsid w:val="289F7086"/>
    <w:rsid w:val="28A16ED3"/>
    <w:rsid w:val="28A30E9D"/>
    <w:rsid w:val="28B704A4"/>
    <w:rsid w:val="28B906C0"/>
    <w:rsid w:val="28C32028"/>
    <w:rsid w:val="28C80903"/>
    <w:rsid w:val="28CB21A2"/>
    <w:rsid w:val="28CC490F"/>
    <w:rsid w:val="28CE5A0A"/>
    <w:rsid w:val="28D23530"/>
    <w:rsid w:val="28D9666D"/>
    <w:rsid w:val="28DA4193"/>
    <w:rsid w:val="28DE40AA"/>
    <w:rsid w:val="28E43A61"/>
    <w:rsid w:val="28EC1F83"/>
    <w:rsid w:val="28ED2118"/>
    <w:rsid w:val="28F11C08"/>
    <w:rsid w:val="28FC05AD"/>
    <w:rsid w:val="29001E4B"/>
    <w:rsid w:val="2917304F"/>
    <w:rsid w:val="291E67EC"/>
    <w:rsid w:val="291F28E4"/>
    <w:rsid w:val="292024ED"/>
    <w:rsid w:val="29345E77"/>
    <w:rsid w:val="293546D2"/>
    <w:rsid w:val="29424212"/>
    <w:rsid w:val="29491A44"/>
    <w:rsid w:val="294C65AD"/>
    <w:rsid w:val="295126A7"/>
    <w:rsid w:val="29522E39"/>
    <w:rsid w:val="29651033"/>
    <w:rsid w:val="296E7A51"/>
    <w:rsid w:val="29806583"/>
    <w:rsid w:val="29824F56"/>
    <w:rsid w:val="29852351"/>
    <w:rsid w:val="29891E41"/>
    <w:rsid w:val="298B3C4C"/>
    <w:rsid w:val="29966FCF"/>
    <w:rsid w:val="299F1664"/>
    <w:rsid w:val="29A30A29"/>
    <w:rsid w:val="29A806F8"/>
    <w:rsid w:val="29A80C19"/>
    <w:rsid w:val="29B91531"/>
    <w:rsid w:val="29D301FB"/>
    <w:rsid w:val="29EB2AFB"/>
    <w:rsid w:val="29EE439A"/>
    <w:rsid w:val="29F23E8A"/>
    <w:rsid w:val="29F26D24"/>
    <w:rsid w:val="29F30E29"/>
    <w:rsid w:val="29F55728"/>
    <w:rsid w:val="2A05437C"/>
    <w:rsid w:val="2A077209"/>
    <w:rsid w:val="2A0C585F"/>
    <w:rsid w:val="2A111BBA"/>
    <w:rsid w:val="2A133E00"/>
    <w:rsid w:val="2A15033F"/>
    <w:rsid w:val="2A1662C1"/>
    <w:rsid w:val="2A1C7367"/>
    <w:rsid w:val="2A2815FA"/>
    <w:rsid w:val="2A3A138D"/>
    <w:rsid w:val="2A3A788C"/>
    <w:rsid w:val="2A3F4BF5"/>
    <w:rsid w:val="2A467D32"/>
    <w:rsid w:val="2A622692"/>
    <w:rsid w:val="2A6401B8"/>
    <w:rsid w:val="2A6D6092"/>
    <w:rsid w:val="2A6D6825"/>
    <w:rsid w:val="2A7D76B4"/>
    <w:rsid w:val="2A83591B"/>
    <w:rsid w:val="2A877B3A"/>
    <w:rsid w:val="2A8D5961"/>
    <w:rsid w:val="2A924AAB"/>
    <w:rsid w:val="2A950CB9"/>
    <w:rsid w:val="2A9C5BA4"/>
    <w:rsid w:val="2AA1140C"/>
    <w:rsid w:val="2AA66A22"/>
    <w:rsid w:val="2AAF3B29"/>
    <w:rsid w:val="2AB23619"/>
    <w:rsid w:val="2AB96756"/>
    <w:rsid w:val="2AC33130"/>
    <w:rsid w:val="2ACD5752"/>
    <w:rsid w:val="2ACF41CB"/>
    <w:rsid w:val="2AD73018"/>
    <w:rsid w:val="2ADA42E3"/>
    <w:rsid w:val="2ADC41F2"/>
    <w:rsid w:val="2ADF3CE2"/>
    <w:rsid w:val="2AE00186"/>
    <w:rsid w:val="2AEB08D9"/>
    <w:rsid w:val="2AED63FF"/>
    <w:rsid w:val="2AF14141"/>
    <w:rsid w:val="2AF65B54"/>
    <w:rsid w:val="2AF66BF8"/>
    <w:rsid w:val="2AFF256D"/>
    <w:rsid w:val="2B011EAB"/>
    <w:rsid w:val="2B076E3A"/>
    <w:rsid w:val="2B0F6376"/>
    <w:rsid w:val="2B165956"/>
    <w:rsid w:val="2B2572A2"/>
    <w:rsid w:val="2B2A31B0"/>
    <w:rsid w:val="2B2C517A"/>
    <w:rsid w:val="2B31789F"/>
    <w:rsid w:val="2B3E4EAD"/>
    <w:rsid w:val="2B3F1B5C"/>
    <w:rsid w:val="2B3F63F6"/>
    <w:rsid w:val="2B41674B"/>
    <w:rsid w:val="2B437463"/>
    <w:rsid w:val="2B51698E"/>
    <w:rsid w:val="2B585F6F"/>
    <w:rsid w:val="2B5C5333"/>
    <w:rsid w:val="2B5E72FD"/>
    <w:rsid w:val="2B6366C1"/>
    <w:rsid w:val="2B65068C"/>
    <w:rsid w:val="2B6E73F4"/>
    <w:rsid w:val="2B735935"/>
    <w:rsid w:val="2B7807EE"/>
    <w:rsid w:val="2B801021"/>
    <w:rsid w:val="2B873D9F"/>
    <w:rsid w:val="2B876854"/>
    <w:rsid w:val="2B8A7D13"/>
    <w:rsid w:val="2B9822E3"/>
    <w:rsid w:val="2B9D1BD3"/>
    <w:rsid w:val="2BB807BB"/>
    <w:rsid w:val="2BBF00EC"/>
    <w:rsid w:val="2BC37CFD"/>
    <w:rsid w:val="2BC5737C"/>
    <w:rsid w:val="2BD1187D"/>
    <w:rsid w:val="2BD5237F"/>
    <w:rsid w:val="2BE536CE"/>
    <w:rsid w:val="2BE758D9"/>
    <w:rsid w:val="2BE9306B"/>
    <w:rsid w:val="2BF043F9"/>
    <w:rsid w:val="2BF10171"/>
    <w:rsid w:val="2BF11F1F"/>
    <w:rsid w:val="2C09049E"/>
    <w:rsid w:val="2C0A653C"/>
    <w:rsid w:val="2C0B2FE1"/>
    <w:rsid w:val="2C0C4FAB"/>
    <w:rsid w:val="2C0D0BE9"/>
    <w:rsid w:val="2C0E2AFE"/>
    <w:rsid w:val="2C136339"/>
    <w:rsid w:val="2C191F85"/>
    <w:rsid w:val="2C19528B"/>
    <w:rsid w:val="2C1A76C8"/>
    <w:rsid w:val="2C275941"/>
    <w:rsid w:val="2C3562B0"/>
    <w:rsid w:val="2C484235"/>
    <w:rsid w:val="2C4E7372"/>
    <w:rsid w:val="2C520AB7"/>
    <w:rsid w:val="2C624BCB"/>
    <w:rsid w:val="2C6E531E"/>
    <w:rsid w:val="2C9C1A8C"/>
    <w:rsid w:val="2CA70830"/>
    <w:rsid w:val="2CAD6A80"/>
    <w:rsid w:val="2CAE5D6B"/>
    <w:rsid w:val="2CB17636"/>
    <w:rsid w:val="2CBA4A07"/>
    <w:rsid w:val="2CC47634"/>
    <w:rsid w:val="2CCB09C2"/>
    <w:rsid w:val="2CD72733"/>
    <w:rsid w:val="2CE82D6F"/>
    <w:rsid w:val="2CF021D7"/>
    <w:rsid w:val="2CFF241A"/>
    <w:rsid w:val="2D12214D"/>
    <w:rsid w:val="2D1759B5"/>
    <w:rsid w:val="2D2500D2"/>
    <w:rsid w:val="2D2C76B3"/>
    <w:rsid w:val="2D343236"/>
    <w:rsid w:val="2D3C366E"/>
    <w:rsid w:val="2D475E7D"/>
    <w:rsid w:val="2D4D13D7"/>
    <w:rsid w:val="2D522E91"/>
    <w:rsid w:val="2D5E5392"/>
    <w:rsid w:val="2D6055AE"/>
    <w:rsid w:val="2D7050C6"/>
    <w:rsid w:val="2D7B5F44"/>
    <w:rsid w:val="2D870D8D"/>
    <w:rsid w:val="2D984D48"/>
    <w:rsid w:val="2D9B2143"/>
    <w:rsid w:val="2DA01E52"/>
    <w:rsid w:val="2DAC25A2"/>
    <w:rsid w:val="2DB17BB8"/>
    <w:rsid w:val="2DB33930"/>
    <w:rsid w:val="2DB41456"/>
    <w:rsid w:val="2DB87198"/>
    <w:rsid w:val="2DB9081B"/>
    <w:rsid w:val="2DD15014"/>
    <w:rsid w:val="2DD35D80"/>
    <w:rsid w:val="2DD65871"/>
    <w:rsid w:val="2DDD6BFF"/>
    <w:rsid w:val="2DDE64D3"/>
    <w:rsid w:val="2DE41D3C"/>
    <w:rsid w:val="2DED6716"/>
    <w:rsid w:val="2DF67CC1"/>
    <w:rsid w:val="2DF72DE4"/>
    <w:rsid w:val="2DFA06EF"/>
    <w:rsid w:val="2DFF23B5"/>
    <w:rsid w:val="2E0220AF"/>
    <w:rsid w:val="2E051CB2"/>
    <w:rsid w:val="2E073C7C"/>
    <w:rsid w:val="2E0929AB"/>
    <w:rsid w:val="2E0E6DB8"/>
    <w:rsid w:val="2E180A0E"/>
    <w:rsid w:val="2E184AB2"/>
    <w:rsid w:val="2E2C723F"/>
    <w:rsid w:val="2E2E6DC9"/>
    <w:rsid w:val="2E307C0F"/>
    <w:rsid w:val="2E494294"/>
    <w:rsid w:val="2E4B082A"/>
    <w:rsid w:val="2E4C168F"/>
    <w:rsid w:val="2E513149"/>
    <w:rsid w:val="2E516CA5"/>
    <w:rsid w:val="2E5541C4"/>
    <w:rsid w:val="2E59753B"/>
    <w:rsid w:val="2E5D4E86"/>
    <w:rsid w:val="2E5D790B"/>
    <w:rsid w:val="2E600CE3"/>
    <w:rsid w:val="2E693FEF"/>
    <w:rsid w:val="2E6A7D67"/>
    <w:rsid w:val="2E734E6D"/>
    <w:rsid w:val="2E7F7CB6"/>
    <w:rsid w:val="2E9A3C18"/>
    <w:rsid w:val="2E9D1EEA"/>
    <w:rsid w:val="2EAE40F8"/>
    <w:rsid w:val="2EB85B97"/>
    <w:rsid w:val="2EB86D24"/>
    <w:rsid w:val="2EBB0FEE"/>
    <w:rsid w:val="2EC63002"/>
    <w:rsid w:val="2ED31DB0"/>
    <w:rsid w:val="2EDC0C65"/>
    <w:rsid w:val="2EFA2319"/>
    <w:rsid w:val="2EFF3AD7"/>
    <w:rsid w:val="2F05640D"/>
    <w:rsid w:val="2F0A6B38"/>
    <w:rsid w:val="2F276671"/>
    <w:rsid w:val="2F2C7428"/>
    <w:rsid w:val="2F2D046C"/>
    <w:rsid w:val="2F37730B"/>
    <w:rsid w:val="2F3F4659"/>
    <w:rsid w:val="2F4B5DEA"/>
    <w:rsid w:val="2F4F7689"/>
    <w:rsid w:val="2F560A17"/>
    <w:rsid w:val="2F561FC3"/>
    <w:rsid w:val="2F601896"/>
    <w:rsid w:val="2F633134"/>
    <w:rsid w:val="2F6A2714"/>
    <w:rsid w:val="2F7B222C"/>
    <w:rsid w:val="2F807842"/>
    <w:rsid w:val="2F814263"/>
    <w:rsid w:val="2F827A5E"/>
    <w:rsid w:val="2F837332"/>
    <w:rsid w:val="2F8C268B"/>
    <w:rsid w:val="2F946CCB"/>
    <w:rsid w:val="2F994DA8"/>
    <w:rsid w:val="2F9E23BE"/>
    <w:rsid w:val="2FA75D92"/>
    <w:rsid w:val="2FA84FEB"/>
    <w:rsid w:val="2FAD43AF"/>
    <w:rsid w:val="2FAF583F"/>
    <w:rsid w:val="2FB84052"/>
    <w:rsid w:val="2FC00586"/>
    <w:rsid w:val="2FC17E5A"/>
    <w:rsid w:val="2FC5794B"/>
    <w:rsid w:val="2FCC6F2B"/>
    <w:rsid w:val="2FCD1C02"/>
    <w:rsid w:val="2FD25781"/>
    <w:rsid w:val="2FDB53C0"/>
    <w:rsid w:val="2FF3270A"/>
    <w:rsid w:val="2FF63FA8"/>
    <w:rsid w:val="2FF975F4"/>
    <w:rsid w:val="2FFD0E93"/>
    <w:rsid w:val="2FFD7934"/>
    <w:rsid w:val="300414D2"/>
    <w:rsid w:val="30135AFB"/>
    <w:rsid w:val="30201025"/>
    <w:rsid w:val="302208F9"/>
    <w:rsid w:val="30275F10"/>
    <w:rsid w:val="30297EDA"/>
    <w:rsid w:val="30362175"/>
    <w:rsid w:val="30444D13"/>
    <w:rsid w:val="304765B2"/>
    <w:rsid w:val="304C2295"/>
    <w:rsid w:val="305E56A9"/>
    <w:rsid w:val="3062163D"/>
    <w:rsid w:val="30654C8A"/>
    <w:rsid w:val="306B6744"/>
    <w:rsid w:val="30733ACD"/>
    <w:rsid w:val="307A6791"/>
    <w:rsid w:val="307F3F9D"/>
    <w:rsid w:val="30872E52"/>
    <w:rsid w:val="30896BCA"/>
    <w:rsid w:val="308C3862"/>
    <w:rsid w:val="309379D8"/>
    <w:rsid w:val="30A270F7"/>
    <w:rsid w:val="30A9101A"/>
    <w:rsid w:val="30B73737"/>
    <w:rsid w:val="30BA35CC"/>
    <w:rsid w:val="30BC0D4E"/>
    <w:rsid w:val="30C100A5"/>
    <w:rsid w:val="30C96FC7"/>
    <w:rsid w:val="30CC7AC1"/>
    <w:rsid w:val="30DD6F16"/>
    <w:rsid w:val="30DF1478"/>
    <w:rsid w:val="30E402A4"/>
    <w:rsid w:val="30EC586F"/>
    <w:rsid w:val="310027E0"/>
    <w:rsid w:val="310224D9"/>
    <w:rsid w:val="3106646D"/>
    <w:rsid w:val="31077AEF"/>
    <w:rsid w:val="31085D41"/>
    <w:rsid w:val="31091AB9"/>
    <w:rsid w:val="31097D0B"/>
    <w:rsid w:val="310D15A9"/>
    <w:rsid w:val="31175F84"/>
    <w:rsid w:val="31216E03"/>
    <w:rsid w:val="31224929"/>
    <w:rsid w:val="3126266B"/>
    <w:rsid w:val="31305298"/>
    <w:rsid w:val="31322DBE"/>
    <w:rsid w:val="3132791D"/>
    <w:rsid w:val="31623972"/>
    <w:rsid w:val="316D029A"/>
    <w:rsid w:val="31717D8A"/>
    <w:rsid w:val="317433D6"/>
    <w:rsid w:val="31796C3F"/>
    <w:rsid w:val="319C46DB"/>
    <w:rsid w:val="319C6071"/>
    <w:rsid w:val="31A6555A"/>
    <w:rsid w:val="31AB08CF"/>
    <w:rsid w:val="31AC0DC2"/>
    <w:rsid w:val="31AC537E"/>
    <w:rsid w:val="31AF4A3A"/>
    <w:rsid w:val="31BB1005"/>
    <w:rsid w:val="31BD2FCF"/>
    <w:rsid w:val="31C26FA9"/>
    <w:rsid w:val="31CD2942"/>
    <w:rsid w:val="31CF4AB1"/>
    <w:rsid w:val="31D420C7"/>
    <w:rsid w:val="31DF67B3"/>
    <w:rsid w:val="31E3679B"/>
    <w:rsid w:val="31E732FD"/>
    <w:rsid w:val="31F34AFF"/>
    <w:rsid w:val="31FB6704"/>
    <w:rsid w:val="32025E59"/>
    <w:rsid w:val="32036508"/>
    <w:rsid w:val="32146967"/>
    <w:rsid w:val="321C75CA"/>
    <w:rsid w:val="321D3A6E"/>
    <w:rsid w:val="321E3342"/>
    <w:rsid w:val="322546D1"/>
    <w:rsid w:val="322E7A29"/>
    <w:rsid w:val="32517576"/>
    <w:rsid w:val="32560D2E"/>
    <w:rsid w:val="32655415"/>
    <w:rsid w:val="326C67A3"/>
    <w:rsid w:val="32737B32"/>
    <w:rsid w:val="3287538B"/>
    <w:rsid w:val="3291620A"/>
    <w:rsid w:val="32AC4DF2"/>
    <w:rsid w:val="32AC6BA0"/>
    <w:rsid w:val="32B51DEC"/>
    <w:rsid w:val="32BE5C2C"/>
    <w:rsid w:val="32BF0681"/>
    <w:rsid w:val="32C03EF8"/>
    <w:rsid w:val="32C50561"/>
    <w:rsid w:val="32D06D32"/>
    <w:rsid w:val="32D560F7"/>
    <w:rsid w:val="32E75249"/>
    <w:rsid w:val="32F76721"/>
    <w:rsid w:val="32FB6478"/>
    <w:rsid w:val="32FF3174"/>
    <w:rsid w:val="330709B5"/>
    <w:rsid w:val="33072028"/>
    <w:rsid w:val="33093FF2"/>
    <w:rsid w:val="33107D6B"/>
    <w:rsid w:val="33240E2C"/>
    <w:rsid w:val="3324299D"/>
    <w:rsid w:val="33244988"/>
    <w:rsid w:val="332528B2"/>
    <w:rsid w:val="33263B3F"/>
    <w:rsid w:val="332C6C18"/>
    <w:rsid w:val="332E1CAB"/>
    <w:rsid w:val="33380434"/>
    <w:rsid w:val="334D3EDF"/>
    <w:rsid w:val="33557238"/>
    <w:rsid w:val="336963EB"/>
    <w:rsid w:val="336D4581"/>
    <w:rsid w:val="337A0A4C"/>
    <w:rsid w:val="3381002D"/>
    <w:rsid w:val="33816EEB"/>
    <w:rsid w:val="338369EF"/>
    <w:rsid w:val="33865643"/>
    <w:rsid w:val="338673F1"/>
    <w:rsid w:val="338813BB"/>
    <w:rsid w:val="3390201E"/>
    <w:rsid w:val="339A2E9C"/>
    <w:rsid w:val="33AE4708"/>
    <w:rsid w:val="33B26438"/>
    <w:rsid w:val="33C5616B"/>
    <w:rsid w:val="33C63C91"/>
    <w:rsid w:val="33CC13C4"/>
    <w:rsid w:val="33D22636"/>
    <w:rsid w:val="33D44600"/>
    <w:rsid w:val="33D5788D"/>
    <w:rsid w:val="33E74334"/>
    <w:rsid w:val="33EB55CD"/>
    <w:rsid w:val="33EC4C02"/>
    <w:rsid w:val="33F151B2"/>
    <w:rsid w:val="33F54460"/>
    <w:rsid w:val="34006798"/>
    <w:rsid w:val="34036C94"/>
    <w:rsid w:val="34086058"/>
    <w:rsid w:val="340A0022"/>
    <w:rsid w:val="340D2360"/>
    <w:rsid w:val="340F5638"/>
    <w:rsid w:val="3410665D"/>
    <w:rsid w:val="34164C19"/>
    <w:rsid w:val="341B3FDD"/>
    <w:rsid w:val="341E3ACD"/>
    <w:rsid w:val="34211214"/>
    <w:rsid w:val="342568D0"/>
    <w:rsid w:val="342A2472"/>
    <w:rsid w:val="342C7F98"/>
    <w:rsid w:val="342E63AB"/>
    <w:rsid w:val="343A7B15"/>
    <w:rsid w:val="344201BC"/>
    <w:rsid w:val="34470471"/>
    <w:rsid w:val="345635AF"/>
    <w:rsid w:val="34684D49"/>
    <w:rsid w:val="348215D5"/>
    <w:rsid w:val="34950E68"/>
    <w:rsid w:val="34967BB7"/>
    <w:rsid w:val="34982F78"/>
    <w:rsid w:val="34986E94"/>
    <w:rsid w:val="34A00986"/>
    <w:rsid w:val="34AF62C9"/>
    <w:rsid w:val="34B32468"/>
    <w:rsid w:val="34BB6546"/>
    <w:rsid w:val="34CB4388"/>
    <w:rsid w:val="34D04DC8"/>
    <w:rsid w:val="34E3085E"/>
    <w:rsid w:val="34EE34A0"/>
    <w:rsid w:val="34F5482E"/>
    <w:rsid w:val="34FA1E45"/>
    <w:rsid w:val="34FA6E12"/>
    <w:rsid w:val="34FF745B"/>
    <w:rsid w:val="351F5D4F"/>
    <w:rsid w:val="35260E8C"/>
    <w:rsid w:val="353335A8"/>
    <w:rsid w:val="353510CF"/>
    <w:rsid w:val="3550415A"/>
    <w:rsid w:val="35577297"/>
    <w:rsid w:val="356B1211"/>
    <w:rsid w:val="356D5FA2"/>
    <w:rsid w:val="358A0DB6"/>
    <w:rsid w:val="358D5588"/>
    <w:rsid w:val="358E45B5"/>
    <w:rsid w:val="359164D2"/>
    <w:rsid w:val="35935DF5"/>
    <w:rsid w:val="35A52308"/>
    <w:rsid w:val="35A62223"/>
    <w:rsid w:val="35AA386B"/>
    <w:rsid w:val="35AB1391"/>
    <w:rsid w:val="35AD5109"/>
    <w:rsid w:val="35AF5C23"/>
    <w:rsid w:val="35B30245"/>
    <w:rsid w:val="35B4432A"/>
    <w:rsid w:val="35BC17F0"/>
    <w:rsid w:val="35BC534C"/>
    <w:rsid w:val="35C27548"/>
    <w:rsid w:val="35C6441D"/>
    <w:rsid w:val="35C661CB"/>
    <w:rsid w:val="35C80195"/>
    <w:rsid w:val="35CF1523"/>
    <w:rsid w:val="35D20537"/>
    <w:rsid w:val="35D94150"/>
    <w:rsid w:val="35DA1C76"/>
    <w:rsid w:val="35DE3514"/>
    <w:rsid w:val="35E11256"/>
    <w:rsid w:val="35EB3E83"/>
    <w:rsid w:val="35FC1BEC"/>
    <w:rsid w:val="35FF59ED"/>
    <w:rsid w:val="360016DD"/>
    <w:rsid w:val="360D5BA8"/>
    <w:rsid w:val="36237179"/>
    <w:rsid w:val="362D6624"/>
    <w:rsid w:val="36317AE8"/>
    <w:rsid w:val="36323860"/>
    <w:rsid w:val="363A3B40"/>
    <w:rsid w:val="36435A6D"/>
    <w:rsid w:val="364610BA"/>
    <w:rsid w:val="36462DE7"/>
    <w:rsid w:val="365302AE"/>
    <w:rsid w:val="36555259"/>
    <w:rsid w:val="365E5CD9"/>
    <w:rsid w:val="36607A0A"/>
    <w:rsid w:val="366E227C"/>
    <w:rsid w:val="366F2E0D"/>
    <w:rsid w:val="36730100"/>
    <w:rsid w:val="367774C5"/>
    <w:rsid w:val="367B6A5C"/>
    <w:rsid w:val="367B6FB5"/>
    <w:rsid w:val="368F2A60"/>
    <w:rsid w:val="369938DF"/>
    <w:rsid w:val="369A2A06"/>
    <w:rsid w:val="369B334E"/>
    <w:rsid w:val="36A54032"/>
    <w:rsid w:val="36A74ADA"/>
    <w:rsid w:val="36A77DAA"/>
    <w:rsid w:val="36A858D0"/>
    <w:rsid w:val="36AD60D5"/>
    <w:rsid w:val="36B224F9"/>
    <w:rsid w:val="36C52F4E"/>
    <w:rsid w:val="36D668E1"/>
    <w:rsid w:val="36DA0180"/>
    <w:rsid w:val="36EC0CC9"/>
    <w:rsid w:val="36F01751"/>
    <w:rsid w:val="37013421"/>
    <w:rsid w:val="370A20E7"/>
    <w:rsid w:val="370C40B1"/>
    <w:rsid w:val="371428C0"/>
    <w:rsid w:val="37144D14"/>
    <w:rsid w:val="371814DD"/>
    <w:rsid w:val="371A67CE"/>
    <w:rsid w:val="371C1BA6"/>
    <w:rsid w:val="371D006C"/>
    <w:rsid w:val="37272C99"/>
    <w:rsid w:val="37294C63"/>
    <w:rsid w:val="372A5E64"/>
    <w:rsid w:val="372C6501"/>
    <w:rsid w:val="373C3D5D"/>
    <w:rsid w:val="373D070E"/>
    <w:rsid w:val="373D24BC"/>
    <w:rsid w:val="373F410B"/>
    <w:rsid w:val="374D6BA3"/>
    <w:rsid w:val="375815A3"/>
    <w:rsid w:val="375872F6"/>
    <w:rsid w:val="376712E7"/>
    <w:rsid w:val="37691EBB"/>
    <w:rsid w:val="376C4B50"/>
    <w:rsid w:val="377063EE"/>
    <w:rsid w:val="3772660A"/>
    <w:rsid w:val="37757EA8"/>
    <w:rsid w:val="37773C20"/>
    <w:rsid w:val="37911A79"/>
    <w:rsid w:val="37AF33BA"/>
    <w:rsid w:val="37C236B3"/>
    <w:rsid w:val="37C4673A"/>
    <w:rsid w:val="37CD55EE"/>
    <w:rsid w:val="37D72911"/>
    <w:rsid w:val="37DC1CD5"/>
    <w:rsid w:val="37DE77FC"/>
    <w:rsid w:val="37DF17C6"/>
    <w:rsid w:val="37E93F88"/>
    <w:rsid w:val="37ED5C91"/>
    <w:rsid w:val="37EE7094"/>
    <w:rsid w:val="37F16590"/>
    <w:rsid w:val="38175E53"/>
    <w:rsid w:val="38233169"/>
    <w:rsid w:val="38296C89"/>
    <w:rsid w:val="383002EB"/>
    <w:rsid w:val="38312021"/>
    <w:rsid w:val="38342692"/>
    <w:rsid w:val="384004B6"/>
    <w:rsid w:val="38416397"/>
    <w:rsid w:val="3845787B"/>
    <w:rsid w:val="38481119"/>
    <w:rsid w:val="38586797"/>
    <w:rsid w:val="386817BB"/>
    <w:rsid w:val="386A108F"/>
    <w:rsid w:val="386D5023"/>
    <w:rsid w:val="386F2B4A"/>
    <w:rsid w:val="388163D9"/>
    <w:rsid w:val="3885236D"/>
    <w:rsid w:val="388859B9"/>
    <w:rsid w:val="38A26A7B"/>
    <w:rsid w:val="38A722E3"/>
    <w:rsid w:val="38AA3B82"/>
    <w:rsid w:val="38AE3672"/>
    <w:rsid w:val="38B77E9B"/>
    <w:rsid w:val="38BB79B3"/>
    <w:rsid w:val="38BC0149"/>
    <w:rsid w:val="38BD5663"/>
    <w:rsid w:val="38C5230C"/>
    <w:rsid w:val="38C904AC"/>
    <w:rsid w:val="38D87D1C"/>
    <w:rsid w:val="38E452E6"/>
    <w:rsid w:val="38F37713"/>
    <w:rsid w:val="390C2B7F"/>
    <w:rsid w:val="39237490"/>
    <w:rsid w:val="392456E2"/>
    <w:rsid w:val="392B4CC2"/>
    <w:rsid w:val="394A64EB"/>
    <w:rsid w:val="39551D3F"/>
    <w:rsid w:val="39571656"/>
    <w:rsid w:val="395A7356"/>
    <w:rsid w:val="39636459"/>
    <w:rsid w:val="396B7F6C"/>
    <w:rsid w:val="398268AC"/>
    <w:rsid w:val="39846F28"/>
    <w:rsid w:val="39897C3B"/>
    <w:rsid w:val="399A1E48"/>
    <w:rsid w:val="39A46823"/>
    <w:rsid w:val="39AC56D7"/>
    <w:rsid w:val="39B12CEE"/>
    <w:rsid w:val="39B417A9"/>
    <w:rsid w:val="39C03DE5"/>
    <w:rsid w:val="39C72511"/>
    <w:rsid w:val="39CA4AFD"/>
    <w:rsid w:val="39D2513E"/>
    <w:rsid w:val="39D37108"/>
    <w:rsid w:val="39E135D3"/>
    <w:rsid w:val="39E3734B"/>
    <w:rsid w:val="39E430C3"/>
    <w:rsid w:val="39E84962"/>
    <w:rsid w:val="39E9692C"/>
    <w:rsid w:val="39EB4452"/>
    <w:rsid w:val="39F257E0"/>
    <w:rsid w:val="39F8091D"/>
    <w:rsid w:val="39FC5695"/>
    <w:rsid w:val="3A006D8E"/>
    <w:rsid w:val="3A06303A"/>
    <w:rsid w:val="3A064DE8"/>
    <w:rsid w:val="3A080B60"/>
    <w:rsid w:val="3A0D261A"/>
    <w:rsid w:val="3A1E4827"/>
    <w:rsid w:val="3A306308"/>
    <w:rsid w:val="3A3651E5"/>
    <w:rsid w:val="3A3C733D"/>
    <w:rsid w:val="3A406600"/>
    <w:rsid w:val="3A5B3385"/>
    <w:rsid w:val="3A665793"/>
    <w:rsid w:val="3A740C22"/>
    <w:rsid w:val="3A744481"/>
    <w:rsid w:val="3A8723CC"/>
    <w:rsid w:val="3A8C7BEF"/>
    <w:rsid w:val="3A906246"/>
    <w:rsid w:val="3AA0523C"/>
    <w:rsid w:val="3AB40CE8"/>
    <w:rsid w:val="3AC16F61"/>
    <w:rsid w:val="3AD35612"/>
    <w:rsid w:val="3AE710BD"/>
    <w:rsid w:val="3AED190D"/>
    <w:rsid w:val="3AF235BE"/>
    <w:rsid w:val="3AF33DEC"/>
    <w:rsid w:val="3B005CDB"/>
    <w:rsid w:val="3B0932AE"/>
    <w:rsid w:val="3B1365B1"/>
    <w:rsid w:val="3B141786"/>
    <w:rsid w:val="3B156D7F"/>
    <w:rsid w:val="3B1B0541"/>
    <w:rsid w:val="3B223EA3"/>
    <w:rsid w:val="3B227CE0"/>
    <w:rsid w:val="3B2349B7"/>
    <w:rsid w:val="3B255741"/>
    <w:rsid w:val="3B2F65C0"/>
    <w:rsid w:val="3B31058A"/>
    <w:rsid w:val="3B3836C7"/>
    <w:rsid w:val="3B4F3791"/>
    <w:rsid w:val="3B5129DA"/>
    <w:rsid w:val="3B563B4D"/>
    <w:rsid w:val="3B616CFF"/>
    <w:rsid w:val="3B6259F6"/>
    <w:rsid w:val="3B653D90"/>
    <w:rsid w:val="3B893F22"/>
    <w:rsid w:val="3B8B1A48"/>
    <w:rsid w:val="3B93162F"/>
    <w:rsid w:val="3B976654"/>
    <w:rsid w:val="3BA945C4"/>
    <w:rsid w:val="3BB84807"/>
    <w:rsid w:val="3BBA2AA9"/>
    <w:rsid w:val="3BBC42F8"/>
    <w:rsid w:val="3BC01EFC"/>
    <w:rsid w:val="3BC46D08"/>
    <w:rsid w:val="3BC907C3"/>
    <w:rsid w:val="3BC96A15"/>
    <w:rsid w:val="3BCA786A"/>
    <w:rsid w:val="3BCF4DCD"/>
    <w:rsid w:val="3BD042A8"/>
    <w:rsid w:val="3BD31E2F"/>
    <w:rsid w:val="3BEE647B"/>
    <w:rsid w:val="3BF15831"/>
    <w:rsid w:val="3BFF41E4"/>
    <w:rsid w:val="3C070A0C"/>
    <w:rsid w:val="3C095063"/>
    <w:rsid w:val="3C0D06AF"/>
    <w:rsid w:val="3C105946"/>
    <w:rsid w:val="3C1A5FB9"/>
    <w:rsid w:val="3C1E28BD"/>
    <w:rsid w:val="3C28373B"/>
    <w:rsid w:val="3C2B4FD9"/>
    <w:rsid w:val="3C3C25ED"/>
    <w:rsid w:val="3C4147FD"/>
    <w:rsid w:val="3C471448"/>
    <w:rsid w:val="3C4A35E1"/>
    <w:rsid w:val="3C4B742A"/>
    <w:rsid w:val="3C504A40"/>
    <w:rsid w:val="3C5F759A"/>
    <w:rsid w:val="3C6C525A"/>
    <w:rsid w:val="3C6D2836"/>
    <w:rsid w:val="3C6F136A"/>
    <w:rsid w:val="3C7C3A87"/>
    <w:rsid w:val="3C7E15AD"/>
    <w:rsid w:val="3C8F7316"/>
    <w:rsid w:val="3C991F43"/>
    <w:rsid w:val="3CA1704A"/>
    <w:rsid w:val="3CA37533"/>
    <w:rsid w:val="3CAB7EC8"/>
    <w:rsid w:val="3CB02FDD"/>
    <w:rsid w:val="3CB23005"/>
    <w:rsid w:val="3CB274A9"/>
    <w:rsid w:val="3CB44FCF"/>
    <w:rsid w:val="3CC32FB0"/>
    <w:rsid w:val="3CC86CCC"/>
    <w:rsid w:val="3CCE23CB"/>
    <w:rsid w:val="3CD17D17"/>
    <w:rsid w:val="3CDC5301"/>
    <w:rsid w:val="3CDD0544"/>
    <w:rsid w:val="3CE05DC4"/>
    <w:rsid w:val="3CE358B4"/>
    <w:rsid w:val="3CE5162C"/>
    <w:rsid w:val="3CE82ECA"/>
    <w:rsid w:val="3CED228F"/>
    <w:rsid w:val="3CF90C34"/>
    <w:rsid w:val="3CFB0E50"/>
    <w:rsid w:val="3D073351"/>
    <w:rsid w:val="3D167A38"/>
    <w:rsid w:val="3D1D0DC6"/>
    <w:rsid w:val="3D2C1009"/>
    <w:rsid w:val="3D346110"/>
    <w:rsid w:val="3D3B5012"/>
    <w:rsid w:val="3D3C7F39"/>
    <w:rsid w:val="3D440F09"/>
    <w:rsid w:val="3D4504A0"/>
    <w:rsid w:val="3D4E0F7F"/>
    <w:rsid w:val="3D50698C"/>
    <w:rsid w:val="3D513836"/>
    <w:rsid w:val="3D69400B"/>
    <w:rsid w:val="3D6A2D99"/>
    <w:rsid w:val="3D6F0EF6"/>
    <w:rsid w:val="3D7D2741"/>
    <w:rsid w:val="3D8734BB"/>
    <w:rsid w:val="3D9A11D4"/>
    <w:rsid w:val="3DA16D89"/>
    <w:rsid w:val="3DA364BE"/>
    <w:rsid w:val="3DBA03C3"/>
    <w:rsid w:val="3DBB238D"/>
    <w:rsid w:val="3DD11BB1"/>
    <w:rsid w:val="3DD23226"/>
    <w:rsid w:val="3DDC47DD"/>
    <w:rsid w:val="3DE041CB"/>
    <w:rsid w:val="3DE9514C"/>
    <w:rsid w:val="3DF323C8"/>
    <w:rsid w:val="3DF57D7F"/>
    <w:rsid w:val="3DF8713D"/>
    <w:rsid w:val="3DFC4E7F"/>
    <w:rsid w:val="3E0D48F6"/>
    <w:rsid w:val="3E18333B"/>
    <w:rsid w:val="3E1868B4"/>
    <w:rsid w:val="3E1C107E"/>
    <w:rsid w:val="3E1F46CA"/>
    <w:rsid w:val="3E23065E"/>
    <w:rsid w:val="3E2E7003"/>
    <w:rsid w:val="3E350391"/>
    <w:rsid w:val="3E377251"/>
    <w:rsid w:val="3E42664B"/>
    <w:rsid w:val="3E442382"/>
    <w:rsid w:val="3E4800C5"/>
    <w:rsid w:val="3E5325C6"/>
    <w:rsid w:val="3E546A69"/>
    <w:rsid w:val="3E5A7334"/>
    <w:rsid w:val="3E6622F9"/>
    <w:rsid w:val="3E7569E0"/>
    <w:rsid w:val="3E7B5D6B"/>
    <w:rsid w:val="3E843E66"/>
    <w:rsid w:val="3E88226F"/>
    <w:rsid w:val="3E8C4E22"/>
    <w:rsid w:val="3E8F51FE"/>
    <w:rsid w:val="3E926F87"/>
    <w:rsid w:val="3E99447C"/>
    <w:rsid w:val="3E9A59DE"/>
    <w:rsid w:val="3E9E1A93"/>
    <w:rsid w:val="3E9E292D"/>
    <w:rsid w:val="3EA03A5D"/>
    <w:rsid w:val="3EA74C49"/>
    <w:rsid w:val="3EAD7F28"/>
    <w:rsid w:val="3EAF4836"/>
    <w:rsid w:val="3EB70DA6"/>
    <w:rsid w:val="3EBC249E"/>
    <w:rsid w:val="3EBE0387"/>
    <w:rsid w:val="3EC33DFA"/>
    <w:rsid w:val="3EC86B10"/>
    <w:rsid w:val="3EDB13A4"/>
    <w:rsid w:val="3EEC6CA2"/>
    <w:rsid w:val="3EEE6411"/>
    <w:rsid w:val="3EEF0540"/>
    <w:rsid w:val="3EF67B21"/>
    <w:rsid w:val="3F0062A9"/>
    <w:rsid w:val="3F060E16"/>
    <w:rsid w:val="3F0B4C4E"/>
    <w:rsid w:val="3F0D4E6A"/>
    <w:rsid w:val="3F1D1096"/>
    <w:rsid w:val="3F207230"/>
    <w:rsid w:val="3F231159"/>
    <w:rsid w:val="3F253F62"/>
    <w:rsid w:val="3F2F0234"/>
    <w:rsid w:val="3F3256FF"/>
    <w:rsid w:val="3F373C95"/>
    <w:rsid w:val="3F4C155F"/>
    <w:rsid w:val="3F6251B6"/>
    <w:rsid w:val="3F6363FE"/>
    <w:rsid w:val="3F6A5E19"/>
    <w:rsid w:val="3F7406EF"/>
    <w:rsid w:val="3F756B8F"/>
    <w:rsid w:val="3F95482B"/>
    <w:rsid w:val="3F95733A"/>
    <w:rsid w:val="3F9623E1"/>
    <w:rsid w:val="3F965ED3"/>
    <w:rsid w:val="3F9A4950"/>
    <w:rsid w:val="3F9B5FD2"/>
    <w:rsid w:val="3FA23805"/>
    <w:rsid w:val="3FA7706D"/>
    <w:rsid w:val="3FAE03FB"/>
    <w:rsid w:val="3FB75293"/>
    <w:rsid w:val="3FB84DD6"/>
    <w:rsid w:val="3FC2057E"/>
    <w:rsid w:val="3FC714BD"/>
    <w:rsid w:val="3FF102E8"/>
    <w:rsid w:val="3FF73B50"/>
    <w:rsid w:val="3FF81676"/>
    <w:rsid w:val="3FFD0A3B"/>
    <w:rsid w:val="40010EF3"/>
    <w:rsid w:val="40055B41"/>
    <w:rsid w:val="40095632"/>
    <w:rsid w:val="400F6201"/>
    <w:rsid w:val="4019356B"/>
    <w:rsid w:val="401A55E8"/>
    <w:rsid w:val="4024246B"/>
    <w:rsid w:val="40307062"/>
    <w:rsid w:val="403A57EB"/>
    <w:rsid w:val="403C5A07"/>
    <w:rsid w:val="403E62C3"/>
    <w:rsid w:val="40434121"/>
    <w:rsid w:val="40454BCA"/>
    <w:rsid w:val="40555A03"/>
    <w:rsid w:val="40592157"/>
    <w:rsid w:val="405A7C3B"/>
    <w:rsid w:val="40621B84"/>
    <w:rsid w:val="406E1CAE"/>
    <w:rsid w:val="40776A3F"/>
    <w:rsid w:val="40784565"/>
    <w:rsid w:val="407A02DD"/>
    <w:rsid w:val="40804E2F"/>
    <w:rsid w:val="40842F0A"/>
    <w:rsid w:val="408D0011"/>
    <w:rsid w:val="40953369"/>
    <w:rsid w:val="40A0133A"/>
    <w:rsid w:val="40A9471F"/>
    <w:rsid w:val="40C003E6"/>
    <w:rsid w:val="40C31A53"/>
    <w:rsid w:val="40CA3013"/>
    <w:rsid w:val="40D411AE"/>
    <w:rsid w:val="40E65973"/>
    <w:rsid w:val="40EA7211"/>
    <w:rsid w:val="40EF78AD"/>
    <w:rsid w:val="40FF545D"/>
    <w:rsid w:val="410067C8"/>
    <w:rsid w:val="410127AD"/>
    <w:rsid w:val="4105404B"/>
    <w:rsid w:val="41151DB4"/>
    <w:rsid w:val="41195D48"/>
    <w:rsid w:val="411A3A8A"/>
    <w:rsid w:val="41202C33"/>
    <w:rsid w:val="41474664"/>
    <w:rsid w:val="415874C8"/>
    <w:rsid w:val="415D3E87"/>
    <w:rsid w:val="415E7BFF"/>
    <w:rsid w:val="41674374"/>
    <w:rsid w:val="416A109C"/>
    <w:rsid w:val="4174188C"/>
    <w:rsid w:val="41775363"/>
    <w:rsid w:val="417D0085"/>
    <w:rsid w:val="41850CE8"/>
    <w:rsid w:val="418751B6"/>
    <w:rsid w:val="418F0D2A"/>
    <w:rsid w:val="41A53138"/>
    <w:rsid w:val="41AD023F"/>
    <w:rsid w:val="41AF2209"/>
    <w:rsid w:val="41BF0AC3"/>
    <w:rsid w:val="41CF4659"/>
    <w:rsid w:val="41D01505"/>
    <w:rsid w:val="41DB4DAC"/>
    <w:rsid w:val="41DD28D2"/>
    <w:rsid w:val="41E40104"/>
    <w:rsid w:val="41EA4FEF"/>
    <w:rsid w:val="41F540C0"/>
    <w:rsid w:val="41F54FA1"/>
    <w:rsid w:val="41FA7928"/>
    <w:rsid w:val="4205007B"/>
    <w:rsid w:val="42072045"/>
    <w:rsid w:val="42073DF3"/>
    <w:rsid w:val="420C1409"/>
    <w:rsid w:val="42220C2D"/>
    <w:rsid w:val="422F7524"/>
    <w:rsid w:val="423746D8"/>
    <w:rsid w:val="42380450"/>
    <w:rsid w:val="42472441"/>
    <w:rsid w:val="42474939"/>
    <w:rsid w:val="42497F67"/>
    <w:rsid w:val="424C3C57"/>
    <w:rsid w:val="42521512"/>
    <w:rsid w:val="425828A0"/>
    <w:rsid w:val="425E3E47"/>
    <w:rsid w:val="425F3C2F"/>
    <w:rsid w:val="42601DED"/>
    <w:rsid w:val="42613FF3"/>
    <w:rsid w:val="42660D96"/>
    <w:rsid w:val="42674891"/>
    <w:rsid w:val="42823479"/>
    <w:rsid w:val="4283791D"/>
    <w:rsid w:val="428667D2"/>
    <w:rsid w:val="428B1E10"/>
    <w:rsid w:val="428E1E1E"/>
    <w:rsid w:val="429F227D"/>
    <w:rsid w:val="42B23D5F"/>
    <w:rsid w:val="42B5254F"/>
    <w:rsid w:val="42C61EBF"/>
    <w:rsid w:val="42CC71C8"/>
    <w:rsid w:val="42CD1CE0"/>
    <w:rsid w:val="42DD22F7"/>
    <w:rsid w:val="42E1381E"/>
    <w:rsid w:val="42ED6459"/>
    <w:rsid w:val="42F36125"/>
    <w:rsid w:val="42F425C9"/>
    <w:rsid w:val="42FE0D52"/>
    <w:rsid w:val="42FE58DD"/>
    <w:rsid w:val="430D368B"/>
    <w:rsid w:val="430D6E9D"/>
    <w:rsid w:val="430D7052"/>
    <w:rsid w:val="43174B3D"/>
    <w:rsid w:val="431A1904"/>
    <w:rsid w:val="43282273"/>
    <w:rsid w:val="43340C18"/>
    <w:rsid w:val="4340580E"/>
    <w:rsid w:val="434B790E"/>
    <w:rsid w:val="4360274F"/>
    <w:rsid w:val="43617533"/>
    <w:rsid w:val="43654272"/>
    <w:rsid w:val="43762FDE"/>
    <w:rsid w:val="4379487C"/>
    <w:rsid w:val="43851473"/>
    <w:rsid w:val="438A7C97"/>
    <w:rsid w:val="438C0A54"/>
    <w:rsid w:val="43977AB6"/>
    <w:rsid w:val="439E2535"/>
    <w:rsid w:val="43A04BAD"/>
    <w:rsid w:val="43A3342B"/>
    <w:rsid w:val="43A86F10"/>
    <w:rsid w:val="43AD2778"/>
    <w:rsid w:val="43C77C27"/>
    <w:rsid w:val="43CC0E50"/>
    <w:rsid w:val="43DE09EE"/>
    <w:rsid w:val="43E048FB"/>
    <w:rsid w:val="43EA7528"/>
    <w:rsid w:val="43EC32A0"/>
    <w:rsid w:val="43F403A7"/>
    <w:rsid w:val="43FD3CA5"/>
    <w:rsid w:val="44002FAD"/>
    <w:rsid w:val="440467DA"/>
    <w:rsid w:val="44055D98"/>
    <w:rsid w:val="442436F9"/>
    <w:rsid w:val="44246EDE"/>
    <w:rsid w:val="442962A2"/>
    <w:rsid w:val="442E38B9"/>
    <w:rsid w:val="4441183E"/>
    <w:rsid w:val="444C3D3F"/>
    <w:rsid w:val="44550E45"/>
    <w:rsid w:val="447339C1"/>
    <w:rsid w:val="4475773A"/>
    <w:rsid w:val="447B5846"/>
    <w:rsid w:val="44896B68"/>
    <w:rsid w:val="44901E7E"/>
    <w:rsid w:val="449101DD"/>
    <w:rsid w:val="449300EF"/>
    <w:rsid w:val="449B0822"/>
    <w:rsid w:val="449B49DA"/>
    <w:rsid w:val="449F6565"/>
    <w:rsid w:val="44A65B45"/>
    <w:rsid w:val="44B71A34"/>
    <w:rsid w:val="44BA6EFA"/>
    <w:rsid w:val="44C33240"/>
    <w:rsid w:val="44C4421D"/>
    <w:rsid w:val="44C67F95"/>
    <w:rsid w:val="44CD1324"/>
    <w:rsid w:val="44CD30D2"/>
    <w:rsid w:val="44CD3356"/>
    <w:rsid w:val="44DE1391"/>
    <w:rsid w:val="44DF6111"/>
    <w:rsid w:val="44E126D9"/>
    <w:rsid w:val="44F248E6"/>
    <w:rsid w:val="44FB67ED"/>
    <w:rsid w:val="450B59A8"/>
    <w:rsid w:val="4517259F"/>
    <w:rsid w:val="451A1C4E"/>
    <w:rsid w:val="451A208F"/>
    <w:rsid w:val="451B225C"/>
    <w:rsid w:val="451E392D"/>
    <w:rsid w:val="452410C9"/>
    <w:rsid w:val="452C3B05"/>
    <w:rsid w:val="45317DFB"/>
    <w:rsid w:val="4535036A"/>
    <w:rsid w:val="453A628D"/>
    <w:rsid w:val="453F38A4"/>
    <w:rsid w:val="45486BFC"/>
    <w:rsid w:val="454B049A"/>
    <w:rsid w:val="454B2248"/>
    <w:rsid w:val="45667082"/>
    <w:rsid w:val="456D3CE4"/>
    <w:rsid w:val="4579042C"/>
    <w:rsid w:val="457E617A"/>
    <w:rsid w:val="457F0571"/>
    <w:rsid w:val="457F1EF2"/>
    <w:rsid w:val="457F208C"/>
    <w:rsid w:val="45800144"/>
    <w:rsid w:val="45837C34"/>
    <w:rsid w:val="45851176"/>
    <w:rsid w:val="45863281"/>
    <w:rsid w:val="4588524B"/>
    <w:rsid w:val="45886FF9"/>
    <w:rsid w:val="45921C25"/>
    <w:rsid w:val="45990110"/>
    <w:rsid w:val="459E4A6E"/>
    <w:rsid w:val="45A02594"/>
    <w:rsid w:val="45A71B75"/>
    <w:rsid w:val="45B002FD"/>
    <w:rsid w:val="45B63B66"/>
    <w:rsid w:val="45C63B94"/>
    <w:rsid w:val="45E85CE9"/>
    <w:rsid w:val="45EA1A61"/>
    <w:rsid w:val="45F96148"/>
    <w:rsid w:val="45FB3C6E"/>
    <w:rsid w:val="45FB77CB"/>
    <w:rsid w:val="460E7DA5"/>
    <w:rsid w:val="46113492"/>
    <w:rsid w:val="461157B5"/>
    <w:rsid w:val="4614088C"/>
    <w:rsid w:val="462F3CE3"/>
    <w:rsid w:val="46366A55"/>
    <w:rsid w:val="463D4287"/>
    <w:rsid w:val="46422483"/>
    <w:rsid w:val="46560EA5"/>
    <w:rsid w:val="4659254A"/>
    <w:rsid w:val="465B0637"/>
    <w:rsid w:val="465E3F0D"/>
    <w:rsid w:val="466A16E6"/>
    <w:rsid w:val="466A4950"/>
    <w:rsid w:val="46731A57"/>
    <w:rsid w:val="467F4AF1"/>
    <w:rsid w:val="468452BE"/>
    <w:rsid w:val="46853ACF"/>
    <w:rsid w:val="46893F2B"/>
    <w:rsid w:val="4690085B"/>
    <w:rsid w:val="469043B7"/>
    <w:rsid w:val="469B136D"/>
    <w:rsid w:val="469D2F78"/>
    <w:rsid w:val="46A20C3F"/>
    <w:rsid w:val="46A87991"/>
    <w:rsid w:val="46A936CA"/>
    <w:rsid w:val="46AF06D2"/>
    <w:rsid w:val="46BA1434"/>
    <w:rsid w:val="46C4686E"/>
    <w:rsid w:val="46C73B51"/>
    <w:rsid w:val="46D06EA9"/>
    <w:rsid w:val="46D71FE6"/>
    <w:rsid w:val="46E110B6"/>
    <w:rsid w:val="46E12E64"/>
    <w:rsid w:val="46E86CDC"/>
    <w:rsid w:val="46EF4C65"/>
    <w:rsid w:val="46F420A2"/>
    <w:rsid w:val="46FA593E"/>
    <w:rsid w:val="47136D96"/>
    <w:rsid w:val="471825FE"/>
    <w:rsid w:val="471F1BDF"/>
    <w:rsid w:val="47255B16"/>
    <w:rsid w:val="47273F26"/>
    <w:rsid w:val="472D60AA"/>
    <w:rsid w:val="47332F94"/>
    <w:rsid w:val="47347391"/>
    <w:rsid w:val="47382D2F"/>
    <w:rsid w:val="4755115C"/>
    <w:rsid w:val="475E44B5"/>
    <w:rsid w:val="47693F4C"/>
    <w:rsid w:val="476F55E2"/>
    <w:rsid w:val="47767A51"/>
    <w:rsid w:val="477B778F"/>
    <w:rsid w:val="478203EC"/>
    <w:rsid w:val="47876D4D"/>
    <w:rsid w:val="478A6B4C"/>
    <w:rsid w:val="479B05EC"/>
    <w:rsid w:val="479E48B1"/>
    <w:rsid w:val="47A143A2"/>
    <w:rsid w:val="47B025FA"/>
    <w:rsid w:val="47C22C96"/>
    <w:rsid w:val="47C87B80"/>
    <w:rsid w:val="47D507E1"/>
    <w:rsid w:val="47D74267"/>
    <w:rsid w:val="47E744AA"/>
    <w:rsid w:val="47FE05D7"/>
    <w:rsid w:val="4809698F"/>
    <w:rsid w:val="4811697D"/>
    <w:rsid w:val="48164D90"/>
    <w:rsid w:val="481C1C7A"/>
    <w:rsid w:val="48253225"/>
    <w:rsid w:val="483978C3"/>
    <w:rsid w:val="4851401A"/>
    <w:rsid w:val="486C0E54"/>
    <w:rsid w:val="486D14F5"/>
    <w:rsid w:val="48711FC6"/>
    <w:rsid w:val="487A3E25"/>
    <w:rsid w:val="487B2E45"/>
    <w:rsid w:val="487F2935"/>
    <w:rsid w:val="48877A3B"/>
    <w:rsid w:val="488B5503"/>
    <w:rsid w:val="48937E21"/>
    <w:rsid w:val="48957C18"/>
    <w:rsid w:val="489A0361"/>
    <w:rsid w:val="48A91760"/>
    <w:rsid w:val="48AB197C"/>
    <w:rsid w:val="48B94FF3"/>
    <w:rsid w:val="48BD345D"/>
    <w:rsid w:val="48C42A3E"/>
    <w:rsid w:val="48CE27E2"/>
    <w:rsid w:val="48D03190"/>
    <w:rsid w:val="48D934F2"/>
    <w:rsid w:val="48E37AAB"/>
    <w:rsid w:val="48F86CBE"/>
    <w:rsid w:val="48FD4B4C"/>
    <w:rsid w:val="49060DC5"/>
    <w:rsid w:val="490A68E0"/>
    <w:rsid w:val="491055FE"/>
    <w:rsid w:val="49107A31"/>
    <w:rsid w:val="49177011"/>
    <w:rsid w:val="4928477D"/>
    <w:rsid w:val="492C413F"/>
    <w:rsid w:val="493F3930"/>
    <w:rsid w:val="494B6CBB"/>
    <w:rsid w:val="4950607F"/>
    <w:rsid w:val="495F5B3E"/>
    <w:rsid w:val="4961028C"/>
    <w:rsid w:val="49667651"/>
    <w:rsid w:val="49697141"/>
    <w:rsid w:val="496F77D7"/>
    <w:rsid w:val="49731D6E"/>
    <w:rsid w:val="497654FD"/>
    <w:rsid w:val="4982399A"/>
    <w:rsid w:val="49865F45"/>
    <w:rsid w:val="49875BB7"/>
    <w:rsid w:val="4988029C"/>
    <w:rsid w:val="498B355B"/>
    <w:rsid w:val="49B64211"/>
    <w:rsid w:val="49BF4FB3"/>
    <w:rsid w:val="49CD76D0"/>
    <w:rsid w:val="49DE18DD"/>
    <w:rsid w:val="49F6167F"/>
    <w:rsid w:val="49F7299F"/>
    <w:rsid w:val="49FA66B9"/>
    <w:rsid w:val="4A064FA0"/>
    <w:rsid w:val="4A16615C"/>
    <w:rsid w:val="4A1672C9"/>
    <w:rsid w:val="4A1E7F2C"/>
    <w:rsid w:val="4A317C5F"/>
    <w:rsid w:val="4A331C29"/>
    <w:rsid w:val="4A4060F4"/>
    <w:rsid w:val="4A431740"/>
    <w:rsid w:val="4A4424D7"/>
    <w:rsid w:val="4A496D4D"/>
    <w:rsid w:val="4A595408"/>
    <w:rsid w:val="4A621C58"/>
    <w:rsid w:val="4A6242BC"/>
    <w:rsid w:val="4A7E5E83"/>
    <w:rsid w:val="4A824E12"/>
    <w:rsid w:val="4A835FE1"/>
    <w:rsid w:val="4A8A3813"/>
    <w:rsid w:val="4A8B4028"/>
    <w:rsid w:val="4A8E50B1"/>
    <w:rsid w:val="4A930919"/>
    <w:rsid w:val="4A9B5A20"/>
    <w:rsid w:val="4A9D2749"/>
    <w:rsid w:val="4AA30431"/>
    <w:rsid w:val="4AA62C09"/>
    <w:rsid w:val="4AAD305D"/>
    <w:rsid w:val="4AAF6DD6"/>
    <w:rsid w:val="4AB443EC"/>
    <w:rsid w:val="4AB82D0F"/>
    <w:rsid w:val="4AC72AD7"/>
    <w:rsid w:val="4ACF7478"/>
    <w:rsid w:val="4AE41175"/>
    <w:rsid w:val="4AEB7664"/>
    <w:rsid w:val="4AEE3DA2"/>
    <w:rsid w:val="4AFD7C19"/>
    <w:rsid w:val="4AFF5FAF"/>
    <w:rsid w:val="4AFF7D5D"/>
    <w:rsid w:val="4B03749E"/>
    <w:rsid w:val="4B0567D1"/>
    <w:rsid w:val="4B236AAE"/>
    <w:rsid w:val="4B272E10"/>
    <w:rsid w:val="4B3317B5"/>
    <w:rsid w:val="4B38326F"/>
    <w:rsid w:val="4B4B4D50"/>
    <w:rsid w:val="4B547294"/>
    <w:rsid w:val="4B5736F5"/>
    <w:rsid w:val="4B683851"/>
    <w:rsid w:val="4B683BBC"/>
    <w:rsid w:val="4B707271"/>
    <w:rsid w:val="4B72175D"/>
    <w:rsid w:val="4B7D0C82"/>
    <w:rsid w:val="4B84124D"/>
    <w:rsid w:val="4B885FA4"/>
    <w:rsid w:val="4B8A03B5"/>
    <w:rsid w:val="4B8B15F1"/>
    <w:rsid w:val="4B904E59"/>
    <w:rsid w:val="4B9739F7"/>
    <w:rsid w:val="4BA95F1B"/>
    <w:rsid w:val="4BAB3A41"/>
    <w:rsid w:val="4BB40B47"/>
    <w:rsid w:val="4BBB220E"/>
    <w:rsid w:val="4BC00705"/>
    <w:rsid w:val="4BCD1C09"/>
    <w:rsid w:val="4BCE3AD9"/>
    <w:rsid w:val="4BDF6698"/>
    <w:rsid w:val="4BE331DB"/>
    <w:rsid w:val="4BEB0728"/>
    <w:rsid w:val="4BEE2503"/>
    <w:rsid w:val="4BF058F8"/>
    <w:rsid w:val="4BF84389"/>
    <w:rsid w:val="4BF8720B"/>
    <w:rsid w:val="4BFE0015"/>
    <w:rsid w:val="4C14361A"/>
    <w:rsid w:val="4C16022B"/>
    <w:rsid w:val="4C245A30"/>
    <w:rsid w:val="4C270DF4"/>
    <w:rsid w:val="4C327CBE"/>
    <w:rsid w:val="4C3C0B3D"/>
    <w:rsid w:val="4C4243A5"/>
    <w:rsid w:val="4C52210E"/>
    <w:rsid w:val="4C593040"/>
    <w:rsid w:val="4C5B5467"/>
    <w:rsid w:val="4C786019"/>
    <w:rsid w:val="4C8E4F10"/>
    <w:rsid w:val="4C985CF9"/>
    <w:rsid w:val="4CA566E2"/>
    <w:rsid w:val="4CB608EF"/>
    <w:rsid w:val="4CB6685F"/>
    <w:rsid w:val="4CB701C3"/>
    <w:rsid w:val="4CBF59F6"/>
    <w:rsid w:val="4CC367FE"/>
    <w:rsid w:val="4CC36B68"/>
    <w:rsid w:val="4CC50B32"/>
    <w:rsid w:val="4CD9638C"/>
    <w:rsid w:val="4CE0771A"/>
    <w:rsid w:val="4CE11333"/>
    <w:rsid w:val="4CE1169E"/>
    <w:rsid w:val="4CE27936"/>
    <w:rsid w:val="4CEF4CA8"/>
    <w:rsid w:val="4CFF4044"/>
    <w:rsid w:val="4D023B34"/>
    <w:rsid w:val="4D07114B"/>
    <w:rsid w:val="4D077F3C"/>
    <w:rsid w:val="4D092950"/>
    <w:rsid w:val="4D123355"/>
    <w:rsid w:val="4D16138E"/>
    <w:rsid w:val="4D2A3B31"/>
    <w:rsid w:val="4D2A496C"/>
    <w:rsid w:val="4D312C52"/>
    <w:rsid w:val="4D326B78"/>
    <w:rsid w:val="4D341814"/>
    <w:rsid w:val="4D381CBD"/>
    <w:rsid w:val="4D3D4B6D"/>
    <w:rsid w:val="4D422183"/>
    <w:rsid w:val="4D467EC5"/>
    <w:rsid w:val="4D4976F7"/>
    <w:rsid w:val="4D4B1038"/>
    <w:rsid w:val="4D534390"/>
    <w:rsid w:val="4D5A3970"/>
    <w:rsid w:val="4D622825"/>
    <w:rsid w:val="4D64659D"/>
    <w:rsid w:val="4D7762D0"/>
    <w:rsid w:val="4D7A36CB"/>
    <w:rsid w:val="4D905305"/>
    <w:rsid w:val="4D952989"/>
    <w:rsid w:val="4D964A72"/>
    <w:rsid w:val="4D9C1254"/>
    <w:rsid w:val="4DB7491F"/>
    <w:rsid w:val="4DBF26D1"/>
    <w:rsid w:val="4DC332C4"/>
    <w:rsid w:val="4DC42B98"/>
    <w:rsid w:val="4DCB3F26"/>
    <w:rsid w:val="4DD0778F"/>
    <w:rsid w:val="4DDC4386"/>
    <w:rsid w:val="4DEE7533"/>
    <w:rsid w:val="4DF35625"/>
    <w:rsid w:val="4DF416CF"/>
    <w:rsid w:val="4DF53699"/>
    <w:rsid w:val="4DF74D1B"/>
    <w:rsid w:val="4DFF1E22"/>
    <w:rsid w:val="4E0D2791"/>
    <w:rsid w:val="4E1F24C4"/>
    <w:rsid w:val="4E255D2C"/>
    <w:rsid w:val="4E2A3343"/>
    <w:rsid w:val="4E2F2707"/>
    <w:rsid w:val="4E3441C2"/>
    <w:rsid w:val="4E465CA3"/>
    <w:rsid w:val="4E47696B"/>
    <w:rsid w:val="4E4C3520"/>
    <w:rsid w:val="4E683E6B"/>
    <w:rsid w:val="4E6D3230"/>
    <w:rsid w:val="4E6F6FA8"/>
    <w:rsid w:val="4E7740AE"/>
    <w:rsid w:val="4E793892"/>
    <w:rsid w:val="4E800872"/>
    <w:rsid w:val="4E807407"/>
    <w:rsid w:val="4E810A89"/>
    <w:rsid w:val="4E8A5B90"/>
    <w:rsid w:val="4E9B7D9D"/>
    <w:rsid w:val="4EB64BD7"/>
    <w:rsid w:val="4EC05A55"/>
    <w:rsid w:val="4EC512BE"/>
    <w:rsid w:val="4EC54E1A"/>
    <w:rsid w:val="4EC569ED"/>
    <w:rsid w:val="4EC8490A"/>
    <w:rsid w:val="4ED50EA1"/>
    <w:rsid w:val="4ED84B4D"/>
    <w:rsid w:val="4EEB0946"/>
    <w:rsid w:val="4EEB4205"/>
    <w:rsid w:val="4EEC050C"/>
    <w:rsid w:val="4EEE25C2"/>
    <w:rsid w:val="4EEF00E8"/>
    <w:rsid w:val="4EEF1E97"/>
    <w:rsid w:val="4EF43951"/>
    <w:rsid w:val="4EF70D4B"/>
    <w:rsid w:val="4EFD45B3"/>
    <w:rsid w:val="4F035942"/>
    <w:rsid w:val="4F064DDE"/>
    <w:rsid w:val="4F0E002C"/>
    <w:rsid w:val="4F104EC3"/>
    <w:rsid w:val="4F1D07B2"/>
    <w:rsid w:val="4F29184C"/>
    <w:rsid w:val="4F29399F"/>
    <w:rsid w:val="4F363F69"/>
    <w:rsid w:val="4F47354A"/>
    <w:rsid w:val="4F560168"/>
    <w:rsid w:val="4F65059F"/>
    <w:rsid w:val="4F6F4D85"/>
    <w:rsid w:val="4F732AC8"/>
    <w:rsid w:val="4F820F5D"/>
    <w:rsid w:val="4F860A4D"/>
    <w:rsid w:val="4F895705"/>
    <w:rsid w:val="4F911C54"/>
    <w:rsid w:val="4F9B0ABD"/>
    <w:rsid w:val="4F9F2878"/>
    <w:rsid w:val="4FAF4286"/>
    <w:rsid w:val="4FC255B8"/>
    <w:rsid w:val="4FC63B11"/>
    <w:rsid w:val="4FC85E6F"/>
    <w:rsid w:val="4FC926E8"/>
    <w:rsid w:val="4FC9749D"/>
    <w:rsid w:val="4FD53C9E"/>
    <w:rsid w:val="4FD62D0A"/>
    <w:rsid w:val="4FDF63AF"/>
    <w:rsid w:val="4FE625E0"/>
    <w:rsid w:val="4FF05EC6"/>
    <w:rsid w:val="4FF77255"/>
    <w:rsid w:val="500E459E"/>
    <w:rsid w:val="50151DD1"/>
    <w:rsid w:val="501A2F43"/>
    <w:rsid w:val="5021480F"/>
    <w:rsid w:val="50324731"/>
    <w:rsid w:val="503369A1"/>
    <w:rsid w:val="50355FCF"/>
    <w:rsid w:val="50630D8E"/>
    <w:rsid w:val="506708F8"/>
    <w:rsid w:val="507B573E"/>
    <w:rsid w:val="507C775A"/>
    <w:rsid w:val="507D6642"/>
    <w:rsid w:val="50845391"/>
    <w:rsid w:val="50940F47"/>
    <w:rsid w:val="50962ECB"/>
    <w:rsid w:val="509C1BAA"/>
    <w:rsid w:val="509C604E"/>
    <w:rsid w:val="50A078EC"/>
    <w:rsid w:val="50A42E38"/>
    <w:rsid w:val="50A4577F"/>
    <w:rsid w:val="50A56CB1"/>
    <w:rsid w:val="50B52C6C"/>
    <w:rsid w:val="50B73D1F"/>
    <w:rsid w:val="50BD5BC9"/>
    <w:rsid w:val="50C01D3C"/>
    <w:rsid w:val="50C11EEE"/>
    <w:rsid w:val="50C7131D"/>
    <w:rsid w:val="50C744A8"/>
    <w:rsid w:val="50CE02F4"/>
    <w:rsid w:val="50D15CF8"/>
    <w:rsid w:val="50E97CFC"/>
    <w:rsid w:val="50EA5464"/>
    <w:rsid w:val="50F73284"/>
    <w:rsid w:val="50F97720"/>
    <w:rsid w:val="50FA4028"/>
    <w:rsid w:val="50FB4B23"/>
    <w:rsid w:val="510065DD"/>
    <w:rsid w:val="510D4F35"/>
    <w:rsid w:val="510D65B7"/>
    <w:rsid w:val="510F6820"/>
    <w:rsid w:val="511157AB"/>
    <w:rsid w:val="511646DB"/>
    <w:rsid w:val="51200A2D"/>
    <w:rsid w:val="512378F9"/>
    <w:rsid w:val="5125662C"/>
    <w:rsid w:val="51312C3A"/>
    <w:rsid w:val="513149E8"/>
    <w:rsid w:val="51385FE1"/>
    <w:rsid w:val="513F7105"/>
    <w:rsid w:val="5142540C"/>
    <w:rsid w:val="51493AE0"/>
    <w:rsid w:val="514B3CFC"/>
    <w:rsid w:val="515406D7"/>
    <w:rsid w:val="515E27BB"/>
    <w:rsid w:val="51622DF4"/>
    <w:rsid w:val="516676AF"/>
    <w:rsid w:val="516E1798"/>
    <w:rsid w:val="517F5754"/>
    <w:rsid w:val="518358F0"/>
    <w:rsid w:val="51844B18"/>
    <w:rsid w:val="518832C8"/>
    <w:rsid w:val="518965D2"/>
    <w:rsid w:val="51962A9D"/>
    <w:rsid w:val="51A0432A"/>
    <w:rsid w:val="51A86090"/>
    <w:rsid w:val="51B7396D"/>
    <w:rsid w:val="51B82A14"/>
    <w:rsid w:val="51BD002A"/>
    <w:rsid w:val="51C615D4"/>
    <w:rsid w:val="51D33CF1"/>
    <w:rsid w:val="51DC4954"/>
    <w:rsid w:val="51EF032B"/>
    <w:rsid w:val="51F16466"/>
    <w:rsid w:val="51F23224"/>
    <w:rsid w:val="520914C1"/>
    <w:rsid w:val="52173BDE"/>
    <w:rsid w:val="521A36CE"/>
    <w:rsid w:val="521D4930"/>
    <w:rsid w:val="522E4CC3"/>
    <w:rsid w:val="5233653E"/>
    <w:rsid w:val="523920F6"/>
    <w:rsid w:val="52410C5B"/>
    <w:rsid w:val="5244713B"/>
    <w:rsid w:val="5248427D"/>
    <w:rsid w:val="52495D62"/>
    <w:rsid w:val="52505342"/>
    <w:rsid w:val="525210BA"/>
    <w:rsid w:val="52522E68"/>
    <w:rsid w:val="52555E41"/>
    <w:rsid w:val="525F5585"/>
    <w:rsid w:val="52615633"/>
    <w:rsid w:val="527B23BF"/>
    <w:rsid w:val="52977FD4"/>
    <w:rsid w:val="5298521F"/>
    <w:rsid w:val="52A25790"/>
    <w:rsid w:val="52A96B6F"/>
    <w:rsid w:val="52B15FA1"/>
    <w:rsid w:val="52B45975"/>
    <w:rsid w:val="52B92EE7"/>
    <w:rsid w:val="52C8312A"/>
    <w:rsid w:val="52CA50F4"/>
    <w:rsid w:val="52CA76D1"/>
    <w:rsid w:val="52D85640"/>
    <w:rsid w:val="52D94AA4"/>
    <w:rsid w:val="52DF776B"/>
    <w:rsid w:val="52E33AC0"/>
    <w:rsid w:val="52E635B0"/>
    <w:rsid w:val="52EA3A62"/>
    <w:rsid w:val="52F21F55"/>
    <w:rsid w:val="52F45CCD"/>
    <w:rsid w:val="52F50BB8"/>
    <w:rsid w:val="52F67F66"/>
    <w:rsid w:val="52FE4D9E"/>
    <w:rsid w:val="53097272"/>
    <w:rsid w:val="530E7ABE"/>
    <w:rsid w:val="531E2D4A"/>
    <w:rsid w:val="53220A8C"/>
    <w:rsid w:val="532760A3"/>
    <w:rsid w:val="532E7431"/>
    <w:rsid w:val="534529CD"/>
    <w:rsid w:val="53544462"/>
    <w:rsid w:val="536A41E2"/>
    <w:rsid w:val="536C1D08"/>
    <w:rsid w:val="537A4BCC"/>
    <w:rsid w:val="538232D9"/>
    <w:rsid w:val="538C4158"/>
    <w:rsid w:val="5397158E"/>
    <w:rsid w:val="53971D3B"/>
    <w:rsid w:val="53980D4F"/>
    <w:rsid w:val="53BB4A3D"/>
    <w:rsid w:val="53C21167"/>
    <w:rsid w:val="53E2021C"/>
    <w:rsid w:val="53EE747C"/>
    <w:rsid w:val="53FC2179"/>
    <w:rsid w:val="53FC232F"/>
    <w:rsid w:val="54013861"/>
    <w:rsid w:val="540463E4"/>
    <w:rsid w:val="540B7773"/>
    <w:rsid w:val="54104D89"/>
    <w:rsid w:val="54181E8F"/>
    <w:rsid w:val="54197134"/>
    <w:rsid w:val="54224ABC"/>
    <w:rsid w:val="542425E2"/>
    <w:rsid w:val="54336CC9"/>
    <w:rsid w:val="543547EF"/>
    <w:rsid w:val="543A0058"/>
    <w:rsid w:val="544215DC"/>
    <w:rsid w:val="54462559"/>
    <w:rsid w:val="54482775"/>
    <w:rsid w:val="54487265"/>
    <w:rsid w:val="544D6070"/>
    <w:rsid w:val="545509EE"/>
    <w:rsid w:val="545A02EA"/>
    <w:rsid w:val="54605E1E"/>
    <w:rsid w:val="54667B16"/>
    <w:rsid w:val="547C241E"/>
    <w:rsid w:val="547F6CE6"/>
    <w:rsid w:val="5486504B"/>
    <w:rsid w:val="548E3F00"/>
    <w:rsid w:val="54901A26"/>
    <w:rsid w:val="549C03CB"/>
    <w:rsid w:val="54A6749B"/>
    <w:rsid w:val="54A84FC1"/>
    <w:rsid w:val="54B03E76"/>
    <w:rsid w:val="54B3506A"/>
    <w:rsid w:val="54CA0D16"/>
    <w:rsid w:val="54CF3E74"/>
    <w:rsid w:val="54D25A42"/>
    <w:rsid w:val="54D45DB6"/>
    <w:rsid w:val="54DD4057"/>
    <w:rsid w:val="54DF0CD3"/>
    <w:rsid w:val="54E7490F"/>
    <w:rsid w:val="55046F48"/>
    <w:rsid w:val="55050666"/>
    <w:rsid w:val="550764A4"/>
    <w:rsid w:val="550B2BF6"/>
    <w:rsid w:val="551663CF"/>
    <w:rsid w:val="551F09C2"/>
    <w:rsid w:val="55214EB5"/>
    <w:rsid w:val="552D196B"/>
    <w:rsid w:val="55306D65"/>
    <w:rsid w:val="55326F81"/>
    <w:rsid w:val="55364EFD"/>
    <w:rsid w:val="55432F3C"/>
    <w:rsid w:val="55472A2C"/>
    <w:rsid w:val="55482300"/>
    <w:rsid w:val="554967A4"/>
    <w:rsid w:val="555308C0"/>
    <w:rsid w:val="555D4828"/>
    <w:rsid w:val="556A671B"/>
    <w:rsid w:val="557A4C8B"/>
    <w:rsid w:val="558931E1"/>
    <w:rsid w:val="558A6D4D"/>
    <w:rsid w:val="558C6691"/>
    <w:rsid w:val="55915A56"/>
    <w:rsid w:val="55923347"/>
    <w:rsid w:val="55925180"/>
    <w:rsid w:val="55983B1B"/>
    <w:rsid w:val="55A8376B"/>
    <w:rsid w:val="55AC6D33"/>
    <w:rsid w:val="55AE2AAB"/>
    <w:rsid w:val="55D9132D"/>
    <w:rsid w:val="55DA564E"/>
    <w:rsid w:val="55DB3175"/>
    <w:rsid w:val="55DC29B6"/>
    <w:rsid w:val="55DC6C16"/>
    <w:rsid w:val="55DD4241"/>
    <w:rsid w:val="55DD513F"/>
    <w:rsid w:val="55E24503"/>
    <w:rsid w:val="55E47D24"/>
    <w:rsid w:val="55EE2EA8"/>
    <w:rsid w:val="55F06C20"/>
    <w:rsid w:val="55F81F79"/>
    <w:rsid w:val="55F936B0"/>
    <w:rsid w:val="55FF3307"/>
    <w:rsid w:val="560C1580"/>
    <w:rsid w:val="561031B1"/>
    <w:rsid w:val="561A0AEC"/>
    <w:rsid w:val="561B17C3"/>
    <w:rsid w:val="561F3061"/>
    <w:rsid w:val="56206DD9"/>
    <w:rsid w:val="5627460C"/>
    <w:rsid w:val="562C577E"/>
    <w:rsid w:val="5637484F"/>
    <w:rsid w:val="564077EB"/>
    <w:rsid w:val="564D4072"/>
    <w:rsid w:val="565076BF"/>
    <w:rsid w:val="565847C5"/>
    <w:rsid w:val="565C42B5"/>
    <w:rsid w:val="566B6D1E"/>
    <w:rsid w:val="566E5BF4"/>
    <w:rsid w:val="567315FF"/>
    <w:rsid w:val="56831D28"/>
    <w:rsid w:val="56941CA1"/>
    <w:rsid w:val="56955A19"/>
    <w:rsid w:val="569951D6"/>
    <w:rsid w:val="56A31EE4"/>
    <w:rsid w:val="56A9689B"/>
    <w:rsid w:val="56C500AD"/>
    <w:rsid w:val="56D227CA"/>
    <w:rsid w:val="56D402F0"/>
    <w:rsid w:val="56D55E16"/>
    <w:rsid w:val="56FC7846"/>
    <w:rsid w:val="56FE536D"/>
    <w:rsid w:val="57032A2C"/>
    <w:rsid w:val="570F5219"/>
    <w:rsid w:val="571E5A0F"/>
    <w:rsid w:val="571E77BD"/>
    <w:rsid w:val="5721105B"/>
    <w:rsid w:val="57281234"/>
    <w:rsid w:val="573568B4"/>
    <w:rsid w:val="57392849"/>
    <w:rsid w:val="573963A5"/>
    <w:rsid w:val="5748483A"/>
    <w:rsid w:val="57574A7D"/>
    <w:rsid w:val="575D12B5"/>
    <w:rsid w:val="57610A87"/>
    <w:rsid w:val="57650F48"/>
    <w:rsid w:val="577020DA"/>
    <w:rsid w:val="57720C71"/>
    <w:rsid w:val="57770C7B"/>
    <w:rsid w:val="577B1140"/>
    <w:rsid w:val="577B7F21"/>
    <w:rsid w:val="577F181B"/>
    <w:rsid w:val="578414E8"/>
    <w:rsid w:val="578C4726"/>
    <w:rsid w:val="578D7B25"/>
    <w:rsid w:val="57921984"/>
    <w:rsid w:val="579737F0"/>
    <w:rsid w:val="579E08FE"/>
    <w:rsid w:val="57A06424"/>
    <w:rsid w:val="57AB7B30"/>
    <w:rsid w:val="57AF5251"/>
    <w:rsid w:val="57B26373"/>
    <w:rsid w:val="57B63F04"/>
    <w:rsid w:val="57CD20C2"/>
    <w:rsid w:val="57D04F5B"/>
    <w:rsid w:val="57D165DD"/>
    <w:rsid w:val="57D675AB"/>
    <w:rsid w:val="57D80D43"/>
    <w:rsid w:val="57D83E10"/>
    <w:rsid w:val="57D95FDD"/>
    <w:rsid w:val="57F81DBC"/>
    <w:rsid w:val="58030761"/>
    <w:rsid w:val="580E43D9"/>
    <w:rsid w:val="58150BC0"/>
    <w:rsid w:val="581A7F84"/>
    <w:rsid w:val="5846521D"/>
    <w:rsid w:val="584B45E2"/>
    <w:rsid w:val="58515970"/>
    <w:rsid w:val="586438F5"/>
    <w:rsid w:val="58647451"/>
    <w:rsid w:val="58917D2F"/>
    <w:rsid w:val="5894085C"/>
    <w:rsid w:val="589917F1"/>
    <w:rsid w:val="589C09AA"/>
    <w:rsid w:val="58AE4F0C"/>
    <w:rsid w:val="58B85899"/>
    <w:rsid w:val="58C16652"/>
    <w:rsid w:val="58CF0F0C"/>
    <w:rsid w:val="58CF5213"/>
    <w:rsid w:val="58E30CBE"/>
    <w:rsid w:val="58E3481A"/>
    <w:rsid w:val="58E363A9"/>
    <w:rsid w:val="58EA443D"/>
    <w:rsid w:val="58F62C8A"/>
    <w:rsid w:val="58FF717A"/>
    <w:rsid w:val="591F781C"/>
    <w:rsid w:val="59213594"/>
    <w:rsid w:val="59247D4A"/>
    <w:rsid w:val="59284923"/>
    <w:rsid w:val="592F7A5F"/>
    <w:rsid w:val="59330CEC"/>
    <w:rsid w:val="593432C8"/>
    <w:rsid w:val="593545D7"/>
    <w:rsid w:val="59424473"/>
    <w:rsid w:val="5943350B"/>
    <w:rsid w:val="59502F8F"/>
    <w:rsid w:val="59513AE2"/>
    <w:rsid w:val="595417B1"/>
    <w:rsid w:val="59592D2E"/>
    <w:rsid w:val="595E1678"/>
    <w:rsid w:val="596D5BD4"/>
    <w:rsid w:val="597933D0"/>
    <w:rsid w:val="597E3DD8"/>
    <w:rsid w:val="597E42AD"/>
    <w:rsid w:val="598002BB"/>
    <w:rsid w:val="59837DAB"/>
    <w:rsid w:val="5987789B"/>
    <w:rsid w:val="599D7559"/>
    <w:rsid w:val="59A14349"/>
    <w:rsid w:val="59A26483"/>
    <w:rsid w:val="59AB2777"/>
    <w:rsid w:val="59B01600"/>
    <w:rsid w:val="59B91A1F"/>
    <w:rsid w:val="59BD32BD"/>
    <w:rsid w:val="59C26B25"/>
    <w:rsid w:val="59C56616"/>
    <w:rsid w:val="59D52B06"/>
    <w:rsid w:val="59DB3743"/>
    <w:rsid w:val="59DF76D7"/>
    <w:rsid w:val="59E56370"/>
    <w:rsid w:val="59E61F6F"/>
    <w:rsid w:val="59F667CF"/>
    <w:rsid w:val="59F80043"/>
    <w:rsid w:val="59FA12D5"/>
    <w:rsid w:val="5A010C64"/>
    <w:rsid w:val="5A09252F"/>
    <w:rsid w:val="5A0B2778"/>
    <w:rsid w:val="5A113609"/>
    <w:rsid w:val="5A132EDD"/>
    <w:rsid w:val="5A20384C"/>
    <w:rsid w:val="5A206A87"/>
    <w:rsid w:val="5A2275C4"/>
    <w:rsid w:val="5A2A0227"/>
    <w:rsid w:val="5A2A7C7B"/>
    <w:rsid w:val="5A2C0443"/>
    <w:rsid w:val="5A32392B"/>
    <w:rsid w:val="5A374F8E"/>
    <w:rsid w:val="5A3B0686"/>
    <w:rsid w:val="5A3D09A9"/>
    <w:rsid w:val="5A3E2560"/>
    <w:rsid w:val="5A4C4641"/>
    <w:rsid w:val="5A551748"/>
    <w:rsid w:val="5A5D3B6E"/>
    <w:rsid w:val="5A637A76"/>
    <w:rsid w:val="5A662370"/>
    <w:rsid w:val="5A6C4CE3"/>
    <w:rsid w:val="5A6D33BA"/>
    <w:rsid w:val="5A6F4608"/>
    <w:rsid w:val="5A755946"/>
    <w:rsid w:val="5A792B1F"/>
    <w:rsid w:val="5A843DDB"/>
    <w:rsid w:val="5A8536D6"/>
    <w:rsid w:val="5A874767"/>
    <w:rsid w:val="5A93596C"/>
    <w:rsid w:val="5A9378D7"/>
    <w:rsid w:val="5AAC3332"/>
    <w:rsid w:val="5AAD6F28"/>
    <w:rsid w:val="5AB83A84"/>
    <w:rsid w:val="5AB87F28"/>
    <w:rsid w:val="5ABA5A4E"/>
    <w:rsid w:val="5ABA7BFC"/>
    <w:rsid w:val="5AC010AA"/>
    <w:rsid w:val="5AC44A56"/>
    <w:rsid w:val="5AC468CD"/>
    <w:rsid w:val="5AC71F19"/>
    <w:rsid w:val="5AC8371E"/>
    <w:rsid w:val="5ACD39D4"/>
    <w:rsid w:val="5ACE5056"/>
    <w:rsid w:val="5AD63A24"/>
    <w:rsid w:val="5ADD24CF"/>
    <w:rsid w:val="5AF32D0E"/>
    <w:rsid w:val="5AF50835"/>
    <w:rsid w:val="5AF70A51"/>
    <w:rsid w:val="5AFA409D"/>
    <w:rsid w:val="5B156152"/>
    <w:rsid w:val="5B1F1DFE"/>
    <w:rsid w:val="5B21787C"/>
    <w:rsid w:val="5B223A74"/>
    <w:rsid w:val="5B2E1A1D"/>
    <w:rsid w:val="5B3A26EB"/>
    <w:rsid w:val="5B3F5F54"/>
    <w:rsid w:val="5B4812AC"/>
    <w:rsid w:val="5B4B66A7"/>
    <w:rsid w:val="5B4F74CF"/>
    <w:rsid w:val="5B523ED9"/>
    <w:rsid w:val="5B5648CD"/>
    <w:rsid w:val="5B6360E6"/>
    <w:rsid w:val="5B6A7475"/>
    <w:rsid w:val="5B72490C"/>
    <w:rsid w:val="5B7C71A8"/>
    <w:rsid w:val="5B7D706E"/>
    <w:rsid w:val="5B8162FC"/>
    <w:rsid w:val="5B841BB9"/>
    <w:rsid w:val="5B843A1C"/>
    <w:rsid w:val="5B873E3F"/>
    <w:rsid w:val="5B9B762E"/>
    <w:rsid w:val="5B9D4491"/>
    <w:rsid w:val="5BA67D81"/>
    <w:rsid w:val="5BAA5B5F"/>
    <w:rsid w:val="5BB66457"/>
    <w:rsid w:val="5BB73D3C"/>
    <w:rsid w:val="5BB95D06"/>
    <w:rsid w:val="5BBD57F6"/>
    <w:rsid w:val="5BC56459"/>
    <w:rsid w:val="5BC85F49"/>
    <w:rsid w:val="5BCF1086"/>
    <w:rsid w:val="5BCF72D8"/>
    <w:rsid w:val="5BD448EE"/>
    <w:rsid w:val="5BD82630"/>
    <w:rsid w:val="5BE10DB9"/>
    <w:rsid w:val="5BE2022E"/>
    <w:rsid w:val="5BEA4111"/>
    <w:rsid w:val="5BEC1C38"/>
    <w:rsid w:val="5BF16DCD"/>
    <w:rsid w:val="5BF94ED5"/>
    <w:rsid w:val="5C02690E"/>
    <w:rsid w:val="5C196DA7"/>
    <w:rsid w:val="5C2A048C"/>
    <w:rsid w:val="5C2C64D8"/>
    <w:rsid w:val="5C485468"/>
    <w:rsid w:val="5C606182"/>
    <w:rsid w:val="5C653798"/>
    <w:rsid w:val="5C6914DA"/>
    <w:rsid w:val="5C700ABB"/>
    <w:rsid w:val="5C7149DE"/>
    <w:rsid w:val="5C725325"/>
    <w:rsid w:val="5C7659A5"/>
    <w:rsid w:val="5C80234E"/>
    <w:rsid w:val="5C8A680C"/>
    <w:rsid w:val="5C910A31"/>
    <w:rsid w:val="5CAE3391"/>
    <w:rsid w:val="5CAF2C65"/>
    <w:rsid w:val="5CBC3D00"/>
    <w:rsid w:val="5CC26E3C"/>
    <w:rsid w:val="5CD8040E"/>
    <w:rsid w:val="5CD94291"/>
    <w:rsid w:val="5CEE5E83"/>
    <w:rsid w:val="5CF93AE0"/>
    <w:rsid w:val="5D011713"/>
    <w:rsid w:val="5D0C4701"/>
    <w:rsid w:val="5D0F0395"/>
    <w:rsid w:val="5D1C479E"/>
    <w:rsid w:val="5D1C654D"/>
    <w:rsid w:val="5D221076"/>
    <w:rsid w:val="5D245401"/>
    <w:rsid w:val="5D323FC2"/>
    <w:rsid w:val="5D355860"/>
    <w:rsid w:val="5D397964"/>
    <w:rsid w:val="5D4D2BAA"/>
    <w:rsid w:val="5D5A391C"/>
    <w:rsid w:val="5D5C4511"/>
    <w:rsid w:val="5D5E0913"/>
    <w:rsid w:val="5D5F10C0"/>
    <w:rsid w:val="5D6F2B20"/>
    <w:rsid w:val="5D7F6ADB"/>
    <w:rsid w:val="5D8660BC"/>
    <w:rsid w:val="5D891B7B"/>
    <w:rsid w:val="5D9702C9"/>
    <w:rsid w:val="5D972077"/>
    <w:rsid w:val="5D99194B"/>
    <w:rsid w:val="5DA84ED9"/>
    <w:rsid w:val="5DAD38EE"/>
    <w:rsid w:val="5DB37135"/>
    <w:rsid w:val="5DB46785"/>
    <w:rsid w:val="5DB6074F"/>
    <w:rsid w:val="5DB669A1"/>
    <w:rsid w:val="5DBB3FB7"/>
    <w:rsid w:val="5DCA5FA9"/>
    <w:rsid w:val="5DDD2180"/>
    <w:rsid w:val="5DE057CC"/>
    <w:rsid w:val="5DEA03F9"/>
    <w:rsid w:val="5DF44E4E"/>
    <w:rsid w:val="5DFB3886"/>
    <w:rsid w:val="5E006862"/>
    <w:rsid w:val="5E0207B9"/>
    <w:rsid w:val="5E023994"/>
    <w:rsid w:val="5E053485"/>
    <w:rsid w:val="5E08087F"/>
    <w:rsid w:val="5E082F75"/>
    <w:rsid w:val="5E1834A1"/>
    <w:rsid w:val="5E1A67C6"/>
    <w:rsid w:val="5E261785"/>
    <w:rsid w:val="5E287173"/>
    <w:rsid w:val="5E2960AF"/>
    <w:rsid w:val="5E39312E"/>
    <w:rsid w:val="5E3E24F3"/>
    <w:rsid w:val="5E4A7017"/>
    <w:rsid w:val="5E541D16"/>
    <w:rsid w:val="5E552BBA"/>
    <w:rsid w:val="5E5F3E09"/>
    <w:rsid w:val="5E611C10"/>
    <w:rsid w:val="5E79177D"/>
    <w:rsid w:val="5E820631"/>
    <w:rsid w:val="5E873E9A"/>
    <w:rsid w:val="5E8A5738"/>
    <w:rsid w:val="5E8C14B0"/>
    <w:rsid w:val="5E8E1C6D"/>
    <w:rsid w:val="5E980378"/>
    <w:rsid w:val="5EA336D3"/>
    <w:rsid w:val="5EC073AC"/>
    <w:rsid w:val="5EC7115F"/>
    <w:rsid w:val="5ECB647C"/>
    <w:rsid w:val="5ECC5D50"/>
    <w:rsid w:val="5EEA61D6"/>
    <w:rsid w:val="5EF86B45"/>
    <w:rsid w:val="5EFC7377"/>
    <w:rsid w:val="5F011E9E"/>
    <w:rsid w:val="5F06174D"/>
    <w:rsid w:val="5F1871E8"/>
    <w:rsid w:val="5F1C271E"/>
    <w:rsid w:val="5F294F51"/>
    <w:rsid w:val="5F385194"/>
    <w:rsid w:val="5F3A3602"/>
    <w:rsid w:val="5F3C1128"/>
    <w:rsid w:val="5F3C6491"/>
    <w:rsid w:val="5F4E2C09"/>
    <w:rsid w:val="5F537C06"/>
    <w:rsid w:val="5F5C70D4"/>
    <w:rsid w:val="5F5D4BFA"/>
    <w:rsid w:val="5F6277C6"/>
    <w:rsid w:val="5F630463"/>
    <w:rsid w:val="5F6366B5"/>
    <w:rsid w:val="5F69359F"/>
    <w:rsid w:val="5F6D0B1D"/>
    <w:rsid w:val="5F733737"/>
    <w:rsid w:val="5F7C1524"/>
    <w:rsid w:val="5F7F7267"/>
    <w:rsid w:val="5F88611B"/>
    <w:rsid w:val="5F8B1768"/>
    <w:rsid w:val="5F8D0B82"/>
    <w:rsid w:val="5F9F3465"/>
    <w:rsid w:val="5FA26043"/>
    <w:rsid w:val="5FA56CCD"/>
    <w:rsid w:val="5FAB005C"/>
    <w:rsid w:val="5FB17A73"/>
    <w:rsid w:val="5FBA6561"/>
    <w:rsid w:val="5FCC5339"/>
    <w:rsid w:val="5FCF78A6"/>
    <w:rsid w:val="5FD27396"/>
    <w:rsid w:val="5FE206C6"/>
    <w:rsid w:val="5FE33352"/>
    <w:rsid w:val="5FE34A5B"/>
    <w:rsid w:val="5FED41D0"/>
    <w:rsid w:val="5FFD4BE5"/>
    <w:rsid w:val="5FFE1E36"/>
    <w:rsid w:val="60114363"/>
    <w:rsid w:val="60116111"/>
    <w:rsid w:val="60123C37"/>
    <w:rsid w:val="60232584"/>
    <w:rsid w:val="602D0A71"/>
    <w:rsid w:val="60340051"/>
    <w:rsid w:val="603718EF"/>
    <w:rsid w:val="603E67DA"/>
    <w:rsid w:val="60511C70"/>
    <w:rsid w:val="60681AA9"/>
    <w:rsid w:val="606D70BF"/>
    <w:rsid w:val="606E3563"/>
    <w:rsid w:val="606E6033"/>
    <w:rsid w:val="606E6A75"/>
    <w:rsid w:val="606F5ABB"/>
    <w:rsid w:val="607246D5"/>
    <w:rsid w:val="607330CE"/>
    <w:rsid w:val="607448F1"/>
    <w:rsid w:val="60825176"/>
    <w:rsid w:val="608A7C71"/>
    <w:rsid w:val="609B1E7E"/>
    <w:rsid w:val="609F2AC4"/>
    <w:rsid w:val="60AF592A"/>
    <w:rsid w:val="60B847DE"/>
    <w:rsid w:val="60BE791B"/>
    <w:rsid w:val="60C018E5"/>
    <w:rsid w:val="60C56EFB"/>
    <w:rsid w:val="60CC64DC"/>
    <w:rsid w:val="60E05AE3"/>
    <w:rsid w:val="60E455D3"/>
    <w:rsid w:val="60F65306"/>
    <w:rsid w:val="60FA2EE8"/>
    <w:rsid w:val="60FF065F"/>
    <w:rsid w:val="61054A27"/>
    <w:rsid w:val="610572F8"/>
    <w:rsid w:val="610A52BC"/>
    <w:rsid w:val="610C1BD4"/>
    <w:rsid w:val="610E7EC5"/>
    <w:rsid w:val="6110461A"/>
    <w:rsid w:val="61161505"/>
    <w:rsid w:val="61181721"/>
    <w:rsid w:val="6118527D"/>
    <w:rsid w:val="611D2366"/>
    <w:rsid w:val="611F2AAF"/>
    <w:rsid w:val="611F660B"/>
    <w:rsid w:val="61202383"/>
    <w:rsid w:val="61241E74"/>
    <w:rsid w:val="61397B7D"/>
    <w:rsid w:val="613A3445"/>
    <w:rsid w:val="6142054C"/>
    <w:rsid w:val="61421856"/>
    <w:rsid w:val="61462F51"/>
    <w:rsid w:val="614928B4"/>
    <w:rsid w:val="615227C4"/>
    <w:rsid w:val="61587D6F"/>
    <w:rsid w:val="615C785F"/>
    <w:rsid w:val="61654E3F"/>
    <w:rsid w:val="617050B9"/>
    <w:rsid w:val="6182292A"/>
    <w:rsid w:val="61834B12"/>
    <w:rsid w:val="619743F4"/>
    <w:rsid w:val="619F14FA"/>
    <w:rsid w:val="619F774C"/>
    <w:rsid w:val="619F7F92"/>
    <w:rsid w:val="61B551C2"/>
    <w:rsid w:val="61BA27D8"/>
    <w:rsid w:val="61D2367E"/>
    <w:rsid w:val="61D5316E"/>
    <w:rsid w:val="61DE5866"/>
    <w:rsid w:val="61E63B2E"/>
    <w:rsid w:val="61E810F3"/>
    <w:rsid w:val="61F94C26"/>
    <w:rsid w:val="62000E56"/>
    <w:rsid w:val="621719D8"/>
    <w:rsid w:val="62224606"/>
    <w:rsid w:val="62265778"/>
    <w:rsid w:val="622B7232"/>
    <w:rsid w:val="6232236E"/>
    <w:rsid w:val="62410803"/>
    <w:rsid w:val="624C78D4"/>
    <w:rsid w:val="624E31A6"/>
    <w:rsid w:val="624F3E49"/>
    <w:rsid w:val="62516C98"/>
    <w:rsid w:val="62614A02"/>
    <w:rsid w:val="62632286"/>
    <w:rsid w:val="62682234"/>
    <w:rsid w:val="62744735"/>
    <w:rsid w:val="628801E0"/>
    <w:rsid w:val="62885958"/>
    <w:rsid w:val="628A3F58"/>
    <w:rsid w:val="629B43B7"/>
    <w:rsid w:val="62A274F4"/>
    <w:rsid w:val="62BB05B6"/>
    <w:rsid w:val="62BD0FD5"/>
    <w:rsid w:val="62C05BCC"/>
    <w:rsid w:val="62C332D8"/>
    <w:rsid w:val="62C977D5"/>
    <w:rsid w:val="62CF5E0F"/>
    <w:rsid w:val="62D84CC4"/>
    <w:rsid w:val="62DD6037"/>
    <w:rsid w:val="62DF0A9B"/>
    <w:rsid w:val="62E50C04"/>
    <w:rsid w:val="62F40B65"/>
    <w:rsid w:val="62F615EE"/>
    <w:rsid w:val="62FC2CFE"/>
    <w:rsid w:val="6300421A"/>
    <w:rsid w:val="630239F3"/>
    <w:rsid w:val="63024505"/>
    <w:rsid w:val="63027F93"/>
    <w:rsid w:val="630A5099"/>
    <w:rsid w:val="630E06E5"/>
    <w:rsid w:val="63141A74"/>
    <w:rsid w:val="63184985"/>
    <w:rsid w:val="63312626"/>
    <w:rsid w:val="63342381"/>
    <w:rsid w:val="63352116"/>
    <w:rsid w:val="6339737F"/>
    <w:rsid w:val="633F11E7"/>
    <w:rsid w:val="634322EE"/>
    <w:rsid w:val="63442359"/>
    <w:rsid w:val="634560D1"/>
    <w:rsid w:val="63483036"/>
    <w:rsid w:val="634E1EB1"/>
    <w:rsid w:val="63506F50"/>
    <w:rsid w:val="63520F1A"/>
    <w:rsid w:val="63584057"/>
    <w:rsid w:val="635B1DB5"/>
    <w:rsid w:val="635F7193"/>
    <w:rsid w:val="63620A31"/>
    <w:rsid w:val="636429FB"/>
    <w:rsid w:val="63711FED"/>
    <w:rsid w:val="637B11EF"/>
    <w:rsid w:val="638135AD"/>
    <w:rsid w:val="6381535B"/>
    <w:rsid w:val="63860BC4"/>
    <w:rsid w:val="63870498"/>
    <w:rsid w:val="63880DDC"/>
    <w:rsid w:val="63894210"/>
    <w:rsid w:val="638C3D00"/>
    <w:rsid w:val="638D750D"/>
    <w:rsid w:val="639257BA"/>
    <w:rsid w:val="63953AD0"/>
    <w:rsid w:val="63971582"/>
    <w:rsid w:val="639A01CB"/>
    <w:rsid w:val="63A92B04"/>
    <w:rsid w:val="63AC6CC0"/>
    <w:rsid w:val="63AD43A2"/>
    <w:rsid w:val="63C74D38"/>
    <w:rsid w:val="63D7531D"/>
    <w:rsid w:val="63DF6526"/>
    <w:rsid w:val="63EE0517"/>
    <w:rsid w:val="63F20007"/>
    <w:rsid w:val="63F21DB5"/>
    <w:rsid w:val="63FC70D8"/>
    <w:rsid w:val="64033FC2"/>
    <w:rsid w:val="64055776"/>
    <w:rsid w:val="640970FF"/>
    <w:rsid w:val="64144421"/>
    <w:rsid w:val="64175CC0"/>
    <w:rsid w:val="641941A0"/>
    <w:rsid w:val="64240056"/>
    <w:rsid w:val="64267CB1"/>
    <w:rsid w:val="642F4DB7"/>
    <w:rsid w:val="64346872"/>
    <w:rsid w:val="64356146"/>
    <w:rsid w:val="643C1282"/>
    <w:rsid w:val="643C6CB2"/>
    <w:rsid w:val="643C74D4"/>
    <w:rsid w:val="643E143A"/>
    <w:rsid w:val="64410F8F"/>
    <w:rsid w:val="64504D2E"/>
    <w:rsid w:val="64577B7E"/>
    <w:rsid w:val="646031C3"/>
    <w:rsid w:val="6461518D"/>
    <w:rsid w:val="64654C7D"/>
    <w:rsid w:val="6468003D"/>
    <w:rsid w:val="6477675E"/>
    <w:rsid w:val="647B624F"/>
    <w:rsid w:val="647C6082"/>
    <w:rsid w:val="647E7AED"/>
    <w:rsid w:val="64850E7B"/>
    <w:rsid w:val="648B6EEF"/>
    <w:rsid w:val="64A84B6A"/>
    <w:rsid w:val="64B259E8"/>
    <w:rsid w:val="64C158BF"/>
    <w:rsid w:val="64C5396E"/>
    <w:rsid w:val="64CE2EAA"/>
    <w:rsid w:val="64D37E39"/>
    <w:rsid w:val="64D836A1"/>
    <w:rsid w:val="64DB4F3F"/>
    <w:rsid w:val="64E5191A"/>
    <w:rsid w:val="64EF2799"/>
    <w:rsid w:val="64F102BF"/>
    <w:rsid w:val="64F17D41"/>
    <w:rsid w:val="64F93617"/>
    <w:rsid w:val="64F97173"/>
    <w:rsid w:val="65085608"/>
    <w:rsid w:val="650C334B"/>
    <w:rsid w:val="65156071"/>
    <w:rsid w:val="6517157F"/>
    <w:rsid w:val="65197815"/>
    <w:rsid w:val="651B20EA"/>
    <w:rsid w:val="651B533C"/>
    <w:rsid w:val="65257F68"/>
    <w:rsid w:val="65362175"/>
    <w:rsid w:val="653B3C30"/>
    <w:rsid w:val="653C3090"/>
    <w:rsid w:val="6540216E"/>
    <w:rsid w:val="65426D6C"/>
    <w:rsid w:val="65481949"/>
    <w:rsid w:val="65562818"/>
    <w:rsid w:val="655B1BDC"/>
    <w:rsid w:val="655C6080"/>
    <w:rsid w:val="65607B50"/>
    <w:rsid w:val="65744A4C"/>
    <w:rsid w:val="65854376"/>
    <w:rsid w:val="658767BE"/>
    <w:rsid w:val="65892531"/>
    <w:rsid w:val="65894241"/>
    <w:rsid w:val="658A426F"/>
    <w:rsid w:val="658E6816"/>
    <w:rsid w:val="65984BDE"/>
    <w:rsid w:val="659F5F6D"/>
    <w:rsid w:val="65A05841"/>
    <w:rsid w:val="65A45331"/>
    <w:rsid w:val="65A672FB"/>
    <w:rsid w:val="65AB4911"/>
    <w:rsid w:val="65B23EF2"/>
    <w:rsid w:val="65B35574"/>
    <w:rsid w:val="65CB6D62"/>
    <w:rsid w:val="65D331AD"/>
    <w:rsid w:val="65D33E68"/>
    <w:rsid w:val="65DA51F7"/>
    <w:rsid w:val="65DD0843"/>
    <w:rsid w:val="65E240AB"/>
    <w:rsid w:val="65F476D5"/>
    <w:rsid w:val="65F90E7C"/>
    <w:rsid w:val="65F938CF"/>
    <w:rsid w:val="660A5ADC"/>
    <w:rsid w:val="660E6C4E"/>
    <w:rsid w:val="66187ACD"/>
    <w:rsid w:val="66195831"/>
    <w:rsid w:val="661B7C6A"/>
    <w:rsid w:val="661C75BD"/>
    <w:rsid w:val="66292CD3"/>
    <w:rsid w:val="662B5A52"/>
    <w:rsid w:val="662E75B1"/>
    <w:rsid w:val="663336D9"/>
    <w:rsid w:val="66336CF4"/>
    <w:rsid w:val="66342C2E"/>
    <w:rsid w:val="663E5786"/>
    <w:rsid w:val="663E784C"/>
    <w:rsid w:val="6646776C"/>
    <w:rsid w:val="664762E9"/>
    <w:rsid w:val="665925BF"/>
    <w:rsid w:val="66652862"/>
    <w:rsid w:val="66664CDC"/>
    <w:rsid w:val="666B22F3"/>
    <w:rsid w:val="667747F4"/>
    <w:rsid w:val="6683763C"/>
    <w:rsid w:val="668B6A45"/>
    <w:rsid w:val="668D04BB"/>
    <w:rsid w:val="6690176D"/>
    <w:rsid w:val="66967370"/>
    <w:rsid w:val="66A80E51"/>
    <w:rsid w:val="66B17100"/>
    <w:rsid w:val="66B867B2"/>
    <w:rsid w:val="66C043ED"/>
    <w:rsid w:val="66CE7142"/>
    <w:rsid w:val="66D659BE"/>
    <w:rsid w:val="66DE0D17"/>
    <w:rsid w:val="66DE2AC5"/>
    <w:rsid w:val="66E71979"/>
    <w:rsid w:val="66ED4B5B"/>
    <w:rsid w:val="66F145A6"/>
    <w:rsid w:val="66F2031E"/>
    <w:rsid w:val="67041EA6"/>
    <w:rsid w:val="67050051"/>
    <w:rsid w:val="670544F5"/>
    <w:rsid w:val="670867A2"/>
    <w:rsid w:val="671C4B51"/>
    <w:rsid w:val="671D35ED"/>
    <w:rsid w:val="6727621A"/>
    <w:rsid w:val="672F3F24"/>
    <w:rsid w:val="67386679"/>
    <w:rsid w:val="673E055F"/>
    <w:rsid w:val="67551CE3"/>
    <w:rsid w:val="67695363"/>
    <w:rsid w:val="676A4E34"/>
    <w:rsid w:val="676E209B"/>
    <w:rsid w:val="67762CFD"/>
    <w:rsid w:val="678918D9"/>
    <w:rsid w:val="679A4C3E"/>
    <w:rsid w:val="67A22552"/>
    <w:rsid w:val="67B22DCC"/>
    <w:rsid w:val="67BC1058"/>
    <w:rsid w:val="67BE71AA"/>
    <w:rsid w:val="67C717AB"/>
    <w:rsid w:val="67CC201D"/>
    <w:rsid w:val="67CF5646"/>
    <w:rsid w:val="67D87514"/>
    <w:rsid w:val="67D90273"/>
    <w:rsid w:val="67DD4B2A"/>
    <w:rsid w:val="67DE5875"/>
    <w:rsid w:val="67E20393"/>
    <w:rsid w:val="67E5303E"/>
    <w:rsid w:val="67E55852"/>
    <w:rsid w:val="67EB1AB4"/>
    <w:rsid w:val="67F72090"/>
    <w:rsid w:val="67FA1285"/>
    <w:rsid w:val="67FB4A72"/>
    <w:rsid w:val="68210EBB"/>
    <w:rsid w:val="682C260C"/>
    <w:rsid w:val="68307350"/>
    <w:rsid w:val="68394457"/>
    <w:rsid w:val="684921C0"/>
    <w:rsid w:val="68551F4F"/>
    <w:rsid w:val="68555008"/>
    <w:rsid w:val="68617509"/>
    <w:rsid w:val="68680898"/>
    <w:rsid w:val="687A4A6F"/>
    <w:rsid w:val="687C10C9"/>
    <w:rsid w:val="68833924"/>
    <w:rsid w:val="688356D2"/>
    <w:rsid w:val="68840C16"/>
    <w:rsid w:val="688431F8"/>
    <w:rsid w:val="68876EFB"/>
    <w:rsid w:val="68884654"/>
    <w:rsid w:val="688D47A2"/>
    <w:rsid w:val="688F22C8"/>
    <w:rsid w:val="68907DEF"/>
    <w:rsid w:val="689B5B56"/>
    <w:rsid w:val="689E69AF"/>
    <w:rsid w:val="689F444F"/>
    <w:rsid w:val="68A23436"/>
    <w:rsid w:val="68A51AEC"/>
    <w:rsid w:val="68AA7C5D"/>
    <w:rsid w:val="68B96DBB"/>
    <w:rsid w:val="68C33D20"/>
    <w:rsid w:val="68CA2805"/>
    <w:rsid w:val="68E1064A"/>
    <w:rsid w:val="68E32614"/>
    <w:rsid w:val="68E937A3"/>
    <w:rsid w:val="68EB08DD"/>
    <w:rsid w:val="68EC14C9"/>
    <w:rsid w:val="68FC5484"/>
    <w:rsid w:val="690305C1"/>
    <w:rsid w:val="69054339"/>
    <w:rsid w:val="690818ED"/>
    <w:rsid w:val="690D7691"/>
    <w:rsid w:val="69160588"/>
    <w:rsid w:val="69196036"/>
    <w:rsid w:val="691B1A32"/>
    <w:rsid w:val="691E53FA"/>
    <w:rsid w:val="692C3FBB"/>
    <w:rsid w:val="692D4B35"/>
    <w:rsid w:val="69313380"/>
    <w:rsid w:val="693E15D3"/>
    <w:rsid w:val="69472BA3"/>
    <w:rsid w:val="69627681"/>
    <w:rsid w:val="6977531D"/>
    <w:rsid w:val="69787200"/>
    <w:rsid w:val="697A2F79"/>
    <w:rsid w:val="698B2BBD"/>
    <w:rsid w:val="699317E4"/>
    <w:rsid w:val="69A262CD"/>
    <w:rsid w:val="69A546B3"/>
    <w:rsid w:val="69B10C5F"/>
    <w:rsid w:val="69B30239"/>
    <w:rsid w:val="69B33D95"/>
    <w:rsid w:val="69B875FD"/>
    <w:rsid w:val="69CC2BFF"/>
    <w:rsid w:val="69D501AF"/>
    <w:rsid w:val="69E95A08"/>
    <w:rsid w:val="69FD55B8"/>
    <w:rsid w:val="6A0960AB"/>
    <w:rsid w:val="6A0B1C62"/>
    <w:rsid w:val="6A1862EE"/>
    <w:rsid w:val="6A22716C"/>
    <w:rsid w:val="6A2406C8"/>
    <w:rsid w:val="6A2B4273"/>
    <w:rsid w:val="6A4023C0"/>
    <w:rsid w:val="6A4964A7"/>
    <w:rsid w:val="6A5F5118"/>
    <w:rsid w:val="6A6634FD"/>
    <w:rsid w:val="6A682DD1"/>
    <w:rsid w:val="6A6B735D"/>
    <w:rsid w:val="6A7A31EA"/>
    <w:rsid w:val="6A7C687C"/>
    <w:rsid w:val="6A8B35E2"/>
    <w:rsid w:val="6A8D2838"/>
    <w:rsid w:val="6A902328"/>
    <w:rsid w:val="6A933BC6"/>
    <w:rsid w:val="6AA656A7"/>
    <w:rsid w:val="6AAA163C"/>
    <w:rsid w:val="6AAD2EDA"/>
    <w:rsid w:val="6AB460AC"/>
    <w:rsid w:val="6AB62BC4"/>
    <w:rsid w:val="6ABE50E7"/>
    <w:rsid w:val="6AC90B84"/>
    <w:rsid w:val="6ACA3A8C"/>
    <w:rsid w:val="6AD06BC8"/>
    <w:rsid w:val="6ADE0BD1"/>
    <w:rsid w:val="6AE96859"/>
    <w:rsid w:val="6AF01018"/>
    <w:rsid w:val="6AFE6DF4"/>
    <w:rsid w:val="6B064398"/>
    <w:rsid w:val="6B0A7FCB"/>
    <w:rsid w:val="6B0C5E52"/>
    <w:rsid w:val="6B0D5727"/>
    <w:rsid w:val="6B147746"/>
    <w:rsid w:val="6B1575DE"/>
    <w:rsid w:val="6B1E16E2"/>
    <w:rsid w:val="6B1E5B86"/>
    <w:rsid w:val="6B24787C"/>
    <w:rsid w:val="6B2D5DC9"/>
    <w:rsid w:val="6B3158B9"/>
    <w:rsid w:val="6B362ECF"/>
    <w:rsid w:val="6B4A697B"/>
    <w:rsid w:val="6B5430FC"/>
    <w:rsid w:val="6B573233"/>
    <w:rsid w:val="6B594E10"/>
    <w:rsid w:val="6B5B6274"/>
    <w:rsid w:val="6B6C68F1"/>
    <w:rsid w:val="6B737C7F"/>
    <w:rsid w:val="6B924AA5"/>
    <w:rsid w:val="6B935D53"/>
    <w:rsid w:val="6B9419A4"/>
    <w:rsid w:val="6B947BF6"/>
    <w:rsid w:val="6B99125B"/>
    <w:rsid w:val="6BA50055"/>
    <w:rsid w:val="6BA92454"/>
    <w:rsid w:val="6BAC3191"/>
    <w:rsid w:val="6BB169FA"/>
    <w:rsid w:val="6BB34520"/>
    <w:rsid w:val="6BCE135A"/>
    <w:rsid w:val="6BD61FBC"/>
    <w:rsid w:val="6BE50451"/>
    <w:rsid w:val="6BF65984"/>
    <w:rsid w:val="6BFF1513"/>
    <w:rsid w:val="6C021003"/>
    <w:rsid w:val="6C066D46"/>
    <w:rsid w:val="6C0B610A"/>
    <w:rsid w:val="6C164AAF"/>
    <w:rsid w:val="6C196F71"/>
    <w:rsid w:val="6C1A634D"/>
    <w:rsid w:val="6C1F1BB5"/>
    <w:rsid w:val="6C20148A"/>
    <w:rsid w:val="6C21607E"/>
    <w:rsid w:val="6C226FCB"/>
    <w:rsid w:val="6C3118E9"/>
    <w:rsid w:val="6C31226F"/>
    <w:rsid w:val="6C313EC9"/>
    <w:rsid w:val="6C552F0B"/>
    <w:rsid w:val="6C5A499B"/>
    <w:rsid w:val="6C5D0B51"/>
    <w:rsid w:val="6C627CF4"/>
    <w:rsid w:val="6C6677E4"/>
    <w:rsid w:val="6C77379F"/>
    <w:rsid w:val="6C884442"/>
    <w:rsid w:val="6C88775B"/>
    <w:rsid w:val="6C8C44CD"/>
    <w:rsid w:val="6C8C67B7"/>
    <w:rsid w:val="6C922387"/>
    <w:rsid w:val="6C9854C4"/>
    <w:rsid w:val="6C9D744C"/>
    <w:rsid w:val="6CA1081C"/>
    <w:rsid w:val="6CA4235E"/>
    <w:rsid w:val="6CB13EDC"/>
    <w:rsid w:val="6CB16327"/>
    <w:rsid w:val="6CC60283"/>
    <w:rsid w:val="6CCA7D73"/>
    <w:rsid w:val="6CDC1854"/>
    <w:rsid w:val="6CE10C19"/>
    <w:rsid w:val="6CE1330F"/>
    <w:rsid w:val="6D0D7C60"/>
    <w:rsid w:val="6D167928"/>
    <w:rsid w:val="6D176091"/>
    <w:rsid w:val="6D26299B"/>
    <w:rsid w:val="6D333A34"/>
    <w:rsid w:val="6D385EE6"/>
    <w:rsid w:val="6D3965C4"/>
    <w:rsid w:val="6D3E250F"/>
    <w:rsid w:val="6D434C31"/>
    <w:rsid w:val="6D4772EC"/>
    <w:rsid w:val="6D68758C"/>
    <w:rsid w:val="6D7952F5"/>
    <w:rsid w:val="6D8223FC"/>
    <w:rsid w:val="6D8819DC"/>
    <w:rsid w:val="6D8A47E8"/>
    <w:rsid w:val="6D9078AF"/>
    <w:rsid w:val="6D91293C"/>
    <w:rsid w:val="6DA00AD4"/>
    <w:rsid w:val="6DA06D26"/>
    <w:rsid w:val="6DA32372"/>
    <w:rsid w:val="6DAA3FEF"/>
    <w:rsid w:val="6DAC1227"/>
    <w:rsid w:val="6DC0172B"/>
    <w:rsid w:val="6DC26C9C"/>
    <w:rsid w:val="6DCB690C"/>
    <w:rsid w:val="6DD41A5B"/>
    <w:rsid w:val="6DDA2238"/>
    <w:rsid w:val="6DDF16DC"/>
    <w:rsid w:val="6DEC1F6B"/>
    <w:rsid w:val="6DF43C2E"/>
    <w:rsid w:val="6DF51CA3"/>
    <w:rsid w:val="6E0077C5"/>
    <w:rsid w:val="6E032E11"/>
    <w:rsid w:val="6E0D4393"/>
    <w:rsid w:val="6E0D7678"/>
    <w:rsid w:val="6E250E46"/>
    <w:rsid w:val="6E26547D"/>
    <w:rsid w:val="6E380D0C"/>
    <w:rsid w:val="6E414065"/>
    <w:rsid w:val="6E4476B1"/>
    <w:rsid w:val="6E4C2A0A"/>
    <w:rsid w:val="6E4E0530"/>
    <w:rsid w:val="6E681920"/>
    <w:rsid w:val="6E7C509D"/>
    <w:rsid w:val="6E8335BD"/>
    <w:rsid w:val="6E8E12EF"/>
    <w:rsid w:val="6E900B48"/>
    <w:rsid w:val="6E930639"/>
    <w:rsid w:val="6E971ED7"/>
    <w:rsid w:val="6E972936"/>
    <w:rsid w:val="6E9C64BD"/>
    <w:rsid w:val="6EA463A2"/>
    <w:rsid w:val="6EAE014C"/>
    <w:rsid w:val="6EBC7B8F"/>
    <w:rsid w:val="6EBF7E0D"/>
    <w:rsid w:val="6EC151A6"/>
    <w:rsid w:val="6ED00F45"/>
    <w:rsid w:val="6ED02ACD"/>
    <w:rsid w:val="6ED446C5"/>
    <w:rsid w:val="6EDA11FC"/>
    <w:rsid w:val="6EF70BC7"/>
    <w:rsid w:val="6EFB6F35"/>
    <w:rsid w:val="6EFE1F56"/>
    <w:rsid w:val="6F0155A2"/>
    <w:rsid w:val="6F10140F"/>
    <w:rsid w:val="6F1E43A6"/>
    <w:rsid w:val="6F2A7D94"/>
    <w:rsid w:val="6F2D45E9"/>
    <w:rsid w:val="6F3E05A4"/>
    <w:rsid w:val="6F4A6F49"/>
    <w:rsid w:val="6F4F630E"/>
    <w:rsid w:val="6F543924"/>
    <w:rsid w:val="6F5E0C47"/>
    <w:rsid w:val="6F6C4D08"/>
    <w:rsid w:val="6F7C2E7B"/>
    <w:rsid w:val="6F8331F1"/>
    <w:rsid w:val="6F88533A"/>
    <w:rsid w:val="6F92269E"/>
    <w:rsid w:val="6F974134"/>
    <w:rsid w:val="6FA81EC2"/>
    <w:rsid w:val="6FAE1A09"/>
    <w:rsid w:val="6FC32206"/>
    <w:rsid w:val="6FC331F4"/>
    <w:rsid w:val="6FD26F3F"/>
    <w:rsid w:val="6FD75BF8"/>
    <w:rsid w:val="6FE42EA3"/>
    <w:rsid w:val="6FE932DE"/>
    <w:rsid w:val="6FEC1DAE"/>
    <w:rsid w:val="6FF00AC7"/>
    <w:rsid w:val="6FF15617"/>
    <w:rsid w:val="70025A76"/>
    <w:rsid w:val="7003534A"/>
    <w:rsid w:val="700C6D4F"/>
    <w:rsid w:val="701D01BA"/>
    <w:rsid w:val="70333E81"/>
    <w:rsid w:val="70393D95"/>
    <w:rsid w:val="704020FA"/>
    <w:rsid w:val="705B5186"/>
    <w:rsid w:val="7064403B"/>
    <w:rsid w:val="706C7393"/>
    <w:rsid w:val="706E4EB9"/>
    <w:rsid w:val="707324D0"/>
    <w:rsid w:val="707421DE"/>
    <w:rsid w:val="707723D0"/>
    <w:rsid w:val="707F2C23"/>
    <w:rsid w:val="70810BBD"/>
    <w:rsid w:val="70910BA8"/>
    <w:rsid w:val="709541F4"/>
    <w:rsid w:val="709B37D5"/>
    <w:rsid w:val="709D5EE2"/>
    <w:rsid w:val="70AC7790"/>
    <w:rsid w:val="70B2124A"/>
    <w:rsid w:val="70BD374B"/>
    <w:rsid w:val="70D40583"/>
    <w:rsid w:val="70E4517B"/>
    <w:rsid w:val="70F03B20"/>
    <w:rsid w:val="70F5661B"/>
    <w:rsid w:val="71025602"/>
    <w:rsid w:val="71075032"/>
    <w:rsid w:val="711517D9"/>
    <w:rsid w:val="712437CA"/>
    <w:rsid w:val="71285068"/>
    <w:rsid w:val="712D08D1"/>
    <w:rsid w:val="71360107"/>
    <w:rsid w:val="71381023"/>
    <w:rsid w:val="713B688E"/>
    <w:rsid w:val="715E0A8A"/>
    <w:rsid w:val="715F2A54"/>
    <w:rsid w:val="71630796"/>
    <w:rsid w:val="7169742F"/>
    <w:rsid w:val="717C05B9"/>
    <w:rsid w:val="717C2845"/>
    <w:rsid w:val="71A843FB"/>
    <w:rsid w:val="71B70767"/>
    <w:rsid w:val="71B9255D"/>
    <w:rsid w:val="71C132A7"/>
    <w:rsid w:val="71D43752"/>
    <w:rsid w:val="71D974A0"/>
    <w:rsid w:val="71E82A49"/>
    <w:rsid w:val="71EA0570"/>
    <w:rsid w:val="71EC253A"/>
    <w:rsid w:val="71F1796A"/>
    <w:rsid w:val="71FA4ED0"/>
    <w:rsid w:val="720535FB"/>
    <w:rsid w:val="72086C48"/>
    <w:rsid w:val="720D5704"/>
    <w:rsid w:val="72111FA0"/>
    <w:rsid w:val="72154626"/>
    <w:rsid w:val="72167299"/>
    <w:rsid w:val="722021E3"/>
    <w:rsid w:val="72262B5D"/>
    <w:rsid w:val="72283FF7"/>
    <w:rsid w:val="722E5429"/>
    <w:rsid w:val="722E7212"/>
    <w:rsid w:val="72395053"/>
    <w:rsid w:val="723A0474"/>
    <w:rsid w:val="723D2D95"/>
    <w:rsid w:val="724E32D1"/>
    <w:rsid w:val="724F4877"/>
    <w:rsid w:val="7251239D"/>
    <w:rsid w:val="72563E57"/>
    <w:rsid w:val="725923E4"/>
    <w:rsid w:val="725D51E5"/>
    <w:rsid w:val="726152EF"/>
    <w:rsid w:val="72677E12"/>
    <w:rsid w:val="726A16B0"/>
    <w:rsid w:val="72864BF7"/>
    <w:rsid w:val="728E1843"/>
    <w:rsid w:val="729023FC"/>
    <w:rsid w:val="729329B5"/>
    <w:rsid w:val="7298621E"/>
    <w:rsid w:val="72B15531"/>
    <w:rsid w:val="72BD7A32"/>
    <w:rsid w:val="72C1593C"/>
    <w:rsid w:val="72C2773E"/>
    <w:rsid w:val="72D37256"/>
    <w:rsid w:val="72E15E16"/>
    <w:rsid w:val="72F1592E"/>
    <w:rsid w:val="72F21DD2"/>
    <w:rsid w:val="731358A4"/>
    <w:rsid w:val="731735E6"/>
    <w:rsid w:val="73261A7B"/>
    <w:rsid w:val="73263829"/>
    <w:rsid w:val="73291F27"/>
    <w:rsid w:val="733E5017"/>
    <w:rsid w:val="733F6699"/>
    <w:rsid w:val="734008AD"/>
    <w:rsid w:val="734D7008"/>
    <w:rsid w:val="73571C35"/>
    <w:rsid w:val="735A1725"/>
    <w:rsid w:val="7369114F"/>
    <w:rsid w:val="73697BBA"/>
    <w:rsid w:val="738450B0"/>
    <w:rsid w:val="73893DB8"/>
    <w:rsid w:val="739015EB"/>
    <w:rsid w:val="73911760"/>
    <w:rsid w:val="73A2714D"/>
    <w:rsid w:val="73A56E44"/>
    <w:rsid w:val="73B01C95"/>
    <w:rsid w:val="73B452D9"/>
    <w:rsid w:val="73BC418E"/>
    <w:rsid w:val="73C0646E"/>
    <w:rsid w:val="73CA68AB"/>
    <w:rsid w:val="73CB43D1"/>
    <w:rsid w:val="73CF2113"/>
    <w:rsid w:val="73DB133F"/>
    <w:rsid w:val="73E3796C"/>
    <w:rsid w:val="73EB6821"/>
    <w:rsid w:val="73ED1FC4"/>
    <w:rsid w:val="73F21FBF"/>
    <w:rsid w:val="74082F2F"/>
    <w:rsid w:val="740F5A03"/>
    <w:rsid w:val="741438C2"/>
    <w:rsid w:val="74190BDC"/>
    <w:rsid w:val="74220495"/>
    <w:rsid w:val="742222F5"/>
    <w:rsid w:val="743C0E2B"/>
    <w:rsid w:val="744027CD"/>
    <w:rsid w:val="74471CA9"/>
    <w:rsid w:val="74476126"/>
    <w:rsid w:val="744F6B68"/>
    <w:rsid w:val="746740F9"/>
    <w:rsid w:val="746C0E4C"/>
    <w:rsid w:val="746C5BB4"/>
    <w:rsid w:val="74706664"/>
    <w:rsid w:val="747405C4"/>
    <w:rsid w:val="747800B5"/>
    <w:rsid w:val="747D1B6F"/>
    <w:rsid w:val="747F3682"/>
    <w:rsid w:val="74822CE1"/>
    <w:rsid w:val="748317D6"/>
    <w:rsid w:val="748527D2"/>
    <w:rsid w:val="74884070"/>
    <w:rsid w:val="749C4185"/>
    <w:rsid w:val="74A40E40"/>
    <w:rsid w:val="74A94712"/>
    <w:rsid w:val="74AC5FB0"/>
    <w:rsid w:val="74AE3AD6"/>
    <w:rsid w:val="74B530B7"/>
    <w:rsid w:val="74B65081"/>
    <w:rsid w:val="74BA691F"/>
    <w:rsid w:val="74BB4445"/>
    <w:rsid w:val="74BE7A92"/>
    <w:rsid w:val="74C4779E"/>
    <w:rsid w:val="74CE23CA"/>
    <w:rsid w:val="74D13C69"/>
    <w:rsid w:val="74D2108D"/>
    <w:rsid w:val="74D86DA5"/>
    <w:rsid w:val="74DA48CB"/>
    <w:rsid w:val="74F41284"/>
    <w:rsid w:val="75043F86"/>
    <w:rsid w:val="75067759"/>
    <w:rsid w:val="750C6A4F"/>
    <w:rsid w:val="750D1F31"/>
    <w:rsid w:val="751853F4"/>
    <w:rsid w:val="75220020"/>
    <w:rsid w:val="752E6DCD"/>
    <w:rsid w:val="75355FA6"/>
    <w:rsid w:val="753A7A60"/>
    <w:rsid w:val="753F5076"/>
    <w:rsid w:val="75436915"/>
    <w:rsid w:val="75502DDF"/>
    <w:rsid w:val="7551380D"/>
    <w:rsid w:val="75587EE6"/>
    <w:rsid w:val="75596138"/>
    <w:rsid w:val="75600BE5"/>
    <w:rsid w:val="7564475C"/>
    <w:rsid w:val="75693EA1"/>
    <w:rsid w:val="75706FDE"/>
    <w:rsid w:val="75712F63"/>
    <w:rsid w:val="757A1C0A"/>
    <w:rsid w:val="7583797F"/>
    <w:rsid w:val="7592164A"/>
    <w:rsid w:val="75995F9B"/>
    <w:rsid w:val="759F5B15"/>
    <w:rsid w:val="75A5137D"/>
    <w:rsid w:val="75AB44BA"/>
    <w:rsid w:val="75B0387E"/>
    <w:rsid w:val="75BA64AB"/>
    <w:rsid w:val="75BB2BFD"/>
    <w:rsid w:val="75C13CDD"/>
    <w:rsid w:val="75C612F4"/>
    <w:rsid w:val="75C67421"/>
    <w:rsid w:val="75C9085C"/>
    <w:rsid w:val="75CD4430"/>
    <w:rsid w:val="75CE1F56"/>
    <w:rsid w:val="75D20F1D"/>
    <w:rsid w:val="75D21A46"/>
    <w:rsid w:val="75D532E5"/>
    <w:rsid w:val="75DA2C18"/>
    <w:rsid w:val="75DC0B17"/>
    <w:rsid w:val="75DC4673"/>
    <w:rsid w:val="75E17EDC"/>
    <w:rsid w:val="75E43528"/>
    <w:rsid w:val="75E63744"/>
    <w:rsid w:val="75E654F2"/>
    <w:rsid w:val="75F45E61"/>
    <w:rsid w:val="75F54412"/>
    <w:rsid w:val="75FE45EA"/>
    <w:rsid w:val="7605090C"/>
    <w:rsid w:val="76065B94"/>
    <w:rsid w:val="76097931"/>
    <w:rsid w:val="760F4A49"/>
    <w:rsid w:val="761402B1"/>
    <w:rsid w:val="76183A28"/>
    <w:rsid w:val="761D08E0"/>
    <w:rsid w:val="761E2EDE"/>
    <w:rsid w:val="76360227"/>
    <w:rsid w:val="763C5112"/>
    <w:rsid w:val="7641097A"/>
    <w:rsid w:val="764364A0"/>
    <w:rsid w:val="76592168"/>
    <w:rsid w:val="765D347C"/>
    <w:rsid w:val="766308F1"/>
    <w:rsid w:val="766D79C1"/>
    <w:rsid w:val="7677377C"/>
    <w:rsid w:val="767B0330"/>
    <w:rsid w:val="76826699"/>
    <w:rsid w:val="768947FB"/>
    <w:rsid w:val="768A574F"/>
    <w:rsid w:val="769A6A08"/>
    <w:rsid w:val="76BB24DB"/>
    <w:rsid w:val="76BB697E"/>
    <w:rsid w:val="76C87133"/>
    <w:rsid w:val="76C9011F"/>
    <w:rsid w:val="76CD08D5"/>
    <w:rsid w:val="76CE0460"/>
    <w:rsid w:val="76DB4B92"/>
    <w:rsid w:val="76E06AA4"/>
    <w:rsid w:val="76E67896"/>
    <w:rsid w:val="76EC4D8A"/>
    <w:rsid w:val="76F37EC6"/>
    <w:rsid w:val="76FB1516"/>
    <w:rsid w:val="77024447"/>
    <w:rsid w:val="77052AA4"/>
    <w:rsid w:val="77105D20"/>
    <w:rsid w:val="77112A42"/>
    <w:rsid w:val="77136511"/>
    <w:rsid w:val="7715608F"/>
    <w:rsid w:val="771816DB"/>
    <w:rsid w:val="772E7150"/>
    <w:rsid w:val="77340A39"/>
    <w:rsid w:val="773447DF"/>
    <w:rsid w:val="77351FD0"/>
    <w:rsid w:val="773A4439"/>
    <w:rsid w:val="77472422"/>
    <w:rsid w:val="775766A7"/>
    <w:rsid w:val="77731007"/>
    <w:rsid w:val="777F31F2"/>
    <w:rsid w:val="77811976"/>
    <w:rsid w:val="77882B18"/>
    <w:rsid w:val="779C14E3"/>
    <w:rsid w:val="779E42D6"/>
    <w:rsid w:val="77A15B74"/>
    <w:rsid w:val="77A92C7B"/>
    <w:rsid w:val="77BC650A"/>
    <w:rsid w:val="77C101CA"/>
    <w:rsid w:val="77C61F48"/>
    <w:rsid w:val="77D1700D"/>
    <w:rsid w:val="77D25D2E"/>
    <w:rsid w:val="77D53E99"/>
    <w:rsid w:val="77DA1086"/>
    <w:rsid w:val="77EC04CC"/>
    <w:rsid w:val="77FF289B"/>
    <w:rsid w:val="7808174F"/>
    <w:rsid w:val="78106856"/>
    <w:rsid w:val="78147DCE"/>
    <w:rsid w:val="78164330"/>
    <w:rsid w:val="7820118F"/>
    <w:rsid w:val="7826607A"/>
    <w:rsid w:val="7836400B"/>
    <w:rsid w:val="783A5239"/>
    <w:rsid w:val="78423357"/>
    <w:rsid w:val="78434E7D"/>
    <w:rsid w:val="78454752"/>
    <w:rsid w:val="784604CA"/>
    <w:rsid w:val="7847671C"/>
    <w:rsid w:val="784A1D68"/>
    <w:rsid w:val="784A7FBA"/>
    <w:rsid w:val="78526E6F"/>
    <w:rsid w:val="78540E39"/>
    <w:rsid w:val="785901FD"/>
    <w:rsid w:val="7860158C"/>
    <w:rsid w:val="786C6182"/>
    <w:rsid w:val="78774B27"/>
    <w:rsid w:val="78775729"/>
    <w:rsid w:val="787E5EB6"/>
    <w:rsid w:val="788F00C3"/>
    <w:rsid w:val="78915BE9"/>
    <w:rsid w:val="78961451"/>
    <w:rsid w:val="789659AA"/>
    <w:rsid w:val="789E3E62"/>
    <w:rsid w:val="78A42DB0"/>
    <w:rsid w:val="78A43B6E"/>
    <w:rsid w:val="78A656AB"/>
    <w:rsid w:val="78AD22F7"/>
    <w:rsid w:val="78AF725D"/>
    <w:rsid w:val="78B2245C"/>
    <w:rsid w:val="78B638A1"/>
    <w:rsid w:val="78B90C9C"/>
    <w:rsid w:val="78C55892"/>
    <w:rsid w:val="78DC3FC2"/>
    <w:rsid w:val="78E172CC"/>
    <w:rsid w:val="78EA1D1F"/>
    <w:rsid w:val="78F543CA"/>
    <w:rsid w:val="7904172F"/>
    <w:rsid w:val="7908351A"/>
    <w:rsid w:val="790F7E27"/>
    <w:rsid w:val="79166583"/>
    <w:rsid w:val="792828CC"/>
    <w:rsid w:val="79294073"/>
    <w:rsid w:val="792A231A"/>
    <w:rsid w:val="79312F28"/>
    <w:rsid w:val="79316829"/>
    <w:rsid w:val="793F3897"/>
    <w:rsid w:val="794B6758"/>
    <w:rsid w:val="794C5FB4"/>
    <w:rsid w:val="7956298E"/>
    <w:rsid w:val="795804B5"/>
    <w:rsid w:val="795E20DD"/>
    <w:rsid w:val="796671FD"/>
    <w:rsid w:val="796926C2"/>
    <w:rsid w:val="79694470"/>
    <w:rsid w:val="79733540"/>
    <w:rsid w:val="797352EE"/>
    <w:rsid w:val="79780B57"/>
    <w:rsid w:val="797846B3"/>
    <w:rsid w:val="797C23F5"/>
    <w:rsid w:val="797E66A9"/>
    <w:rsid w:val="797F1EE5"/>
    <w:rsid w:val="79872B48"/>
    <w:rsid w:val="79A70A73"/>
    <w:rsid w:val="79A97383"/>
    <w:rsid w:val="79AB4A88"/>
    <w:rsid w:val="79B67EF4"/>
    <w:rsid w:val="79C332C8"/>
    <w:rsid w:val="79C34C81"/>
    <w:rsid w:val="79C67B14"/>
    <w:rsid w:val="79D02741"/>
    <w:rsid w:val="79D43BE1"/>
    <w:rsid w:val="79E1494E"/>
    <w:rsid w:val="79E24222"/>
    <w:rsid w:val="79E27E8B"/>
    <w:rsid w:val="79E969C7"/>
    <w:rsid w:val="79F850CE"/>
    <w:rsid w:val="79FD443C"/>
    <w:rsid w:val="7A083C89"/>
    <w:rsid w:val="7A0B5527"/>
    <w:rsid w:val="7A0D5EC0"/>
    <w:rsid w:val="7A0F14BB"/>
    <w:rsid w:val="7A0F3269"/>
    <w:rsid w:val="7A1D1975"/>
    <w:rsid w:val="7A252A8D"/>
    <w:rsid w:val="7A320D06"/>
    <w:rsid w:val="7A3525A4"/>
    <w:rsid w:val="7A3C7DD6"/>
    <w:rsid w:val="7A3E5150"/>
    <w:rsid w:val="7A454EDD"/>
    <w:rsid w:val="7A4670D6"/>
    <w:rsid w:val="7A534B63"/>
    <w:rsid w:val="7A543372"/>
    <w:rsid w:val="7A615382"/>
    <w:rsid w:val="7A63567B"/>
    <w:rsid w:val="7A67303B"/>
    <w:rsid w:val="7A8D23E0"/>
    <w:rsid w:val="7A990D85"/>
    <w:rsid w:val="7A9C0875"/>
    <w:rsid w:val="7AAB1D04"/>
    <w:rsid w:val="7AB20098"/>
    <w:rsid w:val="7AB45BBF"/>
    <w:rsid w:val="7ABA32DC"/>
    <w:rsid w:val="7ABA4368"/>
    <w:rsid w:val="7ABE6A3D"/>
    <w:rsid w:val="7AD05746"/>
    <w:rsid w:val="7AD16771"/>
    <w:rsid w:val="7AD70296"/>
    <w:rsid w:val="7ADC4EE5"/>
    <w:rsid w:val="7AE75F94"/>
    <w:rsid w:val="7AEB48C6"/>
    <w:rsid w:val="7AF34939"/>
    <w:rsid w:val="7AF406B1"/>
    <w:rsid w:val="7AFA6E36"/>
    <w:rsid w:val="7AFD57B8"/>
    <w:rsid w:val="7B0703E4"/>
    <w:rsid w:val="7B0D2A77"/>
    <w:rsid w:val="7B0D52CF"/>
    <w:rsid w:val="7B257FFD"/>
    <w:rsid w:val="7B2745E3"/>
    <w:rsid w:val="7B2E3BC3"/>
    <w:rsid w:val="7B343476"/>
    <w:rsid w:val="7B452CBB"/>
    <w:rsid w:val="7B5A2978"/>
    <w:rsid w:val="7B5A7E4C"/>
    <w:rsid w:val="7B667AF9"/>
    <w:rsid w:val="7B6B0973"/>
    <w:rsid w:val="7B713AB0"/>
    <w:rsid w:val="7B7315D6"/>
    <w:rsid w:val="7B7468F8"/>
    <w:rsid w:val="7B7470FC"/>
    <w:rsid w:val="7B7908F6"/>
    <w:rsid w:val="7B8F030B"/>
    <w:rsid w:val="7B9003DA"/>
    <w:rsid w:val="7B917CAE"/>
    <w:rsid w:val="7B9B0B2D"/>
    <w:rsid w:val="7B9D0BEA"/>
    <w:rsid w:val="7BA06143"/>
    <w:rsid w:val="7BA63759"/>
    <w:rsid w:val="7BA875E4"/>
    <w:rsid w:val="7BC57958"/>
    <w:rsid w:val="7BD1454E"/>
    <w:rsid w:val="7BD76009"/>
    <w:rsid w:val="7BDA78A7"/>
    <w:rsid w:val="7BDB35E1"/>
    <w:rsid w:val="7BDF0A19"/>
    <w:rsid w:val="7BDF6C6B"/>
    <w:rsid w:val="7BDF7E15"/>
    <w:rsid w:val="7BEE0103"/>
    <w:rsid w:val="7BF32717"/>
    <w:rsid w:val="7C086BD9"/>
    <w:rsid w:val="7C0A0FE4"/>
    <w:rsid w:val="7C0B180E"/>
    <w:rsid w:val="7C0B3F04"/>
    <w:rsid w:val="7C1903CF"/>
    <w:rsid w:val="7C254906"/>
    <w:rsid w:val="7C370855"/>
    <w:rsid w:val="7C376AA7"/>
    <w:rsid w:val="7C3D3992"/>
    <w:rsid w:val="7C4A4A2C"/>
    <w:rsid w:val="7C4D1E27"/>
    <w:rsid w:val="7C4E5B9F"/>
    <w:rsid w:val="7C4F5712"/>
    <w:rsid w:val="7C590818"/>
    <w:rsid w:val="7C683105"/>
    <w:rsid w:val="7C7C10F6"/>
    <w:rsid w:val="7C7C66A8"/>
    <w:rsid w:val="7C817D22"/>
    <w:rsid w:val="7C853BEA"/>
    <w:rsid w:val="7C881368"/>
    <w:rsid w:val="7C8E41ED"/>
    <w:rsid w:val="7C970882"/>
    <w:rsid w:val="7C9E2682"/>
    <w:rsid w:val="7CA26617"/>
    <w:rsid w:val="7CB43C54"/>
    <w:rsid w:val="7CC3033B"/>
    <w:rsid w:val="7CE24C65"/>
    <w:rsid w:val="7CE27788"/>
    <w:rsid w:val="7CE42605"/>
    <w:rsid w:val="7CEA3B1A"/>
    <w:rsid w:val="7CF631FA"/>
    <w:rsid w:val="7CF752FF"/>
    <w:rsid w:val="7CFB10AD"/>
    <w:rsid w:val="7D060228"/>
    <w:rsid w:val="7D0C32F1"/>
    <w:rsid w:val="7D0F408D"/>
    <w:rsid w:val="7D1868D9"/>
    <w:rsid w:val="7D1C7A23"/>
    <w:rsid w:val="7D23702C"/>
    <w:rsid w:val="7D2D5568"/>
    <w:rsid w:val="7D411404"/>
    <w:rsid w:val="7D457D71"/>
    <w:rsid w:val="7D491C6C"/>
    <w:rsid w:val="7D515947"/>
    <w:rsid w:val="7D5429C0"/>
    <w:rsid w:val="7D592A4D"/>
    <w:rsid w:val="7D5D078F"/>
    <w:rsid w:val="7D657A65"/>
    <w:rsid w:val="7D6C09D3"/>
    <w:rsid w:val="7D6E64F9"/>
    <w:rsid w:val="7D6E6D43"/>
    <w:rsid w:val="7D7A30EF"/>
    <w:rsid w:val="7D825E08"/>
    <w:rsid w:val="7D891584"/>
    <w:rsid w:val="7D9D0B8C"/>
    <w:rsid w:val="7D9F2B56"/>
    <w:rsid w:val="7D9F66B2"/>
    <w:rsid w:val="7DA97841"/>
    <w:rsid w:val="7DAF3D55"/>
    <w:rsid w:val="7DB57A34"/>
    <w:rsid w:val="7DB66434"/>
    <w:rsid w:val="7DB83C18"/>
    <w:rsid w:val="7DB859C6"/>
    <w:rsid w:val="7DC4436B"/>
    <w:rsid w:val="7DC97BD3"/>
    <w:rsid w:val="7DCE51E9"/>
    <w:rsid w:val="7DE60973"/>
    <w:rsid w:val="7DEF0916"/>
    <w:rsid w:val="7DF82266"/>
    <w:rsid w:val="7DF976EC"/>
    <w:rsid w:val="7E094473"/>
    <w:rsid w:val="7E1E5218"/>
    <w:rsid w:val="7E202F82"/>
    <w:rsid w:val="7E22202A"/>
    <w:rsid w:val="7E254619"/>
    <w:rsid w:val="7E3037AE"/>
    <w:rsid w:val="7E32042F"/>
    <w:rsid w:val="7E3C03A5"/>
    <w:rsid w:val="7E420D47"/>
    <w:rsid w:val="7E4E5C75"/>
    <w:rsid w:val="7E503DB0"/>
    <w:rsid w:val="7E5A4CCF"/>
    <w:rsid w:val="7E5D031B"/>
    <w:rsid w:val="7E631DD5"/>
    <w:rsid w:val="7E722019"/>
    <w:rsid w:val="7E77762F"/>
    <w:rsid w:val="7E885398"/>
    <w:rsid w:val="7E9A4E1F"/>
    <w:rsid w:val="7EA7723A"/>
    <w:rsid w:val="7EB02B41"/>
    <w:rsid w:val="7EB77A2B"/>
    <w:rsid w:val="7EB97C47"/>
    <w:rsid w:val="7ECF3FA0"/>
    <w:rsid w:val="7ED30E3D"/>
    <w:rsid w:val="7EDF7CFF"/>
    <w:rsid w:val="7EE60311"/>
    <w:rsid w:val="7EED5B43"/>
    <w:rsid w:val="7EF05721"/>
    <w:rsid w:val="7EF56FBB"/>
    <w:rsid w:val="7EFB0260"/>
    <w:rsid w:val="7F0768EB"/>
    <w:rsid w:val="7F08297D"/>
    <w:rsid w:val="7F1255AA"/>
    <w:rsid w:val="7F143BEC"/>
    <w:rsid w:val="7F166E48"/>
    <w:rsid w:val="7F192494"/>
    <w:rsid w:val="7F2D7CEE"/>
    <w:rsid w:val="7F2F1CB8"/>
    <w:rsid w:val="7F3217A8"/>
    <w:rsid w:val="7F372DD5"/>
    <w:rsid w:val="7F403EC5"/>
    <w:rsid w:val="7F45772D"/>
    <w:rsid w:val="7F4E65E2"/>
    <w:rsid w:val="7F5259A6"/>
    <w:rsid w:val="7F567244"/>
    <w:rsid w:val="7F601E71"/>
    <w:rsid w:val="7F62208D"/>
    <w:rsid w:val="7F6D0B47"/>
    <w:rsid w:val="7F715AF2"/>
    <w:rsid w:val="7F736048"/>
    <w:rsid w:val="7F761695"/>
    <w:rsid w:val="7F7678E7"/>
    <w:rsid w:val="7F7C5BBA"/>
    <w:rsid w:val="7F886E69"/>
    <w:rsid w:val="7F9A269B"/>
    <w:rsid w:val="7FA4017A"/>
    <w:rsid w:val="7FA51F7A"/>
    <w:rsid w:val="7FBE77DB"/>
    <w:rsid w:val="7FC06DB4"/>
    <w:rsid w:val="7FC32652"/>
    <w:rsid w:val="7FC60558"/>
    <w:rsid w:val="7FCA0930"/>
    <w:rsid w:val="7FDA60C7"/>
    <w:rsid w:val="7FDF723A"/>
    <w:rsid w:val="7FF64583"/>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27"/>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1"/>
    <w:link w:val="318"/>
    <w:qFormat/>
    <w:uiPriority w:val="0"/>
    <w:pPr>
      <w:ind w:firstLine="420"/>
    </w:pPr>
    <w:rPr>
      <w:rFonts w:hAnsi="Calibri" w:cs="Times New Roman"/>
      <w:snapToGrid/>
      <w:szCs w:val="20"/>
    </w:rPr>
  </w:style>
  <w:style w:type="paragraph" w:styleId="7">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8">
    <w:name w:val="caption"/>
    <w:basedOn w:val="1"/>
    <w:next w:val="1"/>
    <w:link w:val="226"/>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199"/>
    <w:qFormat/>
    <w:uiPriority w:val="0"/>
    <w:pPr>
      <w:shd w:val="clear" w:color="auto" w:fill="000080"/>
    </w:pPr>
  </w:style>
  <w:style w:type="paragraph" w:styleId="21">
    <w:name w:val="annotation text"/>
    <w:basedOn w:val="1"/>
    <w:link w:val="341"/>
    <w:qFormat/>
    <w:uiPriority w:val="99"/>
    <w:pPr>
      <w:jc w:val="left"/>
    </w:pPr>
  </w:style>
  <w:style w:type="paragraph" w:styleId="22">
    <w:name w:val="Salutation"/>
    <w:basedOn w:val="1"/>
    <w:next w:val="1"/>
    <w:link w:val="295"/>
    <w:qFormat/>
    <w:uiPriority w:val="0"/>
    <w:rPr>
      <w:rFonts w:ascii="仿宋_GB2312" w:eastAsia="仿宋_GB2312"/>
      <w:sz w:val="28"/>
      <w:szCs w:val="20"/>
    </w:rPr>
  </w:style>
  <w:style w:type="paragraph" w:styleId="23">
    <w:name w:val="Body Text 3"/>
    <w:basedOn w:val="1"/>
    <w:link w:val="327"/>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link w:val="26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8"/>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5"/>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3"/>
    <w:qFormat/>
    <w:uiPriority w:val="0"/>
    <w:rPr>
      <w:b/>
      <w:bCs/>
    </w:rPr>
  </w:style>
  <w:style w:type="paragraph" w:styleId="61">
    <w:name w:val="Body Text First Indent 2"/>
    <w:basedOn w:val="25"/>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10"/>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5"/>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6"/>
    <w:qFormat/>
    <w:uiPriority w:val="0"/>
    <w:rPr>
      <w:rFonts w:ascii="宋体"/>
      <w:kern w:val="2"/>
      <w:sz w:val="24"/>
      <w:szCs w:val="21"/>
      <w:lang w:val="zh-CN"/>
    </w:rPr>
  </w:style>
  <w:style w:type="character" w:customStyle="1" w:styleId="179">
    <w:name w:val="标题 9 Char"/>
    <w:link w:val="13"/>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39"/>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7"/>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20"/>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8"/>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8"/>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4"/>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9"/>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2"/>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7"/>
    <w:qFormat/>
    <w:uiPriority w:val="0"/>
    <w:rPr>
      <w:rFonts w:ascii="黑体" w:hAnsi="Courier New" w:eastAsia="黑体"/>
    </w:rPr>
  </w:style>
  <w:style w:type="character" w:customStyle="1" w:styleId="299">
    <w:name w:val="正文文本 2 Char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8"/>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11"/>
    <w:qFormat/>
    <w:uiPriority w:val="0"/>
    <w:rPr>
      <w:b/>
      <w:bCs/>
      <w:kern w:val="2"/>
      <w:sz w:val="24"/>
      <w:szCs w:val="24"/>
    </w:rPr>
  </w:style>
  <w:style w:type="character" w:customStyle="1" w:styleId="305">
    <w:name w:val="正文文本缩进 2 Char"/>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3"/>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8"/>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3"/>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21"/>
    <w:qFormat/>
    <w:uiPriority w:val="0"/>
    <w:rPr>
      <w:kern w:val="2"/>
      <w:sz w:val="21"/>
      <w:szCs w:val="24"/>
    </w:rPr>
  </w:style>
  <w:style w:type="character" w:customStyle="1" w:styleId="342">
    <w:name w:val="签名 Char"/>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2"/>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7"/>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8"/>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5"/>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outlineLvl w:val="5"/>
    </w:pPr>
  </w:style>
  <w:style w:type="paragraph" w:customStyle="1" w:styleId="471">
    <w:name w:val="5级标题"/>
    <w:basedOn w:val="47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5"/>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6"/>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9"/>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6"/>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8"/>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Lines="50"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4"/>
    <w:qFormat/>
    <w:uiPriority w:val="0"/>
    <w:pPr>
      <w:tabs>
        <w:tab w:val="left" w:pos="840"/>
      </w:tabs>
      <w:adjustRightInd/>
      <w:ind w:left="840" w:hanging="420"/>
    </w:pPr>
  </w:style>
  <w:style w:type="paragraph" w:customStyle="1" w:styleId="623">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Lines="0" w:afterLines="0"/>
      <w:ind w:left="1680"/>
      <w:outlineLvl w:val="2"/>
    </w:pPr>
  </w:style>
  <w:style w:type="paragraph" w:customStyle="1" w:styleId="655">
    <w:name w:val="章标题"/>
    <w:next w:val="6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8"/>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Lines="50"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7"/>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0"/>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9"/>
    <w:next w:val="1"/>
    <w:qFormat/>
    <w:uiPriority w:val="0"/>
    <w:pPr>
      <w:tabs>
        <w:tab w:val="left" w:pos="1080"/>
      </w:tabs>
      <w:ind w:left="1080" w:hanging="1080"/>
    </w:pPr>
  </w:style>
  <w:style w:type="paragraph" w:customStyle="1" w:styleId="894">
    <w:name w:val="数字标题1"/>
    <w:basedOn w:val="4"/>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8"/>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Body text|1"/>
    <w:basedOn w:val="1"/>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67</Pages>
  <Words>30147</Words>
  <Characters>32107</Characters>
  <Lines>289</Lines>
  <Paragraphs>81</Paragraphs>
  <TotalTime>203</TotalTime>
  <ScaleCrop>false</ScaleCrop>
  <LinksUpToDate>false</LinksUpToDate>
  <CharactersWithSpaces>37526</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敬霖咨询</cp:lastModifiedBy>
  <cp:lastPrinted>2021-12-27T03:06:00Z</cp:lastPrinted>
  <dcterms:modified xsi:type="dcterms:W3CDTF">2022-08-23T09:19:28Z</dcterms:modified>
  <dc:title>杭州市市民卡扩大发卡工程</dc:title>
  <cp:revision>202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