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 w:eastAsia="仿宋_GB2312" w:cs="仿宋_GB2312"/>
          <w:b/>
          <w:color w:val="auto"/>
          <w:sz w:val="24"/>
        </w:rPr>
      </w:pPr>
      <w:bookmarkStart w:id="425" w:name="_GoBack"/>
      <w:bookmarkEnd w:id="425"/>
    </w:p>
    <w:p>
      <w:pPr>
        <w:spacing w:line="360" w:lineRule="auto"/>
        <w:jc w:val="center"/>
        <w:rPr>
          <w:rFonts w:hint="eastAsia" w:ascii="仿宋_GB2312" w:hAnsi="仿宋" w:eastAsia="仿宋_GB2312" w:cs="仿宋_GB2312"/>
          <w:b/>
          <w:color w:val="auto"/>
          <w:sz w:val="24"/>
        </w:rPr>
      </w:pPr>
    </w:p>
    <w:p>
      <w:pPr>
        <w:adjustRightInd/>
        <w:spacing w:line="360" w:lineRule="auto"/>
        <w:jc w:val="center"/>
        <w:rPr>
          <w:rFonts w:hint="eastAsia" w:ascii="仿宋_GB2312" w:hAnsi="仿宋" w:eastAsia="仿宋_GB2312" w:cs="仿宋_GB2312"/>
          <w:b/>
          <w:color w:val="auto"/>
          <w:sz w:val="44"/>
          <w:szCs w:val="44"/>
        </w:rPr>
      </w:pPr>
    </w:p>
    <w:p>
      <w:pPr>
        <w:spacing w:line="360" w:lineRule="auto"/>
        <w:jc w:val="center"/>
        <w:rPr>
          <w:rFonts w:hint="eastAsia" w:ascii="仿宋_GB2312" w:hAnsi="仿宋" w:eastAsia="仿宋_GB2312" w:cs="仿宋_GB2312"/>
          <w:b/>
          <w:color w:val="auto"/>
          <w:sz w:val="44"/>
          <w:szCs w:val="44"/>
        </w:rPr>
      </w:pPr>
      <w:r>
        <w:rPr>
          <w:rFonts w:hint="eastAsia" w:ascii="仿宋_GB2312" w:hAnsi="仿宋" w:eastAsia="仿宋_GB2312" w:cs="仿宋_GB2312"/>
          <w:b/>
          <w:color w:val="auto"/>
          <w:sz w:val="44"/>
          <w:szCs w:val="44"/>
        </w:rPr>
        <w:t xml:space="preserve"> </w:t>
      </w:r>
    </w:p>
    <w:p>
      <w:pPr>
        <w:adjustRightInd/>
        <w:jc w:val="center"/>
        <w:rPr>
          <w:rFonts w:hint="eastAsia" w:ascii="方正小标宋简体" w:hAnsi="方正小标宋简体" w:eastAsia="方正小标宋简体" w:cs="方正小标宋简体"/>
          <w:bCs/>
          <w:color w:val="auto"/>
          <w:sz w:val="52"/>
          <w:szCs w:val="52"/>
        </w:rPr>
      </w:pPr>
      <w:bookmarkStart w:id="0" w:name="_Hlk80564258"/>
      <w:r>
        <w:rPr>
          <w:rFonts w:hint="eastAsia" w:ascii="方正小标宋简体" w:hAnsi="方正小标宋简体" w:eastAsia="方正小标宋简体" w:cs="方正小标宋简体"/>
          <w:bCs/>
          <w:color w:val="auto"/>
          <w:sz w:val="52"/>
          <w:szCs w:val="52"/>
        </w:rPr>
        <w:t>2021拱墅区信息化基础保障</w:t>
      </w:r>
    </w:p>
    <w:p>
      <w:pPr>
        <w:adjustRightInd/>
        <w:jc w:val="center"/>
        <w:rPr>
          <w:rFonts w:hint="eastAsia" w:ascii="仿宋_GB2312" w:hAnsi="仿宋" w:eastAsia="仿宋_GB2312" w:cs="仿宋_GB2312"/>
          <w:b/>
          <w:color w:val="auto"/>
          <w:sz w:val="52"/>
          <w:szCs w:val="52"/>
        </w:rPr>
      </w:pPr>
      <w:r>
        <w:rPr>
          <w:rFonts w:hint="eastAsia" w:ascii="方正小标宋简体" w:hAnsi="方正小标宋简体" w:eastAsia="方正小标宋简体" w:cs="方正小标宋简体"/>
          <w:bCs/>
          <w:color w:val="auto"/>
          <w:sz w:val="52"/>
          <w:szCs w:val="52"/>
        </w:rPr>
        <w:t>应用与服务</w:t>
      </w:r>
      <w:bookmarkEnd w:id="0"/>
      <w:r>
        <w:rPr>
          <w:rFonts w:hint="eastAsia" w:ascii="方正小标宋简体" w:hAnsi="方正小标宋简体" w:eastAsia="方正小标宋简体" w:cs="方正小标宋简体"/>
          <w:bCs/>
          <w:color w:val="auto"/>
          <w:sz w:val="52"/>
          <w:szCs w:val="52"/>
        </w:rPr>
        <w:t>项目</w:t>
      </w:r>
      <w:r>
        <w:rPr>
          <w:rFonts w:hint="eastAsia" w:ascii="方正小标宋简体" w:hAnsi="方正小标宋简体" w:eastAsia="方正小标宋简体" w:cs="方正小标宋简体"/>
          <w:bCs/>
          <w:color w:val="auto"/>
          <w:sz w:val="52"/>
          <w:szCs w:val="52"/>
          <w:lang w:eastAsia="zh-CN"/>
        </w:rPr>
        <w:t>公开</w:t>
      </w:r>
      <w:r>
        <w:rPr>
          <w:rFonts w:hint="eastAsia" w:ascii="方正小标宋简体" w:hAnsi="方正小标宋简体" w:eastAsia="方正小标宋简体" w:cs="方正小标宋简体"/>
          <w:bCs/>
          <w:color w:val="auto"/>
          <w:sz w:val="52"/>
          <w:szCs w:val="52"/>
        </w:rPr>
        <w:t>招标文件</w:t>
      </w:r>
    </w:p>
    <w:p>
      <w:pPr>
        <w:adjustRightInd/>
        <w:spacing w:line="360" w:lineRule="auto"/>
        <w:jc w:val="center"/>
        <w:rPr>
          <w:rFonts w:hint="eastAsia" w:ascii="仿宋_GB2312" w:hAnsi="仿宋" w:eastAsia="仿宋_GB2312" w:cs="仿宋_GB2312"/>
          <w:b/>
          <w:color w:val="auto"/>
          <w:sz w:val="44"/>
          <w:szCs w:val="44"/>
        </w:rPr>
      </w:pPr>
      <w:r>
        <w:rPr>
          <w:rFonts w:hint="eastAsia" w:ascii="仿宋_GB2312" w:hAnsi="仿宋" w:eastAsia="仿宋_GB2312" w:cs="仿宋_GB2312"/>
          <w:b/>
          <w:color w:val="auto"/>
          <w:sz w:val="44"/>
          <w:szCs w:val="44"/>
        </w:rPr>
        <w:t xml:space="preserve"> （电子招投标）</w:t>
      </w:r>
    </w:p>
    <w:p>
      <w:pPr>
        <w:spacing w:line="360" w:lineRule="auto"/>
        <w:jc w:val="center"/>
        <w:rPr>
          <w:rFonts w:hint="eastAsia" w:ascii="仿宋_GB2312" w:hAnsi="仿宋" w:eastAsia="仿宋_GB2312" w:cs="仿宋_GB2312"/>
          <w:b/>
          <w:color w:val="auto"/>
          <w:sz w:val="24"/>
        </w:rPr>
      </w:pPr>
    </w:p>
    <w:p>
      <w:pPr>
        <w:snapToGrid w:val="0"/>
        <w:spacing w:line="360" w:lineRule="auto"/>
        <w:jc w:val="center"/>
        <w:rPr>
          <w:rFonts w:hint="eastAsia" w:ascii="仿宋_GB2312" w:hAnsi="仿宋" w:eastAsia="仿宋_GB2312" w:cs="仿宋_GB2312"/>
          <w:color w:val="auto"/>
          <w:sz w:val="30"/>
          <w:szCs w:val="30"/>
        </w:rPr>
      </w:pPr>
      <w:r>
        <w:rPr>
          <w:rFonts w:hint="eastAsia" w:ascii="仿宋_GB2312" w:hAnsi="仿宋" w:eastAsia="仿宋_GB2312" w:cs="仿宋_GB2312"/>
          <w:color w:val="auto"/>
          <w:sz w:val="30"/>
          <w:szCs w:val="30"/>
        </w:rPr>
        <w:t>编号:</w:t>
      </w:r>
      <w:r>
        <w:rPr>
          <w:rFonts w:hint="eastAsia" w:ascii="仿宋_GB2312" w:hAnsi="仿宋" w:eastAsia="仿宋_GB2312" w:cs="仿宋_GB2312"/>
          <w:color w:val="auto"/>
          <w:sz w:val="30"/>
          <w:szCs w:val="30"/>
          <w:lang w:eastAsia="zh-CN"/>
        </w:rPr>
        <w:t>DLZB2021D</w:t>
      </w:r>
      <w:r>
        <w:rPr>
          <w:rFonts w:ascii="仿宋_GB2312" w:hAnsi="仿宋" w:eastAsia="仿宋_GB2312" w:cs="仿宋_GB2312"/>
          <w:color w:val="auto"/>
          <w:sz w:val="30"/>
          <w:szCs w:val="30"/>
        </w:rPr>
        <w:t>-GK-C037</w:t>
      </w:r>
    </w:p>
    <w:p>
      <w:pPr>
        <w:adjustRightInd/>
        <w:spacing w:line="360" w:lineRule="auto"/>
        <w:rPr>
          <w:rFonts w:hint="eastAsia" w:ascii="仿宋_GB2312" w:hAnsi="仿宋" w:eastAsia="仿宋_GB2312" w:cs="仿宋_GB2312"/>
          <w:color w:val="auto"/>
          <w:sz w:val="28"/>
          <w:szCs w:val="20"/>
        </w:rPr>
      </w:pPr>
    </w:p>
    <w:p>
      <w:pPr>
        <w:spacing w:line="360" w:lineRule="auto"/>
        <w:jc w:val="center"/>
        <w:rPr>
          <w:rFonts w:hint="eastAsia" w:ascii="仿宋_GB2312" w:hAnsi="仿宋" w:eastAsia="仿宋_GB2312" w:cs="仿宋_GB2312"/>
          <w:color w:val="auto"/>
          <w:sz w:val="24"/>
        </w:rPr>
      </w:pPr>
    </w:p>
    <w:p>
      <w:pPr>
        <w:pStyle w:val="2"/>
        <w:rPr>
          <w:rFonts w:hint="eastAsia" w:ascii="仿宋_GB2312" w:hAnsi="仿宋" w:eastAsia="仿宋_GB2312" w:cs="仿宋_GB2312"/>
          <w:color w:val="auto"/>
          <w:sz w:val="24"/>
        </w:rPr>
      </w:pPr>
    </w:p>
    <w:p>
      <w:pPr>
        <w:pStyle w:val="2"/>
        <w:rPr>
          <w:rFonts w:hint="eastAsia" w:ascii="仿宋_GB2312" w:hAnsi="仿宋" w:eastAsia="仿宋_GB2312" w:cs="仿宋_GB2312"/>
          <w:color w:val="auto"/>
          <w:sz w:val="24"/>
        </w:rPr>
      </w:pPr>
    </w:p>
    <w:p>
      <w:pPr>
        <w:pStyle w:val="2"/>
        <w:rPr>
          <w:rFonts w:hint="eastAsia" w:ascii="仿宋_GB2312" w:hAnsi="仿宋" w:eastAsia="仿宋_GB2312" w:cs="仿宋_GB2312"/>
          <w:color w:val="auto"/>
          <w:sz w:val="24"/>
        </w:rPr>
      </w:pPr>
    </w:p>
    <w:p>
      <w:pPr>
        <w:pStyle w:val="2"/>
        <w:rPr>
          <w:rFonts w:hint="eastAsia" w:ascii="仿宋_GB2312" w:hAnsi="仿宋" w:eastAsia="仿宋_GB2312" w:cs="仿宋_GB2312"/>
          <w:color w:val="auto"/>
          <w:sz w:val="24"/>
        </w:rPr>
      </w:pPr>
    </w:p>
    <w:p>
      <w:pPr>
        <w:pStyle w:val="2"/>
        <w:rPr>
          <w:rFonts w:hint="eastAsia" w:ascii="仿宋_GB2312" w:hAnsi="仿宋" w:eastAsia="仿宋_GB2312" w:cs="仿宋_GB2312"/>
          <w:color w:val="auto"/>
          <w:sz w:val="24"/>
        </w:rPr>
      </w:pPr>
    </w:p>
    <w:p>
      <w:pPr>
        <w:pStyle w:val="2"/>
        <w:rPr>
          <w:rFonts w:hint="eastAsia" w:ascii="仿宋_GB2312" w:hAnsi="仿宋" w:eastAsia="仿宋_GB2312" w:cs="仿宋_GB2312"/>
          <w:color w:val="auto"/>
          <w:sz w:val="24"/>
        </w:rPr>
      </w:pPr>
    </w:p>
    <w:p>
      <w:pPr>
        <w:pStyle w:val="2"/>
        <w:rPr>
          <w:rFonts w:hint="eastAsia" w:ascii="仿宋_GB2312" w:hAnsi="仿宋" w:eastAsia="仿宋_GB2312" w:cs="仿宋_GB2312"/>
          <w:color w:val="auto"/>
          <w:sz w:val="24"/>
        </w:rPr>
      </w:pPr>
    </w:p>
    <w:p>
      <w:pPr>
        <w:pStyle w:val="2"/>
        <w:rPr>
          <w:rFonts w:hint="eastAsia" w:ascii="仿宋_GB2312" w:hAnsi="仿宋" w:eastAsia="仿宋_GB2312" w:cs="仿宋_GB2312"/>
          <w:color w:val="auto"/>
          <w:sz w:val="24"/>
        </w:rPr>
      </w:pPr>
    </w:p>
    <w:p>
      <w:pPr>
        <w:pStyle w:val="2"/>
        <w:rPr>
          <w:rFonts w:hint="eastAsia" w:ascii="仿宋_GB2312" w:hAnsi="仿宋" w:eastAsia="仿宋_GB2312" w:cs="仿宋_GB2312"/>
          <w:color w:val="auto"/>
          <w:sz w:val="24"/>
        </w:rPr>
      </w:pPr>
    </w:p>
    <w:p>
      <w:pPr>
        <w:pStyle w:val="2"/>
        <w:rPr>
          <w:rFonts w:hint="eastAsia" w:ascii="仿宋_GB2312" w:hAnsi="仿宋" w:eastAsia="仿宋_GB2312" w:cs="仿宋_GB2312"/>
          <w:color w:val="auto"/>
          <w:sz w:val="24"/>
        </w:rPr>
      </w:pPr>
    </w:p>
    <w:p>
      <w:pPr>
        <w:pStyle w:val="2"/>
        <w:rPr>
          <w:rFonts w:hint="eastAsia" w:ascii="仿宋_GB2312" w:hAnsi="仿宋" w:eastAsia="仿宋_GB2312" w:cs="仿宋_GB2312"/>
          <w:color w:val="auto"/>
          <w:sz w:val="24"/>
        </w:rPr>
      </w:pPr>
    </w:p>
    <w:p>
      <w:pPr>
        <w:spacing w:line="360" w:lineRule="auto"/>
        <w:rPr>
          <w:rFonts w:hint="eastAsia" w:ascii="仿宋_GB2312" w:hAnsi="仿宋" w:eastAsia="仿宋_GB2312" w:cs="仿宋_GB2312"/>
          <w:color w:val="auto"/>
          <w:sz w:val="24"/>
        </w:rPr>
      </w:pPr>
      <w:r>
        <w:rPr>
          <w:rFonts w:hint="eastAsia" w:ascii="仿宋_GB2312" w:hAnsi="仿宋" w:eastAsia="仿宋_GB2312" w:cs="仿宋_GB2312"/>
          <w:color w:val="auto"/>
          <w:sz w:val="24"/>
        </w:rPr>
        <w:t xml:space="preserve">                                      </w:t>
      </w:r>
    </w:p>
    <w:p>
      <w:pPr>
        <w:spacing w:line="360" w:lineRule="auto"/>
        <w:rPr>
          <w:rFonts w:hint="eastAsia" w:ascii="仿宋_GB2312" w:hAnsi="仿宋" w:eastAsia="仿宋_GB2312" w:cs="仿宋_GB2312"/>
          <w:color w:val="auto"/>
          <w:sz w:val="32"/>
          <w:szCs w:val="32"/>
        </w:rPr>
      </w:pPr>
    </w:p>
    <w:p>
      <w:pPr>
        <w:spacing w:line="360" w:lineRule="auto"/>
        <w:ind w:left="0" w:leftChars="0" w:firstLine="1897" w:firstLineChars="593"/>
        <w:jc w:val="both"/>
        <w:rPr>
          <w:rFonts w:hint="eastAsia" w:ascii="仿宋_GB2312" w:hAnsi="仿宋" w:eastAsia="仿宋_GB2312" w:cs="仿宋_GB2312"/>
          <w:bCs/>
          <w:color w:val="auto"/>
          <w:sz w:val="32"/>
          <w:szCs w:val="32"/>
          <w:lang w:eastAsia="zh-CN"/>
        </w:rPr>
      </w:pPr>
      <w:r>
        <w:rPr>
          <w:rFonts w:hint="eastAsia" w:ascii="仿宋_GB2312" w:hAnsi="仿宋" w:eastAsia="仿宋_GB2312" w:cs="仿宋_GB2312"/>
          <w:bCs/>
          <w:color w:val="auto"/>
          <w:sz w:val="32"/>
          <w:szCs w:val="32"/>
          <w:lang w:eastAsia="zh-CN"/>
        </w:rPr>
        <w:t>采购单位：拱墅区数据资源管理局</w:t>
      </w:r>
    </w:p>
    <w:p>
      <w:pPr>
        <w:spacing w:line="360" w:lineRule="auto"/>
        <w:ind w:left="0" w:leftChars="0" w:firstLine="1897" w:firstLineChars="593"/>
        <w:jc w:val="both"/>
        <w:rPr>
          <w:rFonts w:hint="eastAsia" w:ascii="仿宋_GB2312" w:hAnsi="仿宋" w:eastAsia="仿宋_GB2312" w:cs="仿宋_GB2312"/>
          <w:bCs/>
          <w:color w:val="auto"/>
          <w:sz w:val="32"/>
          <w:szCs w:val="32"/>
        </w:rPr>
      </w:pPr>
      <w:r>
        <w:rPr>
          <w:rFonts w:hint="eastAsia" w:ascii="仿宋_GB2312" w:hAnsi="仿宋" w:eastAsia="仿宋_GB2312" w:cs="仿宋_GB2312"/>
          <w:bCs/>
          <w:color w:val="auto"/>
          <w:sz w:val="32"/>
          <w:szCs w:val="32"/>
          <w:lang w:eastAsia="zh-CN"/>
        </w:rPr>
        <w:t>代理机构：</w:t>
      </w:r>
      <w:r>
        <w:rPr>
          <w:rFonts w:hint="eastAsia" w:ascii="仿宋_GB2312" w:hAnsi="仿宋" w:eastAsia="仿宋_GB2312" w:cs="仿宋_GB2312"/>
          <w:bCs/>
          <w:color w:val="auto"/>
          <w:sz w:val="32"/>
          <w:szCs w:val="32"/>
        </w:rPr>
        <w:t>杭州鼎廉招标代理有限公司</w:t>
      </w:r>
    </w:p>
    <w:p>
      <w:pPr>
        <w:snapToGrid w:val="0"/>
        <w:spacing w:line="360" w:lineRule="auto"/>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w:t>
      </w:r>
      <w:r>
        <w:rPr>
          <w:rFonts w:hint="eastAsia" w:ascii="宋体" w:hAnsi="宋体" w:cs="宋体"/>
          <w:bCs/>
          <w:color w:val="auto"/>
          <w:sz w:val="32"/>
          <w:szCs w:val="32"/>
        </w:rPr>
        <w:t>〇</w:t>
      </w:r>
      <w:r>
        <w:rPr>
          <w:rFonts w:hint="eastAsia" w:ascii="仿宋_GB2312" w:hAnsi="仿宋_GB2312" w:eastAsia="仿宋_GB2312" w:cs="仿宋_GB2312"/>
          <w:bCs/>
          <w:color w:val="auto"/>
          <w:sz w:val="32"/>
          <w:szCs w:val="32"/>
        </w:rPr>
        <w:t>二</w:t>
      </w:r>
      <w:r>
        <w:rPr>
          <w:rFonts w:hint="eastAsia" w:ascii="宋体" w:hAnsi="宋体" w:cs="宋体"/>
          <w:bCs/>
          <w:color w:val="auto"/>
          <w:sz w:val="32"/>
          <w:szCs w:val="32"/>
        </w:rPr>
        <w:t>一</w:t>
      </w:r>
      <w:r>
        <w:rPr>
          <w:rFonts w:hint="eastAsia" w:ascii="仿宋_GB2312" w:hAnsi="仿宋_GB2312" w:eastAsia="仿宋_GB2312" w:cs="仿宋_GB2312"/>
          <w:bCs/>
          <w:color w:val="auto"/>
          <w:sz w:val="32"/>
          <w:szCs w:val="32"/>
        </w:rPr>
        <w:t>年九月</w:t>
      </w:r>
    </w:p>
    <w:p>
      <w:pPr>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br w:type="page"/>
      </w:r>
      <w:bookmarkStart w:id="1" w:name="_Hlt67893495"/>
      <w:bookmarkEnd w:id="1"/>
    </w:p>
    <w:p>
      <w:pPr>
        <w:spacing w:line="360" w:lineRule="auto"/>
        <w:jc w:val="center"/>
        <w:rPr>
          <w:rFonts w:hint="eastAsia" w:ascii="仿宋_GB2312" w:hAnsi="仿宋" w:eastAsia="仿宋_GB2312" w:cs="仿宋_GB2312"/>
          <w:color w:val="auto"/>
          <w:sz w:val="24"/>
        </w:rPr>
      </w:pPr>
    </w:p>
    <w:p>
      <w:pPr>
        <w:spacing w:line="360" w:lineRule="auto"/>
        <w:jc w:val="center"/>
        <w:rPr>
          <w:rFonts w:hint="eastAsia" w:ascii="仿宋_GB2312" w:hAnsi="仿宋" w:eastAsia="仿宋_GB2312" w:cs="仿宋_GB2312"/>
          <w:b/>
          <w:color w:val="auto"/>
          <w:sz w:val="48"/>
          <w:szCs w:val="48"/>
        </w:rPr>
      </w:pPr>
      <w:r>
        <w:rPr>
          <w:rFonts w:hint="eastAsia" w:ascii="仿宋_GB2312" w:hAnsi="仿宋" w:eastAsia="仿宋_GB2312" w:cs="仿宋_GB2312"/>
          <w:b/>
          <w:color w:val="auto"/>
          <w:sz w:val="48"/>
          <w:szCs w:val="48"/>
        </w:rPr>
        <w:t>目  录</w:t>
      </w:r>
    </w:p>
    <w:p>
      <w:pPr>
        <w:spacing w:line="360" w:lineRule="auto"/>
        <w:rPr>
          <w:rFonts w:hint="eastAsia" w:ascii="仿宋_GB2312" w:hAnsi="仿宋" w:eastAsia="仿宋_GB2312" w:cs="仿宋_GB2312"/>
          <w:color w:val="auto"/>
          <w:sz w:val="32"/>
          <w:szCs w:val="32"/>
        </w:rPr>
      </w:pPr>
    </w:p>
    <w:p>
      <w:pPr>
        <w:spacing w:line="360" w:lineRule="auto"/>
        <w:rPr>
          <w:rFonts w:hint="eastAsia" w:ascii="仿宋_GB2312" w:hAnsi="仿宋" w:eastAsia="仿宋_GB2312" w:cs="仿宋_GB2312"/>
          <w:color w:val="auto"/>
          <w:sz w:val="32"/>
          <w:szCs w:val="32"/>
        </w:rPr>
      </w:pPr>
    </w:p>
    <w:p>
      <w:pPr>
        <w:spacing w:line="360" w:lineRule="auto"/>
        <w:ind w:firstLine="1280" w:firstLineChars="4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第一部分      招标公告</w:t>
      </w:r>
    </w:p>
    <w:p>
      <w:pPr>
        <w:spacing w:line="360" w:lineRule="auto"/>
        <w:ind w:firstLine="1280" w:firstLineChars="4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第二部分      投标人须知</w:t>
      </w:r>
    </w:p>
    <w:p>
      <w:pPr>
        <w:spacing w:line="360" w:lineRule="auto"/>
        <w:ind w:firstLine="1280" w:firstLineChars="4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第三部分      采购需求</w:t>
      </w:r>
    </w:p>
    <w:p>
      <w:pPr>
        <w:spacing w:line="360" w:lineRule="auto"/>
        <w:ind w:firstLine="1280" w:firstLineChars="4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第四部分      评标方法及评分标准</w:t>
      </w:r>
    </w:p>
    <w:p>
      <w:pPr>
        <w:spacing w:line="360" w:lineRule="auto"/>
        <w:ind w:firstLine="1280" w:firstLineChars="4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第五部分      拟签订的合同文本</w:t>
      </w:r>
    </w:p>
    <w:p>
      <w:pPr>
        <w:spacing w:line="360" w:lineRule="auto"/>
        <w:ind w:firstLine="1280" w:firstLineChars="4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第六部分      应提交的有关格式范例</w:t>
      </w:r>
    </w:p>
    <w:p>
      <w:pPr>
        <w:spacing w:line="360" w:lineRule="auto"/>
        <w:ind w:firstLine="549" w:firstLineChars="229"/>
        <w:rPr>
          <w:rFonts w:hint="eastAsia" w:ascii="仿宋_GB2312" w:hAnsi="仿宋" w:eastAsia="仿宋_GB2312" w:cs="仿宋_GB2312"/>
          <w:color w:val="auto"/>
          <w:sz w:val="24"/>
        </w:rPr>
      </w:pPr>
      <w:bookmarkStart w:id="2" w:name="_Hlt91233176"/>
      <w:bookmarkEnd w:id="2"/>
      <w:bookmarkStart w:id="3" w:name="_Toc91899869"/>
    </w:p>
    <w:p>
      <w:pPr>
        <w:spacing w:line="360" w:lineRule="auto"/>
        <w:ind w:firstLine="549" w:firstLineChars="229"/>
        <w:rPr>
          <w:rFonts w:hint="eastAsia" w:ascii="仿宋_GB2312" w:hAnsi="仿宋" w:eastAsia="仿宋_GB2312" w:cs="仿宋_GB2312"/>
          <w:color w:val="auto"/>
          <w:sz w:val="24"/>
        </w:rPr>
      </w:pPr>
    </w:p>
    <w:p>
      <w:pPr>
        <w:spacing w:line="360" w:lineRule="auto"/>
        <w:ind w:firstLine="549" w:firstLineChars="229"/>
        <w:rPr>
          <w:rFonts w:hint="eastAsia" w:ascii="仿宋_GB2312" w:hAnsi="仿宋" w:eastAsia="仿宋_GB2312" w:cs="仿宋_GB2312"/>
          <w:color w:val="auto"/>
          <w:sz w:val="24"/>
        </w:rPr>
      </w:pPr>
    </w:p>
    <w:p>
      <w:pPr>
        <w:spacing w:line="360" w:lineRule="auto"/>
        <w:ind w:firstLine="549" w:firstLineChars="229"/>
        <w:rPr>
          <w:rFonts w:hint="eastAsia" w:ascii="仿宋_GB2312" w:hAnsi="仿宋" w:eastAsia="仿宋_GB2312" w:cs="仿宋_GB2312"/>
          <w:color w:val="auto"/>
          <w:sz w:val="24"/>
        </w:rPr>
      </w:pPr>
    </w:p>
    <w:p>
      <w:pPr>
        <w:spacing w:line="360" w:lineRule="auto"/>
        <w:ind w:firstLine="549" w:firstLineChars="229"/>
        <w:rPr>
          <w:rFonts w:hint="eastAsia" w:ascii="仿宋_GB2312" w:hAnsi="仿宋" w:eastAsia="仿宋_GB2312" w:cs="仿宋_GB2312"/>
          <w:color w:val="auto"/>
          <w:sz w:val="24"/>
        </w:rPr>
      </w:pPr>
    </w:p>
    <w:p>
      <w:pPr>
        <w:spacing w:line="360" w:lineRule="auto"/>
        <w:ind w:firstLine="549" w:firstLineChars="229"/>
        <w:rPr>
          <w:rFonts w:hint="eastAsia" w:ascii="仿宋_GB2312" w:hAnsi="仿宋" w:eastAsia="仿宋_GB2312" w:cs="仿宋_GB2312"/>
          <w:color w:val="auto"/>
          <w:sz w:val="24"/>
        </w:rPr>
      </w:pPr>
    </w:p>
    <w:p>
      <w:pPr>
        <w:spacing w:line="360" w:lineRule="auto"/>
        <w:ind w:firstLine="549" w:firstLineChars="229"/>
        <w:rPr>
          <w:rFonts w:hint="eastAsia" w:ascii="仿宋_GB2312" w:hAnsi="仿宋" w:eastAsia="仿宋_GB2312" w:cs="仿宋_GB2312"/>
          <w:color w:val="auto"/>
          <w:sz w:val="24"/>
        </w:rPr>
      </w:pPr>
    </w:p>
    <w:p>
      <w:pPr>
        <w:spacing w:line="360" w:lineRule="auto"/>
        <w:ind w:firstLine="549" w:firstLineChars="229"/>
        <w:rPr>
          <w:rFonts w:hint="eastAsia" w:ascii="仿宋_GB2312" w:hAnsi="仿宋" w:eastAsia="仿宋_GB2312" w:cs="仿宋_GB2312"/>
          <w:color w:val="auto"/>
          <w:sz w:val="24"/>
        </w:rPr>
      </w:pPr>
    </w:p>
    <w:p>
      <w:pPr>
        <w:spacing w:line="360" w:lineRule="auto"/>
        <w:ind w:firstLine="549" w:firstLineChars="229"/>
        <w:rPr>
          <w:rFonts w:hint="eastAsia" w:ascii="仿宋_GB2312" w:hAnsi="仿宋" w:eastAsia="仿宋_GB2312" w:cs="仿宋_GB2312"/>
          <w:color w:val="auto"/>
          <w:sz w:val="24"/>
        </w:rPr>
      </w:pPr>
    </w:p>
    <w:p>
      <w:pPr>
        <w:spacing w:line="360" w:lineRule="auto"/>
        <w:ind w:firstLine="549" w:firstLineChars="229"/>
        <w:rPr>
          <w:rFonts w:hint="eastAsia" w:ascii="仿宋_GB2312" w:hAnsi="仿宋" w:eastAsia="仿宋_GB2312" w:cs="仿宋_GB2312"/>
          <w:color w:val="auto"/>
          <w:sz w:val="24"/>
        </w:rPr>
      </w:pPr>
    </w:p>
    <w:p>
      <w:pPr>
        <w:spacing w:line="360" w:lineRule="auto"/>
        <w:ind w:firstLine="549" w:firstLineChars="229"/>
        <w:rPr>
          <w:rFonts w:hint="eastAsia" w:ascii="仿宋_GB2312" w:hAnsi="仿宋" w:eastAsia="仿宋_GB2312" w:cs="仿宋_GB2312"/>
          <w:color w:val="auto"/>
          <w:sz w:val="24"/>
        </w:rPr>
      </w:pPr>
    </w:p>
    <w:p>
      <w:pPr>
        <w:spacing w:line="360" w:lineRule="auto"/>
        <w:ind w:firstLine="549" w:firstLineChars="229"/>
        <w:rPr>
          <w:rFonts w:hint="eastAsia" w:ascii="仿宋_GB2312" w:hAnsi="仿宋" w:eastAsia="仿宋_GB2312" w:cs="仿宋_GB2312"/>
          <w:color w:val="auto"/>
          <w:sz w:val="24"/>
        </w:rPr>
      </w:pPr>
    </w:p>
    <w:p>
      <w:pPr>
        <w:spacing w:line="360" w:lineRule="auto"/>
        <w:ind w:firstLine="549" w:firstLineChars="229"/>
        <w:rPr>
          <w:rFonts w:hint="eastAsia" w:ascii="仿宋_GB2312" w:hAnsi="仿宋" w:eastAsia="仿宋_GB2312" w:cs="仿宋_GB2312"/>
          <w:color w:val="auto"/>
          <w:sz w:val="24"/>
        </w:rPr>
      </w:pPr>
    </w:p>
    <w:p>
      <w:pPr>
        <w:spacing w:line="360" w:lineRule="auto"/>
        <w:rPr>
          <w:rFonts w:hint="eastAsia" w:ascii="仿宋_GB2312" w:hAnsi="仿宋" w:eastAsia="仿宋_GB2312" w:cs="仿宋_GB2312"/>
          <w:color w:val="auto"/>
          <w:sz w:val="24"/>
        </w:rPr>
      </w:pPr>
    </w:p>
    <w:p>
      <w:pPr>
        <w:adjustRightInd/>
        <w:spacing w:line="360" w:lineRule="auto"/>
        <w:jc w:val="center"/>
        <w:outlineLvl w:val="0"/>
        <w:rPr>
          <w:rFonts w:hint="eastAsia" w:ascii="仿宋_GB2312" w:hAnsi="仿宋" w:eastAsia="仿宋_GB2312" w:cs="仿宋_GB2312"/>
          <w:b/>
          <w:color w:val="auto"/>
          <w:sz w:val="36"/>
          <w:szCs w:val="20"/>
        </w:rPr>
      </w:pPr>
      <w:bookmarkStart w:id="4" w:name="第一部分"/>
      <w:r>
        <w:rPr>
          <w:rFonts w:hint="eastAsia" w:ascii="仿宋_GB2312" w:hAnsi="仿宋" w:eastAsia="仿宋_GB2312" w:cs="仿宋_GB2312"/>
          <w:b/>
          <w:color w:val="auto"/>
          <w:sz w:val="36"/>
          <w:szCs w:val="36"/>
        </w:rPr>
        <w:br w:type="page"/>
      </w:r>
      <w:bookmarkEnd w:id="3"/>
      <w:bookmarkEnd w:id="4"/>
      <w:bookmarkStart w:id="5" w:name="_Hlt74649545"/>
      <w:bookmarkEnd w:id="5"/>
      <w:bookmarkStart w:id="6" w:name="_Hlt74707423"/>
      <w:bookmarkEnd w:id="6"/>
      <w:bookmarkStart w:id="7" w:name="_Hlt74728647"/>
      <w:bookmarkEnd w:id="7"/>
      <w:bookmarkStart w:id="8" w:name="_Hlt74729822"/>
      <w:bookmarkEnd w:id="8"/>
      <w:bookmarkStart w:id="9" w:name="第二部分"/>
      <w:bookmarkStart w:id="10" w:name="_Toc91899870"/>
      <w:bookmarkStart w:id="11" w:name="_Toc91899871"/>
      <w:r>
        <w:rPr>
          <w:rFonts w:hint="eastAsia" w:ascii="仿宋_GB2312" w:hAnsi="仿宋" w:eastAsia="仿宋_GB2312" w:cs="仿宋_GB2312"/>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 w:eastAsia="仿宋_GB2312"/>
          <w:color w:val="auto"/>
          <w:sz w:val="24"/>
          <w:u w:val="single"/>
        </w:rPr>
      </w:pPr>
      <w:r>
        <w:rPr>
          <w:rFonts w:hint="eastAsia" w:ascii="仿宋_GB2312" w:hAnsi="仿宋" w:eastAsia="仿宋_GB2312"/>
          <w:color w:val="auto"/>
          <w:sz w:val="24"/>
        </w:rPr>
        <w:t>2021拱墅区信息化基础保障应用与服务招标项目的潜在投标人应在政采云平台（</w:t>
      </w:r>
      <w:r>
        <w:rPr>
          <w:rFonts w:ascii="仿宋_GB2312" w:hAnsi="仿宋" w:eastAsia="仿宋_GB2312"/>
          <w:color w:val="auto"/>
          <w:sz w:val="24"/>
        </w:rPr>
        <w:fldChar w:fldCharType="begin"/>
      </w:r>
      <w:r>
        <w:rPr>
          <w:rFonts w:ascii="仿宋_GB2312" w:hAnsi="仿宋" w:eastAsia="仿宋_GB2312"/>
          <w:color w:val="auto"/>
          <w:sz w:val="24"/>
        </w:rPr>
        <w:instrText xml:space="preserve"> </w:instrText>
      </w:r>
      <w:r>
        <w:rPr>
          <w:rFonts w:hint="eastAsia" w:ascii="仿宋_GB2312" w:hAnsi="仿宋" w:eastAsia="仿宋_GB2312"/>
          <w:color w:val="auto"/>
          <w:sz w:val="24"/>
        </w:rPr>
        <w:instrText xml:space="preserve">HYPERLINK "https://www.zcygov.cn/）获取（下载）招标文件，并于</w:instrText>
      </w:r>
      <w:r>
        <w:rPr>
          <w:rFonts w:hint="eastAsia" w:ascii="仿宋_GB2312" w:hAnsi="仿宋" w:eastAsia="仿宋_GB2312"/>
          <w:color w:val="auto"/>
          <w:sz w:val="24"/>
          <w:u w:val="single"/>
        </w:rPr>
        <w:instrText xml:space="preserve">2021年9月</w:instrText>
      </w:r>
      <w:r>
        <w:rPr>
          <w:rFonts w:hint="eastAsia" w:ascii="仿宋_GB2312" w:hAnsi="仿宋" w:eastAsia="仿宋_GB2312"/>
          <w:color w:val="auto"/>
          <w:sz w:val="24"/>
        </w:rPr>
        <w:instrText xml:space="preserve">"</w:instrText>
      </w:r>
      <w:r>
        <w:rPr>
          <w:rFonts w:ascii="仿宋_GB2312" w:hAnsi="仿宋" w:eastAsia="仿宋_GB2312"/>
          <w:color w:val="auto"/>
          <w:sz w:val="24"/>
        </w:rPr>
        <w:instrText xml:space="preserve"> </w:instrText>
      </w:r>
      <w:r>
        <w:rPr>
          <w:rFonts w:ascii="仿宋_GB2312" w:hAnsi="仿宋" w:eastAsia="仿宋_GB2312"/>
          <w:color w:val="auto"/>
          <w:sz w:val="24"/>
        </w:rPr>
        <w:fldChar w:fldCharType="separate"/>
      </w:r>
      <w:r>
        <w:rPr>
          <w:rStyle w:val="76"/>
          <w:rFonts w:hint="eastAsia" w:ascii="仿宋_GB2312" w:hAnsi="仿宋" w:eastAsia="仿宋_GB2312" w:cs="Times New Roman"/>
          <w:snapToGrid/>
          <w:color w:val="auto"/>
          <w:kern w:val="2"/>
          <w:sz w:val="24"/>
          <w:szCs w:val="24"/>
        </w:rPr>
        <w:t>https://www.zcygov.cn/）获取（下载）招标文件，并于2021年</w:t>
      </w:r>
      <w:r>
        <w:rPr>
          <w:rStyle w:val="76"/>
          <w:rFonts w:hint="eastAsia" w:ascii="仿宋_GB2312" w:hAnsi="仿宋" w:eastAsia="仿宋_GB2312" w:cs="Times New Roman"/>
          <w:snapToGrid/>
          <w:color w:val="auto"/>
          <w:kern w:val="2"/>
          <w:sz w:val="24"/>
          <w:szCs w:val="24"/>
          <w:u w:val="single"/>
          <w:lang w:val="en-US" w:eastAsia="zh-CN"/>
        </w:rPr>
        <w:t>10</w:t>
      </w:r>
      <w:r>
        <w:rPr>
          <w:rStyle w:val="76"/>
          <w:rFonts w:hint="eastAsia" w:ascii="仿宋_GB2312" w:hAnsi="仿宋" w:eastAsia="仿宋_GB2312" w:cs="Times New Roman"/>
          <w:snapToGrid/>
          <w:color w:val="auto"/>
          <w:kern w:val="2"/>
          <w:sz w:val="24"/>
          <w:szCs w:val="24"/>
          <w:u w:val="single"/>
        </w:rPr>
        <w:t>月</w:t>
      </w:r>
      <w:r>
        <w:rPr>
          <w:rFonts w:ascii="仿宋_GB2312" w:hAnsi="仿宋" w:eastAsia="仿宋_GB2312"/>
          <w:color w:val="auto"/>
          <w:sz w:val="24"/>
        </w:rPr>
        <w:fldChar w:fldCharType="end"/>
      </w:r>
      <w:r>
        <w:rPr>
          <w:rFonts w:hint="eastAsia" w:ascii="仿宋_GB2312" w:hAnsi="仿宋" w:eastAsia="仿宋_GB2312"/>
          <w:color w:val="auto"/>
          <w:sz w:val="24"/>
          <w:u w:val="single"/>
          <w:lang w:val="en-US" w:eastAsia="zh-CN"/>
        </w:rPr>
        <w:t>9</w:t>
      </w:r>
      <w:r>
        <w:rPr>
          <w:rFonts w:hint="eastAsia" w:ascii="仿宋_GB2312" w:hAnsi="仿宋" w:eastAsia="仿宋_GB2312"/>
          <w:color w:val="auto"/>
          <w:sz w:val="24"/>
          <w:u w:val="single"/>
        </w:rPr>
        <w:t>日</w:t>
      </w:r>
      <w:r>
        <w:rPr>
          <w:rFonts w:hint="eastAsia" w:ascii="仿宋_GB2312" w:hAnsi="仿宋" w:eastAsia="仿宋_GB2312"/>
          <w:color w:val="auto"/>
          <w:sz w:val="24"/>
          <w:u w:val="single"/>
          <w:lang w:val="en-US" w:eastAsia="zh-CN"/>
        </w:rPr>
        <w:t>9时</w:t>
      </w:r>
      <w:r>
        <w:rPr>
          <w:rFonts w:ascii="仿宋_GB2312" w:hAnsi="仿宋" w:eastAsia="仿宋_GB2312"/>
          <w:bCs/>
          <w:color w:val="auto"/>
          <w:sz w:val="24"/>
          <w:u w:val="single"/>
        </w:rPr>
        <w:t xml:space="preserve"> </w:t>
      </w:r>
      <w:r>
        <w:rPr>
          <w:rFonts w:hint="eastAsia" w:ascii="仿宋_GB2312" w:hAnsi="仿宋" w:eastAsia="仿宋_GB2312"/>
          <w:bCs/>
          <w:color w:val="auto"/>
          <w:sz w:val="24"/>
          <w:u w:val="single"/>
          <w:lang w:val="en-US" w:eastAsia="zh-CN"/>
        </w:rPr>
        <w:t>00</w:t>
      </w:r>
      <w:r>
        <w:rPr>
          <w:rFonts w:ascii="仿宋_GB2312" w:hAnsi="仿宋" w:eastAsia="仿宋_GB2312"/>
          <w:bCs/>
          <w:color w:val="auto"/>
          <w:sz w:val="24"/>
          <w:u w:val="single"/>
        </w:rPr>
        <w:t xml:space="preserve"> </w:t>
      </w:r>
      <w:r>
        <w:rPr>
          <w:rFonts w:hint="eastAsia" w:ascii="仿宋_GB2312" w:hAnsi="仿宋" w:eastAsia="仿宋_GB2312"/>
          <w:bCs/>
          <w:color w:val="auto"/>
          <w:sz w:val="24"/>
          <w:u w:val="single"/>
        </w:rPr>
        <w:t>分00秒</w:t>
      </w:r>
      <w:r>
        <w:rPr>
          <w:rFonts w:hint="eastAsia" w:ascii="仿宋_GB2312" w:hAnsi="仿宋" w:eastAsia="仿宋_GB2312"/>
          <w:bCs/>
          <w:color w:val="auto"/>
          <w:sz w:val="24"/>
        </w:rPr>
        <w:t>（北京时间）前</w:t>
      </w:r>
      <w:r>
        <w:rPr>
          <w:rFonts w:hint="eastAsia" w:ascii="仿宋_GB2312" w:hAnsi="仿宋" w:eastAsia="仿宋_GB2312"/>
          <w:color w:val="auto"/>
          <w:sz w:val="24"/>
        </w:rPr>
        <w:t>递交（上传）投标文件。</w:t>
      </w:r>
    </w:p>
    <w:p>
      <w:pPr>
        <w:spacing w:line="360" w:lineRule="auto"/>
        <w:rPr>
          <w:rFonts w:hint="eastAsia" w:ascii="仿宋_GB2312" w:hAnsi="仿宋" w:eastAsia="仿宋_GB2312"/>
          <w:b/>
          <w:color w:val="auto"/>
          <w:sz w:val="24"/>
        </w:rPr>
      </w:pPr>
      <w:r>
        <w:rPr>
          <w:rFonts w:hint="eastAsia" w:ascii="仿宋_GB2312" w:hAnsi="仿宋" w:eastAsia="仿宋_GB2312"/>
          <w:b/>
          <w:color w:val="auto"/>
          <w:sz w:val="24"/>
        </w:rPr>
        <w:t xml:space="preserve">一、项目基本情况                                            </w:t>
      </w:r>
    </w:p>
    <w:p>
      <w:pPr>
        <w:spacing w:line="360" w:lineRule="auto"/>
        <w:rPr>
          <w:rFonts w:hint="eastAsia" w:ascii="仿宋_GB2312" w:hAnsi="仿宋" w:eastAsia="仿宋_GB2312"/>
          <w:color w:val="auto"/>
          <w:sz w:val="24"/>
        </w:rPr>
      </w:pPr>
      <w:r>
        <w:rPr>
          <w:rFonts w:hint="eastAsia" w:ascii="仿宋_GB2312" w:hAnsi="仿宋" w:eastAsia="仿宋_GB2312"/>
          <w:color w:val="auto"/>
          <w:sz w:val="24"/>
        </w:rPr>
        <w:t xml:space="preserve">    </w:t>
      </w:r>
      <w:r>
        <w:rPr>
          <w:rFonts w:hint="eastAsia" w:ascii="仿宋_GB2312" w:hAnsi="仿宋" w:eastAsia="仿宋_GB2312"/>
          <w:b/>
          <w:color w:val="auto"/>
          <w:sz w:val="24"/>
        </w:rPr>
        <w:t>项目编号：</w:t>
      </w:r>
      <w:r>
        <w:rPr>
          <w:rFonts w:hint="eastAsia" w:ascii="仿宋_GB2312" w:hAnsi="仿宋" w:eastAsia="仿宋_GB2312" w:cs="仿宋_GB2312"/>
          <w:color w:val="auto"/>
          <w:sz w:val="24"/>
          <w:lang w:eastAsia="zh-CN"/>
        </w:rPr>
        <w:t>DLZB2021D</w:t>
      </w:r>
      <w:r>
        <w:rPr>
          <w:rFonts w:ascii="仿宋_GB2312" w:hAnsi="仿宋" w:eastAsia="仿宋_GB2312" w:cs="仿宋_GB2312"/>
          <w:color w:val="auto"/>
          <w:sz w:val="24"/>
        </w:rPr>
        <w:t>-GK-C037</w:t>
      </w:r>
    </w:p>
    <w:p>
      <w:pPr>
        <w:spacing w:line="360" w:lineRule="auto"/>
        <w:rPr>
          <w:rFonts w:hint="eastAsia" w:ascii="仿宋_GB2312" w:hAnsi="仿宋" w:eastAsia="仿宋_GB2312"/>
          <w:b/>
          <w:color w:val="auto"/>
          <w:sz w:val="24"/>
        </w:rPr>
      </w:pPr>
      <w:r>
        <w:rPr>
          <w:rFonts w:hint="eastAsia" w:ascii="仿宋_GB2312" w:hAnsi="仿宋" w:eastAsia="仿宋_GB2312"/>
          <w:color w:val="auto"/>
          <w:sz w:val="24"/>
        </w:rPr>
        <w:t xml:space="preserve">    </w:t>
      </w:r>
      <w:r>
        <w:rPr>
          <w:rFonts w:hint="eastAsia" w:ascii="仿宋_GB2312" w:hAnsi="仿宋" w:eastAsia="仿宋_GB2312"/>
          <w:b/>
          <w:color w:val="auto"/>
          <w:sz w:val="24"/>
        </w:rPr>
        <w:t>项目名称：</w:t>
      </w:r>
      <w:r>
        <w:rPr>
          <w:rFonts w:hint="eastAsia" w:ascii="仿宋_GB2312" w:hAnsi="仿宋" w:eastAsia="仿宋_GB2312"/>
          <w:bCs/>
          <w:color w:val="auto"/>
          <w:sz w:val="24"/>
        </w:rPr>
        <w:t>2021</w:t>
      </w:r>
      <w:r>
        <w:rPr>
          <w:rFonts w:hint="eastAsia" w:ascii="仿宋" w:hAnsi="仿宋" w:eastAsia="仿宋" w:cs="仿宋"/>
          <w:color w:val="auto"/>
          <w:kern w:val="0"/>
          <w:sz w:val="24"/>
        </w:rPr>
        <w:t>拱墅区信息化基础保障应用与服务项目</w:t>
      </w:r>
      <w:r>
        <w:rPr>
          <w:rFonts w:hint="eastAsia" w:ascii="仿宋_GB2312" w:hAnsi="仿宋" w:eastAsia="仿宋_GB2312"/>
          <w:b/>
          <w:color w:val="auto"/>
          <w:sz w:val="24"/>
        </w:rPr>
        <w:t xml:space="preserve"> </w:t>
      </w:r>
    </w:p>
    <w:p>
      <w:pPr>
        <w:spacing w:line="360" w:lineRule="auto"/>
        <w:ind w:firstLine="482" w:firstLineChars="200"/>
        <w:rPr>
          <w:rFonts w:hint="eastAsia" w:ascii="仿宋_GB2312" w:hAnsi="仿宋" w:eastAsia="仿宋_GB2312"/>
          <w:color w:val="auto"/>
          <w:sz w:val="24"/>
        </w:rPr>
      </w:pPr>
      <w:r>
        <w:rPr>
          <w:rFonts w:hint="eastAsia" w:ascii="仿宋_GB2312" w:hAnsi="仿宋" w:eastAsia="仿宋_GB2312"/>
          <w:b/>
          <w:color w:val="auto"/>
          <w:sz w:val="24"/>
        </w:rPr>
        <w:t>预算金额（</w:t>
      </w:r>
      <w:r>
        <w:rPr>
          <w:rFonts w:hint="eastAsia" w:ascii="仿宋_GB2312" w:hAnsi="仿宋" w:eastAsia="仿宋_GB2312"/>
          <w:b/>
          <w:color w:val="auto"/>
          <w:sz w:val="24"/>
          <w:lang w:val="en-US" w:eastAsia="zh-CN"/>
        </w:rPr>
        <w:t>万</w:t>
      </w:r>
      <w:r>
        <w:rPr>
          <w:rFonts w:hint="eastAsia" w:ascii="仿宋_GB2312" w:hAnsi="仿宋" w:eastAsia="仿宋_GB2312"/>
          <w:b/>
          <w:color w:val="auto"/>
          <w:sz w:val="24"/>
        </w:rPr>
        <w:t>元）：507</w:t>
      </w:r>
      <w:r>
        <w:rPr>
          <w:rFonts w:hint="eastAsia" w:ascii="仿宋_GB2312" w:hAnsi="仿宋" w:eastAsia="仿宋_GB2312"/>
          <w:b/>
          <w:color w:val="auto"/>
          <w:sz w:val="24"/>
          <w:lang w:val="en-US" w:eastAsia="zh-CN"/>
        </w:rPr>
        <w:t>.</w:t>
      </w:r>
      <w:r>
        <w:rPr>
          <w:rFonts w:hint="eastAsia" w:ascii="仿宋_GB2312" w:hAnsi="仿宋" w:eastAsia="仿宋_GB2312"/>
          <w:b/>
          <w:color w:val="auto"/>
          <w:sz w:val="24"/>
        </w:rPr>
        <w:t>4</w:t>
      </w:r>
    </w:p>
    <w:p>
      <w:pPr>
        <w:spacing w:line="360" w:lineRule="auto"/>
        <w:ind w:firstLine="480"/>
        <w:rPr>
          <w:rFonts w:hint="eastAsia" w:ascii="仿宋_GB2312" w:hAnsi="仿宋" w:eastAsia="仿宋_GB2312"/>
          <w:b/>
          <w:color w:val="auto"/>
          <w:sz w:val="24"/>
        </w:rPr>
      </w:pPr>
      <w:r>
        <w:rPr>
          <w:rFonts w:hint="eastAsia" w:ascii="仿宋_GB2312" w:hAnsi="仿宋" w:eastAsia="仿宋_GB2312"/>
          <w:b/>
          <w:color w:val="auto"/>
          <w:sz w:val="24"/>
        </w:rPr>
        <w:t>最高限价（</w:t>
      </w:r>
      <w:r>
        <w:rPr>
          <w:rFonts w:hint="eastAsia" w:ascii="仿宋_GB2312" w:hAnsi="仿宋" w:eastAsia="仿宋_GB2312"/>
          <w:b/>
          <w:color w:val="auto"/>
          <w:sz w:val="24"/>
          <w:lang w:val="en-US" w:eastAsia="zh-CN"/>
        </w:rPr>
        <w:t>万</w:t>
      </w:r>
      <w:r>
        <w:rPr>
          <w:rFonts w:hint="eastAsia" w:ascii="仿宋_GB2312" w:hAnsi="仿宋" w:eastAsia="仿宋_GB2312"/>
          <w:b/>
          <w:color w:val="auto"/>
          <w:sz w:val="24"/>
        </w:rPr>
        <w:t>元）：507</w:t>
      </w:r>
      <w:r>
        <w:rPr>
          <w:rFonts w:hint="eastAsia" w:ascii="仿宋_GB2312" w:hAnsi="仿宋" w:eastAsia="仿宋_GB2312"/>
          <w:b/>
          <w:color w:val="auto"/>
          <w:sz w:val="24"/>
          <w:lang w:val="en-US" w:eastAsia="zh-CN"/>
        </w:rPr>
        <w:t>.</w:t>
      </w:r>
      <w:r>
        <w:rPr>
          <w:rFonts w:hint="eastAsia" w:ascii="仿宋_GB2312" w:hAnsi="仿宋" w:eastAsia="仿宋_GB2312"/>
          <w:b/>
          <w:color w:val="auto"/>
          <w:sz w:val="24"/>
        </w:rPr>
        <w:t>4</w:t>
      </w:r>
    </w:p>
    <w:p>
      <w:pPr>
        <w:pStyle w:val="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_GB2312" w:hAnsi="仿宋" w:eastAsia="仿宋_GB2312" w:cs="Times New Roman"/>
          <w:color w:val="auto"/>
          <w:kern w:val="2"/>
          <w:sz w:val="24"/>
          <w:szCs w:val="24"/>
          <w:lang w:val="en-US" w:eastAsia="zh-CN" w:bidi="ar-SA"/>
        </w:rPr>
      </w:pPr>
      <w:r>
        <w:rPr>
          <w:rFonts w:hint="eastAsia" w:ascii="仿宋_GB2312" w:hAnsi="仿宋" w:eastAsia="仿宋_GB2312"/>
          <w:b/>
          <w:color w:val="auto"/>
          <w:sz w:val="24"/>
          <w:lang w:eastAsia="zh-CN"/>
        </w:rPr>
        <w:t>采购方式：</w:t>
      </w:r>
      <w:r>
        <w:rPr>
          <w:rFonts w:hint="eastAsia" w:ascii="仿宋_GB2312" w:hAnsi="仿宋" w:eastAsia="仿宋_GB2312"/>
          <w:b w:val="0"/>
          <w:bCs/>
          <w:color w:val="auto"/>
          <w:sz w:val="24"/>
          <w:lang w:eastAsia="zh-CN"/>
        </w:rPr>
        <w:t>公</w:t>
      </w:r>
      <w:r>
        <w:rPr>
          <w:rFonts w:hint="eastAsia" w:ascii="仿宋_GB2312" w:hAnsi="仿宋" w:eastAsia="仿宋_GB2312" w:cs="Times New Roman"/>
          <w:color w:val="auto"/>
          <w:kern w:val="2"/>
          <w:sz w:val="24"/>
          <w:szCs w:val="24"/>
          <w:lang w:val="en-US" w:eastAsia="zh-CN" w:bidi="ar-SA"/>
        </w:rPr>
        <w:t>开招标</w:t>
      </w:r>
    </w:p>
    <w:p>
      <w:pPr>
        <w:spacing w:line="360" w:lineRule="auto"/>
        <w:ind w:firstLine="480"/>
        <w:rPr>
          <w:rFonts w:hint="eastAsia" w:ascii="仿宋_GB2312" w:hAnsi="仿宋" w:eastAsia="仿宋_GB2312"/>
          <w:color w:val="auto"/>
          <w:sz w:val="24"/>
        </w:rPr>
      </w:pPr>
      <w:r>
        <w:rPr>
          <w:rFonts w:hint="eastAsia" w:ascii="仿宋_GB2312" w:hAnsi="仿宋" w:eastAsia="仿宋_GB2312"/>
          <w:b/>
          <w:color w:val="auto"/>
          <w:sz w:val="24"/>
        </w:rPr>
        <w:t>采购需求：</w:t>
      </w:r>
      <w:r>
        <w:rPr>
          <w:rFonts w:hint="eastAsia" w:ascii="仿宋_GB2312" w:hAnsi="仿宋" w:eastAsia="仿宋_GB2312"/>
          <w:color w:val="auto"/>
          <w:sz w:val="24"/>
        </w:rPr>
        <w:t>详见招标文件。</w:t>
      </w:r>
    </w:p>
    <w:p>
      <w:pPr>
        <w:spacing w:line="360" w:lineRule="auto"/>
        <w:ind w:firstLine="480"/>
        <w:rPr>
          <w:rFonts w:hint="eastAsia" w:ascii="仿宋_GB2312" w:hAnsi="仿宋" w:eastAsia="仿宋_GB2312"/>
          <w:color w:val="auto"/>
          <w:sz w:val="24"/>
        </w:rPr>
      </w:pPr>
      <w:r>
        <w:rPr>
          <w:rFonts w:hint="eastAsia" w:ascii="仿宋_GB2312" w:hAnsi="仿宋" w:eastAsia="仿宋_GB2312"/>
          <w:b/>
          <w:color w:val="auto"/>
          <w:sz w:val="24"/>
        </w:rPr>
        <w:t>合同履约期限：</w:t>
      </w:r>
      <w:r>
        <w:rPr>
          <w:rFonts w:hint="eastAsia" w:ascii="仿宋" w:hAnsi="仿宋" w:eastAsia="仿宋" w:cs="仿宋"/>
          <w:color w:val="auto"/>
          <w:sz w:val="24"/>
          <w:szCs w:val="20"/>
        </w:rPr>
        <w:t>根据合同要求完成项目建设</w:t>
      </w:r>
      <w:r>
        <w:rPr>
          <w:rFonts w:hint="eastAsia" w:ascii="仿宋_GB2312" w:hAnsi="仿宋" w:eastAsia="仿宋_GB2312"/>
          <w:color w:val="auto"/>
          <w:sz w:val="24"/>
        </w:rPr>
        <w:t>。</w:t>
      </w:r>
    </w:p>
    <w:p>
      <w:pPr>
        <w:spacing w:line="360" w:lineRule="auto"/>
        <w:ind w:firstLine="480"/>
        <w:rPr>
          <w:rFonts w:hint="eastAsia" w:ascii="仿宋_GB2312" w:hAnsi="仿宋" w:eastAsia="仿宋_GB2312"/>
          <w:b/>
          <w:color w:val="auto"/>
          <w:sz w:val="24"/>
        </w:rPr>
      </w:pPr>
      <w:r>
        <w:rPr>
          <w:rFonts w:hint="eastAsia" w:ascii="仿宋_GB2312" w:hAnsi="仿宋" w:eastAsia="仿宋_GB2312"/>
          <w:b/>
          <w:color w:val="auto"/>
          <w:sz w:val="24"/>
        </w:rPr>
        <w:t>本项目不接受联合体投标。</w:t>
      </w:r>
    </w:p>
    <w:p>
      <w:pPr>
        <w:spacing w:line="360" w:lineRule="auto"/>
        <w:rPr>
          <w:rFonts w:hint="eastAsia" w:ascii="仿宋_GB2312" w:hAnsi="仿宋" w:eastAsia="仿宋_GB2312"/>
          <w:b/>
          <w:color w:val="auto"/>
          <w:sz w:val="24"/>
        </w:rPr>
      </w:pPr>
      <w:r>
        <w:rPr>
          <w:rFonts w:hint="eastAsia" w:ascii="仿宋_GB2312" w:hAnsi="仿宋" w:eastAsia="仿宋_GB2312"/>
          <w:b/>
          <w:color w:val="auto"/>
          <w:sz w:val="24"/>
        </w:rPr>
        <w:t>二、申请人的资格要求：</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1.满足《中华人民共和国政府采购法》第二十二条规定；</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 xml:space="preserve">2.落实政府采购政策需满足的资格要求：无。 </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 xml:space="preserve">3.本项目的特定资格要求：无 </w:t>
      </w:r>
    </w:p>
    <w:p>
      <w:pPr>
        <w:spacing w:line="360" w:lineRule="auto"/>
        <w:rPr>
          <w:rFonts w:hint="eastAsia" w:ascii="仿宋_GB2312" w:hAnsi="仿宋" w:eastAsia="仿宋_GB2312"/>
          <w:b/>
          <w:color w:val="auto"/>
          <w:sz w:val="24"/>
        </w:rPr>
      </w:pPr>
      <w:r>
        <w:rPr>
          <w:rFonts w:hint="eastAsia" w:ascii="仿宋_GB2312" w:hAnsi="仿宋" w:eastAsia="仿宋_GB2312"/>
          <w:b/>
          <w:color w:val="auto"/>
          <w:sz w:val="24"/>
        </w:rPr>
        <w:t xml:space="preserve">三、获取招标文件 </w:t>
      </w:r>
    </w:p>
    <w:p>
      <w:pPr>
        <w:spacing w:line="360" w:lineRule="auto"/>
        <w:ind w:firstLine="482" w:firstLineChars="200"/>
        <w:rPr>
          <w:rFonts w:hint="eastAsia" w:ascii="仿宋_GB2312" w:hAnsi="仿宋" w:eastAsia="仿宋_GB2312"/>
          <w:color w:val="auto"/>
          <w:sz w:val="24"/>
        </w:rPr>
      </w:pPr>
      <w:r>
        <w:rPr>
          <w:rFonts w:hint="eastAsia" w:ascii="仿宋_GB2312" w:hAnsi="仿宋" w:eastAsia="仿宋_GB2312"/>
          <w:b/>
          <w:color w:val="auto"/>
          <w:sz w:val="24"/>
        </w:rPr>
        <w:t>时间：</w:t>
      </w:r>
      <w:r>
        <w:rPr>
          <w:rFonts w:hint="eastAsia" w:ascii="仿宋_GB2312" w:hAnsi="仿宋" w:eastAsia="仿宋_GB2312"/>
          <w:color w:val="auto"/>
          <w:sz w:val="24"/>
        </w:rPr>
        <w:t>/至2021年</w:t>
      </w:r>
      <w:r>
        <w:rPr>
          <w:rFonts w:hint="eastAsia" w:ascii="仿宋_GB2312" w:hAnsi="仿宋" w:eastAsia="仿宋_GB2312"/>
          <w:color w:val="auto"/>
          <w:sz w:val="24"/>
          <w:lang w:val="en-US" w:eastAsia="zh-CN"/>
        </w:rPr>
        <w:t>10</w:t>
      </w:r>
      <w:r>
        <w:rPr>
          <w:rFonts w:hint="eastAsia" w:ascii="仿宋_GB2312" w:hAnsi="仿宋" w:eastAsia="仿宋_GB2312"/>
          <w:color w:val="auto"/>
          <w:sz w:val="24"/>
        </w:rPr>
        <w:t>月</w:t>
      </w:r>
      <w:r>
        <w:rPr>
          <w:rFonts w:hint="eastAsia" w:ascii="仿宋_GB2312" w:hAnsi="仿宋" w:eastAsia="仿宋_GB2312"/>
          <w:color w:val="auto"/>
          <w:sz w:val="24"/>
          <w:lang w:val="en-US" w:eastAsia="zh-CN"/>
        </w:rPr>
        <w:t>9日9时00分00秒</w:t>
      </w:r>
      <w:r>
        <w:rPr>
          <w:rFonts w:hint="eastAsia" w:ascii="仿宋_GB2312" w:hAnsi="仿宋" w:eastAsia="仿宋_GB2312"/>
          <w:color w:val="auto"/>
          <w:sz w:val="24"/>
        </w:rPr>
        <w:t xml:space="preserve"> ，每天上午00:00至12:00 ，下午12:00至23:59（北京时间，线上获取法定节假日均可，线下获取文件法定节假日除外）</w:t>
      </w:r>
    </w:p>
    <w:p>
      <w:pPr>
        <w:spacing w:line="360" w:lineRule="auto"/>
        <w:ind w:firstLine="482" w:firstLineChars="200"/>
        <w:rPr>
          <w:rFonts w:hint="eastAsia" w:ascii="仿宋_GB2312" w:hAnsi="仿宋" w:eastAsia="仿宋_GB2312"/>
          <w:color w:val="auto"/>
          <w:sz w:val="24"/>
        </w:rPr>
      </w:pPr>
      <w:r>
        <w:rPr>
          <w:rFonts w:hint="eastAsia" w:ascii="仿宋_GB2312" w:hAnsi="仿宋" w:eastAsia="仿宋_GB2312"/>
          <w:b/>
          <w:color w:val="auto"/>
          <w:sz w:val="24"/>
        </w:rPr>
        <w:t>地点（网址）：</w:t>
      </w:r>
      <w:r>
        <w:rPr>
          <w:rFonts w:hint="eastAsia" w:ascii="仿宋_GB2312" w:hAnsi="仿宋" w:eastAsia="仿宋_GB2312"/>
          <w:color w:val="auto"/>
          <w:sz w:val="24"/>
        </w:rPr>
        <w:t xml:space="preserve">政采云平台（https://www.zcygov.cn/） </w:t>
      </w:r>
    </w:p>
    <w:p>
      <w:pPr>
        <w:spacing w:line="360" w:lineRule="auto"/>
        <w:ind w:firstLine="482" w:firstLineChars="200"/>
        <w:rPr>
          <w:rFonts w:hint="eastAsia" w:ascii="仿宋_GB2312" w:hAnsi="仿宋" w:eastAsia="仿宋_GB2312"/>
          <w:color w:val="auto"/>
          <w:sz w:val="24"/>
        </w:rPr>
      </w:pPr>
      <w:r>
        <w:rPr>
          <w:rFonts w:hint="eastAsia" w:ascii="仿宋_GB2312" w:hAnsi="仿宋" w:eastAsia="仿宋_GB2312"/>
          <w:b/>
          <w:color w:val="auto"/>
          <w:sz w:val="24"/>
        </w:rPr>
        <w:t>方式：</w:t>
      </w:r>
      <w:r>
        <w:rPr>
          <w:rFonts w:hint="eastAsia" w:ascii="仿宋_GB2312" w:hAnsi="仿宋" w:eastAsia="仿宋_GB2312"/>
          <w:color w:val="auto"/>
          <w:sz w:val="24"/>
        </w:rPr>
        <w:t xml:space="preserve">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 </w:t>
      </w:r>
    </w:p>
    <w:p>
      <w:pPr>
        <w:spacing w:line="360" w:lineRule="auto"/>
        <w:ind w:firstLine="482" w:firstLineChars="200"/>
        <w:rPr>
          <w:rFonts w:hint="eastAsia" w:ascii="仿宋_GB2312" w:hAnsi="仿宋" w:eastAsia="仿宋_GB2312"/>
          <w:color w:val="auto"/>
          <w:sz w:val="24"/>
        </w:rPr>
      </w:pPr>
      <w:r>
        <w:rPr>
          <w:rFonts w:hint="eastAsia" w:ascii="仿宋_GB2312" w:hAnsi="仿宋" w:eastAsia="仿宋_GB2312"/>
          <w:b/>
          <w:color w:val="auto"/>
          <w:sz w:val="24"/>
        </w:rPr>
        <w:t>售价（元）：</w:t>
      </w:r>
      <w:r>
        <w:rPr>
          <w:rFonts w:hint="eastAsia" w:ascii="仿宋_GB2312" w:hAnsi="仿宋" w:eastAsia="仿宋_GB2312"/>
          <w:color w:val="auto"/>
          <w:sz w:val="24"/>
        </w:rPr>
        <w:t xml:space="preserve">0 </w:t>
      </w:r>
    </w:p>
    <w:p>
      <w:pPr>
        <w:spacing w:line="360" w:lineRule="auto"/>
        <w:rPr>
          <w:rFonts w:hint="eastAsia" w:ascii="仿宋_GB2312" w:hAnsi="仿宋" w:eastAsia="仿宋_GB2312"/>
          <w:b/>
          <w:color w:val="auto"/>
          <w:sz w:val="24"/>
        </w:rPr>
      </w:pPr>
      <w:r>
        <w:rPr>
          <w:rFonts w:hint="eastAsia" w:ascii="仿宋_GB2312" w:hAnsi="仿宋" w:eastAsia="仿宋_GB2312"/>
          <w:b/>
          <w:color w:val="auto"/>
          <w:sz w:val="24"/>
        </w:rPr>
        <w:t>四、提交投标文件截止时间、开标时间和地点</w:t>
      </w:r>
    </w:p>
    <w:p>
      <w:pPr>
        <w:spacing w:line="360" w:lineRule="auto"/>
        <w:ind w:firstLine="482" w:firstLineChars="200"/>
        <w:rPr>
          <w:rFonts w:hint="eastAsia" w:ascii="仿宋_GB2312" w:hAnsi="仿宋" w:eastAsia="仿宋_GB2312"/>
          <w:color w:val="auto"/>
          <w:sz w:val="24"/>
        </w:rPr>
      </w:pPr>
      <w:r>
        <w:rPr>
          <w:rFonts w:hint="eastAsia" w:ascii="仿宋_GB2312" w:hAnsi="仿宋" w:eastAsia="仿宋_GB2312"/>
          <w:b/>
          <w:color w:val="auto"/>
          <w:sz w:val="24"/>
        </w:rPr>
        <w:t>提交投标文件截止时间：</w:t>
      </w:r>
      <w:r>
        <w:rPr>
          <w:rFonts w:hint="eastAsia" w:ascii="仿宋_GB2312" w:hAnsi="仿宋" w:eastAsia="仿宋_GB2312"/>
          <w:color w:val="auto"/>
          <w:sz w:val="24"/>
        </w:rPr>
        <w:t>2021年</w:t>
      </w:r>
      <w:r>
        <w:rPr>
          <w:rFonts w:hint="eastAsia" w:ascii="仿宋_GB2312" w:hAnsi="仿宋" w:eastAsia="仿宋_GB2312"/>
          <w:color w:val="auto"/>
          <w:sz w:val="24"/>
          <w:lang w:eastAsia="zh-CN"/>
        </w:rPr>
        <w:t>10月9日9时</w:t>
      </w:r>
      <w:r>
        <w:rPr>
          <w:rFonts w:hint="eastAsia" w:ascii="仿宋_GB2312" w:hAnsi="仿宋" w:eastAsia="仿宋_GB2312"/>
          <w:bCs/>
          <w:color w:val="auto"/>
          <w:sz w:val="24"/>
        </w:rPr>
        <w:t>00分00秒</w:t>
      </w:r>
      <w:r>
        <w:rPr>
          <w:rFonts w:hint="eastAsia" w:ascii="仿宋_GB2312" w:hAnsi="仿宋" w:eastAsia="仿宋_GB2312"/>
          <w:color w:val="auto"/>
          <w:sz w:val="24"/>
        </w:rPr>
        <w:t>（北京时间）</w:t>
      </w:r>
    </w:p>
    <w:p>
      <w:pPr>
        <w:spacing w:line="360" w:lineRule="auto"/>
        <w:ind w:firstLine="482" w:firstLineChars="200"/>
        <w:rPr>
          <w:rFonts w:hint="eastAsia" w:ascii="仿宋_GB2312" w:hAnsi="仿宋" w:eastAsia="仿宋_GB2312"/>
          <w:b/>
          <w:color w:val="auto"/>
          <w:sz w:val="24"/>
        </w:rPr>
      </w:pPr>
      <w:r>
        <w:rPr>
          <w:rFonts w:hint="eastAsia" w:ascii="仿宋_GB2312" w:hAnsi="仿宋" w:eastAsia="仿宋_GB2312"/>
          <w:b/>
          <w:color w:val="auto"/>
          <w:sz w:val="24"/>
        </w:rPr>
        <w:t>投标地点（网址）：</w:t>
      </w:r>
      <w:r>
        <w:rPr>
          <w:rFonts w:hint="eastAsia" w:ascii="仿宋_GB2312" w:hAnsi="仿宋" w:eastAsia="仿宋_GB2312"/>
          <w:color w:val="auto"/>
          <w:sz w:val="24"/>
        </w:rPr>
        <w:t xml:space="preserve">政采云平台 </w:t>
      </w:r>
    </w:p>
    <w:p>
      <w:pPr>
        <w:spacing w:line="360" w:lineRule="auto"/>
        <w:ind w:firstLine="482" w:firstLineChars="200"/>
        <w:rPr>
          <w:rFonts w:hint="eastAsia" w:ascii="仿宋_GB2312" w:hAnsi="仿宋" w:eastAsia="仿宋_GB2312"/>
          <w:bCs/>
          <w:color w:val="auto"/>
          <w:sz w:val="24"/>
        </w:rPr>
      </w:pPr>
      <w:r>
        <w:rPr>
          <w:rFonts w:hint="eastAsia" w:ascii="仿宋_GB2312" w:hAnsi="仿宋" w:eastAsia="仿宋_GB2312"/>
          <w:b/>
          <w:color w:val="auto"/>
          <w:sz w:val="24"/>
        </w:rPr>
        <w:t>开标时间：</w:t>
      </w:r>
      <w:r>
        <w:rPr>
          <w:rFonts w:hint="eastAsia" w:ascii="仿宋_GB2312" w:hAnsi="仿宋" w:eastAsia="仿宋_GB2312"/>
          <w:color w:val="auto"/>
          <w:sz w:val="24"/>
        </w:rPr>
        <w:t>2021年</w:t>
      </w:r>
      <w:r>
        <w:rPr>
          <w:rFonts w:hint="eastAsia" w:ascii="仿宋_GB2312" w:hAnsi="仿宋" w:eastAsia="仿宋_GB2312"/>
          <w:color w:val="auto"/>
          <w:sz w:val="24"/>
          <w:lang w:eastAsia="zh-CN"/>
        </w:rPr>
        <w:t>10月9日9时</w:t>
      </w:r>
      <w:r>
        <w:rPr>
          <w:rFonts w:hint="eastAsia" w:ascii="仿宋_GB2312" w:hAnsi="仿宋" w:eastAsia="仿宋_GB2312"/>
          <w:bCs/>
          <w:color w:val="auto"/>
          <w:sz w:val="24"/>
        </w:rPr>
        <w:t>00分00秒</w:t>
      </w:r>
      <w:r>
        <w:rPr>
          <w:rFonts w:hint="eastAsia" w:ascii="仿宋_GB2312" w:hAnsi="仿宋" w:eastAsia="仿宋_GB2312"/>
          <w:color w:val="auto"/>
          <w:sz w:val="24"/>
        </w:rPr>
        <w:t>（北京时间）</w:t>
      </w:r>
    </w:p>
    <w:p>
      <w:pPr>
        <w:spacing w:line="360" w:lineRule="auto"/>
        <w:ind w:firstLine="482" w:firstLineChars="200"/>
        <w:rPr>
          <w:rFonts w:hint="eastAsia" w:ascii="仿宋_GB2312" w:hAnsi="仿宋" w:eastAsia="仿宋_GB2312"/>
          <w:color w:val="auto"/>
          <w:sz w:val="24"/>
        </w:rPr>
      </w:pPr>
      <w:r>
        <w:rPr>
          <w:rFonts w:hint="eastAsia" w:ascii="仿宋_GB2312" w:hAnsi="仿宋" w:eastAsia="仿宋_GB2312"/>
          <w:b/>
          <w:color w:val="auto"/>
          <w:sz w:val="24"/>
        </w:rPr>
        <w:t>开标地点：</w:t>
      </w:r>
      <w:r>
        <w:rPr>
          <w:rFonts w:hint="eastAsia" w:ascii="仿宋_GB2312" w:hAnsi="仿宋" w:eastAsia="仿宋_GB2312"/>
          <w:color w:val="auto"/>
          <w:sz w:val="24"/>
        </w:rPr>
        <w:t>杭州鼎廉招标代理有限公司（杭州市凤起东路358号五福天星龙大厦A座170</w:t>
      </w:r>
      <w:r>
        <w:rPr>
          <w:rFonts w:ascii="仿宋_GB2312" w:hAnsi="仿宋" w:eastAsia="仿宋_GB2312"/>
          <w:color w:val="auto"/>
          <w:sz w:val="24"/>
        </w:rPr>
        <w:t>3</w:t>
      </w:r>
      <w:r>
        <w:rPr>
          <w:rFonts w:hint="eastAsia" w:ascii="仿宋_GB2312" w:hAnsi="仿宋" w:eastAsia="仿宋_GB2312"/>
          <w:color w:val="auto"/>
          <w:sz w:val="24"/>
        </w:rPr>
        <w:t>）1号开标室 开标时间后30分钟内，供应商须登录“政采云”平台，用“项目采购-开标评标”功能解密投标文件。</w:t>
      </w:r>
    </w:p>
    <w:p>
      <w:pPr>
        <w:spacing w:line="360" w:lineRule="auto"/>
        <w:rPr>
          <w:rFonts w:hint="eastAsia" w:ascii="仿宋_GB2312" w:hAnsi="仿宋" w:eastAsia="仿宋_GB2312"/>
          <w:b/>
          <w:color w:val="auto"/>
          <w:sz w:val="24"/>
        </w:rPr>
      </w:pPr>
      <w:r>
        <w:rPr>
          <w:rFonts w:hint="eastAsia" w:ascii="仿宋_GB2312" w:hAnsi="仿宋" w:eastAsia="仿宋_GB2312"/>
          <w:b/>
          <w:color w:val="auto"/>
          <w:sz w:val="24"/>
        </w:rPr>
        <w:t xml:space="preserve">五、公告期限 </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自本公告发布之日起5个工作日。</w:t>
      </w:r>
    </w:p>
    <w:p>
      <w:pPr>
        <w:spacing w:line="360" w:lineRule="auto"/>
        <w:rPr>
          <w:rFonts w:hint="eastAsia" w:ascii="仿宋_GB2312" w:hAnsi="仿宋" w:eastAsia="仿宋_GB2312"/>
          <w:b/>
          <w:color w:val="auto"/>
          <w:sz w:val="24"/>
        </w:rPr>
      </w:pPr>
      <w:r>
        <w:rPr>
          <w:rFonts w:hint="eastAsia" w:ascii="仿宋_GB2312" w:hAnsi="仿宋" w:eastAsia="仿宋_GB2312"/>
          <w:b/>
          <w:color w:val="auto"/>
          <w:sz w:val="24"/>
        </w:rPr>
        <w:t>六、其他补充事宜</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2. 需要落实的政府采购政策：包括保护环境、节约能源、促进中小企业发展等。详见招标文件的第二部分总则。为支持和促进中小企业发展，杭州市财政局出台了政府采购信用融资政策，供应商可凭中标合同申请贷款，</w:t>
      </w:r>
      <w:r>
        <w:rPr>
          <w:rFonts w:hint="eastAsia" w:ascii="仿宋_GB2312" w:hAnsi="仿宋" w:eastAsia="仿宋_GB2312" w:cs="宋体"/>
          <w:color w:val="auto"/>
          <w:kern w:val="0"/>
          <w:sz w:val="24"/>
        </w:rPr>
        <w:t>利率一般不超过基准利率上浮10%。</w:t>
      </w:r>
      <w:r>
        <w:rPr>
          <w:rFonts w:hint="eastAsia" w:ascii="仿宋_GB2312" w:hAnsi="仿宋" w:eastAsia="仿宋_GB2312"/>
          <w:color w:val="auto"/>
          <w:sz w:val="24"/>
        </w:rPr>
        <w:t>。具体可登录http://220.191.208.230/login.do办理业务。</w:t>
      </w:r>
    </w:p>
    <w:p>
      <w:pPr>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olor w:val="auto"/>
          <w:sz w:val="24"/>
        </w:rPr>
        <w:t>3.电子招投标的说明：</w:t>
      </w:r>
      <w:r>
        <w:rPr>
          <w:rFonts w:hint="eastAsia" w:ascii="仿宋_GB2312" w:hAnsi="仿宋" w:eastAsia="仿宋_GB2312" w:cs="仿宋_GB2312"/>
          <w:color w:val="auto"/>
          <w:sz w:val="24"/>
        </w:rPr>
        <w:t xml:space="preserve">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采购文件菜单中选择项目，获取招标文件。4）投标文件的制作：在“政采云电子交易客户端”中完成“填写基本信息”、“导入投标文件”、“标书关联”、“标书检查”、“电子签名”、“生成电子标书”等操作。</w:t>
      </w:r>
      <w:r>
        <w:rPr>
          <w:rFonts w:hint="eastAsia" w:ascii="仿宋_GB2312" w:hAnsi="仿宋" w:eastAsia="仿宋_GB2312"/>
          <w:color w:val="auto"/>
          <w:sz w:val="24"/>
        </w:rPr>
        <w:t>5）采购人、采购机构将依托政采云平台完成本项目的电子交易活动，平台不接受未按上述方式获取招标文件的供应商进行投标活动； 6）对未按上述方式获取招标文件的供应商对该文件提出的质疑，采购人或采购代理机构将不予处理；7）不提供招标文件纸质版。</w:t>
      </w:r>
      <w:r>
        <w:rPr>
          <w:rFonts w:hint="eastAsia" w:ascii="仿宋_GB2312" w:hAnsi="仿宋" w:eastAsia="仿宋_GB2312" w:cs="仿宋_GB2312"/>
          <w:color w:val="auto"/>
          <w:sz w:val="24"/>
        </w:rPr>
        <w:t>8）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olor w:val="auto"/>
          <w:sz w:val="24"/>
        </w:rPr>
        <w:t>9）</w:t>
      </w:r>
      <w:r>
        <w:rPr>
          <w:rFonts w:hint="eastAsia" w:ascii="仿宋_GB2312" w:hAnsi="仿宋" w:eastAsia="仿宋_GB2312" w:cs="仿宋_GB2312"/>
          <w:color w:val="auto"/>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10）具体操作指南：详见政采云平台“服务中心-帮助文档-项目采购-操作流程-电子招投标-政府采购项目电子交易管理操作指南-供应商”。</w:t>
      </w:r>
    </w:p>
    <w:p>
      <w:pPr>
        <w:spacing w:line="360" w:lineRule="auto"/>
        <w:rPr>
          <w:rFonts w:hint="eastAsia" w:ascii="仿宋_GB2312" w:hAnsi="仿宋" w:eastAsia="仿宋_GB2312"/>
          <w:b/>
          <w:color w:val="auto"/>
          <w:sz w:val="24"/>
        </w:rPr>
      </w:pPr>
      <w:r>
        <w:rPr>
          <w:rFonts w:hint="eastAsia" w:ascii="仿宋_GB2312" w:hAnsi="仿宋" w:eastAsia="仿宋_GB2312"/>
          <w:b/>
          <w:color w:val="auto"/>
          <w:sz w:val="24"/>
        </w:rPr>
        <w:t>七、对本次采购提出询问、质疑、投诉，请按以下方式联系</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1.采购人信息</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名    称：拱墅区数据资源局</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地    址：杭州市拱墅区台州路1号</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项目联系人：侯女士         联系电话：0571-86815887</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质疑联系人：于女士         联系电话：0571-86815887</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 xml:space="preserve">2.采购代理机构信息            </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 xml:space="preserve">名    称：杭州鼎廉招标代理有限公司 </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 xml:space="preserve">地    址：杭州市凤起东路358号五福天星龙大厦A座1703-1705  </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 xml:space="preserve">传    真：/             </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 xml:space="preserve">项目联系人（询问）：刘永明              </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项目联系方式（询问）：0571-87609627</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 xml:space="preserve">质疑联系人：张云帆      </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 xml:space="preserve">质疑联系方式：0571-87609630　　　     </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 xml:space="preserve">3.同级政府采购监督管理部门            </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 xml:space="preserve">名    称：杭州市拱墅区财政局 </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地    址：杭州市霞湾巷杭办大厦2号楼6楼</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联 系 人 ：王老师</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监督投诉电话：0571-88355203</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CA问题联系电话（人工）：汇信CA 400-888-4636；天谷CA 400-087-8198。</w:t>
      </w:r>
    </w:p>
    <w:p>
      <w:pPr>
        <w:spacing w:line="360" w:lineRule="auto"/>
        <w:ind w:firstLine="480" w:firstLineChars="200"/>
        <w:rPr>
          <w:rFonts w:hint="eastAsia" w:ascii="仿宋_GB2312" w:hAnsi="仿宋" w:eastAsia="仿宋_GB2312"/>
          <w:color w:val="auto"/>
          <w:sz w:val="24"/>
        </w:rPr>
      </w:pPr>
    </w:p>
    <w:p>
      <w:pPr>
        <w:pStyle w:val="36"/>
        <w:spacing w:line="360" w:lineRule="auto"/>
        <w:ind w:firstLine="472" w:firstLineChars="196"/>
        <w:rPr>
          <w:rFonts w:hint="eastAsia" w:ascii="仿宋_GB2312" w:hAnsi="仿宋" w:eastAsia="仿宋_GB2312" w:cs="仿宋_GB2312"/>
          <w:b/>
          <w:color w:val="auto"/>
          <w:sz w:val="24"/>
          <w:szCs w:val="24"/>
        </w:rPr>
      </w:pPr>
    </w:p>
    <w:p>
      <w:pPr>
        <w:spacing w:line="360" w:lineRule="auto"/>
        <w:ind w:firstLine="20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 xml:space="preserve">                    </w:t>
      </w:r>
    </w:p>
    <w:p>
      <w:pPr>
        <w:spacing w:line="360" w:lineRule="auto"/>
        <w:ind w:firstLine="20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 xml:space="preserve">                               杭州鼎廉招标代理有限公司</w:t>
      </w:r>
    </w:p>
    <w:p>
      <w:pPr>
        <w:pStyle w:val="36"/>
        <w:spacing w:line="360" w:lineRule="auto"/>
        <w:ind w:firstLine="480" w:firstLineChars="200"/>
        <w:rPr>
          <w:rFonts w:hint="eastAsia" w:ascii="仿宋_GB2312" w:hAnsi="仿宋" w:eastAsia="仿宋_GB2312" w:cs="仿宋_GB2312"/>
          <w:color w:val="auto"/>
          <w:sz w:val="24"/>
          <w:szCs w:val="24"/>
        </w:rPr>
      </w:pPr>
      <w:r>
        <w:rPr>
          <w:rFonts w:hint="eastAsia" w:ascii="仿宋_GB2312" w:hAnsi="仿宋" w:eastAsia="仿宋_GB2312" w:cs="仿宋_GB2312"/>
          <w:color w:val="auto"/>
          <w:sz w:val="24"/>
          <w:szCs w:val="24"/>
        </w:rPr>
        <w:t xml:space="preserve">                                         二○二一年九月</w:t>
      </w:r>
      <w:r>
        <w:rPr>
          <w:rFonts w:hint="eastAsia" w:ascii="仿宋_GB2312" w:hAnsi="仿宋" w:eastAsia="仿宋_GB2312" w:cs="仿宋_GB2312"/>
          <w:color w:val="auto"/>
          <w:sz w:val="24"/>
          <w:szCs w:val="24"/>
          <w:lang w:eastAsia="zh-CN"/>
        </w:rPr>
        <w:t>十五</w:t>
      </w:r>
      <w:r>
        <w:rPr>
          <w:rFonts w:hint="eastAsia" w:ascii="仿宋_GB2312" w:hAnsi="仿宋" w:eastAsia="仿宋_GB2312" w:cs="仿宋_GB2312"/>
          <w:color w:val="auto"/>
          <w:sz w:val="24"/>
          <w:szCs w:val="24"/>
        </w:rPr>
        <w:t>日</w:t>
      </w:r>
    </w:p>
    <w:p>
      <w:pPr>
        <w:adjustRightInd/>
        <w:spacing w:line="360" w:lineRule="auto"/>
        <w:jc w:val="center"/>
        <w:outlineLvl w:val="0"/>
        <w:rPr>
          <w:rFonts w:hint="eastAsia" w:ascii="仿宋_GB2312" w:hAnsi="仿宋" w:eastAsia="仿宋_GB2312" w:cs="仿宋_GB2312"/>
          <w:b/>
          <w:color w:val="auto"/>
          <w:sz w:val="36"/>
          <w:szCs w:val="20"/>
        </w:rPr>
      </w:pPr>
      <w:r>
        <w:rPr>
          <w:rFonts w:hint="eastAsia" w:ascii="仿宋_GB2312" w:hAnsi="仿宋" w:eastAsia="仿宋_GB2312" w:cs="仿宋_GB2312"/>
          <w:b/>
          <w:color w:val="auto"/>
          <w:sz w:val="36"/>
          <w:szCs w:val="20"/>
        </w:rPr>
        <w:br w:type="page"/>
      </w:r>
      <w:r>
        <w:rPr>
          <w:rFonts w:hint="eastAsia" w:ascii="仿宋_GB2312" w:hAnsi="仿宋" w:eastAsia="仿宋_GB2312" w:cs="仿宋_GB2312"/>
          <w:b/>
          <w:color w:val="auto"/>
          <w:sz w:val="36"/>
          <w:szCs w:val="20"/>
        </w:rPr>
        <w:t>第二部分</w:t>
      </w:r>
      <w:bookmarkEnd w:id="9"/>
      <w:r>
        <w:rPr>
          <w:rFonts w:hint="eastAsia" w:ascii="仿宋_GB2312" w:hAnsi="仿宋" w:eastAsia="仿宋_GB2312" w:cs="仿宋_GB2312"/>
          <w:b/>
          <w:color w:val="auto"/>
          <w:sz w:val="36"/>
          <w:szCs w:val="20"/>
        </w:rPr>
        <w:t xml:space="preserve"> </w:t>
      </w:r>
      <w:r>
        <w:rPr>
          <w:rFonts w:ascii="仿宋_GB2312" w:hAnsi="仿宋" w:eastAsia="仿宋_GB2312" w:cs="仿宋_GB2312"/>
          <w:b/>
          <w:color w:val="auto"/>
          <w:sz w:val="36"/>
          <w:szCs w:val="20"/>
        </w:rPr>
        <w:t xml:space="preserve"> </w:t>
      </w:r>
      <w:r>
        <w:rPr>
          <w:rFonts w:hint="eastAsia" w:ascii="仿宋_GB2312" w:hAnsi="仿宋" w:eastAsia="仿宋_GB2312" w:cs="仿宋_GB2312"/>
          <w:b/>
          <w:color w:val="auto"/>
          <w:sz w:val="36"/>
          <w:szCs w:val="20"/>
        </w:rPr>
        <w:t>投标人须知</w:t>
      </w:r>
      <w:bookmarkEnd w:id="10"/>
    </w:p>
    <w:p>
      <w:pPr>
        <w:adjustRightInd/>
        <w:spacing w:line="360" w:lineRule="auto"/>
        <w:jc w:val="center"/>
        <w:outlineLvl w:val="1"/>
        <w:rPr>
          <w:rFonts w:hint="eastAsia" w:ascii="仿宋_GB2312" w:hAnsi="仿宋" w:eastAsia="仿宋_GB2312" w:cs="仿宋_GB2312"/>
          <w:b/>
          <w:color w:val="auto"/>
          <w:sz w:val="32"/>
          <w:szCs w:val="20"/>
        </w:rPr>
      </w:pPr>
      <w:r>
        <w:rPr>
          <w:rFonts w:hint="eastAsia" w:ascii="仿宋_GB2312" w:hAnsi="仿宋" w:eastAsia="仿宋_GB2312" w:cs="仿宋_GB2312"/>
          <w:b/>
          <w:color w:val="auto"/>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noWrap w:val="0"/>
            <w:vAlign w:val="center"/>
          </w:tcPr>
          <w:p>
            <w:pPr>
              <w:snapToGrid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序号</w:t>
            </w:r>
          </w:p>
        </w:tc>
        <w:tc>
          <w:tcPr>
            <w:tcW w:w="1843" w:type="dxa"/>
            <w:noWrap w:val="0"/>
            <w:vAlign w:val="center"/>
          </w:tcPr>
          <w:p>
            <w:pPr>
              <w:snapToGrid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事项</w:t>
            </w:r>
          </w:p>
        </w:tc>
        <w:tc>
          <w:tcPr>
            <w:tcW w:w="6079" w:type="dxa"/>
            <w:noWrap w:val="0"/>
            <w:vAlign w:val="center"/>
          </w:tcPr>
          <w:p>
            <w:pPr>
              <w:snapToGrid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18" w:hRule="atLeast"/>
          <w:tblHeader/>
        </w:trPr>
        <w:tc>
          <w:tcPr>
            <w:tcW w:w="629" w:type="dxa"/>
            <w:noWrap w:val="0"/>
            <w:vAlign w:val="center"/>
          </w:tcPr>
          <w:p>
            <w:pPr>
              <w:snapToGrid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1</w:t>
            </w:r>
          </w:p>
        </w:tc>
        <w:tc>
          <w:tcPr>
            <w:tcW w:w="1843" w:type="dxa"/>
            <w:noWrap w:val="0"/>
            <w:vAlign w:val="center"/>
          </w:tcPr>
          <w:p>
            <w:pPr>
              <w:snapToGrid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报价要求</w:t>
            </w:r>
          </w:p>
        </w:tc>
        <w:tc>
          <w:tcPr>
            <w:tcW w:w="6079" w:type="dxa"/>
            <w:noWrap w:val="0"/>
            <w:vAlign w:val="center"/>
          </w:tcPr>
          <w:p>
            <w:pPr>
              <w:snapToGrid w:val="0"/>
              <w:spacing w:line="360" w:lineRule="auto"/>
              <w:jc w:val="left"/>
              <w:rPr>
                <w:rFonts w:hint="eastAsia" w:ascii="仿宋_GB2312" w:hAnsi="仿宋" w:eastAsia="仿宋_GB2312" w:cs="仿宋_GB2312"/>
                <w:color w:val="auto"/>
                <w:kern w:val="0"/>
                <w:sz w:val="24"/>
                <w:lang w:val="zh-CN"/>
              </w:rPr>
            </w:pPr>
            <w:r>
              <w:rPr>
                <w:rFonts w:hint="eastAsia" w:ascii="仿宋_GB2312" w:hAnsi="仿宋" w:eastAsia="仿宋_GB2312"/>
                <w:color w:val="auto"/>
                <w:kern w:val="0"/>
                <w:sz w:val="24"/>
                <w:lang w:val="zh-CN"/>
              </w:rPr>
              <w:t>有关本项目建设所需的技术方案编写、系统开发、系统集成实施费、验收、质保期运行维护、技术支持、测试费、培训费、售后服务和税金等费用均计入报价。</w:t>
            </w:r>
            <w:r>
              <w:rPr>
                <w:rFonts w:hint="eastAsia" w:ascii="仿宋_GB2312" w:hAnsi="仿宋" w:eastAsia="仿宋_GB2312"/>
                <w:color w:val="auto"/>
                <w:sz w:val="24"/>
              </w:rPr>
              <w:t>《投标（开标）一览表》是报价的唯一载体</w:t>
            </w:r>
            <w:r>
              <w:rPr>
                <w:rFonts w:hint="eastAsia" w:ascii="仿宋_GB2312" w:hAnsi="仿宋" w:eastAsia="仿宋_GB2312" w:cs="仿宋_GB2312"/>
                <w:color w:val="auto"/>
                <w:kern w:val="0"/>
                <w:sz w:val="24"/>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lang w:val="zh-CN"/>
              </w:rPr>
              <w:t>提醒：验收时</w:t>
            </w:r>
            <w:r>
              <w:rPr>
                <w:rFonts w:hint="eastAsia" w:ascii="仿宋_GB2312" w:hAnsi="宋体" w:eastAsia="仿宋_GB2312"/>
                <w:b/>
                <w:color w:val="auto"/>
                <w:sz w:val="24"/>
              </w:rPr>
              <w:t>检测费用由采购人承担，不包含在投标总价中。</w:t>
            </w:r>
          </w:p>
          <w:p>
            <w:pPr>
              <w:snapToGrid w:val="0"/>
              <w:spacing w:line="360" w:lineRule="auto"/>
              <w:jc w:val="left"/>
              <w:rPr>
                <w:rFonts w:hint="eastAsia"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投标报价出现下列情形的，投标无效：</w:t>
            </w:r>
          </w:p>
          <w:p>
            <w:pPr>
              <w:snapToGrid w:val="0"/>
              <w:spacing w:line="360" w:lineRule="auto"/>
              <w:jc w:val="left"/>
              <w:rPr>
                <w:rFonts w:hint="eastAsia" w:ascii="仿宋_GB2312" w:hAnsi="仿宋" w:eastAsia="仿宋_GB2312" w:cs="仿宋_GB2312"/>
                <w:b/>
                <w:color w:val="auto"/>
                <w:kern w:val="0"/>
                <w:sz w:val="24"/>
                <w:lang w:val="zh-CN"/>
              </w:rPr>
            </w:pPr>
            <w:r>
              <w:rPr>
                <w:rFonts w:hint="eastAsia" w:ascii="仿宋_GB2312" w:hAnsi="仿宋" w:eastAsia="仿宋_GB2312"/>
                <w:b/>
                <w:color w:val="auto"/>
                <w:sz w:val="24"/>
              </w:rPr>
              <w:t>▲</w:t>
            </w:r>
            <w:r>
              <w:rPr>
                <w:rFonts w:hint="eastAsia" w:ascii="仿宋_GB2312" w:hAnsi="仿宋" w:eastAsia="仿宋_GB2312" w:cs="仿宋_GB2312"/>
                <w:b/>
                <w:color w:val="auto"/>
                <w:kern w:val="0"/>
                <w:sz w:val="24"/>
                <w:lang w:val="zh-CN"/>
              </w:rPr>
              <w:t>投标文件出现不是唯一的、有选择性投标报价的；</w:t>
            </w:r>
          </w:p>
          <w:p>
            <w:pPr>
              <w:snapToGrid w:val="0"/>
              <w:spacing w:line="360" w:lineRule="auto"/>
              <w:jc w:val="left"/>
              <w:rPr>
                <w:rFonts w:hint="eastAsia" w:ascii="仿宋_GB2312" w:hAnsi="仿宋" w:eastAsia="仿宋_GB2312" w:cs="仿宋_GB2312"/>
                <w:color w:val="auto"/>
                <w:kern w:val="0"/>
                <w:sz w:val="24"/>
                <w:lang w:val="zh-CN"/>
              </w:rPr>
            </w:pPr>
            <w:r>
              <w:rPr>
                <w:rFonts w:hint="eastAsia" w:ascii="仿宋_GB2312" w:hAnsi="仿宋" w:eastAsia="仿宋_GB2312"/>
                <w:b/>
                <w:color w:val="auto"/>
                <w:sz w:val="24"/>
              </w:rPr>
              <w:t>▲</w:t>
            </w:r>
            <w:r>
              <w:rPr>
                <w:rFonts w:hint="eastAsia" w:ascii="仿宋_GB2312" w:hAnsi="仿宋" w:eastAsia="仿宋_GB2312" w:cs="仿宋_GB2312"/>
                <w:b/>
                <w:color w:val="auto"/>
                <w:sz w:val="24"/>
              </w:rPr>
              <w:t>投标报价高于本项目采购预算或者最高限价的;</w:t>
            </w:r>
          </w:p>
          <w:p>
            <w:pPr>
              <w:spacing w:line="360" w:lineRule="auto"/>
              <w:rPr>
                <w:rFonts w:hint="eastAsia" w:ascii="仿宋_GB2312" w:hAnsi="仿宋" w:eastAsia="仿宋_GB2312" w:cs="仿宋_GB2312"/>
                <w:b/>
                <w:color w:val="auto"/>
                <w:sz w:val="24"/>
              </w:rPr>
            </w:pPr>
            <w:r>
              <w:rPr>
                <w:rFonts w:hint="eastAsia" w:ascii="仿宋_GB2312" w:hAnsi="仿宋" w:eastAsia="仿宋_GB2312"/>
                <w:b/>
                <w:color w:val="auto"/>
                <w:sz w:val="24"/>
              </w:rPr>
              <w:t>▲</w:t>
            </w:r>
            <w:r>
              <w:rPr>
                <w:rFonts w:hint="eastAsia" w:ascii="仿宋_GB2312" w:hAnsi="仿宋" w:eastAsia="仿宋_GB2312" w:cs="Arial"/>
                <w:b/>
                <w:color w:val="auto"/>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_GB2312" w:hAnsi="仿宋" w:eastAsia="仿宋_GB2312" w:cs="仿宋_GB2312"/>
                <w:b/>
                <w:color w:val="auto"/>
                <w:sz w:val="24"/>
                <w:szCs w:val="21"/>
              </w:rPr>
              <w:t>;</w:t>
            </w:r>
          </w:p>
          <w:p>
            <w:pPr>
              <w:spacing w:line="360" w:lineRule="auto"/>
              <w:rPr>
                <w:rFonts w:hint="eastAsia" w:ascii="仿宋_GB2312" w:hAnsi="仿宋" w:eastAsia="仿宋_GB2312" w:cs="仿宋_GB2312"/>
                <w:color w:val="auto"/>
                <w:sz w:val="24"/>
                <w:szCs w:val="21"/>
              </w:rPr>
            </w:pPr>
            <w:r>
              <w:rPr>
                <w:rFonts w:hint="eastAsia" w:ascii="仿宋_GB2312" w:hAnsi="仿宋" w:eastAsia="仿宋_GB2312"/>
                <w:b/>
                <w:color w:val="auto"/>
                <w:sz w:val="24"/>
              </w:rPr>
              <w:t>▲《投标（开标）一览表》填写不完整或字迹不能辨认或有漏项的；</w:t>
            </w:r>
          </w:p>
          <w:p>
            <w:pPr>
              <w:spacing w:line="360" w:lineRule="auto"/>
              <w:rPr>
                <w:rFonts w:hint="eastAsia" w:ascii="仿宋_GB2312" w:hAnsi="仿宋" w:eastAsia="仿宋_GB2312"/>
                <w:color w:val="auto"/>
                <w:sz w:val="24"/>
              </w:rPr>
            </w:pPr>
            <w:r>
              <w:rPr>
                <w:rFonts w:hint="eastAsia" w:ascii="仿宋_GB2312" w:hAnsi="仿宋" w:eastAsia="仿宋_GB2312" w:cs="Arial"/>
                <w:b/>
                <w:color w:val="auto"/>
                <w:kern w:val="0"/>
                <w:sz w:val="24"/>
              </w:rPr>
              <w:t>▲投标人对根据修正原则修正后的报价不确认的</w:t>
            </w:r>
            <w:r>
              <w:rPr>
                <w:rFonts w:hint="eastAsia" w:ascii="仿宋_GB2312" w:hAnsi="仿宋" w:eastAsia="仿宋_GB2312"/>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4" w:hRule="atLeast"/>
          <w:tblHeader/>
        </w:trPr>
        <w:tc>
          <w:tcPr>
            <w:tcW w:w="629" w:type="dxa"/>
            <w:noWrap w:val="0"/>
            <w:vAlign w:val="center"/>
          </w:tcPr>
          <w:p>
            <w:pPr>
              <w:snapToGrid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2</w:t>
            </w:r>
          </w:p>
        </w:tc>
        <w:tc>
          <w:tcPr>
            <w:tcW w:w="1843" w:type="dxa"/>
            <w:noWrap w:val="0"/>
            <w:vAlign w:val="center"/>
          </w:tcPr>
          <w:p>
            <w:pPr>
              <w:snapToGrid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分包或转包</w:t>
            </w:r>
          </w:p>
        </w:tc>
        <w:tc>
          <w:tcPr>
            <w:tcW w:w="6079" w:type="dxa"/>
            <w:noWrap w:val="0"/>
            <w:vAlign w:val="center"/>
          </w:tcPr>
          <w:p>
            <w:pPr>
              <w:snapToGrid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w:t>
            </w:r>
            <w:r>
              <w:rPr>
                <w:rFonts w:hint="eastAsia" w:ascii="仿宋_GB2312" w:hAnsi="仿宋" w:eastAsia="仿宋_GB2312" w:cs="仿宋_GB2312"/>
                <w:color w:val="auto"/>
                <w:sz w:val="24"/>
                <w:highlight w:val="none"/>
                <w:lang w:val="en-US" w:eastAsia="zh-CN"/>
              </w:rPr>
              <w:t>允许</w:t>
            </w:r>
            <w:r>
              <w:rPr>
                <w:rFonts w:hint="eastAsia" w:ascii="仿宋_GB2312" w:hAnsi="仿宋" w:eastAsia="仿宋_GB2312" w:cs="仿宋_GB2312"/>
                <w:color w:val="auto"/>
                <w:sz w:val="24"/>
                <w:highlight w:val="none"/>
              </w:rPr>
              <w:t>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57" w:hRule="atLeast"/>
          <w:tblHeader/>
        </w:trPr>
        <w:tc>
          <w:tcPr>
            <w:tcW w:w="629" w:type="dxa"/>
            <w:noWrap w:val="0"/>
            <w:vAlign w:val="center"/>
          </w:tcPr>
          <w:p>
            <w:pPr>
              <w:snapToGrid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3</w:t>
            </w:r>
          </w:p>
        </w:tc>
        <w:tc>
          <w:tcPr>
            <w:tcW w:w="1843" w:type="dxa"/>
            <w:noWrap w:val="0"/>
            <w:vAlign w:val="center"/>
          </w:tcPr>
          <w:p>
            <w:pPr>
              <w:snapToGrid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投标人应当提供的资格、资信证明文件</w:t>
            </w:r>
          </w:p>
        </w:tc>
        <w:tc>
          <w:tcPr>
            <w:tcW w:w="6079" w:type="dxa"/>
            <w:noWrap w:val="0"/>
            <w:vAlign w:val="center"/>
          </w:tcPr>
          <w:p>
            <w:pPr>
              <w:spacing w:line="360" w:lineRule="auto"/>
              <w:rPr>
                <w:rFonts w:hint="eastAsia" w:ascii="仿宋_GB2312" w:hAnsi="仿宋" w:eastAsia="仿宋_GB2312"/>
                <w:color w:val="auto"/>
                <w:sz w:val="24"/>
              </w:rPr>
            </w:pPr>
            <w:r>
              <w:rPr>
                <w:rFonts w:hint="eastAsia" w:ascii="仿宋_GB2312" w:hAnsi="仿宋" w:eastAsia="仿宋_GB2312"/>
                <w:color w:val="auto"/>
                <w:sz w:val="24"/>
              </w:rPr>
              <w:t>（1）资格证明文件：见招标文件第二部分</w:t>
            </w:r>
            <w:r>
              <w:rPr>
                <w:rFonts w:hint="eastAsia" w:ascii="仿宋_GB2312" w:hAnsi="仿宋" w:eastAsia="仿宋_GB2312" w:cs="仿宋_GB2312"/>
                <w:color w:val="auto"/>
                <w:sz w:val="24"/>
              </w:rPr>
              <w:t>11.1。</w:t>
            </w:r>
          </w:p>
          <w:p>
            <w:pPr>
              <w:spacing w:line="360" w:lineRule="auto"/>
              <w:rPr>
                <w:rFonts w:hint="eastAsia" w:ascii="仿宋_GB2312" w:hAnsi="仿宋" w:eastAsia="仿宋_GB2312"/>
                <w:color w:val="auto"/>
                <w:sz w:val="24"/>
              </w:rPr>
            </w:pPr>
            <w:r>
              <w:rPr>
                <w:rFonts w:hint="eastAsia" w:ascii="仿宋_GB2312" w:hAnsi="仿宋" w:eastAsia="仿宋_GB2312"/>
                <w:color w:val="auto"/>
                <w:sz w:val="24"/>
              </w:rPr>
              <w:t>（2）资信证明文件：根据招标文件第四部分具体评标标准提供。</w:t>
            </w:r>
          </w:p>
          <w:p>
            <w:pPr>
              <w:spacing w:line="360" w:lineRule="auto"/>
              <w:rPr>
                <w:rFonts w:hint="eastAsia" w:ascii="仿宋_GB2312" w:hAnsi="仿宋" w:eastAsia="仿宋_GB2312"/>
                <w:color w:val="auto"/>
                <w:kern w:val="0"/>
                <w:sz w:val="24"/>
              </w:rPr>
            </w:pPr>
            <w:r>
              <w:rPr>
                <w:rFonts w:hint="eastAsia" w:ascii="仿宋_GB2312" w:hAnsi="仿宋" w:eastAsia="仿宋_GB2312"/>
                <w:color w:val="auto"/>
                <w:sz w:val="24"/>
              </w:rPr>
              <w:t>▲</w:t>
            </w:r>
            <w:r>
              <w:rPr>
                <w:rFonts w:hint="eastAsia" w:ascii="仿宋_GB2312" w:hAnsi="仿宋" w:eastAsia="仿宋_GB2312" w:cs="仿宋_GB2312"/>
                <w:b/>
                <w:color w:val="auto"/>
                <w:sz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noWrap w:val="0"/>
            <w:vAlign w:val="center"/>
          </w:tcPr>
          <w:p>
            <w:pPr>
              <w:snapToGrid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4</w:t>
            </w:r>
          </w:p>
        </w:tc>
        <w:tc>
          <w:tcPr>
            <w:tcW w:w="1843" w:type="dxa"/>
            <w:noWrap w:val="0"/>
            <w:vAlign w:val="center"/>
          </w:tcPr>
          <w:p>
            <w:pPr>
              <w:snapToGrid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开标前答疑会或现场考察</w:t>
            </w:r>
          </w:p>
        </w:tc>
        <w:tc>
          <w:tcPr>
            <w:tcW w:w="6079" w:type="dxa"/>
            <w:noWrap w:val="0"/>
            <w:vAlign w:val="center"/>
          </w:tcPr>
          <w:p>
            <w:pPr>
              <w:pStyle w:val="36"/>
              <w:spacing w:line="360" w:lineRule="auto"/>
              <w:rPr>
                <w:rFonts w:hint="eastAsia" w:ascii="仿宋_GB2312" w:hAnsi="仿宋" w:eastAsia="仿宋_GB2312" w:cs="Times New Roman"/>
                <w:snapToGrid/>
                <w:color w:val="auto"/>
                <w:sz w:val="24"/>
                <w:szCs w:val="20"/>
              </w:rPr>
            </w:pPr>
            <w:r>
              <w:rPr>
                <w:rFonts w:hint="eastAsia" w:ascii="仿宋_GB2312" w:hAnsi="仿宋" w:eastAsia="仿宋_GB2312" w:cs="Times New Roman"/>
                <w:snapToGrid/>
                <w:color w:val="auto"/>
                <w:sz w:val="24"/>
                <w:szCs w:val="20"/>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tblHeader/>
        </w:trPr>
        <w:tc>
          <w:tcPr>
            <w:tcW w:w="629" w:type="dxa"/>
            <w:noWrap w:val="0"/>
            <w:vAlign w:val="center"/>
          </w:tcPr>
          <w:p>
            <w:pPr>
              <w:snapToGrid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5</w:t>
            </w:r>
          </w:p>
        </w:tc>
        <w:tc>
          <w:tcPr>
            <w:tcW w:w="1843" w:type="dxa"/>
            <w:noWrap w:val="0"/>
            <w:vAlign w:val="center"/>
          </w:tcPr>
          <w:p>
            <w:pPr>
              <w:snapToGrid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样品提供</w:t>
            </w:r>
          </w:p>
        </w:tc>
        <w:tc>
          <w:tcPr>
            <w:tcW w:w="6079" w:type="dxa"/>
            <w:noWrap w:val="0"/>
            <w:vAlign w:val="center"/>
          </w:tcPr>
          <w:p>
            <w:pPr>
              <w:widowControl/>
              <w:spacing w:before="100" w:beforeAutospacing="1" w:after="240" w:line="360" w:lineRule="auto"/>
              <w:jc w:val="left"/>
              <w:rPr>
                <w:rFonts w:hint="eastAsia" w:ascii="仿宋_GB2312" w:hAnsi="仿宋" w:eastAsia="仿宋_GB2312"/>
                <w:b/>
                <w:color w:val="auto"/>
                <w:sz w:val="24"/>
              </w:rPr>
            </w:pPr>
            <w:r>
              <w:rPr>
                <w:rFonts w:hint="eastAsia" w:ascii="仿宋_GB2312" w:hAnsi="仿宋" w:eastAsia="仿宋_GB2312"/>
                <w:color w:val="auto"/>
                <w:sz w:val="24"/>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2" w:hRule="atLeast"/>
          <w:tblHeader/>
        </w:trPr>
        <w:tc>
          <w:tcPr>
            <w:tcW w:w="629" w:type="dxa"/>
            <w:noWrap w:val="0"/>
            <w:vAlign w:val="center"/>
          </w:tcPr>
          <w:p>
            <w:pPr>
              <w:snapToGrid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6</w:t>
            </w:r>
          </w:p>
        </w:tc>
        <w:tc>
          <w:tcPr>
            <w:tcW w:w="1843" w:type="dxa"/>
            <w:noWrap w:val="0"/>
            <w:vAlign w:val="center"/>
          </w:tcPr>
          <w:p>
            <w:pPr>
              <w:snapToGrid w:val="0"/>
              <w:spacing w:line="360" w:lineRule="auto"/>
              <w:jc w:val="center"/>
              <w:rPr>
                <w:rFonts w:hint="eastAsia" w:ascii="仿宋_GB2312" w:hAnsi="仿宋" w:eastAsia="仿宋_GB2312" w:cs="仿宋_GB2312"/>
                <w:bCs/>
                <w:color w:val="auto"/>
                <w:sz w:val="24"/>
              </w:rPr>
            </w:pPr>
            <w:r>
              <w:rPr>
                <w:rFonts w:hint="eastAsia" w:ascii="仿宋_GB2312" w:hAnsi="仿宋" w:eastAsia="仿宋_GB2312" w:cs="仿宋_GB2312"/>
                <w:b/>
                <w:color w:val="auto"/>
                <w:sz w:val="24"/>
              </w:rPr>
              <w:t>方案讲解演示</w:t>
            </w:r>
          </w:p>
        </w:tc>
        <w:tc>
          <w:tcPr>
            <w:tcW w:w="6079" w:type="dxa"/>
            <w:noWrap w:val="0"/>
            <w:vAlign w:val="center"/>
          </w:tcPr>
          <w:p>
            <w:pPr>
              <w:snapToGrid w:val="0"/>
              <w:spacing w:line="360" w:lineRule="auto"/>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在评标时安排每个投标人进行实施方案讲解（系统演示）。投标人可选择政采云平台在线讲解，也可选择现场讲解。现场讲解地点为</w:t>
            </w:r>
            <w:r>
              <w:rPr>
                <w:rFonts w:hint="eastAsia" w:ascii="仿宋_GB2312" w:hAnsi="仿宋" w:eastAsia="仿宋_GB2312"/>
                <w:color w:val="auto"/>
                <w:sz w:val="24"/>
              </w:rPr>
              <w:t>杭州市凤起东路358号五福天星龙大厦A座1703杭州鼎廉招标代理有限公司</w:t>
            </w:r>
            <w:r>
              <w:rPr>
                <w:rFonts w:hint="eastAsia" w:ascii="仿宋_GB2312" w:hAnsi="仿宋" w:eastAsia="仿宋_GB2312" w:cs="仿宋_GB2312"/>
                <w:color w:val="auto"/>
                <w:kern w:val="0"/>
                <w:sz w:val="24"/>
                <w:lang w:val="zh-CN"/>
              </w:rPr>
              <w:t>，讲解演示所用电脑等设备由投标人自备。政采云平台在线讲解需投标人根据政采云平台操作要求做好准备工作，提前完善软硬件配置环境。每个投标人时间不超过</w:t>
            </w:r>
            <w:r>
              <w:rPr>
                <w:rFonts w:hint="eastAsia" w:ascii="仿宋_GB2312" w:hAnsi="仿宋" w:eastAsia="仿宋_GB2312" w:cs="仿宋_GB2312"/>
                <w:color w:val="auto"/>
                <w:kern w:val="0"/>
                <w:sz w:val="24"/>
              </w:rPr>
              <w:t>3</w:t>
            </w:r>
            <w:r>
              <w:rPr>
                <w:rFonts w:hint="eastAsia" w:ascii="仿宋_GB2312" w:hAnsi="仿宋" w:eastAsia="仿宋_GB2312" w:cs="仿宋_GB2312"/>
                <w:color w:val="auto"/>
                <w:kern w:val="0"/>
                <w:sz w:val="24"/>
                <w:lang w:val="zh-CN"/>
              </w:rPr>
              <w:t>0分钟。实施方案讲解次序以投标文件解密时间先后次序为准。</w:t>
            </w:r>
            <w:r>
              <w:rPr>
                <w:rFonts w:hint="eastAsia" w:ascii="仿宋_GB2312" w:hAnsi="仿宋" w:eastAsia="仿宋_GB2312" w:cs="仿宋_GB2312"/>
                <w:color w:val="auto"/>
                <w:kern w:val="10"/>
                <w:sz w:val="24"/>
              </w:rPr>
              <w:t>投标方案讲解演示</w:t>
            </w:r>
            <w:r>
              <w:rPr>
                <w:rFonts w:hint="eastAsia" w:ascii="仿宋_GB2312" w:hAnsi="仿宋" w:eastAsia="仿宋_GB2312" w:cs="仿宋_GB2312"/>
                <w:color w:val="auto"/>
                <w:kern w:val="0"/>
                <w:sz w:val="24"/>
                <w:lang w:val="zh-CN"/>
              </w:rPr>
              <w:t>人员不超过</w:t>
            </w:r>
            <w:r>
              <w:rPr>
                <w:rFonts w:hint="eastAsia" w:ascii="仿宋_GB2312" w:hAnsi="仿宋" w:eastAsia="仿宋_GB2312" w:cs="仿宋_GB2312"/>
                <w:color w:val="auto"/>
                <w:kern w:val="0"/>
                <w:sz w:val="24"/>
              </w:rPr>
              <w:t>5</w:t>
            </w:r>
            <w:r>
              <w:rPr>
                <w:rFonts w:hint="eastAsia" w:ascii="仿宋_GB2312" w:hAnsi="仿宋" w:eastAsia="仿宋_GB2312" w:cs="仿宋_GB2312"/>
                <w:color w:val="auto"/>
                <w:kern w:val="0"/>
                <w:sz w:val="24"/>
                <w:lang w:val="zh-CN"/>
              </w:rPr>
              <w:t>人，且必须包含法定代表人或其授权代表。投标方案现场讲解人员进场时携带身份证、与投标人的关系证明（注明姓名，身份证号），否则不得讲标。项目演示后按要求解答评标委员会的提问。</w:t>
            </w:r>
          </w:p>
          <w:p>
            <w:pPr>
              <w:snapToGrid w:val="0"/>
              <w:spacing w:line="360" w:lineRule="auto"/>
              <w:rPr>
                <w:rFonts w:hint="eastAsia"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3" w:hRule="atLeast"/>
          <w:tblHeader/>
        </w:trPr>
        <w:tc>
          <w:tcPr>
            <w:tcW w:w="629" w:type="dxa"/>
            <w:noWrap w:val="0"/>
            <w:vAlign w:val="center"/>
          </w:tcPr>
          <w:p>
            <w:pPr>
              <w:snapToGrid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7</w:t>
            </w:r>
          </w:p>
        </w:tc>
        <w:tc>
          <w:tcPr>
            <w:tcW w:w="1843" w:type="dxa"/>
            <w:noWrap w:val="0"/>
            <w:vAlign w:val="center"/>
          </w:tcPr>
          <w:p>
            <w:pPr>
              <w:snapToGrid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项目属性</w:t>
            </w:r>
          </w:p>
        </w:tc>
        <w:tc>
          <w:tcPr>
            <w:tcW w:w="6079" w:type="dxa"/>
            <w:noWrap w:val="0"/>
            <w:vAlign w:val="center"/>
          </w:tcPr>
          <w:p>
            <w:pPr>
              <w:snapToGrid w:val="0"/>
              <w:spacing w:line="360" w:lineRule="auto"/>
              <w:rPr>
                <w:rFonts w:hint="eastAsia" w:ascii="仿宋_GB2312" w:hAnsi="仿宋" w:eastAsia="仿宋_GB2312"/>
                <w:color w:val="auto"/>
                <w:sz w:val="24"/>
              </w:rPr>
            </w:pPr>
            <w:r>
              <w:rPr>
                <w:rFonts w:hint="eastAsia" w:ascii="仿宋_GB2312" w:hAnsi="仿宋" w:eastAsia="仿宋_GB2312"/>
                <w:color w:val="auto"/>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3" w:hRule="atLeast"/>
          <w:tblHeader/>
        </w:trPr>
        <w:tc>
          <w:tcPr>
            <w:tcW w:w="629" w:type="dxa"/>
            <w:noWrap w:val="0"/>
            <w:vAlign w:val="center"/>
          </w:tcPr>
          <w:p>
            <w:pPr>
              <w:snapToGrid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8</w:t>
            </w:r>
          </w:p>
        </w:tc>
        <w:tc>
          <w:tcPr>
            <w:tcW w:w="1843" w:type="dxa"/>
            <w:noWrap w:val="0"/>
            <w:vAlign w:val="center"/>
          </w:tcPr>
          <w:p>
            <w:pPr>
              <w:snapToGrid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中小企业信用融资</w:t>
            </w:r>
          </w:p>
        </w:tc>
        <w:tc>
          <w:tcPr>
            <w:tcW w:w="6079" w:type="dxa"/>
            <w:noWrap w:val="0"/>
            <w:vAlign w:val="center"/>
          </w:tcPr>
          <w:p>
            <w:pPr>
              <w:snapToGrid w:val="0"/>
              <w:spacing w:line="360" w:lineRule="auto"/>
              <w:rPr>
                <w:rFonts w:hint="eastAsia" w:ascii="仿宋_GB2312" w:hAnsi="仿宋" w:eastAsia="仿宋_GB2312"/>
                <w:color w:val="auto"/>
                <w:sz w:val="24"/>
              </w:rPr>
            </w:pPr>
            <w:r>
              <w:rPr>
                <w:rFonts w:hint="eastAsia" w:ascii="仿宋_GB2312" w:hAnsi="仿宋" w:eastAsia="仿宋_GB2312"/>
                <w:snapToGrid w:val="0"/>
                <w:color w:val="auto"/>
                <w:kern w:val="28"/>
                <w:sz w:val="24"/>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noWrap w:val="0"/>
            <w:vAlign w:val="center"/>
          </w:tcPr>
          <w:p>
            <w:pPr>
              <w:snapToGrid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9</w:t>
            </w:r>
          </w:p>
        </w:tc>
        <w:tc>
          <w:tcPr>
            <w:tcW w:w="1843" w:type="dxa"/>
            <w:noWrap w:val="0"/>
            <w:vAlign w:val="center"/>
          </w:tcPr>
          <w:p>
            <w:pPr>
              <w:snapToGrid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代理服务费</w:t>
            </w:r>
          </w:p>
        </w:tc>
        <w:tc>
          <w:tcPr>
            <w:tcW w:w="6079" w:type="dxa"/>
            <w:noWrap w:val="0"/>
            <w:vAlign w:val="center"/>
          </w:tcPr>
          <w:p>
            <w:pPr>
              <w:snapToGrid w:val="0"/>
              <w:spacing w:line="360"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1．本项目代理服务费按计价格[2002]1980号文件标准的收取，包含在投标总价中。由中标供应商在发放成交通知书时向代理机构一次性支付。  </w:t>
            </w:r>
          </w:p>
          <w:p>
            <w:pPr>
              <w:snapToGrid w:val="0"/>
              <w:spacing w:line="360"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2．代理服务费支付：</w:t>
            </w:r>
          </w:p>
          <w:p>
            <w:pPr>
              <w:snapToGrid w:val="0"/>
              <w:spacing w:line="360"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缴纳形式：转账/电汇</w:t>
            </w:r>
          </w:p>
          <w:p>
            <w:pPr>
              <w:snapToGrid w:val="0"/>
              <w:spacing w:line="360"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收款单位（户名）：杭州鼎廉招标代理有限公司 </w:t>
            </w:r>
          </w:p>
          <w:p>
            <w:pPr>
              <w:snapToGrid w:val="0"/>
              <w:spacing w:line="360"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开户银行：杭州银行股份有限公司丰潭支行</w:t>
            </w:r>
          </w:p>
          <w:p>
            <w:pPr>
              <w:snapToGrid w:val="0"/>
              <w:spacing w:line="360"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银行账号：3301040160004672906</w:t>
            </w:r>
          </w:p>
          <w:p>
            <w:pPr>
              <w:snapToGrid w:val="0"/>
              <w:spacing w:line="360"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税号：91330106MA27XCMBX5</w:t>
            </w:r>
          </w:p>
          <w:p>
            <w:pPr>
              <w:spacing w:line="360" w:lineRule="auto"/>
              <w:rPr>
                <w:rFonts w:hint="eastAsia" w:ascii="仿宋_GB2312" w:hAnsi="仿宋" w:eastAsia="仿宋_GB2312"/>
                <w:color w:val="auto"/>
                <w:sz w:val="24"/>
              </w:rPr>
            </w:pPr>
            <w:r>
              <w:rPr>
                <w:rFonts w:hint="eastAsia" w:ascii="仿宋_GB2312" w:hAnsi="仿宋_GB2312" w:eastAsia="仿宋_GB2312" w:cs="仿宋_GB2312"/>
                <w:color w:val="auto"/>
                <w:sz w:val="24"/>
              </w:rPr>
              <w:t>地址、电话：杭州市江干区凤起东路358号五福天星龙大厦A座1703室 17767095869</w:t>
            </w:r>
          </w:p>
        </w:tc>
      </w:tr>
    </w:tbl>
    <w:p>
      <w:pPr>
        <w:snapToGrid w:val="0"/>
        <w:spacing w:line="360" w:lineRule="auto"/>
        <w:jc w:val="center"/>
        <w:rPr>
          <w:rFonts w:hint="eastAsia" w:ascii="仿宋_GB2312" w:hAnsi="仿宋" w:eastAsia="仿宋_GB2312" w:cs="仿宋_GB2312"/>
          <w:b/>
          <w:color w:val="auto"/>
          <w:sz w:val="32"/>
          <w:szCs w:val="20"/>
        </w:rPr>
      </w:pPr>
    </w:p>
    <w:p>
      <w:pPr>
        <w:adjustRightInd/>
        <w:spacing w:line="360" w:lineRule="auto"/>
        <w:jc w:val="center"/>
        <w:outlineLvl w:val="1"/>
        <w:rPr>
          <w:rFonts w:hint="eastAsia" w:ascii="仿宋_GB2312" w:hAnsi="仿宋" w:eastAsia="仿宋_GB2312" w:cs="仿宋_GB2312"/>
          <w:b/>
          <w:color w:val="auto"/>
          <w:sz w:val="32"/>
          <w:szCs w:val="20"/>
        </w:rPr>
      </w:pPr>
      <w:r>
        <w:rPr>
          <w:rFonts w:hint="eastAsia" w:ascii="仿宋_GB2312" w:hAnsi="仿宋" w:eastAsia="仿宋_GB2312" w:cs="仿宋_GB2312"/>
          <w:b/>
          <w:color w:val="auto"/>
          <w:sz w:val="32"/>
          <w:szCs w:val="20"/>
        </w:rPr>
        <w:t>一、总则</w:t>
      </w:r>
      <w:bookmarkEnd w:id="11"/>
    </w:p>
    <w:p>
      <w:pPr>
        <w:spacing w:line="360" w:lineRule="auto"/>
        <w:rPr>
          <w:rFonts w:hint="eastAsia" w:ascii="仿宋_GB2312" w:hAnsi="仿宋" w:eastAsia="仿宋_GB2312"/>
          <w:b/>
          <w:color w:val="auto"/>
          <w:sz w:val="24"/>
        </w:rPr>
      </w:pPr>
      <w:r>
        <w:rPr>
          <w:rFonts w:hint="eastAsia" w:ascii="仿宋_GB2312" w:hAnsi="仿宋" w:eastAsia="仿宋_GB2312"/>
          <w:b/>
          <w:color w:val="auto"/>
          <w:sz w:val="24"/>
        </w:rPr>
        <w:t>1.适用范围</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本招标文件适用于该项目的招标、投标、开标、资格审查及信用信息查询、评标、定标、合同、验收等行为（法律、法规另有规定的，从其规定）。</w:t>
      </w:r>
    </w:p>
    <w:p>
      <w:pPr>
        <w:spacing w:line="360" w:lineRule="auto"/>
        <w:rPr>
          <w:rFonts w:hint="eastAsia" w:ascii="仿宋_GB2312" w:hAnsi="仿宋" w:eastAsia="仿宋_GB2312"/>
          <w:b/>
          <w:color w:val="auto"/>
          <w:sz w:val="24"/>
        </w:rPr>
      </w:pPr>
      <w:r>
        <w:rPr>
          <w:rFonts w:hint="eastAsia" w:ascii="仿宋_GB2312" w:hAnsi="仿宋" w:eastAsia="仿宋_GB2312"/>
          <w:b/>
          <w:color w:val="auto"/>
          <w:sz w:val="24"/>
        </w:rPr>
        <w:t>2.定义</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2.1 “采购人”系指招标公告中载明的本项目的采购人，即拱墅区数据资源管理局。</w:t>
      </w:r>
    </w:p>
    <w:p>
      <w:pPr>
        <w:spacing w:line="360" w:lineRule="auto"/>
        <w:ind w:firstLine="480" w:firstLineChars="200"/>
        <w:rPr>
          <w:rFonts w:hint="eastAsia" w:ascii="仿宋_GB2312" w:hAnsi="仿宋_GB2312" w:eastAsia="仿宋_GB2312" w:cs="仿宋_GB2312"/>
          <w:color w:val="auto"/>
          <w:sz w:val="24"/>
          <w:highlight w:val="none"/>
          <w:u w:val="single"/>
        </w:rPr>
      </w:pPr>
      <w:r>
        <w:rPr>
          <w:rFonts w:hint="eastAsia" w:ascii="仿宋_GB2312" w:hAnsi="仿宋" w:eastAsia="仿宋_GB2312"/>
          <w:color w:val="auto"/>
          <w:sz w:val="24"/>
        </w:rPr>
        <w:t>2.1.1“此系统使用人”系指该项目子系统“假日小队轻松助手项目”“拱墅区数智群团驾驶舱及特色场景建设”“‘亲清互联’工商联数字化应用项目”“拱墅区街道权力数字监督系统”的使用单位，</w:t>
      </w:r>
      <w:r>
        <w:rPr>
          <w:rFonts w:hint="eastAsia" w:ascii="仿宋_GB2312" w:hAnsi="仿宋_GB2312" w:eastAsia="仿宋_GB2312" w:cs="仿宋_GB2312"/>
          <w:color w:val="auto"/>
          <w:sz w:val="24"/>
        </w:rPr>
        <w:t>分别对应</w:t>
      </w:r>
      <w:r>
        <w:rPr>
          <w:rFonts w:hint="eastAsia" w:ascii="仿宋_GB2312" w:hAnsi="仿宋_GB2312" w:eastAsia="仿宋_GB2312" w:cs="仿宋_GB2312"/>
          <w:b/>
          <w:bCs/>
          <w:color w:val="auto"/>
          <w:sz w:val="24"/>
          <w:u w:val="single"/>
        </w:rPr>
        <w:t>“拱墅团区委”“拱墅区总工会”“拱墅区工商联”“拱墅区纪</w:t>
      </w:r>
      <w:r>
        <w:rPr>
          <w:rFonts w:hint="eastAsia" w:ascii="仿宋_GB2312" w:hAnsi="仿宋_GB2312" w:eastAsia="仿宋_GB2312" w:cs="仿宋_GB2312"/>
          <w:b/>
          <w:bCs/>
          <w:color w:val="auto"/>
          <w:sz w:val="24"/>
          <w:highlight w:val="none"/>
          <w:u w:val="single"/>
        </w:rPr>
        <w:t>委”，即补充合同的“丙方”。</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2.2 “采购机构”系指招标公告中载明的本项目的采购机构，即杭州鼎廉招标代理有限公司。</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2.3 “投标人”系指是指响应招标、参加投标竞争的法人、其他组织或者自然人。</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2.5“电子签名”系指数据电文中以电子形式所含、所附用于识别签名人身份并表明签名人认可其中内容的数据。</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2.6“电子交易平台”是指本项目政府采购活动所依托的政府采购云平台（https://www.zcygov.cn/）。</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2.7 “▲” 系指实质性要求条款，“★”系产品采购项目中单一产品或核心产品。</w:t>
      </w:r>
    </w:p>
    <w:p>
      <w:pPr>
        <w:spacing w:line="360" w:lineRule="auto"/>
        <w:rPr>
          <w:rFonts w:hint="eastAsia" w:ascii="仿宋_GB2312" w:hAnsi="仿宋" w:eastAsia="仿宋_GB2312"/>
          <w:b/>
          <w:color w:val="auto"/>
          <w:sz w:val="24"/>
        </w:rPr>
      </w:pPr>
      <w:r>
        <w:rPr>
          <w:rFonts w:hint="eastAsia" w:ascii="仿宋_GB2312" w:hAnsi="仿宋" w:eastAsia="仿宋_GB2312"/>
          <w:b/>
          <w:color w:val="auto"/>
          <w:sz w:val="24"/>
        </w:rPr>
        <w:t>3. 采购项目需要落实的政府采购政策</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3.2 节能环保要求</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hint="eastAsia" w:ascii="仿宋_GB2312" w:hAnsi="仿宋" w:eastAsia="仿宋_GB2312"/>
          <w:b/>
          <w:color w:val="auto"/>
          <w:sz w:val="24"/>
        </w:rPr>
      </w:pPr>
      <w:r>
        <w:rPr>
          <w:rFonts w:hint="eastAsia" w:ascii="仿宋_GB2312" w:hAnsi="仿宋" w:eastAsia="仿宋_GB2312"/>
          <w:color w:val="auto"/>
          <w:sz w:val="24"/>
        </w:rPr>
        <w:t>3.2.2</w:t>
      </w:r>
      <w:r>
        <w:rPr>
          <w:rFonts w:hint="eastAsia" w:ascii="仿宋_GB2312" w:hAnsi="仿宋" w:eastAsia="仿宋_GB2312"/>
          <w:b/>
          <w:color w:val="auto"/>
          <w:sz w:val="24"/>
        </w:rPr>
        <w:t>采购人拟采购的产品属于政府强制采购的节能产品品目清单范围的，投标人未按招标文件要求提供国家确定的认证机构出具的、处于有效期之内的节能产品认证证书，投标无效。</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3.3</w:t>
      </w:r>
      <w:r>
        <w:rPr>
          <w:rFonts w:hint="eastAsia" w:ascii="仿宋_GB2312" w:eastAsia="仿宋_GB2312"/>
          <w:bCs/>
          <w:color w:val="auto"/>
          <w:sz w:val="24"/>
        </w:rPr>
        <w:t>支持中小企业发展</w:t>
      </w:r>
      <w:r>
        <w:rPr>
          <w:rFonts w:hint="eastAsia" w:ascii="仿宋_GB2312" w:hAnsi="仿宋" w:eastAsia="仿宋_GB2312"/>
          <w:color w:val="auto"/>
          <w:sz w:val="24"/>
        </w:rPr>
        <w:t>。</w:t>
      </w:r>
    </w:p>
    <w:p>
      <w:pPr>
        <w:spacing w:line="360" w:lineRule="auto"/>
        <w:ind w:firstLine="480" w:firstLineChars="200"/>
        <w:rPr>
          <w:rFonts w:hint="eastAsia" w:ascii="仿宋_GB2312" w:eastAsia="仿宋_GB2312"/>
          <w:bCs/>
          <w:color w:val="auto"/>
          <w:sz w:val="24"/>
        </w:rPr>
      </w:pPr>
      <w:r>
        <w:rPr>
          <w:rFonts w:hint="eastAsia" w:ascii="仿宋_GB2312" w:hAnsi="仿宋" w:eastAsia="仿宋_GB2312"/>
          <w:color w:val="auto"/>
          <w:sz w:val="24"/>
        </w:rPr>
        <w:t>3.3.1</w:t>
      </w:r>
      <w:r>
        <w:rPr>
          <w:rFonts w:hint="eastAsia" w:ascii="仿宋_GB2312" w:eastAsia="仿宋_GB2312"/>
          <w:bCs/>
          <w:color w:val="auto"/>
          <w:sz w:val="24"/>
        </w:rPr>
        <w:t>小型、微型企业应当同时符合以下条件：</w:t>
      </w:r>
    </w:p>
    <w:p>
      <w:pPr>
        <w:spacing w:line="360" w:lineRule="auto"/>
        <w:ind w:firstLine="480" w:firstLineChars="200"/>
        <w:rPr>
          <w:rFonts w:hint="eastAsia" w:ascii="仿宋_GB2312" w:eastAsia="仿宋_GB2312"/>
          <w:bCs/>
          <w:color w:val="auto"/>
          <w:sz w:val="24"/>
        </w:rPr>
      </w:pPr>
      <w:r>
        <w:rPr>
          <w:rFonts w:hint="eastAsia" w:ascii="仿宋_GB2312" w:eastAsia="仿宋_GB2312"/>
          <w:bCs/>
          <w:color w:val="auto"/>
          <w:sz w:val="24"/>
        </w:rPr>
        <w:t>（1）符合中小企业划分标准；</w:t>
      </w:r>
    </w:p>
    <w:p>
      <w:pPr>
        <w:spacing w:line="360" w:lineRule="auto"/>
        <w:ind w:firstLine="480" w:firstLineChars="200"/>
        <w:rPr>
          <w:rFonts w:hint="eastAsia" w:ascii="仿宋_GB2312" w:eastAsia="仿宋_GB2312"/>
          <w:bCs/>
          <w:color w:val="auto"/>
          <w:sz w:val="24"/>
        </w:rPr>
      </w:pPr>
      <w:r>
        <w:rPr>
          <w:rFonts w:hint="eastAsia" w:ascii="仿宋_GB2312" w:eastAsia="仿宋_GB2312"/>
          <w:bCs/>
          <w:color w:val="auto"/>
          <w:sz w:val="24"/>
        </w:rPr>
        <w:t>（2）</w:t>
      </w:r>
      <w:r>
        <w:rPr>
          <w:rFonts w:hint="eastAsia" w:ascii="仿宋_GB2312" w:eastAsia="仿宋_GB2312"/>
          <w:b/>
          <w:bCs/>
          <w:color w:val="auto"/>
          <w:sz w:val="24"/>
        </w:rPr>
        <w:t>提供本企业制造的货物、承担的工程或者服务，或者提供其他小型、微型企业制造的货物。本项所称货物不包括使用大型企业注册商标的货物。小型、微型企业提供中型企业制造的货物的，视同为中型企业。</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3.3.2小型、微型企业应按照招标文件格式要求提供《中小企业声明函》。</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3.3.3对于非专门面向此类企业的项目，对小型和微型企业产品的投标价格给予10%的扣除，用扣除后的价格参与评审。</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3.3.4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联合体各方均为小型、微型企业的，联合体视同为小型、微型企业。</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3.3.5符合《关于促进残疾人就业政府采购政策的通知》（财库〔2017〕141号）规定的条件并提供《残疾人福利性单位声明函》（附件1）的残疾人福利性单位视同小型、微型企业；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_GB2312" w:hAnsi="仿宋" w:eastAsia="仿宋_GB2312"/>
          <w:b/>
          <w:color w:val="auto"/>
          <w:sz w:val="24"/>
        </w:rPr>
      </w:pPr>
      <w:r>
        <w:rPr>
          <w:rFonts w:hint="eastAsia" w:ascii="仿宋_GB2312" w:hAnsi="仿宋" w:eastAsia="仿宋_GB2312"/>
          <w:color w:val="auto"/>
          <w:sz w:val="24"/>
        </w:rPr>
        <w:t>3.4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r>
        <w:rPr>
          <w:rFonts w:hint="eastAsia" w:ascii="仿宋_GB2312" w:hAnsi="仿宋" w:eastAsia="仿宋_GB2312"/>
          <w:color w:val="auto"/>
          <w:sz w:val="24"/>
        </w:rPr>
        <w:cr/>
      </w:r>
      <w:r>
        <w:rPr>
          <w:rFonts w:hint="eastAsia" w:ascii="仿宋_GB2312" w:hAnsi="仿宋" w:eastAsia="仿宋_GB2312"/>
          <w:b/>
          <w:color w:val="auto"/>
          <w:sz w:val="24"/>
        </w:rPr>
        <w:t>4. 询问、质疑、投诉</w:t>
      </w:r>
    </w:p>
    <w:p>
      <w:pPr>
        <w:autoSpaceDE w:val="0"/>
        <w:autoSpaceDN w:val="0"/>
        <w:spacing w:line="360" w:lineRule="auto"/>
        <w:ind w:firstLine="480" w:firstLineChars="200"/>
        <w:jc w:val="left"/>
        <w:rPr>
          <w:rFonts w:hint="eastAsia"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4.1供应商询问</w:t>
      </w:r>
    </w:p>
    <w:p>
      <w:pPr>
        <w:pStyle w:val="36"/>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根据采购人与采购机构签订的《杭州市集中采购年度委托协议》的规定：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autoSpaceDE w:val="0"/>
        <w:autoSpaceDN w:val="0"/>
        <w:spacing w:line="360" w:lineRule="auto"/>
        <w:ind w:firstLine="480" w:firstLineChars="200"/>
        <w:jc w:val="left"/>
        <w:rPr>
          <w:rFonts w:hint="eastAsia"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4.2供应商质疑</w:t>
      </w:r>
    </w:p>
    <w:p>
      <w:pPr>
        <w:pStyle w:val="36"/>
        <w:spacing w:line="360" w:lineRule="auto"/>
        <w:ind w:firstLine="480" w:firstLineChars="200"/>
        <w:rPr>
          <w:rFonts w:hint="eastAsia" w:ascii="仿宋_GB2312" w:hAnsi="仿宋" w:eastAsia="仿宋_GB2312"/>
          <w:color w:val="auto"/>
          <w:sz w:val="24"/>
        </w:rPr>
      </w:pPr>
      <w:r>
        <w:rPr>
          <w:rFonts w:hint="eastAsia" w:ascii="仿宋_GB2312" w:hAnsi="仿宋" w:eastAsia="仿宋_GB2312" w:cs="微软雅黑"/>
          <w:color w:val="auto"/>
          <w:kern w:val="0"/>
          <w:sz w:val="24"/>
          <w:lang w:val="zh-CN"/>
        </w:rPr>
        <w:t>4.2</w:t>
      </w:r>
      <w:r>
        <w:rPr>
          <w:rFonts w:hint="eastAsia" w:ascii="仿宋_GB2312" w:hAnsi="仿宋" w:eastAsia="仿宋_GB2312"/>
          <w:color w:val="auto"/>
          <w:sz w:val="24"/>
        </w:rPr>
        <w:t>.1提出质疑的供应商应当是参与所质疑项目采购活动的供应商。潜在供应商已依法获取其可质疑的采购文件的，可以对该文件提出质疑。</w:t>
      </w:r>
    </w:p>
    <w:p>
      <w:pPr>
        <w:pStyle w:val="36"/>
        <w:spacing w:line="360" w:lineRule="auto"/>
        <w:ind w:firstLine="480" w:firstLineChars="200"/>
        <w:rPr>
          <w:rFonts w:hint="eastAsia" w:ascii="仿宋_GB2312" w:hAnsi="仿宋" w:eastAsia="仿宋_GB2312"/>
          <w:color w:val="auto"/>
          <w:sz w:val="24"/>
        </w:rPr>
      </w:pPr>
      <w:r>
        <w:rPr>
          <w:rFonts w:hint="eastAsia" w:ascii="仿宋_GB2312" w:hAnsi="仿宋" w:eastAsia="仿宋_GB2312" w:cs="微软雅黑"/>
          <w:color w:val="auto"/>
          <w:kern w:val="0"/>
          <w:sz w:val="24"/>
          <w:lang w:val="zh-CN"/>
        </w:rPr>
        <w:t>4.2</w:t>
      </w:r>
      <w:r>
        <w:rPr>
          <w:rFonts w:hint="eastAsia" w:ascii="仿宋_GB2312" w:hAnsi="仿宋" w:eastAsia="仿宋_GB2312"/>
          <w:color w:val="auto"/>
          <w:sz w:val="24"/>
        </w:rPr>
        <w:t>.2供应商认为采购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hint="eastAsia" w:ascii="仿宋_GB2312" w:hAnsi="仿宋" w:eastAsia="仿宋_GB2312"/>
          <w:snapToGrid/>
          <w:color w:val="auto"/>
          <w:kern w:val="2"/>
          <w:sz w:val="24"/>
        </w:rPr>
      </w:pPr>
      <w:r>
        <w:rPr>
          <w:rFonts w:hint="eastAsia" w:ascii="仿宋_GB2312" w:hAnsi="仿宋" w:eastAsia="仿宋_GB2312"/>
          <w:snapToGrid/>
          <w:color w:val="auto"/>
          <w:kern w:val="2"/>
          <w:sz w:val="24"/>
        </w:rPr>
        <w:t>4.2.2.1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机构签订的《杭州市集中采购年度委托协议》的规定：对采购文件中特定资格条件、采购需求、评分办法提出的质疑，原则上由采购人负责答复；对采购文件中其他内容提出的质疑，原则上由采购机构负责答复。</w:t>
      </w:r>
    </w:p>
    <w:p>
      <w:pPr>
        <w:pStyle w:val="36"/>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4.2.2.2对采购过程提出质疑的，质疑期限为各采购程序环节结束之日起计算。对同一采购程序环节的质疑，供应商须一次性提出。根据采购人与采购机构签订的《杭州市集中采购年度委托协议》的规定：对采购过程中有关现场考察或开标前答疑会事项提出的质疑，原则上由采购人负责答复；对采购过程中其它事项提出的质疑，原则上由采购机构负责答复。</w:t>
      </w:r>
    </w:p>
    <w:p>
      <w:pPr>
        <w:pStyle w:val="36"/>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4.2.2.3对采购结果提出质疑的，质疑期限自采购结果公告期限届满之日起计算。对采购结果提出质疑的，采购机构负责答复。</w:t>
      </w:r>
    </w:p>
    <w:p>
      <w:pPr>
        <w:pStyle w:val="36"/>
        <w:snapToGrid w:val="0"/>
        <w:spacing w:line="360" w:lineRule="auto"/>
        <w:ind w:firstLine="480" w:firstLineChars="200"/>
        <w:contextualSpacing/>
        <w:rPr>
          <w:rFonts w:hint="eastAsia" w:ascii="仿宋_GB2312" w:hAnsi="仿宋" w:eastAsia="仿宋_GB2312"/>
          <w:color w:val="auto"/>
          <w:sz w:val="24"/>
        </w:rPr>
      </w:pPr>
      <w:r>
        <w:rPr>
          <w:rFonts w:hint="eastAsia" w:ascii="仿宋_GB2312" w:hAnsi="仿宋" w:eastAsia="仿宋_GB2312" w:cs="微软雅黑"/>
          <w:color w:val="auto"/>
          <w:kern w:val="0"/>
          <w:sz w:val="24"/>
          <w:lang w:val="zh-CN"/>
        </w:rPr>
        <w:t>4.2.3</w:t>
      </w:r>
      <w:r>
        <w:rPr>
          <w:rFonts w:hint="eastAsia" w:ascii="仿宋_GB2312" w:hAnsi="仿宋" w:eastAsia="仿宋_GB2312"/>
          <w:color w:val="auto"/>
          <w:sz w:val="24"/>
        </w:rPr>
        <w:t>供应商提出质疑应当提交质疑函和必要的证明材料。质疑函应当包括下列内容：</w:t>
      </w:r>
    </w:p>
    <w:p>
      <w:pPr>
        <w:pStyle w:val="748"/>
        <w:shd w:val="clear" w:color="auto" w:fill="FFFFFF"/>
        <w:snapToGrid w:val="0"/>
        <w:spacing w:before="0" w:beforeAutospacing="0" w:after="0" w:afterAutospacing="0" w:line="360" w:lineRule="auto"/>
        <w:ind w:firstLine="480" w:firstLineChars="200"/>
        <w:contextualSpacing/>
        <w:rPr>
          <w:rFonts w:hint="eastAsia" w:ascii="仿宋_GB2312" w:hAnsi="仿宋" w:eastAsia="仿宋_GB2312" w:cs="Arial"/>
          <w:snapToGrid w:val="0"/>
          <w:color w:val="auto"/>
          <w:kern w:val="2"/>
          <w:szCs w:val="21"/>
        </w:rPr>
      </w:pPr>
      <w:r>
        <w:rPr>
          <w:rFonts w:hint="eastAsia" w:ascii="仿宋_GB2312" w:hAnsi="仿宋" w:eastAsia="仿宋_GB2312" w:cs="微软雅黑"/>
          <w:color w:val="auto"/>
          <w:lang w:val="zh-CN"/>
        </w:rPr>
        <w:t>4.2.3.1</w:t>
      </w:r>
      <w:r>
        <w:rPr>
          <w:rFonts w:hint="eastAsia" w:ascii="仿宋_GB2312" w:hAnsi="仿宋" w:eastAsia="仿宋_GB2312" w:cs="Arial"/>
          <w:snapToGrid w:val="0"/>
          <w:color w:val="auto"/>
          <w:kern w:val="2"/>
          <w:szCs w:val="21"/>
        </w:rPr>
        <w:t>供应商的姓名或者名称、地址、邮编、联系人及联系电话；</w:t>
      </w:r>
    </w:p>
    <w:p>
      <w:pPr>
        <w:pStyle w:val="748"/>
        <w:shd w:val="clear" w:color="auto" w:fill="FFFFFF"/>
        <w:snapToGrid w:val="0"/>
        <w:spacing w:before="0" w:beforeAutospacing="0" w:after="0" w:afterAutospacing="0" w:line="360" w:lineRule="auto"/>
        <w:ind w:firstLine="480" w:firstLineChars="200"/>
        <w:contextualSpacing/>
        <w:rPr>
          <w:rFonts w:hint="eastAsia" w:ascii="仿宋_GB2312" w:hAnsi="仿宋" w:eastAsia="仿宋_GB2312" w:cs="Arial"/>
          <w:snapToGrid w:val="0"/>
          <w:color w:val="auto"/>
          <w:kern w:val="2"/>
          <w:szCs w:val="21"/>
        </w:rPr>
      </w:pPr>
      <w:r>
        <w:rPr>
          <w:rFonts w:hint="eastAsia" w:ascii="仿宋_GB2312" w:hAnsi="仿宋" w:eastAsia="仿宋_GB2312" w:cs="微软雅黑"/>
          <w:color w:val="auto"/>
          <w:lang w:val="zh-CN"/>
        </w:rPr>
        <w:t>4.2.3.2</w:t>
      </w:r>
      <w:r>
        <w:rPr>
          <w:rFonts w:hint="eastAsia" w:ascii="仿宋_GB2312" w:hAnsi="仿宋" w:eastAsia="仿宋_GB2312" w:cs="Arial"/>
          <w:snapToGrid w:val="0"/>
          <w:color w:val="auto"/>
          <w:kern w:val="2"/>
          <w:szCs w:val="21"/>
        </w:rPr>
        <w:t>质疑项目的名称、编号；</w:t>
      </w:r>
    </w:p>
    <w:p>
      <w:pPr>
        <w:pStyle w:val="748"/>
        <w:shd w:val="clear" w:color="auto" w:fill="FFFFFF"/>
        <w:snapToGrid w:val="0"/>
        <w:spacing w:before="0" w:beforeAutospacing="0" w:after="0" w:afterAutospacing="0" w:line="360" w:lineRule="auto"/>
        <w:ind w:firstLine="480" w:firstLineChars="200"/>
        <w:contextualSpacing/>
        <w:rPr>
          <w:rFonts w:hint="eastAsia" w:ascii="仿宋_GB2312" w:hAnsi="仿宋" w:eastAsia="仿宋_GB2312" w:cs="Arial"/>
          <w:snapToGrid w:val="0"/>
          <w:color w:val="auto"/>
          <w:kern w:val="2"/>
          <w:szCs w:val="21"/>
        </w:rPr>
      </w:pPr>
      <w:r>
        <w:rPr>
          <w:rFonts w:hint="eastAsia" w:ascii="仿宋_GB2312" w:hAnsi="仿宋" w:eastAsia="仿宋_GB2312" w:cs="微软雅黑"/>
          <w:color w:val="auto"/>
          <w:lang w:val="zh-CN"/>
        </w:rPr>
        <w:t>4.2.3.3</w:t>
      </w:r>
      <w:r>
        <w:rPr>
          <w:rFonts w:hint="eastAsia" w:ascii="仿宋_GB2312" w:hAnsi="仿宋" w:eastAsia="仿宋_GB2312" w:cs="Arial"/>
          <w:snapToGrid w:val="0"/>
          <w:color w:val="auto"/>
          <w:kern w:val="2"/>
          <w:szCs w:val="21"/>
        </w:rPr>
        <w:t>具体、明确的质疑事项和与质疑事项相关的请求；</w:t>
      </w:r>
    </w:p>
    <w:p>
      <w:pPr>
        <w:pStyle w:val="748"/>
        <w:shd w:val="clear" w:color="auto" w:fill="FFFFFF"/>
        <w:snapToGrid w:val="0"/>
        <w:spacing w:before="0" w:beforeAutospacing="0" w:after="0" w:afterAutospacing="0" w:line="360" w:lineRule="auto"/>
        <w:ind w:firstLine="480" w:firstLineChars="200"/>
        <w:contextualSpacing/>
        <w:rPr>
          <w:rFonts w:hint="eastAsia" w:ascii="仿宋_GB2312" w:hAnsi="仿宋" w:eastAsia="仿宋_GB2312" w:cs="Arial"/>
          <w:snapToGrid w:val="0"/>
          <w:color w:val="auto"/>
          <w:kern w:val="2"/>
          <w:szCs w:val="21"/>
        </w:rPr>
      </w:pPr>
      <w:r>
        <w:rPr>
          <w:rFonts w:hint="eastAsia" w:ascii="仿宋_GB2312" w:hAnsi="仿宋" w:eastAsia="仿宋_GB2312" w:cs="微软雅黑"/>
          <w:color w:val="auto"/>
          <w:lang w:val="zh-CN"/>
        </w:rPr>
        <w:t>4.2.3.4</w:t>
      </w:r>
      <w:r>
        <w:rPr>
          <w:rFonts w:hint="eastAsia" w:ascii="仿宋_GB2312" w:hAnsi="仿宋" w:eastAsia="仿宋_GB2312" w:cs="Arial"/>
          <w:snapToGrid w:val="0"/>
          <w:color w:val="auto"/>
          <w:kern w:val="2"/>
          <w:szCs w:val="21"/>
        </w:rPr>
        <w:t>事实依据；</w:t>
      </w:r>
    </w:p>
    <w:p>
      <w:pPr>
        <w:pStyle w:val="748"/>
        <w:shd w:val="clear" w:color="auto" w:fill="FFFFFF"/>
        <w:snapToGrid w:val="0"/>
        <w:spacing w:before="0" w:beforeAutospacing="0" w:after="0" w:afterAutospacing="0" w:line="360" w:lineRule="auto"/>
        <w:ind w:firstLine="480" w:firstLineChars="200"/>
        <w:contextualSpacing/>
        <w:rPr>
          <w:rFonts w:hint="eastAsia" w:ascii="仿宋_GB2312" w:hAnsi="仿宋" w:eastAsia="仿宋_GB2312" w:cs="Arial"/>
          <w:snapToGrid w:val="0"/>
          <w:color w:val="auto"/>
          <w:kern w:val="2"/>
          <w:szCs w:val="21"/>
        </w:rPr>
      </w:pPr>
      <w:r>
        <w:rPr>
          <w:rFonts w:hint="eastAsia" w:ascii="仿宋_GB2312" w:hAnsi="仿宋" w:eastAsia="仿宋_GB2312" w:cs="微软雅黑"/>
          <w:color w:val="auto"/>
          <w:lang w:val="zh-CN"/>
        </w:rPr>
        <w:t>4.2.3.5</w:t>
      </w:r>
      <w:r>
        <w:rPr>
          <w:rFonts w:hint="eastAsia" w:ascii="仿宋_GB2312" w:hAnsi="仿宋" w:eastAsia="仿宋_GB2312" w:cs="Arial"/>
          <w:snapToGrid w:val="0"/>
          <w:color w:val="auto"/>
          <w:kern w:val="2"/>
          <w:szCs w:val="21"/>
        </w:rPr>
        <w:t>必要的法律依据；</w:t>
      </w:r>
    </w:p>
    <w:p>
      <w:pPr>
        <w:pStyle w:val="748"/>
        <w:shd w:val="clear" w:color="auto" w:fill="FFFFFF"/>
        <w:snapToGrid w:val="0"/>
        <w:spacing w:before="0" w:beforeAutospacing="0" w:after="0" w:afterAutospacing="0" w:line="360" w:lineRule="auto"/>
        <w:ind w:firstLine="480" w:firstLineChars="200"/>
        <w:contextualSpacing/>
        <w:rPr>
          <w:rFonts w:hint="eastAsia" w:ascii="仿宋_GB2312" w:hAnsi="仿宋" w:eastAsia="仿宋_GB2312" w:cs="Arial"/>
          <w:snapToGrid w:val="0"/>
          <w:color w:val="auto"/>
          <w:kern w:val="2"/>
          <w:szCs w:val="21"/>
        </w:rPr>
      </w:pPr>
      <w:r>
        <w:rPr>
          <w:rFonts w:hint="eastAsia" w:ascii="仿宋_GB2312" w:hAnsi="仿宋" w:eastAsia="仿宋_GB2312" w:cs="微软雅黑"/>
          <w:color w:val="auto"/>
          <w:lang w:val="zh-CN"/>
        </w:rPr>
        <w:t>4.2.3.6</w:t>
      </w:r>
      <w:r>
        <w:rPr>
          <w:rFonts w:hint="eastAsia" w:ascii="仿宋_GB2312" w:hAnsi="仿宋" w:eastAsia="仿宋_GB2312" w:cs="Arial"/>
          <w:snapToGrid w:val="0"/>
          <w:color w:val="auto"/>
          <w:kern w:val="2"/>
          <w:szCs w:val="21"/>
        </w:rPr>
        <w:t>提出质疑的日期。</w:t>
      </w:r>
    </w:p>
    <w:p>
      <w:pPr>
        <w:pStyle w:val="748"/>
        <w:shd w:val="clear" w:color="auto" w:fill="FFFFFF"/>
        <w:snapToGrid w:val="0"/>
        <w:spacing w:before="0" w:beforeAutospacing="0" w:after="0" w:afterAutospacing="0" w:line="360" w:lineRule="auto"/>
        <w:ind w:firstLine="480" w:firstLineChars="200"/>
        <w:contextualSpacing/>
        <w:rPr>
          <w:rFonts w:hint="eastAsia" w:ascii="仿宋_GB2312" w:hAnsi="仿宋" w:eastAsia="仿宋_GB2312"/>
          <w:color w:val="auto"/>
        </w:rPr>
      </w:pPr>
      <w:r>
        <w:rPr>
          <w:rFonts w:hint="eastAsia" w:ascii="仿宋_GB2312" w:hAnsi="仿宋" w:eastAsia="仿宋_GB2312"/>
          <w:color w:val="auto"/>
        </w:rPr>
        <w:t>供应商提交的质疑函需一式三份。供应商为自然人的，应当由本人签字；供应商为法人或者其他组织的，应当由法定代表人、主要负责人，或者其授权代表签字或者盖章，并加盖公章。</w:t>
      </w:r>
    </w:p>
    <w:p>
      <w:pPr>
        <w:pStyle w:val="748"/>
        <w:shd w:val="clear" w:color="auto" w:fill="FFFFFF"/>
        <w:snapToGrid w:val="0"/>
        <w:spacing w:before="0" w:beforeAutospacing="0" w:after="0" w:afterAutospacing="0" w:line="360" w:lineRule="auto"/>
        <w:ind w:firstLine="480" w:firstLineChars="200"/>
        <w:contextualSpacing/>
        <w:rPr>
          <w:rFonts w:hint="eastAsia" w:ascii="仿宋_GB2312" w:hAnsi="仿宋" w:eastAsia="仿宋_GB2312"/>
          <w:color w:val="auto"/>
        </w:rPr>
      </w:pPr>
      <w:r>
        <w:rPr>
          <w:rFonts w:hint="eastAsia" w:ascii="仿宋_GB2312" w:hAnsi="仿宋" w:eastAsia="仿宋_GB2312"/>
          <w:color w:val="auto"/>
        </w:rPr>
        <w:t>质疑函范本及制作说明详见附件2。</w:t>
      </w:r>
    </w:p>
    <w:p>
      <w:pPr>
        <w:pStyle w:val="748"/>
        <w:shd w:val="clear" w:color="auto" w:fill="FFFFFF"/>
        <w:snapToGrid w:val="0"/>
        <w:spacing w:before="0" w:beforeAutospacing="0" w:after="0" w:afterAutospacing="0" w:line="360" w:lineRule="auto"/>
        <w:ind w:firstLine="480" w:firstLineChars="200"/>
        <w:contextualSpacing/>
        <w:rPr>
          <w:rFonts w:hint="eastAsia" w:ascii="仿宋_GB2312" w:hAnsi="仿宋" w:eastAsia="仿宋_GB2312"/>
          <w:color w:val="auto"/>
        </w:rPr>
      </w:pPr>
      <w:r>
        <w:rPr>
          <w:rFonts w:hint="eastAsia" w:ascii="仿宋_GB2312" w:hAnsi="仿宋" w:eastAsia="仿宋_GB2312" w:cs="微软雅黑"/>
          <w:color w:val="auto"/>
          <w:lang w:val="zh-CN"/>
        </w:rPr>
        <w:t>4.2</w:t>
      </w:r>
      <w:r>
        <w:rPr>
          <w:rFonts w:hint="eastAsia" w:ascii="仿宋_GB2312" w:hAnsi="仿宋" w:eastAsia="仿宋_GB2312"/>
          <w:color w:val="auto"/>
        </w:rPr>
        <w:t>.4采购人或者采购机构应当在收到供应商的书面质疑后七个工作日内作出答复，并以书面形式通知质疑供应商和其他与质疑处理结果有利害关系的政府采购当事人，但答复的内容不得涉及商业秘密。</w:t>
      </w:r>
    </w:p>
    <w:p>
      <w:pPr>
        <w:pStyle w:val="748"/>
        <w:shd w:val="clear" w:color="auto" w:fill="FFFFFF"/>
        <w:snapToGrid w:val="0"/>
        <w:spacing w:before="0" w:beforeAutospacing="0" w:after="0" w:afterAutospacing="0" w:line="360" w:lineRule="auto"/>
        <w:ind w:firstLine="480" w:firstLineChars="200"/>
        <w:contextualSpacing/>
        <w:rPr>
          <w:rFonts w:hint="eastAsia" w:ascii="仿宋_GB2312" w:hAnsi="仿宋" w:eastAsia="仿宋_GB2312"/>
          <w:color w:val="auto"/>
        </w:rPr>
      </w:pPr>
      <w:r>
        <w:rPr>
          <w:rFonts w:hint="eastAsia" w:ascii="仿宋_GB2312" w:hAnsi="仿宋" w:eastAsia="仿宋_GB2312" w:cs="微软雅黑"/>
          <w:color w:val="auto"/>
          <w:lang w:val="zh-CN"/>
        </w:rPr>
        <w:t>4.2</w:t>
      </w:r>
      <w:r>
        <w:rPr>
          <w:rFonts w:hint="eastAsia" w:ascii="仿宋_GB2312" w:hAnsi="仿宋" w:eastAsia="仿宋_GB2312"/>
          <w:color w:val="auto"/>
        </w:rPr>
        <w:t>.5询问或者质疑事项可能影响采购结果的，采购人应当暂停签订合同，已经签订合同的，应当中止履行合同。</w:t>
      </w:r>
    </w:p>
    <w:p>
      <w:pPr>
        <w:pStyle w:val="748"/>
        <w:shd w:val="clear" w:color="auto" w:fill="FFFFFF"/>
        <w:snapToGrid w:val="0"/>
        <w:spacing w:before="0" w:beforeAutospacing="0" w:after="0" w:afterAutospacing="0" w:line="360" w:lineRule="auto"/>
        <w:ind w:firstLine="480" w:firstLineChars="200"/>
        <w:contextualSpacing/>
        <w:rPr>
          <w:rFonts w:hint="eastAsia" w:ascii="仿宋_GB2312" w:hAnsi="仿宋" w:eastAsia="仿宋_GB2312" w:cs="微软雅黑"/>
          <w:color w:val="auto"/>
          <w:lang w:val="zh-CN"/>
        </w:rPr>
      </w:pPr>
      <w:r>
        <w:rPr>
          <w:rFonts w:hint="eastAsia" w:ascii="仿宋_GB2312" w:hAnsi="仿宋" w:eastAsia="仿宋_GB2312" w:cs="微软雅黑"/>
          <w:color w:val="auto"/>
          <w:lang w:val="zh-CN"/>
        </w:rPr>
        <w:t>4.3供应商投诉</w:t>
      </w:r>
    </w:p>
    <w:p>
      <w:pPr>
        <w:pStyle w:val="748"/>
        <w:shd w:val="clear" w:color="auto" w:fill="FFFFFF"/>
        <w:snapToGrid w:val="0"/>
        <w:spacing w:before="0" w:beforeAutospacing="0" w:after="0" w:afterAutospacing="0" w:line="360" w:lineRule="auto"/>
        <w:ind w:firstLine="480" w:firstLineChars="200"/>
        <w:contextualSpacing/>
        <w:rPr>
          <w:rFonts w:hint="eastAsia" w:ascii="仿宋_GB2312" w:hAnsi="仿宋" w:eastAsia="仿宋_GB2312"/>
          <w:color w:val="auto"/>
        </w:rPr>
      </w:pPr>
      <w:r>
        <w:rPr>
          <w:rFonts w:hint="eastAsia" w:ascii="仿宋_GB2312" w:hAnsi="仿宋" w:eastAsia="仿宋_GB2312"/>
          <w:color w:val="auto"/>
        </w:rPr>
        <w:t>4.3.1质疑供应商对采购人、采购机构的答复不满意或者采购人、采购机构未在规定的时间内作出答复的，可以在答复期满后十五个工作日内向同级政府采购监督管理部门提出投诉。</w:t>
      </w:r>
    </w:p>
    <w:p>
      <w:pPr>
        <w:pStyle w:val="748"/>
        <w:shd w:val="clear" w:color="auto" w:fill="FFFFFF"/>
        <w:snapToGrid w:val="0"/>
        <w:spacing w:before="0" w:beforeAutospacing="0" w:after="0" w:afterAutospacing="0" w:line="360" w:lineRule="auto"/>
        <w:ind w:firstLine="480" w:firstLineChars="200"/>
        <w:contextualSpacing/>
        <w:rPr>
          <w:rFonts w:hint="eastAsia" w:ascii="仿宋_GB2312" w:hAnsi="仿宋" w:eastAsia="仿宋_GB2312"/>
          <w:color w:val="auto"/>
        </w:rPr>
      </w:pPr>
      <w:r>
        <w:rPr>
          <w:rFonts w:hint="eastAsia" w:ascii="仿宋_GB2312" w:hAnsi="仿宋" w:eastAsia="仿宋_GB2312"/>
          <w:color w:val="auto"/>
        </w:rPr>
        <w:t>4.3.</w:t>
      </w:r>
      <w:r>
        <w:rPr>
          <w:rFonts w:hint="eastAsia" w:ascii="仿宋_GB2312" w:hAnsi="仿宋" w:eastAsia="仿宋_GB2312" w:cs="微软雅黑"/>
          <w:color w:val="auto"/>
          <w:lang w:val="zh-CN"/>
        </w:rPr>
        <w:t>2</w:t>
      </w:r>
      <w:r>
        <w:rPr>
          <w:rFonts w:hint="eastAsia" w:ascii="仿宋_GB2312" w:hAnsi="仿宋" w:eastAsia="仿宋_GB2312"/>
          <w:color w:val="auto"/>
        </w:rPr>
        <w:t>供应商投诉的事项不得超出已质疑事项的范围，基于质疑答复内容提出的投诉事项除外。</w:t>
      </w:r>
    </w:p>
    <w:p>
      <w:pPr>
        <w:pStyle w:val="748"/>
        <w:shd w:val="clear" w:color="auto" w:fill="FFFFFF"/>
        <w:snapToGrid w:val="0"/>
        <w:spacing w:after="240" w:afterAutospacing="0" w:line="360" w:lineRule="auto"/>
        <w:ind w:firstLine="480"/>
        <w:contextualSpacing/>
        <w:rPr>
          <w:rFonts w:hint="eastAsia" w:ascii="仿宋_GB2312" w:hAnsi="仿宋" w:eastAsia="仿宋_GB2312"/>
          <w:color w:val="auto"/>
        </w:rPr>
      </w:pPr>
      <w:r>
        <w:rPr>
          <w:rFonts w:hint="eastAsia" w:ascii="仿宋_GB2312" w:hAnsi="仿宋" w:eastAsia="仿宋_GB2312"/>
          <w:color w:val="auto"/>
        </w:rPr>
        <w:t>4.3.3供应商投诉应当有明确的请求和必要的证明材料。</w:t>
      </w:r>
    </w:p>
    <w:p>
      <w:pPr>
        <w:pStyle w:val="748"/>
        <w:shd w:val="clear" w:color="auto" w:fill="FFFFFF"/>
        <w:snapToGrid w:val="0"/>
        <w:spacing w:after="240" w:afterAutospacing="0" w:line="360" w:lineRule="auto"/>
        <w:ind w:firstLine="480"/>
        <w:contextualSpacing/>
        <w:rPr>
          <w:rFonts w:hint="eastAsia" w:ascii="仿宋_GB2312" w:hAnsi="仿宋" w:eastAsia="仿宋_GB2312"/>
          <w:color w:val="auto"/>
        </w:rPr>
      </w:pPr>
      <w:r>
        <w:rPr>
          <w:rFonts w:hint="eastAsia" w:ascii="仿宋_GB2312" w:hAnsi="仿宋" w:eastAsia="仿宋_GB2312"/>
          <w:color w:val="auto"/>
        </w:rPr>
        <w:t>4.3.5 以联合体形式参加政府采购活动的，其投诉应当由组成联合体的所有供应商共同提出。</w:t>
      </w:r>
    </w:p>
    <w:p>
      <w:pPr>
        <w:pStyle w:val="748"/>
        <w:shd w:val="clear" w:color="auto" w:fill="FFFFFF"/>
        <w:snapToGrid w:val="0"/>
        <w:spacing w:after="240" w:afterAutospacing="0" w:line="360" w:lineRule="auto"/>
        <w:ind w:firstLine="480"/>
        <w:contextualSpacing/>
        <w:rPr>
          <w:rFonts w:hint="eastAsia" w:ascii="仿宋_GB2312" w:hAnsi="仿宋" w:eastAsia="仿宋_GB2312"/>
          <w:color w:val="auto"/>
        </w:rPr>
      </w:pPr>
      <w:r>
        <w:rPr>
          <w:rFonts w:hint="eastAsia" w:ascii="仿宋_GB2312" w:hAnsi="仿宋" w:eastAsia="仿宋_GB2312"/>
          <w:color w:val="auto"/>
        </w:rPr>
        <w:t>投诉书范本及制作说明详见附件3。</w:t>
      </w:r>
    </w:p>
    <w:p>
      <w:pPr>
        <w:pStyle w:val="335"/>
        <w:snapToGrid w:val="0"/>
        <w:spacing w:before="0"/>
        <w:ind w:firstLine="360"/>
        <w:rPr>
          <w:rFonts w:hint="eastAsia" w:ascii="仿宋_GB2312" w:hAnsi="仿宋" w:eastAsia="仿宋_GB2312" w:cs="仿宋_GB2312"/>
          <w:color w:val="auto"/>
          <w:sz w:val="18"/>
          <w:szCs w:val="18"/>
        </w:rPr>
      </w:pPr>
    </w:p>
    <w:p>
      <w:pPr>
        <w:adjustRightInd/>
        <w:spacing w:line="360" w:lineRule="auto"/>
        <w:jc w:val="center"/>
        <w:outlineLvl w:val="1"/>
        <w:rPr>
          <w:rFonts w:hint="eastAsia" w:ascii="仿宋_GB2312" w:hAnsi="仿宋" w:eastAsia="仿宋_GB2312" w:cs="仿宋_GB2312"/>
          <w:b/>
          <w:color w:val="auto"/>
          <w:sz w:val="32"/>
          <w:szCs w:val="20"/>
        </w:rPr>
      </w:pPr>
      <w:bookmarkStart w:id="12" w:name="_Hlt74707468"/>
      <w:bookmarkEnd w:id="12"/>
      <w:bookmarkStart w:id="13" w:name="_Hlt74730295"/>
      <w:bookmarkEnd w:id="13"/>
      <w:bookmarkStart w:id="14" w:name="_Hlt74714665"/>
      <w:bookmarkEnd w:id="14"/>
      <w:bookmarkStart w:id="15" w:name="_Hlt68072990"/>
      <w:bookmarkEnd w:id="15"/>
      <w:bookmarkStart w:id="16" w:name="_Hlt75236290"/>
      <w:bookmarkEnd w:id="16"/>
      <w:bookmarkStart w:id="17" w:name="_Hlt74729768"/>
      <w:bookmarkEnd w:id="17"/>
      <w:bookmarkStart w:id="18" w:name="_Hlt68057669"/>
      <w:bookmarkEnd w:id="18"/>
      <w:bookmarkStart w:id="19" w:name="_Toc91899879"/>
      <w:r>
        <w:rPr>
          <w:rFonts w:hint="eastAsia" w:ascii="仿宋_GB2312" w:hAnsi="仿宋" w:eastAsia="仿宋_GB2312" w:cs="仿宋_GB2312"/>
          <w:b/>
          <w:color w:val="auto"/>
          <w:sz w:val="32"/>
          <w:szCs w:val="20"/>
        </w:rPr>
        <w:t>二、招标文件</w:t>
      </w:r>
      <w:bookmarkEnd w:id="19"/>
      <w:r>
        <w:rPr>
          <w:rFonts w:hint="eastAsia" w:ascii="仿宋_GB2312" w:hAnsi="仿宋" w:eastAsia="仿宋_GB2312" w:cs="仿宋_GB2312"/>
          <w:b/>
          <w:color w:val="auto"/>
          <w:sz w:val="32"/>
          <w:szCs w:val="20"/>
        </w:rPr>
        <w:t>的构成、澄清、修改</w:t>
      </w:r>
    </w:p>
    <w:p>
      <w:pPr>
        <w:pStyle w:val="36"/>
        <w:spacing w:line="360" w:lineRule="auto"/>
        <w:rPr>
          <w:rFonts w:hint="eastAsia" w:ascii="仿宋_GB2312" w:hAnsi="仿宋" w:eastAsia="仿宋_GB2312" w:cs="仿宋_GB2312"/>
          <w:b/>
          <w:color w:val="auto"/>
          <w:sz w:val="24"/>
          <w:szCs w:val="24"/>
        </w:rPr>
      </w:pPr>
      <w:bookmarkStart w:id="20" w:name="_Toc91899880"/>
      <w:bookmarkStart w:id="21" w:name="_Hlt74730307"/>
      <w:r>
        <w:rPr>
          <w:rFonts w:hint="eastAsia" w:ascii="仿宋_GB2312" w:hAnsi="仿宋" w:eastAsia="仿宋_GB2312" w:cs="仿宋_GB2312"/>
          <w:b/>
          <w:color w:val="auto"/>
          <w:sz w:val="24"/>
          <w:szCs w:val="24"/>
        </w:rPr>
        <w:t>5．招标文件的构成</w:t>
      </w:r>
      <w:bookmarkEnd w:id="20"/>
    </w:p>
    <w:bookmarkEnd w:id="21"/>
    <w:p>
      <w:pPr>
        <w:pStyle w:val="36"/>
        <w:spacing w:line="360" w:lineRule="auto"/>
        <w:ind w:firstLine="480" w:firstLineChars="200"/>
        <w:rPr>
          <w:rFonts w:hint="eastAsia" w:ascii="仿宋_GB2312" w:hAnsi="仿宋" w:eastAsia="仿宋_GB2312" w:cs="仿宋_GB2312"/>
          <w:color w:val="auto"/>
          <w:sz w:val="24"/>
          <w:szCs w:val="24"/>
        </w:rPr>
      </w:pPr>
      <w:r>
        <w:rPr>
          <w:rFonts w:hint="eastAsia" w:ascii="仿宋_GB2312" w:hAnsi="仿宋" w:eastAsia="仿宋_GB2312" w:cs="仿宋_GB2312"/>
          <w:color w:val="auto"/>
          <w:sz w:val="24"/>
          <w:szCs w:val="24"/>
        </w:rPr>
        <w:t>5.1 招标文件包括下列文件及附件</w:t>
      </w:r>
    </w:p>
    <w:p>
      <w:pPr>
        <w:pStyle w:val="36"/>
        <w:numPr>
          <w:ilvl w:val="0"/>
          <w:numId w:val="5"/>
        </w:numPr>
        <w:spacing w:line="360" w:lineRule="auto"/>
        <w:ind w:left="839" w:firstLine="480" w:firstLineChars="200"/>
        <w:rPr>
          <w:rFonts w:hint="eastAsia" w:ascii="仿宋_GB2312" w:hAnsi="仿宋" w:eastAsia="仿宋_GB2312" w:cs="仿宋_GB2312"/>
          <w:color w:val="auto"/>
          <w:sz w:val="24"/>
          <w:szCs w:val="24"/>
        </w:rPr>
      </w:pPr>
      <w:r>
        <w:rPr>
          <w:rFonts w:hint="eastAsia" w:ascii="仿宋_GB2312" w:hAnsi="仿宋" w:eastAsia="仿宋_GB2312" w:cs="仿宋_GB2312"/>
          <w:color w:val="auto"/>
          <w:sz w:val="24"/>
          <w:szCs w:val="24"/>
        </w:rPr>
        <w:t>第一部分 招标公告</w:t>
      </w:r>
    </w:p>
    <w:p>
      <w:pPr>
        <w:pStyle w:val="36"/>
        <w:numPr>
          <w:ilvl w:val="0"/>
          <w:numId w:val="5"/>
        </w:numPr>
        <w:spacing w:line="360" w:lineRule="auto"/>
        <w:ind w:left="839" w:firstLine="480" w:firstLineChars="200"/>
        <w:rPr>
          <w:rFonts w:hint="eastAsia" w:ascii="仿宋_GB2312" w:hAnsi="仿宋" w:eastAsia="仿宋_GB2312" w:cs="仿宋_GB2312"/>
          <w:color w:val="auto"/>
          <w:sz w:val="24"/>
          <w:szCs w:val="24"/>
        </w:rPr>
      </w:pPr>
      <w:r>
        <w:rPr>
          <w:rFonts w:hint="eastAsia" w:ascii="仿宋_GB2312" w:hAnsi="仿宋" w:eastAsia="仿宋_GB2312" w:cs="仿宋_GB2312"/>
          <w:color w:val="auto"/>
          <w:sz w:val="24"/>
          <w:szCs w:val="24"/>
        </w:rPr>
        <w:t>第二部分 投标人须知</w:t>
      </w:r>
    </w:p>
    <w:p>
      <w:pPr>
        <w:pStyle w:val="36"/>
        <w:numPr>
          <w:ilvl w:val="0"/>
          <w:numId w:val="5"/>
        </w:numPr>
        <w:spacing w:line="360" w:lineRule="auto"/>
        <w:ind w:left="839" w:firstLine="480" w:firstLineChars="200"/>
        <w:rPr>
          <w:rFonts w:hint="eastAsia" w:ascii="仿宋_GB2312" w:hAnsi="仿宋" w:eastAsia="仿宋_GB2312" w:cs="仿宋_GB2312"/>
          <w:color w:val="auto"/>
          <w:sz w:val="24"/>
          <w:szCs w:val="24"/>
        </w:rPr>
      </w:pPr>
      <w:r>
        <w:rPr>
          <w:rFonts w:hint="eastAsia" w:ascii="仿宋_GB2312" w:hAnsi="仿宋" w:eastAsia="仿宋_GB2312" w:cs="仿宋_GB2312"/>
          <w:color w:val="auto"/>
          <w:sz w:val="24"/>
          <w:szCs w:val="24"/>
        </w:rPr>
        <w:t>第三部分 采购需求</w:t>
      </w:r>
    </w:p>
    <w:p>
      <w:pPr>
        <w:pStyle w:val="36"/>
        <w:numPr>
          <w:ilvl w:val="0"/>
          <w:numId w:val="5"/>
        </w:numPr>
        <w:spacing w:line="360" w:lineRule="auto"/>
        <w:ind w:left="839" w:firstLine="480" w:firstLineChars="200"/>
        <w:rPr>
          <w:rFonts w:hint="eastAsia" w:ascii="仿宋_GB2312" w:hAnsi="仿宋" w:eastAsia="仿宋_GB2312" w:cs="仿宋_GB2312"/>
          <w:color w:val="auto"/>
          <w:sz w:val="24"/>
          <w:szCs w:val="24"/>
        </w:rPr>
      </w:pPr>
      <w:r>
        <w:rPr>
          <w:rFonts w:hint="eastAsia" w:ascii="仿宋_GB2312" w:hAnsi="仿宋" w:eastAsia="仿宋_GB2312" w:cs="仿宋_GB2312"/>
          <w:color w:val="auto"/>
          <w:sz w:val="24"/>
          <w:szCs w:val="24"/>
        </w:rPr>
        <w:t>第四部分 评标方法及评分标准</w:t>
      </w:r>
    </w:p>
    <w:p>
      <w:pPr>
        <w:pStyle w:val="36"/>
        <w:numPr>
          <w:ilvl w:val="0"/>
          <w:numId w:val="5"/>
        </w:numPr>
        <w:spacing w:line="360" w:lineRule="auto"/>
        <w:ind w:left="839" w:firstLine="480" w:firstLineChars="200"/>
        <w:rPr>
          <w:rFonts w:hint="eastAsia" w:ascii="仿宋_GB2312" w:hAnsi="仿宋" w:eastAsia="仿宋_GB2312" w:cs="仿宋_GB2312"/>
          <w:color w:val="auto"/>
          <w:sz w:val="24"/>
          <w:szCs w:val="24"/>
        </w:rPr>
      </w:pPr>
      <w:r>
        <w:rPr>
          <w:rFonts w:hint="eastAsia" w:ascii="仿宋_GB2312" w:hAnsi="仿宋" w:eastAsia="仿宋_GB2312" w:cs="仿宋_GB2312"/>
          <w:color w:val="auto"/>
          <w:sz w:val="24"/>
          <w:szCs w:val="24"/>
        </w:rPr>
        <w:t>第五部分 拟签订的合同文本</w:t>
      </w:r>
    </w:p>
    <w:p>
      <w:pPr>
        <w:pStyle w:val="36"/>
        <w:numPr>
          <w:ilvl w:val="0"/>
          <w:numId w:val="5"/>
        </w:numPr>
        <w:spacing w:line="360" w:lineRule="auto"/>
        <w:ind w:left="839" w:firstLine="480" w:firstLineChars="200"/>
        <w:rPr>
          <w:rFonts w:hint="eastAsia" w:ascii="仿宋_GB2312" w:hAnsi="仿宋" w:eastAsia="仿宋_GB2312" w:cs="仿宋_GB2312"/>
          <w:color w:val="auto"/>
          <w:sz w:val="24"/>
          <w:szCs w:val="24"/>
        </w:rPr>
      </w:pPr>
      <w:r>
        <w:rPr>
          <w:rFonts w:hint="eastAsia" w:ascii="仿宋_GB2312" w:hAnsi="仿宋" w:eastAsia="仿宋_GB2312" w:cs="仿宋_GB2312"/>
          <w:color w:val="auto"/>
          <w:sz w:val="24"/>
          <w:szCs w:val="24"/>
        </w:rPr>
        <w:t>第六部分 应提交的有关格式范例</w:t>
      </w:r>
    </w:p>
    <w:p>
      <w:pPr>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olor w:val="auto"/>
          <w:sz w:val="24"/>
        </w:rPr>
        <w:t>5.2与本项目有关的</w:t>
      </w:r>
      <w:r>
        <w:rPr>
          <w:rFonts w:hint="eastAsia" w:ascii="仿宋_GB2312" w:hAnsi="仿宋" w:eastAsia="仿宋_GB2312"/>
          <w:bCs/>
          <w:color w:val="auto"/>
          <w:sz w:val="24"/>
        </w:rPr>
        <w:t>澄清或者修改的内容为招标文件的组成部分</w:t>
      </w:r>
      <w:r>
        <w:rPr>
          <w:rFonts w:hint="eastAsia" w:ascii="仿宋_GB2312" w:hAnsi="仿宋" w:eastAsia="仿宋_GB2312" w:cs="仿宋_GB2312"/>
          <w:color w:val="auto"/>
          <w:sz w:val="24"/>
        </w:rPr>
        <w:t>。</w:t>
      </w:r>
    </w:p>
    <w:p>
      <w:pPr>
        <w:pStyle w:val="36"/>
        <w:spacing w:line="360" w:lineRule="auto"/>
        <w:rPr>
          <w:rFonts w:hint="eastAsia" w:ascii="仿宋_GB2312" w:hAnsi="仿宋" w:eastAsia="仿宋_GB2312" w:cs="仿宋_GB2312"/>
          <w:b/>
          <w:color w:val="auto"/>
          <w:sz w:val="24"/>
          <w:szCs w:val="24"/>
        </w:rPr>
      </w:pPr>
      <w:r>
        <w:rPr>
          <w:rFonts w:hint="eastAsia" w:ascii="仿宋_GB2312" w:hAnsi="仿宋" w:eastAsia="仿宋_GB2312" w:cs="仿宋_GB2312"/>
          <w:b/>
          <w:color w:val="auto"/>
          <w:sz w:val="24"/>
          <w:szCs w:val="24"/>
        </w:rPr>
        <w:t>6. 招标文件的澄清、修改</w:t>
      </w:r>
    </w:p>
    <w:p>
      <w:pPr>
        <w:pStyle w:val="335"/>
        <w:snapToGrid w:val="0"/>
        <w:spacing w:before="0"/>
        <w:ind w:firstLine="480"/>
        <w:rPr>
          <w:rFonts w:hint="eastAsia" w:ascii="仿宋_GB2312" w:hAnsi="仿宋" w:eastAsia="仿宋_GB2312" w:cs="仿宋_GB2312"/>
          <w:color w:val="auto"/>
        </w:rPr>
      </w:pPr>
      <w:r>
        <w:rPr>
          <w:rFonts w:hint="eastAsia" w:ascii="仿宋_GB2312" w:hAnsi="仿宋" w:eastAsia="仿宋_GB2312" w:cs="仿宋_GB2312"/>
          <w:color w:val="auto"/>
        </w:rPr>
        <w:t>6.1已获取招标文件的潜在投标人，若有问题需要澄清，应于投标截止时间前，以书面形式向采购机构提出。</w:t>
      </w:r>
    </w:p>
    <w:p>
      <w:pPr>
        <w:pStyle w:val="335"/>
        <w:snapToGrid w:val="0"/>
        <w:spacing w:before="0"/>
        <w:ind w:firstLine="480"/>
        <w:rPr>
          <w:rFonts w:hint="eastAsia" w:ascii="仿宋_GB2312" w:hAnsi="仿宋" w:eastAsia="仿宋_GB2312"/>
          <w:color w:val="auto"/>
        </w:rPr>
      </w:pPr>
      <w:r>
        <w:rPr>
          <w:rFonts w:hint="eastAsia" w:ascii="仿宋_GB2312" w:hAnsi="仿宋" w:eastAsia="仿宋_GB2312"/>
          <w:color w:val="auto"/>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spacing w:line="360" w:lineRule="auto"/>
        <w:ind w:firstLine="482" w:firstLineChars="200"/>
        <w:rPr>
          <w:rFonts w:hint="eastAsia" w:ascii="仿宋_GB2312" w:hAnsi="仿宋" w:eastAsia="仿宋_GB2312" w:cs="仿宋_GB2312"/>
          <w:b/>
          <w:color w:val="auto"/>
          <w:sz w:val="24"/>
          <w:szCs w:val="21"/>
        </w:rPr>
      </w:pPr>
      <w:r>
        <w:rPr>
          <w:rFonts w:hint="eastAsia" w:ascii="仿宋_GB2312" w:hAnsi="仿宋" w:eastAsia="仿宋_GB2312"/>
          <w:b/>
          <w:color w:val="auto"/>
          <w:sz w:val="24"/>
        </w:rPr>
        <w:t>▲</w:t>
      </w:r>
      <w:r>
        <w:rPr>
          <w:rFonts w:hint="eastAsia" w:ascii="仿宋_GB2312" w:hAnsi="仿宋" w:eastAsia="仿宋_GB2312" w:cs="仿宋_GB2312"/>
          <w:b/>
          <w:color w:val="auto"/>
          <w:sz w:val="24"/>
          <w:szCs w:val="21"/>
        </w:rPr>
        <w:t>投标文件未按招标文件的澄清、修改的内容编制，又不符合实质性要求的，投标无效。</w:t>
      </w:r>
    </w:p>
    <w:p>
      <w:pPr>
        <w:pStyle w:val="25"/>
        <w:rPr>
          <w:rFonts w:hint="eastAsia" w:ascii="仿宋_GB2312" w:hAnsi="仿宋" w:eastAsia="仿宋_GB2312" w:cs="仿宋_GB2312"/>
          <w:color w:val="auto"/>
          <w:sz w:val="18"/>
          <w:szCs w:val="18"/>
          <w:lang w:val="en-US"/>
        </w:rPr>
      </w:pPr>
      <w:r>
        <w:rPr>
          <w:rFonts w:hint="eastAsia" w:ascii="仿宋_GB2312" w:hAnsi="仿宋" w:eastAsia="仿宋_GB2312" w:cs="仿宋_GB2312"/>
          <w:color w:val="auto"/>
          <w:szCs w:val="24"/>
          <w:lang w:val="en-US"/>
        </w:rPr>
        <w:t xml:space="preserve">    </w:t>
      </w:r>
    </w:p>
    <w:p>
      <w:pPr>
        <w:adjustRightInd/>
        <w:spacing w:line="360" w:lineRule="auto"/>
        <w:jc w:val="center"/>
        <w:outlineLvl w:val="1"/>
        <w:rPr>
          <w:rFonts w:hint="eastAsia" w:ascii="仿宋_GB2312" w:hAnsi="仿宋" w:eastAsia="仿宋_GB2312" w:cs="仿宋_GB2312"/>
          <w:b/>
          <w:color w:val="auto"/>
          <w:sz w:val="32"/>
          <w:szCs w:val="20"/>
        </w:rPr>
      </w:pPr>
      <w:bookmarkStart w:id="22" w:name="_Hlt75236011"/>
      <w:bookmarkEnd w:id="22"/>
      <w:bookmarkStart w:id="23" w:name="_Toc91899884"/>
      <w:r>
        <w:rPr>
          <w:rFonts w:hint="eastAsia" w:ascii="仿宋_GB2312" w:hAnsi="仿宋" w:eastAsia="仿宋_GB2312" w:cs="仿宋_GB2312"/>
          <w:b/>
          <w:color w:val="auto"/>
          <w:sz w:val="32"/>
          <w:szCs w:val="20"/>
        </w:rPr>
        <w:t>三、投标</w:t>
      </w:r>
      <w:bookmarkEnd w:id="23"/>
    </w:p>
    <w:p>
      <w:pPr>
        <w:pStyle w:val="36"/>
        <w:spacing w:line="360" w:lineRule="auto"/>
        <w:rPr>
          <w:rFonts w:hint="eastAsia" w:ascii="仿宋_GB2312" w:hAnsi="仿宋" w:eastAsia="仿宋_GB2312" w:cs="仿宋_GB2312"/>
          <w:b/>
          <w:color w:val="auto"/>
          <w:sz w:val="24"/>
          <w:szCs w:val="24"/>
        </w:rPr>
      </w:pPr>
      <w:bookmarkStart w:id="24" w:name="_Toc91899892"/>
      <w:bookmarkStart w:id="25" w:name="_Toc86216991"/>
      <w:r>
        <w:rPr>
          <w:rFonts w:hint="eastAsia" w:ascii="仿宋_GB2312" w:hAnsi="仿宋" w:eastAsia="仿宋_GB2312" w:cs="仿宋_GB2312"/>
          <w:b/>
          <w:color w:val="auto"/>
          <w:sz w:val="24"/>
          <w:szCs w:val="24"/>
        </w:rPr>
        <w:t>7.招标文件的获取</w:t>
      </w:r>
    </w:p>
    <w:p>
      <w:pPr>
        <w:spacing w:line="360" w:lineRule="auto"/>
        <w:ind w:firstLine="480" w:firstLineChars="200"/>
        <w:rPr>
          <w:rFonts w:hint="eastAsia" w:ascii="仿宋_GB2312" w:hAnsi="仿宋" w:eastAsia="仿宋_GB2312" w:cs="仿宋_GB2312"/>
          <w:snapToGrid w:val="0"/>
          <w:color w:val="auto"/>
          <w:kern w:val="28"/>
          <w:sz w:val="24"/>
        </w:rPr>
      </w:pPr>
      <w:r>
        <w:rPr>
          <w:rFonts w:hint="eastAsia" w:ascii="仿宋_GB2312" w:hAnsi="仿宋" w:eastAsia="仿宋_GB2312" w:cs="仿宋_GB2312"/>
          <w:snapToGrid w:val="0"/>
          <w:color w:val="auto"/>
          <w:kern w:val="28"/>
          <w:sz w:val="24"/>
        </w:rPr>
        <w:t>详见招标公告中获取招标文件的时间期限、地点、方式及招标文件售价。</w:t>
      </w:r>
    </w:p>
    <w:p>
      <w:pPr>
        <w:pStyle w:val="36"/>
        <w:spacing w:line="360" w:lineRule="auto"/>
        <w:rPr>
          <w:rFonts w:hint="eastAsia" w:ascii="仿宋_GB2312" w:hAnsi="仿宋" w:eastAsia="仿宋_GB2312" w:cs="仿宋_GB2312"/>
          <w:b/>
          <w:color w:val="auto"/>
          <w:sz w:val="24"/>
          <w:szCs w:val="24"/>
        </w:rPr>
      </w:pPr>
      <w:r>
        <w:rPr>
          <w:rFonts w:hint="eastAsia" w:ascii="仿宋_GB2312" w:hAnsi="仿宋" w:eastAsia="仿宋_GB2312" w:cs="仿宋_GB2312"/>
          <w:b/>
          <w:color w:val="auto"/>
          <w:sz w:val="24"/>
          <w:szCs w:val="24"/>
        </w:rPr>
        <w:t>8.开标前答疑会或现场考察</w:t>
      </w:r>
    </w:p>
    <w:p>
      <w:pPr>
        <w:pStyle w:val="36"/>
        <w:spacing w:line="360" w:lineRule="auto"/>
        <w:ind w:firstLine="480" w:firstLineChars="200"/>
        <w:rPr>
          <w:rFonts w:hint="eastAsia" w:ascii="仿宋_GB2312" w:hAnsi="仿宋" w:eastAsia="仿宋_GB2312"/>
          <w:color w:val="auto"/>
          <w:sz w:val="24"/>
          <w:szCs w:val="24"/>
        </w:rPr>
      </w:pPr>
      <w:r>
        <w:rPr>
          <w:rFonts w:hint="eastAsia" w:ascii="仿宋_GB2312" w:hAnsi="仿宋" w:eastAsia="仿宋_GB2312"/>
          <w:color w:val="auto"/>
          <w:sz w:val="24"/>
          <w:szCs w:val="24"/>
        </w:rPr>
        <w:t>采购人组织潜在投标人现场考察或者召开开标前答疑会的，潜在投标人按前附表的规定参加现场考察或者开标前答疑会。</w:t>
      </w:r>
      <w:r>
        <w:rPr>
          <w:rFonts w:hint="eastAsia" w:ascii="仿宋_GB2312" w:hAnsi="仿宋" w:eastAsia="仿宋_GB2312"/>
          <w:b/>
          <w:color w:val="auto"/>
          <w:sz w:val="24"/>
          <w:szCs w:val="24"/>
        </w:rPr>
        <w:t>采购人不单独或分别组织只有一个供应商参加的现场考察和答疑会。</w:t>
      </w:r>
    </w:p>
    <w:p>
      <w:pPr>
        <w:pStyle w:val="36"/>
        <w:spacing w:line="360" w:lineRule="auto"/>
        <w:rPr>
          <w:rFonts w:hint="eastAsia" w:ascii="仿宋_GB2312" w:hAnsi="仿宋" w:eastAsia="仿宋_GB2312" w:cs="仿宋_GB2312"/>
          <w:b/>
          <w:color w:val="auto"/>
          <w:szCs w:val="24"/>
        </w:rPr>
      </w:pPr>
      <w:r>
        <w:rPr>
          <w:rFonts w:hint="eastAsia" w:ascii="仿宋_GB2312" w:hAnsi="仿宋" w:eastAsia="仿宋_GB2312"/>
          <w:b/>
          <w:color w:val="auto"/>
          <w:kern w:val="28"/>
          <w:sz w:val="24"/>
          <w:szCs w:val="24"/>
        </w:rPr>
        <w:t>9.投标保证金</w:t>
      </w:r>
    </w:p>
    <w:p>
      <w:pPr>
        <w:pStyle w:val="17"/>
        <w:spacing w:line="360" w:lineRule="auto"/>
        <w:ind w:firstLine="470" w:firstLineChars="196"/>
        <w:rPr>
          <w:rFonts w:hint="eastAsia" w:ascii="仿宋_GB2312" w:hAnsi="仿宋" w:eastAsia="仿宋_GB2312" w:cs="仿宋_GB2312"/>
          <w:color w:val="auto"/>
          <w:sz w:val="24"/>
        </w:rPr>
      </w:pPr>
      <w:r>
        <w:rPr>
          <w:rFonts w:hint="eastAsia" w:ascii="仿宋_GB2312" w:hAnsi="仿宋" w:eastAsia="仿宋_GB2312" w:cs="仿宋_GB2312"/>
          <w:color w:val="auto"/>
          <w:sz w:val="24"/>
        </w:rPr>
        <w:t>本项目不需要交纳投标保证金。</w:t>
      </w:r>
    </w:p>
    <w:p>
      <w:pPr>
        <w:pStyle w:val="36"/>
        <w:spacing w:line="360" w:lineRule="auto"/>
        <w:rPr>
          <w:rFonts w:hint="eastAsia" w:ascii="仿宋_GB2312" w:hAnsi="仿宋" w:eastAsia="仿宋_GB2312" w:cs="仿宋_GB2312"/>
          <w:b/>
          <w:color w:val="auto"/>
          <w:sz w:val="24"/>
          <w:szCs w:val="24"/>
        </w:rPr>
      </w:pPr>
      <w:r>
        <w:rPr>
          <w:rFonts w:hint="eastAsia" w:ascii="仿宋_GB2312" w:hAnsi="仿宋" w:eastAsia="仿宋_GB2312" w:cs="仿宋_GB2312"/>
          <w:b/>
          <w:color w:val="auto"/>
          <w:sz w:val="24"/>
          <w:szCs w:val="24"/>
        </w:rPr>
        <w:t>10.投标文件的语言</w:t>
      </w:r>
    </w:p>
    <w:p>
      <w:pPr>
        <w:autoSpaceDE w:val="0"/>
        <w:autoSpaceDN w:val="0"/>
        <w:spacing w:line="360" w:lineRule="auto"/>
        <w:ind w:firstLine="480" w:firstLineChars="200"/>
        <w:rPr>
          <w:rFonts w:hint="eastAsia" w:ascii="仿宋_GB2312" w:hAnsi="仿宋" w:eastAsia="仿宋_GB2312" w:cs="仿宋_GB2312"/>
          <w:color w:val="auto"/>
          <w:sz w:val="24"/>
          <w:lang w:val="zh-CN"/>
        </w:rPr>
      </w:pPr>
      <w:r>
        <w:rPr>
          <w:rFonts w:hint="eastAsia" w:ascii="仿宋_GB2312" w:hAnsi="仿宋" w:eastAsia="仿宋_GB2312" w:cs="仿宋_GB2312"/>
          <w:color w:val="auto"/>
          <w:sz w:val="24"/>
        </w:rPr>
        <w:t>投标文件及投标人与采购有关的来往通知、函件和文件均应使用中文。</w:t>
      </w:r>
    </w:p>
    <w:p>
      <w:pPr>
        <w:pStyle w:val="36"/>
        <w:spacing w:line="360" w:lineRule="auto"/>
        <w:rPr>
          <w:rFonts w:hint="eastAsia" w:ascii="仿宋_GB2312" w:hAnsi="仿宋" w:eastAsia="仿宋_GB2312" w:cs="仿宋_GB2312"/>
          <w:b/>
          <w:color w:val="auto"/>
          <w:sz w:val="24"/>
          <w:szCs w:val="24"/>
        </w:rPr>
      </w:pPr>
      <w:r>
        <w:rPr>
          <w:rFonts w:hint="eastAsia" w:ascii="仿宋_GB2312" w:hAnsi="仿宋" w:eastAsia="仿宋_GB2312" w:cs="仿宋_GB2312"/>
          <w:b/>
          <w:color w:val="auto"/>
          <w:sz w:val="24"/>
          <w:szCs w:val="24"/>
        </w:rPr>
        <w:t>11.投标文件的组成</w:t>
      </w:r>
    </w:p>
    <w:p>
      <w:pPr>
        <w:pStyle w:val="36"/>
        <w:snapToGrid w:val="0"/>
        <w:spacing w:line="360" w:lineRule="auto"/>
        <w:ind w:firstLine="480" w:firstLineChars="200"/>
        <w:rPr>
          <w:rFonts w:hint="eastAsia" w:ascii="仿宋_GB2312" w:hAnsi="仿宋" w:eastAsia="仿宋_GB2312" w:cs="仿宋_GB2312"/>
          <w:color w:val="auto"/>
          <w:sz w:val="24"/>
          <w:szCs w:val="24"/>
        </w:rPr>
      </w:pPr>
      <w:r>
        <w:rPr>
          <w:rFonts w:hint="eastAsia" w:ascii="仿宋_GB2312" w:hAnsi="仿宋" w:eastAsia="仿宋_GB2312" w:cs="仿宋_GB2312"/>
          <w:color w:val="auto"/>
          <w:kern w:val="0"/>
          <w:sz w:val="24"/>
          <w:szCs w:val="24"/>
        </w:rPr>
        <w:t>投标文件应当包括以下主要内容：</w:t>
      </w:r>
      <w:r>
        <w:rPr>
          <w:rFonts w:hint="eastAsia" w:ascii="仿宋_GB2312" w:hAnsi="仿宋" w:eastAsia="仿宋_GB2312" w:cs="仿宋_GB2312"/>
          <w:b/>
          <w:color w:val="auto"/>
          <w:sz w:val="24"/>
          <w:szCs w:val="24"/>
        </w:rPr>
        <w:t>资格文件、报价文件、商务技术文件</w:t>
      </w:r>
      <w:r>
        <w:rPr>
          <w:rFonts w:hint="eastAsia" w:ascii="仿宋_GB2312" w:hAnsi="仿宋" w:eastAsia="仿宋_GB2312" w:cs="仿宋_GB2312"/>
          <w:color w:val="auto"/>
          <w:sz w:val="24"/>
          <w:szCs w:val="24"/>
        </w:rPr>
        <w:t>。投标文件应当对招标文件提出的要求和条件作出明确响应。</w:t>
      </w:r>
    </w:p>
    <w:p>
      <w:pPr>
        <w:snapToGrid w:val="0"/>
        <w:spacing w:line="360" w:lineRule="auto"/>
        <w:ind w:firstLine="480" w:firstLineChars="200"/>
        <w:rPr>
          <w:rFonts w:hint="eastAsia" w:ascii="仿宋_GB2312" w:hAnsi="仿宋" w:eastAsia="仿宋_GB2312" w:cs="仿宋_GB2312"/>
          <w:b/>
          <w:color w:val="auto"/>
          <w:kern w:val="0"/>
          <w:sz w:val="24"/>
        </w:rPr>
      </w:pPr>
      <w:r>
        <w:rPr>
          <w:rFonts w:hint="eastAsia" w:ascii="仿宋_GB2312" w:hAnsi="仿宋" w:eastAsia="仿宋_GB2312" w:cs="仿宋_GB2312"/>
          <w:color w:val="auto"/>
          <w:sz w:val="24"/>
        </w:rPr>
        <w:t>11.1</w:t>
      </w:r>
      <w:r>
        <w:rPr>
          <w:rFonts w:hint="eastAsia" w:ascii="仿宋_GB2312" w:hAnsi="仿宋" w:eastAsia="仿宋_GB2312" w:cs="仿宋_GB2312"/>
          <w:b/>
          <w:color w:val="auto"/>
          <w:sz w:val="24"/>
        </w:rPr>
        <w:t>资格文件</w:t>
      </w:r>
      <w:r>
        <w:rPr>
          <w:rFonts w:hint="eastAsia" w:ascii="仿宋_GB2312" w:hAnsi="仿宋" w:eastAsia="仿宋_GB2312" w:cs="仿宋_GB2312"/>
          <w:color w:val="auto"/>
          <w:sz w:val="24"/>
        </w:rPr>
        <w:t>应包括以下内容（均需使用电子签名）：</w:t>
      </w:r>
      <w:r>
        <w:rPr>
          <w:rFonts w:hint="eastAsia" w:ascii="仿宋_GB2312" w:hAnsi="仿宋" w:eastAsia="仿宋_GB2312" w:cs="仿宋_GB2312"/>
          <w:color w:val="auto"/>
          <w:kern w:val="0"/>
          <w:sz w:val="24"/>
        </w:rPr>
        <w:t>证明其符合《中华人民共和国政府采购法》</w:t>
      </w:r>
      <w:r>
        <w:rPr>
          <w:rFonts w:hint="eastAsia" w:ascii="仿宋_GB2312" w:hAnsi="仿宋" w:eastAsia="仿宋_GB2312" w:cs="Arial"/>
          <w:color w:val="auto"/>
          <w:kern w:val="0"/>
          <w:sz w:val="24"/>
        </w:rPr>
        <w:t>规定的供应商基本条件和采购项目对供应商的特定条件</w:t>
      </w:r>
      <w:r>
        <w:rPr>
          <w:rFonts w:hint="eastAsia" w:ascii="仿宋_GB2312" w:hAnsi="仿宋" w:eastAsia="仿宋_GB2312" w:cs="仿宋_GB2312"/>
          <w:color w:val="auto"/>
          <w:sz w:val="24"/>
        </w:rPr>
        <w:t>（如果项目要求）</w:t>
      </w:r>
      <w:r>
        <w:rPr>
          <w:rFonts w:hint="eastAsia" w:ascii="仿宋_GB2312" w:hAnsi="仿宋" w:eastAsia="仿宋_GB2312" w:cs="仿宋_GB2312"/>
          <w:color w:val="auto"/>
          <w:kern w:val="0"/>
          <w:sz w:val="24"/>
        </w:rPr>
        <w:t>的有关资格证明文件。</w:t>
      </w:r>
      <w:r>
        <w:rPr>
          <w:rFonts w:hint="eastAsia" w:ascii="仿宋_GB2312" w:hAnsi="仿宋" w:eastAsia="仿宋_GB2312" w:cs="仿宋_GB2312"/>
          <w:b/>
          <w:color w:val="auto"/>
          <w:kern w:val="0"/>
          <w:sz w:val="24"/>
        </w:rPr>
        <w:t>（以联合体形式进行政府采购的，参加联合体的供应商均应当提供）</w:t>
      </w:r>
    </w:p>
    <w:p>
      <w:pPr>
        <w:pStyle w:val="36"/>
        <w:spacing w:line="360" w:lineRule="auto"/>
        <w:ind w:firstLine="480" w:firstLineChars="200"/>
        <w:rPr>
          <w:rFonts w:hint="eastAsia" w:ascii="仿宋_GB2312" w:hAnsi="仿宋" w:eastAsia="仿宋_GB2312"/>
          <w:color w:val="auto"/>
          <w:sz w:val="24"/>
        </w:rPr>
      </w:pPr>
      <w:bookmarkStart w:id="26" w:name="_Hlt68403820"/>
      <w:bookmarkEnd w:id="26"/>
      <w:bookmarkStart w:id="27" w:name="_Hlt68072998"/>
      <w:bookmarkEnd w:id="27"/>
      <w:bookmarkStart w:id="28" w:name="_Hlt68073093"/>
      <w:bookmarkEnd w:id="28"/>
      <w:r>
        <w:rPr>
          <w:rFonts w:hint="eastAsia" w:ascii="仿宋_GB2312" w:hAnsi="仿宋" w:eastAsia="仿宋_GB2312" w:cs="仿宋_GB2312"/>
          <w:color w:val="auto"/>
          <w:sz w:val="24"/>
        </w:rPr>
        <w:t>11.1.1</w:t>
      </w:r>
      <w:r>
        <w:rPr>
          <w:rFonts w:hint="eastAsia" w:ascii="仿宋_GB2312" w:hAnsi="仿宋" w:eastAsia="仿宋_GB2312"/>
          <w:color w:val="auto"/>
          <w:sz w:val="24"/>
        </w:rPr>
        <w:t>营业执照(或事业法人登记证或其他工商等登记证明材料)复印件（投标人为自然人的，提供</w:t>
      </w:r>
      <w:r>
        <w:rPr>
          <w:rFonts w:hint="eastAsia" w:ascii="仿宋_GB2312" w:hAnsi="Helvetica" w:eastAsia="仿宋_GB2312" w:cs="Helvetica"/>
          <w:color w:val="auto"/>
          <w:kern w:val="0"/>
          <w:sz w:val="24"/>
        </w:rPr>
        <w:t>自然人的身份证明</w:t>
      </w:r>
      <w:r>
        <w:rPr>
          <w:rFonts w:hint="eastAsia" w:ascii="仿宋_GB2312" w:hAnsi="仿宋" w:eastAsia="仿宋_GB2312"/>
          <w:color w:val="auto"/>
          <w:sz w:val="24"/>
        </w:rPr>
        <w:t>）、税务登记证(</w:t>
      </w:r>
      <w:r>
        <w:rPr>
          <w:rFonts w:hint="eastAsia" w:ascii="仿宋_GB2312" w:hAnsi="Helvetica" w:eastAsia="仿宋_GB2312" w:cs="Helvetica"/>
          <w:color w:val="auto"/>
          <w:kern w:val="0"/>
          <w:sz w:val="24"/>
        </w:rPr>
        <w:t>或其它依法缴纳税收的相关材料</w:t>
      </w:r>
      <w:r>
        <w:rPr>
          <w:rFonts w:hint="eastAsia" w:ascii="仿宋_GB2312" w:hAnsi="仿宋" w:eastAsia="仿宋_GB2312"/>
          <w:color w:val="auto"/>
          <w:sz w:val="24"/>
        </w:rPr>
        <w:t>)复印件、社保登记证（</w:t>
      </w:r>
      <w:r>
        <w:rPr>
          <w:rFonts w:hint="eastAsia" w:ascii="仿宋_GB2312" w:hAnsi="Helvetica" w:eastAsia="仿宋_GB2312" w:cs="Helvetica"/>
          <w:color w:val="auto"/>
          <w:kern w:val="0"/>
          <w:sz w:val="24"/>
        </w:rPr>
        <w:t>或其它依法缴纳社会保障资金的相关材料</w:t>
      </w:r>
      <w:r>
        <w:rPr>
          <w:rFonts w:hint="eastAsia" w:ascii="仿宋_GB2312" w:hAnsi="仿宋" w:eastAsia="仿宋_GB2312"/>
          <w:color w:val="auto"/>
          <w:sz w:val="24"/>
        </w:rPr>
        <w:t>）复印件；实施“多证合一、一照一码”登记制度改革的，只需提供改革后取得的营业执照复印件；</w:t>
      </w:r>
    </w:p>
    <w:p>
      <w:pPr>
        <w:pStyle w:val="36"/>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11.1.2</w:t>
      </w:r>
      <w:r>
        <w:rPr>
          <w:rFonts w:hint="eastAsia" w:ascii="仿宋_GB2312" w:hAnsi="仿宋" w:eastAsia="仿宋_GB2312"/>
          <w:color w:val="auto"/>
          <w:sz w:val="24"/>
        </w:rPr>
        <w:t>法人授权书（如法定代表人直接参加投标并对相应文件签字的，只需提供其身份证复印件正反面；如以联合体形式参加政府采购活动的，按招标文件有关格式范例提供联合体投标授权书）；▲</w:t>
      </w:r>
      <w:r>
        <w:rPr>
          <w:rFonts w:hint="eastAsia" w:ascii="仿宋_GB2312" w:hAnsi="仿宋" w:eastAsia="仿宋_GB2312" w:cs="仿宋_GB2312"/>
          <w:b/>
          <w:color w:val="auto"/>
          <w:sz w:val="24"/>
        </w:rPr>
        <w:t>投标文件中法人授权书所载内容与本项目内容有异的，投标无效</w:t>
      </w:r>
    </w:p>
    <w:p>
      <w:pPr>
        <w:snapToGrid w:val="0"/>
        <w:spacing w:line="360" w:lineRule="auto"/>
        <w:ind w:firstLine="480" w:firstLineChars="200"/>
        <w:rPr>
          <w:rFonts w:hint="eastAsia" w:ascii="仿宋_GB2312" w:hAnsi="仿宋" w:eastAsia="仿宋_GB2312"/>
          <w:color w:val="auto"/>
          <w:sz w:val="24"/>
        </w:rPr>
      </w:pPr>
      <w:r>
        <w:rPr>
          <w:rFonts w:hint="eastAsia" w:ascii="仿宋_GB2312" w:hAnsi="仿宋" w:eastAsia="仿宋_GB2312" w:cs="仿宋_GB2312"/>
          <w:color w:val="auto"/>
          <w:sz w:val="24"/>
        </w:rPr>
        <w:t>11.1.3</w:t>
      </w:r>
      <w:r>
        <w:rPr>
          <w:rFonts w:hint="eastAsia" w:ascii="仿宋_GB2312" w:hAnsi="仿宋" w:eastAsia="仿宋_GB2312"/>
          <w:color w:val="auto"/>
          <w:sz w:val="24"/>
        </w:rPr>
        <w:t>授权代表的身份证（复印件）；</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11.1.4 2020年度资产负债表等财务报表资料文件 (或其它</w:t>
      </w:r>
      <w:r>
        <w:rPr>
          <w:rFonts w:hint="eastAsia" w:ascii="仿宋_GB2312" w:hAnsi="Helvetica" w:eastAsia="仿宋_GB2312" w:cs="Helvetica"/>
          <w:color w:val="auto"/>
          <w:kern w:val="0"/>
          <w:sz w:val="24"/>
        </w:rPr>
        <w:t>财务状况报告，</w:t>
      </w:r>
      <w:r>
        <w:rPr>
          <w:rFonts w:hint="eastAsia" w:ascii="仿宋_GB2312" w:hAnsi="仿宋" w:eastAsia="仿宋_GB2312" w:cs="仿宋_GB2312"/>
          <w:color w:val="auto"/>
          <w:sz w:val="24"/>
        </w:rPr>
        <w:t>新成立的公司，必须提供情况说明)；</w:t>
      </w:r>
    </w:p>
    <w:p>
      <w:pPr>
        <w:pStyle w:val="36"/>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11.1.5具有履行合同所必需的设备和专业技术能力的承诺函；</w:t>
      </w:r>
    </w:p>
    <w:p>
      <w:pPr>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11.1.6参加政府采购活动前三年内，在经营活动中没有重大违法记录的声明；</w:t>
      </w:r>
    </w:p>
    <w:p>
      <w:pPr>
        <w:spacing w:line="360" w:lineRule="auto"/>
        <w:ind w:firstLine="480" w:firstLineChars="200"/>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rPr>
        <w:t>11.1.7</w:t>
      </w:r>
      <w:r>
        <w:rPr>
          <w:rFonts w:hint="eastAsia" w:ascii="仿宋_GB2312" w:hAnsi="仿宋" w:eastAsia="仿宋_GB2312" w:cs="仿宋_GB2312"/>
          <w:color w:val="auto"/>
          <w:sz w:val="24"/>
          <w:szCs w:val="20"/>
        </w:rPr>
        <w:t xml:space="preserve">具有良好商业信誉的特别声明； </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11.1.8符合特定资格条件（如果项目要求）的有关证明材料（复印件）；</w:t>
      </w:r>
    </w:p>
    <w:p>
      <w:pPr>
        <w:snapToGrid w:val="0"/>
        <w:spacing w:line="360" w:lineRule="auto"/>
        <w:ind w:firstLine="480" w:firstLineChars="200"/>
        <w:rPr>
          <w:rFonts w:hint="eastAsia" w:ascii="仿宋_GB2312" w:hAnsi="仿宋" w:eastAsia="仿宋_GB2312" w:cs="仿宋_GB2312"/>
          <w:color w:val="auto"/>
          <w:sz w:val="24"/>
          <w:u w:val="single"/>
          <w:lang w:val="zh-CN"/>
        </w:rPr>
      </w:pPr>
      <w:r>
        <w:rPr>
          <w:rFonts w:hint="eastAsia" w:ascii="仿宋_GB2312" w:hAnsi="仿宋" w:eastAsia="仿宋_GB2312" w:cs="仿宋_GB2312"/>
          <w:color w:val="auto"/>
          <w:kern w:val="0"/>
          <w:sz w:val="24"/>
          <w:lang w:val="zh-CN"/>
        </w:rPr>
        <w:t xml:space="preserve">11.2 </w:t>
      </w:r>
      <w:r>
        <w:rPr>
          <w:rFonts w:hint="eastAsia" w:ascii="仿宋_GB2312" w:hAnsi="仿宋" w:eastAsia="仿宋_GB2312" w:cs="仿宋_GB2312"/>
          <w:color w:val="auto"/>
          <w:sz w:val="24"/>
        </w:rPr>
        <w:t>投标人的</w:t>
      </w:r>
      <w:r>
        <w:rPr>
          <w:rFonts w:hint="eastAsia" w:ascii="仿宋_GB2312" w:hAnsi="仿宋" w:eastAsia="仿宋_GB2312" w:cs="仿宋_GB2312"/>
          <w:b/>
          <w:color w:val="auto"/>
          <w:sz w:val="24"/>
        </w:rPr>
        <w:t>报价文件</w:t>
      </w:r>
      <w:r>
        <w:rPr>
          <w:rFonts w:hint="eastAsia" w:ascii="仿宋_GB2312" w:hAnsi="仿宋" w:eastAsia="仿宋_GB2312" w:cs="仿宋_GB2312"/>
          <w:color w:val="auto"/>
          <w:sz w:val="24"/>
        </w:rPr>
        <w:t>应包括以下内容（均需使用电子签名）：</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11.2.1</w:t>
      </w:r>
      <w:r>
        <w:rPr>
          <w:rFonts w:hint="eastAsia" w:ascii="仿宋_GB2312" w:hAnsi="仿宋" w:eastAsia="仿宋_GB2312" w:cs="仿宋_GB2312"/>
          <w:color w:val="auto"/>
          <w:kern w:val="0"/>
          <w:sz w:val="24"/>
        </w:rPr>
        <w:t>投标响应函</w:t>
      </w:r>
      <w:r>
        <w:rPr>
          <w:rFonts w:hint="eastAsia" w:ascii="仿宋_GB2312" w:hAnsi="仿宋" w:eastAsia="仿宋_GB2312" w:cs="仿宋_GB2312"/>
          <w:color w:val="auto"/>
          <w:sz w:val="24"/>
        </w:rPr>
        <w:t>；</w:t>
      </w:r>
    </w:p>
    <w:p>
      <w:pPr>
        <w:pStyle w:val="36"/>
        <w:snapToGrid w:val="0"/>
        <w:spacing w:line="360" w:lineRule="auto"/>
        <w:ind w:firstLine="480" w:firstLineChars="200"/>
        <w:rPr>
          <w:rFonts w:hint="eastAsia" w:ascii="仿宋_GB2312" w:hAnsi="仿宋" w:eastAsia="仿宋_GB2312" w:cs="仿宋_GB2312"/>
          <w:color w:val="auto"/>
          <w:sz w:val="24"/>
          <w:szCs w:val="24"/>
        </w:rPr>
      </w:pPr>
      <w:r>
        <w:rPr>
          <w:rFonts w:hint="eastAsia" w:ascii="仿宋_GB2312" w:hAnsi="仿宋" w:eastAsia="仿宋_GB2312" w:cs="仿宋_GB2312"/>
          <w:color w:val="auto"/>
          <w:sz w:val="24"/>
          <w:szCs w:val="24"/>
        </w:rPr>
        <w:t>11.2.2投标(开标)一览表；</w:t>
      </w:r>
    </w:p>
    <w:p>
      <w:pPr>
        <w:pStyle w:val="36"/>
        <w:snapToGrid w:val="0"/>
        <w:spacing w:line="360" w:lineRule="auto"/>
        <w:ind w:firstLine="480" w:firstLineChars="200"/>
        <w:rPr>
          <w:rFonts w:hint="eastAsia" w:ascii="仿宋_GB2312" w:hAnsi="仿宋" w:eastAsia="仿宋_GB2312" w:cs="仿宋_GB2312"/>
          <w:color w:val="auto"/>
          <w:sz w:val="24"/>
          <w:szCs w:val="24"/>
        </w:rPr>
      </w:pPr>
      <w:r>
        <w:rPr>
          <w:rFonts w:hint="eastAsia" w:ascii="仿宋_GB2312" w:hAnsi="仿宋" w:eastAsia="仿宋_GB2312" w:cs="仿宋_GB2312"/>
          <w:color w:val="auto"/>
          <w:sz w:val="24"/>
          <w:szCs w:val="24"/>
        </w:rPr>
        <w:t>11.2.3中小企业声明函。</w:t>
      </w:r>
    </w:p>
    <w:p>
      <w:pPr>
        <w:pStyle w:val="36"/>
        <w:spacing w:line="360" w:lineRule="auto"/>
        <w:ind w:firstLine="480" w:firstLineChars="200"/>
        <w:rPr>
          <w:rFonts w:hint="eastAsia" w:ascii="仿宋_GB2312" w:hAnsi="仿宋" w:eastAsia="仿宋_GB2312" w:cs="仿宋_GB2312"/>
          <w:color w:val="auto"/>
          <w:sz w:val="24"/>
          <w:szCs w:val="24"/>
          <w:lang w:val="zh-CN"/>
        </w:rPr>
      </w:pPr>
      <w:r>
        <w:rPr>
          <w:rFonts w:hint="eastAsia" w:ascii="仿宋_GB2312" w:hAnsi="仿宋" w:eastAsia="仿宋_GB2312" w:cs="仿宋_GB2312"/>
          <w:color w:val="auto"/>
          <w:kern w:val="0"/>
          <w:sz w:val="24"/>
          <w:szCs w:val="24"/>
          <w:lang w:val="zh-CN"/>
        </w:rPr>
        <w:t>11.3  投标人的</w:t>
      </w:r>
      <w:r>
        <w:rPr>
          <w:rFonts w:hint="eastAsia" w:ascii="仿宋_GB2312" w:hAnsi="仿宋" w:eastAsia="仿宋_GB2312" w:cs="仿宋_GB2312"/>
          <w:b/>
          <w:color w:val="auto"/>
          <w:sz w:val="24"/>
          <w:szCs w:val="24"/>
        </w:rPr>
        <w:t>商务技术</w:t>
      </w:r>
      <w:r>
        <w:rPr>
          <w:rFonts w:hint="eastAsia" w:ascii="仿宋_GB2312" w:hAnsi="仿宋" w:eastAsia="仿宋_GB2312" w:cs="仿宋_GB2312"/>
          <w:b/>
          <w:color w:val="auto"/>
          <w:kern w:val="0"/>
          <w:sz w:val="24"/>
          <w:szCs w:val="24"/>
          <w:lang w:val="zh-CN"/>
        </w:rPr>
        <w:t>文件应</w:t>
      </w:r>
      <w:r>
        <w:rPr>
          <w:rFonts w:hint="eastAsia" w:ascii="仿宋_GB2312" w:hAnsi="仿宋" w:eastAsia="仿宋_GB2312" w:cs="仿宋_GB2312"/>
          <w:color w:val="auto"/>
          <w:kern w:val="0"/>
          <w:sz w:val="24"/>
          <w:szCs w:val="24"/>
          <w:lang w:val="zh-CN"/>
        </w:rPr>
        <w:t>包括以下内容</w:t>
      </w:r>
      <w:r>
        <w:rPr>
          <w:rFonts w:hint="eastAsia" w:ascii="仿宋_GB2312" w:hAnsi="仿宋" w:eastAsia="仿宋_GB2312" w:cs="仿宋_GB2312"/>
          <w:color w:val="auto"/>
          <w:sz w:val="24"/>
          <w:szCs w:val="24"/>
        </w:rPr>
        <w:t>（均需使用电子签名）</w:t>
      </w:r>
      <w:r>
        <w:rPr>
          <w:rFonts w:hint="eastAsia" w:ascii="仿宋_GB2312" w:hAnsi="仿宋" w:eastAsia="仿宋_GB2312" w:cs="仿宋_GB2312"/>
          <w:color w:val="auto"/>
          <w:kern w:val="0"/>
          <w:sz w:val="24"/>
          <w:szCs w:val="24"/>
          <w:lang w:val="zh-CN"/>
        </w:rPr>
        <w:t>：</w:t>
      </w:r>
      <w:r>
        <w:rPr>
          <w:rFonts w:hint="eastAsia" w:ascii="仿宋_GB2312" w:hAnsi="仿宋" w:eastAsia="仿宋_GB2312" w:cs="仿宋_GB2312"/>
          <w:color w:val="auto"/>
          <w:sz w:val="24"/>
          <w:szCs w:val="24"/>
          <w:lang w:val="zh-CN"/>
        </w:rPr>
        <w:t xml:space="preserve"> </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lang w:val="zh-CN"/>
        </w:rPr>
        <w:t>11.3.1</w:t>
      </w:r>
      <w:r>
        <w:rPr>
          <w:rFonts w:hint="eastAsia" w:ascii="仿宋_GB2312" w:hAnsi="仿宋" w:eastAsia="仿宋_GB2312"/>
          <w:color w:val="auto"/>
          <w:sz w:val="24"/>
        </w:rPr>
        <w:t>营业执照(或事业法人登记证或其他工商等登记证明材料)复印件（投标人为自然人的，须提供</w:t>
      </w:r>
      <w:r>
        <w:rPr>
          <w:rFonts w:hint="eastAsia" w:ascii="仿宋_GB2312" w:hAnsi="Helvetica" w:eastAsia="仿宋_GB2312" w:cs="Helvetica"/>
          <w:color w:val="auto"/>
          <w:kern w:val="0"/>
          <w:sz w:val="24"/>
        </w:rPr>
        <w:t>自然人的身份证明</w:t>
      </w:r>
      <w:r>
        <w:rPr>
          <w:rFonts w:hint="eastAsia" w:ascii="仿宋_GB2312" w:hAnsi="仿宋" w:eastAsia="仿宋_GB2312"/>
          <w:color w:val="auto"/>
          <w:sz w:val="24"/>
        </w:rPr>
        <w:t>）</w:t>
      </w:r>
      <w:r>
        <w:rPr>
          <w:rFonts w:hint="eastAsia" w:ascii="仿宋_GB2312" w:hAnsi="仿宋" w:eastAsia="仿宋_GB2312" w:cs="仿宋_GB2312"/>
          <w:color w:val="auto"/>
          <w:sz w:val="24"/>
        </w:rPr>
        <w:t>；</w:t>
      </w:r>
    </w:p>
    <w:p>
      <w:pPr>
        <w:pStyle w:val="36"/>
        <w:spacing w:line="360" w:lineRule="auto"/>
        <w:ind w:firstLine="480" w:firstLineChars="200"/>
        <w:rPr>
          <w:rFonts w:hint="eastAsia" w:ascii="仿宋_GB2312" w:hAnsi="仿宋" w:eastAsia="仿宋_GB2312"/>
          <w:color w:val="auto"/>
          <w:sz w:val="24"/>
        </w:rPr>
      </w:pPr>
      <w:r>
        <w:rPr>
          <w:rFonts w:hint="eastAsia" w:ascii="仿宋_GB2312" w:hAnsi="仿宋" w:eastAsia="仿宋_GB2312" w:cs="仿宋_GB2312"/>
          <w:color w:val="auto"/>
          <w:sz w:val="24"/>
          <w:lang w:val="zh-CN"/>
        </w:rPr>
        <w:t>11.3.2</w:t>
      </w:r>
      <w:r>
        <w:rPr>
          <w:rFonts w:hint="eastAsia" w:ascii="仿宋_GB2312" w:hAnsi="仿宋" w:eastAsia="仿宋_GB2312"/>
          <w:color w:val="auto"/>
          <w:sz w:val="24"/>
        </w:rPr>
        <w:t>如以联合体形式参加政府采购活动的，</w:t>
      </w:r>
      <w:r>
        <w:rPr>
          <w:rFonts w:hint="eastAsia" w:ascii="仿宋_GB2312" w:hAnsi="仿宋" w:eastAsia="仿宋_GB2312"/>
          <w:color w:val="auto"/>
          <w:sz w:val="24"/>
          <w:szCs w:val="24"/>
        </w:rPr>
        <w:t>联合体各方应当指定牵头人，授权其代表所有联合体成员负责投标和合同实施阶段的主办、协调工作，并应当向采购机构提交由所有联合体成员各方签署的授权书，同时</w:t>
      </w:r>
      <w:r>
        <w:rPr>
          <w:rFonts w:hint="eastAsia" w:ascii="仿宋_GB2312" w:hAnsi="仿宋" w:eastAsia="仿宋_GB2312"/>
          <w:color w:val="auto"/>
          <w:sz w:val="24"/>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hint="eastAsia" w:ascii="仿宋_GB2312" w:hAnsi="仿宋" w:eastAsia="仿宋_GB2312"/>
          <w:b/>
          <w:color w:val="auto"/>
          <w:sz w:val="24"/>
        </w:rPr>
        <w:t>▲如以联合体形式参加政府采购活动的，联合体协议不符合招标文件规定的联合体协议要求的，投标无效。</w:t>
      </w:r>
      <w:r>
        <w:rPr>
          <w:rFonts w:hint="eastAsia" w:ascii="仿宋_GB2312" w:hAnsi="仿宋" w:eastAsia="仿宋_GB2312"/>
          <w:color w:val="auto"/>
          <w:sz w:val="24"/>
        </w:rPr>
        <w:t>）</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lang w:val="zh-CN"/>
        </w:rPr>
        <w:t>11.3.3</w:t>
      </w:r>
      <w:r>
        <w:rPr>
          <w:rFonts w:hint="eastAsia" w:ascii="仿宋_GB2312" w:hAnsi="仿宋" w:eastAsia="仿宋_GB2312" w:cs="仿宋_GB2312"/>
          <w:color w:val="auto"/>
          <w:sz w:val="24"/>
        </w:rPr>
        <w:t>资信文件：</w:t>
      </w:r>
      <w:r>
        <w:rPr>
          <w:rFonts w:hint="eastAsia" w:ascii="仿宋_GB2312" w:hAnsi="仿宋" w:eastAsia="仿宋_GB2312" w:cs="仿宋_GB2312"/>
          <w:color w:val="auto"/>
          <w:kern w:val="0"/>
          <w:sz w:val="24"/>
          <w:szCs w:val="20"/>
        </w:rPr>
        <w:t>见投标须知前附表所述；</w:t>
      </w:r>
    </w:p>
    <w:p>
      <w:pPr>
        <w:pStyle w:val="335"/>
        <w:snapToGrid w:val="0"/>
        <w:spacing w:before="0"/>
        <w:ind w:firstLine="480"/>
        <w:rPr>
          <w:rFonts w:hint="eastAsia" w:ascii="仿宋_GB2312" w:hAnsi="仿宋" w:eastAsia="仿宋_GB2312"/>
          <w:color w:val="auto"/>
          <w:kern w:val="0"/>
          <w:lang w:val="zh-CN"/>
        </w:rPr>
      </w:pPr>
      <w:r>
        <w:rPr>
          <w:rFonts w:hint="eastAsia" w:ascii="仿宋_GB2312" w:hAnsi="仿宋" w:eastAsia="仿宋_GB2312" w:cs="仿宋_GB2312"/>
          <w:color w:val="auto"/>
          <w:lang w:val="zh-CN"/>
        </w:rPr>
        <w:t>11.3.4</w:t>
      </w:r>
      <w:r>
        <w:rPr>
          <w:rFonts w:hint="eastAsia" w:ascii="仿宋_GB2312" w:hAnsi="仿宋" w:eastAsia="仿宋_GB2312" w:cs="宋体"/>
          <w:color w:val="auto"/>
          <w:kern w:val="0"/>
        </w:rPr>
        <w:t>投标截止时间前三年投标人的主要业绩证明材料即</w:t>
      </w:r>
      <w:r>
        <w:rPr>
          <w:rFonts w:hint="eastAsia" w:ascii="仿宋_GB2312" w:hAnsi="仿宋" w:eastAsia="仿宋_GB2312"/>
          <w:color w:val="auto"/>
          <w:lang w:val="zh-CN"/>
        </w:rPr>
        <w:t>合同</w:t>
      </w:r>
      <w:r>
        <w:rPr>
          <w:rFonts w:hint="eastAsia" w:ascii="仿宋_GB2312" w:hAnsi="仿宋" w:eastAsia="仿宋_GB2312"/>
          <w:color w:val="auto"/>
        </w:rPr>
        <w:t>和用户验收报告</w:t>
      </w:r>
      <w:r>
        <w:rPr>
          <w:rFonts w:hint="eastAsia" w:ascii="仿宋_GB2312" w:hAnsi="仿宋" w:eastAsia="仿宋_GB2312"/>
          <w:color w:val="auto"/>
          <w:szCs w:val="24"/>
        </w:rPr>
        <w:t>（</w:t>
      </w:r>
      <w:r>
        <w:rPr>
          <w:rFonts w:hint="eastAsia" w:ascii="仿宋_GB2312" w:hAnsi="仿宋" w:eastAsia="仿宋_GB2312" w:cs="Arial"/>
          <w:color w:val="auto"/>
        </w:rPr>
        <w:t>联合体投标的，联合体各方</w:t>
      </w:r>
      <w:r>
        <w:rPr>
          <w:rFonts w:hint="eastAsia" w:ascii="仿宋_GB2312" w:hAnsi="仿宋" w:eastAsia="仿宋_GB2312" w:cs="Helvetica"/>
          <w:color w:val="auto"/>
          <w:kern w:val="0"/>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仿宋_GB2312" w:hAnsi="仿宋" w:eastAsia="仿宋_GB2312"/>
          <w:color w:val="auto"/>
          <w:szCs w:val="24"/>
        </w:rPr>
        <w:t>)</w:t>
      </w:r>
      <w:r>
        <w:rPr>
          <w:rFonts w:hint="eastAsia" w:ascii="仿宋_GB2312" w:hAnsi="仿宋" w:eastAsia="仿宋_GB2312" w:cs="宋体"/>
          <w:color w:val="auto"/>
          <w:kern w:val="0"/>
        </w:rPr>
        <w:t>；</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lang w:val="zh-CN"/>
        </w:rPr>
        <w:t>11.3.5</w:t>
      </w:r>
      <w:r>
        <w:rPr>
          <w:rFonts w:hint="eastAsia" w:ascii="仿宋_GB2312" w:hAnsi="仿宋" w:eastAsia="仿宋_GB2312" w:cs="仿宋_GB2312"/>
          <w:color w:val="auto"/>
          <w:kern w:val="0"/>
          <w:sz w:val="24"/>
          <w:lang w:val="zh-CN"/>
        </w:rPr>
        <w:t>投标人认为需要的其他商务文件或说明；</w:t>
      </w:r>
      <w:r>
        <w:rPr>
          <w:rFonts w:hint="eastAsia" w:ascii="仿宋_GB2312" w:hAnsi="仿宋" w:eastAsia="仿宋_GB2312" w:cs="仿宋_GB2312"/>
          <w:color w:val="auto"/>
          <w:sz w:val="24"/>
        </w:rPr>
        <w:t xml:space="preserve"> </w:t>
      </w:r>
    </w:p>
    <w:p>
      <w:pPr>
        <w:pStyle w:val="36"/>
        <w:snapToGrid w:val="0"/>
        <w:spacing w:line="360" w:lineRule="auto"/>
        <w:ind w:firstLine="480" w:firstLineChars="200"/>
        <w:rPr>
          <w:rFonts w:hint="eastAsia" w:ascii="仿宋_GB2312" w:hAnsi="仿宋" w:eastAsia="仿宋_GB2312" w:cs="仿宋_GB2312"/>
          <w:color w:val="auto"/>
          <w:sz w:val="24"/>
          <w:lang w:val="zh-CN"/>
        </w:rPr>
      </w:pPr>
      <w:r>
        <w:rPr>
          <w:rFonts w:hint="eastAsia" w:ascii="仿宋_GB2312" w:hAnsi="仿宋" w:eastAsia="仿宋_GB2312" w:cs="仿宋_GB2312"/>
          <w:color w:val="auto"/>
          <w:sz w:val="24"/>
          <w:lang w:val="zh-CN"/>
        </w:rPr>
        <w:t>11.3.6投标人应提供针对项目的完整技术解决方案；</w:t>
      </w:r>
    </w:p>
    <w:p>
      <w:pPr>
        <w:snapToGrid w:val="0"/>
        <w:spacing w:line="360" w:lineRule="auto"/>
        <w:ind w:firstLine="480" w:firstLineChars="200"/>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sz w:val="24"/>
          <w:lang w:val="zh-CN"/>
        </w:rPr>
        <w:t>针对本项目的完整技术解决方案和实施方案；详细阐述项目方案的实现思路及关键技术；符合本项目对当前和未来发展的要求；以及对功能设计和实施计划的建议；</w:t>
      </w:r>
    </w:p>
    <w:p>
      <w:pPr>
        <w:pStyle w:val="36"/>
        <w:snapToGrid w:val="0"/>
        <w:spacing w:line="360" w:lineRule="auto"/>
        <w:ind w:firstLine="482" w:firstLineChars="200"/>
        <w:rPr>
          <w:rFonts w:hint="eastAsia" w:ascii="仿宋_GB2312" w:hAnsi="仿宋" w:eastAsia="仿宋_GB2312" w:cs="仿宋_GB2312"/>
          <w:color w:val="auto"/>
          <w:sz w:val="24"/>
        </w:rPr>
      </w:pPr>
      <w:r>
        <w:rPr>
          <w:rFonts w:hint="eastAsia" w:ascii="仿宋_GB2312" w:hAnsi="仿宋" w:eastAsia="仿宋_GB2312" w:cs="仿宋_GB2312"/>
          <w:b/>
          <w:color w:val="auto"/>
          <w:sz w:val="24"/>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否则</w:t>
      </w:r>
      <w:r>
        <w:rPr>
          <w:rFonts w:hint="eastAsia" w:ascii="仿宋_GB2312" w:hAnsi="仿宋" w:eastAsia="仿宋_GB2312" w:cs="仿宋_GB2312"/>
          <w:b/>
          <w:color w:val="auto"/>
          <w:kern w:val="0"/>
          <w:sz w:val="24"/>
          <w:lang w:val="zh-CN"/>
        </w:rPr>
        <w:t>任何含糊不清的</w:t>
      </w:r>
      <w:r>
        <w:rPr>
          <w:rFonts w:hint="eastAsia" w:ascii="仿宋_GB2312" w:hAnsi="仿宋" w:eastAsia="仿宋_GB2312" w:cs="仿宋_GB2312"/>
          <w:b/>
          <w:color w:val="auto"/>
          <w:sz w:val="24"/>
        </w:rPr>
        <w:t>表述导致</w:t>
      </w:r>
      <w:r>
        <w:rPr>
          <w:rFonts w:hint="eastAsia" w:ascii="仿宋_GB2312" w:hAnsi="仿宋" w:eastAsia="仿宋_GB2312" w:cs="仿宋_GB2312"/>
          <w:b/>
          <w:color w:val="auto"/>
          <w:kern w:val="0"/>
          <w:sz w:val="24"/>
          <w:lang w:val="zh-CN"/>
        </w:rPr>
        <w:t>评标委员会技术扣分直至认定为投标无效都将是投标人的责任</w:t>
      </w:r>
      <w:r>
        <w:rPr>
          <w:rFonts w:hint="eastAsia" w:ascii="仿宋_GB2312" w:hAnsi="仿宋" w:eastAsia="仿宋_GB2312" w:cs="仿宋_GB2312"/>
          <w:color w:val="auto"/>
          <w:sz w:val="24"/>
        </w:rPr>
        <w:t>。</w:t>
      </w:r>
    </w:p>
    <w:p>
      <w:pPr>
        <w:pStyle w:val="36"/>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本项目如需采购政府强制采购的节能产品的或</w:t>
      </w:r>
      <w:r>
        <w:rPr>
          <w:rFonts w:hint="eastAsia" w:ascii="仿宋_GB2312" w:hAnsi="仿宋" w:eastAsia="仿宋_GB2312"/>
          <w:color w:val="auto"/>
          <w:sz w:val="24"/>
        </w:rPr>
        <w:t>投标人提供的产品是环境标志产品，</w:t>
      </w:r>
      <w:r>
        <w:rPr>
          <w:rFonts w:hint="eastAsia" w:ascii="仿宋_GB2312" w:hAnsi="仿宋" w:eastAsia="仿宋_GB2312" w:cs="仿宋_GB2312"/>
          <w:color w:val="auto"/>
          <w:sz w:val="24"/>
        </w:rPr>
        <w:t>投标人按格式提供节能产品、环境标志产品认证证书复印件；</w:t>
      </w:r>
    </w:p>
    <w:p>
      <w:pPr>
        <w:pStyle w:val="36"/>
        <w:snapToGrid w:val="0"/>
        <w:spacing w:line="360" w:lineRule="auto"/>
        <w:ind w:firstLine="480" w:firstLineChars="200"/>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sz w:val="24"/>
          <w:lang w:val="zh-CN"/>
        </w:rPr>
        <w:t>11.3.7</w:t>
      </w:r>
      <w:r>
        <w:rPr>
          <w:rFonts w:hint="eastAsia" w:ascii="仿宋_GB2312" w:hAnsi="仿宋" w:eastAsia="仿宋_GB2312" w:cs="仿宋_GB2312"/>
          <w:color w:val="auto"/>
          <w:sz w:val="24"/>
        </w:rPr>
        <w:t>投标人在投标文件技术偏离说明表中，</w:t>
      </w:r>
      <w:r>
        <w:rPr>
          <w:rFonts w:hint="eastAsia" w:ascii="仿宋_GB2312" w:hAnsi="仿宋" w:eastAsia="仿宋_GB2312" w:cs="仿宋_GB2312"/>
          <w:color w:val="auto"/>
          <w:kern w:val="0"/>
          <w:sz w:val="24"/>
          <w:lang w:val="zh-CN"/>
        </w:rPr>
        <w:t>应对</w:t>
      </w:r>
      <w:r>
        <w:rPr>
          <w:rFonts w:hint="eastAsia" w:ascii="仿宋_GB2312" w:hAnsi="仿宋" w:eastAsia="仿宋_GB2312" w:cs="仿宋_GB2312"/>
          <w:color w:val="auto"/>
          <w:sz w:val="24"/>
        </w:rPr>
        <w:t>采购需求</w:t>
      </w:r>
      <w:r>
        <w:rPr>
          <w:rFonts w:hint="eastAsia" w:ascii="仿宋_GB2312" w:hAnsi="仿宋" w:eastAsia="仿宋_GB2312" w:cs="仿宋_GB2312"/>
          <w:color w:val="auto"/>
          <w:kern w:val="0"/>
          <w:sz w:val="24"/>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snapToGrid w:val="0"/>
        <w:spacing w:line="360" w:lineRule="auto"/>
        <w:ind w:firstLine="480" w:firstLineChars="200"/>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sz w:val="24"/>
          <w:lang w:val="zh-CN"/>
        </w:rPr>
        <w:t>11.3.8</w:t>
      </w:r>
      <w:r>
        <w:rPr>
          <w:rFonts w:hint="eastAsia" w:ascii="仿宋_GB2312" w:hAnsi="仿宋" w:eastAsia="仿宋_GB2312" w:cs="仿宋_GB2312"/>
          <w:color w:val="auto"/>
          <w:kern w:val="0"/>
          <w:sz w:val="24"/>
          <w:lang w:val="zh-CN"/>
        </w:rPr>
        <w:t>针对本项目建设的详细实施计划。本项目详细工作实施组织方案，包括(但不限于)以下内容：组织机构、工作时间进度表、工作程序和步骤、管理和协调方法、关键步骤的思路和要点；</w:t>
      </w:r>
    </w:p>
    <w:p>
      <w:pPr>
        <w:snapToGrid w:val="0"/>
        <w:spacing w:line="360" w:lineRule="auto"/>
        <w:ind w:firstLine="480" w:firstLineChars="200"/>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sz w:val="24"/>
          <w:lang w:val="zh-CN"/>
        </w:rPr>
        <w:t>11.3.9</w:t>
      </w:r>
      <w:r>
        <w:rPr>
          <w:rFonts w:hint="eastAsia" w:ascii="仿宋_GB2312" w:hAnsi="仿宋" w:eastAsia="仿宋_GB2312" w:cs="仿宋_GB2312"/>
          <w:color w:val="auto"/>
          <w:kern w:val="0"/>
          <w:sz w:val="24"/>
          <w:lang w:val="zh-CN"/>
        </w:rPr>
        <w:t>针对本项目的售后服务方案。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snapToGrid w:val="0"/>
        <w:spacing w:line="360" w:lineRule="auto"/>
        <w:ind w:firstLine="480" w:firstLineChars="200"/>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sz w:val="24"/>
          <w:lang w:val="zh-CN"/>
        </w:rPr>
        <w:t>11.3.10</w:t>
      </w:r>
      <w:r>
        <w:rPr>
          <w:rFonts w:hint="eastAsia" w:ascii="仿宋_GB2312" w:hAnsi="仿宋" w:eastAsia="仿宋_GB2312" w:cs="仿宋_GB2312"/>
          <w:color w:val="auto"/>
          <w:kern w:val="0"/>
          <w:sz w:val="24"/>
          <w:lang w:val="zh-CN"/>
        </w:rPr>
        <w:t>投标人为完成本项目组建的工作小组名单，每个专业人员的情况和人员数应该明确表示，明确各阶段投入人数；每个参加项目人员的履历表主要内容包括学历、技术职称、工作特长、经验与业绩(包括从事相关项目的经验，对每一个项目有一个简要的描述，该人员参与的时间以及在项目中的责任)，资质情况等；</w:t>
      </w:r>
    </w:p>
    <w:p>
      <w:pPr>
        <w:tabs>
          <w:tab w:val="left" w:pos="0"/>
          <w:tab w:val="left" w:pos="840"/>
        </w:tabs>
        <w:autoSpaceDE w:val="0"/>
        <w:autoSpaceDN w:val="0"/>
        <w:spacing w:line="360" w:lineRule="auto"/>
        <w:ind w:firstLine="480" w:firstLineChars="200"/>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sz w:val="24"/>
          <w:lang w:val="zh-CN"/>
        </w:rPr>
        <w:t>11.3.11</w:t>
      </w:r>
      <w:r>
        <w:rPr>
          <w:rFonts w:hint="eastAsia" w:ascii="仿宋_GB2312" w:hAnsi="仿宋" w:eastAsia="仿宋_GB2312" w:cs="仿宋_GB2312"/>
          <w:color w:val="auto"/>
          <w:kern w:val="0"/>
          <w:sz w:val="24"/>
          <w:lang w:val="zh-CN"/>
        </w:rPr>
        <w:t>优惠条件及特殊承诺；</w:t>
      </w:r>
    </w:p>
    <w:p>
      <w:pPr>
        <w:tabs>
          <w:tab w:val="left" w:pos="0"/>
          <w:tab w:val="left" w:pos="840"/>
        </w:tabs>
        <w:autoSpaceDE w:val="0"/>
        <w:autoSpaceDN w:val="0"/>
        <w:spacing w:line="360" w:lineRule="auto"/>
        <w:ind w:firstLine="480" w:firstLineChars="200"/>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sz w:val="24"/>
          <w:lang w:val="zh-CN"/>
        </w:rPr>
        <w:t>11.3.12</w:t>
      </w:r>
      <w:r>
        <w:rPr>
          <w:rFonts w:hint="eastAsia" w:ascii="仿宋_GB2312" w:hAnsi="仿宋" w:eastAsia="仿宋_GB2312" w:cs="仿宋_GB2312"/>
          <w:color w:val="auto"/>
          <w:kern w:val="0"/>
          <w:sz w:val="24"/>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pPr>
        <w:snapToGrid w:val="0"/>
        <w:spacing w:line="360" w:lineRule="auto"/>
        <w:ind w:firstLine="480" w:firstLineChars="200"/>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sz w:val="24"/>
          <w:lang w:val="zh-CN"/>
        </w:rPr>
        <w:t>11.3.13</w:t>
      </w:r>
      <w:r>
        <w:rPr>
          <w:rFonts w:hint="eastAsia" w:ascii="仿宋_GB2312" w:hAnsi="仿宋" w:eastAsia="仿宋_GB2312" w:cs="仿宋_GB2312"/>
          <w:color w:val="auto"/>
          <w:kern w:val="0"/>
          <w:sz w:val="24"/>
          <w:lang w:val="zh-CN"/>
        </w:rPr>
        <w:t>培训计划；（如果有）</w:t>
      </w:r>
    </w:p>
    <w:p>
      <w:pPr>
        <w:pStyle w:val="36"/>
        <w:spacing w:line="360" w:lineRule="auto"/>
        <w:ind w:firstLine="480" w:firstLineChars="200"/>
        <w:rPr>
          <w:rFonts w:hint="eastAsia" w:ascii="仿宋_GB2312" w:hAnsi="仿宋" w:eastAsia="仿宋_GB2312" w:cs="仿宋_GB2312"/>
          <w:color w:val="auto"/>
          <w:kern w:val="0"/>
          <w:sz w:val="24"/>
          <w:szCs w:val="24"/>
          <w:lang w:val="zh-CN"/>
        </w:rPr>
      </w:pPr>
      <w:r>
        <w:rPr>
          <w:rFonts w:hint="eastAsia" w:ascii="仿宋_GB2312" w:hAnsi="仿宋" w:eastAsia="仿宋_GB2312" w:cs="仿宋_GB2312"/>
          <w:color w:val="auto"/>
          <w:sz w:val="24"/>
          <w:lang w:val="zh-CN"/>
        </w:rPr>
        <w:t>11.3.14</w:t>
      </w:r>
      <w:r>
        <w:rPr>
          <w:rFonts w:hint="eastAsia" w:ascii="仿宋_GB2312" w:hAnsi="仿宋" w:eastAsia="仿宋_GB2312" w:cs="仿宋_GB2312"/>
          <w:color w:val="auto"/>
          <w:kern w:val="0"/>
          <w:sz w:val="24"/>
          <w:szCs w:val="24"/>
          <w:lang w:val="zh-CN"/>
        </w:rPr>
        <w:t>投标人认为需要的其他技术文件或说明；</w:t>
      </w:r>
    </w:p>
    <w:p>
      <w:pPr>
        <w:tabs>
          <w:tab w:val="left" w:pos="0"/>
        </w:tabs>
        <w:autoSpaceDE w:val="0"/>
        <w:autoSpaceDN w:val="0"/>
        <w:spacing w:line="360" w:lineRule="auto"/>
        <w:ind w:firstLine="480" w:firstLineChars="200"/>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sz w:val="24"/>
          <w:lang w:val="zh-CN"/>
        </w:rPr>
        <w:t>11.3.15</w:t>
      </w:r>
      <w:r>
        <w:rPr>
          <w:rFonts w:hint="eastAsia" w:ascii="仿宋_GB2312" w:hAnsi="仿宋" w:eastAsia="仿宋_GB2312" w:cs="仿宋_GB2312"/>
          <w:color w:val="auto"/>
          <w:kern w:val="0"/>
          <w:sz w:val="24"/>
          <w:lang w:val="zh-CN"/>
        </w:rPr>
        <w:t>关于对招标文件商务、合同中有关条款的拒绝声明。（如果有）</w:t>
      </w:r>
    </w:p>
    <w:p>
      <w:pPr>
        <w:spacing w:line="360" w:lineRule="auto"/>
        <w:ind w:firstLine="482" w:firstLineChars="200"/>
        <w:rPr>
          <w:rFonts w:hint="eastAsia" w:ascii="仿宋_GB2312" w:hAnsi="仿宋" w:eastAsia="仿宋_GB2312" w:cs="仿宋_GB2312"/>
          <w:b/>
          <w:color w:val="auto"/>
          <w:sz w:val="24"/>
        </w:rPr>
      </w:pPr>
      <w:r>
        <w:rPr>
          <w:rFonts w:hint="eastAsia" w:ascii="仿宋_GB2312" w:hAnsi="仿宋" w:eastAsia="仿宋_GB2312"/>
          <w:b/>
          <w:color w:val="auto"/>
          <w:sz w:val="24"/>
        </w:rPr>
        <w:t>▲</w:t>
      </w:r>
      <w:r>
        <w:rPr>
          <w:rFonts w:hint="eastAsia" w:ascii="仿宋_GB2312" w:hAnsi="仿宋" w:eastAsia="仿宋_GB2312" w:cs="仿宋_GB2312"/>
          <w:b/>
          <w:color w:val="auto"/>
          <w:sz w:val="24"/>
        </w:rPr>
        <w:t>投标文件组成漏项，内容不全或内容字迹模糊辨认不清的，投标无效；</w:t>
      </w:r>
    </w:p>
    <w:p>
      <w:pPr>
        <w:spacing w:line="360" w:lineRule="auto"/>
        <w:ind w:firstLine="482" w:firstLineChars="200"/>
        <w:rPr>
          <w:rFonts w:hint="eastAsia" w:ascii="仿宋_GB2312" w:hAnsi="仿宋" w:eastAsia="仿宋_GB2312"/>
          <w:b/>
          <w:color w:val="auto"/>
          <w:sz w:val="24"/>
        </w:rPr>
      </w:pPr>
      <w:r>
        <w:rPr>
          <w:rFonts w:hint="eastAsia" w:ascii="仿宋_GB2312" w:hAnsi="仿宋" w:eastAsia="仿宋_GB2312"/>
          <w:b/>
          <w:color w:val="auto"/>
          <w:sz w:val="24"/>
        </w:rPr>
        <w:t>▲投标文件含有采购人不能接受的附加条件的，投标无效；</w:t>
      </w:r>
    </w:p>
    <w:p>
      <w:pPr>
        <w:spacing w:line="360" w:lineRule="auto"/>
        <w:ind w:firstLine="482" w:firstLineChars="200"/>
        <w:rPr>
          <w:rFonts w:hint="eastAsia" w:ascii="仿宋_GB2312" w:hAnsi="仿宋" w:eastAsia="仿宋_GB2312" w:cs="仿宋_GB2312"/>
          <w:b/>
          <w:color w:val="auto"/>
          <w:sz w:val="24"/>
          <w:szCs w:val="21"/>
        </w:rPr>
      </w:pPr>
      <w:r>
        <w:rPr>
          <w:rFonts w:hint="eastAsia" w:ascii="仿宋_GB2312" w:hAnsi="仿宋" w:eastAsia="仿宋_GB2312"/>
          <w:b/>
          <w:color w:val="auto"/>
          <w:sz w:val="24"/>
        </w:rPr>
        <w:t>▲投标人提供虚假材料投标的，投标无效。</w:t>
      </w:r>
    </w:p>
    <w:p>
      <w:pPr>
        <w:snapToGrid w:val="0"/>
        <w:spacing w:line="360" w:lineRule="auto"/>
        <w:rPr>
          <w:rFonts w:hint="eastAsia" w:ascii="仿宋_GB2312" w:hAnsi="仿宋" w:eastAsia="仿宋_GB2312"/>
          <w:b/>
          <w:color w:val="auto"/>
          <w:sz w:val="24"/>
        </w:rPr>
      </w:pPr>
      <w:bookmarkStart w:id="29" w:name="_Toc91899887"/>
      <w:r>
        <w:rPr>
          <w:rFonts w:hint="eastAsia" w:ascii="仿宋_GB2312" w:hAnsi="仿宋" w:eastAsia="仿宋_GB2312"/>
          <w:b/>
          <w:color w:val="auto"/>
          <w:sz w:val="24"/>
        </w:rPr>
        <w:t>12. 投标文件的编制</w:t>
      </w:r>
    </w:p>
    <w:p>
      <w:pPr>
        <w:spacing w:line="360" w:lineRule="auto"/>
        <w:ind w:firstLine="480" w:firstLineChars="200"/>
        <w:rPr>
          <w:rFonts w:hint="eastAsia" w:ascii="仿宋_GB2312" w:hAnsi="仿宋" w:eastAsia="仿宋_GB2312" w:cs="仿宋_GB2312"/>
          <w:b/>
          <w:color w:val="auto"/>
          <w:sz w:val="24"/>
        </w:rPr>
      </w:pPr>
      <w:r>
        <w:rPr>
          <w:rFonts w:hint="eastAsia" w:ascii="仿宋_GB2312" w:hAnsi="仿宋" w:eastAsia="仿宋_GB2312" w:cs="仿宋_GB2312"/>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12.3使用“政采云电子交易客户端”需要提前申领CA数字证书，申领流程请自行前往“浙江政府采购网-下载专区-电子交易客户端-CA驱动和申领流程”进行查阅。</w:t>
      </w:r>
    </w:p>
    <w:bookmarkEnd w:id="29"/>
    <w:p>
      <w:pPr>
        <w:snapToGrid w:val="0"/>
        <w:spacing w:line="360" w:lineRule="auto"/>
        <w:rPr>
          <w:rFonts w:hint="eastAsia" w:ascii="仿宋_GB2312" w:hAnsi="仿宋" w:eastAsia="仿宋_GB2312"/>
          <w:b/>
          <w:color w:val="auto"/>
          <w:sz w:val="24"/>
        </w:rPr>
      </w:pPr>
      <w:r>
        <w:rPr>
          <w:rFonts w:hint="eastAsia" w:ascii="仿宋_GB2312" w:hAnsi="仿宋" w:eastAsia="仿宋_GB2312"/>
          <w:b/>
          <w:color w:val="auto"/>
          <w:sz w:val="24"/>
        </w:rPr>
        <w:t>13.投标文件的签署、盖章</w:t>
      </w:r>
    </w:p>
    <w:p>
      <w:pPr>
        <w:pStyle w:val="335"/>
        <w:snapToGrid w:val="0"/>
        <w:spacing w:before="0"/>
        <w:ind w:firstLine="480"/>
        <w:rPr>
          <w:rFonts w:hint="eastAsia" w:ascii="仿宋_GB2312" w:hAnsi="仿宋" w:eastAsia="仿宋_GB2312" w:cs="仿宋_GB2312"/>
          <w:b/>
          <w:color w:val="auto"/>
        </w:rPr>
      </w:pPr>
      <w:r>
        <w:rPr>
          <w:rFonts w:hint="eastAsia" w:ascii="仿宋_GB2312" w:hAnsi="仿宋" w:eastAsia="仿宋_GB2312" w:cs="仿宋_GB2312"/>
          <w:color w:val="auto"/>
          <w:szCs w:val="24"/>
        </w:rPr>
        <w:t>13.1投标文件按照招标文件第六部分格式要</w:t>
      </w:r>
      <w:r>
        <w:rPr>
          <w:rFonts w:hint="eastAsia" w:ascii="仿宋_GB2312" w:hAnsi="仿宋" w:eastAsia="仿宋_GB2312" w:cs="仿宋_GB2312"/>
          <w:color w:val="auto"/>
        </w:rPr>
        <w:t>求进行签署、盖章。</w:t>
      </w:r>
      <w:r>
        <w:rPr>
          <w:rFonts w:hint="eastAsia" w:ascii="仿宋_GB2312" w:hAnsi="仿宋" w:eastAsia="仿宋_GB2312" w:cs="仿宋_GB2312"/>
          <w:b/>
          <w:color w:val="auto"/>
        </w:rPr>
        <w:t>投标人的投标文件未按照招标文件要求签署、盖章的，其投标无效</w:t>
      </w:r>
      <w:r>
        <w:rPr>
          <w:rFonts w:hint="eastAsia" w:ascii="仿宋_GB2312" w:hAnsi="仿宋" w:eastAsia="仿宋_GB2312" w:cs="仿宋_GB2312"/>
          <w:color w:val="auto"/>
          <w:szCs w:val="24"/>
        </w:rPr>
        <w:t>。</w:t>
      </w:r>
    </w:p>
    <w:p>
      <w:pPr>
        <w:pStyle w:val="335"/>
        <w:snapToGrid w:val="0"/>
        <w:spacing w:before="0"/>
        <w:ind w:firstLine="480"/>
        <w:rPr>
          <w:rFonts w:hint="eastAsia" w:ascii="仿宋_GB2312" w:hAnsi="仿宋" w:eastAsia="仿宋_GB2312" w:cs="仿宋_GB2312"/>
          <w:color w:val="auto"/>
          <w:szCs w:val="24"/>
        </w:rPr>
      </w:pPr>
      <w:r>
        <w:rPr>
          <w:rFonts w:hint="eastAsia" w:ascii="仿宋_GB2312" w:hAnsi="仿宋" w:eastAsia="仿宋_GB2312" w:cs="仿宋_GB2312"/>
          <w:b/>
          <w:color w:val="auto"/>
        </w:rPr>
        <w:t>13.2</w:t>
      </w:r>
      <w:r>
        <w:rPr>
          <w:rFonts w:hint="eastAsia" w:ascii="仿宋_GB2312" w:hAnsi="仿宋" w:eastAsia="仿宋_GB2312" w:cs="仿宋_GB2312"/>
          <w:color w:val="auto"/>
        </w:rPr>
        <w:t>为确保网上操作合法、有效和安全，投标人应当在投标截止时间前完成在“政府采购云平台”的身份认证，确保在电子投标过程中能够对相关数据电文进行加密和使用电子签名。</w:t>
      </w:r>
    </w:p>
    <w:p>
      <w:pPr>
        <w:pStyle w:val="335"/>
        <w:spacing w:before="0"/>
        <w:ind w:firstLine="0" w:firstLineChars="0"/>
        <w:rPr>
          <w:rFonts w:hint="eastAsia" w:ascii="仿宋_GB2312" w:hAnsi="仿宋" w:eastAsia="仿宋_GB2312" w:cs="仿宋_GB2312"/>
          <w:b/>
          <w:color w:val="auto"/>
          <w:szCs w:val="24"/>
        </w:rPr>
      </w:pPr>
      <w:r>
        <w:rPr>
          <w:rFonts w:hint="eastAsia" w:ascii="仿宋_GB2312" w:hAnsi="仿宋" w:eastAsia="仿宋_GB2312" w:cs="仿宋_GB2312"/>
          <w:b/>
          <w:color w:val="auto"/>
          <w:szCs w:val="24"/>
        </w:rPr>
        <w:t>14. 投标文件的提交、补充、修改、撤回</w:t>
      </w:r>
    </w:p>
    <w:p>
      <w:pPr>
        <w:pStyle w:val="335"/>
        <w:spacing w:before="0"/>
        <w:ind w:firstLine="480"/>
        <w:rPr>
          <w:rFonts w:hint="eastAsia" w:ascii="仿宋_GB2312" w:hAnsi="仿宋" w:eastAsia="仿宋_GB2312" w:cs="仿宋_GB2312"/>
          <w:color w:val="auto"/>
          <w:szCs w:val="24"/>
        </w:rPr>
      </w:pPr>
      <w:r>
        <w:rPr>
          <w:rFonts w:hint="eastAsia" w:ascii="仿宋_GB2312" w:hAnsi="仿宋" w:eastAsia="仿宋_GB2312" w:cs="仿宋_GB2312"/>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335"/>
        <w:spacing w:before="0"/>
        <w:ind w:firstLine="480"/>
        <w:rPr>
          <w:rFonts w:hint="eastAsia" w:ascii="仿宋_GB2312" w:hAnsi="仿宋" w:eastAsia="仿宋_GB2312" w:cs="仿宋_GB2312"/>
          <w:color w:val="auto"/>
          <w:szCs w:val="24"/>
        </w:rPr>
      </w:pPr>
      <w:r>
        <w:rPr>
          <w:rFonts w:hint="eastAsia" w:ascii="仿宋_GB2312" w:hAnsi="仿宋" w:eastAsia="仿宋_GB2312" w:cs="仿宋_GB2312"/>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335"/>
        <w:spacing w:before="0"/>
        <w:ind w:firstLine="480"/>
        <w:rPr>
          <w:rFonts w:hint="eastAsia" w:ascii="仿宋_GB2312" w:hAnsi="仿宋" w:eastAsia="仿宋_GB2312" w:cs="仿宋_GB2312"/>
          <w:color w:val="auto"/>
          <w:szCs w:val="24"/>
        </w:rPr>
      </w:pPr>
      <w:r>
        <w:rPr>
          <w:rFonts w:hint="eastAsia" w:ascii="仿宋_GB2312" w:hAnsi="仿宋" w:eastAsia="仿宋_GB2312" w:cs="仿宋_GB2312"/>
          <w:color w:val="auto"/>
          <w:szCs w:val="24"/>
        </w:rPr>
        <w:t>14.3采购机构可以视情况延长投标文件提交的截止时间。在上述情况下，采购机构与投标人以前在投标截止期方面的全部权利、责任和义务，将适用于延长至新的投标截止期。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hint="eastAsia" w:ascii="仿宋_GB2312" w:hAnsi="仿宋" w:eastAsia="仿宋_GB2312" w:cs="仿宋_GB2312"/>
          <w:b/>
          <w:color w:val="auto"/>
          <w:sz w:val="24"/>
          <w:szCs w:val="24"/>
        </w:rPr>
      </w:pPr>
      <w:r>
        <w:rPr>
          <w:rFonts w:hint="eastAsia" w:ascii="仿宋_GB2312" w:hAnsi="仿宋" w:eastAsia="仿宋_GB2312" w:cs="仿宋_GB2312"/>
          <w:b/>
          <w:color w:val="auto"/>
          <w:sz w:val="24"/>
          <w:szCs w:val="24"/>
        </w:rPr>
        <w:t>15.备份投标文件</w:t>
      </w:r>
    </w:p>
    <w:p>
      <w:pPr>
        <w:pStyle w:val="36"/>
        <w:spacing w:line="360" w:lineRule="auto"/>
        <w:ind w:firstLine="480" w:firstLineChars="200"/>
        <w:rPr>
          <w:rFonts w:hint="eastAsia" w:ascii="仿宋_GB2312" w:hAnsi="仿宋" w:eastAsia="仿宋_GB2312" w:cs="仿宋_GB2312"/>
          <w:b/>
          <w:color w:val="auto"/>
          <w:sz w:val="24"/>
          <w:szCs w:val="24"/>
        </w:rPr>
      </w:pPr>
      <w:r>
        <w:rPr>
          <w:rFonts w:hint="eastAsia" w:ascii="仿宋_GB2312" w:hAnsi="仿宋" w:eastAsia="仿宋_GB2312" w:cs="仿宋_GB2312"/>
          <w:color w:val="auto"/>
          <w:sz w:val="24"/>
          <w:szCs w:val="24"/>
        </w:rPr>
        <w:t>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rPr>
        <w:t>但采购人、采购机构不强制或变相强制投标人提交备份投标文件。</w:t>
      </w:r>
    </w:p>
    <w:p>
      <w:pPr>
        <w:pStyle w:val="36"/>
        <w:spacing w:line="360" w:lineRule="auto"/>
        <w:ind w:firstLine="480" w:firstLineChars="200"/>
        <w:rPr>
          <w:rFonts w:hint="eastAsia" w:ascii="仿宋_GB2312" w:hAnsi="仿宋" w:eastAsia="仿宋_GB2312" w:cs="仿宋_GB2312"/>
          <w:b/>
          <w:color w:val="auto"/>
          <w:sz w:val="24"/>
          <w:szCs w:val="24"/>
        </w:rPr>
      </w:pPr>
      <w:r>
        <w:rPr>
          <w:rFonts w:hint="eastAsia" w:ascii="仿宋_GB2312" w:hAnsi="仿宋" w:eastAsia="仿宋_GB2312" w:cs="仿宋_GB2312"/>
          <w:color w:val="auto"/>
          <w:sz w:val="24"/>
          <w:szCs w:val="24"/>
        </w:rPr>
        <w:t>15.2备份投标文件须在“政采云投标客户端”制作生成，并储存在</w:t>
      </w:r>
      <w:r>
        <w:rPr>
          <w:rFonts w:ascii="仿宋_GB2312" w:hAnsi="仿宋" w:eastAsia="仿宋_GB2312"/>
          <w:color w:val="auto"/>
          <w:sz w:val="24"/>
        </w:rPr>
        <w:t>U</w:t>
      </w:r>
      <w:r>
        <w:rPr>
          <w:rFonts w:hint="eastAsia" w:ascii="仿宋_GB2312" w:hAnsi="仿宋" w:eastAsia="仿宋_GB2312"/>
          <w:color w:val="auto"/>
          <w:sz w:val="24"/>
        </w:rPr>
        <w:t>盘</w:t>
      </w:r>
      <w:r>
        <w:rPr>
          <w:rFonts w:hint="eastAsia" w:ascii="仿宋_GB2312" w:hAnsi="仿宋" w:eastAsia="仿宋_GB2312" w:cs="仿宋_GB2312"/>
          <w:color w:val="auto"/>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_GB2312" w:hAnsi="仿宋" w:eastAsia="仿宋_GB2312"/>
          <w:b/>
          <w:color w:val="auto"/>
          <w:sz w:val="24"/>
        </w:rPr>
        <w:t>▲不符合上述制作、</w:t>
      </w:r>
      <w:r>
        <w:rPr>
          <w:rFonts w:hint="eastAsia" w:ascii="仿宋_GB2312" w:hAnsi="仿宋" w:eastAsia="仿宋_GB2312" w:cs="仿宋_GB2312"/>
          <w:b/>
          <w:color w:val="auto"/>
          <w:sz w:val="24"/>
          <w:szCs w:val="24"/>
        </w:rPr>
        <w:t>存储、密封规定的备份投标文件将被视为无效或者被拒绝接收。</w:t>
      </w:r>
    </w:p>
    <w:p>
      <w:pPr>
        <w:pStyle w:val="36"/>
        <w:spacing w:line="360" w:lineRule="auto"/>
        <w:ind w:firstLine="480" w:firstLineChars="200"/>
        <w:rPr>
          <w:rFonts w:hint="eastAsia" w:ascii="仿宋_GB2312" w:hAnsi="仿宋" w:eastAsia="仿宋_GB2312" w:cs="仿宋_GB2312"/>
          <w:color w:val="auto"/>
          <w:sz w:val="24"/>
          <w:szCs w:val="24"/>
        </w:rPr>
      </w:pPr>
      <w:r>
        <w:rPr>
          <w:rFonts w:hint="eastAsia" w:ascii="仿宋_GB2312" w:hAnsi="仿宋" w:eastAsia="仿宋_GB2312" w:cs="仿宋_GB2312"/>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hint="eastAsia" w:ascii="仿宋_GB2312" w:hAnsi="仿宋" w:eastAsia="仿宋_GB2312" w:cs="仿宋_GB2312"/>
          <w:color w:val="auto"/>
          <w:sz w:val="24"/>
          <w:szCs w:val="24"/>
        </w:rPr>
      </w:pPr>
      <w:r>
        <w:rPr>
          <w:rFonts w:hint="eastAsia" w:ascii="仿宋_GB2312" w:hAnsi="仿宋" w:eastAsia="仿宋_GB2312" w:cs="仿宋_GB2312"/>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Times New Roman"/>
          <w:color w:val="auto"/>
          <w:sz w:val="24"/>
          <w:szCs w:val="24"/>
        </w:rPr>
        <w:t>杭州鼎廉招标代理有限公司（杭州市凤起东路358号五福天星龙大厦A座170</w:t>
      </w:r>
      <w:r>
        <w:rPr>
          <w:rFonts w:ascii="仿宋_GB2312" w:hAnsi="仿宋" w:eastAsia="仿宋_GB2312"/>
          <w:color w:val="auto"/>
          <w:sz w:val="24"/>
        </w:rPr>
        <w:t>3）</w:t>
      </w:r>
      <w:r>
        <w:rPr>
          <w:rFonts w:hint="eastAsia" w:ascii="仿宋_GB2312" w:hAnsi="仿宋" w:eastAsia="仿宋_GB2312" w:cs="仿宋_GB2312"/>
          <w:color w:val="auto"/>
          <w:sz w:val="24"/>
          <w:szCs w:val="24"/>
        </w:rPr>
        <w:t>；送达时间以签收人签收时间为准（签收人：刘永明， 联系电话：0571-</w:t>
      </w:r>
      <w:r>
        <w:rPr>
          <w:rFonts w:hint="eastAsia" w:hAnsi="宋体" w:cs="宋体"/>
          <w:color w:val="auto"/>
          <w:kern w:val="0"/>
          <w:sz w:val="24"/>
          <w:szCs w:val="24"/>
          <w:lang w:bidi="ar"/>
        </w:rPr>
        <w:t xml:space="preserve"> 87609627</w:t>
      </w:r>
      <w:r>
        <w:rPr>
          <w:rFonts w:hint="eastAsia" w:ascii="仿宋_GB2312" w:hAnsi="仿宋" w:eastAsia="仿宋_GB2312" w:cs="仿宋_GB2312"/>
          <w:color w:val="auto"/>
          <w:sz w:val="24"/>
          <w:szCs w:val="24"/>
        </w:rPr>
        <w:t>）。采购机构将拒绝接受逾期送达的备份投标文件。邮寄过程中，电子备份投标文件发生泄露、遗失、损坏或延期送达等情况的，由投标人自行负责。</w:t>
      </w:r>
    </w:p>
    <w:p>
      <w:pPr>
        <w:pStyle w:val="36"/>
        <w:spacing w:line="360" w:lineRule="auto"/>
        <w:ind w:firstLine="482" w:firstLineChars="200"/>
        <w:rPr>
          <w:rFonts w:hint="eastAsia" w:ascii="仿宋_GB2312" w:hAnsi="仿宋" w:eastAsia="仿宋_GB2312" w:cs="仿宋_GB2312"/>
          <w:b/>
          <w:color w:val="auto"/>
          <w:sz w:val="24"/>
          <w:szCs w:val="24"/>
        </w:rPr>
      </w:pPr>
      <w:r>
        <w:rPr>
          <w:rFonts w:hint="eastAsia" w:ascii="仿宋_GB2312" w:hAnsi="仿宋" w:eastAsia="仿宋_GB2312" w:cs="仿宋_GB2312"/>
          <w:b/>
          <w:color w:val="auto"/>
          <w:sz w:val="24"/>
          <w:szCs w:val="24"/>
        </w:rPr>
        <w:t>15.5投标人仅提交备份投标文件，没有在电子交易平台传输递交投标文件的，投标无效。</w:t>
      </w:r>
    </w:p>
    <w:bookmarkEnd w:id="24"/>
    <w:bookmarkEnd w:id="25"/>
    <w:p>
      <w:pPr>
        <w:pStyle w:val="335"/>
        <w:spacing w:before="0"/>
        <w:ind w:firstLine="0" w:firstLineChars="0"/>
        <w:rPr>
          <w:rFonts w:hint="eastAsia" w:ascii="仿宋_GB2312" w:hAnsi="仿宋" w:eastAsia="仿宋_GB2312" w:cs="仿宋_GB2312"/>
          <w:b/>
          <w:color w:val="auto"/>
          <w:szCs w:val="24"/>
        </w:rPr>
      </w:pPr>
      <w:bookmarkStart w:id="30" w:name="第三部分"/>
      <w:bookmarkStart w:id="31" w:name="_Toc164416483"/>
      <w:r>
        <w:rPr>
          <w:rFonts w:hint="eastAsia" w:ascii="仿宋_GB2312" w:hAnsi="仿宋" w:eastAsia="仿宋_GB2312" w:cs="仿宋_GB2312"/>
          <w:b/>
          <w:color w:val="auto"/>
          <w:szCs w:val="24"/>
        </w:rPr>
        <w:t>16.投标文件的无效处理</w:t>
      </w:r>
    </w:p>
    <w:p>
      <w:pPr>
        <w:pStyle w:val="26"/>
        <w:spacing w:line="360" w:lineRule="auto"/>
        <w:rPr>
          <w:rFonts w:hint="eastAsia" w:ascii="仿宋_GB2312" w:hAnsi="仿宋" w:eastAsia="仿宋_GB2312" w:cs="仿宋_GB2312"/>
          <w:color w:val="auto"/>
          <w:szCs w:val="21"/>
        </w:rPr>
      </w:pPr>
      <w:r>
        <w:rPr>
          <w:rFonts w:hint="eastAsia" w:ascii="仿宋_GB2312" w:hAnsi="仿宋" w:eastAsia="仿宋_GB2312" w:cs="仿宋_GB2312"/>
          <w:color w:val="auto"/>
          <w:szCs w:val="21"/>
        </w:rPr>
        <w:t>有招标文件第四部分</w:t>
      </w:r>
      <w:r>
        <w:rPr>
          <w:rFonts w:hint="eastAsia" w:ascii="仿宋_GB2312" w:hAnsi="仿宋" w:eastAsia="仿宋_GB2312"/>
          <w:color w:val="auto"/>
        </w:rPr>
        <w:t>第13项规定</w:t>
      </w:r>
      <w:r>
        <w:rPr>
          <w:rFonts w:hint="eastAsia" w:ascii="仿宋_GB2312" w:hAnsi="仿宋" w:eastAsia="仿宋_GB2312" w:cs="仿宋_GB2312"/>
          <w:color w:val="auto"/>
          <w:szCs w:val="21"/>
        </w:rPr>
        <w:t>的情形之一的，投标无效：</w:t>
      </w:r>
    </w:p>
    <w:p>
      <w:pPr>
        <w:pStyle w:val="335"/>
        <w:spacing w:before="0"/>
        <w:ind w:firstLine="0" w:firstLineChars="0"/>
        <w:rPr>
          <w:rFonts w:hint="eastAsia" w:ascii="仿宋_GB2312" w:hAnsi="仿宋" w:eastAsia="仿宋_GB2312" w:cs="仿宋_GB2312"/>
          <w:b/>
          <w:color w:val="auto"/>
          <w:szCs w:val="24"/>
        </w:rPr>
      </w:pPr>
      <w:r>
        <w:rPr>
          <w:rFonts w:hint="eastAsia" w:ascii="仿宋_GB2312" w:hAnsi="仿宋" w:eastAsia="仿宋_GB2312" w:cs="仿宋_GB2312"/>
          <w:b/>
          <w:color w:val="auto"/>
          <w:szCs w:val="24"/>
        </w:rPr>
        <w:t>17.投标有效期</w:t>
      </w:r>
    </w:p>
    <w:p>
      <w:pPr>
        <w:spacing w:line="360" w:lineRule="auto"/>
        <w:ind w:firstLine="480" w:firstLineChars="200"/>
        <w:rPr>
          <w:rFonts w:hint="eastAsia" w:ascii="仿宋_GB2312" w:hAnsi="仿宋" w:eastAsia="仿宋_GB2312" w:cs="仿宋_GB2312"/>
          <w:b/>
          <w:color w:val="auto"/>
          <w:sz w:val="24"/>
          <w:szCs w:val="21"/>
        </w:rPr>
      </w:pPr>
      <w:r>
        <w:rPr>
          <w:rFonts w:hint="eastAsia" w:ascii="仿宋_GB2312" w:hAnsi="仿宋" w:eastAsia="仿宋_GB2312" w:cs="仿宋_GB2312"/>
          <w:color w:val="auto"/>
          <w:sz w:val="24"/>
          <w:szCs w:val="20"/>
        </w:rPr>
        <w:t>17.1投标有效期为从提交投标文件的截止之日起90天。▲</w:t>
      </w:r>
      <w:r>
        <w:rPr>
          <w:rFonts w:hint="eastAsia" w:ascii="仿宋_GB2312" w:hAnsi="仿宋" w:eastAsia="仿宋_GB2312" w:cs="仿宋_GB2312"/>
          <w:b/>
          <w:color w:val="auto"/>
          <w:sz w:val="24"/>
          <w:szCs w:val="20"/>
        </w:rPr>
        <w:t>投标人的投标文件中承</w:t>
      </w:r>
      <w:r>
        <w:rPr>
          <w:rFonts w:hint="eastAsia" w:ascii="仿宋_GB2312" w:hAnsi="仿宋" w:eastAsia="仿宋_GB2312" w:cs="仿宋_GB2312"/>
          <w:b/>
          <w:color w:val="auto"/>
          <w:sz w:val="24"/>
          <w:szCs w:val="21"/>
        </w:rPr>
        <w:t>诺的投标有效期少于招标文件中载明的投标有效期的，投标无效。</w:t>
      </w:r>
    </w:p>
    <w:p>
      <w:pPr>
        <w:pStyle w:val="335"/>
        <w:spacing w:before="0"/>
        <w:ind w:firstLine="480"/>
        <w:rPr>
          <w:rFonts w:hint="eastAsia" w:ascii="仿宋_GB2312" w:hAnsi="仿宋" w:eastAsia="仿宋_GB2312" w:cs="仿宋_GB2312"/>
          <w:color w:val="auto"/>
        </w:rPr>
      </w:pPr>
      <w:r>
        <w:rPr>
          <w:rFonts w:hint="eastAsia" w:ascii="仿宋_GB2312" w:hAnsi="仿宋" w:eastAsia="仿宋_GB2312" w:cs="仿宋_GB2312"/>
          <w:color w:val="auto"/>
        </w:rPr>
        <w:t>17.2投标文件合格投递后，自投标截止日期起，在投标有效期内有效。</w:t>
      </w:r>
    </w:p>
    <w:p>
      <w:pPr>
        <w:pStyle w:val="335"/>
        <w:spacing w:before="0"/>
        <w:ind w:firstLine="480"/>
        <w:rPr>
          <w:rFonts w:hint="eastAsia" w:ascii="仿宋_GB2312" w:hAnsi="仿宋" w:eastAsia="仿宋_GB2312" w:cs="仿宋_GB2312"/>
          <w:color w:val="auto"/>
        </w:rPr>
      </w:pPr>
      <w:r>
        <w:rPr>
          <w:rFonts w:hint="eastAsia" w:ascii="仿宋_GB2312" w:hAnsi="仿宋" w:eastAsia="仿宋_GB2312" w:cs="仿宋_GB2312"/>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335"/>
        <w:spacing w:before="0"/>
        <w:ind w:firstLine="640"/>
        <w:rPr>
          <w:rFonts w:hint="eastAsia" w:ascii="仿宋_GB2312" w:hAnsi="仿宋" w:eastAsia="仿宋_GB2312" w:cs="仿宋_GB2312"/>
          <w:b/>
          <w:color w:val="auto"/>
          <w:sz w:val="32"/>
        </w:rPr>
      </w:pPr>
      <w:bookmarkStart w:id="32" w:name="_Toc91899897"/>
    </w:p>
    <w:p>
      <w:pPr>
        <w:adjustRightInd/>
        <w:spacing w:line="360" w:lineRule="auto"/>
        <w:jc w:val="center"/>
        <w:outlineLvl w:val="1"/>
        <w:rPr>
          <w:rFonts w:hint="eastAsia" w:ascii="仿宋_GB2312" w:hAnsi="仿宋" w:eastAsia="仿宋_GB2312" w:cs="仿宋_GB2312"/>
          <w:b/>
          <w:color w:val="auto"/>
          <w:sz w:val="32"/>
          <w:szCs w:val="20"/>
        </w:rPr>
      </w:pPr>
      <w:r>
        <w:rPr>
          <w:rFonts w:hint="eastAsia" w:ascii="仿宋_GB2312" w:hAnsi="仿宋" w:eastAsia="仿宋_GB2312" w:cs="仿宋_GB2312"/>
          <w:b/>
          <w:color w:val="auto"/>
          <w:sz w:val="32"/>
          <w:szCs w:val="20"/>
        </w:rPr>
        <w:t>四、开标</w:t>
      </w:r>
      <w:bookmarkEnd w:id="32"/>
      <w:r>
        <w:rPr>
          <w:rFonts w:hint="eastAsia" w:ascii="仿宋_GB2312" w:hAnsi="仿宋" w:eastAsia="仿宋_GB2312" w:cs="仿宋_GB2312"/>
          <w:b/>
          <w:color w:val="auto"/>
          <w:sz w:val="32"/>
          <w:szCs w:val="20"/>
        </w:rPr>
        <w:t>、资格审查与信用信息查询</w:t>
      </w:r>
    </w:p>
    <w:p>
      <w:pPr>
        <w:pStyle w:val="801"/>
        <w:spacing w:before="0" w:line="360" w:lineRule="auto"/>
        <w:ind w:left="0" w:firstLine="0"/>
        <w:contextualSpacing/>
        <w:rPr>
          <w:rFonts w:hint="eastAsia" w:ascii="仿宋_GB2312" w:eastAsia="仿宋_GB2312"/>
          <w:color w:val="auto"/>
          <w:sz w:val="24"/>
        </w:rPr>
      </w:pPr>
      <w:r>
        <w:rPr>
          <w:rFonts w:hint="eastAsia" w:ascii="仿宋_GB2312" w:hAnsi="仿宋" w:eastAsia="仿宋_GB2312" w:cs="仿宋_GB2312"/>
          <w:b/>
          <w:color w:val="auto"/>
          <w:sz w:val="24"/>
          <w:szCs w:val="24"/>
        </w:rPr>
        <w:t>18.开标</w:t>
      </w:r>
      <w:r>
        <w:rPr>
          <w:rFonts w:hint="eastAsia" w:ascii="仿宋_GB2312" w:eastAsia="仿宋_GB2312"/>
          <w:color w:val="auto"/>
          <w:sz w:val="24"/>
        </w:rPr>
        <w:t xml:space="preserve"> </w:t>
      </w:r>
    </w:p>
    <w:p>
      <w:pPr>
        <w:pStyle w:val="801"/>
        <w:spacing w:before="0" w:line="360" w:lineRule="auto"/>
        <w:ind w:left="0" w:firstLine="480" w:firstLineChars="200"/>
        <w:contextualSpacing/>
        <w:rPr>
          <w:rFonts w:hint="eastAsia" w:ascii="仿宋_GB2312" w:hAnsi="仿宋" w:eastAsia="仿宋_GB2312" w:cs="仿宋_GB2312"/>
          <w:color w:val="auto"/>
          <w:sz w:val="24"/>
        </w:rPr>
      </w:pPr>
      <w:r>
        <w:rPr>
          <w:rFonts w:hint="eastAsia" w:ascii="仿宋_GB2312" w:hAnsi="仿宋" w:eastAsia="仿宋_GB2312" w:cs="仿宋_GB2312"/>
          <w:color w:val="auto"/>
          <w:sz w:val="24"/>
        </w:rPr>
        <w:t>18.1采购机构按照招标文件规定的时间通过电子交易平台组织开标，所有投标人均应当准时在线参加。投标人不足3家的，不得开标。</w:t>
      </w:r>
    </w:p>
    <w:p>
      <w:pPr>
        <w:pStyle w:val="801"/>
        <w:spacing w:before="0" w:line="360" w:lineRule="auto"/>
        <w:ind w:left="0" w:firstLine="480" w:firstLineChars="200"/>
        <w:contextualSpacing/>
        <w:rPr>
          <w:rFonts w:hint="eastAsia" w:ascii="仿宋_GB2312" w:hAnsi="仿宋" w:eastAsia="仿宋_GB2312" w:cs="仿宋_GB2312"/>
          <w:color w:val="auto"/>
          <w:sz w:val="24"/>
        </w:rPr>
      </w:pPr>
      <w:r>
        <w:rPr>
          <w:rFonts w:hint="eastAsia" w:ascii="仿宋_GB2312" w:hAnsi="仿宋" w:eastAsia="仿宋_GB2312" w:cs="仿宋_GB2312"/>
          <w:color w:val="auto"/>
          <w:sz w:val="24"/>
        </w:rPr>
        <w:t>18.2开标时，电子交易平台按开标时间自动提取所有投标文件。采购机构依托电子交易平台发起开始解密指令，投标人按照平台提示和招标文件的规定在半小时内完成在线解密。</w:t>
      </w:r>
    </w:p>
    <w:p>
      <w:pPr>
        <w:pStyle w:val="801"/>
        <w:spacing w:before="0" w:line="360" w:lineRule="auto"/>
        <w:ind w:left="0" w:firstLine="480" w:firstLineChars="200"/>
        <w:contextualSpacing/>
        <w:rPr>
          <w:rFonts w:hint="eastAsia" w:ascii="仿宋_GB2312" w:hAnsi="仿宋" w:eastAsia="仿宋_GB2312" w:cs="仿宋_GB2312"/>
          <w:b/>
          <w:color w:val="auto"/>
          <w:sz w:val="24"/>
        </w:rPr>
      </w:pPr>
      <w:r>
        <w:rPr>
          <w:rFonts w:hint="eastAsia" w:ascii="仿宋_GB2312" w:hAnsi="仿宋" w:eastAsia="仿宋_GB2312" w:cs="仿宋_GB2312"/>
          <w:color w:val="auto"/>
          <w:sz w:val="24"/>
        </w:rPr>
        <w:t>18.3</w:t>
      </w:r>
      <w:r>
        <w:rPr>
          <w:rFonts w:hint="eastAsia" w:ascii="仿宋_GB2312" w:hAnsi="仿宋" w:eastAsia="仿宋_GB2312" w:cs="仿宋_GB2312"/>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19、资格审查</w:t>
      </w:r>
    </w:p>
    <w:p>
      <w:pPr>
        <w:pStyle w:val="335"/>
        <w:spacing w:before="0"/>
        <w:ind w:firstLine="480"/>
        <w:rPr>
          <w:rFonts w:hint="eastAsia" w:ascii="仿宋_GB2312" w:hAnsi="仿宋" w:eastAsia="仿宋_GB2312" w:cs="Arial"/>
          <w:color w:val="auto"/>
          <w:kern w:val="0"/>
          <w:szCs w:val="24"/>
        </w:rPr>
      </w:pPr>
      <w:r>
        <w:rPr>
          <w:rFonts w:hint="eastAsia" w:ascii="仿宋_GB2312" w:hAnsi="仿宋" w:eastAsia="仿宋_GB2312" w:cs="Arial"/>
          <w:color w:val="auto"/>
          <w:kern w:val="0"/>
          <w:szCs w:val="24"/>
        </w:rPr>
        <w:t>19.1开标后，采购人或采购机构将依法对投标人的资格进行审查。</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Arial"/>
          <w:color w:val="auto"/>
          <w:kern w:val="0"/>
          <w:sz w:val="24"/>
        </w:rPr>
        <w:t>19.2</w:t>
      </w:r>
      <w:r>
        <w:rPr>
          <w:rFonts w:hint="eastAsia" w:ascii="仿宋_GB2312" w:hAnsi="仿宋" w:eastAsia="仿宋_GB2312" w:cs="仿宋_GB2312"/>
          <w:color w:val="auto"/>
          <w:sz w:val="24"/>
        </w:rPr>
        <w:t>采购人或采购机构依据法律法规和招标文件的规定，对投标人的基本资格条件、特定资格条件进行审查。</w:t>
      </w:r>
    </w:p>
    <w:p>
      <w:pPr>
        <w:pStyle w:val="335"/>
        <w:spacing w:before="0"/>
        <w:ind w:firstLine="480"/>
        <w:rPr>
          <w:rFonts w:hint="eastAsia" w:ascii="仿宋_GB2312" w:hAnsi="仿宋" w:eastAsia="仿宋_GB2312" w:cs="仿宋_GB2312"/>
          <w:color w:val="auto"/>
        </w:rPr>
      </w:pPr>
      <w:r>
        <w:rPr>
          <w:rFonts w:hint="eastAsia" w:ascii="仿宋_GB2312" w:hAnsi="仿宋" w:eastAsia="仿宋_GB2312" w:cs="Arial"/>
          <w:color w:val="auto"/>
          <w:kern w:val="0"/>
          <w:szCs w:val="24"/>
        </w:rPr>
        <w:t>19.3投标人未按照招标文件要求提供与</w:t>
      </w:r>
      <w:r>
        <w:rPr>
          <w:rFonts w:hint="eastAsia" w:ascii="仿宋_GB2312" w:hAnsi="仿宋" w:eastAsia="仿宋_GB2312" w:cs="仿宋_GB2312"/>
          <w:color w:val="auto"/>
        </w:rPr>
        <w:t>基本资格条件、特定资格条件相应的</w:t>
      </w:r>
      <w:r>
        <w:rPr>
          <w:rFonts w:hint="eastAsia" w:ascii="仿宋_GB2312" w:hAnsi="仿宋" w:eastAsia="仿宋_GB2312" w:cs="Arial"/>
          <w:color w:val="auto"/>
          <w:kern w:val="0"/>
          <w:szCs w:val="24"/>
        </w:rPr>
        <w:t>有效资格证明材料的，视为</w:t>
      </w:r>
      <w:r>
        <w:rPr>
          <w:rFonts w:hint="eastAsia" w:ascii="仿宋_GB2312" w:hAnsi="仿宋" w:eastAsia="仿宋_GB2312" w:cs="仿宋_GB2312"/>
          <w:color w:val="auto"/>
        </w:rPr>
        <w:t>投标人不具备招标文件中规定的资格要求，其投标无效。</w:t>
      </w:r>
    </w:p>
    <w:p>
      <w:pPr>
        <w:pStyle w:val="335"/>
        <w:spacing w:before="0"/>
        <w:ind w:firstLine="480"/>
        <w:rPr>
          <w:rFonts w:hint="eastAsia" w:ascii="仿宋_GB2312" w:hAnsi="仿宋" w:eastAsia="仿宋_GB2312" w:cs="仿宋_GB2312"/>
          <w:color w:val="auto"/>
        </w:rPr>
      </w:pPr>
      <w:r>
        <w:rPr>
          <w:rFonts w:hint="eastAsia" w:ascii="仿宋_GB2312" w:hAnsi="仿宋" w:eastAsia="仿宋_GB2312" w:cs="Arial"/>
          <w:color w:val="auto"/>
          <w:kern w:val="0"/>
          <w:szCs w:val="24"/>
        </w:rPr>
        <w:t>19.</w:t>
      </w:r>
      <w:r>
        <w:rPr>
          <w:rFonts w:hint="eastAsia" w:ascii="仿宋_GB2312" w:hAnsi="仿宋" w:eastAsia="仿宋_GB2312" w:cs="仿宋_GB2312"/>
          <w:color w:val="auto"/>
        </w:rPr>
        <w:t>4对未通过资格审查的投标人，采购人或采购机构告知其未通过的原因。</w:t>
      </w:r>
    </w:p>
    <w:p>
      <w:pPr>
        <w:pStyle w:val="335"/>
        <w:spacing w:before="0"/>
        <w:ind w:firstLine="480"/>
        <w:rPr>
          <w:rFonts w:hint="eastAsia" w:ascii="仿宋_GB2312" w:hAnsi="仿宋" w:eastAsia="仿宋_GB2312" w:cs="仿宋_GB2312"/>
          <w:color w:val="auto"/>
        </w:rPr>
      </w:pPr>
      <w:r>
        <w:rPr>
          <w:rFonts w:hint="eastAsia" w:ascii="仿宋_GB2312" w:hAnsi="仿宋" w:eastAsia="仿宋_GB2312" w:cs="Arial"/>
          <w:color w:val="auto"/>
          <w:kern w:val="0"/>
          <w:szCs w:val="24"/>
        </w:rPr>
        <w:t>19.</w:t>
      </w:r>
      <w:r>
        <w:rPr>
          <w:rFonts w:hint="eastAsia" w:ascii="仿宋_GB2312" w:hAnsi="仿宋" w:eastAsia="仿宋_GB2312" w:cs="仿宋_GB2312"/>
          <w:color w:val="auto"/>
        </w:rPr>
        <w:t>5合格投标人不足3家的，不再评标。</w:t>
      </w:r>
    </w:p>
    <w:p>
      <w:pPr>
        <w:pStyle w:val="335"/>
        <w:spacing w:before="0"/>
        <w:ind w:firstLine="0" w:firstLineChars="0"/>
        <w:rPr>
          <w:rFonts w:hint="eastAsia" w:ascii="仿宋_GB2312" w:hAnsi="仿宋" w:eastAsia="仿宋_GB2312" w:cs="仿宋_GB2312"/>
          <w:b/>
          <w:color w:val="auto"/>
          <w:szCs w:val="24"/>
        </w:rPr>
      </w:pPr>
      <w:r>
        <w:rPr>
          <w:rFonts w:hint="eastAsia" w:ascii="仿宋_GB2312" w:hAnsi="仿宋" w:eastAsia="仿宋_GB2312" w:cs="仿宋_GB2312"/>
          <w:b/>
          <w:color w:val="auto"/>
          <w:szCs w:val="24"/>
        </w:rPr>
        <w:t>20、信用信息查询</w:t>
      </w:r>
    </w:p>
    <w:p>
      <w:pPr>
        <w:pStyle w:val="335"/>
        <w:spacing w:before="0"/>
        <w:ind w:firstLine="480"/>
        <w:rPr>
          <w:rFonts w:hint="eastAsia" w:ascii="仿宋_GB2312" w:hAnsi="仿宋" w:eastAsia="仿宋_GB2312" w:cs="Arial"/>
          <w:color w:val="auto"/>
          <w:kern w:val="0"/>
          <w:szCs w:val="24"/>
        </w:rPr>
      </w:pPr>
      <w:r>
        <w:rPr>
          <w:rFonts w:hint="eastAsia" w:ascii="仿宋_GB2312" w:hAnsi="仿宋" w:eastAsia="仿宋_GB2312" w:cs="Arial"/>
          <w:color w:val="auto"/>
          <w:kern w:val="0"/>
          <w:szCs w:val="24"/>
        </w:rPr>
        <w:t>20.1信用信息查询渠道及截止时间：采购机构将通过“信用中国”网站(www.creditchina.gov.cn)、中国政府采购网(www.ccgp.gov.cn)渠道查询投标人投标截止时间当天的信用记录。</w:t>
      </w:r>
    </w:p>
    <w:p>
      <w:pPr>
        <w:pStyle w:val="335"/>
        <w:spacing w:before="0"/>
        <w:ind w:firstLine="480"/>
        <w:rPr>
          <w:rFonts w:hint="eastAsia" w:ascii="仿宋_GB2312" w:hAnsi="仿宋" w:eastAsia="仿宋_GB2312" w:cs="Arial"/>
          <w:color w:val="auto"/>
          <w:kern w:val="0"/>
          <w:szCs w:val="24"/>
        </w:rPr>
      </w:pPr>
      <w:r>
        <w:rPr>
          <w:rFonts w:hint="eastAsia" w:ascii="仿宋_GB2312" w:hAnsi="仿宋" w:eastAsia="仿宋_GB2312" w:cs="Arial"/>
          <w:color w:val="auto"/>
          <w:kern w:val="0"/>
          <w:szCs w:val="24"/>
        </w:rPr>
        <w:t>20.2信用信息查询记录和证据留存的具体方式：现场查询的投标人的信用记录、查询结果经确认后将与采购文件一起存档。</w:t>
      </w:r>
    </w:p>
    <w:p>
      <w:pPr>
        <w:pStyle w:val="335"/>
        <w:spacing w:before="0"/>
        <w:ind w:firstLine="480"/>
        <w:rPr>
          <w:rFonts w:hint="eastAsia" w:ascii="仿宋_GB2312" w:hAnsi="仿宋" w:eastAsia="仿宋_GB2312" w:cs="Arial"/>
          <w:color w:val="auto"/>
          <w:kern w:val="0"/>
          <w:szCs w:val="24"/>
        </w:rPr>
      </w:pPr>
      <w:r>
        <w:rPr>
          <w:rFonts w:hint="eastAsia" w:ascii="仿宋_GB2312" w:hAnsi="仿宋" w:eastAsia="仿宋_GB2312" w:cs="Arial"/>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335"/>
        <w:spacing w:before="0"/>
        <w:ind w:firstLine="480"/>
        <w:rPr>
          <w:rFonts w:hint="eastAsia" w:ascii="仿宋_GB2312" w:hAnsi="仿宋" w:eastAsia="仿宋_GB2312" w:cs="仿宋_GB2312"/>
          <w:color w:val="auto"/>
        </w:rPr>
      </w:pPr>
      <w:r>
        <w:rPr>
          <w:rFonts w:hint="eastAsia" w:ascii="仿宋_GB2312" w:hAnsi="仿宋" w:eastAsia="仿宋_GB2312"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rPr>
        <w:t>。</w:t>
      </w:r>
    </w:p>
    <w:p>
      <w:pPr>
        <w:pStyle w:val="335"/>
        <w:spacing w:before="0"/>
        <w:ind w:firstLine="0" w:firstLineChars="0"/>
        <w:rPr>
          <w:rFonts w:hint="eastAsia" w:ascii="仿宋_GB2312" w:hAnsi="仿宋" w:eastAsia="仿宋_GB2312" w:cs="Arial"/>
          <w:color w:val="auto"/>
          <w:kern w:val="0"/>
          <w:szCs w:val="24"/>
        </w:rPr>
      </w:pPr>
    </w:p>
    <w:p>
      <w:pPr>
        <w:adjustRightInd/>
        <w:spacing w:line="360" w:lineRule="auto"/>
        <w:jc w:val="center"/>
        <w:outlineLvl w:val="1"/>
        <w:rPr>
          <w:rFonts w:hint="eastAsia" w:ascii="仿宋_GB2312" w:hAnsi="仿宋" w:eastAsia="仿宋_GB2312" w:cs="仿宋_GB2312"/>
          <w:b/>
          <w:color w:val="auto"/>
          <w:sz w:val="32"/>
          <w:szCs w:val="20"/>
        </w:rPr>
      </w:pPr>
      <w:bookmarkStart w:id="33" w:name="_Hlt75236101"/>
      <w:bookmarkEnd w:id="33"/>
      <w:bookmarkStart w:id="34" w:name="_Toc91899902"/>
      <w:r>
        <w:rPr>
          <w:rFonts w:hint="eastAsia" w:ascii="仿宋_GB2312" w:hAnsi="仿宋" w:eastAsia="仿宋_GB2312" w:cs="仿宋_GB2312"/>
          <w:b/>
          <w:color w:val="auto"/>
          <w:sz w:val="32"/>
          <w:szCs w:val="20"/>
        </w:rPr>
        <w:t>五、评 标</w:t>
      </w:r>
      <w:bookmarkEnd w:id="34"/>
    </w:p>
    <w:p>
      <w:pPr>
        <w:spacing w:line="360" w:lineRule="auto"/>
        <w:rPr>
          <w:rFonts w:hint="eastAsia" w:ascii="仿宋_GB2312" w:hAnsi="仿宋" w:eastAsia="仿宋_GB2312" w:cs="仿宋_GB2312"/>
          <w:b/>
          <w:color w:val="auto"/>
          <w:sz w:val="24"/>
        </w:rPr>
      </w:pPr>
      <w:bookmarkStart w:id="35" w:name="_Toc91899903"/>
      <w:r>
        <w:rPr>
          <w:rFonts w:hint="eastAsia" w:ascii="仿宋_GB2312" w:hAnsi="仿宋" w:eastAsia="仿宋_GB2312" w:cs="仿宋_GB2312"/>
          <w:b/>
          <w:color w:val="auto"/>
          <w:sz w:val="24"/>
        </w:rPr>
        <w:t>21.</w:t>
      </w:r>
      <w:r>
        <w:rPr>
          <w:rFonts w:hint="eastAsia" w:ascii="仿宋_GB2312" w:eastAsia="仿宋_GB2312"/>
          <w:color w:val="auto"/>
        </w:rPr>
        <w:t xml:space="preserve"> </w:t>
      </w:r>
      <w:r>
        <w:rPr>
          <w:rFonts w:hint="eastAsia" w:ascii="仿宋_GB2312" w:hAnsi="仿宋" w:eastAsia="仿宋_GB2312" w:cs="仿宋_GB2312"/>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rPr>
        <w:t>详见招标文件第四部分“评标方法及评分标准”</w:t>
      </w:r>
    </w:p>
    <w:p>
      <w:pPr>
        <w:spacing w:line="360" w:lineRule="auto"/>
        <w:rPr>
          <w:rFonts w:hint="eastAsia" w:ascii="仿宋_GB2312" w:hAnsi="仿宋" w:eastAsia="仿宋_GB2312" w:cs="仿宋_GB2312"/>
          <w:b/>
          <w:color w:val="auto"/>
          <w:sz w:val="24"/>
        </w:rPr>
      </w:pPr>
    </w:p>
    <w:p>
      <w:pPr>
        <w:adjustRightInd/>
        <w:spacing w:line="360" w:lineRule="auto"/>
        <w:jc w:val="center"/>
        <w:outlineLvl w:val="1"/>
        <w:rPr>
          <w:rFonts w:hint="eastAsia" w:ascii="仿宋_GB2312" w:hAnsi="仿宋" w:eastAsia="仿宋_GB2312" w:cs="仿宋_GB2312"/>
          <w:b/>
          <w:color w:val="auto"/>
          <w:sz w:val="32"/>
          <w:szCs w:val="20"/>
        </w:rPr>
      </w:pPr>
      <w:r>
        <w:rPr>
          <w:rFonts w:hint="eastAsia" w:ascii="仿宋_GB2312" w:hAnsi="仿宋" w:eastAsia="仿宋_GB2312" w:cs="仿宋_GB2312"/>
          <w:b/>
          <w:color w:val="auto"/>
          <w:sz w:val="32"/>
          <w:szCs w:val="20"/>
        </w:rPr>
        <w:t>六、定 标</w:t>
      </w:r>
    </w:p>
    <w:p>
      <w:pPr>
        <w:pStyle w:val="26"/>
        <w:spacing w:line="360" w:lineRule="auto"/>
        <w:ind w:left="478" w:hanging="479" w:hangingChars="199"/>
        <w:rPr>
          <w:rFonts w:hint="eastAsia" w:ascii="仿宋_GB2312" w:hAnsi="仿宋" w:eastAsia="仿宋_GB2312" w:cs="仿宋_GB2312"/>
          <w:b/>
          <w:color w:val="auto"/>
        </w:rPr>
      </w:pPr>
      <w:r>
        <w:rPr>
          <w:rFonts w:hint="eastAsia" w:ascii="仿宋_GB2312" w:hAnsi="仿宋" w:eastAsia="仿宋_GB2312" w:cs="仿宋_GB2312"/>
          <w:b/>
          <w:color w:val="auto"/>
        </w:rPr>
        <w:t>22. 确定中标供应商</w:t>
      </w:r>
    </w:p>
    <w:p>
      <w:pPr>
        <w:pStyle w:val="335"/>
        <w:snapToGrid w:val="0"/>
        <w:spacing w:before="0"/>
        <w:ind w:firstLine="480"/>
        <w:rPr>
          <w:rFonts w:hint="eastAsia" w:ascii="仿宋_GB2312" w:hAnsi="仿宋" w:eastAsia="仿宋_GB2312" w:cs="仿宋_GB2312"/>
          <w:b/>
          <w:color w:val="auto"/>
          <w:szCs w:val="24"/>
        </w:rPr>
      </w:pPr>
      <w:r>
        <w:rPr>
          <w:rFonts w:hint="eastAsia" w:ascii="仿宋_GB2312" w:hAnsi="仿宋" w:eastAsia="仿宋_GB2312" w:cs="仿宋_GB2312"/>
          <w:color w:val="auto"/>
          <w:szCs w:val="24"/>
        </w:rPr>
        <w:t>采购人将自收到评审报告之日起5个工作日内通过电子交易平台在评审报告推荐的中标候选人中按顺序确定中标供应商。</w:t>
      </w:r>
    </w:p>
    <w:p>
      <w:pPr>
        <w:pStyle w:val="335"/>
        <w:snapToGrid w:val="0"/>
        <w:spacing w:before="0"/>
        <w:ind w:firstLine="0" w:firstLineChars="0"/>
        <w:rPr>
          <w:rFonts w:hint="eastAsia" w:ascii="仿宋_GB2312" w:hAnsi="仿宋" w:eastAsia="仿宋_GB2312" w:cs="仿宋_GB2312"/>
          <w:b/>
          <w:color w:val="auto"/>
          <w:szCs w:val="24"/>
        </w:rPr>
      </w:pPr>
      <w:r>
        <w:rPr>
          <w:rFonts w:hint="eastAsia" w:ascii="仿宋_GB2312" w:hAnsi="仿宋" w:eastAsia="仿宋_GB2312" w:cs="仿宋_GB2312"/>
          <w:b/>
          <w:color w:val="auto"/>
          <w:szCs w:val="24"/>
        </w:rPr>
        <w:t>23. 中标通知与中标结果公告</w:t>
      </w:r>
    </w:p>
    <w:p>
      <w:pPr>
        <w:widowControl/>
        <w:shd w:val="clear" w:color="auto" w:fill="FFFFFF"/>
        <w:spacing w:line="360" w:lineRule="auto"/>
        <w:ind w:firstLine="480" w:firstLineChars="200"/>
        <w:jc w:val="left"/>
        <w:rPr>
          <w:rFonts w:hint="eastAsia" w:ascii="仿宋_GB2312" w:hAnsi="仿宋" w:eastAsia="仿宋_GB2312" w:cs="仿宋_GB2312"/>
          <w:color w:val="auto"/>
          <w:sz w:val="24"/>
        </w:rPr>
      </w:pPr>
      <w:r>
        <w:rPr>
          <w:rFonts w:hint="eastAsia" w:ascii="仿宋_GB2312" w:hAnsi="仿宋" w:eastAsia="仿宋_GB2312" w:cs="仿宋_GB2312"/>
          <w:color w:val="auto"/>
          <w:sz w:val="24"/>
        </w:rPr>
        <w:t>23.1自中标人确定之日起2个工作日内，采购机构通过电子交易平台向中标人发出中标通知书，向未中标人发出中标结果通知书，同时编制发布采购结果公告。采购机构也可以以纸质形式进行中标通知。</w:t>
      </w:r>
    </w:p>
    <w:p>
      <w:pPr>
        <w:widowControl/>
        <w:shd w:val="clear" w:color="auto" w:fill="FFFFFF"/>
        <w:spacing w:line="360" w:lineRule="auto"/>
        <w:ind w:firstLine="480" w:firstLineChars="200"/>
        <w:jc w:val="left"/>
        <w:rPr>
          <w:rFonts w:hint="eastAsia" w:ascii="仿宋_GB2312" w:hAnsi="仿宋" w:eastAsia="仿宋_GB2312" w:cs="仿宋_GB2312"/>
          <w:color w:val="auto"/>
          <w:sz w:val="24"/>
        </w:rPr>
      </w:pPr>
      <w:r>
        <w:rPr>
          <w:rFonts w:hint="eastAsia"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firstLineChars="200"/>
        <w:jc w:val="left"/>
        <w:rPr>
          <w:rFonts w:hint="eastAsia" w:ascii="仿宋_GB2312" w:hAnsi="仿宋" w:eastAsia="仿宋_GB2312" w:cs="仿宋_GB2312"/>
          <w:color w:val="auto"/>
          <w:sz w:val="24"/>
        </w:rPr>
      </w:pPr>
      <w:r>
        <w:rPr>
          <w:rFonts w:hint="eastAsia" w:ascii="仿宋_GB2312" w:hAnsi="仿宋" w:eastAsia="仿宋_GB2312" w:cs="仿宋_GB2312"/>
          <w:color w:val="auto"/>
          <w:sz w:val="24"/>
        </w:rPr>
        <w:t>23.3公告期限为1个工作日。</w:t>
      </w:r>
    </w:p>
    <w:p>
      <w:pPr>
        <w:snapToGrid w:val="0"/>
        <w:spacing w:line="360" w:lineRule="auto"/>
        <w:ind w:left="120" w:leftChars="57" w:firstLine="482" w:firstLineChars="150"/>
        <w:jc w:val="center"/>
        <w:rPr>
          <w:rFonts w:hint="eastAsia" w:ascii="仿宋_GB2312" w:hAnsi="仿宋" w:eastAsia="仿宋_GB2312" w:cs="仿宋_GB2312"/>
          <w:b/>
          <w:color w:val="auto"/>
          <w:sz w:val="32"/>
        </w:rPr>
      </w:pPr>
    </w:p>
    <w:p>
      <w:pPr>
        <w:adjustRightInd/>
        <w:spacing w:line="360" w:lineRule="auto"/>
        <w:jc w:val="center"/>
        <w:outlineLvl w:val="1"/>
        <w:rPr>
          <w:rFonts w:hint="eastAsia" w:ascii="仿宋_GB2312" w:hAnsi="仿宋" w:eastAsia="仿宋_GB2312" w:cs="仿宋_GB2312"/>
          <w:b/>
          <w:color w:val="auto"/>
          <w:sz w:val="32"/>
          <w:szCs w:val="20"/>
        </w:rPr>
      </w:pPr>
      <w:r>
        <w:rPr>
          <w:rFonts w:hint="eastAsia" w:ascii="仿宋_GB2312" w:hAnsi="仿宋" w:eastAsia="仿宋_GB2312" w:cs="仿宋_GB2312"/>
          <w:b/>
          <w:color w:val="auto"/>
          <w:sz w:val="32"/>
          <w:szCs w:val="20"/>
        </w:rPr>
        <w:t>七、合同授予</w:t>
      </w:r>
    </w:p>
    <w:p>
      <w:pPr>
        <w:pStyle w:val="26"/>
        <w:spacing w:line="360" w:lineRule="auto"/>
        <w:ind w:left="478" w:hanging="479" w:hangingChars="199"/>
        <w:rPr>
          <w:rFonts w:hint="eastAsia" w:ascii="仿宋_GB2312" w:hAnsi="仿宋" w:eastAsia="仿宋_GB2312" w:cs="仿宋_GB2312"/>
          <w:b/>
          <w:color w:val="auto"/>
        </w:rPr>
      </w:pPr>
      <w:r>
        <w:rPr>
          <w:rFonts w:hint="eastAsia" w:ascii="仿宋_GB2312" w:hAnsi="仿宋" w:eastAsia="仿宋_GB2312" w:cs="仿宋_GB2312"/>
          <w:b/>
          <w:color w:val="auto"/>
        </w:rPr>
        <w:t xml:space="preserve">24. </w:t>
      </w:r>
      <w:r>
        <w:rPr>
          <w:rFonts w:hint="eastAsia" w:ascii="仿宋_GB2312" w:hAnsi="仿宋" w:eastAsia="仿宋_GB2312" w:cs="仿宋_GB2312"/>
          <w:color w:val="auto"/>
        </w:rPr>
        <w:t>合同主要条款详见第五部分拟签订的合同文本。</w:t>
      </w:r>
    </w:p>
    <w:p>
      <w:pPr>
        <w:pStyle w:val="26"/>
        <w:spacing w:line="360" w:lineRule="auto"/>
        <w:ind w:left="478" w:hanging="479" w:hangingChars="199"/>
        <w:rPr>
          <w:rFonts w:hint="eastAsia" w:ascii="仿宋_GB2312" w:hAnsi="仿宋" w:eastAsia="仿宋_GB2312" w:cs="仿宋_GB2312"/>
          <w:b/>
          <w:color w:val="auto"/>
        </w:rPr>
      </w:pPr>
      <w:r>
        <w:rPr>
          <w:rFonts w:hint="eastAsia" w:ascii="仿宋_GB2312" w:hAnsi="仿宋" w:eastAsia="仿宋_GB2312" w:cs="仿宋_GB2312"/>
          <w:b/>
          <w:color w:val="auto"/>
        </w:rPr>
        <w:t>25. 合同的签订</w:t>
      </w:r>
    </w:p>
    <w:p>
      <w:pPr>
        <w:widowControl/>
        <w:shd w:val="clear" w:color="auto" w:fill="FFFFFF"/>
        <w:spacing w:line="360" w:lineRule="auto"/>
        <w:ind w:firstLine="480" w:firstLineChars="200"/>
        <w:jc w:val="left"/>
        <w:rPr>
          <w:rFonts w:hint="eastAsia" w:ascii="仿宋_GB2312" w:hAnsi="仿宋" w:eastAsia="仿宋_GB2312" w:cs="Arial"/>
          <w:color w:val="auto"/>
          <w:kern w:val="0"/>
          <w:sz w:val="24"/>
        </w:rPr>
      </w:pPr>
      <w:r>
        <w:rPr>
          <w:rFonts w:hint="eastAsia" w:ascii="仿宋_GB2312" w:hAnsi="仿宋" w:eastAsia="仿宋_GB2312" w:cs="仿宋_GB2312"/>
          <w:color w:val="auto"/>
          <w:sz w:val="24"/>
        </w:rPr>
        <w:t>25.1</w:t>
      </w:r>
      <w:r>
        <w:rPr>
          <w:rFonts w:hint="eastAsia" w:ascii="仿宋_GB2312" w:hAnsi="仿宋" w:eastAsia="仿宋_GB2312" w:cs="Arial"/>
          <w:color w:val="auto"/>
          <w:kern w:val="0"/>
          <w:sz w:val="24"/>
        </w:rPr>
        <w:t xml:space="preserve"> 采购人与中标人应当通过电子交易平台在中标通知书发出之日起三十日内，按照招标文件确定的事项签订政府采购合同，并在规定时间内依法发布合同公告。</w:t>
      </w:r>
    </w:p>
    <w:p>
      <w:pPr>
        <w:pStyle w:val="335"/>
        <w:snapToGrid w:val="0"/>
        <w:spacing w:before="0"/>
        <w:ind w:firstLine="480"/>
        <w:rPr>
          <w:rFonts w:hint="eastAsia" w:ascii="仿宋_GB2312" w:hAnsi="仿宋" w:eastAsia="仿宋_GB2312"/>
          <w:color w:val="auto"/>
          <w:kern w:val="0"/>
        </w:rPr>
      </w:pPr>
      <w:r>
        <w:rPr>
          <w:rFonts w:hint="eastAsia" w:ascii="仿宋_GB2312" w:hAnsi="仿宋" w:eastAsia="仿宋_GB2312" w:cs="仿宋_GB2312"/>
          <w:color w:val="auto"/>
          <w:kern w:val="0"/>
          <w:lang w:val="zh-CN"/>
        </w:rPr>
        <w:t>25.2</w:t>
      </w:r>
      <w:r>
        <w:rPr>
          <w:rFonts w:hint="eastAsia" w:ascii="仿宋_GB2312" w:hAnsi="仿宋" w:eastAsia="仿宋_GB2312"/>
          <w:color w:val="auto"/>
          <w:kern w:val="0"/>
          <w:lang w:val="zh-CN"/>
        </w:rPr>
        <w:t>中标人按规定的日期、时间、地点，由法定代表人或其授权代表与采购人以及使用人代表签订合同。如中标人为联合体的，由联合体成员各方法定代表人或其授权代表与采购人代表签订合同。</w:t>
      </w:r>
    </w:p>
    <w:p>
      <w:pPr>
        <w:pStyle w:val="335"/>
        <w:snapToGrid w:val="0"/>
        <w:spacing w:before="0"/>
        <w:ind w:firstLine="480"/>
        <w:rPr>
          <w:rFonts w:hint="eastAsia" w:ascii="仿宋_GB2312" w:hAnsi="仿宋" w:eastAsia="仿宋_GB2312" w:cs="仿宋_GB2312"/>
          <w:color w:val="auto"/>
        </w:rPr>
      </w:pPr>
      <w:r>
        <w:rPr>
          <w:rFonts w:hint="eastAsia" w:ascii="仿宋_GB2312" w:hAnsi="仿宋" w:eastAsia="仿宋_GB2312" w:cs="仿宋_GB2312"/>
          <w:color w:val="auto"/>
        </w:rPr>
        <w:t>25.3如签订合同并生效后，供应商无故拒绝或延期，除按照合同条款处理外，列入不良行为记录一次，并给予通报。</w:t>
      </w:r>
    </w:p>
    <w:p>
      <w:pPr>
        <w:pStyle w:val="335"/>
        <w:snapToGrid w:val="0"/>
        <w:spacing w:before="0"/>
        <w:ind w:firstLine="480"/>
        <w:rPr>
          <w:rFonts w:hint="eastAsia" w:ascii="仿宋_GB2312" w:hAnsi="仿宋" w:eastAsia="仿宋_GB2312" w:cs="仿宋_GB2312"/>
          <w:color w:val="auto"/>
        </w:rPr>
      </w:pPr>
      <w:r>
        <w:rPr>
          <w:rFonts w:hint="eastAsia" w:ascii="仿宋_GB2312" w:hAnsi="仿宋" w:eastAsia="仿宋_GB2312" w:cs="仿宋_GB2312"/>
          <w:color w:val="auto"/>
        </w:rPr>
        <w:t>25.4中标供应商拒绝与采购人</w:t>
      </w:r>
      <w:r>
        <w:rPr>
          <w:rFonts w:hint="eastAsia" w:ascii="仿宋_GB2312" w:hAnsi="仿宋" w:eastAsia="仿宋_GB2312"/>
          <w:color w:val="auto"/>
          <w:kern w:val="0"/>
          <w:lang w:val="zh-CN"/>
        </w:rPr>
        <w:t>或者使用人</w:t>
      </w:r>
      <w:r>
        <w:rPr>
          <w:rFonts w:hint="eastAsia" w:ascii="仿宋_GB2312" w:hAnsi="仿宋" w:eastAsia="仿宋_GB2312" w:cs="仿宋_GB2312"/>
          <w:color w:val="auto"/>
        </w:rPr>
        <w:t>签订合同的，采购人可以按照评审报告推荐的中标或者成交候选人名单排序，确定下一候选人为中标供应商，也可以重新开展政府采购活动。</w:t>
      </w:r>
    </w:p>
    <w:p>
      <w:pPr>
        <w:pStyle w:val="26"/>
        <w:spacing w:line="360" w:lineRule="auto"/>
        <w:ind w:left="478" w:hanging="479" w:hangingChars="199"/>
        <w:rPr>
          <w:rFonts w:hint="eastAsia" w:ascii="仿宋_GB2312" w:hAnsi="仿宋" w:eastAsia="仿宋_GB2312" w:cs="仿宋_GB2312"/>
          <w:b/>
          <w:color w:val="auto"/>
        </w:rPr>
      </w:pPr>
      <w:r>
        <w:rPr>
          <w:rFonts w:hint="eastAsia" w:ascii="仿宋_GB2312" w:hAnsi="仿宋" w:eastAsia="仿宋_GB2312" w:cs="仿宋_GB2312"/>
          <w:b/>
          <w:color w:val="auto"/>
        </w:rPr>
        <w:t>26. 履约保证金</w:t>
      </w:r>
    </w:p>
    <w:p>
      <w:pPr>
        <w:tabs>
          <w:tab w:val="left" w:pos="0"/>
        </w:tabs>
        <w:spacing w:line="360" w:lineRule="auto"/>
        <w:ind w:firstLine="480"/>
        <w:rPr>
          <w:rFonts w:hint="eastAsia" w:ascii="仿宋_GB2312" w:hAnsi="仿宋" w:eastAsia="仿宋_GB2312"/>
          <w:color w:val="auto"/>
          <w:sz w:val="24"/>
        </w:rPr>
      </w:pPr>
      <w:r>
        <w:rPr>
          <w:rFonts w:hint="eastAsia" w:ascii="仿宋_GB2312" w:hAnsi="仿宋" w:eastAsia="仿宋_GB2312" w:cs="Helvetica"/>
          <w:color w:val="auto"/>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rPr>
        <w:t>。履约保证金的数额不得超过政府采购合同金额的5%。</w:t>
      </w:r>
    </w:p>
    <w:p>
      <w:pPr>
        <w:tabs>
          <w:tab w:val="left" w:pos="0"/>
        </w:tabs>
        <w:spacing w:line="360" w:lineRule="auto"/>
        <w:ind w:firstLine="480"/>
        <w:rPr>
          <w:rFonts w:hint="eastAsia" w:ascii="仿宋_GB2312" w:hAnsi="仿宋" w:eastAsia="仿宋_GB2312"/>
          <w:color w:val="auto"/>
          <w:sz w:val="24"/>
        </w:rPr>
      </w:pPr>
    </w:p>
    <w:p>
      <w:pPr>
        <w:adjustRightInd/>
        <w:spacing w:line="360" w:lineRule="auto"/>
        <w:jc w:val="center"/>
        <w:outlineLvl w:val="1"/>
        <w:rPr>
          <w:rFonts w:hint="eastAsia" w:ascii="仿宋_GB2312" w:hAnsi="仿宋" w:eastAsia="仿宋_GB2312" w:cs="仿宋_GB2312"/>
          <w:b/>
          <w:color w:val="auto"/>
          <w:sz w:val="32"/>
          <w:szCs w:val="20"/>
        </w:rPr>
      </w:pPr>
      <w:r>
        <w:rPr>
          <w:rFonts w:hint="eastAsia" w:ascii="仿宋_GB2312" w:hAnsi="仿宋" w:eastAsia="仿宋_GB2312" w:cs="仿宋_GB2312"/>
          <w:b/>
          <w:color w:val="auto"/>
          <w:sz w:val="32"/>
          <w:szCs w:val="20"/>
        </w:rPr>
        <w:t>八、电子交易活动的中止</w:t>
      </w:r>
    </w:p>
    <w:p>
      <w:pPr>
        <w:pStyle w:val="335"/>
        <w:snapToGrid w:val="0"/>
        <w:spacing w:before="0"/>
        <w:ind w:firstLine="0" w:firstLineChars="0"/>
        <w:rPr>
          <w:rFonts w:hint="eastAsia" w:ascii="仿宋_GB2312" w:hAnsi="仿宋" w:eastAsia="仿宋_GB2312" w:cs="仿宋_GB2312"/>
          <w:color w:val="auto"/>
        </w:rPr>
      </w:pPr>
      <w:r>
        <w:rPr>
          <w:rFonts w:hint="eastAsia" w:ascii="仿宋_GB2312" w:hAnsi="仿宋" w:eastAsia="仿宋_GB2312" w:cs="仿宋_GB2312"/>
          <w:color w:val="auto"/>
        </w:rPr>
        <w:t>2</w:t>
      </w:r>
      <w:r>
        <w:rPr>
          <w:rFonts w:hint="eastAsia" w:ascii="仿宋_GB2312" w:hAnsi="仿宋" w:eastAsia="仿宋_GB2312" w:cs="仿宋_GB2312"/>
          <w:b/>
          <w:color w:val="auto"/>
          <w:szCs w:val="24"/>
        </w:rPr>
        <w:t>7. 电子交易活动的中止。</w:t>
      </w:r>
      <w:r>
        <w:rPr>
          <w:rFonts w:hint="eastAsia" w:ascii="仿宋_GB2312" w:hAnsi="仿宋" w:eastAsia="仿宋_GB2312" w:cs="仿宋_GB2312"/>
          <w:color w:val="auto"/>
        </w:rPr>
        <w:t>采购过程中出现以下情形，导致电子交易平台无法正常运行，或者无法保证电子交易的公平、公正和安全时，采购机构可中止电子交易活动：</w:t>
      </w:r>
    </w:p>
    <w:p>
      <w:pPr>
        <w:pStyle w:val="335"/>
        <w:snapToGrid w:val="0"/>
        <w:spacing w:before="0"/>
        <w:ind w:firstLine="480"/>
        <w:rPr>
          <w:rFonts w:hint="eastAsia" w:ascii="仿宋_GB2312" w:hAnsi="仿宋" w:eastAsia="仿宋_GB2312" w:cs="仿宋_GB2312"/>
          <w:color w:val="auto"/>
        </w:rPr>
      </w:pPr>
      <w:r>
        <w:rPr>
          <w:rFonts w:hint="eastAsia" w:ascii="仿宋_GB2312" w:hAnsi="仿宋" w:eastAsia="仿宋_GB2312" w:cs="仿宋_GB2312"/>
          <w:color w:val="auto"/>
        </w:rPr>
        <w:t xml:space="preserve">27.1电子交易平台发生故障而无法登录访问的； </w:t>
      </w:r>
    </w:p>
    <w:p>
      <w:pPr>
        <w:pStyle w:val="335"/>
        <w:snapToGrid w:val="0"/>
        <w:spacing w:before="0"/>
        <w:ind w:firstLine="480"/>
        <w:rPr>
          <w:rFonts w:hint="eastAsia" w:ascii="仿宋_GB2312" w:hAnsi="仿宋" w:eastAsia="仿宋_GB2312" w:cs="仿宋_GB2312"/>
          <w:color w:val="auto"/>
        </w:rPr>
      </w:pPr>
      <w:r>
        <w:rPr>
          <w:rFonts w:hint="eastAsia" w:ascii="仿宋_GB2312" w:hAnsi="仿宋" w:eastAsia="仿宋_GB2312" w:cs="仿宋_GB2312"/>
          <w:color w:val="auto"/>
        </w:rPr>
        <w:t>27.2电子交易平台应用或数据库出现错误，不能进行正常操作的；</w:t>
      </w:r>
    </w:p>
    <w:p>
      <w:pPr>
        <w:pStyle w:val="335"/>
        <w:snapToGrid w:val="0"/>
        <w:spacing w:before="0"/>
        <w:ind w:firstLine="480"/>
        <w:rPr>
          <w:rFonts w:hint="eastAsia" w:ascii="仿宋_GB2312" w:hAnsi="仿宋" w:eastAsia="仿宋_GB2312" w:cs="仿宋_GB2312"/>
          <w:color w:val="auto"/>
        </w:rPr>
      </w:pPr>
      <w:r>
        <w:rPr>
          <w:rFonts w:hint="eastAsia" w:ascii="仿宋_GB2312" w:hAnsi="仿宋" w:eastAsia="仿宋_GB2312" w:cs="仿宋_GB2312"/>
          <w:color w:val="auto"/>
        </w:rPr>
        <w:t>27.3电子交易平台发现严重安全漏洞，有潜在泄密危险的；</w:t>
      </w:r>
    </w:p>
    <w:p>
      <w:pPr>
        <w:pStyle w:val="335"/>
        <w:snapToGrid w:val="0"/>
        <w:spacing w:before="0"/>
        <w:ind w:firstLine="480"/>
        <w:rPr>
          <w:rFonts w:hint="eastAsia" w:ascii="仿宋_GB2312" w:hAnsi="仿宋" w:eastAsia="仿宋_GB2312" w:cs="仿宋_GB2312"/>
          <w:color w:val="auto"/>
        </w:rPr>
      </w:pPr>
      <w:r>
        <w:rPr>
          <w:rFonts w:hint="eastAsia" w:ascii="仿宋_GB2312" w:hAnsi="仿宋" w:eastAsia="仿宋_GB2312" w:cs="仿宋_GB2312"/>
          <w:color w:val="auto"/>
        </w:rPr>
        <w:t xml:space="preserve">27.4病毒发作导致不能进行正常操作的； </w:t>
      </w:r>
    </w:p>
    <w:p>
      <w:pPr>
        <w:pStyle w:val="335"/>
        <w:snapToGrid w:val="0"/>
        <w:spacing w:before="0"/>
        <w:ind w:firstLine="480"/>
        <w:rPr>
          <w:rFonts w:hint="eastAsia" w:ascii="仿宋_GB2312" w:hAnsi="仿宋" w:eastAsia="仿宋_GB2312" w:cs="仿宋_GB2312"/>
          <w:color w:val="auto"/>
        </w:rPr>
      </w:pPr>
      <w:r>
        <w:rPr>
          <w:rFonts w:hint="eastAsia" w:ascii="仿宋_GB2312" w:hAnsi="仿宋" w:eastAsia="仿宋_GB2312" w:cs="仿宋_GB2312"/>
          <w:color w:val="auto"/>
        </w:rPr>
        <w:t>27.5其他无法保证电子交易的公平、公正和安全的情况。</w:t>
      </w:r>
    </w:p>
    <w:p>
      <w:pPr>
        <w:pStyle w:val="335"/>
        <w:snapToGrid w:val="0"/>
        <w:spacing w:before="0"/>
        <w:ind w:firstLine="0" w:firstLineChars="0"/>
        <w:rPr>
          <w:rFonts w:hint="eastAsia" w:ascii="仿宋_GB2312" w:hAnsi="仿宋" w:eastAsia="仿宋_GB2312" w:cs="仿宋_GB2312"/>
          <w:color w:val="auto"/>
        </w:rPr>
      </w:pPr>
      <w:r>
        <w:rPr>
          <w:rFonts w:hint="eastAsia" w:ascii="仿宋_GB2312" w:hAnsi="仿宋" w:eastAsia="仿宋_GB2312" w:cs="仿宋_GB2312"/>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_GB2312" w:hAnsi="仿宋" w:eastAsia="仿宋_GB2312"/>
          <w:color w:val="auto"/>
          <w:sz w:val="24"/>
        </w:rPr>
      </w:pPr>
    </w:p>
    <w:p>
      <w:pPr>
        <w:adjustRightInd/>
        <w:spacing w:line="360" w:lineRule="auto"/>
        <w:jc w:val="center"/>
        <w:outlineLvl w:val="1"/>
        <w:rPr>
          <w:rFonts w:hint="eastAsia" w:ascii="仿宋_GB2312" w:hAnsi="仿宋" w:eastAsia="仿宋_GB2312" w:cs="仿宋_GB2312"/>
          <w:b/>
          <w:color w:val="auto"/>
          <w:sz w:val="32"/>
          <w:szCs w:val="20"/>
        </w:rPr>
      </w:pPr>
      <w:r>
        <w:rPr>
          <w:rFonts w:hint="eastAsia" w:ascii="仿宋_GB2312" w:hAnsi="仿宋" w:eastAsia="仿宋_GB2312" w:cs="仿宋_GB2312"/>
          <w:b/>
          <w:color w:val="auto"/>
          <w:sz w:val="32"/>
          <w:szCs w:val="20"/>
        </w:rPr>
        <w:t>九、验收</w:t>
      </w:r>
    </w:p>
    <w:p>
      <w:pPr>
        <w:pStyle w:val="26"/>
        <w:spacing w:line="360" w:lineRule="auto"/>
        <w:ind w:firstLine="0" w:firstLineChars="0"/>
        <w:rPr>
          <w:rFonts w:hint="eastAsia" w:ascii="仿宋_GB2312" w:hAnsi="仿宋" w:eastAsia="仿宋_GB2312" w:cs="仿宋_GB2312"/>
          <w:b/>
          <w:color w:val="auto"/>
        </w:rPr>
      </w:pPr>
      <w:r>
        <w:rPr>
          <w:rFonts w:hint="eastAsia" w:ascii="仿宋_GB2312" w:hAnsi="仿宋" w:eastAsia="仿宋_GB2312" w:cs="仿宋_GB2312"/>
          <w:b/>
          <w:color w:val="auto"/>
        </w:rPr>
        <w:t>29.验收</w:t>
      </w:r>
    </w:p>
    <w:p>
      <w:pPr>
        <w:tabs>
          <w:tab w:val="left" w:pos="0"/>
        </w:tabs>
        <w:spacing w:line="360" w:lineRule="auto"/>
        <w:ind w:firstLine="480"/>
        <w:rPr>
          <w:rFonts w:hint="eastAsia" w:ascii="仿宋_GB2312" w:hAnsi="仿宋" w:eastAsia="仿宋_GB2312" w:cs="Helvetica"/>
          <w:color w:val="auto"/>
          <w:kern w:val="0"/>
          <w:sz w:val="24"/>
        </w:rPr>
      </w:pPr>
      <w:r>
        <w:rPr>
          <w:rFonts w:hint="eastAsia" w:ascii="仿宋_GB2312" w:hAnsi="仿宋" w:eastAsia="仿宋_GB2312" w:cs="Helvetica"/>
          <w:color w:val="auto"/>
          <w:kern w:val="0"/>
          <w:sz w:val="24"/>
        </w:rPr>
        <w:t>29.1采购人</w:t>
      </w:r>
      <w:r>
        <w:rPr>
          <w:rFonts w:hint="eastAsia" w:ascii="仿宋_GB2312" w:hAnsi="仿宋" w:eastAsia="仿宋_GB2312" w:cs="Helvetica"/>
          <w:color w:val="auto"/>
          <w:kern w:val="0"/>
          <w:sz w:val="24"/>
          <w:lang w:val="en-US" w:eastAsia="zh-CN"/>
        </w:rPr>
        <w:t>及使用人</w:t>
      </w:r>
      <w:r>
        <w:rPr>
          <w:rFonts w:hint="eastAsia" w:ascii="仿宋_GB2312" w:hAnsi="仿宋" w:eastAsia="仿宋_GB2312" w:cs="Helvetica"/>
          <w:color w:val="auto"/>
          <w:kern w:val="0"/>
          <w:sz w:val="24"/>
        </w:rPr>
        <w:t>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_GB2312" w:hAnsi="仿宋" w:eastAsia="仿宋_GB2312" w:cs="Helvetica"/>
          <w:color w:val="auto"/>
          <w:kern w:val="0"/>
          <w:sz w:val="24"/>
        </w:rPr>
      </w:pPr>
      <w:r>
        <w:rPr>
          <w:rFonts w:hint="eastAsia" w:ascii="仿宋_GB2312" w:hAnsi="仿宋" w:eastAsia="仿宋_GB2312" w:cs="Helvetica"/>
          <w:color w:val="auto"/>
          <w:kern w:val="0"/>
          <w:sz w:val="24"/>
        </w:rPr>
        <w:t>29.2采购人</w:t>
      </w:r>
      <w:r>
        <w:rPr>
          <w:rFonts w:hint="eastAsia" w:ascii="仿宋_GB2312" w:hAnsi="仿宋" w:eastAsia="仿宋_GB2312" w:cs="Helvetica"/>
          <w:color w:val="auto"/>
          <w:kern w:val="0"/>
          <w:sz w:val="24"/>
          <w:lang w:val="en-US" w:eastAsia="zh-CN"/>
        </w:rPr>
        <w:t>及使用人</w:t>
      </w:r>
      <w:r>
        <w:rPr>
          <w:rFonts w:hint="eastAsia" w:ascii="仿宋_GB2312" w:hAnsi="仿宋" w:eastAsia="仿宋_GB2312" w:cs="Helvetica"/>
          <w:color w:val="auto"/>
          <w:kern w:val="0"/>
          <w:sz w:val="24"/>
        </w:rPr>
        <w:t>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_GB2312" w:hAnsi="仿宋" w:eastAsia="仿宋_GB2312" w:cs="Helvetica"/>
          <w:color w:val="auto"/>
          <w:kern w:val="0"/>
          <w:sz w:val="24"/>
        </w:rPr>
      </w:pPr>
      <w:r>
        <w:rPr>
          <w:rFonts w:hint="eastAsia" w:ascii="仿宋_GB2312" w:hAnsi="仿宋" w:eastAsia="仿宋_GB2312"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_GB2312" w:hAnsi="仿宋" w:eastAsia="仿宋_GB2312" w:cs="仿宋_GB2312"/>
          <w:color w:val="auto"/>
          <w:sz w:val="18"/>
          <w:szCs w:val="18"/>
        </w:rPr>
      </w:pPr>
      <w:r>
        <w:rPr>
          <w:rFonts w:hint="eastAsia" w:ascii="仿宋_GB2312" w:hAnsi="仿宋" w:eastAsia="仿宋_GB2312" w:cs="Helvetica"/>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5"/>
    <w:p>
      <w:pPr>
        <w:adjustRightInd/>
        <w:spacing w:line="360" w:lineRule="auto"/>
        <w:jc w:val="center"/>
        <w:rPr>
          <w:rFonts w:hint="eastAsia" w:ascii="仿宋_GB2312" w:hAnsi="仿宋" w:eastAsia="仿宋_GB2312" w:cs="仿宋_GB2312"/>
          <w:b/>
          <w:color w:val="auto"/>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rtlGutter w:val="1"/>
          <w:docGrid w:linePitch="312" w:charSpace="0"/>
        </w:sectPr>
      </w:pPr>
    </w:p>
    <w:bookmarkEnd w:id="30"/>
    <w:bookmarkEnd w:id="31"/>
    <w:p>
      <w:pPr>
        <w:adjustRightInd/>
        <w:spacing w:line="360" w:lineRule="auto"/>
        <w:jc w:val="center"/>
        <w:outlineLvl w:val="0"/>
        <w:rPr>
          <w:rFonts w:hint="eastAsia" w:ascii="仿宋_GB2312" w:hAnsi="仿宋" w:eastAsia="仿宋_GB2312" w:cs="仿宋_GB2312"/>
          <w:b/>
          <w:color w:val="auto"/>
          <w:sz w:val="36"/>
          <w:szCs w:val="20"/>
        </w:rPr>
      </w:pPr>
      <w:bookmarkStart w:id="36" w:name="第四部分"/>
      <w:r>
        <w:rPr>
          <w:rFonts w:hint="eastAsia" w:ascii="仿宋_GB2312" w:hAnsi="仿宋" w:eastAsia="仿宋_GB2312" w:cs="仿宋_GB2312"/>
          <w:b/>
          <w:color w:val="auto"/>
          <w:sz w:val="36"/>
          <w:szCs w:val="20"/>
        </w:rPr>
        <w:t xml:space="preserve">第三部分 </w:t>
      </w:r>
      <w:r>
        <w:rPr>
          <w:rFonts w:ascii="仿宋_GB2312" w:hAnsi="仿宋" w:eastAsia="仿宋_GB2312" w:cs="仿宋_GB2312"/>
          <w:b/>
          <w:color w:val="auto"/>
          <w:sz w:val="36"/>
          <w:szCs w:val="20"/>
        </w:rPr>
        <w:t xml:space="preserve"> </w:t>
      </w:r>
      <w:r>
        <w:rPr>
          <w:rFonts w:hint="eastAsia" w:ascii="仿宋_GB2312" w:hAnsi="仿宋" w:eastAsia="仿宋_GB2312" w:cs="仿宋_GB2312"/>
          <w:b/>
          <w:color w:val="auto"/>
          <w:sz w:val="36"/>
          <w:szCs w:val="20"/>
        </w:rPr>
        <w:t>采购需求</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属于实质性要求条款的，已用符号“▲”标明，否则属于非实质性要求。</w:t>
      </w:r>
    </w:p>
    <w:p>
      <w:pPr>
        <w:snapToGrid w:val="0"/>
        <w:spacing w:line="360" w:lineRule="auto"/>
        <w:outlineLvl w:val="1"/>
        <w:rPr>
          <w:rStyle w:val="196"/>
          <w:rFonts w:hint="default" w:ascii="Times New Roman"/>
          <w:bCs/>
          <w:color w:val="auto"/>
          <w:sz w:val="28"/>
          <w:szCs w:val="28"/>
        </w:rPr>
      </w:pPr>
      <w:r>
        <w:rPr>
          <w:rStyle w:val="196"/>
          <w:rFonts w:hint="default" w:ascii="Times New Roman"/>
          <w:bCs/>
          <w:color w:val="auto"/>
          <w:sz w:val="28"/>
          <w:szCs w:val="28"/>
        </w:rPr>
        <w:t>一、项目概况</w:t>
      </w:r>
    </w:p>
    <w:p>
      <w:pPr>
        <w:snapToGrid w:val="0"/>
        <w:spacing w:line="360" w:lineRule="auto"/>
        <w:ind w:firstLine="480" w:firstLineChars="200"/>
        <w:jc w:val="left"/>
        <w:rPr>
          <w:rFonts w:ascii="仿宋_GB2312" w:hAnsi="仿宋" w:eastAsia="仿宋_GB2312"/>
          <w:color w:val="auto"/>
          <w:sz w:val="24"/>
        </w:rPr>
      </w:pPr>
      <w:r>
        <w:rPr>
          <w:rFonts w:hint="eastAsia" w:ascii="仿宋_GB2312" w:hAnsi="仿宋" w:eastAsia="仿宋_GB2312"/>
          <w:color w:val="auto"/>
          <w:sz w:val="24"/>
        </w:rPr>
        <w:t>根据《浙江省深化“最多跑一次”改革推进政府数字化转型工作要点的通知（浙政办发〔2019〕17号》、《打破信息孤岛实现数据共享推进“最多跑一次”改革2018年工作要点的通知》（浙政办发〔2018 〕30号）、《浙江省人民政府办公厅关于印发浙江省加快公共数据和信息系统整合共享推进“最多跑一次”改革工作方案的通知》（浙政办发〔2017〕85号）、《浙江省人民政府办公厅关于开展移动政务平台建设的通知》、《关于统筹区县（市）数据资源管理工作的指导意见》（杭数据综合〔2019〕5号）和省、市智慧政务相关考核要求，建设拱墅区信息化基础服务与电子政务应用平台升级改造（</w:t>
      </w:r>
      <w:r>
        <w:rPr>
          <w:rFonts w:ascii="仿宋_GB2312" w:hAnsi="仿宋" w:eastAsia="仿宋_GB2312"/>
          <w:color w:val="auto"/>
          <w:sz w:val="24"/>
        </w:rPr>
        <w:t>2021</w:t>
      </w:r>
      <w:r>
        <w:rPr>
          <w:rFonts w:hint="eastAsia" w:ascii="仿宋_GB2312" w:hAnsi="仿宋" w:eastAsia="仿宋_GB2312"/>
          <w:color w:val="auto"/>
          <w:sz w:val="24"/>
        </w:rPr>
        <w:t>）项目。</w:t>
      </w:r>
    </w:p>
    <w:p>
      <w:pPr>
        <w:snapToGrid w:val="0"/>
        <w:spacing w:line="360" w:lineRule="auto"/>
        <w:outlineLvl w:val="1"/>
        <w:rPr>
          <w:rStyle w:val="196"/>
          <w:rFonts w:hint="default" w:ascii="Times New Roman"/>
          <w:bCs/>
          <w:color w:val="auto"/>
          <w:sz w:val="28"/>
          <w:szCs w:val="28"/>
        </w:rPr>
      </w:pPr>
      <w:r>
        <w:rPr>
          <w:rStyle w:val="196"/>
          <w:rFonts w:hint="default" w:ascii="Times New Roman"/>
          <w:bCs/>
          <w:color w:val="auto"/>
          <w:sz w:val="28"/>
          <w:szCs w:val="28"/>
        </w:rPr>
        <w:t>二、项目须执行的标准、规范</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《关于印发促进智慧城市健康发展的指导意见的通知》（发改高技〔2014〕1770号）</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《中共中央、国务院关于深入推进城市执法体制改革改进城市管理工作的指导意见》（中发〔2015〕37号）</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《国务院关于积极推进“互联网+”行动的指导意见》（国发〔2015〕40号）</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《促进大数据发展行动纲要》(国发〔2015〕50号文)</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《关于印发促进大数据发展行动纲要的通知》（国发〔2015〕50号）</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《推进“互联网+政务服务”开展信息惠民试点实施方案》（国办发〔2016〕23号）</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《国家信息化发展战略纲要》（中办发〔2016〕48号）</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《关于加快推进“互联网+政务服务”工作的指导意见》（国发〔2016〕55号）</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《国务院关于印发“十三五”国家信息化规划的通知》 （国发〔2016〕73号）</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《进一步深化“互联网+政务服务”推进政务服务“一网、一门、一次”改革实施方案》（国办发〔2018〕45号）《浙江省信息化发展“十三五”规划（“数字浙江”发展规划）》；</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《浙江省促进大数据发展实施计划》（浙政发〔2016〕6号）</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《浙江省信息化发展“十三五”规划（“数字浙江”发展规划）》</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《浙江省基本公共服务体系“十三五”规划》（浙政办发〔2016〕143号）</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《浙江省人民政府办公厅关于进一步加快软件和信息服务业发展的实施意见》（浙政办发〔2017〕153号）</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《浙江省政府数字化转型总体工作方案》</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《浙江省人民政府办公厅关于印发浙江省数字化转型标准化建设方案（2018-2020年）的通知》</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《浙江省深化“最多跑一次”改革推进政府职能转变和“放管服”改革行动计划（2018-2022年）》</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《浙江省促进新一代人工智能发展行动计划（2019-2022年）》</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《浙江省“城市大脑”建设应用行动方案》（浙数办发[2019]13号）；</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《关于加强乡镇（街道）“四个平台”建设完善基层治理体系的指导意见》（浙委办发[2016]69号）</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《浙江省人民政府办公厅关于印发浙江省基层治理体系“四个平台”信息系统整合总体设计方案的通知》（浙政办发函〔2017〕62号）</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《浙江省基层治理体系“四个平台”信息系统整合总体设计方案》（浙政办发函〔2017〕号附件2）</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《浙江省深化“最多跑一次”改革推进政府职能转变和“放管服”改革行动计划（2018-2022年）》（浙委办发[2018]82号）</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《中共浙江省委政法委员会浙江省大数据发展管理局于开展“基层治理四平台”建设项目地方试点示范工作的通知》（中共浙江省委政法委员会、浙江省大数据发展管理局、2019年4月3日）</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《基层治理多通融合工作部署专题既要》（[2019]2号）</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《关于印发&lt;浙江省“基层治理四平台”数字化建设指南&gt;的通知》（浙基治办[2019]2号）</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《杭州市人民政府办公厅关于印发杭州市智慧城市电子政务项目管理办法（试行）的通知（杭政办函〔2015〕10 号）</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《杭州市人民政府办公厅关于印发杭州市政务数据资源共享管理暂行办法通知》（杭政办〔2015〕11 号）</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《杭州市人民政府办公厅关于印发“数字杭州”（“新型智慧杭州”一期）发展规划的通知》（杭政办函〔2017〕64 号）</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关于印发杭州城市数据大脑规划的通知（杭发改规划[2018]183号）；</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《杭州市全面推进“三化融合”打造全国数字经济第一城行动计划（2018—2022 年）》</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《加快国际级软件名城创建助推数字经济发展的若干政策》（杭政办函〔2018〕114 号）；</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《关于印发杭州“城市大脑”建设考核办法的通知》（杭考评办〔2019〕4 号）</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《关于报送2020年城市大脑项目建设方案的通知》（杭数脑函〔2019〕114 号）</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《国务院办公厅关于印发“互联网+政务服务”技术体系建设指南的通知》（国办函〔2016〕108号）</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《国务院办公厅关于印发进一步深化“互联网+政务服务”推进政务服务“一网、一门、一次”改革实施方案的通知》（国办发〔2018〕45号）</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《国务院关于加快推进全国一体化在线政务服务平台建设的指导意见》（国发〔2018〕27号）</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《关于印发2020年杭州市深化“最多跑一次”改革推进政府数字化转型工作要点的通知》（杭数转办〔2020〕2号）</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《关于印发杭州市政务服务2.0建设工作方案的通知》（杭数转办〔2020〕3号）</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GB/T 2260-2007中华人民共和国行政区划代码；</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GB/T 5271.1-2000信息技术词汇第1部分：基本术语；</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GB/T 10113-2003分类与编码通用术语；</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GB/T 17969.8-2010信息技术开放系统互连OSI登记机构操作规程第8部分：通用唯一标识符（UUID）的生成和登记及其用作ASN.1客体标识符部件；</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GB/T 12407-2008职务级别代码；</w:t>
      </w:r>
    </w:p>
    <w:p>
      <w:pPr>
        <w:snapToGrid w:val="0"/>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《省、部属单位规范化简称及排序》浙江省人民政府办公厅2019年11月7日。</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outlineLvl w:val="1"/>
        <w:rPr>
          <w:rStyle w:val="196"/>
          <w:rFonts w:hint="default" w:ascii="Times New Roman"/>
          <w:bCs/>
          <w:color w:val="auto"/>
          <w:sz w:val="28"/>
          <w:szCs w:val="28"/>
        </w:rPr>
      </w:pPr>
      <w:r>
        <w:rPr>
          <w:rStyle w:val="196"/>
          <w:rFonts w:hint="default" w:ascii="Times New Roman"/>
          <w:bCs/>
          <w:color w:val="auto"/>
          <w:sz w:val="28"/>
          <w:szCs w:val="28"/>
        </w:rPr>
        <w:t>三、采购内容</w:t>
      </w:r>
    </w:p>
    <w:p>
      <w:pPr>
        <w:snapToGrid w:val="0"/>
        <w:spacing w:line="360" w:lineRule="auto"/>
        <w:ind w:firstLine="482" w:firstLineChars="200"/>
        <w:jc w:val="left"/>
        <w:outlineLvl w:val="2"/>
        <w:rPr>
          <w:rFonts w:ascii="仿宋_GB2312" w:hAnsi="仿宋" w:eastAsia="仿宋_GB2312"/>
          <w:b/>
          <w:bCs/>
          <w:color w:val="auto"/>
          <w:sz w:val="24"/>
        </w:rPr>
      </w:pPr>
      <w:r>
        <w:rPr>
          <w:rFonts w:hint="eastAsia" w:ascii="仿宋_GB2312" w:hAnsi="仿宋" w:eastAsia="仿宋_GB2312"/>
          <w:b/>
          <w:bCs/>
          <w:color w:val="auto"/>
          <w:sz w:val="24"/>
        </w:rPr>
        <w:t>（一）语音电话服务</w:t>
      </w:r>
    </w:p>
    <w:p>
      <w:pPr>
        <w:spacing w:line="360" w:lineRule="auto"/>
        <w:ind w:firstLine="482" w:firstLineChars="200"/>
        <w:outlineLvl w:val="3"/>
        <w:rPr>
          <w:rFonts w:ascii="仿宋" w:hAnsi="仿宋" w:eastAsia="仿宋" w:cs="仿宋"/>
          <w:b/>
          <w:bCs/>
          <w:color w:val="auto"/>
          <w:sz w:val="24"/>
        </w:rPr>
      </w:pPr>
      <w:r>
        <w:rPr>
          <w:rFonts w:hint="eastAsia" w:ascii="仿宋" w:hAnsi="仿宋" w:eastAsia="仿宋" w:cs="仿宋"/>
          <w:b/>
          <w:bCs/>
          <w:color w:val="auto"/>
          <w:sz w:val="24"/>
        </w:rPr>
        <w:t>1、项目概况</w:t>
      </w:r>
    </w:p>
    <w:p>
      <w:pPr>
        <w:keepNext w:val="0"/>
        <w:keepLines w:val="0"/>
        <w:pageBreakBefore w:val="0"/>
        <w:widowControl w:val="0"/>
        <w:kinsoku/>
        <w:wordWrap/>
        <w:overflowPunct/>
        <w:topLinePunct w:val="0"/>
        <w:autoSpaceDE/>
        <w:autoSpaceDN/>
        <w:bidi w:val="0"/>
        <w:adjustRightInd w:val="0"/>
        <w:snapToGrid/>
        <w:spacing w:before="120" w:beforeLines="50" w:line="240"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语音服务，系统、应用场景对接实时语音消息服务，200000条/年。</w:t>
      </w:r>
    </w:p>
    <w:tbl>
      <w:tblPr>
        <w:tblStyle w:val="63"/>
        <w:tblpPr w:leftFromText="180" w:rightFromText="180" w:vertAnchor="text" w:horzAnchor="page" w:tblpX="1799" w:tblpY="310"/>
        <w:tblOverlap w:val="never"/>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01"/>
        <w:gridCol w:w="4574"/>
        <w:gridCol w:w="945"/>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9" w:type="dxa"/>
            <w:noWrap w:val="0"/>
            <w:vAlign w:val="center"/>
          </w:tcPr>
          <w:p>
            <w:pPr>
              <w:snapToGrid w:val="0"/>
              <w:jc w:val="center"/>
              <w:rPr>
                <w:rFonts w:ascii="仿宋" w:hAnsi="仿宋" w:eastAsia="仿宋" w:cs="仿宋"/>
                <w:b/>
                <w:color w:val="auto"/>
                <w:szCs w:val="21"/>
              </w:rPr>
            </w:pPr>
            <w:r>
              <w:rPr>
                <w:rFonts w:hint="eastAsia" w:ascii="仿宋" w:hAnsi="仿宋" w:eastAsia="仿宋" w:cs="仿宋"/>
                <w:b/>
                <w:color w:val="auto"/>
                <w:szCs w:val="21"/>
              </w:rPr>
              <w:t>序号</w:t>
            </w:r>
          </w:p>
        </w:tc>
        <w:tc>
          <w:tcPr>
            <w:tcW w:w="1201" w:type="dxa"/>
            <w:noWrap w:val="0"/>
            <w:vAlign w:val="center"/>
          </w:tcPr>
          <w:p>
            <w:pPr>
              <w:snapToGrid w:val="0"/>
              <w:jc w:val="center"/>
              <w:rPr>
                <w:rFonts w:ascii="仿宋" w:hAnsi="仿宋" w:eastAsia="仿宋" w:cs="仿宋"/>
                <w:b/>
                <w:color w:val="auto"/>
                <w:szCs w:val="21"/>
              </w:rPr>
            </w:pPr>
            <w:r>
              <w:rPr>
                <w:rFonts w:hint="eastAsia" w:ascii="仿宋" w:hAnsi="仿宋" w:eastAsia="仿宋" w:cs="仿宋"/>
                <w:b/>
                <w:color w:val="auto"/>
                <w:szCs w:val="21"/>
              </w:rPr>
              <w:t>名称</w:t>
            </w:r>
          </w:p>
        </w:tc>
        <w:tc>
          <w:tcPr>
            <w:tcW w:w="4574" w:type="dxa"/>
            <w:noWrap w:val="0"/>
            <w:vAlign w:val="center"/>
          </w:tcPr>
          <w:p>
            <w:pPr>
              <w:snapToGrid w:val="0"/>
              <w:jc w:val="center"/>
              <w:rPr>
                <w:rFonts w:ascii="仿宋" w:hAnsi="仿宋" w:eastAsia="仿宋" w:cs="仿宋"/>
                <w:b/>
                <w:color w:val="auto"/>
                <w:szCs w:val="21"/>
              </w:rPr>
            </w:pPr>
            <w:r>
              <w:rPr>
                <w:rFonts w:hint="eastAsia" w:ascii="仿宋" w:hAnsi="仿宋" w:eastAsia="仿宋" w:cs="仿宋"/>
                <w:b/>
                <w:color w:val="auto"/>
                <w:szCs w:val="21"/>
              </w:rPr>
              <w:t>建设内容、功能模块、设备清单、服务清单</w:t>
            </w:r>
          </w:p>
        </w:tc>
        <w:tc>
          <w:tcPr>
            <w:tcW w:w="945" w:type="dxa"/>
            <w:noWrap w:val="0"/>
            <w:vAlign w:val="center"/>
          </w:tcPr>
          <w:p>
            <w:pPr>
              <w:snapToGrid w:val="0"/>
              <w:jc w:val="center"/>
              <w:rPr>
                <w:rFonts w:ascii="仿宋" w:hAnsi="仿宋" w:eastAsia="仿宋" w:cs="仿宋"/>
                <w:b/>
                <w:color w:val="auto"/>
                <w:szCs w:val="21"/>
              </w:rPr>
            </w:pPr>
            <w:r>
              <w:rPr>
                <w:rFonts w:hint="eastAsia" w:ascii="仿宋" w:hAnsi="仿宋" w:eastAsia="仿宋" w:cs="仿宋"/>
                <w:b/>
                <w:color w:val="auto"/>
                <w:szCs w:val="21"/>
              </w:rPr>
              <w:t>数量</w:t>
            </w:r>
          </w:p>
        </w:tc>
        <w:tc>
          <w:tcPr>
            <w:tcW w:w="1072" w:type="dxa"/>
            <w:noWrap w:val="0"/>
            <w:vAlign w:val="center"/>
          </w:tcPr>
          <w:p>
            <w:pPr>
              <w:snapToGrid w:val="0"/>
              <w:jc w:val="center"/>
              <w:rPr>
                <w:rFonts w:ascii="仿宋" w:hAnsi="仿宋" w:eastAsia="仿宋" w:cs="仿宋"/>
                <w:b/>
                <w:color w:val="auto"/>
                <w:szCs w:val="21"/>
              </w:rPr>
            </w:pPr>
            <w:r>
              <w:rPr>
                <w:rFonts w:hint="eastAsia" w:ascii="仿宋" w:hAnsi="仿宋" w:eastAsia="仿宋" w:cs="仿宋"/>
                <w:b/>
                <w:color w:val="auto"/>
                <w:szCs w:val="21"/>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1</w:t>
            </w:r>
          </w:p>
        </w:tc>
        <w:tc>
          <w:tcPr>
            <w:tcW w:w="1201" w:type="dxa"/>
            <w:noWrap w:val="0"/>
            <w:vAlign w:val="center"/>
          </w:tcPr>
          <w:p>
            <w:pPr>
              <w:jc w:val="center"/>
              <w:rPr>
                <w:rFonts w:ascii="仿宋" w:hAnsi="仿宋" w:eastAsia="仿宋" w:cs="仿宋"/>
                <w:color w:val="auto"/>
                <w:szCs w:val="21"/>
              </w:rPr>
            </w:pPr>
            <w:r>
              <w:rPr>
                <w:rFonts w:hint="eastAsia" w:ascii="仿宋" w:hAnsi="仿宋" w:eastAsia="仿宋" w:cs="仿宋"/>
                <w:color w:val="auto"/>
                <w:kern w:val="0"/>
                <w:szCs w:val="21"/>
                <w:lang w:bidi="ar"/>
              </w:rPr>
              <w:t>语音服务</w:t>
            </w:r>
          </w:p>
        </w:tc>
        <w:tc>
          <w:tcPr>
            <w:tcW w:w="4574" w:type="dxa"/>
            <w:noWrap w:val="0"/>
            <w:vAlign w:val="center"/>
          </w:tcPr>
          <w:p>
            <w:pPr>
              <w:rPr>
                <w:rFonts w:ascii="仿宋" w:hAnsi="仿宋" w:eastAsia="仿宋" w:cs="仿宋"/>
                <w:color w:val="auto"/>
                <w:szCs w:val="21"/>
              </w:rPr>
            </w:pPr>
            <w:r>
              <w:rPr>
                <w:rFonts w:hint="eastAsia" w:ascii="仿宋" w:hAnsi="仿宋" w:eastAsia="仿宋" w:cs="仿宋"/>
                <w:color w:val="auto"/>
                <w:szCs w:val="21"/>
              </w:rPr>
              <w:t>对接应用程序，实现自动拨打电话到用户手机并语音告知设定信息，含1年或不超过200000条语音呼出与技术支持服务。</w:t>
            </w:r>
          </w:p>
        </w:tc>
        <w:tc>
          <w:tcPr>
            <w:tcW w:w="945" w:type="dxa"/>
            <w:noWrap w:val="0"/>
            <w:vAlign w:val="center"/>
          </w:tcPr>
          <w:p>
            <w:pPr>
              <w:rPr>
                <w:rFonts w:ascii="仿宋" w:hAnsi="仿宋" w:eastAsia="仿宋" w:cs="仿宋"/>
                <w:color w:val="auto"/>
                <w:szCs w:val="21"/>
              </w:rPr>
            </w:pPr>
            <w:r>
              <w:rPr>
                <w:rFonts w:hint="eastAsia" w:ascii="仿宋" w:hAnsi="仿宋" w:eastAsia="仿宋" w:cs="仿宋"/>
                <w:color w:val="auto"/>
                <w:kern w:val="0"/>
                <w:szCs w:val="21"/>
                <w:lang w:bidi="ar"/>
              </w:rPr>
              <w:t>1</w:t>
            </w:r>
          </w:p>
        </w:tc>
        <w:tc>
          <w:tcPr>
            <w:tcW w:w="1072" w:type="dxa"/>
            <w:noWrap w:val="0"/>
            <w:vAlign w:val="center"/>
          </w:tcPr>
          <w:p>
            <w:pPr>
              <w:rPr>
                <w:rFonts w:ascii="仿宋" w:hAnsi="仿宋" w:eastAsia="仿宋" w:cs="仿宋"/>
                <w:color w:val="auto"/>
                <w:szCs w:val="21"/>
              </w:rPr>
            </w:pPr>
            <w:r>
              <w:rPr>
                <w:rFonts w:hint="eastAsia" w:ascii="仿宋" w:hAnsi="仿宋" w:eastAsia="仿宋" w:cs="仿宋"/>
                <w:color w:val="auto"/>
                <w:szCs w:val="21"/>
              </w:rPr>
              <w:t>一年</w:t>
            </w:r>
          </w:p>
        </w:tc>
      </w:tr>
    </w:tbl>
    <w:p>
      <w:pPr>
        <w:spacing w:line="360" w:lineRule="auto"/>
        <w:ind w:firstLine="482" w:firstLineChars="200"/>
        <w:outlineLvl w:val="3"/>
        <w:rPr>
          <w:rFonts w:ascii="仿宋" w:hAnsi="仿宋" w:eastAsia="仿宋" w:cs="仿宋"/>
          <w:b/>
          <w:bCs/>
          <w:color w:val="auto"/>
          <w:sz w:val="24"/>
        </w:rPr>
      </w:pPr>
      <w:r>
        <w:rPr>
          <w:rFonts w:hint="eastAsia" w:ascii="仿宋" w:hAnsi="仿宋" w:eastAsia="仿宋" w:cs="仿宋"/>
          <w:b/>
          <w:bCs/>
          <w:color w:val="auto"/>
          <w:sz w:val="24"/>
        </w:rPr>
        <w:t>2、项目建设内容指标参数</w:t>
      </w:r>
    </w:p>
    <w:tbl>
      <w:tblPr>
        <w:tblStyle w:val="63"/>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25"/>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29" w:type="dxa"/>
            <w:noWrap w:val="0"/>
            <w:vAlign w:val="center"/>
          </w:tcPr>
          <w:p>
            <w:pPr>
              <w:snapToGrid w:val="0"/>
              <w:jc w:val="center"/>
              <w:rPr>
                <w:rFonts w:ascii="仿宋" w:hAnsi="仿宋" w:eastAsia="仿宋" w:cs="仿宋"/>
                <w:b/>
                <w:color w:val="auto"/>
                <w:szCs w:val="21"/>
              </w:rPr>
            </w:pPr>
            <w:r>
              <w:rPr>
                <w:rFonts w:hint="eastAsia" w:ascii="仿宋" w:hAnsi="仿宋" w:eastAsia="仿宋" w:cs="仿宋"/>
                <w:b/>
                <w:color w:val="auto"/>
                <w:szCs w:val="21"/>
              </w:rPr>
              <w:t>序号</w:t>
            </w:r>
          </w:p>
        </w:tc>
        <w:tc>
          <w:tcPr>
            <w:tcW w:w="1225" w:type="dxa"/>
            <w:noWrap w:val="0"/>
            <w:vAlign w:val="center"/>
          </w:tcPr>
          <w:p>
            <w:pPr>
              <w:snapToGrid w:val="0"/>
              <w:jc w:val="center"/>
              <w:rPr>
                <w:rFonts w:ascii="仿宋" w:hAnsi="仿宋" w:eastAsia="仿宋" w:cs="仿宋"/>
                <w:b/>
                <w:color w:val="auto"/>
                <w:szCs w:val="21"/>
              </w:rPr>
            </w:pPr>
            <w:r>
              <w:rPr>
                <w:rFonts w:hint="eastAsia" w:ascii="仿宋" w:hAnsi="仿宋" w:eastAsia="仿宋" w:cs="仿宋"/>
                <w:b/>
                <w:color w:val="auto"/>
                <w:szCs w:val="21"/>
              </w:rPr>
              <w:t>名称</w:t>
            </w:r>
          </w:p>
        </w:tc>
        <w:tc>
          <w:tcPr>
            <w:tcW w:w="6563" w:type="dxa"/>
            <w:noWrap w:val="0"/>
            <w:vAlign w:val="center"/>
          </w:tcPr>
          <w:p>
            <w:pPr>
              <w:snapToGrid w:val="0"/>
              <w:jc w:val="center"/>
              <w:rPr>
                <w:rFonts w:ascii="仿宋" w:hAnsi="仿宋" w:eastAsia="仿宋" w:cs="仿宋"/>
                <w:b/>
                <w:color w:val="auto"/>
                <w:szCs w:val="21"/>
              </w:rPr>
            </w:pPr>
            <w:r>
              <w:rPr>
                <w:rFonts w:hint="eastAsia" w:ascii="仿宋" w:hAnsi="仿宋" w:eastAsia="仿宋" w:cs="仿宋"/>
                <w:b/>
                <w:color w:val="auto"/>
                <w:szCs w:val="21"/>
              </w:rPr>
              <w:t>功能描述、技术规格、指标参数、服务详情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1</w:t>
            </w:r>
          </w:p>
        </w:tc>
        <w:tc>
          <w:tcPr>
            <w:tcW w:w="1225" w:type="dxa"/>
            <w:noWrap w:val="0"/>
            <w:vAlign w:val="center"/>
          </w:tcPr>
          <w:p>
            <w:pPr>
              <w:jc w:val="center"/>
              <w:rPr>
                <w:rFonts w:ascii="仿宋" w:hAnsi="仿宋" w:eastAsia="仿宋" w:cs="仿宋"/>
                <w:color w:val="auto"/>
                <w:szCs w:val="21"/>
              </w:rPr>
            </w:pPr>
            <w:r>
              <w:rPr>
                <w:rFonts w:hint="eastAsia" w:ascii="仿宋" w:hAnsi="仿宋" w:eastAsia="仿宋" w:cs="仿宋"/>
                <w:color w:val="auto"/>
                <w:kern w:val="0"/>
                <w:szCs w:val="21"/>
                <w:lang w:bidi="ar"/>
              </w:rPr>
              <w:t>语音服务</w:t>
            </w:r>
          </w:p>
        </w:tc>
        <w:tc>
          <w:tcPr>
            <w:tcW w:w="6563" w:type="dxa"/>
            <w:noWrap w:val="0"/>
            <w:vAlign w:val="center"/>
          </w:tcPr>
          <w:p>
            <w:pPr>
              <w:widowControl/>
              <w:textAlignment w:val="center"/>
              <w:rPr>
                <w:rFonts w:ascii="仿宋" w:hAnsi="仿宋" w:eastAsia="仿宋" w:cs="仿宋"/>
                <w:color w:val="auto"/>
                <w:szCs w:val="21"/>
              </w:rPr>
            </w:pPr>
            <w:r>
              <w:rPr>
                <w:rFonts w:hint="eastAsia" w:ascii="仿宋" w:hAnsi="仿宋" w:eastAsia="仿宋" w:cs="仿宋"/>
                <w:color w:val="auto"/>
                <w:szCs w:val="21"/>
              </w:rPr>
              <w:t>对接应用程序，自动拨打电话到用户手机并告知设定信息，含1年或不超过200000条语音呼出与技术支持服务。提供20万分钟的全国范围内主叫通话服务（或相当于20万次）；需支持20路并发语音呼出；需支持定时和即时方式的语音呼出；需支持以音频文件和文字转的方式预置呼出语音；需支持记录接通状态、接通方按键反馈、双方通话录音等。包括语音呼叫服务，提供呼叫通道和API接口对接，提供必要的技术文件、技术支持等，保证本服务运营中相关设备和中继线路的正常运行。</w:t>
            </w:r>
          </w:p>
        </w:tc>
      </w:tr>
    </w:tbl>
    <w:p>
      <w:pPr>
        <w:rPr>
          <w:rFonts w:hint="eastAsia"/>
          <w:color w:val="auto"/>
        </w:rPr>
      </w:pPr>
    </w:p>
    <w:p>
      <w:pPr>
        <w:snapToGrid w:val="0"/>
        <w:spacing w:line="360" w:lineRule="auto"/>
        <w:ind w:firstLine="482" w:firstLineChars="200"/>
        <w:jc w:val="left"/>
        <w:outlineLvl w:val="2"/>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（二）大屏幕维保</w:t>
      </w:r>
    </w:p>
    <w:p>
      <w:pPr>
        <w:spacing w:line="360" w:lineRule="auto"/>
        <w:ind w:firstLine="482" w:firstLineChars="200"/>
        <w:outlineLvl w:val="3"/>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1、项目概况</w:t>
      </w:r>
    </w:p>
    <w:p>
      <w:pPr>
        <w:spacing w:line="360" w:lineRule="auto"/>
        <w:ind w:firstLine="480" w:firstLineChars="200"/>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区政府大楼1号楼1楼大厅LED大屏日常维修和保养服务。</w:t>
      </w:r>
    </w:p>
    <w:p>
      <w:pPr>
        <w:spacing w:line="360" w:lineRule="auto"/>
        <w:ind w:firstLine="482" w:firstLineChars="200"/>
        <w:outlineLvl w:val="3"/>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2、项目建设内容清单</w:t>
      </w:r>
    </w:p>
    <w:tbl>
      <w:tblPr>
        <w:tblStyle w:val="63"/>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84"/>
        <w:gridCol w:w="4411"/>
        <w:gridCol w:w="700"/>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34" w:type="dxa"/>
            <w:noWrap w:val="0"/>
            <w:vAlign w:val="center"/>
          </w:tcPr>
          <w:p>
            <w:pPr>
              <w:snapToGrid w:val="0"/>
              <w:spacing w:line="360" w:lineRule="auto"/>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序号</w:t>
            </w:r>
          </w:p>
        </w:tc>
        <w:tc>
          <w:tcPr>
            <w:tcW w:w="1684" w:type="dxa"/>
            <w:noWrap w:val="0"/>
            <w:vAlign w:val="center"/>
          </w:tcPr>
          <w:p>
            <w:pPr>
              <w:snapToGrid w:val="0"/>
              <w:spacing w:line="360" w:lineRule="auto"/>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名 称</w:t>
            </w:r>
          </w:p>
        </w:tc>
        <w:tc>
          <w:tcPr>
            <w:tcW w:w="4411" w:type="dxa"/>
            <w:noWrap w:val="0"/>
            <w:vAlign w:val="center"/>
          </w:tcPr>
          <w:p>
            <w:pPr>
              <w:snapToGrid w:val="0"/>
              <w:spacing w:line="360" w:lineRule="auto"/>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建设内容、功能模块、设备清单、服务清单</w:t>
            </w:r>
          </w:p>
        </w:tc>
        <w:tc>
          <w:tcPr>
            <w:tcW w:w="700" w:type="dxa"/>
            <w:noWrap w:val="0"/>
            <w:vAlign w:val="center"/>
          </w:tcPr>
          <w:p>
            <w:pPr>
              <w:snapToGrid w:val="0"/>
              <w:spacing w:line="360" w:lineRule="auto"/>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数量</w:t>
            </w:r>
          </w:p>
        </w:tc>
        <w:tc>
          <w:tcPr>
            <w:tcW w:w="892" w:type="dxa"/>
            <w:noWrap w:val="0"/>
            <w:vAlign w:val="center"/>
          </w:tcPr>
          <w:p>
            <w:pPr>
              <w:snapToGrid w:val="0"/>
              <w:spacing w:line="360" w:lineRule="auto"/>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质保</w:t>
            </w:r>
            <w:r>
              <w:rPr>
                <w:rFonts w:hint="default" w:ascii="仿宋_GB2312" w:hAnsi="仿宋_GB2312" w:eastAsia="仿宋_GB2312" w:cs="仿宋_GB2312"/>
                <w:b/>
                <w:color w:val="auto"/>
                <w:szCs w:val="21"/>
                <w:lang w:val="en"/>
              </w:rPr>
              <w:t>/</w:t>
            </w:r>
            <w:r>
              <w:rPr>
                <w:rFonts w:hint="eastAsia" w:ascii="仿宋_GB2312" w:hAnsi="仿宋_GB2312" w:eastAsia="仿宋_GB2312" w:cs="仿宋_GB2312"/>
                <w:b/>
                <w:color w:val="auto"/>
                <w:szCs w:val="21"/>
                <w:lang w:val="en" w:eastAsia="zh-CN"/>
              </w:rPr>
              <w:t>服务</w:t>
            </w:r>
            <w:r>
              <w:rPr>
                <w:rFonts w:hint="eastAsia" w:ascii="仿宋_GB2312" w:hAnsi="仿宋_GB2312" w:eastAsia="仿宋_GB2312" w:cs="仿宋_GB2312"/>
                <w:b/>
                <w:color w:val="auto"/>
                <w:szCs w:val="21"/>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top"/>
          </w:tcPr>
          <w:p>
            <w:pPr>
              <w:spacing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w:t>
            </w:r>
          </w:p>
        </w:tc>
        <w:tc>
          <w:tcPr>
            <w:tcW w:w="1684" w:type="dxa"/>
            <w:noWrap w:val="0"/>
            <w:vAlign w:val="top"/>
          </w:tcPr>
          <w:p>
            <w:pPr>
              <w:spacing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大屏维保</w:t>
            </w:r>
          </w:p>
        </w:tc>
        <w:tc>
          <w:tcPr>
            <w:tcW w:w="4411" w:type="dxa"/>
            <w:noWrap w:val="0"/>
            <w:vAlign w:val="top"/>
          </w:tcPr>
          <w:p>
            <w:pPr>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bidi="ar"/>
              </w:rPr>
              <w:t>LED大屏日常维修和保养服务</w:t>
            </w:r>
          </w:p>
        </w:tc>
        <w:tc>
          <w:tcPr>
            <w:tcW w:w="700" w:type="dxa"/>
            <w:noWrap w:val="0"/>
            <w:vAlign w:val="top"/>
          </w:tcPr>
          <w:p>
            <w:pPr>
              <w:spacing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w:t>
            </w:r>
          </w:p>
        </w:tc>
        <w:tc>
          <w:tcPr>
            <w:tcW w:w="892" w:type="dxa"/>
            <w:noWrap w:val="0"/>
            <w:vAlign w:val="top"/>
          </w:tcPr>
          <w:p>
            <w:pPr>
              <w:spacing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bl>
    <w:p>
      <w:pPr>
        <w:spacing w:line="360" w:lineRule="auto"/>
        <w:ind w:firstLine="482" w:firstLineChars="200"/>
        <w:outlineLvl w:val="3"/>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3、项目建设内容指标参数</w:t>
      </w:r>
    </w:p>
    <w:tbl>
      <w:tblPr>
        <w:tblStyle w:val="63"/>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788"/>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80" w:type="dxa"/>
            <w:noWrap w:val="0"/>
            <w:vAlign w:val="center"/>
          </w:tcPr>
          <w:p>
            <w:pPr>
              <w:snapToGrid w:val="0"/>
              <w:spacing w:line="360" w:lineRule="auto"/>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序号</w:t>
            </w:r>
          </w:p>
        </w:tc>
        <w:tc>
          <w:tcPr>
            <w:tcW w:w="1788" w:type="dxa"/>
            <w:noWrap w:val="0"/>
            <w:vAlign w:val="center"/>
          </w:tcPr>
          <w:p>
            <w:pPr>
              <w:snapToGrid w:val="0"/>
              <w:spacing w:line="360" w:lineRule="auto"/>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名称</w:t>
            </w:r>
          </w:p>
        </w:tc>
        <w:tc>
          <w:tcPr>
            <w:tcW w:w="5949" w:type="dxa"/>
            <w:noWrap w:val="0"/>
            <w:vAlign w:val="center"/>
          </w:tcPr>
          <w:p>
            <w:pPr>
              <w:snapToGrid w:val="0"/>
              <w:spacing w:line="360" w:lineRule="auto"/>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功能描述、技术规格、指标参数、服务详情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pPr>
              <w:spacing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w:t>
            </w:r>
          </w:p>
        </w:tc>
        <w:tc>
          <w:tcPr>
            <w:tcW w:w="1788" w:type="dxa"/>
            <w:noWrap w:val="0"/>
            <w:vAlign w:val="top"/>
          </w:tcPr>
          <w:p>
            <w:pPr>
              <w:spacing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大屏维保</w:t>
            </w:r>
          </w:p>
        </w:tc>
        <w:tc>
          <w:tcPr>
            <w:tcW w:w="5949" w:type="dxa"/>
            <w:noWrap w:val="0"/>
            <w:vAlign w:val="top"/>
          </w:tcPr>
          <w:p>
            <w:pPr>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bidi="ar"/>
              </w:rPr>
              <w:t>LED大屏日常维修和保养服务</w:t>
            </w:r>
          </w:p>
        </w:tc>
      </w:tr>
    </w:tbl>
    <w:p>
      <w:pPr>
        <w:rPr>
          <w:rFonts w:hint="eastAsia"/>
          <w:color w:val="auto"/>
        </w:rPr>
      </w:pPr>
    </w:p>
    <w:p>
      <w:pPr>
        <w:snapToGrid w:val="0"/>
        <w:spacing w:line="360" w:lineRule="auto"/>
        <w:ind w:firstLine="482" w:firstLineChars="200"/>
        <w:jc w:val="left"/>
        <w:outlineLvl w:val="2"/>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（三）政务服务网检查</w:t>
      </w:r>
    </w:p>
    <w:p>
      <w:pPr>
        <w:spacing w:line="360" w:lineRule="auto"/>
        <w:ind w:firstLine="482" w:firstLineChars="200"/>
        <w:outlineLvl w:val="3"/>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1、项目概况</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政务服务网办事指南定期检查服务。</w:t>
      </w:r>
    </w:p>
    <w:p>
      <w:pPr>
        <w:spacing w:line="360" w:lineRule="auto"/>
        <w:ind w:firstLine="482" w:firstLineChars="200"/>
        <w:outlineLvl w:val="3"/>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2、项目建设内容清单</w:t>
      </w:r>
    </w:p>
    <w:tbl>
      <w:tblPr>
        <w:tblStyle w:val="63"/>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322"/>
        <w:gridCol w:w="5277"/>
        <w:gridCol w:w="80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3" w:type="dxa"/>
            <w:noWrap w:val="0"/>
            <w:vAlign w:val="center"/>
          </w:tcPr>
          <w:p>
            <w:pPr>
              <w:widowControl/>
              <w:snapToGrid w:val="0"/>
              <w:jc w:val="center"/>
              <w:rPr>
                <w:rFonts w:hint="eastAsia" w:ascii="仿宋_GB2312" w:hAnsi="仿宋_GB2312" w:eastAsia="仿宋_GB2312" w:cs="仿宋_GB2312"/>
                <w:b/>
                <w:bCs/>
                <w:color w:val="auto"/>
                <w:kern w:val="0"/>
                <w:szCs w:val="21"/>
              </w:rPr>
            </w:pPr>
            <w:bookmarkStart w:id="37" w:name="_Hlk76967407"/>
            <w:r>
              <w:rPr>
                <w:rFonts w:hint="eastAsia" w:ascii="仿宋_GB2312" w:hAnsi="仿宋_GB2312" w:eastAsia="仿宋_GB2312" w:cs="仿宋_GB2312"/>
                <w:b/>
                <w:bCs/>
                <w:color w:val="auto"/>
                <w:kern w:val="0"/>
                <w:szCs w:val="21"/>
              </w:rPr>
              <w:t>序号</w:t>
            </w:r>
          </w:p>
        </w:tc>
        <w:tc>
          <w:tcPr>
            <w:tcW w:w="1322" w:type="dxa"/>
            <w:noWrap w:val="0"/>
            <w:vAlign w:val="center"/>
          </w:tcPr>
          <w:p>
            <w:pPr>
              <w:widowControl/>
              <w:snapToGrid w:val="0"/>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名称</w:t>
            </w:r>
          </w:p>
        </w:tc>
        <w:tc>
          <w:tcPr>
            <w:tcW w:w="5277" w:type="dxa"/>
            <w:noWrap w:val="0"/>
            <w:vAlign w:val="center"/>
          </w:tcPr>
          <w:p>
            <w:pPr>
              <w:widowControl/>
              <w:snapToGrid w:val="0"/>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配置描述</w:t>
            </w:r>
          </w:p>
        </w:tc>
        <w:tc>
          <w:tcPr>
            <w:tcW w:w="808" w:type="dxa"/>
            <w:noWrap w:val="0"/>
            <w:vAlign w:val="center"/>
          </w:tcPr>
          <w:p>
            <w:pPr>
              <w:widowControl/>
              <w:snapToGrid w:val="0"/>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数量</w:t>
            </w:r>
          </w:p>
        </w:tc>
        <w:tc>
          <w:tcPr>
            <w:tcW w:w="968" w:type="dxa"/>
            <w:noWrap w:val="0"/>
            <w:vAlign w:val="center"/>
          </w:tcPr>
          <w:p>
            <w:pPr>
              <w:widowControl/>
              <w:snapToGrid w:val="0"/>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质保</w:t>
            </w:r>
            <w:r>
              <w:rPr>
                <w:rFonts w:hint="default" w:ascii="仿宋_GB2312" w:hAnsi="仿宋_GB2312" w:eastAsia="仿宋_GB2312" w:cs="仿宋_GB2312"/>
                <w:b/>
                <w:bCs/>
                <w:color w:val="auto"/>
                <w:kern w:val="0"/>
                <w:szCs w:val="21"/>
                <w:lang w:val="en"/>
              </w:rPr>
              <w:t>/</w:t>
            </w:r>
            <w:r>
              <w:rPr>
                <w:rFonts w:hint="eastAsia" w:ascii="仿宋_GB2312" w:hAnsi="仿宋_GB2312" w:eastAsia="仿宋_GB2312" w:cs="仿宋_GB2312"/>
                <w:b/>
                <w:bCs/>
                <w:color w:val="auto"/>
                <w:kern w:val="0"/>
                <w:szCs w:val="21"/>
                <w:lang w:val="en" w:eastAsia="zh-CN"/>
              </w:rPr>
              <w:t>服务</w:t>
            </w:r>
            <w:r>
              <w:rPr>
                <w:rFonts w:hint="eastAsia" w:ascii="仿宋_GB2312" w:hAnsi="仿宋_GB2312" w:eastAsia="仿宋_GB2312" w:cs="仿宋_GB2312"/>
                <w:b/>
                <w:bCs/>
                <w:color w:val="auto"/>
                <w:kern w:val="0"/>
                <w:szCs w:val="21"/>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63" w:type="dxa"/>
            <w:noWrap w:val="0"/>
            <w:vAlign w:val="center"/>
          </w:tcPr>
          <w:p>
            <w:pPr>
              <w:widowControl/>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w:t>
            </w:r>
          </w:p>
        </w:tc>
        <w:tc>
          <w:tcPr>
            <w:tcW w:w="1322" w:type="dxa"/>
            <w:noWrap w:val="0"/>
            <w:vAlign w:val="center"/>
          </w:tcPr>
          <w:p>
            <w:pPr>
              <w:widowControl/>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szCs w:val="21"/>
              </w:rPr>
              <w:t>政务服务网监测服务</w:t>
            </w:r>
          </w:p>
        </w:tc>
        <w:tc>
          <w:tcPr>
            <w:tcW w:w="5277" w:type="dxa"/>
            <w:noWrap w:val="0"/>
            <w:vAlign w:val="center"/>
          </w:tcPr>
          <w:p>
            <w:pPr>
              <w:widowControl/>
              <w:snapToGrid w:val="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针对办事指南等公开内容，提供以下服务：（1）错误字段检查和验证：结合办事指南校验工具校验错误字段，并进行人工的数据验证，在省政务服务网查找该办事指南地址，就相关错误字段进行比对分析，形成错误字段数据报告。（2）流程图、表单抽查：对于无法使用工具校验的材料表单、流程图进行人工抽查，并形成表单。（3）对比分析报告：对校验结果进行汇总，形成表单，对错误率、排名等等多维度进行分析，出具分析报告。服务频次：1-7月份每两周1次；8-12月每周1次。</w:t>
            </w:r>
          </w:p>
          <w:p>
            <w:pPr>
              <w:widowControl/>
              <w:snapToGrid w:val="0"/>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服务期限：1年</w:t>
            </w:r>
          </w:p>
        </w:tc>
        <w:tc>
          <w:tcPr>
            <w:tcW w:w="808" w:type="dxa"/>
            <w:noWrap w:val="0"/>
            <w:vAlign w:val="center"/>
          </w:tcPr>
          <w:p>
            <w:pPr>
              <w:widowControl/>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szCs w:val="21"/>
              </w:rPr>
              <w:t>1项</w:t>
            </w:r>
          </w:p>
        </w:tc>
        <w:tc>
          <w:tcPr>
            <w:tcW w:w="968" w:type="dxa"/>
            <w:noWrap w:val="0"/>
            <w:vAlign w:val="center"/>
          </w:tcPr>
          <w:p>
            <w:pPr>
              <w:widowControl/>
              <w:snapToGrid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bookmarkEnd w:id="37"/>
    </w:tbl>
    <w:p>
      <w:pPr>
        <w:spacing w:before="240" w:beforeLines="100" w:line="360" w:lineRule="auto"/>
        <w:ind w:firstLine="482" w:firstLineChars="200"/>
        <w:outlineLvl w:val="3"/>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3、项目建设内容指标参数</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12" w:type="dxa"/>
            <w:noWrap w:val="0"/>
            <w:vAlign w:val="center"/>
          </w:tcPr>
          <w:p>
            <w:pPr>
              <w:widowControl/>
              <w:snapToGrid w:val="0"/>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指标项</w:t>
            </w:r>
          </w:p>
        </w:tc>
        <w:tc>
          <w:tcPr>
            <w:tcW w:w="7147" w:type="dxa"/>
            <w:noWrap w:val="0"/>
            <w:vAlign w:val="center"/>
          </w:tcPr>
          <w:p>
            <w:pPr>
              <w:widowControl/>
              <w:snapToGrid w:val="0"/>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功能描述、技术规格、指标参数、服务详情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912" w:type="dxa"/>
            <w:noWrap w:val="0"/>
            <w:vAlign w:val="center"/>
          </w:tcPr>
          <w:p>
            <w:pPr>
              <w:widowControl/>
              <w:snapToGrid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参考标准规范</w:t>
            </w:r>
          </w:p>
        </w:tc>
        <w:tc>
          <w:tcPr>
            <w:tcW w:w="7147" w:type="dxa"/>
            <w:noWrap w:val="0"/>
            <w:vAlign w:val="center"/>
          </w:tcPr>
          <w:p>
            <w:pPr>
              <w:widowControl/>
              <w:snapToGrid w:val="0"/>
              <w:rPr>
                <w:rFonts w:hint="eastAsia" w:ascii="仿宋_GB2312" w:hAnsi="仿宋_GB2312" w:eastAsia="仿宋_GB2312" w:cs="仿宋_GB2312"/>
                <w:color w:val="auto"/>
                <w:szCs w:val="21"/>
                <w:lang w:eastAsia="zh-Hans"/>
              </w:rPr>
            </w:pPr>
            <w:r>
              <w:rPr>
                <w:rFonts w:hint="eastAsia" w:ascii="仿宋_GB2312" w:hAnsi="仿宋_GB2312" w:eastAsia="仿宋_GB2312" w:cs="仿宋_GB2312"/>
                <w:color w:val="auto"/>
                <w:szCs w:val="21"/>
              </w:rPr>
              <w:t>《2020年办事指南检查方法》以及国务院办公厅电子政务办公室下发的《关于征求2020年评估工作方案意见的函（含方案和指标）》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12" w:type="dxa"/>
            <w:noWrap w:val="0"/>
            <w:vAlign w:val="center"/>
          </w:tcPr>
          <w:p>
            <w:pPr>
              <w:widowControl/>
              <w:snapToGrid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服务范围</w:t>
            </w:r>
          </w:p>
        </w:tc>
        <w:tc>
          <w:tcPr>
            <w:tcW w:w="7147" w:type="dxa"/>
            <w:noWrap w:val="0"/>
            <w:vAlign w:val="center"/>
          </w:tcPr>
          <w:p>
            <w:pPr>
              <w:widowControl/>
              <w:snapToGrid w:val="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杭州市拱墅政务服务网相关办事指南等公开内容。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912" w:type="dxa"/>
            <w:vMerge w:val="restart"/>
            <w:noWrap w:val="0"/>
            <w:vAlign w:val="center"/>
          </w:tcPr>
          <w:p>
            <w:pPr>
              <w:widowControl/>
              <w:snapToGrid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检查评估内容</w:t>
            </w:r>
          </w:p>
        </w:tc>
        <w:tc>
          <w:tcPr>
            <w:tcW w:w="7147" w:type="dxa"/>
            <w:noWrap w:val="0"/>
            <w:vAlign w:val="center"/>
          </w:tcPr>
          <w:p>
            <w:pPr>
              <w:widowControl/>
              <w:snapToGrid w:val="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错误字段检查和验证：结合办事指南校验工具校验错误字段，并进行人工的数据验证，在省政务服务网查找该办事指南地址，就相关错误字段进行比对分析，形成错误字段数据报告。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912" w:type="dxa"/>
            <w:vMerge w:val="continue"/>
            <w:noWrap w:val="0"/>
            <w:vAlign w:val="center"/>
          </w:tcPr>
          <w:p>
            <w:pPr>
              <w:widowControl/>
              <w:snapToGrid w:val="0"/>
              <w:jc w:val="center"/>
              <w:rPr>
                <w:rFonts w:hint="eastAsia" w:ascii="仿宋_GB2312" w:hAnsi="仿宋_GB2312" w:eastAsia="仿宋_GB2312" w:cs="仿宋_GB2312"/>
                <w:color w:val="auto"/>
                <w:szCs w:val="21"/>
              </w:rPr>
            </w:pPr>
          </w:p>
        </w:tc>
        <w:tc>
          <w:tcPr>
            <w:tcW w:w="7147" w:type="dxa"/>
            <w:noWrap w:val="0"/>
            <w:vAlign w:val="center"/>
          </w:tcPr>
          <w:p>
            <w:pPr>
              <w:widowControl/>
              <w:snapToGrid w:val="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流程图、表单抽查：对于无法使用工具校验的材料表单、流程图进行人工抽查，并形成表单。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912" w:type="dxa"/>
            <w:vMerge w:val="continue"/>
            <w:noWrap w:val="0"/>
            <w:vAlign w:val="center"/>
          </w:tcPr>
          <w:p>
            <w:pPr>
              <w:widowControl/>
              <w:snapToGrid w:val="0"/>
              <w:jc w:val="center"/>
              <w:rPr>
                <w:rFonts w:hint="eastAsia" w:ascii="仿宋_GB2312" w:hAnsi="仿宋_GB2312" w:eastAsia="仿宋_GB2312" w:cs="仿宋_GB2312"/>
                <w:color w:val="auto"/>
                <w:szCs w:val="21"/>
              </w:rPr>
            </w:pPr>
          </w:p>
        </w:tc>
        <w:tc>
          <w:tcPr>
            <w:tcW w:w="7147" w:type="dxa"/>
            <w:noWrap w:val="0"/>
            <w:vAlign w:val="center"/>
          </w:tcPr>
          <w:p>
            <w:pPr>
              <w:widowControl/>
              <w:snapToGrid w:val="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对比分析报告：对校验结果进行汇总，形成表单，对错误率、排名等等多维度进行分析，出具分析报告。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12" w:type="dxa"/>
            <w:noWrap w:val="0"/>
            <w:vAlign w:val="center"/>
          </w:tcPr>
          <w:p>
            <w:pPr>
              <w:widowControl/>
              <w:snapToGrid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评估频次</w:t>
            </w:r>
          </w:p>
        </w:tc>
        <w:tc>
          <w:tcPr>
            <w:tcW w:w="7147" w:type="dxa"/>
            <w:noWrap w:val="0"/>
            <w:vAlign w:val="center"/>
          </w:tcPr>
          <w:p>
            <w:pPr>
              <w:widowControl/>
              <w:snapToGrid w:val="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1-7月份每两周1次；8-12月每周1次。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912" w:type="dxa"/>
            <w:noWrap w:val="0"/>
            <w:vAlign w:val="center"/>
          </w:tcPr>
          <w:p>
            <w:pPr>
              <w:widowControl/>
              <w:snapToGrid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服务期限</w:t>
            </w:r>
          </w:p>
        </w:tc>
        <w:tc>
          <w:tcPr>
            <w:tcW w:w="7147" w:type="dxa"/>
            <w:noWrap w:val="0"/>
            <w:vAlign w:val="center"/>
          </w:tcPr>
          <w:p>
            <w:pPr>
              <w:widowControl/>
              <w:snapToGrid w:val="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1年</w:t>
            </w:r>
          </w:p>
        </w:tc>
      </w:tr>
    </w:tbl>
    <w:p>
      <w:pPr>
        <w:pStyle w:val="2"/>
        <w:rPr>
          <w:rFonts w:hint="eastAsia"/>
          <w:color w:val="auto"/>
        </w:rPr>
      </w:pPr>
    </w:p>
    <w:p>
      <w:pPr>
        <w:snapToGrid w:val="0"/>
        <w:spacing w:line="360" w:lineRule="auto"/>
        <w:ind w:firstLine="482" w:firstLineChars="200"/>
        <w:jc w:val="left"/>
        <w:outlineLvl w:val="2"/>
        <w:rPr>
          <w:rFonts w:ascii="仿宋_GB2312" w:hAnsi="仿宋" w:eastAsia="仿宋_GB2312"/>
          <w:b/>
          <w:bCs/>
          <w:color w:val="auto"/>
          <w:sz w:val="24"/>
        </w:rPr>
      </w:pPr>
      <w:r>
        <w:rPr>
          <w:rFonts w:hint="eastAsia" w:ascii="仿宋_GB2312" w:hAnsi="仿宋" w:eastAsia="仿宋_GB2312"/>
          <w:b/>
          <w:bCs/>
          <w:color w:val="auto"/>
          <w:sz w:val="24"/>
        </w:rPr>
        <w:t>（四）四平台整合升级</w:t>
      </w:r>
    </w:p>
    <w:p>
      <w:pPr>
        <w:ind w:firstLine="482" w:firstLineChars="200"/>
        <w:outlineLvl w:val="3"/>
        <w:rPr>
          <w:rFonts w:ascii="仿宋" w:hAnsi="仿宋" w:eastAsia="仿宋" w:cs="仿宋"/>
          <w:b/>
          <w:bCs/>
          <w:color w:val="auto"/>
          <w:sz w:val="24"/>
        </w:rPr>
      </w:pPr>
      <w:r>
        <w:rPr>
          <w:rFonts w:hint="eastAsia" w:ascii="仿宋" w:hAnsi="仿宋" w:eastAsia="仿宋" w:cs="仿宋"/>
          <w:b/>
          <w:bCs/>
          <w:color w:val="auto"/>
          <w:sz w:val="24"/>
        </w:rPr>
        <w:t>1、项目概况</w:t>
      </w:r>
    </w:p>
    <w:p>
      <w:pPr>
        <w:pStyle w:val="2"/>
        <w:spacing w:line="440" w:lineRule="exact"/>
        <w:rPr>
          <w:rFonts w:ascii="仿宋" w:hAnsi="仿宋" w:eastAsia="仿宋" w:cs="仿宋"/>
          <w:color w:val="auto"/>
          <w:sz w:val="24"/>
          <w:szCs w:val="24"/>
        </w:rPr>
      </w:pPr>
      <w:r>
        <w:rPr>
          <w:rFonts w:hint="eastAsia" w:ascii="仿宋" w:hAnsi="仿宋" w:eastAsia="仿宋" w:cs="仿宋"/>
          <w:color w:val="auto"/>
          <w:sz w:val="24"/>
          <w:szCs w:val="24"/>
        </w:rPr>
        <w:t>基于资源整合、数据共享、业务协同的建设思路，整合原有拱墅基层治理四平台组织架构及数据基础，完善新拱墅区基层治理四平台的整体组织架构体系、数据资源体系及业务功能，以达到新拱墅区基层智治的综合需求。</w:t>
      </w:r>
    </w:p>
    <w:p>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482" w:firstLineChars="200"/>
        <w:textAlignment w:val="auto"/>
        <w:outlineLvl w:val="3"/>
        <w:rPr>
          <w:rFonts w:hint="eastAsia" w:ascii="仿宋" w:hAnsi="仿宋" w:eastAsia="仿宋" w:cs="仿宋"/>
          <w:b/>
          <w:bCs/>
          <w:color w:val="auto"/>
          <w:sz w:val="24"/>
        </w:rPr>
      </w:pPr>
      <w:r>
        <w:rPr>
          <w:rFonts w:hint="eastAsia" w:ascii="仿宋" w:hAnsi="仿宋" w:eastAsia="仿宋" w:cs="仿宋"/>
          <w:b/>
          <w:bCs/>
          <w:color w:val="auto"/>
          <w:sz w:val="24"/>
        </w:rPr>
        <w:t>2、项目建设内容清单</w:t>
      </w:r>
    </w:p>
    <w:tbl>
      <w:tblPr>
        <w:tblStyle w:val="63"/>
        <w:tblW w:w="9521" w:type="dxa"/>
        <w:jc w:val="center"/>
        <w:tblLayout w:type="fixed"/>
        <w:tblCellMar>
          <w:top w:w="0" w:type="dxa"/>
          <w:left w:w="108" w:type="dxa"/>
          <w:bottom w:w="0" w:type="dxa"/>
          <w:right w:w="108" w:type="dxa"/>
        </w:tblCellMar>
      </w:tblPr>
      <w:tblGrid>
        <w:gridCol w:w="690"/>
        <w:gridCol w:w="1227"/>
        <w:gridCol w:w="1800"/>
        <w:gridCol w:w="4142"/>
        <w:gridCol w:w="712"/>
        <w:gridCol w:w="950"/>
      </w:tblGrid>
      <w:tr>
        <w:tblPrEx>
          <w:tblCellMar>
            <w:top w:w="0" w:type="dxa"/>
            <w:left w:w="108" w:type="dxa"/>
            <w:bottom w:w="0" w:type="dxa"/>
            <w:right w:w="108" w:type="dxa"/>
          </w:tblCellMar>
        </w:tblPrEx>
        <w:trPr>
          <w:trHeight w:val="632" w:hRule="atLeast"/>
          <w:jc w:val="center"/>
        </w:trPr>
        <w:tc>
          <w:tcPr>
            <w:tcW w:w="69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序号</w:t>
            </w:r>
          </w:p>
        </w:tc>
        <w:tc>
          <w:tcPr>
            <w:tcW w:w="122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工作内容/功能</w:t>
            </w:r>
          </w:p>
        </w:tc>
        <w:tc>
          <w:tcPr>
            <w:tcW w:w="180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模块</w:t>
            </w:r>
          </w:p>
        </w:tc>
        <w:tc>
          <w:tcPr>
            <w:tcW w:w="4142"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snapToGrid w:val="0"/>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color w:val="auto"/>
                <w:sz w:val="21"/>
                <w:szCs w:val="21"/>
              </w:rPr>
              <w:t>建设内容、功能模块、设备清单、服务清单</w:t>
            </w:r>
          </w:p>
        </w:tc>
        <w:tc>
          <w:tcPr>
            <w:tcW w:w="712"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snapToGrid w:val="0"/>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color w:val="auto"/>
                <w:sz w:val="21"/>
                <w:szCs w:val="21"/>
              </w:rPr>
              <w:t>数量</w:t>
            </w:r>
          </w:p>
        </w:tc>
        <w:tc>
          <w:tcPr>
            <w:tcW w:w="95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snapToGrid w:val="0"/>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color w:val="auto"/>
                <w:sz w:val="21"/>
                <w:szCs w:val="21"/>
              </w:rPr>
              <w:t>质保</w:t>
            </w:r>
            <w:r>
              <w:rPr>
                <w:rFonts w:hint="default" w:ascii="仿宋_GB2312" w:hAnsi="仿宋_GB2312" w:eastAsia="仿宋_GB2312" w:cs="仿宋_GB2312"/>
                <w:b/>
                <w:color w:val="auto"/>
                <w:sz w:val="21"/>
                <w:szCs w:val="21"/>
                <w:lang w:val="en"/>
              </w:rPr>
              <w:t>/</w:t>
            </w:r>
            <w:r>
              <w:rPr>
                <w:rFonts w:hint="eastAsia" w:ascii="仿宋_GB2312" w:hAnsi="仿宋_GB2312" w:eastAsia="仿宋_GB2312" w:cs="仿宋_GB2312"/>
                <w:b/>
                <w:color w:val="auto"/>
                <w:sz w:val="21"/>
                <w:szCs w:val="21"/>
                <w:lang w:val="en" w:eastAsia="zh-CN"/>
              </w:rPr>
              <w:t>服务</w:t>
            </w:r>
            <w:r>
              <w:rPr>
                <w:rFonts w:hint="eastAsia" w:ascii="仿宋_GB2312" w:hAnsi="仿宋_GB2312" w:eastAsia="仿宋_GB2312" w:cs="仿宋_GB2312"/>
                <w:b/>
                <w:color w:val="auto"/>
                <w:sz w:val="21"/>
                <w:szCs w:val="21"/>
              </w:rPr>
              <w:t>期</w:t>
            </w:r>
          </w:p>
        </w:tc>
      </w:tr>
      <w:tr>
        <w:tblPrEx>
          <w:tblCellMar>
            <w:top w:w="0" w:type="dxa"/>
            <w:left w:w="108" w:type="dxa"/>
            <w:bottom w:w="0" w:type="dxa"/>
            <w:right w:w="108" w:type="dxa"/>
          </w:tblCellMar>
        </w:tblPrEx>
        <w:trPr>
          <w:trHeight w:val="661"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图层</w:t>
            </w:r>
            <w:r>
              <w:rPr>
                <w:rFonts w:hint="eastAsia" w:ascii="仿宋_GB2312" w:hAnsi="仿宋_GB2312" w:eastAsia="仿宋_GB2312" w:cs="仿宋_GB2312"/>
                <w:b w:val="0"/>
                <w:bCs w:val="0"/>
                <w:color w:val="auto"/>
                <w:kern w:val="0"/>
                <w:sz w:val="21"/>
                <w:szCs w:val="21"/>
                <w:lang w:eastAsia="zh-Hans"/>
              </w:rPr>
              <w:t>切换</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lang w:eastAsia="zh-Hans"/>
              </w:rPr>
              <w:t>切换新图层</w:t>
            </w:r>
          </w:p>
        </w:tc>
        <w:tc>
          <w:tcPr>
            <w:tcW w:w="41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确认网格图层来源，</w:t>
            </w:r>
            <w:r>
              <w:rPr>
                <w:rFonts w:hint="eastAsia" w:ascii="仿宋_GB2312" w:hAnsi="仿宋_GB2312" w:eastAsia="仿宋_GB2312" w:cs="仿宋_GB2312"/>
                <w:color w:val="auto"/>
                <w:kern w:val="0"/>
                <w:sz w:val="21"/>
                <w:szCs w:val="21"/>
                <w:lang w:eastAsia="zh-Hans"/>
              </w:rPr>
              <w:t>切换为市地理中心发布的在线图层</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1年</w:t>
            </w:r>
          </w:p>
        </w:tc>
      </w:tr>
      <w:tr>
        <w:tblPrEx>
          <w:tblCellMar>
            <w:top w:w="0" w:type="dxa"/>
            <w:left w:w="108" w:type="dxa"/>
            <w:bottom w:w="0" w:type="dxa"/>
            <w:right w:w="108" w:type="dxa"/>
          </w:tblCellMar>
        </w:tblPrEx>
        <w:trPr>
          <w:trHeight w:val="315"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2</w:t>
            </w:r>
          </w:p>
        </w:tc>
        <w:tc>
          <w:tcPr>
            <w:tcW w:w="12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组织架构融合</w:t>
            </w:r>
          </w:p>
        </w:tc>
        <w:tc>
          <w:tcPr>
            <w:tcW w:w="18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易和组织</w:t>
            </w:r>
          </w:p>
        </w:tc>
        <w:tc>
          <w:tcPr>
            <w:tcW w:w="41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提供原拱墅区组织架构和用户信息</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1年</w:t>
            </w:r>
          </w:p>
        </w:tc>
      </w:tr>
      <w:tr>
        <w:tblPrEx>
          <w:tblCellMar>
            <w:top w:w="0" w:type="dxa"/>
            <w:left w:w="108" w:type="dxa"/>
            <w:bottom w:w="0" w:type="dxa"/>
            <w:right w:w="108" w:type="dxa"/>
          </w:tblCellMar>
        </w:tblPrEx>
        <w:trPr>
          <w:trHeight w:val="315"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w:t>
            </w:r>
          </w:p>
        </w:tc>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auto"/>
                <w:kern w:val="0"/>
                <w:sz w:val="21"/>
                <w:szCs w:val="21"/>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auto"/>
                <w:kern w:val="0"/>
                <w:sz w:val="21"/>
                <w:szCs w:val="21"/>
              </w:rPr>
            </w:pPr>
          </w:p>
        </w:tc>
        <w:tc>
          <w:tcPr>
            <w:tcW w:w="41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提供拱墅区的易和接入码</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1年</w:t>
            </w:r>
          </w:p>
        </w:tc>
      </w:tr>
      <w:tr>
        <w:tblPrEx>
          <w:tblCellMar>
            <w:top w:w="0" w:type="dxa"/>
            <w:left w:w="108" w:type="dxa"/>
            <w:bottom w:w="0" w:type="dxa"/>
            <w:right w:w="108" w:type="dxa"/>
          </w:tblCellMar>
        </w:tblPrEx>
        <w:trPr>
          <w:trHeight w:val="638"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4</w:t>
            </w:r>
          </w:p>
        </w:tc>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auto"/>
                <w:kern w:val="0"/>
                <w:sz w:val="21"/>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四平台组织用户</w:t>
            </w:r>
          </w:p>
        </w:tc>
        <w:tc>
          <w:tcPr>
            <w:tcW w:w="41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导入原拱墅区的组织架构和用户信息进行组织用户的融合</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1年</w:t>
            </w:r>
          </w:p>
        </w:tc>
      </w:tr>
      <w:tr>
        <w:tblPrEx>
          <w:tblCellMar>
            <w:top w:w="0" w:type="dxa"/>
            <w:left w:w="108" w:type="dxa"/>
            <w:bottom w:w="0" w:type="dxa"/>
            <w:right w:w="108" w:type="dxa"/>
          </w:tblCellMar>
        </w:tblPrEx>
        <w:trPr>
          <w:trHeight w:val="945"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5</w:t>
            </w:r>
          </w:p>
        </w:tc>
        <w:tc>
          <w:tcPr>
            <w:tcW w:w="12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原拱墅平台梳理</w:t>
            </w:r>
          </w:p>
        </w:tc>
        <w:tc>
          <w:tcPr>
            <w:tcW w:w="18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原拱墅平台梳理</w:t>
            </w:r>
          </w:p>
        </w:tc>
        <w:tc>
          <w:tcPr>
            <w:tcW w:w="41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梳理原拱墅区的外部对接数据与事件，包括推送与接收两种方式，提供对接的文档及流程</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1年</w:t>
            </w:r>
          </w:p>
        </w:tc>
      </w:tr>
      <w:tr>
        <w:tblPrEx>
          <w:tblCellMar>
            <w:top w:w="0" w:type="dxa"/>
            <w:left w:w="108" w:type="dxa"/>
            <w:bottom w:w="0" w:type="dxa"/>
            <w:right w:w="108" w:type="dxa"/>
          </w:tblCellMar>
        </w:tblPrEx>
        <w:trPr>
          <w:trHeight w:val="323"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6</w:t>
            </w:r>
          </w:p>
        </w:tc>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auto"/>
                <w:kern w:val="0"/>
                <w:sz w:val="21"/>
                <w:szCs w:val="21"/>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auto"/>
                <w:kern w:val="0"/>
                <w:sz w:val="21"/>
                <w:szCs w:val="21"/>
              </w:rPr>
            </w:pPr>
          </w:p>
        </w:tc>
        <w:tc>
          <w:tcPr>
            <w:tcW w:w="41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梳理原拱墅区的数据大屏页面</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1年</w:t>
            </w:r>
          </w:p>
        </w:tc>
      </w:tr>
      <w:tr>
        <w:tblPrEx>
          <w:tblCellMar>
            <w:top w:w="0" w:type="dxa"/>
            <w:left w:w="108" w:type="dxa"/>
            <w:bottom w:w="0" w:type="dxa"/>
            <w:right w:w="108" w:type="dxa"/>
          </w:tblCellMar>
        </w:tblPrEx>
        <w:trPr>
          <w:trHeight w:val="315"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7</w:t>
            </w:r>
          </w:p>
        </w:tc>
        <w:tc>
          <w:tcPr>
            <w:tcW w:w="12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数据融合</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字段规范</w:t>
            </w:r>
          </w:p>
        </w:tc>
        <w:tc>
          <w:tcPr>
            <w:tcW w:w="41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提供基础数据和事件数据的规范字段</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1年</w:t>
            </w:r>
          </w:p>
        </w:tc>
      </w:tr>
      <w:tr>
        <w:tblPrEx>
          <w:tblCellMar>
            <w:top w:w="0" w:type="dxa"/>
            <w:left w:w="108" w:type="dxa"/>
            <w:bottom w:w="0" w:type="dxa"/>
            <w:right w:w="108" w:type="dxa"/>
          </w:tblCellMar>
        </w:tblPrEx>
        <w:trPr>
          <w:trHeight w:val="315"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8</w:t>
            </w:r>
          </w:p>
        </w:tc>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auto"/>
                <w:kern w:val="0"/>
                <w:sz w:val="21"/>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结构表建立</w:t>
            </w:r>
          </w:p>
        </w:tc>
        <w:tc>
          <w:tcPr>
            <w:tcW w:w="41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按照规范字段建立数据表</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1年</w:t>
            </w:r>
          </w:p>
        </w:tc>
      </w:tr>
      <w:tr>
        <w:tblPrEx>
          <w:tblCellMar>
            <w:top w:w="0" w:type="dxa"/>
            <w:left w:w="108" w:type="dxa"/>
            <w:bottom w:w="0" w:type="dxa"/>
            <w:right w:w="108" w:type="dxa"/>
          </w:tblCellMar>
        </w:tblPrEx>
        <w:trPr>
          <w:trHeight w:val="315"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9</w:t>
            </w:r>
          </w:p>
        </w:tc>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auto"/>
                <w:kern w:val="0"/>
                <w:sz w:val="21"/>
                <w:szCs w:val="21"/>
              </w:rPr>
            </w:pPr>
          </w:p>
        </w:tc>
        <w:tc>
          <w:tcPr>
            <w:tcW w:w="18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基础数据融合</w:t>
            </w:r>
          </w:p>
        </w:tc>
        <w:tc>
          <w:tcPr>
            <w:tcW w:w="41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根据规范和数据表推送数据</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1年</w:t>
            </w:r>
          </w:p>
        </w:tc>
      </w:tr>
      <w:tr>
        <w:tblPrEx>
          <w:tblCellMar>
            <w:top w:w="0" w:type="dxa"/>
            <w:left w:w="108" w:type="dxa"/>
            <w:bottom w:w="0" w:type="dxa"/>
            <w:right w:w="108" w:type="dxa"/>
          </w:tblCellMar>
        </w:tblPrEx>
        <w:trPr>
          <w:trHeight w:val="315"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10</w:t>
            </w:r>
          </w:p>
        </w:tc>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auto"/>
                <w:kern w:val="0"/>
                <w:sz w:val="21"/>
                <w:szCs w:val="21"/>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auto"/>
                <w:kern w:val="0"/>
                <w:sz w:val="21"/>
                <w:szCs w:val="21"/>
              </w:rPr>
            </w:pPr>
          </w:p>
        </w:tc>
        <w:tc>
          <w:tcPr>
            <w:tcW w:w="41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接收中间库数据</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1年</w:t>
            </w:r>
          </w:p>
        </w:tc>
      </w:tr>
      <w:tr>
        <w:tblPrEx>
          <w:tblCellMar>
            <w:top w:w="0" w:type="dxa"/>
            <w:left w:w="108" w:type="dxa"/>
            <w:bottom w:w="0" w:type="dxa"/>
            <w:right w:w="108" w:type="dxa"/>
          </w:tblCellMar>
        </w:tblPrEx>
        <w:trPr>
          <w:trHeight w:val="315"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11</w:t>
            </w:r>
          </w:p>
        </w:tc>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auto"/>
                <w:kern w:val="0"/>
                <w:sz w:val="21"/>
                <w:szCs w:val="21"/>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auto"/>
                <w:kern w:val="0"/>
                <w:sz w:val="21"/>
                <w:szCs w:val="21"/>
              </w:rPr>
            </w:pPr>
          </w:p>
        </w:tc>
        <w:tc>
          <w:tcPr>
            <w:tcW w:w="41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清洗中间库数据</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1年</w:t>
            </w:r>
          </w:p>
        </w:tc>
      </w:tr>
      <w:tr>
        <w:tblPrEx>
          <w:tblCellMar>
            <w:top w:w="0" w:type="dxa"/>
            <w:left w:w="108" w:type="dxa"/>
            <w:bottom w:w="0" w:type="dxa"/>
            <w:right w:w="108" w:type="dxa"/>
          </w:tblCellMar>
        </w:tblPrEx>
        <w:trPr>
          <w:trHeight w:val="315"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12</w:t>
            </w:r>
          </w:p>
        </w:tc>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auto"/>
                <w:kern w:val="0"/>
                <w:sz w:val="21"/>
                <w:szCs w:val="21"/>
              </w:rPr>
            </w:pPr>
          </w:p>
        </w:tc>
        <w:tc>
          <w:tcPr>
            <w:tcW w:w="18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事件数据融合</w:t>
            </w:r>
          </w:p>
        </w:tc>
        <w:tc>
          <w:tcPr>
            <w:tcW w:w="41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根据规范和数据表推送数据</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1年</w:t>
            </w:r>
          </w:p>
        </w:tc>
      </w:tr>
      <w:tr>
        <w:tblPrEx>
          <w:tblCellMar>
            <w:top w:w="0" w:type="dxa"/>
            <w:left w:w="108" w:type="dxa"/>
            <w:bottom w:w="0" w:type="dxa"/>
            <w:right w:w="108" w:type="dxa"/>
          </w:tblCellMar>
        </w:tblPrEx>
        <w:trPr>
          <w:trHeight w:val="315"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13</w:t>
            </w:r>
          </w:p>
        </w:tc>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auto"/>
                <w:kern w:val="0"/>
                <w:sz w:val="21"/>
                <w:szCs w:val="21"/>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auto"/>
                <w:kern w:val="0"/>
                <w:sz w:val="21"/>
                <w:szCs w:val="21"/>
              </w:rPr>
            </w:pPr>
          </w:p>
        </w:tc>
        <w:tc>
          <w:tcPr>
            <w:tcW w:w="41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接收中间库数据</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1年</w:t>
            </w:r>
          </w:p>
        </w:tc>
      </w:tr>
      <w:tr>
        <w:tblPrEx>
          <w:tblCellMar>
            <w:top w:w="0" w:type="dxa"/>
            <w:left w:w="108" w:type="dxa"/>
            <w:bottom w:w="0" w:type="dxa"/>
            <w:right w:w="108" w:type="dxa"/>
          </w:tblCellMar>
        </w:tblPrEx>
        <w:trPr>
          <w:trHeight w:val="315"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14</w:t>
            </w:r>
          </w:p>
        </w:tc>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auto"/>
                <w:kern w:val="0"/>
                <w:sz w:val="21"/>
                <w:szCs w:val="21"/>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auto"/>
                <w:kern w:val="0"/>
                <w:sz w:val="21"/>
                <w:szCs w:val="21"/>
              </w:rPr>
            </w:pPr>
          </w:p>
        </w:tc>
        <w:tc>
          <w:tcPr>
            <w:tcW w:w="41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清洗中间库数据</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1年</w:t>
            </w:r>
          </w:p>
        </w:tc>
      </w:tr>
      <w:tr>
        <w:tblPrEx>
          <w:tblCellMar>
            <w:top w:w="0" w:type="dxa"/>
            <w:left w:w="108" w:type="dxa"/>
            <w:bottom w:w="0" w:type="dxa"/>
            <w:right w:w="108" w:type="dxa"/>
          </w:tblCellMar>
        </w:tblPrEx>
        <w:trPr>
          <w:trHeight w:val="315"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15</w:t>
            </w:r>
          </w:p>
        </w:tc>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auto"/>
                <w:kern w:val="0"/>
                <w:sz w:val="21"/>
                <w:szCs w:val="21"/>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auto"/>
                <w:kern w:val="0"/>
                <w:sz w:val="21"/>
                <w:szCs w:val="21"/>
              </w:rPr>
            </w:pPr>
          </w:p>
        </w:tc>
        <w:tc>
          <w:tcPr>
            <w:tcW w:w="41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事件入口关闭</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1年</w:t>
            </w:r>
          </w:p>
        </w:tc>
      </w:tr>
      <w:tr>
        <w:tblPrEx>
          <w:tblCellMar>
            <w:top w:w="0" w:type="dxa"/>
            <w:left w:w="108" w:type="dxa"/>
            <w:bottom w:w="0" w:type="dxa"/>
            <w:right w:w="108" w:type="dxa"/>
          </w:tblCellMar>
        </w:tblPrEx>
        <w:trPr>
          <w:trHeight w:val="315"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16</w:t>
            </w:r>
          </w:p>
        </w:tc>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auto"/>
                <w:kern w:val="0"/>
                <w:sz w:val="21"/>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数据统计</w:t>
            </w:r>
          </w:p>
        </w:tc>
        <w:tc>
          <w:tcPr>
            <w:tcW w:w="41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展示融合后的所有数据统计</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1年</w:t>
            </w:r>
          </w:p>
        </w:tc>
      </w:tr>
      <w:tr>
        <w:tblPrEx>
          <w:tblCellMar>
            <w:top w:w="0" w:type="dxa"/>
            <w:left w:w="108" w:type="dxa"/>
            <w:bottom w:w="0" w:type="dxa"/>
            <w:right w:w="108" w:type="dxa"/>
          </w:tblCellMar>
        </w:tblPrEx>
        <w:trPr>
          <w:trHeight w:val="323"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17</w:t>
            </w:r>
          </w:p>
        </w:tc>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auto"/>
                <w:kern w:val="0"/>
                <w:sz w:val="21"/>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服务器部署</w:t>
            </w:r>
          </w:p>
        </w:tc>
        <w:tc>
          <w:tcPr>
            <w:tcW w:w="41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按需配置服务器</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1年</w:t>
            </w:r>
          </w:p>
        </w:tc>
      </w:tr>
      <w:tr>
        <w:tblPrEx>
          <w:tblCellMar>
            <w:top w:w="0" w:type="dxa"/>
            <w:left w:w="108" w:type="dxa"/>
            <w:bottom w:w="0" w:type="dxa"/>
            <w:right w:w="108" w:type="dxa"/>
          </w:tblCellMar>
        </w:tblPrEx>
        <w:trPr>
          <w:trHeight w:val="315"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18</w:t>
            </w:r>
          </w:p>
        </w:tc>
        <w:tc>
          <w:tcPr>
            <w:tcW w:w="12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平台页面升级</w:t>
            </w:r>
          </w:p>
        </w:tc>
        <w:tc>
          <w:tcPr>
            <w:tcW w:w="18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平台页面升级</w:t>
            </w:r>
          </w:p>
        </w:tc>
        <w:tc>
          <w:tcPr>
            <w:tcW w:w="41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PC端根据功能融合后的界面升级</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1年</w:t>
            </w:r>
          </w:p>
        </w:tc>
      </w:tr>
      <w:tr>
        <w:tblPrEx>
          <w:tblCellMar>
            <w:top w:w="0" w:type="dxa"/>
            <w:left w:w="108" w:type="dxa"/>
            <w:bottom w:w="0" w:type="dxa"/>
            <w:right w:w="108" w:type="dxa"/>
          </w:tblCellMar>
        </w:tblPrEx>
        <w:trPr>
          <w:trHeight w:val="323"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19</w:t>
            </w:r>
          </w:p>
        </w:tc>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auto"/>
                <w:kern w:val="0"/>
                <w:sz w:val="21"/>
                <w:szCs w:val="21"/>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auto"/>
                <w:kern w:val="0"/>
                <w:sz w:val="21"/>
                <w:szCs w:val="21"/>
              </w:rPr>
            </w:pPr>
          </w:p>
        </w:tc>
        <w:tc>
          <w:tcPr>
            <w:tcW w:w="41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PC端网格地图升级</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1年</w:t>
            </w:r>
          </w:p>
        </w:tc>
      </w:tr>
      <w:tr>
        <w:tblPrEx>
          <w:tblCellMar>
            <w:top w:w="0" w:type="dxa"/>
            <w:left w:w="108" w:type="dxa"/>
            <w:bottom w:w="0" w:type="dxa"/>
            <w:right w:w="108" w:type="dxa"/>
          </w:tblCellMar>
        </w:tblPrEx>
        <w:trPr>
          <w:trHeight w:val="323"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20</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外部对接</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外部对接</w:t>
            </w:r>
          </w:p>
        </w:tc>
        <w:tc>
          <w:tcPr>
            <w:tcW w:w="41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与外部对接</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1年</w:t>
            </w:r>
          </w:p>
        </w:tc>
      </w:tr>
      <w:tr>
        <w:tblPrEx>
          <w:tblCellMar>
            <w:top w:w="0" w:type="dxa"/>
            <w:left w:w="108" w:type="dxa"/>
            <w:bottom w:w="0" w:type="dxa"/>
            <w:right w:w="108" w:type="dxa"/>
          </w:tblCellMar>
        </w:tblPrEx>
        <w:trPr>
          <w:trHeight w:val="638"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21</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数据推送修改</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数据推送修改</w:t>
            </w:r>
          </w:p>
        </w:tc>
        <w:tc>
          <w:tcPr>
            <w:tcW w:w="41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省市数据上传修改</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1年</w:t>
            </w:r>
          </w:p>
        </w:tc>
      </w:tr>
      <w:tr>
        <w:tblPrEx>
          <w:tblCellMar>
            <w:top w:w="0" w:type="dxa"/>
            <w:left w:w="108" w:type="dxa"/>
            <w:bottom w:w="0" w:type="dxa"/>
            <w:right w:w="108" w:type="dxa"/>
          </w:tblCellMar>
        </w:tblPrEx>
        <w:trPr>
          <w:trHeight w:val="638"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22</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升级改造</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省标升级任务</w:t>
            </w:r>
          </w:p>
        </w:tc>
        <w:tc>
          <w:tcPr>
            <w:tcW w:w="41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警网协同对接改造、统一地址库对接改造及本年度后续改造</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1年</w:t>
            </w:r>
          </w:p>
        </w:tc>
      </w:tr>
      <w:tr>
        <w:tblPrEx>
          <w:tblCellMar>
            <w:top w:w="0" w:type="dxa"/>
            <w:left w:w="108" w:type="dxa"/>
            <w:bottom w:w="0" w:type="dxa"/>
            <w:right w:w="108" w:type="dxa"/>
          </w:tblCellMar>
        </w:tblPrEx>
        <w:trPr>
          <w:trHeight w:val="630"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23</w:t>
            </w:r>
          </w:p>
        </w:tc>
        <w:tc>
          <w:tcPr>
            <w:tcW w:w="12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特色数据融合</w:t>
            </w:r>
          </w:p>
        </w:tc>
        <w:tc>
          <w:tcPr>
            <w:tcW w:w="18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特色数据融合</w:t>
            </w:r>
          </w:p>
        </w:tc>
        <w:tc>
          <w:tcPr>
            <w:tcW w:w="41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梳理特色字段，在标准规范文档中新增特色字段名称与属性</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1年</w:t>
            </w:r>
          </w:p>
        </w:tc>
      </w:tr>
      <w:tr>
        <w:tblPrEx>
          <w:tblCellMar>
            <w:top w:w="0" w:type="dxa"/>
            <w:left w:w="108" w:type="dxa"/>
            <w:bottom w:w="0" w:type="dxa"/>
            <w:right w:w="108" w:type="dxa"/>
          </w:tblCellMar>
        </w:tblPrEx>
        <w:trPr>
          <w:trHeight w:val="315"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24</w:t>
            </w:r>
          </w:p>
        </w:tc>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auto"/>
                <w:kern w:val="0"/>
                <w:sz w:val="21"/>
                <w:szCs w:val="21"/>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auto"/>
                <w:kern w:val="0"/>
                <w:sz w:val="21"/>
                <w:szCs w:val="21"/>
              </w:rPr>
            </w:pPr>
          </w:p>
        </w:tc>
        <w:tc>
          <w:tcPr>
            <w:tcW w:w="41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按照更新的文档进行数据表修改和新建</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1年</w:t>
            </w:r>
          </w:p>
        </w:tc>
      </w:tr>
      <w:tr>
        <w:tblPrEx>
          <w:tblCellMar>
            <w:top w:w="0" w:type="dxa"/>
            <w:left w:w="108" w:type="dxa"/>
            <w:bottom w:w="0" w:type="dxa"/>
            <w:right w:w="108" w:type="dxa"/>
          </w:tblCellMar>
        </w:tblPrEx>
        <w:trPr>
          <w:trHeight w:val="630"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25</w:t>
            </w:r>
          </w:p>
        </w:tc>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auto"/>
                <w:kern w:val="0"/>
                <w:sz w:val="21"/>
                <w:szCs w:val="21"/>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auto"/>
                <w:kern w:val="0"/>
                <w:sz w:val="21"/>
                <w:szCs w:val="21"/>
              </w:rPr>
            </w:pPr>
          </w:p>
        </w:tc>
        <w:tc>
          <w:tcPr>
            <w:tcW w:w="41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按照更新的文档以及数据表推送相对应的特色数据</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1年</w:t>
            </w:r>
          </w:p>
        </w:tc>
      </w:tr>
      <w:tr>
        <w:tblPrEx>
          <w:tblCellMar>
            <w:top w:w="0" w:type="dxa"/>
            <w:left w:w="108" w:type="dxa"/>
            <w:bottom w:w="0" w:type="dxa"/>
            <w:right w:w="108" w:type="dxa"/>
          </w:tblCellMar>
        </w:tblPrEx>
        <w:trPr>
          <w:trHeight w:val="315"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26</w:t>
            </w:r>
          </w:p>
        </w:tc>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auto"/>
                <w:kern w:val="0"/>
                <w:sz w:val="21"/>
                <w:szCs w:val="21"/>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auto"/>
                <w:kern w:val="0"/>
                <w:sz w:val="21"/>
                <w:szCs w:val="21"/>
              </w:rPr>
            </w:pPr>
          </w:p>
        </w:tc>
        <w:tc>
          <w:tcPr>
            <w:tcW w:w="41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接收中间库数据</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1年</w:t>
            </w:r>
          </w:p>
        </w:tc>
      </w:tr>
      <w:tr>
        <w:tblPrEx>
          <w:tblCellMar>
            <w:top w:w="0" w:type="dxa"/>
            <w:left w:w="108" w:type="dxa"/>
            <w:bottom w:w="0" w:type="dxa"/>
            <w:right w:w="108" w:type="dxa"/>
          </w:tblCellMar>
        </w:tblPrEx>
        <w:trPr>
          <w:trHeight w:val="323"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27</w:t>
            </w:r>
          </w:p>
        </w:tc>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auto"/>
                <w:kern w:val="0"/>
                <w:sz w:val="21"/>
                <w:szCs w:val="21"/>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auto"/>
                <w:kern w:val="0"/>
                <w:sz w:val="21"/>
                <w:szCs w:val="21"/>
              </w:rPr>
            </w:pPr>
          </w:p>
        </w:tc>
        <w:tc>
          <w:tcPr>
            <w:tcW w:w="41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对接收的中间库数据进行清洗</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1年</w:t>
            </w:r>
          </w:p>
        </w:tc>
      </w:tr>
      <w:tr>
        <w:tblPrEx>
          <w:tblCellMar>
            <w:top w:w="0" w:type="dxa"/>
            <w:left w:w="108" w:type="dxa"/>
            <w:bottom w:w="0" w:type="dxa"/>
            <w:right w:w="108" w:type="dxa"/>
          </w:tblCellMar>
        </w:tblPrEx>
        <w:trPr>
          <w:trHeight w:val="630"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28</w:t>
            </w:r>
          </w:p>
        </w:tc>
        <w:tc>
          <w:tcPr>
            <w:tcW w:w="12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个性化功能对接</w:t>
            </w:r>
          </w:p>
        </w:tc>
        <w:tc>
          <w:tcPr>
            <w:tcW w:w="18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个性化功能对接</w:t>
            </w:r>
          </w:p>
        </w:tc>
        <w:tc>
          <w:tcPr>
            <w:tcW w:w="41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梳理原拱墅区的个性化功能，包括需求规划说明书和用户操作手册</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1年</w:t>
            </w:r>
          </w:p>
        </w:tc>
      </w:tr>
      <w:tr>
        <w:tblPrEx>
          <w:tblCellMar>
            <w:top w:w="0" w:type="dxa"/>
            <w:left w:w="108" w:type="dxa"/>
            <w:bottom w:w="0" w:type="dxa"/>
            <w:right w:w="108" w:type="dxa"/>
          </w:tblCellMar>
        </w:tblPrEx>
        <w:trPr>
          <w:trHeight w:val="953"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29</w:t>
            </w:r>
          </w:p>
        </w:tc>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auto"/>
                <w:kern w:val="0"/>
                <w:sz w:val="21"/>
                <w:szCs w:val="21"/>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auto"/>
                <w:kern w:val="0"/>
                <w:sz w:val="21"/>
                <w:szCs w:val="21"/>
              </w:rPr>
            </w:pPr>
          </w:p>
        </w:tc>
        <w:tc>
          <w:tcPr>
            <w:tcW w:w="41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根据梳理的资料进行个性功能对接或开发，包括数据推送接收、数据库修改、数据展示、页面设计等</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1年</w:t>
            </w:r>
          </w:p>
        </w:tc>
      </w:tr>
      <w:tr>
        <w:tblPrEx>
          <w:tblCellMar>
            <w:top w:w="0" w:type="dxa"/>
            <w:left w:w="108" w:type="dxa"/>
            <w:bottom w:w="0" w:type="dxa"/>
            <w:right w:w="108" w:type="dxa"/>
          </w:tblCellMar>
        </w:tblPrEx>
        <w:trPr>
          <w:trHeight w:val="630"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30</w:t>
            </w:r>
          </w:p>
        </w:tc>
        <w:tc>
          <w:tcPr>
            <w:tcW w:w="12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集成服务</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系统对接</w:t>
            </w:r>
          </w:p>
        </w:tc>
        <w:tc>
          <w:tcPr>
            <w:tcW w:w="41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最多录一次对接、镇街驾驶舱数据对接等</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1年</w:t>
            </w:r>
          </w:p>
        </w:tc>
      </w:tr>
      <w:tr>
        <w:tblPrEx>
          <w:tblCellMar>
            <w:top w:w="0" w:type="dxa"/>
            <w:left w:w="108" w:type="dxa"/>
            <w:bottom w:w="0" w:type="dxa"/>
            <w:right w:w="108" w:type="dxa"/>
          </w:tblCellMar>
        </w:tblPrEx>
        <w:trPr>
          <w:trHeight w:val="38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31</w:t>
            </w:r>
          </w:p>
        </w:tc>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auto"/>
                <w:kern w:val="0"/>
                <w:sz w:val="21"/>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集成服务</w:t>
            </w:r>
          </w:p>
        </w:tc>
        <w:tc>
          <w:tcPr>
            <w:tcW w:w="41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等保、软件测评、培训等</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1年</w:t>
            </w:r>
          </w:p>
        </w:tc>
      </w:tr>
      <w:tr>
        <w:tblPrEx>
          <w:tblCellMar>
            <w:top w:w="0" w:type="dxa"/>
            <w:left w:w="108" w:type="dxa"/>
            <w:bottom w:w="0" w:type="dxa"/>
            <w:right w:w="108" w:type="dxa"/>
          </w:tblCellMar>
        </w:tblPrEx>
        <w:trPr>
          <w:trHeight w:val="953"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32</w:t>
            </w:r>
          </w:p>
        </w:tc>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val="0"/>
                <w:bCs w:val="0"/>
                <w:color w:val="auto"/>
                <w:kern w:val="0"/>
                <w:sz w:val="21"/>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功能改造</w:t>
            </w:r>
          </w:p>
        </w:tc>
        <w:tc>
          <w:tcPr>
            <w:tcW w:w="41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人口日志功能改造，新增变更记录对比展示、出租房功能平移，改造新增承租人历史记录功能</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1年</w:t>
            </w:r>
          </w:p>
        </w:tc>
      </w:tr>
      <w:tr>
        <w:tblPrEx>
          <w:tblCellMar>
            <w:top w:w="0" w:type="dxa"/>
            <w:left w:w="108" w:type="dxa"/>
            <w:bottom w:w="0" w:type="dxa"/>
            <w:right w:w="108" w:type="dxa"/>
          </w:tblCellMar>
        </w:tblPrEx>
        <w:trPr>
          <w:trHeight w:val="584"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仿宋_GB2312" w:eastAsia="仿宋_GB2312" w:cs="仿宋_GB2312"/>
                <w:b/>
                <w:bCs/>
                <w:color w:val="auto"/>
                <w:kern w:val="0"/>
                <w:sz w:val="21"/>
                <w:szCs w:val="21"/>
                <w:lang w:val="en-US" w:eastAsia="zh-CN"/>
              </w:rPr>
            </w:pPr>
            <w:r>
              <w:rPr>
                <w:rFonts w:hint="eastAsia" w:ascii="仿宋_GB2312" w:hAnsi="仿宋_GB2312" w:eastAsia="仿宋_GB2312" w:cs="仿宋_GB2312"/>
                <w:b/>
                <w:bCs/>
                <w:color w:val="auto"/>
                <w:kern w:val="0"/>
                <w:sz w:val="21"/>
                <w:szCs w:val="21"/>
                <w:lang w:val="en-US" w:eastAsia="zh-CN"/>
              </w:rPr>
              <w:t>33</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仿宋_GB2312" w:hAnsi="仿宋_GB2312" w:eastAsia="仿宋_GB2312" w:cs="仿宋_GB2312"/>
                <w:b/>
                <w:bCs/>
                <w:color w:val="auto"/>
                <w:kern w:val="0"/>
                <w:sz w:val="21"/>
                <w:szCs w:val="21"/>
                <w:lang w:val="en-US" w:eastAsia="zh-CN"/>
              </w:rPr>
            </w:pPr>
            <w:r>
              <w:rPr>
                <w:rFonts w:hint="eastAsia" w:ascii="仿宋_GB2312" w:hAnsi="仿宋_GB2312" w:eastAsia="仿宋_GB2312" w:cs="仿宋_GB2312"/>
                <w:b/>
                <w:bCs/>
                <w:color w:val="auto"/>
                <w:kern w:val="0"/>
                <w:sz w:val="21"/>
                <w:szCs w:val="21"/>
                <w:lang w:val="en-US" w:eastAsia="zh-CN"/>
              </w:rPr>
              <w:t>等保测评</w:t>
            </w:r>
          </w:p>
        </w:tc>
        <w:tc>
          <w:tcPr>
            <w:tcW w:w="594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仿宋_GB2312" w:hAnsi="仿宋_GB2312" w:eastAsia="仿宋_GB2312" w:cs="仿宋_GB2312"/>
                <w:b/>
                <w:bCs/>
                <w:color w:val="auto"/>
                <w:kern w:val="0"/>
                <w:sz w:val="21"/>
                <w:szCs w:val="21"/>
                <w:lang w:val="en-US" w:eastAsia="zh-CN"/>
              </w:rPr>
            </w:pPr>
            <w:r>
              <w:rPr>
                <w:rFonts w:hint="eastAsia" w:ascii="仿宋_GB2312" w:hAnsi="仿宋_GB2312" w:eastAsia="仿宋_GB2312" w:cs="仿宋_GB2312"/>
                <w:b/>
                <w:bCs/>
                <w:color w:val="auto"/>
                <w:kern w:val="0"/>
                <w:sz w:val="21"/>
                <w:szCs w:val="21"/>
                <w:lang w:val="en-US" w:eastAsia="zh-CN"/>
              </w:rPr>
              <w:t>需提供等保二级测评证明</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b/>
                <w:bCs/>
                <w:color w:val="auto"/>
                <w:kern w:val="0"/>
                <w:sz w:val="21"/>
                <w:szCs w:val="21"/>
                <w:lang w:val="en-US" w:eastAsia="zh-CN"/>
              </w:rPr>
            </w:pPr>
            <w:r>
              <w:rPr>
                <w:rFonts w:hint="eastAsia" w:ascii="仿宋_GB2312" w:hAnsi="仿宋_GB2312" w:eastAsia="仿宋_GB2312" w:cs="仿宋_GB2312"/>
                <w:b/>
                <w:bCs/>
                <w:color w:val="auto"/>
                <w:kern w:val="0"/>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b/>
                <w:bCs/>
                <w:color w:val="auto"/>
                <w:kern w:val="0"/>
                <w:sz w:val="21"/>
                <w:szCs w:val="21"/>
                <w:lang w:val="en-US" w:eastAsia="zh-CN"/>
              </w:rPr>
            </w:pPr>
            <w:r>
              <w:rPr>
                <w:rFonts w:hint="eastAsia" w:ascii="仿宋_GB2312" w:hAnsi="仿宋_GB2312" w:eastAsia="仿宋_GB2312" w:cs="仿宋_GB2312"/>
                <w:b/>
                <w:bCs/>
                <w:color w:val="auto"/>
                <w:kern w:val="0"/>
                <w:sz w:val="21"/>
                <w:szCs w:val="21"/>
                <w:lang w:val="en-US" w:eastAsia="zh-CN"/>
              </w:rPr>
              <w:t>/</w:t>
            </w:r>
          </w:p>
        </w:tc>
      </w:tr>
    </w:tbl>
    <w:p>
      <w:pPr>
        <w:pStyle w:val="2"/>
        <w:keepNext w:val="0"/>
        <w:keepLines w:val="0"/>
        <w:pageBreakBefore w:val="0"/>
        <w:widowControl w:val="0"/>
        <w:kinsoku/>
        <w:wordWrap/>
        <w:overflowPunct/>
        <w:topLinePunct w:val="0"/>
        <w:autoSpaceDE/>
        <w:autoSpaceDN/>
        <w:bidi w:val="0"/>
        <w:adjustRightInd/>
        <w:snapToGrid/>
        <w:spacing w:before="157" w:beforeLines="50" w:line="360" w:lineRule="auto"/>
        <w:ind w:firstLine="420"/>
        <w:textAlignment w:val="auto"/>
        <w:rPr>
          <w:rFonts w:hint="default" w:ascii="仿宋" w:hAnsi="仿宋" w:eastAsia="仿宋" w:cs="Times New Roman"/>
          <w:b/>
          <w:bCs/>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三个月内，基本完成项目建设，</w:t>
      </w:r>
      <w:r>
        <w:rPr>
          <w:rFonts w:hint="eastAsia" w:ascii="等线" w:hAnsi="等线" w:eastAsia="仿宋" w:cs="Times New Roman"/>
          <w:b/>
          <w:bCs/>
          <w:color w:val="auto"/>
          <w:sz w:val="24"/>
          <w:u w:val="none"/>
          <w:lang w:val="en-US" w:eastAsia="zh-CN"/>
        </w:rPr>
        <w:t>进行第一批次初验。</w:t>
      </w:r>
    </w:p>
    <w:p>
      <w:pPr>
        <w:ind w:firstLine="482" w:firstLineChars="200"/>
        <w:outlineLvl w:val="3"/>
        <w:rPr>
          <w:rFonts w:ascii="仿宋" w:hAnsi="仿宋" w:eastAsia="仿宋" w:cs="仿宋"/>
          <w:b/>
          <w:bCs/>
          <w:color w:val="auto"/>
          <w:sz w:val="24"/>
        </w:rPr>
      </w:pPr>
      <w:r>
        <w:rPr>
          <w:rFonts w:hint="eastAsia" w:ascii="仿宋" w:hAnsi="仿宋" w:eastAsia="仿宋" w:cs="仿宋"/>
          <w:b/>
          <w:bCs/>
          <w:color w:val="auto"/>
          <w:sz w:val="24"/>
        </w:rPr>
        <w:t>3、项目建设内容</w:t>
      </w:r>
    </w:p>
    <w:p>
      <w:pPr>
        <w:spacing w:line="440" w:lineRule="exact"/>
        <w:ind w:firstLine="472" w:firstLineChars="196"/>
        <w:rPr>
          <w:rFonts w:ascii="仿宋" w:hAnsi="仿宋" w:eastAsia="仿宋" w:cs="仿宋"/>
          <w:b/>
          <w:bCs/>
          <w:color w:val="auto"/>
          <w:sz w:val="24"/>
        </w:rPr>
      </w:pPr>
      <w:r>
        <w:rPr>
          <w:rFonts w:hint="eastAsia" w:ascii="仿宋" w:hAnsi="仿宋" w:eastAsia="仿宋" w:cs="仿宋"/>
          <w:b/>
          <w:bCs/>
          <w:color w:val="auto"/>
          <w:sz w:val="24"/>
        </w:rPr>
        <w:t>3.1组织架构融合</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3.1.1易和组织</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3.1.1.1组织架构与用户信息梳理对接</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对原拱墅平台组织架构及用户信息进行梳理，并按照数据对接标准及组织架构、用户信息对接标准表进行填写及对接，准备符合规范标准的原有组织架构体系及用户信息数据。</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3.1.1.2易和接入码对接</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将易和接入码体系梳理后进行对接。</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3.1.2四平台组织用户融合</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原拱墅平台组织架构及用户信息数据，按照新拱墅区基层治理四平台的组织架构标准及用户信息体系进行核验，确认符合规范要求后进行组织架构及用户信息的融合。</w:t>
      </w:r>
    </w:p>
    <w:p>
      <w:pPr>
        <w:spacing w:line="440" w:lineRule="exact"/>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3.2原拱墅平台梳理</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3.2.1对原拱墅区的外部对接数据与事件数据进行梳理，对数据的推送方式及接收方式进行汇总，形成文档，准备标准化对接文档及对接流程文档。 </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3.2.2对原拱墅区的数据大屏页面进行梳理，汇总各大屏页面清单及板块内容、字段设计等，形成文档。</w:t>
      </w:r>
    </w:p>
    <w:p>
      <w:pPr>
        <w:spacing w:line="440" w:lineRule="exact"/>
        <w:ind w:firstLine="472" w:firstLineChars="196"/>
        <w:rPr>
          <w:rFonts w:ascii="仿宋" w:hAnsi="仿宋" w:eastAsia="仿宋" w:cs="仿宋"/>
          <w:b/>
          <w:bCs/>
          <w:color w:val="auto"/>
          <w:sz w:val="24"/>
        </w:rPr>
      </w:pPr>
      <w:r>
        <w:rPr>
          <w:rFonts w:hint="eastAsia" w:ascii="仿宋" w:hAnsi="仿宋" w:eastAsia="仿宋" w:cs="仿宋"/>
          <w:b/>
          <w:bCs/>
          <w:color w:val="auto"/>
          <w:sz w:val="24"/>
        </w:rPr>
        <w:t>3.3数据融合</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融合原拱墅平台基础数据及事件数据，并对融合后的数据进行统计分析及可视化展示。</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3.3.1字段规范</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制定标准化字段规范，为基础数据对接融合及事件数据的对接融合提供规范字段。</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3.3.2结构表建立</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按照规范字段建立数据表，完善数据对接数据表结构的设计。</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3.3.3基础数据融合</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3.3.3.1基础数据推送</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按照规范字段和数据表进行基础数据的整理，并推送至中间库。</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3.3.3.2接收中间库数据</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接收中间库基础数据。</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3.3.3.3清洗中间库数据</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对接收的中间库基础数据进行清洗，并按照新拱墅区基层治理四平台的数据要求进行数据的规范处理。</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3.3.4事件数据融合</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3.3.4.1事件数据推送</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按照规范字段和数据表进行事件数据的整理，并推送至中间库。</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3.3.4.2接收中间库数据</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接收中间库事件数据。</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3.3.4.3清洗中间库数据</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对接收的中间库事件数据进行清洗，并按照新拱墅区基层治理四平台的数据要求进行数据的规范处理。</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3.3.4.4事件入口关闭</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所有数据推送完成，并保障新拱墅区基层治理四平台接收完成后，对原拱墅平台的事件入口进行关闭处理，停用原拱墅平台事件接入口，保障事件流转在新拱墅区基层治理四平台的正常运转。</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3.3.5数据统计</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对融合后的基础数据及事件数据进行梳理，并按照展示需求进行数据统计及基础分析，并在大屏上进行可视化展示。</w:t>
      </w:r>
    </w:p>
    <w:p>
      <w:pPr>
        <w:spacing w:line="440" w:lineRule="exact"/>
        <w:ind w:firstLine="472" w:firstLineChars="196"/>
        <w:rPr>
          <w:rFonts w:ascii="仿宋" w:hAnsi="仿宋" w:eastAsia="仿宋" w:cs="仿宋"/>
          <w:b/>
          <w:bCs/>
          <w:color w:val="auto"/>
          <w:sz w:val="24"/>
        </w:rPr>
      </w:pPr>
      <w:r>
        <w:rPr>
          <w:rFonts w:hint="eastAsia" w:ascii="仿宋" w:hAnsi="仿宋" w:eastAsia="仿宋" w:cs="仿宋"/>
          <w:b/>
          <w:bCs/>
          <w:color w:val="auto"/>
          <w:sz w:val="24"/>
        </w:rPr>
        <w:t>3.4平台页面升级</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3.4.1PC功能界面升级</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根据业务融合结果，对PC端页面的各个功能页面、操作页面、流程跳转页面等进行升级处理。</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3.4.1.1.功能页面升级</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新拱墅区基层治理四平台功能页面应保持统一，对原拱墅平台功能进行融合时，应对其功能页面进行同步升级，同步其页面与新拱墅区基层治理四平台页面的设计风格、页面格式等的相同。</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3.4.1.2操作页面升级</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对原拱墅平台功能的操作页面进行升级改造，同步操作流程的弹窗、操作按钮等元件的设计风格及格式等，保持新拱墅区基层治理四平台各页面的统一性。</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3.4.1.3流程跳转页面升级</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对流程跳转页面进行升级，对融合后的某些功能跳转及业务协同后的功能跳转页面进行升级，打通跳转页面的业务流，同步跳转前后页面的页面风格、格式等，同步平台整体的跳转交互动作等。</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3.4.2PC端网格地图升级</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整合新拱墅区地图，对PC管理端基础底图进行更换，并对相应的GIS信息进行同步升级更新。</w:t>
      </w:r>
    </w:p>
    <w:p>
      <w:pPr>
        <w:spacing w:line="440" w:lineRule="exact"/>
        <w:ind w:firstLine="472" w:firstLineChars="196"/>
        <w:rPr>
          <w:rFonts w:ascii="仿宋" w:hAnsi="仿宋" w:eastAsia="仿宋" w:cs="仿宋"/>
          <w:b/>
          <w:bCs/>
          <w:color w:val="auto"/>
          <w:sz w:val="24"/>
        </w:rPr>
      </w:pPr>
      <w:r>
        <w:rPr>
          <w:rFonts w:hint="eastAsia" w:ascii="仿宋" w:hAnsi="仿宋" w:eastAsia="仿宋" w:cs="仿宋"/>
          <w:b/>
          <w:bCs/>
          <w:color w:val="auto"/>
          <w:sz w:val="24"/>
        </w:rPr>
        <w:t>3.5外部对接</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与其他原有的外部系统进行对接，如食安慧眼、城市眼云共治等。</w:t>
      </w:r>
    </w:p>
    <w:p>
      <w:pPr>
        <w:spacing w:line="440" w:lineRule="exact"/>
        <w:ind w:firstLine="472" w:firstLineChars="196"/>
        <w:rPr>
          <w:rFonts w:ascii="仿宋" w:hAnsi="仿宋" w:eastAsia="仿宋" w:cs="仿宋"/>
          <w:b/>
          <w:bCs/>
          <w:color w:val="auto"/>
          <w:sz w:val="24"/>
        </w:rPr>
      </w:pPr>
      <w:r>
        <w:rPr>
          <w:rFonts w:hint="eastAsia" w:ascii="仿宋" w:hAnsi="仿宋" w:eastAsia="仿宋" w:cs="仿宋"/>
          <w:b/>
          <w:bCs/>
          <w:color w:val="auto"/>
          <w:sz w:val="24"/>
        </w:rPr>
        <w:t>3.6数据推送修改</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修改对省、市的数据推送通道及数据推送标准，编制新拱墅区基层治理四平台的数据推送标准流程及数据规范。</w:t>
      </w:r>
    </w:p>
    <w:p>
      <w:pPr>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3.</w:t>
      </w:r>
      <w:r>
        <w:rPr>
          <w:rFonts w:hint="eastAsia" w:ascii="仿宋" w:hAnsi="仿宋" w:eastAsia="仿宋" w:cs="仿宋"/>
          <w:b/>
          <w:bCs/>
          <w:color w:val="auto"/>
          <w:sz w:val="24"/>
          <w:lang w:val="en-US" w:eastAsia="zh-CN"/>
        </w:rPr>
        <w:t>7</w:t>
      </w:r>
      <w:r>
        <w:rPr>
          <w:rFonts w:hint="eastAsia" w:ascii="仿宋" w:hAnsi="仿宋" w:eastAsia="仿宋" w:cs="仿宋"/>
          <w:b/>
          <w:bCs/>
          <w:color w:val="auto"/>
          <w:sz w:val="24"/>
        </w:rPr>
        <w:t>升级改造</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（1）警网协同对接改造</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为进一步推进基层网格管理服务工作与基层公安工作协同合作，规范“基础治理四平台”与“浙江公安警综平台***模块2.0”运行管理机制，提高网格事件处置效率，提升全省基层社会治理效能，全力预防发生“民转刑”严重刑事案件、个人极端事件和群体性事件。</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（2）统一地址库对接改造</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为加强市区两级“基层治理四平台”综合信息系统建设，提升乡镇（街道）“基层治理四平台”集成能力，根据省《数字法治系统建设“３+８”工作方案》和《杭州市数字法治系统建设方案》要求，落实《浙江省“基层治理四平台”数字化建设指南》和《浙江省统一网格地图绘制和标准地址库建设实施方案》，提高网格事件处置效率，提升全市基层社会治理效能。</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（3）后续升级改造</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承接本年度省市升级改造任务，满足改造任务文件要求，完成相应考核指标。</w:t>
      </w:r>
    </w:p>
    <w:p>
      <w:pPr>
        <w:spacing w:line="440" w:lineRule="exact"/>
        <w:ind w:firstLine="472" w:firstLineChars="196"/>
        <w:rPr>
          <w:rFonts w:ascii="仿宋" w:hAnsi="仿宋" w:eastAsia="仿宋" w:cs="仿宋"/>
          <w:b/>
          <w:bCs/>
          <w:color w:val="auto"/>
          <w:sz w:val="24"/>
        </w:rPr>
      </w:pPr>
      <w:r>
        <w:rPr>
          <w:rFonts w:hint="eastAsia" w:ascii="仿宋" w:hAnsi="仿宋" w:eastAsia="仿宋" w:cs="仿宋"/>
          <w:b/>
          <w:bCs/>
          <w:color w:val="auto"/>
          <w:sz w:val="24"/>
        </w:rPr>
        <w:t>3.</w:t>
      </w:r>
      <w:r>
        <w:rPr>
          <w:rFonts w:hint="eastAsia" w:ascii="仿宋" w:hAnsi="仿宋" w:eastAsia="仿宋" w:cs="仿宋"/>
          <w:b/>
          <w:bCs/>
          <w:color w:val="auto"/>
          <w:sz w:val="24"/>
          <w:lang w:val="en-US" w:eastAsia="zh-CN"/>
        </w:rPr>
        <w:t>8</w:t>
      </w:r>
      <w:r>
        <w:rPr>
          <w:rFonts w:hint="eastAsia" w:ascii="仿宋" w:hAnsi="仿宋" w:eastAsia="仿宋" w:cs="仿宋"/>
          <w:b/>
          <w:bCs/>
          <w:color w:val="auto"/>
          <w:sz w:val="24"/>
        </w:rPr>
        <w:t>特色数据融合</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（1）对原有特色字段进行梳理，并在标准规范文档中新增特色字段名称与属性。</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（2）按照更新的文档进行数据表修改和新建，以规范特色数据推送的要求。</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（3）按照更新的文档以及数据表推送相对应的特色数据。</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（4）接收中间库特色数据。</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（5）按照新拱墅区基层治理四平台的数据规范体系及数据标准，对接收的中间库特色数据进行清洗。</w:t>
      </w:r>
    </w:p>
    <w:p>
      <w:pPr>
        <w:spacing w:line="44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3.</w:t>
      </w:r>
      <w:r>
        <w:rPr>
          <w:rFonts w:hint="eastAsia" w:ascii="仿宋" w:hAnsi="仿宋" w:eastAsia="仿宋" w:cs="仿宋"/>
          <w:b/>
          <w:bCs/>
          <w:color w:val="auto"/>
          <w:sz w:val="24"/>
          <w:lang w:val="en-US" w:eastAsia="zh-CN"/>
        </w:rPr>
        <w:t>9</w:t>
      </w:r>
      <w:r>
        <w:rPr>
          <w:rFonts w:hint="eastAsia" w:ascii="仿宋" w:hAnsi="仿宋" w:eastAsia="仿宋" w:cs="仿宋"/>
          <w:b/>
          <w:bCs/>
          <w:color w:val="auto"/>
          <w:sz w:val="24"/>
        </w:rPr>
        <w:t>个性化功能对接</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（1）对原拱墅区的个性化功能进行梳理，如需求规划说明书和用户操作手册等文档。</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（2）根据梳理的资料进行个性功能对接或开发，包括数据推送接收、数据库修改、数据展示、页面设计等。</w:t>
      </w:r>
    </w:p>
    <w:p>
      <w:pPr>
        <w:spacing w:line="440" w:lineRule="exact"/>
        <w:ind w:firstLine="472" w:firstLineChars="196"/>
        <w:rPr>
          <w:rFonts w:ascii="仿宋" w:hAnsi="仿宋" w:eastAsia="仿宋" w:cs="仿宋"/>
          <w:b/>
          <w:bCs/>
          <w:color w:val="auto"/>
          <w:sz w:val="24"/>
        </w:rPr>
      </w:pPr>
      <w:r>
        <w:rPr>
          <w:rFonts w:hint="eastAsia" w:ascii="仿宋" w:hAnsi="仿宋" w:eastAsia="仿宋" w:cs="仿宋"/>
          <w:b/>
          <w:bCs/>
          <w:color w:val="auto"/>
          <w:sz w:val="24"/>
        </w:rPr>
        <w:t>3.</w:t>
      </w:r>
      <w:r>
        <w:rPr>
          <w:rFonts w:hint="eastAsia" w:ascii="仿宋" w:hAnsi="仿宋" w:eastAsia="仿宋" w:cs="仿宋"/>
          <w:b/>
          <w:bCs/>
          <w:color w:val="auto"/>
          <w:sz w:val="24"/>
          <w:lang w:val="en-US" w:eastAsia="zh-CN"/>
        </w:rPr>
        <w:t>10</w:t>
      </w:r>
      <w:r>
        <w:rPr>
          <w:rFonts w:hint="eastAsia" w:ascii="仿宋" w:hAnsi="仿宋" w:eastAsia="仿宋" w:cs="仿宋"/>
          <w:b/>
          <w:bCs/>
          <w:color w:val="auto"/>
          <w:sz w:val="24"/>
        </w:rPr>
        <w:t>功能改造</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（1）人口日志功能改造</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对人工日志功能进行改造，新增日志变更记录及对比展示服务。</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（2）出租房功能平移</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对出租房功能进行平移改造，新增承租人历史承租记录功能，可对承租人的历史承租记录进行查询查看及导出操作。</w:t>
      </w:r>
    </w:p>
    <w:p>
      <w:pPr>
        <w:spacing w:before="120" w:beforeLines="50" w:line="360" w:lineRule="auto"/>
        <w:ind w:firstLine="482" w:firstLineChars="200"/>
        <w:outlineLvl w:val="3"/>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4、项目建设周期：2个月</w:t>
      </w:r>
    </w:p>
    <w:p>
      <w:pPr>
        <w:snapToGrid w:val="0"/>
        <w:spacing w:before="240" w:beforeLines="100" w:line="360" w:lineRule="auto"/>
        <w:ind w:firstLine="482" w:firstLineChars="200"/>
        <w:jc w:val="left"/>
        <w:outlineLvl w:val="2"/>
        <w:rPr>
          <w:rFonts w:ascii="仿宋_GB2312" w:hAnsi="仿宋" w:eastAsia="仿宋_GB2312"/>
          <w:b/>
          <w:bCs/>
          <w:color w:val="auto"/>
          <w:sz w:val="24"/>
        </w:rPr>
      </w:pPr>
      <w:r>
        <w:rPr>
          <w:rFonts w:hint="eastAsia" w:ascii="仿宋_GB2312" w:hAnsi="仿宋" w:eastAsia="仿宋_GB2312"/>
          <w:b/>
          <w:bCs/>
          <w:color w:val="auto"/>
          <w:sz w:val="24"/>
        </w:rPr>
        <w:t>（五）假日小队轻松助手项目</w:t>
      </w:r>
    </w:p>
    <w:p>
      <w:pPr>
        <w:spacing w:line="360" w:lineRule="auto"/>
        <w:ind w:firstLine="482" w:firstLineChars="200"/>
        <w:outlineLvl w:val="3"/>
        <w:rPr>
          <w:rFonts w:ascii="仿宋" w:hAnsi="仿宋" w:eastAsia="仿宋" w:cs="仿宋"/>
          <w:b/>
          <w:bCs/>
          <w:color w:val="auto"/>
          <w:sz w:val="24"/>
        </w:rPr>
      </w:pPr>
      <w:r>
        <w:rPr>
          <w:rFonts w:hint="eastAsia" w:ascii="仿宋" w:hAnsi="仿宋" w:eastAsia="仿宋" w:cs="仿宋"/>
          <w:b/>
          <w:bCs/>
          <w:color w:val="auto"/>
          <w:sz w:val="24"/>
        </w:rPr>
        <w:t>1、项目概况</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根据共青团数字化改革的要求，目前拱墅团区委发布的党团队一体化思想教育模式的“假日小队 轻松助手”平台，提供打卡地图一览通、研学内容清单，并推出10条“研学套餐”、实现真正的智能化平台。</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平台总共将上线一起去游学、研学攻略、研学清单和红领巾一览通等四个模块。在“一起去游学”版块报名参加各个阵地举办的青少年暑期活动；在“攻略红宝书”版块浏览并选择研学路线；在“研学清单”版块中下载各个场馆的任务清单；在“红领巾一览通”版块查找附近的阵地。接下来，拱墅团区委将以“小场景”为切口，不断探索用数字化手段升级拱墅区假日小队活动，以更高效、科学、有趣的方式进行教育和学习方式的创新。</w:t>
      </w:r>
    </w:p>
    <w:p>
      <w:pPr>
        <w:spacing w:line="360" w:lineRule="auto"/>
        <w:ind w:firstLine="482" w:firstLineChars="200"/>
        <w:outlineLvl w:val="3"/>
        <w:rPr>
          <w:rFonts w:ascii="仿宋" w:hAnsi="仿宋" w:eastAsia="仿宋" w:cs="仿宋"/>
          <w:b/>
          <w:bCs/>
          <w:color w:val="auto"/>
          <w:sz w:val="24"/>
        </w:rPr>
      </w:pPr>
      <w:r>
        <w:rPr>
          <w:rFonts w:hint="eastAsia" w:ascii="仿宋" w:hAnsi="仿宋" w:eastAsia="仿宋" w:cs="仿宋"/>
          <w:b/>
          <w:bCs/>
          <w:color w:val="auto"/>
          <w:sz w:val="24"/>
        </w:rPr>
        <w:t>2、项目建设内容清单</w:t>
      </w:r>
    </w:p>
    <w:tbl>
      <w:tblPr>
        <w:tblStyle w:val="63"/>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955"/>
        <w:gridCol w:w="4512"/>
        <w:gridCol w:w="1052"/>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6" w:type="dxa"/>
            <w:noWrap w:val="0"/>
            <w:vAlign w:val="top"/>
          </w:tcPr>
          <w:p>
            <w:pPr>
              <w:snapToGrid w:val="0"/>
              <w:jc w:val="center"/>
              <w:rPr>
                <w:rFonts w:ascii="仿宋" w:hAnsi="仿宋" w:eastAsia="仿宋" w:cs="仿宋"/>
                <w:b/>
                <w:color w:val="auto"/>
                <w:szCs w:val="21"/>
              </w:rPr>
            </w:pPr>
            <w:r>
              <w:rPr>
                <w:rFonts w:hint="eastAsia" w:ascii="仿宋" w:hAnsi="仿宋" w:eastAsia="仿宋" w:cs="仿宋"/>
                <w:b/>
                <w:color w:val="auto"/>
                <w:szCs w:val="21"/>
              </w:rPr>
              <w:t>序号</w:t>
            </w:r>
          </w:p>
        </w:tc>
        <w:tc>
          <w:tcPr>
            <w:tcW w:w="1955" w:type="dxa"/>
            <w:noWrap w:val="0"/>
            <w:vAlign w:val="top"/>
          </w:tcPr>
          <w:p>
            <w:pPr>
              <w:snapToGrid w:val="0"/>
              <w:jc w:val="center"/>
              <w:rPr>
                <w:rFonts w:ascii="仿宋" w:hAnsi="仿宋" w:eastAsia="仿宋" w:cs="仿宋"/>
                <w:b/>
                <w:color w:val="auto"/>
                <w:szCs w:val="21"/>
              </w:rPr>
            </w:pPr>
            <w:r>
              <w:rPr>
                <w:rFonts w:hint="eastAsia" w:ascii="仿宋" w:hAnsi="仿宋" w:eastAsia="仿宋" w:cs="仿宋"/>
                <w:b/>
                <w:color w:val="auto"/>
                <w:szCs w:val="21"/>
              </w:rPr>
              <w:t>名称</w:t>
            </w:r>
          </w:p>
        </w:tc>
        <w:tc>
          <w:tcPr>
            <w:tcW w:w="4512" w:type="dxa"/>
            <w:noWrap w:val="0"/>
            <w:vAlign w:val="top"/>
          </w:tcPr>
          <w:p>
            <w:pPr>
              <w:snapToGrid w:val="0"/>
              <w:jc w:val="center"/>
              <w:rPr>
                <w:rFonts w:ascii="仿宋" w:hAnsi="仿宋" w:eastAsia="仿宋" w:cs="仿宋"/>
                <w:b/>
                <w:color w:val="auto"/>
                <w:szCs w:val="21"/>
              </w:rPr>
            </w:pPr>
            <w:r>
              <w:rPr>
                <w:rFonts w:hint="eastAsia" w:ascii="仿宋" w:hAnsi="仿宋" w:eastAsia="仿宋" w:cs="仿宋"/>
                <w:b/>
                <w:color w:val="auto"/>
                <w:szCs w:val="21"/>
              </w:rPr>
              <w:t>建设内容、功能模块、设备清单、服务清单</w:t>
            </w:r>
          </w:p>
        </w:tc>
        <w:tc>
          <w:tcPr>
            <w:tcW w:w="1052" w:type="dxa"/>
            <w:noWrap w:val="0"/>
            <w:vAlign w:val="top"/>
          </w:tcPr>
          <w:p>
            <w:pPr>
              <w:snapToGrid w:val="0"/>
              <w:jc w:val="center"/>
              <w:rPr>
                <w:rFonts w:ascii="仿宋" w:hAnsi="仿宋" w:eastAsia="仿宋" w:cs="仿宋"/>
                <w:b/>
                <w:color w:val="auto"/>
                <w:szCs w:val="21"/>
              </w:rPr>
            </w:pPr>
            <w:r>
              <w:rPr>
                <w:rFonts w:hint="eastAsia" w:ascii="仿宋" w:hAnsi="仿宋" w:eastAsia="仿宋" w:cs="仿宋"/>
                <w:b/>
                <w:color w:val="auto"/>
                <w:szCs w:val="21"/>
              </w:rPr>
              <w:t>数量</w:t>
            </w:r>
          </w:p>
        </w:tc>
        <w:tc>
          <w:tcPr>
            <w:tcW w:w="876" w:type="dxa"/>
            <w:noWrap w:val="0"/>
            <w:vAlign w:val="top"/>
          </w:tcPr>
          <w:p>
            <w:pPr>
              <w:snapToGrid w:val="0"/>
              <w:jc w:val="center"/>
              <w:rPr>
                <w:rFonts w:ascii="仿宋" w:hAnsi="仿宋" w:eastAsia="仿宋" w:cs="仿宋"/>
                <w:b/>
                <w:color w:val="auto"/>
                <w:szCs w:val="21"/>
              </w:rPr>
            </w:pPr>
            <w:r>
              <w:rPr>
                <w:rFonts w:hint="eastAsia" w:ascii="仿宋" w:hAnsi="仿宋" w:eastAsia="仿宋" w:cs="仿宋"/>
                <w:b/>
                <w:color w:val="auto"/>
                <w:szCs w:val="21"/>
              </w:rPr>
              <w:t>质保</w:t>
            </w:r>
            <w:r>
              <w:rPr>
                <w:rFonts w:hint="default" w:ascii="仿宋" w:hAnsi="仿宋" w:eastAsia="仿宋" w:cs="仿宋"/>
                <w:b/>
                <w:color w:val="auto"/>
                <w:szCs w:val="21"/>
                <w:lang w:val="en"/>
              </w:rPr>
              <w:t>/</w:t>
            </w:r>
            <w:r>
              <w:rPr>
                <w:rFonts w:hint="eastAsia" w:ascii="仿宋" w:hAnsi="仿宋" w:eastAsia="仿宋" w:cs="仿宋"/>
                <w:b/>
                <w:color w:val="auto"/>
                <w:szCs w:val="21"/>
                <w:lang w:val="en" w:eastAsia="zh-CN"/>
              </w:rPr>
              <w:t>服务</w:t>
            </w:r>
            <w:r>
              <w:rPr>
                <w:rFonts w:hint="eastAsia" w:ascii="仿宋" w:hAnsi="仿宋" w:eastAsia="仿宋" w:cs="仿宋"/>
                <w:b/>
                <w:color w:val="auto"/>
                <w:szCs w:val="21"/>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16"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1</w:t>
            </w:r>
          </w:p>
        </w:tc>
        <w:tc>
          <w:tcPr>
            <w:tcW w:w="1955" w:type="dxa"/>
            <w:noWrap w:val="0"/>
            <w:vAlign w:val="center"/>
          </w:tcPr>
          <w:p>
            <w:pPr>
              <w:rPr>
                <w:rFonts w:ascii="仿宋" w:hAnsi="仿宋" w:eastAsia="仿宋" w:cs="仿宋"/>
                <w:color w:val="auto"/>
                <w:szCs w:val="21"/>
              </w:rPr>
            </w:pPr>
            <w:r>
              <w:rPr>
                <w:rFonts w:hint="eastAsia" w:ascii="仿宋" w:hAnsi="仿宋" w:eastAsia="仿宋" w:cs="仿宋"/>
                <w:color w:val="auto"/>
                <w:szCs w:val="21"/>
              </w:rPr>
              <w:t>红领巾一览通（研学阵地）</w:t>
            </w:r>
          </w:p>
        </w:tc>
        <w:tc>
          <w:tcPr>
            <w:tcW w:w="4512" w:type="dxa"/>
            <w:noWrap w:val="0"/>
            <w:vAlign w:val="center"/>
          </w:tcPr>
          <w:p>
            <w:pPr>
              <w:rPr>
                <w:rFonts w:ascii="仿宋" w:hAnsi="仿宋" w:eastAsia="仿宋" w:cs="仿宋"/>
                <w:color w:val="auto"/>
                <w:szCs w:val="21"/>
              </w:rPr>
            </w:pPr>
            <w:r>
              <w:rPr>
                <w:rFonts w:hint="eastAsia" w:ascii="仿宋" w:hAnsi="仿宋" w:eastAsia="仿宋" w:cs="仿宋"/>
                <w:color w:val="auto"/>
                <w:szCs w:val="21"/>
              </w:rPr>
              <w:t>针对全区青少年活动，通过获取青少年以及家长的定位，提供周边区域阵地展示。</w:t>
            </w:r>
          </w:p>
        </w:tc>
        <w:tc>
          <w:tcPr>
            <w:tcW w:w="1052"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1项</w:t>
            </w:r>
          </w:p>
        </w:tc>
        <w:tc>
          <w:tcPr>
            <w:tcW w:w="876"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16"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2</w:t>
            </w:r>
          </w:p>
        </w:tc>
        <w:tc>
          <w:tcPr>
            <w:tcW w:w="1955" w:type="dxa"/>
            <w:noWrap w:val="0"/>
            <w:vAlign w:val="center"/>
          </w:tcPr>
          <w:p>
            <w:pPr>
              <w:rPr>
                <w:rFonts w:ascii="仿宋" w:hAnsi="仿宋" w:eastAsia="仿宋" w:cs="仿宋"/>
                <w:color w:val="auto"/>
                <w:szCs w:val="21"/>
              </w:rPr>
            </w:pPr>
            <w:r>
              <w:rPr>
                <w:rFonts w:hint="eastAsia" w:ascii="仿宋" w:hAnsi="仿宋" w:eastAsia="仿宋" w:cs="仿宋"/>
                <w:color w:val="auto"/>
                <w:szCs w:val="21"/>
              </w:rPr>
              <w:t>研学攻略</w:t>
            </w:r>
          </w:p>
        </w:tc>
        <w:tc>
          <w:tcPr>
            <w:tcW w:w="4512" w:type="dxa"/>
            <w:noWrap w:val="0"/>
            <w:vAlign w:val="center"/>
          </w:tcPr>
          <w:p>
            <w:pPr>
              <w:rPr>
                <w:rFonts w:ascii="仿宋" w:hAnsi="仿宋" w:eastAsia="仿宋" w:cs="仿宋"/>
                <w:color w:val="auto"/>
                <w:szCs w:val="21"/>
              </w:rPr>
            </w:pPr>
            <w:r>
              <w:rPr>
                <w:rFonts w:hint="eastAsia" w:ascii="仿宋" w:hAnsi="仿宋" w:eastAsia="仿宋" w:cs="仿宋"/>
                <w:color w:val="auto"/>
                <w:szCs w:val="21"/>
              </w:rPr>
              <w:t>充分利用全区各街道社区本身的青少年活动阵地资源，结合便捷出行、主题研学等推出工匠精神之旅、诗意人生之旅等10条研学路线，并提供研学路线地图可视化浏览。</w:t>
            </w:r>
          </w:p>
        </w:tc>
        <w:tc>
          <w:tcPr>
            <w:tcW w:w="1052"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1项</w:t>
            </w:r>
          </w:p>
        </w:tc>
        <w:tc>
          <w:tcPr>
            <w:tcW w:w="876"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16"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3</w:t>
            </w:r>
          </w:p>
        </w:tc>
        <w:tc>
          <w:tcPr>
            <w:tcW w:w="1955" w:type="dxa"/>
            <w:noWrap w:val="0"/>
            <w:vAlign w:val="center"/>
          </w:tcPr>
          <w:p>
            <w:pPr>
              <w:rPr>
                <w:rFonts w:ascii="仿宋" w:hAnsi="仿宋" w:eastAsia="仿宋" w:cs="仿宋"/>
                <w:color w:val="auto"/>
                <w:szCs w:val="21"/>
              </w:rPr>
            </w:pPr>
            <w:r>
              <w:rPr>
                <w:rFonts w:hint="eastAsia" w:ascii="仿宋" w:hAnsi="仿宋" w:eastAsia="仿宋" w:cs="仿宋"/>
                <w:color w:val="auto"/>
                <w:szCs w:val="21"/>
              </w:rPr>
              <w:t>研学清单</w:t>
            </w:r>
          </w:p>
        </w:tc>
        <w:tc>
          <w:tcPr>
            <w:tcW w:w="4512" w:type="dxa"/>
            <w:noWrap w:val="0"/>
            <w:vAlign w:val="center"/>
          </w:tcPr>
          <w:p>
            <w:pPr>
              <w:rPr>
                <w:rFonts w:ascii="仿宋" w:hAnsi="仿宋" w:eastAsia="仿宋" w:cs="仿宋"/>
                <w:color w:val="auto"/>
                <w:szCs w:val="21"/>
              </w:rPr>
            </w:pPr>
            <w:r>
              <w:rPr>
                <w:rFonts w:hint="eastAsia" w:ascii="仿宋" w:hAnsi="仿宋" w:eastAsia="仿宋" w:cs="仿宋"/>
                <w:color w:val="auto"/>
                <w:szCs w:val="21"/>
              </w:rPr>
              <w:t>针对街道社区、机关单位、场馆单位、其他等不同类型研学阵地，分别提供研学任务相关内容和任务模板的PDF下载，为家长和学生作业提供帮助。</w:t>
            </w:r>
          </w:p>
        </w:tc>
        <w:tc>
          <w:tcPr>
            <w:tcW w:w="1052"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1项</w:t>
            </w:r>
          </w:p>
        </w:tc>
        <w:tc>
          <w:tcPr>
            <w:tcW w:w="876"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16"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4</w:t>
            </w:r>
          </w:p>
        </w:tc>
        <w:tc>
          <w:tcPr>
            <w:tcW w:w="1955" w:type="dxa"/>
            <w:noWrap w:val="0"/>
            <w:vAlign w:val="center"/>
          </w:tcPr>
          <w:p>
            <w:pPr>
              <w:rPr>
                <w:rFonts w:ascii="仿宋" w:hAnsi="仿宋" w:eastAsia="仿宋" w:cs="仿宋"/>
                <w:color w:val="auto"/>
                <w:szCs w:val="21"/>
              </w:rPr>
            </w:pPr>
            <w:r>
              <w:rPr>
                <w:rFonts w:hint="eastAsia" w:ascii="仿宋" w:hAnsi="仿宋" w:eastAsia="仿宋" w:cs="仿宋"/>
                <w:color w:val="auto"/>
                <w:szCs w:val="21"/>
              </w:rPr>
              <w:t>一起去游学（活动报名）</w:t>
            </w:r>
          </w:p>
        </w:tc>
        <w:tc>
          <w:tcPr>
            <w:tcW w:w="4512" w:type="dxa"/>
            <w:noWrap w:val="0"/>
            <w:vAlign w:val="center"/>
          </w:tcPr>
          <w:p>
            <w:pPr>
              <w:rPr>
                <w:rFonts w:ascii="仿宋" w:hAnsi="仿宋" w:eastAsia="仿宋" w:cs="仿宋"/>
                <w:color w:val="auto"/>
                <w:szCs w:val="21"/>
              </w:rPr>
            </w:pPr>
            <w:r>
              <w:rPr>
                <w:rFonts w:hint="eastAsia" w:ascii="仿宋" w:hAnsi="仿宋" w:eastAsia="仿宋" w:cs="仿宋"/>
                <w:color w:val="auto"/>
                <w:szCs w:val="21"/>
              </w:rPr>
              <w:t>根据全区各组织机构上报的即将举办的青少年暑期活动，结合研学阵地等提供活动报名功能，青少年或家长可以对最近发布的活动进行查阅并选择感兴趣的活动进行报名。</w:t>
            </w:r>
          </w:p>
        </w:tc>
        <w:tc>
          <w:tcPr>
            <w:tcW w:w="1052"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1项</w:t>
            </w:r>
          </w:p>
        </w:tc>
        <w:tc>
          <w:tcPr>
            <w:tcW w:w="876"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16"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1955" w:type="dxa"/>
            <w:noWrap w:val="0"/>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数据归集</w:t>
            </w:r>
          </w:p>
        </w:tc>
        <w:tc>
          <w:tcPr>
            <w:tcW w:w="4512" w:type="dxa"/>
            <w:noWrap w:val="0"/>
            <w:vAlign w:val="center"/>
          </w:tcPr>
          <w:p>
            <w:pPr>
              <w:rPr>
                <w:rFonts w:hint="default" w:ascii="仿宋" w:hAnsi="仿宋" w:eastAsia="仿宋" w:cs="仿宋"/>
                <w:color w:val="auto"/>
                <w:sz w:val="21"/>
                <w:szCs w:val="21"/>
                <w:lang w:val="en-US"/>
              </w:rPr>
            </w:pPr>
            <w:r>
              <w:rPr>
                <w:rFonts w:hint="eastAsia" w:ascii="仿宋" w:hAnsi="仿宋" w:eastAsia="仿宋" w:cs="仿宋"/>
                <w:color w:val="auto"/>
                <w:sz w:val="21"/>
                <w:szCs w:val="21"/>
                <w:lang w:val="en-US" w:eastAsia="zh-CN"/>
              </w:rPr>
              <w:t>应用系统数据按要求归集到一体化智能化公共数据平台；根据要求做好与宣传部“‘阳光少年’”志愿服务应用场景”的对接。</w:t>
            </w:r>
          </w:p>
        </w:tc>
        <w:tc>
          <w:tcPr>
            <w:tcW w:w="1052"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Cs w:val="21"/>
              </w:rPr>
              <w:t>1项</w:t>
            </w:r>
          </w:p>
        </w:tc>
        <w:tc>
          <w:tcPr>
            <w:tcW w:w="87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Cs w:val="21"/>
              </w:rPr>
              <w:t>1年</w:t>
            </w:r>
          </w:p>
        </w:tc>
      </w:tr>
    </w:tbl>
    <w:p>
      <w:pPr>
        <w:pStyle w:val="2"/>
        <w:keepNext w:val="0"/>
        <w:keepLines w:val="0"/>
        <w:pageBreakBefore w:val="0"/>
        <w:widowControl w:val="0"/>
        <w:kinsoku/>
        <w:wordWrap/>
        <w:overflowPunct/>
        <w:topLinePunct w:val="0"/>
        <w:autoSpaceDE/>
        <w:autoSpaceDN/>
        <w:bidi w:val="0"/>
        <w:adjustRightInd/>
        <w:snapToGrid/>
        <w:spacing w:before="157" w:beforeLines="50" w:line="360" w:lineRule="auto"/>
        <w:ind w:firstLine="420"/>
        <w:textAlignment w:val="auto"/>
        <w:rPr>
          <w:rFonts w:hint="default" w:ascii="仿宋" w:hAnsi="仿宋" w:eastAsia="仿宋" w:cs="Times New Roman"/>
          <w:b/>
          <w:bCs/>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三个月内，完成项目建设，</w:t>
      </w:r>
      <w:r>
        <w:rPr>
          <w:rFonts w:hint="eastAsia" w:ascii="等线" w:hAnsi="等线" w:eastAsia="仿宋" w:cs="Times New Roman"/>
          <w:b/>
          <w:bCs/>
          <w:color w:val="auto"/>
          <w:sz w:val="24"/>
          <w:u w:val="none"/>
          <w:lang w:val="en-US" w:eastAsia="zh-CN"/>
        </w:rPr>
        <w:t>进行第一批次初验。</w:t>
      </w:r>
    </w:p>
    <w:p>
      <w:pPr>
        <w:spacing w:line="360" w:lineRule="auto"/>
        <w:ind w:firstLine="482" w:firstLineChars="200"/>
        <w:outlineLvl w:val="3"/>
        <w:rPr>
          <w:rFonts w:ascii="仿宋" w:hAnsi="仿宋" w:eastAsia="仿宋" w:cs="仿宋"/>
          <w:b/>
          <w:bCs/>
          <w:color w:val="auto"/>
          <w:sz w:val="24"/>
        </w:rPr>
      </w:pPr>
      <w:r>
        <w:rPr>
          <w:rFonts w:hint="eastAsia" w:ascii="仿宋" w:hAnsi="仿宋" w:eastAsia="仿宋" w:cs="仿宋"/>
          <w:b/>
          <w:bCs/>
          <w:color w:val="auto"/>
          <w:sz w:val="24"/>
        </w:rPr>
        <w:t>3、项目建设功能点描述</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（1）研学阵地模块（红领巾一览通）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1）按照距离进行筛选；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2）阵地详情中有附加二维码，扫描或点击二维码可以去场馆的预约页面；</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3）阵地详情：攻略题目、攻略所需时长、攻略图片、视频等多媒体资源、攻略详情文字介绍、场馆的开馆闭馆时间信息。</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（2）研学攻略模块</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研学攻略为阵地的集合，可以按照不同的需求给用户提供半日或一日的研学攻略，方便学生和家长准备好时间安排行程。</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1）攻略筛选功能：按照攻略时长（半天、一天）、攻略主题；</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2）攻略列表查询：按照列表展示筛选的攻略；</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3）攻略地图查询：在地图上展示攻略场馆的地点，以便用户可以按照位置查看离自己较近的地点，或者按照距离安排当天的行程；</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4）攻略详情：攻略题目、攻略所需时长、攻略图片、视频等多媒体资源、攻略详情文字介绍、场馆的开馆闭馆时间信息；</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5）社交功能：点赞等社交小功能，收集用户意见，以便平台做出改进。</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（3）研学任务模块（研学清单）</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针对各个场馆，平台提供了研学任务相关内容和任务模板的PDF下载功能，用户可以从提供的PDF里做选择下载，为家长和学生作业提供帮助。</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（4）活动报名模块（一起去游学）</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用户可以通过一起去游学栏目，对最近发布的活动进行查阅并选择感兴趣的活动进行报名。</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1）活动筛选：年龄（小学低段、小学中段、小学高段、初中少先队员）；</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2）活动列表：根据活动标题查看；</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3）活动时间：年月日时分；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4）活动地址和地图点位：按照地图的点位查看活动；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5）活动详情：活动的图文视频详情；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6）活动人数限制：活动报名满了以后停止报名，报名按钮显示报名已满；</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7）活动报名：用户可以报名参加活动，以便后台统计参加的人数；</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8）后台可以导出报名人员的 Excel 进行审核。</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（5）个人管理模块</w:t>
      </w:r>
    </w:p>
    <w:p>
      <w:pPr>
        <w:spacing w:line="360" w:lineRule="auto"/>
        <w:ind w:firstLine="480" w:firstLineChars="200"/>
        <w:rPr>
          <w:rFonts w:hint="eastAsia" w:ascii="仿宋" w:hAnsi="仿宋" w:eastAsia="仿宋" w:cs="仿宋"/>
          <w:color w:val="auto"/>
          <w:sz w:val="24"/>
        </w:rPr>
      </w:pP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1）我的报名：查看我报名的活动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2）我的收藏：点赞的路线</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（6）平台管理后台</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1）精选活动管理；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2）阵地管理；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3）攻略管理；</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4）活动管理：活动发布和报名清单导出。</w:t>
      </w:r>
    </w:p>
    <w:p>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7</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数据归集</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应用系统数据按要求归集到一体化智能化公共数据平台；根据要求做好与宣传部“‘阳光少年’”志愿服务应用场景”的对接。</w:t>
      </w:r>
    </w:p>
    <w:p>
      <w:pPr>
        <w:snapToGrid w:val="0"/>
        <w:spacing w:before="240" w:beforeLines="100" w:line="360" w:lineRule="auto"/>
        <w:ind w:firstLine="482" w:firstLineChars="200"/>
        <w:jc w:val="left"/>
        <w:outlineLvl w:val="2"/>
        <w:rPr>
          <w:rFonts w:ascii="仿宋_GB2312" w:hAnsi="仿宋" w:eastAsia="仿宋_GB2312"/>
          <w:b/>
          <w:bCs/>
          <w:color w:val="auto"/>
          <w:sz w:val="24"/>
        </w:rPr>
      </w:pPr>
      <w:r>
        <w:rPr>
          <w:rFonts w:hint="eastAsia" w:ascii="仿宋_GB2312" w:hAnsi="仿宋" w:eastAsia="仿宋_GB2312"/>
          <w:b/>
          <w:bCs/>
          <w:color w:val="auto"/>
          <w:sz w:val="24"/>
        </w:rPr>
        <w:t>（六） 拱墅区数智群团驾驶舱及特色场景建设</w:t>
      </w:r>
    </w:p>
    <w:p>
      <w:pPr>
        <w:spacing w:line="360" w:lineRule="auto"/>
        <w:ind w:firstLine="482" w:firstLineChars="200"/>
        <w:outlineLvl w:val="3"/>
        <w:rPr>
          <w:rFonts w:ascii="仿宋" w:hAnsi="仿宋" w:eastAsia="仿宋" w:cs="仿宋"/>
          <w:b/>
          <w:bCs/>
          <w:color w:val="auto"/>
          <w:sz w:val="24"/>
        </w:rPr>
      </w:pPr>
      <w:r>
        <w:rPr>
          <w:rFonts w:hint="eastAsia" w:ascii="仿宋" w:hAnsi="仿宋" w:eastAsia="仿宋" w:cs="仿宋"/>
          <w:b/>
          <w:bCs/>
          <w:color w:val="auto"/>
          <w:sz w:val="24"/>
        </w:rPr>
        <w:t>1、项目概况</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深入学习贯彻习近平总书记关于城市大脑建设的重要指示精神，围绕“全省第一、全国领先”工作目标和杭州市党政机关整体智治“五个一”数字化协同工作场景要求，完善群团数字化管理服务平台，高水平打造蓝领E家等特色应用场景，形成办公上网、业务上线双线作战氛围，构建与“数智拱墅”相匹配的群团工作新模式，打造市区相融、群团协同的群团工作新平台，以整体思维、系统思维、创新思维推动拱墅区数智群团一体化数字驾驶舱建设。实现群团概况、工作动态、年度重点工作、基本数据查询等一屏通览、一键可查，为科学决策提供数据支撑。</w:t>
      </w:r>
    </w:p>
    <w:p>
      <w:pPr>
        <w:ind w:firstLine="482" w:firstLineChars="200"/>
        <w:outlineLvl w:val="3"/>
        <w:rPr>
          <w:rFonts w:ascii="仿宋" w:hAnsi="仿宋" w:eastAsia="仿宋" w:cs="仿宋"/>
          <w:b/>
          <w:bCs/>
          <w:color w:val="auto"/>
          <w:sz w:val="24"/>
        </w:rPr>
      </w:pPr>
      <w:r>
        <w:rPr>
          <w:rFonts w:hint="eastAsia" w:ascii="仿宋" w:hAnsi="仿宋" w:eastAsia="仿宋" w:cs="仿宋"/>
          <w:b/>
          <w:bCs/>
          <w:color w:val="auto"/>
          <w:sz w:val="24"/>
        </w:rPr>
        <w:t>2、项目建设内容清单</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202"/>
        <w:gridCol w:w="3826"/>
        <w:gridCol w:w="1004"/>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 w:type="dxa"/>
            <w:noWrap w:val="0"/>
            <w:vAlign w:val="top"/>
          </w:tcPr>
          <w:p>
            <w:pPr>
              <w:jc w:val="center"/>
              <w:rPr>
                <w:rFonts w:ascii="仿宋" w:hAnsi="仿宋" w:eastAsia="仿宋" w:cs="仿宋"/>
                <w:b/>
                <w:color w:val="auto"/>
                <w:szCs w:val="21"/>
              </w:rPr>
            </w:pPr>
            <w:r>
              <w:rPr>
                <w:rFonts w:hint="eastAsia" w:ascii="仿宋" w:hAnsi="仿宋" w:eastAsia="仿宋" w:cs="仿宋"/>
                <w:b/>
                <w:color w:val="auto"/>
                <w:szCs w:val="21"/>
              </w:rPr>
              <w:t>序号</w:t>
            </w:r>
          </w:p>
        </w:tc>
        <w:tc>
          <w:tcPr>
            <w:tcW w:w="2202" w:type="dxa"/>
            <w:noWrap w:val="0"/>
            <w:vAlign w:val="top"/>
          </w:tcPr>
          <w:p>
            <w:pPr>
              <w:jc w:val="center"/>
              <w:rPr>
                <w:rFonts w:ascii="仿宋" w:hAnsi="仿宋" w:eastAsia="仿宋" w:cs="仿宋"/>
                <w:b/>
                <w:color w:val="auto"/>
                <w:szCs w:val="21"/>
              </w:rPr>
            </w:pPr>
            <w:r>
              <w:rPr>
                <w:rFonts w:hint="eastAsia" w:ascii="仿宋" w:hAnsi="仿宋" w:eastAsia="仿宋" w:cs="仿宋"/>
                <w:b/>
                <w:color w:val="auto"/>
                <w:szCs w:val="21"/>
              </w:rPr>
              <w:t>名称</w:t>
            </w:r>
          </w:p>
        </w:tc>
        <w:tc>
          <w:tcPr>
            <w:tcW w:w="3826" w:type="dxa"/>
            <w:noWrap w:val="0"/>
            <w:vAlign w:val="top"/>
          </w:tcPr>
          <w:p>
            <w:pPr>
              <w:jc w:val="center"/>
              <w:rPr>
                <w:rFonts w:ascii="仿宋" w:hAnsi="仿宋" w:eastAsia="仿宋" w:cs="仿宋"/>
                <w:b/>
                <w:color w:val="auto"/>
                <w:szCs w:val="21"/>
              </w:rPr>
            </w:pPr>
            <w:r>
              <w:rPr>
                <w:rFonts w:hint="eastAsia" w:ascii="仿宋" w:hAnsi="仿宋" w:eastAsia="仿宋" w:cs="仿宋"/>
                <w:b/>
                <w:color w:val="auto"/>
                <w:szCs w:val="21"/>
              </w:rPr>
              <w:t>建设内容、功能模块、设备清单、服务清单</w:t>
            </w:r>
          </w:p>
        </w:tc>
        <w:tc>
          <w:tcPr>
            <w:tcW w:w="1004" w:type="dxa"/>
            <w:noWrap w:val="0"/>
            <w:vAlign w:val="top"/>
          </w:tcPr>
          <w:p>
            <w:pPr>
              <w:jc w:val="center"/>
              <w:rPr>
                <w:rFonts w:ascii="仿宋" w:hAnsi="仿宋" w:eastAsia="仿宋" w:cs="仿宋"/>
                <w:b/>
                <w:color w:val="auto"/>
                <w:szCs w:val="21"/>
              </w:rPr>
            </w:pPr>
            <w:r>
              <w:rPr>
                <w:rFonts w:hint="eastAsia" w:ascii="仿宋" w:hAnsi="仿宋" w:eastAsia="仿宋" w:cs="仿宋"/>
                <w:b/>
                <w:color w:val="auto"/>
                <w:szCs w:val="21"/>
              </w:rPr>
              <w:t>数量</w:t>
            </w:r>
          </w:p>
        </w:tc>
        <w:tc>
          <w:tcPr>
            <w:tcW w:w="1139" w:type="dxa"/>
            <w:noWrap w:val="0"/>
            <w:vAlign w:val="top"/>
          </w:tcPr>
          <w:p>
            <w:pPr>
              <w:jc w:val="center"/>
              <w:rPr>
                <w:rFonts w:ascii="仿宋" w:hAnsi="仿宋" w:eastAsia="仿宋" w:cs="仿宋"/>
                <w:b/>
                <w:color w:val="auto"/>
                <w:szCs w:val="21"/>
              </w:rPr>
            </w:pPr>
            <w:r>
              <w:rPr>
                <w:rFonts w:hint="eastAsia" w:ascii="仿宋" w:hAnsi="仿宋" w:eastAsia="仿宋" w:cs="仿宋"/>
                <w:b/>
                <w:color w:val="auto"/>
                <w:szCs w:val="21"/>
              </w:rPr>
              <w:t>质保</w:t>
            </w:r>
            <w:r>
              <w:rPr>
                <w:rFonts w:hint="default" w:ascii="仿宋" w:hAnsi="仿宋" w:eastAsia="仿宋" w:cs="仿宋"/>
                <w:b/>
                <w:color w:val="auto"/>
                <w:szCs w:val="21"/>
                <w:lang w:val="en"/>
              </w:rPr>
              <w:t>/</w:t>
            </w:r>
            <w:r>
              <w:rPr>
                <w:rFonts w:hint="eastAsia" w:ascii="仿宋" w:hAnsi="仿宋" w:eastAsia="仿宋" w:cs="仿宋"/>
                <w:b/>
                <w:color w:val="auto"/>
                <w:szCs w:val="21"/>
                <w:lang w:val="en" w:eastAsia="zh-CN"/>
              </w:rPr>
              <w:t>服务</w:t>
            </w:r>
            <w:r>
              <w:rPr>
                <w:rFonts w:hint="eastAsia" w:ascii="仿宋" w:hAnsi="仿宋" w:eastAsia="仿宋" w:cs="仿宋"/>
                <w:b/>
                <w:color w:val="auto"/>
                <w:szCs w:val="21"/>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jc w:val="center"/>
        </w:trPr>
        <w:tc>
          <w:tcPr>
            <w:tcW w:w="886" w:type="dxa"/>
            <w:noWrap w:val="0"/>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w:t>
            </w:r>
          </w:p>
        </w:tc>
        <w:tc>
          <w:tcPr>
            <w:tcW w:w="2202" w:type="dxa"/>
            <w:noWrap w:val="0"/>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拱墅区数智群团驾驶舱建设</w:t>
            </w:r>
          </w:p>
        </w:tc>
        <w:tc>
          <w:tcPr>
            <w:tcW w:w="3826" w:type="dxa"/>
            <w:noWrap w:val="0"/>
            <w:vAlign w:val="center"/>
          </w:tcPr>
          <w:p>
            <w:pPr>
              <w:snapToGrid w:val="0"/>
              <w:rPr>
                <w:rFonts w:ascii="仿宋" w:hAnsi="仿宋" w:eastAsia="仿宋" w:cs="仿宋"/>
                <w:color w:val="auto"/>
                <w:szCs w:val="21"/>
              </w:rPr>
            </w:pPr>
            <w:r>
              <w:rPr>
                <w:rFonts w:hint="eastAsia" w:ascii="仿宋" w:hAnsi="仿宋" w:eastAsia="仿宋" w:cs="仿宋"/>
                <w:color w:val="auto"/>
                <w:szCs w:val="21"/>
              </w:rPr>
              <w:t>面向包括杭州市拱墅区总工会在内的12个群团部门，统一展示的智能化在线监管、协同平台。依托于区级日趋成熟的数字驾驶舱指标梳理体系，本项目严格遵循数字驾驶舱建设规范，全面接入重点领域指标，完成数字指标API的开发、对接，注册到中枢系统等任务。指标内容包括拱墅区12个群团的业务上核心指标</w:t>
            </w:r>
          </w:p>
        </w:tc>
        <w:tc>
          <w:tcPr>
            <w:tcW w:w="1004"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1</w:t>
            </w:r>
          </w:p>
        </w:tc>
        <w:tc>
          <w:tcPr>
            <w:tcW w:w="1139"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lang w:val="en-US" w:eastAsia="zh-CN"/>
              </w:rPr>
              <w:t>3</w:t>
            </w:r>
            <w:r>
              <w:rPr>
                <w:rFonts w:hint="eastAsia" w:ascii="仿宋" w:hAnsi="仿宋" w:eastAsia="仿宋" w:cs="仿宋"/>
                <w:color w:val="auto"/>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886" w:type="dxa"/>
            <w:noWrap w:val="0"/>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2</w:t>
            </w:r>
          </w:p>
        </w:tc>
        <w:tc>
          <w:tcPr>
            <w:tcW w:w="2202" w:type="dxa"/>
            <w:noWrap w:val="0"/>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蓝领E家应用场景</w:t>
            </w:r>
          </w:p>
        </w:tc>
        <w:tc>
          <w:tcPr>
            <w:tcW w:w="3826" w:type="dxa"/>
            <w:noWrap w:val="0"/>
            <w:vAlign w:val="center"/>
          </w:tcPr>
          <w:p>
            <w:pPr>
              <w:snapToGrid w:val="0"/>
              <w:rPr>
                <w:rFonts w:ascii="仿宋" w:hAnsi="仿宋" w:eastAsia="仿宋" w:cs="仿宋"/>
                <w:color w:val="auto"/>
                <w:szCs w:val="21"/>
              </w:rPr>
            </w:pPr>
            <w:r>
              <w:rPr>
                <w:rFonts w:hint="eastAsia" w:ascii="仿宋" w:hAnsi="仿宋" w:eastAsia="仿宋" w:cs="仿宋"/>
                <w:color w:val="auto"/>
                <w:szCs w:val="21"/>
              </w:rPr>
              <w:t>通过线上整合“求职、租房、政策、服务”四大功能，为来新拱墅创业发展的外来务工人员打造温馨舒适的“蓝领E家”。</w:t>
            </w:r>
          </w:p>
        </w:tc>
        <w:tc>
          <w:tcPr>
            <w:tcW w:w="1004"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1</w:t>
            </w:r>
          </w:p>
        </w:tc>
        <w:tc>
          <w:tcPr>
            <w:tcW w:w="1139"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lang w:val="en-US" w:eastAsia="zh-CN"/>
              </w:rPr>
              <w:t>3</w:t>
            </w:r>
            <w:r>
              <w:rPr>
                <w:rFonts w:hint="eastAsia" w:ascii="仿宋" w:hAnsi="仿宋" w:eastAsia="仿宋" w:cs="仿宋"/>
                <w:color w:val="auto"/>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86" w:type="dxa"/>
            <w:noWrap w:val="0"/>
            <w:vAlign w:val="center"/>
          </w:tcPr>
          <w:p>
            <w:pPr>
              <w:snapToGrid w:val="0"/>
              <w:jc w:val="center"/>
              <w:rPr>
                <w:rFonts w:hint="eastAsia"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3</w:t>
            </w:r>
          </w:p>
        </w:tc>
        <w:tc>
          <w:tcPr>
            <w:tcW w:w="2202" w:type="dxa"/>
            <w:noWrap w:val="0"/>
            <w:vAlign w:val="center"/>
          </w:tcPr>
          <w:p>
            <w:pPr>
              <w:snapToGrid w:val="0"/>
              <w:jc w:val="center"/>
              <w:rPr>
                <w:rFonts w:hint="default"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等保测评</w:t>
            </w:r>
          </w:p>
        </w:tc>
        <w:tc>
          <w:tcPr>
            <w:tcW w:w="3826" w:type="dxa"/>
            <w:noWrap w:val="0"/>
            <w:vAlign w:val="center"/>
          </w:tcPr>
          <w:p>
            <w:pPr>
              <w:snapToGrid w:val="0"/>
              <w:rPr>
                <w:rFonts w:hint="eastAsia" w:ascii="仿宋" w:hAnsi="仿宋" w:eastAsia="仿宋" w:cs="仿宋"/>
                <w:b/>
                <w:bCs/>
                <w:color w:val="auto"/>
                <w:szCs w:val="21"/>
              </w:rPr>
            </w:pPr>
            <w:r>
              <w:rPr>
                <w:rFonts w:hint="eastAsia" w:ascii="仿宋" w:hAnsi="仿宋" w:eastAsia="仿宋" w:cs="仿宋"/>
                <w:b/>
                <w:bCs/>
                <w:color w:val="auto"/>
                <w:lang w:eastAsia="zh-CN"/>
              </w:rPr>
              <w:t>等保</w:t>
            </w:r>
            <w:r>
              <w:rPr>
                <w:rFonts w:hint="eastAsia" w:ascii="仿宋" w:hAnsi="仿宋" w:eastAsia="仿宋" w:cs="仿宋"/>
                <w:b/>
                <w:bCs/>
                <w:color w:val="auto"/>
                <w:lang w:val="en-US" w:eastAsia="zh-CN"/>
              </w:rPr>
              <w:t>二</w:t>
            </w:r>
            <w:r>
              <w:rPr>
                <w:rFonts w:hint="eastAsia" w:ascii="仿宋" w:hAnsi="仿宋" w:eastAsia="仿宋" w:cs="仿宋"/>
                <w:b/>
                <w:bCs/>
                <w:color w:val="auto"/>
                <w:lang w:eastAsia="zh-CN"/>
              </w:rPr>
              <w:t>级测评</w:t>
            </w:r>
          </w:p>
        </w:tc>
        <w:tc>
          <w:tcPr>
            <w:tcW w:w="1004" w:type="dxa"/>
            <w:noWrap w:val="0"/>
            <w:vAlign w:val="center"/>
          </w:tcPr>
          <w:p>
            <w:pPr>
              <w:jc w:val="center"/>
              <w:rPr>
                <w:rFonts w:hint="eastAsia"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1</w:t>
            </w:r>
          </w:p>
        </w:tc>
        <w:tc>
          <w:tcPr>
            <w:tcW w:w="1139" w:type="dxa"/>
            <w:noWrap w:val="0"/>
            <w:vAlign w:val="center"/>
          </w:tcPr>
          <w:p>
            <w:pPr>
              <w:jc w:val="center"/>
              <w:rPr>
                <w:rFonts w:hint="default"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w:t>
            </w:r>
          </w:p>
        </w:tc>
      </w:tr>
    </w:tbl>
    <w:p>
      <w:pPr>
        <w:pStyle w:val="2"/>
        <w:keepNext w:val="0"/>
        <w:keepLines w:val="0"/>
        <w:pageBreakBefore w:val="0"/>
        <w:widowControl w:val="0"/>
        <w:kinsoku/>
        <w:wordWrap/>
        <w:overflowPunct/>
        <w:topLinePunct w:val="0"/>
        <w:autoSpaceDE/>
        <w:autoSpaceDN/>
        <w:bidi w:val="0"/>
        <w:adjustRightInd/>
        <w:snapToGrid/>
        <w:spacing w:before="157" w:beforeLines="50" w:line="360" w:lineRule="auto"/>
        <w:ind w:firstLine="420"/>
        <w:textAlignment w:val="auto"/>
        <w:rPr>
          <w:rFonts w:hint="default" w:ascii="仿宋" w:hAnsi="仿宋" w:eastAsia="仿宋" w:cs="Times New Roman"/>
          <w:b/>
          <w:bCs/>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三个月内，完成项目建设，</w:t>
      </w:r>
      <w:r>
        <w:rPr>
          <w:rFonts w:hint="eastAsia" w:ascii="等线" w:hAnsi="等线" w:eastAsia="仿宋" w:cs="Times New Roman"/>
          <w:b/>
          <w:bCs/>
          <w:color w:val="auto"/>
          <w:sz w:val="24"/>
          <w:u w:val="none"/>
          <w:lang w:val="en-US" w:eastAsia="zh-CN"/>
        </w:rPr>
        <w:t>进行第一批次初验。</w:t>
      </w:r>
    </w:p>
    <w:p>
      <w:pPr>
        <w:spacing w:line="360" w:lineRule="auto"/>
        <w:ind w:firstLine="482" w:firstLineChars="200"/>
        <w:outlineLvl w:val="3"/>
        <w:rPr>
          <w:rFonts w:ascii="仿宋" w:hAnsi="仿宋" w:eastAsia="仿宋" w:cs="仿宋"/>
          <w:b/>
          <w:bCs/>
          <w:color w:val="auto"/>
          <w:sz w:val="24"/>
        </w:rPr>
      </w:pPr>
      <w:r>
        <w:rPr>
          <w:rFonts w:hint="eastAsia" w:ascii="仿宋" w:hAnsi="仿宋" w:eastAsia="仿宋" w:cs="仿宋"/>
          <w:b/>
          <w:bCs/>
          <w:color w:val="auto"/>
          <w:sz w:val="24"/>
        </w:rPr>
        <w:t>3、项目建设内容指标参数</w:t>
      </w:r>
    </w:p>
    <w:p>
      <w:pPr>
        <w:pStyle w:val="722"/>
        <w:spacing w:beforeLines="0" w:after="0" w:line="360" w:lineRule="auto"/>
        <w:ind w:firstLine="482"/>
        <w:rPr>
          <w:rFonts w:ascii="仿宋" w:hAnsi="仿宋" w:eastAsia="仿宋" w:cs="仿宋"/>
          <w:b/>
          <w:bCs/>
          <w:color w:val="auto"/>
        </w:rPr>
      </w:pPr>
      <w:r>
        <w:rPr>
          <w:rFonts w:hint="eastAsia" w:ascii="仿宋" w:hAnsi="仿宋" w:eastAsia="仿宋" w:cs="仿宋"/>
          <w:b/>
          <w:bCs/>
          <w:color w:val="auto"/>
        </w:rPr>
        <w:t>（1）拱墅区数智群团驾驶舱建设</w:t>
      </w:r>
    </w:p>
    <w:p>
      <w:pPr>
        <w:pStyle w:val="722"/>
        <w:spacing w:beforeLines="0" w:after="0" w:line="360" w:lineRule="auto"/>
        <w:rPr>
          <w:rFonts w:ascii="仿宋" w:hAnsi="仿宋" w:eastAsia="仿宋" w:cs="仿宋"/>
          <w:color w:val="auto"/>
        </w:rPr>
      </w:pPr>
      <w:r>
        <w:rPr>
          <w:rFonts w:hint="eastAsia" w:ascii="仿宋" w:hAnsi="仿宋" w:eastAsia="仿宋" w:cs="仿宋"/>
          <w:color w:val="auto"/>
        </w:rPr>
        <w:t>数智群团驾驶舱按照杭州城市大脑设计规范，覆盖大屏、PC端等多种终端类型并利用组件化、版模化、Flex弹性布局模式、请求优化机制等可视化开发技术，快捷、灵活地开发，自适应现今主流设备，多终端数据一致，展示内容同步，有效避免数据排斥现象，达到多端协同，辅助部门工作的目的。各端均有设计规范，页面交互统一、操作简单，使用便捷。</w:t>
      </w:r>
    </w:p>
    <w:p>
      <w:pPr>
        <w:pStyle w:val="722"/>
        <w:spacing w:beforeLines="0" w:after="0" w:line="360" w:lineRule="auto"/>
        <w:rPr>
          <w:rFonts w:ascii="仿宋" w:hAnsi="仿宋" w:eastAsia="仿宋" w:cs="仿宋"/>
          <w:color w:val="auto"/>
        </w:rPr>
      </w:pPr>
      <w:r>
        <w:rPr>
          <w:rFonts w:hint="eastAsia" w:ascii="仿宋" w:hAnsi="仿宋" w:eastAsia="仿宋" w:cs="仿宋"/>
          <w:color w:val="auto"/>
        </w:rPr>
        <w:t>驾驶舱前端页面包含地图可视化模块，以基于天地图或图表构建的可视化界面为基础，进行二次图层开发和数据对接，直观、明了地展示群团关键数字指标。同步开发数字驾驶舱数字指标后台管理系统，通过对指标进行多维度、仓库式管理，实现对单个指标的全生命周期管理，并记录完整的操作过程，保障指标运营安全可控。</w:t>
      </w:r>
    </w:p>
    <w:p>
      <w:pPr>
        <w:pStyle w:val="722"/>
        <w:spacing w:beforeLines="0" w:after="0" w:line="360" w:lineRule="auto"/>
        <w:ind w:firstLine="482"/>
        <w:rPr>
          <w:rFonts w:ascii="仿宋" w:hAnsi="仿宋" w:eastAsia="仿宋" w:cs="仿宋"/>
          <w:b/>
          <w:bCs/>
          <w:color w:val="auto"/>
        </w:rPr>
      </w:pPr>
      <w:r>
        <w:rPr>
          <w:rFonts w:hint="eastAsia" w:ascii="仿宋" w:hAnsi="仿宋" w:eastAsia="仿宋" w:cs="仿宋"/>
          <w:b/>
          <w:bCs/>
          <w:color w:val="auto"/>
        </w:rPr>
        <w:t>（2）蓝领E家应用场景</w:t>
      </w:r>
    </w:p>
    <w:p>
      <w:pPr>
        <w:pStyle w:val="722"/>
        <w:spacing w:beforeLines="0" w:after="0" w:line="360" w:lineRule="auto"/>
        <w:rPr>
          <w:rFonts w:ascii="仿宋" w:hAnsi="仿宋" w:eastAsia="仿宋" w:cs="仿宋"/>
          <w:color w:val="auto"/>
        </w:rPr>
      </w:pPr>
      <w:r>
        <w:rPr>
          <w:rFonts w:hint="eastAsia" w:ascii="仿宋" w:hAnsi="仿宋" w:eastAsia="仿宋" w:cs="仿宋"/>
          <w:color w:val="auto"/>
        </w:rPr>
        <w:t>1）E家找房:新拱墅蓝领公寓e地图，查询房源信息（检索功能），快速了解各处蓝领公寓所在位置、房屋户型、价格等情况（三维实景）</w:t>
      </w:r>
    </w:p>
    <w:p>
      <w:pPr>
        <w:pStyle w:val="722"/>
        <w:spacing w:beforeLines="0" w:after="0" w:line="360" w:lineRule="auto"/>
        <w:rPr>
          <w:rFonts w:ascii="仿宋" w:hAnsi="仿宋" w:eastAsia="仿宋" w:cs="仿宋"/>
          <w:color w:val="auto"/>
        </w:rPr>
      </w:pPr>
      <w:r>
        <w:rPr>
          <w:rFonts w:hint="eastAsia" w:ascii="仿宋" w:hAnsi="仿宋" w:eastAsia="仿宋" w:cs="仿宋"/>
          <w:color w:val="auto"/>
        </w:rPr>
        <w:t>2）E家求职:发布拱墅企业用工职位信息表，搭建招工用工平台</w:t>
      </w:r>
    </w:p>
    <w:p>
      <w:pPr>
        <w:pStyle w:val="722"/>
        <w:spacing w:beforeLines="0" w:after="0" w:line="360" w:lineRule="auto"/>
        <w:rPr>
          <w:rFonts w:ascii="仿宋" w:hAnsi="仿宋" w:eastAsia="仿宋" w:cs="仿宋"/>
          <w:color w:val="auto"/>
        </w:rPr>
      </w:pPr>
      <w:r>
        <w:rPr>
          <w:rFonts w:hint="eastAsia" w:ascii="仿宋" w:hAnsi="仿宋" w:eastAsia="仿宋" w:cs="仿宋"/>
          <w:color w:val="auto"/>
        </w:rPr>
        <w:t>3）E家政策：包含外来务工人员落户、技术人才认定等政策；子女入学等相关政策；其他各有利服务政策中心</w:t>
      </w:r>
    </w:p>
    <w:p>
      <w:pPr>
        <w:pStyle w:val="722"/>
        <w:spacing w:beforeLines="0" w:after="0" w:line="360" w:lineRule="auto"/>
        <w:rPr>
          <w:rFonts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eastAsia="zh-CN"/>
        </w:rPr>
        <w:t>）</w:t>
      </w:r>
      <w:r>
        <w:rPr>
          <w:rFonts w:hint="eastAsia" w:ascii="仿宋" w:hAnsi="仿宋" w:eastAsia="仿宋" w:cs="仿宋"/>
          <w:color w:val="auto"/>
        </w:rPr>
        <w:t>E家服务：企业、公寓管理方、通过后台管理系统可以发布针对蓝领人群的线上活动，或者线上报名线下活动，鼓励广大蓝领群体参与。活动包括：群众活动、 便民活动；小候鸟活动；维权保障。</w:t>
      </w:r>
    </w:p>
    <w:tbl>
      <w:tblPr>
        <w:tblStyle w:val="63"/>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35"/>
        <w:gridCol w:w="6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3" w:type="dxa"/>
            <w:noWrap w:val="0"/>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序号</w:t>
            </w:r>
          </w:p>
        </w:tc>
        <w:tc>
          <w:tcPr>
            <w:tcW w:w="1235" w:type="dxa"/>
            <w:noWrap w:val="0"/>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功能模块名称</w:t>
            </w:r>
          </w:p>
        </w:tc>
        <w:tc>
          <w:tcPr>
            <w:tcW w:w="6860" w:type="dxa"/>
            <w:noWrap w:val="0"/>
            <w:vAlign w:val="center"/>
          </w:tcPr>
          <w:p>
            <w:pPr>
              <w:jc w:val="center"/>
              <w:rPr>
                <w:rFonts w:ascii="仿宋" w:hAnsi="仿宋" w:eastAsia="仿宋" w:cs="仿宋"/>
                <w:b/>
                <w:bCs/>
                <w:color w:val="auto"/>
                <w:szCs w:val="21"/>
              </w:rPr>
            </w:pPr>
            <w:r>
              <w:rPr>
                <w:rFonts w:hint="eastAsia" w:ascii="仿宋" w:hAnsi="仿宋" w:eastAsia="仿宋" w:cs="仿宋"/>
                <w:b/>
                <w:bCs/>
                <w:color w:val="auto"/>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43"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1</w:t>
            </w:r>
          </w:p>
        </w:tc>
        <w:tc>
          <w:tcPr>
            <w:tcW w:w="1235"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房源展示</w:t>
            </w:r>
          </w:p>
        </w:tc>
        <w:tc>
          <w:tcPr>
            <w:tcW w:w="6860" w:type="dxa"/>
            <w:noWrap w:val="0"/>
            <w:vAlign w:val="center"/>
          </w:tcPr>
          <w:p>
            <w:pPr>
              <w:rPr>
                <w:rFonts w:ascii="仿宋" w:hAnsi="仿宋" w:eastAsia="仿宋" w:cs="仿宋"/>
                <w:color w:val="auto"/>
                <w:szCs w:val="21"/>
              </w:rPr>
            </w:pPr>
            <w:r>
              <w:rPr>
                <w:rFonts w:hint="eastAsia" w:ascii="仿宋" w:hAnsi="仿宋" w:eastAsia="仿宋" w:cs="仿宋"/>
                <w:color w:val="auto"/>
                <w:szCs w:val="21"/>
              </w:rPr>
              <w:t>具备房源信息检索功能，VR 3D展示房源样板信息，用户可线上查看房屋户型、了解房源价格。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743"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2</w:t>
            </w:r>
          </w:p>
        </w:tc>
        <w:tc>
          <w:tcPr>
            <w:tcW w:w="1235"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蓝领公寓地图</w:t>
            </w:r>
          </w:p>
        </w:tc>
        <w:tc>
          <w:tcPr>
            <w:tcW w:w="6860" w:type="dxa"/>
            <w:noWrap w:val="0"/>
            <w:vAlign w:val="center"/>
          </w:tcPr>
          <w:p>
            <w:pPr>
              <w:rPr>
                <w:rFonts w:ascii="仿宋" w:hAnsi="仿宋" w:eastAsia="仿宋" w:cs="仿宋"/>
                <w:color w:val="auto"/>
                <w:szCs w:val="21"/>
              </w:rPr>
            </w:pPr>
            <w:r>
              <w:rPr>
                <w:rFonts w:hint="eastAsia" w:ascii="仿宋" w:hAnsi="仿宋" w:eastAsia="仿宋" w:cs="仿宋"/>
                <w:color w:val="auto"/>
                <w:szCs w:val="21"/>
              </w:rPr>
              <w:t>以三维地图形式展示蓝领公寓所处地标位置、附近公共设施、学区、餐厅、超市、停车场、广场、绿地景观等，用户可直观地了解公寓位置信息和周边各项配套设施情况。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743"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3</w:t>
            </w:r>
          </w:p>
        </w:tc>
        <w:tc>
          <w:tcPr>
            <w:tcW w:w="1235"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招聘求职</w:t>
            </w:r>
          </w:p>
        </w:tc>
        <w:tc>
          <w:tcPr>
            <w:tcW w:w="6860" w:type="dxa"/>
            <w:noWrap w:val="0"/>
            <w:vAlign w:val="center"/>
          </w:tcPr>
          <w:p>
            <w:pPr>
              <w:rPr>
                <w:rFonts w:ascii="仿宋" w:hAnsi="仿宋" w:eastAsia="仿宋" w:cs="仿宋"/>
                <w:color w:val="auto"/>
                <w:szCs w:val="21"/>
              </w:rPr>
            </w:pPr>
            <w:r>
              <w:rPr>
                <w:rFonts w:hint="eastAsia" w:ascii="仿宋" w:hAnsi="仿宋" w:eastAsia="仿宋" w:cs="仿宋"/>
                <w:color w:val="auto"/>
                <w:szCs w:val="21"/>
              </w:rPr>
              <w:t>发布拱墅企业用工职位信息，搭建招工用工平台：</w:t>
            </w:r>
          </w:p>
          <w:p>
            <w:pPr>
              <w:ind w:firstLine="210" w:firstLineChars="100"/>
              <w:rPr>
                <w:rFonts w:ascii="仿宋" w:hAnsi="仿宋" w:eastAsia="仿宋" w:cs="仿宋"/>
                <w:color w:val="auto"/>
                <w:szCs w:val="21"/>
              </w:rPr>
            </w:pPr>
            <w:r>
              <w:rPr>
                <w:rFonts w:hint="eastAsia" w:ascii="仿宋" w:hAnsi="仿宋" w:eastAsia="仿宋" w:cs="仿宋"/>
                <w:color w:val="auto"/>
                <w:szCs w:val="21"/>
              </w:rPr>
              <w:t>1.针对企业用户，根据企业岗位需求发布相关招聘信息，发布后符合者优先推送，进行快速匹配。</w:t>
            </w:r>
          </w:p>
          <w:p>
            <w:pPr>
              <w:ind w:firstLine="210" w:firstLineChars="100"/>
              <w:rPr>
                <w:rFonts w:ascii="仿宋" w:hAnsi="仿宋" w:eastAsia="仿宋" w:cs="仿宋"/>
                <w:color w:val="auto"/>
                <w:szCs w:val="21"/>
              </w:rPr>
            </w:pPr>
            <w:r>
              <w:rPr>
                <w:rFonts w:hint="eastAsia" w:ascii="仿宋" w:hAnsi="仿宋" w:eastAsia="仿宋" w:cs="仿宋"/>
                <w:color w:val="auto"/>
                <w:szCs w:val="21"/>
              </w:rPr>
              <w:t>2.针对用户群体，求职者发布信息后，根据需求以求职者所在区域为起点，推送符合需求的最近的企业招聘信息。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43"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4</w:t>
            </w:r>
          </w:p>
        </w:tc>
        <w:tc>
          <w:tcPr>
            <w:tcW w:w="1235"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活动推送</w:t>
            </w:r>
          </w:p>
        </w:tc>
        <w:tc>
          <w:tcPr>
            <w:tcW w:w="6860" w:type="dxa"/>
            <w:noWrap w:val="0"/>
            <w:vAlign w:val="center"/>
          </w:tcPr>
          <w:p>
            <w:pPr>
              <w:jc w:val="left"/>
              <w:rPr>
                <w:rFonts w:ascii="仿宋" w:hAnsi="仿宋" w:eastAsia="仿宋" w:cs="仿宋"/>
                <w:color w:val="auto"/>
                <w:szCs w:val="21"/>
              </w:rPr>
            </w:pPr>
            <w:r>
              <w:rPr>
                <w:rFonts w:hint="eastAsia" w:ascii="仿宋" w:hAnsi="仿宋" w:eastAsia="仿宋" w:cs="仿宋"/>
                <w:color w:val="auto"/>
                <w:szCs w:val="21"/>
              </w:rPr>
              <w:t>引流推荐群团集市相关的资源政策和活动服务，实现多跨共享共推，包括在平台上发布便民优惠政策、群众活动维权保障信息、群团活动信息、“小候鸟”假期公益活动等，促进社区精神文明建设，打造和谐家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43"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5</w:t>
            </w:r>
          </w:p>
        </w:tc>
        <w:tc>
          <w:tcPr>
            <w:tcW w:w="1235"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房源管理系统</w:t>
            </w:r>
          </w:p>
        </w:tc>
        <w:tc>
          <w:tcPr>
            <w:tcW w:w="6860" w:type="dxa"/>
            <w:noWrap w:val="0"/>
            <w:vAlign w:val="center"/>
          </w:tcPr>
          <w:p>
            <w:pPr>
              <w:jc w:val="left"/>
              <w:rPr>
                <w:rFonts w:ascii="仿宋" w:hAnsi="仿宋" w:eastAsia="仿宋" w:cs="仿宋"/>
                <w:color w:val="auto"/>
                <w:szCs w:val="21"/>
              </w:rPr>
            </w:pPr>
            <w:r>
              <w:rPr>
                <w:rFonts w:hint="eastAsia" w:ascii="仿宋" w:hAnsi="仿宋" w:eastAsia="仿宋" w:cs="仿宋"/>
                <w:color w:val="auto"/>
                <w:szCs w:val="21"/>
              </w:rPr>
              <w:t>系统管理员登陆后台数据库，进行房源信息管理，及时更新公寓介绍、周围生活配套情况、房源户型展示、租金信息、在线约看房、线上下单和电子租房合同等信息数据。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43"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6</w:t>
            </w:r>
          </w:p>
        </w:tc>
        <w:tc>
          <w:tcPr>
            <w:tcW w:w="1235"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个人中心</w:t>
            </w:r>
          </w:p>
        </w:tc>
        <w:tc>
          <w:tcPr>
            <w:tcW w:w="6860" w:type="dxa"/>
            <w:noWrap w:val="0"/>
            <w:vAlign w:val="center"/>
          </w:tcPr>
          <w:p>
            <w:pPr>
              <w:jc w:val="left"/>
              <w:rPr>
                <w:rFonts w:ascii="仿宋" w:hAnsi="仿宋" w:eastAsia="仿宋" w:cs="仿宋"/>
                <w:color w:val="auto"/>
                <w:szCs w:val="21"/>
              </w:rPr>
            </w:pPr>
            <w:r>
              <w:rPr>
                <w:rFonts w:hint="eastAsia" w:ascii="仿宋" w:hAnsi="仿宋" w:eastAsia="仿宋" w:cs="仿宋"/>
                <w:color w:val="auto"/>
                <w:szCs w:val="21"/>
              </w:rPr>
              <w:t>用户填写个人资料完成注册后，登陆个人中心查看相关记录，可进行线上预约，匹配工作岗位、查看群团集市活动、线上办理暂住证等。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43"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7</w:t>
            </w:r>
          </w:p>
        </w:tc>
        <w:tc>
          <w:tcPr>
            <w:tcW w:w="1235"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工作人员公寓管理系统</w:t>
            </w:r>
          </w:p>
        </w:tc>
        <w:tc>
          <w:tcPr>
            <w:tcW w:w="6860" w:type="dxa"/>
            <w:noWrap w:val="0"/>
            <w:vAlign w:val="center"/>
          </w:tcPr>
          <w:p>
            <w:pPr>
              <w:jc w:val="left"/>
              <w:rPr>
                <w:rFonts w:ascii="仿宋" w:hAnsi="仿宋" w:eastAsia="仿宋" w:cs="仿宋"/>
                <w:color w:val="auto"/>
                <w:szCs w:val="21"/>
              </w:rPr>
            </w:pPr>
            <w:r>
              <w:rPr>
                <w:rFonts w:hint="eastAsia" w:ascii="仿宋" w:hAnsi="仿宋" w:eastAsia="仿宋" w:cs="仿宋"/>
                <w:color w:val="auto"/>
                <w:szCs w:val="21"/>
              </w:rPr>
              <w:t>工作人员对房源的在线管理 ，包括线下房源使用的汇总功能。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743"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8</w:t>
            </w:r>
          </w:p>
        </w:tc>
        <w:tc>
          <w:tcPr>
            <w:tcW w:w="1235"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场景入驻</w:t>
            </w:r>
          </w:p>
        </w:tc>
        <w:tc>
          <w:tcPr>
            <w:tcW w:w="6860" w:type="dxa"/>
            <w:noWrap w:val="0"/>
            <w:vAlign w:val="center"/>
          </w:tcPr>
          <w:p>
            <w:pPr>
              <w:jc w:val="left"/>
              <w:rPr>
                <w:rFonts w:ascii="仿宋" w:hAnsi="仿宋" w:eastAsia="仿宋" w:cs="仿宋"/>
                <w:color w:val="auto"/>
                <w:szCs w:val="21"/>
              </w:rPr>
            </w:pPr>
            <w:r>
              <w:rPr>
                <w:rFonts w:hint="eastAsia" w:ascii="仿宋" w:hAnsi="仿宋" w:eastAsia="仿宋" w:cs="仿宋"/>
                <w:color w:val="auto"/>
                <w:szCs w:val="21"/>
              </w:rPr>
              <w:t>场景开发上线后，入驻杭州市群团集市；实现免登等各方面接口打通。进一步认可后推广到全市应用，并申请进驻杭州城市大脑APP, 以及浙里办上架。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43"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9</w:t>
            </w:r>
          </w:p>
        </w:tc>
        <w:tc>
          <w:tcPr>
            <w:tcW w:w="1235" w:type="dxa"/>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小程序开发</w:t>
            </w:r>
          </w:p>
        </w:tc>
        <w:tc>
          <w:tcPr>
            <w:tcW w:w="6860" w:type="dxa"/>
            <w:noWrap w:val="0"/>
            <w:vAlign w:val="center"/>
          </w:tcPr>
          <w:p>
            <w:pPr>
              <w:jc w:val="left"/>
              <w:rPr>
                <w:rFonts w:ascii="仿宋" w:hAnsi="仿宋" w:eastAsia="仿宋" w:cs="仿宋"/>
                <w:color w:val="auto"/>
                <w:szCs w:val="21"/>
              </w:rPr>
            </w:pPr>
            <w:r>
              <w:rPr>
                <w:rFonts w:hint="eastAsia" w:ascii="仿宋" w:hAnsi="仿宋" w:eastAsia="仿宋" w:cs="仿宋"/>
                <w:color w:val="auto"/>
                <w:szCs w:val="21"/>
                <w:highlight w:val="none"/>
                <w:lang w:val="en-US" w:eastAsia="zh-CN"/>
              </w:rPr>
              <w:t>若进行全市推广，则开发</w:t>
            </w:r>
            <w:r>
              <w:rPr>
                <w:rFonts w:hint="eastAsia" w:ascii="仿宋" w:hAnsi="仿宋" w:eastAsia="仿宋" w:cs="仿宋"/>
                <w:color w:val="auto"/>
                <w:szCs w:val="21"/>
                <w:highlight w:val="none"/>
              </w:rPr>
              <w:t>基于H5开发基础上生成微信小程序、支付宝小程序。</w:t>
            </w:r>
          </w:p>
        </w:tc>
      </w:tr>
    </w:tbl>
    <w:p>
      <w:pPr>
        <w:spacing w:line="360" w:lineRule="auto"/>
        <w:ind w:firstLine="482" w:firstLineChars="200"/>
        <w:outlineLvl w:val="3"/>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4、项目建设周期：3个月</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left"/>
        <w:textAlignment w:val="auto"/>
        <w:outlineLvl w:val="2"/>
        <w:rPr>
          <w:rFonts w:ascii="仿宋_GB2312" w:hAnsi="仿宋" w:eastAsia="仿宋_GB2312"/>
          <w:b/>
          <w:bCs/>
          <w:color w:val="auto"/>
          <w:sz w:val="24"/>
        </w:rPr>
      </w:pPr>
      <w:r>
        <w:rPr>
          <w:rFonts w:hint="eastAsia" w:ascii="仿宋_GB2312" w:hAnsi="仿宋" w:eastAsia="仿宋_GB2312"/>
          <w:b/>
          <w:bCs/>
          <w:color w:val="auto"/>
          <w:sz w:val="24"/>
        </w:rPr>
        <w:t>（七）“亲清互联”工商联数字化应用项目</w:t>
      </w:r>
    </w:p>
    <w:p>
      <w:pPr>
        <w:spacing w:line="360" w:lineRule="auto"/>
        <w:ind w:firstLine="482" w:firstLineChars="200"/>
        <w:outlineLvl w:val="3"/>
        <w:rPr>
          <w:rFonts w:ascii="仿宋" w:hAnsi="仿宋" w:eastAsia="仿宋" w:cs="仿宋"/>
          <w:b/>
          <w:bCs/>
          <w:color w:val="auto"/>
          <w:sz w:val="24"/>
        </w:rPr>
      </w:pPr>
      <w:r>
        <w:rPr>
          <w:rFonts w:hint="eastAsia" w:ascii="仿宋" w:hAnsi="仿宋" w:eastAsia="仿宋" w:cs="仿宋"/>
          <w:b/>
          <w:bCs/>
          <w:color w:val="auto"/>
          <w:sz w:val="24"/>
        </w:rPr>
        <w:t>1、项目概况</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围绕企业需求</w:t>
      </w:r>
      <w:r>
        <w:rPr>
          <w:rFonts w:hint="eastAsia" w:ascii="仿宋" w:hAnsi="仿宋" w:eastAsia="仿宋" w:cs="仿宋"/>
          <w:color w:val="auto"/>
          <w:sz w:val="24"/>
        </w:rPr>
        <w:t>，搭建“亲清互联”工商联数字化应用场景项目，导入各级工商联（商会）、会员企业及政府部门和第三方服务资源，建立会员企业身份画像标签，通过平台信息化整合，提供精准</w:t>
      </w:r>
      <w:r>
        <w:rPr>
          <w:rFonts w:hint="eastAsia" w:ascii="仿宋" w:hAnsi="仿宋" w:eastAsia="仿宋" w:cs="仿宋"/>
          <w:color w:val="auto"/>
          <w:sz w:val="24"/>
          <w:lang w:val="en-US" w:eastAsia="zh-CN"/>
        </w:rPr>
        <w:t>信息</w:t>
      </w:r>
      <w:r>
        <w:rPr>
          <w:rFonts w:hint="eastAsia" w:ascii="仿宋" w:hAnsi="仿宋" w:eastAsia="仿宋" w:cs="仿宋"/>
          <w:color w:val="auto"/>
          <w:sz w:val="24"/>
        </w:rPr>
        <w:t>服务，快速匹配相关人员响应企业诉求。将政府政策、活动、企业</w:t>
      </w:r>
      <w:r>
        <w:rPr>
          <w:rFonts w:hint="eastAsia" w:ascii="仿宋" w:hAnsi="仿宋" w:eastAsia="仿宋" w:cs="仿宋"/>
          <w:color w:val="auto"/>
          <w:sz w:val="24"/>
          <w:lang w:val="en-US" w:eastAsia="zh-CN"/>
        </w:rPr>
        <w:t>需求</w:t>
      </w:r>
      <w:r>
        <w:rPr>
          <w:rFonts w:hint="eastAsia" w:ascii="仿宋" w:hAnsi="仿宋" w:eastAsia="仿宋" w:cs="仿宋"/>
          <w:color w:val="auto"/>
          <w:sz w:val="24"/>
        </w:rPr>
        <w:t>等相关信息精准匹配，推送给对应企业</w:t>
      </w:r>
      <w:r>
        <w:rPr>
          <w:rFonts w:hint="eastAsia" w:ascii="仿宋" w:hAnsi="仿宋" w:eastAsia="仿宋" w:cs="仿宋"/>
          <w:color w:val="auto"/>
          <w:sz w:val="24"/>
          <w:lang w:val="en-US" w:eastAsia="zh-CN"/>
        </w:rPr>
        <w:t>及相关人员</w:t>
      </w:r>
      <w:r>
        <w:rPr>
          <w:rFonts w:hint="eastAsia" w:ascii="仿宋" w:hAnsi="仿宋" w:eastAsia="仿宋" w:cs="仿宋"/>
          <w:color w:val="auto"/>
          <w:sz w:val="24"/>
        </w:rPr>
        <w:t>。</w:t>
      </w:r>
    </w:p>
    <w:p>
      <w:pPr>
        <w:spacing w:line="360" w:lineRule="auto"/>
        <w:ind w:firstLine="482" w:firstLineChars="200"/>
        <w:outlineLvl w:val="3"/>
        <w:rPr>
          <w:rFonts w:ascii="仿宋" w:hAnsi="仿宋" w:eastAsia="仿宋" w:cs="仿宋"/>
          <w:b/>
          <w:bCs/>
          <w:color w:val="auto"/>
          <w:sz w:val="24"/>
        </w:rPr>
      </w:pPr>
      <w:r>
        <w:rPr>
          <w:rFonts w:hint="eastAsia" w:ascii="仿宋" w:hAnsi="仿宋" w:eastAsia="仿宋" w:cs="仿宋"/>
          <w:b/>
          <w:bCs/>
          <w:color w:val="auto"/>
          <w:sz w:val="24"/>
        </w:rPr>
        <w:t>2、项目建设内容清单</w:t>
      </w:r>
    </w:p>
    <w:tbl>
      <w:tblPr>
        <w:tblStyle w:val="63"/>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92"/>
        <w:gridCol w:w="4910"/>
        <w:gridCol w:w="945"/>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noWrap w:val="0"/>
            <w:vAlign w:val="top"/>
          </w:tcPr>
          <w:p>
            <w:pPr>
              <w:snapToGrid w:val="0"/>
              <w:jc w:val="center"/>
              <w:rPr>
                <w:rFonts w:ascii="仿宋" w:hAnsi="仿宋" w:eastAsia="仿宋" w:cs="仿宋"/>
                <w:b/>
                <w:color w:val="auto"/>
                <w:sz w:val="24"/>
              </w:rPr>
            </w:pPr>
            <w:r>
              <w:rPr>
                <w:rFonts w:hint="eastAsia" w:ascii="仿宋" w:hAnsi="仿宋" w:eastAsia="仿宋" w:cs="仿宋"/>
                <w:b/>
                <w:color w:val="auto"/>
                <w:sz w:val="24"/>
              </w:rPr>
              <w:t>序号</w:t>
            </w:r>
          </w:p>
        </w:tc>
        <w:tc>
          <w:tcPr>
            <w:tcW w:w="892" w:type="dxa"/>
            <w:noWrap w:val="0"/>
            <w:vAlign w:val="top"/>
          </w:tcPr>
          <w:p>
            <w:pPr>
              <w:snapToGrid w:val="0"/>
              <w:jc w:val="center"/>
              <w:rPr>
                <w:rFonts w:ascii="仿宋" w:hAnsi="仿宋" w:eastAsia="仿宋" w:cs="仿宋"/>
                <w:b/>
                <w:color w:val="auto"/>
                <w:sz w:val="24"/>
              </w:rPr>
            </w:pPr>
            <w:r>
              <w:rPr>
                <w:rFonts w:hint="eastAsia" w:ascii="仿宋" w:hAnsi="仿宋" w:eastAsia="仿宋" w:cs="仿宋"/>
                <w:b/>
                <w:color w:val="auto"/>
                <w:sz w:val="24"/>
              </w:rPr>
              <w:t>名称</w:t>
            </w:r>
          </w:p>
        </w:tc>
        <w:tc>
          <w:tcPr>
            <w:tcW w:w="4910" w:type="dxa"/>
            <w:noWrap w:val="0"/>
            <w:vAlign w:val="top"/>
          </w:tcPr>
          <w:p>
            <w:pPr>
              <w:snapToGrid w:val="0"/>
              <w:jc w:val="center"/>
              <w:rPr>
                <w:rFonts w:ascii="仿宋" w:hAnsi="仿宋" w:eastAsia="仿宋" w:cs="仿宋"/>
                <w:b/>
                <w:color w:val="auto"/>
                <w:sz w:val="24"/>
              </w:rPr>
            </w:pPr>
            <w:r>
              <w:rPr>
                <w:rFonts w:hint="eastAsia" w:ascii="仿宋" w:hAnsi="仿宋" w:eastAsia="仿宋" w:cs="仿宋"/>
                <w:b/>
                <w:color w:val="auto"/>
                <w:sz w:val="24"/>
              </w:rPr>
              <w:t>建设内容、功能模块、设备清单、服务清单</w:t>
            </w:r>
          </w:p>
        </w:tc>
        <w:tc>
          <w:tcPr>
            <w:tcW w:w="945" w:type="dxa"/>
            <w:noWrap w:val="0"/>
            <w:vAlign w:val="top"/>
          </w:tcPr>
          <w:p>
            <w:pPr>
              <w:snapToGrid w:val="0"/>
              <w:jc w:val="center"/>
              <w:rPr>
                <w:rFonts w:ascii="仿宋" w:hAnsi="仿宋" w:eastAsia="仿宋" w:cs="仿宋"/>
                <w:b/>
                <w:color w:val="auto"/>
                <w:sz w:val="24"/>
              </w:rPr>
            </w:pPr>
            <w:r>
              <w:rPr>
                <w:rFonts w:hint="eastAsia" w:ascii="仿宋" w:hAnsi="仿宋" w:eastAsia="仿宋" w:cs="仿宋"/>
                <w:b/>
                <w:color w:val="auto"/>
                <w:sz w:val="24"/>
              </w:rPr>
              <w:t>数量</w:t>
            </w:r>
          </w:p>
        </w:tc>
        <w:tc>
          <w:tcPr>
            <w:tcW w:w="1072" w:type="dxa"/>
            <w:noWrap w:val="0"/>
            <w:vAlign w:val="top"/>
          </w:tcPr>
          <w:p>
            <w:pPr>
              <w:snapToGrid w:val="0"/>
              <w:jc w:val="center"/>
              <w:rPr>
                <w:rFonts w:ascii="仿宋" w:hAnsi="仿宋" w:eastAsia="仿宋" w:cs="仿宋"/>
                <w:b/>
                <w:color w:val="auto"/>
                <w:sz w:val="24"/>
              </w:rPr>
            </w:pPr>
            <w:r>
              <w:rPr>
                <w:rFonts w:hint="eastAsia" w:ascii="仿宋" w:hAnsi="仿宋" w:eastAsia="仿宋" w:cs="仿宋"/>
                <w:b/>
                <w:color w:val="auto"/>
                <w:sz w:val="24"/>
              </w:rPr>
              <w:t>质保</w:t>
            </w:r>
            <w:r>
              <w:rPr>
                <w:rFonts w:hint="default" w:ascii="仿宋" w:hAnsi="仿宋" w:eastAsia="仿宋" w:cs="仿宋"/>
                <w:b/>
                <w:color w:val="auto"/>
                <w:sz w:val="24"/>
                <w:lang w:val="en"/>
              </w:rPr>
              <w:t>/</w:t>
            </w:r>
            <w:r>
              <w:rPr>
                <w:rFonts w:hint="eastAsia" w:ascii="仿宋" w:hAnsi="仿宋" w:eastAsia="仿宋" w:cs="仿宋"/>
                <w:b/>
                <w:color w:val="auto"/>
                <w:sz w:val="24"/>
                <w:lang w:val="en" w:eastAsia="zh-CN"/>
              </w:rPr>
              <w:t>服务</w:t>
            </w:r>
            <w:r>
              <w:rPr>
                <w:rFonts w:hint="eastAsia" w:ascii="仿宋" w:hAnsi="仿宋" w:eastAsia="仿宋" w:cs="仿宋"/>
                <w:b/>
                <w:color w:val="auto"/>
                <w:sz w:val="24"/>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noWrap w:val="0"/>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892" w:type="dxa"/>
            <w:noWrap w:val="0"/>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企业标签</w:t>
            </w:r>
          </w:p>
        </w:tc>
        <w:tc>
          <w:tcPr>
            <w:tcW w:w="4910" w:type="dxa"/>
            <w:noWrap w:val="0"/>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建立企业及企业人员的身份画像，在政府与企业、企业与企业相关人员互联之前，就能够精准显示该企业及其人员的身份信息，通过该数字化应用，使互联单位之间能够快速对接相关服务，从而提升办事效率。</w:t>
            </w:r>
          </w:p>
        </w:tc>
        <w:tc>
          <w:tcPr>
            <w:tcW w:w="945" w:type="dxa"/>
            <w:noWrap w:val="0"/>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1072" w:type="dxa"/>
            <w:noWrap w:val="0"/>
            <w:vAlign w:val="center"/>
          </w:tcPr>
          <w:p>
            <w:pPr>
              <w:jc w:val="center"/>
              <w:rPr>
                <w:rFonts w:ascii="仿宋" w:hAnsi="仿宋" w:eastAsia="仿宋" w:cs="仿宋"/>
                <w:color w:val="auto"/>
                <w:sz w:val="24"/>
              </w:rPr>
            </w:pPr>
            <w:r>
              <w:rPr>
                <w:rFonts w:hint="eastAsia" w:ascii="仿宋" w:hAnsi="仿宋" w:eastAsia="仿宋" w:cs="仿宋"/>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noWrap w:val="0"/>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892" w:type="dxa"/>
            <w:noWrap w:val="0"/>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政府服务</w:t>
            </w:r>
          </w:p>
        </w:tc>
        <w:tc>
          <w:tcPr>
            <w:tcW w:w="4910" w:type="dxa"/>
            <w:noWrap w:val="0"/>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根据企业标签，解决政府有相关政策和服务时，难以快速精准的把相关政策及服务智能化推送到对应企业的问题。</w:t>
            </w:r>
          </w:p>
        </w:tc>
        <w:tc>
          <w:tcPr>
            <w:tcW w:w="945" w:type="dxa"/>
            <w:noWrap w:val="0"/>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1072" w:type="dxa"/>
            <w:noWrap w:val="0"/>
            <w:vAlign w:val="center"/>
          </w:tcPr>
          <w:p>
            <w:pPr>
              <w:jc w:val="center"/>
              <w:rPr>
                <w:rFonts w:ascii="仿宋" w:hAnsi="仿宋" w:eastAsia="仿宋" w:cs="仿宋"/>
                <w:color w:val="auto"/>
                <w:sz w:val="24"/>
              </w:rPr>
            </w:pPr>
            <w:r>
              <w:rPr>
                <w:rFonts w:hint="eastAsia" w:ascii="仿宋" w:hAnsi="仿宋" w:eastAsia="仿宋" w:cs="仿宋"/>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noWrap w:val="0"/>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c>
          <w:tcPr>
            <w:tcW w:w="892" w:type="dxa"/>
            <w:noWrap w:val="0"/>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商会服务</w:t>
            </w:r>
          </w:p>
        </w:tc>
        <w:tc>
          <w:tcPr>
            <w:tcW w:w="4910" w:type="dxa"/>
            <w:noWrap w:val="0"/>
            <w:vAlign w:val="center"/>
          </w:tcPr>
          <w:p>
            <w:pPr>
              <w:widowControl/>
              <w:jc w:val="left"/>
              <w:textAlignment w:val="center"/>
              <w:rPr>
                <w:rFonts w:hint="eastAsia" w:ascii="仿宋" w:hAnsi="仿宋" w:eastAsia="仿宋" w:cs="仿宋"/>
                <w:color w:val="auto"/>
                <w:sz w:val="24"/>
                <w:lang w:eastAsia="zh-CN"/>
              </w:rPr>
            </w:pPr>
            <w:r>
              <w:rPr>
                <w:rFonts w:hint="eastAsia" w:ascii="仿宋" w:hAnsi="仿宋" w:eastAsia="仿宋" w:cs="仿宋"/>
                <w:color w:val="auto"/>
                <w:sz w:val="24"/>
              </w:rPr>
              <w:t>使用企业标签，帮助企业快速链接各区、各街道商会组织，根据各会员企业诉求，能够精准有效的</w:t>
            </w:r>
            <w:r>
              <w:rPr>
                <w:rFonts w:hint="eastAsia" w:ascii="仿宋" w:hAnsi="仿宋" w:eastAsia="仿宋" w:cs="仿宋"/>
                <w:color w:val="auto"/>
                <w:sz w:val="24"/>
                <w:lang w:val="en-US" w:eastAsia="zh-CN"/>
              </w:rPr>
              <w:t>反映</w:t>
            </w:r>
            <w:r>
              <w:rPr>
                <w:rFonts w:hint="eastAsia" w:ascii="仿宋" w:hAnsi="仿宋" w:eastAsia="仿宋" w:cs="仿宋"/>
                <w:color w:val="auto"/>
                <w:sz w:val="24"/>
              </w:rPr>
              <w:t>给平台及相关部门</w:t>
            </w:r>
            <w:r>
              <w:rPr>
                <w:rFonts w:hint="eastAsia" w:ascii="仿宋" w:hAnsi="仿宋" w:eastAsia="仿宋" w:cs="仿宋"/>
                <w:color w:val="auto"/>
                <w:sz w:val="24"/>
                <w:lang w:eastAsia="zh-CN"/>
              </w:rPr>
              <w:t>。</w:t>
            </w:r>
          </w:p>
        </w:tc>
        <w:tc>
          <w:tcPr>
            <w:tcW w:w="945" w:type="dxa"/>
            <w:noWrap w:val="0"/>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1072" w:type="dxa"/>
            <w:noWrap w:val="0"/>
            <w:vAlign w:val="center"/>
          </w:tcPr>
          <w:p>
            <w:pPr>
              <w:jc w:val="center"/>
              <w:rPr>
                <w:rFonts w:ascii="仿宋" w:hAnsi="仿宋" w:eastAsia="仿宋" w:cs="仿宋"/>
                <w:color w:val="auto"/>
                <w:sz w:val="24"/>
              </w:rPr>
            </w:pPr>
            <w:r>
              <w:rPr>
                <w:rFonts w:hint="eastAsia" w:ascii="仿宋" w:hAnsi="仿宋" w:eastAsia="仿宋" w:cs="仿宋"/>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noWrap w:val="0"/>
            <w:vAlign w:val="center"/>
          </w:tcPr>
          <w:p>
            <w:pPr>
              <w:jc w:val="center"/>
              <w:rPr>
                <w:rFonts w:ascii="仿宋" w:hAnsi="仿宋" w:eastAsia="仿宋" w:cs="仿宋"/>
                <w:color w:val="auto"/>
                <w:sz w:val="24"/>
              </w:rPr>
            </w:pPr>
            <w:r>
              <w:rPr>
                <w:rFonts w:hint="eastAsia" w:ascii="仿宋" w:hAnsi="仿宋" w:eastAsia="仿宋" w:cs="仿宋"/>
                <w:color w:val="auto"/>
                <w:sz w:val="24"/>
              </w:rPr>
              <w:t>4</w:t>
            </w:r>
          </w:p>
        </w:tc>
        <w:tc>
          <w:tcPr>
            <w:tcW w:w="892" w:type="dxa"/>
            <w:noWrap w:val="0"/>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机构服务</w:t>
            </w:r>
          </w:p>
        </w:tc>
        <w:tc>
          <w:tcPr>
            <w:tcW w:w="4910" w:type="dxa"/>
            <w:noWrap w:val="0"/>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为平台企业链接第三方服务机构，通过企业标签，当此类机构有相关服务需求，能够快速有效的对接到相关企业进行处理。</w:t>
            </w:r>
          </w:p>
        </w:tc>
        <w:tc>
          <w:tcPr>
            <w:tcW w:w="945" w:type="dxa"/>
            <w:noWrap w:val="0"/>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1072" w:type="dxa"/>
            <w:noWrap w:val="0"/>
            <w:vAlign w:val="center"/>
          </w:tcPr>
          <w:p>
            <w:pPr>
              <w:jc w:val="center"/>
              <w:rPr>
                <w:rFonts w:ascii="仿宋" w:hAnsi="仿宋" w:eastAsia="仿宋" w:cs="仿宋"/>
                <w:color w:val="auto"/>
                <w:sz w:val="24"/>
              </w:rPr>
            </w:pPr>
            <w:r>
              <w:rPr>
                <w:rFonts w:hint="eastAsia" w:ascii="仿宋" w:hAnsi="仿宋" w:eastAsia="仿宋" w:cs="仿宋"/>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noWrap w:val="0"/>
            <w:vAlign w:val="center"/>
          </w:tcPr>
          <w:p>
            <w:pPr>
              <w:jc w:val="center"/>
              <w:rPr>
                <w:rFonts w:ascii="仿宋" w:hAnsi="仿宋" w:eastAsia="仿宋" w:cs="仿宋"/>
                <w:color w:val="auto"/>
                <w:sz w:val="24"/>
              </w:rPr>
            </w:pPr>
            <w:r>
              <w:rPr>
                <w:rFonts w:hint="eastAsia" w:ascii="仿宋" w:hAnsi="仿宋" w:eastAsia="仿宋" w:cs="仿宋"/>
                <w:color w:val="auto"/>
                <w:sz w:val="24"/>
              </w:rPr>
              <w:t>5</w:t>
            </w:r>
          </w:p>
        </w:tc>
        <w:tc>
          <w:tcPr>
            <w:tcW w:w="892" w:type="dxa"/>
            <w:noWrap w:val="0"/>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金融服务</w:t>
            </w:r>
          </w:p>
        </w:tc>
        <w:tc>
          <w:tcPr>
            <w:tcW w:w="4910" w:type="dxa"/>
            <w:noWrap w:val="0"/>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为解决企业有融资和金融借贷过程繁琐、不精准的情况，帮助企业建立银行金融机构合作渠道，实现针对不同类型和特性的企业快速融资，助企业更好的匹配资金诉求，解决企业融资难、贷款难等方面的问题。</w:t>
            </w:r>
          </w:p>
        </w:tc>
        <w:tc>
          <w:tcPr>
            <w:tcW w:w="945" w:type="dxa"/>
            <w:noWrap w:val="0"/>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1072" w:type="dxa"/>
            <w:noWrap w:val="0"/>
            <w:vAlign w:val="center"/>
          </w:tcPr>
          <w:p>
            <w:pPr>
              <w:jc w:val="center"/>
              <w:rPr>
                <w:rFonts w:ascii="仿宋" w:hAnsi="仿宋" w:eastAsia="仿宋" w:cs="仿宋"/>
                <w:color w:val="auto"/>
                <w:sz w:val="24"/>
              </w:rPr>
            </w:pPr>
            <w:r>
              <w:rPr>
                <w:rFonts w:hint="eastAsia" w:ascii="仿宋" w:hAnsi="仿宋" w:eastAsia="仿宋" w:cs="仿宋"/>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noWrap w:val="0"/>
            <w:vAlign w:val="center"/>
          </w:tcPr>
          <w:p>
            <w:pPr>
              <w:jc w:val="center"/>
              <w:rPr>
                <w:rFonts w:ascii="仿宋" w:hAnsi="仿宋" w:eastAsia="仿宋" w:cs="仿宋"/>
                <w:color w:val="auto"/>
                <w:sz w:val="24"/>
              </w:rPr>
            </w:pPr>
            <w:r>
              <w:rPr>
                <w:rFonts w:hint="eastAsia" w:ascii="仿宋" w:hAnsi="仿宋" w:eastAsia="仿宋" w:cs="仿宋"/>
                <w:color w:val="auto"/>
                <w:sz w:val="24"/>
              </w:rPr>
              <w:t>6</w:t>
            </w:r>
          </w:p>
        </w:tc>
        <w:tc>
          <w:tcPr>
            <w:tcW w:w="892" w:type="dxa"/>
            <w:noWrap w:val="0"/>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法律服务</w:t>
            </w:r>
          </w:p>
        </w:tc>
        <w:tc>
          <w:tcPr>
            <w:tcW w:w="4910" w:type="dxa"/>
            <w:noWrap w:val="0"/>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通过企业标签，为企业提供合适的线上专业法律咨询服务，以及一键受理业务的功能，解决了企业找律师、受理业务困难的问题。</w:t>
            </w:r>
          </w:p>
        </w:tc>
        <w:tc>
          <w:tcPr>
            <w:tcW w:w="945" w:type="dxa"/>
            <w:noWrap w:val="0"/>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1072" w:type="dxa"/>
            <w:noWrap w:val="0"/>
            <w:vAlign w:val="center"/>
          </w:tcPr>
          <w:p>
            <w:pPr>
              <w:jc w:val="center"/>
              <w:rPr>
                <w:rFonts w:ascii="仿宋" w:hAnsi="仿宋" w:eastAsia="仿宋" w:cs="仿宋"/>
                <w:color w:val="auto"/>
                <w:sz w:val="24"/>
              </w:rPr>
            </w:pPr>
            <w:r>
              <w:rPr>
                <w:rFonts w:hint="eastAsia" w:ascii="仿宋" w:hAnsi="仿宋" w:eastAsia="仿宋" w:cs="仿宋"/>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02" w:type="dxa"/>
            <w:noWrap w:val="0"/>
            <w:vAlign w:val="center"/>
          </w:tcPr>
          <w:p>
            <w:pPr>
              <w:jc w:val="center"/>
              <w:rPr>
                <w:rFonts w:ascii="仿宋" w:hAnsi="仿宋" w:eastAsia="仿宋" w:cs="仿宋"/>
                <w:color w:val="auto"/>
                <w:sz w:val="24"/>
              </w:rPr>
            </w:pPr>
            <w:r>
              <w:rPr>
                <w:rFonts w:hint="eastAsia" w:ascii="仿宋" w:hAnsi="仿宋" w:eastAsia="仿宋" w:cs="仿宋"/>
                <w:color w:val="auto"/>
                <w:sz w:val="24"/>
              </w:rPr>
              <w:t>7</w:t>
            </w:r>
          </w:p>
        </w:tc>
        <w:tc>
          <w:tcPr>
            <w:tcW w:w="892" w:type="dxa"/>
            <w:noWrap w:val="0"/>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lang w:val="en-US" w:eastAsia="zh-CN"/>
              </w:rPr>
              <w:t>企业需求</w:t>
            </w:r>
            <w:r>
              <w:rPr>
                <w:rFonts w:hint="eastAsia" w:ascii="仿宋" w:hAnsi="仿宋" w:eastAsia="仿宋" w:cs="仿宋"/>
                <w:color w:val="auto"/>
                <w:sz w:val="24"/>
              </w:rPr>
              <w:t>服务</w:t>
            </w:r>
          </w:p>
        </w:tc>
        <w:tc>
          <w:tcPr>
            <w:tcW w:w="4910" w:type="dxa"/>
            <w:noWrap w:val="0"/>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为企业提供合作</w:t>
            </w:r>
            <w:r>
              <w:rPr>
                <w:rFonts w:hint="eastAsia" w:ascii="仿宋" w:hAnsi="仿宋" w:eastAsia="仿宋" w:cs="仿宋"/>
                <w:color w:val="auto"/>
                <w:sz w:val="24"/>
                <w:lang w:val="en-US" w:eastAsia="zh-CN"/>
              </w:rPr>
              <w:t>平台</w:t>
            </w:r>
            <w:r>
              <w:rPr>
                <w:rFonts w:hint="eastAsia" w:ascii="仿宋" w:hAnsi="仿宋" w:eastAsia="仿宋" w:cs="仿宋"/>
                <w:color w:val="auto"/>
                <w:sz w:val="24"/>
              </w:rPr>
              <w:t>，</w:t>
            </w:r>
            <w:r>
              <w:rPr>
                <w:rFonts w:hint="eastAsia" w:ascii="仿宋" w:hAnsi="仿宋" w:eastAsia="仿宋" w:cs="仿宋"/>
                <w:color w:val="auto"/>
                <w:sz w:val="24"/>
                <w:lang w:val="en-US" w:eastAsia="zh-CN"/>
              </w:rPr>
              <w:t>根据企业发布的需求，通过平台促成企业间的合作</w:t>
            </w:r>
            <w:r>
              <w:rPr>
                <w:rFonts w:hint="eastAsia" w:ascii="仿宋" w:hAnsi="仿宋" w:eastAsia="仿宋" w:cs="仿宋"/>
                <w:color w:val="auto"/>
                <w:sz w:val="24"/>
              </w:rPr>
              <w:t>。</w:t>
            </w:r>
          </w:p>
        </w:tc>
        <w:tc>
          <w:tcPr>
            <w:tcW w:w="945" w:type="dxa"/>
            <w:noWrap w:val="0"/>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1072" w:type="dxa"/>
            <w:noWrap w:val="0"/>
            <w:vAlign w:val="center"/>
          </w:tcPr>
          <w:p>
            <w:pPr>
              <w:jc w:val="center"/>
              <w:rPr>
                <w:rFonts w:ascii="仿宋" w:hAnsi="仿宋" w:eastAsia="仿宋" w:cs="仿宋"/>
                <w:color w:val="auto"/>
                <w:sz w:val="24"/>
              </w:rPr>
            </w:pPr>
            <w:r>
              <w:rPr>
                <w:rFonts w:hint="eastAsia" w:ascii="仿宋" w:hAnsi="仿宋" w:eastAsia="仿宋" w:cs="仿宋"/>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noWrap w:val="0"/>
            <w:vAlign w:val="center"/>
          </w:tcPr>
          <w:p>
            <w:pPr>
              <w:jc w:val="center"/>
              <w:rPr>
                <w:rFonts w:ascii="仿宋" w:hAnsi="仿宋" w:eastAsia="仿宋" w:cs="仿宋"/>
                <w:color w:val="auto"/>
                <w:sz w:val="24"/>
              </w:rPr>
            </w:pPr>
            <w:r>
              <w:rPr>
                <w:rFonts w:hint="eastAsia" w:ascii="仿宋" w:hAnsi="仿宋" w:eastAsia="仿宋" w:cs="仿宋"/>
                <w:color w:val="auto"/>
                <w:sz w:val="24"/>
              </w:rPr>
              <w:t>8</w:t>
            </w:r>
          </w:p>
        </w:tc>
        <w:tc>
          <w:tcPr>
            <w:tcW w:w="892" w:type="dxa"/>
            <w:noWrap w:val="0"/>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红色商盟</w:t>
            </w:r>
          </w:p>
        </w:tc>
        <w:tc>
          <w:tcPr>
            <w:tcW w:w="4910" w:type="dxa"/>
            <w:noWrap w:val="0"/>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建立商会党建联盟，实现商会党建线上活动共享，一键发布通知相关人员的功能。</w:t>
            </w:r>
          </w:p>
        </w:tc>
        <w:tc>
          <w:tcPr>
            <w:tcW w:w="945" w:type="dxa"/>
            <w:noWrap w:val="0"/>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1072" w:type="dxa"/>
            <w:noWrap w:val="0"/>
            <w:vAlign w:val="center"/>
          </w:tcPr>
          <w:p>
            <w:pPr>
              <w:jc w:val="center"/>
              <w:rPr>
                <w:rFonts w:ascii="仿宋" w:hAnsi="仿宋" w:eastAsia="仿宋" w:cs="仿宋"/>
                <w:color w:val="auto"/>
                <w:sz w:val="24"/>
              </w:rPr>
            </w:pPr>
            <w:r>
              <w:rPr>
                <w:rFonts w:hint="eastAsia" w:ascii="仿宋" w:hAnsi="仿宋" w:eastAsia="仿宋" w:cs="仿宋"/>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w:t>
            </w:r>
          </w:p>
        </w:tc>
        <w:tc>
          <w:tcPr>
            <w:tcW w:w="892" w:type="dxa"/>
            <w:noWrap w:val="0"/>
            <w:vAlign w:val="center"/>
          </w:tcPr>
          <w:p>
            <w:pPr>
              <w:widowControl/>
              <w:jc w:val="center"/>
              <w:textAlignment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数据归集</w:t>
            </w:r>
          </w:p>
        </w:tc>
        <w:tc>
          <w:tcPr>
            <w:tcW w:w="4910" w:type="dxa"/>
            <w:noWrap w:val="0"/>
            <w:vAlign w:val="center"/>
          </w:tcPr>
          <w:p>
            <w:pPr>
              <w:widowControl/>
              <w:jc w:val="left"/>
              <w:textAlignment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应用系统数据按要求归集到一体化智能化公共数据平台。</w:t>
            </w:r>
          </w:p>
        </w:tc>
        <w:tc>
          <w:tcPr>
            <w:tcW w:w="945" w:type="dxa"/>
            <w:noWrap w:val="0"/>
            <w:vAlign w:val="center"/>
          </w:tcPr>
          <w:p>
            <w:pPr>
              <w:jc w:val="center"/>
              <w:rPr>
                <w:rFonts w:hint="eastAsia" w:ascii="仿宋" w:hAnsi="仿宋" w:eastAsia="仿宋" w:cs="仿宋"/>
                <w:color w:val="auto"/>
                <w:sz w:val="24"/>
              </w:rPr>
            </w:pPr>
          </w:p>
        </w:tc>
        <w:tc>
          <w:tcPr>
            <w:tcW w:w="1072" w:type="dxa"/>
            <w:noWrap w:val="0"/>
            <w:vAlign w:val="center"/>
          </w:tcPr>
          <w:p>
            <w:pPr>
              <w:jc w:val="center"/>
              <w:rPr>
                <w:rFonts w:hint="eastAsia" w:ascii="仿宋" w:hAnsi="仿宋" w:eastAsia="仿宋" w:cs="仿宋"/>
                <w:color w:val="auto"/>
                <w:sz w:val="24"/>
              </w:rPr>
            </w:pPr>
          </w:p>
        </w:tc>
      </w:tr>
    </w:tbl>
    <w:p>
      <w:pPr>
        <w:pStyle w:val="2"/>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仿宋" w:hAnsi="仿宋" w:eastAsia="仿宋" w:cs="Times New Roman"/>
          <w:b/>
          <w:bCs/>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三个月内，完成项目建设，</w:t>
      </w:r>
      <w:r>
        <w:rPr>
          <w:rFonts w:hint="eastAsia" w:ascii="等线" w:hAnsi="等线" w:eastAsia="仿宋" w:cs="Times New Roman"/>
          <w:b/>
          <w:bCs/>
          <w:color w:val="auto"/>
          <w:sz w:val="24"/>
          <w:u w:val="none"/>
          <w:lang w:val="en-US" w:eastAsia="zh-CN"/>
        </w:rPr>
        <w:t>进行第一批次初验。</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left"/>
        <w:textAlignment w:val="auto"/>
        <w:outlineLvl w:val="2"/>
        <w:rPr>
          <w:rFonts w:ascii="仿宋_GB2312" w:hAnsi="仿宋" w:eastAsia="仿宋_GB2312"/>
          <w:b/>
          <w:bCs/>
          <w:color w:val="auto"/>
          <w:sz w:val="24"/>
        </w:rPr>
      </w:pPr>
      <w:r>
        <w:rPr>
          <w:rFonts w:hint="eastAsia" w:ascii="仿宋_GB2312" w:hAnsi="仿宋" w:eastAsia="仿宋_GB2312"/>
          <w:b/>
          <w:bCs/>
          <w:color w:val="auto"/>
          <w:sz w:val="24"/>
        </w:rPr>
        <w:t>（八）拱墅区街道权力数字监督系统</w:t>
      </w:r>
    </w:p>
    <w:p>
      <w:pPr>
        <w:spacing w:line="360" w:lineRule="auto"/>
        <w:ind w:firstLine="482" w:firstLineChars="200"/>
        <w:outlineLvl w:val="3"/>
        <w:rPr>
          <w:rFonts w:ascii="仿宋" w:hAnsi="仿宋" w:eastAsia="仿宋" w:cs="仿宋"/>
          <w:b/>
          <w:bCs/>
          <w:color w:val="auto"/>
          <w:sz w:val="24"/>
        </w:rPr>
      </w:pPr>
      <w:r>
        <w:rPr>
          <w:rFonts w:hint="eastAsia" w:ascii="仿宋" w:hAnsi="仿宋" w:eastAsia="仿宋" w:cs="仿宋"/>
          <w:b/>
          <w:bCs/>
          <w:color w:val="auto"/>
          <w:sz w:val="24"/>
        </w:rPr>
        <w:t>1、项目概况</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以业务目标为导向，以相应的技术目标实现业务目标。系统将以建设“3个平台，1个中心，5个领域”为技术目标来实现业务目标。“3个平台”即拱墅区街道权力数字监督后台和移动应用端，以及配套可视化平台；“1个中心”即综合预警中心，通过多规则碰撞预警，智能产出问题线索，实现数据化智能预警；“5个领域”即工程项目，财务资金，房产管理，惠民资金，人员信息（信息管理）。</w:t>
      </w:r>
    </w:p>
    <w:p>
      <w:pPr>
        <w:spacing w:line="360" w:lineRule="auto"/>
        <w:ind w:firstLine="482" w:firstLineChars="200"/>
        <w:outlineLvl w:val="3"/>
        <w:rPr>
          <w:rFonts w:hint="eastAsia" w:ascii="仿宋" w:hAnsi="仿宋" w:eastAsia="仿宋" w:cs="仿宋"/>
          <w:b/>
          <w:bCs/>
          <w:color w:val="auto"/>
          <w:sz w:val="24"/>
        </w:rPr>
      </w:pPr>
      <w:r>
        <w:rPr>
          <w:rFonts w:hint="eastAsia" w:ascii="仿宋" w:hAnsi="仿宋" w:eastAsia="仿宋" w:cs="仿宋"/>
          <w:b/>
          <w:bCs/>
          <w:color w:val="auto"/>
          <w:sz w:val="24"/>
        </w:rPr>
        <w:t>2、项目建设内容</w:t>
      </w:r>
    </w:p>
    <w:p>
      <w:pPr>
        <w:pStyle w:val="26"/>
        <w:spacing w:line="360" w:lineRule="auto"/>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（1）街道权力数字监督“3个平台”</w:t>
      </w:r>
    </w:p>
    <w:p>
      <w:pPr>
        <w:pStyle w:val="26"/>
        <w:spacing w:line="360" w:lineRule="auto"/>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1）街道权力数字监督预警统一管理后台</w:t>
      </w:r>
    </w:p>
    <w:p>
      <w:pPr>
        <w:pStyle w:val="26"/>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rPr>
        <w:t>街道权力数字监督预警统一管理后台是一个综合型数据集成后台，具备一定的业务能力，可设置五大领域的预警规则，实时对街道的数据进行监督预警，生成预警,并通知负责人。</w:t>
      </w:r>
    </w:p>
    <w:p>
      <w:pPr>
        <w:pStyle w:val="26"/>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rPr>
        <w:t>从工程项目、惠民资金、财务资金、房产、人员等方面对街道社区的资金、工程、人员全流程进度进行监督管理。通过对接第三方数据实现街道数据的真实性、可靠性、时效性，真正做到数字赋能监督街道基层。</w:t>
      </w:r>
    </w:p>
    <w:p>
      <w:pPr>
        <w:pStyle w:val="26"/>
        <w:spacing w:line="360" w:lineRule="auto"/>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2）街道监督预警可视化平台</w:t>
      </w:r>
    </w:p>
    <w:p>
      <w:pPr>
        <w:pStyle w:val="26"/>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rPr>
        <w:t>街道监督预警可视化平台主要展示了五大领域的模块信息，以及街道社区相关单位的数量和排名，并以可视化图表加表单的形式表现，展示街道资金收支占比、工程项目信息、房产权属及分布、惠民资金数据、监管人员动态等相关信息，让数据呈现具有交互性、多维性、可视性的特点，能清晰有效地传达与沟通信息，并根据需要可实现社区级可视化大屏展示。</w:t>
      </w:r>
    </w:p>
    <w:p>
      <w:pPr>
        <w:pStyle w:val="26"/>
        <w:spacing w:line="360" w:lineRule="auto"/>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3）街道监督预警平台移动端应用（贯通三门户）</w:t>
      </w:r>
    </w:p>
    <w:p>
      <w:pPr>
        <w:pStyle w:val="26"/>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rPr>
        <w:t>架构三大门户体系，浙里办即办事，形成党政机关与企业民众上下一起协同；浙政钉即办公，形成党政机关部门各级协同；结合大众门户-微信形成公开信息闭环治理。展示街道五大领域信息，连通党政和人民的监督桥梁，营造党与人民共同监督，人民行使监督权，党政机关行使监督管理权的社会氛围。</w:t>
      </w:r>
    </w:p>
    <w:p>
      <w:pPr>
        <w:pStyle w:val="26"/>
        <w:spacing w:line="360" w:lineRule="auto"/>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（2）街道权力数字监督“5个领域”</w:t>
      </w:r>
    </w:p>
    <w:p>
      <w:pPr>
        <w:pStyle w:val="26"/>
        <w:spacing w:line="360" w:lineRule="auto"/>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1）工程项目领域</w:t>
      </w:r>
    </w:p>
    <w:p>
      <w:pPr>
        <w:pStyle w:val="26"/>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rPr>
        <w:t>工程项目包含工程三大阶段信息：即招投标、合同阶段；施工、验收决算阶段；项目竣工、财务决算阶段。对接工程数据全纳管，工程领域精准监督，实现工程项目清廉化、透明化。</w:t>
      </w:r>
    </w:p>
    <w:p>
      <w:pPr>
        <w:pStyle w:val="26"/>
        <w:spacing w:line="360" w:lineRule="auto"/>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2</w:t>
      </w:r>
      <w:r>
        <w:rPr>
          <w:rFonts w:hint="eastAsia" w:ascii="仿宋_GB2312" w:hAnsi="仿宋_GB2312" w:eastAsia="仿宋_GB2312" w:cs="仿宋_GB2312"/>
          <w:b/>
          <w:bCs/>
          <w:color w:val="auto"/>
        </w:rPr>
        <w:t>）惠民资金领域</w:t>
      </w:r>
    </w:p>
    <w:p>
      <w:pPr>
        <w:pStyle w:val="26"/>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rPr>
        <w:t>惠民资金模块包括高龄津贴，残疾补贴，低保和救助补贴等信息。以街道为维度进行展示低保低边、高龄老人、残疾人等相关资金救助详情，在一期基础上新增了接口对接、智能比对分析以及界面优化。</w:t>
      </w:r>
    </w:p>
    <w:p>
      <w:pPr>
        <w:pStyle w:val="26"/>
        <w:spacing w:line="360" w:lineRule="auto"/>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3</w:t>
      </w:r>
      <w:r>
        <w:rPr>
          <w:rFonts w:hint="eastAsia" w:ascii="仿宋_GB2312" w:hAnsi="仿宋_GB2312" w:eastAsia="仿宋_GB2312" w:cs="仿宋_GB2312"/>
          <w:b/>
          <w:bCs/>
          <w:color w:val="auto"/>
        </w:rPr>
        <w:t>）财务资金领域</w:t>
      </w:r>
    </w:p>
    <w:p>
      <w:pPr>
        <w:pStyle w:val="26"/>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rPr>
        <w:t>财务资金模块包括单位财务、资金流向和来源、记账凭证和明细等信息，从所辖街道资金的记账凭证、涉及人员、涉及单位、涉及金额，四个角度展示街道社区的财务资金走向。</w:t>
      </w:r>
    </w:p>
    <w:p>
      <w:pPr>
        <w:pStyle w:val="26"/>
        <w:spacing w:line="360" w:lineRule="auto"/>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4</w:t>
      </w:r>
      <w:r>
        <w:rPr>
          <w:rFonts w:hint="eastAsia" w:ascii="仿宋_GB2312" w:hAnsi="仿宋_GB2312" w:eastAsia="仿宋_GB2312" w:cs="仿宋_GB2312"/>
          <w:b/>
          <w:bCs/>
          <w:color w:val="auto"/>
        </w:rPr>
        <w:t>）房产领域</w:t>
      </w:r>
    </w:p>
    <w:p>
      <w:pPr>
        <w:pStyle w:val="26"/>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rPr>
        <w:t>房产管理模块包括房产基本信息和关系人相关信息，以及区域内房产的交易状况。根据房产四大信息即：基本信息、专属信息、产权信息、房产经营信息，实时监督房产经营交易状态，在一期基础上新增了接口对接、智能比对分析以及界面优化。</w:t>
      </w:r>
    </w:p>
    <w:p>
      <w:pPr>
        <w:pStyle w:val="26"/>
        <w:spacing w:line="360" w:lineRule="auto"/>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5</w:t>
      </w:r>
      <w:r>
        <w:rPr>
          <w:rFonts w:hint="eastAsia" w:ascii="仿宋_GB2312" w:hAnsi="仿宋_GB2312" w:eastAsia="仿宋_GB2312" w:cs="仿宋_GB2312"/>
          <w:b/>
          <w:bCs/>
          <w:color w:val="auto"/>
        </w:rPr>
        <w:t>）人员领域</w:t>
      </w:r>
    </w:p>
    <w:p>
      <w:pPr>
        <w:pStyle w:val="26"/>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rPr>
        <w:t>以街道社区监察对象的信息为数据采集点重点，实时监督监察对象在五大领域工作动态，并通过共享的数据，关联比对可以关联的人、财、物、权信息，产生相关的预警信息，同时为审查调查提供相关信息查询。</w:t>
      </w:r>
    </w:p>
    <w:p>
      <w:pPr>
        <w:pStyle w:val="26"/>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rPr>
        <w:t>特别说明：若在上述领域数据对接过程中，因数据源问题采集不到区纪委所需的相关数据，需要各单位进行填报的，则需要设计开发数据填报程序，并对接到区一体化平台。</w:t>
      </w:r>
    </w:p>
    <w:p>
      <w:pPr>
        <w:pStyle w:val="26"/>
        <w:spacing w:line="360" w:lineRule="auto"/>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w:t>
      </w:r>
      <w:r>
        <w:rPr>
          <w:rFonts w:hint="eastAsia" w:ascii="仿宋_GB2312" w:hAnsi="仿宋_GB2312" w:eastAsia="仿宋_GB2312" w:cs="仿宋_GB2312"/>
          <w:b/>
          <w:bCs/>
          <w:color w:val="auto"/>
          <w:lang w:val="en-US" w:eastAsia="zh-CN"/>
        </w:rPr>
        <w:t>3</w:t>
      </w:r>
      <w:r>
        <w:rPr>
          <w:rFonts w:hint="eastAsia" w:ascii="仿宋_GB2312" w:hAnsi="仿宋_GB2312" w:eastAsia="仿宋_GB2312" w:cs="仿宋_GB2312"/>
          <w:b/>
          <w:bCs/>
          <w:color w:val="auto"/>
        </w:rPr>
        <w:t>）综合预警中心模块</w:t>
      </w:r>
    </w:p>
    <w:p>
      <w:pPr>
        <w:pStyle w:val="26"/>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rPr>
        <w:t>综合预警中心包括预警信息和综合预警规则配置，可在页面配置多条预警规则，实现在不同场景下，呈现真实的预警信息。根据五大领域信息统一生产预警工单，产出线索，办理审批，形成处置工作闭环；使得数字赋能监管，逐步形成即时感知、全局分析和智能处置的街道监督新途径。</w:t>
      </w:r>
    </w:p>
    <w:p>
      <w:pPr>
        <w:pStyle w:val="26"/>
        <w:spacing w:line="360" w:lineRule="auto"/>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1）预警规则配置</w:t>
      </w:r>
    </w:p>
    <w:p>
      <w:pPr>
        <w:pStyle w:val="26"/>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rPr>
        <w:t>每条规则存在多个判定条件，以往的预警规则仅可以修改阈值，新增自定义配置功能以后，可在后台对规则条件的MySQL语句进行修改，达到修改判断条件的目的，这样不仅仅可以进行修改预警规则的阈值，还可以达到预警规则的判断条件自定义化（自定义配置预警规则为系统创新点）。</w:t>
      </w:r>
    </w:p>
    <w:p>
      <w:pPr>
        <w:pStyle w:val="26"/>
        <w:spacing w:line="360" w:lineRule="auto"/>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2）预警消息推送</w:t>
      </w:r>
    </w:p>
    <w:p>
      <w:pPr>
        <w:pStyle w:val="26"/>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rPr>
        <w:t>在接入的街道数据完成数据碰撞，数据解析后，产生的预警数据会自动即时推送给相关监督人，短信提醒其处理产生的预警工单。</w:t>
      </w:r>
    </w:p>
    <w:p>
      <w:pPr>
        <w:pStyle w:val="27"/>
        <w:keepNext w:val="0"/>
        <w:keepLines w:val="0"/>
        <w:pageBreakBefore w:val="0"/>
        <w:widowControl w:val="0"/>
        <w:kinsoku/>
        <w:wordWrap/>
        <w:overflowPunct/>
        <w:topLinePunct w:val="0"/>
        <w:autoSpaceDE/>
        <w:autoSpaceDN/>
        <w:bidi w:val="0"/>
        <w:adjustRightInd/>
        <w:snapToGrid/>
        <w:spacing w:after="0" w:line="360" w:lineRule="auto"/>
        <w:ind w:left="479" w:leftChars="228" w:firstLine="0" w:firstLineChars="0"/>
        <w:textAlignment w:val="auto"/>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（4）创新数据智能比对</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根据业务的需要，可导入（接口或excel等方式）任意字段的外部数据表，生成实时可查看的内部数据表，通过可视化的界面，展示各领域需要比对的表信息以及数据筛选方式，可以实现多表字段的交集、并集等数学模型比对，通过设置是否推送比对结果及推送样式，实现数据结果智能推送预警中心，由此产生的临时表可选择保留至历史菜单栏，从而实现街道权力监督领域的可定制化，真正实现数据“跑”起来，信息“活”起来。</w:t>
      </w:r>
    </w:p>
    <w:p>
      <w:pPr>
        <w:spacing w:line="360" w:lineRule="auto"/>
        <w:ind w:firstLine="482" w:firstLineChars="200"/>
        <w:outlineLvl w:val="3"/>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3、项目建设内容清单</w:t>
      </w:r>
    </w:p>
    <w:tbl>
      <w:tblPr>
        <w:tblStyle w:val="63"/>
        <w:tblW w:w="5064" w:type="pct"/>
        <w:jc w:val="center"/>
        <w:tblLayout w:type="autofit"/>
        <w:tblCellMar>
          <w:top w:w="0" w:type="dxa"/>
          <w:left w:w="108" w:type="dxa"/>
          <w:bottom w:w="0" w:type="dxa"/>
          <w:right w:w="108" w:type="dxa"/>
        </w:tblCellMar>
      </w:tblPr>
      <w:tblGrid>
        <w:gridCol w:w="994"/>
        <w:gridCol w:w="1364"/>
        <w:gridCol w:w="1810"/>
        <w:gridCol w:w="4355"/>
        <w:gridCol w:w="882"/>
      </w:tblGrid>
      <w:tr>
        <w:tblPrEx>
          <w:tblCellMar>
            <w:top w:w="0" w:type="dxa"/>
            <w:left w:w="108" w:type="dxa"/>
            <w:bottom w:w="0" w:type="dxa"/>
            <w:right w:w="108" w:type="dxa"/>
          </w:tblCellMar>
        </w:tblPrEx>
        <w:trPr>
          <w:trHeight w:val="23" w:hRule="atLeast"/>
          <w:tblHeader/>
          <w:jc w:val="center"/>
        </w:trPr>
        <w:tc>
          <w:tcPr>
            <w:tcW w:w="529" w:type="pct"/>
            <w:tcBorders>
              <w:top w:val="single" w:color="000000" w:sz="4" w:space="0"/>
              <w:left w:val="single" w:color="000000" w:sz="8" w:space="0"/>
              <w:bottom w:val="single" w:color="000000" w:sz="4" w:space="0"/>
              <w:right w:val="single" w:color="000000" w:sz="4" w:space="0"/>
            </w:tcBorders>
            <w:shd w:val="clear" w:color="auto" w:fill="D9D9D9"/>
            <w:noWrap w:val="0"/>
            <w:vAlign w:val="center"/>
          </w:tcPr>
          <w:p>
            <w:pPr>
              <w:widowControl/>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序号</w:t>
            </w:r>
          </w:p>
        </w:tc>
        <w:tc>
          <w:tcPr>
            <w:tcW w:w="725"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lang w:bidi="ar"/>
              </w:rPr>
              <w:t>系统</w:t>
            </w:r>
          </w:p>
        </w:tc>
        <w:tc>
          <w:tcPr>
            <w:tcW w:w="962"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lang w:bidi="ar"/>
              </w:rPr>
              <w:t>产品模块</w:t>
            </w:r>
          </w:p>
        </w:tc>
        <w:tc>
          <w:tcPr>
            <w:tcW w:w="2315"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lang w:bidi="ar"/>
              </w:rPr>
              <w:t>功能用途</w:t>
            </w:r>
          </w:p>
        </w:tc>
        <w:tc>
          <w:tcPr>
            <w:tcW w:w="467" w:type="pct"/>
            <w:tcBorders>
              <w:top w:val="single" w:color="000000" w:sz="4" w:space="0"/>
              <w:left w:val="single" w:color="000000" w:sz="4" w:space="0"/>
              <w:bottom w:val="single" w:color="000000" w:sz="4" w:space="0"/>
              <w:right w:val="single" w:color="000000" w:sz="8" w:space="0"/>
            </w:tcBorders>
            <w:shd w:val="clear" w:color="auto" w:fill="D9D9D9"/>
            <w:noWrap w:val="0"/>
            <w:vAlign w:val="center"/>
          </w:tcPr>
          <w:p>
            <w:pPr>
              <w:widowControl/>
              <w:jc w:val="center"/>
              <w:textAlignment w:val="center"/>
              <w:rPr>
                <w:rFonts w:hint="eastAsia" w:ascii="仿宋_GB2312" w:hAnsi="仿宋_GB2312" w:eastAsia="仿宋_GB2312" w:cs="仿宋_GB2312"/>
                <w:b/>
                <w:bCs/>
                <w:color w:val="auto"/>
                <w:szCs w:val="21"/>
                <w:lang w:val="en-US" w:eastAsia="zh-CN"/>
              </w:rPr>
            </w:pPr>
            <w:r>
              <w:rPr>
                <w:rFonts w:hint="eastAsia" w:ascii="仿宋_GB2312" w:hAnsi="仿宋_GB2312" w:eastAsia="仿宋_GB2312" w:cs="仿宋_GB2312"/>
                <w:b/>
                <w:bCs/>
                <w:color w:val="auto"/>
                <w:kern w:val="0"/>
                <w:szCs w:val="21"/>
                <w:lang w:bidi="ar"/>
              </w:rPr>
              <w:t>质保</w:t>
            </w:r>
            <w:r>
              <w:rPr>
                <w:rFonts w:hint="eastAsia" w:ascii="仿宋_GB2312" w:hAnsi="仿宋_GB2312" w:eastAsia="仿宋_GB2312" w:cs="仿宋_GB2312"/>
                <w:b/>
                <w:bCs/>
                <w:color w:val="auto"/>
                <w:kern w:val="0"/>
                <w:szCs w:val="21"/>
                <w:lang w:val="en-US" w:eastAsia="zh-CN" w:bidi="ar"/>
              </w:rPr>
              <w:t>/服务期</w:t>
            </w: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应用支撑系统</w:t>
            </w:r>
          </w:p>
        </w:tc>
        <w:tc>
          <w:tcPr>
            <w:tcW w:w="9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数据管理</w:t>
            </w:r>
          </w:p>
        </w:tc>
        <w:tc>
          <w:tcPr>
            <w:tcW w:w="2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数据接入、数据分析、数据计算、数据打包（备份），数据还原，数据汇集（5大领域原始业务数据，及其他相关数据）</w:t>
            </w:r>
          </w:p>
        </w:tc>
        <w:tc>
          <w:tcPr>
            <w:tcW w:w="467" w:type="pct"/>
            <w:vMerge w:val="restart"/>
            <w:tcBorders>
              <w:top w:val="single" w:color="000000" w:sz="4" w:space="0"/>
              <w:left w:val="single" w:color="000000" w:sz="4" w:space="0"/>
              <w:bottom w:val="single" w:color="000000" w:sz="4"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服务期1年</w:t>
            </w: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一键查询</w:t>
            </w:r>
          </w:p>
        </w:tc>
        <w:tc>
          <w:tcPr>
            <w:tcW w:w="2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提供统一查询功能，输入需要查询的信息字段，通过虚拟数据建模可查询出模型范围内相关条件字段的所有信息，并分表显示</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vMerge w:val="restart"/>
            <w:tcBorders>
              <w:top w:val="single" w:color="000000" w:sz="4" w:space="0"/>
              <w:left w:val="single" w:color="000000" w:sz="8"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w:t>
            </w: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auto"/>
                <w:szCs w:val="21"/>
              </w:rPr>
            </w:pPr>
          </w:p>
        </w:tc>
        <w:tc>
          <w:tcPr>
            <w:tcW w:w="96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数据智能比对分析</w:t>
            </w:r>
          </w:p>
        </w:tc>
        <w:tc>
          <w:tcPr>
            <w:tcW w:w="2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对接5大领域数据接口，及其余重要数据接口（接口不限个数）</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vMerge w:val="continue"/>
            <w:tcBorders>
              <w:left w:val="single" w:color="000000" w:sz="8"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auto"/>
                <w:szCs w:val="21"/>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auto"/>
                <w:szCs w:val="21"/>
              </w:rPr>
            </w:pP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color w:val="auto"/>
                <w:szCs w:val="21"/>
              </w:rPr>
            </w:pPr>
          </w:p>
        </w:tc>
        <w:tc>
          <w:tcPr>
            <w:tcW w:w="2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设置唯一标识（身份证，手机号等），导入任意字段表（excel数据表）</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vMerge w:val="continue"/>
            <w:tcBorders>
              <w:left w:val="single" w:color="000000" w:sz="8"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auto"/>
                <w:szCs w:val="21"/>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auto"/>
                <w:szCs w:val="21"/>
              </w:rPr>
            </w:pP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color w:val="auto"/>
                <w:szCs w:val="21"/>
              </w:rPr>
            </w:pPr>
          </w:p>
        </w:tc>
        <w:tc>
          <w:tcPr>
            <w:tcW w:w="2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系统内部临时表生成，可保存至历史菜单栏，可点击查看、导出。</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vMerge w:val="continue"/>
            <w:tcBorders>
              <w:left w:val="single" w:color="000000" w:sz="8"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auto"/>
                <w:szCs w:val="21"/>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auto"/>
                <w:szCs w:val="21"/>
              </w:rPr>
            </w:pP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color w:val="auto"/>
                <w:szCs w:val="21"/>
              </w:rPr>
            </w:pPr>
          </w:p>
        </w:tc>
        <w:tc>
          <w:tcPr>
            <w:tcW w:w="2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数据撞库，自定义筛选，根据所导入的内容进行全数据库信息比对，查找出对应所有的字段信息</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vMerge w:val="continue"/>
            <w:tcBorders>
              <w:left w:val="single" w:color="000000" w:sz="8"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auto"/>
                <w:szCs w:val="21"/>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auto"/>
                <w:szCs w:val="21"/>
              </w:rPr>
            </w:pP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color w:val="auto"/>
                <w:szCs w:val="21"/>
              </w:rPr>
            </w:pPr>
          </w:p>
        </w:tc>
        <w:tc>
          <w:tcPr>
            <w:tcW w:w="2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数据智能分析预警信息，自动推送到预警中心，并可导出报表</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日志管理</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操作日志升级，细化至明确操作对应数据（基于一期系统日志操作模块，升级至对应操作数据信息）；</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消息服务（短信通知）</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针对预警信息，受理，办理，审批，反馈等,进行短信提醒（提供500万条短信服务）</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vMerge w:val="restart"/>
            <w:tcBorders>
              <w:top w:val="single" w:color="000000" w:sz="4" w:space="0"/>
              <w:left w:val="single" w:color="000000" w:sz="8"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w:t>
            </w:r>
          </w:p>
        </w:tc>
        <w:tc>
          <w:tcPr>
            <w:tcW w:w="72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街道监督预警统一管理后台</w:t>
            </w:r>
          </w:p>
        </w:tc>
        <w:tc>
          <w:tcPr>
            <w:tcW w:w="96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工程项目监督模块</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新开发工程填报系统，包含工程各阶段信息填报：即招投标、合同阶段；施工、验收决算阶段；项目竣工、财务决算阶段。工程填报原始数据治理，清洗功能</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vMerge w:val="continue"/>
            <w:tcBorders>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接入工程项目数据，根据预警规则，模型计算，碰撞产出招投标、合同阶段；施工、验收决算阶段；项目竣工、财务决算阶段等信息预警；展示工程项目生命周期流程图</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7</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bidi="ar"/>
              </w:rPr>
              <w:t>惠民资金监督模块</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bidi="ar"/>
              </w:rPr>
              <w:t>接入惠民资金数据，根据预警规则设置，模型计算，碰撞产出残联类，民政类，人社类补助数据预警；（基于清廉系统复用,在一期基础上新增接口对接，智能比对分析以及界面优化功能）</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8</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财务资金监督模块</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接入财务资金数据，根据预警规则，模型计算，碰撞产出街道财务收支异常预警信息</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9</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房产监督模块</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接入房产数据，根据预警规则设置，模型计算，碰撞产出房产招租，出租使用等环节的预警信息（基于清廉系统复用,在一期基础上新增接口对接，智能比对分析以及界面优化功能）</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10</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人员信息监督模块</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接入人员数据，展示人员的信息，包括姓名，性别，年龄，被监督人类型等字段数据，具备增、删、改、查等功能（在一期基础上新增智能比对分析，界面优化功能）</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vMerge w:val="restart"/>
            <w:tcBorders>
              <w:top w:val="single" w:color="000000" w:sz="4" w:space="0"/>
              <w:left w:val="single" w:color="000000" w:sz="8"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11</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综合预警中心模块</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预警规则自定义：提供输出标签的规则定义管理，通过更改可在页面配置多条预警规则，使得系统预警规则顺应现实情况的变动而改变</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vMerge w:val="continue"/>
            <w:tcBorders>
              <w:left w:val="single" w:color="000000" w:sz="8"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auto"/>
                <w:szCs w:val="21"/>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auto"/>
                <w:szCs w:val="21"/>
              </w:rPr>
            </w:pP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auto"/>
                <w:szCs w:val="21"/>
              </w:rPr>
            </w:pPr>
          </w:p>
        </w:tc>
        <w:tc>
          <w:tcPr>
            <w:tcW w:w="2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预警规则设置：五大领域可设置工程进度预警、惠民资金补贴同享预警、身份证异常预警、工程款拖欠预警、房产租金拖欠预警、房产租金超限预警等预警规则，设置规则条数在30-50条规则</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vMerge w:val="continue"/>
            <w:tcBorders>
              <w:left w:val="single" w:color="000000" w:sz="8"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预警消息推送：数据碰撞产生的和群众反馈的预警，推送给相关责任人</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vMerge w:val="continue"/>
            <w:tcBorders>
              <w:left w:val="single" w:color="000000" w:sz="8"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智能预警识别：已识别预警信息，推送至预警中心（人员等涉密等级高的数据，数据比对在内网系统，设置标准化下载表，可批量导入外网系统）</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vMerge w:val="continue"/>
            <w:tcBorders>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预警业务流程升级改造：预警信息（3个来源：系统自动碰撞产生，群众反馈，管理员主动添加），受理，办理，审批处置闭环；（基于清廉系统复用,</w:t>
            </w:r>
            <w:r>
              <w:rPr>
                <w:rFonts w:hint="eastAsia" w:ascii="仿宋_GB2312" w:hAnsi="仿宋_GB2312" w:eastAsia="仿宋_GB2312" w:cs="仿宋_GB2312"/>
                <w:color w:val="auto"/>
                <w:szCs w:val="21"/>
                <w:lang w:bidi="ar"/>
              </w:rPr>
              <w:t>新增预警信息来源，逻辑改造升级</w:t>
            </w:r>
            <w:r>
              <w:rPr>
                <w:rFonts w:hint="eastAsia" w:ascii="仿宋_GB2312" w:hAnsi="仿宋_GB2312" w:eastAsia="仿宋_GB2312" w:cs="仿宋_GB2312"/>
                <w:color w:val="auto"/>
                <w:kern w:val="0"/>
                <w:szCs w:val="21"/>
                <w:lang w:bidi="ar"/>
              </w:rPr>
              <w:t>）</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vMerge w:val="restart"/>
            <w:tcBorders>
              <w:top w:val="single" w:color="000000" w:sz="4" w:space="0"/>
              <w:left w:val="single" w:color="000000" w:sz="8"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12</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数据统计模块</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通过数据梳理以可视化图表和列表的形式展示五大领域信息关键信息，关键信息包括各类预警信息，排名信息，整体数量等关键信息，并生成统计报表（在一期基础上新增界面优化功能，图表化呈现）</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vMerge w:val="continue"/>
            <w:tcBorders>
              <w:left w:val="single" w:color="000000" w:sz="8"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auto"/>
                <w:szCs w:val="21"/>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auto"/>
                <w:szCs w:val="21"/>
              </w:rPr>
            </w:pPr>
          </w:p>
        </w:tc>
        <w:tc>
          <w:tcPr>
            <w:tcW w:w="9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auto"/>
                <w:szCs w:val="21"/>
              </w:rPr>
            </w:pPr>
          </w:p>
        </w:tc>
        <w:tc>
          <w:tcPr>
            <w:tcW w:w="2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统计表涉及的相关指标数据（预警，受理，办理，审批等5张数据表）均可点击展示详细信息（全新增加数据详细内容）</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13</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功能迁移</w:t>
            </w:r>
          </w:p>
        </w:tc>
        <w:tc>
          <w:tcPr>
            <w:tcW w:w="231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清廉拱墅系统基础性功能迁移</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14</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界面优化</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构建后台管理系统框架，优化界面效果</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15</w:t>
            </w:r>
          </w:p>
        </w:tc>
        <w:tc>
          <w:tcPr>
            <w:tcW w:w="72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街道监督可视化大屏（新定制）</w:t>
            </w: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埋点地图</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对接一体化智能化平台地图数据接口，确定拱墅区各街道区域位置界限，地图等级显示至街道主马路；获取工程房产定位信息，根据点位展示</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16</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工程项目预警监督</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工程项目预警模块，针对街道工程全生命周期（招投标，施工验收）进行数据接入，数据分析，并对数据进行模型运算，在可视化大屏基于地图展示街道工程数据，社区工程分布，异常工程</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17</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惠民资金预警监督</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惠民资金预警模块，针对惠民资金（综合补贴、公益性补贴、高龄津贴、低保人员补贴、低边人员补贴等）进行数据接入，数据分析，并对数据进行模型运算，在可视化大屏基于地图展示街道，社区惠民补贴情况，及异常补贴数据；</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18</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财务资金预警监督</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财务资金预警模块，针对财务的资金收支及来源进行数据接入，分析，并进行模型运算，在可视化大屏基于地图展示各街道，社区的财务资金交易情况，异常资金支出预警信息；</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19</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房产管理预警监督</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房产管理预警模块，针对房产交易信息进行数据接入，数据分析，并对数据进行模型运算，在可视化大屏基于地图展示各街道，社区的房产租赁信息数据，及异常房产预警信息</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20</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人员信息预警监督</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人员信息预警模块，针对被监督人信息进行数据接入，数据分析，并对数据进行模型运算，在可视化大屏展示被监督人员多维度统计数据，及不涉密人员信息数据；</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21</w:t>
            </w:r>
          </w:p>
        </w:tc>
        <w:tc>
          <w:tcPr>
            <w:tcW w:w="72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移动端-浙政钉端</w:t>
            </w: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工程项目</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工程项目数据接入，展示，查询</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22</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惠民资金</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惠民资金数据接入，展示，查询（基于清廉系统复用,</w:t>
            </w:r>
            <w:r>
              <w:rPr>
                <w:rFonts w:hint="eastAsia" w:ascii="仿宋_GB2312" w:hAnsi="仿宋_GB2312" w:eastAsia="仿宋_GB2312" w:cs="仿宋_GB2312"/>
                <w:color w:val="auto"/>
                <w:szCs w:val="21"/>
                <w:lang w:bidi="ar"/>
              </w:rPr>
              <w:t>数据接口调整</w:t>
            </w:r>
            <w:r>
              <w:rPr>
                <w:rFonts w:hint="eastAsia" w:ascii="仿宋_GB2312" w:hAnsi="仿宋_GB2312" w:eastAsia="仿宋_GB2312" w:cs="仿宋_GB2312"/>
                <w:color w:val="auto"/>
                <w:kern w:val="0"/>
                <w:szCs w:val="21"/>
                <w:lang w:bidi="ar"/>
              </w:rPr>
              <w:t>）</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23</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财务资金</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财务资金数据接入，展示，查询</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24</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房产管理</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房产管理数据接入，展示，查询（基于清廉系统复用,</w:t>
            </w:r>
            <w:r>
              <w:rPr>
                <w:rFonts w:hint="eastAsia" w:ascii="仿宋_GB2312" w:hAnsi="仿宋_GB2312" w:eastAsia="仿宋_GB2312" w:cs="仿宋_GB2312"/>
                <w:color w:val="auto"/>
                <w:szCs w:val="21"/>
                <w:lang w:bidi="ar"/>
              </w:rPr>
              <w:t>数字接口调整</w:t>
            </w:r>
            <w:r>
              <w:rPr>
                <w:rFonts w:hint="eastAsia" w:ascii="仿宋_GB2312" w:hAnsi="仿宋_GB2312" w:eastAsia="仿宋_GB2312" w:cs="仿宋_GB2312"/>
                <w:color w:val="auto"/>
                <w:kern w:val="0"/>
                <w:szCs w:val="21"/>
                <w:lang w:bidi="ar"/>
              </w:rPr>
              <w:t>）</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25</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综合预警中心</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预警数据展示，查询，可办理，审批处置预警信息</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26</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用户认证</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平台用户认证</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27</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通知公告</w:t>
            </w:r>
          </w:p>
        </w:tc>
        <w:tc>
          <w:tcPr>
            <w:tcW w:w="231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系统通知公告</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28</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基础模块迁移</w:t>
            </w:r>
          </w:p>
        </w:tc>
        <w:tc>
          <w:tcPr>
            <w:tcW w:w="231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清廉拱墅系统基础性功能迁移</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29</w:t>
            </w:r>
          </w:p>
        </w:tc>
        <w:tc>
          <w:tcPr>
            <w:tcW w:w="72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移动端-浙里办端</w:t>
            </w: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工程项目</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工程项目数据脱敏，接入，展示，查询</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30</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惠民资金</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惠民资金数据脱敏，接入，展示，查询</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31</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财务资金</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财务资金数据脱敏，接入，展示，查询</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32</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房产管理</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房产管理数据脱敏接入，展示，查询</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33</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预警反馈中心</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预警数据展示，查询，反馈，群众可提交意见反馈作为预警信息；</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34</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用户认证</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平台用户认证</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35</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通知公告</w:t>
            </w:r>
          </w:p>
        </w:tc>
        <w:tc>
          <w:tcPr>
            <w:tcW w:w="231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系统通知公告</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36</w:t>
            </w:r>
          </w:p>
        </w:tc>
        <w:tc>
          <w:tcPr>
            <w:tcW w:w="72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移动端-微信端</w:t>
            </w: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工程项目</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工程项目数据脱敏，接入，展示，查询</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37</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惠民资金</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惠民资金数据脱敏，接入，展示，查询</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38</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财务资金</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财务资金数据脱敏，接入，展示，查询</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39</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房产管理</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房产管理数据脱敏接入，展示，查询</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40</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预警反馈中心</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预警数据展示，查询，反馈，群众可提交意见反馈作为预警信息；</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41</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用户认证</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平台用户认证</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42</w:t>
            </w:r>
          </w:p>
        </w:tc>
        <w:tc>
          <w:tcPr>
            <w:tcW w:w="7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通知公告</w:t>
            </w:r>
          </w:p>
        </w:tc>
        <w:tc>
          <w:tcPr>
            <w:tcW w:w="231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系统通知公告</w:t>
            </w:r>
          </w:p>
        </w:tc>
        <w:tc>
          <w:tcPr>
            <w:tcW w:w="467" w:type="pct"/>
            <w:vMerge w:val="continue"/>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43</w:t>
            </w:r>
          </w:p>
        </w:tc>
        <w:tc>
          <w:tcPr>
            <w:tcW w:w="725"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服务</w:t>
            </w: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安全测评等保3级测评</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包含所有等保费用</w:t>
            </w:r>
          </w:p>
        </w:tc>
        <w:tc>
          <w:tcPr>
            <w:tcW w:w="467" w:type="pct"/>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3年</w:t>
            </w: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44</w:t>
            </w:r>
          </w:p>
        </w:tc>
        <w:tc>
          <w:tcPr>
            <w:tcW w:w="725" w:type="pct"/>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数据维护</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基于一期系统基础，根据业务发展，进行数据扩充，增加原下城8街道数据，并调整原一期系统驾驶舱界面</w:t>
            </w:r>
          </w:p>
        </w:tc>
        <w:tc>
          <w:tcPr>
            <w:tcW w:w="467" w:type="pct"/>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45</w:t>
            </w:r>
          </w:p>
        </w:tc>
        <w:tc>
          <w:tcPr>
            <w:tcW w:w="725" w:type="pct"/>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云资源</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申请政务云资源：1台SLB；1台ECS（4C 8G 200G数据盘）；1台 RDS MYsql 数据库（4C 8G 1T），可根据实际情况升级扩容；</w:t>
            </w:r>
          </w:p>
        </w:tc>
        <w:tc>
          <w:tcPr>
            <w:tcW w:w="467" w:type="pct"/>
            <w:tcBorders>
              <w:top w:val="single" w:color="000000" w:sz="4" w:space="0"/>
              <w:left w:val="single" w:color="000000" w:sz="4" w:space="0"/>
              <w:bottom w:val="single" w:color="000000" w:sz="4" w:space="0"/>
              <w:right w:val="single" w:color="000000" w:sz="8"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由数据局统一部署</w:t>
            </w: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46</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其他</w:t>
            </w: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培训</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系统使用培训</w:t>
            </w:r>
          </w:p>
        </w:tc>
        <w:tc>
          <w:tcPr>
            <w:tcW w:w="467" w:type="pct"/>
            <w:tcBorders>
              <w:top w:val="single" w:color="000000" w:sz="4" w:space="0"/>
              <w:left w:val="single" w:color="000000" w:sz="4" w:space="0"/>
              <w:bottom w:val="single" w:color="000000" w:sz="4" w:space="0"/>
              <w:right w:val="single" w:color="000000" w:sz="8" w:space="0"/>
            </w:tcBorders>
            <w:noWrap/>
            <w:vAlign w:val="center"/>
          </w:tcPr>
          <w:p>
            <w:pP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3" w:hRule="atLeast"/>
          <w:jc w:val="center"/>
        </w:trPr>
        <w:tc>
          <w:tcPr>
            <w:tcW w:w="529"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47</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数据归集</w:t>
            </w: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业务数据归集</w:t>
            </w:r>
          </w:p>
        </w:tc>
        <w:tc>
          <w:tcPr>
            <w:tcW w:w="23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 w:hAnsi="仿宋" w:eastAsia="仿宋" w:cs="仿宋"/>
                <w:color w:val="auto"/>
                <w:sz w:val="21"/>
                <w:szCs w:val="21"/>
                <w:lang w:eastAsia="zh-CN"/>
              </w:rPr>
              <w:t>应用系统数据按要求归集到一体化智能化公共数据平台。</w:t>
            </w:r>
          </w:p>
        </w:tc>
        <w:tc>
          <w:tcPr>
            <w:tcW w:w="467" w:type="pct"/>
            <w:tcBorders>
              <w:top w:val="single" w:color="000000" w:sz="4" w:space="0"/>
              <w:left w:val="single" w:color="000000" w:sz="4" w:space="0"/>
              <w:bottom w:val="single" w:color="000000" w:sz="4" w:space="0"/>
              <w:right w:val="single" w:color="000000" w:sz="8" w:space="0"/>
            </w:tcBorders>
            <w:noWrap/>
            <w:vAlign w:val="center"/>
          </w:tcPr>
          <w:p>
            <w:pPr>
              <w:rPr>
                <w:rFonts w:hint="eastAsia" w:ascii="仿宋_GB2312" w:hAnsi="仿宋_GB2312" w:eastAsia="仿宋_GB2312" w:cs="仿宋_GB2312"/>
                <w:i w:val="0"/>
                <w:iCs w:val="0"/>
                <w:color w:val="auto"/>
                <w:kern w:val="2"/>
                <w:sz w:val="21"/>
                <w:szCs w:val="21"/>
                <w:u w:val="none"/>
                <w:lang w:val="en-US" w:eastAsia="zh-CN" w:bidi="ar-SA"/>
              </w:rPr>
            </w:pPr>
          </w:p>
        </w:tc>
      </w:tr>
      <w:tr>
        <w:tblPrEx>
          <w:tblCellMar>
            <w:top w:w="0" w:type="dxa"/>
            <w:left w:w="108" w:type="dxa"/>
            <w:bottom w:w="0" w:type="dxa"/>
            <w:right w:w="108" w:type="dxa"/>
          </w:tblCellMar>
        </w:tblPrEx>
        <w:trPr>
          <w:trHeight w:val="23" w:hRule="atLeast"/>
          <w:jc w:val="center"/>
        </w:trPr>
        <w:tc>
          <w:tcPr>
            <w:tcW w:w="5000" w:type="pct"/>
            <w:gridSpan w:val="5"/>
            <w:tcBorders>
              <w:top w:val="single" w:color="000000" w:sz="4" w:space="0"/>
              <w:left w:val="single" w:color="000000" w:sz="8" w:space="0"/>
              <w:bottom w:val="single" w:color="000000" w:sz="4" w:space="0"/>
              <w:right w:val="single" w:color="000000" w:sz="8" w:space="0"/>
            </w:tcBorders>
            <w:noWrap w:val="0"/>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备注：若在上述领域数据对接过程中，因数据源问题采集不到区纪委所需的相关数据，需要各单位进行填报的，则需要设计开发数据填报程序，并对接到区一体化平台。</w:t>
            </w:r>
          </w:p>
        </w:tc>
      </w:tr>
    </w:tbl>
    <w:p>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482" w:firstLineChars="200"/>
        <w:textAlignment w:val="auto"/>
        <w:outlineLvl w:val="3"/>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4、项目建设周期：6个月</w:t>
      </w:r>
    </w:p>
    <w:p>
      <w:pPr>
        <w:snapToGrid w:val="0"/>
        <w:spacing w:before="240" w:beforeLines="100" w:line="360" w:lineRule="auto"/>
        <w:ind w:firstLine="482" w:firstLineChars="200"/>
        <w:jc w:val="left"/>
        <w:outlineLvl w:val="2"/>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（九）数字化改革门户</w:t>
      </w:r>
    </w:p>
    <w:p>
      <w:pPr>
        <w:spacing w:line="360" w:lineRule="auto"/>
        <w:ind w:firstLine="482" w:firstLineChars="200"/>
        <w:outlineLvl w:val="3"/>
        <w:rPr>
          <w:rFonts w:hint="eastAsia" w:ascii="仿宋_GB2312" w:hAnsi="仿宋_GB2312" w:eastAsia="仿宋_GB2312" w:cs="仿宋_GB2312"/>
          <w:b/>
          <w:bCs/>
          <w:color w:val="auto"/>
          <w:sz w:val="24"/>
        </w:rPr>
      </w:pPr>
      <w:bookmarkStart w:id="38" w:name="_Toc6772"/>
      <w:r>
        <w:rPr>
          <w:rFonts w:hint="eastAsia" w:ascii="仿宋_GB2312" w:hAnsi="仿宋_GB2312" w:eastAsia="仿宋_GB2312" w:cs="仿宋_GB2312"/>
          <w:b/>
          <w:bCs/>
          <w:color w:val="auto"/>
          <w:sz w:val="24"/>
        </w:rPr>
        <w:t>1、项目概况</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基于一体化智能化公共数据平台，构建拱墅区数字化改革五大领域分门户，围绕党的领导和数字政府、数字经济、数字社会、数字法治的建设全过程，将五大领域数字技术应用和制度创新，以年度重大任务以及集成化数字改革应用场景核心，集中在一网展示。五大领域横向互补，是拱墅改革总门户的有机组成部分。纵向分别对接市级各大领域，是市级五大领域门户的有构组成部分。是拱墅区数字化改革标志性成果集中展示入口。</w:t>
      </w:r>
    </w:p>
    <w:p>
      <w:pPr>
        <w:spacing w:line="360" w:lineRule="auto"/>
        <w:ind w:firstLine="482" w:firstLineChars="200"/>
        <w:outlineLvl w:val="3"/>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2、项目建设内容</w:t>
      </w:r>
    </w:p>
    <w:p>
      <w:pPr>
        <w:spacing w:line="360" w:lineRule="auto"/>
        <w:ind w:firstLine="482" w:firstLineChars="200"/>
        <w:outlineLvl w:val="4"/>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（1）整体智治分门户</w:t>
      </w:r>
      <w:bookmarkEnd w:id="38"/>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整体智治分门户是主要领域的一个模块，整体智治分门户是政府工作总览的一屏展现，能够方便快捷的编辑和管理主要领域门户的展示，通过该功能，将极大地提升用户的浏览体验，提升访问深度，并且整体智治分门户模块基于数字赋能汇聚各类数据资源，针对拱墅区的基本情况进行汇总展示。以数字化技术为手段，精心设计整体智治分门户页面，呈现丰富而详实的全区各类信息，设计内容涵盖：拱墅区概况、金名片&amp;亮点工作、经济指标、重大项目情况、18个街道详情、重大任务和主要领域、应用场景、年度重点工作。</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整体智治分门户作为党政机关整体智治的一个重要组成部分，能够在数字化改革总览全局方面发挥至关重要的作用，主要领域以数字化形式映射各领域各部门的年度重点工作和整体运行情况，提供业务数据的综合利用与服务，为党政机关整体智治综合应用提供基础情况、动态信息和业务协同支持，有效推动党政机关业务数字化和数据业务化。通过整体智治分门户的设计和实现，构建全区整体情况的一屏展示，打造出拱墅区数字新名片。</w:t>
      </w:r>
    </w:p>
    <w:p>
      <w:pPr>
        <w:spacing w:line="360" w:lineRule="auto"/>
        <w:ind w:firstLine="482" w:firstLineChars="200"/>
        <w:outlineLvl w:val="4"/>
        <w:rPr>
          <w:rFonts w:hint="eastAsia" w:ascii="仿宋_GB2312" w:hAnsi="仿宋_GB2312" w:eastAsia="仿宋_GB2312" w:cs="仿宋_GB2312"/>
          <w:b/>
          <w:bCs/>
          <w:color w:val="auto"/>
          <w:sz w:val="24"/>
        </w:rPr>
      </w:pPr>
      <w:bookmarkStart w:id="39" w:name="_Toc26569"/>
      <w:r>
        <w:rPr>
          <w:rFonts w:hint="eastAsia" w:ascii="仿宋_GB2312" w:hAnsi="仿宋_GB2312" w:eastAsia="仿宋_GB2312" w:cs="仿宋_GB2312"/>
          <w:b/>
          <w:bCs/>
          <w:color w:val="auto"/>
          <w:sz w:val="24"/>
        </w:rPr>
        <w:t>（2）数字政府分门户</w:t>
      </w:r>
      <w:bookmarkEnd w:id="39"/>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按照相关标准规范，统一集成个业务应用，通过对运行数据、政府公共数据和社会化数据的汇聚、分析，将各类数据汇总展示，实现资源整合、运管分离、数据融合、业务贯通，聚焦“管”与“服”，高质量完成政府工作报告确定的目标任务，推动政府治理体系和治理能力的质量变革、效率变革、动力变革，打造“整体智治、唯实惟先”的现代政府。</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数字政府分门户集成重大任务、主要领域、工作动态等栏目模块。</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1）重大任务</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重大任务包括区各部门当年度重点工作事项（以年度工作要点为主）和紧急协同事项，将任务执行过程相关数据和结果综合汇集，与任务的四大体系对接，实时反馈展现，做到可量化、可感知、可评估。</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2）主要领域</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展示本地区概况、年度工作要点及进展情况、重要工作动态、数据共享服务等内容。突出反映本地区奋力扛起五大历史使命、践行整体智治理念的核心业务、最佳实践等情况。</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3）工作动态</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自动汇聚系统内所有工作事项，推送至合适的工作人员，无需进入具体的功能模块，一站式处理所有工作实现无纸化环保办公、移动便捷审批、数据可视化分析决策。</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4）搜索框</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为搜索功能的入口。用于当信息较多筛选困难时，进行信息搜索。</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5）导航栏</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建设区级数字政府分门户，各委办通过权限控制可以登录各区门户、管理各区级任务指标。并可切换至五大领域应用，分别指党政机关分门户、数字政府分门户、数字社会分门户、数字法治分门户、数字经济分门户。各个应用可根据组织架构体系下的用户权限实现综合应用的单点登录。</w:t>
      </w:r>
    </w:p>
    <w:p>
      <w:pPr>
        <w:spacing w:line="360" w:lineRule="auto"/>
        <w:ind w:firstLine="482" w:firstLineChars="200"/>
        <w:outlineLvl w:val="4"/>
        <w:rPr>
          <w:rFonts w:hint="eastAsia" w:ascii="仿宋_GB2312" w:hAnsi="仿宋_GB2312" w:eastAsia="仿宋_GB2312" w:cs="仿宋_GB2312"/>
          <w:b/>
          <w:bCs/>
          <w:color w:val="auto"/>
          <w:sz w:val="24"/>
        </w:rPr>
      </w:pPr>
      <w:bookmarkStart w:id="40" w:name="_Toc22316"/>
      <w:r>
        <w:rPr>
          <w:rFonts w:hint="eastAsia" w:ascii="仿宋_GB2312" w:hAnsi="仿宋_GB2312" w:eastAsia="仿宋_GB2312" w:cs="仿宋_GB2312"/>
          <w:b/>
          <w:bCs/>
          <w:color w:val="auto"/>
          <w:sz w:val="24"/>
        </w:rPr>
        <w:t>（3）数字社会分门户</w:t>
      </w:r>
      <w:bookmarkEnd w:id="40"/>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数字社会分门户包含以下板块。</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首页包括重大任务板块、主要领域板块、重要指标板块、搜索栏、导航栏板块等板块。页面顶部显示导航栏与搜索栏板块，左边是重大任务板块，中间是重要指标板块，右边是主要领域板块。</w:t>
      </w:r>
    </w:p>
    <w:p>
      <w:pPr>
        <w:spacing w:line="360" w:lineRule="auto"/>
        <w:ind w:firstLine="482" w:firstLineChars="200"/>
        <w:outlineLvl w:val="4"/>
        <w:rPr>
          <w:rFonts w:hint="eastAsia" w:ascii="仿宋_GB2312" w:hAnsi="仿宋_GB2312" w:eastAsia="仿宋_GB2312" w:cs="仿宋_GB2312"/>
          <w:b/>
          <w:bCs/>
          <w:color w:val="auto"/>
          <w:sz w:val="24"/>
        </w:rPr>
      </w:pPr>
      <w:bookmarkStart w:id="41" w:name="_Toc22859"/>
      <w:r>
        <w:rPr>
          <w:rFonts w:hint="eastAsia" w:ascii="仿宋_GB2312" w:hAnsi="仿宋_GB2312" w:eastAsia="仿宋_GB2312" w:cs="仿宋_GB2312"/>
          <w:b/>
          <w:bCs/>
          <w:color w:val="auto"/>
          <w:sz w:val="24"/>
        </w:rPr>
        <w:t>（4）数字经济分门户</w:t>
      </w:r>
      <w:bookmarkEnd w:id="41"/>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本平台功能包含政府门户PC端和移动端，主要为基础数据库、各应用场景以及后台管理功能，主要用户为拱墅区部门、街道（园区）、平台等政府部门。 </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门户参考浙江省和杭州市数字经济门户的规范要求进行设计，门户包含产业大脑、未来工厂、资源要素、数字贸易、科技创新、金融服务等六项重大任务（目前重点建设产业大脑模块）以及部门应用链接，主要应用链接包含经济运行分析、一企一档、企业服务、祥符云、招商在线等应用跳转，数据包含企业库、项目库、政策库等应用跳转，门户主要经济指标包含区内主要经济指标的完成情况展示和二级指标页面展示，建立指标库，实现经济指标的两级钻取展示，支持数据列表、柱状图、饼状图、曲线图展示。</w:t>
      </w:r>
    </w:p>
    <w:p>
      <w:pPr>
        <w:spacing w:line="360" w:lineRule="auto"/>
        <w:ind w:firstLine="482" w:firstLineChars="200"/>
        <w:outlineLvl w:val="4"/>
        <w:rPr>
          <w:rFonts w:hint="eastAsia" w:ascii="仿宋_GB2312" w:hAnsi="仿宋_GB2312" w:eastAsia="仿宋_GB2312" w:cs="仿宋_GB2312"/>
          <w:b/>
          <w:bCs/>
          <w:color w:val="auto"/>
          <w:sz w:val="24"/>
        </w:rPr>
      </w:pPr>
      <w:bookmarkStart w:id="42" w:name="_Toc7879"/>
      <w:r>
        <w:rPr>
          <w:rFonts w:hint="eastAsia" w:ascii="仿宋_GB2312" w:hAnsi="仿宋_GB2312" w:eastAsia="仿宋_GB2312" w:cs="仿宋_GB2312"/>
          <w:b/>
          <w:bCs/>
          <w:color w:val="auto"/>
          <w:sz w:val="24"/>
        </w:rPr>
        <w:t>（5）数字法治分门户</w:t>
      </w:r>
      <w:bookmarkEnd w:id="42"/>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拱墅区数字法治分门户包含如下几个部分：</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1）任务管理</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实现拱墅区数字法治建设任务统计、任务进度跟踪、任务详情查看和理论制度统计。</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2）工作动态</w:t>
      </w:r>
    </w:p>
    <w:p>
      <w:pPr>
        <w:pStyle w:val="27"/>
        <w:spacing w:after="0" w:line="360" w:lineRule="auto"/>
        <w:ind w:left="0" w:leftChars="0" w:firstLine="48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实现拱墅区数字法治相关工作动态和数字法治理论制度详情展示。</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3）特色应用</w:t>
      </w:r>
    </w:p>
    <w:p>
      <w:pPr>
        <w:pStyle w:val="27"/>
        <w:spacing w:after="0" w:line="360" w:lineRule="auto"/>
        <w:ind w:left="0" w:leftChars="0" w:firstLine="48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实现拱墅区数字法治特色应用归集、任务树展示、镇街赛马榜等。</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4）系统管理</w:t>
      </w:r>
    </w:p>
    <w:p>
      <w:pPr>
        <w:pStyle w:val="27"/>
        <w:spacing w:after="0" w:line="360" w:lineRule="auto"/>
        <w:ind w:left="0" w:leftChars="0" w:firstLine="48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根据省市相关文件要求，实现拱墅区数字法治统一用户、统一埋点、统一搜索、统一界面风格、统一任务仓等设计。</w:t>
      </w:r>
    </w:p>
    <w:p>
      <w:pPr>
        <w:spacing w:line="360" w:lineRule="auto"/>
        <w:ind w:firstLine="482" w:firstLineChars="200"/>
        <w:outlineLvl w:val="3"/>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3、项目建设需求清单</w:t>
      </w:r>
    </w:p>
    <w:tbl>
      <w:tblPr>
        <w:tblStyle w:val="63"/>
        <w:tblW w:w="8761" w:type="dxa"/>
        <w:jc w:val="center"/>
        <w:tblLayout w:type="fixed"/>
        <w:tblCellMar>
          <w:top w:w="0" w:type="dxa"/>
          <w:left w:w="108" w:type="dxa"/>
          <w:bottom w:w="0" w:type="dxa"/>
          <w:right w:w="108" w:type="dxa"/>
        </w:tblCellMar>
      </w:tblPr>
      <w:tblGrid>
        <w:gridCol w:w="982"/>
        <w:gridCol w:w="1311"/>
        <w:gridCol w:w="780"/>
        <w:gridCol w:w="4560"/>
        <w:gridCol w:w="1128"/>
      </w:tblGrid>
      <w:tr>
        <w:tblPrEx>
          <w:tblCellMar>
            <w:top w:w="0" w:type="dxa"/>
            <w:left w:w="108" w:type="dxa"/>
            <w:bottom w:w="0" w:type="dxa"/>
            <w:right w:w="108" w:type="dxa"/>
          </w:tblCellMar>
        </w:tblPrEx>
        <w:trPr>
          <w:trHeight w:val="23" w:hRule="atLeast"/>
          <w:jc w:val="center"/>
        </w:trPr>
        <w:tc>
          <w:tcPr>
            <w:tcW w:w="876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ind w:firstLine="560"/>
              <w:jc w:val="center"/>
              <w:textAlignment w:val="center"/>
              <w:rPr>
                <w:rFonts w:hint="eastAsia" w:ascii="仿宋" w:hAnsi="仿宋" w:eastAsia="仿宋" w:cs="仿宋"/>
                <w:b/>
                <w:bCs/>
                <w:color w:val="auto"/>
                <w:szCs w:val="21"/>
              </w:rPr>
            </w:pPr>
            <w:r>
              <w:rPr>
                <w:rFonts w:hint="eastAsia" w:ascii="仿宋" w:hAnsi="仿宋" w:eastAsia="仿宋" w:cs="仿宋"/>
                <w:b/>
                <w:bCs/>
                <w:color w:val="auto"/>
                <w:kern w:val="0"/>
                <w:szCs w:val="21"/>
              </w:rPr>
              <w:t>拱墅区党政机关整体智治专题门户项目功能需求</w:t>
            </w:r>
          </w:p>
        </w:tc>
      </w:tr>
      <w:tr>
        <w:tblPrEx>
          <w:tblCellMar>
            <w:top w:w="0" w:type="dxa"/>
            <w:left w:w="108" w:type="dxa"/>
            <w:bottom w:w="0" w:type="dxa"/>
            <w:right w:w="108" w:type="dxa"/>
          </w:tblCellMar>
        </w:tblPrEx>
        <w:trPr>
          <w:trHeight w:val="23" w:hRule="atLeast"/>
          <w:jc w:val="center"/>
        </w:trPr>
        <w:tc>
          <w:tcPr>
            <w:tcW w:w="98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序号</w:t>
            </w:r>
          </w:p>
        </w:tc>
        <w:tc>
          <w:tcPr>
            <w:tcW w:w="131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子系统</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模块</w:t>
            </w:r>
          </w:p>
        </w:tc>
        <w:tc>
          <w:tcPr>
            <w:tcW w:w="4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描述</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质保</w:t>
            </w:r>
            <w:r>
              <w:rPr>
                <w:rFonts w:hint="default" w:ascii="仿宋" w:hAnsi="仿宋" w:eastAsia="仿宋" w:cs="仿宋"/>
                <w:b/>
                <w:bCs/>
                <w:color w:val="auto"/>
                <w:kern w:val="0"/>
                <w:szCs w:val="21"/>
                <w:lang w:val="en"/>
              </w:rPr>
              <w:t>/</w:t>
            </w:r>
            <w:r>
              <w:rPr>
                <w:rFonts w:hint="eastAsia" w:ascii="仿宋" w:hAnsi="仿宋" w:eastAsia="仿宋" w:cs="仿宋"/>
                <w:b/>
                <w:bCs/>
                <w:color w:val="auto"/>
                <w:kern w:val="0"/>
                <w:szCs w:val="21"/>
                <w:lang w:val="en" w:eastAsia="zh-CN"/>
              </w:rPr>
              <w:t>服务</w:t>
            </w:r>
            <w:r>
              <w:rPr>
                <w:rFonts w:hint="eastAsia" w:ascii="仿宋" w:hAnsi="仿宋" w:eastAsia="仿宋" w:cs="仿宋"/>
                <w:b/>
                <w:bCs/>
                <w:color w:val="auto"/>
                <w:kern w:val="0"/>
                <w:szCs w:val="21"/>
              </w:rPr>
              <w:t>期</w:t>
            </w:r>
          </w:p>
        </w:tc>
      </w:tr>
      <w:tr>
        <w:tblPrEx>
          <w:tblCellMar>
            <w:top w:w="0" w:type="dxa"/>
            <w:left w:w="108" w:type="dxa"/>
            <w:bottom w:w="0" w:type="dxa"/>
            <w:right w:w="108" w:type="dxa"/>
          </w:tblCellMar>
        </w:tblPrEx>
        <w:trPr>
          <w:trHeight w:val="23"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rPr>
              <w:t>1</w:t>
            </w:r>
          </w:p>
        </w:tc>
        <w:tc>
          <w:tcPr>
            <w:tcW w:w="131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rPr>
              <w:t>专题门户</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rPr>
              <w:t>需求整理</w:t>
            </w:r>
          </w:p>
        </w:tc>
        <w:tc>
          <w:tcPr>
            <w:tcW w:w="456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rPr>
              <w:t>调研分析拱墅概况，梳理定制化需求，整理相关素材，预研论证材料，组织调研会议等</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szCs w:val="21"/>
              </w:rPr>
              <w:t>1年</w:t>
            </w:r>
          </w:p>
        </w:tc>
      </w:tr>
      <w:tr>
        <w:tblPrEx>
          <w:tblCellMar>
            <w:top w:w="0" w:type="dxa"/>
            <w:left w:w="108" w:type="dxa"/>
            <w:bottom w:w="0" w:type="dxa"/>
            <w:right w:w="108" w:type="dxa"/>
          </w:tblCellMar>
        </w:tblPrEx>
        <w:trPr>
          <w:trHeight w:val="23"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rPr>
              <w:t>2</w:t>
            </w:r>
          </w:p>
        </w:tc>
        <w:tc>
          <w:tcPr>
            <w:tcW w:w="1311"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560"/>
              <w:jc w:val="center"/>
              <w:rPr>
                <w:rFonts w:hint="eastAsia" w:ascii="仿宋" w:hAnsi="仿宋" w:eastAsia="仿宋" w:cs="仿宋"/>
                <w:color w:val="auto"/>
                <w:szCs w:val="21"/>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rPr>
              <w:t>专题门户设计</w:t>
            </w:r>
          </w:p>
        </w:tc>
        <w:tc>
          <w:tcPr>
            <w:tcW w:w="45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rPr>
              <w:t>UI</w:t>
            </w:r>
            <w:r>
              <w:rPr>
                <w:rStyle w:val="300"/>
                <w:rFonts w:hint="eastAsia" w:ascii="仿宋" w:hAnsi="仿宋" w:eastAsia="仿宋" w:cs="仿宋"/>
                <w:snapToGrid w:val="0"/>
                <w:color w:val="auto"/>
                <w:kern w:val="0"/>
                <w:sz w:val="21"/>
                <w:szCs w:val="21"/>
              </w:rPr>
              <w:t>设计页面：包括专题门户钟概况、金名片、主要经济指标、重大项目情况、年度重点工作、重大任务及主要领域概况等综合展示界面的设计，相关信息展示设计，主要指标分析等</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szCs w:val="21"/>
              </w:rPr>
              <w:t>1年</w:t>
            </w:r>
          </w:p>
        </w:tc>
      </w:tr>
      <w:tr>
        <w:tblPrEx>
          <w:tblCellMar>
            <w:top w:w="0" w:type="dxa"/>
            <w:left w:w="108" w:type="dxa"/>
            <w:bottom w:w="0" w:type="dxa"/>
            <w:right w:w="108" w:type="dxa"/>
          </w:tblCellMar>
        </w:tblPrEx>
        <w:trPr>
          <w:trHeight w:val="23"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rPr>
              <w:t>3</w:t>
            </w:r>
          </w:p>
        </w:tc>
        <w:tc>
          <w:tcPr>
            <w:tcW w:w="1311"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560"/>
              <w:jc w:val="center"/>
              <w:rPr>
                <w:rFonts w:hint="eastAsia" w:ascii="仿宋" w:hAnsi="仿宋" w:eastAsia="仿宋" w:cs="仿宋"/>
                <w:color w:val="auto"/>
                <w:szCs w:val="21"/>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rPr>
              <w:t>专题门户开发</w:t>
            </w:r>
          </w:p>
        </w:tc>
        <w:tc>
          <w:tcPr>
            <w:tcW w:w="456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仿宋" w:hAnsi="仿宋" w:eastAsia="仿宋" w:cs="仿宋"/>
                <w:color w:val="auto"/>
                <w:szCs w:val="21"/>
              </w:rPr>
            </w:pPr>
            <w:r>
              <w:rPr>
                <w:rFonts w:hint="eastAsia" w:ascii="仿宋" w:hAnsi="仿宋" w:eastAsia="仿宋" w:cs="仿宋"/>
                <w:color w:val="auto"/>
                <w:kern w:val="0"/>
                <w:szCs w:val="21"/>
              </w:rPr>
              <w:t>Web</w:t>
            </w:r>
            <w:r>
              <w:rPr>
                <w:rStyle w:val="300"/>
                <w:rFonts w:hint="eastAsia" w:ascii="仿宋" w:hAnsi="仿宋" w:eastAsia="仿宋" w:cs="仿宋"/>
                <w:snapToGrid w:val="0"/>
                <w:color w:val="auto"/>
                <w:kern w:val="0"/>
                <w:sz w:val="21"/>
                <w:szCs w:val="21"/>
              </w:rPr>
              <w:t>页面开发，实现定制化效果，同时对接数字化改革场景及</w:t>
            </w:r>
            <w:r>
              <w:rPr>
                <w:rStyle w:val="194"/>
                <w:snapToGrid w:val="0"/>
                <w:color w:val="auto"/>
                <w:kern w:val="0"/>
                <w:sz w:val="21"/>
                <w:szCs w:val="21"/>
              </w:rPr>
              <w:t>18</w:t>
            </w:r>
            <w:r>
              <w:rPr>
                <w:rStyle w:val="300"/>
                <w:rFonts w:hint="eastAsia" w:ascii="仿宋" w:hAnsi="仿宋" w:eastAsia="仿宋" w:cs="仿宋"/>
                <w:snapToGrid w:val="0"/>
                <w:color w:val="auto"/>
                <w:kern w:val="0"/>
                <w:sz w:val="21"/>
                <w:szCs w:val="21"/>
              </w:rPr>
              <w:t>个街镇驾驶舱。</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szCs w:val="21"/>
              </w:rPr>
              <w:t>1年</w:t>
            </w:r>
          </w:p>
        </w:tc>
      </w:tr>
      <w:tr>
        <w:tblPrEx>
          <w:tblCellMar>
            <w:top w:w="0" w:type="dxa"/>
            <w:left w:w="108" w:type="dxa"/>
            <w:bottom w:w="0" w:type="dxa"/>
            <w:right w:w="108" w:type="dxa"/>
          </w:tblCellMar>
        </w:tblPrEx>
        <w:trPr>
          <w:trHeight w:val="23"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4</w:t>
            </w:r>
          </w:p>
        </w:tc>
        <w:tc>
          <w:tcPr>
            <w:tcW w:w="209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首年度维护</w:t>
            </w:r>
          </w:p>
        </w:tc>
        <w:tc>
          <w:tcPr>
            <w:tcW w:w="456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软件在不改变架构的基础上进行整个软件10%的更能改造，及内容调整、正常运行性维护</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1年</w:t>
            </w:r>
          </w:p>
        </w:tc>
      </w:tr>
    </w:tbl>
    <w:p>
      <w:pPr>
        <w:ind w:firstLine="640"/>
        <w:rPr>
          <w:rFonts w:hint="eastAsia" w:ascii="仿宋" w:hAnsi="仿宋" w:eastAsia="仿宋" w:cs="仿宋"/>
          <w:color w:val="auto"/>
          <w:sz w:val="24"/>
        </w:rPr>
      </w:pPr>
    </w:p>
    <w:tbl>
      <w:tblPr>
        <w:tblStyle w:val="63"/>
        <w:tblW w:w="8752" w:type="dxa"/>
        <w:jc w:val="center"/>
        <w:tblLayout w:type="fixed"/>
        <w:tblCellMar>
          <w:top w:w="0" w:type="dxa"/>
          <w:left w:w="108" w:type="dxa"/>
          <w:bottom w:w="0" w:type="dxa"/>
          <w:right w:w="108" w:type="dxa"/>
        </w:tblCellMar>
      </w:tblPr>
      <w:tblGrid>
        <w:gridCol w:w="1017"/>
        <w:gridCol w:w="1325"/>
        <w:gridCol w:w="1369"/>
        <w:gridCol w:w="3961"/>
        <w:gridCol w:w="1080"/>
      </w:tblGrid>
      <w:tr>
        <w:tblPrEx>
          <w:tblCellMar>
            <w:top w:w="0" w:type="dxa"/>
            <w:left w:w="108" w:type="dxa"/>
            <w:bottom w:w="0" w:type="dxa"/>
            <w:right w:w="108" w:type="dxa"/>
          </w:tblCellMar>
        </w:tblPrEx>
        <w:trPr>
          <w:trHeight w:val="23" w:hRule="atLeast"/>
          <w:jc w:val="center"/>
        </w:trPr>
        <w:tc>
          <w:tcPr>
            <w:tcW w:w="875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拱墅区数字政府专题门户项目功能需求</w:t>
            </w:r>
          </w:p>
        </w:tc>
      </w:tr>
      <w:tr>
        <w:tblPrEx>
          <w:tblCellMar>
            <w:top w:w="0" w:type="dxa"/>
            <w:left w:w="108" w:type="dxa"/>
            <w:bottom w:w="0" w:type="dxa"/>
            <w:right w:w="108" w:type="dxa"/>
          </w:tblCellMar>
        </w:tblPrEx>
        <w:trPr>
          <w:trHeight w:val="23" w:hRule="atLeast"/>
          <w:jc w:val="center"/>
        </w:trPr>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序号</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子系统</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模块</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描述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质保</w:t>
            </w:r>
            <w:r>
              <w:rPr>
                <w:rFonts w:hint="default" w:ascii="仿宋" w:hAnsi="仿宋" w:eastAsia="仿宋" w:cs="仿宋"/>
                <w:b/>
                <w:bCs/>
                <w:color w:val="auto"/>
                <w:kern w:val="0"/>
                <w:szCs w:val="21"/>
                <w:lang w:val="en"/>
              </w:rPr>
              <w:t>/</w:t>
            </w:r>
            <w:r>
              <w:rPr>
                <w:rFonts w:hint="eastAsia" w:ascii="仿宋" w:hAnsi="仿宋" w:eastAsia="仿宋" w:cs="仿宋"/>
                <w:b/>
                <w:bCs/>
                <w:color w:val="auto"/>
                <w:kern w:val="0"/>
                <w:szCs w:val="21"/>
                <w:lang w:val="en" w:eastAsia="zh-CN"/>
              </w:rPr>
              <w:t>服务</w:t>
            </w:r>
            <w:r>
              <w:rPr>
                <w:rFonts w:hint="eastAsia" w:ascii="仿宋" w:hAnsi="仿宋" w:eastAsia="仿宋" w:cs="仿宋"/>
                <w:b/>
                <w:bCs/>
                <w:color w:val="auto"/>
                <w:kern w:val="0"/>
                <w:szCs w:val="21"/>
              </w:rPr>
              <w:t>期</w:t>
            </w:r>
          </w:p>
        </w:tc>
      </w:tr>
      <w:tr>
        <w:tblPrEx>
          <w:tblCellMar>
            <w:top w:w="0" w:type="dxa"/>
            <w:left w:w="108" w:type="dxa"/>
            <w:bottom w:w="0" w:type="dxa"/>
            <w:right w:w="108" w:type="dxa"/>
          </w:tblCellMar>
        </w:tblPrEx>
        <w:trPr>
          <w:trHeight w:val="23" w:hRule="atLeast"/>
          <w:jc w:val="center"/>
        </w:trPr>
        <w:tc>
          <w:tcPr>
            <w:tcW w:w="10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1325" w:type="dxa"/>
            <w:vMerge w:val="restart"/>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数字政府门户</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门户首页（一级页）</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按省、市规范要求建设具有拱墅特色的数字政府门户首页。</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2</w:t>
            </w:r>
          </w:p>
        </w:tc>
        <w:tc>
          <w:tcPr>
            <w:tcW w:w="1325" w:type="dxa"/>
            <w:vMerge w:val="continue"/>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二级门户页面</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按省、市规范要求建设具有拱墅特色的数字政府门户二级门户页面。</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3</w:t>
            </w:r>
          </w:p>
        </w:tc>
        <w:tc>
          <w:tcPr>
            <w:tcW w:w="13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统一门户框架建设</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统一页面设计规范</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严格按照数字化改革门户页面设计规（PC端）范执行</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4</w:t>
            </w:r>
          </w:p>
        </w:tc>
        <w:tc>
          <w:tcPr>
            <w:tcW w:w="13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统一用户</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按《省发展改革委关于开展数字政府系统门户“八个一”建设的通知》的要求，对接浙政钉实现数字政府门户的统一用户管理。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5</w:t>
            </w:r>
          </w:p>
        </w:tc>
        <w:tc>
          <w:tcPr>
            <w:tcW w:w="13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统一埋点</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按省规范要求实现治理端和服务端的统一埋点。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6</w:t>
            </w:r>
          </w:p>
        </w:tc>
        <w:tc>
          <w:tcPr>
            <w:tcW w:w="13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统一搜索工具</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按省规范要求实现治理端和服务端的统一搜索工具。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7</w:t>
            </w:r>
          </w:p>
        </w:tc>
        <w:tc>
          <w:tcPr>
            <w:tcW w:w="1325" w:type="dxa"/>
            <w:vMerge w:val="restar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重大任务</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重大任务分类</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实现重大任务的分类维护，包括重大任务一级任务和二级任务维护。</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8</w:t>
            </w:r>
          </w:p>
        </w:tc>
        <w:tc>
          <w:tcPr>
            <w:tcW w:w="1325" w:type="dxa"/>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重大任务定义</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实现重大任务的基本信息维护，包括任务定义、任务年度目标、动态展示任务进展等数据信息。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17"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9</w:t>
            </w:r>
          </w:p>
        </w:tc>
        <w:tc>
          <w:tcPr>
            <w:tcW w:w="1325" w:type="dxa"/>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区县任务</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常态化疫情监管，利用大数据有效监控疫情相关指数指标趋势走向，更加有效快速的来疫情防控决策。</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10</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主要领域</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集中展示</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展示本地区概况、年度工作要点及进展情况、重要工作动态、数据共享服务等内容。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11</w:t>
            </w:r>
          </w:p>
        </w:tc>
        <w:tc>
          <w:tcPr>
            <w:tcW w:w="1325" w:type="dxa"/>
            <w:vMerge w:val="restart"/>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应用场景发布管理</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应用场景发布规范</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梳理拱墅区数字政府领域的多跨场景，制定拱墅区应用场景发布规范流程。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12</w:t>
            </w:r>
          </w:p>
        </w:tc>
        <w:tc>
          <w:tcPr>
            <w:tcW w:w="1325" w:type="dxa"/>
            <w:vMerge w:val="continue"/>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多跨场景报送</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实现拱墅区各委办局对数字政府系统数字化改革多跨场景的在线报送功能。</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13</w:t>
            </w:r>
          </w:p>
        </w:tc>
        <w:tc>
          <w:tcPr>
            <w:tcW w:w="1325" w:type="dxa"/>
            <w:vMerge w:val="continue"/>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应用场景数据清单报送</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实现多跨场景的数据清单报送功能。</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14</w:t>
            </w:r>
          </w:p>
        </w:tc>
        <w:tc>
          <w:tcPr>
            <w:tcW w:w="1325" w:type="dxa"/>
            <w:vMerge w:val="continue"/>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应用场景审核</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实现多跨场景的在线审核功能。</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15</w:t>
            </w:r>
          </w:p>
        </w:tc>
        <w:tc>
          <w:tcPr>
            <w:tcW w:w="1325" w:type="dxa"/>
            <w:vMerge w:val="continue"/>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应用场景监测巡查</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通过治理端和服务端实现数据联动，综合展示数字政府各应用服务情况，实现发布后应用场景的监测巡查管理功能。</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16</w:t>
            </w:r>
          </w:p>
        </w:tc>
        <w:tc>
          <w:tcPr>
            <w:tcW w:w="1325"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统一任务数据仓建设</w:t>
            </w:r>
          </w:p>
        </w:tc>
        <w:tc>
          <w:tcPr>
            <w:tcW w:w="3961"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实现数字政府各类任务（多跨场景）数据仓库。数据目录、数据集高效归集到一体化智能化公共数据平台。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17</w:t>
            </w:r>
          </w:p>
        </w:tc>
        <w:tc>
          <w:tcPr>
            <w:tcW w:w="1325" w:type="dxa"/>
            <w:vMerge w:val="restart"/>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数字政府入口</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治理端（浙政钉）</w:t>
            </w:r>
          </w:p>
        </w:tc>
        <w:tc>
          <w:tcPr>
            <w:tcW w:w="3961"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技术协调</w:t>
            </w:r>
          </w:p>
        </w:tc>
        <w:tc>
          <w:tcPr>
            <w:tcW w:w="1080"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18</w:t>
            </w:r>
          </w:p>
        </w:tc>
        <w:tc>
          <w:tcPr>
            <w:tcW w:w="1325" w:type="dxa"/>
            <w:vMerge w:val="continue"/>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服务端（浙里办）</w:t>
            </w:r>
          </w:p>
        </w:tc>
        <w:tc>
          <w:tcPr>
            <w:tcW w:w="3961"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技术协调</w:t>
            </w:r>
          </w:p>
        </w:tc>
        <w:tc>
          <w:tcPr>
            <w:tcW w:w="1080"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19</w:t>
            </w:r>
          </w:p>
        </w:tc>
        <w:tc>
          <w:tcPr>
            <w:tcW w:w="1325" w:type="dxa"/>
            <w:vMerge w:val="restart"/>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部署实施</w:t>
            </w:r>
          </w:p>
        </w:tc>
        <w:tc>
          <w:tcPr>
            <w:tcW w:w="1369"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政务云</w:t>
            </w:r>
          </w:p>
        </w:tc>
        <w:tc>
          <w:tcPr>
            <w:tcW w:w="3961"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采购政务云，用于部署本项目。</w:t>
            </w:r>
          </w:p>
        </w:tc>
        <w:tc>
          <w:tcPr>
            <w:tcW w:w="1080"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20</w:t>
            </w:r>
          </w:p>
        </w:tc>
        <w:tc>
          <w:tcPr>
            <w:tcW w:w="1325" w:type="dxa"/>
            <w:vMerge w:val="continue"/>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369"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部署实施</w:t>
            </w:r>
          </w:p>
        </w:tc>
        <w:tc>
          <w:tcPr>
            <w:tcW w:w="3961"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实现系统部署到政务云。</w:t>
            </w:r>
          </w:p>
        </w:tc>
        <w:tc>
          <w:tcPr>
            <w:tcW w:w="1080"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21</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系统维保服务</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系统维保服务</w:t>
            </w:r>
          </w:p>
        </w:tc>
        <w:tc>
          <w:tcPr>
            <w:tcW w:w="3961"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项目1年的售后服务，服务项目包括：软件在不改变架构的基础上进行整个软件10%的更能改造；软件问题处理；数据问题处理；数据整理、迁移服务；数据备份、恢复服务；数据库灾难性故障的数据恢复服务；定期的数据库及软件巡检，排除故障隐患的服务。</w:t>
            </w:r>
          </w:p>
        </w:tc>
        <w:tc>
          <w:tcPr>
            <w:tcW w:w="1080"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bl>
    <w:p>
      <w:pPr>
        <w:ind w:firstLine="640"/>
        <w:rPr>
          <w:rFonts w:hint="eastAsia" w:ascii="仿宋" w:hAnsi="仿宋" w:eastAsia="仿宋" w:cs="仿宋"/>
          <w:color w:val="auto"/>
          <w:sz w:val="24"/>
        </w:rPr>
      </w:pPr>
    </w:p>
    <w:tbl>
      <w:tblPr>
        <w:tblStyle w:val="63"/>
        <w:tblW w:w="8748" w:type="dxa"/>
        <w:jc w:val="center"/>
        <w:tblLayout w:type="fixed"/>
        <w:tblCellMar>
          <w:top w:w="0" w:type="dxa"/>
          <w:left w:w="108" w:type="dxa"/>
          <w:bottom w:w="0" w:type="dxa"/>
          <w:right w:w="108" w:type="dxa"/>
        </w:tblCellMar>
      </w:tblPr>
      <w:tblGrid>
        <w:gridCol w:w="1009"/>
        <w:gridCol w:w="1112"/>
        <w:gridCol w:w="1725"/>
        <w:gridCol w:w="3794"/>
        <w:gridCol w:w="1108"/>
      </w:tblGrid>
      <w:tr>
        <w:tblPrEx>
          <w:tblCellMar>
            <w:top w:w="0" w:type="dxa"/>
            <w:left w:w="108" w:type="dxa"/>
            <w:bottom w:w="0" w:type="dxa"/>
            <w:right w:w="108" w:type="dxa"/>
          </w:tblCellMar>
        </w:tblPrEx>
        <w:trPr>
          <w:trHeight w:val="23" w:hRule="atLeast"/>
          <w:jc w:val="center"/>
        </w:trPr>
        <w:tc>
          <w:tcPr>
            <w:tcW w:w="8748"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拱墅区数字社会专题门户项目功能需求</w:t>
            </w:r>
          </w:p>
        </w:tc>
      </w:tr>
      <w:tr>
        <w:tblPrEx>
          <w:tblCellMar>
            <w:top w:w="0" w:type="dxa"/>
            <w:left w:w="108" w:type="dxa"/>
            <w:bottom w:w="0" w:type="dxa"/>
            <w:right w:w="108" w:type="dxa"/>
          </w:tblCellMar>
        </w:tblPrEx>
        <w:trPr>
          <w:trHeight w:val="23" w:hRule="atLeast"/>
          <w:jc w:val="center"/>
        </w:trPr>
        <w:tc>
          <w:tcPr>
            <w:tcW w:w="1009" w:type="dxa"/>
            <w:tcBorders>
              <w:top w:val="single" w:color="auto"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序号</w:t>
            </w:r>
          </w:p>
        </w:tc>
        <w:tc>
          <w:tcPr>
            <w:tcW w:w="1112" w:type="dxa"/>
            <w:tcBorders>
              <w:top w:val="single" w:color="auto"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子系统</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模块</w:t>
            </w:r>
          </w:p>
        </w:tc>
        <w:tc>
          <w:tcPr>
            <w:tcW w:w="3794"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描述</w:t>
            </w:r>
          </w:p>
        </w:tc>
        <w:tc>
          <w:tcPr>
            <w:tcW w:w="1108"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质保</w:t>
            </w:r>
            <w:r>
              <w:rPr>
                <w:rFonts w:hint="default" w:ascii="仿宋" w:hAnsi="仿宋" w:eastAsia="仿宋" w:cs="仿宋"/>
                <w:b/>
                <w:bCs/>
                <w:color w:val="auto"/>
                <w:kern w:val="0"/>
                <w:szCs w:val="21"/>
                <w:lang w:val="en"/>
              </w:rPr>
              <w:t>/</w:t>
            </w:r>
            <w:r>
              <w:rPr>
                <w:rFonts w:hint="eastAsia" w:ascii="仿宋" w:hAnsi="仿宋" w:eastAsia="仿宋" w:cs="仿宋"/>
                <w:b/>
                <w:bCs/>
                <w:color w:val="auto"/>
                <w:kern w:val="0"/>
                <w:szCs w:val="21"/>
                <w:lang w:val="en" w:eastAsia="zh-CN"/>
              </w:rPr>
              <w:t>服务</w:t>
            </w:r>
            <w:r>
              <w:rPr>
                <w:rFonts w:hint="eastAsia" w:ascii="仿宋" w:hAnsi="仿宋" w:eastAsia="仿宋" w:cs="仿宋"/>
                <w:b/>
                <w:bCs/>
                <w:color w:val="auto"/>
                <w:kern w:val="0"/>
                <w:szCs w:val="21"/>
              </w:rPr>
              <w:t>期</w:t>
            </w:r>
          </w:p>
        </w:tc>
      </w:tr>
      <w:tr>
        <w:tblPrEx>
          <w:tblCellMar>
            <w:top w:w="0" w:type="dxa"/>
            <w:left w:w="108" w:type="dxa"/>
            <w:bottom w:w="0" w:type="dxa"/>
            <w:right w:w="108" w:type="dxa"/>
          </w:tblCellMar>
        </w:tblPrEx>
        <w:trPr>
          <w:trHeight w:val="23"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1112" w:type="dxa"/>
            <w:vMerge w:val="restart"/>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数字社会门户</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门户首页（一级页面）</w:t>
            </w:r>
          </w:p>
        </w:tc>
        <w:tc>
          <w:tcPr>
            <w:tcW w:w="3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按省、市规范要求建设具有拱墅特色的数字社会门户首页。</w:t>
            </w:r>
          </w:p>
        </w:tc>
        <w:tc>
          <w:tcPr>
            <w:tcW w:w="11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2</w:t>
            </w:r>
          </w:p>
        </w:tc>
        <w:tc>
          <w:tcPr>
            <w:tcW w:w="1112" w:type="dxa"/>
            <w:vMerge w:val="continue"/>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二级门户页面</w:t>
            </w:r>
          </w:p>
        </w:tc>
        <w:tc>
          <w:tcPr>
            <w:tcW w:w="3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按省、市规范要求建设具有拱墅特色的数字社会门户二级门户页面。</w:t>
            </w:r>
          </w:p>
        </w:tc>
        <w:tc>
          <w:tcPr>
            <w:tcW w:w="11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3</w:t>
            </w:r>
          </w:p>
        </w:tc>
        <w:tc>
          <w:tcPr>
            <w:tcW w:w="11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统一门户框架建设</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统一页面设计规范</w:t>
            </w:r>
          </w:p>
        </w:tc>
        <w:tc>
          <w:tcPr>
            <w:tcW w:w="3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按《省发展改革委关于开展数字社会系统门户“八个一”建设的通知》的要求实现数字社会门户的页面设计。</w:t>
            </w:r>
          </w:p>
        </w:tc>
        <w:tc>
          <w:tcPr>
            <w:tcW w:w="11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4</w:t>
            </w:r>
          </w:p>
        </w:tc>
        <w:tc>
          <w:tcPr>
            <w:tcW w:w="11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统一用户</w:t>
            </w:r>
          </w:p>
        </w:tc>
        <w:tc>
          <w:tcPr>
            <w:tcW w:w="3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按《省发展改革委关于开展数字社会系统门户“八个一”建设的通知》的要求，对接浙政钉实现数字社门户的统一用户管理。</w:t>
            </w:r>
          </w:p>
        </w:tc>
        <w:tc>
          <w:tcPr>
            <w:tcW w:w="11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5</w:t>
            </w:r>
          </w:p>
        </w:tc>
        <w:tc>
          <w:tcPr>
            <w:tcW w:w="11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统一埋点</w:t>
            </w:r>
          </w:p>
        </w:tc>
        <w:tc>
          <w:tcPr>
            <w:tcW w:w="3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按省规范要求实现治理端和服务端的统一埋点。</w:t>
            </w:r>
          </w:p>
        </w:tc>
        <w:tc>
          <w:tcPr>
            <w:tcW w:w="11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6</w:t>
            </w:r>
          </w:p>
        </w:tc>
        <w:tc>
          <w:tcPr>
            <w:tcW w:w="11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统一搜索工具</w:t>
            </w:r>
          </w:p>
        </w:tc>
        <w:tc>
          <w:tcPr>
            <w:tcW w:w="3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按省规范要求实现治理端和服务端的统一搜索工具。</w:t>
            </w:r>
          </w:p>
        </w:tc>
        <w:tc>
          <w:tcPr>
            <w:tcW w:w="11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7</w:t>
            </w:r>
          </w:p>
        </w:tc>
        <w:tc>
          <w:tcPr>
            <w:tcW w:w="1112" w:type="dxa"/>
            <w:vMerge w:val="restar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重大任务</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重大任务分类</w:t>
            </w:r>
          </w:p>
        </w:tc>
        <w:tc>
          <w:tcPr>
            <w:tcW w:w="3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实现重大任务的分类维护，包括重大任务一级任务和二级任务维护。</w:t>
            </w:r>
          </w:p>
        </w:tc>
        <w:tc>
          <w:tcPr>
            <w:tcW w:w="11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8</w:t>
            </w:r>
          </w:p>
        </w:tc>
        <w:tc>
          <w:tcPr>
            <w:tcW w:w="1112" w:type="dxa"/>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重大任务定义</w:t>
            </w:r>
          </w:p>
        </w:tc>
        <w:tc>
          <w:tcPr>
            <w:tcW w:w="3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实现重大任务的基本信息维护，包括任务定义、任务年度目标、动态展示任务进展等数据信息。</w:t>
            </w:r>
          </w:p>
        </w:tc>
        <w:tc>
          <w:tcPr>
            <w:tcW w:w="11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9</w:t>
            </w:r>
          </w:p>
        </w:tc>
        <w:tc>
          <w:tcPr>
            <w:tcW w:w="1112" w:type="dxa"/>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重大任务的系统集成与数据共享清单</w:t>
            </w:r>
          </w:p>
        </w:tc>
        <w:tc>
          <w:tcPr>
            <w:tcW w:w="3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结合《数字社会系统（治理端）数据归集规范v1.5》等省、市各类规范与标准，形成拱墅区数字社会重大任务的系统集成与数据共享清单的标准规范。</w:t>
            </w:r>
          </w:p>
        </w:tc>
        <w:tc>
          <w:tcPr>
            <w:tcW w:w="11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12大领域子门户建设</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12大领域子门户建设</w:t>
            </w:r>
          </w:p>
        </w:tc>
        <w:tc>
          <w:tcPr>
            <w:tcW w:w="3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配合各单位建设12大领域子门户，协助区发改委实现对子门户的功能清单和界面设计规范的检查。</w:t>
            </w:r>
          </w:p>
        </w:tc>
        <w:tc>
          <w:tcPr>
            <w:tcW w:w="11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11</w:t>
            </w:r>
          </w:p>
        </w:tc>
        <w:tc>
          <w:tcPr>
            <w:tcW w:w="1112" w:type="dxa"/>
            <w:vMerge w:val="restart"/>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应用场景发布管理</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应用场景发布规范</w:t>
            </w:r>
          </w:p>
        </w:tc>
        <w:tc>
          <w:tcPr>
            <w:tcW w:w="3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梳理拱墅区数字社会领域的多跨场景，制定拱墅区应用场景发布规范流程。</w:t>
            </w:r>
          </w:p>
        </w:tc>
        <w:tc>
          <w:tcPr>
            <w:tcW w:w="11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12</w:t>
            </w:r>
          </w:p>
        </w:tc>
        <w:tc>
          <w:tcPr>
            <w:tcW w:w="1112" w:type="dxa"/>
            <w:vMerge w:val="continue"/>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多跨场景报送</w:t>
            </w:r>
          </w:p>
        </w:tc>
        <w:tc>
          <w:tcPr>
            <w:tcW w:w="3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实现拱墅区各委办局对数字社会系统数字化改革多跨场景的在线报送功能。</w:t>
            </w:r>
          </w:p>
        </w:tc>
        <w:tc>
          <w:tcPr>
            <w:tcW w:w="11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13</w:t>
            </w:r>
          </w:p>
        </w:tc>
        <w:tc>
          <w:tcPr>
            <w:tcW w:w="1112" w:type="dxa"/>
            <w:vMerge w:val="continue"/>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应用场景数据清单报送</w:t>
            </w:r>
          </w:p>
        </w:tc>
        <w:tc>
          <w:tcPr>
            <w:tcW w:w="3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实现多跨场景的数据清单报送功能。</w:t>
            </w:r>
          </w:p>
        </w:tc>
        <w:tc>
          <w:tcPr>
            <w:tcW w:w="11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14</w:t>
            </w:r>
          </w:p>
        </w:tc>
        <w:tc>
          <w:tcPr>
            <w:tcW w:w="1112" w:type="dxa"/>
            <w:vMerge w:val="continue"/>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应用场景审核</w:t>
            </w:r>
          </w:p>
        </w:tc>
        <w:tc>
          <w:tcPr>
            <w:tcW w:w="3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实现多跨场景的在线审核功能。</w:t>
            </w:r>
          </w:p>
        </w:tc>
        <w:tc>
          <w:tcPr>
            <w:tcW w:w="11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15</w:t>
            </w:r>
          </w:p>
        </w:tc>
        <w:tc>
          <w:tcPr>
            <w:tcW w:w="1112" w:type="dxa"/>
            <w:vMerge w:val="continue"/>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应用场景监测巡查</w:t>
            </w:r>
          </w:p>
        </w:tc>
        <w:tc>
          <w:tcPr>
            <w:tcW w:w="3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通过治理端和服务端实现数据联动，综合展示数字社会各应用服务情况，实现发布后应用场景的监测巡查管理功能。</w:t>
            </w:r>
          </w:p>
        </w:tc>
        <w:tc>
          <w:tcPr>
            <w:tcW w:w="11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16</w:t>
            </w:r>
          </w:p>
        </w:tc>
        <w:tc>
          <w:tcPr>
            <w:tcW w:w="1112" w:type="dxa"/>
            <w:vMerge w:val="restart"/>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数据仓建设</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统一任务库建设</w:t>
            </w:r>
          </w:p>
        </w:tc>
        <w:tc>
          <w:tcPr>
            <w:tcW w:w="3794"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基于区一体化智能化数据平台建设拱墅区数字化社会统一任务库。</w:t>
            </w:r>
          </w:p>
        </w:tc>
        <w:tc>
          <w:tcPr>
            <w:tcW w:w="11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17</w:t>
            </w:r>
          </w:p>
        </w:tc>
        <w:tc>
          <w:tcPr>
            <w:tcW w:w="1112" w:type="dxa"/>
            <w:vMerge w:val="continue"/>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统一任务数据仓建设</w:t>
            </w:r>
          </w:p>
        </w:tc>
        <w:tc>
          <w:tcPr>
            <w:tcW w:w="3794"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实现数字社会各类任务（多跨场景）数据仓库。数据目录、数据集高效归集到一体化智能化公共数据平台。</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18</w:t>
            </w:r>
          </w:p>
        </w:tc>
        <w:tc>
          <w:tcPr>
            <w:tcW w:w="1112" w:type="dxa"/>
            <w:vMerge w:val="restart"/>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数字社会入口</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治理端（浙政钉）</w:t>
            </w:r>
          </w:p>
        </w:tc>
        <w:tc>
          <w:tcPr>
            <w:tcW w:w="3794"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技术协调</w:t>
            </w:r>
          </w:p>
        </w:tc>
        <w:tc>
          <w:tcPr>
            <w:tcW w:w="1108"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19</w:t>
            </w:r>
          </w:p>
        </w:tc>
        <w:tc>
          <w:tcPr>
            <w:tcW w:w="1112" w:type="dxa"/>
            <w:vMerge w:val="continue"/>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服务端（浙里办）</w:t>
            </w:r>
          </w:p>
        </w:tc>
        <w:tc>
          <w:tcPr>
            <w:tcW w:w="3794"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技术协调</w:t>
            </w:r>
          </w:p>
        </w:tc>
        <w:tc>
          <w:tcPr>
            <w:tcW w:w="1108"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20</w:t>
            </w:r>
          </w:p>
        </w:tc>
        <w:tc>
          <w:tcPr>
            <w:tcW w:w="1112" w:type="dxa"/>
            <w:vMerge w:val="restart"/>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部署实施</w:t>
            </w:r>
          </w:p>
        </w:tc>
        <w:tc>
          <w:tcPr>
            <w:tcW w:w="17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政务云</w:t>
            </w:r>
          </w:p>
        </w:tc>
        <w:tc>
          <w:tcPr>
            <w:tcW w:w="3794"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采购政务云，用于部署本项目。</w:t>
            </w:r>
          </w:p>
        </w:tc>
        <w:tc>
          <w:tcPr>
            <w:tcW w:w="1108"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21</w:t>
            </w:r>
          </w:p>
        </w:tc>
        <w:tc>
          <w:tcPr>
            <w:tcW w:w="1112" w:type="dxa"/>
            <w:vMerge w:val="continue"/>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725"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部署实施</w:t>
            </w:r>
          </w:p>
        </w:tc>
        <w:tc>
          <w:tcPr>
            <w:tcW w:w="3794"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实现系统部署到政务云。</w:t>
            </w:r>
          </w:p>
        </w:tc>
        <w:tc>
          <w:tcPr>
            <w:tcW w:w="1108"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10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22</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系统维保服务</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系统维保服务</w:t>
            </w:r>
          </w:p>
        </w:tc>
        <w:tc>
          <w:tcPr>
            <w:tcW w:w="3794"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项目1年的售后服务，服务项目包括：软件在不改变架构的基础上进行整个软件10%的更能改造；软件问题处理；数据问题处理；数据整理、迁移服务；数据备份、恢复服务；数据库灾难性故障的数据恢复服务；定期的数据库及软件巡检，排除故障隐患的服务。</w:t>
            </w:r>
          </w:p>
        </w:tc>
        <w:tc>
          <w:tcPr>
            <w:tcW w:w="1108"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bl>
    <w:p>
      <w:pPr>
        <w:widowControl/>
        <w:jc w:val="center"/>
        <w:rPr>
          <w:rFonts w:hint="eastAsia" w:ascii="仿宋" w:hAnsi="仿宋" w:eastAsia="仿宋" w:cs="仿宋"/>
          <w:color w:val="auto"/>
          <w:sz w:val="24"/>
        </w:rPr>
      </w:pPr>
    </w:p>
    <w:tbl>
      <w:tblPr>
        <w:tblStyle w:val="63"/>
        <w:tblW w:w="8684" w:type="dxa"/>
        <w:jc w:val="center"/>
        <w:tblLayout w:type="fixed"/>
        <w:tblCellMar>
          <w:top w:w="0" w:type="dxa"/>
          <w:left w:w="108" w:type="dxa"/>
          <w:bottom w:w="0" w:type="dxa"/>
          <w:right w:w="108" w:type="dxa"/>
        </w:tblCellMar>
      </w:tblPr>
      <w:tblGrid>
        <w:gridCol w:w="920"/>
        <w:gridCol w:w="1272"/>
        <w:gridCol w:w="1104"/>
        <w:gridCol w:w="4272"/>
        <w:gridCol w:w="1116"/>
      </w:tblGrid>
      <w:tr>
        <w:tblPrEx>
          <w:tblCellMar>
            <w:top w:w="0" w:type="dxa"/>
            <w:left w:w="108" w:type="dxa"/>
            <w:bottom w:w="0" w:type="dxa"/>
            <w:right w:w="108" w:type="dxa"/>
          </w:tblCellMar>
        </w:tblPrEx>
        <w:trPr>
          <w:trHeight w:val="23" w:hRule="atLeast"/>
          <w:jc w:val="center"/>
        </w:trPr>
        <w:tc>
          <w:tcPr>
            <w:tcW w:w="868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拱墅区数字经济专题门户项目功能需求</w:t>
            </w:r>
          </w:p>
        </w:tc>
      </w:tr>
      <w:tr>
        <w:tblPrEx>
          <w:tblCellMar>
            <w:top w:w="0" w:type="dxa"/>
            <w:left w:w="108" w:type="dxa"/>
            <w:bottom w:w="0" w:type="dxa"/>
            <w:right w:w="108" w:type="dxa"/>
          </w:tblCellMar>
        </w:tblPrEx>
        <w:trPr>
          <w:trHeight w:val="23" w:hRule="atLeast"/>
          <w:jc w:val="center"/>
        </w:trPr>
        <w:tc>
          <w:tcPr>
            <w:tcW w:w="9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序号</w:t>
            </w:r>
          </w:p>
        </w:tc>
        <w:tc>
          <w:tcPr>
            <w:tcW w:w="1272"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子系统</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模块</w:t>
            </w:r>
          </w:p>
        </w:tc>
        <w:tc>
          <w:tcPr>
            <w:tcW w:w="4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描述</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质保</w:t>
            </w:r>
            <w:r>
              <w:rPr>
                <w:rFonts w:hint="default" w:ascii="仿宋" w:hAnsi="仿宋" w:eastAsia="仿宋" w:cs="仿宋"/>
                <w:b/>
                <w:bCs/>
                <w:color w:val="auto"/>
                <w:kern w:val="0"/>
                <w:szCs w:val="21"/>
                <w:lang w:val="en"/>
              </w:rPr>
              <w:t>/</w:t>
            </w:r>
            <w:r>
              <w:rPr>
                <w:rFonts w:hint="eastAsia" w:ascii="仿宋" w:hAnsi="仿宋" w:eastAsia="仿宋" w:cs="仿宋"/>
                <w:b/>
                <w:bCs/>
                <w:color w:val="auto"/>
                <w:kern w:val="0"/>
                <w:szCs w:val="21"/>
                <w:lang w:val="en" w:eastAsia="zh-CN"/>
              </w:rPr>
              <w:t>服务</w:t>
            </w:r>
            <w:r>
              <w:rPr>
                <w:rFonts w:hint="eastAsia" w:ascii="仿宋" w:hAnsi="仿宋" w:eastAsia="仿宋" w:cs="仿宋"/>
                <w:b/>
                <w:bCs/>
                <w:color w:val="auto"/>
                <w:kern w:val="0"/>
                <w:szCs w:val="21"/>
              </w:rPr>
              <w:t>期</w:t>
            </w:r>
          </w:p>
        </w:tc>
      </w:tr>
      <w:tr>
        <w:tblPrEx>
          <w:tblCellMar>
            <w:top w:w="0" w:type="dxa"/>
            <w:left w:w="108" w:type="dxa"/>
            <w:bottom w:w="0" w:type="dxa"/>
            <w:right w:w="108" w:type="dxa"/>
          </w:tblCellMar>
        </w:tblPrEx>
        <w:trPr>
          <w:trHeight w:val="23" w:hRule="atLeast"/>
          <w:jc w:val="center"/>
        </w:trPr>
        <w:tc>
          <w:tcPr>
            <w:tcW w:w="920"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127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政府端（包含政府职能部门、街道（园区）、平台）</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政府侧PC端门户</w:t>
            </w:r>
          </w:p>
        </w:tc>
        <w:tc>
          <w:tcPr>
            <w:tcW w:w="4272" w:type="dxa"/>
            <w:tcBorders>
              <w:top w:val="single" w:color="000000" w:sz="4" w:space="0"/>
              <w:left w:val="single" w:color="000000" w:sz="4" w:space="0"/>
              <w:bottom w:val="single" w:color="000000" w:sz="4" w:space="0"/>
              <w:right w:val="nil"/>
            </w:tcBorders>
            <w:noWrap w:val="0"/>
            <w:vAlign w:val="top"/>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政府侧PC端门户参考浙江省和杭州市数字经济政府侧门户的规范要求进行设计，门户包含产业大脑、未来工厂、资源要素、数字贸易、科技创新、金融服务等六项重大任务（目前重点建设产业大脑模块）以及部门应用链接</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920"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2</w:t>
            </w:r>
          </w:p>
        </w:tc>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政府侧移动端门户</w:t>
            </w:r>
          </w:p>
        </w:tc>
        <w:tc>
          <w:tcPr>
            <w:tcW w:w="4272" w:type="dxa"/>
            <w:tcBorders>
              <w:top w:val="single" w:color="000000" w:sz="4" w:space="0"/>
              <w:left w:val="single" w:color="000000" w:sz="4" w:space="0"/>
              <w:bottom w:val="single" w:color="000000" w:sz="4" w:space="0"/>
              <w:right w:val="nil"/>
            </w:tcBorders>
            <w:noWrap w:val="0"/>
            <w:vAlign w:val="top"/>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政府侧移动端门户参考浙江省和杭州市数字经济政府侧门户的规范要求进行设计，门户包含产业大脑、未来工厂、资源要素、数字贸易、科技创新、金融服务等六项重大任务（目前重点建设产业大脑模块）以及部门应用链接</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920"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3</w:t>
            </w:r>
          </w:p>
        </w:tc>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浙政钉账号对接</w:t>
            </w:r>
          </w:p>
        </w:tc>
        <w:tc>
          <w:tcPr>
            <w:tcW w:w="4272" w:type="dxa"/>
            <w:tcBorders>
              <w:top w:val="single" w:color="000000" w:sz="4" w:space="0"/>
              <w:left w:val="single" w:color="000000" w:sz="4" w:space="0"/>
              <w:bottom w:val="single" w:color="000000" w:sz="4" w:space="0"/>
              <w:right w:val="nil"/>
            </w:tcBorders>
            <w:noWrap w:val="0"/>
            <w:vAlign w:val="top"/>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浙政钉账号登录对接，实现支撑PC端和移动端的浙政钉登录认证功能，并且可以记录登录信息。</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920"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4</w:t>
            </w:r>
          </w:p>
        </w:tc>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应用上架管理</w:t>
            </w:r>
          </w:p>
        </w:tc>
        <w:tc>
          <w:tcPr>
            <w:tcW w:w="4272" w:type="dxa"/>
            <w:tcBorders>
              <w:top w:val="single" w:color="000000" w:sz="4" w:space="0"/>
              <w:left w:val="single" w:color="000000" w:sz="4" w:space="0"/>
              <w:bottom w:val="single" w:color="000000" w:sz="4" w:space="0"/>
              <w:right w:val="nil"/>
            </w:tcBorders>
            <w:noWrap w:val="0"/>
            <w:vAlign w:val="top"/>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支持对部门和街道（园区）的应用接入扩展性，制定应用上架模板，提供应用上架信息录入、修改、下架功能。</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920"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5</w:t>
            </w:r>
          </w:p>
        </w:tc>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全局检索功能</w:t>
            </w:r>
          </w:p>
        </w:tc>
        <w:tc>
          <w:tcPr>
            <w:tcW w:w="4272" w:type="dxa"/>
            <w:tcBorders>
              <w:top w:val="single" w:color="000000" w:sz="4" w:space="0"/>
              <w:left w:val="single" w:color="000000" w:sz="4" w:space="0"/>
              <w:bottom w:val="single" w:color="000000" w:sz="4" w:space="0"/>
              <w:right w:val="nil"/>
            </w:tcBorders>
            <w:noWrap w:val="0"/>
            <w:vAlign w:val="top"/>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支持对全局上架的应用菜单进行检索功能，可以方便用户快速找到全区经济部门提供的应用菜单，有子平台和功能操作权限的，可以直接点击使用功能。</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920"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6</w:t>
            </w:r>
          </w:p>
        </w:tc>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经济指标展示</w:t>
            </w:r>
          </w:p>
        </w:tc>
        <w:tc>
          <w:tcPr>
            <w:tcW w:w="4272" w:type="dxa"/>
            <w:tcBorders>
              <w:top w:val="single" w:color="000000" w:sz="4" w:space="0"/>
              <w:left w:val="single" w:color="000000" w:sz="4" w:space="0"/>
              <w:bottom w:val="single" w:color="000000" w:sz="4" w:space="0"/>
              <w:right w:val="nil"/>
            </w:tcBorders>
            <w:noWrap w:val="0"/>
            <w:vAlign w:val="top"/>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门户首页支持对主要经济指标展示，建立指标库，实现经济指标的两级钻取展示，支持数据列表、柱状图、饼状图、曲线图展示。</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920"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7</w:t>
            </w:r>
          </w:p>
        </w:tc>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应用埋点功能</w:t>
            </w:r>
          </w:p>
        </w:tc>
        <w:tc>
          <w:tcPr>
            <w:tcW w:w="4272" w:type="dxa"/>
            <w:tcBorders>
              <w:top w:val="single" w:color="000000" w:sz="4" w:space="0"/>
              <w:left w:val="single" w:color="000000" w:sz="4" w:space="0"/>
              <w:bottom w:val="single" w:color="000000" w:sz="4" w:space="0"/>
              <w:right w:val="nil"/>
            </w:tcBorders>
            <w:noWrap w:val="0"/>
            <w:vAlign w:val="top"/>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门户应用链接和全局搜索的应用链接支持埋点功能，记录用户使用记录信息，为后期应用使用排名等统计分析使用。</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920"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8</w:t>
            </w:r>
          </w:p>
        </w:tc>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应用统计功能</w:t>
            </w:r>
          </w:p>
        </w:tc>
        <w:tc>
          <w:tcPr>
            <w:tcW w:w="4272" w:type="dxa"/>
            <w:tcBorders>
              <w:top w:val="single" w:color="000000" w:sz="4" w:space="0"/>
              <w:left w:val="single" w:color="000000" w:sz="4" w:space="0"/>
              <w:bottom w:val="single" w:color="000000" w:sz="4" w:space="0"/>
              <w:right w:val="nil"/>
            </w:tcBorders>
            <w:noWrap w:val="0"/>
            <w:vAlign w:val="top"/>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支持按照子平台、按应用、按部门统计门户登录使用情况，应用点击使用情况，支持按照使用量排名。</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920"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9</w:t>
            </w:r>
          </w:p>
        </w:tc>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消息通知中心</w:t>
            </w:r>
          </w:p>
        </w:tc>
        <w:tc>
          <w:tcPr>
            <w:tcW w:w="4272" w:type="dxa"/>
            <w:tcBorders>
              <w:top w:val="single" w:color="000000" w:sz="4" w:space="0"/>
              <w:left w:val="single" w:color="000000" w:sz="4" w:space="0"/>
              <w:bottom w:val="single" w:color="000000" w:sz="4" w:space="0"/>
              <w:right w:val="nil"/>
            </w:tcBorders>
            <w:noWrap w:val="0"/>
            <w:vAlign w:val="top"/>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支持站内消息推送功能，用户登录系统后，可以在消息中心查看推送的消息</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10</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其他功能</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系统功能</w:t>
            </w:r>
          </w:p>
        </w:tc>
        <w:tc>
          <w:tcPr>
            <w:tcW w:w="4272" w:type="dxa"/>
            <w:tcBorders>
              <w:top w:val="nil"/>
              <w:left w:val="nil"/>
              <w:bottom w:val="single" w:color="auto" w:sz="4" w:space="0"/>
              <w:right w:val="nil"/>
            </w:tcBorders>
            <w:shd w:val="clear" w:color="auto" w:fill="auto"/>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系统功能，提供用户体系、功能权限、通知消息等系统管理的功能实现</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11</w:t>
            </w:r>
          </w:p>
        </w:tc>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p>
        </w:tc>
        <w:tc>
          <w:tcPr>
            <w:tcW w:w="1104"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系统对接</w:t>
            </w:r>
          </w:p>
        </w:tc>
        <w:tc>
          <w:tcPr>
            <w:tcW w:w="427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浙政钉对接、经济管理平台对接、祥符云平台对接、招商在线平台对接</w:t>
            </w:r>
          </w:p>
        </w:tc>
        <w:tc>
          <w:tcPr>
            <w:tcW w:w="1116"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12</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其他</w:t>
            </w:r>
          </w:p>
        </w:tc>
        <w:tc>
          <w:tcPr>
            <w:tcW w:w="1104"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首年度维护</w:t>
            </w:r>
          </w:p>
        </w:tc>
        <w:tc>
          <w:tcPr>
            <w:tcW w:w="427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软件在不改变架构的基础上进行整个软件10%的更能改造，及内容调整、正常运行性维护</w:t>
            </w:r>
          </w:p>
        </w:tc>
        <w:tc>
          <w:tcPr>
            <w:tcW w:w="1116"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bl>
    <w:p>
      <w:pPr>
        <w:rPr>
          <w:vanish/>
          <w:color w:val="auto"/>
        </w:rPr>
      </w:pPr>
    </w:p>
    <w:tbl>
      <w:tblPr>
        <w:tblStyle w:val="63"/>
        <w:tblW w:w="8640" w:type="dxa"/>
        <w:jc w:val="center"/>
        <w:tblLayout w:type="fixed"/>
        <w:tblCellMar>
          <w:top w:w="0" w:type="dxa"/>
          <w:left w:w="108" w:type="dxa"/>
          <w:bottom w:w="0" w:type="dxa"/>
          <w:right w:w="108" w:type="dxa"/>
        </w:tblCellMar>
      </w:tblPr>
      <w:tblGrid>
        <w:gridCol w:w="910"/>
        <w:gridCol w:w="1246"/>
        <w:gridCol w:w="1114"/>
        <w:gridCol w:w="4266"/>
        <w:gridCol w:w="1104"/>
      </w:tblGrid>
      <w:tr>
        <w:tblPrEx>
          <w:tblCellMar>
            <w:top w:w="0" w:type="dxa"/>
            <w:left w:w="108" w:type="dxa"/>
            <w:bottom w:w="0" w:type="dxa"/>
            <w:right w:w="108" w:type="dxa"/>
          </w:tblCellMar>
        </w:tblPrEx>
        <w:trPr>
          <w:trHeight w:val="23" w:hRule="atLeast"/>
          <w:jc w:val="center"/>
        </w:trPr>
        <w:tc>
          <w:tcPr>
            <w:tcW w:w="864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拱墅区数字法治综合应用门户项目功能需求</w:t>
            </w:r>
          </w:p>
        </w:tc>
      </w:tr>
      <w:tr>
        <w:tblPrEx>
          <w:tblCellMar>
            <w:top w:w="0" w:type="dxa"/>
            <w:left w:w="108" w:type="dxa"/>
            <w:bottom w:w="0" w:type="dxa"/>
            <w:right w:w="108" w:type="dxa"/>
          </w:tblCellMar>
        </w:tblPrEx>
        <w:trPr>
          <w:trHeight w:val="23" w:hRule="atLeast"/>
          <w:jc w:val="center"/>
        </w:trPr>
        <w:tc>
          <w:tcPr>
            <w:tcW w:w="910" w:type="dxa"/>
            <w:tcBorders>
              <w:top w:val="single" w:color="000000" w:sz="4" w:space="0"/>
              <w:left w:val="single" w:color="000000" w:sz="4" w:space="0"/>
              <w:bottom w:val="single" w:color="auto" w:sz="4" w:space="0"/>
              <w:right w:val="single" w:color="000000" w:sz="4" w:space="0"/>
            </w:tcBorders>
            <w:noWrap/>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序号</w:t>
            </w:r>
          </w:p>
        </w:tc>
        <w:tc>
          <w:tcPr>
            <w:tcW w:w="1246" w:type="dxa"/>
            <w:tcBorders>
              <w:top w:val="single" w:color="000000" w:sz="4" w:space="0"/>
              <w:left w:val="nil"/>
              <w:bottom w:val="single" w:color="auto" w:sz="4" w:space="0"/>
              <w:right w:val="single" w:color="000000" w:sz="4" w:space="0"/>
            </w:tcBorders>
            <w:noWrap/>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子系统</w:t>
            </w:r>
          </w:p>
        </w:tc>
        <w:tc>
          <w:tcPr>
            <w:tcW w:w="1114" w:type="dxa"/>
            <w:tcBorders>
              <w:top w:val="single" w:color="000000" w:sz="4" w:space="0"/>
              <w:left w:val="single" w:color="000000" w:sz="4" w:space="0"/>
              <w:bottom w:val="single" w:color="auto" w:sz="4" w:space="0"/>
              <w:right w:val="single" w:color="000000" w:sz="4" w:space="0"/>
            </w:tcBorders>
            <w:noWrap/>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模块</w:t>
            </w:r>
          </w:p>
        </w:tc>
        <w:tc>
          <w:tcPr>
            <w:tcW w:w="426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描述</w:t>
            </w:r>
          </w:p>
        </w:tc>
        <w:tc>
          <w:tcPr>
            <w:tcW w:w="110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质保</w:t>
            </w:r>
            <w:r>
              <w:rPr>
                <w:rFonts w:hint="default" w:ascii="仿宋" w:hAnsi="仿宋" w:eastAsia="仿宋" w:cs="仿宋"/>
                <w:b/>
                <w:bCs/>
                <w:color w:val="auto"/>
                <w:kern w:val="0"/>
                <w:szCs w:val="21"/>
                <w:lang w:val="en"/>
              </w:rPr>
              <w:t>/</w:t>
            </w:r>
            <w:r>
              <w:rPr>
                <w:rFonts w:hint="eastAsia" w:ascii="仿宋" w:hAnsi="仿宋" w:eastAsia="仿宋" w:cs="仿宋"/>
                <w:b/>
                <w:bCs/>
                <w:color w:val="auto"/>
                <w:kern w:val="0"/>
                <w:szCs w:val="21"/>
                <w:lang w:val="en" w:eastAsia="zh-CN"/>
              </w:rPr>
              <w:t>服务</w:t>
            </w:r>
            <w:r>
              <w:rPr>
                <w:rFonts w:hint="eastAsia" w:ascii="仿宋" w:hAnsi="仿宋" w:eastAsia="仿宋" w:cs="仿宋"/>
                <w:b/>
                <w:bCs/>
                <w:color w:val="auto"/>
                <w:kern w:val="0"/>
                <w:szCs w:val="21"/>
              </w:rPr>
              <w:t>期</w:t>
            </w:r>
          </w:p>
        </w:tc>
      </w:tr>
      <w:tr>
        <w:tblPrEx>
          <w:tblCellMar>
            <w:top w:w="0" w:type="dxa"/>
            <w:left w:w="108" w:type="dxa"/>
            <w:bottom w:w="0" w:type="dxa"/>
            <w:right w:w="108" w:type="dxa"/>
          </w:tblCellMar>
        </w:tblPrEx>
        <w:trPr>
          <w:trHeight w:val="23" w:hRule="atLeast"/>
          <w:jc w:val="center"/>
        </w:trPr>
        <w:tc>
          <w:tcPr>
            <w:tcW w:w="91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1246" w:type="dxa"/>
            <w:vMerge w:val="restart"/>
            <w:tcBorders>
              <w:top w:val="single" w:color="auto" w:sz="4" w:space="0"/>
              <w:left w:val="single" w:color="auto" w:sz="4" w:space="0"/>
              <w:bottom w:val="nil"/>
              <w:right w:val="nil"/>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专题门户</w:t>
            </w:r>
          </w:p>
        </w:tc>
        <w:tc>
          <w:tcPr>
            <w:tcW w:w="1114"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任务管理</w:t>
            </w:r>
          </w:p>
        </w:tc>
        <w:tc>
          <w:tcPr>
            <w:tcW w:w="426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实现拱墅区数字法治建设任务统计、任务进度跟踪、任务详情查看和理论制度统计</w:t>
            </w:r>
          </w:p>
        </w:tc>
        <w:tc>
          <w:tcPr>
            <w:tcW w:w="1104" w:type="dxa"/>
            <w:tcBorders>
              <w:top w:val="single" w:color="auto" w:sz="4" w:space="0"/>
              <w:left w:val="single" w:color="000000" w:sz="4" w:space="0"/>
              <w:bottom w:val="single" w:color="000000" w:sz="4" w:space="0"/>
              <w:right w:val="single" w:color="auto" w:sz="4" w:space="0"/>
            </w:tcBorders>
            <w:noWrap/>
            <w:vAlign w:val="center"/>
          </w:tcPr>
          <w:p>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91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2</w:t>
            </w:r>
          </w:p>
        </w:tc>
        <w:tc>
          <w:tcPr>
            <w:tcW w:w="1246" w:type="dxa"/>
            <w:vMerge w:val="continue"/>
            <w:tcBorders>
              <w:top w:val="nil"/>
              <w:left w:val="single" w:color="auto" w:sz="4" w:space="0"/>
              <w:bottom w:val="nil"/>
              <w:right w:val="nil"/>
            </w:tcBorders>
            <w:noWrap/>
            <w:vAlign w:val="center"/>
          </w:tcPr>
          <w:p>
            <w:pPr>
              <w:widowControl/>
              <w:jc w:val="center"/>
              <w:textAlignment w:val="center"/>
              <w:rPr>
                <w:rFonts w:hint="eastAsia" w:ascii="仿宋" w:hAnsi="仿宋" w:eastAsia="仿宋" w:cs="仿宋"/>
                <w:color w:val="auto"/>
                <w:kern w:val="0"/>
                <w:szCs w:val="21"/>
              </w:rPr>
            </w:pPr>
          </w:p>
        </w:tc>
        <w:tc>
          <w:tcPr>
            <w:tcW w:w="11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工作动态</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实现拱墅区数字法治相关工作动态和数字法治理论制度详情展示</w:t>
            </w:r>
          </w:p>
        </w:tc>
        <w:tc>
          <w:tcPr>
            <w:tcW w:w="1104"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91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3</w:t>
            </w:r>
          </w:p>
        </w:tc>
        <w:tc>
          <w:tcPr>
            <w:tcW w:w="1246" w:type="dxa"/>
            <w:vMerge w:val="continue"/>
            <w:tcBorders>
              <w:top w:val="nil"/>
              <w:left w:val="single" w:color="auto" w:sz="4" w:space="0"/>
              <w:bottom w:val="nil"/>
              <w:right w:val="nil"/>
            </w:tcBorders>
            <w:noWrap/>
            <w:vAlign w:val="center"/>
          </w:tcPr>
          <w:p>
            <w:pPr>
              <w:widowControl/>
              <w:jc w:val="center"/>
              <w:textAlignment w:val="center"/>
              <w:rPr>
                <w:rFonts w:hint="eastAsia" w:ascii="仿宋" w:hAnsi="仿宋" w:eastAsia="仿宋" w:cs="仿宋"/>
                <w:color w:val="auto"/>
                <w:kern w:val="0"/>
                <w:szCs w:val="21"/>
              </w:rPr>
            </w:pPr>
          </w:p>
        </w:tc>
        <w:tc>
          <w:tcPr>
            <w:tcW w:w="11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特色应用</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实现拱墅区数字法治特色应用归集、任务树展示、镇街赛马榜等</w:t>
            </w:r>
          </w:p>
        </w:tc>
        <w:tc>
          <w:tcPr>
            <w:tcW w:w="1104"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91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4</w:t>
            </w:r>
          </w:p>
        </w:tc>
        <w:tc>
          <w:tcPr>
            <w:tcW w:w="1246" w:type="dxa"/>
            <w:vMerge w:val="continue"/>
            <w:tcBorders>
              <w:top w:val="nil"/>
              <w:left w:val="single" w:color="auto" w:sz="4" w:space="0"/>
              <w:bottom w:val="nil"/>
              <w:right w:val="nil"/>
            </w:tcBorders>
            <w:noWrap/>
            <w:vAlign w:val="center"/>
          </w:tcPr>
          <w:p>
            <w:pPr>
              <w:widowControl/>
              <w:jc w:val="center"/>
              <w:textAlignment w:val="center"/>
              <w:rPr>
                <w:rFonts w:hint="eastAsia" w:ascii="仿宋" w:hAnsi="仿宋" w:eastAsia="仿宋" w:cs="仿宋"/>
                <w:color w:val="auto"/>
                <w:kern w:val="0"/>
                <w:szCs w:val="21"/>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系统管理</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根据省市相关文件要求，实现拱墅区数字法治统一用户、统一埋点、统一搜索、统一界面风格、统一任务仓等设计</w:t>
            </w:r>
          </w:p>
        </w:tc>
        <w:tc>
          <w:tcPr>
            <w:tcW w:w="1104"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91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5</w:t>
            </w:r>
          </w:p>
        </w:tc>
        <w:tc>
          <w:tcPr>
            <w:tcW w:w="1246" w:type="dxa"/>
            <w:vMerge w:val="continue"/>
            <w:tcBorders>
              <w:top w:val="nil"/>
              <w:left w:val="single" w:color="auto" w:sz="4" w:space="0"/>
              <w:bottom w:val="nil"/>
              <w:right w:val="nil"/>
            </w:tcBorders>
            <w:noWrap/>
            <w:vAlign w:val="center"/>
          </w:tcPr>
          <w:p>
            <w:pPr>
              <w:widowControl/>
              <w:jc w:val="center"/>
              <w:textAlignment w:val="center"/>
              <w:rPr>
                <w:rFonts w:hint="eastAsia" w:ascii="仿宋" w:hAnsi="仿宋" w:eastAsia="仿宋" w:cs="仿宋"/>
                <w:color w:val="auto"/>
                <w:kern w:val="0"/>
                <w:szCs w:val="21"/>
              </w:rPr>
            </w:pPr>
          </w:p>
        </w:tc>
        <w:tc>
          <w:tcPr>
            <w:tcW w:w="11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应用场景子门户对接</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实现拱墅区数字法治建设各应用场景统一集成对接，完成接口对接工作</w:t>
            </w:r>
          </w:p>
        </w:tc>
        <w:tc>
          <w:tcPr>
            <w:tcW w:w="1104"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91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6</w:t>
            </w:r>
          </w:p>
        </w:tc>
        <w:tc>
          <w:tcPr>
            <w:tcW w:w="1246" w:type="dxa"/>
            <w:tcBorders>
              <w:top w:val="nil"/>
              <w:left w:val="single" w:color="auto" w:sz="4" w:space="0"/>
              <w:bottom w:val="nil"/>
              <w:right w:val="nil"/>
            </w:tcBorders>
            <w:noWrap/>
            <w:vAlign w:val="center"/>
          </w:tcPr>
          <w:p>
            <w:pPr>
              <w:widowControl/>
              <w:jc w:val="center"/>
              <w:textAlignment w:val="center"/>
              <w:rPr>
                <w:rFonts w:hint="eastAsia" w:ascii="仿宋" w:hAnsi="仿宋" w:eastAsia="仿宋" w:cs="仿宋"/>
                <w:color w:val="auto"/>
                <w:kern w:val="0"/>
                <w:szCs w:val="21"/>
              </w:rPr>
            </w:pPr>
          </w:p>
        </w:tc>
        <w:tc>
          <w:tcPr>
            <w:tcW w:w="11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系统对接</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pPr>
              <w:pStyle w:val="144"/>
              <w:widowControl/>
              <w:ind w:firstLine="0" w:firstLineChars="0"/>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1.浙政钉对接。</w:t>
            </w:r>
          </w:p>
          <w:p>
            <w:pPr>
              <w:pStyle w:val="144"/>
              <w:widowControl/>
              <w:ind w:firstLine="0" w:firstLineChars="0"/>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2.门户应用场景对接，提供拱墅区数字法治建设各应用场景统一集成对接，完成接口对接工作。</w:t>
            </w:r>
          </w:p>
        </w:tc>
        <w:tc>
          <w:tcPr>
            <w:tcW w:w="1104"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r>
        <w:tblPrEx>
          <w:tblCellMar>
            <w:top w:w="0" w:type="dxa"/>
            <w:left w:w="108" w:type="dxa"/>
            <w:bottom w:w="0" w:type="dxa"/>
            <w:right w:w="108" w:type="dxa"/>
          </w:tblCellMar>
        </w:tblPrEx>
        <w:trPr>
          <w:trHeight w:val="23" w:hRule="atLeast"/>
          <w:jc w:val="center"/>
        </w:trPr>
        <w:tc>
          <w:tcPr>
            <w:tcW w:w="91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7</w:t>
            </w:r>
          </w:p>
        </w:tc>
        <w:tc>
          <w:tcPr>
            <w:tcW w:w="1246" w:type="dxa"/>
            <w:tcBorders>
              <w:top w:val="single" w:color="000000" w:sz="4" w:space="0"/>
              <w:left w:val="single" w:color="auto" w:sz="4" w:space="0"/>
              <w:bottom w:val="single" w:color="auto"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其他</w:t>
            </w:r>
          </w:p>
        </w:tc>
        <w:tc>
          <w:tcPr>
            <w:tcW w:w="1114"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首年度维护</w:t>
            </w:r>
          </w:p>
        </w:tc>
        <w:tc>
          <w:tcPr>
            <w:tcW w:w="4266"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验收一年之后的系统维护</w:t>
            </w:r>
          </w:p>
        </w:tc>
        <w:tc>
          <w:tcPr>
            <w:tcW w:w="1104" w:type="dxa"/>
            <w:tcBorders>
              <w:top w:val="single" w:color="000000" w:sz="4" w:space="0"/>
              <w:left w:val="single" w:color="000000"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1年</w:t>
            </w:r>
          </w:p>
        </w:tc>
      </w:tr>
    </w:tbl>
    <w:p>
      <w:pPr>
        <w:pStyle w:val="2"/>
        <w:rPr>
          <w:color w:val="auto"/>
        </w:rPr>
      </w:pPr>
    </w:p>
    <w:p>
      <w:pPr>
        <w:spacing w:line="360" w:lineRule="auto"/>
        <w:ind w:firstLine="482" w:firstLineChars="200"/>
        <w:outlineLvl w:val="3"/>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4、系统性能要求</w:t>
      </w:r>
    </w:p>
    <w:p>
      <w:pPr>
        <w:pStyle w:val="27"/>
        <w:spacing w:after="0" w:line="360" w:lineRule="auto"/>
        <w:ind w:left="0" w:leftChars="0" w:firstLine="48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（1）系统有效工作时间：≥99.99%；</w:t>
      </w:r>
    </w:p>
    <w:p>
      <w:pPr>
        <w:pStyle w:val="27"/>
        <w:spacing w:after="0" w:line="360" w:lineRule="auto"/>
        <w:ind w:left="0" w:leftChars="0" w:firstLine="48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（2）系统故障恢复时间不超过30分钟；</w:t>
      </w:r>
    </w:p>
    <w:p>
      <w:pPr>
        <w:pStyle w:val="27"/>
        <w:spacing w:after="0" w:line="360" w:lineRule="auto"/>
        <w:ind w:left="0" w:leftChars="0" w:firstLine="48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（3）不出现以下情况：无故退出系统；发生系统不可控制的故障提示；因系统故障导致操作系统或机器无法正常操作。</w:t>
      </w:r>
    </w:p>
    <w:p>
      <w:pPr>
        <w:pStyle w:val="27"/>
        <w:spacing w:after="0" w:line="360" w:lineRule="auto"/>
        <w:ind w:left="0" w:leftChars="0" w:firstLine="48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（4）简单事务处理(包含各类信息录入、修改、查询业务、主要页面平均响应时间等)≤1s（100名并发用户）；</w:t>
      </w:r>
    </w:p>
    <w:p>
      <w:pPr>
        <w:pStyle w:val="27"/>
        <w:spacing w:after="0" w:line="360" w:lineRule="auto"/>
        <w:ind w:left="0" w:leftChars="0" w:firstLine="48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（5）信息录入、修改型简单事务：平均响应时间≤2s；并发用户的前提下达到的指标。</w:t>
      </w:r>
    </w:p>
    <w:p>
      <w:pPr>
        <w:pStyle w:val="27"/>
        <w:spacing w:after="0" w:line="360" w:lineRule="auto"/>
        <w:ind w:left="0" w:leftChars="0" w:firstLine="48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（6）复杂事务处理≤3s(500名并发用户)；</w:t>
      </w:r>
    </w:p>
    <w:p>
      <w:pPr>
        <w:pStyle w:val="27"/>
        <w:spacing w:after="0" w:line="360" w:lineRule="auto"/>
        <w:ind w:left="0" w:leftChars="0" w:firstLine="48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（7）各类固定统计报表形成时间：≤2分钟；</w:t>
      </w:r>
    </w:p>
    <w:p>
      <w:pPr>
        <w:pStyle w:val="27"/>
        <w:spacing w:after="0" w:line="360" w:lineRule="auto"/>
        <w:ind w:left="0" w:leftChars="0" w:firstLine="48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（8）在应急操作环境下，浏览响应时间在1秒之内。</w:t>
      </w:r>
    </w:p>
    <w:p>
      <w:pPr>
        <w:spacing w:line="360" w:lineRule="auto"/>
        <w:ind w:firstLine="482" w:firstLineChars="200"/>
        <w:outlineLvl w:val="3"/>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5、项目建设周期：</w:t>
      </w:r>
      <w:r>
        <w:rPr>
          <w:rFonts w:hint="eastAsia" w:ascii="仿宋_GB2312" w:hAnsi="仿宋_GB2312" w:eastAsia="仿宋_GB2312" w:cs="仿宋_GB2312"/>
          <w:b/>
          <w:bCs/>
          <w:color w:val="auto"/>
          <w:sz w:val="24"/>
          <w:lang w:val="en-US" w:eastAsia="zh-CN"/>
        </w:rPr>
        <w:t>3</w:t>
      </w:r>
      <w:r>
        <w:rPr>
          <w:rFonts w:hint="eastAsia" w:ascii="仿宋_GB2312" w:hAnsi="仿宋_GB2312" w:eastAsia="仿宋_GB2312" w:cs="仿宋_GB2312"/>
          <w:b/>
          <w:bCs/>
          <w:color w:val="auto"/>
          <w:sz w:val="24"/>
        </w:rPr>
        <w:t>个月</w:t>
      </w:r>
    </w:p>
    <w:p>
      <w:pPr>
        <w:pStyle w:val="2"/>
        <w:rPr>
          <w:color w:val="auto"/>
        </w:rPr>
      </w:pPr>
    </w:p>
    <w:p>
      <w:pPr>
        <w:snapToGrid w:val="0"/>
        <w:spacing w:line="360" w:lineRule="auto"/>
        <w:outlineLvl w:val="1"/>
        <w:rPr>
          <w:rStyle w:val="196"/>
          <w:rFonts w:hint="default" w:ascii="Times New Roman"/>
          <w:bCs/>
          <w:color w:val="auto"/>
          <w:sz w:val="28"/>
          <w:szCs w:val="28"/>
        </w:rPr>
      </w:pPr>
      <w:r>
        <w:rPr>
          <w:rStyle w:val="196"/>
          <w:rFonts w:hint="default" w:ascii="Times New Roman"/>
          <w:bCs/>
          <w:color w:val="auto"/>
          <w:sz w:val="28"/>
          <w:szCs w:val="28"/>
        </w:rPr>
        <w:t>四、采购项目技术、服务要求</w:t>
      </w:r>
    </w:p>
    <w:p>
      <w:pPr>
        <w:pStyle w:val="26"/>
        <w:spacing w:line="360" w:lineRule="auto"/>
        <w:ind w:firstLine="482"/>
        <w:rPr>
          <w:rFonts w:hint="eastAsia" w:ascii="仿宋" w:hAnsi="仿宋" w:eastAsia="仿宋" w:cs="仿宋"/>
          <w:b/>
          <w:snapToGrid w:val="0"/>
          <w:color w:val="auto"/>
          <w:kern w:val="0"/>
          <w:szCs w:val="21"/>
        </w:rPr>
      </w:pPr>
      <w:r>
        <w:rPr>
          <w:rFonts w:hint="eastAsia" w:ascii="仿宋" w:hAnsi="仿宋" w:eastAsia="仿宋" w:cs="仿宋"/>
          <w:b/>
          <w:snapToGrid w:val="0"/>
          <w:color w:val="auto"/>
          <w:kern w:val="0"/>
          <w:szCs w:val="21"/>
        </w:rPr>
        <w:t>（一）服务范围</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服务范围包括本项目开发、实施、运行维护。</w:t>
      </w:r>
    </w:p>
    <w:p>
      <w:pPr>
        <w:pStyle w:val="26"/>
        <w:spacing w:line="360" w:lineRule="auto"/>
        <w:ind w:firstLine="482"/>
        <w:rPr>
          <w:rFonts w:hint="eastAsia" w:ascii="仿宋" w:hAnsi="仿宋" w:eastAsia="仿宋" w:cs="仿宋"/>
          <w:b/>
          <w:snapToGrid w:val="0"/>
          <w:color w:val="auto"/>
          <w:kern w:val="0"/>
          <w:szCs w:val="21"/>
        </w:rPr>
      </w:pPr>
      <w:r>
        <w:rPr>
          <w:rFonts w:hint="eastAsia" w:ascii="仿宋" w:hAnsi="仿宋" w:eastAsia="仿宋" w:cs="仿宋"/>
          <w:b/>
          <w:snapToGrid w:val="0"/>
          <w:color w:val="auto"/>
          <w:kern w:val="0"/>
          <w:szCs w:val="21"/>
        </w:rPr>
        <w:t>（二）服务内容</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本项目所规定的采购内容的全部。</w:t>
      </w:r>
    </w:p>
    <w:p>
      <w:pPr>
        <w:pStyle w:val="26"/>
        <w:spacing w:line="360" w:lineRule="auto"/>
        <w:ind w:firstLine="482"/>
        <w:rPr>
          <w:rFonts w:hint="eastAsia" w:ascii="仿宋" w:hAnsi="仿宋" w:eastAsia="仿宋" w:cs="仿宋"/>
          <w:b/>
          <w:snapToGrid w:val="0"/>
          <w:color w:val="auto"/>
          <w:kern w:val="0"/>
          <w:szCs w:val="21"/>
        </w:rPr>
      </w:pPr>
      <w:r>
        <w:rPr>
          <w:rFonts w:hint="eastAsia" w:ascii="仿宋" w:hAnsi="仿宋" w:eastAsia="仿宋" w:cs="仿宋"/>
          <w:b/>
          <w:snapToGrid w:val="0"/>
          <w:color w:val="auto"/>
          <w:kern w:val="0"/>
          <w:szCs w:val="21"/>
        </w:rPr>
        <w:t>（三）售后服务共性要求（项目工期、质保期限、驻场人员、响应时间等具体要求以各系统模块为准）</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售后服务期从所有软件安装集成调试完毕，验收合格之日开始计算。售后服务期内维保要求如下：</w:t>
      </w:r>
    </w:p>
    <w:p>
      <w:pPr>
        <w:pStyle w:val="26"/>
        <w:spacing w:line="360" w:lineRule="auto"/>
        <w:rPr>
          <w:rFonts w:hint="eastAsia" w:ascii="仿宋" w:hAnsi="仿宋" w:eastAsia="仿宋" w:cs="仿宋"/>
          <w:color w:val="auto"/>
        </w:rPr>
      </w:pPr>
      <w:r>
        <w:rPr>
          <w:rFonts w:hint="eastAsia" w:ascii="仿宋" w:hAnsi="仿宋" w:eastAsia="仿宋" w:cs="仿宋"/>
          <w:color w:val="auto"/>
        </w:rPr>
        <w:t>1.质保期要求：项目质保维护期从项目验收通过之日开始计算，中标人应提供对本次投标的项目</w:t>
      </w:r>
      <w:r>
        <w:rPr>
          <w:rFonts w:hint="eastAsia" w:ascii="仿宋" w:hAnsi="仿宋" w:eastAsia="仿宋" w:cs="仿宋"/>
          <w:color w:val="auto"/>
          <w:lang w:eastAsia="zh-CN"/>
        </w:rPr>
        <w:t>相应的</w:t>
      </w:r>
      <w:r>
        <w:rPr>
          <w:rFonts w:hint="eastAsia" w:ascii="仿宋" w:hAnsi="仿宋" w:eastAsia="仿宋" w:cs="仿宋"/>
          <w:color w:val="auto"/>
        </w:rPr>
        <w:t>服务及质保。在此期间，因产品质量问题而引起的维修费用（包括材料和人工费以及措施费等一切费用）均由中标人承担。</w:t>
      </w:r>
    </w:p>
    <w:p>
      <w:pPr>
        <w:pStyle w:val="26"/>
        <w:spacing w:line="360" w:lineRule="auto"/>
        <w:rPr>
          <w:rFonts w:hint="eastAsia" w:ascii="仿宋" w:hAnsi="仿宋" w:eastAsia="仿宋" w:cs="仿宋"/>
          <w:color w:val="auto"/>
        </w:rPr>
      </w:pPr>
      <w:r>
        <w:rPr>
          <w:rFonts w:hint="eastAsia" w:ascii="仿宋" w:hAnsi="仿宋" w:eastAsia="仿宋" w:cs="仿宋"/>
          <w:color w:val="auto"/>
        </w:rPr>
        <w:t>2.技术支持要求：中标人提供上门安装、维护服务，软件工程师应能处理常规故障，提供7×24小时热线电话服务。质保期内出现问题，30分钟内响应内响应，1小时内到达现场，2小时内解决问题，提供不间断的服务直到系统正常运行，提供固定2名技术客服人员随时提供技术服务。质保期内，中标人应免费维护和正常保养。在维护期内，中标人须每季度对所提供系统进行巡检，以保证系统的完整、顺畅运行。</w:t>
      </w:r>
    </w:p>
    <w:p>
      <w:pPr>
        <w:pStyle w:val="26"/>
        <w:spacing w:line="360" w:lineRule="auto"/>
        <w:rPr>
          <w:rFonts w:hint="eastAsia" w:ascii="仿宋" w:hAnsi="仿宋" w:eastAsia="仿宋" w:cs="仿宋"/>
          <w:color w:val="auto"/>
        </w:rPr>
      </w:pPr>
      <w:r>
        <w:rPr>
          <w:rFonts w:hint="eastAsia" w:ascii="仿宋" w:hAnsi="仿宋" w:eastAsia="仿宋" w:cs="仿宋"/>
          <w:color w:val="auto"/>
        </w:rPr>
        <w:t>3.在开发期、试运行期内，软件功能仍有可能不断完善，中标人须根据用户要求为本系统增加或调整功能模块。终验通过后，软件功能若有变动，在质保期内，中标人仍应按用户需求对整个系统做出相应修改，根据用户要求为本系统免费增加或调整功能模块（个性化修改），以满足用户的需求。</w:t>
      </w:r>
    </w:p>
    <w:p>
      <w:pPr>
        <w:pStyle w:val="26"/>
        <w:spacing w:line="360" w:lineRule="auto"/>
        <w:rPr>
          <w:rFonts w:hint="eastAsia" w:ascii="仿宋" w:hAnsi="仿宋" w:eastAsia="仿宋" w:cs="仿宋"/>
          <w:color w:val="auto"/>
        </w:rPr>
      </w:pPr>
      <w:r>
        <w:rPr>
          <w:rFonts w:hint="eastAsia" w:ascii="仿宋" w:hAnsi="仿宋" w:eastAsia="仿宋" w:cs="仿宋"/>
          <w:color w:val="auto"/>
        </w:rPr>
        <w:t>4.质保期内各类费用均应包含在投标报价中。</w:t>
      </w:r>
    </w:p>
    <w:p>
      <w:pPr>
        <w:pStyle w:val="26"/>
        <w:spacing w:line="360" w:lineRule="auto"/>
        <w:rPr>
          <w:rFonts w:hint="eastAsia" w:ascii="仿宋" w:hAnsi="仿宋" w:eastAsia="仿宋" w:cs="仿宋"/>
          <w:color w:val="auto"/>
        </w:rPr>
      </w:pPr>
      <w:r>
        <w:rPr>
          <w:rFonts w:hint="eastAsia" w:ascii="仿宋" w:hAnsi="仿宋" w:eastAsia="仿宋" w:cs="仿宋"/>
          <w:color w:val="auto"/>
        </w:rPr>
        <w:t>5.升级服务：中标人应根据本技术要求和合同规定，在软件的运维期内提供软件免费版本升级服务。</w:t>
      </w:r>
    </w:p>
    <w:p>
      <w:pPr>
        <w:pStyle w:val="26"/>
        <w:spacing w:line="360" w:lineRule="auto"/>
        <w:rPr>
          <w:rFonts w:hint="eastAsia" w:ascii="仿宋" w:hAnsi="仿宋" w:eastAsia="仿宋" w:cs="仿宋"/>
          <w:color w:val="auto"/>
        </w:rPr>
      </w:pPr>
      <w:r>
        <w:rPr>
          <w:rFonts w:hint="eastAsia" w:ascii="仿宋" w:hAnsi="仿宋" w:eastAsia="仿宋" w:cs="仿宋"/>
          <w:color w:val="auto"/>
        </w:rPr>
        <w:t>6.交付要求：中标人必须提供完整的软、硬件安装、操作、使用、测试、维护手册。手册必须包括但不限于下列内容：</w:t>
      </w:r>
    </w:p>
    <w:p>
      <w:pPr>
        <w:pStyle w:val="26"/>
        <w:spacing w:line="360" w:lineRule="auto"/>
        <w:rPr>
          <w:rFonts w:hint="eastAsia" w:ascii="仿宋" w:hAnsi="仿宋" w:eastAsia="仿宋" w:cs="仿宋"/>
          <w:color w:val="auto"/>
        </w:rPr>
      </w:pPr>
      <w:r>
        <w:rPr>
          <w:rFonts w:hint="eastAsia" w:ascii="仿宋" w:hAnsi="仿宋" w:eastAsia="仿宋" w:cs="仿宋"/>
          <w:color w:val="auto"/>
        </w:rPr>
        <w:t>A.技术类文档（但不限于）</w:t>
      </w:r>
    </w:p>
    <w:p>
      <w:pPr>
        <w:pStyle w:val="26"/>
        <w:spacing w:line="360" w:lineRule="auto"/>
        <w:rPr>
          <w:rFonts w:hint="eastAsia" w:ascii="仿宋" w:hAnsi="仿宋" w:eastAsia="仿宋" w:cs="仿宋"/>
          <w:color w:val="auto"/>
        </w:rPr>
      </w:pPr>
      <w:r>
        <w:rPr>
          <w:rFonts w:hint="eastAsia" w:ascii="仿宋" w:hAnsi="仿宋" w:eastAsia="仿宋" w:cs="仿宋"/>
          <w:color w:val="auto"/>
        </w:rPr>
        <w:t>①需求规格说明书</w:t>
      </w:r>
    </w:p>
    <w:p>
      <w:pPr>
        <w:pStyle w:val="26"/>
        <w:spacing w:line="360" w:lineRule="auto"/>
        <w:rPr>
          <w:rFonts w:hint="eastAsia" w:ascii="仿宋" w:hAnsi="仿宋" w:eastAsia="仿宋" w:cs="仿宋"/>
          <w:color w:val="auto"/>
        </w:rPr>
      </w:pPr>
      <w:r>
        <w:rPr>
          <w:rFonts w:hint="eastAsia" w:ascii="仿宋" w:hAnsi="仿宋" w:eastAsia="仿宋" w:cs="仿宋"/>
          <w:color w:val="auto"/>
        </w:rPr>
        <w:t>②数据库设计说明书</w:t>
      </w:r>
    </w:p>
    <w:p>
      <w:pPr>
        <w:pStyle w:val="26"/>
        <w:spacing w:line="360" w:lineRule="auto"/>
        <w:rPr>
          <w:rFonts w:hint="eastAsia" w:ascii="仿宋" w:hAnsi="仿宋" w:eastAsia="仿宋" w:cs="仿宋"/>
          <w:color w:val="auto"/>
        </w:rPr>
      </w:pPr>
      <w:r>
        <w:rPr>
          <w:rFonts w:hint="eastAsia" w:ascii="仿宋" w:hAnsi="仿宋" w:eastAsia="仿宋" w:cs="仿宋"/>
          <w:color w:val="auto"/>
        </w:rPr>
        <w:t>③软件安装部署手册</w:t>
      </w:r>
    </w:p>
    <w:p>
      <w:pPr>
        <w:pStyle w:val="26"/>
        <w:spacing w:line="360" w:lineRule="auto"/>
        <w:rPr>
          <w:rFonts w:hint="eastAsia" w:ascii="仿宋" w:hAnsi="仿宋" w:eastAsia="仿宋" w:cs="仿宋"/>
          <w:color w:val="auto"/>
        </w:rPr>
      </w:pPr>
      <w:r>
        <w:rPr>
          <w:rFonts w:hint="eastAsia" w:ascii="仿宋" w:hAnsi="仿宋" w:eastAsia="仿宋" w:cs="仿宋"/>
          <w:color w:val="auto"/>
        </w:rPr>
        <w:t>B.</w:t>
      </w:r>
      <w:r>
        <w:rPr>
          <w:rFonts w:hint="eastAsia" w:ascii="仿宋" w:hAnsi="仿宋" w:eastAsia="仿宋" w:cs="仿宋"/>
          <w:color w:val="auto"/>
        </w:rPr>
        <w:tab/>
      </w:r>
      <w:r>
        <w:rPr>
          <w:rFonts w:hint="eastAsia" w:ascii="仿宋" w:hAnsi="仿宋" w:eastAsia="仿宋" w:cs="仿宋"/>
          <w:color w:val="auto"/>
        </w:rPr>
        <w:t>成果类文档（但不限于）</w:t>
      </w:r>
    </w:p>
    <w:p>
      <w:pPr>
        <w:pStyle w:val="26"/>
        <w:spacing w:line="360" w:lineRule="auto"/>
        <w:rPr>
          <w:rFonts w:hint="eastAsia" w:ascii="仿宋" w:hAnsi="仿宋" w:eastAsia="仿宋" w:cs="仿宋"/>
          <w:color w:val="auto"/>
        </w:rPr>
      </w:pPr>
      <w:r>
        <w:rPr>
          <w:rFonts w:hint="eastAsia" w:ascii="仿宋" w:hAnsi="仿宋" w:eastAsia="仿宋" w:cs="仿宋"/>
          <w:color w:val="auto"/>
        </w:rPr>
        <w:t>①系统操作手册</w:t>
      </w:r>
    </w:p>
    <w:p>
      <w:pPr>
        <w:pStyle w:val="26"/>
        <w:spacing w:line="360" w:lineRule="auto"/>
        <w:rPr>
          <w:rFonts w:hint="eastAsia" w:ascii="仿宋" w:hAnsi="仿宋" w:eastAsia="仿宋" w:cs="仿宋"/>
          <w:color w:val="auto"/>
        </w:rPr>
      </w:pPr>
      <w:r>
        <w:rPr>
          <w:rFonts w:hint="eastAsia" w:ascii="仿宋" w:hAnsi="仿宋" w:eastAsia="仿宋" w:cs="仿宋"/>
          <w:color w:val="auto"/>
        </w:rPr>
        <w:t>②系统管理与维护手册</w:t>
      </w:r>
    </w:p>
    <w:p>
      <w:pPr>
        <w:pStyle w:val="26"/>
        <w:spacing w:line="360" w:lineRule="auto"/>
        <w:ind w:firstLine="482"/>
        <w:rPr>
          <w:rFonts w:hint="eastAsia" w:ascii="仿宋" w:hAnsi="仿宋" w:eastAsia="仿宋" w:cs="仿宋"/>
          <w:b/>
          <w:snapToGrid w:val="0"/>
          <w:color w:val="auto"/>
          <w:kern w:val="0"/>
          <w:szCs w:val="21"/>
        </w:rPr>
      </w:pPr>
      <w:r>
        <w:rPr>
          <w:rFonts w:hint="eastAsia" w:ascii="仿宋" w:hAnsi="仿宋" w:eastAsia="仿宋" w:cs="仿宋"/>
          <w:b/>
          <w:snapToGrid w:val="0"/>
          <w:color w:val="auto"/>
          <w:kern w:val="0"/>
          <w:szCs w:val="21"/>
        </w:rPr>
        <w:t>（四）成果文件要求</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项目建设方案、投标文件、项目的中标通知书、项目的合同书及合同附件、项目计划书、项目实施方案、需求规格说明书、概要设计说明书、数据库设计说明书、详细设计说明书、测试方案、测试报告、系统安装维护手册、系统用户操作手册、培训方案、培训签到及记录、用户报告、项目终验总结报告、终验会议组织材料（签到表、验收意见）。</w:t>
      </w:r>
    </w:p>
    <w:p>
      <w:pPr>
        <w:pStyle w:val="26"/>
        <w:spacing w:line="360" w:lineRule="auto"/>
        <w:ind w:firstLine="482"/>
        <w:rPr>
          <w:rFonts w:hint="eastAsia" w:ascii="仿宋" w:hAnsi="仿宋" w:eastAsia="仿宋" w:cs="仿宋"/>
          <w:b/>
          <w:snapToGrid w:val="0"/>
          <w:color w:val="auto"/>
          <w:kern w:val="0"/>
          <w:szCs w:val="21"/>
          <w:highlight w:val="none"/>
        </w:rPr>
      </w:pPr>
      <w:r>
        <w:rPr>
          <w:rFonts w:hint="eastAsia" w:ascii="仿宋" w:hAnsi="仿宋" w:eastAsia="仿宋" w:cs="仿宋"/>
          <w:b/>
          <w:snapToGrid w:val="0"/>
          <w:color w:val="auto"/>
          <w:kern w:val="0"/>
          <w:szCs w:val="21"/>
          <w:highlight w:val="none"/>
        </w:rPr>
        <w:t>（五）工期要求</w:t>
      </w:r>
    </w:p>
    <w:p>
      <w:pPr>
        <w:pStyle w:val="152"/>
        <w:ind w:firstLine="485"/>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highlight w:val="none"/>
          <w:lang w:val="en-US" w:eastAsia="zh-CN"/>
        </w:rPr>
        <w:t>建设</w:t>
      </w:r>
      <w:r>
        <w:rPr>
          <w:rFonts w:hint="eastAsia" w:ascii="仿宋" w:hAnsi="仿宋" w:eastAsia="仿宋" w:cs="仿宋"/>
          <w:color w:val="auto"/>
          <w:kern w:val="2"/>
          <w:sz w:val="24"/>
          <w:szCs w:val="24"/>
          <w:highlight w:val="none"/>
        </w:rPr>
        <w:t>工期为</w:t>
      </w:r>
      <w:r>
        <w:rPr>
          <w:rFonts w:hint="eastAsia" w:ascii="仿宋" w:hAnsi="仿宋" w:eastAsia="仿宋" w:cs="仿宋"/>
          <w:color w:val="auto"/>
          <w:kern w:val="2"/>
          <w:sz w:val="24"/>
          <w:szCs w:val="24"/>
          <w:highlight w:val="none"/>
          <w:lang w:val="en-US" w:eastAsia="zh-CN"/>
        </w:rPr>
        <w:t>9</w:t>
      </w:r>
      <w:r>
        <w:rPr>
          <w:rFonts w:hint="eastAsia" w:ascii="仿宋" w:hAnsi="仿宋" w:eastAsia="仿宋" w:cs="仿宋"/>
          <w:color w:val="auto"/>
          <w:kern w:val="2"/>
          <w:sz w:val="24"/>
          <w:szCs w:val="24"/>
          <w:highlight w:val="none"/>
        </w:rPr>
        <w:t>个月</w:t>
      </w:r>
      <w:r>
        <w:rPr>
          <w:rFonts w:hint="eastAsia" w:ascii="仿宋" w:hAnsi="仿宋" w:eastAsia="仿宋" w:cs="仿宋"/>
          <w:color w:val="auto"/>
          <w:kern w:val="2"/>
          <w:sz w:val="24"/>
          <w:szCs w:val="24"/>
          <w:highlight w:val="none"/>
          <w:lang w:val="en-US" w:eastAsia="zh-CN"/>
        </w:rPr>
        <w:t>内，试运行3个月</w:t>
      </w:r>
      <w:r>
        <w:rPr>
          <w:rFonts w:hint="eastAsia" w:ascii="仿宋" w:hAnsi="仿宋" w:eastAsia="仿宋" w:cs="仿宋"/>
          <w:color w:val="auto"/>
          <w:kern w:val="2"/>
          <w:sz w:val="24"/>
          <w:szCs w:val="24"/>
          <w:highlight w:val="none"/>
        </w:rPr>
        <w:t>。</w:t>
      </w:r>
    </w:p>
    <w:p>
      <w:pPr>
        <w:pStyle w:val="152"/>
        <w:ind w:firstLine="485"/>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2.详细实施进度要求如下：</w:t>
      </w:r>
    </w:p>
    <w:p>
      <w:pPr>
        <w:pStyle w:val="152"/>
        <w:ind w:firstLine="485"/>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1）合同签订后1</w:t>
      </w:r>
      <w:r>
        <w:rPr>
          <w:rFonts w:hint="eastAsia" w:ascii="仿宋" w:hAnsi="仿宋" w:eastAsia="仿宋" w:cs="仿宋"/>
          <w:color w:val="auto"/>
          <w:kern w:val="2"/>
          <w:sz w:val="24"/>
          <w:szCs w:val="24"/>
          <w:highlight w:val="none"/>
          <w:lang w:val="en-US" w:eastAsia="zh-CN"/>
        </w:rPr>
        <w:t>5</w:t>
      </w:r>
      <w:r>
        <w:rPr>
          <w:rFonts w:hint="eastAsia" w:ascii="仿宋" w:hAnsi="仿宋" w:eastAsia="仿宋" w:cs="仿宋"/>
          <w:color w:val="auto"/>
          <w:kern w:val="2"/>
          <w:sz w:val="24"/>
          <w:szCs w:val="24"/>
          <w:highlight w:val="none"/>
        </w:rPr>
        <w:t>天内进一步优化需求分析、概要设计，并细化系统建设计划、目标任务书和测试验收方案，向采购人提供上述文档并需经采购人审查通过；</w:t>
      </w:r>
    </w:p>
    <w:p>
      <w:pPr>
        <w:pStyle w:val="152"/>
        <w:ind w:firstLine="485"/>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2）合同签订后</w:t>
      </w:r>
      <w:r>
        <w:rPr>
          <w:rFonts w:hint="eastAsia" w:ascii="仿宋" w:hAnsi="仿宋" w:eastAsia="仿宋" w:cs="仿宋"/>
          <w:color w:val="auto"/>
          <w:kern w:val="2"/>
          <w:sz w:val="24"/>
          <w:szCs w:val="24"/>
          <w:highlight w:val="none"/>
          <w:lang w:val="en-US" w:eastAsia="zh-CN"/>
        </w:rPr>
        <w:t>12</w:t>
      </w:r>
      <w:r>
        <w:rPr>
          <w:rFonts w:hint="eastAsia" w:ascii="仿宋" w:hAnsi="仿宋" w:eastAsia="仿宋" w:cs="仿宋"/>
          <w:color w:val="auto"/>
          <w:kern w:val="2"/>
          <w:sz w:val="24"/>
          <w:szCs w:val="24"/>
          <w:highlight w:val="none"/>
        </w:rPr>
        <w:t>个月</w:t>
      </w:r>
      <w:r>
        <w:rPr>
          <w:rFonts w:hint="eastAsia" w:ascii="仿宋" w:hAnsi="仿宋" w:eastAsia="仿宋" w:cs="仿宋"/>
          <w:color w:val="auto"/>
          <w:kern w:val="2"/>
          <w:sz w:val="24"/>
          <w:szCs w:val="24"/>
          <w:highlight w:val="none"/>
          <w:lang w:val="en-US" w:eastAsia="zh-CN"/>
        </w:rPr>
        <w:t>内</w:t>
      </w:r>
      <w:r>
        <w:rPr>
          <w:rFonts w:hint="eastAsia" w:ascii="仿宋" w:hAnsi="仿宋" w:eastAsia="仿宋" w:cs="仿宋"/>
          <w:color w:val="auto"/>
          <w:kern w:val="2"/>
          <w:sz w:val="24"/>
          <w:szCs w:val="24"/>
          <w:highlight w:val="none"/>
        </w:rPr>
        <w:t>完成项目的全部系统建设并通过验收。</w:t>
      </w:r>
    </w:p>
    <w:p>
      <w:pPr>
        <w:pStyle w:val="26"/>
        <w:spacing w:line="360" w:lineRule="auto"/>
        <w:ind w:firstLine="482"/>
        <w:rPr>
          <w:rFonts w:hint="eastAsia" w:ascii="仿宋" w:hAnsi="仿宋" w:eastAsia="仿宋" w:cs="仿宋"/>
          <w:b/>
          <w:snapToGrid w:val="0"/>
          <w:color w:val="auto"/>
          <w:kern w:val="0"/>
          <w:szCs w:val="21"/>
        </w:rPr>
      </w:pPr>
      <w:r>
        <w:rPr>
          <w:rFonts w:hint="eastAsia" w:ascii="仿宋" w:hAnsi="仿宋" w:eastAsia="仿宋" w:cs="仿宋"/>
          <w:b/>
          <w:snapToGrid w:val="0"/>
          <w:color w:val="auto"/>
          <w:kern w:val="0"/>
          <w:szCs w:val="21"/>
        </w:rPr>
        <w:t>（六）其他须列明的要求</w:t>
      </w:r>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培训要求：</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1.投标人须在投标文件中提供详细的培训计划，包括培训内容、培训时间等。须组织针对系统的维护及操作培训，从现场调试开始，对操作人员进行现场培训，直到操作人员能使系统正常运行为止。</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2.中标人派出的培训教员应具备丰富的相同课程教学经验，并具有具2年及以上的系统培训经验。培训分角色进行，各种使用角色分批培训，力争达到最好的培训效果。</w:t>
      </w:r>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3.所有的培训费用均应包含在投标报价中。</w:t>
      </w:r>
    </w:p>
    <w:p>
      <w:pPr>
        <w:snapToGrid w:val="0"/>
        <w:spacing w:line="360" w:lineRule="auto"/>
        <w:outlineLvl w:val="1"/>
        <w:rPr>
          <w:rStyle w:val="196"/>
          <w:rFonts w:hint="default" w:ascii="Times New Roman"/>
          <w:bCs/>
          <w:color w:val="auto"/>
          <w:sz w:val="28"/>
          <w:szCs w:val="28"/>
        </w:rPr>
      </w:pPr>
      <w:r>
        <w:rPr>
          <w:rStyle w:val="196"/>
          <w:rFonts w:hint="default" w:ascii="Times New Roman"/>
          <w:bCs/>
          <w:color w:val="auto"/>
          <w:sz w:val="28"/>
          <w:szCs w:val="28"/>
        </w:rPr>
        <w:t>五、项目实施要求</w:t>
      </w:r>
    </w:p>
    <w:p>
      <w:pPr>
        <w:pStyle w:val="26"/>
        <w:spacing w:line="360" w:lineRule="auto"/>
        <w:ind w:firstLine="482"/>
        <w:rPr>
          <w:rFonts w:hint="eastAsia" w:ascii="仿宋" w:hAnsi="仿宋" w:eastAsia="仿宋" w:cs="仿宋"/>
          <w:b/>
          <w:snapToGrid w:val="0"/>
          <w:color w:val="auto"/>
          <w:kern w:val="0"/>
          <w:szCs w:val="21"/>
        </w:rPr>
      </w:pPr>
      <w:r>
        <w:rPr>
          <w:rFonts w:hint="eastAsia" w:ascii="仿宋" w:hAnsi="仿宋" w:eastAsia="仿宋" w:cs="仿宋"/>
          <w:b/>
          <w:snapToGrid w:val="0"/>
          <w:color w:val="auto"/>
          <w:kern w:val="0"/>
          <w:szCs w:val="21"/>
        </w:rPr>
        <w:t>1. 实施单位要求</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投标人应当对所投招标文件中“采购内容”所列的所有服务内容进行投标，须根据项目进度要求，制定详细、可行的实施方案，包括实施计划、项目管理规范、质量控制、风险控制、测试方案和项目工期保证措施等。</w:t>
      </w:r>
    </w:p>
    <w:p>
      <w:pPr>
        <w:snapToGrid w:val="0"/>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2. 实施团队要求</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投标人须提供详细的项目实施人员安排，人员组成应包括：项目经理、需求分析人员、系统设计人员、系统开发实施人员、系统测试人员、文档编写和管理人员。其中项目经理岗位需要由从事过类似项目开发经验的项目经理担任。</w:t>
      </w:r>
    </w:p>
    <w:p>
      <w:pPr>
        <w:snapToGrid w:val="0"/>
        <w:spacing w:line="360" w:lineRule="auto"/>
        <w:outlineLvl w:val="1"/>
        <w:rPr>
          <w:rStyle w:val="196"/>
          <w:rFonts w:hint="default" w:ascii="Times New Roman"/>
          <w:bCs/>
          <w:color w:val="auto"/>
          <w:sz w:val="28"/>
          <w:szCs w:val="28"/>
        </w:rPr>
      </w:pPr>
      <w:r>
        <w:rPr>
          <w:rStyle w:val="196"/>
          <w:rFonts w:hint="default" w:ascii="Times New Roman"/>
          <w:bCs/>
          <w:color w:val="auto"/>
          <w:sz w:val="28"/>
          <w:szCs w:val="28"/>
        </w:rPr>
        <w:t>六、验收要求</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采购人</w:t>
      </w:r>
      <w:r>
        <w:rPr>
          <w:rFonts w:hint="eastAsia" w:ascii="仿宋_GB2312" w:hAnsi="仿宋" w:eastAsia="仿宋_GB2312" w:cs="Helvetica"/>
          <w:color w:val="auto"/>
          <w:kern w:val="0"/>
          <w:sz w:val="24"/>
          <w:lang w:val="en-US" w:eastAsia="zh-CN"/>
        </w:rPr>
        <w:t>及</w:t>
      </w:r>
      <w:r>
        <w:rPr>
          <w:rFonts w:hint="eastAsia" w:ascii="仿宋_GB2312" w:hAnsi="仿宋" w:eastAsia="仿宋_GB2312" w:cs="Helvetica"/>
          <w:color w:val="auto"/>
          <w:kern w:val="0"/>
          <w:sz w:val="24"/>
        </w:rPr>
        <w:t>使用人</w:t>
      </w:r>
      <w:r>
        <w:rPr>
          <w:rFonts w:hint="eastAsia" w:ascii="仿宋" w:hAnsi="仿宋" w:eastAsia="仿宋" w:cs="仿宋"/>
          <w:color w:val="auto"/>
          <w:sz w:val="24"/>
        </w:rPr>
        <w:t>根据国家有关规定、招标文件、中标人的投标文件以及合同约定的内容和验收标准进行验收。</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1、采购人</w:t>
      </w:r>
      <w:r>
        <w:rPr>
          <w:rFonts w:hint="eastAsia" w:ascii="仿宋_GB2312" w:hAnsi="仿宋" w:eastAsia="仿宋_GB2312" w:cs="Helvetica"/>
          <w:color w:val="auto"/>
          <w:kern w:val="0"/>
          <w:sz w:val="24"/>
          <w:lang w:val="en-US" w:eastAsia="zh-CN"/>
        </w:rPr>
        <w:t>及</w:t>
      </w:r>
      <w:r>
        <w:rPr>
          <w:rFonts w:hint="eastAsia" w:ascii="仿宋_GB2312" w:hAnsi="仿宋" w:eastAsia="仿宋_GB2312" w:cs="Helvetica"/>
          <w:color w:val="auto"/>
          <w:kern w:val="0"/>
          <w:sz w:val="24"/>
        </w:rPr>
        <w:t>使用人</w:t>
      </w:r>
      <w:r>
        <w:rPr>
          <w:rFonts w:hint="eastAsia" w:ascii="仿宋" w:hAnsi="仿宋" w:eastAsia="仿宋" w:cs="仿宋"/>
          <w:color w:val="auto"/>
          <w:sz w:val="24"/>
        </w:rPr>
        <w:t>将依照国家有关信息系统建设文档的有关规范，组织对本项目进行验收，验收时需提供必须要成果文件。</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2、投标人在验收之前必须提供给采购人</w:t>
      </w:r>
      <w:r>
        <w:rPr>
          <w:rFonts w:hint="eastAsia" w:ascii="仿宋" w:hAnsi="仿宋" w:eastAsia="仿宋" w:cs="仿宋"/>
          <w:color w:val="auto"/>
          <w:sz w:val="24"/>
          <w:lang w:val="en-US" w:eastAsia="zh-CN"/>
        </w:rPr>
        <w:t>及</w:t>
      </w:r>
      <w:r>
        <w:rPr>
          <w:rFonts w:hint="eastAsia" w:ascii="仿宋_GB2312" w:hAnsi="仿宋" w:eastAsia="仿宋_GB2312" w:cs="Helvetica"/>
          <w:color w:val="auto"/>
          <w:kern w:val="0"/>
          <w:sz w:val="24"/>
        </w:rPr>
        <w:t>使用人</w:t>
      </w:r>
      <w:r>
        <w:rPr>
          <w:rFonts w:hint="eastAsia" w:ascii="仿宋" w:hAnsi="仿宋" w:eastAsia="仿宋" w:cs="仿宋"/>
          <w:color w:val="auto"/>
          <w:sz w:val="24"/>
        </w:rPr>
        <w:t>一份详细的验收方案报告。</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3、投标人必须书面通知采购人所完成的工作和准备进行验收的项目种类及验收开始时间，此通知书需经采购人</w:t>
      </w:r>
      <w:r>
        <w:rPr>
          <w:rFonts w:hint="eastAsia" w:ascii="仿宋_GB2312" w:hAnsi="仿宋" w:eastAsia="仿宋_GB2312" w:cs="Helvetica"/>
          <w:color w:val="auto"/>
          <w:kern w:val="0"/>
          <w:sz w:val="24"/>
          <w:lang w:val="en-US" w:eastAsia="zh-CN"/>
        </w:rPr>
        <w:t>及</w:t>
      </w:r>
      <w:r>
        <w:rPr>
          <w:rFonts w:hint="eastAsia" w:ascii="仿宋_GB2312" w:hAnsi="仿宋" w:eastAsia="仿宋_GB2312" w:cs="Helvetica"/>
          <w:color w:val="auto"/>
          <w:kern w:val="0"/>
          <w:sz w:val="24"/>
        </w:rPr>
        <w:t>使用人</w:t>
      </w:r>
      <w:r>
        <w:rPr>
          <w:rFonts w:hint="eastAsia" w:ascii="仿宋" w:hAnsi="仿宋" w:eastAsia="仿宋" w:cs="仿宋"/>
          <w:color w:val="auto"/>
          <w:sz w:val="24"/>
        </w:rPr>
        <w:t>认定后方可执行。</w:t>
      </w:r>
    </w:p>
    <w:p>
      <w:pPr>
        <w:snapToGrid w:val="0"/>
        <w:spacing w:line="360" w:lineRule="auto"/>
        <w:outlineLvl w:val="1"/>
        <w:rPr>
          <w:rStyle w:val="196"/>
          <w:rFonts w:hint="default" w:ascii="Times New Roman"/>
          <w:bCs/>
          <w:color w:val="auto"/>
          <w:sz w:val="28"/>
          <w:szCs w:val="28"/>
        </w:rPr>
      </w:pPr>
      <w:r>
        <w:rPr>
          <w:rStyle w:val="196"/>
          <w:rFonts w:hint="default" w:ascii="Times New Roman"/>
          <w:bCs/>
          <w:color w:val="auto"/>
          <w:sz w:val="28"/>
          <w:szCs w:val="28"/>
        </w:rPr>
        <w:t>七、其他要求</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1、投标人需根据采购需求及评分标准制定相应的投标方案。</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2、投标人须承诺在中标后提供与电子投标文件一致的纸质版投标文件3份。</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3、为落实政府采购政策需满足的要求</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节约能源、保护环境：本项目如需采购节能产品、环境标志产品品目清单内的产品的，采购需求要求供应商所投的相应产品须提供经国家确定的认证机构出具的、处于有效期之内的节能产品、环境标志产品认证证书。属于强制采购品目清单中的产品如未获得证书，其响应将被拒绝。</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促进中小企业发展、支持监狱企业发展、促进残疾人就业：供应商为中小企业（或残疾人福利性单位、监狱企业）且提供相关法律法规和招标文件规定的相关材料，价格按比例扣除后评审。</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支持中小企业信用融资：详见招标文件《政府采购支持中小企业信用融资相关事项通知》。</w:t>
      </w:r>
    </w:p>
    <w:p>
      <w:pPr>
        <w:widowControl/>
        <w:adjustRightInd/>
        <w:spacing w:before="100" w:beforeAutospacing="1" w:after="100" w:afterAutospacing="1" w:line="360" w:lineRule="auto"/>
        <w:jc w:val="center"/>
        <w:outlineLvl w:val="0"/>
        <w:rPr>
          <w:rStyle w:val="79"/>
          <w:color w:val="auto"/>
        </w:rPr>
      </w:pPr>
      <w:r>
        <w:rPr>
          <w:rFonts w:hint="eastAsia" w:ascii="仿宋_GB2312" w:hAnsi="仿宋" w:eastAsia="仿宋_GB2312"/>
          <w:color w:val="auto"/>
          <w:sz w:val="24"/>
        </w:rPr>
        <w:br w:type="page"/>
      </w:r>
      <w:r>
        <w:rPr>
          <w:rStyle w:val="79"/>
          <w:rFonts w:hint="eastAsia" w:ascii="仿宋" w:hAnsi="仿宋" w:eastAsia="仿宋" w:cs="仿宋"/>
          <w:color w:val="auto"/>
        </w:rPr>
        <w:t xml:space="preserve">第四部分  </w:t>
      </w:r>
      <w:bookmarkStart w:id="43" w:name="_Toc184310303"/>
      <w:bookmarkEnd w:id="43"/>
      <w:bookmarkStart w:id="44" w:name="_Toc184310297"/>
      <w:bookmarkEnd w:id="44"/>
      <w:bookmarkStart w:id="45" w:name="_Toc184314461"/>
      <w:bookmarkEnd w:id="45"/>
      <w:bookmarkStart w:id="46" w:name="_Toc184310300"/>
      <w:bookmarkEnd w:id="46"/>
      <w:bookmarkStart w:id="47" w:name="_Toc184314438"/>
      <w:bookmarkEnd w:id="47"/>
      <w:bookmarkStart w:id="48" w:name="_Toc184308047"/>
      <w:bookmarkEnd w:id="48"/>
      <w:bookmarkStart w:id="49" w:name="_Toc184308092"/>
      <w:bookmarkEnd w:id="49"/>
      <w:bookmarkStart w:id="50" w:name="_Toc184308100"/>
      <w:bookmarkEnd w:id="50"/>
      <w:bookmarkStart w:id="51" w:name="_Toc184310332"/>
      <w:bookmarkEnd w:id="51"/>
      <w:bookmarkStart w:id="52" w:name="_Toc184314436"/>
      <w:bookmarkEnd w:id="52"/>
      <w:bookmarkStart w:id="53" w:name="_Toc184314431"/>
      <w:bookmarkEnd w:id="53"/>
      <w:bookmarkStart w:id="54" w:name="_Toc184312128"/>
      <w:bookmarkEnd w:id="54"/>
      <w:bookmarkStart w:id="55" w:name="_Toc184310335"/>
      <w:bookmarkEnd w:id="55"/>
      <w:bookmarkStart w:id="56" w:name="_Toc184308084"/>
      <w:bookmarkEnd w:id="56"/>
      <w:bookmarkStart w:id="57" w:name="_Toc184310319"/>
      <w:bookmarkEnd w:id="57"/>
      <w:bookmarkStart w:id="58" w:name="_Toc184314467"/>
      <w:bookmarkEnd w:id="58"/>
      <w:bookmarkStart w:id="59" w:name="_Toc184313301"/>
      <w:bookmarkEnd w:id="59"/>
      <w:bookmarkStart w:id="60" w:name="_Toc184313278"/>
      <w:bookmarkEnd w:id="60"/>
      <w:bookmarkStart w:id="61" w:name="_Toc184312085"/>
      <w:bookmarkEnd w:id="61"/>
      <w:bookmarkStart w:id="62" w:name="_Toc184310309"/>
      <w:bookmarkEnd w:id="62"/>
      <w:bookmarkStart w:id="63" w:name="_Toc184314478"/>
      <w:bookmarkEnd w:id="63"/>
      <w:bookmarkStart w:id="64" w:name="_Toc184313261"/>
      <w:bookmarkEnd w:id="64"/>
      <w:bookmarkStart w:id="65" w:name="_Toc184313308"/>
      <w:bookmarkEnd w:id="65"/>
      <w:bookmarkStart w:id="66" w:name="_Toc184308095"/>
      <w:bookmarkEnd w:id="66"/>
      <w:bookmarkStart w:id="67" w:name="_Toc184314425"/>
      <w:bookmarkEnd w:id="67"/>
      <w:bookmarkStart w:id="68" w:name="_Toc184313263"/>
      <w:bookmarkEnd w:id="68"/>
      <w:bookmarkStart w:id="69" w:name="_Toc184310286"/>
      <w:bookmarkEnd w:id="69"/>
      <w:bookmarkStart w:id="70" w:name="_Toc184312126"/>
      <w:bookmarkEnd w:id="70"/>
      <w:bookmarkStart w:id="71" w:name="_Toc184308080"/>
      <w:bookmarkEnd w:id="71"/>
      <w:bookmarkStart w:id="72" w:name="_Toc184310272"/>
      <w:bookmarkEnd w:id="72"/>
      <w:bookmarkStart w:id="73" w:name="_Toc184310288"/>
      <w:bookmarkEnd w:id="73"/>
      <w:bookmarkStart w:id="74" w:name="_Toc184308076"/>
      <w:bookmarkEnd w:id="74"/>
      <w:bookmarkStart w:id="75" w:name="_Toc184310344"/>
      <w:bookmarkEnd w:id="75"/>
      <w:bookmarkStart w:id="76" w:name="_Toc184313271"/>
      <w:bookmarkEnd w:id="76"/>
      <w:bookmarkStart w:id="77" w:name="_Toc184310318"/>
      <w:bookmarkEnd w:id="77"/>
      <w:bookmarkStart w:id="78" w:name="_Toc184308093"/>
      <w:bookmarkEnd w:id="78"/>
      <w:bookmarkStart w:id="79" w:name="_Toc184308057"/>
      <w:bookmarkEnd w:id="79"/>
      <w:bookmarkStart w:id="80" w:name="_Toc184314433"/>
      <w:bookmarkEnd w:id="80"/>
      <w:bookmarkStart w:id="81" w:name="_Toc184310275"/>
      <w:bookmarkEnd w:id="81"/>
      <w:bookmarkStart w:id="82" w:name="_Toc184310305"/>
      <w:bookmarkEnd w:id="82"/>
      <w:bookmarkStart w:id="83" w:name="_Toc184308060"/>
      <w:bookmarkEnd w:id="83"/>
      <w:bookmarkStart w:id="84" w:name="_Toc184312121"/>
      <w:bookmarkEnd w:id="84"/>
      <w:bookmarkStart w:id="85" w:name="_Toc184312125"/>
      <w:bookmarkEnd w:id="85"/>
      <w:bookmarkStart w:id="86" w:name="_Toc184308064"/>
      <w:bookmarkEnd w:id="86"/>
      <w:bookmarkStart w:id="87" w:name="_Toc184312115"/>
      <w:bookmarkEnd w:id="87"/>
      <w:bookmarkStart w:id="88" w:name="_Toc184310291"/>
      <w:bookmarkEnd w:id="88"/>
      <w:bookmarkStart w:id="89" w:name="_Toc184314422"/>
      <w:bookmarkEnd w:id="89"/>
      <w:bookmarkStart w:id="90" w:name="_Toc184310312"/>
      <w:bookmarkEnd w:id="90"/>
      <w:bookmarkStart w:id="91" w:name="_Toc184313293"/>
      <w:bookmarkEnd w:id="91"/>
      <w:bookmarkStart w:id="92" w:name="_Toc184313279"/>
      <w:bookmarkEnd w:id="92"/>
      <w:bookmarkStart w:id="93" w:name="_Toc184310277"/>
      <w:bookmarkEnd w:id="93"/>
      <w:bookmarkStart w:id="94" w:name="_Toc184308104"/>
      <w:bookmarkEnd w:id="94"/>
      <w:bookmarkStart w:id="95" w:name="_Toc184314411"/>
      <w:bookmarkEnd w:id="95"/>
      <w:bookmarkStart w:id="96" w:name="_Toc184310296"/>
      <w:bookmarkEnd w:id="96"/>
      <w:bookmarkStart w:id="97" w:name="_Toc184314477"/>
      <w:bookmarkEnd w:id="97"/>
      <w:bookmarkStart w:id="98" w:name="_Toc184312069"/>
      <w:bookmarkEnd w:id="98"/>
      <w:bookmarkStart w:id="99" w:name="_Toc184313299"/>
      <w:bookmarkEnd w:id="99"/>
      <w:bookmarkStart w:id="100" w:name="_Toc184308077"/>
      <w:bookmarkEnd w:id="100"/>
      <w:bookmarkStart w:id="101" w:name="_Toc184314429"/>
      <w:bookmarkEnd w:id="101"/>
      <w:bookmarkStart w:id="102" w:name="_Toc184310327"/>
      <w:bookmarkEnd w:id="102"/>
      <w:bookmarkStart w:id="103" w:name="_Toc184308044"/>
      <w:bookmarkEnd w:id="103"/>
      <w:bookmarkStart w:id="104" w:name="_Toc184308105"/>
      <w:bookmarkEnd w:id="104"/>
      <w:bookmarkStart w:id="105" w:name="_Toc184313250"/>
      <w:bookmarkEnd w:id="105"/>
      <w:bookmarkStart w:id="106" w:name="_Toc184314420"/>
      <w:bookmarkEnd w:id="106"/>
      <w:bookmarkStart w:id="107" w:name="_Toc184313262"/>
      <w:bookmarkEnd w:id="107"/>
      <w:bookmarkStart w:id="108" w:name="_Toc184308041"/>
      <w:bookmarkEnd w:id="108"/>
      <w:bookmarkStart w:id="109" w:name="_Toc184313307"/>
      <w:bookmarkEnd w:id="109"/>
      <w:bookmarkStart w:id="110" w:name="_Toc184313277"/>
      <w:bookmarkEnd w:id="110"/>
      <w:bookmarkStart w:id="111" w:name="_Toc184314471"/>
      <w:bookmarkEnd w:id="111"/>
      <w:bookmarkStart w:id="112" w:name="_Toc184313268"/>
      <w:bookmarkEnd w:id="112"/>
      <w:bookmarkStart w:id="113" w:name="_Toc184310282"/>
      <w:bookmarkEnd w:id="113"/>
      <w:bookmarkStart w:id="114" w:name="_Toc184314452"/>
      <w:bookmarkEnd w:id="114"/>
      <w:bookmarkStart w:id="115" w:name="_Toc184314472"/>
      <w:bookmarkEnd w:id="115"/>
      <w:bookmarkStart w:id="116" w:name="_Toc184308061"/>
      <w:bookmarkEnd w:id="116"/>
      <w:bookmarkStart w:id="117" w:name="_Toc184308063"/>
      <w:bookmarkEnd w:id="117"/>
      <w:bookmarkStart w:id="118" w:name="_Toc184313292"/>
      <w:bookmarkEnd w:id="118"/>
      <w:bookmarkStart w:id="119" w:name="_Toc184314444"/>
      <w:bookmarkEnd w:id="119"/>
      <w:bookmarkStart w:id="120" w:name="_Toc184314457"/>
      <w:bookmarkEnd w:id="120"/>
      <w:bookmarkStart w:id="121" w:name="_Toc184308048"/>
      <w:bookmarkEnd w:id="121"/>
      <w:bookmarkStart w:id="122" w:name="_Toc184313258"/>
      <w:bookmarkEnd w:id="122"/>
      <w:bookmarkStart w:id="123" w:name="_Toc184313243"/>
      <w:bookmarkEnd w:id="123"/>
      <w:bookmarkStart w:id="124" w:name="_Toc184312072"/>
      <w:bookmarkEnd w:id="124"/>
      <w:bookmarkStart w:id="125" w:name="_Toc184314418"/>
      <w:bookmarkEnd w:id="125"/>
      <w:bookmarkStart w:id="126" w:name="_Toc184312087"/>
      <w:bookmarkEnd w:id="126"/>
      <w:bookmarkStart w:id="127" w:name="_Toc184312078"/>
      <w:bookmarkEnd w:id="127"/>
      <w:bookmarkStart w:id="128" w:name="_Toc184310287"/>
      <w:bookmarkEnd w:id="128"/>
      <w:bookmarkStart w:id="129" w:name="_Toc184308058"/>
      <w:bookmarkEnd w:id="129"/>
      <w:bookmarkStart w:id="130" w:name="_Toc184313304"/>
      <w:bookmarkEnd w:id="130"/>
      <w:bookmarkStart w:id="131" w:name="_Toc184314443"/>
      <w:bookmarkEnd w:id="131"/>
      <w:bookmarkStart w:id="132" w:name="_Toc184310320"/>
      <w:bookmarkEnd w:id="132"/>
      <w:bookmarkStart w:id="133" w:name="_Toc184312131"/>
      <w:bookmarkEnd w:id="133"/>
      <w:bookmarkStart w:id="134" w:name="_Toc184312122"/>
      <w:bookmarkEnd w:id="134"/>
      <w:bookmarkStart w:id="135" w:name="_Toc184310323"/>
      <w:bookmarkEnd w:id="135"/>
      <w:bookmarkStart w:id="136" w:name="_Toc184312132"/>
      <w:bookmarkEnd w:id="136"/>
      <w:bookmarkStart w:id="137" w:name="_Toc184313241"/>
      <w:bookmarkEnd w:id="137"/>
      <w:bookmarkStart w:id="138" w:name="_Toc184314459"/>
      <w:bookmarkEnd w:id="138"/>
      <w:bookmarkStart w:id="139" w:name="_Toc184312068"/>
      <w:bookmarkEnd w:id="139"/>
      <w:bookmarkStart w:id="140" w:name="_Toc184314434"/>
      <w:bookmarkEnd w:id="140"/>
      <w:bookmarkStart w:id="141" w:name="_Toc184308108"/>
      <w:bookmarkEnd w:id="141"/>
      <w:bookmarkStart w:id="142" w:name="_Toc184313291"/>
      <w:bookmarkEnd w:id="142"/>
      <w:bookmarkStart w:id="143" w:name="_Toc184314446"/>
      <w:bookmarkEnd w:id="143"/>
      <w:bookmarkStart w:id="144" w:name="_Toc184312110"/>
      <w:bookmarkEnd w:id="144"/>
      <w:bookmarkStart w:id="145" w:name="_Toc184312095"/>
      <w:bookmarkEnd w:id="145"/>
      <w:bookmarkStart w:id="146" w:name="_Toc184308069"/>
      <w:bookmarkEnd w:id="146"/>
      <w:bookmarkStart w:id="147" w:name="_Toc184310343"/>
      <w:bookmarkEnd w:id="147"/>
      <w:bookmarkStart w:id="148" w:name="_Toc184308066"/>
      <w:bookmarkEnd w:id="148"/>
      <w:bookmarkStart w:id="149" w:name="_Toc184312104"/>
      <w:bookmarkEnd w:id="149"/>
      <w:bookmarkStart w:id="150" w:name="_Toc184312081"/>
      <w:bookmarkEnd w:id="150"/>
      <w:bookmarkStart w:id="151" w:name="_Toc184313266"/>
      <w:bookmarkEnd w:id="151"/>
      <w:bookmarkStart w:id="152" w:name="_Toc184310314"/>
      <w:bookmarkEnd w:id="152"/>
      <w:bookmarkStart w:id="153" w:name="_Toc184314463"/>
      <w:bookmarkEnd w:id="153"/>
      <w:bookmarkStart w:id="154" w:name="_Toc184313306"/>
      <w:bookmarkEnd w:id="154"/>
      <w:bookmarkStart w:id="155" w:name="_Toc184312117"/>
      <w:bookmarkEnd w:id="155"/>
      <w:bookmarkStart w:id="156" w:name="_Toc184310292"/>
      <w:bookmarkEnd w:id="156"/>
      <w:bookmarkStart w:id="157" w:name="_Toc184313259"/>
      <w:bookmarkEnd w:id="157"/>
      <w:bookmarkStart w:id="158" w:name="_Toc184313256"/>
      <w:bookmarkEnd w:id="158"/>
      <w:bookmarkStart w:id="159" w:name="_Toc184313289"/>
      <w:bookmarkEnd w:id="159"/>
      <w:bookmarkStart w:id="160" w:name="_Toc184312091"/>
      <w:bookmarkEnd w:id="160"/>
      <w:bookmarkStart w:id="161" w:name="_Toc184312074"/>
      <w:bookmarkEnd w:id="161"/>
      <w:bookmarkStart w:id="162" w:name="_Toc184313240"/>
      <w:bookmarkEnd w:id="162"/>
      <w:bookmarkStart w:id="163" w:name="_Toc184312112"/>
      <w:bookmarkEnd w:id="163"/>
      <w:bookmarkStart w:id="164" w:name="_Toc184308081"/>
      <w:bookmarkEnd w:id="164"/>
      <w:bookmarkStart w:id="165" w:name="_Toc184312084"/>
      <w:bookmarkEnd w:id="165"/>
      <w:bookmarkStart w:id="166" w:name="_Toc184312138"/>
      <w:bookmarkEnd w:id="166"/>
      <w:bookmarkStart w:id="167" w:name="_Toc184313238"/>
      <w:bookmarkEnd w:id="167"/>
      <w:bookmarkStart w:id="168" w:name="_Toc184310279"/>
      <w:bookmarkEnd w:id="168"/>
      <w:bookmarkStart w:id="169" w:name="_Toc184308062"/>
      <w:bookmarkEnd w:id="169"/>
      <w:bookmarkStart w:id="170" w:name="_Toc184308067"/>
      <w:bookmarkEnd w:id="170"/>
      <w:bookmarkStart w:id="171" w:name="_Toc184312076"/>
      <w:bookmarkEnd w:id="171"/>
      <w:bookmarkStart w:id="172" w:name="_Toc184308083"/>
      <w:bookmarkEnd w:id="172"/>
      <w:bookmarkStart w:id="173" w:name="_Toc184314414"/>
      <w:bookmarkEnd w:id="173"/>
      <w:bookmarkStart w:id="174" w:name="_Toc184313284"/>
      <w:bookmarkEnd w:id="174"/>
      <w:bookmarkStart w:id="175" w:name="_Toc184313273"/>
      <w:bookmarkEnd w:id="175"/>
      <w:bookmarkStart w:id="176" w:name="_Toc184310321"/>
      <w:bookmarkEnd w:id="176"/>
      <w:bookmarkStart w:id="177" w:name="_Toc184314454"/>
      <w:bookmarkEnd w:id="177"/>
      <w:bookmarkStart w:id="178" w:name="_Toc184312093"/>
      <w:bookmarkEnd w:id="178"/>
      <w:bookmarkStart w:id="179" w:name="_Toc184313287"/>
      <w:bookmarkEnd w:id="179"/>
      <w:bookmarkStart w:id="180" w:name="_Toc184312119"/>
      <w:bookmarkEnd w:id="180"/>
      <w:bookmarkStart w:id="181" w:name="_Toc184313251"/>
      <w:bookmarkEnd w:id="181"/>
      <w:bookmarkStart w:id="182" w:name="_Toc184308079"/>
      <w:bookmarkEnd w:id="182"/>
      <w:bookmarkStart w:id="183" w:name="_Toc184314475"/>
      <w:bookmarkEnd w:id="183"/>
      <w:bookmarkStart w:id="184" w:name="_Toc184312083"/>
      <w:bookmarkEnd w:id="184"/>
      <w:bookmarkStart w:id="185" w:name="_Toc184310330"/>
      <w:bookmarkEnd w:id="185"/>
      <w:bookmarkStart w:id="186" w:name="_Toc184312098"/>
      <w:bookmarkEnd w:id="186"/>
      <w:bookmarkStart w:id="187" w:name="_Toc184310304"/>
      <w:bookmarkEnd w:id="187"/>
      <w:bookmarkStart w:id="188" w:name="_Toc184313272"/>
      <w:bookmarkEnd w:id="188"/>
      <w:bookmarkStart w:id="189" w:name="_Toc184313280"/>
      <w:bookmarkEnd w:id="189"/>
      <w:bookmarkStart w:id="190" w:name="_Toc184308099"/>
      <w:bookmarkEnd w:id="190"/>
      <w:bookmarkStart w:id="191" w:name="_Toc184314476"/>
      <w:bookmarkEnd w:id="191"/>
      <w:bookmarkStart w:id="192" w:name="_Toc184308075"/>
      <w:bookmarkEnd w:id="192"/>
      <w:bookmarkStart w:id="193" w:name="_Toc184308102"/>
      <w:bookmarkEnd w:id="193"/>
      <w:bookmarkStart w:id="194" w:name="_Toc184312102"/>
      <w:bookmarkEnd w:id="194"/>
      <w:bookmarkStart w:id="195" w:name="_Toc184310278"/>
      <w:bookmarkEnd w:id="195"/>
      <w:bookmarkStart w:id="196" w:name="_Toc184308072"/>
      <w:bookmarkEnd w:id="196"/>
      <w:bookmarkStart w:id="197" w:name="_Toc184313283"/>
      <w:bookmarkEnd w:id="197"/>
      <w:bookmarkStart w:id="198" w:name="_Toc184312123"/>
      <w:bookmarkEnd w:id="198"/>
      <w:bookmarkStart w:id="199" w:name="_Toc184314466"/>
      <w:bookmarkEnd w:id="199"/>
      <w:bookmarkStart w:id="200" w:name="_Toc184310317"/>
      <w:bookmarkEnd w:id="200"/>
      <w:bookmarkStart w:id="201" w:name="_Toc184308043"/>
      <w:bookmarkEnd w:id="201"/>
      <w:bookmarkStart w:id="202" w:name="_Toc184314439"/>
      <w:bookmarkEnd w:id="202"/>
      <w:bookmarkStart w:id="203" w:name="_Toc184314426"/>
      <w:bookmarkEnd w:id="203"/>
      <w:bookmarkStart w:id="204" w:name="_Toc184308038"/>
      <w:bookmarkEnd w:id="204"/>
      <w:bookmarkStart w:id="205" w:name="_Toc184308085"/>
      <w:bookmarkEnd w:id="205"/>
      <w:bookmarkStart w:id="206" w:name="_Toc184312129"/>
      <w:bookmarkEnd w:id="206"/>
      <w:bookmarkStart w:id="207" w:name="_Toc184313275"/>
      <w:bookmarkEnd w:id="207"/>
      <w:bookmarkStart w:id="208" w:name="_Toc184313302"/>
      <w:bookmarkEnd w:id="208"/>
      <w:bookmarkStart w:id="209" w:name="_Toc184314453"/>
      <w:bookmarkEnd w:id="209"/>
      <w:bookmarkStart w:id="210" w:name="_Toc184314473"/>
      <w:bookmarkEnd w:id="210"/>
      <w:bookmarkStart w:id="211" w:name="_Toc184310325"/>
      <w:bookmarkEnd w:id="211"/>
      <w:bookmarkStart w:id="212" w:name="_Toc184314423"/>
      <w:bookmarkEnd w:id="212"/>
      <w:bookmarkStart w:id="213" w:name="_Toc184314464"/>
      <w:bookmarkEnd w:id="213"/>
      <w:bookmarkStart w:id="214" w:name="_Toc184313310"/>
      <w:bookmarkEnd w:id="214"/>
      <w:bookmarkStart w:id="215" w:name="_Toc184308089"/>
      <w:bookmarkEnd w:id="215"/>
      <w:bookmarkStart w:id="216" w:name="_Toc184314415"/>
      <w:bookmarkEnd w:id="216"/>
      <w:bookmarkStart w:id="217" w:name="_Toc184313300"/>
      <w:bookmarkEnd w:id="217"/>
      <w:bookmarkStart w:id="218" w:name="_Toc184310294"/>
      <w:bookmarkEnd w:id="218"/>
      <w:bookmarkStart w:id="219" w:name="_Toc184310328"/>
      <w:bookmarkEnd w:id="219"/>
      <w:bookmarkStart w:id="220" w:name="_Toc184308056"/>
      <w:bookmarkEnd w:id="220"/>
      <w:bookmarkStart w:id="221" w:name="_Toc184308049"/>
      <w:bookmarkEnd w:id="221"/>
      <w:bookmarkStart w:id="222" w:name="_Toc184310316"/>
      <w:bookmarkEnd w:id="222"/>
      <w:bookmarkStart w:id="223" w:name="_Toc184314448"/>
      <w:bookmarkEnd w:id="223"/>
      <w:bookmarkStart w:id="224" w:name="_Toc184312071"/>
      <w:bookmarkEnd w:id="224"/>
      <w:bookmarkStart w:id="225" w:name="_Toc184314424"/>
      <w:bookmarkEnd w:id="225"/>
      <w:bookmarkStart w:id="226" w:name="_Toc184313267"/>
      <w:bookmarkEnd w:id="226"/>
      <w:bookmarkStart w:id="227" w:name="_Toc184310315"/>
      <w:bookmarkEnd w:id="227"/>
      <w:bookmarkStart w:id="228" w:name="_Toc184313269"/>
      <w:bookmarkEnd w:id="228"/>
      <w:bookmarkStart w:id="229" w:name="_Toc184308107"/>
      <w:bookmarkEnd w:id="229"/>
      <w:bookmarkStart w:id="230" w:name="_Toc184312101"/>
      <w:bookmarkEnd w:id="230"/>
      <w:bookmarkStart w:id="231" w:name="_Toc184308070"/>
      <w:bookmarkEnd w:id="231"/>
      <w:bookmarkStart w:id="232" w:name="_Toc184312127"/>
      <w:bookmarkEnd w:id="232"/>
      <w:bookmarkStart w:id="233" w:name="_Toc184308097"/>
      <w:bookmarkEnd w:id="233"/>
      <w:bookmarkStart w:id="234" w:name="_Toc184312114"/>
      <w:bookmarkEnd w:id="234"/>
      <w:bookmarkStart w:id="235" w:name="_Toc184312135"/>
      <w:bookmarkEnd w:id="235"/>
      <w:bookmarkStart w:id="236" w:name="_Toc184312118"/>
      <w:bookmarkEnd w:id="236"/>
      <w:bookmarkStart w:id="237" w:name="_Toc184314465"/>
      <w:bookmarkEnd w:id="237"/>
      <w:bookmarkStart w:id="238" w:name="_Toc184314419"/>
      <w:bookmarkEnd w:id="238"/>
      <w:bookmarkStart w:id="239" w:name="_Toc184314479"/>
      <w:bookmarkEnd w:id="239"/>
      <w:bookmarkStart w:id="240" w:name="_Toc184313239"/>
      <w:bookmarkEnd w:id="240"/>
      <w:bookmarkStart w:id="241" w:name="_Toc184314416"/>
      <w:bookmarkEnd w:id="241"/>
      <w:bookmarkStart w:id="242" w:name="_Toc184313265"/>
      <w:bookmarkEnd w:id="242"/>
      <w:bookmarkStart w:id="243" w:name="_Toc184312134"/>
      <w:bookmarkEnd w:id="243"/>
      <w:bookmarkStart w:id="244" w:name="_Toc184310283"/>
      <w:bookmarkEnd w:id="244"/>
      <w:bookmarkStart w:id="245" w:name="_Toc184312106"/>
      <w:bookmarkEnd w:id="245"/>
      <w:bookmarkStart w:id="246" w:name="_Toc184313296"/>
      <w:bookmarkEnd w:id="246"/>
      <w:bookmarkStart w:id="247" w:name="_Toc184310307"/>
      <w:bookmarkEnd w:id="247"/>
      <w:bookmarkStart w:id="248" w:name="_Toc184312067"/>
      <w:bookmarkEnd w:id="248"/>
      <w:bookmarkStart w:id="249" w:name="_Toc184313270"/>
      <w:bookmarkEnd w:id="249"/>
      <w:bookmarkStart w:id="250" w:name="_Toc184313253"/>
      <w:bookmarkEnd w:id="250"/>
      <w:bookmarkStart w:id="251" w:name="_Toc184313242"/>
      <w:bookmarkEnd w:id="251"/>
      <w:bookmarkStart w:id="252" w:name="_Toc184313260"/>
      <w:bookmarkEnd w:id="252"/>
      <w:bookmarkStart w:id="253" w:name="_Toc184314481"/>
      <w:bookmarkEnd w:id="253"/>
      <w:bookmarkStart w:id="254" w:name="_Toc184310310"/>
      <w:bookmarkEnd w:id="254"/>
      <w:bookmarkStart w:id="255" w:name="_Toc184308045"/>
      <w:bookmarkEnd w:id="255"/>
      <w:bookmarkStart w:id="256" w:name="_Toc184308039"/>
      <w:bookmarkEnd w:id="256"/>
      <w:bookmarkStart w:id="257" w:name="_Toc184313246"/>
      <w:bookmarkEnd w:id="257"/>
      <w:bookmarkStart w:id="258" w:name="_Toc184313285"/>
      <w:bookmarkEnd w:id="258"/>
      <w:bookmarkStart w:id="259" w:name="_Toc184314445"/>
      <w:bookmarkEnd w:id="259"/>
      <w:bookmarkStart w:id="260" w:name="_Toc184314480"/>
      <w:bookmarkEnd w:id="260"/>
      <w:bookmarkStart w:id="261" w:name="_Toc184308091"/>
      <w:bookmarkEnd w:id="261"/>
      <w:bookmarkStart w:id="262" w:name="_Toc184313305"/>
      <w:bookmarkEnd w:id="262"/>
      <w:bookmarkStart w:id="263" w:name="_Toc184313245"/>
      <w:bookmarkEnd w:id="263"/>
      <w:bookmarkStart w:id="264" w:name="_Toc184310293"/>
      <w:bookmarkEnd w:id="264"/>
      <w:bookmarkStart w:id="265" w:name="_Toc184312107"/>
      <w:bookmarkEnd w:id="265"/>
      <w:bookmarkStart w:id="266" w:name="_Toc184314470"/>
      <w:bookmarkEnd w:id="266"/>
      <w:bookmarkStart w:id="267" w:name="_Toc184312073"/>
      <w:bookmarkEnd w:id="267"/>
      <w:bookmarkStart w:id="268" w:name="_Toc184312070"/>
      <w:bookmarkEnd w:id="268"/>
      <w:bookmarkStart w:id="269" w:name="_Toc184308088"/>
      <w:bookmarkEnd w:id="269"/>
      <w:bookmarkStart w:id="270" w:name="_Toc184313247"/>
      <w:bookmarkEnd w:id="270"/>
      <w:bookmarkStart w:id="271" w:name="_Toc184310299"/>
      <w:bookmarkEnd w:id="271"/>
      <w:bookmarkStart w:id="272" w:name="_Toc184313309"/>
      <w:bookmarkEnd w:id="272"/>
      <w:bookmarkStart w:id="273" w:name="_Toc184312086"/>
      <w:bookmarkEnd w:id="273"/>
      <w:bookmarkStart w:id="274" w:name="_Toc184310295"/>
      <w:bookmarkEnd w:id="274"/>
      <w:bookmarkStart w:id="275" w:name="_Toc184314458"/>
      <w:bookmarkEnd w:id="275"/>
      <w:bookmarkStart w:id="276" w:name="_Toc184308050"/>
      <w:bookmarkEnd w:id="276"/>
      <w:bookmarkStart w:id="277" w:name="_Toc184312130"/>
      <w:bookmarkEnd w:id="277"/>
      <w:bookmarkStart w:id="278" w:name="_Toc184313248"/>
      <w:bookmarkEnd w:id="278"/>
      <w:bookmarkStart w:id="279" w:name="_Toc184314462"/>
      <w:bookmarkEnd w:id="279"/>
      <w:bookmarkStart w:id="280" w:name="_Toc184310337"/>
      <w:bookmarkEnd w:id="280"/>
      <w:bookmarkStart w:id="281" w:name="_Toc184308055"/>
      <w:bookmarkEnd w:id="281"/>
      <w:bookmarkStart w:id="282" w:name="_Toc184310290"/>
      <w:bookmarkEnd w:id="282"/>
      <w:bookmarkStart w:id="283" w:name="_Toc184313264"/>
      <w:bookmarkEnd w:id="283"/>
      <w:bookmarkStart w:id="284" w:name="_Toc184308042"/>
      <w:bookmarkEnd w:id="284"/>
      <w:bookmarkStart w:id="285" w:name="_Toc184314468"/>
      <w:bookmarkEnd w:id="285"/>
      <w:bookmarkStart w:id="286" w:name="_Toc184314456"/>
      <w:bookmarkEnd w:id="286"/>
      <w:bookmarkStart w:id="287" w:name="_Toc184314417"/>
      <w:bookmarkEnd w:id="287"/>
      <w:bookmarkStart w:id="288" w:name="_Toc184308046"/>
      <w:bookmarkEnd w:id="288"/>
      <w:bookmarkStart w:id="289" w:name="_Toc184312097"/>
      <w:bookmarkEnd w:id="289"/>
      <w:bookmarkStart w:id="290" w:name="_Toc184313281"/>
      <w:bookmarkEnd w:id="290"/>
      <w:bookmarkStart w:id="291" w:name="_Toc184312094"/>
      <w:bookmarkEnd w:id="291"/>
      <w:bookmarkStart w:id="292" w:name="_Toc184312124"/>
      <w:bookmarkEnd w:id="292"/>
      <w:bookmarkStart w:id="293" w:name="_Toc184313274"/>
      <w:bookmarkEnd w:id="293"/>
      <w:bookmarkStart w:id="294" w:name="_Toc184308065"/>
      <w:bookmarkEnd w:id="294"/>
      <w:bookmarkStart w:id="295" w:name="_Toc184313257"/>
      <w:bookmarkEnd w:id="295"/>
      <w:bookmarkStart w:id="296" w:name="_Toc184312080"/>
      <w:bookmarkEnd w:id="296"/>
      <w:bookmarkStart w:id="297" w:name="_Toc184308052"/>
      <w:bookmarkEnd w:id="297"/>
      <w:bookmarkStart w:id="298" w:name="_Toc184312089"/>
      <w:bookmarkEnd w:id="298"/>
      <w:bookmarkStart w:id="299" w:name="_Toc184313244"/>
      <w:bookmarkEnd w:id="299"/>
      <w:bookmarkStart w:id="300" w:name="_Toc184314482"/>
      <w:bookmarkEnd w:id="300"/>
      <w:bookmarkStart w:id="301" w:name="_Toc184310311"/>
      <w:bookmarkEnd w:id="301"/>
      <w:bookmarkStart w:id="302" w:name="_Toc184312139"/>
      <w:bookmarkEnd w:id="302"/>
      <w:bookmarkStart w:id="303" w:name="_Toc184310276"/>
      <w:bookmarkEnd w:id="303"/>
      <w:bookmarkStart w:id="304" w:name="_Toc184314441"/>
      <w:bookmarkEnd w:id="304"/>
      <w:bookmarkStart w:id="305" w:name="_Toc184314469"/>
      <w:bookmarkEnd w:id="305"/>
      <w:bookmarkStart w:id="306" w:name="_Toc184312088"/>
      <w:bookmarkEnd w:id="306"/>
      <w:bookmarkStart w:id="307" w:name="_Toc184312099"/>
      <w:bookmarkEnd w:id="307"/>
      <w:bookmarkStart w:id="308" w:name="_Toc184310340"/>
      <w:bookmarkEnd w:id="308"/>
      <w:bookmarkStart w:id="309" w:name="_Toc184313303"/>
      <w:bookmarkEnd w:id="309"/>
      <w:bookmarkStart w:id="310" w:name="_Toc184313288"/>
      <w:bookmarkEnd w:id="310"/>
      <w:bookmarkStart w:id="311" w:name="_Toc184308094"/>
      <w:bookmarkEnd w:id="311"/>
      <w:bookmarkStart w:id="312" w:name="_Toc184310285"/>
      <w:bookmarkEnd w:id="312"/>
      <w:bookmarkStart w:id="313" w:name="_Toc184314428"/>
      <w:bookmarkEnd w:id="313"/>
      <w:bookmarkStart w:id="314" w:name="_Toc184310306"/>
      <w:bookmarkEnd w:id="314"/>
      <w:bookmarkStart w:id="315" w:name="_Toc184310302"/>
      <w:bookmarkEnd w:id="315"/>
      <w:bookmarkStart w:id="316" w:name="_Toc184313295"/>
      <w:bookmarkEnd w:id="316"/>
      <w:bookmarkStart w:id="317" w:name="_Toc184310336"/>
      <w:bookmarkEnd w:id="317"/>
      <w:bookmarkStart w:id="318" w:name="_Toc184312090"/>
      <w:bookmarkEnd w:id="318"/>
      <w:bookmarkStart w:id="319" w:name="_Toc184313286"/>
      <w:bookmarkEnd w:id="319"/>
      <w:bookmarkStart w:id="320" w:name="_Toc184308040"/>
      <w:bookmarkEnd w:id="320"/>
      <w:bookmarkStart w:id="321" w:name="_Toc184308090"/>
      <w:bookmarkEnd w:id="321"/>
      <w:bookmarkStart w:id="322" w:name="_Toc184308098"/>
      <w:bookmarkEnd w:id="322"/>
      <w:bookmarkStart w:id="323" w:name="_Toc184313254"/>
      <w:bookmarkEnd w:id="323"/>
      <w:bookmarkStart w:id="324" w:name="_Toc184308037"/>
      <w:bookmarkEnd w:id="324"/>
      <w:bookmarkStart w:id="325" w:name="_Toc184312077"/>
      <w:bookmarkEnd w:id="325"/>
      <w:bookmarkStart w:id="326" w:name="_Toc184308106"/>
      <w:bookmarkEnd w:id="326"/>
      <w:bookmarkStart w:id="327" w:name="_Toc184310324"/>
      <w:bookmarkEnd w:id="327"/>
      <w:bookmarkStart w:id="328" w:name="_Toc184310329"/>
      <w:bookmarkEnd w:id="328"/>
      <w:bookmarkStart w:id="329" w:name="_Toc184308078"/>
      <w:bookmarkEnd w:id="329"/>
      <w:bookmarkStart w:id="330" w:name="_Toc184312105"/>
      <w:bookmarkEnd w:id="330"/>
      <w:bookmarkStart w:id="331" w:name="_Toc184312133"/>
      <w:bookmarkEnd w:id="331"/>
      <w:bookmarkStart w:id="332" w:name="_Toc184312116"/>
      <w:bookmarkEnd w:id="332"/>
      <w:bookmarkStart w:id="333" w:name="_Toc184312103"/>
      <w:bookmarkEnd w:id="333"/>
      <w:bookmarkStart w:id="334" w:name="_Toc184314412"/>
      <w:bookmarkEnd w:id="334"/>
      <w:bookmarkStart w:id="335" w:name="_Toc184314437"/>
      <w:bookmarkEnd w:id="335"/>
      <w:bookmarkStart w:id="336" w:name="_Toc184310342"/>
      <w:bookmarkEnd w:id="336"/>
      <w:bookmarkStart w:id="337" w:name="_Toc184308036"/>
      <w:bookmarkEnd w:id="337"/>
      <w:bookmarkStart w:id="338" w:name="_Toc184312100"/>
      <w:bookmarkEnd w:id="338"/>
      <w:bookmarkStart w:id="339" w:name="_Toc184310333"/>
      <w:bookmarkEnd w:id="339"/>
      <w:bookmarkStart w:id="340" w:name="_Toc184314450"/>
      <w:bookmarkEnd w:id="340"/>
      <w:bookmarkStart w:id="341" w:name="_Toc184314447"/>
      <w:bookmarkEnd w:id="341"/>
      <w:bookmarkStart w:id="342" w:name="_Toc184310274"/>
      <w:bookmarkEnd w:id="342"/>
      <w:bookmarkStart w:id="343" w:name="_Toc184313298"/>
      <w:bookmarkEnd w:id="343"/>
      <w:bookmarkStart w:id="344" w:name="_Toc184308059"/>
      <w:bookmarkEnd w:id="344"/>
      <w:bookmarkStart w:id="345" w:name="_Toc184312111"/>
      <w:bookmarkEnd w:id="345"/>
      <w:bookmarkStart w:id="346" w:name="_Toc184314432"/>
      <w:bookmarkEnd w:id="346"/>
      <w:bookmarkStart w:id="347" w:name="_Toc184308071"/>
      <w:bookmarkEnd w:id="347"/>
      <w:bookmarkStart w:id="348" w:name="_Toc184312108"/>
      <w:bookmarkEnd w:id="348"/>
      <w:bookmarkStart w:id="349" w:name="_Toc184308073"/>
      <w:bookmarkEnd w:id="349"/>
      <w:bookmarkStart w:id="350" w:name="_Toc184308074"/>
      <w:bookmarkEnd w:id="350"/>
      <w:bookmarkStart w:id="351" w:name="_Toc184314442"/>
      <w:bookmarkEnd w:id="351"/>
      <w:bookmarkStart w:id="352" w:name="_Toc184312109"/>
      <w:bookmarkEnd w:id="352"/>
      <w:bookmarkStart w:id="353" w:name="_Toc184314421"/>
      <w:bookmarkEnd w:id="353"/>
      <w:bookmarkStart w:id="354" w:name="_Toc184314410"/>
      <w:bookmarkEnd w:id="354"/>
      <w:bookmarkStart w:id="355" w:name="_Toc184310326"/>
      <w:bookmarkEnd w:id="355"/>
      <w:bookmarkStart w:id="356" w:name="_Toc184313297"/>
      <w:bookmarkEnd w:id="356"/>
      <w:bookmarkStart w:id="357" w:name="_Toc184308054"/>
      <w:bookmarkEnd w:id="357"/>
      <w:bookmarkStart w:id="358" w:name="_Toc184310284"/>
      <w:bookmarkEnd w:id="358"/>
      <w:bookmarkStart w:id="359" w:name="_Toc184312113"/>
      <w:bookmarkEnd w:id="359"/>
      <w:bookmarkStart w:id="360" w:name="_Toc184310339"/>
      <w:bookmarkEnd w:id="360"/>
      <w:bookmarkStart w:id="361" w:name="_Toc184308087"/>
      <w:bookmarkEnd w:id="361"/>
      <w:bookmarkStart w:id="362" w:name="_Toc184312075"/>
      <w:bookmarkEnd w:id="362"/>
      <w:bookmarkStart w:id="363" w:name="_Toc184314474"/>
      <w:bookmarkEnd w:id="363"/>
      <w:bookmarkStart w:id="364" w:name="_Toc184313282"/>
      <w:bookmarkEnd w:id="364"/>
      <w:bookmarkStart w:id="365" w:name="_Toc184314435"/>
      <w:bookmarkEnd w:id="365"/>
      <w:bookmarkStart w:id="366" w:name="_Toc184312096"/>
      <w:bookmarkEnd w:id="366"/>
      <w:bookmarkStart w:id="367" w:name="_Toc184313249"/>
      <w:bookmarkEnd w:id="367"/>
      <w:bookmarkStart w:id="368" w:name="_Toc184308103"/>
      <w:bookmarkEnd w:id="368"/>
      <w:bookmarkStart w:id="369" w:name="_Toc184308068"/>
      <w:bookmarkEnd w:id="369"/>
      <w:bookmarkStart w:id="370" w:name="_Toc184312137"/>
      <w:bookmarkEnd w:id="370"/>
      <w:bookmarkStart w:id="371" w:name="_Toc184314427"/>
      <w:bookmarkEnd w:id="371"/>
      <w:bookmarkStart w:id="372" w:name="_Toc184310334"/>
      <w:bookmarkEnd w:id="372"/>
      <w:bookmarkStart w:id="373" w:name="_Toc184310341"/>
      <w:bookmarkEnd w:id="373"/>
      <w:bookmarkStart w:id="374" w:name="_Toc184308082"/>
      <w:bookmarkEnd w:id="374"/>
      <w:bookmarkStart w:id="375" w:name="_Toc184314451"/>
      <w:bookmarkEnd w:id="375"/>
      <w:bookmarkStart w:id="376" w:name="_Toc184312092"/>
      <w:bookmarkEnd w:id="376"/>
      <w:bookmarkStart w:id="377" w:name="_Toc184313290"/>
      <w:bookmarkEnd w:id="377"/>
      <w:bookmarkStart w:id="378" w:name="_Toc184310298"/>
      <w:bookmarkEnd w:id="378"/>
      <w:bookmarkStart w:id="379" w:name="_Toc184308101"/>
      <w:bookmarkEnd w:id="379"/>
      <w:bookmarkStart w:id="380" w:name="_Toc184313255"/>
      <w:bookmarkEnd w:id="380"/>
      <w:bookmarkStart w:id="381" w:name="_Toc184310289"/>
      <w:bookmarkEnd w:id="381"/>
      <w:bookmarkStart w:id="382" w:name="_Toc184310301"/>
      <w:bookmarkEnd w:id="382"/>
      <w:bookmarkStart w:id="383" w:name="_Toc184310281"/>
      <w:bookmarkEnd w:id="383"/>
      <w:bookmarkStart w:id="384" w:name="_Toc184314455"/>
      <w:bookmarkEnd w:id="384"/>
      <w:bookmarkStart w:id="385" w:name="_Toc184310338"/>
      <w:bookmarkEnd w:id="385"/>
      <w:bookmarkStart w:id="386" w:name="_Toc184312136"/>
      <w:bookmarkEnd w:id="386"/>
      <w:bookmarkStart w:id="387" w:name="_Toc184310280"/>
      <w:bookmarkEnd w:id="387"/>
      <w:bookmarkStart w:id="388" w:name="_Toc184310308"/>
      <w:bookmarkEnd w:id="388"/>
      <w:bookmarkStart w:id="389" w:name="_Toc184312082"/>
      <w:bookmarkEnd w:id="389"/>
      <w:bookmarkStart w:id="390" w:name="_Toc184314413"/>
      <w:bookmarkEnd w:id="390"/>
      <w:bookmarkStart w:id="391" w:name="_Toc184308053"/>
      <w:bookmarkEnd w:id="391"/>
      <w:bookmarkStart w:id="392" w:name="_Toc184312120"/>
      <w:bookmarkEnd w:id="392"/>
      <w:bookmarkStart w:id="393" w:name="_Toc184310273"/>
      <w:bookmarkEnd w:id="393"/>
      <w:bookmarkStart w:id="394" w:name="_Toc184310313"/>
      <w:bookmarkEnd w:id="394"/>
      <w:bookmarkStart w:id="395" w:name="_Toc184314440"/>
      <w:bookmarkEnd w:id="395"/>
      <w:bookmarkStart w:id="396" w:name="_Toc184308086"/>
      <w:bookmarkEnd w:id="396"/>
      <w:bookmarkStart w:id="397" w:name="_Toc184308096"/>
      <w:bookmarkEnd w:id="397"/>
      <w:bookmarkStart w:id="398" w:name="_Toc184308051"/>
      <w:bookmarkEnd w:id="398"/>
      <w:bookmarkStart w:id="399" w:name="_Toc184314449"/>
      <w:bookmarkEnd w:id="399"/>
      <w:bookmarkStart w:id="400" w:name="_Toc184313252"/>
      <w:bookmarkEnd w:id="400"/>
      <w:bookmarkStart w:id="401" w:name="_Toc184312079"/>
      <w:bookmarkEnd w:id="401"/>
      <w:bookmarkStart w:id="402" w:name="_Toc184313294"/>
      <w:bookmarkEnd w:id="402"/>
      <w:bookmarkStart w:id="403" w:name="_Toc184313276"/>
      <w:bookmarkEnd w:id="403"/>
      <w:bookmarkStart w:id="404" w:name="_Toc184314430"/>
      <w:bookmarkEnd w:id="404"/>
      <w:bookmarkStart w:id="405" w:name="_Toc184310322"/>
      <w:bookmarkEnd w:id="405"/>
      <w:bookmarkStart w:id="406" w:name="_Toc184314460"/>
      <w:bookmarkEnd w:id="406"/>
      <w:bookmarkStart w:id="407" w:name="_Toc184310331"/>
      <w:bookmarkEnd w:id="407"/>
      <w:r>
        <w:rPr>
          <w:rStyle w:val="79"/>
          <w:rFonts w:hint="eastAsia" w:ascii="仿宋" w:hAnsi="仿宋" w:eastAsia="仿宋" w:cs="仿宋"/>
          <w:color w:val="auto"/>
        </w:rPr>
        <w:t>评标方法及评分标准</w:t>
      </w:r>
    </w:p>
    <w:p>
      <w:pPr>
        <w:snapToGrid w:val="0"/>
        <w:spacing w:line="360" w:lineRule="auto"/>
        <w:jc w:val="center"/>
        <w:outlineLvl w:val="1"/>
        <w:rPr>
          <w:rFonts w:hint="eastAsia" w:ascii="仿宋_GB2312" w:hAnsi="仿宋" w:eastAsia="仿宋_GB2312"/>
          <w:b/>
          <w:color w:val="auto"/>
          <w:sz w:val="28"/>
          <w:szCs w:val="28"/>
        </w:rPr>
      </w:pPr>
      <w:r>
        <w:rPr>
          <w:rFonts w:hint="eastAsia" w:ascii="仿宋_GB2312" w:hAnsi="仿宋" w:eastAsia="仿宋_GB2312" w:cs="仿宋_GB2312"/>
          <w:b/>
          <w:color w:val="auto"/>
          <w:sz w:val="32"/>
        </w:rPr>
        <w:t>一、评标方法</w:t>
      </w:r>
    </w:p>
    <w:p>
      <w:pPr>
        <w:adjustRightInd/>
        <w:spacing w:line="360" w:lineRule="auto"/>
        <w:rPr>
          <w:rFonts w:hint="eastAsia" w:ascii="仿宋_GB2312" w:hAnsi="仿宋" w:eastAsia="仿宋_GB2312" w:cs="Arial"/>
          <w:color w:val="auto"/>
          <w:kern w:val="0"/>
          <w:sz w:val="24"/>
        </w:rPr>
      </w:pPr>
      <w:r>
        <w:rPr>
          <w:rFonts w:hint="eastAsia" w:ascii="仿宋_GB2312" w:hAnsi="仿宋" w:eastAsia="仿宋_GB2312" w:cs="Arial"/>
          <w:b/>
          <w:color w:val="auto"/>
          <w:kern w:val="0"/>
          <w:sz w:val="24"/>
        </w:rPr>
        <w:t>1.综合评分法。</w:t>
      </w:r>
      <w:r>
        <w:rPr>
          <w:rFonts w:hint="eastAsia" w:ascii="仿宋_GB2312" w:hAnsi="仿宋" w:eastAsia="仿宋_GB2312" w:cs="Arial"/>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_GB2312" w:hAnsi="仿宋" w:eastAsia="仿宋_GB2312" w:cs="Arial"/>
          <w:color w:val="auto"/>
          <w:kern w:val="0"/>
          <w:sz w:val="24"/>
        </w:rPr>
      </w:pPr>
    </w:p>
    <w:p>
      <w:pPr>
        <w:snapToGrid w:val="0"/>
        <w:spacing w:line="360" w:lineRule="auto"/>
        <w:jc w:val="center"/>
        <w:outlineLvl w:val="1"/>
        <w:rPr>
          <w:rFonts w:hint="eastAsia" w:ascii="仿宋_GB2312" w:hAnsi="仿宋" w:eastAsia="仿宋_GB2312" w:cs="仿宋_GB2312"/>
          <w:b/>
          <w:color w:val="auto"/>
          <w:sz w:val="32"/>
        </w:rPr>
      </w:pPr>
      <w:r>
        <w:rPr>
          <w:rFonts w:hint="eastAsia" w:ascii="仿宋_GB2312" w:hAnsi="仿宋" w:eastAsia="仿宋_GB2312" w:cs="仿宋_GB2312"/>
          <w:b/>
          <w:color w:val="auto"/>
          <w:sz w:val="32"/>
        </w:rPr>
        <w:t>二、评标委员会的组成</w:t>
      </w:r>
    </w:p>
    <w:p>
      <w:pPr>
        <w:snapToGrid w:val="0"/>
        <w:spacing w:line="360" w:lineRule="auto"/>
        <w:rPr>
          <w:rFonts w:hint="eastAsia" w:ascii="仿宋_GB2312" w:hAnsi="仿宋" w:eastAsia="仿宋_GB2312" w:cs="Arial"/>
          <w:color w:val="auto"/>
          <w:kern w:val="0"/>
          <w:sz w:val="24"/>
        </w:rPr>
      </w:pPr>
      <w:r>
        <w:rPr>
          <w:rFonts w:hint="eastAsia" w:ascii="仿宋_GB2312" w:hAnsi="仿宋" w:eastAsia="仿宋_GB2312" w:cs="Arial"/>
          <w:b/>
          <w:color w:val="auto"/>
          <w:kern w:val="0"/>
          <w:sz w:val="24"/>
        </w:rPr>
        <w:t>2.评标委员会的组成。</w:t>
      </w:r>
      <w:r>
        <w:rPr>
          <w:rFonts w:hint="eastAsia" w:ascii="仿宋_GB2312" w:hAnsi="仿宋" w:eastAsia="仿宋_GB2312" w:cs="Arial"/>
          <w:color w:val="auto"/>
          <w:kern w:val="0"/>
          <w:sz w:val="24"/>
        </w:rPr>
        <w:t>评标委员会由采购人代表和评审专家组成，成员人数</w:t>
      </w:r>
      <w:r>
        <w:rPr>
          <w:rFonts w:hint="eastAsia" w:ascii="仿宋_GB2312" w:hAnsi="仿宋" w:eastAsia="仿宋_GB2312" w:cs="Arial"/>
          <w:color w:val="auto"/>
          <w:kern w:val="0"/>
          <w:sz w:val="24"/>
          <w:highlight w:val="none"/>
        </w:rPr>
        <w:t>为5人以上</w:t>
      </w:r>
      <w:r>
        <w:rPr>
          <w:rFonts w:hint="eastAsia" w:ascii="仿宋_GB2312" w:hAnsi="仿宋" w:eastAsia="仿宋_GB2312" w:cs="Arial"/>
          <w:color w:val="auto"/>
          <w:kern w:val="0"/>
          <w:sz w:val="24"/>
        </w:rPr>
        <w:t>单数，其中评审专家不少于成员总数的三分之二。</w:t>
      </w:r>
    </w:p>
    <w:p>
      <w:pPr>
        <w:pStyle w:val="335"/>
        <w:spacing w:before="0"/>
        <w:ind w:firstLine="0" w:firstLineChars="0"/>
        <w:rPr>
          <w:rFonts w:hint="eastAsia" w:ascii="仿宋_GB2312" w:hAnsi="仿宋" w:eastAsia="仿宋_GB2312" w:cs="Arial"/>
          <w:color w:val="auto"/>
          <w:kern w:val="0"/>
        </w:rPr>
      </w:pPr>
      <w:r>
        <w:rPr>
          <w:rFonts w:hint="eastAsia" w:ascii="仿宋_GB2312" w:hAnsi="仿宋" w:eastAsia="仿宋_GB2312" w:cs="Arial"/>
          <w:b/>
          <w:color w:val="auto"/>
          <w:kern w:val="0"/>
        </w:rPr>
        <w:t>3.评</w:t>
      </w:r>
      <w:r>
        <w:rPr>
          <w:rFonts w:hint="eastAsia" w:ascii="仿宋_GB2312" w:hAnsi="仿宋" w:eastAsia="仿宋_GB2312" w:cs="Arial"/>
          <w:b/>
          <w:color w:val="auto"/>
          <w:kern w:val="0"/>
          <w:szCs w:val="24"/>
        </w:rPr>
        <w:t>标委员会的组成人员的回避。</w:t>
      </w:r>
      <w:r>
        <w:rPr>
          <w:rFonts w:hint="eastAsia" w:ascii="仿宋_GB2312" w:hAnsi="仿宋" w:eastAsia="仿宋_GB2312" w:cs="Arial"/>
          <w:color w:val="auto"/>
          <w:kern w:val="0"/>
        </w:rPr>
        <w:t>在政府采购活动中，评标委员会的组成人员与供应商有下列利害关系之一的，应当回避：</w:t>
      </w:r>
    </w:p>
    <w:p>
      <w:pPr>
        <w:pStyle w:val="335"/>
        <w:spacing w:before="0"/>
        <w:ind w:firstLine="480"/>
        <w:rPr>
          <w:rFonts w:hint="eastAsia" w:ascii="仿宋_GB2312" w:hAnsi="仿宋" w:eastAsia="仿宋_GB2312" w:cs="Arial"/>
          <w:color w:val="auto"/>
          <w:kern w:val="0"/>
        </w:rPr>
      </w:pPr>
      <w:r>
        <w:rPr>
          <w:rFonts w:hint="eastAsia" w:ascii="仿宋_GB2312" w:hAnsi="仿宋" w:eastAsia="仿宋_GB2312" w:cs="Arial"/>
          <w:color w:val="auto"/>
          <w:kern w:val="0"/>
        </w:rPr>
        <w:t>3.1参加采购活动前3年内与供应商存在劳动关系；</w:t>
      </w:r>
    </w:p>
    <w:p>
      <w:pPr>
        <w:pStyle w:val="335"/>
        <w:spacing w:before="0"/>
        <w:ind w:firstLine="480"/>
        <w:rPr>
          <w:rFonts w:hint="eastAsia" w:ascii="仿宋_GB2312" w:hAnsi="仿宋" w:eastAsia="仿宋_GB2312" w:cs="Arial"/>
          <w:color w:val="auto"/>
          <w:kern w:val="0"/>
        </w:rPr>
      </w:pPr>
      <w:r>
        <w:rPr>
          <w:rFonts w:hint="eastAsia" w:ascii="仿宋_GB2312" w:hAnsi="仿宋" w:eastAsia="仿宋_GB2312" w:cs="Arial"/>
          <w:color w:val="auto"/>
          <w:kern w:val="0"/>
        </w:rPr>
        <w:t>3.2参加采购活动前3年内担任供应商的董事、监事；</w:t>
      </w:r>
    </w:p>
    <w:p>
      <w:pPr>
        <w:pStyle w:val="335"/>
        <w:spacing w:before="0"/>
        <w:ind w:firstLine="480"/>
        <w:rPr>
          <w:rFonts w:hint="eastAsia" w:ascii="仿宋_GB2312" w:hAnsi="仿宋" w:eastAsia="仿宋_GB2312" w:cs="Arial"/>
          <w:color w:val="auto"/>
          <w:kern w:val="0"/>
        </w:rPr>
      </w:pPr>
      <w:r>
        <w:rPr>
          <w:rFonts w:hint="eastAsia" w:ascii="仿宋_GB2312" w:hAnsi="仿宋" w:eastAsia="仿宋_GB2312" w:cs="Arial"/>
          <w:color w:val="auto"/>
          <w:kern w:val="0"/>
        </w:rPr>
        <w:t>3.3参加采购活动前3年内是供应商的控股股东或者实际控制人；</w:t>
      </w:r>
    </w:p>
    <w:p>
      <w:pPr>
        <w:pStyle w:val="335"/>
        <w:spacing w:before="0"/>
        <w:ind w:firstLine="480"/>
        <w:rPr>
          <w:rFonts w:hint="eastAsia" w:ascii="仿宋_GB2312" w:hAnsi="仿宋" w:eastAsia="仿宋_GB2312" w:cs="Arial"/>
          <w:color w:val="auto"/>
          <w:kern w:val="0"/>
        </w:rPr>
      </w:pPr>
      <w:r>
        <w:rPr>
          <w:rFonts w:hint="eastAsia" w:ascii="仿宋_GB2312" w:hAnsi="仿宋" w:eastAsia="仿宋_GB2312" w:cs="Arial"/>
          <w:color w:val="auto"/>
          <w:kern w:val="0"/>
        </w:rPr>
        <w:t>3.4与供应商的法定代表人或者负责人有夫妻、直系血亲、三代以内旁系血亲或者近姻亲关系；</w:t>
      </w:r>
    </w:p>
    <w:p>
      <w:pPr>
        <w:pStyle w:val="335"/>
        <w:spacing w:before="0"/>
        <w:ind w:firstLine="480"/>
        <w:rPr>
          <w:rFonts w:hint="eastAsia" w:ascii="仿宋_GB2312" w:hAnsi="仿宋" w:eastAsia="仿宋_GB2312" w:cs="Arial"/>
          <w:color w:val="auto"/>
          <w:kern w:val="0"/>
        </w:rPr>
      </w:pPr>
      <w:r>
        <w:rPr>
          <w:rFonts w:hint="eastAsia" w:ascii="仿宋_GB2312" w:hAnsi="仿宋" w:eastAsia="仿宋_GB2312" w:cs="Arial"/>
          <w:color w:val="auto"/>
          <w:kern w:val="0"/>
        </w:rPr>
        <w:t>3.5与供应商有其他可能影响政府采购活动公平、公正进行的关系。</w:t>
      </w:r>
    </w:p>
    <w:p>
      <w:pPr>
        <w:snapToGrid w:val="0"/>
        <w:spacing w:line="360" w:lineRule="auto"/>
        <w:ind w:left="120" w:leftChars="57" w:firstLine="482" w:firstLineChars="150"/>
        <w:jc w:val="center"/>
        <w:rPr>
          <w:rFonts w:hint="eastAsia" w:ascii="仿宋_GB2312" w:hAnsi="仿宋" w:eastAsia="仿宋_GB2312"/>
          <w:b/>
          <w:color w:val="auto"/>
          <w:sz w:val="32"/>
          <w:szCs w:val="32"/>
        </w:rPr>
      </w:pPr>
    </w:p>
    <w:p>
      <w:pPr>
        <w:snapToGrid w:val="0"/>
        <w:spacing w:line="360" w:lineRule="auto"/>
        <w:jc w:val="center"/>
        <w:outlineLvl w:val="1"/>
        <w:rPr>
          <w:rFonts w:hint="eastAsia" w:ascii="仿宋_GB2312" w:hAnsi="仿宋" w:eastAsia="仿宋_GB2312" w:cs="仿宋_GB2312"/>
          <w:b/>
          <w:color w:val="auto"/>
          <w:sz w:val="32"/>
        </w:rPr>
      </w:pPr>
      <w:r>
        <w:rPr>
          <w:rFonts w:hint="eastAsia" w:ascii="仿宋_GB2312" w:hAnsi="仿宋" w:eastAsia="仿宋_GB2312" w:cs="仿宋_GB2312"/>
          <w:b/>
          <w:color w:val="auto"/>
          <w:sz w:val="32"/>
        </w:rPr>
        <w:t>三、评标委员会的职责</w:t>
      </w:r>
    </w:p>
    <w:p>
      <w:pPr>
        <w:pStyle w:val="335"/>
        <w:spacing w:before="0"/>
        <w:ind w:firstLine="0" w:firstLineChars="0"/>
        <w:rPr>
          <w:rFonts w:hint="eastAsia" w:ascii="仿宋_GB2312" w:hAnsi="仿宋" w:eastAsia="仿宋_GB2312" w:cs="Arial"/>
          <w:b/>
          <w:color w:val="auto"/>
          <w:kern w:val="0"/>
          <w:szCs w:val="24"/>
        </w:rPr>
      </w:pPr>
      <w:r>
        <w:rPr>
          <w:rFonts w:hint="eastAsia" w:ascii="仿宋_GB2312" w:hAnsi="仿宋" w:eastAsia="仿宋_GB2312" w:cs="Arial"/>
          <w:b/>
          <w:color w:val="auto"/>
          <w:kern w:val="0"/>
          <w:szCs w:val="24"/>
        </w:rPr>
        <w:t>4.评标委员会负责具体评标事务，并独立履行下列职责：</w:t>
      </w:r>
    </w:p>
    <w:p>
      <w:pPr>
        <w:pStyle w:val="335"/>
        <w:spacing w:before="0"/>
        <w:ind w:firstLine="480"/>
        <w:rPr>
          <w:rFonts w:hint="eastAsia" w:ascii="仿宋_GB2312" w:hAnsi="仿宋" w:eastAsia="仿宋_GB2312" w:cs="Arial"/>
          <w:color w:val="auto"/>
          <w:kern w:val="0"/>
        </w:rPr>
      </w:pPr>
      <w:r>
        <w:rPr>
          <w:rFonts w:hint="eastAsia" w:ascii="仿宋_GB2312" w:hAnsi="仿宋" w:eastAsia="仿宋_GB2312" w:cs="Arial"/>
          <w:color w:val="auto"/>
          <w:kern w:val="0"/>
        </w:rPr>
        <w:t>4.1审查、评价投标文件是否符合招标文件的商务、技术等实质性要求；</w:t>
      </w:r>
    </w:p>
    <w:p>
      <w:pPr>
        <w:pStyle w:val="335"/>
        <w:spacing w:before="0"/>
        <w:ind w:firstLine="480"/>
        <w:rPr>
          <w:rFonts w:hint="eastAsia" w:ascii="仿宋_GB2312" w:hAnsi="仿宋" w:eastAsia="仿宋_GB2312" w:cs="Arial"/>
          <w:color w:val="auto"/>
          <w:kern w:val="0"/>
        </w:rPr>
      </w:pPr>
      <w:r>
        <w:rPr>
          <w:rFonts w:hint="eastAsia" w:ascii="仿宋_GB2312" w:hAnsi="仿宋" w:eastAsia="仿宋_GB2312" w:cs="Arial"/>
          <w:color w:val="auto"/>
          <w:kern w:val="0"/>
        </w:rPr>
        <w:t>4.2要求投标人对投标文件有关事项作出澄清或者说明；</w:t>
      </w:r>
    </w:p>
    <w:p>
      <w:pPr>
        <w:pStyle w:val="335"/>
        <w:spacing w:before="0"/>
        <w:ind w:firstLine="480"/>
        <w:rPr>
          <w:rFonts w:hint="eastAsia" w:ascii="仿宋_GB2312" w:hAnsi="仿宋" w:eastAsia="仿宋_GB2312" w:cs="Arial"/>
          <w:color w:val="auto"/>
          <w:kern w:val="0"/>
        </w:rPr>
      </w:pPr>
      <w:r>
        <w:rPr>
          <w:rFonts w:hint="eastAsia" w:ascii="仿宋_GB2312" w:hAnsi="仿宋" w:eastAsia="仿宋_GB2312" w:cs="Arial"/>
          <w:color w:val="auto"/>
          <w:kern w:val="0"/>
        </w:rPr>
        <w:t>4.3对投标文件进行比较和评价；</w:t>
      </w:r>
    </w:p>
    <w:p>
      <w:pPr>
        <w:pStyle w:val="335"/>
        <w:spacing w:before="0"/>
        <w:ind w:firstLine="480"/>
        <w:rPr>
          <w:rFonts w:hint="eastAsia" w:ascii="仿宋_GB2312" w:hAnsi="仿宋" w:eastAsia="仿宋_GB2312" w:cs="Arial"/>
          <w:color w:val="auto"/>
          <w:kern w:val="0"/>
        </w:rPr>
      </w:pPr>
      <w:r>
        <w:rPr>
          <w:rFonts w:hint="eastAsia" w:ascii="仿宋_GB2312" w:hAnsi="仿宋" w:eastAsia="仿宋_GB2312" w:cs="Arial"/>
          <w:color w:val="auto"/>
          <w:kern w:val="0"/>
        </w:rPr>
        <w:t>4.4确定中标候选人名单，以及根据采购人委托直接确定中标人；</w:t>
      </w:r>
    </w:p>
    <w:p>
      <w:pPr>
        <w:pStyle w:val="335"/>
        <w:spacing w:before="0"/>
        <w:ind w:firstLine="480"/>
        <w:rPr>
          <w:rFonts w:hint="eastAsia" w:ascii="仿宋_GB2312" w:hAnsi="仿宋" w:eastAsia="仿宋_GB2312" w:cs="Arial"/>
          <w:color w:val="auto"/>
          <w:kern w:val="0"/>
        </w:rPr>
      </w:pPr>
      <w:r>
        <w:rPr>
          <w:rFonts w:hint="eastAsia" w:ascii="仿宋_GB2312" w:hAnsi="仿宋" w:eastAsia="仿宋_GB2312" w:cs="Arial"/>
          <w:color w:val="auto"/>
          <w:kern w:val="0"/>
        </w:rPr>
        <w:t>4.5向采购人、采购机构或者有关部门报告评标中发现的违法行为；</w:t>
      </w:r>
    </w:p>
    <w:p>
      <w:pPr>
        <w:pStyle w:val="335"/>
        <w:spacing w:before="0"/>
        <w:ind w:firstLine="480"/>
        <w:rPr>
          <w:rFonts w:hint="eastAsia" w:ascii="仿宋_GB2312" w:hAnsi="仿宋" w:eastAsia="仿宋_GB2312" w:cs="Arial"/>
          <w:color w:val="auto"/>
          <w:kern w:val="0"/>
        </w:rPr>
      </w:pPr>
      <w:r>
        <w:rPr>
          <w:rFonts w:hint="eastAsia" w:ascii="仿宋_GB2312" w:hAnsi="仿宋" w:eastAsia="仿宋_GB2312" w:cs="Arial"/>
          <w:color w:val="auto"/>
          <w:kern w:val="0"/>
        </w:rPr>
        <w:t>4.6法律、法规、规章、招标文件等规定的其它事项。</w:t>
      </w:r>
    </w:p>
    <w:p>
      <w:pPr>
        <w:pStyle w:val="335"/>
        <w:spacing w:before="0"/>
        <w:ind w:firstLine="0" w:firstLineChars="0"/>
        <w:rPr>
          <w:rFonts w:hint="eastAsia" w:ascii="仿宋_GB2312" w:hAnsi="仿宋" w:eastAsia="仿宋_GB2312" w:cs="Arial"/>
          <w:b/>
          <w:color w:val="auto"/>
          <w:kern w:val="0"/>
          <w:szCs w:val="24"/>
        </w:rPr>
      </w:pPr>
      <w:r>
        <w:rPr>
          <w:rFonts w:hint="eastAsia" w:ascii="仿宋_GB2312" w:hAnsi="仿宋" w:eastAsia="仿宋_GB2312" w:cs="Arial"/>
          <w:b/>
          <w:color w:val="auto"/>
          <w:kern w:val="0"/>
          <w:szCs w:val="24"/>
        </w:rPr>
        <w:t>5.评标委员会及其成员不得有下列行为：</w:t>
      </w:r>
    </w:p>
    <w:p>
      <w:pPr>
        <w:pStyle w:val="335"/>
        <w:spacing w:before="0"/>
        <w:ind w:firstLine="480"/>
        <w:rPr>
          <w:rFonts w:hint="eastAsia" w:ascii="仿宋_GB2312" w:hAnsi="仿宋" w:eastAsia="仿宋_GB2312" w:cs="Arial"/>
          <w:color w:val="auto"/>
          <w:kern w:val="0"/>
        </w:rPr>
      </w:pPr>
      <w:r>
        <w:rPr>
          <w:rFonts w:hint="eastAsia" w:ascii="仿宋_GB2312" w:hAnsi="仿宋" w:eastAsia="仿宋_GB2312" w:cs="Arial"/>
          <w:color w:val="auto"/>
          <w:kern w:val="0"/>
        </w:rPr>
        <w:t>5.1确定参与评标至评标结束前私自接触投标人；</w:t>
      </w:r>
    </w:p>
    <w:p>
      <w:pPr>
        <w:pStyle w:val="335"/>
        <w:spacing w:before="0"/>
        <w:ind w:firstLine="480"/>
        <w:rPr>
          <w:rFonts w:hint="eastAsia" w:ascii="仿宋_GB2312" w:hAnsi="仿宋" w:eastAsia="仿宋_GB2312" w:cs="Arial"/>
          <w:color w:val="auto"/>
          <w:kern w:val="0"/>
        </w:rPr>
      </w:pPr>
      <w:r>
        <w:rPr>
          <w:rFonts w:hint="eastAsia" w:ascii="仿宋_GB2312" w:hAnsi="仿宋" w:eastAsia="仿宋_GB2312" w:cs="Arial"/>
          <w:color w:val="auto"/>
          <w:kern w:val="0"/>
        </w:rPr>
        <w:t>5.2接受投标人提出的与投标文件不一致的澄清或者说明，《政府采购货物和服务招标投标管理办法》（财政部令第87号）第五十一条规定的情形除外；</w:t>
      </w:r>
    </w:p>
    <w:p>
      <w:pPr>
        <w:pStyle w:val="335"/>
        <w:spacing w:before="0"/>
        <w:ind w:firstLine="480"/>
        <w:rPr>
          <w:rFonts w:hint="eastAsia" w:ascii="仿宋_GB2312" w:hAnsi="仿宋" w:eastAsia="仿宋_GB2312" w:cs="Arial"/>
          <w:color w:val="auto"/>
          <w:kern w:val="0"/>
        </w:rPr>
      </w:pPr>
      <w:r>
        <w:rPr>
          <w:rFonts w:hint="eastAsia" w:ascii="仿宋_GB2312" w:hAnsi="仿宋" w:eastAsia="仿宋_GB2312" w:cs="Arial"/>
          <w:color w:val="auto"/>
          <w:kern w:val="0"/>
        </w:rPr>
        <w:t>5.3违反评标纪律发表倾向性意见或者征询采购人的倾向性意见；</w:t>
      </w:r>
    </w:p>
    <w:p>
      <w:pPr>
        <w:pStyle w:val="335"/>
        <w:spacing w:before="0"/>
        <w:ind w:firstLine="480"/>
        <w:rPr>
          <w:rFonts w:hint="eastAsia" w:ascii="仿宋_GB2312" w:hAnsi="仿宋" w:eastAsia="仿宋_GB2312" w:cs="Arial"/>
          <w:color w:val="auto"/>
          <w:kern w:val="0"/>
        </w:rPr>
      </w:pPr>
      <w:r>
        <w:rPr>
          <w:rFonts w:hint="eastAsia" w:ascii="仿宋_GB2312" w:hAnsi="仿宋" w:eastAsia="仿宋_GB2312" w:cs="Arial"/>
          <w:color w:val="auto"/>
          <w:kern w:val="0"/>
        </w:rPr>
        <w:t>5.4对需要专业判断的主观评审因素协商评分；</w:t>
      </w:r>
    </w:p>
    <w:p>
      <w:pPr>
        <w:pStyle w:val="335"/>
        <w:spacing w:before="0"/>
        <w:ind w:firstLine="480"/>
        <w:rPr>
          <w:rFonts w:hint="eastAsia" w:ascii="仿宋_GB2312" w:hAnsi="仿宋" w:eastAsia="仿宋_GB2312" w:cs="Arial"/>
          <w:color w:val="auto"/>
          <w:kern w:val="0"/>
        </w:rPr>
      </w:pPr>
      <w:r>
        <w:rPr>
          <w:rFonts w:hint="eastAsia" w:ascii="仿宋_GB2312" w:hAnsi="仿宋" w:eastAsia="仿宋_GB2312" w:cs="Arial"/>
          <w:color w:val="auto"/>
          <w:kern w:val="0"/>
        </w:rPr>
        <w:t>5.5在评标过程中擅离职守，影响评标程序正常进行的；</w:t>
      </w:r>
    </w:p>
    <w:p>
      <w:pPr>
        <w:pStyle w:val="335"/>
        <w:spacing w:before="0"/>
        <w:ind w:firstLine="480"/>
        <w:rPr>
          <w:rFonts w:hint="eastAsia" w:ascii="仿宋_GB2312" w:hAnsi="仿宋" w:eastAsia="仿宋_GB2312" w:cs="Arial"/>
          <w:color w:val="auto"/>
          <w:kern w:val="0"/>
        </w:rPr>
      </w:pPr>
      <w:r>
        <w:rPr>
          <w:rFonts w:hint="eastAsia" w:ascii="仿宋_GB2312" w:hAnsi="仿宋" w:eastAsia="仿宋_GB2312" w:cs="Arial"/>
          <w:color w:val="auto"/>
          <w:kern w:val="0"/>
        </w:rPr>
        <w:t>5.6记录、复制或者带走任何评标资料；</w:t>
      </w:r>
    </w:p>
    <w:p>
      <w:pPr>
        <w:pStyle w:val="335"/>
        <w:spacing w:before="0"/>
        <w:ind w:firstLine="480"/>
        <w:rPr>
          <w:rFonts w:hint="eastAsia" w:ascii="仿宋_GB2312" w:hAnsi="仿宋" w:eastAsia="仿宋_GB2312" w:cs="Arial"/>
          <w:color w:val="auto"/>
          <w:kern w:val="0"/>
        </w:rPr>
      </w:pPr>
      <w:r>
        <w:rPr>
          <w:rFonts w:hint="eastAsia" w:ascii="仿宋_GB2312" w:hAnsi="仿宋" w:eastAsia="仿宋_GB2312" w:cs="Arial"/>
          <w:color w:val="auto"/>
          <w:kern w:val="0"/>
        </w:rPr>
        <w:t>5.7其他不遵守评标纪律的行为。</w:t>
      </w:r>
    </w:p>
    <w:p>
      <w:pPr>
        <w:pStyle w:val="335"/>
        <w:spacing w:before="0"/>
        <w:ind w:firstLine="480"/>
        <w:rPr>
          <w:rFonts w:hint="eastAsia" w:ascii="仿宋_GB2312" w:hAnsi="仿宋" w:eastAsia="仿宋_GB2312" w:cs="Arial"/>
          <w:color w:val="auto"/>
          <w:kern w:val="0"/>
        </w:rPr>
      </w:pPr>
      <w:r>
        <w:rPr>
          <w:rFonts w:hint="eastAsia" w:ascii="仿宋_GB2312" w:hAnsi="仿宋" w:eastAsia="仿宋_GB2312" w:cs="Arial"/>
          <w:color w:val="auto"/>
          <w:kern w:val="0"/>
        </w:rPr>
        <w:t>评标委员会成员有5.1-5.5行为之一的，其评审意见无效，并不得获取评审劳务报酬和报销异地评审差旅费。</w:t>
      </w:r>
    </w:p>
    <w:p>
      <w:pPr>
        <w:pStyle w:val="335"/>
        <w:spacing w:before="0"/>
        <w:ind w:firstLine="0" w:firstLineChars="0"/>
        <w:rPr>
          <w:rFonts w:hint="eastAsia" w:ascii="仿宋_GB2312" w:hAnsi="仿宋" w:eastAsia="仿宋_GB2312" w:cs="Arial"/>
          <w:color w:val="auto"/>
          <w:kern w:val="0"/>
        </w:rPr>
      </w:pPr>
    </w:p>
    <w:p>
      <w:pPr>
        <w:snapToGrid w:val="0"/>
        <w:spacing w:line="360" w:lineRule="auto"/>
        <w:jc w:val="center"/>
        <w:outlineLvl w:val="1"/>
        <w:rPr>
          <w:rFonts w:hint="eastAsia" w:ascii="仿宋_GB2312" w:hAnsi="仿宋" w:eastAsia="仿宋_GB2312" w:cs="仿宋_GB2312"/>
          <w:b/>
          <w:color w:val="auto"/>
          <w:sz w:val="32"/>
        </w:rPr>
      </w:pPr>
      <w:r>
        <w:rPr>
          <w:rFonts w:hint="eastAsia" w:ascii="仿宋_GB2312" w:hAnsi="仿宋" w:eastAsia="仿宋_GB2312" w:cs="仿宋_GB2312"/>
          <w:b/>
          <w:color w:val="auto"/>
          <w:sz w:val="32"/>
        </w:rPr>
        <w:t>四、评审程序</w:t>
      </w:r>
    </w:p>
    <w:p>
      <w:pPr>
        <w:pStyle w:val="335"/>
        <w:spacing w:before="0"/>
        <w:ind w:firstLine="0" w:firstLineChars="0"/>
        <w:rPr>
          <w:rFonts w:hint="eastAsia" w:ascii="仿宋_GB2312" w:hAnsi="仿宋" w:eastAsia="仿宋_GB2312" w:cs="Arial"/>
          <w:color w:val="auto"/>
          <w:kern w:val="0"/>
          <w:szCs w:val="24"/>
        </w:rPr>
      </w:pPr>
      <w:r>
        <w:rPr>
          <w:rFonts w:hint="eastAsia" w:ascii="仿宋_GB2312" w:hAnsi="仿宋" w:eastAsia="仿宋_GB2312" w:cs="Arial"/>
          <w:b/>
          <w:color w:val="auto"/>
          <w:kern w:val="0"/>
          <w:szCs w:val="24"/>
        </w:rPr>
        <w:t xml:space="preserve">6.符合性审查。 </w:t>
      </w:r>
      <w:r>
        <w:rPr>
          <w:rFonts w:hint="eastAsia" w:ascii="仿宋_GB2312" w:hAnsi="仿宋" w:eastAsia="仿宋_GB2312" w:cs="Arial"/>
          <w:color w:val="auto"/>
          <w:kern w:val="0"/>
          <w:szCs w:val="24"/>
        </w:rPr>
        <w:t>评标委员会应当对符合资格的投标人的投标文件进行符合性审查，以确定其是否满足招标文件的实质性要求。符合投标无效情形的，投标无效。</w:t>
      </w:r>
    </w:p>
    <w:p>
      <w:pPr>
        <w:pStyle w:val="335"/>
        <w:spacing w:before="0"/>
        <w:ind w:firstLine="0" w:firstLineChars="0"/>
        <w:rPr>
          <w:rFonts w:hint="eastAsia" w:ascii="仿宋_GB2312" w:hAnsi="仿宋" w:eastAsia="仿宋_GB2312" w:cs="Arial"/>
          <w:color w:val="auto"/>
          <w:kern w:val="0"/>
          <w:szCs w:val="24"/>
        </w:rPr>
      </w:pPr>
      <w:r>
        <w:rPr>
          <w:rFonts w:hint="eastAsia" w:ascii="仿宋_GB2312" w:hAnsi="仿宋" w:eastAsia="仿宋_GB2312" w:cs="Arial"/>
          <w:b/>
          <w:color w:val="auto"/>
          <w:kern w:val="0"/>
          <w:szCs w:val="24"/>
        </w:rPr>
        <w:t>7.投标人澄清、说明或者补正。</w:t>
      </w:r>
      <w:r>
        <w:rPr>
          <w:rFonts w:hint="eastAsia" w:ascii="仿宋_GB2312" w:hAnsi="仿宋" w:eastAsia="仿宋_GB2312" w:cs="Arial"/>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35"/>
        <w:spacing w:before="0"/>
        <w:ind w:firstLine="0" w:firstLineChars="0"/>
        <w:rPr>
          <w:rFonts w:hint="eastAsia" w:ascii="仿宋_GB2312" w:hAnsi="仿宋" w:eastAsia="仿宋_GB2312" w:cs="Arial"/>
          <w:color w:val="auto"/>
          <w:kern w:val="0"/>
          <w:szCs w:val="24"/>
        </w:rPr>
      </w:pPr>
      <w:r>
        <w:rPr>
          <w:rFonts w:hint="eastAsia" w:ascii="仿宋_GB2312" w:hAnsi="仿宋" w:eastAsia="仿宋_GB2312" w:cs="Arial"/>
          <w:b/>
          <w:color w:val="auto"/>
          <w:kern w:val="0"/>
          <w:szCs w:val="24"/>
        </w:rPr>
        <w:t>8.比较与评价。</w:t>
      </w:r>
      <w:r>
        <w:rPr>
          <w:rFonts w:hint="eastAsia" w:ascii="仿宋_GB2312" w:hAnsi="仿宋" w:eastAsia="仿宋_GB2312" w:cs="Arial"/>
          <w:color w:val="auto"/>
          <w:kern w:val="0"/>
          <w:szCs w:val="24"/>
        </w:rPr>
        <w:t>评标委员会应当按照评标标准，对符合性审查合格的投标文件进行商务和技术评估，综合比较与评价。</w:t>
      </w:r>
    </w:p>
    <w:p>
      <w:pPr>
        <w:pStyle w:val="335"/>
        <w:spacing w:before="0"/>
        <w:ind w:firstLine="0" w:firstLineChars="0"/>
        <w:rPr>
          <w:rFonts w:hint="eastAsia" w:ascii="仿宋_GB2312" w:hAnsi="仿宋" w:eastAsia="仿宋_GB2312" w:cs="Arial"/>
          <w:color w:val="auto"/>
          <w:kern w:val="0"/>
          <w:szCs w:val="24"/>
        </w:rPr>
      </w:pPr>
      <w:r>
        <w:rPr>
          <w:rFonts w:hint="eastAsia" w:ascii="仿宋_GB2312" w:hAnsi="仿宋" w:eastAsia="仿宋_GB2312" w:cs="Arial"/>
          <w:b/>
          <w:color w:val="auto"/>
          <w:kern w:val="0"/>
          <w:szCs w:val="24"/>
        </w:rPr>
        <w:t>9.汇总（商务技术得分情况）。</w:t>
      </w:r>
      <w:r>
        <w:rPr>
          <w:rFonts w:hint="eastAsia" w:ascii="仿宋_GB2312" w:hAnsi="仿宋" w:eastAsia="仿宋_GB2312" w:cs="Arial"/>
          <w:color w:val="auto"/>
          <w:kern w:val="0"/>
          <w:szCs w:val="24"/>
        </w:rPr>
        <w:t>评标委员会各成员应当独立对每个投标人的商务和技术文件进行评价，并汇总商务技术得分情况。</w:t>
      </w:r>
    </w:p>
    <w:p>
      <w:pPr>
        <w:pStyle w:val="335"/>
        <w:spacing w:before="0"/>
        <w:ind w:firstLine="0" w:firstLineChars="0"/>
        <w:rPr>
          <w:rFonts w:hint="eastAsia" w:ascii="仿宋_GB2312" w:hAnsi="仿宋" w:eastAsia="仿宋_GB2312" w:cs="Arial"/>
          <w:color w:val="auto"/>
          <w:kern w:val="0"/>
          <w:szCs w:val="24"/>
        </w:rPr>
      </w:pPr>
      <w:r>
        <w:rPr>
          <w:rFonts w:hint="eastAsia" w:ascii="仿宋_GB2312" w:hAnsi="仿宋" w:eastAsia="仿宋_GB2312" w:cs="Arial"/>
          <w:b/>
          <w:color w:val="auto"/>
          <w:kern w:val="0"/>
          <w:szCs w:val="24"/>
        </w:rPr>
        <w:t>10.报价审核。</w:t>
      </w:r>
      <w:r>
        <w:rPr>
          <w:rFonts w:hint="eastAsia" w:ascii="仿宋_GB2312" w:hAnsi="仿宋" w:eastAsia="仿宋_GB2312" w:cs="Arial"/>
          <w:color w:val="auto"/>
          <w:kern w:val="0"/>
          <w:szCs w:val="24"/>
        </w:rPr>
        <w:t>对经商务和技术评审符合采购需求的投标人的报价的合理性、准确性等进行审查核实。</w:t>
      </w:r>
    </w:p>
    <w:p>
      <w:pPr>
        <w:pStyle w:val="335"/>
        <w:spacing w:before="0"/>
        <w:ind w:firstLine="480"/>
        <w:rPr>
          <w:rFonts w:hint="eastAsia" w:ascii="仿宋_GB2312" w:hAnsi="仿宋" w:eastAsia="仿宋_GB2312" w:cs="Arial"/>
          <w:color w:val="auto"/>
          <w:kern w:val="0"/>
          <w:szCs w:val="24"/>
        </w:rPr>
      </w:pPr>
      <w:r>
        <w:rPr>
          <w:rFonts w:hint="eastAsia" w:ascii="仿宋_GB2312" w:hAnsi="仿宋" w:eastAsia="仿宋_GB2312" w:cs="Arial"/>
          <w:color w:val="auto"/>
          <w:kern w:val="0"/>
          <w:szCs w:val="24"/>
        </w:rPr>
        <w:t>10.1评标委员会认为投标人的报价明显低于其他通过符合性审查投标人的报价，有可能影响产品质量或者不能诚信履约的，应当要求其在合理的时间内提供书面说明，必要时提交相关证明材料。</w:t>
      </w:r>
    </w:p>
    <w:p>
      <w:pPr>
        <w:pStyle w:val="335"/>
        <w:spacing w:before="0"/>
        <w:ind w:firstLine="480"/>
        <w:rPr>
          <w:rFonts w:hint="eastAsia" w:ascii="仿宋_GB2312" w:hAnsi="仿宋" w:eastAsia="仿宋_GB2312" w:cs="Arial"/>
          <w:color w:val="auto"/>
          <w:kern w:val="0"/>
          <w:szCs w:val="24"/>
        </w:rPr>
      </w:pPr>
      <w:r>
        <w:rPr>
          <w:rFonts w:hint="eastAsia" w:ascii="仿宋_GB2312" w:hAnsi="仿宋" w:eastAsia="仿宋_GB2312" w:cs="Arial"/>
          <w:color w:val="auto"/>
          <w:kern w:val="0"/>
          <w:szCs w:val="24"/>
        </w:rPr>
        <w:t>10.2根据财政部发布的《政府采购促进中小企业发展</w:t>
      </w:r>
      <w:r>
        <w:rPr>
          <w:rFonts w:hint="eastAsia" w:ascii="仿宋_GB2312" w:hAnsi="仿宋" w:eastAsia="仿宋_GB2312" w:cs="Arial"/>
          <w:color w:val="auto"/>
          <w:kern w:val="0"/>
          <w:szCs w:val="24"/>
          <w:lang w:eastAsia="zh-CN"/>
        </w:rPr>
        <w:t>管理</w:t>
      </w:r>
      <w:r>
        <w:rPr>
          <w:rFonts w:hint="eastAsia" w:ascii="仿宋_GB2312" w:hAnsi="仿宋" w:eastAsia="仿宋_GB2312" w:cs="Arial"/>
          <w:color w:val="auto"/>
          <w:kern w:val="0"/>
          <w:szCs w:val="24"/>
        </w:rPr>
        <w:t>办法》规定，对于非专门面向中小企业的项目，对小型和微型企业产品的价格给予一定的扣除，用扣除后的价格参与评审。</w:t>
      </w:r>
    </w:p>
    <w:p>
      <w:pPr>
        <w:pStyle w:val="335"/>
        <w:spacing w:before="0"/>
        <w:ind w:firstLine="480"/>
        <w:rPr>
          <w:rFonts w:hint="eastAsia" w:ascii="仿宋_GB2312" w:hAnsi="仿宋" w:eastAsia="仿宋_GB2312" w:cs="Arial"/>
          <w:color w:val="auto"/>
          <w:kern w:val="0"/>
          <w:szCs w:val="24"/>
        </w:rPr>
      </w:pPr>
      <w:r>
        <w:rPr>
          <w:rFonts w:hint="eastAsia" w:ascii="仿宋_GB2312" w:hAnsi="仿宋" w:eastAsia="仿宋_GB2312" w:cs="Arial"/>
          <w:color w:val="auto"/>
          <w:kern w:val="0"/>
          <w:szCs w:val="24"/>
        </w:rPr>
        <w:t>10.3投标价格的修正原则。投标文件报价出现前后不一致的，按照下列规定修正：</w:t>
      </w:r>
    </w:p>
    <w:p>
      <w:pPr>
        <w:pStyle w:val="335"/>
        <w:spacing w:before="0"/>
        <w:ind w:firstLine="480"/>
        <w:rPr>
          <w:rFonts w:hint="eastAsia" w:ascii="仿宋_GB2312" w:hAnsi="仿宋" w:eastAsia="仿宋_GB2312" w:cs="Arial"/>
          <w:color w:val="auto"/>
          <w:kern w:val="0"/>
          <w:szCs w:val="24"/>
        </w:rPr>
      </w:pPr>
      <w:r>
        <w:rPr>
          <w:rFonts w:hint="eastAsia" w:ascii="仿宋_GB2312" w:hAnsi="仿宋" w:eastAsia="仿宋_GB2312" w:cs="Arial"/>
          <w:color w:val="auto"/>
          <w:kern w:val="0"/>
          <w:szCs w:val="24"/>
        </w:rPr>
        <w:t>10.3.1投标文件中开标一览表(报价表)内容与投标文件中相应内容不一致的，以开标一览表(报价表)为准;</w:t>
      </w:r>
    </w:p>
    <w:p>
      <w:pPr>
        <w:pStyle w:val="335"/>
        <w:spacing w:before="0"/>
        <w:ind w:firstLine="480"/>
        <w:rPr>
          <w:rFonts w:hint="eastAsia" w:ascii="仿宋_GB2312" w:hAnsi="仿宋" w:eastAsia="仿宋_GB2312" w:cs="Arial"/>
          <w:color w:val="auto"/>
          <w:kern w:val="0"/>
          <w:szCs w:val="24"/>
        </w:rPr>
      </w:pPr>
      <w:r>
        <w:rPr>
          <w:rFonts w:hint="eastAsia" w:ascii="仿宋_GB2312" w:hAnsi="仿宋" w:eastAsia="仿宋_GB2312" w:cs="Arial"/>
          <w:color w:val="auto"/>
          <w:kern w:val="0"/>
          <w:szCs w:val="24"/>
        </w:rPr>
        <w:t>10.3.2大写金额和小写金额不一致的，以大写金额为准;</w:t>
      </w:r>
    </w:p>
    <w:p>
      <w:pPr>
        <w:pStyle w:val="335"/>
        <w:spacing w:before="0"/>
        <w:ind w:firstLine="480"/>
        <w:rPr>
          <w:rFonts w:hint="eastAsia" w:ascii="仿宋_GB2312" w:hAnsi="仿宋" w:eastAsia="仿宋_GB2312" w:cs="Arial"/>
          <w:color w:val="auto"/>
          <w:kern w:val="0"/>
          <w:szCs w:val="24"/>
        </w:rPr>
      </w:pPr>
      <w:r>
        <w:rPr>
          <w:rFonts w:hint="eastAsia" w:ascii="仿宋_GB2312" w:hAnsi="仿宋" w:eastAsia="仿宋_GB2312" w:cs="Arial"/>
          <w:color w:val="auto"/>
          <w:kern w:val="0"/>
          <w:szCs w:val="24"/>
        </w:rPr>
        <w:t>10.3.3单价金额小数点或者百分比有明显错位的，以开标一览表的总价为准，并修改单价;</w:t>
      </w:r>
    </w:p>
    <w:p>
      <w:pPr>
        <w:pStyle w:val="335"/>
        <w:spacing w:before="0"/>
        <w:ind w:firstLine="480"/>
        <w:rPr>
          <w:rFonts w:hint="eastAsia" w:ascii="仿宋_GB2312" w:hAnsi="仿宋" w:eastAsia="仿宋_GB2312" w:cs="Arial"/>
          <w:color w:val="auto"/>
          <w:kern w:val="0"/>
          <w:szCs w:val="24"/>
        </w:rPr>
      </w:pPr>
      <w:r>
        <w:rPr>
          <w:rFonts w:hint="eastAsia" w:ascii="仿宋_GB2312" w:hAnsi="仿宋" w:eastAsia="仿宋_GB2312" w:cs="Arial"/>
          <w:color w:val="auto"/>
          <w:kern w:val="0"/>
          <w:szCs w:val="24"/>
        </w:rPr>
        <w:t>10.3.4总价金额与按单价汇总金额不一致的，以单价金额计算结果为准。</w:t>
      </w:r>
    </w:p>
    <w:p>
      <w:pPr>
        <w:pStyle w:val="335"/>
        <w:spacing w:before="0"/>
        <w:ind w:firstLine="480"/>
        <w:rPr>
          <w:rFonts w:hint="eastAsia" w:ascii="仿宋_GB2312" w:hAnsi="仿宋" w:eastAsia="仿宋_GB2312" w:cs="Arial"/>
          <w:color w:val="auto"/>
          <w:kern w:val="0"/>
          <w:szCs w:val="24"/>
        </w:rPr>
      </w:pPr>
      <w:r>
        <w:rPr>
          <w:rFonts w:hint="eastAsia" w:ascii="仿宋_GB2312" w:hAnsi="仿宋" w:eastAsia="仿宋_GB2312" w:cs="Arial"/>
          <w:color w:val="auto"/>
          <w:kern w:val="0"/>
          <w:szCs w:val="24"/>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rPr>
          <w:rFonts w:hint="eastAsia" w:ascii="仿宋_GB2312" w:hAnsi="仿宋" w:eastAsia="仿宋_GB2312" w:cs="仿宋_GB2312"/>
          <w:b/>
          <w:bCs/>
          <w:color w:val="auto"/>
          <w:sz w:val="24"/>
        </w:rPr>
      </w:pPr>
      <w:r>
        <w:rPr>
          <w:rFonts w:hint="eastAsia" w:ascii="仿宋_GB2312" w:hAnsi="仿宋" w:eastAsia="仿宋_GB2312" w:cs="仿宋_GB2312"/>
          <w:bCs/>
          <w:color w:val="auto"/>
          <w:sz w:val="24"/>
        </w:rPr>
        <w:t>▲</w:t>
      </w:r>
      <w:r>
        <w:rPr>
          <w:rFonts w:hint="eastAsia" w:ascii="仿宋_GB2312" w:hAnsi="仿宋" w:eastAsia="仿宋_GB2312" w:cs="仿宋_GB2312"/>
          <w:b/>
          <w:bCs/>
          <w:color w:val="auto"/>
          <w:sz w:val="24"/>
        </w:rPr>
        <w:t>投标人对根据修正原则修正后的报价不确认的，投标无效。</w:t>
      </w:r>
    </w:p>
    <w:p>
      <w:pPr>
        <w:spacing w:line="360" w:lineRule="auto"/>
        <w:rPr>
          <w:rFonts w:hint="eastAsia" w:ascii="仿宋_GB2312" w:hAnsi="仿宋" w:eastAsia="仿宋_GB2312" w:cs="Arial"/>
          <w:color w:val="auto"/>
          <w:kern w:val="0"/>
          <w:sz w:val="24"/>
        </w:rPr>
      </w:pPr>
      <w:r>
        <w:rPr>
          <w:rFonts w:hint="eastAsia" w:ascii="仿宋_GB2312" w:hAnsi="仿宋" w:eastAsia="仿宋_GB2312" w:cs="Arial"/>
          <w:b/>
          <w:color w:val="auto"/>
          <w:kern w:val="0"/>
          <w:sz w:val="24"/>
        </w:rPr>
        <w:t>11.汇总得分。</w:t>
      </w:r>
      <w:r>
        <w:rPr>
          <w:rFonts w:hint="eastAsia" w:ascii="仿宋_GB2312" w:hAnsi="仿宋" w:eastAsia="仿宋_GB2312" w:cs="Arial"/>
          <w:color w:val="auto"/>
          <w:kern w:val="0"/>
          <w:sz w:val="24"/>
        </w:rPr>
        <w:t>评标委员会各成员应当独立对每个投标人的投标文件进行评价，并汇总每个投标人的得分。</w:t>
      </w:r>
    </w:p>
    <w:p>
      <w:pPr>
        <w:spacing w:line="360" w:lineRule="auto"/>
        <w:rPr>
          <w:rFonts w:hint="eastAsia" w:ascii="仿宋_GB2312" w:hAnsi="仿宋" w:eastAsia="仿宋_GB2312" w:cs="Arial"/>
          <w:b/>
          <w:color w:val="auto"/>
          <w:kern w:val="0"/>
          <w:sz w:val="24"/>
        </w:rPr>
      </w:pPr>
      <w:r>
        <w:rPr>
          <w:rFonts w:hint="eastAsia" w:ascii="仿宋_GB2312" w:hAnsi="仿宋" w:eastAsia="仿宋_GB2312" w:cs="Arial"/>
          <w:b/>
          <w:color w:val="auto"/>
          <w:kern w:val="0"/>
          <w:sz w:val="24"/>
        </w:rPr>
        <w:t>12.顺序排列与中标候选推荐。</w:t>
      </w:r>
    </w:p>
    <w:p>
      <w:pPr>
        <w:spacing w:line="360" w:lineRule="auto"/>
        <w:ind w:firstLine="480" w:firstLineChars="200"/>
        <w:rPr>
          <w:rFonts w:hint="eastAsia" w:ascii="仿宋_GB2312" w:hAnsi="仿宋" w:eastAsia="仿宋_GB2312" w:cs="仿宋_GB2312"/>
          <w:color w:val="auto"/>
          <w:sz w:val="24"/>
          <w:szCs w:val="21"/>
        </w:rPr>
      </w:pPr>
      <w:r>
        <w:rPr>
          <w:rFonts w:hint="eastAsia" w:ascii="仿宋_GB2312" w:hAnsi="仿宋" w:eastAsia="仿宋_GB2312" w:cs="仿宋_GB2312"/>
          <w:color w:val="auto"/>
          <w:sz w:val="24"/>
          <w:szCs w:val="21"/>
        </w:rPr>
        <w:t>12.1评标结果按评审后得分由高到低顺序排列。得分相同的，按投标报价由低到高顺序排列。得分且投标报价相同的并列。得分最高的投标人为排名第一的中标候选人。</w:t>
      </w:r>
    </w:p>
    <w:p>
      <w:pPr>
        <w:spacing w:line="360" w:lineRule="auto"/>
        <w:ind w:firstLine="480" w:firstLineChars="200"/>
        <w:rPr>
          <w:rFonts w:hint="eastAsia" w:ascii="仿宋_GB2312" w:hAnsi="仿宋" w:eastAsia="仿宋_GB2312" w:cs="仿宋_GB2312"/>
          <w:color w:val="auto"/>
          <w:sz w:val="24"/>
          <w:szCs w:val="21"/>
        </w:rPr>
      </w:pPr>
      <w:r>
        <w:rPr>
          <w:rFonts w:hint="eastAsia" w:ascii="仿宋_GB2312" w:hAnsi="仿宋" w:eastAsia="仿宋_GB2312" w:cs="仿宋_GB2312"/>
          <w:color w:val="auto"/>
          <w:sz w:val="24"/>
          <w:szCs w:val="21"/>
        </w:rPr>
        <w:t>12.2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26"/>
        <w:spacing w:line="360" w:lineRule="auto"/>
        <w:ind w:left="557" w:hanging="559" w:hangingChars="199"/>
        <w:rPr>
          <w:rFonts w:hint="eastAsia" w:ascii="仿宋_GB2312" w:hAnsi="仿宋" w:eastAsia="仿宋_GB2312" w:cs="仿宋_GB2312"/>
          <w:color w:val="auto"/>
          <w:szCs w:val="21"/>
        </w:rPr>
      </w:pPr>
      <w:r>
        <w:rPr>
          <w:rFonts w:hint="eastAsia" w:ascii="仿宋_GB2312" w:hAnsi="仿宋" w:eastAsia="仿宋_GB2312" w:cs="仿宋_GB2312"/>
          <w:b/>
          <w:color w:val="auto"/>
          <w:spacing w:val="20"/>
        </w:rPr>
        <w:t>13.投标无效。</w:t>
      </w:r>
      <w:r>
        <w:rPr>
          <w:rFonts w:hint="eastAsia" w:ascii="仿宋_GB2312" w:hAnsi="仿宋" w:eastAsia="仿宋_GB2312" w:cs="仿宋_GB2312"/>
          <w:color w:val="auto"/>
          <w:szCs w:val="21"/>
        </w:rPr>
        <w:t>有下列情况之一的，投标无效：</w:t>
      </w:r>
    </w:p>
    <w:p>
      <w:pPr>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olor w:val="auto"/>
          <w:sz w:val="24"/>
        </w:rPr>
        <w:t>13.1</w:t>
      </w:r>
      <w:r>
        <w:rPr>
          <w:rFonts w:hint="eastAsia" w:ascii="仿宋_GB2312" w:hAnsi="仿宋" w:eastAsia="仿宋_GB2312" w:cs="仿宋_GB2312"/>
          <w:color w:val="auto"/>
          <w:sz w:val="24"/>
        </w:rPr>
        <w:t>单位负责人为同一人或者存在直接控股、管理关系的不同供应商参加同一合同项下的政府采购活动的（均无效）；</w:t>
      </w:r>
    </w:p>
    <w:p>
      <w:pPr>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olor w:val="auto"/>
          <w:sz w:val="24"/>
        </w:rPr>
        <w:t>13.2</w:t>
      </w:r>
      <w:r>
        <w:rPr>
          <w:rFonts w:hint="eastAsia" w:ascii="仿宋_GB2312" w:hAnsi="仿宋" w:eastAsia="仿宋_GB2312" w:cs="仿宋_GB2312"/>
          <w:color w:val="auto"/>
          <w:sz w:val="24"/>
        </w:rPr>
        <w:t xml:space="preserve">为采购项目提供整体设计、规范编制或者项目管理、监理、检测等服务的供应商再参加该采购项目的其他采购活动的； </w:t>
      </w:r>
    </w:p>
    <w:p>
      <w:pPr>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olor w:val="auto"/>
          <w:sz w:val="24"/>
        </w:rPr>
        <w:t>13.3</w:t>
      </w:r>
      <w:r>
        <w:rPr>
          <w:rFonts w:hint="eastAsia" w:ascii="仿宋_GB2312" w:hAnsi="仿宋" w:eastAsia="仿宋_GB2312" w:cs="仿宋_GB2312"/>
          <w:color w:val="auto"/>
          <w:sz w:val="24"/>
        </w:rPr>
        <w:t>投标人不具备招标文件中规定的资格要求的（投标人未提供有效的资格证明文件的，视为投标人不具备招标文件中规定的资格要求）；</w:t>
      </w:r>
    </w:p>
    <w:p>
      <w:pPr>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olor w:val="auto"/>
          <w:sz w:val="24"/>
        </w:rPr>
        <w:t>13.4</w:t>
      </w:r>
      <w:r>
        <w:rPr>
          <w:rFonts w:hint="eastAsia" w:ascii="仿宋_GB2312" w:hAnsi="仿宋" w:eastAsia="仿宋_GB2312" w:cs="仿宋_GB2312"/>
          <w:color w:val="auto"/>
          <w:sz w:val="24"/>
        </w:rPr>
        <w:t>如以联合体形式参加政府采购活动的，联合体协议不符合招标文件规定的联合体协议要求的；</w:t>
      </w:r>
    </w:p>
    <w:p>
      <w:pPr>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olor w:val="auto"/>
          <w:sz w:val="24"/>
        </w:rPr>
        <w:t>13. 5</w:t>
      </w:r>
      <w:r>
        <w:rPr>
          <w:rFonts w:hint="eastAsia" w:ascii="仿宋_GB2312" w:hAnsi="仿宋" w:eastAsia="仿宋_GB2312" w:cs="仿宋_GB2312"/>
          <w:color w:val="auto"/>
          <w:sz w:val="24"/>
        </w:rPr>
        <w:t>投标文件未按规定的格式编制的；</w:t>
      </w:r>
    </w:p>
    <w:p>
      <w:pPr>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olor w:val="auto"/>
          <w:sz w:val="24"/>
        </w:rPr>
        <w:t>13.6</w:t>
      </w:r>
      <w:r>
        <w:rPr>
          <w:rFonts w:hint="eastAsia" w:ascii="仿宋_GB2312" w:hAnsi="仿宋" w:eastAsia="仿宋_GB2312" w:cs="仿宋_GB2312"/>
          <w:color w:val="auto"/>
          <w:sz w:val="24"/>
        </w:rPr>
        <w:t>投标文件未按招标文件的澄清、修改的内容编制，又不符合实质性要求的；</w:t>
      </w:r>
    </w:p>
    <w:p>
      <w:pPr>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olor w:val="auto"/>
          <w:sz w:val="24"/>
        </w:rPr>
        <w:t>13.7</w:t>
      </w:r>
      <w:r>
        <w:rPr>
          <w:rFonts w:hint="eastAsia" w:ascii="仿宋_GB2312" w:hAnsi="仿宋" w:eastAsia="仿宋_GB2312" w:cs="仿宋_GB2312"/>
          <w:color w:val="auto"/>
          <w:sz w:val="24"/>
        </w:rPr>
        <w:t>投标文件组成漏项，内容不全或内容字迹模糊辨认不清的；</w:t>
      </w:r>
    </w:p>
    <w:p>
      <w:pPr>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olor w:val="auto"/>
          <w:sz w:val="24"/>
        </w:rPr>
        <w:t>13.8</w:t>
      </w:r>
      <w:r>
        <w:rPr>
          <w:rFonts w:hint="eastAsia" w:ascii="仿宋_GB2312" w:hAnsi="仿宋" w:eastAsia="仿宋_GB2312" w:cs="仿宋_GB2312"/>
          <w:color w:val="auto"/>
          <w:sz w:val="24"/>
        </w:rPr>
        <w:t>投标文件中法人授权书所载内容与本项目内容有异的；</w:t>
      </w:r>
    </w:p>
    <w:p>
      <w:pPr>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olor w:val="auto"/>
          <w:sz w:val="24"/>
        </w:rPr>
        <w:t>13.9</w:t>
      </w:r>
      <w:r>
        <w:rPr>
          <w:rFonts w:hint="eastAsia" w:ascii="仿宋_GB2312" w:hAnsi="仿宋" w:eastAsia="仿宋_GB2312" w:cs="仿宋_GB2312"/>
          <w:color w:val="auto"/>
          <w:sz w:val="24"/>
        </w:rPr>
        <w:t>投标文件未按照招标文件要求签署、盖章的；</w:t>
      </w:r>
    </w:p>
    <w:p>
      <w:pPr>
        <w:spacing w:line="360" w:lineRule="auto"/>
        <w:ind w:firstLine="480" w:firstLineChars="200"/>
        <w:rPr>
          <w:rFonts w:hint="eastAsia" w:ascii="仿宋_GB2312" w:hAnsi="仿宋" w:eastAsia="仿宋_GB2312"/>
          <w:b/>
          <w:color w:val="auto"/>
          <w:sz w:val="24"/>
        </w:rPr>
      </w:pPr>
      <w:r>
        <w:rPr>
          <w:rFonts w:hint="eastAsia" w:ascii="仿宋_GB2312" w:hAnsi="仿宋" w:eastAsia="仿宋_GB2312"/>
          <w:color w:val="auto"/>
          <w:sz w:val="24"/>
        </w:rPr>
        <w:t>13.10</w:t>
      </w:r>
      <w:r>
        <w:rPr>
          <w:rFonts w:hint="eastAsia" w:ascii="仿宋_GB2312" w:hAnsi="仿宋" w:eastAsia="仿宋_GB2312" w:cs="仿宋_GB2312"/>
          <w:color w:val="auto"/>
          <w:sz w:val="24"/>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olor w:val="auto"/>
          <w:sz w:val="24"/>
        </w:rPr>
        <w:t>13.11</w:t>
      </w:r>
      <w:r>
        <w:rPr>
          <w:rFonts w:hint="eastAsia" w:ascii="仿宋_GB2312" w:hAnsi="仿宋" w:eastAsia="仿宋_GB2312" w:cs="仿宋_GB2312"/>
          <w:color w:val="auto"/>
          <w:sz w:val="24"/>
        </w:rPr>
        <w:t>标文件含有采购人不能接受的附加条件的；</w:t>
      </w:r>
    </w:p>
    <w:p>
      <w:pPr>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olor w:val="auto"/>
          <w:sz w:val="24"/>
        </w:rPr>
        <w:t>13.12</w:t>
      </w:r>
      <w:r>
        <w:rPr>
          <w:rFonts w:hint="eastAsia" w:ascii="仿宋_GB2312" w:hAnsi="仿宋" w:eastAsia="仿宋_GB2312" w:cs="仿宋_GB2312"/>
          <w:color w:val="auto"/>
          <w:sz w:val="24"/>
        </w:rPr>
        <w:t>投标文件中承诺的投标有效期少于招标文件中载明的投标有效期的；</w:t>
      </w:r>
    </w:p>
    <w:p>
      <w:pPr>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olor w:val="auto"/>
          <w:sz w:val="24"/>
        </w:rPr>
        <w:t>13.13</w:t>
      </w:r>
      <w:r>
        <w:rPr>
          <w:rFonts w:hint="eastAsia" w:ascii="仿宋_GB2312" w:hAnsi="仿宋" w:eastAsia="仿宋_GB2312" w:cs="仿宋_GB2312"/>
          <w:color w:val="auto"/>
          <w:sz w:val="24"/>
        </w:rPr>
        <w:t>投标人所投内容不符合采购需求中实质性要求的；</w:t>
      </w:r>
    </w:p>
    <w:p>
      <w:pPr>
        <w:snapToGrid w:val="0"/>
        <w:spacing w:line="360" w:lineRule="auto"/>
        <w:ind w:firstLine="480" w:firstLineChars="200"/>
        <w:jc w:val="left"/>
        <w:rPr>
          <w:rFonts w:hint="eastAsia" w:ascii="仿宋_GB2312" w:hAnsi="仿宋" w:eastAsia="仿宋_GB2312" w:cs="仿宋_GB2312"/>
          <w:color w:val="auto"/>
          <w:sz w:val="24"/>
        </w:rPr>
      </w:pPr>
      <w:r>
        <w:rPr>
          <w:rFonts w:hint="eastAsia" w:ascii="仿宋_GB2312" w:hAnsi="仿宋" w:eastAsia="仿宋_GB2312"/>
          <w:color w:val="auto"/>
          <w:sz w:val="24"/>
        </w:rPr>
        <w:t>13.14</w:t>
      </w:r>
      <w:r>
        <w:rPr>
          <w:rFonts w:hint="eastAsia" w:ascii="仿宋_GB2312" w:hAnsi="仿宋" w:eastAsia="仿宋_GB2312" w:cs="仿宋_GB2312"/>
          <w:color w:val="auto"/>
          <w:sz w:val="24"/>
        </w:rPr>
        <w:t>投标文件出现不是唯一的、有选择性投标报价的;</w:t>
      </w:r>
    </w:p>
    <w:p>
      <w:pPr>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olor w:val="auto"/>
          <w:sz w:val="24"/>
        </w:rPr>
        <w:t>13.15</w:t>
      </w:r>
      <w:r>
        <w:rPr>
          <w:rFonts w:hint="eastAsia" w:ascii="仿宋_GB2312" w:hAnsi="仿宋" w:eastAsia="仿宋_GB2312" w:cs="仿宋_GB2312"/>
          <w:color w:val="auto"/>
          <w:sz w:val="24"/>
        </w:rPr>
        <w:t>投标报价高于本项目采购预算或者最高限价的;</w:t>
      </w:r>
    </w:p>
    <w:p>
      <w:pPr>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olor w:val="auto"/>
          <w:sz w:val="24"/>
        </w:rPr>
        <w:t>13.16</w:t>
      </w:r>
      <w:r>
        <w:rPr>
          <w:rFonts w:hint="eastAsia" w:ascii="仿宋_GB2312" w:hAnsi="仿宋" w:eastAsia="仿宋_GB2312" w:cs="仿宋_GB2312"/>
          <w:color w:val="auto"/>
          <w:sz w:val="24"/>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13.17《投标（开标）一览表》填写不完整或字迹不能辨认或有漏项的；</w:t>
      </w:r>
    </w:p>
    <w:p>
      <w:pPr>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13.18投标人对根据修正原则修正后的报价不确认的；</w:t>
      </w:r>
    </w:p>
    <w:p>
      <w:pPr>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13.19投标人提供虚假材料投标的（包括但不限于以下情节）；</w:t>
      </w:r>
    </w:p>
    <w:p>
      <w:pPr>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13.19.1使用伪造、变造的许可证件；</w:t>
      </w:r>
      <w:r>
        <w:rPr>
          <w:rFonts w:hint="eastAsia" w:ascii="仿宋_GB2312" w:hAnsi="仿宋" w:eastAsia="仿宋_GB2312" w:cs="仿宋_GB2312"/>
          <w:color w:val="auto"/>
          <w:sz w:val="24"/>
        </w:rPr>
        <w:br w:type="textWrapping"/>
      </w:r>
      <w:r>
        <w:rPr>
          <w:rFonts w:hint="eastAsia" w:ascii="宋体" w:hAnsi="宋体" w:cs="宋体"/>
          <w:color w:val="auto"/>
          <w:sz w:val="24"/>
        </w:rPr>
        <w:t>  </w:t>
      </w:r>
      <w:r>
        <w:rPr>
          <w:rFonts w:hint="eastAsia" w:ascii="仿宋_GB2312" w:hAnsi="仿宋" w:eastAsia="仿宋_GB2312" w:cs="仿宋_GB2312"/>
          <w:color w:val="auto"/>
          <w:sz w:val="24"/>
        </w:rPr>
        <w:t>13.19.2提供虚假的财务状况或者业绩；</w:t>
      </w:r>
      <w:r>
        <w:rPr>
          <w:rFonts w:hint="eastAsia" w:ascii="仿宋_GB2312" w:hAnsi="仿宋" w:eastAsia="仿宋_GB2312" w:cs="仿宋_GB2312"/>
          <w:color w:val="auto"/>
          <w:sz w:val="24"/>
        </w:rPr>
        <w:br w:type="textWrapping"/>
      </w:r>
      <w:r>
        <w:rPr>
          <w:rFonts w:hint="eastAsia" w:ascii="宋体" w:hAnsi="宋体" w:cs="宋体"/>
          <w:color w:val="auto"/>
          <w:sz w:val="24"/>
        </w:rPr>
        <w:t>  </w:t>
      </w:r>
      <w:r>
        <w:rPr>
          <w:rFonts w:hint="eastAsia" w:ascii="仿宋_GB2312" w:hAnsi="仿宋" w:eastAsia="仿宋_GB2312" w:cs="仿宋_GB2312"/>
          <w:color w:val="auto"/>
          <w:sz w:val="24"/>
        </w:rPr>
        <w:t>13.19.3提供虚假的项目负责人或者主要技术人员简历、劳动关系证明；</w:t>
      </w:r>
    </w:p>
    <w:p>
      <w:pPr>
        <w:spacing w:line="360" w:lineRule="auto"/>
        <w:ind w:firstLine="480" w:firstLineChars="200"/>
        <w:rPr>
          <w:rFonts w:hint="eastAsia" w:ascii="仿宋_GB2312" w:hAnsi="仿宋" w:eastAsia="仿宋_GB2312" w:cs="仿宋_GB2312"/>
          <w:color w:val="auto"/>
          <w:sz w:val="24"/>
          <w:szCs w:val="21"/>
        </w:rPr>
      </w:pPr>
      <w:r>
        <w:rPr>
          <w:rFonts w:hint="eastAsia" w:ascii="仿宋_GB2312" w:hAnsi="仿宋" w:eastAsia="仿宋_GB2312" w:cs="仿宋_GB2312"/>
          <w:color w:val="auto"/>
          <w:sz w:val="24"/>
        </w:rPr>
        <w:t>13.19.4提供虚</w:t>
      </w:r>
      <w:r>
        <w:rPr>
          <w:rFonts w:hint="eastAsia" w:ascii="仿宋_GB2312" w:hAnsi="仿宋" w:eastAsia="仿宋_GB2312" w:cs="仿宋_GB2312"/>
          <w:color w:val="auto"/>
          <w:sz w:val="24"/>
          <w:szCs w:val="21"/>
        </w:rPr>
        <w:t>假的信用状况；</w:t>
      </w:r>
    </w:p>
    <w:p>
      <w:pPr>
        <w:spacing w:line="360" w:lineRule="auto"/>
        <w:ind w:firstLine="480" w:firstLineChars="200"/>
        <w:rPr>
          <w:rFonts w:hint="eastAsia" w:ascii="仿宋_GB2312" w:hAnsi="仿宋" w:eastAsia="仿宋_GB2312" w:cs="仿宋_GB2312"/>
          <w:color w:val="auto"/>
          <w:sz w:val="24"/>
          <w:szCs w:val="21"/>
        </w:rPr>
      </w:pPr>
      <w:r>
        <w:rPr>
          <w:rFonts w:hint="eastAsia" w:ascii="仿宋_GB2312" w:hAnsi="仿宋" w:eastAsia="仿宋_GB2312" w:cs="仿宋_GB2312"/>
          <w:color w:val="auto"/>
          <w:sz w:val="24"/>
          <w:szCs w:val="21"/>
        </w:rPr>
        <w:t>13.19.5其他弄虚作假的行为；</w:t>
      </w:r>
    </w:p>
    <w:p>
      <w:pPr>
        <w:spacing w:line="360" w:lineRule="auto"/>
        <w:ind w:firstLine="480" w:firstLineChars="200"/>
        <w:rPr>
          <w:rFonts w:hint="eastAsia" w:ascii="仿宋_GB2312" w:hAnsi="仿宋" w:eastAsia="仿宋_GB2312" w:cs="仿宋_GB2312"/>
          <w:color w:val="auto"/>
          <w:sz w:val="24"/>
          <w:szCs w:val="21"/>
        </w:rPr>
      </w:pPr>
      <w:r>
        <w:rPr>
          <w:rFonts w:hint="eastAsia" w:ascii="仿宋_GB2312" w:hAnsi="仿宋" w:eastAsia="仿宋_GB2312" w:cs="仿宋_GB2312"/>
          <w:color w:val="auto"/>
          <w:sz w:val="24"/>
          <w:szCs w:val="21"/>
        </w:rPr>
        <w:t>13.20投标人有恶意串通、妨碍其他投标人的竞争行为、损害采购人或者其他投标人的合法权益情形的；有下列情形之一的，属于或视为恶意串通，其投标无效；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hint="eastAsia" w:ascii="仿宋_GB2312" w:hAnsi="仿宋" w:eastAsia="仿宋_GB2312" w:cs="仿宋_GB2312"/>
          <w:color w:val="auto"/>
          <w:sz w:val="24"/>
          <w:szCs w:val="21"/>
        </w:rPr>
      </w:pPr>
      <w:r>
        <w:rPr>
          <w:rFonts w:hint="eastAsia" w:ascii="仿宋_GB2312" w:hAnsi="仿宋" w:eastAsia="仿宋_GB2312"/>
          <w:color w:val="auto"/>
          <w:sz w:val="24"/>
        </w:rPr>
        <w:t>13.20.1</w:t>
      </w:r>
      <w:r>
        <w:rPr>
          <w:rFonts w:hint="eastAsia" w:ascii="仿宋_GB2312" w:hAnsi="仿宋" w:eastAsia="仿宋_GB2312" w:cs="仿宋_GB2312"/>
          <w:color w:val="auto"/>
          <w:sz w:val="24"/>
          <w:szCs w:val="21"/>
        </w:rPr>
        <w:t>供应商直接或者间接从采购人或者采购机构处获得其他供应商的相关情况并修改其投标文件或者响应文件；</w:t>
      </w:r>
    </w:p>
    <w:p>
      <w:pPr>
        <w:spacing w:line="360" w:lineRule="auto"/>
        <w:ind w:firstLine="480" w:firstLineChars="200"/>
        <w:rPr>
          <w:rFonts w:hint="eastAsia" w:ascii="仿宋_GB2312" w:hAnsi="仿宋" w:eastAsia="仿宋_GB2312" w:cs="仿宋_GB2312"/>
          <w:color w:val="auto"/>
          <w:sz w:val="24"/>
          <w:szCs w:val="21"/>
        </w:rPr>
      </w:pPr>
      <w:r>
        <w:rPr>
          <w:rFonts w:hint="eastAsia" w:ascii="仿宋_GB2312" w:hAnsi="仿宋" w:eastAsia="仿宋_GB2312" w:cs="仿宋_GB2312"/>
          <w:color w:val="auto"/>
          <w:sz w:val="24"/>
          <w:szCs w:val="21"/>
        </w:rPr>
        <w:t>13.20.2供应商按照采购人或者采购机构的授意撤换、修改投标文件或者响应文件；</w:t>
      </w:r>
    </w:p>
    <w:p>
      <w:pPr>
        <w:spacing w:line="360" w:lineRule="auto"/>
        <w:ind w:firstLine="480" w:firstLineChars="200"/>
        <w:rPr>
          <w:rFonts w:hint="eastAsia" w:ascii="仿宋_GB2312" w:hAnsi="仿宋" w:eastAsia="仿宋_GB2312" w:cs="仿宋_GB2312"/>
          <w:color w:val="auto"/>
          <w:sz w:val="24"/>
          <w:szCs w:val="21"/>
        </w:rPr>
      </w:pPr>
      <w:r>
        <w:rPr>
          <w:rFonts w:hint="eastAsia" w:ascii="仿宋_GB2312" w:hAnsi="仿宋" w:eastAsia="仿宋_GB2312" w:cs="仿宋_GB2312"/>
          <w:color w:val="auto"/>
          <w:sz w:val="24"/>
          <w:szCs w:val="21"/>
        </w:rPr>
        <w:t>13.20.3供应商之间协商报价、技术方案等投标文件或者响应文件的实质性内容；</w:t>
      </w:r>
    </w:p>
    <w:p>
      <w:pPr>
        <w:spacing w:line="360" w:lineRule="auto"/>
        <w:ind w:firstLine="480" w:firstLineChars="200"/>
        <w:rPr>
          <w:rFonts w:hint="eastAsia" w:ascii="仿宋_GB2312" w:hAnsi="仿宋" w:eastAsia="仿宋_GB2312" w:cs="仿宋_GB2312"/>
          <w:color w:val="auto"/>
          <w:sz w:val="24"/>
          <w:szCs w:val="21"/>
        </w:rPr>
      </w:pPr>
      <w:r>
        <w:rPr>
          <w:rFonts w:hint="eastAsia" w:ascii="仿宋_GB2312" w:hAnsi="仿宋" w:eastAsia="仿宋_GB2312" w:cs="仿宋_GB2312"/>
          <w:color w:val="auto"/>
          <w:sz w:val="24"/>
          <w:szCs w:val="21"/>
        </w:rPr>
        <w:t>13.20.4属于同一集团、协会、商会等组织成员的供应商按照该组织要求协同参加政府采购活动；</w:t>
      </w:r>
    </w:p>
    <w:p>
      <w:pPr>
        <w:spacing w:line="360" w:lineRule="auto"/>
        <w:ind w:firstLine="480" w:firstLineChars="200"/>
        <w:rPr>
          <w:rFonts w:hint="eastAsia" w:ascii="仿宋_GB2312" w:hAnsi="仿宋" w:eastAsia="仿宋_GB2312" w:cs="仿宋_GB2312"/>
          <w:color w:val="auto"/>
          <w:sz w:val="24"/>
          <w:szCs w:val="21"/>
        </w:rPr>
      </w:pPr>
      <w:r>
        <w:rPr>
          <w:rFonts w:hint="eastAsia" w:ascii="仿宋_GB2312" w:hAnsi="仿宋" w:eastAsia="仿宋_GB2312" w:cs="仿宋_GB2312"/>
          <w:color w:val="auto"/>
          <w:sz w:val="24"/>
          <w:szCs w:val="21"/>
        </w:rPr>
        <w:t>13.20.5供应商之间事先约定由某一特定供应商中标、成交；</w:t>
      </w:r>
    </w:p>
    <w:p>
      <w:pPr>
        <w:spacing w:line="360" w:lineRule="auto"/>
        <w:ind w:firstLine="480" w:firstLineChars="200"/>
        <w:rPr>
          <w:rFonts w:hint="eastAsia" w:ascii="仿宋_GB2312" w:hAnsi="仿宋" w:eastAsia="仿宋_GB2312" w:cs="仿宋_GB2312"/>
          <w:color w:val="auto"/>
          <w:sz w:val="24"/>
          <w:szCs w:val="21"/>
        </w:rPr>
      </w:pPr>
      <w:r>
        <w:rPr>
          <w:rFonts w:hint="eastAsia" w:ascii="仿宋_GB2312" w:hAnsi="仿宋" w:eastAsia="仿宋_GB2312" w:cs="仿宋_GB2312"/>
          <w:color w:val="auto"/>
          <w:sz w:val="24"/>
          <w:szCs w:val="21"/>
        </w:rPr>
        <w:t>13.20.6供应商之间商定部分供应商放弃参加政府采购活动或者放弃中标、成交；</w:t>
      </w:r>
    </w:p>
    <w:p>
      <w:pPr>
        <w:spacing w:line="360" w:lineRule="auto"/>
        <w:ind w:firstLine="480" w:firstLineChars="200"/>
        <w:rPr>
          <w:rFonts w:hint="eastAsia" w:ascii="仿宋_GB2312" w:hAnsi="仿宋" w:eastAsia="仿宋_GB2312" w:cs="仿宋_GB2312"/>
          <w:color w:val="auto"/>
          <w:sz w:val="24"/>
          <w:szCs w:val="21"/>
        </w:rPr>
      </w:pPr>
      <w:r>
        <w:rPr>
          <w:rFonts w:hint="eastAsia" w:ascii="仿宋_GB2312" w:hAnsi="仿宋" w:eastAsia="仿宋_GB2312" w:cs="仿宋_GB2312"/>
          <w:color w:val="auto"/>
          <w:sz w:val="24"/>
          <w:szCs w:val="21"/>
        </w:rPr>
        <w:t>13.20.7供应商与采购人或者采购机构之间、供应商相互之间，为谋求特定供应商中标、成交或者排斥其他供应商的其他串通行为。</w:t>
      </w:r>
    </w:p>
    <w:p>
      <w:pPr>
        <w:spacing w:line="360" w:lineRule="auto"/>
        <w:ind w:firstLine="480" w:firstLineChars="200"/>
        <w:rPr>
          <w:rFonts w:hint="eastAsia" w:ascii="仿宋_GB2312" w:hAnsi="仿宋" w:eastAsia="仿宋_GB2312" w:cs="仿宋_GB2312"/>
          <w:color w:val="auto"/>
          <w:sz w:val="24"/>
          <w:szCs w:val="21"/>
        </w:rPr>
      </w:pPr>
      <w:r>
        <w:rPr>
          <w:rFonts w:hint="eastAsia" w:ascii="仿宋_GB2312" w:hAnsi="仿宋" w:eastAsia="仿宋_GB2312" w:cs="仿宋_GB2312"/>
          <w:color w:val="auto"/>
          <w:sz w:val="24"/>
          <w:szCs w:val="21"/>
        </w:rPr>
        <w:t>13.20.8不同投标人的投标文件由同一单位或者个人编制；</w:t>
      </w:r>
    </w:p>
    <w:p>
      <w:pPr>
        <w:spacing w:line="360" w:lineRule="auto"/>
        <w:ind w:firstLine="480" w:firstLineChars="200"/>
        <w:rPr>
          <w:rFonts w:hint="eastAsia" w:ascii="仿宋_GB2312" w:hAnsi="仿宋" w:eastAsia="仿宋_GB2312" w:cs="仿宋_GB2312"/>
          <w:color w:val="auto"/>
          <w:sz w:val="24"/>
          <w:szCs w:val="21"/>
        </w:rPr>
      </w:pPr>
      <w:r>
        <w:rPr>
          <w:rFonts w:hint="eastAsia" w:ascii="仿宋_GB2312" w:hAnsi="仿宋" w:eastAsia="仿宋_GB2312" w:cs="仿宋_GB2312"/>
          <w:color w:val="auto"/>
          <w:sz w:val="24"/>
          <w:szCs w:val="21"/>
        </w:rPr>
        <w:t>13.20.9不同投标人委托同一单位或者个人办理投标事宜；</w:t>
      </w:r>
    </w:p>
    <w:p>
      <w:pPr>
        <w:spacing w:line="360" w:lineRule="auto"/>
        <w:ind w:firstLine="480" w:firstLineChars="200"/>
        <w:rPr>
          <w:rFonts w:hint="eastAsia" w:ascii="仿宋_GB2312" w:hAnsi="仿宋" w:eastAsia="仿宋_GB2312" w:cs="仿宋_GB2312"/>
          <w:color w:val="auto"/>
          <w:sz w:val="24"/>
          <w:szCs w:val="21"/>
        </w:rPr>
      </w:pPr>
      <w:r>
        <w:rPr>
          <w:rFonts w:hint="eastAsia" w:ascii="仿宋_GB2312" w:hAnsi="仿宋" w:eastAsia="仿宋_GB2312" w:cs="仿宋_GB2312"/>
          <w:color w:val="auto"/>
          <w:sz w:val="24"/>
          <w:szCs w:val="21"/>
        </w:rPr>
        <w:t>13.20.10不同投标人的投标文件载明的项目管理成员或者联系人员为同一人；</w:t>
      </w:r>
    </w:p>
    <w:p>
      <w:pPr>
        <w:spacing w:line="360" w:lineRule="auto"/>
        <w:ind w:firstLine="480" w:firstLineChars="200"/>
        <w:rPr>
          <w:rFonts w:hint="eastAsia" w:ascii="仿宋_GB2312" w:hAnsi="仿宋" w:eastAsia="仿宋_GB2312" w:cs="仿宋_GB2312"/>
          <w:color w:val="auto"/>
          <w:sz w:val="24"/>
          <w:szCs w:val="21"/>
        </w:rPr>
      </w:pPr>
      <w:r>
        <w:rPr>
          <w:rFonts w:hint="eastAsia" w:ascii="仿宋_GB2312" w:hAnsi="仿宋" w:eastAsia="仿宋_GB2312" w:cs="仿宋_GB2312"/>
          <w:color w:val="auto"/>
          <w:sz w:val="24"/>
          <w:szCs w:val="21"/>
        </w:rPr>
        <w:t>13.20.11不同投标人的投标文件异常一致或者投标报价呈规律性差异；</w:t>
      </w:r>
    </w:p>
    <w:p>
      <w:pPr>
        <w:spacing w:line="360" w:lineRule="auto"/>
        <w:ind w:firstLine="480" w:firstLineChars="200"/>
        <w:rPr>
          <w:rFonts w:hint="eastAsia" w:ascii="仿宋_GB2312" w:hAnsi="仿宋" w:eastAsia="仿宋_GB2312" w:cs="仿宋_GB2312"/>
          <w:color w:val="auto"/>
          <w:sz w:val="24"/>
          <w:szCs w:val="21"/>
        </w:rPr>
      </w:pPr>
      <w:r>
        <w:rPr>
          <w:rFonts w:hint="eastAsia" w:ascii="仿宋_GB2312" w:hAnsi="仿宋" w:eastAsia="仿宋_GB2312" w:cs="仿宋_GB2312"/>
          <w:color w:val="auto"/>
          <w:sz w:val="24"/>
          <w:szCs w:val="21"/>
        </w:rPr>
        <w:t>13.20.12不同投标人的投标文件相互混装；</w:t>
      </w:r>
    </w:p>
    <w:p>
      <w:pPr>
        <w:spacing w:line="360" w:lineRule="auto"/>
        <w:ind w:firstLine="480" w:firstLineChars="200"/>
        <w:rPr>
          <w:rFonts w:hint="eastAsia" w:ascii="仿宋_GB2312" w:hAnsi="仿宋" w:eastAsia="仿宋_GB2312" w:cs="仿宋_GB2312"/>
          <w:color w:val="auto"/>
          <w:sz w:val="24"/>
          <w:szCs w:val="21"/>
        </w:rPr>
      </w:pPr>
      <w:r>
        <w:rPr>
          <w:rFonts w:hint="eastAsia" w:ascii="仿宋_GB2312" w:hAnsi="仿宋" w:eastAsia="仿宋_GB2312" w:cs="仿宋_GB2312"/>
          <w:color w:val="auto"/>
          <w:sz w:val="24"/>
          <w:szCs w:val="21"/>
        </w:rPr>
        <w:t>13.21投标人仅提交备份投标文件，没有在电子交易平台传输递交投标文件的，投标无效；</w:t>
      </w:r>
    </w:p>
    <w:p>
      <w:pPr>
        <w:spacing w:line="360" w:lineRule="auto"/>
        <w:ind w:firstLine="480" w:firstLineChars="200"/>
        <w:rPr>
          <w:rFonts w:hint="eastAsia" w:ascii="仿宋_GB2312" w:hAnsi="仿宋" w:eastAsia="仿宋_GB2312" w:cs="仿宋_GB2312"/>
          <w:color w:val="auto"/>
          <w:sz w:val="24"/>
          <w:szCs w:val="21"/>
        </w:rPr>
      </w:pPr>
      <w:r>
        <w:rPr>
          <w:rFonts w:hint="eastAsia" w:ascii="仿宋_GB2312" w:hAnsi="仿宋" w:eastAsia="仿宋_GB2312" w:cs="仿宋_GB2312"/>
          <w:color w:val="auto"/>
          <w:sz w:val="24"/>
          <w:szCs w:val="21"/>
        </w:rPr>
        <w:t>13.22法律、法规、规章（适用本市的）及省级以上规范性文件（适用本市的）规定的其他无效情形。</w:t>
      </w:r>
    </w:p>
    <w:p>
      <w:pPr>
        <w:spacing w:line="360" w:lineRule="auto"/>
        <w:ind w:firstLine="240" w:firstLineChars="100"/>
        <w:rPr>
          <w:rFonts w:hint="eastAsia" w:ascii="仿宋_GB2312" w:hAnsi="仿宋" w:eastAsia="仿宋_GB2312" w:cs="仿宋_GB2312"/>
          <w:color w:val="auto"/>
          <w:sz w:val="24"/>
          <w:szCs w:val="21"/>
        </w:rPr>
      </w:pPr>
    </w:p>
    <w:p>
      <w:pPr>
        <w:snapToGrid w:val="0"/>
        <w:spacing w:line="360" w:lineRule="auto"/>
        <w:jc w:val="center"/>
        <w:outlineLvl w:val="1"/>
        <w:rPr>
          <w:rFonts w:hint="eastAsia" w:ascii="仿宋_GB2312" w:hAnsi="仿宋" w:eastAsia="仿宋_GB2312" w:cs="仿宋_GB2312"/>
          <w:b/>
          <w:color w:val="auto"/>
          <w:sz w:val="32"/>
        </w:rPr>
      </w:pPr>
      <w:r>
        <w:rPr>
          <w:rFonts w:hint="eastAsia" w:ascii="仿宋_GB2312" w:hAnsi="仿宋" w:eastAsia="仿宋_GB2312" w:cs="仿宋_GB2312"/>
          <w:b/>
          <w:color w:val="auto"/>
          <w:sz w:val="32"/>
        </w:rPr>
        <w:t xml:space="preserve">五、评标报告 </w:t>
      </w:r>
    </w:p>
    <w:p>
      <w:pPr>
        <w:pStyle w:val="335"/>
        <w:spacing w:before="0"/>
        <w:ind w:firstLine="0" w:firstLineChars="0"/>
        <w:rPr>
          <w:rFonts w:hint="eastAsia" w:ascii="仿宋_GB2312" w:hAnsi="仿宋" w:eastAsia="仿宋_GB2312" w:cs="仿宋_GB2312"/>
          <w:color w:val="auto"/>
          <w:szCs w:val="24"/>
        </w:rPr>
      </w:pPr>
      <w:r>
        <w:rPr>
          <w:rFonts w:hint="eastAsia" w:ascii="仿宋_GB2312" w:hAnsi="仿宋" w:eastAsia="仿宋_GB2312" w:cs="仿宋_GB2312"/>
          <w:b/>
          <w:color w:val="auto"/>
          <w:szCs w:val="24"/>
        </w:rPr>
        <w:t>14. 评标报告与推荐中标候选人。</w:t>
      </w:r>
      <w:r>
        <w:rPr>
          <w:rFonts w:hint="eastAsia" w:ascii="仿宋_GB2312" w:hAnsi="仿宋" w:eastAsia="仿宋_GB2312" w:cs="仿宋_GB2312"/>
          <w:color w:val="auto"/>
          <w:szCs w:val="24"/>
        </w:rPr>
        <w:t>评标委员会根据原始评标记录和评标结果编写评标报告，并通过电子交易平台向采购人、采购机构提交。</w:t>
      </w:r>
    </w:p>
    <w:p>
      <w:pPr>
        <w:widowControl/>
        <w:adjustRightInd/>
        <w:spacing w:before="100" w:beforeAutospacing="1" w:after="100" w:afterAutospacing="1" w:line="360" w:lineRule="auto"/>
        <w:jc w:val="left"/>
        <w:rPr>
          <w:rFonts w:hint="eastAsia" w:ascii="仿宋_GB2312" w:hAnsi="仿宋" w:eastAsia="仿宋_GB2312" w:cs="仿宋_GB2312"/>
          <w:color w:val="auto"/>
          <w:sz w:val="24"/>
        </w:rPr>
      </w:pPr>
      <w:r>
        <w:rPr>
          <w:rFonts w:hint="eastAsia" w:ascii="仿宋_GB2312" w:hAnsi="仿宋" w:eastAsia="仿宋_GB2312" w:cs="仿宋_GB2312"/>
          <w:b/>
          <w:color w:val="auto"/>
          <w:sz w:val="24"/>
        </w:rPr>
        <w:t>15. 评标争议事项处理。</w:t>
      </w:r>
      <w:r>
        <w:rPr>
          <w:rFonts w:hint="eastAsia" w:ascii="仿宋_GB2312" w:hAnsi="仿宋" w:eastAsia="仿宋_GB2312" w:cs="仿宋_GB2312"/>
          <w:color w:val="auto"/>
          <w:sz w:val="24"/>
        </w:rPr>
        <w:t>评标委员会成员对需要共同认定的事项存在争议的，应当按照少数服从多数的原则作出结论。持不同意见的评标委员会成员应当在评标报告上签署不同意见及理由，否则视为同意评标报告。</w:t>
      </w:r>
    </w:p>
    <w:p>
      <w:pPr>
        <w:pStyle w:val="26"/>
        <w:snapToGrid w:val="0"/>
        <w:spacing w:line="360" w:lineRule="auto"/>
        <w:rPr>
          <w:rFonts w:hint="eastAsia" w:ascii="仿宋_GB2312" w:hAnsi="仿宋" w:eastAsia="仿宋_GB2312" w:cs="仿宋_GB2312"/>
          <w:color w:val="auto"/>
        </w:rPr>
      </w:pPr>
      <w:r>
        <w:rPr>
          <w:rFonts w:hint="eastAsia" w:ascii="仿宋_GB2312" w:hAnsi="仿宋" w:eastAsia="仿宋_GB2312" w:cs="仿宋_GB2312"/>
          <w:color w:val="auto"/>
        </w:rPr>
        <w:t xml:space="preserve">                    </w:t>
      </w:r>
    </w:p>
    <w:p>
      <w:pPr>
        <w:snapToGrid w:val="0"/>
        <w:spacing w:line="360" w:lineRule="auto"/>
        <w:jc w:val="center"/>
        <w:outlineLvl w:val="1"/>
        <w:rPr>
          <w:rFonts w:hint="eastAsia" w:ascii="仿宋_GB2312" w:hAnsi="仿宋" w:eastAsia="仿宋_GB2312" w:cs="仿宋_GB2312"/>
          <w:b/>
          <w:color w:val="auto"/>
          <w:sz w:val="32"/>
        </w:rPr>
      </w:pPr>
      <w:r>
        <w:rPr>
          <w:rFonts w:hint="eastAsia" w:ascii="仿宋_GB2312" w:hAnsi="仿宋" w:eastAsia="仿宋_GB2312" w:cs="仿宋_GB2312"/>
          <w:b/>
          <w:color w:val="auto"/>
          <w:sz w:val="32"/>
        </w:rPr>
        <w:t>六、废标</w:t>
      </w:r>
    </w:p>
    <w:p>
      <w:pPr>
        <w:pStyle w:val="26"/>
        <w:snapToGrid w:val="0"/>
        <w:spacing w:line="360" w:lineRule="auto"/>
        <w:ind w:firstLine="0" w:firstLineChars="0"/>
        <w:rPr>
          <w:rFonts w:hint="eastAsia" w:ascii="仿宋_GB2312" w:hAnsi="仿宋" w:eastAsia="仿宋_GB2312" w:cs="仿宋_GB2312"/>
          <w:color w:val="auto"/>
        </w:rPr>
      </w:pPr>
      <w:r>
        <w:rPr>
          <w:rFonts w:hint="eastAsia" w:ascii="仿宋_GB2312" w:hAnsi="仿宋" w:eastAsia="仿宋_GB2312" w:cs="仿宋_GB2312"/>
          <w:b/>
          <w:color w:val="auto"/>
        </w:rPr>
        <w:t>16.废标。</w:t>
      </w:r>
      <w:r>
        <w:rPr>
          <w:rFonts w:hint="eastAsia" w:ascii="仿宋_GB2312" w:hAnsi="仿宋" w:eastAsia="仿宋_GB2312" w:cs="仿宋_GB2312"/>
          <w:color w:val="auto"/>
        </w:rPr>
        <w:t>根据《中华人民共和国政府采购法》第三十六条之规定，在采购中，出现下列情形之一的，应予废标：</w:t>
      </w:r>
    </w:p>
    <w:p>
      <w:pPr>
        <w:pStyle w:val="26"/>
        <w:snapToGrid w:val="0"/>
        <w:spacing w:line="360" w:lineRule="auto"/>
        <w:rPr>
          <w:rFonts w:hint="eastAsia" w:ascii="仿宋_GB2312" w:hAnsi="仿宋" w:eastAsia="仿宋_GB2312" w:cs="仿宋_GB2312"/>
          <w:color w:val="auto"/>
        </w:rPr>
      </w:pPr>
      <w:r>
        <w:rPr>
          <w:rFonts w:hint="eastAsia" w:ascii="仿宋_GB2312" w:hAnsi="仿宋" w:eastAsia="仿宋_GB2312" w:cs="仿宋_GB2312"/>
          <w:color w:val="auto"/>
        </w:rPr>
        <w:t>16.1符合专业条件的供应商或者对招标文件作实质响应的供应商不足3家的；</w:t>
      </w:r>
    </w:p>
    <w:p>
      <w:pPr>
        <w:pStyle w:val="26"/>
        <w:snapToGrid w:val="0"/>
        <w:spacing w:line="360" w:lineRule="auto"/>
        <w:rPr>
          <w:rFonts w:hint="eastAsia" w:ascii="仿宋_GB2312" w:hAnsi="仿宋" w:eastAsia="仿宋_GB2312" w:cs="仿宋_GB2312"/>
          <w:color w:val="auto"/>
        </w:rPr>
      </w:pPr>
      <w:r>
        <w:rPr>
          <w:rFonts w:hint="eastAsia" w:ascii="仿宋_GB2312" w:hAnsi="仿宋" w:eastAsia="仿宋_GB2312" w:cs="仿宋_GB2312"/>
          <w:color w:val="auto"/>
        </w:rPr>
        <w:t>16.2出现影响采购公正的违法、违规行为的；</w:t>
      </w:r>
    </w:p>
    <w:p>
      <w:pPr>
        <w:pStyle w:val="26"/>
        <w:snapToGrid w:val="0"/>
        <w:spacing w:line="360" w:lineRule="auto"/>
        <w:rPr>
          <w:rFonts w:hint="eastAsia" w:ascii="仿宋_GB2312" w:hAnsi="仿宋" w:eastAsia="仿宋_GB2312" w:cs="仿宋_GB2312"/>
          <w:color w:val="auto"/>
        </w:rPr>
      </w:pPr>
      <w:r>
        <w:rPr>
          <w:rFonts w:hint="eastAsia" w:ascii="仿宋_GB2312" w:hAnsi="仿宋" w:eastAsia="仿宋_GB2312" w:cs="仿宋_GB2312"/>
          <w:color w:val="auto"/>
        </w:rPr>
        <w:t>16.3投标人的报价均超过了采购预算，采购人不能支付的；</w:t>
      </w:r>
    </w:p>
    <w:p>
      <w:pPr>
        <w:pStyle w:val="26"/>
        <w:snapToGrid w:val="0"/>
        <w:spacing w:line="360" w:lineRule="auto"/>
        <w:rPr>
          <w:rFonts w:hint="eastAsia" w:ascii="仿宋_GB2312" w:hAnsi="仿宋" w:eastAsia="仿宋_GB2312" w:cs="仿宋_GB2312"/>
          <w:color w:val="auto"/>
        </w:rPr>
      </w:pPr>
      <w:r>
        <w:rPr>
          <w:rFonts w:hint="eastAsia" w:ascii="仿宋_GB2312" w:hAnsi="仿宋" w:eastAsia="仿宋_GB2312" w:cs="仿宋_GB2312"/>
          <w:color w:val="auto"/>
        </w:rPr>
        <w:t>16.4因重大变故，采购任务取消的。</w:t>
      </w:r>
    </w:p>
    <w:p>
      <w:pPr>
        <w:pStyle w:val="26"/>
        <w:snapToGrid w:val="0"/>
        <w:spacing w:line="360" w:lineRule="auto"/>
        <w:rPr>
          <w:rFonts w:hint="eastAsia" w:ascii="仿宋_GB2312" w:hAnsi="仿宋" w:eastAsia="仿宋_GB2312" w:cs="仿宋_GB2312"/>
          <w:color w:val="auto"/>
        </w:rPr>
      </w:pPr>
      <w:r>
        <w:rPr>
          <w:rFonts w:hint="eastAsia" w:ascii="仿宋_GB2312" w:hAnsi="仿宋" w:eastAsia="仿宋_GB2312" w:cs="仿宋_GB2312"/>
          <w:color w:val="auto"/>
        </w:rPr>
        <w:t>废标后，采购机构应当将废标理由通知所有投标人。</w:t>
      </w:r>
    </w:p>
    <w:p>
      <w:pPr>
        <w:pStyle w:val="26"/>
        <w:snapToGrid w:val="0"/>
        <w:spacing w:line="360" w:lineRule="auto"/>
        <w:rPr>
          <w:rFonts w:hint="eastAsia" w:ascii="仿宋_GB2312" w:hAnsi="仿宋" w:eastAsia="仿宋_GB2312" w:cs="仿宋_GB2312"/>
          <w:color w:val="auto"/>
        </w:rPr>
      </w:pPr>
    </w:p>
    <w:p>
      <w:pPr>
        <w:snapToGrid w:val="0"/>
        <w:spacing w:line="360" w:lineRule="auto"/>
        <w:jc w:val="center"/>
        <w:outlineLvl w:val="1"/>
        <w:rPr>
          <w:rFonts w:hint="eastAsia" w:ascii="仿宋_GB2312" w:hAnsi="仿宋" w:eastAsia="仿宋_GB2312" w:cs="仿宋_GB2312"/>
          <w:b/>
          <w:color w:val="auto"/>
          <w:sz w:val="32"/>
        </w:rPr>
      </w:pPr>
      <w:r>
        <w:rPr>
          <w:rFonts w:hint="eastAsia" w:ascii="仿宋_GB2312" w:hAnsi="仿宋" w:eastAsia="仿宋_GB2312" w:cs="仿宋_GB2312"/>
          <w:b/>
          <w:color w:val="auto"/>
          <w:sz w:val="32"/>
        </w:rPr>
        <w:t>七、重新组织采购</w:t>
      </w:r>
    </w:p>
    <w:p>
      <w:pPr>
        <w:pStyle w:val="26"/>
        <w:snapToGrid w:val="0"/>
        <w:spacing w:line="360" w:lineRule="auto"/>
        <w:ind w:firstLine="0" w:firstLineChars="0"/>
        <w:rPr>
          <w:rFonts w:hint="eastAsia" w:ascii="仿宋_GB2312" w:hAnsi="仿宋" w:eastAsia="仿宋_GB2312" w:cs="仿宋_GB2312"/>
          <w:color w:val="auto"/>
        </w:rPr>
      </w:pPr>
      <w:r>
        <w:rPr>
          <w:rFonts w:hint="eastAsia" w:ascii="仿宋_GB2312" w:hAnsi="仿宋" w:eastAsia="仿宋_GB2312" w:cs="仿宋_GB2312"/>
          <w:b/>
          <w:color w:val="auto"/>
        </w:rPr>
        <w:t>17.修改招标文件，重新组织采购活动。</w:t>
      </w:r>
      <w:r>
        <w:rPr>
          <w:rFonts w:hint="eastAsia" w:ascii="仿宋_GB2312" w:hAnsi="仿宋" w:eastAsia="仿宋_GB2312" w:cs="仿宋_GB2312"/>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0" w:firstLineChars="0"/>
        <w:rPr>
          <w:rFonts w:hint="eastAsia" w:ascii="仿宋_GB2312" w:hAnsi="仿宋" w:eastAsia="仿宋_GB2312" w:cs="仿宋_GB2312"/>
          <w:color w:val="auto"/>
        </w:rPr>
      </w:pPr>
      <w:r>
        <w:rPr>
          <w:rFonts w:hint="eastAsia" w:ascii="仿宋_GB2312" w:hAnsi="Helvetica" w:eastAsia="仿宋_GB2312" w:cs="Helvetica"/>
          <w:b/>
          <w:color w:val="auto"/>
          <w:kern w:val="0"/>
        </w:rPr>
        <w:t>18.重新开展采购。</w:t>
      </w:r>
      <w:r>
        <w:rPr>
          <w:rFonts w:hint="eastAsia" w:ascii="仿宋_GB2312" w:hAnsi="仿宋" w:eastAsia="仿宋_GB2312" w:cs="仿宋_GB2312"/>
          <w:color w:val="auto"/>
        </w:rPr>
        <w:t>有政府采购法第七十一条、第七十二条规定的违法行为之一，影响或者可能影响中标、成交结果的，依照下列规定处理：</w:t>
      </w:r>
    </w:p>
    <w:p>
      <w:pPr>
        <w:pStyle w:val="26"/>
        <w:snapToGrid w:val="0"/>
        <w:spacing w:line="360" w:lineRule="auto"/>
        <w:rPr>
          <w:rFonts w:hint="eastAsia" w:ascii="仿宋_GB2312" w:hAnsi="仿宋" w:eastAsia="仿宋_GB2312" w:cs="仿宋_GB2312"/>
          <w:color w:val="auto"/>
        </w:rPr>
      </w:pPr>
      <w:r>
        <w:rPr>
          <w:rFonts w:hint="eastAsia" w:ascii="仿宋_GB2312" w:hAnsi="仿宋" w:eastAsia="仿宋_GB2312" w:cs="仿宋_GB2312"/>
          <w:color w:val="auto"/>
        </w:rPr>
        <w:t>18.1未确定中标或者中标人的，终止本次政府采购活动，重新开展政府采购活动。</w:t>
      </w:r>
    </w:p>
    <w:p>
      <w:pPr>
        <w:pStyle w:val="26"/>
        <w:snapToGrid w:val="0"/>
        <w:spacing w:line="360" w:lineRule="auto"/>
        <w:rPr>
          <w:rFonts w:hint="eastAsia" w:ascii="仿宋_GB2312" w:hAnsi="仿宋" w:eastAsia="仿宋_GB2312" w:cs="仿宋_GB2312"/>
          <w:color w:val="auto"/>
        </w:rPr>
      </w:pPr>
      <w:r>
        <w:rPr>
          <w:rFonts w:hint="eastAsia" w:ascii="仿宋_GB2312" w:hAnsi="仿宋" w:eastAsia="仿宋_GB2312" w:cs="仿宋_GB2312"/>
          <w:color w:val="auto"/>
        </w:rPr>
        <w:t>18.2已确定中标或者中标人但尚未签订政府采购合同的，中标或者成交结果无效，从合格的中标或者成交候选人中另行确定中标或者中标人；没有合格的中标或者成交候选人的，重新开展政府采购活动。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rPr>
          <w:rFonts w:hint="eastAsia" w:ascii="仿宋_GB2312" w:hAnsi="仿宋" w:eastAsia="仿宋_GB2312" w:cs="仿宋_GB2312"/>
          <w:color w:val="auto"/>
        </w:rPr>
      </w:pPr>
      <w:r>
        <w:rPr>
          <w:rFonts w:hint="eastAsia" w:ascii="仿宋_GB2312" w:hAnsi="仿宋" w:eastAsia="仿宋_GB2312" w:cs="仿宋_GB2312"/>
          <w:color w:val="auto"/>
        </w:rPr>
        <w:t>18.3政府采购合同已签订但尚未履行的，撤销合同，从合格的中标或者成交候选人中另行确定中标或者中标人；没有合格的中标或者成交候选人的，重新开展政府采购活动。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hint="eastAsia" w:ascii="仿宋_GB2312" w:hAnsi="仿宋" w:eastAsia="仿宋_GB2312" w:cs="仿宋_GB2312"/>
          <w:color w:val="auto"/>
        </w:rPr>
      </w:pPr>
      <w:r>
        <w:rPr>
          <w:rFonts w:hint="eastAsia" w:ascii="仿宋_GB2312" w:hAnsi="仿宋" w:eastAsia="仿宋_GB2312" w:cs="仿宋_GB2312"/>
          <w:color w:val="auto"/>
        </w:rPr>
        <w:t>18.4政府采购合同已经履行，给采购人、供应商造成损失的，由责任人承担赔偿责任。</w:t>
      </w:r>
    </w:p>
    <w:p>
      <w:pPr>
        <w:pStyle w:val="26"/>
        <w:snapToGrid w:val="0"/>
        <w:spacing w:line="360" w:lineRule="auto"/>
        <w:rPr>
          <w:rFonts w:hint="eastAsia" w:ascii="仿宋_GB2312" w:hAnsi="仿宋" w:eastAsia="仿宋_GB2312" w:cs="仿宋_GB2312"/>
          <w:color w:val="auto"/>
        </w:rPr>
      </w:pPr>
      <w:r>
        <w:rPr>
          <w:rFonts w:hint="eastAsia" w:ascii="仿宋_GB2312" w:hAnsi="仿宋" w:eastAsia="仿宋_GB2312" w:cs="仿宋_GB2312"/>
          <w:color w:val="auto"/>
        </w:rPr>
        <w:t>18.5政府采购当事人有其他违反政府采购法或者本条例规定的行为，经改正后仍然影响或者可能影响中标、成交结果或者依法被认定为中标、成交无效的，依照18.1-18.4规定处理。</w:t>
      </w:r>
    </w:p>
    <w:p>
      <w:pPr>
        <w:pStyle w:val="26"/>
        <w:snapToGrid w:val="0"/>
        <w:spacing w:line="360" w:lineRule="auto"/>
        <w:rPr>
          <w:rFonts w:hint="eastAsia" w:ascii="仿宋_GB2312" w:hAnsi="仿宋" w:eastAsia="仿宋_GB2312" w:cs="仿宋_GB2312"/>
          <w:color w:val="auto"/>
        </w:rPr>
      </w:pPr>
    </w:p>
    <w:p>
      <w:pPr>
        <w:snapToGrid w:val="0"/>
        <w:spacing w:line="360" w:lineRule="auto"/>
        <w:jc w:val="center"/>
        <w:outlineLvl w:val="1"/>
        <w:rPr>
          <w:rFonts w:hint="eastAsia" w:ascii="仿宋_GB2312" w:hAnsi="仿宋" w:eastAsia="仿宋_GB2312" w:cs="仿宋_GB2312"/>
          <w:b/>
          <w:color w:val="auto"/>
          <w:sz w:val="32"/>
        </w:rPr>
      </w:pPr>
      <w:r>
        <w:rPr>
          <w:rFonts w:hint="eastAsia" w:ascii="仿宋_GB2312" w:hAnsi="仿宋" w:eastAsia="仿宋_GB2312" w:cs="仿宋_GB2312"/>
          <w:b/>
          <w:color w:val="auto"/>
          <w:sz w:val="32"/>
        </w:rPr>
        <w:t>八、评审过程的保密与录像</w:t>
      </w:r>
    </w:p>
    <w:p>
      <w:pPr>
        <w:widowControl/>
        <w:spacing w:line="360" w:lineRule="auto"/>
        <w:rPr>
          <w:rFonts w:hint="eastAsia" w:ascii="仿宋_GB2312" w:hAnsi="仿宋" w:eastAsia="仿宋_GB2312" w:cs="仿宋_GB2312"/>
          <w:color w:val="auto"/>
          <w:sz w:val="24"/>
        </w:rPr>
      </w:pPr>
      <w:r>
        <w:rPr>
          <w:rFonts w:hint="eastAsia" w:ascii="仿宋_GB2312" w:hAnsi="仿宋" w:eastAsia="仿宋_GB2312" w:cs="仿宋_GB2312"/>
          <w:b/>
          <w:color w:val="auto"/>
          <w:sz w:val="24"/>
        </w:rPr>
        <w:t>19.保密。</w:t>
      </w:r>
      <w:r>
        <w:rPr>
          <w:rFonts w:hint="eastAsia" w:ascii="仿宋_GB2312" w:hAnsi="仿宋" w:eastAsia="仿宋_GB2312" w:cs="仿宋_GB2312"/>
          <w:color w:val="auto"/>
          <w:sz w:val="24"/>
        </w:rPr>
        <w:t>评审活动在严格保密的情况下进行。评审过程中凡是与采购响应文件评审和比较、中标中标人推荐等评审有关的情况，以及涉及国家秘密和商业秘密等信息，评审委员会成员、采购人和采购机构工作人员、相关监督人员等与评审有关的人员应当予以保密。</w:t>
      </w:r>
    </w:p>
    <w:p>
      <w:pPr>
        <w:widowControl/>
        <w:spacing w:line="360" w:lineRule="auto"/>
        <w:rPr>
          <w:rFonts w:hint="eastAsia" w:ascii="仿宋_GB2312" w:hAnsi="仿宋" w:eastAsia="仿宋_GB2312" w:cs="仿宋_GB2312"/>
          <w:color w:val="auto"/>
          <w:sz w:val="24"/>
        </w:rPr>
      </w:pPr>
      <w:r>
        <w:rPr>
          <w:rFonts w:hint="eastAsia" w:ascii="仿宋_GB2312" w:hAnsi="仿宋" w:eastAsia="仿宋_GB2312" w:cs="仿宋_GB2312"/>
          <w:b/>
          <w:color w:val="auto"/>
          <w:sz w:val="24"/>
        </w:rPr>
        <w:t>20.录音录像。</w:t>
      </w:r>
      <w:r>
        <w:rPr>
          <w:rFonts w:hint="eastAsia" w:ascii="仿宋_GB2312" w:hAnsi="仿宋" w:eastAsia="仿宋_GB2312" w:cs="仿宋_GB2312"/>
          <w:color w:val="auto"/>
          <w:sz w:val="24"/>
        </w:rPr>
        <w:t>采购机构对评审工作现场进行全过程录音录像，录音录像资料作为采购项目文件随其他文件一并存档。</w:t>
      </w:r>
    </w:p>
    <w:p>
      <w:pPr>
        <w:snapToGrid w:val="0"/>
        <w:spacing w:line="360" w:lineRule="auto"/>
        <w:ind w:left="120" w:leftChars="57" w:firstLine="482" w:firstLineChars="150"/>
        <w:jc w:val="center"/>
        <w:rPr>
          <w:rFonts w:hint="eastAsia" w:ascii="仿宋_GB2312" w:hAnsi="仿宋" w:eastAsia="仿宋_GB2312" w:cs="仿宋_GB2312"/>
          <w:b/>
          <w:color w:val="auto"/>
          <w:sz w:val="32"/>
        </w:rPr>
      </w:pPr>
    </w:p>
    <w:p>
      <w:pPr>
        <w:snapToGrid w:val="0"/>
        <w:spacing w:line="360" w:lineRule="auto"/>
        <w:jc w:val="center"/>
        <w:outlineLvl w:val="1"/>
        <w:rPr>
          <w:rFonts w:hint="eastAsia" w:ascii="仿宋_GB2312" w:hAnsi="仿宋" w:eastAsia="仿宋_GB2312" w:cs="仿宋_GB2312"/>
          <w:b/>
          <w:color w:val="auto"/>
          <w:sz w:val="32"/>
        </w:rPr>
      </w:pPr>
      <w:r>
        <w:rPr>
          <w:rFonts w:hint="eastAsia" w:ascii="仿宋_GB2312" w:hAnsi="仿宋" w:eastAsia="仿宋_GB2312" w:cs="仿宋_GB2312"/>
          <w:b/>
          <w:color w:val="auto"/>
          <w:sz w:val="32"/>
        </w:rPr>
        <w:t>九、具体评标标准</w:t>
      </w:r>
    </w:p>
    <w:p>
      <w:pPr>
        <w:autoSpaceDE w:val="0"/>
        <w:autoSpaceDN w:val="0"/>
        <w:spacing w:line="360" w:lineRule="auto"/>
        <w:ind w:firstLine="482" w:firstLineChars="200"/>
        <w:jc w:val="left"/>
        <w:rPr>
          <w:rFonts w:hint="eastAsia" w:ascii="仿宋" w:hAnsi="仿宋" w:eastAsia="仿宋" w:cs="仿宋"/>
          <w:color w:val="auto"/>
          <w:sz w:val="24"/>
        </w:rPr>
      </w:pPr>
      <w:r>
        <w:rPr>
          <w:rFonts w:hint="eastAsia" w:ascii="仿宋" w:hAnsi="仿宋" w:eastAsia="仿宋" w:cs="仿宋"/>
          <w:b/>
          <w:color w:val="auto"/>
          <w:sz w:val="24"/>
        </w:rPr>
        <w:t>一、本项目采用综合评分法</w:t>
      </w:r>
      <w:r>
        <w:rPr>
          <w:rFonts w:hint="eastAsia" w:ascii="仿宋" w:hAnsi="仿宋" w:eastAsia="仿宋" w:cs="仿宋"/>
          <w:color w:val="auto"/>
          <w:sz w:val="24"/>
        </w:rPr>
        <w:t>，评标委员会将对各投标人的投标报价、</w:t>
      </w:r>
      <w:r>
        <w:rPr>
          <w:rFonts w:hint="eastAsia" w:ascii="仿宋" w:hAnsi="仿宋" w:eastAsia="仿宋" w:cs="仿宋"/>
          <w:bCs/>
          <w:color w:val="auto"/>
          <w:sz w:val="24"/>
        </w:rPr>
        <w:t>技术和服务方案</w:t>
      </w:r>
      <w:r>
        <w:rPr>
          <w:rFonts w:hint="eastAsia" w:ascii="仿宋" w:hAnsi="仿宋" w:eastAsia="仿宋" w:cs="仿宋"/>
          <w:color w:val="auto"/>
          <w:sz w:val="24"/>
        </w:rPr>
        <w:t xml:space="preserve">、投标人提供的资质和业绩情况等方面进行综合评审，评标委员会各成员应当独立对每个有效投标人的投标文件进行评价、打分。经统计，得出各投标人的最终评审分,按最终评审分由高到低顺序排列。得分相同的，按投标报价由低到高顺序排列。得分且投标报价相同的，按技术指标优劣顺序排列，并形成评标意见。 </w:t>
      </w:r>
    </w:p>
    <w:p>
      <w:pPr>
        <w:spacing w:line="360" w:lineRule="auto"/>
        <w:ind w:left="105" w:leftChars="50" w:firstLine="427" w:firstLineChars="178"/>
        <w:jc w:val="left"/>
        <w:rPr>
          <w:rFonts w:hint="eastAsia" w:ascii="仿宋" w:hAnsi="仿宋" w:eastAsia="仿宋" w:cs="仿宋"/>
          <w:b/>
          <w:color w:val="auto"/>
          <w:sz w:val="24"/>
        </w:rPr>
      </w:pPr>
      <w:r>
        <w:rPr>
          <w:rFonts w:hint="eastAsia" w:ascii="仿宋" w:hAnsi="仿宋" w:eastAsia="仿宋" w:cs="仿宋"/>
          <w:color w:val="auto"/>
          <w:sz w:val="24"/>
        </w:rPr>
        <w:t>各投标人的综合得分为：投标价格得分+商务资信和</w:t>
      </w:r>
      <w:r>
        <w:rPr>
          <w:rFonts w:hint="eastAsia" w:ascii="仿宋" w:hAnsi="仿宋" w:eastAsia="仿宋" w:cs="仿宋"/>
          <w:bCs/>
          <w:color w:val="auto"/>
          <w:sz w:val="24"/>
        </w:rPr>
        <w:t>技术服务方案</w:t>
      </w:r>
      <w:r>
        <w:rPr>
          <w:rFonts w:hint="eastAsia" w:ascii="仿宋" w:hAnsi="仿宋" w:eastAsia="仿宋" w:cs="仿宋"/>
          <w:color w:val="auto"/>
          <w:sz w:val="24"/>
        </w:rPr>
        <w:t>得分之和，</w:t>
      </w:r>
      <w:r>
        <w:rPr>
          <w:rFonts w:hint="eastAsia" w:ascii="仿宋" w:hAnsi="仿宋" w:eastAsia="仿宋" w:cs="仿宋"/>
          <w:b/>
          <w:color w:val="auto"/>
          <w:sz w:val="24"/>
        </w:rPr>
        <w:t>总和为</w:t>
      </w:r>
      <w:r>
        <w:rPr>
          <w:rFonts w:hint="eastAsia" w:ascii="仿宋" w:hAnsi="仿宋" w:eastAsia="仿宋" w:cs="仿宋"/>
          <w:b/>
          <w:color w:val="auto"/>
          <w:sz w:val="24"/>
          <w:u w:val="single"/>
        </w:rPr>
        <w:t>100</w:t>
      </w:r>
      <w:r>
        <w:rPr>
          <w:rFonts w:hint="eastAsia" w:ascii="仿宋" w:hAnsi="仿宋" w:eastAsia="仿宋" w:cs="仿宋"/>
          <w:b/>
          <w:color w:val="auto"/>
          <w:sz w:val="24"/>
        </w:rPr>
        <w:t>分</w:t>
      </w:r>
      <w:r>
        <w:rPr>
          <w:rFonts w:hint="eastAsia" w:ascii="仿宋" w:hAnsi="仿宋" w:eastAsia="仿宋" w:cs="仿宋"/>
          <w:color w:val="auto"/>
          <w:sz w:val="24"/>
        </w:rPr>
        <w:t>，其中：</w:t>
      </w:r>
      <w:r>
        <w:rPr>
          <w:rFonts w:hint="eastAsia" w:ascii="仿宋" w:hAnsi="仿宋" w:eastAsia="仿宋" w:cs="仿宋"/>
          <w:b/>
          <w:color w:val="auto"/>
          <w:sz w:val="24"/>
        </w:rPr>
        <w:t>投标价格得分10分，</w:t>
      </w:r>
      <w:r>
        <w:rPr>
          <w:rFonts w:hint="eastAsia" w:ascii="仿宋" w:hAnsi="仿宋" w:eastAsia="仿宋" w:cs="仿宋"/>
          <w:b/>
          <w:bCs/>
          <w:color w:val="auto"/>
          <w:sz w:val="24"/>
        </w:rPr>
        <w:t>商务资信和技术服务方案得分90</w:t>
      </w:r>
      <w:r>
        <w:rPr>
          <w:rFonts w:hint="eastAsia" w:ascii="仿宋" w:hAnsi="仿宋" w:eastAsia="仿宋" w:cs="仿宋"/>
          <w:b/>
          <w:color w:val="auto"/>
          <w:sz w:val="24"/>
        </w:rPr>
        <w:t>分。</w:t>
      </w:r>
    </w:p>
    <w:p>
      <w:pPr>
        <w:tabs>
          <w:tab w:val="left" w:pos="0"/>
        </w:tabs>
        <w:spacing w:line="360" w:lineRule="auto"/>
        <w:ind w:firstLine="542" w:firstLineChars="225"/>
        <w:jc w:val="left"/>
        <w:rPr>
          <w:rFonts w:hint="eastAsia" w:ascii="仿宋" w:hAnsi="仿宋" w:eastAsia="仿宋" w:cs="仿宋"/>
          <w:color w:val="auto"/>
          <w:sz w:val="24"/>
        </w:rPr>
      </w:pPr>
      <w:r>
        <w:rPr>
          <w:rFonts w:hint="eastAsia" w:ascii="仿宋" w:hAnsi="仿宋" w:eastAsia="仿宋" w:cs="仿宋"/>
          <w:b/>
          <w:color w:val="auto"/>
          <w:sz w:val="24"/>
        </w:rPr>
        <w:t>各投标人的</w:t>
      </w:r>
      <w:r>
        <w:rPr>
          <w:rFonts w:hint="eastAsia" w:ascii="仿宋" w:hAnsi="仿宋" w:eastAsia="仿宋" w:cs="仿宋"/>
          <w:b/>
          <w:bCs/>
          <w:color w:val="auto"/>
          <w:sz w:val="24"/>
        </w:rPr>
        <w:t>商务资信和技术服务方案得分</w:t>
      </w:r>
      <w:r>
        <w:rPr>
          <w:rFonts w:hint="eastAsia" w:ascii="仿宋" w:hAnsi="仿宋" w:eastAsia="仿宋" w:cs="仿宋"/>
          <w:b/>
          <w:color w:val="auto"/>
          <w:sz w:val="24"/>
        </w:rPr>
        <w:t>为：评标委员会各成员评分的算术平均值。各投标人的投标价格得分按投标价格评分</w:t>
      </w:r>
      <w:r>
        <w:rPr>
          <w:rFonts w:hint="eastAsia" w:ascii="仿宋" w:hAnsi="仿宋" w:eastAsia="仿宋" w:cs="仿宋"/>
          <w:b/>
          <w:color w:val="auto"/>
          <w:kern w:val="0"/>
          <w:sz w:val="24"/>
        </w:rPr>
        <w:t>公式由采购机构计算，</w:t>
      </w:r>
      <w:r>
        <w:rPr>
          <w:rFonts w:hint="eastAsia" w:ascii="仿宋" w:hAnsi="仿宋" w:eastAsia="仿宋" w:cs="仿宋"/>
          <w:b/>
          <w:color w:val="auto"/>
          <w:sz w:val="24"/>
        </w:rPr>
        <w:t>评标委员会审核。</w:t>
      </w:r>
      <w:r>
        <w:rPr>
          <w:rFonts w:hint="eastAsia" w:ascii="仿宋" w:hAnsi="仿宋" w:eastAsia="仿宋" w:cs="仿宋"/>
          <w:color w:val="auto"/>
          <w:sz w:val="24"/>
        </w:rPr>
        <w:t>根据上述评标原则，分值安排如下：</w:t>
      </w:r>
    </w:p>
    <w:p>
      <w:pPr>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bCs/>
          <w:color w:val="auto"/>
          <w:sz w:val="24"/>
        </w:rPr>
        <w:t>▲</w:t>
      </w:r>
      <w:r>
        <w:rPr>
          <w:rFonts w:hint="eastAsia" w:ascii="仿宋" w:hAnsi="仿宋" w:eastAsia="仿宋" w:cs="仿宋"/>
          <w:b/>
          <w:color w:val="auto"/>
          <w:sz w:val="24"/>
        </w:rPr>
        <w:t>投标价格（A=10分）：</w:t>
      </w:r>
    </w:p>
    <w:p>
      <w:pPr>
        <w:autoSpaceDE w:val="0"/>
        <w:autoSpaceDN w:val="0"/>
        <w:spacing w:line="360" w:lineRule="auto"/>
        <w:ind w:firstLine="482"/>
        <w:jc w:val="left"/>
        <w:rPr>
          <w:rFonts w:hint="eastAsia" w:ascii="仿宋" w:hAnsi="仿宋" w:eastAsia="仿宋" w:cs="仿宋"/>
          <w:color w:val="auto"/>
          <w:sz w:val="24"/>
          <w:lang w:val="zh-CN"/>
        </w:rPr>
      </w:pPr>
      <w:r>
        <w:rPr>
          <w:rFonts w:hint="eastAsia" w:ascii="仿宋" w:hAnsi="仿宋" w:eastAsia="仿宋" w:cs="仿宋"/>
          <w:color w:val="auto"/>
          <w:sz w:val="18"/>
          <w:szCs w:val="18"/>
        </w:rPr>
        <w:t xml:space="preserve">● </w:t>
      </w:r>
      <w:r>
        <w:rPr>
          <w:rFonts w:hint="eastAsia" w:ascii="仿宋" w:hAnsi="仿宋" w:eastAsia="仿宋" w:cs="仿宋"/>
          <w:b/>
          <w:color w:val="auto"/>
          <w:sz w:val="24"/>
        </w:rPr>
        <w:t>投标价格的合理性</w:t>
      </w:r>
      <w:r>
        <w:rPr>
          <w:rFonts w:hint="eastAsia" w:ascii="仿宋" w:hAnsi="仿宋" w:eastAsia="仿宋" w:cs="仿宋"/>
          <w:color w:val="auto"/>
          <w:sz w:val="24"/>
        </w:rPr>
        <w:t>：</w:t>
      </w:r>
      <w:r>
        <w:rPr>
          <w:rFonts w:hint="eastAsia" w:ascii="仿宋" w:hAnsi="仿宋" w:eastAsia="仿宋" w:cs="仿宋"/>
          <w:color w:val="auto"/>
          <w:sz w:val="24"/>
          <w:lang w:val="zh-CN"/>
        </w:rPr>
        <w:t>分析总报价及各个分项报价是否合理，报价范围是否完整，有否重大错漏项</w:t>
      </w:r>
      <w:r>
        <w:rPr>
          <w:rFonts w:hint="eastAsia" w:ascii="仿宋" w:hAnsi="仿宋" w:eastAsia="仿宋" w:cs="仿宋"/>
          <w:color w:val="auto"/>
          <w:sz w:val="24"/>
        </w:rPr>
        <w:t>，评标委员会认为投标报价出现异常时，有权要求投标人在评标期间对投标报价的详细组成和投标设备的供应渠道等事项作出解释和澄清，并确认其投标报价是否有效</w:t>
      </w:r>
      <w:r>
        <w:rPr>
          <w:rFonts w:hint="eastAsia" w:ascii="仿宋" w:hAnsi="仿宋" w:eastAsia="仿宋" w:cs="仿宋"/>
          <w:color w:val="auto"/>
          <w:sz w:val="24"/>
          <w:lang w:val="zh-CN"/>
        </w:rPr>
        <w:t>；</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zh-CN"/>
        </w:rPr>
        <w:t>报价分计算方法：根据各投标人的有效投标报价，以满足招标文件要求且有效投标价格的最低的投标报价为评标基准价，其价格分为</w:t>
      </w:r>
      <w:r>
        <w:rPr>
          <w:rFonts w:hint="eastAsia" w:ascii="仿宋" w:hAnsi="仿宋" w:eastAsia="仿宋" w:cs="仿宋"/>
          <w:color w:val="auto"/>
          <w:sz w:val="24"/>
        </w:rPr>
        <w:t>10</w:t>
      </w:r>
      <w:r>
        <w:rPr>
          <w:rFonts w:hint="eastAsia" w:ascii="仿宋" w:hAnsi="仿宋" w:eastAsia="仿宋" w:cs="仿宋"/>
          <w:color w:val="auto"/>
          <w:sz w:val="24"/>
          <w:lang w:val="zh-CN"/>
        </w:rPr>
        <w:t>分。其他投标人的价格分统一按照下列公式计算：投标报价得分＝(评标基准价/有效投标报价)</w:t>
      </w:r>
      <w:r>
        <w:rPr>
          <w:rFonts w:hint="eastAsia" w:ascii="仿宋" w:hAnsi="仿宋" w:eastAsia="仿宋" w:cs="仿宋"/>
          <w:color w:val="auto"/>
          <w:sz w:val="24"/>
        </w:rPr>
        <w:t>×</w:t>
      </w:r>
      <w:r>
        <w:rPr>
          <w:rFonts w:hint="eastAsia" w:ascii="仿宋" w:hAnsi="仿宋" w:eastAsia="仿宋" w:cs="仿宋"/>
          <w:color w:val="auto"/>
          <w:sz w:val="24"/>
          <w:lang w:val="zh-CN"/>
        </w:rPr>
        <w:t>价格权值</w:t>
      </w:r>
      <w:r>
        <w:rPr>
          <w:rFonts w:hint="eastAsia" w:ascii="仿宋" w:hAnsi="仿宋" w:eastAsia="仿宋" w:cs="仿宋"/>
          <w:color w:val="auto"/>
          <w:sz w:val="24"/>
        </w:rPr>
        <w:t>×</w:t>
      </w:r>
      <w:r>
        <w:rPr>
          <w:rFonts w:hint="eastAsia" w:ascii="仿宋" w:hAnsi="仿宋" w:eastAsia="仿宋" w:cs="仿宋"/>
          <w:color w:val="auto"/>
          <w:sz w:val="24"/>
          <w:lang w:val="zh-CN"/>
        </w:rPr>
        <w:t>100(精确到小数点后二位，由采购机构当场统一计算)。</w:t>
      </w:r>
    </w:p>
    <w:p>
      <w:pPr>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 商务技术分（B= 90分）：</w:t>
      </w:r>
      <w:r>
        <w:rPr>
          <w:rFonts w:hint="eastAsia" w:ascii="仿宋" w:hAnsi="仿宋" w:eastAsia="仿宋" w:cs="仿宋"/>
          <w:color w:val="auto"/>
          <w:sz w:val="24"/>
        </w:rPr>
        <w:t>技术分主要包含方案的</w:t>
      </w:r>
      <w:r>
        <w:rPr>
          <w:rFonts w:hint="eastAsia" w:ascii="仿宋" w:hAnsi="仿宋" w:eastAsia="仿宋" w:cs="仿宋"/>
          <w:bCs/>
          <w:color w:val="auto"/>
          <w:sz w:val="24"/>
        </w:rPr>
        <w:t>先进性、科学性和完整性，产品与</w:t>
      </w:r>
      <w:r>
        <w:rPr>
          <w:rFonts w:hint="eastAsia" w:ascii="仿宋" w:hAnsi="仿宋" w:eastAsia="仿宋" w:cs="仿宋"/>
          <w:color w:val="auto"/>
          <w:sz w:val="24"/>
        </w:rPr>
        <w:t>需求的吻合程度</w:t>
      </w:r>
      <w:r>
        <w:rPr>
          <w:rFonts w:hint="eastAsia" w:ascii="仿宋" w:hAnsi="仿宋" w:eastAsia="仿宋" w:cs="仿宋"/>
          <w:bCs/>
          <w:color w:val="auto"/>
          <w:sz w:val="24"/>
        </w:rPr>
        <w:t>，</w:t>
      </w:r>
      <w:r>
        <w:rPr>
          <w:rFonts w:hint="eastAsia" w:ascii="仿宋" w:hAnsi="仿宋" w:eastAsia="仿宋" w:cs="仿宋"/>
          <w:color w:val="auto"/>
          <w:sz w:val="24"/>
        </w:rPr>
        <w:t>提供的售后服务方案、维护人员和机构等情况的服务优劣程度等方面的因素</w:t>
      </w:r>
      <w:r>
        <w:rPr>
          <w:rFonts w:hint="eastAsia" w:ascii="仿宋" w:hAnsi="仿宋" w:eastAsia="仿宋" w:cs="仿宋"/>
          <w:color w:val="auto"/>
          <w:kern w:val="0"/>
          <w:sz w:val="24"/>
        </w:rPr>
        <w:t>，</w:t>
      </w:r>
      <w:r>
        <w:rPr>
          <w:rFonts w:hint="eastAsia" w:ascii="仿宋" w:hAnsi="仿宋" w:eastAsia="仿宋" w:cs="仿宋"/>
          <w:color w:val="auto"/>
          <w:sz w:val="24"/>
        </w:rPr>
        <w:t>以及承诺和优惠。商务分主要包含投标人资质、类似</w:t>
      </w:r>
      <w:r>
        <w:rPr>
          <w:rFonts w:hint="eastAsia" w:ascii="仿宋" w:hAnsi="仿宋" w:eastAsia="仿宋" w:cs="仿宋"/>
          <w:color w:val="auto"/>
          <w:kern w:val="28"/>
          <w:sz w:val="24"/>
        </w:rPr>
        <w:t>项目建设</w:t>
      </w:r>
      <w:r>
        <w:rPr>
          <w:rFonts w:hint="eastAsia" w:ascii="仿宋" w:hAnsi="仿宋" w:eastAsia="仿宋" w:cs="仿宋"/>
          <w:color w:val="auto"/>
          <w:sz w:val="24"/>
        </w:rPr>
        <w:t>成功案例等方面的因素。</w:t>
      </w:r>
    </w:p>
    <w:tbl>
      <w:tblPr>
        <w:tblStyle w:val="63"/>
        <w:tblW w:w="91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1"/>
        <w:gridCol w:w="1183"/>
        <w:gridCol w:w="6400"/>
        <w:gridCol w:w="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仿宋" w:hAnsi="仿宋" w:eastAsia="仿宋"/>
                <w:b/>
                <w:bCs/>
                <w:color w:val="auto"/>
                <w:kern w:val="0"/>
                <w:szCs w:val="21"/>
              </w:rPr>
            </w:pPr>
            <w:r>
              <w:rPr>
                <w:rFonts w:hint="eastAsia" w:ascii="仿宋" w:hAnsi="仿宋" w:eastAsia="仿宋"/>
                <w:b/>
                <w:bCs/>
                <w:color w:val="auto"/>
                <w:kern w:val="0"/>
                <w:szCs w:val="21"/>
              </w:rPr>
              <w:t>序号</w:t>
            </w:r>
          </w:p>
        </w:tc>
        <w:tc>
          <w:tcPr>
            <w:tcW w:w="758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仿宋" w:hAnsi="仿宋" w:eastAsia="仿宋"/>
                <w:b/>
                <w:bCs/>
                <w:color w:val="auto"/>
                <w:kern w:val="0"/>
                <w:szCs w:val="21"/>
              </w:rPr>
            </w:pPr>
            <w:r>
              <w:rPr>
                <w:rFonts w:hint="eastAsia" w:ascii="仿宋" w:hAnsi="仿宋" w:eastAsia="仿宋"/>
                <w:b/>
                <w:bCs/>
                <w:color w:val="auto"/>
                <w:kern w:val="0"/>
                <w:szCs w:val="21"/>
              </w:rPr>
              <w:t>评分内容及细则</w:t>
            </w:r>
          </w:p>
        </w:tc>
        <w:tc>
          <w:tcPr>
            <w:tcW w:w="6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仿宋" w:hAnsi="仿宋" w:eastAsia="仿宋"/>
                <w:b/>
                <w:bCs/>
                <w:color w:val="auto"/>
                <w:kern w:val="0"/>
                <w:szCs w:val="21"/>
              </w:rPr>
            </w:pPr>
            <w:r>
              <w:rPr>
                <w:rFonts w:hint="eastAsia" w:ascii="仿宋" w:hAnsi="仿宋" w:eastAsia="仿宋"/>
                <w:b/>
                <w:bCs/>
                <w:color w:val="auto"/>
                <w:kern w:val="0"/>
                <w:szCs w:val="21"/>
              </w:rPr>
              <w:t>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911" w:type="dxa"/>
            <w:vMerge w:val="restart"/>
            <w:tcBorders>
              <w:left w:val="single" w:color="auto" w:sz="4" w:space="0"/>
              <w:right w:val="single" w:color="auto" w:sz="4" w:space="0"/>
            </w:tcBorders>
            <w:noWrap w:val="0"/>
            <w:vAlign w:val="center"/>
          </w:tcPr>
          <w:p>
            <w:pPr>
              <w:spacing w:line="300" w:lineRule="exact"/>
              <w:jc w:val="center"/>
              <w:rPr>
                <w:rFonts w:hint="eastAsia" w:ascii="仿宋" w:hAnsi="仿宋" w:eastAsia="仿宋"/>
                <w:color w:val="auto"/>
                <w:kern w:val="0"/>
                <w:szCs w:val="21"/>
              </w:rPr>
            </w:pPr>
            <w:r>
              <w:rPr>
                <w:rFonts w:hint="eastAsia" w:ascii="仿宋" w:hAnsi="仿宋" w:eastAsia="仿宋"/>
                <w:color w:val="auto"/>
                <w:kern w:val="0"/>
                <w:szCs w:val="21"/>
              </w:rPr>
              <w:t>商务技术分（90分）</w:t>
            </w:r>
          </w:p>
        </w:tc>
        <w:tc>
          <w:tcPr>
            <w:tcW w:w="1183" w:type="dxa"/>
            <w:tcBorders>
              <w:top w:val="single" w:color="auto" w:sz="4" w:space="0"/>
              <w:left w:val="single" w:color="auto" w:sz="4" w:space="0"/>
              <w:right w:val="single" w:color="auto" w:sz="4" w:space="0"/>
            </w:tcBorders>
            <w:noWrap w:val="0"/>
            <w:vAlign w:val="center"/>
          </w:tcPr>
          <w:p>
            <w:pPr>
              <w:widowControl/>
              <w:snapToGrid w:val="0"/>
              <w:spacing w:line="300" w:lineRule="exact"/>
              <w:jc w:val="center"/>
              <w:rPr>
                <w:rFonts w:hint="eastAsia" w:ascii="仿宋" w:hAnsi="仿宋" w:eastAsia="仿宋"/>
                <w:color w:val="auto"/>
                <w:szCs w:val="21"/>
              </w:rPr>
            </w:pPr>
            <w:r>
              <w:rPr>
                <w:rFonts w:hint="eastAsia" w:ascii="仿宋_GB2312" w:hAnsi="仿宋_GB2312" w:eastAsia="仿宋_GB2312" w:cs="仿宋_GB2312"/>
                <w:color w:val="auto"/>
                <w:szCs w:val="21"/>
              </w:rPr>
              <w:t>项目理解</w:t>
            </w:r>
          </w:p>
        </w:tc>
        <w:tc>
          <w:tcPr>
            <w:tcW w:w="6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00" w:lineRule="exact"/>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针对</w:t>
            </w:r>
            <w:r>
              <w:rPr>
                <w:rFonts w:hint="eastAsia" w:ascii="仿宋_GB2312" w:hAnsi="仿宋_GB2312" w:eastAsia="仿宋_GB2312" w:cs="仿宋_GB2312"/>
                <w:color w:val="auto"/>
                <w:sz w:val="21"/>
                <w:szCs w:val="21"/>
                <w:lang w:eastAsia="zh-CN"/>
              </w:rPr>
              <w:t>基层治理四平台</w:t>
            </w:r>
            <w:r>
              <w:rPr>
                <w:rFonts w:hint="eastAsia" w:ascii="仿宋_GB2312" w:hAnsi="仿宋_GB2312" w:eastAsia="仿宋_GB2312" w:cs="仿宋_GB2312"/>
                <w:color w:val="auto"/>
                <w:sz w:val="21"/>
                <w:szCs w:val="21"/>
              </w:rPr>
              <w:t>项目背景、现状及需求的理解分析</w:t>
            </w:r>
            <w:r>
              <w:rPr>
                <w:rFonts w:hint="eastAsia" w:ascii="仿宋_GB2312" w:hAnsi="仿宋_GB2312" w:eastAsia="仿宋_GB2312" w:cs="仿宋_GB2312"/>
                <w:color w:val="auto"/>
                <w:sz w:val="21"/>
                <w:szCs w:val="21"/>
                <w:lang w:eastAsia="zh-CN"/>
              </w:rPr>
              <w:t>综合评分：</w:t>
            </w:r>
          </w:p>
          <w:p>
            <w:pPr>
              <w:keepNext w:val="0"/>
              <w:keepLines w:val="0"/>
              <w:pageBreakBefore w:val="0"/>
              <w:kinsoku/>
              <w:wordWrap/>
              <w:overflowPunct/>
              <w:topLinePunct w:val="0"/>
              <w:autoSpaceDE/>
              <w:autoSpaceDN/>
              <w:bidi w:val="0"/>
              <w:snapToGrid w:val="0"/>
              <w:spacing w:line="30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对项目数字化改革背景的理解；（0-</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分）</w:t>
            </w:r>
          </w:p>
          <w:p>
            <w:pPr>
              <w:keepNext w:val="0"/>
              <w:keepLines w:val="0"/>
              <w:pageBreakBefore w:val="0"/>
              <w:kinsoku/>
              <w:wordWrap/>
              <w:overflowPunct/>
              <w:topLinePunct w:val="0"/>
              <w:autoSpaceDE/>
              <w:autoSpaceDN/>
              <w:bidi w:val="0"/>
              <w:snapToGrid w:val="0"/>
              <w:spacing w:line="30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投标方案对拱墅区现有平台的现状情况的理解程度</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0-</w:t>
            </w:r>
            <w:r>
              <w:rPr>
                <w:rFonts w:hint="eastAsia" w:ascii="仿宋_GB2312" w:hAnsi="仿宋_GB2312" w:eastAsia="仿宋_GB2312" w:cs="仿宋_GB2312"/>
                <w:color w:val="auto"/>
                <w:sz w:val="21"/>
                <w:szCs w:val="21"/>
              </w:rPr>
              <w:t>4分）</w:t>
            </w:r>
          </w:p>
          <w:p>
            <w:pPr>
              <w:keepNext w:val="0"/>
              <w:keepLines w:val="0"/>
              <w:pageBreakBefore w:val="0"/>
              <w:kinsoku/>
              <w:wordWrap/>
              <w:overflowPunct/>
              <w:topLinePunct w:val="0"/>
              <w:autoSpaceDE/>
              <w:autoSpaceDN/>
              <w:bidi w:val="0"/>
              <w:snapToGrid w:val="0"/>
              <w:spacing w:line="30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投标方案对需求功能的理解程度。（</w:t>
            </w:r>
            <w:r>
              <w:rPr>
                <w:rFonts w:hint="eastAsia" w:ascii="仿宋_GB2312" w:hAnsi="仿宋_GB2312" w:eastAsia="仿宋_GB2312" w:cs="仿宋_GB2312"/>
                <w:color w:val="auto"/>
                <w:sz w:val="21"/>
                <w:szCs w:val="21"/>
                <w:lang w:val="en-US" w:eastAsia="zh-CN"/>
              </w:rPr>
              <w:t>0-3</w:t>
            </w:r>
            <w:r>
              <w:rPr>
                <w:rFonts w:hint="eastAsia" w:ascii="仿宋_GB2312" w:hAnsi="仿宋_GB2312" w:eastAsia="仿宋_GB2312" w:cs="仿宋_GB2312"/>
                <w:color w:val="auto"/>
                <w:sz w:val="21"/>
                <w:szCs w:val="21"/>
              </w:rPr>
              <w:t>分）</w:t>
            </w:r>
          </w:p>
          <w:p>
            <w:pPr>
              <w:keepNext w:val="0"/>
              <w:keepLines w:val="0"/>
              <w:pageBreakBefore w:val="0"/>
              <w:kinsoku/>
              <w:wordWrap/>
              <w:overflowPunct/>
              <w:topLinePunct w:val="0"/>
              <w:autoSpaceDE/>
              <w:autoSpaceDN/>
              <w:bidi w:val="0"/>
              <w:snapToGrid w:val="0"/>
              <w:spacing w:line="300" w:lineRule="exact"/>
              <w:jc w:val="left"/>
              <w:textAlignment w:val="auto"/>
              <w:rPr>
                <w:rFonts w:hint="eastAsia"/>
                <w:color w:val="auto"/>
              </w:rPr>
            </w:pPr>
            <w:r>
              <w:rPr>
                <w:rFonts w:hint="eastAsia" w:ascii="仿宋_GB2312" w:hAnsi="仿宋_GB2312" w:eastAsia="仿宋_GB2312" w:cs="仿宋_GB2312"/>
                <w:color w:val="auto"/>
                <w:sz w:val="21"/>
                <w:szCs w:val="21"/>
                <w:lang w:val="en-US" w:eastAsia="zh-CN"/>
              </w:rPr>
              <w:t>2、对假日小队轻松助手、‘亲清互联’工商联数字化应用、</w:t>
            </w:r>
            <w:r>
              <w:rPr>
                <w:rFonts w:hint="eastAsia" w:ascii="仿宋_GB2312" w:hAnsi="仿宋_GB2312" w:eastAsia="仿宋_GB2312" w:cs="仿宋_GB2312"/>
                <w:color w:val="auto"/>
                <w:sz w:val="21"/>
                <w:szCs w:val="21"/>
              </w:rPr>
              <w:t>拱墅区数智群团驾驶舱</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街道数字权力监督系统的需求理解分析综合评分（0-2分）</w:t>
            </w:r>
          </w:p>
        </w:tc>
        <w:tc>
          <w:tcPr>
            <w:tcW w:w="662"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kinsoku/>
              <w:wordWrap/>
              <w:overflowPunct/>
              <w:topLinePunct w:val="0"/>
              <w:autoSpaceDE/>
              <w:autoSpaceDN/>
              <w:bidi w:val="0"/>
              <w:snapToGrid w:val="0"/>
              <w:spacing w:line="300" w:lineRule="exact"/>
              <w:jc w:val="center"/>
              <w:textAlignment w:val="auto"/>
              <w:rPr>
                <w:rFonts w:ascii="仿宋" w:hAnsi="仿宋" w:eastAsia="仿宋"/>
                <w:color w:val="auto"/>
              </w:rPr>
            </w:pPr>
            <w:r>
              <w:rPr>
                <w:rFonts w:hint="eastAsia" w:ascii="仿宋" w:hAnsi="仿宋" w:eastAsia="仿宋"/>
                <w:color w:val="auto"/>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911" w:type="dxa"/>
            <w:vMerge w:val="continue"/>
            <w:tcBorders>
              <w:left w:val="single" w:color="auto" w:sz="4" w:space="0"/>
              <w:right w:val="single" w:color="auto" w:sz="4" w:space="0"/>
            </w:tcBorders>
            <w:noWrap w:val="0"/>
            <w:vAlign w:val="center"/>
          </w:tcPr>
          <w:p>
            <w:pPr>
              <w:spacing w:line="300" w:lineRule="exact"/>
              <w:jc w:val="left"/>
              <w:rPr>
                <w:rFonts w:ascii="仿宋" w:hAnsi="仿宋" w:eastAsia="仿宋"/>
                <w:color w:val="auto"/>
                <w:kern w:val="0"/>
                <w:szCs w:val="21"/>
              </w:rPr>
            </w:pPr>
          </w:p>
        </w:tc>
        <w:tc>
          <w:tcPr>
            <w:tcW w:w="1183" w:type="dxa"/>
            <w:tcBorders>
              <w:top w:val="single" w:color="auto" w:sz="4" w:space="0"/>
              <w:left w:val="single" w:color="auto" w:sz="4" w:space="0"/>
              <w:right w:val="single" w:color="auto" w:sz="4" w:space="0"/>
            </w:tcBorders>
            <w:noWrap w:val="0"/>
            <w:vAlign w:val="center"/>
          </w:tcPr>
          <w:p>
            <w:pPr>
              <w:snapToGrid w:val="0"/>
              <w:spacing w:line="3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技术方案</w:t>
            </w:r>
          </w:p>
        </w:tc>
        <w:tc>
          <w:tcPr>
            <w:tcW w:w="6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1、对四平台整合升级投标方案的科学性和完整性进行综合评分：</w:t>
            </w:r>
          </w:p>
          <w:p>
            <w:pPr>
              <w:keepNext w:val="0"/>
              <w:keepLines w:val="0"/>
              <w:pageBreakBefore w:val="0"/>
              <w:kinsoku/>
              <w:wordWrap/>
              <w:overflowPunct/>
              <w:topLinePunct w:val="0"/>
              <w:autoSpaceDE/>
              <w:autoSpaceDN/>
              <w:bidi w:val="0"/>
              <w:snapToGrid w:val="0"/>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（1）方案的总体设计，包括业务流程图、系统架构图等；（0-3分）</w:t>
            </w:r>
          </w:p>
          <w:p>
            <w:pPr>
              <w:keepNext w:val="0"/>
              <w:keepLines w:val="0"/>
              <w:pageBreakBefore w:val="0"/>
              <w:kinsoku/>
              <w:wordWrap/>
              <w:overflowPunct/>
              <w:topLinePunct w:val="0"/>
              <w:autoSpaceDE/>
              <w:autoSpaceDN/>
              <w:bidi w:val="0"/>
              <w:snapToGrid w:val="0"/>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（2）对原平台组织架构用户体系梳理情况进行详细描述；（0-2分）</w:t>
            </w:r>
          </w:p>
          <w:p>
            <w:pPr>
              <w:keepNext w:val="0"/>
              <w:keepLines w:val="0"/>
              <w:pageBreakBefore w:val="0"/>
              <w:kinsoku/>
              <w:wordWrap/>
              <w:overflowPunct/>
              <w:topLinePunct w:val="0"/>
              <w:autoSpaceDE/>
              <w:autoSpaceDN/>
              <w:bidi w:val="0"/>
              <w:snapToGrid w:val="0"/>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（3）对原平台的数据融合梳理情况，数据融合对比字段情况进行详细描述；（0-5分）</w:t>
            </w:r>
          </w:p>
          <w:p>
            <w:pPr>
              <w:keepNext w:val="0"/>
              <w:keepLines w:val="0"/>
              <w:pageBreakBefore w:val="0"/>
              <w:kinsoku/>
              <w:wordWrap/>
              <w:overflowPunct/>
              <w:topLinePunct w:val="0"/>
              <w:autoSpaceDE/>
              <w:autoSpaceDN/>
              <w:bidi w:val="0"/>
              <w:snapToGrid w:val="0"/>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（4）四平台整合升级解决方案的实现情况进行详细描述。（0-3分）</w:t>
            </w:r>
          </w:p>
          <w:p>
            <w:pPr>
              <w:keepNext w:val="0"/>
              <w:keepLines w:val="0"/>
              <w:pageBreakBefore w:val="0"/>
              <w:kinsoku/>
              <w:wordWrap/>
              <w:overflowPunct/>
              <w:topLinePunct w:val="0"/>
              <w:autoSpaceDE/>
              <w:autoSpaceDN/>
              <w:bidi w:val="0"/>
              <w:snapToGrid w:val="0"/>
              <w:spacing w:line="300" w:lineRule="exact"/>
              <w:jc w:val="left"/>
              <w:textAlignment w:val="auto"/>
              <w:rPr>
                <w:rFonts w:hint="eastAsia" w:eastAsia="仿宋_GB2312"/>
                <w:color w:val="auto"/>
              </w:rPr>
            </w:pPr>
            <w:r>
              <w:rPr>
                <w:rFonts w:hint="eastAsia" w:ascii="仿宋_GB2312" w:hAnsi="仿宋_GB2312" w:eastAsia="仿宋_GB2312" w:cs="仿宋_GB2312"/>
                <w:color w:val="auto"/>
                <w:sz w:val="21"/>
                <w:szCs w:val="21"/>
                <w:lang w:val="en-US" w:eastAsia="zh-CN"/>
              </w:rPr>
              <w:t>2、对假日小队轻松助手、‘亲清互联’工商联数字化应用、</w:t>
            </w:r>
            <w:r>
              <w:rPr>
                <w:rFonts w:hint="eastAsia" w:ascii="仿宋_GB2312" w:hAnsi="仿宋_GB2312" w:eastAsia="仿宋_GB2312" w:cs="仿宋_GB2312"/>
                <w:color w:val="auto"/>
                <w:sz w:val="21"/>
                <w:szCs w:val="21"/>
              </w:rPr>
              <w:t>拱墅区数智群团驾驶舱</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街道数字权力监督系统的</w:t>
            </w:r>
            <w:r>
              <w:rPr>
                <w:rFonts w:hint="eastAsia" w:ascii="仿宋_GB2312" w:hAnsi="仿宋_GB2312" w:eastAsia="仿宋_GB2312" w:cs="仿宋_GB2312"/>
                <w:color w:val="auto"/>
                <w:sz w:val="21"/>
                <w:szCs w:val="21"/>
                <w:lang w:eastAsia="zh-CN"/>
              </w:rPr>
              <w:t>技术方案进行</w:t>
            </w:r>
            <w:r>
              <w:rPr>
                <w:rFonts w:hint="eastAsia" w:ascii="仿宋_GB2312" w:hAnsi="仿宋_GB2312" w:eastAsia="仿宋_GB2312" w:cs="仿宋_GB2312"/>
                <w:color w:val="auto"/>
                <w:sz w:val="21"/>
                <w:szCs w:val="21"/>
              </w:rPr>
              <w:t>综合评分（0-2分）</w:t>
            </w:r>
          </w:p>
        </w:tc>
        <w:tc>
          <w:tcPr>
            <w:tcW w:w="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00" w:lineRule="exact"/>
              <w:jc w:val="center"/>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911" w:type="dxa"/>
            <w:vMerge w:val="continue"/>
            <w:tcBorders>
              <w:left w:val="single" w:color="auto" w:sz="4" w:space="0"/>
              <w:right w:val="single" w:color="auto" w:sz="4" w:space="0"/>
            </w:tcBorders>
            <w:noWrap w:val="0"/>
            <w:vAlign w:val="center"/>
          </w:tcPr>
          <w:p>
            <w:pPr>
              <w:spacing w:line="300" w:lineRule="exact"/>
              <w:jc w:val="left"/>
              <w:rPr>
                <w:rFonts w:ascii="仿宋" w:hAnsi="仿宋" w:eastAsia="仿宋"/>
                <w:color w:val="auto"/>
                <w:kern w:val="0"/>
                <w:szCs w:val="21"/>
              </w:rPr>
            </w:pPr>
          </w:p>
        </w:tc>
        <w:tc>
          <w:tcPr>
            <w:tcW w:w="1183" w:type="dxa"/>
            <w:tcBorders>
              <w:top w:val="single" w:color="auto" w:sz="4" w:space="0"/>
              <w:left w:val="single" w:color="auto" w:sz="4" w:space="0"/>
              <w:right w:val="single" w:color="auto" w:sz="4" w:space="0"/>
            </w:tcBorders>
            <w:noWrap w:val="0"/>
            <w:vAlign w:val="center"/>
          </w:tcPr>
          <w:p>
            <w:pPr>
              <w:snapToGrid w:val="0"/>
              <w:spacing w:line="3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实施方案</w:t>
            </w:r>
          </w:p>
        </w:tc>
        <w:tc>
          <w:tcPr>
            <w:tcW w:w="6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0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项目组织实施方案的科学性、合理性、规范性和可操作性，项目实施内容包括软件设计开发、系统安装调试、系统测试、试运行、系统调优、项目验收等。（0-</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w:t>
            </w:r>
          </w:p>
          <w:p>
            <w:pPr>
              <w:keepNext w:val="0"/>
              <w:keepLines w:val="0"/>
              <w:pageBreakBefore w:val="0"/>
              <w:kinsoku/>
              <w:wordWrap/>
              <w:overflowPunct/>
              <w:topLinePunct w:val="0"/>
              <w:autoSpaceDE/>
              <w:autoSpaceDN/>
              <w:bidi w:val="0"/>
              <w:snapToGrid w:val="0"/>
              <w:spacing w:line="300" w:lineRule="exact"/>
              <w:jc w:val="left"/>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项目进度安排及进度计划表、施工物资准备、施工现场管理、安全文明施工管理等，有合理的进度保证、供货保证、质量保证等措施。（0-</w:t>
            </w:r>
            <w:r>
              <w:rPr>
                <w:rFonts w:hint="eastAsia" w:ascii="仿宋_GB2312" w:hAnsi="仿宋_GB2312" w:eastAsia="仿宋_GB2312" w:cs="仿宋_GB2312"/>
                <w:color w:val="auto"/>
                <w:sz w:val="21"/>
                <w:szCs w:val="21"/>
                <w:lang w:val="en-US" w:eastAsia="zh-CN"/>
              </w:rPr>
              <w:t>3分</w:t>
            </w:r>
            <w:r>
              <w:rPr>
                <w:rFonts w:hint="eastAsia" w:ascii="仿宋_GB2312" w:hAnsi="仿宋_GB2312" w:eastAsia="仿宋_GB2312" w:cs="仿宋_GB2312"/>
                <w:color w:val="auto"/>
                <w:sz w:val="21"/>
                <w:szCs w:val="21"/>
              </w:rPr>
              <w:t>）</w:t>
            </w:r>
          </w:p>
        </w:tc>
        <w:tc>
          <w:tcPr>
            <w:tcW w:w="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00" w:lineRule="exact"/>
              <w:jc w:val="center"/>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 w:val="21"/>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jc w:val="center"/>
        </w:trPr>
        <w:tc>
          <w:tcPr>
            <w:tcW w:w="911" w:type="dxa"/>
            <w:vMerge w:val="continue"/>
            <w:tcBorders>
              <w:left w:val="single" w:color="auto" w:sz="4" w:space="0"/>
              <w:right w:val="single" w:color="auto" w:sz="4" w:space="0"/>
            </w:tcBorders>
            <w:noWrap w:val="0"/>
            <w:vAlign w:val="center"/>
          </w:tcPr>
          <w:p>
            <w:pPr>
              <w:spacing w:line="300" w:lineRule="exact"/>
              <w:jc w:val="left"/>
              <w:rPr>
                <w:rFonts w:ascii="仿宋" w:hAnsi="仿宋" w:eastAsia="仿宋"/>
                <w:color w:val="auto"/>
                <w:kern w:val="0"/>
                <w:szCs w:val="21"/>
              </w:rPr>
            </w:pPr>
          </w:p>
        </w:tc>
        <w:tc>
          <w:tcPr>
            <w:tcW w:w="1183" w:type="dxa"/>
            <w:tcBorders>
              <w:left w:val="single" w:color="auto" w:sz="4" w:space="0"/>
              <w:right w:val="single" w:color="auto" w:sz="4" w:space="0"/>
            </w:tcBorders>
            <w:noWrap w:val="0"/>
            <w:vAlign w:val="center"/>
          </w:tcPr>
          <w:p>
            <w:pPr>
              <w:widowControl/>
              <w:adjustRightInd/>
              <w:spacing w:line="300" w:lineRule="exact"/>
              <w:jc w:val="center"/>
              <w:rPr>
                <w:rFonts w:hint="eastAsia" w:ascii="仿宋" w:hAnsi="仿宋" w:eastAsia="仿宋"/>
                <w:color w:val="auto"/>
                <w:szCs w:val="21"/>
              </w:rPr>
            </w:pPr>
            <w:r>
              <w:rPr>
                <w:rFonts w:hint="eastAsia" w:ascii="仿宋" w:hAnsi="仿宋" w:eastAsia="仿宋"/>
                <w:color w:val="auto"/>
                <w:szCs w:val="21"/>
              </w:rPr>
              <w:t>系统演示</w:t>
            </w:r>
          </w:p>
          <w:p>
            <w:pPr>
              <w:widowControl/>
              <w:adjustRightInd/>
              <w:spacing w:line="300" w:lineRule="exact"/>
              <w:jc w:val="center"/>
              <w:rPr>
                <w:rFonts w:hint="eastAsia"/>
                <w:color w:val="auto"/>
              </w:rPr>
            </w:pPr>
          </w:p>
        </w:tc>
        <w:tc>
          <w:tcPr>
            <w:tcW w:w="6400"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napToGrid w:val="0"/>
              <w:spacing w:line="300" w:lineRule="exact"/>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zh-CN"/>
              </w:rPr>
              <w:t>是否有可演示的交互原型或真实系统，是否紧密结合新拱墅区现有信息系统及电子政务应用，体现与现有系统在系统架构、功能、数据结构上的无缝集成，能符合拱墅区数据资源管理服务平台业务实际情况。</w:t>
            </w:r>
            <w:r>
              <w:rPr>
                <w:rFonts w:hint="eastAsia" w:ascii="仿宋_GB2312" w:hAnsi="仿宋_GB2312" w:eastAsia="仿宋_GB2312" w:cs="仿宋_GB2312"/>
                <w:color w:val="auto"/>
                <w:szCs w:val="21"/>
              </w:rPr>
              <w:t>具体演示内容：</w:t>
            </w:r>
          </w:p>
          <w:p>
            <w:pPr>
              <w:keepNext w:val="0"/>
              <w:keepLines w:val="0"/>
              <w:pageBreakBefore w:val="0"/>
              <w:shd w:val="clear" w:color="auto" w:fill="FFFFFF"/>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1、四平台事件管理功能演示：包括待办事件、超期事件、申请延期事件、参与事件、所辖事件、关注事件、草稿箱、公众爆料、省协同事件和事件地址绑定等功能。（0-2分）</w:t>
            </w:r>
          </w:p>
          <w:p>
            <w:pPr>
              <w:keepNext w:val="0"/>
              <w:keepLines w:val="0"/>
              <w:pageBreakBefore w:val="0"/>
              <w:shd w:val="clear" w:color="auto" w:fill="FFFFFF"/>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2、四平台走访管理功能演示：包括待办任务、辖区任务、访查记录和任务设置等功能。（0-2分）</w:t>
            </w:r>
          </w:p>
          <w:p>
            <w:pPr>
              <w:keepNext w:val="0"/>
              <w:keepLines w:val="0"/>
              <w:pageBreakBefore w:val="0"/>
              <w:shd w:val="clear" w:color="auto" w:fill="FFFFFF"/>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3、四平台数据管理功能演示：包括实有人口、工作对象、服务对象、依靠对象、组织机构、场所、重点场所、住所、建筑物、地址库和变更记录等功能。（0-</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val="zh-CN"/>
              </w:rPr>
              <w:t>分）</w:t>
            </w:r>
          </w:p>
          <w:p>
            <w:pPr>
              <w:keepNext w:val="0"/>
              <w:keepLines w:val="0"/>
              <w:pageBreakBefore w:val="0"/>
              <w:shd w:val="clear" w:color="auto" w:fill="FFFFFF"/>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4、四平台融通协同功能演示：包括河长通和协同任务功能。（0-</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val="zh-CN"/>
              </w:rPr>
              <w:t>分）</w:t>
            </w:r>
          </w:p>
          <w:p>
            <w:pPr>
              <w:keepNext w:val="0"/>
              <w:keepLines w:val="0"/>
              <w:pageBreakBefore w:val="0"/>
              <w:shd w:val="clear" w:color="auto" w:fill="FFFFFF"/>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lang w:val="zh-CN"/>
              </w:rPr>
              <w:t>、四平台分析统计功能演示：基础统计包括运行概况、实有人口、组织机构统计、房屋统计、场所统计、队伍力量统计、事件分析、绩效评估等功能。管理决策包括四平台运行情况。（0-</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lang w:val="zh-CN"/>
              </w:rPr>
              <w:t>分）</w:t>
            </w:r>
          </w:p>
          <w:p>
            <w:pPr>
              <w:keepNext w:val="0"/>
              <w:keepLines w:val="0"/>
              <w:pageBreakBefore w:val="0"/>
              <w:shd w:val="clear" w:color="auto" w:fill="FFFFFF"/>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en-US" w:eastAsia="zh-CN"/>
              </w:rPr>
              <w:t>6</w:t>
            </w:r>
            <w:r>
              <w:rPr>
                <w:rFonts w:hint="eastAsia" w:ascii="仿宋_GB2312" w:hAnsi="仿宋_GB2312" w:eastAsia="仿宋_GB2312" w:cs="仿宋_GB2312"/>
                <w:color w:val="auto"/>
                <w:sz w:val="21"/>
                <w:szCs w:val="21"/>
                <w:lang w:val="zh-CN"/>
              </w:rPr>
              <w:t>、四平台系统支撑功能演示：包括角色配置（含组织架构等）、事件设置、日志管理、基础管理、APP维护和考核配置等功能。（0-</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lang w:val="zh-CN"/>
              </w:rPr>
              <w:t>分）</w:t>
            </w:r>
          </w:p>
          <w:p>
            <w:pPr>
              <w:keepNext w:val="0"/>
              <w:keepLines w:val="0"/>
              <w:pageBreakBefore w:val="0"/>
              <w:shd w:val="clear" w:color="auto" w:fill="FFFFFF"/>
              <w:kinsoku/>
              <w:wordWrap/>
              <w:overflowPunct/>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en-US" w:eastAsia="zh-CN"/>
              </w:rPr>
              <w:t>7</w:t>
            </w:r>
            <w:r>
              <w:rPr>
                <w:rFonts w:hint="eastAsia" w:ascii="仿宋_GB2312" w:hAnsi="仿宋_GB2312" w:eastAsia="仿宋_GB2312" w:cs="仿宋_GB2312"/>
                <w:color w:val="auto"/>
                <w:sz w:val="21"/>
                <w:szCs w:val="21"/>
                <w:lang w:val="zh-CN"/>
              </w:rPr>
              <w:t>、考核管理功能演示：包括网格地图、考核督查等功能。（0-2分）</w:t>
            </w:r>
          </w:p>
          <w:p>
            <w:pPr>
              <w:keepNext w:val="0"/>
              <w:keepLines w:val="0"/>
              <w:pageBreakBefore w:val="0"/>
              <w:widowControl w:val="0"/>
              <w:kinsoku/>
              <w:wordWrap/>
              <w:overflowPunct/>
              <w:topLinePunct w:val="0"/>
              <w:bidi w:val="0"/>
              <w:adjustRightInd w:val="0"/>
              <w:snapToGrid/>
              <w:spacing w:line="240" w:lineRule="auto"/>
              <w:textAlignment w:val="auto"/>
              <w:rPr>
                <w:rFonts w:hint="eastAsia" w:ascii="仿宋_GB2312" w:hAnsi="仿宋_GB2312" w:eastAsia="仿宋_GB2312" w:cs="仿宋_GB2312"/>
                <w:color w:val="auto"/>
                <w:szCs w:val="21"/>
                <w:lang w:val="zh-CN"/>
              </w:rPr>
            </w:pPr>
            <w:r>
              <w:rPr>
                <w:rFonts w:hint="eastAsia" w:ascii="仿宋_GB2312" w:hAnsi="仿宋_GB2312" w:eastAsia="仿宋_GB2312" w:cs="仿宋_GB2312"/>
                <w:color w:val="auto"/>
                <w:szCs w:val="21"/>
                <w:lang w:val="en-US" w:eastAsia="zh-CN"/>
              </w:rPr>
              <w:t>8</w:t>
            </w:r>
            <w:r>
              <w:rPr>
                <w:rFonts w:hint="eastAsia" w:ascii="仿宋_GB2312" w:hAnsi="仿宋_GB2312" w:eastAsia="仿宋_GB2312" w:cs="仿宋_GB2312"/>
                <w:color w:val="auto"/>
                <w:szCs w:val="21"/>
                <w:lang w:val="zh-CN"/>
              </w:rPr>
              <w:t>、演示“假日小队轻松助手”中蓝领E家房源管理系统、工作人员公寓管理系统功能。（0-</w:t>
            </w: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lang w:val="zh-CN"/>
              </w:rPr>
              <w:t>分）</w:t>
            </w:r>
          </w:p>
          <w:p>
            <w:pPr>
              <w:keepNext w:val="0"/>
              <w:keepLines w:val="0"/>
              <w:pageBreakBefore w:val="0"/>
              <w:widowControl w:val="0"/>
              <w:kinsoku/>
              <w:wordWrap/>
              <w:overflowPunct/>
              <w:topLinePunct w:val="0"/>
              <w:bidi w:val="0"/>
              <w:adjustRightInd w:val="0"/>
              <w:snapToGrid/>
              <w:spacing w:line="240" w:lineRule="auto"/>
              <w:textAlignment w:val="auto"/>
              <w:rPr>
                <w:rFonts w:ascii="仿宋_GB2312" w:hAnsi="仿宋_GB2312" w:eastAsia="仿宋_GB2312" w:cs="仿宋_GB2312"/>
                <w:color w:val="auto"/>
                <w:szCs w:val="21"/>
                <w:lang w:val="zh-CN"/>
              </w:rPr>
            </w:pPr>
            <w:r>
              <w:rPr>
                <w:rFonts w:hint="eastAsia" w:ascii="仿宋_GB2312" w:hAnsi="仿宋_GB2312" w:eastAsia="仿宋_GB2312" w:cs="仿宋_GB2312"/>
                <w:color w:val="auto"/>
                <w:szCs w:val="21"/>
                <w:lang w:val="en-US" w:eastAsia="zh-CN"/>
              </w:rPr>
              <w:t>9</w:t>
            </w:r>
            <w:r>
              <w:rPr>
                <w:rFonts w:hint="eastAsia" w:ascii="仿宋_GB2312" w:hAnsi="仿宋_GB2312" w:eastAsia="仿宋_GB2312" w:cs="仿宋_GB2312"/>
                <w:color w:val="auto"/>
                <w:szCs w:val="21"/>
                <w:lang w:val="zh-CN"/>
              </w:rPr>
              <w:t>、演示数智群团驾驶舱首页整体风格、模块划分及对应的应用入口。（0-</w:t>
            </w:r>
            <w:r>
              <w:rPr>
                <w:rFonts w:ascii="仿宋_GB2312" w:hAnsi="仿宋_GB2312" w:eastAsia="仿宋_GB2312" w:cs="仿宋_GB2312"/>
                <w:color w:val="auto"/>
                <w:szCs w:val="21"/>
                <w:lang w:val="zh-CN"/>
              </w:rPr>
              <w:t>2</w:t>
            </w:r>
            <w:r>
              <w:rPr>
                <w:rFonts w:hint="eastAsia" w:ascii="仿宋_GB2312" w:hAnsi="仿宋_GB2312" w:eastAsia="仿宋_GB2312" w:cs="仿宋_GB2312"/>
                <w:color w:val="auto"/>
                <w:szCs w:val="21"/>
                <w:lang w:val="zh-CN"/>
              </w:rPr>
              <w:t>分）</w:t>
            </w:r>
          </w:p>
          <w:p>
            <w:pPr>
              <w:keepNext w:val="0"/>
              <w:keepLines w:val="0"/>
              <w:pageBreakBefore w:val="0"/>
              <w:widowControl w:val="0"/>
              <w:kinsoku/>
              <w:wordWrap/>
              <w:overflowPunct/>
              <w:topLinePunct w:val="0"/>
              <w:autoSpaceDE/>
              <w:autoSpaceDN/>
              <w:bidi w:val="0"/>
              <w:adjustRightInd w:val="0"/>
              <w:textAlignment w:val="auto"/>
              <w:rPr>
                <w:rFonts w:ascii="仿宋_GB2312" w:hAnsi="仿宋_GB2312" w:eastAsia="仿宋_GB2312" w:cs="仿宋_GB2312"/>
                <w:color w:val="auto"/>
                <w:szCs w:val="21"/>
                <w:lang w:val="zh-CN"/>
              </w:rPr>
            </w:pPr>
            <w:r>
              <w:rPr>
                <w:rFonts w:hint="eastAsia" w:ascii="仿宋_GB2312" w:hAnsi="仿宋_GB2312" w:eastAsia="仿宋_GB2312" w:cs="仿宋_GB2312"/>
                <w:color w:val="auto"/>
                <w:szCs w:val="21"/>
                <w:lang w:val="en-US" w:eastAsia="zh-CN"/>
              </w:rPr>
              <w:t>10、</w:t>
            </w:r>
            <w:r>
              <w:rPr>
                <w:rFonts w:hint="eastAsia" w:ascii="仿宋_GB2312" w:hAnsi="仿宋_GB2312" w:eastAsia="仿宋_GB2312" w:cs="仿宋_GB2312"/>
                <w:color w:val="auto"/>
                <w:szCs w:val="21"/>
                <w:lang w:val="zh-CN"/>
              </w:rPr>
              <w:t>演示街道权力监管系统5大领域模块、统一管理后台和数据可视化大屏功能。每演示出一项功能并且实现流程和操作衔接紧凑、完整清晰，功能完全满足招标要求的，得</w:t>
            </w:r>
            <w:r>
              <w:rPr>
                <w:rFonts w:ascii="仿宋_GB2312" w:hAnsi="仿宋_GB2312" w:eastAsia="仿宋_GB2312" w:cs="仿宋_GB2312"/>
                <w:color w:val="auto"/>
                <w:szCs w:val="21"/>
                <w:lang w:val="zh-CN"/>
              </w:rPr>
              <w:t>1</w:t>
            </w:r>
            <w:r>
              <w:rPr>
                <w:rFonts w:hint="eastAsia" w:ascii="仿宋_GB2312" w:hAnsi="仿宋_GB2312" w:eastAsia="仿宋_GB2312" w:cs="仿宋_GB2312"/>
                <w:color w:val="auto"/>
                <w:szCs w:val="21"/>
                <w:lang w:val="zh-CN"/>
              </w:rPr>
              <w:t>分，最高</w:t>
            </w:r>
            <w:r>
              <w:rPr>
                <w:rFonts w:hint="eastAsia" w:ascii="仿宋_GB2312" w:hAnsi="仿宋_GB2312" w:eastAsia="仿宋_GB2312" w:cs="仿宋_GB2312"/>
                <w:color w:val="auto"/>
                <w:szCs w:val="21"/>
                <w:lang w:val="en-US" w:eastAsia="zh-CN"/>
              </w:rPr>
              <w:t>3</w:t>
            </w:r>
            <w:r>
              <w:rPr>
                <w:rFonts w:hint="eastAsia" w:ascii="仿宋_GB2312" w:hAnsi="仿宋_GB2312" w:eastAsia="仿宋_GB2312" w:cs="仿宋_GB2312"/>
                <w:color w:val="auto"/>
                <w:szCs w:val="21"/>
                <w:lang w:val="zh-CN"/>
              </w:rPr>
              <w:t>分；只有PPT或图片讲解的不得分，不演示不得分。（0-</w:t>
            </w:r>
            <w:r>
              <w:rPr>
                <w:rFonts w:hint="eastAsia" w:ascii="仿宋_GB2312" w:hAnsi="仿宋_GB2312" w:eastAsia="仿宋_GB2312" w:cs="仿宋_GB2312"/>
                <w:color w:val="auto"/>
                <w:szCs w:val="21"/>
                <w:lang w:val="en-US" w:eastAsia="zh-CN"/>
              </w:rPr>
              <w:t>3</w:t>
            </w:r>
            <w:r>
              <w:rPr>
                <w:rFonts w:hint="eastAsia" w:ascii="仿宋_GB2312" w:hAnsi="仿宋_GB2312" w:eastAsia="仿宋_GB2312" w:cs="仿宋_GB2312"/>
                <w:color w:val="auto"/>
                <w:szCs w:val="21"/>
                <w:lang w:val="zh-CN"/>
              </w:rPr>
              <w:t>分）</w:t>
            </w:r>
          </w:p>
          <w:p>
            <w:pPr>
              <w:shd w:val="clear" w:color="auto" w:fill="FFFFFF"/>
              <w:snapToGrid w:val="0"/>
              <w:spacing w:line="300" w:lineRule="exact"/>
              <w:jc w:val="left"/>
              <w:rPr>
                <w:rFonts w:hint="eastAsia" w:eastAsia="仿宋"/>
                <w:color w:val="auto"/>
              </w:rPr>
            </w:pPr>
            <w:r>
              <w:rPr>
                <w:rFonts w:hint="eastAsia" w:ascii="仿宋_GB2312" w:hAnsi="仿宋_GB2312" w:eastAsia="仿宋_GB2312" w:cs="仿宋_GB2312"/>
                <w:color w:val="auto"/>
                <w:sz w:val="21"/>
                <w:szCs w:val="21"/>
                <w:lang w:val="en-US" w:eastAsia="zh-CN"/>
              </w:rPr>
              <w:t>11</w:t>
            </w:r>
            <w:r>
              <w:rPr>
                <w:rFonts w:hint="eastAsia" w:ascii="仿宋_GB2312" w:hAnsi="仿宋_GB2312" w:eastAsia="仿宋_GB2312" w:cs="仿宋_GB2312"/>
                <w:color w:val="auto"/>
                <w:sz w:val="21"/>
                <w:szCs w:val="21"/>
                <w:lang w:val="zh-CN"/>
              </w:rPr>
              <w:t>、方案讲解和对专家提出问题的回答情况的全面性、科学性、合理性。（0-</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lang w:val="zh-CN"/>
              </w:rPr>
              <w:t>分）</w:t>
            </w:r>
          </w:p>
        </w:tc>
        <w:tc>
          <w:tcPr>
            <w:tcW w:w="662" w:type="dxa"/>
            <w:tcBorders>
              <w:top w:val="single" w:color="auto" w:sz="4" w:space="0"/>
              <w:left w:val="single" w:color="auto" w:sz="4" w:space="0"/>
              <w:bottom w:val="single" w:color="auto" w:sz="4" w:space="0"/>
              <w:right w:val="single" w:color="auto" w:sz="4" w:space="0"/>
            </w:tcBorders>
            <w:noWrap w:val="0"/>
            <w:vAlign w:val="center"/>
          </w:tcPr>
          <w:p>
            <w:pPr>
              <w:pStyle w:val="36"/>
              <w:snapToGrid w:val="0"/>
              <w:spacing w:line="300" w:lineRule="exact"/>
              <w:jc w:val="center"/>
              <w:rPr>
                <w:rFonts w:ascii="仿宋" w:hAnsi="仿宋" w:eastAsia="仿宋"/>
                <w:color w:val="auto"/>
              </w:rPr>
            </w:pPr>
            <w:r>
              <w:rPr>
                <w:rFonts w:hint="eastAsia" w:ascii="仿宋" w:hAnsi="仿宋" w:eastAsia="仿宋"/>
                <w:color w:val="auto"/>
              </w:rPr>
              <w:t>2</w:t>
            </w:r>
            <w:r>
              <w:rPr>
                <w:rFonts w:hint="eastAsia" w:ascii="仿宋" w:hAnsi="仿宋" w:eastAsia="仿宋"/>
                <w:color w:val="auto"/>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5" w:hRule="atLeast"/>
          <w:jc w:val="center"/>
        </w:trPr>
        <w:tc>
          <w:tcPr>
            <w:tcW w:w="911" w:type="dxa"/>
            <w:vMerge w:val="continue"/>
            <w:tcBorders>
              <w:left w:val="single" w:color="auto" w:sz="4" w:space="0"/>
              <w:right w:val="single" w:color="auto" w:sz="4" w:space="0"/>
            </w:tcBorders>
            <w:noWrap w:val="0"/>
            <w:vAlign w:val="center"/>
          </w:tcPr>
          <w:p>
            <w:pPr>
              <w:widowControl/>
              <w:adjustRightInd/>
              <w:spacing w:line="300" w:lineRule="exact"/>
              <w:jc w:val="left"/>
              <w:rPr>
                <w:rFonts w:ascii="仿宋" w:hAnsi="仿宋" w:eastAsia="仿宋"/>
                <w:color w:val="auto"/>
                <w:kern w:val="0"/>
                <w:szCs w:val="21"/>
              </w:rPr>
            </w:pPr>
          </w:p>
        </w:tc>
        <w:tc>
          <w:tcPr>
            <w:tcW w:w="1183" w:type="dxa"/>
            <w:tcBorders>
              <w:top w:val="single" w:color="auto" w:sz="4" w:space="0"/>
              <w:left w:val="single" w:color="auto" w:sz="4" w:space="0"/>
              <w:right w:val="single" w:color="auto" w:sz="4" w:space="0"/>
            </w:tcBorders>
            <w:noWrap w:val="0"/>
            <w:vAlign w:val="center"/>
          </w:tcPr>
          <w:p>
            <w:pPr>
              <w:snapToGrid w:val="0"/>
              <w:spacing w:line="3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信息安全保障能力</w:t>
            </w:r>
          </w:p>
        </w:tc>
        <w:tc>
          <w:tcPr>
            <w:tcW w:w="6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00" w:lineRule="exact"/>
              <w:jc w:val="left"/>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 w:val="21"/>
                <w:szCs w:val="21"/>
              </w:rPr>
              <w:t>从政务云安全策略、系统安全风险分析、系统安全防护设计、软件系统安全策略、业务终端安全防护及安全管理制度等方面阐述系统运行信息安全策略。（0-</w:t>
            </w: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lang w:eastAsia="zh-CN"/>
              </w:rPr>
              <w:t>分</w:t>
            </w:r>
            <w:r>
              <w:rPr>
                <w:rFonts w:hint="eastAsia" w:ascii="仿宋_GB2312" w:hAnsi="仿宋_GB2312" w:eastAsia="仿宋_GB2312" w:cs="仿宋_GB2312"/>
                <w:color w:val="auto"/>
                <w:sz w:val="21"/>
                <w:szCs w:val="21"/>
              </w:rPr>
              <w:t>）。</w:t>
            </w:r>
          </w:p>
        </w:tc>
        <w:tc>
          <w:tcPr>
            <w:tcW w:w="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00" w:lineRule="exact"/>
              <w:jc w:val="center"/>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911" w:type="dxa"/>
            <w:vMerge w:val="continue"/>
            <w:tcBorders>
              <w:left w:val="single" w:color="auto" w:sz="4" w:space="0"/>
              <w:right w:val="single" w:color="auto" w:sz="4" w:space="0"/>
            </w:tcBorders>
            <w:noWrap w:val="0"/>
            <w:vAlign w:val="center"/>
          </w:tcPr>
          <w:p>
            <w:pPr>
              <w:widowControl/>
              <w:adjustRightInd/>
              <w:spacing w:line="300" w:lineRule="exact"/>
              <w:jc w:val="left"/>
              <w:rPr>
                <w:rFonts w:ascii="仿宋" w:hAnsi="仿宋" w:eastAsia="仿宋"/>
                <w:color w:val="auto"/>
                <w:kern w:val="0"/>
                <w:szCs w:val="21"/>
              </w:rPr>
            </w:pPr>
          </w:p>
        </w:tc>
        <w:tc>
          <w:tcPr>
            <w:tcW w:w="1183" w:type="dxa"/>
            <w:tcBorders>
              <w:top w:val="single" w:color="auto" w:sz="4" w:space="0"/>
              <w:left w:val="single" w:color="auto" w:sz="4" w:space="0"/>
              <w:right w:val="single" w:color="auto" w:sz="4" w:space="0"/>
            </w:tcBorders>
            <w:noWrap w:val="0"/>
            <w:vAlign w:val="center"/>
          </w:tcPr>
          <w:p>
            <w:pPr>
              <w:snapToGrid w:val="0"/>
              <w:spacing w:line="3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应急响应能力</w:t>
            </w:r>
          </w:p>
        </w:tc>
        <w:tc>
          <w:tcPr>
            <w:tcW w:w="6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00" w:lineRule="exact"/>
              <w:jc w:val="left"/>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 w:val="21"/>
                <w:szCs w:val="21"/>
              </w:rPr>
              <w:t>投标人是否建立完善的应急响应方案，故障分级标准、故障处理流程、应急响应预案的启动及后期处理是否合理。</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0-2分</w:t>
            </w:r>
            <w:r>
              <w:rPr>
                <w:rFonts w:hint="eastAsia" w:ascii="仿宋_GB2312" w:hAnsi="仿宋_GB2312" w:eastAsia="仿宋_GB2312" w:cs="仿宋_GB2312"/>
                <w:color w:val="auto"/>
                <w:sz w:val="21"/>
                <w:szCs w:val="21"/>
                <w:lang w:eastAsia="zh-CN"/>
              </w:rPr>
              <w:t>）</w:t>
            </w:r>
          </w:p>
        </w:tc>
        <w:tc>
          <w:tcPr>
            <w:tcW w:w="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00" w:lineRule="exact"/>
              <w:jc w:val="center"/>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jc w:val="center"/>
        </w:trPr>
        <w:tc>
          <w:tcPr>
            <w:tcW w:w="911" w:type="dxa"/>
            <w:vMerge w:val="continue"/>
            <w:tcBorders>
              <w:left w:val="single" w:color="auto" w:sz="4" w:space="0"/>
              <w:right w:val="single" w:color="auto" w:sz="4" w:space="0"/>
            </w:tcBorders>
            <w:noWrap w:val="0"/>
            <w:vAlign w:val="center"/>
          </w:tcPr>
          <w:p>
            <w:pPr>
              <w:widowControl/>
              <w:adjustRightInd/>
              <w:spacing w:line="300" w:lineRule="exact"/>
              <w:jc w:val="left"/>
              <w:rPr>
                <w:rFonts w:ascii="仿宋" w:hAnsi="仿宋" w:eastAsia="仿宋"/>
                <w:color w:val="auto"/>
                <w:kern w:val="0"/>
                <w:szCs w:val="21"/>
              </w:rPr>
            </w:pPr>
          </w:p>
        </w:tc>
        <w:tc>
          <w:tcPr>
            <w:tcW w:w="1183" w:type="dxa"/>
            <w:tcBorders>
              <w:top w:val="single" w:color="auto" w:sz="4" w:space="0"/>
              <w:left w:val="single" w:color="auto" w:sz="4" w:space="0"/>
              <w:right w:val="single" w:color="auto" w:sz="4" w:space="0"/>
            </w:tcBorders>
            <w:noWrap w:val="0"/>
            <w:vAlign w:val="center"/>
          </w:tcPr>
          <w:p>
            <w:pPr>
              <w:snapToGrid w:val="0"/>
              <w:spacing w:line="300" w:lineRule="exact"/>
              <w:jc w:val="center"/>
              <w:rPr>
                <w:rFonts w:hint="eastAsia" w:ascii="仿宋" w:hAnsi="仿宋" w:eastAsia="仿宋_GB2312" w:cs="Arial"/>
                <w:color w:val="auto"/>
                <w:szCs w:val="21"/>
              </w:rPr>
            </w:pPr>
            <w:r>
              <w:rPr>
                <w:rFonts w:hint="eastAsia" w:ascii="仿宋_GB2312" w:hAnsi="仿宋_GB2312" w:eastAsia="仿宋_GB2312" w:cs="仿宋_GB2312"/>
                <w:color w:val="auto"/>
                <w:szCs w:val="21"/>
              </w:rPr>
              <w:t>售后服务保障</w:t>
            </w:r>
          </w:p>
        </w:tc>
        <w:tc>
          <w:tcPr>
            <w:tcW w:w="6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00" w:lineRule="exact"/>
              <w:jc w:val="both"/>
              <w:textAlignment w:val="auto"/>
              <w:rPr>
                <w:rFonts w:hint="eastAsia" w:ascii="仿宋" w:hAnsi="仿宋" w:eastAsia="仿宋"/>
                <w:color w:val="auto"/>
                <w:szCs w:val="21"/>
              </w:rPr>
            </w:pPr>
            <w:r>
              <w:rPr>
                <w:rFonts w:hint="eastAsia" w:ascii="仿宋_GB2312" w:hAnsi="仿宋_GB2312" w:eastAsia="仿宋_GB2312" w:cs="仿宋_GB2312"/>
                <w:color w:val="auto"/>
                <w:sz w:val="21"/>
                <w:szCs w:val="21"/>
              </w:rPr>
              <w:t>投标人提供售后服务方案</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服务承诺</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售后服务团队、售后服务响应时间、到达现场时间、</w:t>
            </w:r>
            <w:r>
              <w:rPr>
                <w:rFonts w:hint="eastAsia" w:ascii="仿宋_GB2312" w:hAnsi="仿宋_GB2312" w:eastAsia="仿宋_GB2312" w:cs="仿宋_GB2312"/>
                <w:color w:val="auto"/>
                <w:sz w:val="21"/>
                <w:szCs w:val="21"/>
                <w:lang w:eastAsia="zh-CN"/>
              </w:rPr>
              <w:t>解决问题时间</w:t>
            </w:r>
            <w:r>
              <w:rPr>
                <w:rFonts w:hint="eastAsia" w:ascii="仿宋_GB2312" w:hAnsi="仿宋_GB2312" w:eastAsia="仿宋_GB2312" w:cs="仿宋_GB2312"/>
                <w:color w:val="auto"/>
                <w:sz w:val="21"/>
                <w:szCs w:val="21"/>
              </w:rPr>
              <w:t>等</w:t>
            </w:r>
            <w:r>
              <w:rPr>
                <w:rFonts w:hint="eastAsia" w:ascii="仿宋_GB2312" w:hAnsi="仿宋_GB2312" w:eastAsia="仿宋_GB2312" w:cs="仿宋_GB2312"/>
                <w:color w:val="auto"/>
                <w:sz w:val="21"/>
                <w:szCs w:val="21"/>
                <w:lang w:eastAsia="zh-CN"/>
              </w:rPr>
              <w:t>情况综合评分</w:t>
            </w:r>
            <w:r>
              <w:rPr>
                <w:rFonts w:hint="eastAsia" w:ascii="仿宋_GB2312" w:hAnsi="仿宋_GB2312" w:eastAsia="仿宋_GB2312" w:cs="仿宋_GB2312"/>
                <w:color w:val="auto"/>
                <w:sz w:val="21"/>
                <w:szCs w:val="21"/>
              </w:rPr>
              <w:t>；（0-</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分）</w:t>
            </w:r>
          </w:p>
        </w:tc>
        <w:tc>
          <w:tcPr>
            <w:tcW w:w="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00" w:lineRule="exact"/>
              <w:jc w:val="center"/>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911" w:type="dxa"/>
            <w:vMerge w:val="continue"/>
            <w:tcBorders>
              <w:left w:val="single" w:color="auto" w:sz="4" w:space="0"/>
              <w:right w:val="single" w:color="auto" w:sz="4" w:space="0"/>
            </w:tcBorders>
            <w:noWrap w:val="0"/>
            <w:vAlign w:val="center"/>
          </w:tcPr>
          <w:p>
            <w:pPr>
              <w:widowControl/>
              <w:adjustRightInd/>
              <w:spacing w:line="300" w:lineRule="exact"/>
              <w:jc w:val="left"/>
              <w:rPr>
                <w:rFonts w:ascii="仿宋" w:hAnsi="仿宋" w:eastAsia="仿宋"/>
                <w:color w:val="auto"/>
                <w:kern w:val="0"/>
                <w:szCs w:val="21"/>
              </w:rPr>
            </w:pPr>
          </w:p>
        </w:tc>
        <w:tc>
          <w:tcPr>
            <w:tcW w:w="1183" w:type="dxa"/>
            <w:tcBorders>
              <w:left w:val="single" w:color="auto" w:sz="4" w:space="0"/>
              <w:right w:val="single" w:color="auto" w:sz="4" w:space="0"/>
            </w:tcBorders>
            <w:noWrap w:val="0"/>
            <w:vAlign w:val="center"/>
          </w:tcPr>
          <w:p>
            <w:pPr>
              <w:widowControl/>
              <w:adjustRightInd/>
              <w:spacing w:line="3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培训方案</w:t>
            </w:r>
          </w:p>
        </w:tc>
        <w:tc>
          <w:tcPr>
            <w:tcW w:w="6400"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kinsoku/>
              <w:wordWrap/>
              <w:overflowPunct/>
              <w:topLinePunct w:val="0"/>
              <w:autoSpaceDE/>
              <w:autoSpaceDN/>
              <w:bidi w:val="0"/>
              <w:snapToGrid w:val="0"/>
              <w:spacing w:line="30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21"/>
                <w:szCs w:val="21"/>
              </w:rPr>
              <w:t>培训计划包括培训内容、时间、地点、人次，费用计入总报价；</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0-2分</w:t>
            </w:r>
            <w:r>
              <w:rPr>
                <w:rFonts w:hint="eastAsia" w:ascii="仿宋_GB2312" w:hAnsi="仿宋_GB2312" w:eastAsia="仿宋_GB2312" w:cs="仿宋_GB2312"/>
                <w:color w:val="auto"/>
                <w:sz w:val="21"/>
                <w:szCs w:val="21"/>
                <w:lang w:eastAsia="zh-CN"/>
              </w:rPr>
              <w:t>）</w:t>
            </w:r>
          </w:p>
        </w:tc>
        <w:tc>
          <w:tcPr>
            <w:tcW w:w="662"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pageBreakBefore w:val="0"/>
              <w:kinsoku/>
              <w:wordWrap/>
              <w:overflowPunct/>
              <w:topLinePunct w:val="0"/>
              <w:autoSpaceDE/>
              <w:autoSpaceDN/>
              <w:bidi w:val="0"/>
              <w:snapToGrid w:val="0"/>
              <w:spacing w:line="300" w:lineRule="exact"/>
              <w:jc w:val="center"/>
              <w:textAlignment w:val="auto"/>
              <w:rPr>
                <w:rFonts w:hint="eastAsia" w:ascii="仿宋_GB2312" w:hAnsi="仿宋_GB2312" w:eastAsia="仿宋_GB2312" w:cs="仿宋_GB2312"/>
                <w:snapToGrid/>
                <w:color w:val="auto"/>
              </w:rPr>
            </w:pPr>
            <w:r>
              <w:rPr>
                <w:rFonts w:hint="eastAsia" w:ascii="仿宋_GB2312" w:hAnsi="仿宋_GB2312" w:eastAsia="仿宋_GB2312" w:cs="仿宋_GB2312"/>
                <w:snapToGrid/>
                <w:color w:val="auto"/>
                <w:kern w:val="2"/>
                <w:sz w:val="21"/>
                <w:szCs w:val="21"/>
                <w:lang w:val="en-US"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1" w:type="dxa"/>
            <w:vMerge w:val="continue"/>
            <w:tcBorders>
              <w:left w:val="single" w:color="auto" w:sz="4" w:space="0"/>
              <w:right w:val="single" w:color="auto" w:sz="4" w:space="0"/>
            </w:tcBorders>
            <w:noWrap w:val="0"/>
            <w:vAlign w:val="center"/>
          </w:tcPr>
          <w:p>
            <w:pPr>
              <w:widowControl/>
              <w:adjustRightInd/>
              <w:spacing w:line="300" w:lineRule="exact"/>
              <w:jc w:val="left"/>
              <w:rPr>
                <w:rFonts w:ascii="仿宋" w:hAnsi="仿宋" w:eastAsia="仿宋"/>
                <w:color w:val="auto"/>
                <w:kern w:val="0"/>
                <w:szCs w:val="21"/>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36"/>
              <w:snapToGrid w:val="0"/>
              <w:spacing w:line="3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项目组人员情况</w:t>
            </w:r>
          </w:p>
        </w:tc>
        <w:tc>
          <w:tcPr>
            <w:tcW w:w="6400"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napToGrid w:val="0"/>
              <w:spacing w:line="300" w:lineRule="exact"/>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w:t>
            </w:r>
            <w:r>
              <w:rPr>
                <w:rFonts w:hint="eastAsia" w:ascii="仿宋_GB2312" w:hAnsi="仿宋_GB2312" w:eastAsia="仿宋_GB2312" w:cs="仿宋_GB2312"/>
                <w:color w:val="auto"/>
                <w:szCs w:val="21"/>
                <w:lang w:val="zh-CN"/>
              </w:rPr>
              <w:t>项目经理同时具有高级信息系统项目管理师、PMP、IPMA证书得</w:t>
            </w:r>
            <w:r>
              <w:rPr>
                <w:rFonts w:ascii="仿宋_GB2312" w:hAnsi="仿宋_GB2312" w:eastAsia="仿宋_GB2312" w:cs="仿宋_GB2312"/>
                <w:color w:val="auto"/>
                <w:szCs w:val="21"/>
                <w:lang w:val="en"/>
              </w:rPr>
              <w:t>3</w:t>
            </w:r>
            <w:r>
              <w:rPr>
                <w:rFonts w:hint="eastAsia" w:ascii="仿宋_GB2312" w:hAnsi="仿宋_GB2312" w:eastAsia="仿宋_GB2312" w:cs="仿宋_GB2312"/>
                <w:color w:val="auto"/>
                <w:szCs w:val="21"/>
              </w:rPr>
              <w:t>分</w:t>
            </w:r>
            <w:r>
              <w:rPr>
                <w:rFonts w:hint="eastAsia" w:ascii="仿宋_GB2312" w:hAnsi="仿宋_GB2312" w:eastAsia="仿宋_GB2312" w:cs="仿宋_GB2312"/>
                <w:color w:val="auto"/>
                <w:szCs w:val="21"/>
                <w:lang w:val="zh-CN"/>
              </w:rPr>
              <w:t>，有部分证书</w:t>
            </w:r>
            <w:r>
              <w:rPr>
                <w:rFonts w:hint="eastAsia" w:ascii="仿宋_GB2312" w:hAnsi="仿宋_GB2312" w:eastAsia="仿宋_GB2312" w:cs="仿宋_GB2312"/>
                <w:color w:val="auto"/>
                <w:szCs w:val="21"/>
              </w:rPr>
              <w:t>得1</w:t>
            </w:r>
            <w:r>
              <w:rPr>
                <w:rFonts w:hint="eastAsia" w:ascii="仿宋_GB2312" w:hAnsi="仿宋_GB2312" w:eastAsia="仿宋_GB2312" w:cs="仿宋_GB2312"/>
                <w:color w:val="auto"/>
                <w:szCs w:val="21"/>
                <w:lang w:val="zh-CN"/>
              </w:rPr>
              <w:t>分</w:t>
            </w:r>
            <w:r>
              <w:rPr>
                <w:rFonts w:hint="eastAsia" w:ascii="仿宋_GB2312" w:hAnsi="仿宋_GB2312" w:eastAsia="仿宋_GB2312" w:cs="仿宋_GB2312"/>
                <w:color w:val="auto"/>
                <w:szCs w:val="21"/>
              </w:rPr>
              <w:t>。（0-3分）</w:t>
            </w:r>
          </w:p>
          <w:p>
            <w:pPr>
              <w:shd w:val="clear" w:color="auto" w:fill="FFFFFF"/>
              <w:snapToGrid w:val="0"/>
              <w:spacing w:line="300" w:lineRule="exact"/>
              <w:jc w:val="left"/>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rPr>
              <w:t>2、</w:t>
            </w:r>
            <w:r>
              <w:rPr>
                <w:rFonts w:hint="eastAsia" w:ascii="仿宋_GB2312" w:hAnsi="仿宋_GB2312" w:eastAsia="仿宋_GB2312" w:cs="仿宋_GB2312"/>
                <w:color w:val="auto"/>
                <w:szCs w:val="21"/>
                <w:lang w:val="zh-CN"/>
              </w:rPr>
              <w:t>项目组成员具有</w:t>
            </w:r>
            <w:r>
              <w:rPr>
                <w:rFonts w:ascii="仿宋_GB2312" w:hAnsi="仿宋_GB2312" w:eastAsia="仿宋_GB2312" w:cs="仿宋_GB2312"/>
                <w:color w:val="auto"/>
                <w:szCs w:val="21"/>
                <w:lang w:val="zh-CN"/>
              </w:rPr>
              <w:t>4</w:t>
            </w:r>
            <w:r>
              <w:rPr>
                <w:rFonts w:hint="eastAsia" w:ascii="仿宋_GB2312" w:hAnsi="仿宋_GB2312" w:eastAsia="仿宋_GB2312" w:cs="仿宋_GB2312"/>
                <w:color w:val="auto"/>
                <w:szCs w:val="21"/>
                <w:lang w:val="zh-CN"/>
              </w:rPr>
              <w:t>名及以上高级工程师，得</w:t>
            </w:r>
            <w:r>
              <w:rPr>
                <w:rFonts w:hint="eastAsia" w:ascii="仿宋_GB2312" w:hAnsi="仿宋_GB2312" w:eastAsia="仿宋_GB2312" w:cs="仿宋_GB2312"/>
                <w:color w:val="auto"/>
                <w:szCs w:val="21"/>
                <w:lang w:val="en-US" w:eastAsia="zh-CN"/>
              </w:rPr>
              <w:t>3</w:t>
            </w:r>
            <w:r>
              <w:rPr>
                <w:rFonts w:hint="eastAsia" w:ascii="仿宋_GB2312" w:hAnsi="仿宋_GB2312" w:eastAsia="仿宋_GB2312" w:cs="仿宋_GB2312"/>
                <w:color w:val="auto"/>
                <w:szCs w:val="21"/>
                <w:lang w:val="zh-CN"/>
              </w:rPr>
              <w:t>分，</w:t>
            </w:r>
            <w:r>
              <w:rPr>
                <w:rFonts w:hint="eastAsia" w:ascii="仿宋_GB2312" w:hAnsi="仿宋_GB2312" w:eastAsia="仿宋_GB2312" w:cs="仿宋_GB2312"/>
                <w:color w:val="auto"/>
                <w:szCs w:val="21"/>
              </w:rPr>
              <w:t>3名得</w:t>
            </w:r>
            <w:r>
              <w:rPr>
                <w:rFonts w:hint="eastAsia" w:ascii="仿宋_GB2312" w:hAnsi="仿宋_GB2312" w:eastAsia="仿宋_GB2312" w:cs="仿宋_GB2312"/>
                <w:color w:val="auto"/>
                <w:szCs w:val="21"/>
                <w:lang w:val="en-US" w:eastAsia="zh-CN"/>
              </w:rPr>
              <w:t>1</w:t>
            </w:r>
            <w:r>
              <w:rPr>
                <w:rFonts w:hint="eastAsia" w:ascii="仿宋_GB2312" w:hAnsi="仿宋_GB2312" w:eastAsia="仿宋_GB2312" w:cs="仿宋_GB2312"/>
                <w:color w:val="auto"/>
                <w:szCs w:val="21"/>
              </w:rPr>
              <w:t>分</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其他</w:t>
            </w:r>
            <w:r>
              <w:rPr>
                <w:rFonts w:hint="eastAsia" w:ascii="仿宋_GB2312" w:hAnsi="仿宋_GB2312" w:eastAsia="仿宋_GB2312" w:cs="仿宋_GB2312"/>
                <w:color w:val="auto"/>
                <w:szCs w:val="21"/>
                <w:lang w:val="zh-CN"/>
              </w:rPr>
              <w:t>不得分；项目组成员具备高级信息系统项目管理师认证的，得</w:t>
            </w:r>
            <w:r>
              <w:rPr>
                <w:rFonts w:hint="eastAsia" w:ascii="仿宋_GB2312" w:hAnsi="仿宋_GB2312" w:eastAsia="仿宋_GB2312" w:cs="仿宋_GB2312"/>
                <w:color w:val="auto"/>
                <w:szCs w:val="21"/>
                <w:lang w:val="en-US" w:eastAsia="zh-CN"/>
              </w:rPr>
              <w:t>1分。（0-4分）</w:t>
            </w:r>
          </w:p>
          <w:p>
            <w:pPr>
              <w:shd w:val="clear" w:color="auto" w:fill="FFFFFF"/>
              <w:snapToGrid w:val="0"/>
              <w:spacing w:line="300" w:lineRule="exact"/>
              <w:jc w:val="left"/>
              <w:rPr>
                <w:rFonts w:hint="eastAsia" w:ascii="仿宋_GB2312" w:hAnsi="仿宋_GB2312" w:eastAsia="仿宋_GB2312" w:cs="仿宋_GB2312"/>
                <w:color w:val="auto"/>
                <w:szCs w:val="21"/>
                <w:lang w:val="zh-CN"/>
              </w:rPr>
            </w:pPr>
            <w:r>
              <w:rPr>
                <w:rFonts w:hint="eastAsia" w:ascii="仿宋_GB2312" w:hAnsi="仿宋_GB2312" w:eastAsia="仿宋_GB2312" w:cs="仿宋_GB2312"/>
                <w:color w:val="auto"/>
                <w:szCs w:val="21"/>
              </w:rPr>
              <w:t>3、</w:t>
            </w:r>
            <w:r>
              <w:rPr>
                <w:rFonts w:hint="eastAsia" w:ascii="仿宋_GB2312" w:hAnsi="仿宋_GB2312" w:eastAsia="仿宋_GB2312" w:cs="仿宋_GB2312"/>
                <w:color w:val="auto"/>
                <w:szCs w:val="21"/>
                <w:lang w:val="zh-CN"/>
              </w:rPr>
              <w:t>项目技术负责人需同时具有高级工程师职称和</w:t>
            </w:r>
            <w:r>
              <w:rPr>
                <w:rFonts w:hint="eastAsia" w:ascii="仿宋_GB2312" w:hAnsi="仿宋_GB2312" w:eastAsia="仿宋_GB2312" w:cs="仿宋_GB2312"/>
                <w:color w:val="auto"/>
                <w:szCs w:val="21"/>
              </w:rPr>
              <w:t>网络技术认证资质（不限于</w:t>
            </w:r>
            <w:r>
              <w:rPr>
                <w:rFonts w:hint="eastAsia" w:ascii="仿宋_GB2312" w:hAnsi="仿宋_GB2312" w:eastAsia="仿宋_GB2312" w:cs="仿宋_GB2312"/>
                <w:color w:val="auto"/>
                <w:szCs w:val="21"/>
                <w:lang w:val="zh-CN"/>
              </w:rPr>
              <w:t>CCIE认证、华为、华三等</w:t>
            </w:r>
            <w:r>
              <w:rPr>
                <w:rFonts w:hint="eastAsia" w:ascii="仿宋_GB2312" w:hAnsi="仿宋_GB2312" w:eastAsia="仿宋_GB2312" w:cs="仿宋_GB2312"/>
                <w:color w:val="auto"/>
                <w:szCs w:val="21"/>
              </w:rPr>
              <w:t>认证</w:t>
            </w:r>
            <w:r>
              <w:rPr>
                <w:rFonts w:hint="eastAsia" w:ascii="仿宋_GB2312" w:hAnsi="仿宋_GB2312" w:eastAsia="仿宋_GB2312" w:cs="仿宋_GB2312"/>
                <w:color w:val="auto"/>
                <w:szCs w:val="21"/>
                <w:lang w:val="zh-CN"/>
              </w:rPr>
              <w:t>）（2分）；</w:t>
            </w:r>
          </w:p>
          <w:p>
            <w:pPr>
              <w:shd w:val="clear" w:color="auto" w:fill="FFFFFF"/>
              <w:snapToGrid w:val="0"/>
              <w:spacing w:line="300" w:lineRule="exact"/>
              <w:jc w:val="left"/>
              <w:rPr>
                <w:rFonts w:hint="eastAsia" w:ascii="仿宋_GB2312" w:hAnsi="仿宋_GB2312" w:eastAsia="仿宋_GB2312" w:cs="仿宋_GB2312"/>
                <w:color w:val="auto"/>
                <w:szCs w:val="21"/>
                <w:lang w:val="zh-CN"/>
              </w:rPr>
            </w:pPr>
            <w:r>
              <w:rPr>
                <w:rFonts w:hint="eastAsia" w:ascii="仿宋_GB2312" w:hAnsi="仿宋_GB2312" w:eastAsia="仿宋_GB2312" w:cs="仿宋_GB2312"/>
                <w:color w:val="auto"/>
                <w:szCs w:val="21"/>
              </w:rPr>
              <w:t>4、</w:t>
            </w:r>
            <w:r>
              <w:rPr>
                <w:rFonts w:hint="eastAsia" w:ascii="仿宋_GB2312" w:hAnsi="仿宋_GB2312" w:eastAsia="仿宋_GB2312" w:cs="仿宋_GB2312"/>
                <w:color w:val="auto"/>
                <w:szCs w:val="21"/>
                <w:lang w:val="zh-CN"/>
              </w:rPr>
              <w:t>项目团队中，除技术负责人外，有2名及以上</w:t>
            </w:r>
            <w:r>
              <w:rPr>
                <w:rFonts w:hint="eastAsia" w:ascii="仿宋_GB2312" w:hAnsi="仿宋_GB2312" w:eastAsia="仿宋_GB2312" w:cs="仿宋_GB2312"/>
                <w:color w:val="auto"/>
                <w:szCs w:val="21"/>
              </w:rPr>
              <w:t>人员具有网络技术认证资质（不限于</w:t>
            </w:r>
            <w:r>
              <w:rPr>
                <w:rFonts w:hint="eastAsia" w:ascii="仿宋_GB2312" w:hAnsi="仿宋_GB2312" w:eastAsia="仿宋_GB2312" w:cs="仿宋_GB2312"/>
                <w:color w:val="auto"/>
                <w:szCs w:val="21"/>
                <w:lang w:val="zh-CN"/>
              </w:rPr>
              <w:t>CCIE认证、华为、华三等</w:t>
            </w:r>
            <w:r>
              <w:rPr>
                <w:rFonts w:hint="eastAsia" w:ascii="仿宋_GB2312" w:hAnsi="仿宋_GB2312" w:eastAsia="仿宋_GB2312" w:cs="仿宋_GB2312"/>
                <w:color w:val="auto"/>
                <w:szCs w:val="21"/>
              </w:rPr>
              <w:t>认证</w:t>
            </w:r>
            <w:r>
              <w:rPr>
                <w:rFonts w:hint="eastAsia" w:ascii="仿宋_GB2312" w:hAnsi="仿宋_GB2312" w:eastAsia="仿宋_GB2312" w:cs="仿宋_GB2312"/>
                <w:color w:val="auto"/>
                <w:szCs w:val="21"/>
                <w:lang w:val="zh-CN"/>
              </w:rPr>
              <w:t>）（2分）；</w:t>
            </w:r>
          </w:p>
          <w:p>
            <w:pPr>
              <w:shd w:val="clear" w:color="auto" w:fill="FFFFFF"/>
              <w:snapToGrid w:val="0"/>
              <w:spacing w:line="300" w:lineRule="exact"/>
              <w:jc w:val="left"/>
              <w:rPr>
                <w:rFonts w:ascii="仿宋_GB2312" w:hAnsi="仿宋_GB2312" w:eastAsia="仿宋_GB2312" w:cs="仿宋_GB2312"/>
                <w:color w:val="auto"/>
                <w:szCs w:val="21"/>
                <w:lang w:val="zh-CN"/>
              </w:rPr>
            </w:pPr>
            <w:r>
              <w:rPr>
                <w:rFonts w:hint="eastAsia" w:ascii="仿宋_GB2312" w:hAnsi="仿宋_GB2312" w:eastAsia="仿宋_GB2312" w:cs="仿宋_GB2312"/>
                <w:color w:val="auto"/>
                <w:szCs w:val="21"/>
              </w:rPr>
              <w:t>5、</w:t>
            </w:r>
            <w:r>
              <w:rPr>
                <w:rFonts w:hint="eastAsia" w:ascii="仿宋_GB2312" w:hAnsi="仿宋_GB2312" w:eastAsia="仿宋_GB2312" w:cs="仿宋_GB2312"/>
                <w:color w:val="auto"/>
                <w:szCs w:val="21"/>
                <w:lang w:val="zh-CN"/>
              </w:rPr>
              <w:t>项目团队中，除技术负责人外，有2名及以上</w:t>
            </w:r>
            <w:r>
              <w:rPr>
                <w:rFonts w:hint="eastAsia" w:ascii="仿宋_GB2312" w:hAnsi="仿宋_GB2312" w:eastAsia="仿宋_GB2312" w:cs="仿宋_GB2312"/>
                <w:color w:val="auto"/>
                <w:szCs w:val="21"/>
              </w:rPr>
              <w:t>人员具有数据库技术</w:t>
            </w:r>
            <w:r>
              <w:rPr>
                <w:rFonts w:hint="eastAsia" w:ascii="仿宋_GB2312" w:hAnsi="仿宋_GB2312" w:eastAsia="仿宋_GB2312" w:cs="仿宋_GB2312"/>
                <w:color w:val="auto"/>
                <w:szCs w:val="21"/>
                <w:lang w:val="zh-CN"/>
              </w:rPr>
              <w:t>认证资质（不限于OCP认证资质）（2分）；</w:t>
            </w:r>
          </w:p>
          <w:p>
            <w:pPr>
              <w:shd w:val="clear" w:color="auto" w:fill="FFFFFF"/>
              <w:snapToGrid w:val="0"/>
              <w:spacing w:line="300" w:lineRule="exact"/>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注：项目组人员应为投标人在职人员，提供近3个月的社保证明、证书进行评分，未提供或不符合以上条件不得分。</w:t>
            </w:r>
          </w:p>
        </w:tc>
        <w:tc>
          <w:tcPr>
            <w:tcW w:w="662" w:type="dxa"/>
            <w:tcBorders>
              <w:top w:val="single" w:color="auto" w:sz="4" w:space="0"/>
              <w:left w:val="single" w:color="auto" w:sz="4" w:space="0"/>
              <w:bottom w:val="single" w:color="auto" w:sz="4" w:space="0"/>
              <w:right w:val="single" w:color="auto" w:sz="4" w:space="0"/>
            </w:tcBorders>
            <w:noWrap w:val="0"/>
            <w:vAlign w:val="center"/>
          </w:tcPr>
          <w:p>
            <w:pPr>
              <w:pStyle w:val="36"/>
              <w:spacing w:line="300" w:lineRule="exact"/>
              <w:jc w:val="center"/>
              <w:rPr>
                <w:rFonts w:hint="eastAsia" w:ascii="仿宋" w:hAnsi="仿宋" w:eastAsia="仿宋"/>
                <w:color w:val="auto"/>
              </w:rPr>
            </w:pPr>
            <w:r>
              <w:rPr>
                <w:rFonts w:hint="eastAsia" w:ascii="仿宋" w:hAnsi="仿宋" w:eastAsia="仿宋" w:cs="仿宋"/>
                <w:color w:val="auto"/>
                <w:kern w:val="0"/>
                <w:lang w:val="en-US"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1" w:type="dxa"/>
            <w:vMerge w:val="continue"/>
            <w:tcBorders>
              <w:left w:val="single" w:color="auto" w:sz="4" w:space="0"/>
              <w:right w:val="single" w:color="auto" w:sz="4" w:space="0"/>
            </w:tcBorders>
            <w:noWrap w:val="0"/>
            <w:vAlign w:val="center"/>
          </w:tcPr>
          <w:p>
            <w:pPr>
              <w:widowControl/>
              <w:adjustRightInd/>
              <w:spacing w:line="300" w:lineRule="exact"/>
              <w:jc w:val="left"/>
              <w:rPr>
                <w:rFonts w:ascii="仿宋" w:hAnsi="仿宋" w:eastAsia="仿宋"/>
                <w:color w:val="auto"/>
                <w:kern w:val="0"/>
                <w:szCs w:val="21"/>
              </w:rPr>
            </w:pPr>
          </w:p>
        </w:tc>
        <w:tc>
          <w:tcPr>
            <w:tcW w:w="1183" w:type="dxa"/>
            <w:tcBorders>
              <w:top w:val="single" w:color="auto" w:sz="4" w:space="0"/>
              <w:left w:val="single" w:color="auto" w:sz="4" w:space="0"/>
              <w:right w:val="single" w:color="auto" w:sz="4" w:space="0"/>
            </w:tcBorders>
            <w:noWrap w:val="0"/>
            <w:vAlign w:val="center"/>
          </w:tcPr>
          <w:p>
            <w:pPr>
              <w:pStyle w:val="36"/>
              <w:snapToGrid w:val="0"/>
              <w:spacing w:line="300" w:lineRule="exact"/>
              <w:jc w:val="center"/>
              <w:rPr>
                <w:rFonts w:hint="eastAsia" w:ascii="仿宋" w:hAnsi="仿宋" w:eastAsia="仿宋"/>
                <w:color w:val="auto"/>
              </w:rPr>
            </w:pPr>
            <w:r>
              <w:rPr>
                <w:rFonts w:hint="eastAsia" w:ascii="仿宋" w:hAnsi="仿宋" w:eastAsia="仿宋"/>
                <w:color w:val="auto"/>
              </w:rPr>
              <w:t>投标人基本情况</w:t>
            </w:r>
          </w:p>
        </w:tc>
        <w:tc>
          <w:tcPr>
            <w:tcW w:w="6400"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napToGrid w:val="0"/>
              <w:spacing w:line="300" w:lineRule="exact"/>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投标人的管理体系认证包含：投标人已取得ISO9001质量管理体系认证证书、ISO14001环境管理体系认证证书、ISO20000信息技术服务管理体系、ISO27001信息安全管理体系，</w:t>
            </w:r>
            <w:r>
              <w:rPr>
                <w:rFonts w:hint="eastAsia" w:ascii="仿宋_GB2312" w:hAnsi="仿宋_GB2312" w:eastAsia="仿宋_GB2312" w:cs="仿宋_GB2312"/>
                <w:color w:val="auto"/>
                <w:szCs w:val="21"/>
                <w:lang w:val="en-US" w:eastAsia="zh-CN"/>
              </w:rPr>
              <w:t>ITSS运维符合性证书，</w:t>
            </w:r>
            <w:r>
              <w:rPr>
                <w:rFonts w:hint="eastAsia" w:ascii="仿宋_GB2312" w:hAnsi="仿宋_GB2312" w:eastAsia="仿宋_GB2312" w:cs="仿宋_GB2312"/>
                <w:color w:val="auto"/>
                <w:szCs w:val="21"/>
              </w:rPr>
              <w:t>每提供一个有效证书得1分，最高得</w:t>
            </w:r>
            <w:r>
              <w:rPr>
                <w:rFonts w:hint="eastAsia" w:ascii="仿宋_GB2312" w:hAnsi="仿宋_GB2312" w:eastAsia="仿宋_GB2312" w:cs="仿宋_GB2312"/>
                <w:color w:val="auto"/>
                <w:szCs w:val="21"/>
                <w:lang w:val="en-US" w:eastAsia="zh-CN"/>
              </w:rPr>
              <w:t>5</w:t>
            </w:r>
            <w:r>
              <w:rPr>
                <w:rFonts w:hint="eastAsia" w:ascii="仿宋_GB2312" w:hAnsi="仿宋_GB2312" w:eastAsia="仿宋_GB2312" w:cs="仿宋_GB2312"/>
                <w:color w:val="auto"/>
                <w:szCs w:val="21"/>
              </w:rPr>
              <w:t>分。</w:t>
            </w:r>
          </w:p>
          <w:p>
            <w:pPr>
              <w:shd w:val="clear" w:color="auto" w:fill="FFFFFF"/>
              <w:snapToGrid w:val="0"/>
              <w:spacing w:line="300" w:lineRule="exact"/>
              <w:jc w:val="left"/>
              <w:rPr>
                <w:rFonts w:hint="eastAsia" w:ascii="仿宋" w:hAnsi="仿宋" w:eastAsia="仿宋" w:cs="仿宋_GB2312"/>
                <w:color w:val="auto"/>
                <w:szCs w:val="21"/>
              </w:rPr>
            </w:pPr>
            <w:r>
              <w:rPr>
                <w:rFonts w:hint="eastAsia" w:ascii="仿宋_GB2312" w:hAnsi="仿宋_GB2312" w:eastAsia="仿宋_GB2312" w:cs="仿宋_GB2312"/>
                <w:color w:val="auto"/>
                <w:szCs w:val="21"/>
              </w:rPr>
              <w:t>注：提供有效证书复印件进行评分，未提供或不符合以上条件不得分。</w:t>
            </w:r>
          </w:p>
        </w:tc>
        <w:tc>
          <w:tcPr>
            <w:tcW w:w="662" w:type="dxa"/>
            <w:tcBorders>
              <w:top w:val="single" w:color="auto" w:sz="4" w:space="0"/>
              <w:left w:val="single" w:color="auto" w:sz="4" w:space="0"/>
              <w:bottom w:val="single" w:color="auto" w:sz="4" w:space="0"/>
              <w:right w:val="single" w:color="auto" w:sz="4" w:space="0"/>
            </w:tcBorders>
            <w:noWrap w:val="0"/>
            <w:vAlign w:val="center"/>
          </w:tcPr>
          <w:p>
            <w:pPr>
              <w:pStyle w:val="36"/>
              <w:spacing w:line="300" w:lineRule="exact"/>
              <w:jc w:val="center"/>
              <w:rPr>
                <w:rFonts w:hint="eastAsia" w:ascii="仿宋" w:hAnsi="仿宋" w:eastAsia="仿宋"/>
                <w:color w:val="auto"/>
              </w:rPr>
            </w:pPr>
            <w:r>
              <w:rPr>
                <w:rFonts w:hint="eastAsia" w:ascii="仿宋" w:hAnsi="仿宋" w:eastAsia="仿宋"/>
                <w:color w:val="auto"/>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1" w:type="dxa"/>
            <w:vMerge w:val="continue"/>
            <w:tcBorders>
              <w:left w:val="single" w:color="auto" w:sz="4" w:space="0"/>
              <w:bottom w:val="single" w:color="auto" w:sz="4" w:space="0"/>
              <w:right w:val="single" w:color="auto" w:sz="4" w:space="0"/>
            </w:tcBorders>
            <w:noWrap w:val="0"/>
            <w:vAlign w:val="center"/>
          </w:tcPr>
          <w:p>
            <w:pPr>
              <w:widowControl/>
              <w:adjustRightInd/>
              <w:spacing w:line="300" w:lineRule="exact"/>
              <w:jc w:val="left"/>
              <w:rPr>
                <w:rFonts w:ascii="仿宋" w:hAnsi="仿宋" w:eastAsia="仿宋"/>
                <w:color w:val="auto"/>
                <w:kern w:val="0"/>
                <w:szCs w:val="21"/>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36"/>
              <w:snapToGrid w:val="0"/>
              <w:spacing w:line="300" w:lineRule="exact"/>
              <w:jc w:val="center"/>
              <w:rPr>
                <w:rFonts w:hint="eastAsia" w:ascii="仿宋" w:hAnsi="仿宋" w:eastAsia="仿宋"/>
                <w:color w:val="auto"/>
              </w:rPr>
            </w:pPr>
            <w:r>
              <w:rPr>
                <w:rFonts w:hint="eastAsia" w:ascii="仿宋" w:hAnsi="仿宋" w:eastAsia="仿宋"/>
                <w:color w:val="auto"/>
              </w:rPr>
              <w:t>类似业绩</w:t>
            </w:r>
          </w:p>
        </w:tc>
        <w:tc>
          <w:tcPr>
            <w:tcW w:w="64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2018年1月1日（合同签订时间）以来，投标人独立承担政府部门政务应用类项目实施案例的每个得1分，此项最高得5分。</w:t>
            </w:r>
          </w:p>
          <w:p>
            <w:pPr>
              <w:snapToGrid w:val="0"/>
              <w:spacing w:line="300" w:lineRule="exact"/>
              <w:jc w:val="left"/>
              <w:rPr>
                <w:rFonts w:hint="eastAsia"/>
                <w:color w:val="auto"/>
                <w:szCs w:val="21"/>
              </w:rPr>
            </w:pPr>
            <w:r>
              <w:rPr>
                <w:rFonts w:hint="eastAsia" w:ascii="仿宋_GB2312" w:hAnsi="仿宋_GB2312" w:eastAsia="仿宋_GB2312" w:cs="仿宋_GB2312"/>
                <w:color w:val="auto"/>
                <w:szCs w:val="21"/>
              </w:rPr>
              <w:t>注：根据投标文件中提供的业绩合同或中标通知书进行评分，未提供或不符合以上条件不得分。</w:t>
            </w:r>
          </w:p>
        </w:tc>
        <w:tc>
          <w:tcPr>
            <w:tcW w:w="662" w:type="dxa"/>
            <w:tcBorders>
              <w:top w:val="single" w:color="auto" w:sz="4" w:space="0"/>
              <w:left w:val="single" w:color="auto" w:sz="4" w:space="0"/>
              <w:bottom w:val="single" w:color="auto" w:sz="4" w:space="0"/>
              <w:right w:val="single" w:color="auto" w:sz="4" w:space="0"/>
            </w:tcBorders>
            <w:noWrap w:val="0"/>
            <w:vAlign w:val="center"/>
          </w:tcPr>
          <w:p>
            <w:pPr>
              <w:pStyle w:val="36"/>
              <w:spacing w:line="300" w:lineRule="exact"/>
              <w:jc w:val="center"/>
              <w:rPr>
                <w:rFonts w:hint="eastAsia" w:ascii="仿宋" w:hAnsi="仿宋" w:eastAsia="仿宋"/>
                <w:color w:val="auto"/>
              </w:rPr>
            </w:pPr>
            <w:r>
              <w:rPr>
                <w:rFonts w:hint="eastAsia" w:ascii="仿宋" w:hAnsi="仿宋" w:eastAsia="仿宋"/>
                <w:color w:val="auto"/>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仿宋" w:hAnsi="仿宋" w:eastAsia="仿宋"/>
                <w:color w:val="auto"/>
                <w:szCs w:val="21"/>
              </w:rPr>
            </w:pPr>
            <w:r>
              <w:rPr>
                <w:rFonts w:hint="eastAsia" w:ascii="仿宋" w:hAnsi="仿宋" w:eastAsia="仿宋"/>
                <w:color w:val="auto"/>
                <w:szCs w:val="21"/>
              </w:rPr>
              <w:t>合     计</w:t>
            </w:r>
          </w:p>
        </w:tc>
        <w:tc>
          <w:tcPr>
            <w:tcW w:w="6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仿宋" w:hAnsi="仿宋" w:eastAsia="仿宋"/>
                <w:color w:val="auto"/>
                <w:szCs w:val="21"/>
              </w:rPr>
            </w:pPr>
            <w:r>
              <w:rPr>
                <w:rFonts w:hint="eastAsia" w:ascii="仿宋" w:hAnsi="仿宋" w:eastAsia="仿宋"/>
                <w:color w:val="auto"/>
                <w:szCs w:val="21"/>
              </w:rPr>
              <w:t>90</w:t>
            </w:r>
          </w:p>
        </w:tc>
      </w:tr>
    </w:tbl>
    <w:p>
      <w:pPr>
        <w:pStyle w:val="26"/>
        <w:spacing w:line="360" w:lineRule="auto"/>
        <w:jc w:val="left"/>
        <w:rPr>
          <w:rFonts w:ascii="仿宋" w:hAnsi="仿宋" w:eastAsia="仿宋" w:cs="微软雅黑"/>
          <w:bCs/>
          <w:color w:val="auto"/>
          <w:kern w:val="0"/>
        </w:rPr>
      </w:pPr>
    </w:p>
    <w:p>
      <w:pPr>
        <w:pStyle w:val="27"/>
        <w:spacing w:line="360" w:lineRule="auto"/>
        <w:ind w:left="840" w:leftChars="400" w:firstLine="0" w:firstLineChars="0"/>
        <w:rPr>
          <w:rFonts w:hint="eastAsia"/>
          <w:color w:val="auto"/>
        </w:rPr>
      </w:pPr>
      <w:r>
        <w:rPr>
          <w:rFonts w:hint="eastAsia"/>
          <w:color w:val="auto"/>
        </w:rPr>
        <w:br w:type="page"/>
      </w:r>
    </w:p>
    <w:p>
      <w:pPr>
        <w:spacing w:line="360" w:lineRule="auto"/>
        <w:jc w:val="center"/>
        <w:outlineLvl w:val="0"/>
        <w:rPr>
          <w:rFonts w:hint="eastAsia"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第五部分</w:t>
      </w:r>
      <w:bookmarkEnd w:id="36"/>
      <w:r>
        <w:rPr>
          <w:rFonts w:hint="eastAsia" w:ascii="仿宋_GB2312" w:hAnsi="仿宋" w:eastAsia="仿宋_GB2312" w:cs="仿宋_GB2312"/>
          <w:b/>
          <w:color w:val="auto"/>
          <w:sz w:val="36"/>
          <w:szCs w:val="36"/>
        </w:rPr>
        <w:t xml:space="preserve">  拟签订的合同文本</w:t>
      </w:r>
    </w:p>
    <w:p>
      <w:pPr>
        <w:snapToGrid w:val="0"/>
        <w:spacing w:line="300" w:lineRule="auto"/>
        <w:jc w:val="center"/>
        <w:rPr>
          <w:rFonts w:hint="eastAsia" w:ascii="宋体" w:hAnsi="宋体" w:cs="宋体"/>
          <w:b/>
          <w:color w:val="auto"/>
          <w:sz w:val="32"/>
          <w:szCs w:val="32"/>
        </w:rPr>
      </w:pPr>
      <w:bookmarkStart w:id="408" w:name="第五部分"/>
      <w:bookmarkStart w:id="409" w:name="_Toc86217003"/>
    </w:p>
    <w:p>
      <w:pPr>
        <w:pStyle w:val="2"/>
        <w:rPr>
          <w:rFonts w:hint="eastAsia"/>
          <w:color w:val="auto"/>
        </w:rPr>
      </w:pPr>
    </w:p>
    <w:p>
      <w:pPr>
        <w:snapToGrid w:val="0"/>
        <w:spacing w:line="300" w:lineRule="auto"/>
        <w:jc w:val="center"/>
        <w:rPr>
          <w:rFonts w:hint="eastAsia" w:ascii="宋体" w:hAnsi="宋体" w:cs="宋体"/>
          <w:b/>
          <w:color w:val="auto"/>
          <w:sz w:val="32"/>
          <w:szCs w:val="32"/>
        </w:rPr>
      </w:pPr>
    </w:p>
    <w:p>
      <w:pPr>
        <w:snapToGrid w:val="0"/>
        <w:spacing w:line="300" w:lineRule="auto"/>
        <w:jc w:val="center"/>
        <w:rPr>
          <w:rFonts w:hint="eastAsia" w:ascii="宋体" w:hAnsi="宋体" w:cs="宋体"/>
          <w:b/>
          <w:color w:val="auto"/>
          <w:sz w:val="32"/>
          <w:szCs w:val="32"/>
        </w:rPr>
      </w:pPr>
      <w:r>
        <w:rPr>
          <w:rFonts w:hint="eastAsia" w:ascii="宋体" w:hAnsi="宋体" w:cs="宋体"/>
          <w:b/>
          <w:color w:val="auto"/>
          <w:sz w:val="32"/>
          <w:szCs w:val="32"/>
        </w:rPr>
        <w:t>【2021年拱墅区信息化基础保障应用与服务项目】</w:t>
      </w:r>
    </w:p>
    <w:p>
      <w:pPr>
        <w:snapToGrid w:val="0"/>
        <w:spacing w:line="300" w:lineRule="auto"/>
        <w:jc w:val="center"/>
        <w:rPr>
          <w:rFonts w:hint="eastAsia" w:ascii="宋体" w:hAnsi="宋体" w:cs="宋体"/>
          <w:b/>
          <w:color w:val="auto"/>
          <w:sz w:val="32"/>
          <w:szCs w:val="32"/>
        </w:rPr>
      </w:pPr>
      <w:r>
        <w:rPr>
          <w:rFonts w:hint="eastAsia" w:ascii="宋体" w:hAnsi="宋体" w:cs="宋体"/>
          <w:b/>
          <w:color w:val="auto"/>
          <w:sz w:val="32"/>
          <w:szCs w:val="32"/>
        </w:rPr>
        <w:t>采购合同</w:t>
      </w:r>
    </w:p>
    <w:p>
      <w:pPr>
        <w:snapToGrid w:val="0"/>
        <w:spacing w:line="300" w:lineRule="auto"/>
        <w:jc w:val="right"/>
        <w:rPr>
          <w:rFonts w:hint="eastAsia" w:ascii="宋体" w:hAnsi="宋体" w:cs="宋体"/>
          <w:b/>
          <w:color w:val="auto"/>
          <w:sz w:val="28"/>
          <w:szCs w:val="28"/>
        </w:rPr>
      </w:pPr>
    </w:p>
    <w:p>
      <w:pPr>
        <w:snapToGrid w:val="0"/>
        <w:spacing w:line="300" w:lineRule="auto"/>
        <w:jc w:val="center"/>
        <w:rPr>
          <w:rFonts w:ascii="仿宋_GB2312" w:hAnsi="仿宋" w:eastAsia="仿宋_GB2312" w:cs="仿宋_GB2312"/>
          <w:color w:val="auto"/>
          <w:kern w:val="0"/>
          <w:sz w:val="28"/>
          <w:szCs w:val="28"/>
          <w:lang w:val="zh-CN"/>
        </w:rPr>
      </w:pPr>
      <w:r>
        <w:rPr>
          <w:rFonts w:hint="eastAsia" w:ascii="宋体" w:hAnsi="宋体" w:cs="宋体"/>
          <w:b/>
          <w:color w:val="auto"/>
          <w:sz w:val="28"/>
          <w:szCs w:val="28"/>
        </w:rPr>
        <w:t>项目编号：</w:t>
      </w:r>
      <w:r>
        <w:rPr>
          <w:rFonts w:hint="eastAsia" w:ascii="仿宋_GB2312" w:hAnsi="仿宋" w:eastAsia="仿宋_GB2312" w:cs="仿宋_GB2312"/>
          <w:color w:val="auto"/>
          <w:kern w:val="0"/>
          <w:sz w:val="28"/>
          <w:szCs w:val="28"/>
          <w:lang w:val="zh-CN"/>
        </w:rPr>
        <w:t>DLZB2021D</w:t>
      </w:r>
      <w:r>
        <w:rPr>
          <w:rFonts w:ascii="仿宋_GB2312" w:hAnsi="仿宋" w:eastAsia="仿宋_GB2312" w:cs="仿宋_GB2312"/>
          <w:color w:val="auto"/>
          <w:kern w:val="0"/>
          <w:sz w:val="28"/>
          <w:szCs w:val="28"/>
          <w:lang w:val="zh-CN"/>
        </w:rPr>
        <w:t>-GK-C037</w:t>
      </w:r>
    </w:p>
    <w:p>
      <w:pPr>
        <w:pStyle w:val="2"/>
        <w:rPr>
          <w:rFonts w:ascii="仿宋_GB2312" w:hAnsi="仿宋" w:eastAsia="仿宋_GB2312" w:cs="仿宋_GB2312"/>
          <w:color w:val="auto"/>
          <w:kern w:val="0"/>
          <w:szCs w:val="28"/>
          <w:lang w:val="zh-CN"/>
        </w:rPr>
      </w:pPr>
    </w:p>
    <w:p>
      <w:pPr>
        <w:pStyle w:val="2"/>
        <w:jc w:val="center"/>
        <w:rPr>
          <w:rFonts w:hint="eastAsia" w:ascii="仿宋_GB2312" w:hAnsi="仿宋" w:eastAsia="仿宋_GB2312" w:cs="仿宋_GB2312"/>
          <w:color w:val="auto"/>
          <w:kern w:val="0"/>
          <w:szCs w:val="28"/>
          <w:lang w:val="zh-CN"/>
        </w:rPr>
      </w:pPr>
      <w:r>
        <w:rPr>
          <w:rFonts w:hint="eastAsia" w:ascii="仿宋_GB2312" w:hAnsi="仿宋" w:eastAsia="仿宋_GB2312" w:cs="仿宋_GB2312"/>
          <w:color w:val="auto"/>
          <w:kern w:val="0"/>
          <w:szCs w:val="28"/>
          <w:lang w:val="zh-CN"/>
        </w:rPr>
        <w:t>合同编号【】</w:t>
      </w:r>
    </w:p>
    <w:p>
      <w:pPr>
        <w:pStyle w:val="2"/>
        <w:ind w:firstLine="0"/>
        <w:rPr>
          <w:rFonts w:hint="eastAsia" w:ascii="宋体" w:hAnsi="宋体" w:cs="宋体"/>
          <w:color w:val="auto"/>
          <w:sz w:val="32"/>
          <w:szCs w:val="32"/>
        </w:rPr>
      </w:pPr>
    </w:p>
    <w:p>
      <w:pPr>
        <w:pStyle w:val="2"/>
        <w:ind w:firstLine="0"/>
        <w:rPr>
          <w:rFonts w:hint="eastAsia" w:ascii="宋体" w:hAnsi="宋体" w:cs="宋体"/>
          <w:color w:val="auto"/>
          <w:sz w:val="32"/>
          <w:szCs w:val="32"/>
        </w:rPr>
      </w:pPr>
    </w:p>
    <w:p>
      <w:pPr>
        <w:pStyle w:val="2"/>
        <w:ind w:firstLine="0"/>
        <w:rPr>
          <w:rFonts w:hint="eastAsia" w:ascii="宋体" w:hAnsi="宋体" w:cs="宋体"/>
          <w:color w:val="auto"/>
          <w:sz w:val="32"/>
          <w:szCs w:val="32"/>
        </w:rPr>
      </w:pPr>
    </w:p>
    <w:p>
      <w:pPr>
        <w:pStyle w:val="2"/>
        <w:ind w:firstLine="0"/>
        <w:rPr>
          <w:rFonts w:hint="eastAsia" w:ascii="宋体" w:hAnsi="宋体" w:cs="宋体"/>
          <w:color w:val="auto"/>
          <w:sz w:val="32"/>
          <w:szCs w:val="32"/>
        </w:rPr>
      </w:pPr>
    </w:p>
    <w:p>
      <w:pPr>
        <w:pStyle w:val="2"/>
        <w:ind w:firstLine="0"/>
        <w:rPr>
          <w:rFonts w:hint="eastAsia" w:ascii="宋体" w:hAnsi="宋体" w:cs="宋体"/>
          <w:color w:val="auto"/>
          <w:sz w:val="32"/>
          <w:szCs w:val="32"/>
        </w:rPr>
      </w:pPr>
    </w:p>
    <w:p>
      <w:pPr>
        <w:pStyle w:val="2"/>
        <w:ind w:firstLine="0"/>
        <w:rPr>
          <w:rFonts w:hint="eastAsia" w:ascii="宋体" w:hAnsi="宋体" w:cs="宋体"/>
          <w:color w:val="auto"/>
          <w:sz w:val="32"/>
          <w:szCs w:val="32"/>
        </w:rPr>
      </w:pPr>
    </w:p>
    <w:p>
      <w:pPr>
        <w:pStyle w:val="2"/>
        <w:ind w:firstLine="0"/>
        <w:rPr>
          <w:rFonts w:hint="eastAsia" w:ascii="宋体" w:hAnsi="宋体" w:cs="宋体"/>
          <w:color w:val="auto"/>
          <w:sz w:val="32"/>
          <w:szCs w:val="32"/>
        </w:rPr>
      </w:pPr>
    </w:p>
    <w:p>
      <w:pPr>
        <w:pStyle w:val="2"/>
        <w:ind w:firstLine="0"/>
        <w:rPr>
          <w:rFonts w:hint="eastAsia" w:ascii="宋体" w:hAnsi="宋体" w:cs="宋体"/>
          <w:color w:val="auto"/>
          <w:sz w:val="32"/>
          <w:szCs w:val="32"/>
        </w:rPr>
      </w:pPr>
    </w:p>
    <w:p>
      <w:pPr>
        <w:pStyle w:val="2"/>
        <w:ind w:firstLine="0"/>
        <w:rPr>
          <w:rFonts w:hint="eastAsia" w:ascii="宋体" w:hAnsi="宋体" w:cs="宋体"/>
          <w:color w:val="auto"/>
          <w:sz w:val="32"/>
          <w:szCs w:val="32"/>
        </w:rPr>
      </w:pPr>
    </w:p>
    <w:p>
      <w:pPr>
        <w:pStyle w:val="2"/>
        <w:ind w:firstLine="0"/>
        <w:rPr>
          <w:rFonts w:hint="eastAsia" w:ascii="宋体" w:hAnsi="宋体" w:cs="宋体"/>
          <w:color w:val="auto"/>
          <w:sz w:val="32"/>
          <w:szCs w:val="32"/>
        </w:rPr>
      </w:pPr>
    </w:p>
    <w:p>
      <w:pPr>
        <w:pStyle w:val="2"/>
        <w:ind w:firstLine="0"/>
        <w:rPr>
          <w:rFonts w:hint="eastAsia" w:ascii="宋体" w:hAnsi="宋体" w:cs="宋体"/>
          <w:color w:val="auto"/>
          <w:sz w:val="32"/>
          <w:szCs w:val="32"/>
        </w:rPr>
      </w:pPr>
    </w:p>
    <w:p>
      <w:pPr>
        <w:pStyle w:val="2"/>
        <w:ind w:firstLine="0"/>
        <w:rPr>
          <w:rFonts w:hint="eastAsia" w:ascii="宋体" w:hAnsi="宋体" w:cs="宋体"/>
          <w:color w:val="auto"/>
          <w:sz w:val="32"/>
          <w:szCs w:val="32"/>
        </w:rPr>
      </w:pPr>
    </w:p>
    <w:p>
      <w:pPr>
        <w:pStyle w:val="2"/>
        <w:ind w:firstLine="0"/>
        <w:rPr>
          <w:rFonts w:hint="eastAsia" w:ascii="宋体" w:hAnsi="宋体" w:cs="宋体"/>
          <w:color w:val="auto"/>
          <w:sz w:val="32"/>
          <w:szCs w:val="32"/>
        </w:rPr>
      </w:pPr>
    </w:p>
    <w:p>
      <w:pPr>
        <w:pStyle w:val="2"/>
        <w:ind w:firstLine="0"/>
        <w:rPr>
          <w:rFonts w:hint="eastAsia" w:ascii="宋体" w:hAnsi="宋体" w:cs="宋体"/>
          <w:color w:val="auto"/>
          <w:sz w:val="32"/>
          <w:szCs w:val="32"/>
        </w:rPr>
      </w:pPr>
    </w:p>
    <w:p>
      <w:pPr>
        <w:pStyle w:val="2"/>
        <w:ind w:firstLine="0"/>
        <w:rPr>
          <w:rFonts w:hint="eastAsia" w:ascii="宋体" w:hAnsi="宋体" w:cs="宋体"/>
          <w:color w:val="auto"/>
          <w:sz w:val="32"/>
          <w:szCs w:val="32"/>
        </w:rPr>
      </w:pPr>
    </w:p>
    <w:p>
      <w:pPr>
        <w:pStyle w:val="2"/>
        <w:spacing w:line="360" w:lineRule="auto"/>
        <w:ind w:firstLine="0"/>
        <w:jc w:val="center"/>
        <w:rPr>
          <w:rFonts w:hint="eastAsia" w:ascii="宋体" w:hAnsi="宋体" w:cs="宋体"/>
          <w:color w:val="auto"/>
          <w:szCs w:val="28"/>
        </w:rPr>
      </w:pPr>
      <w:r>
        <w:rPr>
          <w:rFonts w:hint="eastAsia" w:ascii="宋体" w:hAnsi="宋体" w:cs="宋体"/>
          <w:color w:val="auto"/>
          <w:szCs w:val="28"/>
        </w:rPr>
        <w:t>甲方：</w:t>
      </w:r>
      <w:r>
        <w:rPr>
          <w:rFonts w:hint="eastAsia" w:ascii="宋体" w:hAnsi="宋体" w:cs="宋体"/>
          <w:color w:val="auto"/>
          <w:szCs w:val="28"/>
          <w:u w:val="single"/>
        </w:rPr>
        <w:t>杭州市拱墅区数据资源管理局</w:t>
      </w:r>
    </w:p>
    <w:p>
      <w:pPr>
        <w:pStyle w:val="2"/>
        <w:spacing w:line="360" w:lineRule="auto"/>
        <w:ind w:firstLine="0"/>
        <w:jc w:val="center"/>
        <w:rPr>
          <w:rFonts w:hint="eastAsia" w:ascii="宋体" w:hAnsi="宋体" w:cs="宋体"/>
          <w:color w:val="auto"/>
          <w:szCs w:val="28"/>
        </w:rPr>
      </w:pPr>
      <w:r>
        <w:rPr>
          <w:rFonts w:hint="eastAsia" w:ascii="宋体" w:hAnsi="宋体" w:cs="宋体"/>
          <w:color w:val="auto"/>
          <w:szCs w:val="28"/>
        </w:rPr>
        <w:t>乙方：</w:t>
      </w:r>
      <w:r>
        <w:rPr>
          <w:rFonts w:hint="eastAsia" w:ascii="宋体" w:hAnsi="宋体" w:cs="宋体"/>
          <w:color w:val="auto"/>
          <w:szCs w:val="28"/>
          <w:u w:val="single"/>
        </w:rPr>
        <w:t>XXX                   公司</w:t>
      </w:r>
    </w:p>
    <w:p>
      <w:pPr>
        <w:pStyle w:val="2"/>
        <w:spacing w:line="360" w:lineRule="auto"/>
        <w:ind w:firstLine="0"/>
        <w:jc w:val="center"/>
        <w:rPr>
          <w:rFonts w:hint="eastAsia" w:ascii="宋体" w:hAnsi="宋体" w:cs="宋体"/>
          <w:color w:val="auto"/>
          <w:szCs w:val="28"/>
        </w:rPr>
      </w:pPr>
      <w:r>
        <w:rPr>
          <w:rFonts w:hint="eastAsia" w:ascii="宋体" w:hAnsi="宋体" w:cs="宋体"/>
          <w:color w:val="auto"/>
          <w:szCs w:val="28"/>
        </w:rPr>
        <w:t>签署日期：        年    月    日</w:t>
      </w:r>
    </w:p>
    <w:p>
      <w:pPr>
        <w:pStyle w:val="2"/>
        <w:snapToGrid w:val="0"/>
        <w:ind w:firstLine="0"/>
        <w:jc w:val="center"/>
        <w:rPr>
          <w:rFonts w:ascii="Arial" w:hAnsi="Arial" w:cs="Arial"/>
          <w:b/>
          <w:bCs/>
          <w:color w:val="auto"/>
          <w:sz w:val="32"/>
          <w:szCs w:val="32"/>
        </w:rPr>
      </w:pPr>
    </w:p>
    <w:p>
      <w:pPr>
        <w:pStyle w:val="2"/>
        <w:snapToGrid w:val="0"/>
        <w:ind w:firstLine="0"/>
        <w:jc w:val="center"/>
        <w:rPr>
          <w:rFonts w:ascii="Arial" w:hAnsi="Arial" w:cs="Arial"/>
          <w:b/>
          <w:bCs/>
          <w:color w:val="auto"/>
          <w:sz w:val="32"/>
          <w:szCs w:val="32"/>
        </w:rPr>
      </w:pPr>
    </w:p>
    <w:p>
      <w:pPr>
        <w:pStyle w:val="2"/>
        <w:snapToGrid w:val="0"/>
        <w:ind w:firstLine="0"/>
        <w:jc w:val="center"/>
        <w:rPr>
          <w:rFonts w:ascii="Arial" w:hAnsi="Arial" w:cs="Arial"/>
          <w:b/>
          <w:bCs/>
          <w:color w:val="auto"/>
          <w:sz w:val="32"/>
          <w:szCs w:val="32"/>
        </w:rPr>
      </w:pPr>
      <w:r>
        <w:rPr>
          <w:rFonts w:ascii="Arial" w:hAnsi="Arial" w:cs="Arial"/>
          <w:b/>
          <w:bCs/>
          <w:color w:val="auto"/>
          <w:sz w:val="32"/>
          <w:szCs w:val="32"/>
        </w:rPr>
        <w:t>合同条款</w:t>
      </w:r>
    </w:p>
    <w:p>
      <w:pPr>
        <w:pStyle w:val="2"/>
        <w:snapToGrid w:val="0"/>
        <w:ind w:firstLine="0"/>
        <w:jc w:val="center"/>
        <w:rPr>
          <w:rFonts w:hint="eastAsia" w:ascii="Arial" w:hAnsi="Arial" w:cs="Arial"/>
          <w:color w:val="auto"/>
          <w:sz w:val="18"/>
          <w:szCs w:val="18"/>
        </w:rPr>
      </w:pPr>
    </w:p>
    <w:p>
      <w:pPr>
        <w:pStyle w:val="2"/>
        <w:snapToGrid w:val="0"/>
        <w:ind w:firstLine="0"/>
        <w:jc w:val="center"/>
        <w:rPr>
          <w:rFonts w:hint="eastAsia" w:ascii="Arial" w:hAnsi="Arial" w:cs="Arial"/>
          <w:color w:val="auto"/>
          <w:sz w:val="18"/>
          <w:szCs w:val="18"/>
        </w:rPr>
      </w:pPr>
    </w:p>
    <w:p>
      <w:pPr>
        <w:adjustRightInd/>
        <w:snapToGrid w:val="0"/>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u w:val="single"/>
        </w:rPr>
        <w:t>杭州市拱墅区数据资源管理局</w:t>
      </w:r>
      <w:r>
        <w:rPr>
          <w:rFonts w:hint="eastAsia" w:ascii="宋体" w:hAnsi="宋体" w:cs="宋体"/>
          <w:color w:val="auto"/>
          <w:szCs w:val="21"/>
        </w:rPr>
        <w:t>（甲方）</w:t>
      </w:r>
      <w:r>
        <w:rPr>
          <w:rFonts w:hint="eastAsia" w:ascii="宋体" w:hAnsi="宋体" w:cs="宋体"/>
          <w:color w:val="auto"/>
          <w:szCs w:val="21"/>
          <w:u w:val="single"/>
        </w:rPr>
        <w:t>【】</w:t>
      </w:r>
      <w:r>
        <w:rPr>
          <w:rFonts w:hint="eastAsia" w:ascii="宋体" w:hAnsi="宋体" w:cs="宋体"/>
          <w:color w:val="auto"/>
          <w:szCs w:val="21"/>
        </w:rPr>
        <w:t>（项目名称）中所需</w:t>
      </w:r>
      <w:r>
        <w:rPr>
          <w:rFonts w:hint="eastAsia" w:ascii="宋体" w:hAnsi="宋体" w:cs="宋体"/>
          <w:color w:val="auto"/>
          <w:szCs w:val="21"/>
          <w:u w:val="single"/>
        </w:rPr>
        <w:t>【】</w:t>
      </w:r>
      <w:r>
        <w:rPr>
          <w:rFonts w:hint="eastAsia" w:ascii="宋体" w:hAnsi="宋体" w:cs="宋体"/>
          <w:color w:val="auto"/>
          <w:szCs w:val="21"/>
        </w:rPr>
        <w:t>（标项名称）经</w:t>
      </w:r>
      <w:r>
        <w:rPr>
          <w:rFonts w:hint="eastAsia" w:ascii="宋体" w:hAnsi="宋体" w:cs="宋体"/>
          <w:color w:val="auto"/>
          <w:kern w:val="0"/>
          <w:szCs w:val="21"/>
          <w:u w:val="single"/>
        </w:rPr>
        <w:t>杭州市拱墅区数据资源管理局</w:t>
      </w:r>
      <w:r>
        <w:rPr>
          <w:rFonts w:hint="eastAsia" w:ascii="宋体" w:hAnsi="宋体" w:cs="宋体"/>
          <w:color w:val="auto"/>
          <w:kern w:val="0"/>
          <w:szCs w:val="21"/>
        </w:rPr>
        <w:t>（采购人）</w:t>
      </w:r>
      <w:r>
        <w:rPr>
          <w:rFonts w:hint="eastAsia" w:ascii="宋体" w:hAnsi="宋体" w:cs="宋体"/>
          <w:color w:val="auto"/>
          <w:szCs w:val="21"/>
        </w:rPr>
        <w:t>以招标文件（项目编号：</w:t>
      </w:r>
      <w:r>
        <w:rPr>
          <w:rFonts w:hint="eastAsia" w:ascii="宋体" w:hAnsi="宋体" w:cs="宋体"/>
          <w:color w:val="auto"/>
          <w:szCs w:val="21"/>
          <w:u w:val="single"/>
        </w:rPr>
        <w:t>【】</w:t>
      </w:r>
      <w:r>
        <w:rPr>
          <w:rFonts w:hint="eastAsia" w:ascii="宋体" w:hAnsi="宋体" w:cs="宋体"/>
          <w:color w:val="auto"/>
          <w:szCs w:val="21"/>
        </w:rPr>
        <w:t>）进行公开招标，确定</w:t>
      </w:r>
      <w:r>
        <w:rPr>
          <w:rFonts w:hint="eastAsia" w:ascii="宋体" w:hAnsi="宋体" w:cs="宋体"/>
          <w:color w:val="auto"/>
          <w:szCs w:val="21"/>
          <w:u w:val="single"/>
        </w:rPr>
        <w:t>【】</w:t>
      </w:r>
      <w:r>
        <w:rPr>
          <w:rFonts w:hint="eastAsia" w:ascii="宋体" w:hAnsi="宋体" w:cs="宋体"/>
          <w:color w:val="auto"/>
          <w:szCs w:val="21"/>
        </w:rPr>
        <w:t>（乙方）为中标人。甲、乙双方依据《中华人民共和国政府采购法》、《民法典》等相关法律法规以及本项目招标文件的规定，在平等自愿的基础上，达成如下合同。</w:t>
      </w:r>
    </w:p>
    <w:p>
      <w:pPr>
        <w:spacing w:line="360" w:lineRule="auto"/>
        <w:ind w:firstLine="422" w:firstLineChars="200"/>
        <w:rPr>
          <w:rFonts w:hint="eastAsia" w:ascii="宋体" w:hAnsi="宋体" w:cs="宋体"/>
          <w:color w:val="auto"/>
          <w:szCs w:val="21"/>
        </w:rPr>
      </w:pPr>
      <w:r>
        <w:rPr>
          <w:rFonts w:hint="eastAsia" w:ascii="宋体" w:hAnsi="宋体" w:cs="宋体"/>
          <w:b/>
          <w:bCs/>
          <w:color w:val="auto"/>
          <w:szCs w:val="21"/>
        </w:rPr>
        <w:t>一、下列文件构成本合同的组成部分</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组成本合同的文件及优先解释顺序如下：</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1.本合同书</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2.中标通知书</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3.询标承诺</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4.投标文件</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5.招标文件</w:t>
      </w:r>
    </w:p>
    <w:p>
      <w:pPr>
        <w:pStyle w:val="2"/>
        <w:spacing w:line="360" w:lineRule="auto"/>
        <w:rPr>
          <w:rFonts w:hint="eastAsia" w:ascii="宋体" w:hAnsi="宋体" w:cs="宋体"/>
          <w:color w:val="auto"/>
          <w:sz w:val="21"/>
          <w:szCs w:val="21"/>
        </w:rPr>
      </w:pPr>
      <w:r>
        <w:rPr>
          <w:rFonts w:hint="eastAsia" w:ascii="宋体" w:hAnsi="宋体" w:cs="宋体"/>
          <w:color w:val="auto"/>
          <w:sz w:val="21"/>
          <w:szCs w:val="21"/>
        </w:rPr>
        <w:t>以上文件应该认为是一个整体，彼此相互解释和补充。</w:t>
      </w:r>
    </w:p>
    <w:p>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二、合同标的物</w:t>
      </w:r>
      <w:r>
        <w:rPr>
          <w:rFonts w:hint="eastAsia" w:ascii="宋体" w:hAnsi="宋体" w:cs="宋体"/>
          <w:color w:val="auto"/>
          <w:szCs w:val="21"/>
        </w:rPr>
        <w:t>（详见附件清单）</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本合同标的物名称：</w:t>
      </w:r>
      <w:r>
        <w:rPr>
          <w:rFonts w:hint="eastAsia" w:ascii="宋体" w:hAnsi="宋体" w:cs="宋体"/>
          <w:color w:val="auto"/>
          <w:szCs w:val="21"/>
          <w:u w:val="single"/>
        </w:rPr>
        <w:t>【】</w:t>
      </w:r>
    </w:p>
    <w:p>
      <w:pPr>
        <w:pStyle w:val="2"/>
        <w:spacing w:line="360" w:lineRule="auto"/>
        <w:rPr>
          <w:rFonts w:hint="eastAsia" w:ascii="宋体" w:hAnsi="宋体" w:cs="宋体"/>
          <w:color w:val="auto"/>
          <w:sz w:val="21"/>
          <w:szCs w:val="21"/>
        </w:rPr>
      </w:pPr>
      <w:r>
        <w:rPr>
          <w:rFonts w:hint="eastAsia" w:ascii="宋体" w:hAnsi="宋体" w:cs="宋体"/>
          <w:color w:val="auto"/>
          <w:sz w:val="21"/>
          <w:szCs w:val="21"/>
        </w:rPr>
        <w:t>本合同标的物数量：</w:t>
      </w:r>
      <w:r>
        <w:rPr>
          <w:rFonts w:hint="eastAsia" w:ascii="宋体" w:hAnsi="宋体" w:cs="宋体"/>
          <w:color w:val="auto"/>
          <w:sz w:val="21"/>
          <w:szCs w:val="21"/>
          <w:u w:val="single"/>
        </w:rPr>
        <w:t>【】</w:t>
      </w:r>
    </w:p>
    <w:p>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三、合同价款与支付方式</w:t>
      </w:r>
    </w:p>
    <w:p>
      <w:pPr>
        <w:spacing w:line="360" w:lineRule="auto"/>
        <w:ind w:firstLine="420"/>
        <w:rPr>
          <w:rFonts w:hint="eastAsia" w:ascii="宋体" w:hAnsi="宋体" w:cs="宋体"/>
          <w:color w:val="auto"/>
          <w:szCs w:val="21"/>
        </w:rPr>
      </w:pPr>
      <w:r>
        <w:rPr>
          <w:rFonts w:hint="eastAsia" w:ascii="宋体" w:hAnsi="宋体" w:cs="宋体"/>
          <w:color w:val="auto"/>
          <w:szCs w:val="21"/>
        </w:rPr>
        <w:t>本合同总价为：￥</w:t>
      </w:r>
      <w:r>
        <w:rPr>
          <w:rFonts w:hint="eastAsia" w:ascii="宋体" w:hAnsi="宋体" w:cs="宋体"/>
          <w:color w:val="auto"/>
          <w:szCs w:val="21"/>
          <w:u w:val="single"/>
        </w:rPr>
        <w:t>【】</w:t>
      </w:r>
      <w:r>
        <w:rPr>
          <w:rFonts w:hint="eastAsia" w:ascii="宋体" w:hAnsi="宋体" w:cs="宋体"/>
          <w:color w:val="auto"/>
          <w:szCs w:val="21"/>
        </w:rPr>
        <w:t>万元人民币（大写：万圆整）（含税价，合同价款不受费率变动影响）。</w:t>
      </w:r>
    </w:p>
    <w:p>
      <w:pPr>
        <w:spacing w:line="360" w:lineRule="auto"/>
        <w:ind w:firstLine="420"/>
        <w:rPr>
          <w:rFonts w:hint="eastAsia" w:ascii="宋体" w:hAnsi="宋体" w:cs="宋体"/>
          <w:color w:val="auto"/>
          <w:szCs w:val="21"/>
        </w:rPr>
      </w:pPr>
      <w:r>
        <w:rPr>
          <w:rFonts w:hint="eastAsia" w:ascii="宋体" w:hAnsi="宋体" w:cs="宋体"/>
          <w:color w:val="auto"/>
          <w:szCs w:val="21"/>
        </w:rPr>
        <w:t>本合同中的支付条件与方式如下（单位：</w:t>
      </w:r>
      <w:r>
        <w:rPr>
          <w:rFonts w:hint="eastAsia" w:ascii="宋体" w:hAnsi="宋体" w:cs="宋体"/>
          <w:color w:val="auto"/>
          <w:szCs w:val="21"/>
          <w:u w:val="single"/>
        </w:rPr>
        <w:t>万元</w:t>
      </w:r>
      <w:r>
        <w:rPr>
          <w:rFonts w:hint="eastAsia" w:ascii="宋体" w:hAnsi="宋体" w:cs="宋体"/>
          <w:color w:val="auto"/>
          <w:szCs w:val="21"/>
        </w:rPr>
        <w:t>）：</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6576"/>
        <w:gridCol w:w="752"/>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97" w:type="dxa"/>
            <w:noWrap w:val="0"/>
            <w:vAlign w:val="center"/>
          </w:tcPr>
          <w:p>
            <w:pPr>
              <w:jc w:val="center"/>
              <w:rPr>
                <w:rFonts w:hint="eastAsia" w:ascii="宋体" w:hAnsi="宋体" w:cs="宋体"/>
                <w:b/>
                <w:bCs/>
                <w:color w:val="auto"/>
                <w:szCs w:val="21"/>
              </w:rPr>
            </w:pPr>
            <w:r>
              <w:rPr>
                <w:rFonts w:hint="eastAsia" w:ascii="宋体" w:hAnsi="宋体" w:cs="宋体"/>
                <w:b/>
                <w:bCs/>
                <w:color w:val="auto"/>
                <w:szCs w:val="21"/>
              </w:rPr>
              <w:t>付款</w:t>
            </w:r>
          </w:p>
          <w:p>
            <w:pPr>
              <w:jc w:val="center"/>
              <w:rPr>
                <w:rFonts w:hint="eastAsia" w:ascii="宋体" w:hAnsi="宋体" w:cs="宋体"/>
                <w:b/>
                <w:bCs/>
                <w:color w:val="auto"/>
                <w:szCs w:val="21"/>
              </w:rPr>
            </w:pPr>
            <w:r>
              <w:rPr>
                <w:rFonts w:hint="eastAsia" w:ascii="宋体" w:hAnsi="宋体" w:cs="宋体"/>
                <w:b/>
                <w:bCs/>
                <w:color w:val="auto"/>
                <w:szCs w:val="21"/>
              </w:rPr>
              <w:t>阶段</w:t>
            </w:r>
          </w:p>
        </w:tc>
        <w:tc>
          <w:tcPr>
            <w:tcW w:w="6576" w:type="dxa"/>
            <w:noWrap w:val="0"/>
            <w:vAlign w:val="center"/>
          </w:tcPr>
          <w:p>
            <w:pPr>
              <w:jc w:val="center"/>
              <w:rPr>
                <w:rFonts w:hint="eastAsia" w:ascii="宋体" w:hAnsi="宋体" w:cs="宋体"/>
                <w:b/>
                <w:bCs/>
                <w:color w:val="auto"/>
                <w:szCs w:val="21"/>
              </w:rPr>
            </w:pPr>
            <w:r>
              <w:rPr>
                <w:rFonts w:hint="eastAsia" w:ascii="宋体" w:hAnsi="宋体" w:cs="宋体"/>
                <w:b/>
                <w:bCs/>
                <w:color w:val="auto"/>
                <w:szCs w:val="21"/>
              </w:rPr>
              <w:t>付款条件</w:t>
            </w:r>
          </w:p>
        </w:tc>
        <w:tc>
          <w:tcPr>
            <w:tcW w:w="752" w:type="dxa"/>
            <w:noWrap w:val="0"/>
            <w:vAlign w:val="center"/>
          </w:tcPr>
          <w:p>
            <w:pPr>
              <w:jc w:val="center"/>
              <w:rPr>
                <w:rFonts w:hint="eastAsia" w:ascii="宋体" w:hAnsi="宋体" w:cs="宋体"/>
                <w:b/>
                <w:bCs/>
                <w:color w:val="auto"/>
                <w:szCs w:val="21"/>
              </w:rPr>
            </w:pPr>
            <w:r>
              <w:rPr>
                <w:rFonts w:hint="eastAsia" w:ascii="宋体" w:hAnsi="宋体" w:cs="宋体"/>
                <w:b/>
                <w:bCs/>
                <w:color w:val="auto"/>
                <w:szCs w:val="21"/>
              </w:rPr>
              <w:t>支付</w:t>
            </w:r>
          </w:p>
          <w:p>
            <w:pPr>
              <w:jc w:val="center"/>
              <w:rPr>
                <w:rFonts w:hint="eastAsia" w:ascii="宋体" w:hAnsi="宋体" w:cs="宋体"/>
                <w:b/>
                <w:bCs/>
                <w:color w:val="auto"/>
                <w:szCs w:val="21"/>
              </w:rPr>
            </w:pPr>
            <w:r>
              <w:rPr>
                <w:rFonts w:hint="eastAsia" w:ascii="宋体" w:hAnsi="宋体" w:cs="宋体"/>
                <w:b/>
                <w:bCs/>
                <w:color w:val="auto"/>
                <w:szCs w:val="21"/>
              </w:rPr>
              <w:t>比例</w:t>
            </w:r>
          </w:p>
        </w:tc>
        <w:tc>
          <w:tcPr>
            <w:tcW w:w="754" w:type="dxa"/>
            <w:noWrap w:val="0"/>
            <w:vAlign w:val="center"/>
          </w:tcPr>
          <w:p>
            <w:pPr>
              <w:jc w:val="center"/>
              <w:rPr>
                <w:rFonts w:hint="eastAsia" w:ascii="宋体" w:hAnsi="宋体" w:cs="宋体"/>
                <w:b/>
                <w:bCs/>
                <w:color w:val="auto"/>
                <w:szCs w:val="21"/>
              </w:rPr>
            </w:pPr>
            <w:r>
              <w:rPr>
                <w:rFonts w:hint="eastAsia" w:ascii="宋体" w:hAnsi="宋体" w:cs="宋体"/>
                <w:b/>
                <w:bCs/>
                <w:color w:val="auto"/>
                <w:szCs w:val="21"/>
              </w:rPr>
              <w:t>支付</w:t>
            </w:r>
          </w:p>
          <w:p>
            <w:pPr>
              <w:jc w:val="center"/>
              <w:rPr>
                <w:rFonts w:hint="eastAsia" w:ascii="宋体" w:hAnsi="宋体" w:cs="宋体"/>
                <w:b/>
                <w:bCs/>
                <w:color w:val="auto"/>
                <w:szCs w:val="21"/>
              </w:rPr>
            </w:pPr>
            <w:r>
              <w:rPr>
                <w:rFonts w:hint="eastAsia" w:ascii="宋体" w:hAnsi="宋体" w:cs="宋体"/>
                <w:b/>
                <w:bCs/>
                <w:color w:val="auto"/>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97" w:type="dxa"/>
            <w:noWrap w:val="0"/>
            <w:vAlign w:val="center"/>
          </w:tcPr>
          <w:p>
            <w:pPr>
              <w:jc w:val="center"/>
              <w:rPr>
                <w:rFonts w:hint="eastAsia" w:ascii="宋体" w:hAnsi="宋体" w:cs="宋体"/>
                <w:color w:val="auto"/>
                <w:szCs w:val="21"/>
              </w:rPr>
            </w:pPr>
            <w:r>
              <w:rPr>
                <w:rFonts w:hint="eastAsia" w:ascii="宋体" w:hAnsi="宋体" w:cs="宋体"/>
                <w:color w:val="auto"/>
                <w:szCs w:val="21"/>
              </w:rPr>
              <w:t>第1次</w:t>
            </w:r>
          </w:p>
        </w:tc>
        <w:tc>
          <w:tcPr>
            <w:tcW w:w="6576" w:type="dxa"/>
            <w:noWrap w:val="0"/>
            <w:vAlign w:val="center"/>
          </w:tcPr>
          <w:p>
            <w:pPr>
              <w:numPr>
                <w:ilvl w:val="0"/>
                <w:numId w:val="11"/>
              </w:numPr>
              <w:rPr>
                <w:rFonts w:hint="eastAsia" w:ascii="宋体" w:hAnsi="宋体" w:cs="宋体"/>
                <w:color w:val="auto"/>
                <w:szCs w:val="21"/>
              </w:rPr>
            </w:pPr>
            <w:r>
              <w:rPr>
                <w:rFonts w:hint="eastAsia" w:ascii="宋体" w:hAnsi="宋体" w:cs="宋体"/>
                <w:color w:val="auto"/>
                <w:szCs w:val="21"/>
              </w:rPr>
              <w:t>双方签订合同，甲方收到履约保证金之日起15个工作日内；</w:t>
            </w:r>
          </w:p>
          <w:p>
            <w:pPr>
              <w:numPr>
                <w:ilvl w:val="0"/>
                <w:numId w:val="11"/>
              </w:numPr>
              <w:rPr>
                <w:rFonts w:hint="eastAsia" w:ascii="宋体" w:hAnsi="宋体" w:cs="宋体"/>
                <w:color w:val="auto"/>
                <w:szCs w:val="21"/>
              </w:rPr>
            </w:pPr>
            <w:r>
              <w:rPr>
                <w:rFonts w:hint="eastAsia" w:ascii="宋体" w:hAnsi="宋体" w:cs="宋体"/>
                <w:color w:val="auto"/>
                <w:szCs w:val="21"/>
              </w:rPr>
              <w:t>乙方提交《拱墅区网络与信息安全承诺书》（单位）；</w:t>
            </w:r>
          </w:p>
          <w:p>
            <w:pPr>
              <w:numPr>
                <w:ilvl w:val="0"/>
                <w:numId w:val="11"/>
              </w:numPr>
              <w:rPr>
                <w:rFonts w:hint="eastAsia" w:ascii="宋体" w:hAnsi="宋体" w:cs="宋体"/>
                <w:color w:val="auto"/>
                <w:szCs w:val="21"/>
              </w:rPr>
            </w:pPr>
            <w:r>
              <w:rPr>
                <w:rFonts w:hint="eastAsia" w:ascii="宋体" w:hAnsi="宋体" w:cs="宋体"/>
                <w:color w:val="auto"/>
                <w:szCs w:val="21"/>
              </w:rPr>
              <w:t>乙方提交《拱墅区网络与信息安全保密承诺书》（个人）；</w:t>
            </w:r>
          </w:p>
          <w:p>
            <w:pPr>
              <w:numPr>
                <w:ilvl w:val="0"/>
                <w:numId w:val="11"/>
              </w:numPr>
              <w:rPr>
                <w:rFonts w:hint="eastAsia" w:ascii="宋体" w:hAnsi="宋体" w:cs="宋体"/>
                <w:color w:val="auto"/>
                <w:szCs w:val="21"/>
              </w:rPr>
            </w:pPr>
            <w:r>
              <w:rPr>
                <w:rFonts w:hint="eastAsia" w:ascii="宋体" w:hAnsi="宋体" w:cs="宋体"/>
                <w:color w:val="auto"/>
                <w:szCs w:val="21"/>
              </w:rPr>
              <w:t>乙方提交《廉政承诺书》。</w:t>
            </w:r>
          </w:p>
        </w:tc>
        <w:tc>
          <w:tcPr>
            <w:tcW w:w="752" w:type="dxa"/>
            <w:noWrap w:val="0"/>
            <w:vAlign w:val="center"/>
          </w:tcPr>
          <w:p>
            <w:pPr>
              <w:jc w:val="center"/>
              <w:rPr>
                <w:rFonts w:hint="eastAsia" w:ascii="宋体" w:hAnsi="宋体" w:cs="宋体"/>
                <w:color w:val="auto"/>
                <w:szCs w:val="21"/>
              </w:rPr>
            </w:pPr>
            <w:r>
              <w:rPr>
                <w:rFonts w:hint="eastAsia" w:ascii="宋体" w:hAnsi="宋体" w:cs="宋体"/>
                <w:color w:val="auto"/>
                <w:szCs w:val="21"/>
              </w:rPr>
              <w:t>40%</w:t>
            </w:r>
          </w:p>
        </w:tc>
        <w:tc>
          <w:tcPr>
            <w:tcW w:w="754" w:type="dxa"/>
            <w:noWrap w:val="0"/>
            <w:vAlign w:val="center"/>
          </w:tcPr>
          <w:p>
            <w:pPr>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97" w:type="dxa"/>
            <w:noWrap w:val="0"/>
            <w:vAlign w:val="center"/>
          </w:tcPr>
          <w:p>
            <w:pPr>
              <w:jc w:val="center"/>
              <w:rPr>
                <w:rFonts w:hint="eastAsia" w:ascii="宋体" w:hAnsi="宋体" w:cs="宋体"/>
                <w:color w:val="auto"/>
                <w:szCs w:val="21"/>
              </w:rPr>
            </w:pPr>
            <w:r>
              <w:rPr>
                <w:rFonts w:hint="eastAsia" w:ascii="宋体" w:hAnsi="宋体" w:cs="宋体"/>
                <w:color w:val="auto"/>
                <w:szCs w:val="21"/>
              </w:rPr>
              <w:t>第2次</w:t>
            </w:r>
          </w:p>
        </w:tc>
        <w:tc>
          <w:tcPr>
            <w:tcW w:w="6576" w:type="dxa"/>
            <w:noWrap w:val="0"/>
            <w:vAlign w:val="center"/>
          </w:tcPr>
          <w:p>
            <w:pPr>
              <w:numPr>
                <w:ilvl w:val="0"/>
                <w:numId w:val="11"/>
              </w:numPr>
              <w:rPr>
                <w:rFonts w:hint="eastAsia" w:ascii="宋体" w:hAnsi="宋体" w:cs="宋体"/>
                <w:color w:val="auto"/>
                <w:szCs w:val="21"/>
              </w:rPr>
            </w:pPr>
            <w:r>
              <w:rPr>
                <w:rFonts w:hint="eastAsia" w:ascii="宋体" w:hAnsi="宋体" w:cs="宋体"/>
                <w:color w:val="auto"/>
                <w:szCs w:val="21"/>
              </w:rPr>
              <w:t>基本完成第一批约定的项目内容建设，文档资料齐全，第一批项目初验合格；</w:t>
            </w:r>
          </w:p>
        </w:tc>
        <w:tc>
          <w:tcPr>
            <w:tcW w:w="752" w:type="dxa"/>
            <w:noWrap w:val="0"/>
            <w:vAlign w:val="center"/>
          </w:tcPr>
          <w:p>
            <w:pPr>
              <w:jc w:val="center"/>
              <w:rPr>
                <w:rFonts w:hint="eastAsia" w:ascii="宋体" w:hAnsi="宋体" w:cs="宋体"/>
                <w:color w:val="auto"/>
                <w:szCs w:val="21"/>
              </w:rPr>
            </w:pPr>
            <w:r>
              <w:rPr>
                <w:rFonts w:hint="eastAsia" w:ascii="宋体" w:hAnsi="宋体" w:cs="宋体"/>
                <w:color w:val="auto"/>
                <w:szCs w:val="21"/>
              </w:rPr>
              <w:t>30%</w:t>
            </w:r>
          </w:p>
        </w:tc>
        <w:tc>
          <w:tcPr>
            <w:tcW w:w="754" w:type="dxa"/>
            <w:noWrap w:val="0"/>
            <w:vAlign w:val="center"/>
          </w:tcPr>
          <w:p>
            <w:pPr>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97" w:type="dxa"/>
            <w:noWrap w:val="0"/>
            <w:vAlign w:val="center"/>
          </w:tcPr>
          <w:p>
            <w:pPr>
              <w:jc w:val="center"/>
              <w:rPr>
                <w:rFonts w:hint="eastAsia" w:ascii="宋体" w:hAnsi="宋体" w:cs="宋体"/>
                <w:color w:val="auto"/>
                <w:szCs w:val="21"/>
              </w:rPr>
            </w:pPr>
            <w:r>
              <w:rPr>
                <w:rFonts w:hint="eastAsia" w:ascii="宋体" w:hAnsi="宋体" w:cs="宋体"/>
                <w:color w:val="auto"/>
                <w:szCs w:val="21"/>
              </w:rPr>
              <w:t>第3次</w:t>
            </w:r>
          </w:p>
        </w:tc>
        <w:tc>
          <w:tcPr>
            <w:tcW w:w="6576" w:type="dxa"/>
            <w:noWrap w:val="0"/>
            <w:vAlign w:val="center"/>
          </w:tcPr>
          <w:p>
            <w:pPr>
              <w:numPr>
                <w:ilvl w:val="0"/>
                <w:numId w:val="11"/>
              </w:numPr>
              <w:rPr>
                <w:rFonts w:hint="eastAsia" w:ascii="宋体" w:hAnsi="宋体" w:cs="宋体"/>
                <w:color w:val="auto"/>
                <w:szCs w:val="21"/>
              </w:rPr>
            </w:pPr>
            <w:r>
              <w:rPr>
                <w:rFonts w:hint="eastAsia" w:ascii="宋体" w:hAnsi="宋体" w:cs="宋体"/>
                <w:color w:val="auto"/>
                <w:szCs w:val="21"/>
              </w:rPr>
              <w:t>基本完成第二批约定的项目内容建设，文档资料齐全，第二批项目初验合格；</w:t>
            </w:r>
          </w:p>
        </w:tc>
        <w:tc>
          <w:tcPr>
            <w:tcW w:w="752" w:type="dxa"/>
            <w:noWrap w:val="0"/>
            <w:vAlign w:val="center"/>
          </w:tcPr>
          <w:p>
            <w:pPr>
              <w:jc w:val="center"/>
              <w:rPr>
                <w:rFonts w:hint="eastAsia" w:ascii="宋体" w:hAnsi="宋体" w:cs="宋体"/>
                <w:color w:val="auto"/>
                <w:szCs w:val="21"/>
              </w:rPr>
            </w:pPr>
            <w:r>
              <w:rPr>
                <w:rFonts w:hint="eastAsia" w:ascii="宋体" w:hAnsi="宋体" w:cs="宋体"/>
                <w:color w:val="auto"/>
                <w:szCs w:val="21"/>
              </w:rPr>
              <w:t>15%</w:t>
            </w:r>
          </w:p>
        </w:tc>
        <w:tc>
          <w:tcPr>
            <w:tcW w:w="754" w:type="dxa"/>
            <w:noWrap w:val="0"/>
            <w:vAlign w:val="center"/>
          </w:tcPr>
          <w:p>
            <w:pPr>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897" w:type="dxa"/>
            <w:noWrap w:val="0"/>
            <w:vAlign w:val="center"/>
          </w:tcPr>
          <w:p>
            <w:pPr>
              <w:jc w:val="center"/>
              <w:rPr>
                <w:rFonts w:hint="eastAsia" w:ascii="宋体" w:hAnsi="宋体" w:cs="宋体"/>
                <w:color w:val="auto"/>
                <w:szCs w:val="21"/>
              </w:rPr>
            </w:pPr>
            <w:r>
              <w:rPr>
                <w:rFonts w:hint="eastAsia" w:ascii="宋体" w:hAnsi="宋体" w:cs="宋体"/>
                <w:color w:val="auto"/>
                <w:szCs w:val="21"/>
              </w:rPr>
              <w:t>第4次</w:t>
            </w:r>
          </w:p>
        </w:tc>
        <w:tc>
          <w:tcPr>
            <w:tcW w:w="6576" w:type="dxa"/>
            <w:noWrap w:val="0"/>
            <w:vAlign w:val="center"/>
          </w:tcPr>
          <w:p>
            <w:pPr>
              <w:numPr>
                <w:ilvl w:val="0"/>
                <w:numId w:val="11"/>
              </w:numPr>
              <w:rPr>
                <w:rFonts w:hint="eastAsia" w:ascii="宋体" w:hAnsi="宋体" w:cs="宋体"/>
                <w:color w:val="auto"/>
                <w:szCs w:val="21"/>
              </w:rPr>
            </w:pPr>
            <w:r>
              <w:rPr>
                <w:rFonts w:hint="eastAsia" w:ascii="宋体" w:hAnsi="宋体" w:cs="宋体"/>
                <w:color w:val="auto"/>
                <w:szCs w:val="21"/>
              </w:rPr>
              <w:t>试运行满3个月或规定要求；</w:t>
            </w:r>
          </w:p>
          <w:p>
            <w:pPr>
              <w:numPr>
                <w:ilvl w:val="0"/>
                <w:numId w:val="11"/>
              </w:numPr>
              <w:rPr>
                <w:rFonts w:hint="eastAsia" w:ascii="宋体" w:hAnsi="宋体" w:cs="宋体"/>
                <w:color w:val="auto"/>
                <w:szCs w:val="21"/>
              </w:rPr>
            </w:pPr>
            <w:r>
              <w:rPr>
                <w:rFonts w:hint="eastAsia" w:ascii="宋体" w:hAnsi="宋体" w:cs="宋体"/>
                <w:color w:val="auto"/>
                <w:szCs w:val="21"/>
              </w:rPr>
              <w:t>提供数据归集确认单，源代码归集确认单（甲方知识产权部分）；</w:t>
            </w:r>
          </w:p>
          <w:p>
            <w:pPr>
              <w:numPr>
                <w:ilvl w:val="0"/>
                <w:numId w:val="11"/>
              </w:numPr>
              <w:rPr>
                <w:rFonts w:hint="eastAsia" w:ascii="宋体" w:hAnsi="宋体" w:cs="宋体"/>
                <w:color w:val="auto"/>
                <w:szCs w:val="21"/>
              </w:rPr>
            </w:pPr>
            <w:r>
              <w:rPr>
                <w:rFonts w:hint="eastAsia" w:ascii="宋体" w:hAnsi="宋体" w:cs="宋体"/>
                <w:color w:val="auto"/>
                <w:szCs w:val="21"/>
              </w:rPr>
              <w:t>提供软件第三方检测和等保测评报告；</w:t>
            </w:r>
          </w:p>
          <w:p>
            <w:pPr>
              <w:numPr>
                <w:ilvl w:val="0"/>
                <w:numId w:val="11"/>
              </w:numPr>
              <w:rPr>
                <w:rFonts w:hint="eastAsia" w:ascii="宋体" w:hAnsi="宋体" w:cs="宋体"/>
                <w:color w:val="auto"/>
                <w:szCs w:val="21"/>
              </w:rPr>
            </w:pPr>
            <w:r>
              <w:rPr>
                <w:rFonts w:hint="eastAsia" w:ascii="宋体" w:hAnsi="宋体" w:cs="宋体"/>
                <w:color w:val="auto"/>
                <w:szCs w:val="21"/>
              </w:rPr>
              <w:t>完成培训；</w:t>
            </w:r>
          </w:p>
          <w:p>
            <w:pPr>
              <w:numPr>
                <w:ilvl w:val="0"/>
                <w:numId w:val="11"/>
              </w:numPr>
              <w:rPr>
                <w:rFonts w:hint="eastAsia" w:ascii="宋体" w:hAnsi="宋体" w:cs="宋体"/>
                <w:color w:val="auto"/>
                <w:szCs w:val="21"/>
              </w:rPr>
            </w:pPr>
            <w:r>
              <w:rPr>
                <w:rFonts w:hint="eastAsia" w:ascii="宋体" w:hAnsi="宋体" w:cs="宋体"/>
                <w:color w:val="auto"/>
                <w:szCs w:val="21"/>
              </w:rPr>
              <w:t>终验合格正式交付使用起的1个月内。</w:t>
            </w:r>
          </w:p>
        </w:tc>
        <w:tc>
          <w:tcPr>
            <w:tcW w:w="752" w:type="dxa"/>
            <w:noWrap w:val="0"/>
            <w:vAlign w:val="center"/>
          </w:tcPr>
          <w:p>
            <w:pPr>
              <w:jc w:val="center"/>
              <w:rPr>
                <w:rFonts w:hint="eastAsia" w:ascii="宋体" w:hAnsi="宋体" w:cs="宋体"/>
                <w:color w:val="auto"/>
                <w:szCs w:val="21"/>
              </w:rPr>
            </w:pPr>
            <w:r>
              <w:rPr>
                <w:rFonts w:hint="eastAsia" w:ascii="宋体" w:hAnsi="宋体" w:cs="宋体"/>
                <w:color w:val="auto"/>
                <w:szCs w:val="21"/>
              </w:rPr>
              <w:t>10%</w:t>
            </w:r>
          </w:p>
        </w:tc>
        <w:tc>
          <w:tcPr>
            <w:tcW w:w="754" w:type="dxa"/>
            <w:noWrap w:val="0"/>
            <w:vAlign w:val="center"/>
          </w:tcPr>
          <w:p>
            <w:pPr>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97" w:type="dxa"/>
            <w:noWrap w:val="0"/>
            <w:vAlign w:val="center"/>
          </w:tcPr>
          <w:p>
            <w:pPr>
              <w:jc w:val="center"/>
              <w:rPr>
                <w:rFonts w:hint="eastAsia" w:ascii="宋体" w:hAnsi="宋体" w:cs="宋体"/>
                <w:color w:val="auto"/>
                <w:szCs w:val="21"/>
              </w:rPr>
            </w:pPr>
            <w:r>
              <w:rPr>
                <w:rFonts w:hint="eastAsia" w:ascii="宋体" w:hAnsi="宋体" w:cs="宋体"/>
                <w:color w:val="auto"/>
                <w:szCs w:val="21"/>
              </w:rPr>
              <w:t>第5次</w:t>
            </w:r>
          </w:p>
        </w:tc>
        <w:tc>
          <w:tcPr>
            <w:tcW w:w="6576" w:type="dxa"/>
            <w:noWrap w:val="0"/>
            <w:vAlign w:val="center"/>
          </w:tcPr>
          <w:p>
            <w:pPr>
              <w:numPr>
                <w:ilvl w:val="0"/>
                <w:numId w:val="11"/>
              </w:numPr>
              <w:rPr>
                <w:rFonts w:hint="eastAsia" w:ascii="宋体" w:hAnsi="宋体" w:cs="宋体"/>
                <w:color w:val="auto"/>
                <w:szCs w:val="21"/>
              </w:rPr>
            </w:pPr>
            <w:r>
              <w:rPr>
                <w:rFonts w:hint="eastAsia" w:ascii="宋体" w:hAnsi="宋体" w:cs="宋体"/>
                <w:color w:val="auto"/>
                <w:szCs w:val="21"/>
              </w:rPr>
              <w:t>服务期满</w:t>
            </w:r>
            <w:r>
              <w:rPr>
                <w:rFonts w:hint="eastAsia" w:ascii="宋体" w:hAnsi="宋体" w:cs="宋体"/>
                <w:color w:val="auto"/>
                <w:szCs w:val="21"/>
                <w:highlight w:val="none"/>
                <w:lang w:val="en-US" w:eastAsia="zh-CN"/>
              </w:rPr>
              <w:t>一年</w:t>
            </w:r>
            <w:r>
              <w:rPr>
                <w:rFonts w:hint="eastAsia" w:ascii="宋体" w:hAnsi="宋体" w:cs="宋体"/>
                <w:color w:val="auto"/>
                <w:szCs w:val="21"/>
              </w:rPr>
              <w:t>；</w:t>
            </w:r>
          </w:p>
          <w:p>
            <w:pPr>
              <w:numPr>
                <w:ilvl w:val="0"/>
                <w:numId w:val="11"/>
              </w:numPr>
              <w:rPr>
                <w:rFonts w:hint="eastAsia" w:ascii="宋体" w:hAnsi="宋体" w:cs="宋体"/>
                <w:color w:val="auto"/>
                <w:szCs w:val="21"/>
              </w:rPr>
            </w:pPr>
            <w:r>
              <w:rPr>
                <w:rFonts w:hint="eastAsia" w:ascii="宋体" w:hAnsi="宋体" w:cs="宋体"/>
                <w:color w:val="auto"/>
                <w:szCs w:val="21"/>
              </w:rPr>
              <w:t>运行期间未发生合同第七款中描述的情况或已按照合同约定扣除履约保证金。</w:t>
            </w:r>
          </w:p>
        </w:tc>
        <w:tc>
          <w:tcPr>
            <w:tcW w:w="752" w:type="dxa"/>
            <w:noWrap w:val="0"/>
            <w:vAlign w:val="center"/>
          </w:tcPr>
          <w:p>
            <w:pPr>
              <w:jc w:val="center"/>
              <w:rPr>
                <w:rFonts w:hint="eastAsia" w:ascii="宋体" w:hAnsi="宋体" w:cs="宋体"/>
                <w:color w:val="auto"/>
                <w:szCs w:val="21"/>
              </w:rPr>
            </w:pPr>
            <w:r>
              <w:rPr>
                <w:rFonts w:hint="eastAsia" w:ascii="宋体" w:hAnsi="宋体" w:cs="宋体"/>
                <w:color w:val="auto"/>
                <w:szCs w:val="21"/>
              </w:rPr>
              <w:t>5%</w:t>
            </w:r>
          </w:p>
        </w:tc>
        <w:tc>
          <w:tcPr>
            <w:tcW w:w="754" w:type="dxa"/>
            <w:noWrap w:val="0"/>
            <w:vAlign w:val="center"/>
          </w:tcPr>
          <w:p>
            <w:pPr>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979" w:type="dxa"/>
            <w:gridSpan w:val="4"/>
            <w:noWrap w:val="0"/>
            <w:vAlign w:val="center"/>
          </w:tcPr>
          <w:p>
            <w:pPr>
              <w:ind w:firstLine="420" w:firstLineChars="200"/>
              <w:rPr>
                <w:rFonts w:hint="eastAsia" w:ascii="宋体" w:hAnsi="宋体" w:cs="宋体"/>
                <w:color w:val="auto"/>
                <w:szCs w:val="21"/>
              </w:rPr>
            </w:pPr>
            <w:r>
              <w:rPr>
                <w:rFonts w:hint="eastAsia" w:ascii="宋体" w:hAnsi="宋体" w:cs="宋体"/>
                <w:color w:val="auto"/>
                <w:szCs w:val="21"/>
              </w:rPr>
              <w:t>终验合格后，项目正式交付使用，履约保证金</w:t>
            </w:r>
            <w:r>
              <w:rPr>
                <w:rFonts w:hint="eastAsia" w:ascii="宋体" w:hAnsi="宋体" w:eastAsia="宋体" w:cs="宋体"/>
                <w:color w:val="auto"/>
                <w:szCs w:val="21"/>
                <w:highlight w:val="none"/>
                <w:lang w:val="en-US" w:eastAsia="zh-CN"/>
              </w:rPr>
              <w:t>按照不同系统</w:t>
            </w:r>
            <w:r>
              <w:rPr>
                <w:rFonts w:hint="eastAsia" w:ascii="宋体" w:hAnsi="宋体" w:cs="宋体"/>
                <w:color w:val="auto"/>
                <w:szCs w:val="21"/>
              </w:rPr>
              <w:t>服务期满</w:t>
            </w:r>
            <w:r>
              <w:rPr>
                <w:rFonts w:hint="eastAsia" w:ascii="宋体" w:hAnsi="宋体" w:eastAsia="宋体" w:cs="宋体"/>
                <w:color w:val="auto"/>
                <w:szCs w:val="21"/>
                <w:highlight w:val="none"/>
                <w:lang w:val="en-US" w:eastAsia="zh-CN"/>
              </w:rPr>
              <w:t>时间，等比</w:t>
            </w:r>
            <w:r>
              <w:rPr>
                <w:rFonts w:hint="eastAsia" w:ascii="宋体" w:hAnsi="宋体" w:cs="宋体"/>
                <w:color w:val="auto"/>
                <w:szCs w:val="21"/>
              </w:rPr>
              <w:t>无息退还。</w:t>
            </w:r>
          </w:p>
        </w:tc>
      </w:tr>
    </w:tbl>
    <w:p>
      <w:pPr>
        <w:pStyle w:val="2"/>
        <w:spacing w:line="360" w:lineRule="auto"/>
        <w:rPr>
          <w:rFonts w:hint="eastAsia" w:ascii="宋体" w:hAnsi="宋体" w:cs="宋体"/>
          <w:color w:val="auto"/>
          <w:sz w:val="21"/>
          <w:szCs w:val="21"/>
        </w:rPr>
      </w:pPr>
    </w:p>
    <w:p>
      <w:pPr>
        <w:spacing w:line="360" w:lineRule="auto"/>
        <w:ind w:firstLine="420"/>
        <w:rPr>
          <w:rFonts w:hint="eastAsia" w:ascii="宋体" w:hAnsi="宋体" w:cs="宋体"/>
          <w:color w:val="auto"/>
          <w:szCs w:val="21"/>
        </w:rPr>
      </w:pPr>
      <w:r>
        <w:rPr>
          <w:rFonts w:hint="eastAsia" w:ascii="宋体" w:hAnsi="宋体" w:cs="宋体"/>
          <w:color w:val="auto"/>
          <w:szCs w:val="21"/>
        </w:rPr>
        <w:t>合同款支付时，乙方需提供同等金额的正规发票给甲方，甲方收到发票后按规定向财政部门申请支付。以上付款时间是指在乙方提供发票后，甲方完成向财政部门申报支付手续的时间，财政部门审查及实际支付可能造成的时间延误不视为甲方违约。</w:t>
      </w:r>
    </w:p>
    <w:p>
      <w:pPr>
        <w:pStyle w:val="2"/>
        <w:spacing w:line="360" w:lineRule="auto"/>
        <w:rPr>
          <w:rFonts w:hint="eastAsia" w:ascii="宋体" w:hAnsi="宋体" w:cs="宋体"/>
          <w:color w:val="auto"/>
          <w:sz w:val="21"/>
          <w:szCs w:val="21"/>
        </w:rPr>
      </w:pPr>
      <w:r>
        <w:rPr>
          <w:rFonts w:hint="eastAsia" w:ascii="宋体" w:hAnsi="宋体" w:cs="宋体"/>
          <w:color w:val="auto"/>
          <w:sz w:val="21"/>
          <w:szCs w:val="21"/>
        </w:rPr>
        <w:t>乙方收款账户信息：</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账户名：</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银行账号：</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开户银行：</w:t>
      </w:r>
    </w:p>
    <w:p>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四、合同交付</w:t>
      </w:r>
    </w:p>
    <w:p>
      <w:pPr>
        <w:adjustRightInd/>
        <w:spacing w:line="360" w:lineRule="auto"/>
        <w:ind w:firstLine="420"/>
        <w:rPr>
          <w:rFonts w:hint="eastAsia" w:ascii="宋体" w:hAnsi="宋体" w:cs="宋体"/>
          <w:color w:val="auto"/>
          <w:szCs w:val="21"/>
        </w:rPr>
      </w:pPr>
      <w:r>
        <w:rPr>
          <w:rFonts w:hint="eastAsia" w:ascii="宋体" w:hAnsi="宋体" w:cs="宋体"/>
          <w:color w:val="auto"/>
          <w:szCs w:val="21"/>
        </w:rPr>
        <w:t>1.正式交付期限：【】年【】月【】日前。</w:t>
      </w:r>
    </w:p>
    <w:p>
      <w:pPr>
        <w:spacing w:line="360" w:lineRule="auto"/>
        <w:ind w:firstLine="420"/>
        <w:rPr>
          <w:rFonts w:hint="eastAsia" w:ascii="宋体" w:hAnsi="宋体" w:cs="宋体"/>
          <w:color w:val="auto"/>
          <w:szCs w:val="21"/>
        </w:rPr>
      </w:pPr>
      <w:r>
        <w:rPr>
          <w:rFonts w:hint="eastAsia" w:ascii="宋体" w:hAnsi="宋体" w:cs="宋体"/>
          <w:color w:val="auto"/>
          <w:szCs w:val="21"/>
        </w:rPr>
        <w:t>（1）合同签订后【0.5】个月</w:t>
      </w:r>
      <w:r>
        <w:rPr>
          <w:rFonts w:hint="eastAsia" w:ascii="宋体" w:hAnsi="宋体" w:cs="宋体"/>
          <w:color w:val="auto"/>
          <w:szCs w:val="21"/>
          <w:lang w:val="en-US" w:eastAsia="zh-CN"/>
        </w:rPr>
        <w:t>内</w:t>
      </w:r>
      <w:r>
        <w:rPr>
          <w:rFonts w:hint="eastAsia" w:ascii="宋体" w:hAnsi="宋体" w:cs="宋体"/>
          <w:color w:val="auto"/>
          <w:szCs w:val="21"/>
        </w:rPr>
        <w:t>进一步优化需求分析、细化系统建设计划和测试验收方案，编制完成系统概要设计、详细设计、数据库设计等，报甲方审查。</w:t>
      </w:r>
    </w:p>
    <w:p>
      <w:pPr>
        <w:spacing w:line="360" w:lineRule="auto"/>
        <w:ind w:firstLine="420"/>
        <w:rPr>
          <w:rFonts w:hint="eastAsia" w:ascii="宋体" w:hAnsi="宋体" w:cs="宋体"/>
          <w:color w:val="auto"/>
          <w:szCs w:val="21"/>
        </w:rPr>
      </w:pPr>
      <w:r>
        <w:rPr>
          <w:rFonts w:hint="eastAsia" w:ascii="宋体" w:hAnsi="宋体" w:cs="宋体"/>
          <w:color w:val="auto"/>
          <w:szCs w:val="21"/>
        </w:rPr>
        <w:t>（2）合同签订后【3】个月内第一批项目的系统建设基本完成，报甲方审查通过后组织项目初验。</w:t>
      </w:r>
    </w:p>
    <w:p>
      <w:pPr>
        <w:spacing w:line="360" w:lineRule="auto"/>
        <w:ind w:firstLine="420"/>
        <w:rPr>
          <w:rFonts w:hint="eastAsia" w:ascii="宋体" w:hAnsi="宋体" w:cs="宋体"/>
          <w:color w:val="auto"/>
          <w:szCs w:val="21"/>
        </w:rPr>
      </w:pPr>
      <w:r>
        <w:rPr>
          <w:rFonts w:hint="eastAsia" w:ascii="宋体" w:hAnsi="宋体" w:cs="宋体"/>
          <w:color w:val="auto"/>
          <w:szCs w:val="21"/>
        </w:rPr>
        <w:t>（3）合同签订后【</w:t>
      </w:r>
      <w:r>
        <w:rPr>
          <w:rFonts w:hint="eastAsia" w:ascii="宋体" w:hAnsi="宋体" w:cs="宋体"/>
          <w:color w:val="auto"/>
          <w:szCs w:val="21"/>
          <w:lang w:val="en-US" w:eastAsia="zh-CN"/>
        </w:rPr>
        <w:t>9</w:t>
      </w:r>
      <w:r>
        <w:rPr>
          <w:rFonts w:hint="eastAsia" w:ascii="宋体" w:hAnsi="宋体" w:cs="宋体"/>
          <w:color w:val="auto"/>
          <w:szCs w:val="21"/>
        </w:rPr>
        <w:t>】个月内第二批项目的系统建设基本完成，报甲方审查通过后组织项目初验。</w:t>
      </w:r>
    </w:p>
    <w:p>
      <w:pPr>
        <w:spacing w:line="360" w:lineRule="auto"/>
        <w:ind w:firstLine="420"/>
        <w:rPr>
          <w:rFonts w:hint="eastAsia" w:ascii="宋体" w:hAnsi="宋体" w:eastAsia="宋体" w:cs="宋体"/>
          <w:color w:val="auto"/>
          <w:szCs w:val="21"/>
          <w:lang w:eastAsia="zh-CN"/>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系统建设全部完成，初验后项目投入试运行（若有等保和三方测评要求，则经等保测评和第三方检测通过后投入试运行），试运行不少于【3】个月，期间完成培训、试运行及相关的修改，建立完善的系统运维体系。</w:t>
      </w:r>
      <w:r>
        <w:rPr>
          <w:rFonts w:hint="eastAsia" w:ascii="宋体" w:hAnsi="宋体" w:cs="宋体"/>
          <w:color w:val="auto"/>
          <w:szCs w:val="21"/>
          <w:lang w:eastAsia="zh-CN"/>
        </w:rPr>
        <w:t>试运行满后组织终验。</w:t>
      </w:r>
    </w:p>
    <w:p>
      <w:pPr>
        <w:pStyle w:val="2"/>
        <w:spacing w:line="360" w:lineRule="auto"/>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5</w:t>
      </w:r>
      <w:r>
        <w:rPr>
          <w:rFonts w:hint="eastAsia" w:ascii="宋体" w:hAnsi="宋体" w:cs="宋体"/>
          <w:color w:val="auto"/>
          <w:sz w:val="21"/>
          <w:szCs w:val="21"/>
        </w:rPr>
        <w:t>）在合同交付期内，经终验合格，正式交付使用。</w:t>
      </w:r>
    </w:p>
    <w:p>
      <w:pPr>
        <w:spacing w:line="360" w:lineRule="auto"/>
        <w:ind w:firstLine="420"/>
        <w:rPr>
          <w:rFonts w:hint="eastAsia" w:ascii="宋体" w:hAnsi="宋体" w:cs="宋体"/>
          <w:color w:val="auto"/>
          <w:szCs w:val="21"/>
        </w:rPr>
      </w:pPr>
      <w:r>
        <w:rPr>
          <w:rFonts w:hint="eastAsia" w:ascii="宋体" w:hAnsi="宋体" w:cs="宋体"/>
          <w:color w:val="auto"/>
          <w:szCs w:val="21"/>
        </w:rPr>
        <w:t>2.交付地点：杭州市拱墅区数据资源管理局。</w:t>
      </w:r>
    </w:p>
    <w:p>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五、履约保证金</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1.乙方应在合同签订后1个月内向甲方提交履约保证金为￥</w:t>
      </w:r>
      <w:r>
        <w:rPr>
          <w:rFonts w:hint="eastAsia" w:ascii="宋体" w:hAnsi="宋体" w:cs="宋体"/>
          <w:color w:val="auto"/>
          <w:szCs w:val="21"/>
          <w:u w:val="single"/>
        </w:rPr>
        <w:t>【万】</w:t>
      </w:r>
      <w:r>
        <w:rPr>
          <w:rFonts w:hint="eastAsia" w:ascii="宋体" w:hAnsi="宋体" w:cs="宋体"/>
          <w:color w:val="auto"/>
          <w:szCs w:val="21"/>
        </w:rPr>
        <w:t>元（合同金额的5%）。</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2.逾期缴纳履约保证金的，每延迟一周，按履约保证金总金额的0.5%支付违约金，一周按7天计算，不足7天按一周计算。</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3.履约保证金用于赔偿甲方因乙方不能正常履行其合同义务或项目在开发、运行期间产生的安全事故而蒙受的损失。</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4.履约保证金采用转账/银行保函/保险保证等非现金形式缴纳，使用转账形式的，将履约保证金汇入指定账号：</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账户名：杭州市拱墅区数据资源管理局</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银行账号：3301040160012668425</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开户银行：杭州银行湖墅支行</w:t>
      </w:r>
    </w:p>
    <w:p>
      <w:pPr>
        <w:keepNext w:val="0"/>
        <w:keepLines w:val="0"/>
        <w:pageBreakBefore w:val="0"/>
        <w:widowControl w:val="0"/>
        <w:numPr>
          <w:ilvl w:val="0"/>
          <w:numId w:val="0"/>
        </w:numPr>
        <w:kinsoku/>
        <w:wordWrap/>
        <w:overflowPunct/>
        <w:topLinePunct w:val="0"/>
        <w:autoSpaceDE/>
        <w:autoSpaceDN/>
        <w:bidi w:val="0"/>
        <w:spacing w:line="360" w:lineRule="auto"/>
        <w:ind w:right="0" w:rightChars="0" w:firstLine="420" w:firstLineChars="200"/>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Cs w:val="21"/>
        </w:rPr>
        <w:t>5.项目建设内容通过竣工验收，服务（维保）期满后双方不存在任何争议的，甲方</w:t>
      </w:r>
      <w:r>
        <w:rPr>
          <w:rFonts w:hint="eastAsia" w:ascii="宋体" w:hAnsi="宋体" w:eastAsia="宋体" w:cs="宋体"/>
          <w:color w:val="auto"/>
          <w:sz w:val="21"/>
          <w:szCs w:val="21"/>
          <w:highlight w:val="none"/>
          <w:vertAlign w:val="baseline"/>
          <w:lang w:val="en-US" w:eastAsia="zh-CN"/>
        </w:rPr>
        <w:t>按照不同项目服务期满时间，等比</w:t>
      </w:r>
      <w:r>
        <w:rPr>
          <w:rFonts w:hint="eastAsia" w:ascii="宋体" w:hAnsi="宋体" w:cs="宋体"/>
          <w:color w:val="auto"/>
          <w:szCs w:val="21"/>
        </w:rPr>
        <w:t>无息退还</w:t>
      </w:r>
      <w:r>
        <w:rPr>
          <w:rFonts w:hint="eastAsia" w:ascii="宋体" w:hAnsi="宋体" w:eastAsia="宋体" w:cs="宋体"/>
          <w:color w:val="auto"/>
          <w:sz w:val="21"/>
          <w:szCs w:val="21"/>
          <w:highlight w:val="none"/>
          <w:vertAlign w:val="baseline"/>
          <w:lang w:val="en-US" w:eastAsia="zh-CN"/>
        </w:rPr>
        <w:t>。</w:t>
      </w:r>
    </w:p>
    <w:p>
      <w:pPr>
        <w:pStyle w:val="2"/>
        <w:rPr>
          <w:rFonts w:hint="eastAsia"/>
          <w:color w:val="auto"/>
          <w:lang w:val="en-US" w:eastAsia="zh-CN"/>
        </w:rPr>
      </w:pPr>
    </w:p>
    <w:tbl>
      <w:tblPr>
        <w:tblStyle w:val="64"/>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5"/>
        <w:gridCol w:w="1193"/>
        <w:gridCol w:w="1984"/>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blHeader/>
          <w:jc w:val="center"/>
        </w:trPr>
        <w:tc>
          <w:tcPr>
            <w:tcW w:w="3255" w:type="dxa"/>
            <w:noWrap w:val="0"/>
            <w:vAlign w:val="center"/>
          </w:tcPr>
          <w:p>
            <w:pPr>
              <w:keepNext w:val="0"/>
              <w:keepLines w:val="0"/>
              <w:pageBreakBefore w:val="0"/>
              <w:widowControl w:val="0"/>
              <w:kinsoku/>
              <w:wordWrap/>
              <w:overflowPunct/>
              <w:topLinePunct w:val="0"/>
              <w:autoSpaceDE/>
              <w:autoSpaceDN/>
              <w:bidi w:val="0"/>
              <w:spacing w:line="240" w:lineRule="auto"/>
              <w:ind w:right="0" w:rightChars="0"/>
              <w:jc w:val="center"/>
              <w:textAlignment w:val="auto"/>
              <w:outlineLvl w:val="9"/>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内容</w:t>
            </w:r>
          </w:p>
        </w:tc>
        <w:tc>
          <w:tcPr>
            <w:tcW w:w="1193" w:type="dxa"/>
            <w:noWrap w:val="0"/>
            <w:vAlign w:val="center"/>
          </w:tcPr>
          <w:p>
            <w:pPr>
              <w:keepNext w:val="0"/>
              <w:keepLines w:val="0"/>
              <w:pageBreakBefore w:val="0"/>
              <w:widowControl w:val="0"/>
              <w:kinsoku/>
              <w:wordWrap/>
              <w:overflowPunct/>
              <w:topLinePunct w:val="0"/>
              <w:autoSpaceDE/>
              <w:autoSpaceDN/>
              <w:bidi w:val="0"/>
              <w:spacing w:line="240" w:lineRule="auto"/>
              <w:ind w:right="0" w:rightChars="0"/>
              <w:jc w:val="center"/>
              <w:textAlignment w:val="auto"/>
              <w:outlineLvl w:val="9"/>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服务期</w:t>
            </w:r>
          </w:p>
        </w:tc>
        <w:tc>
          <w:tcPr>
            <w:tcW w:w="1984" w:type="dxa"/>
            <w:noWrap w:val="0"/>
            <w:vAlign w:val="center"/>
          </w:tcPr>
          <w:p>
            <w:pPr>
              <w:keepNext w:val="0"/>
              <w:keepLines w:val="0"/>
              <w:pageBreakBefore w:val="0"/>
              <w:widowControl w:val="0"/>
              <w:kinsoku/>
              <w:wordWrap/>
              <w:overflowPunct/>
              <w:topLinePunct w:val="0"/>
              <w:autoSpaceDE/>
              <w:autoSpaceDN/>
              <w:bidi w:val="0"/>
              <w:spacing w:line="240" w:lineRule="auto"/>
              <w:ind w:right="0" w:rightChars="0"/>
              <w:jc w:val="center"/>
              <w:textAlignment w:val="auto"/>
              <w:outlineLvl w:val="9"/>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退还时间</w:t>
            </w:r>
          </w:p>
        </w:tc>
        <w:tc>
          <w:tcPr>
            <w:tcW w:w="2471" w:type="dxa"/>
            <w:noWrap w:val="0"/>
            <w:vAlign w:val="center"/>
          </w:tcPr>
          <w:p>
            <w:pPr>
              <w:keepNext w:val="0"/>
              <w:keepLines w:val="0"/>
              <w:pageBreakBefore w:val="0"/>
              <w:widowControl w:val="0"/>
              <w:kinsoku/>
              <w:wordWrap/>
              <w:overflowPunct/>
              <w:topLinePunct w:val="0"/>
              <w:autoSpaceDE/>
              <w:autoSpaceDN/>
              <w:bidi w:val="0"/>
              <w:spacing w:line="240" w:lineRule="auto"/>
              <w:ind w:right="0" w:rightChars="0"/>
              <w:jc w:val="center"/>
              <w:textAlignment w:val="auto"/>
              <w:outlineLvl w:val="9"/>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退还履约保证金金额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3255" w:type="dxa"/>
            <w:noWrap w:val="0"/>
            <w:vAlign w:val="center"/>
          </w:tcPr>
          <w:p>
            <w:pPr>
              <w:keepNext w:val="0"/>
              <w:keepLines w:val="0"/>
              <w:pageBreakBefore w:val="0"/>
              <w:widowControl w:val="0"/>
              <w:kinsoku/>
              <w:wordWrap/>
              <w:overflowPunct/>
              <w:topLinePunct w:val="0"/>
              <w:autoSpaceDE/>
              <w:autoSpaceDN/>
              <w:bidi w:val="0"/>
              <w:spacing w:line="240" w:lineRule="auto"/>
              <w:ind w:right="0" w:right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除“拱墅区数智群团驾驶舱及特色场景建设”项目之外内容</w:t>
            </w:r>
          </w:p>
        </w:tc>
        <w:tc>
          <w:tcPr>
            <w:tcW w:w="1193" w:type="dxa"/>
            <w:noWrap w:val="0"/>
            <w:vAlign w:val="center"/>
          </w:tcPr>
          <w:p>
            <w:pPr>
              <w:keepNext w:val="0"/>
              <w:keepLines w:val="0"/>
              <w:pageBreakBefore w:val="0"/>
              <w:widowControl w:val="0"/>
              <w:numPr>
                <w:ilvl w:val="0"/>
                <w:numId w:val="0"/>
              </w:numPr>
              <w:kinsoku/>
              <w:wordWrap/>
              <w:overflowPunct/>
              <w:topLinePunct w:val="0"/>
              <w:autoSpaceDE/>
              <w:autoSpaceDN/>
              <w:bidi w:val="0"/>
              <w:spacing w:line="240" w:lineRule="auto"/>
              <w:ind w:leftChars="0" w:right="0" w:right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1年</w:t>
            </w:r>
          </w:p>
        </w:tc>
        <w:tc>
          <w:tcPr>
            <w:tcW w:w="1984" w:type="dxa"/>
            <w:noWrap w:val="0"/>
            <w:vAlign w:val="center"/>
          </w:tcPr>
          <w:p>
            <w:pPr>
              <w:keepNext w:val="0"/>
              <w:keepLines w:val="0"/>
              <w:pageBreakBefore w:val="0"/>
              <w:widowControl w:val="0"/>
              <w:numPr>
                <w:ilvl w:val="0"/>
                <w:numId w:val="0"/>
              </w:numPr>
              <w:kinsoku/>
              <w:wordWrap/>
              <w:overflowPunct/>
              <w:topLinePunct w:val="0"/>
              <w:autoSpaceDE/>
              <w:autoSpaceDN/>
              <w:bidi w:val="0"/>
              <w:spacing w:line="240" w:lineRule="auto"/>
              <w:ind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服务期满后</w:t>
            </w:r>
          </w:p>
        </w:tc>
        <w:tc>
          <w:tcPr>
            <w:tcW w:w="2471" w:type="dxa"/>
            <w:noWrap w:val="0"/>
            <w:vAlign w:val="center"/>
          </w:tcPr>
          <w:p>
            <w:pPr>
              <w:keepNext w:val="0"/>
              <w:keepLines w:val="0"/>
              <w:pageBreakBefore w:val="0"/>
              <w:widowControl w:val="0"/>
              <w:numPr>
                <w:ilvl w:val="0"/>
                <w:numId w:val="0"/>
              </w:numPr>
              <w:kinsoku/>
              <w:wordWrap/>
              <w:overflowPunct/>
              <w:topLinePunct w:val="0"/>
              <w:autoSpaceDE/>
              <w:autoSpaceDN/>
              <w:bidi w:val="0"/>
              <w:spacing w:line="240" w:lineRule="auto"/>
              <w:ind w:leftChars="0" w:right="0" w:rightChars="0"/>
              <w:jc w:val="both"/>
              <w:textAlignment w:val="auto"/>
              <w:outlineLvl w:val="9"/>
              <w:rPr>
                <w:rFonts w:hint="eastAsia" w:ascii="宋体" w:hAnsi="宋体" w:eastAsia="宋体" w:cs="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255" w:type="dxa"/>
            <w:noWrap w:val="0"/>
            <w:vAlign w:val="center"/>
          </w:tcPr>
          <w:p>
            <w:pPr>
              <w:keepNext w:val="0"/>
              <w:keepLines w:val="0"/>
              <w:pageBreakBefore w:val="0"/>
              <w:widowControl w:val="0"/>
              <w:kinsoku/>
              <w:wordWrap/>
              <w:overflowPunct/>
              <w:topLinePunct w:val="0"/>
              <w:autoSpaceDE/>
              <w:autoSpaceDN/>
              <w:bidi w:val="0"/>
              <w:spacing w:line="240" w:lineRule="auto"/>
              <w:ind w:right="0" w:right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拱墅区数智群团驾驶舱及特色场景建设</w:t>
            </w:r>
          </w:p>
        </w:tc>
        <w:tc>
          <w:tcPr>
            <w:tcW w:w="1193" w:type="dxa"/>
            <w:noWrap w:val="0"/>
            <w:vAlign w:val="center"/>
          </w:tcPr>
          <w:p>
            <w:pPr>
              <w:keepNext w:val="0"/>
              <w:keepLines w:val="0"/>
              <w:pageBreakBefore w:val="0"/>
              <w:widowControl w:val="0"/>
              <w:kinsoku/>
              <w:wordWrap/>
              <w:overflowPunct/>
              <w:topLinePunct w:val="0"/>
              <w:autoSpaceDE/>
              <w:autoSpaceDN/>
              <w:bidi w:val="0"/>
              <w:spacing w:line="240" w:lineRule="auto"/>
              <w:ind w:right="0" w:right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3年</w:t>
            </w:r>
          </w:p>
        </w:tc>
        <w:tc>
          <w:tcPr>
            <w:tcW w:w="1984" w:type="dxa"/>
            <w:noWrap w:val="0"/>
            <w:vAlign w:val="center"/>
          </w:tcPr>
          <w:p>
            <w:pPr>
              <w:keepNext w:val="0"/>
              <w:keepLines w:val="0"/>
              <w:pageBreakBefore w:val="0"/>
              <w:widowControl w:val="0"/>
              <w:kinsoku/>
              <w:wordWrap/>
              <w:overflowPunct/>
              <w:topLinePunct w:val="0"/>
              <w:autoSpaceDE/>
              <w:autoSpaceDN/>
              <w:bidi w:val="0"/>
              <w:spacing w:line="240" w:lineRule="auto"/>
              <w:ind w:right="0" w:right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服务期满后</w:t>
            </w:r>
          </w:p>
        </w:tc>
        <w:tc>
          <w:tcPr>
            <w:tcW w:w="2471" w:type="dxa"/>
            <w:noWrap w:val="0"/>
            <w:vAlign w:val="center"/>
          </w:tcPr>
          <w:p>
            <w:pPr>
              <w:keepNext w:val="0"/>
              <w:keepLines w:val="0"/>
              <w:pageBreakBefore w:val="0"/>
              <w:widowControl w:val="0"/>
              <w:kinsoku/>
              <w:wordWrap/>
              <w:overflowPunct/>
              <w:topLinePunct w:val="0"/>
              <w:autoSpaceDE/>
              <w:autoSpaceDN/>
              <w:bidi w:val="0"/>
              <w:spacing w:line="240" w:lineRule="auto"/>
              <w:ind w:right="0" w:rightChars="0"/>
              <w:jc w:val="center"/>
              <w:textAlignment w:val="auto"/>
              <w:outlineLvl w:val="9"/>
              <w:rPr>
                <w:rFonts w:hint="eastAsia" w:ascii="宋体" w:hAnsi="宋体" w:eastAsia="宋体" w:cs="宋体"/>
                <w:color w:val="auto"/>
                <w:sz w:val="21"/>
                <w:szCs w:val="21"/>
                <w:highlight w:val="none"/>
                <w:vertAlign w:val="baseline"/>
                <w:lang w:val="en-US" w:eastAsia="zh-CN"/>
              </w:rPr>
            </w:pPr>
          </w:p>
        </w:tc>
      </w:tr>
    </w:tbl>
    <w:p>
      <w:pPr>
        <w:spacing w:line="360" w:lineRule="auto"/>
        <w:rPr>
          <w:rFonts w:hint="eastAsia" w:ascii="宋体" w:hAnsi="宋体" w:cs="宋体"/>
          <w:color w:val="auto"/>
          <w:szCs w:val="21"/>
        </w:rPr>
      </w:pPr>
    </w:p>
    <w:p>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六、甲乙双方的权利义务</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1.甲方的权利义务</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（1）甲方将依据本协议对项目进行验收、书面确认。</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（2）乙方将项目制作完成后，项目版权归甲方所有（详见合同第八款）。</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（3）甲方提供项目制作的文本资料和图片，并保证提供的资料不违反国家有关法律，不涉及任何版权的不确定性或者纠纷，如甲方提供的资料涉及上述问题，所引发的经济、法律问题，由甲方承担相应的责任。</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（4）甲方须按照协议金额向乙方支付相关费用。</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（5）甲方有权利对乙方的工作进展情况进行询问和监督。</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（6）甲方有权对软件进行修改或提出修改意见。</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Hans"/>
        </w:rPr>
        <w:t>（7）甲方有权按法律规定和本合同约定解除合同。</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2.乙方的权利义务</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（1）乙方应按合同约定的时间、质量完成工作。</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（2）乙方有义务保证其制作的网站不侵犯任何第三方的知识产权、商业秘密、个人隐私信息。</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（3）乙方有义务保证其制作的项目内容健康，不违反国家法律法规、社会善良风俗。</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（4）乙方应按招标文件要求派出工作需要的驻场人员。</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（5）乙方有义务保证其制作的项目符合合同约定的其他要求。</w:t>
      </w:r>
    </w:p>
    <w:p>
      <w:pPr>
        <w:pStyle w:val="2"/>
        <w:spacing w:line="360" w:lineRule="auto"/>
        <w:rPr>
          <w:rFonts w:hint="eastAsia" w:ascii="宋体" w:hAnsi="宋体" w:cs="宋体"/>
          <w:color w:val="auto"/>
          <w:sz w:val="21"/>
          <w:szCs w:val="21"/>
          <w:lang w:eastAsia="zh-Hans"/>
        </w:rPr>
      </w:pPr>
      <w:r>
        <w:rPr>
          <w:rFonts w:hint="eastAsia" w:ascii="宋体" w:hAnsi="宋体" w:cs="宋体"/>
          <w:color w:val="auto"/>
          <w:sz w:val="21"/>
          <w:szCs w:val="21"/>
        </w:rPr>
        <w:t>（6）</w:t>
      </w:r>
      <w:r>
        <w:rPr>
          <w:rFonts w:hint="eastAsia" w:ascii="宋体" w:hAnsi="宋体" w:cs="宋体"/>
          <w:color w:val="auto"/>
          <w:sz w:val="21"/>
          <w:szCs w:val="21"/>
          <w:lang w:eastAsia="zh-Hans"/>
        </w:rPr>
        <w:t>乙方不得对本合同项目进行转包或者</w:t>
      </w:r>
      <w:r>
        <w:rPr>
          <w:rFonts w:hint="eastAsia" w:ascii="宋体" w:hAnsi="宋体" w:cs="宋体"/>
          <w:color w:val="auto"/>
          <w:sz w:val="21"/>
          <w:szCs w:val="21"/>
        </w:rPr>
        <w:t>未经甲方书面同意采取分包</w:t>
      </w:r>
      <w:r>
        <w:rPr>
          <w:rFonts w:hint="eastAsia" w:ascii="宋体" w:hAnsi="宋体" w:cs="宋体"/>
          <w:color w:val="auto"/>
          <w:sz w:val="21"/>
          <w:szCs w:val="21"/>
          <w:lang w:eastAsia="zh-Hans"/>
        </w:rPr>
        <w:t>。</w:t>
      </w:r>
    </w:p>
    <w:p>
      <w:pPr>
        <w:pStyle w:val="2"/>
        <w:spacing w:line="360" w:lineRule="auto"/>
        <w:rPr>
          <w:rFonts w:hint="eastAsia" w:ascii="宋体" w:hAnsi="宋体" w:cs="宋体"/>
          <w:color w:val="auto"/>
          <w:sz w:val="21"/>
          <w:szCs w:val="21"/>
        </w:rPr>
      </w:pPr>
      <w:r>
        <w:rPr>
          <w:rFonts w:hint="eastAsia" w:ascii="宋体" w:hAnsi="宋体" w:cs="宋体"/>
          <w:color w:val="auto"/>
          <w:sz w:val="21"/>
          <w:szCs w:val="21"/>
        </w:rPr>
        <w:t>（7）乙方需签订《廉政承诺书》，并遵守相关承诺。</w:t>
      </w:r>
    </w:p>
    <w:p>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七、违约责任</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除合同规定的不可抗力外，如果乙方没有按照合同规定的时间提供服务，甲方可要求乙方支付违约金。每延迟一周，按合同总价的0.5%支付违约金，一周按7天计算，不足7天按一周计算。如果违约金累计达到合同金额的5%，甲方有权解除合同。</w:t>
      </w:r>
      <w:r>
        <w:rPr>
          <w:rFonts w:hint="eastAsia" w:ascii="宋体" w:hAnsi="宋体" w:cs="宋体"/>
          <w:color w:val="auto"/>
          <w:szCs w:val="21"/>
          <w:lang w:eastAsia="zh-Hans"/>
        </w:rPr>
        <w:t>若违约金不足以补偿甲方损失的，超出部分由乙方继续承担。</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2.乙方应严格按照合同约定的内容和标准完成项目，若乙方不能按合同约定完成建设内容或所完成的建设内容存在严重质量问题，经确认后，乙方应向甲方</w:t>
      </w:r>
      <w:r>
        <w:rPr>
          <w:rFonts w:hint="eastAsia" w:ascii="宋体" w:hAnsi="宋体" w:cs="宋体"/>
          <w:color w:val="auto"/>
          <w:szCs w:val="21"/>
          <w:lang w:eastAsia="zh-Hans"/>
        </w:rPr>
        <w:t>支付合同总金额5%的违约金</w:t>
      </w:r>
      <w:r>
        <w:rPr>
          <w:rFonts w:hint="eastAsia" w:ascii="宋体" w:hAnsi="宋体" w:cs="宋体"/>
          <w:color w:val="auto"/>
          <w:szCs w:val="21"/>
        </w:rPr>
        <w:t>，如</w:t>
      </w:r>
      <w:r>
        <w:rPr>
          <w:rFonts w:hint="eastAsia" w:ascii="宋体" w:hAnsi="宋体" w:cs="宋体"/>
          <w:color w:val="auto"/>
          <w:szCs w:val="21"/>
          <w:lang w:eastAsia="zh-Hans"/>
        </w:rPr>
        <w:t>经甲方催告后7个工作日内</w:t>
      </w:r>
      <w:r>
        <w:rPr>
          <w:rFonts w:hint="eastAsia" w:ascii="宋体" w:hAnsi="宋体" w:cs="宋体"/>
          <w:color w:val="auto"/>
          <w:szCs w:val="21"/>
        </w:rPr>
        <w:t>，</w:t>
      </w:r>
      <w:r>
        <w:rPr>
          <w:rFonts w:hint="eastAsia" w:ascii="宋体" w:hAnsi="宋体" w:cs="宋体"/>
          <w:color w:val="auto"/>
          <w:szCs w:val="21"/>
          <w:lang w:eastAsia="zh-Hans"/>
        </w:rPr>
        <w:t>乙方拒不改正或者没有改正意向的，</w:t>
      </w:r>
      <w:r>
        <w:rPr>
          <w:rFonts w:hint="eastAsia" w:ascii="宋体" w:hAnsi="宋体" w:cs="宋体"/>
          <w:color w:val="auto"/>
          <w:szCs w:val="21"/>
        </w:rPr>
        <w:t>甲方有权解除合同</w:t>
      </w:r>
      <w:r>
        <w:rPr>
          <w:rFonts w:hint="eastAsia" w:ascii="宋体" w:hAnsi="宋体" w:cs="宋体"/>
          <w:color w:val="auto"/>
          <w:szCs w:val="21"/>
          <w:lang w:eastAsia="zh-Hans"/>
        </w:rPr>
        <w:t>，违约金不足以补偿甲方损失的，超出部分由乙方继续承担</w:t>
      </w:r>
      <w:r>
        <w:rPr>
          <w:rFonts w:hint="eastAsia" w:ascii="宋体" w:hAnsi="宋体" w:cs="宋体"/>
          <w:color w:val="auto"/>
          <w:szCs w:val="21"/>
        </w:rPr>
        <w:t>。</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乙方在项目开发或运行期间由于乙方管理不善等原因，造成安全事故并造成重大影响的，乙方向甲方赔偿合同金额的5%的违约金，违约金不足以赔偿甲方损失的，以甲方实际损失为准，并且，相关法律、经济责任由乙方一并承担。</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4.解除合同时，乙方应在收到甲方通知后一周内退还甲方已支付的合同款，逾期退还合同款的，自超过之日起，每日按未退还金额的0.1%支付违约金。</w:t>
      </w:r>
    </w:p>
    <w:p>
      <w:pPr>
        <w:pStyle w:val="2"/>
        <w:spacing w:line="360" w:lineRule="auto"/>
        <w:rPr>
          <w:rFonts w:hint="eastAsia" w:ascii="宋体" w:hAnsi="宋体" w:cs="宋体"/>
          <w:color w:val="auto"/>
          <w:sz w:val="21"/>
          <w:szCs w:val="21"/>
        </w:rPr>
      </w:pPr>
      <w:r>
        <w:rPr>
          <w:rFonts w:hint="eastAsia" w:ascii="宋体" w:hAnsi="宋体" w:cs="宋体"/>
          <w:color w:val="auto"/>
          <w:sz w:val="21"/>
          <w:szCs w:val="21"/>
        </w:rPr>
        <w:t>5.乙方应按招标文件要求派出工作需要的驻场人员，驻场人员不能按承诺时间到位，或因故退出及无法直接参与项目工作时，乙方应承担违约责任，并向甲方支付每人每天1000元的违约金。</w:t>
      </w:r>
    </w:p>
    <w:p>
      <w:pPr>
        <w:pStyle w:val="2"/>
        <w:spacing w:line="360" w:lineRule="auto"/>
        <w:rPr>
          <w:rFonts w:hint="eastAsia" w:ascii="宋体" w:hAnsi="宋体" w:cs="宋体"/>
          <w:color w:val="auto"/>
          <w:sz w:val="21"/>
          <w:szCs w:val="21"/>
        </w:rPr>
      </w:pPr>
      <w:r>
        <w:rPr>
          <w:rFonts w:hint="eastAsia" w:ascii="宋体" w:hAnsi="宋体" w:cs="宋体"/>
          <w:color w:val="auto"/>
          <w:sz w:val="21"/>
          <w:szCs w:val="21"/>
        </w:rPr>
        <w:t>6.乙方对监理工程师提出的整改意见不能按时按要求整改完成超过1次，并可能导致项目延期的，自第2次起，每次按5000元支付违约金。</w:t>
      </w:r>
    </w:p>
    <w:p>
      <w:pPr>
        <w:pStyle w:val="2"/>
        <w:spacing w:line="360" w:lineRule="auto"/>
        <w:rPr>
          <w:rFonts w:hint="eastAsia" w:ascii="宋体" w:hAnsi="宋体" w:cs="宋体"/>
          <w:color w:val="auto"/>
          <w:sz w:val="21"/>
          <w:szCs w:val="21"/>
          <w:lang w:eastAsia="zh-Hans"/>
        </w:rPr>
      </w:pPr>
      <w:r>
        <w:rPr>
          <w:rFonts w:hint="eastAsia" w:ascii="宋体" w:hAnsi="宋体" w:cs="宋体"/>
          <w:color w:val="auto"/>
          <w:sz w:val="21"/>
          <w:szCs w:val="21"/>
        </w:rPr>
        <w:t>7.</w:t>
      </w:r>
      <w:r>
        <w:rPr>
          <w:rFonts w:hint="eastAsia" w:ascii="宋体" w:hAnsi="宋体" w:cs="宋体"/>
          <w:color w:val="auto"/>
          <w:sz w:val="21"/>
          <w:szCs w:val="21"/>
          <w:lang w:eastAsia="zh-Hans"/>
        </w:rPr>
        <w:t>乙方违反本合同6.2.2和6.2.3的，应当向甲方支付合同总金额5%的违约金，并且甲方有权解除合同。若违约金不足以补偿甲方损失的，超出部分由乙方继续承担，并且，因乙方违反本合同6.2.2和6.2.3所引起的法律、经济责任均由乙方承担。</w:t>
      </w:r>
    </w:p>
    <w:p>
      <w:pPr>
        <w:pStyle w:val="2"/>
        <w:spacing w:line="360" w:lineRule="auto"/>
        <w:rPr>
          <w:rFonts w:hint="eastAsia" w:ascii="宋体" w:hAnsi="宋体" w:cs="宋体"/>
          <w:color w:val="auto"/>
          <w:sz w:val="21"/>
          <w:szCs w:val="21"/>
          <w:lang w:eastAsia="zh-Hans"/>
        </w:rPr>
      </w:pPr>
      <w:r>
        <w:rPr>
          <w:rFonts w:hint="eastAsia" w:ascii="宋体" w:hAnsi="宋体" w:cs="宋体"/>
          <w:color w:val="auto"/>
          <w:sz w:val="21"/>
          <w:szCs w:val="21"/>
          <w:lang w:eastAsia="zh-Hans"/>
        </w:rPr>
        <w:t>8.</w:t>
      </w:r>
      <w:r>
        <w:rPr>
          <w:rFonts w:hint="eastAsia" w:ascii="宋体" w:hAnsi="宋体" w:cs="宋体"/>
          <w:color w:val="auto"/>
          <w:sz w:val="21"/>
          <w:szCs w:val="21"/>
        </w:rPr>
        <w:t>乙方转包，或者未经甲方书面同意采取分包方式履行合同</w:t>
      </w:r>
      <w:r>
        <w:rPr>
          <w:rFonts w:hint="eastAsia" w:ascii="宋体" w:hAnsi="宋体" w:cs="宋体"/>
          <w:color w:val="auto"/>
          <w:sz w:val="21"/>
          <w:szCs w:val="21"/>
          <w:lang w:eastAsia="zh-Hans"/>
        </w:rPr>
        <w:t>的，甲方有权解除合同，乙方应向甲方支付合同总金额5%的违约金，违约金不足以补偿甲方损失的，超出部分由乙方继续承担。</w:t>
      </w:r>
    </w:p>
    <w:p>
      <w:pPr>
        <w:pStyle w:val="2"/>
        <w:spacing w:line="360" w:lineRule="auto"/>
        <w:ind w:firstLineChars="200"/>
        <w:rPr>
          <w:rFonts w:hint="eastAsia" w:ascii="宋体" w:hAnsi="宋体" w:cs="宋体"/>
          <w:color w:val="auto"/>
          <w:sz w:val="21"/>
          <w:szCs w:val="21"/>
        </w:rPr>
      </w:pPr>
      <w:r>
        <w:rPr>
          <w:rFonts w:hint="eastAsia" w:ascii="宋体" w:hAnsi="宋体" w:cs="宋体"/>
          <w:color w:val="auto"/>
          <w:sz w:val="21"/>
          <w:szCs w:val="21"/>
        </w:rPr>
        <w:t>9.若因一方违约，守约方为主张自身权利而支出的律师费、保全费、诉讼费、差旅费、误工费等相关费用，均由违约方承担。</w:t>
      </w:r>
    </w:p>
    <w:p>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八、产权与安全</w:t>
      </w:r>
    </w:p>
    <w:p>
      <w:pPr>
        <w:snapToGrid w:val="0"/>
        <w:spacing w:line="360" w:lineRule="auto"/>
        <w:ind w:firstLine="420"/>
        <w:rPr>
          <w:rFonts w:hint="eastAsia" w:ascii="宋体" w:hAnsi="宋体" w:cs="宋体"/>
          <w:color w:val="auto"/>
          <w:szCs w:val="21"/>
        </w:rPr>
      </w:pPr>
      <w:r>
        <w:rPr>
          <w:rFonts w:hint="eastAsia" w:ascii="宋体" w:hAnsi="宋体" w:cs="宋体"/>
          <w:color w:val="auto"/>
          <w:szCs w:val="21"/>
        </w:rPr>
        <w:t>本项目建设内容中的定制化软件部分知识产权和所有业务应用相关数据产权归甲方所有，乙方不得未经甲方书面许可，擅自使用或提供给第三方。乙方必须提供项目的所有源代码和开发文档，甲方有权对软件进行修改或提出修改意见。乙方应该对项目建设过程中的业务资料、技术资料、设计方案等一切资料、秘密予以严格保密，建设中由甲方主导产生的系统和软件设计、开发、应用创新想法、做法、实现方案等，乙方不得未经甲方书面许可，擅自使用或提供给第三方。</w:t>
      </w:r>
    </w:p>
    <w:p>
      <w:pPr>
        <w:snapToGrid w:val="0"/>
        <w:spacing w:line="360" w:lineRule="auto"/>
        <w:ind w:firstLine="420"/>
        <w:rPr>
          <w:rFonts w:hint="eastAsia" w:ascii="宋体" w:hAnsi="宋体" w:cs="宋体"/>
          <w:color w:val="auto"/>
          <w:szCs w:val="21"/>
        </w:rPr>
      </w:pPr>
      <w:r>
        <w:rPr>
          <w:rFonts w:hint="eastAsia" w:ascii="宋体" w:hAnsi="宋体" w:cs="宋体"/>
          <w:color w:val="auto"/>
          <w:szCs w:val="21"/>
        </w:rPr>
        <w:t>软件系统建设一般需满足二级或以上信息安全等级保护标准，在项目验收时出具第三方测评报告。参与软件应用开发的企业，以及相关项目管理人员、开发人员需在项目合同签订后提交《拱墅区网络与信息安全承诺书》（单位签订）和《拱墅区网络与信息安全保密承诺书》（个人签订）。</w:t>
      </w:r>
    </w:p>
    <w:p>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九、转让和分包</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政府采购合同不能转让。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十、合同变更、解除</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甲方和乙方都不得擅自变更本合同，但合同继续履行将损害国家和社会公共利益的除外。如必须对合同条款进行改动时，当事人双方须共同签署书面文件，做为合同的补充，并报同级政府采购监督管理部门备案。有下列情形之一的，双方协商一致可以变更合同：</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（1）发生不可预见的紧急情况，继续按照原合同履行不能实现采购目的，又不能从其他投标人处采购；</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（2）因甲方的过错导致不能实现采购目的，重新采购费用和违约金、违约损失赔偿金额占合同金额比例过大，但违背国家利益或社会公共利益的除外。</w:t>
      </w:r>
    </w:p>
    <w:p>
      <w:pPr>
        <w:pStyle w:val="2"/>
        <w:spacing w:line="360" w:lineRule="auto"/>
        <w:rPr>
          <w:rFonts w:hint="eastAsia" w:ascii="宋体" w:hAnsi="宋体" w:cs="宋体"/>
          <w:color w:val="auto"/>
          <w:sz w:val="21"/>
          <w:szCs w:val="21"/>
        </w:rPr>
      </w:pPr>
      <w:r>
        <w:rPr>
          <w:rFonts w:hint="eastAsia" w:ascii="宋体" w:hAnsi="宋体" w:cs="宋体"/>
          <w:color w:val="auto"/>
          <w:sz w:val="21"/>
          <w:szCs w:val="21"/>
        </w:rPr>
        <w:t>（3）属于合同主要条款确定的事项，但变更不改变合同实质性内容；</w:t>
      </w:r>
    </w:p>
    <w:p>
      <w:pPr>
        <w:pStyle w:val="2"/>
        <w:spacing w:line="360" w:lineRule="auto"/>
        <w:rPr>
          <w:rFonts w:hint="eastAsia" w:ascii="宋体" w:hAnsi="宋体" w:cs="宋体"/>
          <w:color w:val="auto"/>
          <w:sz w:val="21"/>
          <w:szCs w:val="21"/>
        </w:rPr>
      </w:pPr>
      <w:r>
        <w:rPr>
          <w:rFonts w:hint="eastAsia" w:ascii="宋体" w:hAnsi="宋体" w:cs="宋体"/>
          <w:color w:val="auto"/>
          <w:sz w:val="21"/>
          <w:szCs w:val="21"/>
        </w:rPr>
        <w:t>（4）合同主要条款以外的内容；</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2.有下列情形之一的，政府采购合同的双方当事人合意后可以解除合同：</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（1）因不可抗力致使不能实现合同目的；</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（2）在履行期限届满之前，乙方明确表示或者以自己的行为表示不履行主要义务；</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（3）法律、法规规定的其他情形。</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3.有下列情形之一的，甲方可以单方解除合同：</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（1）乙方迟延履行主要义务，经催告后在合理期限内仍未履行；</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（2）乙方迟延履行义务或者有其他违约行为致使不能实现合同目的；</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（3）乙方转包，或者未经甲方书面同意采取分包方式履行合同；</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（4）法律、法规规定和合同约定的其他情形。</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5）甲方认为乙方在本合同履行过程中有腐败和欺诈行为的。“腐败行为”是指提供/给予/接受或索取任何有价值的东西来影响甲方在合同签定、履行过程中的行为。“欺诈行为”是指为了影响合同签定、履行过程，以谎报事实的方法，损害甲方的利益的行为。</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4.甲方依据本合同约定解除合同的，自甲方作出的书面解除合同通知书送达乙方之日起解除，同时应当报</w:t>
      </w:r>
      <w:r>
        <w:rPr>
          <w:rFonts w:hint="eastAsia" w:ascii="宋体" w:hAnsi="宋体" w:cs="宋体"/>
          <w:color w:val="auto"/>
          <w:kern w:val="0"/>
          <w:szCs w:val="21"/>
        </w:rPr>
        <w:t>同级政府采购监督管理部门</w:t>
      </w:r>
      <w:r>
        <w:rPr>
          <w:rFonts w:hint="eastAsia" w:ascii="宋体" w:hAnsi="宋体" w:cs="宋体"/>
          <w:color w:val="auto"/>
          <w:szCs w:val="21"/>
        </w:rPr>
        <w:t>备案。</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5.如乙方自身存在经营困难无清偿能力、破产或出现任何可能导致甲方的权利无法得到保障的情形时，甲方经报同级政府采购监督管理部门审批后，可在任何时候以书面通知乙方，提出终止合同而不必给乙方补偿。该合同的终止将不损害或不影响甲方已经采取或将要采取任何行动或补救措施的权利。</w:t>
      </w:r>
    </w:p>
    <w:p>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十一、不可抗力</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不可抗力是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2.如果双方中任何一方遭遇法律规定的不可抗力，致使合同履行受阻时，履行合同的期限应予延长，延长的期限应相当于不可抗力所影响的时间。但当不可抗力事故持续超过</w:t>
      </w:r>
      <w:r>
        <w:rPr>
          <w:rFonts w:hint="eastAsia" w:ascii="宋体" w:hAnsi="宋体" w:cs="宋体"/>
          <w:color w:val="auto"/>
          <w:szCs w:val="21"/>
          <w:u w:val="single"/>
        </w:rPr>
        <w:t>120</w:t>
      </w:r>
      <w:r>
        <w:rPr>
          <w:rFonts w:hint="eastAsia" w:ascii="宋体" w:hAnsi="宋体" w:cs="宋体"/>
          <w:color w:val="auto"/>
          <w:szCs w:val="21"/>
        </w:rPr>
        <w:t xml:space="preserve"> 天的，且双方未就合同的继续履行达成一致意见的，未受不可抗力影响的一方有权书面通知受阻方终止合同。</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3.受事故影响的一方应在不可抗力的事故发生后尽快书面形式通知另一方，并在事故影响消除后</w:t>
      </w:r>
      <w:r>
        <w:rPr>
          <w:rFonts w:hint="eastAsia" w:ascii="宋体" w:hAnsi="宋体" w:cs="宋体"/>
          <w:color w:val="auto"/>
          <w:szCs w:val="21"/>
          <w:u w:val="single"/>
        </w:rPr>
        <w:t>10</w:t>
      </w:r>
      <w:r>
        <w:rPr>
          <w:rFonts w:hint="eastAsia" w:ascii="宋体" w:hAnsi="宋体" w:cs="宋体"/>
          <w:color w:val="auto"/>
          <w:szCs w:val="21"/>
        </w:rPr>
        <w:t>个工作日内，将有关部门出具的证明文件、详细情况报告以及不可抗力对履行合同影响程度的说明用特快专递或挂号信寄给对方。</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5.不可抗力使合同的某些内容有变更必要的，双方应通过协商达成进一步履行合同的协议，因不可抗力致使合同不能履行的，合同终止。</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6.金钱债务的迟延责任不得因不可抗力而免除；迟延履行期间发生的不可抗力不具有免责效力。</w:t>
      </w:r>
    </w:p>
    <w:p>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十二、服务人员</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甲乙双方指定代表，作为履行本合同服务事宜的主要联系人。</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甲方代表：</w:t>
      </w:r>
      <w:r>
        <w:rPr>
          <w:rFonts w:hint="eastAsia" w:ascii="宋体" w:hAnsi="宋体" w:cs="宋体"/>
          <w:color w:val="auto"/>
          <w:szCs w:val="21"/>
          <w:u w:val="single"/>
        </w:rPr>
        <w:t>【】</w:t>
      </w:r>
      <w:r>
        <w:rPr>
          <w:rFonts w:hint="eastAsia" w:ascii="宋体" w:hAnsi="宋体" w:cs="宋体"/>
          <w:color w:val="auto"/>
          <w:szCs w:val="21"/>
        </w:rPr>
        <w:t xml:space="preserve">  电话：</w:t>
      </w:r>
      <w:r>
        <w:rPr>
          <w:rFonts w:hint="eastAsia" w:ascii="宋体" w:hAnsi="宋体" w:cs="宋体"/>
          <w:color w:val="auto"/>
          <w:szCs w:val="21"/>
          <w:u w:val="single"/>
        </w:rPr>
        <w:t>【】</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乙方代表：</w:t>
      </w:r>
      <w:r>
        <w:rPr>
          <w:rFonts w:hint="eastAsia" w:ascii="宋体" w:hAnsi="宋体" w:cs="宋体"/>
          <w:color w:val="auto"/>
          <w:szCs w:val="21"/>
          <w:u w:val="single"/>
        </w:rPr>
        <w:t>【】</w:t>
      </w:r>
      <w:r>
        <w:rPr>
          <w:rFonts w:hint="eastAsia" w:ascii="宋体" w:hAnsi="宋体" w:cs="宋体"/>
          <w:color w:val="auto"/>
          <w:szCs w:val="21"/>
        </w:rPr>
        <w:t xml:space="preserve">  电话：</w:t>
      </w:r>
      <w:r>
        <w:rPr>
          <w:rFonts w:hint="eastAsia" w:ascii="宋体" w:hAnsi="宋体" w:cs="宋体"/>
          <w:color w:val="auto"/>
          <w:szCs w:val="21"/>
          <w:u w:val="single"/>
        </w:rPr>
        <w:t>【】</w:t>
      </w:r>
    </w:p>
    <w:p>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十三、服务考核</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甲方对乙方服务质量进行客观评估，具体考核办法（如有）作为合同附件。</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项目完成后，乙方应及时向甲方发出书面履约完成通知，甲方在收到乙方履约完成通知后，应及时做好组织验收的准备工作，制定验收方案，成立验收小组，组织实施验收和履约评价。</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验收小组完成验收后应出具验收书，验收书应包括每一项技术、服务、安全等标准的履约情况。如果发现与合同中要求不符，乙方须承担由此产的一切损失和费用。</w:t>
      </w:r>
    </w:p>
    <w:p>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十四、合同的生效及其他</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合同将在双方签字盖章后开始生效。政府采购项目的采购合同内容的确定应以招标文件和投标文件为基础，不得违背其实质性内容。</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甲乙双方在合作过程中，应自觉维护双方共同声誉，不得损害对方的形象和声誉。保密义务在本协议期满、解除或终止后仍然有效。本合同未尽事宜，双方可再协商签订补充协议，补充协议同合同具有同等法律效力。</w:t>
      </w:r>
    </w:p>
    <w:p>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十五、解决争议的方法</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合同履行中发生的争议，可通过合同当事人双方友好协商解决。如自协商开始之起15日内得不到解决，双方应将争议提交同级政府采购监督管理部门调解。调解不成的，应向甲方所在地人民法院提起诉讼。</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仲裁费用除人民法院另有裁决外，应由败诉方负担。</w:t>
      </w:r>
    </w:p>
    <w:p>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十六、合同份数</w:t>
      </w:r>
    </w:p>
    <w:p>
      <w:pPr>
        <w:pStyle w:val="2"/>
        <w:spacing w:line="360" w:lineRule="auto"/>
        <w:rPr>
          <w:rFonts w:hint="eastAsia" w:ascii="宋体" w:hAnsi="宋体" w:cs="宋体"/>
          <w:color w:val="auto"/>
          <w:sz w:val="21"/>
          <w:szCs w:val="21"/>
        </w:rPr>
      </w:pPr>
      <w:r>
        <w:rPr>
          <w:rFonts w:hint="eastAsia" w:ascii="宋体" w:hAnsi="宋体" w:cs="宋体"/>
          <w:color w:val="auto"/>
          <w:sz w:val="21"/>
          <w:szCs w:val="21"/>
        </w:rPr>
        <w:t>本合同一式五份，具有同等法律效力。甲乙双方各执贰份，采购代理机构壹份。</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9"/>
        <w:gridCol w:w="4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049" w:type="dxa"/>
            <w:noWrap w:val="0"/>
            <w:vAlign w:val="center"/>
          </w:tcPr>
          <w:p>
            <w:pPr>
              <w:snapToGrid w:val="0"/>
              <w:spacing w:line="360" w:lineRule="auto"/>
              <w:rPr>
                <w:rFonts w:hint="eastAsia" w:ascii="宋体" w:hAnsi="宋体" w:cs="宋体"/>
                <w:color w:val="auto"/>
                <w:szCs w:val="21"/>
              </w:rPr>
            </w:pPr>
            <w:r>
              <w:rPr>
                <w:rFonts w:hint="eastAsia" w:ascii="宋体" w:hAnsi="宋体" w:cs="宋体"/>
                <w:color w:val="auto"/>
                <w:szCs w:val="21"/>
              </w:rPr>
              <w:t>甲方（单位章）：</w:t>
            </w:r>
          </w:p>
          <w:p>
            <w:pPr>
              <w:snapToGrid w:val="0"/>
              <w:spacing w:line="360" w:lineRule="auto"/>
              <w:rPr>
                <w:rFonts w:hint="eastAsia" w:ascii="宋体" w:hAnsi="宋体" w:cs="宋体"/>
                <w:color w:val="auto"/>
                <w:szCs w:val="21"/>
              </w:rPr>
            </w:pPr>
            <w:r>
              <w:rPr>
                <w:rFonts w:hint="eastAsia" w:ascii="宋体" w:hAnsi="宋体" w:cs="宋体"/>
                <w:color w:val="auto"/>
                <w:szCs w:val="21"/>
              </w:rPr>
              <w:t>杭州市拱墅区数据资源管理局</w:t>
            </w:r>
          </w:p>
        </w:tc>
        <w:tc>
          <w:tcPr>
            <w:tcW w:w="4313" w:type="dxa"/>
            <w:noWrap w:val="0"/>
            <w:vAlign w:val="center"/>
          </w:tcPr>
          <w:p>
            <w:pPr>
              <w:snapToGrid w:val="0"/>
              <w:spacing w:line="360" w:lineRule="auto"/>
              <w:rPr>
                <w:rFonts w:hint="eastAsia" w:ascii="宋体" w:hAnsi="宋体" w:cs="宋体"/>
                <w:color w:val="auto"/>
                <w:szCs w:val="21"/>
              </w:rPr>
            </w:pPr>
            <w:r>
              <w:rPr>
                <w:rFonts w:hint="eastAsia" w:ascii="宋体" w:hAnsi="宋体" w:cs="宋体"/>
                <w:color w:val="auto"/>
                <w:szCs w:val="21"/>
              </w:rPr>
              <w:t>乙方（单位章）：</w:t>
            </w:r>
          </w:p>
          <w:p>
            <w:pPr>
              <w:snapToGrid w:val="0"/>
              <w:spacing w:line="360" w:lineRule="auto"/>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noWrap w:val="0"/>
            <w:vAlign w:val="center"/>
          </w:tcPr>
          <w:p>
            <w:pPr>
              <w:snapToGrid w:val="0"/>
              <w:spacing w:line="360" w:lineRule="auto"/>
              <w:rPr>
                <w:rFonts w:hint="eastAsia" w:ascii="宋体" w:hAnsi="宋体" w:cs="宋体"/>
                <w:color w:val="auto"/>
                <w:szCs w:val="21"/>
              </w:rPr>
            </w:pPr>
            <w:r>
              <w:rPr>
                <w:rFonts w:hint="eastAsia" w:ascii="宋体" w:hAnsi="宋体" w:cs="宋体"/>
                <w:color w:val="auto"/>
                <w:szCs w:val="21"/>
              </w:rPr>
              <w:t>法定代表人：姜云洲</w:t>
            </w:r>
          </w:p>
        </w:tc>
        <w:tc>
          <w:tcPr>
            <w:tcW w:w="4313" w:type="dxa"/>
            <w:noWrap w:val="0"/>
            <w:vAlign w:val="center"/>
          </w:tcPr>
          <w:p>
            <w:pPr>
              <w:snapToGrid w:val="0"/>
              <w:spacing w:line="360" w:lineRule="auto"/>
              <w:rPr>
                <w:rFonts w:hint="eastAsia" w:ascii="宋体" w:hAnsi="宋体" w:cs="宋体"/>
                <w:color w:val="auto"/>
                <w:szCs w:val="21"/>
              </w:rPr>
            </w:pPr>
            <w:r>
              <w:rPr>
                <w:rFonts w:hint="eastAsia" w:ascii="宋体" w:hAnsi="宋体" w:cs="宋体"/>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noWrap w:val="0"/>
            <w:vAlign w:val="center"/>
          </w:tcPr>
          <w:p>
            <w:pPr>
              <w:snapToGrid w:val="0"/>
              <w:spacing w:line="360" w:lineRule="auto"/>
              <w:rPr>
                <w:rFonts w:hint="eastAsia" w:ascii="宋体" w:hAnsi="宋体" w:cs="宋体"/>
                <w:color w:val="auto"/>
                <w:szCs w:val="21"/>
              </w:rPr>
            </w:pPr>
            <w:r>
              <w:rPr>
                <w:rFonts w:hint="eastAsia" w:ascii="宋体" w:hAnsi="宋体" w:cs="宋体"/>
                <w:color w:val="auto"/>
                <w:szCs w:val="21"/>
              </w:rPr>
              <w:t>或授权代表：陈群伟</w:t>
            </w:r>
          </w:p>
        </w:tc>
        <w:tc>
          <w:tcPr>
            <w:tcW w:w="4313" w:type="dxa"/>
            <w:noWrap w:val="0"/>
            <w:vAlign w:val="center"/>
          </w:tcPr>
          <w:p>
            <w:pPr>
              <w:snapToGrid w:val="0"/>
              <w:spacing w:line="360" w:lineRule="auto"/>
              <w:rPr>
                <w:rFonts w:hint="eastAsia" w:ascii="宋体" w:hAnsi="宋体" w:cs="宋体"/>
                <w:color w:val="auto"/>
                <w:szCs w:val="21"/>
              </w:rPr>
            </w:pPr>
            <w:r>
              <w:rPr>
                <w:rFonts w:hint="eastAsia" w:ascii="宋体" w:hAnsi="宋体" w:cs="宋体"/>
                <w:color w:val="auto"/>
                <w:szCs w:val="21"/>
              </w:rPr>
              <w:t>或授权代表：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noWrap w:val="0"/>
            <w:vAlign w:val="center"/>
          </w:tcPr>
          <w:p>
            <w:pPr>
              <w:snapToGrid w:val="0"/>
              <w:spacing w:line="360" w:lineRule="auto"/>
              <w:rPr>
                <w:rFonts w:hint="eastAsia" w:ascii="宋体" w:hAnsi="宋体" w:cs="宋体"/>
                <w:color w:val="auto"/>
                <w:szCs w:val="21"/>
              </w:rPr>
            </w:pPr>
            <w:r>
              <w:rPr>
                <w:rFonts w:hint="eastAsia" w:ascii="宋体" w:hAnsi="宋体" w:cs="宋体"/>
                <w:color w:val="auto"/>
                <w:szCs w:val="21"/>
              </w:rPr>
              <w:t>地　　址：杭州市拱墅区台州路1号</w:t>
            </w:r>
          </w:p>
        </w:tc>
        <w:tc>
          <w:tcPr>
            <w:tcW w:w="4313" w:type="dxa"/>
            <w:noWrap w:val="0"/>
            <w:vAlign w:val="center"/>
          </w:tcPr>
          <w:p>
            <w:pPr>
              <w:snapToGrid w:val="0"/>
              <w:spacing w:line="360" w:lineRule="auto"/>
              <w:rPr>
                <w:rFonts w:hint="eastAsia" w:ascii="宋体" w:hAnsi="宋体" w:cs="宋体"/>
                <w:color w:val="auto"/>
                <w:szCs w:val="21"/>
              </w:rPr>
            </w:pPr>
            <w:r>
              <w:rPr>
                <w:rFonts w:hint="eastAsia" w:ascii="宋体" w:hAnsi="宋体" w:cs="宋体"/>
                <w:color w:val="auto"/>
                <w:szCs w:val="21"/>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noWrap w:val="0"/>
            <w:vAlign w:val="center"/>
          </w:tcPr>
          <w:p>
            <w:pPr>
              <w:snapToGrid w:val="0"/>
              <w:spacing w:line="360" w:lineRule="auto"/>
              <w:rPr>
                <w:rFonts w:hint="eastAsia" w:ascii="宋体" w:hAnsi="宋体" w:cs="宋体"/>
                <w:color w:val="auto"/>
                <w:szCs w:val="21"/>
              </w:rPr>
            </w:pPr>
            <w:r>
              <w:rPr>
                <w:rFonts w:hint="eastAsia" w:ascii="宋体" w:hAnsi="宋体" w:cs="宋体"/>
                <w:color w:val="auto"/>
                <w:szCs w:val="21"/>
              </w:rPr>
              <w:t>邮政编码：310000</w:t>
            </w:r>
          </w:p>
        </w:tc>
        <w:tc>
          <w:tcPr>
            <w:tcW w:w="4313" w:type="dxa"/>
            <w:noWrap w:val="0"/>
            <w:vAlign w:val="center"/>
          </w:tcPr>
          <w:p>
            <w:pPr>
              <w:snapToGrid w:val="0"/>
              <w:spacing w:line="360" w:lineRule="auto"/>
              <w:rPr>
                <w:rFonts w:hint="eastAsia" w:ascii="宋体" w:hAnsi="宋体" w:cs="宋体"/>
                <w:color w:val="auto"/>
                <w:szCs w:val="21"/>
              </w:rPr>
            </w:pPr>
            <w:r>
              <w:rPr>
                <w:rFonts w:hint="eastAsia" w:ascii="宋体" w:hAnsi="宋体" w:cs="宋体"/>
                <w:color w:val="auto"/>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noWrap w:val="0"/>
            <w:vAlign w:val="center"/>
          </w:tcPr>
          <w:p>
            <w:pPr>
              <w:snapToGrid w:val="0"/>
              <w:spacing w:line="360" w:lineRule="auto"/>
              <w:rPr>
                <w:rFonts w:hint="eastAsia" w:ascii="宋体" w:hAnsi="宋体" w:cs="宋体"/>
                <w:color w:val="auto"/>
                <w:szCs w:val="21"/>
              </w:rPr>
            </w:pPr>
            <w:r>
              <w:rPr>
                <w:rFonts w:hint="eastAsia" w:ascii="宋体" w:hAnsi="宋体" w:cs="宋体"/>
                <w:color w:val="auto"/>
                <w:szCs w:val="21"/>
              </w:rPr>
              <w:t>电　　话：0571-88253359</w:t>
            </w:r>
          </w:p>
        </w:tc>
        <w:tc>
          <w:tcPr>
            <w:tcW w:w="4313" w:type="dxa"/>
            <w:noWrap w:val="0"/>
            <w:vAlign w:val="center"/>
          </w:tcPr>
          <w:p>
            <w:pPr>
              <w:snapToGrid w:val="0"/>
              <w:spacing w:line="360" w:lineRule="auto"/>
              <w:rPr>
                <w:rFonts w:hint="eastAsia" w:ascii="宋体" w:hAnsi="宋体" w:cs="宋体"/>
                <w:color w:val="auto"/>
                <w:szCs w:val="21"/>
              </w:rPr>
            </w:pPr>
            <w:r>
              <w:rPr>
                <w:rFonts w:hint="eastAsia" w:ascii="宋体" w:hAnsi="宋体" w:cs="宋体"/>
                <w:color w:val="auto"/>
                <w:szCs w:val="21"/>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noWrap w:val="0"/>
            <w:vAlign w:val="center"/>
          </w:tcPr>
          <w:p>
            <w:pPr>
              <w:snapToGrid w:val="0"/>
              <w:spacing w:line="360" w:lineRule="auto"/>
              <w:rPr>
                <w:rFonts w:hint="eastAsia" w:ascii="宋体" w:hAnsi="宋体" w:cs="宋体"/>
                <w:color w:val="auto"/>
                <w:szCs w:val="21"/>
              </w:rPr>
            </w:pPr>
            <w:r>
              <w:rPr>
                <w:rFonts w:hint="eastAsia" w:ascii="宋体" w:hAnsi="宋体" w:cs="宋体"/>
                <w:color w:val="auto"/>
                <w:szCs w:val="21"/>
              </w:rPr>
              <w:t>开户银行： 杭州银行湖墅支行</w:t>
            </w:r>
          </w:p>
        </w:tc>
        <w:tc>
          <w:tcPr>
            <w:tcW w:w="4313" w:type="dxa"/>
            <w:noWrap w:val="0"/>
            <w:vAlign w:val="center"/>
          </w:tcPr>
          <w:p>
            <w:pPr>
              <w:snapToGrid w:val="0"/>
              <w:spacing w:line="360" w:lineRule="auto"/>
              <w:rPr>
                <w:rFonts w:hint="eastAsia" w:ascii="宋体" w:hAnsi="宋体" w:cs="宋体"/>
                <w:color w:val="auto"/>
                <w:szCs w:val="21"/>
              </w:rPr>
            </w:pPr>
            <w:r>
              <w:rPr>
                <w:rFonts w:hint="eastAsia" w:ascii="宋体" w:hAnsi="宋体" w:cs="宋体"/>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noWrap w:val="0"/>
            <w:vAlign w:val="center"/>
          </w:tcPr>
          <w:p>
            <w:pPr>
              <w:snapToGrid w:val="0"/>
              <w:spacing w:line="360" w:lineRule="auto"/>
              <w:rPr>
                <w:rFonts w:hint="eastAsia" w:ascii="宋体" w:hAnsi="宋体" w:cs="宋体"/>
                <w:color w:val="auto"/>
                <w:szCs w:val="21"/>
              </w:rPr>
            </w:pPr>
            <w:r>
              <w:rPr>
                <w:rFonts w:hint="eastAsia" w:ascii="宋体" w:hAnsi="宋体" w:cs="宋体"/>
                <w:color w:val="auto"/>
                <w:szCs w:val="21"/>
              </w:rPr>
              <w:t>账　　号： 3301040160012015429</w:t>
            </w:r>
          </w:p>
        </w:tc>
        <w:tc>
          <w:tcPr>
            <w:tcW w:w="4313" w:type="dxa"/>
            <w:noWrap w:val="0"/>
            <w:vAlign w:val="center"/>
          </w:tcPr>
          <w:p>
            <w:pPr>
              <w:snapToGrid w:val="0"/>
              <w:spacing w:line="360" w:lineRule="auto"/>
              <w:rPr>
                <w:rFonts w:hint="eastAsia" w:ascii="宋体" w:hAnsi="宋体" w:cs="宋体"/>
                <w:color w:val="auto"/>
                <w:szCs w:val="21"/>
              </w:rPr>
            </w:pPr>
            <w:r>
              <w:rPr>
                <w:rFonts w:hint="eastAsia" w:ascii="宋体" w:hAnsi="宋体" w:cs="宋体"/>
                <w:color w:val="auto"/>
                <w:szCs w:val="21"/>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noWrap w:val="0"/>
            <w:vAlign w:val="center"/>
          </w:tcPr>
          <w:p>
            <w:pPr>
              <w:snapToGrid w:val="0"/>
              <w:spacing w:line="360" w:lineRule="auto"/>
              <w:rPr>
                <w:rFonts w:hint="eastAsia" w:ascii="宋体" w:hAnsi="宋体" w:cs="宋体"/>
                <w:color w:val="auto"/>
                <w:szCs w:val="21"/>
              </w:rPr>
            </w:pPr>
            <w:r>
              <w:rPr>
                <w:rFonts w:hint="eastAsia" w:ascii="宋体" w:hAnsi="宋体" w:cs="宋体"/>
                <w:color w:val="auto"/>
                <w:szCs w:val="21"/>
              </w:rPr>
              <w:t>税    号： 11330105MB1665661J</w:t>
            </w:r>
          </w:p>
        </w:tc>
        <w:tc>
          <w:tcPr>
            <w:tcW w:w="4313" w:type="dxa"/>
            <w:noWrap w:val="0"/>
            <w:vAlign w:val="center"/>
          </w:tcPr>
          <w:p>
            <w:pPr>
              <w:snapToGrid w:val="0"/>
              <w:spacing w:line="360" w:lineRule="auto"/>
              <w:rPr>
                <w:rFonts w:hint="eastAsia" w:ascii="宋体" w:hAnsi="宋体" w:cs="宋体"/>
                <w:color w:val="auto"/>
                <w:szCs w:val="21"/>
              </w:rPr>
            </w:pPr>
            <w:r>
              <w:rPr>
                <w:rFonts w:hint="eastAsia" w:ascii="宋体" w:hAnsi="宋体" w:cs="宋体"/>
                <w:color w:val="auto"/>
                <w:szCs w:val="21"/>
              </w:rPr>
              <w:t>税    号：</w:t>
            </w:r>
          </w:p>
        </w:tc>
      </w:tr>
    </w:tbl>
    <w:p>
      <w:pPr>
        <w:spacing w:line="360" w:lineRule="auto"/>
        <w:rPr>
          <w:rFonts w:hint="eastAsia" w:ascii="宋体" w:hAnsi="宋体" w:cs="宋体"/>
          <w:color w:val="auto"/>
          <w:szCs w:val="21"/>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25" w:type="dxa"/>
            <w:noWrap w:val="0"/>
            <w:vAlign w:val="top"/>
          </w:tcPr>
          <w:p>
            <w:pPr>
              <w:snapToGrid w:val="0"/>
              <w:spacing w:line="360" w:lineRule="auto"/>
              <w:ind w:left="120"/>
              <w:rPr>
                <w:rFonts w:hint="eastAsia" w:ascii="宋体" w:hAnsi="宋体" w:cs="宋体"/>
                <w:color w:val="auto"/>
                <w:szCs w:val="21"/>
              </w:rPr>
            </w:pPr>
            <w:r>
              <w:rPr>
                <w:rFonts w:hint="eastAsia" w:ascii="宋体" w:hAnsi="宋体" w:cs="宋体"/>
                <w:color w:val="auto"/>
                <w:szCs w:val="21"/>
              </w:rPr>
              <w:t>鉴证方（单位盖章）：</w:t>
            </w:r>
          </w:p>
          <w:p>
            <w:pPr>
              <w:snapToGrid w:val="0"/>
              <w:spacing w:line="360" w:lineRule="auto"/>
              <w:ind w:left="120"/>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25" w:type="dxa"/>
            <w:noWrap w:val="0"/>
            <w:vAlign w:val="top"/>
          </w:tcPr>
          <w:p>
            <w:pPr>
              <w:snapToGrid w:val="0"/>
              <w:spacing w:line="360" w:lineRule="auto"/>
              <w:ind w:left="120"/>
              <w:rPr>
                <w:rFonts w:hint="eastAsia" w:ascii="宋体" w:hAnsi="宋体" w:cs="宋体"/>
                <w:color w:val="auto"/>
                <w:szCs w:val="21"/>
              </w:rPr>
            </w:pPr>
          </w:p>
          <w:p>
            <w:pPr>
              <w:snapToGrid w:val="0"/>
              <w:spacing w:line="360" w:lineRule="auto"/>
              <w:ind w:left="120"/>
              <w:rPr>
                <w:rFonts w:hint="eastAsia" w:ascii="宋体" w:hAnsi="宋体" w:cs="宋体"/>
                <w:color w:val="auto"/>
                <w:szCs w:val="21"/>
              </w:rPr>
            </w:pPr>
            <w:r>
              <w:rPr>
                <w:rFonts w:hint="eastAsia" w:ascii="宋体" w:hAnsi="宋体" w:cs="宋体"/>
                <w:color w:val="auto"/>
                <w:szCs w:val="21"/>
              </w:rPr>
              <w:t>鉴证时间：    年   月   日</w:t>
            </w:r>
          </w:p>
        </w:tc>
      </w:tr>
    </w:tbl>
    <w:p>
      <w:pPr>
        <w:snapToGrid w:val="0"/>
        <w:spacing w:line="360" w:lineRule="auto"/>
        <w:rPr>
          <w:rFonts w:hint="eastAsia" w:ascii="宋体" w:hAnsi="宋体" w:cs="宋体"/>
          <w:color w:val="auto"/>
          <w:szCs w:val="21"/>
        </w:rPr>
      </w:pPr>
    </w:p>
    <w:p>
      <w:pPr>
        <w:snapToGrid w:val="0"/>
        <w:spacing w:line="300" w:lineRule="auto"/>
        <w:rPr>
          <w:rFonts w:hint="eastAsia"/>
          <w:b/>
          <w:bCs/>
          <w:color w:val="auto"/>
          <w:sz w:val="22"/>
          <w:szCs w:val="28"/>
        </w:rPr>
      </w:pPr>
      <w:r>
        <w:rPr>
          <w:rFonts w:hint="eastAsia" w:ascii="宋体" w:hAnsi="宋体" w:cs="宋体"/>
          <w:color w:val="auto"/>
          <w:szCs w:val="21"/>
        </w:rPr>
        <w:br w:type="page"/>
      </w:r>
      <w:r>
        <w:rPr>
          <w:rFonts w:hint="eastAsia"/>
          <w:b/>
          <w:bCs/>
          <w:color w:val="auto"/>
          <w:sz w:val="22"/>
          <w:szCs w:val="28"/>
        </w:rPr>
        <w:t>附件：内容清单（内容、数量、质保、服务期，等保、三方测评备注等）</w:t>
      </w:r>
    </w:p>
    <w:p>
      <w:pPr>
        <w:snapToGrid w:val="0"/>
        <w:spacing w:line="300" w:lineRule="auto"/>
        <w:rPr>
          <w:rFonts w:hint="eastAsia" w:ascii="宋体" w:hAnsi="宋体" w:cs="宋体"/>
          <w:color w:val="auto"/>
          <w:szCs w:val="21"/>
        </w:rPr>
      </w:pPr>
    </w:p>
    <w:p>
      <w:pPr>
        <w:pStyle w:val="430"/>
        <w:spacing w:before="120" w:beforeLines="50" w:afterLines="50"/>
        <w:ind w:left="0" w:leftChars="0" w:firstLine="0" w:firstLineChars="0"/>
        <w:jc w:val="center"/>
        <w:outlineLvl w:val="1"/>
        <w:rPr>
          <w:rFonts w:hint="eastAsia" w:ascii="仿宋_GB2312" w:hAnsi="楷体" w:eastAsia="仿宋_GB2312"/>
          <w:b/>
          <w:color w:val="auto"/>
          <w:szCs w:val="24"/>
        </w:rPr>
        <w:sectPr>
          <w:headerReference r:id="rId9" w:type="first"/>
          <w:footerReference r:id="rId11" w:type="first"/>
          <w:headerReference r:id="rId8" w:type="default"/>
          <w:footerReference r:id="rId10" w:type="default"/>
          <w:pgSz w:w="11906" w:h="16838"/>
          <w:pgMar w:top="1247" w:right="1418" w:bottom="1276" w:left="1418" w:header="851" w:footer="992" w:gutter="0"/>
          <w:cols w:space="720" w:num="1"/>
          <w:titlePg/>
          <w:rtlGutter w:val="1"/>
          <w:docGrid w:linePitch="312" w:charSpace="0"/>
        </w:sectPr>
      </w:pPr>
    </w:p>
    <w:p>
      <w:pPr>
        <w:pStyle w:val="2"/>
        <w:snapToGrid w:val="0"/>
        <w:ind w:firstLine="0"/>
        <w:jc w:val="center"/>
        <w:rPr>
          <w:rFonts w:hint="eastAsia" w:ascii="Arial" w:hAnsi="Arial" w:eastAsia="宋体" w:cs="Arial"/>
          <w:b/>
          <w:bCs/>
          <w:color w:val="auto"/>
          <w:sz w:val="32"/>
          <w:szCs w:val="32"/>
        </w:rPr>
      </w:pPr>
      <w:r>
        <w:rPr>
          <w:rFonts w:hint="eastAsia" w:ascii="Arial" w:hAnsi="Arial" w:eastAsia="宋体" w:cs="Arial"/>
          <w:b/>
          <w:bCs/>
          <w:color w:val="auto"/>
          <w:sz w:val="32"/>
          <w:szCs w:val="32"/>
        </w:rPr>
        <w:t>补充合同</w:t>
      </w:r>
    </w:p>
    <w:p>
      <w:pPr>
        <w:snapToGrid w:val="0"/>
        <w:spacing w:line="360" w:lineRule="auto"/>
        <w:ind w:firstLine="480" w:firstLineChars="200"/>
        <w:jc w:val="left"/>
        <w:rPr>
          <w:rFonts w:hint="eastAsia" w:ascii="仿宋_GB2312" w:hAnsi="仿宋" w:eastAsia="仿宋_GB2312"/>
          <w:color w:val="auto"/>
          <w:sz w:val="24"/>
        </w:rPr>
      </w:pPr>
    </w:p>
    <w:p>
      <w:pPr>
        <w:snapToGrid w:val="0"/>
        <w:spacing w:line="360" w:lineRule="auto"/>
        <w:ind w:firstLine="480" w:firstLineChars="200"/>
        <w:jc w:val="left"/>
        <w:rPr>
          <w:rFonts w:ascii="仿宋_GB2312" w:hAnsi="仿宋" w:eastAsia="仿宋_GB2312"/>
          <w:color w:val="auto"/>
          <w:sz w:val="24"/>
        </w:rPr>
      </w:pPr>
      <w:r>
        <w:rPr>
          <w:rFonts w:hint="eastAsia" w:ascii="仿宋_GB2312" w:hAnsi="仿宋" w:eastAsia="仿宋_GB2312"/>
          <w:color w:val="auto"/>
          <w:sz w:val="24"/>
        </w:rPr>
        <w:t>根据《中华人民共和国民法典》等相关法律法规之规定，按照平等、自愿、公平和诚实信用的原则，经（采购人名称） (以下简称：甲方)</w:t>
      </w:r>
      <w:r>
        <w:rPr>
          <w:rFonts w:ascii="仿宋_GB2312" w:hAnsi="仿宋" w:eastAsia="仿宋_GB2312"/>
          <w:color w:val="auto"/>
          <w:sz w:val="24"/>
        </w:rPr>
        <w:t xml:space="preserve"> </w:t>
      </w:r>
      <w:r>
        <w:rPr>
          <w:rFonts w:hint="eastAsia" w:ascii="仿宋_GB2312" w:hAnsi="仿宋" w:eastAsia="仿宋_GB2312"/>
          <w:color w:val="auto"/>
          <w:sz w:val="24"/>
        </w:rPr>
        <w:t>授权</w:t>
      </w:r>
      <w:r>
        <w:rPr>
          <w:rFonts w:ascii="仿宋_GB2312" w:hAnsi="仿宋" w:eastAsia="仿宋_GB2312"/>
          <w:color w:val="auto"/>
          <w:sz w:val="24"/>
        </w:rPr>
        <w:t xml:space="preserve"> ，</w:t>
      </w:r>
      <w:r>
        <w:rPr>
          <w:rFonts w:hint="eastAsia" w:ascii="仿宋_GB2312" w:hAnsi="仿宋" w:eastAsia="仿宋_GB2312"/>
          <w:color w:val="auto"/>
          <w:sz w:val="24"/>
        </w:rPr>
        <w:t>（中标人名称）(以下简称：乙方)就相应子系统（“假日小队轻松助手项目”“拱墅区数智群团驾驶舱及特色场景建设”“亲清互联工商联数字化应用项目”“拱墅区街道权力数字监督系统”）</w:t>
      </w:r>
      <w:r>
        <w:rPr>
          <w:rFonts w:hint="eastAsia" w:ascii="仿宋_GB2312" w:hAnsi="仿宋" w:eastAsia="仿宋_GB2312"/>
          <w:color w:val="auto"/>
          <w:sz w:val="24"/>
          <w:lang w:eastAsia="zh-Hans"/>
        </w:rPr>
        <w:t>向</w:t>
      </w:r>
      <w:r>
        <w:rPr>
          <w:rFonts w:ascii="仿宋_GB2312" w:hAnsi="仿宋" w:eastAsia="仿宋_GB2312"/>
          <w:color w:val="auto"/>
          <w:sz w:val="24"/>
          <w:lang w:eastAsia="zh-Hans"/>
        </w:rPr>
        <w:t>（</w:t>
      </w:r>
      <w:r>
        <w:rPr>
          <w:rFonts w:hint="eastAsia" w:ascii="仿宋_GB2312" w:hAnsi="仿宋" w:eastAsia="仿宋_GB2312"/>
          <w:color w:val="auto"/>
          <w:sz w:val="24"/>
          <w:lang w:eastAsia="zh-Hans"/>
        </w:rPr>
        <w:t>使用人</w:t>
      </w:r>
      <w:r>
        <w:rPr>
          <w:rFonts w:ascii="仿宋_GB2312" w:hAnsi="仿宋" w:eastAsia="仿宋_GB2312"/>
          <w:color w:val="auto"/>
          <w:sz w:val="24"/>
          <w:lang w:eastAsia="zh-Hans"/>
        </w:rPr>
        <w:t>，</w:t>
      </w:r>
      <w:r>
        <w:rPr>
          <w:rFonts w:hint="eastAsia" w:ascii="仿宋_GB2312" w:hAnsi="仿宋" w:eastAsia="仿宋_GB2312"/>
          <w:color w:val="auto"/>
          <w:sz w:val="24"/>
          <w:lang w:eastAsia="zh-Hans"/>
        </w:rPr>
        <w:t>即第三人</w:t>
      </w:r>
      <w:r>
        <w:rPr>
          <w:rFonts w:ascii="仿宋_GB2312" w:hAnsi="仿宋" w:eastAsia="仿宋_GB2312"/>
          <w:color w:val="auto"/>
          <w:sz w:val="24"/>
          <w:lang w:eastAsia="zh-Hans"/>
        </w:rPr>
        <w:t>）（</w:t>
      </w:r>
      <w:r>
        <w:rPr>
          <w:rFonts w:hint="eastAsia" w:ascii="仿宋_GB2312" w:hAnsi="仿宋" w:eastAsia="仿宋_GB2312"/>
          <w:color w:val="auto"/>
          <w:sz w:val="24"/>
          <w:lang w:eastAsia="zh-Hans"/>
        </w:rPr>
        <w:t>以下简称</w:t>
      </w:r>
      <w:r>
        <w:rPr>
          <w:rFonts w:ascii="仿宋_GB2312" w:hAnsi="仿宋" w:eastAsia="仿宋_GB2312"/>
          <w:color w:val="auto"/>
          <w:sz w:val="24"/>
          <w:lang w:eastAsia="zh-Hans"/>
        </w:rPr>
        <w:t>：</w:t>
      </w:r>
      <w:r>
        <w:rPr>
          <w:rFonts w:hint="eastAsia" w:ascii="仿宋_GB2312" w:hAnsi="仿宋" w:eastAsia="仿宋_GB2312"/>
          <w:color w:val="auto"/>
          <w:sz w:val="24"/>
          <w:lang w:eastAsia="zh-Hans"/>
        </w:rPr>
        <w:t>丙方</w:t>
      </w:r>
      <w:r>
        <w:rPr>
          <w:rFonts w:ascii="仿宋_GB2312" w:hAnsi="仿宋" w:eastAsia="仿宋_GB2312"/>
          <w:color w:val="auto"/>
          <w:sz w:val="24"/>
          <w:lang w:eastAsia="zh-Hans"/>
        </w:rPr>
        <w:t>）</w:t>
      </w:r>
      <w:r>
        <w:rPr>
          <w:rFonts w:hint="eastAsia" w:ascii="仿宋_GB2312" w:hAnsi="仿宋" w:eastAsia="仿宋_GB2312"/>
          <w:color w:val="auto"/>
          <w:sz w:val="24"/>
          <w:lang w:eastAsia="zh-Hans"/>
        </w:rPr>
        <w:t>履行</w:t>
      </w:r>
      <w:r>
        <w:rPr>
          <w:rFonts w:ascii="仿宋_GB2312" w:hAnsi="仿宋" w:eastAsia="仿宋_GB2312"/>
          <w:color w:val="auto"/>
          <w:sz w:val="24"/>
          <w:lang w:eastAsia="zh-Hans"/>
        </w:rPr>
        <w:t>，</w:t>
      </w:r>
      <w:r>
        <w:rPr>
          <w:rFonts w:hint="eastAsia" w:ascii="仿宋_GB2312" w:hAnsi="仿宋" w:eastAsia="仿宋_GB2312"/>
          <w:color w:val="auto"/>
          <w:sz w:val="24"/>
          <w:lang w:eastAsia="zh-Hans"/>
        </w:rPr>
        <w:t>现甲方</w:t>
      </w:r>
      <w:r>
        <w:rPr>
          <w:rFonts w:ascii="仿宋_GB2312" w:hAnsi="仿宋" w:eastAsia="仿宋_GB2312"/>
          <w:color w:val="auto"/>
          <w:sz w:val="24"/>
          <w:lang w:eastAsia="zh-Hans"/>
        </w:rPr>
        <w:t>、</w:t>
      </w:r>
      <w:r>
        <w:rPr>
          <w:rFonts w:hint="eastAsia" w:ascii="仿宋_GB2312" w:hAnsi="仿宋" w:eastAsia="仿宋_GB2312"/>
          <w:color w:val="auto"/>
          <w:sz w:val="24"/>
          <w:lang w:eastAsia="zh-Hans"/>
        </w:rPr>
        <w:t>乙方</w:t>
      </w:r>
      <w:r>
        <w:rPr>
          <w:rFonts w:ascii="仿宋_GB2312" w:hAnsi="仿宋" w:eastAsia="仿宋_GB2312"/>
          <w:color w:val="auto"/>
          <w:sz w:val="24"/>
          <w:lang w:eastAsia="zh-Hans"/>
        </w:rPr>
        <w:t>、</w:t>
      </w:r>
      <w:r>
        <w:rPr>
          <w:rFonts w:hint="eastAsia" w:ascii="仿宋_GB2312" w:hAnsi="仿宋" w:eastAsia="仿宋_GB2312"/>
          <w:color w:val="auto"/>
          <w:sz w:val="24"/>
          <w:lang w:eastAsia="zh-Hans"/>
        </w:rPr>
        <w:t>丙方</w:t>
      </w:r>
      <w:r>
        <w:rPr>
          <w:rFonts w:hint="eastAsia" w:ascii="仿宋_GB2312" w:hAnsi="仿宋" w:eastAsia="仿宋_GB2312"/>
          <w:color w:val="auto"/>
          <w:sz w:val="24"/>
        </w:rPr>
        <w:t>协商一致</w:t>
      </w:r>
      <w:r>
        <w:rPr>
          <w:rFonts w:ascii="仿宋_GB2312" w:hAnsi="仿宋" w:eastAsia="仿宋_GB2312"/>
          <w:color w:val="auto"/>
          <w:sz w:val="24"/>
        </w:rPr>
        <w:t>，</w:t>
      </w:r>
      <w:r>
        <w:rPr>
          <w:rFonts w:hint="eastAsia" w:ascii="仿宋_GB2312" w:hAnsi="仿宋" w:eastAsia="仿宋_GB2312"/>
          <w:b/>
          <w:bCs/>
          <w:color w:val="auto"/>
          <w:sz w:val="24"/>
        </w:rPr>
        <w:t>在</w:t>
      </w:r>
      <w:r>
        <w:rPr>
          <w:rFonts w:hint="eastAsia" w:ascii="仿宋_GB2312" w:hAnsi="仿宋" w:eastAsia="仿宋_GB2312"/>
          <w:b/>
          <w:bCs/>
          <w:color w:val="auto"/>
          <w:sz w:val="24"/>
          <w:lang w:eastAsia="zh-Hans"/>
        </w:rPr>
        <w:t>上述项目</w:t>
      </w:r>
      <w:r>
        <w:rPr>
          <w:rFonts w:hint="eastAsia" w:ascii="仿宋_GB2312" w:hAnsi="仿宋" w:eastAsia="仿宋_GB2312"/>
          <w:b/>
          <w:bCs/>
          <w:color w:val="auto"/>
          <w:sz w:val="24"/>
          <w:u w:val="single"/>
        </w:rPr>
        <w:t>建设、使用、验收</w:t>
      </w:r>
      <w:r>
        <w:rPr>
          <w:rFonts w:hint="eastAsia" w:ascii="仿宋_GB2312" w:hAnsi="仿宋" w:eastAsia="仿宋_GB2312"/>
          <w:b/>
          <w:bCs/>
          <w:color w:val="auto"/>
          <w:sz w:val="24"/>
        </w:rPr>
        <w:t>等方面的权责</w:t>
      </w:r>
      <w:r>
        <w:rPr>
          <w:rFonts w:hint="eastAsia" w:ascii="仿宋_GB2312" w:hAnsi="仿宋" w:eastAsia="仿宋_GB2312"/>
          <w:color w:val="auto"/>
          <w:sz w:val="24"/>
        </w:rPr>
        <w:t>签订补充合同</w:t>
      </w:r>
      <w:r>
        <w:rPr>
          <w:rFonts w:ascii="仿宋_GB2312" w:hAnsi="仿宋" w:eastAsia="仿宋_GB2312"/>
          <w:color w:val="auto"/>
          <w:sz w:val="24"/>
        </w:rPr>
        <w:t>，</w:t>
      </w:r>
      <w:r>
        <w:rPr>
          <w:rFonts w:hint="eastAsia" w:ascii="仿宋_GB2312" w:hAnsi="仿宋" w:eastAsia="仿宋_GB2312"/>
          <w:color w:val="auto"/>
          <w:sz w:val="24"/>
          <w:lang w:eastAsia="zh-Hans"/>
        </w:rPr>
        <w:t>以资共同遵守</w:t>
      </w:r>
      <w:r>
        <w:rPr>
          <w:rFonts w:hint="eastAsia" w:ascii="仿宋_GB2312" w:hAnsi="仿宋" w:eastAsia="仿宋_GB2312"/>
          <w:color w:val="auto"/>
          <w:sz w:val="24"/>
        </w:rPr>
        <w:t>。</w:t>
      </w:r>
      <w:r>
        <w:rPr>
          <w:rFonts w:hint="eastAsia" w:ascii="仿宋_GB2312" w:hAnsi="仿宋" w:eastAsia="仿宋_GB2312"/>
          <w:color w:val="auto"/>
          <w:sz w:val="24"/>
          <w:lang w:eastAsia="zh-Hans"/>
        </w:rPr>
        <w:t>本补充合同中未约定事项或约定事项与主合同不一致的</w:t>
      </w:r>
      <w:r>
        <w:rPr>
          <w:rFonts w:ascii="仿宋_GB2312" w:hAnsi="仿宋" w:eastAsia="仿宋_GB2312"/>
          <w:color w:val="auto"/>
          <w:sz w:val="24"/>
          <w:lang w:eastAsia="zh-Hans"/>
        </w:rPr>
        <w:t>，</w:t>
      </w:r>
      <w:r>
        <w:rPr>
          <w:rFonts w:hint="eastAsia" w:ascii="仿宋_GB2312" w:hAnsi="仿宋" w:eastAsia="仿宋_GB2312"/>
          <w:color w:val="auto"/>
          <w:sz w:val="24"/>
          <w:lang w:eastAsia="zh-Hans"/>
        </w:rPr>
        <w:t>以主合同为准</w:t>
      </w:r>
      <w:r>
        <w:rPr>
          <w:rFonts w:ascii="仿宋_GB2312" w:hAnsi="仿宋" w:eastAsia="仿宋_GB2312"/>
          <w:color w:val="auto"/>
          <w:sz w:val="24"/>
          <w:lang w:eastAsia="zh-Hans"/>
        </w:rPr>
        <w:t>。</w:t>
      </w:r>
    </w:p>
    <w:p>
      <w:pPr>
        <w:pStyle w:val="26"/>
        <w:spacing w:line="360" w:lineRule="auto"/>
        <w:outlineLvl w:val="2"/>
        <w:rPr>
          <w:rFonts w:hint="eastAsia" w:ascii="仿宋_GB2312" w:hAnsi="仿宋" w:eastAsia="仿宋_GB2312"/>
          <w:b/>
          <w:bCs/>
          <w:color w:val="auto"/>
        </w:rPr>
      </w:pPr>
      <w:r>
        <w:rPr>
          <w:rFonts w:hint="eastAsia" w:ascii="仿宋_GB2312" w:hAnsi="仿宋" w:eastAsia="仿宋_GB2312"/>
          <w:b/>
          <w:bCs/>
          <w:color w:val="auto"/>
        </w:rPr>
        <w:t>一、</w:t>
      </w:r>
      <w:r>
        <w:rPr>
          <w:rFonts w:hint="eastAsia" w:ascii="仿宋_GB2312" w:hAnsi="仿宋" w:eastAsia="仿宋_GB2312"/>
          <w:b/>
          <w:bCs/>
          <w:color w:val="auto"/>
          <w:lang w:val="en-US" w:eastAsia="zh-CN"/>
        </w:rPr>
        <w:t>系统</w:t>
      </w:r>
      <w:r>
        <w:rPr>
          <w:rFonts w:hint="eastAsia" w:ascii="仿宋_GB2312" w:hAnsi="仿宋" w:eastAsia="仿宋_GB2312"/>
          <w:b/>
          <w:bCs/>
          <w:color w:val="auto"/>
        </w:rPr>
        <w:t>概况</w:t>
      </w:r>
    </w:p>
    <w:p>
      <w:pPr>
        <w:pStyle w:val="26"/>
        <w:spacing w:line="360" w:lineRule="auto"/>
        <w:outlineLvl w:val="3"/>
        <w:rPr>
          <w:rFonts w:hint="eastAsia" w:ascii="仿宋_GB2312" w:hAnsi="仿宋" w:eastAsia="仿宋_GB2312"/>
          <w:b/>
          <w:bCs/>
          <w:color w:val="auto"/>
        </w:rPr>
      </w:pPr>
      <w:r>
        <w:rPr>
          <w:rFonts w:hint="eastAsia" w:ascii="仿宋_GB2312" w:hAnsi="仿宋" w:eastAsia="仿宋_GB2312"/>
          <w:b/>
          <w:bCs/>
          <w:color w:val="auto"/>
        </w:rPr>
        <w:t>1、</w:t>
      </w:r>
      <w:r>
        <w:rPr>
          <w:rFonts w:hint="eastAsia" w:ascii="仿宋_GB2312" w:hAnsi="仿宋" w:eastAsia="仿宋_GB2312"/>
          <w:b/>
          <w:bCs/>
          <w:color w:val="auto"/>
          <w:lang w:val="en-US" w:eastAsia="zh-CN"/>
        </w:rPr>
        <w:t>系统</w:t>
      </w:r>
      <w:r>
        <w:rPr>
          <w:rFonts w:hint="eastAsia" w:ascii="仿宋_GB2312" w:hAnsi="仿宋" w:eastAsia="仿宋_GB2312"/>
          <w:b/>
          <w:bCs/>
          <w:color w:val="auto"/>
        </w:rPr>
        <w:t>名称：</w:t>
      </w:r>
    </w:p>
    <w:p>
      <w:pPr>
        <w:pStyle w:val="26"/>
        <w:spacing w:line="360" w:lineRule="auto"/>
        <w:outlineLvl w:val="3"/>
        <w:rPr>
          <w:rFonts w:hint="eastAsia" w:ascii="仿宋_GB2312" w:hAnsi="仿宋" w:eastAsia="仿宋_GB2312"/>
          <w:b/>
          <w:bCs/>
          <w:color w:val="auto"/>
        </w:rPr>
      </w:pPr>
      <w:r>
        <w:rPr>
          <w:rFonts w:hint="eastAsia" w:ascii="仿宋_GB2312" w:hAnsi="仿宋" w:eastAsia="仿宋_GB2312"/>
          <w:b/>
          <w:bCs/>
          <w:color w:val="auto"/>
        </w:rPr>
        <w:t>2、</w:t>
      </w:r>
      <w:r>
        <w:rPr>
          <w:rFonts w:hint="eastAsia" w:ascii="仿宋_GB2312" w:hAnsi="仿宋" w:eastAsia="仿宋_GB2312"/>
          <w:b/>
          <w:bCs/>
          <w:color w:val="auto"/>
          <w:lang w:val="en-US" w:eastAsia="zh-CN"/>
        </w:rPr>
        <w:t>建设</w:t>
      </w:r>
      <w:r>
        <w:rPr>
          <w:rFonts w:hint="eastAsia" w:ascii="仿宋_GB2312" w:hAnsi="仿宋" w:eastAsia="仿宋_GB2312"/>
          <w:b/>
          <w:bCs/>
          <w:color w:val="auto"/>
        </w:rPr>
        <w:t>工期：</w:t>
      </w:r>
    </w:p>
    <w:p>
      <w:pPr>
        <w:pStyle w:val="26"/>
        <w:spacing w:line="360" w:lineRule="auto"/>
        <w:outlineLvl w:val="3"/>
        <w:rPr>
          <w:rFonts w:hint="eastAsia" w:ascii="仿宋_GB2312" w:hAnsi="仿宋" w:eastAsia="仿宋_GB2312"/>
          <w:b/>
          <w:bCs/>
          <w:color w:val="auto"/>
        </w:rPr>
      </w:pPr>
      <w:r>
        <w:rPr>
          <w:rFonts w:hint="eastAsia" w:ascii="仿宋_GB2312" w:hAnsi="仿宋" w:eastAsia="仿宋_GB2312"/>
          <w:b/>
          <w:bCs/>
          <w:color w:val="auto"/>
        </w:rPr>
        <w:t>3、建设内容：</w:t>
      </w:r>
    </w:p>
    <w:p>
      <w:pPr>
        <w:pStyle w:val="27"/>
        <w:spacing w:after="0" w:line="360" w:lineRule="auto"/>
        <w:ind w:left="0" w:leftChars="0" w:firstLine="480"/>
        <w:outlineLvl w:val="3"/>
        <w:rPr>
          <w:rFonts w:hint="eastAsia" w:ascii="仿宋_GB2312" w:hAnsi="仿宋" w:eastAsia="仿宋_GB2312"/>
          <w:b/>
          <w:bCs/>
          <w:color w:val="auto"/>
          <w:sz w:val="24"/>
        </w:rPr>
      </w:pPr>
      <w:r>
        <w:rPr>
          <w:rFonts w:hint="eastAsia" w:ascii="仿宋_GB2312" w:hAnsi="仿宋" w:eastAsia="仿宋_GB2312"/>
          <w:b/>
          <w:bCs/>
          <w:color w:val="auto"/>
          <w:sz w:val="24"/>
        </w:rPr>
        <w:t>4、建设目标：</w:t>
      </w:r>
    </w:p>
    <w:p>
      <w:pPr>
        <w:pStyle w:val="26"/>
        <w:spacing w:line="360" w:lineRule="auto"/>
        <w:outlineLvl w:val="2"/>
        <w:rPr>
          <w:rFonts w:hint="eastAsia" w:ascii="仿宋_GB2312" w:hAnsi="仿宋" w:eastAsia="仿宋_GB2312"/>
          <w:b/>
          <w:bCs/>
          <w:color w:val="auto"/>
        </w:rPr>
      </w:pPr>
      <w:r>
        <w:rPr>
          <w:rFonts w:hint="eastAsia" w:ascii="仿宋_GB2312" w:hAnsi="仿宋" w:eastAsia="仿宋_GB2312"/>
          <w:b/>
          <w:bCs/>
          <w:color w:val="auto"/>
        </w:rPr>
        <w:t>二、权利与义务</w:t>
      </w:r>
    </w:p>
    <w:p>
      <w:pPr>
        <w:pStyle w:val="26"/>
        <w:spacing w:line="360" w:lineRule="auto"/>
        <w:outlineLvl w:val="3"/>
        <w:rPr>
          <w:rFonts w:hint="eastAsia" w:ascii="仿宋_GB2312" w:hAnsi="仿宋" w:eastAsia="仿宋_GB2312"/>
          <w:b/>
          <w:bCs/>
          <w:color w:val="auto"/>
        </w:rPr>
      </w:pPr>
      <w:r>
        <w:rPr>
          <w:rFonts w:hint="eastAsia" w:ascii="仿宋_GB2312" w:hAnsi="仿宋" w:eastAsia="仿宋_GB2312"/>
          <w:b/>
          <w:bCs/>
          <w:color w:val="auto"/>
        </w:rPr>
        <w:t>（一）甲方的权利与义务</w:t>
      </w:r>
    </w:p>
    <w:p>
      <w:pPr>
        <w:pStyle w:val="26"/>
        <w:spacing w:line="360" w:lineRule="auto"/>
        <w:rPr>
          <w:rFonts w:ascii="仿宋_GB2312" w:hAnsi="仿宋" w:eastAsia="仿宋_GB2312"/>
          <w:color w:val="auto"/>
        </w:rPr>
      </w:pPr>
      <w:r>
        <w:rPr>
          <w:rFonts w:ascii="仿宋_GB2312" w:hAnsi="仿宋" w:eastAsia="仿宋_GB2312"/>
          <w:color w:val="auto"/>
        </w:rPr>
        <w:t>1、</w:t>
      </w:r>
      <w:r>
        <w:rPr>
          <w:rFonts w:hint="eastAsia" w:ascii="仿宋_GB2312" w:hAnsi="仿宋" w:eastAsia="仿宋_GB2312"/>
          <w:color w:val="auto"/>
        </w:rPr>
        <w:t>甲方享有本补充合同的解除权</w:t>
      </w:r>
      <w:r>
        <w:rPr>
          <w:rFonts w:ascii="仿宋_GB2312" w:hAnsi="仿宋" w:eastAsia="仿宋_GB2312"/>
          <w:color w:val="auto"/>
        </w:rPr>
        <w:t>、</w:t>
      </w:r>
      <w:r>
        <w:rPr>
          <w:rFonts w:hint="eastAsia" w:ascii="仿宋_GB2312" w:hAnsi="仿宋" w:eastAsia="仿宋_GB2312"/>
          <w:color w:val="auto"/>
        </w:rPr>
        <w:t>撤销权</w:t>
      </w:r>
      <w:r>
        <w:rPr>
          <w:rFonts w:ascii="仿宋_GB2312" w:hAnsi="仿宋" w:eastAsia="仿宋_GB2312"/>
          <w:color w:val="auto"/>
        </w:rPr>
        <w:t>、</w:t>
      </w:r>
      <w:r>
        <w:rPr>
          <w:rFonts w:hint="eastAsia" w:ascii="仿宋_GB2312" w:hAnsi="仿宋" w:eastAsia="仿宋_GB2312"/>
          <w:color w:val="auto"/>
        </w:rPr>
        <w:t>抗辩权</w:t>
      </w:r>
      <w:r>
        <w:rPr>
          <w:rFonts w:ascii="仿宋_GB2312" w:hAnsi="仿宋" w:eastAsia="仿宋_GB2312"/>
          <w:color w:val="auto"/>
        </w:rPr>
        <w:t>、</w:t>
      </w:r>
      <w:r>
        <w:rPr>
          <w:rFonts w:hint="eastAsia" w:ascii="仿宋_GB2312" w:hAnsi="仿宋" w:eastAsia="仿宋_GB2312"/>
          <w:color w:val="auto"/>
        </w:rPr>
        <w:t>变更权等主要权利</w:t>
      </w:r>
      <w:r>
        <w:rPr>
          <w:rFonts w:ascii="仿宋_GB2312" w:hAnsi="仿宋" w:eastAsia="仿宋_GB2312"/>
          <w:color w:val="auto"/>
        </w:rPr>
        <w:t>，</w:t>
      </w:r>
      <w:r>
        <w:rPr>
          <w:rFonts w:hint="eastAsia" w:ascii="仿宋_GB2312" w:hAnsi="仿宋" w:eastAsia="仿宋_GB2312"/>
          <w:color w:val="auto"/>
        </w:rPr>
        <w:t>丙方如需解除</w:t>
      </w:r>
      <w:r>
        <w:rPr>
          <w:rFonts w:ascii="仿宋_GB2312" w:hAnsi="仿宋" w:eastAsia="仿宋_GB2312"/>
          <w:color w:val="auto"/>
        </w:rPr>
        <w:t>、</w:t>
      </w:r>
      <w:r>
        <w:rPr>
          <w:rFonts w:hint="eastAsia" w:ascii="仿宋_GB2312" w:hAnsi="仿宋" w:eastAsia="仿宋_GB2312"/>
          <w:color w:val="auto"/>
        </w:rPr>
        <w:t>撤销</w:t>
      </w:r>
      <w:r>
        <w:rPr>
          <w:rFonts w:ascii="仿宋_GB2312" w:hAnsi="仿宋" w:eastAsia="仿宋_GB2312"/>
          <w:color w:val="auto"/>
        </w:rPr>
        <w:t>、</w:t>
      </w:r>
      <w:r>
        <w:rPr>
          <w:rFonts w:hint="eastAsia" w:ascii="仿宋_GB2312" w:hAnsi="仿宋" w:eastAsia="仿宋_GB2312"/>
          <w:color w:val="auto"/>
        </w:rPr>
        <w:t>变更本补充合同</w:t>
      </w:r>
      <w:r>
        <w:rPr>
          <w:rFonts w:ascii="仿宋_GB2312" w:hAnsi="仿宋" w:eastAsia="仿宋_GB2312"/>
          <w:color w:val="auto"/>
        </w:rPr>
        <w:t>，</w:t>
      </w:r>
      <w:r>
        <w:rPr>
          <w:rFonts w:hint="eastAsia" w:ascii="仿宋_GB2312" w:hAnsi="仿宋" w:eastAsia="仿宋_GB2312"/>
          <w:color w:val="auto"/>
        </w:rPr>
        <w:t>应当取得甲方书面同意</w:t>
      </w:r>
      <w:r>
        <w:rPr>
          <w:rFonts w:ascii="仿宋_GB2312" w:hAnsi="仿宋" w:eastAsia="仿宋_GB2312"/>
          <w:color w:val="auto"/>
        </w:rPr>
        <w:t>；</w:t>
      </w:r>
    </w:p>
    <w:p>
      <w:pPr>
        <w:pStyle w:val="26"/>
        <w:spacing w:line="360" w:lineRule="auto"/>
        <w:rPr>
          <w:rFonts w:ascii="仿宋_GB2312" w:hAnsi="仿宋" w:eastAsia="仿宋_GB2312"/>
          <w:color w:val="auto"/>
        </w:rPr>
      </w:pPr>
      <w:r>
        <w:rPr>
          <w:rFonts w:ascii="仿宋_GB2312" w:hAnsi="仿宋" w:eastAsia="仿宋_GB2312"/>
          <w:color w:val="auto"/>
        </w:rPr>
        <w:t>2、</w:t>
      </w:r>
      <w:r>
        <w:rPr>
          <w:rFonts w:hint="eastAsia" w:ascii="仿宋_GB2312" w:hAnsi="仿宋" w:eastAsia="仿宋_GB2312"/>
          <w:color w:val="auto"/>
        </w:rPr>
        <w:t>本项目的最终采购单位为甲方，项目的知识产权归甲方</w:t>
      </w:r>
      <w:r>
        <w:rPr>
          <w:rFonts w:hint="eastAsia" w:ascii="仿宋_GB2312" w:hAnsi="仿宋" w:eastAsia="仿宋_GB2312"/>
          <w:color w:val="auto"/>
          <w:lang w:val="en-US" w:eastAsia="zh-CN"/>
        </w:rPr>
        <w:t>和丙方共同</w:t>
      </w:r>
      <w:r>
        <w:rPr>
          <w:rFonts w:hint="eastAsia" w:ascii="仿宋_GB2312" w:hAnsi="仿宋" w:eastAsia="仿宋_GB2312"/>
          <w:color w:val="auto"/>
        </w:rPr>
        <w:t>所有。未经甲方书面同意，乙方</w:t>
      </w:r>
      <w:r>
        <w:rPr>
          <w:rFonts w:ascii="仿宋_GB2312" w:hAnsi="仿宋" w:eastAsia="仿宋_GB2312"/>
          <w:color w:val="auto"/>
        </w:rPr>
        <w:t>、</w:t>
      </w:r>
      <w:r>
        <w:rPr>
          <w:rFonts w:hint="eastAsia" w:ascii="仿宋_GB2312" w:hAnsi="仿宋" w:eastAsia="仿宋_GB2312"/>
          <w:color w:val="auto"/>
        </w:rPr>
        <w:t>丙方不得擅自扩散或提供给第三方使用，否则应承担相应责任</w:t>
      </w:r>
      <w:r>
        <w:rPr>
          <w:rFonts w:ascii="仿宋_GB2312" w:hAnsi="仿宋" w:eastAsia="仿宋_GB2312"/>
          <w:color w:val="auto"/>
        </w:rPr>
        <w:t>；</w:t>
      </w:r>
    </w:p>
    <w:p>
      <w:pPr>
        <w:pStyle w:val="26"/>
        <w:spacing w:line="360" w:lineRule="auto"/>
        <w:rPr>
          <w:rFonts w:ascii="仿宋_GB2312" w:hAnsi="仿宋" w:eastAsia="仿宋_GB2312"/>
          <w:color w:val="auto"/>
        </w:rPr>
      </w:pPr>
      <w:r>
        <w:rPr>
          <w:rFonts w:ascii="仿宋_GB2312" w:hAnsi="仿宋" w:eastAsia="仿宋_GB2312"/>
          <w:color w:val="auto"/>
        </w:rPr>
        <w:t>3、</w:t>
      </w:r>
      <w:r>
        <w:rPr>
          <w:rFonts w:hint="eastAsia" w:ascii="仿宋_GB2312" w:hAnsi="仿宋" w:eastAsia="仿宋_GB2312"/>
          <w:color w:val="auto"/>
        </w:rPr>
        <w:t>在执行本补充合同过程中</w:t>
      </w:r>
      <w:r>
        <w:rPr>
          <w:rFonts w:ascii="仿宋_GB2312" w:hAnsi="仿宋" w:eastAsia="仿宋_GB2312"/>
          <w:color w:val="auto"/>
        </w:rPr>
        <w:t>，</w:t>
      </w:r>
      <w:r>
        <w:rPr>
          <w:rFonts w:hint="eastAsia" w:ascii="仿宋_GB2312" w:hAnsi="仿宋" w:eastAsia="仿宋_GB2312"/>
          <w:color w:val="auto"/>
        </w:rPr>
        <w:t>甲方有权随时了解乙方</w:t>
      </w:r>
      <w:r>
        <w:rPr>
          <w:rFonts w:ascii="仿宋_GB2312" w:hAnsi="仿宋" w:eastAsia="仿宋_GB2312"/>
          <w:color w:val="auto"/>
        </w:rPr>
        <w:t>、</w:t>
      </w:r>
      <w:r>
        <w:rPr>
          <w:rFonts w:hint="eastAsia" w:ascii="仿宋_GB2312" w:hAnsi="仿宋" w:eastAsia="仿宋_GB2312"/>
          <w:color w:val="auto"/>
        </w:rPr>
        <w:t>丙方的履约情况</w:t>
      </w:r>
      <w:r>
        <w:rPr>
          <w:rFonts w:ascii="仿宋_GB2312" w:hAnsi="仿宋" w:eastAsia="仿宋_GB2312"/>
          <w:color w:val="auto"/>
        </w:rPr>
        <w:t>；</w:t>
      </w:r>
    </w:p>
    <w:p>
      <w:pPr>
        <w:pStyle w:val="26"/>
        <w:spacing w:line="360" w:lineRule="auto"/>
        <w:rPr>
          <w:color w:val="auto"/>
          <w:lang w:eastAsia="zh-Hans"/>
        </w:rPr>
      </w:pPr>
      <w:r>
        <w:rPr>
          <w:rFonts w:ascii="仿宋_GB2312" w:hAnsi="仿宋" w:eastAsia="仿宋_GB2312"/>
          <w:color w:val="auto"/>
        </w:rPr>
        <w:t>4、</w:t>
      </w:r>
      <w:r>
        <w:rPr>
          <w:rFonts w:hint="eastAsia" w:ascii="仿宋_GB2312" w:hAnsi="仿宋" w:eastAsia="仿宋_GB2312"/>
          <w:color w:val="auto"/>
        </w:rPr>
        <w:t>甲方保留在项目的关键点对项目进行质量检查的权利，乙方</w:t>
      </w:r>
      <w:r>
        <w:rPr>
          <w:rFonts w:ascii="仿宋_GB2312" w:hAnsi="仿宋" w:eastAsia="仿宋_GB2312"/>
          <w:color w:val="auto"/>
        </w:rPr>
        <w:t>、</w:t>
      </w:r>
      <w:r>
        <w:rPr>
          <w:rFonts w:hint="eastAsia" w:ascii="仿宋_GB2312" w:hAnsi="仿宋" w:eastAsia="仿宋_GB2312"/>
          <w:color w:val="auto"/>
        </w:rPr>
        <w:t>丙方应协助甲方完成质量检查，并提供甲方所需的资料和信息；</w:t>
      </w:r>
    </w:p>
    <w:p>
      <w:pPr>
        <w:pStyle w:val="26"/>
        <w:spacing w:line="360" w:lineRule="auto"/>
        <w:rPr>
          <w:rFonts w:ascii="仿宋_GB2312" w:hAnsi="仿宋" w:eastAsia="仿宋_GB2312"/>
          <w:color w:val="auto"/>
        </w:rPr>
      </w:pPr>
      <w:r>
        <w:rPr>
          <w:rFonts w:hint="eastAsia" w:ascii="仿宋_GB2312" w:hAnsi="仿宋" w:eastAsia="仿宋_GB2312"/>
          <w:color w:val="auto"/>
        </w:rPr>
        <w:t>5、甲方应在约定时间内向乙方支付系统开发费用。</w:t>
      </w:r>
    </w:p>
    <w:p>
      <w:pPr>
        <w:pStyle w:val="26"/>
        <w:spacing w:line="360" w:lineRule="auto"/>
        <w:outlineLvl w:val="3"/>
        <w:rPr>
          <w:rFonts w:hint="eastAsia" w:ascii="仿宋_GB2312" w:hAnsi="仿宋" w:eastAsia="仿宋_GB2312"/>
          <w:b/>
          <w:bCs/>
          <w:color w:val="auto"/>
        </w:rPr>
      </w:pPr>
      <w:r>
        <w:rPr>
          <w:rFonts w:hint="eastAsia" w:ascii="仿宋_GB2312" w:hAnsi="仿宋" w:eastAsia="仿宋_GB2312"/>
          <w:b/>
          <w:bCs/>
          <w:color w:val="auto"/>
        </w:rPr>
        <w:t>（二）乙方的权利与义务</w:t>
      </w:r>
    </w:p>
    <w:p>
      <w:pPr>
        <w:pStyle w:val="26"/>
        <w:spacing w:line="360" w:lineRule="auto"/>
        <w:rPr>
          <w:rFonts w:hint="eastAsia" w:ascii="仿宋_GB2312" w:hAnsi="仿宋" w:eastAsia="仿宋_GB2312"/>
          <w:color w:val="auto"/>
        </w:rPr>
      </w:pPr>
      <w:r>
        <w:rPr>
          <w:rFonts w:hint="eastAsia" w:ascii="仿宋_GB2312" w:hAnsi="仿宋" w:eastAsia="仿宋_GB2312"/>
          <w:color w:val="auto"/>
        </w:rPr>
        <w:t>1、乙方根据丙方需求进行系统设计，并及时与丙方沟通，确保设计的功能符合实际操作和管理需要，在合同界定的功能范围内适时进行软件的修改、升级工作;</w:t>
      </w:r>
    </w:p>
    <w:p>
      <w:pPr>
        <w:pStyle w:val="26"/>
        <w:spacing w:line="360" w:lineRule="auto"/>
        <w:rPr>
          <w:rFonts w:hint="eastAsia" w:ascii="仿宋_GB2312" w:hAnsi="仿宋" w:eastAsia="仿宋_GB2312"/>
          <w:color w:val="auto"/>
        </w:rPr>
      </w:pPr>
      <w:r>
        <w:rPr>
          <w:rFonts w:hint="eastAsia" w:ascii="仿宋_GB2312" w:hAnsi="仿宋" w:eastAsia="仿宋_GB2312"/>
          <w:color w:val="auto"/>
        </w:rPr>
        <w:t>2、乙方负责软件代码的编写，提供高质量软件系统，确保运行可靠、数据准确、实用、简捷、界面友好，提交的软件系统包括含有软件代码的载体（光盘或者磁盘）和相应的文档（《用户需求说明书》《系统概要设计说明书》《系统详细设计说明书》《测试报告》《用户使用手册》《数据字典》《系统部署文档》）；</w:t>
      </w:r>
    </w:p>
    <w:p>
      <w:pPr>
        <w:pStyle w:val="26"/>
        <w:spacing w:line="360" w:lineRule="auto"/>
        <w:rPr>
          <w:rFonts w:ascii="仿宋_GB2312" w:hAnsi="仿宋" w:eastAsia="仿宋_GB2312"/>
          <w:color w:val="auto"/>
        </w:rPr>
      </w:pPr>
      <w:r>
        <w:rPr>
          <w:rFonts w:hint="eastAsia" w:ascii="仿宋_GB2312" w:hAnsi="仿宋" w:eastAsia="仿宋_GB2312"/>
          <w:color w:val="auto"/>
        </w:rPr>
        <w:t>3、乙方负责培训丙方人员，提供操作说明文档；质保期内，乙方负责软件的运行维护，并持续跟进系统运行情况，及时解决运行中的问题；</w:t>
      </w:r>
    </w:p>
    <w:p>
      <w:pPr>
        <w:pStyle w:val="26"/>
        <w:spacing w:line="360" w:lineRule="auto"/>
        <w:rPr>
          <w:rFonts w:hint="eastAsia" w:ascii="仿宋_GB2312" w:hAnsi="仿宋" w:eastAsia="仿宋_GB2312"/>
          <w:color w:val="auto"/>
        </w:rPr>
      </w:pPr>
      <w:r>
        <w:rPr>
          <w:rFonts w:hint="eastAsia" w:ascii="仿宋_GB2312" w:hAnsi="仿宋" w:eastAsia="仿宋_GB2312"/>
          <w:color w:val="auto"/>
        </w:rPr>
        <w:t>4、乙方应当保证其交付给丙方的研究开发成果不侵犯任何第三方的合法权益，如发生第三方指控丙方技术侵权的，乙方应承担相应责任；</w:t>
      </w:r>
    </w:p>
    <w:p>
      <w:pPr>
        <w:pStyle w:val="26"/>
        <w:spacing w:line="360" w:lineRule="auto"/>
        <w:rPr>
          <w:rFonts w:hint="eastAsia" w:ascii="仿宋_GB2312" w:hAnsi="仿宋" w:eastAsia="仿宋_GB2312"/>
          <w:color w:val="auto"/>
        </w:rPr>
      </w:pPr>
      <w:r>
        <w:rPr>
          <w:rFonts w:hint="eastAsia" w:ascii="仿宋_GB2312" w:hAnsi="仿宋" w:eastAsia="仿宋_GB2312"/>
          <w:color w:val="auto"/>
        </w:rPr>
        <w:t>5、乙方须提供满足本项目正常开展的人员配备，包括但不限于项目经理、测试人员、研发人员等，并提供项目计划书，定期与丙方沟通，及时解决项目实施过程中出现的问题；</w:t>
      </w:r>
    </w:p>
    <w:p>
      <w:pPr>
        <w:pStyle w:val="26"/>
        <w:spacing w:line="360" w:lineRule="auto"/>
        <w:rPr>
          <w:rFonts w:hint="eastAsia" w:ascii="仿宋_GB2312" w:hAnsi="仿宋" w:eastAsia="仿宋_GB2312"/>
          <w:color w:val="auto"/>
        </w:rPr>
      </w:pPr>
      <w:r>
        <w:rPr>
          <w:rFonts w:hint="eastAsia" w:ascii="仿宋_GB2312" w:hAnsi="仿宋" w:eastAsia="仿宋_GB2312"/>
          <w:color w:val="auto"/>
        </w:rPr>
        <w:t>6、乙方保证开发的软件系统完全符合本项目的需求，不能与丙方的信息安全防御体系有任何冲突，如发生冲突，质保期内乙方必须免费解决，以适应丙方的信息安全防御体系；</w:t>
      </w:r>
    </w:p>
    <w:p>
      <w:pPr>
        <w:pStyle w:val="26"/>
        <w:spacing w:line="360" w:lineRule="auto"/>
        <w:rPr>
          <w:rFonts w:ascii="仿宋_GB2312" w:hAnsi="仿宋" w:eastAsia="仿宋_GB2312"/>
          <w:color w:val="auto"/>
        </w:rPr>
      </w:pPr>
      <w:r>
        <w:rPr>
          <w:rFonts w:hint="eastAsia" w:ascii="仿宋_GB2312" w:hAnsi="仿宋" w:eastAsia="仿宋_GB2312"/>
          <w:color w:val="auto"/>
        </w:rPr>
        <w:t>7、乙方保证其交付的软件系统，不包含任何“后门”“时间炸弹”、计算机病毒、木马、蠕虫，或其他允许非法对系统访问的功能。</w:t>
      </w:r>
    </w:p>
    <w:p>
      <w:pPr>
        <w:pStyle w:val="26"/>
        <w:spacing w:line="360" w:lineRule="auto"/>
        <w:outlineLvl w:val="3"/>
        <w:rPr>
          <w:rFonts w:ascii="仿宋_GB2312" w:hAnsi="仿宋" w:eastAsia="仿宋_GB2312"/>
          <w:b/>
          <w:bCs/>
          <w:color w:val="auto"/>
        </w:rPr>
      </w:pPr>
      <w:r>
        <w:rPr>
          <w:rFonts w:hint="eastAsia" w:ascii="仿宋_GB2312" w:hAnsi="仿宋" w:eastAsia="仿宋_GB2312"/>
          <w:b/>
          <w:bCs/>
          <w:color w:val="auto"/>
        </w:rPr>
        <w:t>（三）丙方的权利与义务</w:t>
      </w:r>
    </w:p>
    <w:p>
      <w:pPr>
        <w:pStyle w:val="26"/>
        <w:spacing w:line="360" w:lineRule="auto"/>
        <w:rPr>
          <w:rFonts w:hint="eastAsia" w:ascii="仿宋_GB2312" w:hAnsi="仿宋" w:eastAsia="仿宋_GB2312"/>
          <w:color w:val="auto"/>
        </w:rPr>
      </w:pPr>
      <w:r>
        <w:rPr>
          <w:rFonts w:hint="eastAsia" w:ascii="仿宋_GB2312" w:hAnsi="仿宋" w:eastAsia="仿宋_GB2312"/>
          <w:color w:val="auto"/>
        </w:rPr>
        <w:t>1、</w:t>
      </w:r>
      <w:r>
        <w:rPr>
          <w:rFonts w:hint="eastAsia" w:ascii="仿宋_GB2312" w:hAnsi="仿宋" w:eastAsia="仿宋_GB2312"/>
          <w:color w:val="auto"/>
          <w:lang w:val="en-US" w:eastAsia="zh-CN"/>
        </w:rPr>
        <w:t>丙方应在甲方配合下，按照信息化项目全流程管理要求，接受领导小组和相关部门的监督管理，项目建设过程需符合密码应用、网络安全、项目绩效、政务数据共享等相关要求</w:t>
      </w:r>
      <w:r>
        <w:rPr>
          <w:rFonts w:hint="eastAsia" w:ascii="仿宋_GB2312" w:hAnsi="仿宋" w:eastAsia="仿宋_GB2312"/>
          <w:color w:val="auto"/>
        </w:rPr>
        <w:t>；</w:t>
      </w:r>
    </w:p>
    <w:p>
      <w:pPr>
        <w:pStyle w:val="26"/>
        <w:spacing w:line="360" w:lineRule="auto"/>
        <w:rPr>
          <w:rFonts w:hint="default"/>
          <w:color w:val="auto"/>
          <w:lang w:val="en-US" w:eastAsia="zh-CN"/>
        </w:rPr>
      </w:pPr>
      <w:r>
        <w:rPr>
          <w:rFonts w:hint="eastAsia" w:ascii="仿宋_GB2312" w:hAnsi="仿宋" w:eastAsia="仿宋_GB2312"/>
          <w:color w:val="auto"/>
          <w:lang w:val="en-US" w:eastAsia="zh-CN"/>
        </w:rPr>
        <w:t>2、丙方应配合甲方，按照全面实施预算绩效管理要求，开展信息化项目绩效评价，并根据相关规定，配合甲方做好信息化项目的专项审计；</w:t>
      </w:r>
    </w:p>
    <w:p>
      <w:pPr>
        <w:pStyle w:val="26"/>
        <w:spacing w:line="360" w:lineRule="auto"/>
        <w:rPr>
          <w:rFonts w:hint="eastAsia" w:ascii="仿宋_GB2312" w:hAnsi="仿宋" w:eastAsia="仿宋_GB2312"/>
          <w:color w:val="auto"/>
        </w:rPr>
      </w:pPr>
      <w:r>
        <w:rPr>
          <w:rFonts w:hint="eastAsia" w:ascii="仿宋_GB2312" w:hAnsi="仿宋" w:eastAsia="仿宋_GB2312"/>
          <w:color w:val="auto"/>
          <w:lang w:val="en-US" w:eastAsia="zh-CN"/>
        </w:rPr>
        <w:t>3</w:t>
      </w:r>
      <w:r>
        <w:rPr>
          <w:rFonts w:hint="eastAsia" w:ascii="仿宋_GB2312" w:hAnsi="仿宋" w:eastAsia="仿宋_GB2312"/>
          <w:color w:val="auto"/>
        </w:rPr>
        <w:t>、丙方负责提供业务需求资料</w:t>
      </w:r>
      <w:r>
        <w:rPr>
          <w:rFonts w:hint="eastAsia" w:ascii="仿宋_GB2312" w:hAnsi="仿宋" w:eastAsia="仿宋_GB2312"/>
          <w:color w:val="auto"/>
          <w:lang w:eastAsia="zh-CN"/>
        </w:rPr>
        <w:t>，</w:t>
      </w:r>
      <w:r>
        <w:rPr>
          <w:rFonts w:hint="eastAsia" w:ascii="仿宋_GB2312" w:hAnsi="仿宋" w:eastAsia="仿宋_GB2312"/>
          <w:color w:val="auto"/>
        </w:rPr>
        <w:t>及时配合乙方对软件系统进行测试和试运行，并及时反馈修改意见给乙方；</w:t>
      </w:r>
    </w:p>
    <w:p>
      <w:pPr>
        <w:pStyle w:val="26"/>
        <w:spacing w:line="360" w:lineRule="auto"/>
        <w:rPr>
          <w:rFonts w:hint="eastAsia" w:ascii="仿宋_GB2312" w:hAnsi="仿宋" w:eastAsia="仿宋_GB2312"/>
          <w:color w:val="auto"/>
        </w:rPr>
      </w:pPr>
      <w:r>
        <w:rPr>
          <w:rFonts w:hint="eastAsia" w:ascii="仿宋_GB2312" w:hAnsi="仿宋" w:eastAsia="仿宋_GB2312"/>
          <w:color w:val="auto"/>
          <w:lang w:val="en-US" w:eastAsia="zh-CN"/>
        </w:rPr>
        <w:t>4</w:t>
      </w:r>
      <w:r>
        <w:rPr>
          <w:rFonts w:hint="eastAsia" w:ascii="仿宋_GB2312" w:hAnsi="仿宋" w:eastAsia="仿宋_GB2312"/>
          <w:color w:val="auto"/>
        </w:rPr>
        <w:t>、丙方保留在项目的关键点对项目进行质量检查的权利，乙方应提供</w:t>
      </w:r>
      <w:r>
        <w:rPr>
          <w:rFonts w:hint="eastAsia" w:ascii="仿宋_GB2312" w:hAnsi="仿宋" w:eastAsia="仿宋_GB2312"/>
          <w:color w:val="auto"/>
          <w:lang w:val="en-US" w:eastAsia="zh-CN"/>
        </w:rPr>
        <w:t>丙</w:t>
      </w:r>
      <w:r>
        <w:rPr>
          <w:rFonts w:hint="eastAsia" w:ascii="仿宋_GB2312" w:hAnsi="仿宋" w:eastAsia="仿宋_GB2312"/>
          <w:color w:val="auto"/>
        </w:rPr>
        <w:t>方所需的资料和信息；</w:t>
      </w:r>
    </w:p>
    <w:p>
      <w:pPr>
        <w:pStyle w:val="26"/>
        <w:spacing w:line="360" w:lineRule="auto"/>
        <w:rPr>
          <w:rFonts w:hint="eastAsia" w:ascii="仿宋_GB2312" w:hAnsi="仿宋" w:eastAsia="仿宋_GB2312"/>
          <w:color w:val="auto"/>
        </w:rPr>
      </w:pPr>
      <w:r>
        <w:rPr>
          <w:rFonts w:hint="eastAsia" w:ascii="仿宋_GB2312" w:hAnsi="仿宋" w:eastAsia="仿宋_GB2312"/>
          <w:color w:val="auto"/>
          <w:lang w:val="en-US" w:eastAsia="zh-CN"/>
        </w:rPr>
        <w:t>5</w:t>
      </w:r>
      <w:r>
        <w:rPr>
          <w:rFonts w:hint="eastAsia" w:ascii="仿宋_GB2312" w:hAnsi="仿宋" w:eastAsia="仿宋_GB2312"/>
          <w:color w:val="auto"/>
        </w:rPr>
        <w:t>、丙方应</w:t>
      </w:r>
      <w:r>
        <w:rPr>
          <w:rFonts w:hint="eastAsia" w:ascii="仿宋_GB2312" w:hAnsi="仿宋" w:eastAsia="仿宋_GB2312"/>
          <w:color w:val="auto"/>
          <w:lang w:val="en-US" w:eastAsia="zh-CN"/>
        </w:rPr>
        <w:t>负责完成</w:t>
      </w:r>
      <w:r>
        <w:rPr>
          <w:rFonts w:hint="eastAsia" w:ascii="仿宋_GB2312" w:hAnsi="仿宋" w:eastAsia="仿宋_GB2312"/>
          <w:color w:val="auto"/>
        </w:rPr>
        <w:t>日常性系统管理和数据维护，保持系统</w:t>
      </w:r>
      <w:r>
        <w:rPr>
          <w:rFonts w:hint="eastAsia" w:ascii="仿宋_GB2312" w:hAnsi="仿宋" w:eastAsia="仿宋_GB2312"/>
          <w:color w:val="auto"/>
          <w:lang w:val="en-US" w:eastAsia="zh-CN"/>
        </w:rPr>
        <w:t>正常运行，并做好项目资产保管工作</w:t>
      </w:r>
      <w:r>
        <w:rPr>
          <w:rFonts w:hint="eastAsia" w:ascii="仿宋_GB2312" w:hAnsi="仿宋" w:eastAsia="仿宋_GB2312"/>
          <w:color w:val="auto"/>
        </w:rPr>
        <w:t>；</w:t>
      </w:r>
    </w:p>
    <w:p>
      <w:pPr>
        <w:pStyle w:val="26"/>
        <w:spacing w:line="360" w:lineRule="auto"/>
        <w:rPr>
          <w:rFonts w:hint="default" w:eastAsia="仿宋_GB2312"/>
          <w:strike w:val="0"/>
          <w:dstrike w:val="0"/>
          <w:color w:val="auto"/>
          <w:lang w:val="en-US" w:eastAsia="zh-CN"/>
        </w:rPr>
      </w:pPr>
      <w:r>
        <w:rPr>
          <w:rFonts w:hint="eastAsia" w:ascii="仿宋_GB2312" w:hAnsi="仿宋" w:eastAsia="仿宋_GB2312"/>
          <w:strike w:val="0"/>
          <w:dstrike w:val="0"/>
          <w:color w:val="auto"/>
          <w:lang w:val="en-US" w:eastAsia="zh-CN"/>
        </w:rPr>
        <w:t>6、系统建设完成，经财政同意后，项目资产调拨至丙方所有；</w:t>
      </w:r>
    </w:p>
    <w:p>
      <w:pPr>
        <w:pStyle w:val="26"/>
        <w:spacing w:line="360" w:lineRule="auto"/>
        <w:outlineLvl w:val="2"/>
        <w:rPr>
          <w:rFonts w:hint="eastAsia" w:ascii="仿宋_GB2312" w:hAnsi="仿宋" w:eastAsia="仿宋_GB2312"/>
          <w:b/>
          <w:bCs/>
          <w:color w:val="auto"/>
        </w:rPr>
      </w:pPr>
      <w:r>
        <w:rPr>
          <w:rFonts w:hint="eastAsia" w:ascii="仿宋_GB2312" w:hAnsi="仿宋" w:eastAsia="仿宋_GB2312"/>
          <w:b/>
          <w:bCs/>
          <w:color w:val="auto"/>
        </w:rPr>
        <w:t>三、项目验收</w:t>
      </w:r>
    </w:p>
    <w:p>
      <w:pPr>
        <w:pStyle w:val="26"/>
        <w:spacing w:line="360" w:lineRule="auto"/>
        <w:rPr>
          <w:rFonts w:ascii="仿宋_GB2312" w:hAnsi="仿宋" w:eastAsia="仿宋_GB2312"/>
          <w:color w:val="auto"/>
        </w:rPr>
      </w:pPr>
      <w:r>
        <w:rPr>
          <w:rFonts w:hint="eastAsia" w:ascii="仿宋_GB2312" w:hAnsi="仿宋" w:eastAsia="仿宋_GB2312"/>
          <w:b/>
          <w:bCs/>
          <w:color w:val="auto"/>
        </w:rPr>
        <w:t>1</w:t>
      </w:r>
      <w:r>
        <w:rPr>
          <w:rFonts w:hint="eastAsia" w:ascii="仿宋_GB2312" w:hAnsi="仿宋" w:eastAsia="仿宋_GB2312"/>
          <w:color w:val="auto"/>
        </w:rPr>
        <w:t>、验收标准：验收标准</w:t>
      </w:r>
      <w:r>
        <w:rPr>
          <w:rFonts w:hint="eastAsia" w:ascii="仿宋_GB2312" w:hAnsi="仿宋" w:eastAsia="仿宋_GB2312"/>
          <w:color w:val="auto"/>
          <w:lang w:val="en-US" w:eastAsia="zh-CN"/>
        </w:rPr>
        <w:t>应</w:t>
      </w:r>
      <w:r>
        <w:rPr>
          <w:rFonts w:hint="eastAsia" w:ascii="仿宋_GB2312" w:hAnsi="仿宋" w:eastAsia="仿宋_GB2312"/>
          <w:color w:val="auto"/>
        </w:rPr>
        <w:t>符合采购需求</w:t>
      </w:r>
      <w:r>
        <w:rPr>
          <w:rFonts w:hint="eastAsia" w:ascii="仿宋_GB2312" w:hAnsi="仿宋" w:eastAsia="仿宋_GB2312"/>
          <w:color w:val="auto"/>
          <w:lang w:val="en-US" w:eastAsia="zh-CN"/>
        </w:rPr>
        <w:t>以及</w:t>
      </w:r>
      <w:r>
        <w:rPr>
          <w:rFonts w:hint="eastAsia" w:ascii="仿宋_GB2312" w:hAnsi="仿宋" w:eastAsia="仿宋_GB2312"/>
          <w:color w:val="auto"/>
        </w:rPr>
        <w:t>相关标准。验收分为初验和终验</w:t>
      </w:r>
      <w:r>
        <w:rPr>
          <w:rFonts w:hint="eastAsia" w:ascii="仿宋_GB2312" w:hAnsi="仿宋" w:eastAsia="仿宋_GB2312"/>
          <w:color w:val="auto"/>
          <w:lang w:eastAsia="zh-CN"/>
        </w:rPr>
        <w:t>，</w:t>
      </w:r>
      <w:r>
        <w:rPr>
          <w:rFonts w:hint="eastAsia" w:ascii="仿宋_GB2312" w:hAnsi="仿宋" w:eastAsia="仿宋_GB2312"/>
          <w:color w:val="auto"/>
        </w:rPr>
        <w:t>如不合格，乙方应及时加以修改纠正，直到验收合格。</w:t>
      </w:r>
    </w:p>
    <w:p>
      <w:pPr>
        <w:pStyle w:val="26"/>
        <w:spacing w:line="360" w:lineRule="auto"/>
        <w:rPr>
          <w:rFonts w:ascii="仿宋_GB2312" w:hAnsi="仿宋" w:eastAsia="仿宋_GB2312"/>
          <w:color w:val="auto"/>
        </w:rPr>
      </w:pPr>
      <w:r>
        <w:rPr>
          <w:rFonts w:hint="eastAsia" w:ascii="仿宋_GB2312" w:hAnsi="仿宋" w:eastAsia="仿宋_GB2312"/>
          <w:color w:val="auto"/>
        </w:rPr>
        <w:t>2、系统达到验收条件后，由乙方提出验收申请，丙方根据乙方提交的申请进行确认。</w:t>
      </w:r>
    </w:p>
    <w:p>
      <w:pPr>
        <w:pStyle w:val="26"/>
        <w:spacing w:line="360" w:lineRule="auto"/>
        <w:rPr>
          <w:rFonts w:hint="eastAsia" w:ascii="仿宋_GB2312" w:hAnsi="仿宋" w:eastAsia="仿宋_GB2312"/>
          <w:color w:val="auto"/>
          <w:highlight w:val="none"/>
        </w:rPr>
      </w:pPr>
      <w:r>
        <w:rPr>
          <w:rFonts w:hint="eastAsia" w:ascii="仿宋_GB2312" w:hAnsi="仿宋" w:eastAsia="仿宋_GB2312"/>
          <w:color w:val="auto"/>
        </w:rPr>
        <w:t>3、验收由</w:t>
      </w:r>
      <w:r>
        <w:rPr>
          <w:rFonts w:hint="eastAsia" w:ascii="仿宋_GB2312" w:hAnsi="仿宋" w:eastAsia="仿宋_GB2312"/>
          <w:color w:val="auto"/>
          <w:lang w:val="en-US" w:eastAsia="zh-CN"/>
        </w:rPr>
        <w:t>甲乙丙三</w:t>
      </w:r>
      <w:r>
        <w:rPr>
          <w:rFonts w:hint="eastAsia" w:ascii="仿宋_GB2312" w:hAnsi="仿宋" w:eastAsia="仿宋_GB2312"/>
          <w:color w:val="auto"/>
        </w:rPr>
        <w:t>方共同参与。系统开发或配置完成后，经乙方内部测试通过，即可按照进度配合丙方进行系统初验，所有系统功能模块符合采购要求，能够正常运行。同时乙方须提供</w:t>
      </w:r>
      <w:r>
        <w:rPr>
          <w:rFonts w:hint="eastAsia" w:ascii="仿宋_GB2312" w:hAnsi="仿宋" w:eastAsia="仿宋_GB2312"/>
          <w:color w:val="auto"/>
          <w:lang w:val="en-US" w:eastAsia="zh-CN"/>
        </w:rPr>
        <w:t>相关验收文档</w:t>
      </w:r>
      <w:r>
        <w:rPr>
          <w:rFonts w:hint="eastAsia" w:ascii="仿宋_GB2312" w:hAnsi="仿宋" w:eastAsia="仿宋_GB2312"/>
          <w:color w:val="auto"/>
          <w:highlight w:val="none"/>
        </w:rPr>
        <w:t>，</w:t>
      </w:r>
      <w:r>
        <w:rPr>
          <w:rFonts w:hint="eastAsia" w:ascii="仿宋_GB2312" w:hAnsi="仿宋" w:eastAsia="仿宋_GB2312"/>
          <w:color w:val="auto"/>
          <w:highlight w:val="none"/>
          <w:lang w:val="en-US" w:eastAsia="zh-CN"/>
        </w:rPr>
        <w:t>专家</w:t>
      </w:r>
      <w:r>
        <w:rPr>
          <w:rFonts w:hint="eastAsia" w:ascii="仿宋_GB2312" w:hAnsi="仿宋" w:eastAsia="仿宋_GB2312"/>
          <w:color w:val="auto"/>
          <w:highlight w:val="none"/>
        </w:rPr>
        <w:t>验收</w:t>
      </w:r>
      <w:r>
        <w:rPr>
          <w:rFonts w:hint="eastAsia" w:ascii="仿宋_GB2312" w:hAnsi="仿宋" w:eastAsia="仿宋_GB2312"/>
          <w:color w:val="auto"/>
          <w:highlight w:val="none"/>
          <w:lang w:val="en-US" w:eastAsia="zh-CN"/>
        </w:rPr>
        <w:t>评审</w:t>
      </w:r>
      <w:r>
        <w:rPr>
          <w:rFonts w:hint="eastAsia" w:ascii="仿宋_GB2312" w:hAnsi="仿宋" w:eastAsia="仿宋_GB2312"/>
          <w:color w:val="auto"/>
          <w:highlight w:val="none"/>
        </w:rPr>
        <w:t>通过即视为初验通过。</w:t>
      </w:r>
    </w:p>
    <w:p>
      <w:pPr>
        <w:pStyle w:val="26"/>
        <w:spacing w:line="360" w:lineRule="auto"/>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olor w:val="auto"/>
          <w:highlight w:val="none"/>
        </w:rPr>
        <w:t>4、初验完成，系统整体试运行</w:t>
      </w:r>
      <w:r>
        <w:rPr>
          <w:rFonts w:hint="eastAsia" w:ascii="仿宋_GB2312" w:hAnsi="仿宋" w:eastAsia="仿宋_GB2312"/>
          <w:color w:val="auto"/>
          <w:highlight w:val="none"/>
          <w:lang w:val="en-US" w:eastAsia="zh-CN"/>
        </w:rPr>
        <w:t>3</w:t>
      </w:r>
      <w:r>
        <w:rPr>
          <w:rFonts w:hint="eastAsia" w:ascii="仿宋_GB2312" w:hAnsi="仿宋" w:eastAsia="仿宋_GB2312"/>
          <w:color w:val="auto"/>
          <w:highlight w:val="none"/>
        </w:rPr>
        <w:t>个月后,初验遗留问题已解决，乙方确认系统具备正常运行条件，等待最终验收。</w:t>
      </w:r>
      <w:r>
        <w:rPr>
          <w:rFonts w:hint="eastAsia" w:ascii="仿宋_GB2312" w:hAnsi="仿宋" w:eastAsia="仿宋_GB2312"/>
          <w:color w:val="auto"/>
          <w:highlight w:val="none"/>
          <w:lang w:val="en-US" w:eastAsia="zh-CN"/>
        </w:rPr>
        <w:t>甲方</w:t>
      </w:r>
      <w:r>
        <w:rPr>
          <w:rFonts w:hint="eastAsia" w:ascii="仿宋_GB2312" w:hAnsi="仿宋" w:eastAsia="仿宋_GB2312" w:cs="Helvetica"/>
          <w:color w:val="auto"/>
          <w:kern w:val="0"/>
          <w:sz w:val="24"/>
          <w:highlight w:val="none"/>
        </w:rPr>
        <w:t>成立验收小组，按照采购合同的约定对</w:t>
      </w:r>
      <w:r>
        <w:rPr>
          <w:rFonts w:hint="eastAsia" w:ascii="仿宋_GB2312" w:hAnsi="仿宋" w:eastAsia="仿宋_GB2312" w:cs="Helvetica"/>
          <w:color w:val="auto"/>
          <w:kern w:val="0"/>
          <w:sz w:val="24"/>
          <w:highlight w:val="none"/>
          <w:lang w:val="en-US" w:eastAsia="zh-CN"/>
        </w:rPr>
        <w:t>乙方</w:t>
      </w:r>
      <w:r>
        <w:rPr>
          <w:rFonts w:hint="eastAsia" w:ascii="仿宋_GB2312" w:hAnsi="仿宋" w:eastAsia="仿宋_GB2312" w:cs="Helvetica"/>
          <w:color w:val="auto"/>
          <w:kern w:val="0"/>
          <w:sz w:val="24"/>
          <w:highlight w:val="none"/>
        </w:rPr>
        <w:t>履约情况进行验收</w:t>
      </w:r>
      <w:r>
        <w:rPr>
          <w:rFonts w:hint="eastAsia" w:ascii="仿宋_GB2312" w:hAnsi="仿宋" w:eastAsia="仿宋_GB2312" w:cs="Helvetica"/>
          <w:color w:val="auto"/>
          <w:kern w:val="0"/>
          <w:sz w:val="24"/>
          <w:highlight w:val="none"/>
          <w:lang w:eastAsia="zh-CN"/>
        </w:rPr>
        <w:t>，</w:t>
      </w:r>
      <w:r>
        <w:rPr>
          <w:rFonts w:hint="eastAsia" w:ascii="仿宋_GB2312" w:hAnsi="仿宋" w:eastAsia="仿宋_GB2312" w:cs="Helvetica"/>
          <w:color w:val="auto"/>
          <w:kern w:val="0"/>
          <w:sz w:val="24"/>
          <w:highlight w:val="none"/>
          <w:lang w:val="en-US" w:eastAsia="zh-CN"/>
        </w:rPr>
        <w:t>丙方必须参与项目终验。</w:t>
      </w:r>
    </w:p>
    <w:p>
      <w:pPr>
        <w:pStyle w:val="26"/>
        <w:spacing w:line="360" w:lineRule="auto"/>
        <w:rPr>
          <w:rFonts w:hint="eastAsia" w:ascii="仿宋_GB2312" w:hAnsi="仿宋" w:eastAsia="仿宋_GB2312"/>
          <w:color w:val="auto"/>
        </w:rPr>
      </w:pPr>
      <w:r>
        <w:rPr>
          <w:rFonts w:hint="eastAsia" w:ascii="仿宋_GB2312" w:hAnsi="仿宋" w:eastAsia="仿宋_GB2312"/>
          <w:color w:val="auto"/>
        </w:rPr>
        <w:t>5、验收不合格的，</w:t>
      </w:r>
      <w:r>
        <w:rPr>
          <w:rFonts w:hint="eastAsia" w:ascii="仿宋_GB2312" w:hAnsi="仿宋" w:eastAsia="仿宋_GB2312"/>
          <w:color w:val="auto"/>
          <w:lang w:val="en-US" w:eastAsia="zh-CN"/>
        </w:rPr>
        <w:t>乙方</w:t>
      </w:r>
      <w:r>
        <w:rPr>
          <w:rFonts w:hint="eastAsia" w:ascii="仿宋_GB2312" w:hAnsi="仿宋" w:eastAsia="仿宋_GB2312"/>
          <w:color w:val="auto"/>
        </w:rPr>
        <w:t>应在</w:t>
      </w:r>
      <w:r>
        <w:rPr>
          <w:rFonts w:hint="eastAsia" w:ascii="仿宋_GB2312" w:hAnsi="仿宋" w:eastAsia="仿宋_GB2312"/>
          <w:color w:val="auto"/>
          <w:lang w:val="en-US" w:eastAsia="zh-CN"/>
        </w:rPr>
        <w:t>规定时间</w:t>
      </w:r>
      <w:r>
        <w:rPr>
          <w:rFonts w:hint="eastAsia" w:ascii="仿宋_GB2312" w:hAnsi="仿宋" w:eastAsia="仿宋_GB2312"/>
          <w:color w:val="auto"/>
        </w:rPr>
        <w:t>内整改完成并再次提交验收申请。</w:t>
      </w:r>
    </w:p>
    <w:p>
      <w:pPr>
        <w:pStyle w:val="26"/>
        <w:spacing w:line="360" w:lineRule="auto"/>
        <w:outlineLvl w:val="2"/>
        <w:rPr>
          <w:rFonts w:hint="eastAsia" w:ascii="仿宋_GB2312" w:hAnsi="仿宋" w:eastAsia="仿宋_GB2312"/>
          <w:b/>
          <w:bCs/>
          <w:color w:val="auto"/>
        </w:rPr>
      </w:pPr>
      <w:r>
        <w:rPr>
          <w:rFonts w:hint="eastAsia" w:ascii="仿宋_GB2312" w:hAnsi="仿宋" w:eastAsia="仿宋_GB2312"/>
          <w:b/>
          <w:bCs/>
          <w:color w:val="auto"/>
        </w:rPr>
        <w:t>四、维保条款</w:t>
      </w:r>
    </w:p>
    <w:p>
      <w:pPr>
        <w:pStyle w:val="26"/>
        <w:spacing w:line="360" w:lineRule="auto"/>
        <w:rPr>
          <w:rFonts w:hint="eastAsia" w:ascii="仿宋_GB2312" w:hAnsi="仿宋" w:eastAsia="仿宋_GB2312"/>
          <w:color w:val="auto"/>
        </w:rPr>
      </w:pPr>
      <w:r>
        <w:rPr>
          <w:rFonts w:hint="eastAsia" w:ascii="仿宋_GB2312" w:hAnsi="仿宋" w:eastAsia="仿宋_GB2312"/>
          <w:color w:val="auto"/>
        </w:rPr>
        <w:t>1、质保期内，乙方负责本项目的运维工作，确保系统安全、稳定、正常运行；提供7*24小时响应维护服务；</w:t>
      </w:r>
    </w:p>
    <w:p>
      <w:pPr>
        <w:pStyle w:val="26"/>
        <w:spacing w:line="360" w:lineRule="auto"/>
        <w:rPr>
          <w:rFonts w:hint="eastAsia" w:ascii="仿宋_GB2312" w:hAnsi="仿宋" w:eastAsia="仿宋_GB2312"/>
          <w:color w:val="auto"/>
        </w:rPr>
      </w:pPr>
      <w:r>
        <w:rPr>
          <w:rFonts w:hint="eastAsia" w:ascii="仿宋_GB2312" w:hAnsi="仿宋" w:eastAsia="仿宋_GB2312"/>
          <w:color w:val="auto"/>
        </w:rPr>
        <w:t>2、服务专员姓名：         电话：</w:t>
      </w:r>
    </w:p>
    <w:p>
      <w:pPr>
        <w:pStyle w:val="26"/>
        <w:spacing w:line="360" w:lineRule="auto"/>
        <w:rPr>
          <w:rFonts w:hint="eastAsia" w:ascii="仿宋_GB2312" w:hAnsi="仿宋" w:eastAsia="仿宋_GB2312"/>
          <w:color w:val="auto"/>
        </w:rPr>
      </w:pPr>
      <w:r>
        <w:rPr>
          <w:rFonts w:hint="eastAsia" w:ascii="仿宋_GB2312" w:hAnsi="仿宋" w:eastAsia="仿宋_GB2312"/>
          <w:color w:val="auto"/>
        </w:rPr>
        <w:t>3、乙方负责本项目所涉及的技术维护，包括软件版本升级和错误更正；合同所界定的功能范围内局部调整；</w:t>
      </w:r>
    </w:p>
    <w:p>
      <w:pPr>
        <w:pStyle w:val="26"/>
        <w:spacing w:line="360" w:lineRule="auto"/>
        <w:rPr>
          <w:rFonts w:hint="eastAsia" w:ascii="仿宋_GB2312" w:hAnsi="仿宋" w:eastAsia="仿宋_GB2312"/>
          <w:color w:val="auto"/>
        </w:rPr>
      </w:pPr>
      <w:r>
        <w:rPr>
          <w:rFonts w:hint="eastAsia" w:ascii="仿宋_GB2312" w:hAnsi="仿宋" w:eastAsia="仿宋_GB2312"/>
          <w:color w:val="auto"/>
        </w:rPr>
        <w:t>4、出现故障时，丙方应立即通知乙方，如属于严重故障，乙方应立即派工程师进行处理；如属于一般故障，乙方派工程师1小时内开展问题处理；必要时到现场紧急处理，丙方提供必要的协助。</w:t>
      </w:r>
    </w:p>
    <w:p>
      <w:pPr>
        <w:pStyle w:val="26"/>
        <w:spacing w:line="360" w:lineRule="auto"/>
        <w:rPr>
          <w:rFonts w:ascii="仿宋_GB2312" w:hAnsi="仿宋" w:eastAsia="仿宋_GB2312"/>
          <w:color w:val="auto"/>
        </w:rPr>
      </w:pPr>
      <w:r>
        <w:rPr>
          <w:rFonts w:hint="eastAsia" w:ascii="仿宋_GB2312" w:hAnsi="仿宋" w:eastAsia="仿宋_GB2312"/>
          <w:color w:val="auto"/>
        </w:rPr>
        <w:t>5、由丙方负责日常行管理工作，包括信息更新、数据维护和系统管理，乙方提供必要的技术协助。</w:t>
      </w:r>
    </w:p>
    <w:p>
      <w:pPr>
        <w:pStyle w:val="26"/>
        <w:spacing w:line="360" w:lineRule="auto"/>
        <w:outlineLvl w:val="2"/>
        <w:rPr>
          <w:rFonts w:hint="eastAsia" w:ascii="仿宋_GB2312" w:hAnsi="仿宋" w:eastAsia="仿宋_GB2312"/>
          <w:b/>
          <w:bCs/>
          <w:color w:val="auto"/>
        </w:rPr>
      </w:pPr>
      <w:r>
        <w:rPr>
          <w:rFonts w:hint="eastAsia" w:ascii="仿宋_GB2312" w:hAnsi="仿宋" w:eastAsia="仿宋_GB2312"/>
          <w:b/>
          <w:bCs/>
          <w:color w:val="auto"/>
        </w:rPr>
        <w:t>五、技术成果和知识产权</w:t>
      </w:r>
    </w:p>
    <w:p>
      <w:pPr>
        <w:pStyle w:val="26"/>
        <w:spacing w:line="360" w:lineRule="auto"/>
        <w:rPr>
          <w:rFonts w:hint="eastAsia" w:ascii="仿宋_GB2312" w:hAnsi="仿宋" w:eastAsia="仿宋_GB2312"/>
          <w:color w:val="auto"/>
        </w:rPr>
      </w:pPr>
      <w:r>
        <w:rPr>
          <w:rFonts w:hint="eastAsia" w:ascii="仿宋_GB2312" w:hAnsi="仿宋" w:eastAsia="仿宋_GB2312"/>
          <w:color w:val="auto"/>
        </w:rPr>
        <w:t>1、具有知识产权的计算机软件等标的物的知识产权归</w:t>
      </w:r>
      <w:r>
        <w:rPr>
          <w:rFonts w:ascii="仿宋_GB2312" w:hAnsi="仿宋" w:eastAsia="仿宋_GB2312"/>
          <w:b/>
          <w:bCs/>
          <w:color w:val="auto"/>
          <w:lang w:eastAsia="zh-Hans"/>
        </w:rPr>
        <w:t>甲方所有</w:t>
      </w:r>
      <w:r>
        <w:rPr>
          <w:rFonts w:ascii="仿宋_GB2312" w:hAnsi="仿宋" w:eastAsia="仿宋_GB2312"/>
          <w:color w:val="auto"/>
          <w:lang w:eastAsia="zh-Hans"/>
        </w:rPr>
        <w:t>；</w:t>
      </w:r>
      <w:r>
        <w:rPr>
          <w:rFonts w:hint="eastAsia" w:ascii="仿宋_GB2312" w:hAnsi="仿宋" w:eastAsia="仿宋_GB2312"/>
          <w:color w:val="auto"/>
        </w:rPr>
        <w:t>本项目正常完成后，乙方为执行该项目而实际制作的软件、源程序、数据文件、文档、记录、工作日志或其它与该项目相关的资料的所有权与知识产权</w:t>
      </w:r>
      <w:r>
        <w:rPr>
          <w:rFonts w:hint="eastAsia" w:ascii="仿宋_GB2312" w:hAnsi="仿宋" w:eastAsia="仿宋_GB2312"/>
          <w:b/>
          <w:bCs/>
          <w:color w:val="auto"/>
        </w:rPr>
        <w:t>归</w:t>
      </w:r>
      <w:r>
        <w:rPr>
          <w:rFonts w:hint="eastAsia" w:ascii="仿宋_GB2312" w:hAnsi="仿宋" w:eastAsia="仿宋_GB2312"/>
          <w:b/>
          <w:bCs/>
          <w:color w:val="auto"/>
          <w:lang w:eastAsia="zh-CN"/>
        </w:rPr>
        <w:t>甲方和</w:t>
      </w:r>
      <w:r>
        <w:rPr>
          <w:rFonts w:hint="eastAsia" w:ascii="仿宋_GB2312" w:hAnsi="仿宋" w:eastAsia="仿宋_GB2312"/>
          <w:b/>
          <w:bCs/>
          <w:color w:val="auto"/>
        </w:rPr>
        <w:t>丙方所有</w:t>
      </w:r>
      <w:r>
        <w:rPr>
          <w:rFonts w:hint="eastAsia" w:ascii="仿宋_GB2312" w:hAnsi="仿宋" w:eastAsia="仿宋_GB2312"/>
          <w:color w:val="auto"/>
        </w:rPr>
        <w:t>。</w:t>
      </w:r>
    </w:p>
    <w:p>
      <w:pPr>
        <w:pStyle w:val="26"/>
        <w:spacing w:line="360" w:lineRule="auto"/>
        <w:rPr>
          <w:rFonts w:hint="eastAsia" w:ascii="仿宋_GB2312" w:hAnsi="仿宋" w:eastAsia="仿宋_GB2312"/>
          <w:color w:val="auto"/>
        </w:rPr>
      </w:pPr>
      <w:r>
        <w:rPr>
          <w:rFonts w:hint="eastAsia" w:ascii="仿宋_GB2312" w:hAnsi="仿宋" w:eastAsia="仿宋_GB2312"/>
          <w:color w:val="auto"/>
        </w:rPr>
        <w:t>2、支撑该系统开发和运行的第三方编织的软件的知识产权仍属于第三方。</w:t>
      </w:r>
    </w:p>
    <w:p>
      <w:pPr>
        <w:pStyle w:val="26"/>
        <w:spacing w:line="360" w:lineRule="auto"/>
        <w:rPr>
          <w:rFonts w:ascii="仿宋_GB2312" w:hAnsi="仿宋" w:eastAsia="仿宋_GB2312"/>
          <w:color w:val="auto"/>
        </w:rPr>
      </w:pPr>
      <w:r>
        <w:rPr>
          <w:rFonts w:hint="eastAsia" w:ascii="仿宋_GB2312" w:hAnsi="仿宋" w:eastAsia="仿宋_GB2312"/>
          <w:color w:val="auto"/>
        </w:rPr>
        <w:t>3、软件系统不加密，不限安装次数和安装终端数量。</w:t>
      </w:r>
    </w:p>
    <w:p>
      <w:pPr>
        <w:pStyle w:val="26"/>
        <w:spacing w:line="360" w:lineRule="auto"/>
        <w:rPr>
          <w:rFonts w:ascii="仿宋_GB2312" w:hAnsi="仿宋" w:eastAsia="仿宋_GB2312"/>
          <w:color w:val="auto"/>
        </w:rPr>
      </w:pPr>
      <w:r>
        <w:rPr>
          <w:rFonts w:ascii="仿宋_GB2312" w:hAnsi="仿宋" w:eastAsia="仿宋_GB2312"/>
          <w:color w:val="auto"/>
        </w:rPr>
        <w:t>4、乙方从甲方、</w:t>
      </w:r>
      <w:r>
        <w:rPr>
          <w:rFonts w:hint="eastAsia" w:ascii="仿宋_GB2312" w:hAnsi="仿宋" w:eastAsia="仿宋_GB2312"/>
          <w:color w:val="auto"/>
          <w:lang w:eastAsia="zh-Hans"/>
        </w:rPr>
        <w:t>丙方</w:t>
      </w:r>
      <w:r>
        <w:rPr>
          <w:rFonts w:ascii="仿宋_GB2312" w:hAnsi="仿宋" w:eastAsia="仿宋_GB2312"/>
          <w:color w:val="auto"/>
        </w:rPr>
        <w:t>获得的与合作有关或因合作产生的所有文件材料(包括书面介质和非书面介质)，无论甲方、</w:t>
      </w:r>
      <w:r>
        <w:rPr>
          <w:rFonts w:hint="eastAsia" w:ascii="仿宋_GB2312" w:hAnsi="仿宋" w:eastAsia="仿宋_GB2312"/>
          <w:color w:val="auto"/>
          <w:lang w:eastAsia="zh-Hans"/>
        </w:rPr>
        <w:t>丙方</w:t>
      </w:r>
      <w:r>
        <w:rPr>
          <w:rFonts w:ascii="仿宋_GB2312" w:hAnsi="仿宋" w:eastAsia="仿宋_GB2312"/>
          <w:color w:val="auto"/>
        </w:rPr>
        <w:t>以何种形式或何种载体披露给乙方，也无论在甲方、</w:t>
      </w:r>
      <w:r>
        <w:rPr>
          <w:rFonts w:hint="eastAsia" w:ascii="仿宋_GB2312" w:hAnsi="仿宋" w:eastAsia="仿宋_GB2312"/>
          <w:color w:val="auto"/>
          <w:lang w:eastAsia="zh-Hans"/>
        </w:rPr>
        <w:t>丙方</w:t>
      </w:r>
      <w:r>
        <w:rPr>
          <w:rFonts w:ascii="仿宋_GB2312" w:hAnsi="仿宋" w:eastAsia="仿宋_GB2312"/>
          <w:color w:val="auto"/>
        </w:rPr>
        <w:t>披露给乙方时甲方、</w:t>
      </w:r>
      <w:r>
        <w:rPr>
          <w:rFonts w:hint="eastAsia" w:ascii="仿宋_GB2312" w:hAnsi="仿宋" w:eastAsia="仿宋_GB2312"/>
          <w:color w:val="auto"/>
          <w:lang w:eastAsia="zh-Hans"/>
        </w:rPr>
        <w:t>丙方</w:t>
      </w:r>
      <w:r>
        <w:rPr>
          <w:rFonts w:ascii="仿宋_GB2312" w:hAnsi="仿宋" w:eastAsia="仿宋_GB2312"/>
          <w:color w:val="auto"/>
        </w:rPr>
        <w:t>是否特别以口头、图像或以书面方式表明其具有保密性，乙方都承诺对所有前述文件材料承担严格的保密义务。</w:t>
      </w:r>
    </w:p>
    <w:p>
      <w:pPr>
        <w:pStyle w:val="26"/>
        <w:spacing w:line="360" w:lineRule="auto"/>
        <w:rPr>
          <w:rFonts w:hint="eastAsia" w:ascii="仿宋_GB2312" w:hAnsi="仿宋" w:eastAsia="仿宋_GB2312"/>
          <w:b/>
          <w:bCs/>
          <w:color w:val="auto"/>
        </w:rPr>
      </w:pPr>
      <w:r>
        <w:rPr>
          <w:rFonts w:hint="eastAsia" w:ascii="仿宋_GB2312" w:hAnsi="仿宋" w:eastAsia="仿宋_GB2312"/>
          <w:b/>
          <w:bCs/>
          <w:color w:val="auto"/>
        </w:rPr>
        <w:t>六、争议的解决</w:t>
      </w:r>
    </w:p>
    <w:p>
      <w:pPr>
        <w:pStyle w:val="26"/>
        <w:spacing w:line="360" w:lineRule="auto"/>
        <w:rPr>
          <w:rFonts w:hint="eastAsia" w:ascii="仿宋_GB2312" w:hAnsi="仿宋" w:eastAsia="仿宋_GB2312"/>
          <w:color w:val="auto"/>
        </w:rPr>
      </w:pPr>
      <w:r>
        <w:rPr>
          <w:rFonts w:hint="eastAsia" w:ascii="仿宋_GB2312" w:hAnsi="仿宋" w:eastAsia="仿宋_GB2312"/>
          <w:color w:val="auto"/>
        </w:rPr>
        <w:t>如因质量问题发生争议，由</w:t>
      </w:r>
      <w:r>
        <w:rPr>
          <w:rFonts w:hint="eastAsia" w:ascii="仿宋_GB2312" w:hAnsi="仿宋" w:eastAsia="仿宋_GB2312"/>
          <w:color w:val="auto"/>
          <w:lang w:eastAsia="zh-Hans"/>
        </w:rPr>
        <w:t>甲方或丙方委托的</w:t>
      </w:r>
      <w:r>
        <w:rPr>
          <w:rFonts w:hint="eastAsia" w:ascii="仿宋_GB2312" w:hAnsi="仿宋" w:eastAsia="仿宋_GB2312"/>
          <w:color w:val="auto"/>
        </w:rPr>
        <w:t>质量技术鉴定机构进行质量鉴定，双方应当服从鉴定结论。</w:t>
      </w:r>
    </w:p>
    <w:p>
      <w:pPr>
        <w:pStyle w:val="26"/>
        <w:spacing w:line="360" w:lineRule="auto"/>
        <w:rPr>
          <w:rFonts w:ascii="仿宋_GB2312" w:hAnsi="仿宋" w:eastAsia="仿宋_GB2312"/>
          <w:color w:val="auto"/>
        </w:rPr>
      </w:pPr>
      <w:r>
        <w:rPr>
          <w:rFonts w:hint="eastAsia" w:ascii="仿宋_GB2312" w:hAnsi="仿宋" w:eastAsia="仿宋_GB2312"/>
          <w:color w:val="auto"/>
        </w:rPr>
        <w:t>若乙方与丙方因执行</w:t>
      </w:r>
      <w:r>
        <w:rPr>
          <w:rFonts w:hint="eastAsia" w:ascii="仿宋_GB2312" w:hAnsi="仿宋" w:eastAsia="仿宋_GB2312"/>
          <w:color w:val="auto"/>
          <w:lang w:eastAsia="zh-Hans"/>
        </w:rPr>
        <w:t>本补充</w:t>
      </w:r>
      <w:r>
        <w:rPr>
          <w:rFonts w:hint="eastAsia" w:ascii="仿宋_GB2312" w:hAnsi="仿宋" w:eastAsia="仿宋_GB2312"/>
          <w:color w:val="auto"/>
        </w:rPr>
        <w:t>合同</w:t>
      </w:r>
      <w:r>
        <w:rPr>
          <w:rFonts w:hint="eastAsia" w:ascii="仿宋_GB2312" w:hAnsi="仿宋" w:eastAsia="仿宋_GB2312"/>
          <w:color w:val="auto"/>
          <w:lang w:eastAsia="zh-Hans"/>
        </w:rPr>
        <w:t>条款</w:t>
      </w:r>
      <w:r>
        <w:rPr>
          <w:rFonts w:hint="eastAsia" w:ascii="仿宋_GB2312" w:hAnsi="仿宋" w:eastAsia="仿宋_GB2312"/>
          <w:color w:val="auto"/>
        </w:rPr>
        <w:t>过程中发生纠纷，与甲方无关</w:t>
      </w:r>
      <w:r>
        <w:rPr>
          <w:rFonts w:ascii="仿宋_GB2312" w:hAnsi="仿宋" w:eastAsia="仿宋_GB2312"/>
          <w:color w:val="auto"/>
        </w:rPr>
        <w:t>，</w:t>
      </w:r>
      <w:r>
        <w:rPr>
          <w:rFonts w:hint="eastAsia" w:ascii="仿宋_GB2312" w:hAnsi="仿宋" w:eastAsia="仿宋_GB2312"/>
          <w:color w:val="auto"/>
          <w:lang w:eastAsia="zh-Hans"/>
        </w:rPr>
        <w:t>乙方</w:t>
      </w:r>
      <w:r>
        <w:rPr>
          <w:rFonts w:ascii="仿宋_GB2312" w:hAnsi="仿宋" w:eastAsia="仿宋_GB2312"/>
          <w:color w:val="auto"/>
          <w:lang w:eastAsia="zh-Hans"/>
        </w:rPr>
        <w:t>、</w:t>
      </w:r>
      <w:r>
        <w:rPr>
          <w:rFonts w:hint="eastAsia" w:ascii="仿宋_GB2312" w:hAnsi="仿宋" w:eastAsia="仿宋_GB2312"/>
          <w:color w:val="auto"/>
          <w:lang w:eastAsia="zh-Hans"/>
        </w:rPr>
        <w:t>丙方</w:t>
      </w:r>
      <w:r>
        <w:rPr>
          <w:rFonts w:hint="eastAsia" w:ascii="仿宋_GB2312" w:hAnsi="仿宋" w:eastAsia="仿宋_GB2312"/>
          <w:color w:val="auto"/>
        </w:rPr>
        <w:t>应及时协商解决，协商不成时，则向</w:t>
      </w:r>
      <w:r>
        <w:rPr>
          <w:rFonts w:hint="eastAsia" w:ascii="仿宋_GB2312" w:hAnsi="仿宋" w:eastAsia="仿宋_GB2312"/>
          <w:color w:val="auto"/>
          <w:lang w:val="en-US" w:eastAsia="zh-CN"/>
        </w:rPr>
        <w:t>甲方</w:t>
      </w:r>
      <w:r>
        <w:rPr>
          <w:rFonts w:hint="eastAsia" w:ascii="仿宋_GB2312" w:hAnsi="仿宋" w:eastAsia="仿宋_GB2312"/>
          <w:color w:val="auto"/>
        </w:rPr>
        <w:t>所在地有管辖权的人民法院提起诉讼。</w:t>
      </w:r>
    </w:p>
    <w:p>
      <w:pPr>
        <w:pStyle w:val="26"/>
        <w:spacing w:line="360" w:lineRule="auto"/>
        <w:outlineLvl w:val="2"/>
        <w:rPr>
          <w:rFonts w:hint="eastAsia" w:ascii="仿宋_GB2312" w:hAnsi="仿宋" w:eastAsia="仿宋_GB2312"/>
          <w:b/>
          <w:bCs/>
          <w:color w:val="auto"/>
        </w:rPr>
      </w:pPr>
      <w:r>
        <w:rPr>
          <w:rFonts w:hint="eastAsia" w:ascii="仿宋_GB2312" w:hAnsi="仿宋" w:eastAsia="仿宋_GB2312"/>
          <w:b/>
          <w:bCs/>
          <w:color w:val="auto"/>
        </w:rPr>
        <w:t>七、不可抗力</w:t>
      </w:r>
    </w:p>
    <w:p>
      <w:pPr>
        <w:pStyle w:val="26"/>
        <w:spacing w:line="360" w:lineRule="auto"/>
        <w:rPr>
          <w:rFonts w:ascii="仿宋_GB2312" w:hAnsi="仿宋" w:eastAsia="仿宋_GB2312"/>
          <w:color w:val="auto"/>
        </w:rPr>
      </w:pPr>
      <w:r>
        <w:rPr>
          <w:rFonts w:hint="eastAsia" w:ascii="仿宋_GB2312" w:hAnsi="仿宋" w:eastAsia="仿宋_GB2312"/>
          <w:color w:val="auto"/>
        </w:rPr>
        <w:t>乙</w:t>
      </w:r>
      <w:r>
        <w:rPr>
          <w:rFonts w:ascii="仿宋_GB2312" w:hAnsi="仿宋" w:eastAsia="仿宋_GB2312"/>
          <w:color w:val="auto"/>
        </w:rPr>
        <w:t>、</w:t>
      </w:r>
      <w:r>
        <w:rPr>
          <w:rFonts w:hint="eastAsia" w:ascii="仿宋_GB2312" w:hAnsi="仿宋" w:eastAsia="仿宋_GB2312"/>
          <w:color w:val="auto"/>
          <w:lang w:eastAsia="zh-Hans"/>
        </w:rPr>
        <w:t>丙</w:t>
      </w:r>
      <w:r>
        <w:rPr>
          <w:rFonts w:hint="eastAsia" w:ascii="仿宋_GB2312" w:hAnsi="仿宋" w:eastAsia="仿宋_GB2312"/>
          <w:color w:val="auto"/>
        </w:rPr>
        <w:t>双方任何一方由于不可抗力（如地震、洪水、火灾）原因不能履行合同时，应及时向对方</w:t>
      </w:r>
      <w:r>
        <w:rPr>
          <w:rFonts w:hint="eastAsia" w:ascii="仿宋_GB2312" w:hAnsi="仿宋" w:eastAsia="仿宋_GB2312"/>
          <w:color w:val="auto"/>
          <w:lang w:eastAsia="zh-Hans"/>
        </w:rPr>
        <w:t>和甲方</w:t>
      </w:r>
      <w:r>
        <w:rPr>
          <w:rFonts w:hint="eastAsia" w:ascii="仿宋_GB2312" w:hAnsi="仿宋" w:eastAsia="仿宋_GB2312"/>
          <w:color w:val="auto"/>
        </w:rPr>
        <w:t>通报不能履行或者不能完全履行的理由，以减轻可能给对方造成的损失，在取得有关证明后，允许延期履行、部分履行或者不履行合同，并根据情况可部分或者全部免于承担违约责任。</w:t>
      </w:r>
    </w:p>
    <w:p>
      <w:pPr>
        <w:pStyle w:val="26"/>
        <w:spacing w:line="360" w:lineRule="auto"/>
        <w:outlineLvl w:val="2"/>
        <w:rPr>
          <w:rFonts w:hint="eastAsia" w:ascii="仿宋_GB2312" w:hAnsi="仿宋" w:eastAsia="仿宋_GB2312"/>
          <w:b/>
          <w:bCs/>
          <w:color w:val="auto"/>
        </w:rPr>
      </w:pPr>
      <w:r>
        <w:rPr>
          <w:rFonts w:hint="eastAsia" w:ascii="仿宋_GB2312" w:hAnsi="仿宋" w:eastAsia="仿宋_GB2312"/>
          <w:b/>
          <w:bCs/>
          <w:color w:val="auto"/>
        </w:rPr>
        <w:t>八、违约责任</w:t>
      </w:r>
    </w:p>
    <w:p>
      <w:pPr>
        <w:pStyle w:val="26"/>
        <w:spacing w:line="360" w:lineRule="auto"/>
        <w:rPr>
          <w:rFonts w:ascii="仿宋_GB2312" w:hAnsi="仿宋" w:eastAsia="仿宋_GB2312"/>
          <w:color w:val="auto"/>
        </w:rPr>
      </w:pPr>
      <w:r>
        <w:rPr>
          <w:rFonts w:hint="eastAsia" w:ascii="仿宋_GB2312" w:hAnsi="仿宋" w:eastAsia="仿宋_GB2312"/>
          <w:color w:val="auto"/>
        </w:rPr>
        <w:t>1、如因</w:t>
      </w:r>
      <w:r>
        <w:rPr>
          <w:rFonts w:hint="eastAsia" w:ascii="仿宋_GB2312" w:hAnsi="仿宋" w:eastAsia="仿宋_GB2312"/>
          <w:color w:val="auto"/>
          <w:lang w:eastAsia="zh-Hans"/>
        </w:rPr>
        <w:t>丙</w:t>
      </w:r>
      <w:r>
        <w:rPr>
          <w:rFonts w:hint="eastAsia" w:ascii="仿宋_GB2312" w:hAnsi="仿宋" w:eastAsia="仿宋_GB2312"/>
          <w:color w:val="auto"/>
        </w:rPr>
        <w:t>方的业务需求产生较大的变更、外在不可抗力因素等原因，致使项目期限需要延长的，乙方应及时知会</w:t>
      </w:r>
      <w:r>
        <w:rPr>
          <w:rFonts w:hint="eastAsia" w:ascii="仿宋_GB2312" w:hAnsi="仿宋" w:eastAsia="仿宋_GB2312"/>
          <w:color w:val="auto"/>
          <w:lang w:eastAsia="zh-Hans"/>
        </w:rPr>
        <w:t>丙</w:t>
      </w:r>
      <w:r>
        <w:rPr>
          <w:rFonts w:hint="eastAsia" w:ascii="仿宋_GB2312" w:hAnsi="仿宋" w:eastAsia="仿宋_GB2312"/>
          <w:color w:val="auto"/>
        </w:rPr>
        <w:t>方，在取得</w:t>
      </w:r>
      <w:r>
        <w:rPr>
          <w:rFonts w:hint="eastAsia" w:ascii="仿宋_GB2312" w:hAnsi="仿宋" w:eastAsia="仿宋_GB2312"/>
          <w:color w:val="auto"/>
          <w:lang w:eastAsia="zh-Hans"/>
        </w:rPr>
        <w:t>丙</w:t>
      </w:r>
      <w:r>
        <w:rPr>
          <w:rFonts w:hint="eastAsia" w:ascii="仿宋_GB2312" w:hAnsi="仿宋" w:eastAsia="仿宋_GB2312"/>
          <w:color w:val="auto"/>
        </w:rPr>
        <w:t>方同意的情况下，工期可以适度顺延，但是累计延期不得超过30天。</w:t>
      </w:r>
    </w:p>
    <w:p>
      <w:pPr>
        <w:pStyle w:val="26"/>
        <w:spacing w:line="360" w:lineRule="auto"/>
        <w:rPr>
          <w:rFonts w:ascii="仿宋_GB2312" w:hAnsi="仿宋" w:eastAsia="仿宋_GB2312"/>
          <w:color w:val="auto"/>
        </w:rPr>
      </w:pPr>
      <w:r>
        <w:rPr>
          <w:rFonts w:hint="eastAsia" w:ascii="仿宋_GB2312" w:hAnsi="仿宋" w:eastAsia="仿宋_GB2312"/>
          <w:color w:val="auto"/>
        </w:rPr>
        <w:t>2、如因</w:t>
      </w:r>
      <w:r>
        <w:rPr>
          <w:rFonts w:hint="eastAsia" w:ascii="仿宋_GB2312" w:hAnsi="仿宋" w:eastAsia="仿宋_GB2312"/>
          <w:color w:val="auto"/>
          <w:lang w:eastAsia="zh-Hans"/>
        </w:rPr>
        <w:t>丙</w:t>
      </w:r>
      <w:r>
        <w:rPr>
          <w:rFonts w:hint="eastAsia" w:ascii="仿宋_GB2312" w:hAnsi="仿宋" w:eastAsia="仿宋_GB2312"/>
          <w:color w:val="auto"/>
        </w:rPr>
        <w:t>方人员不配合，不能满足试用或使用条件，而导致项目延期，乙方有权适当顺延项目期限，</w:t>
      </w:r>
      <w:r>
        <w:rPr>
          <w:rFonts w:hint="eastAsia" w:ascii="仿宋_GB2312" w:hAnsi="仿宋" w:eastAsia="仿宋_GB2312"/>
          <w:color w:val="auto"/>
          <w:lang w:eastAsia="zh-Hans"/>
        </w:rPr>
        <w:t>直到</w:t>
      </w:r>
      <w:r>
        <w:rPr>
          <w:rFonts w:hint="eastAsia" w:ascii="仿宋_GB2312" w:hAnsi="仿宋" w:eastAsia="仿宋_GB2312"/>
          <w:color w:val="auto"/>
        </w:rPr>
        <w:t>满足条件为止。</w:t>
      </w:r>
      <w:r>
        <w:rPr>
          <w:rFonts w:hint="eastAsia" w:ascii="仿宋_GB2312" w:hAnsi="仿宋" w:eastAsia="仿宋_GB2312"/>
          <w:color w:val="auto"/>
          <w:lang w:eastAsia="zh-Hans"/>
        </w:rPr>
        <w:t>丙</w:t>
      </w:r>
      <w:r>
        <w:rPr>
          <w:rFonts w:hint="eastAsia" w:ascii="仿宋_GB2312" w:hAnsi="仿宋" w:eastAsia="仿宋_GB2312"/>
          <w:color w:val="auto"/>
        </w:rPr>
        <w:t>方应承担由此引起的延期责任。</w:t>
      </w:r>
    </w:p>
    <w:p>
      <w:pPr>
        <w:pStyle w:val="26"/>
        <w:spacing w:line="360" w:lineRule="auto"/>
        <w:rPr>
          <w:rFonts w:ascii="仿宋_GB2312" w:hAnsi="仿宋" w:eastAsia="仿宋_GB2312"/>
          <w:color w:val="auto"/>
        </w:rPr>
      </w:pPr>
      <w:r>
        <w:rPr>
          <w:rFonts w:hint="eastAsia" w:ascii="仿宋_GB2312" w:hAnsi="仿宋" w:eastAsia="仿宋_GB2312"/>
          <w:color w:val="auto"/>
        </w:rPr>
        <w:t>3、剔除以上因素，如果乙方不能按</w:t>
      </w:r>
      <w:r>
        <w:rPr>
          <w:rFonts w:hint="eastAsia" w:ascii="仿宋_GB2312" w:hAnsi="仿宋" w:eastAsia="仿宋_GB2312"/>
          <w:color w:val="auto"/>
          <w:lang w:eastAsia="zh-Hans"/>
        </w:rPr>
        <w:t>丙</w:t>
      </w:r>
      <w:r>
        <w:rPr>
          <w:rFonts w:hint="eastAsia" w:ascii="仿宋_GB2312" w:hAnsi="仿宋" w:eastAsia="仿宋_GB2312"/>
          <w:color w:val="auto"/>
        </w:rPr>
        <w:t>方的需求完成项目或项目质量达不到要求，乙方如数向甲方退回所收款，乙方应承担由此引起的损失。</w:t>
      </w:r>
    </w:p>
    <w:p>
      <w:pPr>
        <w:pStyle w:val="26"/>
        <w:spacing w:line="360" w:lineRule="auto"/>
        <w:rPr>
          <w:rFonts w:ascii="仿宋_GB2312" w:hAnsi="仿宋" w:eastAsia="仿宋_GB2312"/>
          <w:color w:val="auto"/>
        </w:rPr>
      </w:pPr>
      <w:r>
        <w:rPr>
          <w:rFonts w:hint="eastAsia" w:ascii="仿宋_GB2312" w:hAnsi="仿宋" w:eastAsia="仿宋_GB2312"/>
          <w:color w:val="auto"/>
        </w:rPr>
        <w:t>4、如乙方无正当理由逾期交付软件系统，</w:t>
      </w:r>
      <w:r>
        <w:rPr>
          <w:rFonts w:hint="eastAsia" w:ascii="仿宋_GB2312" w:hAnsi="仿宋" w:eastAsia="仿宋_GB2312"/>
          <w:color w:val="auto"/>
          <w:lang w:eastAsia="zh-Hans"/>
        </w:rPr>
        <w:t>甲方可计收逾期罚款</w:t>
      </w:r>
      <w:r>
        <w:rPr>
          <w:rFonts w:ascii="仿宋_GB2312" w:hAnsi="仿宋" w:eastAsia="仿宋_GB2312"/>
          <w:color w:val="auto"/>
          <w:lang w:eastAsia="zh-Hans"/>
        </w:rPr>
        <w:t>，</w:t>
      </w:r>
      <w:r>
        <w:rPr>
          <w:rFonts w:hint="eastAsia" w:ascii="仿宋_GB2312" w:hAnsi="仿宋" w:eastAsia="仿宋_GB2312"/>
          <w:color w:val="auto"/>
        </w:rPr>
        <w:t>从应交付之日起，一个月后开始计收逾期罚款，每月按项目造价的2%加收罚款。</w:t>
      </w:r>
    </w:p>
    <w:p>
      <w:pPr>
        <w:pStyle w:val="26"/>
        <w:spacing w:line="360" w:lineRule="auto"/>
        <w:rPr>
          <w:rFonts w:ascii="仿宋_GB2312" w:hAnsi="仿宋" w:eastAsia="仿宋_GB2312"/>
          <w:color w:val="auto"/>
        </w:rPr>
      </w:pPr>
      <w:r>
        <w:rPr>
          <w:rFonts w:hint="eastAsia" w:ascii="仿宋_GB2312" w:hAnsi="仿宋" w:eastAsia="仿宋_GB2312"/>
          <w:color w:val="auto"/>
        </w:rPr>
        <w:t>5、如</w:t>
      </w:r>
      <w:r>
        <w:rPr>
          <w:rFonts w:hint="eastAsia" w:ascii="仿宋_GB2312" w:hAnsi="仿宋" w:eastAsia="仿宋_GB2312"/>
          <w:color w:val="auto"/>
          <w:lang w:eastAsia="zh-Hans"/>
        </w:rPr>
        <w:t>丙</w:t>
      </w:r>
      <w:r>
        <w:rPr>
          <w:rFonts w:hint="eastAsia" w:ascii="仿宋_GB2312" w:hAnsi="仿宋" w:eastAsia="仿宋_GB2312"/>
          <w:color w:val="auto"/>
        </w:rPr>
        <w:t>方无正当理由拒绝接受乙方交付的软件系统，</w:t>
      </w:r>
      <w:r>
        <w:rPr>
          <w:rFonts w:hint="eastAsia" w:ascii="仿宋_GB2312" w:hAnsi="仿宋" w:eastAsia="仿宋_GB2312"/>
          <w:color w:val="auto"/>
          <w:lang w:eastAsia="zh-Hans"/>
        </w:rPr>
        <w:t>甲</w:t>
      </w:r>
      <w:r>
        <w:rPr>
          <w:rFonts w:hint="eastAsia" w:ascii="仿宋_GB2312" w:hAnsi="仿宋" w:eastAsia="仿宋_GB2312"/>
          <w:color w:val="auto"/>
        </w:rPr>
        <w:t>方应支付给乙方全额的开发费用。</w:t>
      </w:r>
    </w:p>
    <w:p>
      <w:pPr>
        <w:pStyle w:val="26"/>
        <w:spacing w:line="360" w:lineRule="auto"/>
        <w:outlineLvl w:val="2"/>
        <w:rPr>
          <w:rFonts w:hint="eastAsia" w:ascii="仿宋_GB2312" w:hAnsi="仿宋" w:eastAsia="仿宋_GB2312"/>
          <w:b/>
          <w:bCs/>
          <w:color w:val="auto"/>
        </w:rPr>
      </w:pPr>
      <w:r>
        <w:rPr>
          <w:rFonts w:hint="eastAsia" w:ascii="仿宋_GB2312" w:hAnsi="仿宋" w:eastAsia="仿宋_GB2312"/>
          <w:b/>
          <w:bCs/>
          <w:color w:val="auto"/>
        </w:rPr>
        <w:t>九、其他条款</w:t>
      </w:r>
    </w:p>
    <w:p>
      <w:pPr>
        <w:pStyle w:val="26"/>
        <w:spacing w:line="360" w:lineRule="auto"/>
        <w:rPr>
          <w:rFonts w:ascii="仿宋_GB2312" w:hAnsi="仿宋" w:eastAsia="仿宋_GB2312"/>
          <w:color w:val="auto"/>
        </w:rPr>
      </w:pPr>
      <w:r>
        <w:rPr>
          <w:rFonts w:hint="eastAsia" w:ascii="仿宋_GB2312" w:hAnsi="仿宋" w:eastAsia="仿宋_GB2312"/>
          <w:color w:val="auto"/>
        </w:rPr>
        <w:t>1、本补充合同一式三份，</w:t>
      </w:r>
      <w:r>
        <w:rPr>
          <w:rFonts w:hint="eastAsia" w:ascii="仿宋_GB2312" w:hAnsi="仿宋" w:eastAsia="仿宋_GB2312"/>
          <w:color w:val="auto"/>
          <w:lang w:eastAsia="zh-Hans"/>
        </w:rPr>
        <w:t>甲方</w:t>
      </w:r>
      <w:r>
        <w:rPr>
          <w:rFonts w:ascii="仿宋_GB2312" w:hAnsi="仿宋" w:eastAsia="仿宋_GB2312"/>
          <w:color w:val="auto"/>
          <w:lang w:eastAsia="zh-Hans"/>
        </w:rPr>
        <w:t>（</w:t>
      </w:r>
      <w:r>
        <w:rPr>
          <w:rFonts w:hint="eastAsia" w:ascii="仿宋_GB2312" w:hAnsi="仿宋" w:eastAsia="仿宋_GB2312"/>
          <w:color w:val="auto"/>
        </w:rPr>
        <w:t>采购人</w:t>
      </w:r>
      <w:r>
        <w:rPr>
          <w:rFonts w:ascii="仿宋_GB2312" w:hAnsi="仿宋" w:eastAsia="仿宋_GB2312"/>
          <w:color w:val="auto"/>
        </w:rPr>
        <w:t>）</w:t>
      </w:r>
      <w:r>
        <w:rPr>
          <w:rFonts w:hint="eastAsia" w:ascii="仿宋_GB2312" w:hAnsi="仿宋" w:eastAsia="仿宋_GB2312"/>
          <w:color w:val="auto"/>
        </w:rPr>
        <w:t>、</w:t>
      </w:r>
      <w:r>
        <w:rPr>
          <w:rFonts w:hint="eastAsia" w:ascii="仿宋_GB2312" w:hAnsi="仿宋" w:eastAsia="仿宋_GB2312"/>
          <w:color w:val="auto"/>
          <w:lang w:eastAsia="zh-Hans"/>
        </w:rPr>
        <w:t>乙方</w:t>
      </w:r>
      <w:r>
        <w:rPr>
          <w:rFonts w:ascii="仿宋_GB2312" w:hAnsi="仿宋" w:eastAsia="仿宋_GB2312"/>
          <w:color w:val="auto"/>
          <w:lang w:eastAsia="zh-Hans"/>
        </w:rPr>
        <w:t>（</w:t>
      </w:r>
      <w:r>
        <w:rPr>
          <w:rFonts w:hint="eastAsia" w:ascii="仿宋_GB2312" w:hAnsi="仿宋" w:eastAsia="仿宋_GB2312"/>
          <w:color w:val="auto"/>
        </w:rPr>
        <w:t>中标人</w:t>
      </w:r>
      <w:r>
        <w:rPr>
          <w:rFonts w:ascii="仿宋_GB2312" w:hAnsi="仿宋" w:eastAsia="仿宋_GB2312"/>
          <w:color w:val="auto"/>
        </w:rPr>
        <w:t>）</w:t>
      </w:r>
      <w:r>
        <w:rPr>
          <w:rFonts w:hint="eastAsia" w:ascii="仿宋_GB2312" w:hAnsi="仿宋" w:eastAsia="仿宋_GB2312"/>
          <w:color w:val="auto"/>
        </w:rPr>
        <w:t>、</w:t>
      </w:r>
      <w:r>
        <w:rPr>
          <w:rFonts w:hint="eastAsia" w:ascii="仿宋_GB2312" w:hAnsi="仿宋" w:eastAsia="仿宋_GB2312"/>
          <w:color w:val="auto"/>
          <w:lang w:eastAsia="zh-Hans"/>
        </w:rPr>
        <w:t>丙方</w:t>
      </w:r>
      <w:r>
        <w:rPr>
          <w:rFonts w:ascii="仿宋_GB2312" w:hAnsi="仿宋" w:eastAsia="仿宋_GB2312"/>
          <w:color w:val="auto"/>
          <w:lang w:eastAsia="zh-Hans"/>
        </w:rPr>
        <w:t>（</w:t>
      </w:r>
      <w:r>
        <w:rPr>
          <w:rFonts w:hint="eastAsia" w:ascii="仿宋_GB2312" w:hAnsi="仿宋" w:eastAsia="仿宋_GB2312"/>
          <w:color w:val="auto"/>
        </w:rPr>
        <w:t>使用人</w:t>
      </w:r>
      <w:r>
        <w:rPr>
          <w:rFonts w:ascii="仿宋_GB2312" w:hAnsi="仿宋" w:eastAsia="仿宋_GB2312"/>
          <w:color w:val="auto"/>
        </w:rPr>
        <w:t>）</w:t>
      </w:r>
      <w:r>
        <w:rPr>
          <w:rFonts w:hint="eastAsia" w:ascii="仿宋_GB2312" w:hAnsi="仿宋" w:eastAsia="仿宋_GB2312"/>
          <w:color w:val="auto"/>
        </w:rPr>
        <w:t>各一份，具备同等法律效力。</w:t>
      </w:r>
    </w:p>
    <w:p>
      <w:pPr>
        <w:pStyle w:val="26"/>
        <w:spacing w:line="360" w:lineRule="auto"/>
        <w:rPr>
          <w:rFonts w:ascii="仿宋_GB2312" w:hAnsi="仿宋" w:eastAsia="仿宋_GB2312"/>
          <w:color w:val="auto"/>
        </w:rPr>
      </w:pPr>
      <w:r>
        <w:rPr>
          <w:rFonts w:hint="eastAsia" w:ascii="仿宋_GB2312" w:hAnsi="仿宋" w:eastAsia="仿宋_GB2312"/>
          <w:color w:val="auto"/>
        </w:rPr>
        <w:t>2、本补充合同自</w:t>
      </w:r>
      <w:r>
        <w:rPr>
          <w:rFonts w:hint="eastAsia" w:ascii="仿宋_GB2312" w:hAnsi="仿宋" w:eastAsia="仿宋_GB2312"/>
          <w:color w:val="auto"/>
          <w:lang w:eastAsia="zh-Hans"/>
        </w:rPr>
        <w:t>甲方</w:t>
      </w:r>
      <w:r>
        <w:rPr>
          <w:rFonts w:ascii="仿宋_GB2312" w:hAnsi="仿宋" w:eastAsia="仿宋_GB2312"/>
          <w:color w:val="auto"/>
          <w:lang w:eastAsia="zh-Hans"/>
        </w:rPr>
        <w:t>、</w:t>
      </w:r>
      <w:r>
        <w:rPr>
          <w:rFonts w:hint="eastAsia" w:ascii="仿宋_GB2312" w:hAnsi="仿宋" w:eastAsia="仿宋_GB2312"/>
          <w:color w:val="auto"/>
          <w:lang w:eastAsia="zh-Hans"/>
        </w:rPr>
        <w:t>乙方</w:t>
      </w:r>
      <w:r>
        <w:rPr>
          <w:rFonts w:ascii="仿宋_GB2312" w:hAnsi="仿宋" w:eastAsia="仿宋_GB2312"/>
          <w:color w:val="auto"/>
          <w:lang w:eastAsia="zh-Hans"/>
        </w:rPr>
        <w:t>、</w:t>
      </w:r>
      <w:r>
        <w:rPr>
          <w:rFonts w:hint="eastAsia" w:ascii="仿宋_GB2312" w:hAnsi="仿宋" w:eastAsia="仿宋_GB2312"/>
          <w:color w:val="auto"/>
          <w:lang w:eastAsia="zh-Hans"/>
        </w:rPr>
        <w:t>丙</w:t>
      </w:r>
      <w:r>
        <w:rPr>
          <w:rFonts w:hint="eastAsia" w:ascii="仿宋_GB2312" w:hAnsi="仿宋" w:eastAsia="仿宋_GB2312"/>
          <w:color w:val="auto"/>
        </w:rPr>
        <w:t>方法人或授权代表签字盖章后生效，未尽事宜，本着友好协商的精神共同解决。</w:t>
      </w:r>
    </w:p>
    <w:p>
      <w:pPr>
        <w:rPr>
          <w:rFonts w:hint="eastAsia" w:ascii="仿宋_GB2312" w:hAnsi="仿宋" w:eastAsia="仿宋_GB2312"/>
          <w:b/>
          <w:bCs/>
          <w:color w:val="auto"/>
          <w:sz w:val="24"/>
        </w:rPr>
      </w:pPr>
    </w:p>
    <w:p>
      <w:pPr>
        <w:pStyle w:val="26"/>
        <w:rPr>
          <w:rFonts w:hint="eastAsia"/>
          <w:color w:val="auto"/>
        </w:rPr>
      </w:pPr>
    </w:p>
    <w:p>
      <w:pPr>
        <w:autoSpaceDE w:val="0"/>
        <w:autoSpaceDN w:val="0"/>
        <w:spacing w:line="360" w:lineRule="auto"/>
        <w:ind w:firstLine="480" w:firstLineChars="200"/>
        <w:rPr>
          <w:rFonts w:hint="eastAsia" w:ascii="仿宋_GB2312" w:hAnsi="楷体" w:eastAsia="仿宋_GB2312"/>
          <w:color w:val="auto"/>
          <w:sz w:val="24"/>
          <w:lang w:val="zh-CN"/>
        </w:rPr>
      </w:pPr>
      <w:r>
        <w:rPr>
          <w:rFonts w:hint="eastAsia" w:ascii="仿宋_GB2312" w:hAnsi="楷体" w:eastAsia="仿宋_GB2312"/>
          <w:color w:val="auto"/>
          <w:sz w:val="24"/>
          <w:lang w:val="zh-CN"/>
        </w:rPr>
        <w:t xml:space="preserve">甲方（采购人）：（盖章） </w:t>
      </w:r>
      <w:r>
        <w:rPr>
          <w:rFonts w:hint="eastAsia" w:ascii="仿宋_GB2312" w:hAnsi="楷体" w:eastAsia="仿宋_GB2312"/>
          <w:color w:val="auto"/>
          <w:sz w:val="24"/>
        </w:rPr>
        <w:t xml:space="preserve"> </w:t>
      </w:r>
      <w:r>
        <w:rPr>
          <w:rFonts w:hint="eastAsia" w:ascii="仿宋_GB2312" w:hAnsi="楷体" w:eastAsia="仿宋_GB2312"/>
          <w:color w:val="auto"/>
          <w:sz w:val="24"/>
          <w:lang w:val="zh-CN"/>
        </w:rPr>
        <w:t xml:space="preserve">               乙方（中标人）：（盖章）</w:t>
      </w:r>
    </w:p>
    <w:p>
      <w:pPr>
        <w:autoSpaceDE w:val="0"/>
        <w:autoSpaceDN w:val="0"/>
        <w:spacing w:line="360" w:lineRule="auto"/>
        <w:ind w:firstLine="480" w:firstLineChars="200"/>
        <w:rPr>
          <w:rFonts w:hint="eastAsia" w:ascii="仿宋_GB2312" w:hAnsi="楷体" w:eastAsia="仿宋_GB2312"/>
          <w:color w:val="auto"/>
          <w:sz w:val="24"/>
          <w:lang w:val="zh-CN"/>
        </w:rPr>
      </w:pPr>
      <w:r>
        <w:rPr>
          <w:rFonts w:hint="eastAsia" w:ascii="仿宋_GB2312" w:hAnsi="楷体" w:eastAsia="仿宋_GB2312"/>
          <w:color w:val="auto"/>
          <w:sz w:val="24"/>
          <w:lang w:val="zh-CN"/>
        </w:rPr>
        <w:t>地址：                                   地址：</w:t>
      </w:r>
    </w:p>
    <w:p>
      <w:pPr>
        <w:autoSpaceDE w:val="0"/>
        <w:autoSpaceDN w:val="0"/>
        <w:spacing w:line="360" w:lineRule="auto"/>
        <w:ind w:firstLine="480" w:firstLineChars="200"/>
        <w:rPr>
          <w:rFonts w:hint="eastAsia" w:ascii="仿宋_GB2312" w:hAnsi="楷体" w:eastAsia="仿宋_GB2312"/>
          <w:color w:val="auto"/>
          <w:sz w:val="24"/>
          <w:lang w:val="zh-CN"/>
        </w:rPr>
      </w:pPr>
      <w:r>
        <w:rPr>
          <w:rFonts w:hint="eastAsia" w:ascii="仿宋_GB2312" w:hAnsi="楷体" w:eastAsia="仿宋_GB2312"/>
          <w:color w:val="auto"/>
          <w:sz w:val="24"/>
          <w:lang w:val="zh-CN"/>
        </w:rPr>
        <w:t>法定代表人或                             法定代表人或</w:t>
      </w:r>
    </w:p>
    <w:p>
      <w:pPr>
        <w:autoSpaceDE w:val="0"/>
        <w:autoSpaceDN w:val="0"/>
        <w:spacing w:line="360" w:lineRule="auto"/>
        <w:ind w:firstLine="480" w:firstLineChars="200"/>
        <w:rPr>
          <w:rFonts w:hint="eastAsia" w:ascii="仿宋_GB2312" w:hAnsi="楷体" w:eastAsia="仿宋_GB2312"/>
          <w:color w:val="auto"/>
          <w:sz w:val="24"/>
          <w:lang w:val="zh-CN"/>
        </w:rPr>
      </w:pPr>
      <w:r>
        <w:rPr>
          <w:rFonts w:hint="eastAsia" w:ascii="仿宋_GB2312" w:hAnsi="楷体" w:eastAsia="仿宋_GB2312"/>
          <w:color w:val="auto"/>
          <w:sz w:val="24"/>
          <w:lang w:val="zh-CN"/>
        </w:rPr>
        <w:t xml:space="preserve">授权代表（签字）：                       授权代表（签字）: </w:t>
      </w:r>
    </w:p>
    <w:p>
      <w:pPr>
        <w:autoSpaceDE w:val="0"/>
        <w:autoSpaceDN w:val="0"/>
        <w:spacing w:line="360" w:lineRule="auto"/>
        <w:ind w:firstLine="480" w:firstLineChars="200"/>
        <w:rPr>
          <w:rFonts w:hint="eastAsia" w:ascii="仿宋_GB2312" w:hAnsi="楷体" w:eastAsia="仿宋_GB2312"/>
          <w:color w:val="auto"/>
          <w:sz w:val="24"/>
          <w:lang w:val="zh-CN"/>
        </w:rPr>
      </w:pPr>
      <w:r>
        <w:rPr>
          <w:rFonts w:hint="eastAsia" w:ascii="仿宋_GB2312" w:hAnsi="楷体" w:eastAsia="仿宋_GB2312"/>
          <w:color w:val="auto"/>
          <w:sz w:val="24"/>
          <w:lang w:val="zh-CN"/>
        </w:rPr>
        <w:t>联系人：                                 联系人：</w:t>
      </w:r>
    </w:p>
    <w:p>
      <w:pPr>
        <w:autoSpaceDE w:val="0"/>
        <w:autoSpaceDN w:val="0"/>
        <w:spacing w:line="360" w:lineRule="auto"/>
        <w:ind w:firstLine="480" w:firstLineChars="200"/>
        <w:rPr>
          <w:rFonts w:ascii="仿宋_GB2312" w:hAnsi="楷体" w:eastAsia="仿宋_GB2312"/>
          <w:color w:val="auto"/>
          <w:sz w:val="24"/>
          <w:lang w:val="zh-CN"/>
        </w:rPr>
      </w:pPr>
      <w:r>
        <w:rPr>
          <w:rFonts w:hint="eastAsia" w:ascii="仿宋_GB2312" w:hAnsi="楷体" w:eastAsia="仿宋_GB2312"/>
          <w:color w:val="auto"/>
          <w:sz w:val="24"/>
          <w:lang w:val="zh-CN"/>
        </w:rPr>
        <w:t xml:space="preserve">电话:                                    电话: </w:t>
      </w:r>
    </w:p>
    <w:p>
      <w:pPr>
        <w:pStyle w:val="2"/>
        <w:rPr>
          <w:rFonts w:ascii="Arial" w:hAnsi="Arial" w:eastAsia="黑体" w:cs="Arial"/>
          <w:snapToGrid w:val="0"/>
          <w:color w:val="auto"/>
          <w:kern w:val="0"/>
          <w:szCs w:val="21"/>
          <w:lang w:val="zh-CN"/>
        </w:rPr>
      </w:pPr>
    </w:p>
    <w:p>
      <w:pPr>
        <w:pStyle w:val="2"/>
        <w:rPr>
          <w:rFonts w:ascii="Arial" w:hAnsi="Arial" w:eastAsia="黑体" w:cs="Arial"/>
          <w:snapToGrid w:val="0"/>
          <w:color w:val="auto"/>
          <w:kern w:val="0"/>
          <w:szCs w:val="21"/>
          <w:lang w:val="zh-CN"/>
        </w:rPr>
      </w:pPr>
    </w:p>
    <w:p>
      <w:pPr>
        <w:autoSpaceDE w:val="0"/>
        <w:autoSpaceDN w:val="0"/>
        <w:spacing w:line="360" w:lineRule="auto"/>
        <w:ind w:firstLine="480" w:firstLineChars="200"/>
        <w:rPr>
          <w:rFonts w:ascii="仿宋_GB2312" w:hAnsi="楷体" w:eastAsia="仿宋_GB2312"/>
          <w:color w:val="auto"/>
          <w:sz w:val="24"/>
          <w:lang w:val="zh-CN"/>
        </w:rPr>
      </w:pPr>
      <w:r>
        <w:rPr>
          <w:rFonts w:hint="eastAsia" w:ascii="仿宋_GB2312" w:hAnsi="楷体" w:eastAsia="仿宋_GB2312"/>
          <w:color w:val="auto"/>
          <w:sz w:val="24"/>
          <w:lang w:eastAsia="zh-Hans"/>
        </w:rPr>
        <w:t>丙</w:t>
      </w:r>
      <w:r>
        <w:rPr>
          <w:rFonts w:hint="eastAsia" w:ascii="仿宋_GB2312" w:hAnsi="楷体" w:eastAsia="仿宋_GB2312"/>
          <w:color w:val="auto"/>
          <w:sz w:val="24"/>
          <w:lang w:val="zh-CN"/>
        </w:rPr>
        <w:t>方（</w:t>
      </w:r>
      <w:r>
        <w:rPr>
          <w:rFonts w:hint="eastAsia" w:ascii="仿宋_GB2312" w:hAnsi="楷体" w:eastAsia="仿宋_GB2312"/>
          <w:color w:val="auto"/>
          <w:sz w:val="24"/>
          <w:lang w:eastAsia="zh-Hans"/>
        </w:rPr>
        <w:t>使用人</w:t>
      </w:r>
      <w:r>
        <w:rPr>
          <w:rFonts w:hint="eastAsia" w:ascii="仿宋_GB2312" w:hAnsi="楷体" w:eastAsia="仿宋_GB2312"/>
          <w:color w:val="auto"/>
          <w:sz w:val="24"/>
          <w:lang w:val="zh-CN"/>
        </w:rPr>
        <w:t xml:space="preserve">）：（盖章） </w:t>
      </w:r>
      <w:r>
        <w:rPr>
          <w:rFonts w:hint="eastAsia" w:ascii="仿宋_GB2312" w:hAnsi="楷体" w:eastAsia="仿宋_GB2312"/>
          <w:color w:val="auto"/>
          <w:sz w:val="24"/>
        </w:rPr>
        <w:t xml:space="preserve"> </w:t>
      </w:r>
      <w:r>
        <w:rPr>
          <w:rFonts w:hint="eastAsia" w:ascii="仿宋_GB2312" w:hAnsi="楷体" w:eastAsia="仿宋_GB2312"/>
          <w:color w:val="auto"/>
          <w:sz w:val="24"/>
          <w:lang w:val="zh-CN"/>
        </w:rPr>
        <w:t xml:space="preserve">               </w:t>
      </w:r>
    </w:p>
    <w:p>
      <w:pPr>
        <w:autoSpaceDE w:val="0"/>
        <w:autoSpaceDN w:val="0"/>
        <w:spacing w:line="360" w:lineRule="auto"/>
        <w:ind w:firstLine="480" w:firstLineChars="200"/>
        <w:rPr>
          <w:rFonts w:ascii="仿宋_GB2312" w:hAnsi="楷体" w:eastAsia="仿宋_GB2312"/>
          <w:color w:val="auto"/>
          <w:sz w:val="24"/>
          <w:lang w:val="zh-CN"/>
        </w:rPr>
      </w:pPr>
      <w:r>
        <w:rPr>
          <w:rFonts w:hint="eastAsia" w:ascii="仿宋_GB2312" w:hAnsi="楷体" w:eastAsia="仿宋_GB2312"/>
          <w:color w:val="auto"/>
          <w:sz w:val="24"/>
          <w:lang w:val="zh-CN"/>
        </w:rPr>
        <w:t xml:space="preserve">地址：                                  </w:t>
      </w:r>
    </w:p>
    <w:p>
      <w:pPr>
        <w:autoSpaceDE w:val="0"/>
        <w:autoSpaceDN w:val="0"/>
        <w:spacing w:line="360" w:lineRule="auto"/>
        <w:ind w:firstLine="480" w:firstLineChars="200"/>
        <w:rPr>
          <w:rFonts w:ascii="仿宋_GB2312" w:hAnsi="楷体" w:eastAsia="仿宋_GB2312"/>
          <w:color w:val="auto"/>
          <w:sz w:val="24"/>
          <w:lang w:val="zh-CN"/>
        </w:rPr>
      </w:pPr>
      <w:r>
        <w:rPr>
          <w:rFonts w:hint="eastAsia" w:ascii="仿宋_GB2312" w:hAnsi="楷体" w:eastAsia="仿宋_GB2312"/>
          <w:color w:val="auto"/>
          <w:sz w:val="24"/>
          <w:lang w:val="zh-CN"/>
        </w:rPr>
        <w:t xml:space="preserve">法定代表人或                             </w:t>
      </w:r>
    </w:p>
    <w:p>
      <w:pPr>
        <w:autoSpaceDE w:val="0"/>
        <w:autoSpaceDN w:val="0"/>
        <w:spacing w:line="360" w:lineRule="auto"/>
        <w:ind w:firstLine="480" w:firstLineChars="200"/>
        <w:rPr>
          <w:rFonts w:ascii="仿宋_GB2312" w:hAnsi="楷体" w:eastAsia="仿宋_GB2312"/>
          <w:color w:val="auto"/>
          <w:sz w:val="24"/>
          <w:lang w:val="zh-CN"/>
        </w:rPr>
      </w:pPr>
      <w:r>
        <w:rPr>
          <w:rFonts w:hint="eastAsia" w:ascii="仿宋_GB2312" w:hAnsi="楷体" w:eastAsia="仿宋_GB2312"/>
          <w:color w:val="auto"/>
          <w:sz w:val="24"/>
          <w:lang w:val="zh-CN"/>
        </w:rPr>
        <w:t xml:space="preserve">授权代表（签字）：                       </w:t>
      </w:r>
    </w:p>
    <w:p>
      <w:pPr>
        <w:autoSpaceDE w:val="0"/>
        <w:autoSpaceDN w:val="0"/>
        <w:spacing w:line="360" w:lineRule="auto"/>
        <w:ind w:firstLine="480" w:firstLineChars="200"/>
        <w:rPr>
          <w:rFonts w:ascii="仿宋_GB2312" w:hAnsi="楷体" w:eastAsia="仿宋_GB2312"/>
          <w:color w:val="auto"/>
          <w:sz w:val="24"/>
          <w:lang w:val="zh-CN"/>
        </w:rPr>
      </w:pPr>
      <w:r>
        <w:rPr>
          <w:rFonts w:hint="eastAsia" w:ascii="仿宋_GB2312" w:hAnsi="楷体" w:eastAsia="仿宋_GB2312"/>
          <w:color w:val="auto"/>
          <w:sz w:val="24"/>
          <w:lang w:val="zh-CN"/>
        </w:rPr>
        <w:t xml:space="preserve">联系人：                                 </w:t>
      </w:r>
    </w:p>
    <w:p>
      <w:pPr>
        <w:autoSpaceDE w:val="0"/>
        <w:autoSpaceDN w:val="0"/>
        <w:spacing w:line="360" w:lineRule="auto"/>
        <w:ind w:firstLine="480" w:firstLineChars="200"/>
        <w:rPr>
          <w:rFonts w:ascii="仿宋_GB2312" w:hAnsi="楷体" w:eastAsia="仿宋_GB2312"/>
          <w:color w:val="auto"/>
          <w:sz w:val="24"/>
          <w:lang w:val="zh-CN"/>
        </w:rPr>
      </w:pPr>
      <w:r>
        <w:rPr>
          <w:rFonts w:hint="eastAsia" w:ascii="仿宋_GB2312" w:hAnsi="楷体" w:eastAsia="仿宋_GB2312"/>
          <w:color w:val="auto"/>
          <w:sz w:val="24"/>
          <w:lang w:val="zh-CN"/>
        </w:rPr>
        <w:t xml:space="preserve">电话:                                   </w:t>
      </w:r>
    </w:p>
    <w:p>
      <w:pPr>
        <w:pStyle w:val="2"/>
        <w:rPr>
          <w:rFonts w:hint="eastAsia" w:ascii="Arial" w:hAnsi="Arial" w:eastAsia="黑体" w:cs="Arial"/>
          <w:snapToGrid w:val="0"/>
          <w:color w:val="auto"/>
          <w:kern w:val="0"/>
          <w:szCs w:val="21"/>
          <w:lang w:val="zh-CN"/>
        </w:rPr>
      </w:pPr>
    </w:p>
    <w:p>
      <w:pPr>
        <w:pStyle w:val="26"/>
        <w:rPr>
          <w:rFonts w:hint="eastAsia"/>
          <w:color w:val="auto"/>
        </w:rPr>
        <w:sectPr>
          <w:pgSz w:w="11906" w:h="16838"/>
          <w:pgMar w:top="1247" w:right="1418" w:bottom="1276" w:left="1418" w:header="851" w:footer="992" w:gutter="0"/>
          <w:cols w:space="720" w:num="1"/>
          <w:titlePg/>
          <w:rtlGutter w:val="1"/>
          <w:docGrid w:linePitch="312" w:charSpace="0"/>
        </w:sectPr>
      </w:pPr>
    </w:p>
    <w:p>
      <w:pPr>
        <w:snapToGrid w:val="0"/>
        <w:spacing w:line="360" w:lineRule="auto"/>
        <w:jc w:val="center"/>
        <w:outlineLvl w:val="0"/>
        <w:rPr>
          <w:rFonts w:hint="eastAsia" w:ascii="仿宋_GB2312" w:hAnsi="仿宋" w:eastAsia="仿宋_GB2312" w:cs="仿宋_GB2312"/>
          <w:b/>
          <w:color w:val="auto"/>
          <w:sz w:val="36"/>
          <w:szCs w:val="20"/>
        </w:rPr>
      </w:pPr>
      <w:r>
        <w:rPr>
          <w:rFonts w:hint="eastAsia" w:ascii="仿宋_GB2312" w:hAnsi="仿宋" w:eastAsia="仿宋_GB2312" w:cs="仿宋_GB2312"/>
          <w:b/>
          <w:color w:val="auto"/>
          <w:sz w:val="36"/>
          <w:szCs w:val="20"/>
        </w:rPr>
        <w:t>第六部分</w:t>
      </w:r>
      <w:bookmarkEnd w:id="408"/>
      <w:r>
        <w:rPr>
          <w:rFonts w:hint="eastAsia" w:ascii="仿宋_GB2312" w:hAnsi="仿宋" w:eastAsia="仿宋_GB2312" w:cs="仿宋_GB2312"/>
          <w:b/>
          <w:color w:val="auto"/>
          <w:sz w:val="36"/>
          <w:szCs w:val="20"/>
        </w:rPr>
        <w:t xml:space="preserve">  </w:t>
      </w:r>
      <w:bookmarkEnd w:id="409"/>
      <w:r>
        <w:rPr>
          <w:rFonts w:hint="eastAsia" w:ascii="仿宋_GB2312" w:hAnsi="仿宋" w:eastAsia="仿宋_GB2312" w:cs="仿宋_GB2312"/>
          <w:b/>
          <w:color w:val="auto"/>
          <w:sz w:val="36"/>
          <w:szCs w:val="20"/>
        </w:rPr>
        <w:t>应提交的有关格式范例</w:t>
      </w:r>
    </w:p>
    <w:p>
      <w:pPr>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投标人按照以下格式编制投标文件。</w:t>
      </w:r>
    </w:p>
    <w:p>
      <w:pPr>
        <w:spacing w:line="360" w:lineRule="auto"/>
        <w:jc w:val="center"/>
        <w:rPr>
          <w:rFonts w:hint="eastAsia" w:ascii="仿宋_GB2312" w:hAnsi="仿宋" w:eastAsia="仿宋_GB2312" w:cs="仿宋_GB2312"/>
          <w:color w:val="auto"/>
          <w:sz w:val="36"/>
          <w:szCs w:val="36"/>
          <w:lang w:val="zh-CN"/>
        </w:rPr>
      </w:pPr>
    </w:p>
    <w:p>
      <w:pPr>
        <w:spacing w:line="360" w:lineRule="auto"/>
        <w:jc w:val="center"/>
        <w:outlineLvl w:val="1"/>
        <w:rPr>
          <w:rFonts w:hint="eastAsia" w:ascii="仿宋_GB2312" w:hAnsi="仿宋" w:eastAsia="仿宋_GB2312" w:cs="仿宋_GB2312"/>
          <w:b/>
          <w:color w:val="auto"/>
          <w:kern w:val="0"/>
          <w:sz w:val="36"/>
          <w:szCs w:val="36"/>
        </w:rPr>
      </w:pPr>
      <w:r>
        <w:rPr>
          <w:rFonts w:hint="eastAsia" w:ascii="仿宋_GB2312" w:hAnsi="仿宋" w:eastAsia="仿宋_GB2312" w:cs="仿宋_GB2312"/>
          <w:color w:val="auto"/>
          <w:sz w:val="36"/>
          <w:szCs w:val="36"/>
          <w:lang w:val="zh-CN"/>
        </w:rPr>
        <w:t>▲</w:t>
      </w:r>
      <w:r>
        <w:rPr>
          <w:rFonts w:hint="eastAsia" w:ascii="仿宋_GB2312" w:hAnsi="仿宋" w:eastAsia="仿宋_GB2312" w:cs="仿宋_GB2312"/>
          <w:b/>
          <w:color w:val="auto"/>
          <w:kern w:val="0"/>
          <w:sz w:val="36"/>
          <w:szCs w:val="36"/>
        </w:rPr>
        <w:t>资格文件部分</w:t>
      </w:r>
    </w:p>
    <w:p>
      <w:pPr>
        <w:spacing w:line="360" w:lineRule="auto"/>
        <w:jc w:val="center"/>
        <w:outlineLvl w:val="2"/>
        <w:rPr>
          <w:rFonts w:hint="eastAsia"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pPr>
        <w:spacing w:line="360" w:lineRule="auto"/>
        <w:jc w:val="center"/>
        <w:rPr>
          <w:rFonts w:hint="eastAsia" w:ascii="仿宋_GB2312" w:hAnsi="仿宋" w:eastAsia="仿宋_GB2312" w:cs="仿宋_GB2312"/>
          <w:b/>
          <w:color w:val="auto"/>
          <w:kern w:val="0"/>
          <w:sz w:val="36"/>
          <w:szCs w:val="36"/>
        </w:rPr>
      </w:pPr>
    </w:p>
    <w:p>
      <w:pPr>
        <w:snapToGrid w:val="0"/>
        <w:spacing w:line="360" w:lineRule="auto"/>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（1）</w:t>
      </w:r>
      <w:r>
        <w:rPr>
          <w:rFonts w:hint="eastAsia" w:ascii="仿宋_GB2312" w:hAnsi="仿宋" w:eastAsia="仿宋_GB2312"/>
          <w:color w:val="auto"/>
          <w:sz w:val="24"/>
        </w:rPr>
        <w:t>营业执照(或事业法人登记证或其他工商等登记证明材料)复印件（投标人为自然人的，须提供</w:t>
      </w:r>
      <w:r>
        <w:rPr>
          <w:rFonts w:hint="eastAsia" w:ascii="仿宋_GB2312" w:hAnsi="仿宋" w:eastAsia="仿宋_GB2312" w:cs="Helvetica"/>
          <w:color w:val="auto"/>
          <w:kern w:val="0"/>
          <w:sz w:val="24"/>
        </w:rPr>
        <w:t>自然人的身份证明</w:t>
      </w:r>
      <w:r>
        <w:rPr>
          <w:rFonts w:hint="eastAsia" w:ascii="仿宋_GB2312" w:hAnsi="仿宋" w:eastAsia="仿宋_GB2312"/>
          <w:color w:val="auto"/>
          <w:sz w:val="24"/>
        </w:rPr>
        <w:t>）</w:t>
      </w:r>
      <w:r>
        <w:rPr>
          <w:rFonts w:hint="eastAsia" w:ascii="仿宋_GB2312" w:hAnsi="仿宋" w:eastAsia="仿宋_GB2312" w:cs="仿宋_GB2312"/>
          <w:color w:val="auto"/>
          <w:sz w:val="24"/>
        </w:rPr>
        <w:t>、税务登记证(或其它缴纳证明材料)复印件、社保登记证</w:t>
      </w:r>
      <w:r>
        <w:rPr>
          <w:rFonts w:hint="eastAsia" w:ascii="仿宋_GB2312" w:hAnsi="仿宋" w:eastAsia="仿宋_GB2312"/>
          <w:color w:val="auto"/>
          <w:sz w:val="24"/>
        </w:rPr>
        <w:t>（或其它缴纳证明材料）</w:t>
      </w:r>
      <w:r>
        <w:rPr>
          <w:rFonts w:hint="eastAsia" w:ascii="仿宋_GB2312" w:hAnsi="仿宋" w:eastAsia="仿宋_GB2312" w:cs="仿宋_GB2312"/>
          <w:color w:val="auto"/>
          <w:sz w:val="24"/>
        </w:rPr>
        <w:t>复印件</w:t>
      </w:r>
      <w:r>
        <w:rPr>
          <w:rFonts w:hint="eastAsia" w:ascii="仿宋_GB2312" w:hAnsi="仿宋" w:eastAsia="仿宋_GB2312" w:cs="仿宋_GB2312"/>
          <w:color w:val="auto"/>
          <w:kern w:val="0"/>
          <w:sz w:val="24"/>
        </w:rPr>
        <w:t>………………………………………………（页码）</w:t>
      </w:r>
    </w:p>
    <w:p>
      <w:pPr>
        <w:snapToGrid w:val="0"/>
        <w:spacing w:line="360" w:lineRule="auto"/>
        <w:rPr>
          <w:rFonts w:hint="eastAsia" w:ascii="仿宋_GB2312" w:hAnsi="仿宋" w:eastAsia="仿宋_GB2312"/>
          <w:color w:val="auto"/>
          <w:sz w:val="24"/>
        </w:rPr>
      </w:pPr>
      <w:r>
        <w:rPr>
          <w:rFonts w:hint="eastAsia" w:ascii="仿宋_GB2312" w:hAnsi="仿宋" w:eastAsia="仿宋_GB2312"/>
          <w:color w:val="auto"/>
          <w:sz w:val="24"/>
        </w:rPr>
        <w:t>（2）法人授权书 ……………………………………………………………………（页码）</w:t>
      </w:r>
    </w:p>
    <w:p>
      <w:pPr>
        <w:snapToGrid w:val="0"/>
        <w:spacing w:line="360" w:lineRule="auto"/>
        <w:rPr>
          <w:rFonts w:hint="eastAsia" w:ascii="仿宋_GB2312" w:hAnsi="仿宋" w:eastAsia="仿宋_GB2312"/>
          <w:color w:val="auto"/>
          <w:sz w:val="24"/>
        </w:rPr>
      </w:pPr>
      <w:r>
        <w:rPr>
          <w:rFonts w:hint="eastAsia" w:ascii="仿宋_GB2312" w:hAnsi="仿宋" w:eastAsia="仿宋_GB2312"/>
          <w:color w:val="auto"/>
          <w:sz w:val="24"/>
        </w:rPr>
        <w:t>（3）授权代表的身份证（复印件）………………………………………………（页码）</w:t>
      </w:r>
    </w:p>
    <w:p>
      <w:pPr>
        <w:snapToGrid w:val="0"/>
        <w:spacing w:line="360" w:lineRule="auto"/>
        <w:rPr>
          <w:rFonts w:hint="eastAsia" w:ascii="仿宋_GB2312" w:hAnsi="仿宋" w:eastAsia="仿宋_GB2312" w:cs="仿宋_GB2312"/>
          <w:color w:val="auto"/>
          <w:sz w:val="24"/>
        </w:rPr>
      </w:pPr>
      <w:r>
        <w:rPr>
          <w:rFonts w:hint="eastAsia" w:ascii="仿宋_GB2312" w:hAnsi="仿宋" w:eastAsia="仿宋_GB2312" w:cs="仿宋_GB2312"/>
          <w:color w:val="auto"/>
          <w:kern w:val="0"/>
          <w:sz w:val="24"/>
        </w:rPr>
        <w:t>（4）</w:t>
      </w:r>
      <w:r>
        <w:rPr>
          <w:rFonts w:hint="eastAsia" w:ascii="仿宋_GB2312" w:hAnsi="仿宋" w:eastAsia="仿宋_GB2312" w:cs="仿宋_GB2312"/>
          <w:color w:val="auto"/>
          <w:sz w:val="24"/>
        </w:rPr>
        <w:t>2019年度资产负债表等财务报表资料文件(新成立的公司，提供情况说明)</w:t>
      </w:r>
      <w:r>
        <w:rPr>
          <w:rFonts w:hint="eastAsia" w:ascii="仿宋_GB2312" w:hAnsi="仿宋" w:eastAsia="仿宋_GB2312" w:cs="仿宋_GB2312"/>
          <w:color w:val="auto"/>
          <w:kern w:val="0"/>
          <w:sz w:val="24"/>
        </w:rPr>
        <w:t>（页码）</w:t>
      </w:r>
    </w:p>
    <w:p>
      <w:pPr>
        <w:snapToGrid w:val="0"/>
        <w:spacing w:line="360" w:lineRule="auto"/>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（5）具有履行合同所必需的设备和专业技术能力的承诺函………………………（页码）</w:t>
      </w:r>
    </w:p>
    <w:p>
      <w:pPr>
        <w:snapToGrid w:val="0"/>
        <w:spacing w:line="360" w:lineRule="auto"/>
        <w:rPr>
          <w:rFonts w:hint="eastAsia" w:ascii="仿宋_GB2312" w:hAnsi="仿宋" w:eastAsia="仿宋_GB2312" w:cs="仿宋_GB2312"/>
          <w:color w:val="auto"/>
          <w:kern w:val="0"/>
          <w:sz w:val="24"/>
        </w:rPr>
      </w:pPr>
      <w:r>
        <w:rPr>
          <w:rFonts w:hint="eastAsia" w:ascii="仿宋_GB2312" w:hAnsi="仿宋" w:eastAsia="仿宋_GB2312" w:cs="仿宋_GB2312"/>
          <w:color w:val="auto"/>
          <w:sz w:val="24"/>
        </w:rPr>
        <w:t>（6）参加政府采购活动前三年内，在经营活动中没有重大违法记录的声明</w:t>
      </w:r>
      <w:r>
        <w:rPr>
          <w:rFonts w:hint="eastAsia" w:ascii="仿宋_GB2312" w:hAnsi="仿宋" w:eastAsia="仿宋_GB2312" w:cs="仿宋_GB2312"/>
          <w:color w:val="auto"/>
          <w:kern w:val="0"/>
          <w:sz w:val="24"/>
        </w:rPr>
        <w:t xml:space="preserve"> …（页码）</w:t>
      </w:r>
    </w:p>
    <w:p>
      <w:pPr>
        <w:snapToGrid w:val="0"/>
        <w:spacing w:line="360" w:lineRule="auto"/>
        <w:rPr>
          <w:rFonts w:hint="eastAsia" w:ascii="仿宋_GB2312" w:hAnsi="仿宋" w:eastAsia="仿宋_GB2312" w:cs="仿宋_GB2312"/>
          <w:color w:val="auto"/>
          <w:kern w:val="0"/>
          <w:sz w:val="24"/>
        </w:rPr>
      </w:pPr>
      <w:r>
        <w:rPr>
          <w:rFonts w:hint="eastAsia" w:ascii="仿宋_GB2312" w:hAnsi="仿宋" w:eastAsia="仿宋_GB2312" w:cs="仿宋_GB2312"/>
          <w:color w:val="auto"/>
          <w:sz w:val="24"/>
        </w:rPr>
        <w:t>（7）具有良好商业信誉特别声明</w:t>
      </w:r>
      <w:r>
        <w:rPr>
          <w:rFonts w:hint="eastAsia" w:ascii="仿宋_GB2312" w:hAnsi="仿宋" w:eastAsia="仿宋_GB2312" w:cs="仿宋_GB2312"/>
          <w:color w:val="auto"/>
          <w:kern w:val="0"/>
          <w:sz w:val="24"/>
        </w:rPr>
        <w:t>……………………………………………………（页码）</w:t>
      </w:r>
    </w:p>
    <w:p>
      <w:pPr>
        <w:snapToGrid w:val="0"/>
        <w:spacing w:line="360" w:lineRule="auto"/>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（8）</w:t>
      </w:r>
      <w:r>
        <w:rPr>
          <w:rFonts w:hint="eastAsia" w:ascii="仿宋_GB2312" w:hAnsi="仿宋" w:eastAsia="仿宋_GB2312" w:cs="仿宋_GB2312"/>
          <w:color w:val="auto"/>
          <w:sz w:val="24"/>
        </w:rPr>
        <w:t>符合特定资格条件（如果项目要求）的有关证明材料（复印件）</w:t>
      </w:r>
      <w:r>
        <w:rPr>
          <w:rFonts w:hint="eastAsia" w:ascii="仿宋_GB2312" w:hAnsi="仿宋" w:eastAsia="仿宋_GB2312" w:cs="仿宋_GB2312"/>
          <w:color w:val="auto"/>
          <w:kern w:val="0"/>
          <w:sz w:val="24"/>
        </w:rPr>
        <w:t>…………（页码）</w:t>
      </w:r>
    </w:p>
    <w:p>
      <w:pPr>
        <w:spacing w:line="360" w:lineRule="auto"/>
        <w:ind w:firstLine="480" w:firstLineChars="200"/>
        <w:rPr>
          <w:rFonts w:hint="eastAsia" w:ascii="仿宋_GB2312" w:hAnsi="仿宋" w:eastAsia="仿宋_GB2312" w:cs="仿宋_GB2312"/>
          <w:color w:val="auto"/>
          <w:sz w:val="24"/>
        </w:rPr>
      </w:pPr>
    </w:p>
    <w:p>
      <w:pPr>
        <w:snapToGrid w:val="0"/>
        <w:spacing w:line="360" w:lineRule="auto"/>
        <w:outlineLvl w:val="2"/>
        <w:rPr>
          <w:rFonts w:hint="eastAsia" w:ascii="仿宋_GB2312" w:hAnsi="仿宋" w:eastAsia="仿宋_GB2312" w:cs="仿宋_GB2312"/>
          <w:b/>
          <w:color w:val="auto"/>
          <w:sz w:val="30"/>
          <w:szCs w:val="30"/>
        </w:rPr>
      </w:pPr>
      <w:r>
        <w:rPr>
          <w:rFonts w:hint="eastAsia" w:ascii="仿宋_GB2312" w:hAnsi="仿宋" w:eastAsia="仿宋_GB2312" w:cs="仿宋_GB2312"/>
          <w:color w:val="auto"/>
          <w:kern w:val="0"/>
          <w:sz w:val="24"/>
        </w:rPr>
        <w:br w:type="page"/>
      </w:r>
      <w:r>
        <w:rPr>
          <w:rFonts w:hint="eastAsia" w:ascii="仿宋_GB2312" w:hAnsi="仿宋" w:eastAsia="仿宋_GB2312" w:cs="仿宋_GB2312"/>
          <w:b/>
          <w:color w:val="auto"/>
          <w:kern w:val="0"/>
          <w:sz w:val="32"/>
          <w:szCs w:val="32"/>
          <w:lang w:val="zh-CN"/>
        </w:rPr>
        <w:t>一、</w:t>
      </w:r>
      <w:r>
        <w:rPr>
          <w:rFonts w:hint="eastAsia" w:ascii="仿宋_GB2312" w:hAnsi="仿宋" w:eastAsia="仿宋_GB2312" w:cs="仿宋_GB2312"/>
          <w:b/>
          <w:color w:val="auto"/>
          <w:sz w:val="30"/>
          <w:szCs w:val="30"/>
        </w:rPr>
        <w:t>营业执照或事业法人登记证证明材料（复印件）、税务缴纳证明文件（复印件）、社保缴纳证明文件（复印件）</w:t>
      </w:r>
    </w:p>
    <w:p>
      <w:pPr>
        <w:spacing w:line="360" w:lineRule="auto"/>
        <w:jc w:val="center"/>
        <w:rPr>
          <w:rFonts w:hint="eastAsia" w:ascii="仿宋_GB2312" w:hAnsi="仿宋" w:eastAsia="仿宋_GB2312" w:cs="仿宋_GB2312"/>
          <w:b/>
          <w:color w:val="auto"/>
          <w:sz w:val="30"/>
          <w:szCs w:val="30"/>
        </w:rPr>
      </w:pPr>
    </w:p>
    <w:p>
      <w:pPr>
        <w:snapToGrid w:val="0"/>
        <w:spacing w:line="360" w:lineRule="auto"/>
        <w:ind w:firstLine="576"/>
        <w:jc w:val="center"/>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 xml:space="preserve">               投标人名称(电子签名)：                              </w:t>
      </w:r>
    </w:p>
    <w:p>
      <w:pPr>
        <w:spacing w:line="360" w:lineRule="auto"/>
        <w:jc w:val="center"/>
        <w:rPr>
          <w:rFonts w:hint="eastAsia" w:ascii="仿宋_GB2312" w:hAnsi="仿宋" w:eastAsia="仿宋_GB2312" w:cs="仿宋_GB2312"/>
          <w:b/>
          <w:color w:val="auto"/>
          <w:sz w:val="30"/>
          <w:szCs w:val="30"/>
        </w:rPr>
      </w:pPr>
      <w:r>
        <w:rPr>
          <w:rFonts w:hint="eastAsia" w:ascii="仿宋_GB2312" w:hAnsi="仿宋" w:eastAsia="仿宋_GB2312" w:cs="仿宋_GB2312"/>
          <w:color w:val="auto"/>
          <w:kern w:val="0"/>
          <w:sz w:val="24"/>
          <w:lang w:val="zh-CN"/>
        </w:rPr>
        <w:t xml:space="preserve">                   日期：  年  月</w:t>
      </w:r>
    </w:p>
    <w:p>
      <w:pPr>
        <w:spacing w:line="360" w:lineRule="auto"/>
        <w:jc w:val="center"/>
        <w:rPr>
          <w:rFonts w:hint="eastAsia" w:ascii="仿宋_GB2312" w:hAnsi="仿宋" w:eastAsia="仿宋_GB2312" w:cs="仿宋_GB2312"/>
          <w:b/>
          <w:color w:val="auto"/>
          <w:sz w:val="30"/>
          <w:szCs w:val="30"/>
        </w:rPr>
      </w:pPr>
    </w:p>
    <w:p>
      <w:pPr>
        <w:spacing w:line="360" w:lineRule="auto"/>
        <w:jc w:val="center"/>
        <w:rPr>
          <w:rFonts w:hint="eastAsia" w:ascii="仿宋_GB2312" w:hAnsi="仿宋" w:eastAsia="仿宋_GB2312" w:cs="仿宋_GB2312"/>
          <w:b/>
          <w:color w:val="auto"/>
          <w:sz w:val="30"/>
          <w:szCs w:val="30"/>
        </w:rPr>
      </w:pPr>
    </w:p>
    <w:p>
      <w:pPr>
        <w:snapToGrid w:val="0"/>
        <w:spacing w:line="360" w:lineRule="auto"/>
        <w:jc w:val="center"/>
        <w:outlineLvl w:val="2"/>
        <w:rPr>
          <w:rFonts w:hint="eastAsia"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二、法人授权书</w:t>
      </w:r>
    </w:p>
    <w:p>
      <w:pPr>
        <w:snapToGrid w:val="0"/>
        <w:spacing w:line="360" w:lineRule="auto"/>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拱墅区数据资源管理局、</w:t>
      </w:r>
      <w:r>
        <w:rPr>
          <w:rFonts w:hint="eastAsia" w:ascii="仿宋_GB2312" w:hAnsi="仿宋" w:eastAsia="仿宋_GB2312" w:cs="仿宋_GB2312"/>
          <w:color w:val="auto"/>
          <w:sz w:val="24"/>
        </w:rPr>
        <w:t>杭州鼎廉招标代理有限公司</w:t>
      </w:r>
      <w:r>
        <w:rPr>
          <w:rFonts w:hint="eastAsia" w:ascii="仿宋_GB2312" w:hAnsi="仿宋" w:eastAsia="仿宋_GB2312" w:cs="仿宋_GB2312"/>
          <w:color w:val="auto"/>
          <w:kern w:val="0"/>
          <w:sz w:val="24"/>
          <w:lang w:val="zh-CN"/>
        </w:rPr>
        <w:t>：</w:t>
      </w:r>
    </w:p>
    <w:p>
      <w:pPr>
        <w:snapToGrid w:val="0"/>
        <w:spacing w:line="360" w:lineRule="auto"/>
        <w:ind w:firstLine="576"/>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兹委派我公司</w:t>
      </w:r>
      <w:r>
        <w:rPr>
          <w:rFonts w:hint="eastAsia"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先生/女士(其在本公司的职务是：</w:t>
      </w:r>
      <w:r>
        <w:rPr>
          <w:rFonts w:hint="eastAsia"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 xml:space="preserve"> ，联系电话：</w:t>
      </w:r>
      <w:r>
        <w:rPr>
          <w:rFonts w:hint="eastAsia"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hint="eastAsia"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传真：</w:t>
      </w:r>
      <w:r>
        <w:rPr>
          <w:rFonts w:hint="eastAsia"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)，代表我公司全权处理</w:t>
      </w:r>
      <w:r>
        <w:rPr>
          <w:rFonts w:hint="eastAsia" w:ascii="仿宋" w:hAnsi="仿宋" w:eastAsia="仿宋" w:cs="仿宋"/>
          <w:color w:val="auto"/>
          <w:kern w:val="0"/>
          <w:sz w:val="24"/>
          <w:lang w:eastAsia="zh-CN"/>
        </w:rPr>
        <w:t>2021拱墅区信息化基础保障应用与服务项目</w:t>
      </w:r>
      <w:r>
        <w:rPr>
          <w:rFonts w:hint="eastAsia" w:ascii="仿宋_GB2312" w:hAnsi="仿宋" w:eastAsia="仿宋_GB2312"/>
          <w:color w:val="auto"/>
          <w:sz w:val="24"/>
        </w:rPr>
        <w:t xml:space="preserve"> </w:t>
      </w:r>
      <w:r>
        <w:rPr>
          <w:rFonts w:hint="eastAsia" w:ascii="仿宋_GB2312" w:hAnsi="仿宋" w:eastAsia="仿宋_GB2312" w:cs="仿宋_GB2312"/>
          <w:color w:val="auto"/>
          <w:kern w:val="0"/>
          <w:sz w:val="24"/>
          <w:lang w:val="zh-CN"/>
        </w:rPr>
        <w:t>【项目编号：DLZB2021D</w:t>
      </w:r>
      <w:r>
        <w:rPr>
          <w:rFonts w:ascii="仿宋_GB2312" w:hAnsi="仿宋" w:eastAsia="仿宋_GB2312" w:cs="仿宋_GB2312"/>
          <w:color w:val="auto"/>
          <w:kern w:val="0"/>
          <w:sz w:val="24"/>
          <w:lang w:val="zh-CN"/>
        </w:rPr>
        <w:t>-GK-C037</w:t>
      </w:r>
      <w:r>
        <w:rPr>
          <w:rFonts w:hint="eastAsia" w:ascii="仿宋_GB2312" w:hAnsi="仿宋" w:eastAsia="仿宋_GB2312" w:cs="仿宋_GB2312"/>
          <w:color w:val="auto"/>
          <w:kern w:val="0"/>
          <w:sz w:val="24"/>
          <w:lang w:val="zh-CN"/>
        </w:rPr>
        <w:t>】政府采购投标的一切事项，若中标则全权代表本公司签订相关合同，并负责处理合同履行等事宜。</w:t>
      </w:r>
    </w:p>
    <w:p>
      <w:pPr>
        <w:snapToGrid w:val="0"/>
        <w:spacing w:line="360" w:lineRule="auto"/>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 xml:space="preserve">    本授权书有效期：自   年 月  日起至  年  月  日止。</w:t>
      </w:r>
    </w:p>
    <w:p>
      <w:pPr>
        <w:snapToGrid w:val="0"/>
        <w:spacing w:line="360" w:lineRule="auto"/>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 xml:space="preserve">    特此告知。</w:t>
      </w:r>
    </w:p>
    <w:p>
      <w:pPr>
        <w:snapToGrid w:val="0"/>
        <w:spacing w:line="360" w:lineRule="auto"/>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 xml:space="preserve">                                                  投标人名称(电子签名)：</w:t>
      </w:r>
    </w:p>
    <w:p>
      <w:pPr>
        <w:snapToGrid w:val="0"/>
        <w:spacing w:line="360" w:lineRule="auto"/>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 xml:space="preserve">                                                 签发日期：  年  月   日</w:t>
      </w:r>
    </w:p>
    <w:p>
      <w:pPr>
        <w:snapToGrid w:val="0"/>
        <w:spacing w:line="360" w:lineRule="auto"/>
        <w:jc w:val="center"/>
        <w:rPr>
          <w:rFonts w:hint="eastAsia" w:ascii="仿宋_GB2312" w:hAnsi="仿宋" w:eastAsia="仿宋_GB2312" w:cs="仿宋_GB2312"/>
          <w:b/>
          <w:color w:val="auto"/>
          <w:kern w:val="0"/>
          <w:sz w:val="32"/>
          <w:szCs w:val="32"/>
          <w:lang w:val="zh-CN"/>
        </w:rPr>
      </w:pPr>
    </w:p>
    <w:p>
      <w:pPr>
        <w:snapToGrid w:val="0"/>
        <w:spacing w:line="360" w:lineRule="auto"/>
        <w:jc w:val="center"/>
        <w:rPr>
          <w:rFonts w:hint="eastAsia" w:ascii="仿宋_GB2312" w:hAnsi="仿宋" w:eastAsia="仿宋_GB2312" w:cs="仿宋_GB2312"/>
          <w:b/>
          <w:color w:val="auto"/>
          <w:kern w:val="0"/>
          <w:sz w:val="32"/>
          <w:szCs w:val="32"/>
          <w:lang w:val="zh-CN"/>
        </w:rPr>
      </w:pPr>
    </w:p>
    <w:p>
      <w:pPr>
        <w:snapToGrid w:val="0"/>
        <w:spacing w:line="360" w:lineRule="auto"/>
        <w:jc w:val="center"/>
        <w:rPr>
          <w:rFonts w:hint="eastAsia"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br w:type="page"/>
      </w:r>
      <w:r>
        <w:rPr>
          <w:rFonts w:hint="eastAsia" w:ascii="仿宋_GB2312" w:hAnsi="仿宋" w:eastAsia="仿宋_GB2312" w:cs="仿宋_GB2312"/>
          <w:b/>
          <w:color w:val="auto"/>
          <w:kern w:val="0"/>
          <w:sz w:val="32"/>
          <w:szCs w:val="32"/>
          <w:lang w:val="zh-CN"/>
        </w:rPr>
        <w:t xml:space="preserve">   联合体投标授权书（适用联合体投标）</w:t>
      </w:r>
    </w:p>
    <w:p>
      <w:pPr>
        <w:snapToGrid w:val="0"/>
        <w:spacing w:line="360" w:lineRule="auto"/>
        <w:ind w:firstLine="576"/>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兹委派</w:t>
      </w:r>
      <w:r>
        <w:rPr>
          <w:rFonts w:hint="eastAsia"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公司</w:t>
      </w:r>
      <w:r>
        <w:rPr>
          <w:rFonts w:hint="eastAsia"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先生/女士(其在该公司的职务是：</w:t>
      </w:r>
      <w:r>
        <w:rPr>
          <w:rFonts w:hint="eastAsia"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 xml:space="preserve"> ，联系电话：</w:t>
      </w:r>
      <w:r>
        <w:rPr>
          <w:rFonts w:hint="eastAsia"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hint="eastAsia"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传真：</w:t>
      </w:r>
      <w:r>
        <w:rPr>
          <w:rFonts w:hint="eastAsia"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公司</w:t>
      </w:r>
      <w:r>
        <w:rPr>
          <w:rFonts w:hint="eastAsia"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先生/女士(其在该公司的职务是：</w:t>
      </w:r>
      <w:r>
        <w:rPr>
          <w:rFonts w:hint="eastAsia"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 xml:space="preserve"> ，联系电话：</w:t>
      </w:r>
      <w:r>
        <w:rPr>
          <w:rFonts w:hint="eastAsia"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hint="eastAsia"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传真：</w:t>
      </w:r>
      <w:r>
        <w:rPr>
          <w:rFonts w:hint="eastAsia"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)；……，代表本联合体全权处理</w:t>
      </w:r>
      <w:r>
        <w:rPr>
          <w:rFonts w:hint="eastAsia" w:ascii="仿宋" w:hAnsi="仿宋" w:eastAsia="仿宋" w:cs="仿宋"/>
          <w:color w:val="auto"/>
          <w:kern w:val="0"/>
          <w:sz w:val="24"/>
          <w:lang w:eastAsia="zh-CN"/>
        </w:rPr>
        <w:t>2021拱墅区信息化基础保障应用与服务项目</w:t>
      </w:r>
      <w:r>
        <w:rPr>
          <w:rFonts w:hint="eastAsia" w:ascii="仿宋_GB2312" w:hAnsi="仿宋" w:eastAsia="仿宋_GB2312"/>
          <w:color w:val="auto"/>
          <w:sz w:val="24"/>
        </w:rPr>
        <w:t xml:space="preserve"> </w:t>
      </w:r>
      <w:r>
        <w:rPr>
          <w:rFonts w:hint="eastAsia" w:ascii="仿宋_GB2312" w:hAnsi="仿宋" w:eastAsia="仿宋_GB2312" w:cs="仿宋_GB2312"/>
          <w:color w:val="auto"/>
          <w:kern w:val="0"/>
          <w:sz w:val="24"/>
          <w:lang w:val="zh-CN"/>
        </w:rPr>
        <w:t>【项目编号：DLZB2021D-GK-C037】政府采购投标的一切事项，若中标则全权代表本联合体签订相关合同，并负责处理合同履行等事宜。</w:t>
      </w:r>
    </w:p>
    <w:p>
      <w:pPr>
        <w:snapToGrid w:val="0"/>
        <w:spacing w:line="360" w:lineRule="auto"/>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 xml:space="preserve">    本授权书有效期：自   年 月  日起至  年  月  日止。</w:t>
      </w:r>
    </w:p>
    <w:p>
      <w:pPr>
        <w:snapToGrid w:val="0"/>
        <w:spacing w:line="360" w:lineRule="auto"/>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 xml:space="preserve">    特此告知。</w:t>
      </w:r>
    </w:p>
    <w:p>
      <w:pPr>
        <w:snapToGrid w:val="0"/>
        <w:spacing w:line="360" w:lineRule="auto"/>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 xml:space="preserve">                                                </w:t>
      </w:r>
    </w:p>
    <w:p>
      <w:pPr>
        <w:snapToGrid w:val="0"/>
        <w:spacing w:line="360" w:lineRule="auto"/>
        <w:ind w:firstLine="576"/>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单位：            （电子签名）         单位：          （电子签名）</w:t>
      </w:r>
    </w:p>
    <w:p>
      <w:pPr>
        <w:snapToGrid w:val="0"/>
        <w:spacing w:line="360" w:lineRule="auto"/>
        <w:ind w:firstLine="576"/>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    年   月   日             日期：    年   月   日</w:t>
      </w:r>
    </w:p>
    <w:p>
      <w:pPr>
        <w:snapToGrid w:val="0"/>
        <w:spacing w:line="360" w:lineRule="auto"/>
        <w:ind w:firstLine="576"/>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w:t>
      </w:r>
    </w:p>
    <w:p>
      <w:pPr>
        <w:spacing w:line="360" w:lineRule="auto"/>
        <w:rPr>
          <w:rFonts w:hint="eastAsia" w:ascii="仿宋_GB2312" w:hAnsi="仿宋" w:eastAsia="仿宋_GB2312" w:cs="仿宋_GB2312"/>
          <w:color w:val="auto"/>
          <w:sz w:val="28"/>
          <w:szCs w:val="28"/>
        </w:rPr>
      </w:pPr>
    </w:p>
    <w:p>
      <w:pPr>
        <w:spacing w:line="360" w:lineRule="auto"/>
        <w:rPr>
          <w:rFonts w:hint="eastAsia" w:ascii="仿宋_GB2312" w:hAnsi="仿宋" w:eastAsia="仿宋_GB2312" w:cs="仿宋_GB2312"/>
          <w:color w:val="auto"/>
          <w:sz w:val="28"/>
          <w:szCs w:val="28"/>
        </w:rPr>
      </w:pPr>
    </w:p>
    <w:p>
      <w:pPr>
        <w:snapToGrid w:val="0"/>
        <w:spacing w:line="360" w:lineRule="auto"/>
        <w:jc w:val="center"/>
        <w:outlineLvl w:val="2"/>
        <w:rPr>
          <w:rFonts w:hint="eastAsia" w:ascii="仿宋_GB2312" w:hAnsi="仿宋" w:eastAsia="仿宋_GB2312" w:cs="仿宋_GB2312"/>
          <w:color w:val="auto"/>
          <w:sz w:val="24"/>
        </w:rPr>
      </w:pPr>
      <w:r>
        <w:rPr>
          <w:rFonts w:hint="eastAsia" w:ascii="仿宋_GB2312" w:hAnsi="仿宋" w:eastAsia="仿宋_GB2312" w:cs="仿宋_GB2312"/>
          <w:b/>
          <w:bCs/>
          <w:color w:val="auto"/>
          <w:sz w:val="30"/>
          <w:szCs w:val="30"/>
        </w:rPr>
        <w:br w:type="page"/>
      </w:r>
      <w:r>
        <w:rPr>
          <w:rFonts w:hint="eastAsia" w:ascii="仿宋_GB2312" w:hAnsi="仿宋" w:eastAsia="仿宋_GB2312" w:cs="仿宋_GB2312"/>
          <w:b/>
          <w:color w:val="auto"/>
          <w:kern w:val="0"/>
          <w:sz w:val="32"/>
          <w:szCs w:val="32"/>
          <w:lang w:val="zh-CN"/>
        </w:rPr>
        <w:t>三、授权代表的身份证（复印件）</w:t>
      </w:r>
    </w:p>
    <w:p>
      <w:pPr>
        <w:pStyle w:val="186"/>
        <w:spacing w:line="360" w:lineRule="auto"/>
        <w:rPr>
          <w:rFonts w:hint="eastAsia" w:ascii="仿宋_GB2312" w:hAnsi="仿宋" w:eastAsia="仿宋_GB2312"/>
          <w:bCs/>
          <w:color w:val="auto"/>
          <w:sz w:val="24"/>
        </w:rPr>
      </w:pPr>
      <w:r>
        <w:rPr>
          <w:rFonts w:hint="eastAsia" w:ascii="仿宋_GB2312" w:hAnsi="仿宋" w:eastAsia="仿宋_GB2312"/>
          <w:bCs/>
          <w:color w:val="auto"/>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186"/>
              <w:spacing w:line="360" w:lineRule="auto"/>
              <w:rPr>
                <w:rFonts w:hint="eastAsia" w:ascii="仿宋_GB2312" w:hAnsi="仿宋" w:eastAsia="仿宋_GB2312"/>
                <w:bCs/>
                <w:color w:val="auto"/>
                <w:sz w:val="24"/>
                <w:lang w:eastAsia="zh-CN"/>
              </w:rPr>
            </w:pPr>
            <w:r>
              <w:rPr>
                <w:rFonts w:hint="eastAsia" w:ascii="仿宋_GB2312" w:hAnsi="仿宋" w:eastAsia="仿宋_GB2312"/>
                <w:bCs/>
                <w:color w:val="auto"/>
                <w:sz w:val="24"/>
                <w:lang w:eastAsia="zh-CN"/>
              </w:rPr>
              <w:t>正面：                                 反面：</w:t>
            </w:r>
          </w:p>
          <w:p>
            <w:pPr>
              <w:pStyle w:val="186"/>
              <w:spacing w:line="360" w:lineRule="auto"/>
              <w:rPr>
                <w:rFonts w:hint="eastAsia" w:ascii="仿宋_GB2312" w:hAnsi="仿宋" w:eastAsia="仿宋_GB2312"/>
                <w:bCs/>
                <w:color w:val="auto"/>
                <w:sz w:val="24"/>
                <w:lang w:eastAsia="zh-CN"/>
              </w:rPr>
            </w:pPr>
          </w:p>
        </w:tc>
      </w:tr>
    </w:tbl>
    <w:p>
      <w:pPr>
        <w:snapToGrid w:val="0"/>
        <w:spacing w:line="360" w:lineRule="auto"/>
        <w:ind w:firstLine="576"/>
        <w:jc w:val="center"/>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 xml:space="preserve">                 </w:t>
      </w:r>
    </w:p>
    <w:p>
      <w:pPr>
        <w:snapToGrid w:val="0"/>
        <w:spacing w:line="360" w:lineRule="auto"/>
        <w:ind w:firstLine="576"/>
        <w:jc w:val="center"/>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 xml:space="preserve">                  投标人名称(电子签名)：                              </w:t>
      </w:r>
    </w:p>
    <w:p>
      <w:pPr>
        <w:spacing w:line="360" w:lineRule="auto"/>
        <w:jc w:val="center"/>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 xml:space="preserve">                   日期：  年  月</w:t>
      </w:r>
    </w:p>
    <w:p>
      <w:pPr>
        <w:spacing w:line="360" w:lineRule="auto"/>
        <w:jc w:val="center"/>
        <w:rPr>
          <w:rFonts w:hint="eastAsia" w:ascii="仿宋_GB2312" w:hAnsi="仿宋" w:eastAsia="仿宋_GB2312" w:cs="仿宋_GB2312"/>
          <w:color w:val="auto"/>
          <w:kern w:val="0"/>
          <w:sz w:val="24"/>
          <w:lang w:val="zh-CN"/>
        </w:rPr>
      </w:pPr>
    </w:p>
    <w:p>
      <w:pPr>
        <w:spacing w:line="360" w:lineRule="auto"/>
        <w:jc w:val="center"/>
        <w:rPr>
          <w:rFonts w:hint="eastAsia" w:ascii="仿宋_GB2312" w:hAnsi="仿宋" w:eastAsia="仿宋_GB2312" w:cs="仿宋_GB2312"/>
          <w:b/>
          <w:color w:val="auto"/>
          <w:sz w:val="30"/>
          <w:szCs w:val="30"/>
        </w:rPr>
      </w:pPr>
    </w:p>
    <w:p>
      <w:pPr>
        <w:snapToGrid w:val="0"/>
        <w:spacing w:line="360" w:lineRule="auto"/>
        <w:jc w:val="center"/>
        <w:outlineLvl w:val="2"/>
        <w:rPr>
          <w:rFonts w:hint="eastAsia"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四、2020年度资产负债表等财务报表资料文件（复印件）</w:t>
      </w:r>
    </w:p>
    <w:p>
      <w:pPr>
        <w:spacing w:line="360" w:lineRule="auto"/>
        <w:rPr>
          <w:rFonts w:hint="eastAsia" w:ascii="仿宋_GB2312" w:hAnsi="仿宋" w:eastAsia="仿宋_GB2312" w:cs="仿宋_GB2312"/>
          <w:b/>
          <w:color w:val="auto"/>
          <w:sz w:val="30"/>
          <w:szCs w:val="30"/>
        </w:rPr>
      </w:pPr>
    </w:p>
    <w:p>
      <w:pPr>
        <w:snapToGrid w:val="0"/>
        <w:spacing w:line="360" w:lineRule="auto"/>
        <w:ind w:firstLine="576"/>
        <w:jc w:val="center"/>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 xml:space="preserve">          投标人名称(电子签名)：                              </w:t>
      </w:r>
    </w:p>
    <w:p>
      <w:pPr>
        <w:snapToGrid w:val="0"/>
        <w:spacing w:line="360" w:lineRule="auto"/>
        <w:ind w:right="480"/>
        <w:jc w:val="center"/>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 xml:space="preserve">                   日期：  年  月</w:t>
      </w:r>
    </w:p>
    <w:p>
      <w:pPr>
        <w:snapToGrid w:val="0"/>
        <w:spacing w:line="360" w:lineRule="auto"/>
        <w:ind w:right="480"/>
        <w:jc w:val="center"/>
        <w:rPr>
          <w:rFonts w:hint="eastAsia" w:ascii="仿宋_GB2312" w:hAnsi="仿宋" w:eastAsia="仿宋_GB2312" w:cs="仿宋_GB2312"/>
          <w:b/>
          <w:color w:val="auto"/>
          <w:kern w:val="0"/>
          <w:sz w:val="32"/>
          <w:szCs w:val="32"/>
          <w:lang w:val="zh-CN"/>
        </w:rPr>
      </w:pPr>
    </w:p>
    <w:p>
      <w:pPr>
        <w:snapToGrid w:val="0"/>
        <w:spacing w:line="360" w:lineRule="auto"/>
        <w:jc w:val="center"/>
        <w:outlineLvl w:val="2"/>
        <w:rPr>
          <w:rFonts w:hint="eastAsia"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rPr>
        <w:br w:type="page"/>
      </w:r>
      <w:r>
        <w:rPr>
          <w:rFonts w:hint="eastAsia" w:ascii="仿宋_GB2312" w:hAnsi="仿宋" w:eastAsia="仿宋_GB2312" w:cs="仿宋_GB2312"/>
          <w:b/>
          <w:color w:val="auto"/>
          <w:kern w:val="0"/>
          <w:sz w:val="32"/>
          <w:szCs w:val="32"/>
          <w:lang w:val="zh-CN"/>
        </w:rPr>
        <w:t>五、具有履行合同所必需的设备和专业技术能力的承诺函</w:t>
      </w:r>
    </w:p>
    <w:p>
      <w:pPr>
        <w:snapToGrid w:val="0"/>
        <w:spacing w:line="360" w:lineRule="auto"/>
        <w:rPr>
          <w:rFonts w:hint="eastAsia" w:ascii="仿宋_GB2312" w:hAnsi="仿宋" w:eastAsia="仿宋_GB2312" w:cs="仿宋_GB2312"/>
          <w:color w:val="auto"/>
          <w:sz w:val="24"/>
        </w:rPr>
      </w:pPr>
      <w:r>
        <w:rPr>
          <w:rFonts w:hint="eastAsia" w:ascii="仿宋_GB2312" w:hAnsi="仿宋" w:eastAsia="仿宋_GB2312" w:cs="仿宋_GB2312"/>
          <w:color w:val="auto"/>
          <w:sz w:val="24"/>
        </w:rPr>
        <w:t>拱墅区数据资源管理局、杭州鼎廉招标代理有限公司：</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我方郑重承诺，我方具有履行</w:t>
      </w:r>
      <w:r>
        <w:rPr>
          <w:rFonts w:hint="eastAsia" w:ascii="仿宋" w:hAnsi="仿宋" w:eastAsia="仿宋" w:cs="仿宋"/>
          <w:color w:val="auto"/>
          <w:kern w:val="0"/>
          <w:sz w:val="24"/>
          <w:lang w:eastAsia="zh-CN"/>
        </w:rPr>
        <w:t>2021拱墅区信息化基础保障应用与服务项目</w:t>
      </w:r>
      <w:r>
        <w:rPr>
          <w:rFonts w:hint="eastAsia" w:ascii="仿宋_GB2312" w:hAnsi="仿宋" w:eastAsia="仿宋_GB2312"/>
          <w:color w:val="auto"/>
          <w:sz w:val="24"/>
        </w:rPr>
        <w:t xml:space="preserve"> </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项目编号：DLZB2021D-GK-C037</w:t>
      </w:r>
      <w:r>
        <w:rPr>
          <w:rFonts w:hint="eastAsia" w:ascii="仿宋_GB2312" w:hAnsi="仿宋" w:eastAsia="仿宋_GB2312" w:cs="仿宋_GB2312"/>
          <w:color w:val="auto"/>
          <w:sz w:val="24"/>
        </w:rPr>
        <w:t>】合同所必需的设备和专业技术能力。如中标，我方将保证合同顺利履行。</w:t>
      </w:r>
    </w:p>
    <w:p>
      <w:pPr>
        <w:snapToGrid w:val="0"/>
        <w:spacing w:line="360" w:lineRule="auto"/>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 xml:space="preserve">                                          </w:t>
      </w:r>
    </w:p>
    <w:p>
      <w:pPr>
        <w:snapToGrid w:val="0"/>
        <w:spacing w:line="360" w:lineRule="auto"/>
        <w:ind w:firstLine="5040" w:firstLineChars="2100"/>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 xml:space="preserve"> 投标人名称(电子签名)：</w:t>
      </w:r>
    </w:p>
    <w:p>
      <w:pPr>
        <w:snapToGrid w:val="0"/>
        <w:spacing w:line="360" w:lineRule="auto"/>
        <w:ind w:firstLine="5160" w:firstLineChars="2150"/>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pacing w:line="360" w:lineRule="auto"/>
        <w:jc w:val="center"/>
        <w:rPr>
          <w:rFonts w:hint="eastAsia" w:ascii="仿宋_GB2312" w:hAnsi="仿宋" w:eastAsia="仿宋_GB2312" w:cs="仿宋_GB2312"/>
          <w:b/>
          <w:color w:val="auto"/>
          <w:kern w:val="0"/>
          <w:sz w:val="32"/>
          <w:szCs w:val="32"/>
        </w:rPr>
      </w:pPr>
    </w:p>
    <w:p>
      <w:pPr>
        <w:spacing w:line="360" w:lineRule="auto"/>
        <w:jc w:val="center"/>
        <w:rPr>
          <w:rFonts w:hint="eastAsia" w:ascii="仿宋_GB2312" w:hAnsi="仿宋" w:eastAsia="仿宋_GB2312" w:cs="仿宋_GB2312"/>
          <w:b/>
          <w:color w:val="auto"/>
          <w:kern w:val="0"/>
          <w:sz w:val="32"/>
          <w:szCs w:val="32"/>
        </w:rPr>
      </w:pPr>
    </w:p>
    <w:p>
      <w:pPr>
        <w:spacing w:line="360" w:lineRule="auto"/>
        <w:jc w:val="center"/>
        <w:rPr>
          <w:rFonts w:hint="eastAsia" w:ascii="仿宋_GB2312" w:hAnsi="仿宋" w:eastAsia="仿宋_GB2312" w:cs="仿宋_GB2312"/>
          <w:b/>
          <w:color w:val="auto"/>
          <w:kern w:val="0"/>
          <w:sz w:val="32"/>
          <w:szCs w:val="32"/>
        </w:rPr>
      </w:pPr>
    </w:p>
    <w:p>
      <w:pPr>
        <w:spacing w:line="360" w:lineRule="auto"/>
        <w:jc w:val="center"/>
        <w:rPr>
          <w:rFonts w:hint="eastAsia" w:ascii="仿宋_GB2312" w:hAnsi="仿宋" w:eastAsia="仿宋_GB2312" w:cs="仿宋_GB2312"/>
          <w:b/>
          <w:color w:val="auto"/>
          <w:kern w:val="0"/>
          <w:sz w:val="32"/>
          <w:szCs w:val="32"/>
        </w:rPr>
      </w:pPr>
    </w:p>
    <w:p>
      <w:pPr>
        <w:spacing w:line="360" w:lineRule="auto"/>
        <w:jc w:val="center"/>
        <w:rPr>
          <w:rFonts w:hint="eastAsia" w:ascii="仿宋_GB2312" w:hAnsi="仿宋" w:eastAsia="仿宋_GB2312" w:cs="仿宋_GB2312"/>
          <w:b/>
          <w:color w:val="auto"/>
          <w:kern w:val="0"/>
          <w:sz w:val="32"/>
          <w:szCs w:val="32"/>
        </w:rPr>
      </w:pPr>
    </w:p>
    <w:p>
      <w:pPr>
        <w:snapToGrid w:val="0"/>
        <w:spacing w:line="360" w:lineRule="auto"/>
        <w:jc w:val="center"/>
        <w:outlineLvl w:val="2"/>
        <w:rPr>
          <w:rFonts w:hint="eastAsia"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六、参加政府采购活动前三年内，在经营活动中</w:t>
      </w:r>
      <w:r>
        <w:rPr>
          <w:rFonts w:hint="eastAsia" w:ascii="仿宋_GB2312" w:hAnsi="仿宋" w:eastAsia="仿宋_GB2312" w:cs="仿宋_GB2312"/>
          <w:b/>
          <w:color w:val="auto"/>
          <w:kern w:val="0"/>
          <w:sz w:val="32"/>
          <w:szCs w:val="32"/>
        </w:rPr>
        <w:t>没有重大违法记录的声明</w:t>
      </w:r>
    </w:p>
    <w:p>
      <w:pPr>
        <w:snapToGrid w:val="0"/>
        <w:spacing w:line="360" w:lineRule="auto"/>
        <w:rPr>
          <w:rFonts w:hint="eastAsia" w:ascii="仿宋_GB2312" w:hAnsi="仿宋" w:eastAsia="仿宋_GB2312" w:cs="仿宋_GB2312"/>
          <w:color w:val="auto"/>
          <w:kern w:val="0"/>
          <w:sz w:val="24"/>
        </w:rPr>
      </w:pPr>
      <w:r>
        <w:rPr>
          <w:rFonts w:hint="eastAsia" w:ascii="仿宋_GB2312" w:hAnsi="仿宋" w:eastAsia="仿宋_GB2312" w:cs="仿宋_GB2312"/>
          <w:color w:val="auto"/>
          <w:sz w:val="24"/>
        </w:rPr>
        <w:t>拱墅区数据资源管理局、杭州鼎廉招标代理有限公司</w:t>
      </w:r>
      <w:r>
        <w:rPr>
          <w:rFonts w:hint="eastAsia" w:ascii="仿宋_GB2312" w:hAnsi="仿宋" w:eastAsia="仿宋_GB2312" w:cs="仿宋_GB2312"/>
          <w:color w:val="auto"/>
          <w:kern w:val="0"/>
          <w:sz w:val="24"/>
          <w:lang w:val="zh-CN"/>
        </w:rPr>
        <w:t>：</w:t>
      </w:r>
    </w:p>
    <w:p>
      <w:pPr>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kern w:val="0"/>
          <w:sz w:val="24"/>
          <w:lang w:val="zh-CN"/>
        </w:rPr>
        <w:t>我方</w:t>
      </w:r>
      <w:r>
        <w:rPr>
          <w:rFonts w:hint="eastAsia" w:ascii="仿宋_GB2312" w:hAnsi="仿宋" w:eastAsia="仿宋_GB2312" w:cs="仿宋_GB2312"/>
          <w:color w:val="auto"/>
          <w:sz w:val="24"/>
        </w:rPr>
        <w:t>声明投标截止时间前三年，在</w:t>
      </w:r>
      <w:r>
        <w:rPr>
          <w:rFonts w:hint="eastAsia" w:ascii="仿宋_GB2312" w:hAnsi="仿宋" w:eastAsia="仿宋_GB2312" w:cs="仿宋_GB2312"/>
          <w:color w:val="auto"/>
          <w:kern w:val="0"/>
          <w:sz w:val="24"/>
        </w:rPr>
        <w:t>经营活动中</w:t>
      </w:r>
      <w:r>
        <w:rPr>
          <w:rFonts w:hint="eastAsia" w:ascii="仿宋_GB2312" w:hAnsi="仿宋" w:eastAsia="仿宋_GB2312" w:cs="仿宋_GB2312"/>
          <w:color w:val="auto"/>
          <w:sz w:val="24"/>
        </w:rPr>
        <w:t xml:space="preserve">没有重大违法记录。 </w:t>
      </w:r>
    </w:p>
    <w:p>
      <w:pPr>
        <w:spacing w:line="360" w:lineRule="auto"/>
        <w:ind w:firstLine="480" w:firstLineChars="200"/>
        <w:rPr>
          <w:rFonts w:hint="eastAsia" w:ascii="仿宋_GB2312" w:hAnsi="仿宋" w:eastAsia="仿宋_GB2312" w:cs="仿宋_GB2312"/>
          <w:color w:val="auto"/>
          <w:sz w:val="24"/>
        </w:rPr>
      </w:pPr>
    </w:p>
    <w:p>
      <w:pPr>
        <w:snapToGrid w:val="0"/>
        <w:spacing w:line="360" w:lineRule="auto"/>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 xml:space="preserve">                                           投标人名称(电子签名)：</w:t>
      </w:r>
    </w:p>
    <w:p>
      <w:pPr>
        <w:snapToGrid w:val="0"/>
        <w:spacing w:line="360" w:lineRule="auto"/>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 xml:space="preserve">                                           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napToGrid w:val="0"/>
        <w:spacing w:line="360" w:lineRule="auto"/>
        <w:ind w:firstLine="5160" w:firstLineChars="2150"/>
        <w:rPr>
          <w:rFonts w:hint="eastAsia" w:ascii="仿宋_GB2312" w:hAnsi="仿宋" w:eastAsia="仿宋_GB2312" w:cs="仿宋_GB2312"/>
          <w:color w:val="auto"/>
          <w:kern w:val="0"/>
          <w:sz w:val="24"/>
          <w:lang w:val="zh-CN"/>
        </w:rPr>
      </w:pPr>
    </w:p>
    <w:p>
      <w:pPr>
        <w:snapToGrid w:val="0"/>
        <w:spacing w:line="360" w:lineRule="auto"/>
        <w:ind w:firstLine="5160" w:firstLineChars="2150"/>
        <w:rPr>
          <w:rFonts w:hint="eastAsia" w:ascii="仿宋_GB2312" w:hAnsi="仿宋" w:eastAsia="仿宋_GB2312" w:cs="仿宋_GB2312"/>
          <w:color w:val="auto"/>
          <w:kern w:val="0"/>
          <w:sz w:val="24"/>
          <w:lang w:val="zh-CN"/>
        </w:rPr>
      </w:pPr>
    </w:p>
    <w:p>
      <w:pPr>
        <w:snapToGrid w:val="0"/>
        <w:spacing w:line="360" w:lineRule="auto"/>
        <w:ind w:firstLine="5160" w:firstLineChars="2150"/>
        <w:rPr>
          <w:rFonts w:hint="eastAsia" w:ascii="仿宋_GB2312" w:hAnsi="仿宋" w:eastAsia="仿宋_GB2312" w:cs="仿宋_GB2312"/>
          <w:color w:val="auto"/>
          <w:kern w:val="0"/>
          <w:sz w:val="24"/>
          <w:lang w:val="zh-CN"/>
        </w:rPr>
      </w:pPr>
    </w:p>
    <w:p>
      <w:pPr>
        <w:pStyle w:val="2"/>
        <w:rPr>
          <w:rFonts w:hint="eastAsia"/>
          <w:lang w:val="zh-CN"/>
        </w:rPr>
      </w:pPr>
    </w:p>
    <w:p>
      <w:pPr>
        <w:snapToGrid w:val="0"/>
        <w:spacing w:line="360" w:lineRule="auto"/>
        <w:ind w:firstLine="5160" w:firstLineChars="2150"/>
        <w:rPr>
          <w:rFonts w:hint="eastAsia" w:ascii="仿宋_GB2312" w:hAnsi="仿宋" w:eastAsia="仿宋_GB2312" w:cs="仿宋_GB2312"/>
          <w:color w:val="auto"/>
          <w:kern w:val="0"/>
          <w:sz w:val="24"/>
          <w:lang w:val="zh-CN"/>
        </w:rPr>
      </w:pPr>
    </w:p>
    <w:p>
      <w:pPr>
        <w:snapToGrid w:val="0"/>
        <w:spacing w:line="360" w:lineRule="auto"/>
        <w:ind w:firstLine="5160" w:firstLineChars="2150"/>
        <w:rPr>
          <w:rFonts w:hint="eastAsia" w:ascii="仿宋_GB2312" w:hAnsi="仿宋" w:eastAsia="仿宋_GB2312" w:cs="仿宋_GB2312"/>
          <w:color w:val="auto"/>
          <w:kern w:val="0"/>
          <w:sz w:val="24"/>
          <w:lang w:val="zh-CN"/>
        </w:rPr>
      </w:pPr>
    </w:p>
    <w:p>
      <w:pPr>
        <w:snapToGrid w:val="0"/>
        <w:spacing w:line="360" w:lineRule="auto"/>
        <w:ind w:firstLine="1606" w:firstLineChars="500"/>
        <w:rPr>
          <w:rFonts w:hint="eastAsia" w:ascii="仿宋_GB2312" w:hAnsi="仿宋" w:eastAsia="仿宋_GB2312" w:cs="仿宋_GB2312"/>
          <w:b/>
          <w:color w:val="auto"/>
          <w:kern w:val="0"/>
          <w:sz w:val="32"/>
          <w:szCs w:val="32"/>
        </w:rPr>
      </w:pPr>
    </w:p>
    <w:p>
      <w:pPr>
        <w:snapToGrid w:val="0"/>
        <w:spacing w:line="360" w:lineRule="auto"/>
        <w:jc w:val="center"/>
        <w:outlineLvl w:val="2"/>
        <w:rPr>
          <w:rFonts w:hint="eastAsia"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七、具有良好商业信誉特别声明</w:t>
      </w:r>
    </w:p>
    <w:p>
      <w:pPr>
        <w:snapToGrid w:val="0"/>
        <w:spacing w:line="360" w:lineRule="auto"/>
        <w:ind w:firstLine="480"/>
        <w:rPr>
          <w:rFonts w:hint="eastAsia" w:ascii="仿宋_GB2312" w:hAnsi="仿宋" w:eastAsia="仿宋_GB2312" w:cs="仿宋_GB2312"/>
          <w:color w:val="auto"/>
          <w:kern w:val="0"/>
          <w:sz w:val="24"/>
        </w:rPr>
      </w:pPr>
      <w:r>
        <w:rPr>
          <w:rFonts w:hint="eastAsia" w:ascii="仿宋_GB2312" w:hAnsi="仿宋" w:eastAsia="仿宋_GB2312" w:cs="仿宋_GB2312"/>
          <w:color w:val="auto"/>
          <w:sz w:val="24"/>
        </w:rPr>
        <w:t>拱墅区数据资源管理局、杭州鼎廉招标代理有限公司</w:t>
      </w:r>
      <w:r>
        <w:rPr>
          <w:rFonts w:hint="eastAsia" w:ascii="仿宋_GB2312" w:hAnsi="仿宋" w:eastAsia="仿宋_GB2312" w:cs="仿宋_GB2312"/>
          <w:color w:val="auto"/>
          <w:kern w:val="0"/>
          <w:sz w:val="24"/>
          <w:lang w:val="zh-CN"/>
        </w:rPr>
        <w:t>：</w:t>
      </w:r>
    </w:p>
    <w:p>
      <w:pPr>
        <w:snapToGrid w:val="0"/>
        <w:spacing w:line="360" w:lineRule="auto"/>
        <w:ind w:firstLine="480"/>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sz w:val="24"/>
        </w:rPr>
        <w:t>截至投标截止时间，我方具有良好的商业信誉，不存在下列情形（包括但不限于）。否则，我方将承担在资格审查时不被通过的后果。</w:t>
      </w:r>
    </w:p>
    <w:p>
      <w:pPr>
        <w:pStyle w:val="335"/>
        <w:spacing w:before="0"/>
        <w:ind w:firstLine="495" w:firstLineChars="0"/>
        <w:rPr>
          <w:rFonts w:hint="eastAsia" w:ascii="仿宋_GB2312" w:hAnsi="仿宋" w:eastAsia="仿宋_GB2312"/>
          <w:color w:val="auto"/>
        </w:rPr>
      </w:pPr>
      <w:r>
        <w:rPr>
          <w:rFonts w:hint="eastAsia" w:ascii="仿宋_GB2312" w:hAnsi="仿宋" w:eastAsia="仿宋_GB2312"/>
          <w:color w:val="auto"/>
        </w:rPr>
        <w:t>1</w:t>
      </w:r>
      <w:r>
        <w:rPr>
          <w:rFonts w:hint="eastAsia" w:ascii="仿宋_GB2312" w:hAnsi="仿宋" w:eastAsia="仿宋_GB2312" w:cs="仿宋_GB2312"/>
          <w:b/>
          <w:color w:val="auto"/>
          <w:szCs w:val="24"/>
        </w:rPr>
        <w:t>、</w:t>
      </w:r>
      <w:r>
        <w:rPr>
          <w:rFonts w:hint="eastAsia" w:ascii="仿宋_GB2312" w:hAnsi="仿宋" w:eastAsia="仿宋_GB2312"/>
          <w:color w:val="auto"/>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hint="eastAsia" w:ascii="仿宋_GB2312" w:hAnsi="仿宋" w:eastAsia="仿宋_GB2312"/>
          <w:color w:val="auto"/>
          <w:sz w:val="24"/>
        </w:rPr>
      </w:pPr>
    </w:p>
    <w:p>
      <w:pPr>
        <w:snapToGrid w:val="0"/>
        <w:spacing w:line="360" w:lineRule="auto"/>
        <w:ind w:firstLine="4680" w:firstLineChars="1950"/>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投标人名称(电子签名)：</w:t>
      </w:r>
    </w:p>
    <w:p>
      <w:pPr>
        <w:snapToGrid w:val="0"/>
        <w:spacing w:line="360" w:lineRule="auto"/>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 xml:space="preserve">                                       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pacing w:line="360" w:lineRule="auto"/>
        <w:jc w:val="center"/>
        <w:rPr>
          <w:rFonts w:hint="eastAsia" w:ascii="仿宋_GB2312" w:hAnsi="仿宋" w:eastAsia="仿宋_GB2312" w:cs="仿宋_GB2312"/>
          <w:b/>
          <w:color w:val="auto"/>
          <w:sz w:val="30"/>
          <w:szCs w:val="30"/>
        </w:rPr>
      </w:pPr>
    </w:p>
    <w:p>
      <w:pPr>
        <w:spacing w:line="360" w:lineRule="auto"/>
        <w:jc w:val="center"/>
        <w:rPr>
          <w:rFonts w:hint="eastAsia" w:ascii="仿宋_GB2312" w:hAnsi="仿宋" w:eastAsia="仿宋_GB2312" w:cs="仿宋_GB2312"/>
          <w:b/>
          <w:color w:val="auto"/>
          <w:sz w:val="32"/>
          <w:szCs w:val="32"/>
        </w:rPr>
      </w:pPr>
    </w:p>
    <w:p>
      <w:pPr>
        <w:snapToGrid w:val="0"/>
        <w:spacing w:line="360" w:lineRule="auto"/>
        <w:jc w:val="center"/>
        <w:outlineLvl w:val="2"/>
        <w:rPr>
          <w:rFonts w:hint="eastAsia"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八、特定资格条件要求的资质文件（复印件）</w:t>
      </w:r>
    </w:p>
    <w:p>
      <w:pPr>
        <w:widowControl/>
        <w:spacing w:line="360" w:lineRule="auto"/>
        <w:ind w:firstLine="480" w:firstLineChars="200"/>
        <w:jc w:val="left"/>
        <w:rPr>
          <w:rFonts w:hint="eastAsia" w:ascii="仿宋_GB2312" w:hAnsi="仿宋" w:eastAsia="仿宋_GB2312" w:cs="仿宋_GB2312"/>
          <w:color w:val="auto"/>
          <w:sz w:val="24"/>
        </w:rPr>
      </w:pPr>
      <w:r>
        <w:rPr>
          <w:rFonts w:hint="eastAsia" w:ascii="仿宋_GB2312" w:hAnsi="仿宋" w:eastAsia="仿宋_GB2312" w:cs="仿宋_GB2312"/>
          <w:color w:val="auto"/>
          <w:sz w:val="24"/>
        </w:rPr>
        <w:t>（由投标人根据招标公告合格的投标人应具备的特定资格要求编制；如果本项目没有设置特定资格条件，则不需要提供）</w:t>
      </w:r>
    </w:p>
    <w:p>
      <w:pPr>
        <w:widowControl/>
        <w:spacing w:line="360" w:lineRule="auto"/>
        <w:ind w:firstLine="480" w:firstLineChars="200"/>
        <w:jc w:val="left"/>
        <w:rPr>
          <w:rFonts w:hint="eastAsia" w:ascii="仿宋_GB2312" w:hAnsi="仿宋" w:eastAsia="仿宋_GB2312" w:cs="仿宋_GB2312"/>
          <w:color w:val="auto"/>
          <w:sz w:val="24"/>
        </w:rPr>
      </w:pPr>
    </w:p>
    <w:p>
      <w:pPr>
        <w:spacing w:line="360" w:lineRule="auto"/>
        <w:ind w:firstLine="480" w:firstLineChars="200"/>
        <w:rPr>
          <w:rFonts w:hint="eastAsia" w:ascii="仿宋_GB2312" w:hAnsi="仿宋" w:eastAsia="仿宋_GB2312" w:cs="仿宋_GB2312"/>
          <w:color w:val="auto"/>
          <w:sz w:val="24"/>
        </w:rPr>
      </w:pPr>
    </w:p>
    <w:p>
      <w:pPr>
        <w:spacing w:line="360" w:lineRule="auto"/>
        <w:jc w:val="center"/>
        <w:outlineLvl w:val="1"/>
        <w:rPr>
          <w:rFonts w:hint="eastAsia" w:ascii="仿宋_GB2312" w:hAnsi="仿宋" w:eastAsia="仿宋_GB2312" w:cs="仿宋_GB2312"/>
          <w:b/>
          <w:color w:val="auto"/>
          <w:kern w:val="0"/>
          <w:sz w:val="36"/>
          <w:szCs w:val="36"/>
        </w:rPr>
      </w:pPr>
      <w:r>
        <w:rPr>
          <w:rFonts w:hint="eastAsia" w:ascii="仿宋_GB2312" w:hAnsi="仿宋" w:eastAsia="仿宋_GB2312" w:cs="仿宋_GB2312"/>
          <w:b/>
          <w:bCs/>
          <w:color w:val="auto"/>
          <w:sz w:val="32"/>
          <w:szCs w:val="32"/>
        </w:rPr>
        <w:br w:type="page"/>
      </w:r>
      <w:r>
        <w:rPr>
          <w:rFonts w:hint="eastAsia" w:ascii="仿宋_GB2312" w:hAnsi="仿宋" w:eastAsia="仿宋_GB2312" w:cs="仿宋_GB2312"/>
          <w:b/>
          <w:color w:val="auto"/>
          <w:kern w:val="0"/>
          <w:sz w:val="36"/>
          <w:szCs w:val="36"/>
        </w:rPr>
        <w:t>▲报价文件部分</w:t>
      </w:r>
    </w:p>
    <w:p>
      <w:pPr>
        <w:spacing w:line="360" w:lineRule="auto"/>
        <w:jc w:val="center"/>
        <w:rPr>
          <w:rFonts w:hint="eastAsia" w:ascii="仿宋_GB2312" w:hAnsi="仿宋" w:eastAsia="仿宋_GB2312" w:cs="仿宋_GB2312"/>
          <w:b/>
          <w:color w:val="auto"/>
          <w:kern w:val="0"/>
          <w:sz w:val="24"/>
        </w:rPr>
      </w:pPr>
    </w:p>
    <w:p>
      <w:pPr>
        <w:snapToGrid w:val="0"/>
        <w:spacing w:line="360" w:lineRule="auto"/>
        <w:jc w:val="center"/>
        <w:outlineLvl w:val="2"/>
        <w:rPr>
          <w:rFonts w:hint="eastAsia"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目录</w:t>
      </w:r>
    </w:p>
    <w:p>
      <w:pPr>
        <w:spacing w:line="360" w:lineRule="auto"/>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（1）投标响应函……………………………………………………（页码）</w:t>
      </w:r>
    </w:p>
    <w:p>
      <w:pPr>
        <w:spacing w:line="360" w:lineRule="auto"/>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（2）投标（开标）一览表…………………………………………（页码）</w:t>
      </w:r>
    </w:p>
    <w:p>
      <w:pPr>
        <w:spacing w:line="360" w:lineRule="auto"/>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（3）中小企业声明函………………………………………………（页码）</w:t>
      </w:r>
    </w:p>
    <w:p>
      <w:pPr>
        <w:spacing w:line="360" w:lineRule="auto"/>
        <w:ind w:left="2" w:firstLine="480" w:firstLineChars="200"/>
        <w:rPr>
          <w:rFonts w:hint="eastAsia" w:ascii="仿宋_GB2312" w:hAnsi="仿宋" w:eastAsia="仿宋_GB2312" w:cs="仿宋_GB2312"/>
          <w:color w:val="auto"/>
          <w:sz w:val="24"/>
        </w:rPr>
      </w:pPr>
    </w:p>
    <w:p>
      <w:pPr>
        <w:spacing w:line="360" w:lineRule="auto"/>
        <w:ind w:left="2" w:firstLine="480" w:firstLineChars="200"/>
        <w:rPr>
          <w:rFonts w:hint="eastAsia" w:ascii="仿宋_GB2312" w:hAnsi="仿宋" w:eastAsia="仿宋_GB2312" w:cs="仿宋_GB2312"/>
          <w:color w:val="auto"/>
          <w:sz w:val="24"/>
        </w:rPr>
      </w:pPr>
    </w:p>
    <w:p>
      <w:pPr>
        <w:spacing w:line="360" w:lineRule="auto"/>
        <w:ind w:left="2" w:firstLine="480" w:firstLineChars="200"/>
        <w:rPr>
          <w:rFonts w:hint="eastAsia" w:ascii="仿宋_GB2312" w:hAnsi="仿宋" w:eastAsia="仿宋_GB2312" w:cs="仿宋_GB2312"/>
          <w:color w:val="auto"/>
          <w:sz w:val="24"/>
        </w:rPr>
      </w:pPr>
    </w:p>
    <w:p>
      <w:pPr>
        <w:spacing w:line="360" w:lineRule="auto"/>
        <w:ind w:left="2" w:firstLine="480" w:firstLineChars="200"/>
        <w:rPr>
          <w:rFonts w:hint="eastAsia" w:ascii="仿宋_GB2312" w:hAnsi="仿宋" w:eastAsia="仿宋_GB2312" w:cs="仿宋_GB2312"/>
          <w:color w:val="auto"/>
          <w:sz w:val="24"/>
        </w:rPr>
      </w:pPr>
    </w:p>
    <w:p>
      <w:pPr>
        <w:spacing w:line="360" w:lineRule="auto"/>
        <w:ind w:left="2" w:firstLine="480" w:firstLineChars="200"/>
        <w:rPr>
          <w:rFonts w:hint="eastAsia" w:ascii="仿宋_GB2312" w:hAnsi="仿宋" w:eastAsia="仿宋_GB2312" w:cs="仿宋_GB2312"/>
          <w:color w:val="auto"/>
          <w:sz w:val="24"/>
        </w:rPr>
      </w:pPr>
    </w:p>
    <w:p>
      <w:pPr>
        <w:snapToGrid w:val="0"/>
        <w:spacing w:line="360" w:lineRule="auto"/>
        <w:jc w:val="center"/>
        <w:rPr>
          <w:rFonts w:hint="eastAsia" w:ascii="仿宋_GB2312" w:hAnsi="仿宋" w:eastAsia="仿宋_GB2312" w:cs="仿宋_GB2312"/>
          <w:b/>
          <w:color w:val="auto"/>
          <w:kern w:val="0"/>
          <w:sz w:val="32"/>
          <w:szCs w:val="32"/>
        </w:rPr>
      </w:pPr>
    </w:p>
    <w:p>
      <w:pPr>
        <w:snapToGrid w:val="0"/>
        <w:spacing w:line="360" w:lineRule="auto"/>
        <w:jc w:val="center"/>
        <w:rPr>
          <w:rFonts w:hint="eastAsia" w:ascii="仿宋_GB2312" w:hAnsi="仿宋" w:eastAsia="仿宋_GB2312" w:cs="仿宋_GB2312"/>
          <w:b/>
          <w:color w:val="auto"/>
          <w:kern w:val="0"/>
          <w:sz w:val="32"/>
          <w:szCs w:val="32"/>
        </w:rPr>
      </w:pPr>
    </w:p>
    <w:p>
      <w:pPr>
        <w:snapToGrid w:val="0"/>
        <w:spacing w:line="360" w:lineRule="auto"/>
        <w:jc w:val="center"/>
        <w:rPr>
          <w:rFonts w:hint="eastAsia" w:ascii="仿宋_GB2312" w:hAnsi="仿宋" w:eastAsia="仿宋_GB2312" w:cs="仿宋_GB2312"/>
          <w:b/>
          <w:color w:val="auto"/>
          <w:kern w:val="0"/>
          <w:sz w:val="32"/>
          <w:szCs w:val="32"/>
        </w:rPr>
      </w:pPr>
    </w:p>
    <w:p>
      <w:pPr>
        <w:snapToGrid w:val="0"/>
        <w:spacing w:line="360" w:lineRule="auto"/>
        <w:jc w:val="center"/>
        <w:rPr>
          <w:rFonts w:hint="eastAsia" w:ascii="仿宋_GB2312" w:hAnsi="仿宋" w:eastAsia="仿宋_GB2312" w:cs="仿宋_GB2312"/>
          <w:b/>
          <w:color w:val="auto"/>
          <w:kern w:val="0"/>
          <w:sz w:val="32"/>
          <w:szCs w:val="32"/>
        </w:rPr>
      </w:pPr>
    </w:p>
    <w:p>
      <w:pPr>
        <w:snapToGrid w:val="0"/>
        <w:spacing w:line="360" w:lineRule="auto"/>
        <w:jc w:val="center"/>
        <w:rPr>
          <w:rFonts w:hint="eastAsia" w:ascii="仿宋_GB2312" w:hAnsi="仿宋" w:eastAsia="仿宋_GB2312" w:cs="仿宋_GB2312"/>
          <w:b/>
          <w:color w:val="auto"/>
          <w:kern w:val="0"/>
          <w:sz w:val="32"/>
          <w:szCs w:val="32"/>
        </w:rPr>
      </w:pPr>
    </w:p>
    <w:p>
      <w:pPr>
        <w:snapToGrid w:val="0"/>
        <w:spacing w:line="360" w:lineRule="auto"/>
        <w:jc w:val="center"/>
        <w:rPr>
          <w:rFonts w:hint="eastAsia" w:ascii="仿宋_GB2312" w:hAnsi="仿宋" w:eastAsia="仿宋_GB2312" w:cs="仿宋_GB2312"/>
          <w:b/>
          <w:color w:val="auto"/>
          <w:kern w:val="0"/>
          <w:sz w:val="32"/>
          <w:szCs w:val="32"/>
        </w:rPr>
      </w:pPr>
    </w:p>
    <w:p>
      <w:pPr>
        <w:snapToGrid w:val="0"/>
        <w:spacing w:line="360" w:lineRule="auto"/>
        <w:jc w:val="center"/>
        <w:rPr>
          <w:rFonts w:hint="eastAsia" w:ascii="仿宋_GB2312" w:hAnsi="仿宋" w:eastAsia="仿宋_GB2312" w:cs="仿宋_GB2312"/>
          <w:b/>
          <w:color w:val="auto"/>
          <w:kern w:val="0"/>
          <w:sz w:val="32"/>
          <w:szCs w:val="32"/>
        </w:rPr>
      </w:pPr>
    </w:p>
    <w:p>
      <w:pPr>
        <w:snapToGrid w:val="0"/>
        <w:spacing w:line="360" w:lineRule="auto"/>
        <w:jc w:val="center"/>
        <w:rPr>
          <w:rFonts w:hint="eastAsia" w:ascii="仿宋_GB2312" w:hAnsi="仿宋" w:eastAsia="仿宋_GB2312" w:cs="仿宋_GB2312"/>
          <w:b/>
          <w:color w:val="auto"/>
          <w:kern w:val="0"/>
          <w:sz w:val="32"/>
          <w:szCs w:val="32"/>
        </w:rPr>
      </w:pPr>
    </w:p>
    <w:p>
      <w:pPr>
        <w:snapToGrid w:val="0"/>
        <w:spacing w:line="360" w:lineRule="auto"/>
        <w:jc w:val="center"/>
        <w:rPr>
          <w:rFonts w:hint="eastAsia" w:ascii="仿宋_GB2312" w:hAnsi="仿宋" w:eastAsia="仿宋_GB2312" w:cs="仿宋_GB2312"/>
          <w:b/>
          <w:color w:val="auto"/>
          <w:kern w:val="0"/>
          <w:sz w:val="32"/>
          <w:szCs w:val="32"/>
        </w:rPr>
      </w:pPr>
    </w:p>
    <w:p>
      <w:pPr>
        <w:snapToGrid w:val="0"/>
        <w:spacing w:line="360" w:lineRule="auto"/>
        <w:jc w:val="center"/>
        <w:rPr>
          <w:rFonts w:hint="eastAsia" w:ascii="仿宋_GB2312" w:hAnsi="仿宋" w:eastAsia="仿宋_GB2312" w:cs="仿宋_GB2312"/>
          <w:b/>
          <w:color w:val="auto"/>
          <w:kern w:val="0"/>
          <w:sz w:val="32"/>
          <w:szCs w:val="32"/>
        </w:rPr>
      </w:pPr>
    </w:p>
    <w:p>
      <w:pPr>
        <w:snapToGrid w:val="0"/>
        <w:spacing w:line="360" w:lineRule="auto"/>
        <w:jc w:val="center"/>
        <w:rPr>
          <w:rFonts w:hint="eastAsia" w:ascii="仿宋_GB2312" w:hAnsi="仿宋" w:eastAsia="仿宋_GB2312" w:cs="仿宋_GB2312"/>
          <w:b/>
          <w:color w:val="auto"/>
          <w:kern w:val="0"/>
          <w:sz w:val="32"/>
          <w:szCs w:val="32"/>
        </w:rPr>
      </w:pPr>
    </w:p>
    <w:p>
      <w:pPr>
        <w:snapToGrid w:val="0"/>
        <w:spacing w:line="360" w:lineRule="auto"/>
        <w:jc w:val="center"/>
        <w:rPr>
          <w:rFonts w:hint="eastAsia" w:ascii="仿宋_GB2312" w:hAnsi="仿宋" w:eastAsia="仿宋_GB2312" w:cs="仿宋_GB2312"/>
          <w:b/>
          <w:color w:val="auto"/>
          <w:kern w:val="0"/>
          <w:sz w:val="32"/>
          <w:szCs w:val="32"/>
        </w:rPr>
      </w:pPr>
    </w:p>
    <w:p>
      <w:pPr>
        <w:snapToGrid w:val="0"/>
        <w:spacing w:line="360" w:lineRule="auto"/>
        <w:jc w:val="center"/>
        <w:rPr>
          <w:rFonts w:hint="eastAsia" w:ascii="仿宋_GB2312" w:hAnsi="仿宋" w:eastAsia="仿宋_GB2312" w:cs="仿宋_GB2312"/>
          <w:b/>
          <w:color w:val="auto"/>
          <w:kern w:val="0"/>
          <w:sz w:val="32"/>
          <w:szCs w:val="32"/>
        </w:rPr>
      </w:pPr>
    </w:p>
    <w:p>
      <w:pPr>
        <w:snapToGrid w:val="0"/>
        <w:spacing w:line="360" w:lineRule="auto"/>
        <w:jc w:val="center"/>
        <w:outlineLvl w:val="2"/>
        <w:rPr>
          <w:rFonts w:hint="eastAsia"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一、投标响应函</w:t>
      </w:r>
    </w:p>
    <w:p>
      <w:pPr>
        <w:snapToGrid w:val="0"/>
        <w:spacing w:line="360" w:lineRule="auto"/>
        <w:rPr>
          <w:rFonts w:hint="eastAsia" w:ascii="仿宋_GB2312" w:hAnsi="仿宋" w:eastAsia="仿宋_GB2312" w:cs="仿宋_GB2312"/>
          <w:color w:val="auto"/>
          <w:sz w:val="24"/>
        </w:rPr>
      </w:pPr>
      <w:r>
        <w:rPr>
          <w:rFonts w:hint="eastAsia" w:ascii="仿宋_GB2312" w:hAnsi="仿宋" w:eastAsia="仿宋_GB2312" w:cs="仿宋_GB2312"/>
          <w:color w:val="auto"/>
          <w:sz w:val="24"/>
        </w:rPr>
        <w:t>拱墅区数据资源管理局、杭州鼎廉招标代理有限公司：</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sz w:val="24"/>
        </w:rPr>
        <w:t>(投标人全称)授权</w:t>
      </w:r>
      <w:r>
        <w:rPr>
          <w:rFonts w:hint="eastAsia"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sz w:val="24"/>
        </w:rPr>
        <w:t>(全权代表姓名)</w:t>
      </w:r>
      <w:r>
        <w:rPr>
          <w:rFonts w:hint="eastAsia"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sz w:val="24"/>
        </w:rPr>
        <w:t>(职务、职称)为全权代表，参加贵方组织的</w:t>
      </w:r>
      <w:r>
        <w:rPr>
          <w:rFonts w:hint="eastAsia" w:ascii="仿宋" w:hAnsi="仿宋" w:eastAsia="仿宋" w:cs="仿宋"/>
          <w:color w:val="auto"/>
          <w:kern w:val="0"/>
          <w:sz w:val="24"/>
          <w:lang w:eastAsia="zh-CN"/>
        </w:rPr>
        <w:t>2021拱墅区信息化基础保障应用与服务项目</w:t>
      </w:r>
      <w:r>
        <w:rPr>
          <w:rFonts w:hint="eastAsia" w:ascii="仿宋_GB2312" w:hAnsi="仿宋" w:eastAsia="仿宋_GB2312"/>
          <w:color w:val="auto"/>
          <w:sz w:val="24"/>
        </w:rPr>
        <w:t xml:space="preserve"> </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项目编号：DLZB2021D-GK-C037</w:t>
      </w:r>
      <w:r>
        <w:rPr>
          <w:rFonts w:hint="eastAsia" w:ascii="仿宋_GB2312" w:hAnsi="仿宋" w:eastAsia="仿宋_GB2312" w:cs="仿宋_GB2312"/>
          <w:color w:val="auto"/>
          <w:sz w:val="24"/>
        </w:rPr>
        <w:t>】招标的有关活动，并对此项目进行投标。为此：</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1、我方同意在投标人</w:t>
      </w:r>
      <w:r>
        <w:rPr>
          <w:rFonts w:hint="eastAsia" w:ascii="仿宋_GB2312" w:hAnsi="仿宋" w:eastAsia="仿宋_GB2312" w:cs="仿宋_GB2312"/>
          <w:color w:val="auto"/>
          <w:kern w:val="44"/>
          <w:sz w:val="24"/>
        </w:rPr>
        <w:t>投标人须知</w:t>
      </w:r>
      <w:r>
        <w:rPr>
          <w:rFonts w:hint="eastAsia" w:ascii="仿宋_GB2312" w:hAnsi="仿宋" w:eastAsia="仿宋_GB2312" w:cs="仿宋_GB2312"/>
          <w:color w:val="auto"/>
          <w:sz w:val="24"/>
        </w:rPr>
        <w:t>规定的开标日期起遵守本投标文件中的承诺且在投标有效期满之前均具有约束力。</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2、我方承诺已经具备《中华人民共和国政府采购法》中规定的参加政府采购活动的供应商应当具备的条件：</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(1)具有独立承担民事责任的能力；</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(2)遵守国家法律、行政法规，具有良好的信誉和商业道德；</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(3)具有履行合同的能力和良好的履行合同记录；</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(4)良好的资金、财务状况；</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(5)产品及生产所需装备符合中国政府规定的相应技术标准和环保标准；</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(6)没有违反政府采购法规、政策的记录；</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(7)没有发生重大经济纠纷和走私犯罪记录。</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3、我方中标后拟在中标后将</w:t>
      </w:r>
      <w:r>
        <w:rPr>
          <w:rFonts w:hint="eastAsia" w:ascii="仿宋_GB2312" w:hAnsi="仿宋" w:eastAsia="仿宋_GB2312" w:cs="仿宋_GB2312"/>
          <w:color w:val="auto"/>
          <w:sz w:val="24"/>
          <w:u w:val="single"/>
        </w:rPr>
        <w:t xml:space="preserve">   </w:t>
      </w:r>
      <w:r>
        <w:rPr>
          <w:rFonts w:hint="eastAsia" w:ascii="仿宋_GB2312" w:hAnsi="仿宋" w:eastAsia="仿宋_GB2312" w:cs="仿宋_GB2312"/>
          <w:color w:val="auto"/>
          <w:sz w:val="24"/>
          <w:u w:val="single"/>
          <w:lang w:val="en-US" w:eastAsia="zh-CN"/>
        </w:rPr>
        <w:t xml:space="preserve">    </w:t>
      </w:r>
      <w:r>
        <w:rPr>
          <w:rFonts w:hint="eastAsia"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工作分包，分包承担主体是</w:t>
      </w:r>
      <w:r>
        <w:rPr>
          <w:rFonts w:hint="eastAsia"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，我方承诺分包承担主体具备相应资质条件</w:t>
      </w:r>
      <w:r>
        <w:rPr>
          <w:rFonts w:hint="eastAsia" w:ascii="仿宋_GB2312" w:hAnsi="仿宋" w:eastAsia="仿宋_GB2312" w:cs="仿宋_GB2312"/>
          <w:color w:val="auto"/>
          <w:sz w:val="24"/>
          <w:u w:val="single"/>
        </w:rPr>
        <w:t xml:space="preserve"> </w:t>
      </w:r>
      <w:r>
        <w:rPr>
          <w:rFonts w:hint="eastAsia" w:ascii="仿宋_GB2312" w:hAnsi="仿宋" w:eastAsia="仿宋_GB2312" w:cs="仿宋_GB2312"/>
          <w:color w:val="auto"/>
          <w:sz w:val="24"/>
          <w:u w:val="single"/>
          <w:lang w:val="en-US" w:eastAsia="zh-CN"/>
        </w:rPr>
        <w:t xml:space="preserve">  </w:t>
      </w:r>
      <w:r>
        <w:rPr>
          <w:rFonts w:hint="eastAsia" w:ascii="仿宋_GB2312" w:hAnsi="仿宋" w:eastAsia="仿宋_GB2312" w:cs="仿宋_GB2312"/>
          <w:color w:val="auto"/>
          <w:sz w:val="24"/>
          <w:u w:val="single"/>
        </w:rPr>
        <w:t xml:space="preserve">    </w:t>
      </w:r>
      <w:r>
        <w:rPr>
          <w:rFonts w:hint="eastAsia" w:ascii="仿宋_GB2312" w:hAnsi="仿宋" w:eastAsia="仿宋_GB2312" w:cs="仿宋_GB2312"/>
          <w:color w:val="auto"/>
          <w:sz w:val="24"/>
          <w:lang w:eastAsia="zh-CN"/>
        </w:rPr>
        <w:t>（若有分包可填</w:t>
      </w:r>
      <w:r>
        <w:rPr>
          <w:rFonts w:hint="eastAsia" w:ascii="仿宋_GB2312" w:hAnsi="仿宋" w:eastAsia="仿宋_GB2312" w:cs="仿宋_GB2312"/>
          <w:b/>
          <w:bCs/>
          <w:color w:val="auto"/>
          <w:sz w:val="24"/>
          <w:u w:val="single"/>
          <w:lang w:eastAsia="zh-CN"/>
        </w:rPr>
        <w:t>见附件</w:t>
      </w:r>
      <w:r>
        <w:rPr>
          <w:rFonts w:hint="eastAsia" w:ascii="仿宋_GB2312" w:hAnsi="仿宋" w:eastAsia="仿宋_GB2312" w:cs="仿宋_GB2312"/>
          <w:b/>
          <w:bCs/>
          <w:color w:val="auto"/>
          <w:sz w:val="24"/>
          <w:u w:val="none"/>
          <w:lang w:eastAsia="zh-CN"/>
        </w:rPr>
        <w:t>：</w:t>
      </w:r>
      <w:r>
        <w:rPr>
          <w:rFonts w:hint="eastAsia" w:ascii="仿宋_GB2312" w:hAnsi="仿宋_GB2312" w:eastAsia="仿宋_GB2312" w:cs="仿宋_GB2312"/>
          <w:color w:val="auto"/>
          <w:sz w:val="24"/>
          <w:lang w:eastAsia="zh-CN"/>
        </w:rPr>
        <w:t>附件主要包括</w:t>
      </w:r>
      <w:r>
        <w:rPr>
          <w:rFonts w:hint="eastAsia" w:ascii="仿宋_GB2312" w:hAnsi="仿宋_GB2312" w:eastAsia="仿宋_GB2312" w:cs="仿宋_GB2312"/>
          <w:i w:val="0"/>
          <w:caps w:val="0"/>
          <w:color w:val="auto"/>
          <w:spacing w:val="0"/>
          <w:sz w:val="24"/>
          <w:szCs w:val="24"/>
          <w:shd w:val="clear" w:color="auto" w:fill="FFFFFF"/>
        </w:rPr>
        <w:t>分包单位</w:t>
      </w:r>
      <w:r>
        <w:rPr>
          <w:rFonts w:hint="eastAsia" w:ascii="仿宋_GB2312" w:hAnsi="仿宋_GB2312" w:eastAsia="仿宋_GB2312" w:cs="仿宋_GB2312"/>
          <w:i w:val="0"/>
          <w:caps w:val="0"/>
          <w:color w:val="auto"/>
          <w:spacing w:val="0"/>
          <w:sz w:val="24"/>
          <w:szCs w:val="24"/>
          <w:shd w:val="clear" w:color="auto" w:fill="FFFFFF"/>
          <w:lang w:eastAsia="zh-CN"/>
        </w:rPr>
        <w:t>的</w:t>
      </w:r>
      <w:r>
        <w:rPr>
          <w:rFonts w:hint="eastAsia" w:ascii="仿宋_GB2312" w:hAnsi="仿宋_GB2312" w:eastAsia="仿宋_GB2312" w:cs="仿宋_GB2312"/>
          <w:i w:val="0"/>
          <w:caps w:val="0"/>
          <w:color w:val="auto"/>
          <w:spacing w:val="0"/>
          <w:sz w:val="24"/>
          <w:szCs w:val="24"/>
          <w:shd w:val="clear" w:color="auto" w:fill="FFFFFF"/>
        </w:rPr>
        <w:t>营业执照</w:t>
      </w:r>
      <w:r>
        <w:rPr>
          <w:rFonts w:hint="eastAsia" w:ascii="仿宋_GB2312" w:hAnsi="仿宋_GB2312" w:eastAsia="仿宋_GB2312" w:cs="仿宋_GB2312"/>
          <w:i w:val="0"/>
          <w:caps w:val="0"/>
          <w:color w:val="auto"/>
          <w:spacing w:val="0"/>
          <w:sz w:val="24"/>
          <w:szCs w:val="24"/>
          <w:shd w:val="clear" w:color="auto" w:fill="FFFFFF"/>
          <w:lang w:eastAsia="zh-CN"/>
        </w:rPr>
        <w:t>、主要业绩、项目经理、技术负责人，以及其他特殊资质（若有）等情况</w:t>
      </w:r>
      <w:r>
        <w:rPr>
          <w:rFonts w:hint="eastAsia" w:ascii="仿宋_GB2312" w:hAnsi="仿宋" w:eastAsia="仿宋_GB2312" w:cs="仿宋_GB2312"/>
          <w:color w:val="auto"/>
          <w:sz w:val="24"/>
          <w:lang w:eastAsia="zh-CN"/>
        </w:rPr>
        <w:t>）</w:t>
      </w:r>
      <w:r>
        <w:rPr>
          <w:rFonts w:hint="eastAsia" w:ascii="仿宋_GB2312" w:hAnsi="仿宋" w:eastAsia="仿宋_GB2312" w:cs="仿宋_GB2312"/>
          <w:color w:val="auto"/>
          <w:sz w:val="24"/>
        </w:rPr>
        <w:t>，且不再次分包。（</w:t>
      </w:r>
      <w:r>
        <w:rPr>
          <w:rFonts w:hint="eastAsia" w:ascii="仿宋_GB2312" w:hAnsi="仿宋" w:eastAsia="仿宋_GB2312" w:cs="仿宋_GB2312"/>
          <w:color w:val="auto"/>
          <w:sz w:val="24"/>
          <w:lang w:eastAsia="zh-CN"/>
        </w:rPr>
        <w:t>若</w:t>
      </w:r>
      <w:r>
        <w:rPr>
          <w:rFonts w:hint="eastAsia" w:ascii="仿宋_GB2312" w:hAnsi="仿宋" w:eastAsia="仿宋_GB2312" w:cs="仿宋_GB2312"/>
          <w:color w:val="auto"/>
          <w:sz w:val="24"/>
        </w:rPr>
        <w:t>不进行分包或本项目不允许分包的，下划线处填写“/”。）</w:t>
      </w:r>
    </w:p>
    <w:p>
      <w:pPr>
        <w:pStyle w:val="36"/>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4、提供</w:t>
      </w:r>
      <w:r>
        <w:rPr>
          <w:rFonts w:hint="eastAsia" w:ascii="仿宋_GB2312" w:hAnsi="仿宋" w:eastAsia="仿宋_GB2312" w:cs="仿宋_GB2312"/>
          <w:color w:val="auto"/>
          <w:kern w:val="44"/>
          <w:sz w:val="24"/>
        </w:rPr>
        <w:t>投标人须知</w:t>
      </w:r>
      <w:r>
        <w:rPr>
          <w:rFonts w:hint="eastAsia" w:ascii="仿宋_GB2312" w:hAnsi="仿宋" w:eastAsia="仿宋_GB2312" w:cs="仿宋_GB2312"/>
          <w:color w:val="auto"/>
          <w:sz w:val="24"/>
        </w:rPr>
        <w:t>规定的全部投标文件</w:t>
      </w:r>
      <w:r>
        <w:rPr>
          <w:rFonts w:hint="eastAsia" w:ascii="仿宋_GB2312" w:hAnsi="仿宋" w:eastAsia="仿宋_GB2312" w:cs="仿宋_GB2312"/>
          <w:color w:val="auto"/>
          <w:kern w:val="44"/>
          <w:sz w:val="24"/>
        </w:rPr>
        <w:t>。</w:t>
      </w:r>
      <w:r>
        <w:rPr>
          <w:rFonts w:hint="eastAsia" w:ascii="仿宋_GB2312" w:hAnsi="仿宋" w:eastAsia="仿宋_GB2312" w:cs="仿宋_GB2312"/>
          <w:color w:val="auto"/>
          <w:sz w:val="24"/>
        </w:rPr>
        <w:t>具体内容为：</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(1)投标(开标)一览表；</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(2)投标</w:t>
      </w:r>
      <w:r>
        <w:rPr>
          <w:rFonts w:hint="eastAsia" w:ascii="仿宋_GB2312" w:hAnsi="仿宋" w:eastAsia="仿宋_GB2312" w:cs="仿宋_GB2312"/>
          <w:color w:val="auto"/>
          <w:kern w:val="0"/>
          <w:sz w:val="24"/>
          <w:lang w:val="zh-CN"/>
        </w:rPr>
        <w:t>技术文件和</w:t>
      </w:r>
      <w:r>
        <w:rPr>
          <w:rFonts w:hint="eastAsia" w:ascii="仿宋_GB2312" w:hAnsi="仿宋" w:eastAsia="仿宋_GB2312" w:cs="仿宋_GB2312"/>
          <w:color w:val="auto"/>
          <w:sz w:val="24"/>
          <w:lang w:val="zh-CN"/>
        </w:rPr>
        <w:t>商务文件</w:t>
      </w:r>
      <w:r>
        <w:rPr>
          <w:rFonts w:hint="eastAsia" w:ascii="仿宋_GB2312" w:hAnsi="仿宋" w:eastAsia="仿宋_GB2312" w:cs="仿宋_GB2312"/>
          <w:color w:val="auto"/>
          <w:sz w:val="24"/>
        </w:rPr>
        <w:t>；</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(3)</w:t>
      </w:r>
      <w:r>
        <w:rPr>
          <w:rFonts w:hint="eastAsia" w:ascii="仿宋_GB2312" w:hAnsi="仿宋" w:eastAsia="仿宋_GB2312" w:cs="仿宋_GB2312"/>
          <w:color w:val="auto"/>
          <w:kern w:val="44"/>
          <w:sz w:val="24"/>
        </w:rPr>
        <w:t>投标人须知</w:t>
      </w:r>
      <w:r>
        <w:rPr>
          <w:rFonts w:hint="eastAsia" w:ascii="仿宋_GB2312" w:hAnsi="仿宋" w:eastAsia="仿宋_GB2312" w:cs="仿宋_GB2312"/>
          <w:color w:val="auto"/>
          <w:sz w:val="24"/>
        </w:rPr>
        <w:t>要求投标人提交的全部文件；</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 xml:space="preserve"> (4)按招标文件要求提供和交付的货物和服务的投标报价详见投标(开标)一览表；</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(5)保证忠实地执行双方所签订的合同，并承担合同规定的责任和义务；</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(6)保证遵守招标文件中的其他有关规定。</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5、我方承诺投标有效期从提交投标文件的截止之日起</w:t>
      </w:r>
      <w:r>
        <w:rPr>
          <w:rFonts w:hint="eastAsia"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天，不少于招标文件中载明的投标有效期（从提交投标文件的截止之日起90天）。</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6、我方完全理解贵方不一定要接受最低价的投标。</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8、我方已详细审核全部招标文件，包括招标文件修改书(如果有)、参考资料及有关附件，确认无误。</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a)提供虚假材料谋取中标、成交的；</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b)采取不正当手段诋毁、排挤其他供应商的；</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c)与采购人、其它供应商或者采购机构恶意串通的；</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d)向采购人、采购机构行贿或者提供其他不正当利益的；</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e)在招标采购过程中与采购人进行协商谈判的；</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f)拒绝有关部门监督检查或提供虚假情况的。</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供应商有前款第a)至e)项情形之一的，中标、成交无效。</w:t>
      </w:r>
    </w:p>
    <w:p>
      <w:pPr>
        <w:spacing w:line="360" w:lineRule="auto"/>
        <w:ind w:firstLine="3600" w:firstLineChars="1500"/>
        <w:rPr>
          <w:rFonts w:hint="eastAsia" w:ascii="仿宋_GB2312" w:hAnsi="仿宋" w:eastAsia="仿宋_GB2312" w:cs="仿宋_GB2312"/>
          <w:color w:val="auto"/>
          <w:sz w:val="24"/>
        </w:rPr>
      </w:pPr>
      <w:r>
        <w:rPr>
          <w:rFonts w:hint="eastAsia" w:ascii="仿宋_GB2312" w:hAnsi="仿宋" w:eastAsia="仿宋_GB2312" w:cs="仿宋_GB2312"/>
          <w:color w:val="auto"/>
          <w:sz w:val="24"/>
        </w:rPr>
        <w:t xml:space="preserve">投标人名称（电子签名）：                          </w:t>
      </w:r>
    </w:p>
    <w:p>
      <w:pPr>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 xml:space="preserve">     日期：  年   月   日</w:t>
      </w:r>
    </w:p>
    <w:p>
      <w:pPr>
        <w:snapToGrid w:val="0"/>
        <w:spacing w:line="360" w:lineRule="auto"/>
        <w:ind w:left="420" w:leftChars="200" w:firstLine="4200" w:firstLineChars="1750"/>
        <w:rPr>
          <w:rFonts w:hint="eastAsia" w:ascii="仿宋_GB2312" w:hAnsi="仿宋" w:eastAsia="仿宋_GB2312" w:cs="仿宋_GB2312"/>
          <w:color w:val="auto"/>
          <w:kern w:val="0"/>
          <w:sz w:val="24"/>
          <w:u w:val="single"/>
          <w:lang w:val="zh-CN"/>
        </w:rPr>
      </w:pPr>
    </w:p>
    <w:p>
      <w:pPr>
        <w:snapToGrid w:val="0"/>
        <w:spacing w:line="360" w:lineRule="auto"/>
        <w:ind w:left="420" w:leftChars="200"/>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联系人：</w:t>
      </w:r>
      <w:r>
        <w:rPr>
          <w:rFonts w:hint="eastAsia"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 xml:space="preserve">联系电话： </w:t>
      </w:r>
      <w:r>
        <w:rPr>
          <w:rFonts w:hint="eastAsia" w:ascii="仿宋_GB2312" w:hAnsi="仿宋" w:eastAsia="仿宋_GB2312" w:cs="仿宋_GB2312"/>
          <w:color w:val="auto"/>
          <w:kern w:val="0"/>
          <w:sz w:val="24"/>
          <w:u w:val="single"/>
          <w:lang w:val="zh-CN"/>
        </w:rPr>
        <w:t xml:space="preserve">                </w:t>
      </w:r>
    </w:p>
    <w:p>
      <w:pPr>
        <w:snapToGrid w:val="0"/>
        <w:spacing w:line="360" w:lineRule="auto"/>
        <w:ind w:left="420" w:leftChars="200"/>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联系地址：</w:t>
      </w:r>
      <w:r>
        <w:rPr>
          <w:rFonts w:hint="eastAsia" w:ascii="仿宋_GB2312" w:hAnsi="仿宋" w:eastAsia="仿宋_GB2312" w:cs="仿宋_GB2312"/>
          <w:color w:val="auto"/>
          <w:kern w:val="0"/>
          <w:sz w:val="24"/>
          <w:u w:val="single"/>
          <w:lang w:val="zh-CN"/>
        </w:rPr>
        <w:t xml:space="preserve">                                                    </w:t>
      </w:r>
    </w:p>
    <w:p>
      <w:pPr>
        <w:snapToGrid w:val="0"/>
        <w:spacing w:line="360" w:lineRule="auto"/>
        <w:ind w:left="420" w:leftChars="200"/>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邮政编码：</w:t>
      </w:r>
      <w:r>
        <w:rPr>
          <w:rFonts w:hint="eastAsia"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传真号码：</w:t>
      </w:r>
      <w:r>
        <w:rPr>
          <w:rFonts w:hint="eastAsia" w:ascii="仿宋_GB2312" w:hAnsi="仿宋" w:eastAsia="仿宋_GB2312" w:cs="仿宋_GB2312"/>
          <w:color w:val="auto"/>
          <w:kern w:val="0"/>
          <w:sz w:val="24"/>
          <w:u w:val="single"/>
          <w:lang w:val="zh-CN"/>
        </w:rPr>
        <w:t xml:space="preserve">                     </w:t>
      </w:r>
    </w:p>
    <w:p>
      <w:pPr>
        <w:snapToGrid w:val="0"/>
        <w:spacing w:line="360" w:lineRule="auto"/>
        <w:rPr>
          <w:rFonts w:hint="eastAsia" w:ascii="仿宋_GB2312" w:hAnsi="仿宋" w:eastAsia="仿宋_GB2312" w:cs="仿宋_GB2312"/>
          <w:color w:val="auto"/>
          <w:sz w:val="24"/>
        </w:rPr>
      </w:pPr>
      <w:r>
        <w:rPr>
          <w:rFonts w:hint="eastAsia" w:ascii="仿宋_GB2312" w:hAnsi="仿宋" w:eastAsia="仿宋_GB2312" w:cs="仿宋_GB2312"/>
          <w:b/>
          <w:color w:val="auto"/>
          <w:kern w:val="0"/>
          <w:sz w:val="24"/>
          <w:lang w:val="zh-CN"/>
        </w:rPr>
        <w:t>注：未按照本投标响应函要求填报的将被视为非实质性响应投标，从而可能导致该投标被拒绝。</w:t>
      </w:r>
    </w:p>
    <w:p>
      <w:pPr>
        <w:pStyle w:val="804"/>
        <w:keepNext w:val="0"/>
        <w:pageBreakBefore w:val="0"/>
        <w:tabs>
          <w:tab w:val="clear" w:pos="720"/>
        </w:tabs>
        <w:snapToGrid w:val="0"/>
        <w:spacing w:before="120" w:after="120"/>
        <w:ind w:firstLine="643"/>
        <w:outlineLvl w:val="9"/>
        <w:rPr>
          <w:rFonts w:hint="eastAsia" w:ascii="仿宋_GB2312" w:hAnsi="仿宋" w:eastAsia="仿宋_GB2312" w:cs="仿宋_GB2312"/>
          <w:color w:val="auto"/>
          <w:kern w:val="2"/>
          <w:sz w:val="32"/>
          <w:szCs w:val="32"/>
        </w:rPr>
        <w:sectPr>
          <w:pgSz w:w="11906" w:h="16838"/>
          <w:pgMar w:top="1247" w:right="1418" w:bottom="1276" w:left="1418" w:header="851" w:footer="992" w:gutter="0"/>
          <w:cols w:space="720" w:num="1"/>
          <w:titlePg/>
          <w:rtlGutter w:val="1"/>
          <w:docGrid w:linePitch="312" w:charSpace="0"/>
        </w:sectPr>
      </w:pPr>
    </w:p>
    <w:p>
      <w:pPr>
        <w:snapToGrid w:val="0"/>
        <w:spacing w:line="360" w:lineRule="auto"/>
        <w:jc w:val="center"/>
        <w:outlineLvl w:val="2"/>
        <w:rPr>
          <w:rFonts w:hint="eastAsia"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二、投标(开标)一览表</w:t>
      </w:r>
    </w:p>
    <w:p>
      <w:pPr>
        <w:snapToGrid w:val="0"/>
        <w:spacing w:line="360" w:lineRule="auto"/>
        <w:rPr>
          <w:rFonts w:hint="eastAsia" w:ascii="仿宋_GB2312" w:hAnsi="仿宋" w:eastAsia="仿宋_GB2312" w:cs="仿宋_GB2312"/>
          <w:color w:val="auto"/>
          <w:kern w:val="0"/>
          <w:sz w:val="24"/>
        </w:rPr>
      </w:pPr>
      <w:bookmarkStart w:id="410" w:name="_Toc86217005"/>
      <w:r>
        <w:rPr>
          <w:rFonts w:hint="eastAsia" w:ascii="仿宋_GB2312" w:hAnsi="仿宋" w:eastAsia="仿宋_GB2312" w:cs="仿宋_GB2312"/>
          <w:color w:val="auto"/>
          <w:sz w:val="24"/>
        </w:rPr>
        <w:t>拱墅区数据资源管理局、杭州鼎廉招标代理有限公司</w:t>
      </w:r>
      <w:r>
        <w:rPr>
          <w:rFonts w:hint="eastAsia" w:ascii="仿宋_GB2312" w:hAnsi="仿宋" w:eastAsia="仿宋_GB2312" w:cs="仿宋_GB2312"/>
          <w:color w:val="auto"/>
          <w:kern w:val="0"/>
          <w:sz w:val="24"/>
          <w:lang w:val="zh-CN"/>
        </w:rPr>
        <w:t>：</w:t>
      </w:r>
    </w:p>
    <w:p>
      <w:pPr>
        <w:snapToGrid w:val="0"/>
        <w:spacing w:line="360" w:lineRule="auto"/>
        <w:ind w:firstLine="482"/>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
          <w:color w:val="auto"/>
          <w:kern w:val="0"/>
          <w:sz w:val="24"/>
          <w:lang w:eastAsia="zh-CN"/>
        </w:rPr>
        <w:t>2021拱墅区信息化基础保障应用与服务项目</w:t>
      </w:r>
      <w:r>
        <w:rPr>
          <w:rFonts w:hint="eastAsia" w:ascii="仿宋_GB2312" w:hAnsi="仿宋" w:eastAsia="仿宋_GB2312"/>
          <w:color w:val="auto"/>
          <w:sz w:val="24"/>
        </w:rPr>
        <w:t xml:space="preserve"> </w:t>
      </w:r>
      <w:r>
        <w:rPr>
          <w:rFonts w:hint="eastAsia" w:ascii="仿宋_GB2312" w:hAnsi="仿宋" w:eastAsia="仿宋_GB2312" w:cs="仿宋_GB2312"/>
          <w:color w:val="auto"/>
          <w:kern w:val="0"/>
          <w:sz w:val="24"/>
          <w:lang w:val="zh-CN"/>
        </w:rPr>
        <w:t>【项目编号：DLZB2021D-GK-C037</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pPr>
        <w:spacing w:line="360" w:lineRule="auto"/>
        <w:jc w:val="center"/>
        <w:rPr>
          <w:rFonts w:hint="eastAsia"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投标(开标)一览表(单位均为人民币元)</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34" w:type="dxa"/>
            <w:noWrap w:val="0"/>
            <w:vAlign w:val="center"/>
          </w:tcPr>
          <w:p>
            <w:pPr>
              <w:spacing w:line="360" w:lineRule="auto"/>
              <w:jc w:val="center"/>
              <w:rPr>
                <w:rFonts w:hint="eastAsia" w:ascii="仿宋_GB2312" w:hAnsi="仿宋" w:eastAsia="仿宋_GB2312" w:cs="仿宋_GB2312"/>
                <w:b/>
                <w:color w:val="auto"/>
                <w:sz w:val="24"/>
              </w:rPr>
            </w:pPr>
            <w:r>
              <w:rPr>
                <w:rFonts w:hint="eastAsia" w:ascii="仿宋_GB2312" w:hAnsi="仿宋" w:eastAsia="仿宋_GB2312"/>
                <w:b/>
                <w:color w:val="auto"/>
                <w:sz w:val="24"/>
              </w:rPr>
              <w:t>序号</w:t>
            </w:r>
          </w:p>
        </w:tc>
        <w:tc>
          <w:tcPr>
            <w:tcW w:w="1417" w:type="dxa"/>
            <w:noWrap w:val="0"/>
            <w:vAlign w:val="center"/>
          </w:tcPr>
          <w:p>
            <w:pPr>
              <w:spacing w:line="360" w:lineRule="auto"/>
              <w:jc w:val="center"/>
              <w:rPr>
                <w:rFonts w:hint="eastAsia" w:ascii="仿宋_GB2312" w:hAnsi="仿宋" w:eastAsia="仿宋_GB2312" w:cs="仿宋_GB2312"/>
                <w:b/>
                <w:color w:val="auto"/>
                <w:sz w:val="24"/>
              </w:rPr>
            </w:pPr>
            <w:r>
              <w:rPr>
                <w:rFonts w:hint="eastAsia" w:ascii="仿宋_GB2312" w:hAnsi="仿宋" w:eastAsia="仿宋_GB2312"/>
                <w:b/>
                <w:color w:val="auto"/>
                <w:sz w:val="24"/>
              </w:rPr>
              <w:t>名称</w:t>
            </w:r>
          </w:p>
        </w:tc>
        <w:tc>
          <w:tcPr>
            <w:tcW w:w="1843" w:type="dxa"/>
            <w:noWrap w:val="0"/>
            <w:vAlign w:val="top"/>
          </w:tcPr>
          <w:p>
            <w:pPr>
              <w:spacing w:line="360" w:lineRule="auto"/>
              <w:jc w:val="center"/>
              <w:rPr>
                <w:rFonts w:hint="eastAsia" w:ascii="仿宋_GB2312" w:hAnsi="仿宋" w:eastAsia="仿宋_GB2312"/>
                <w:b/>
                <w:color w:val="auto"/>
                <w:sz w:val="24"/>
              </w:rPr>
            </w:pPr>
          </w:p>
          <w:p>
            <w:pPr>
              <w:spacing w:line="360" w:lineRule="auto"/>
              <w:jc w:val="center"/>
              <w:rPr>
                <w:rFonts w:hint="eastAsia" w:ascii="仿宋_GB2312" w:hAnsi="仿宋" w:eastAsia="仿宋_GB2312" w:cs="仿宋_GB2312"/>
                <w:b/>
                <w:color w:val="auto"/>
                <w:sz w:val="24"/>
              </w:rPr>
            </w:pPr>
            <w:r>
              <w:rPr>
                <w:rFonts w:hint="eastAsia" w:ascii="仿宋_GB2312" w:hAnsi="仿宋" w:eastAsia="仿宋_GB2312"/>
                <w:b/>
                <w:color w:val="auto"/>
                <w:sz w:val="24"/>
              </w:rPr>
              <w:t>品牌（如果有）</w:t>
            </w:r>
          </w:p>
        </w:tc>
        <w:tc>
          <w:tcPr>
            <w:tcW w:w="3118" w:type="dxa"/>
            <w:noWrap w:val="0"/>
            <w:vAlign w:val="center"/>
          </w:tcPr>
          <w:p>
            <w:pPr>
              <w:spacing w:line="360" w:lineRule="auto"/>
              <w:jc w:val="center"/>
              <w:rPr>
                <w:rFonts w:hint="eastAsia" w:ascii="仿宋_GB2312" w:hAnsi="仿宋" w:eastAsia="仿宋_GB2312" w:cs="仿宋_GB2312"/>
                <w:b/>
                <w:color w:val="auto"/>
                <w:sz w:val="24"/>
              </w:rPr>
            </w:pPr>
            <w:r>
              <w:rPr>
                <w:rFonts w:hint="eastAsia" w:ascii="仿宋_GB2312" w:hAnsi="仿宋" w:eastAsia="仿宋_GB2312"/>
                <w:b/>
                <w:color w:val="auto"/>
                <w:sz w:val="24"/>
              </w:rPr>
              <w:t>规格型号（或具体服务）</w:t>
            </w:r>
          </w:p>
        </w:tc>
        <w:tc>
          <w:tcPr>
            <w:tcW w:w="993" w:type="dxa"/>
            <w:noWrap w:val="0"/>
            <w:vAlign w:val="center"/>
          </w:tcPr>
          <w:p>
            <w:pPr>
              <w:spacing w:line="360" w:lineRule="auto"/>
              <w:jc w:val="center"/>
              <w:rPr>
                <w:rFonts w:hint="eastAsia" w:ascii="仿宋_GB2312" w:hAnsi="仿宋" w:eastAsia="仿宋_GB2312" w:cs="仿宋_GB2312"/>
                <w:b/>
                <w:color w:val="auto"/>
                <w:sz w:val="24"/>
              </w:rPr>
            </w:pPr>
            <w:r>
              <w:rPr>
                <w:rFonts w:hint="eastAsia" w:ascii="仿宋_GB2312" w:hAnsi="仿宋" w:eastAsia="仿宋_GB2312"/>
                <w:b/>
                <w:color w:val="auto"/>
                <w:sz w:val="24"/>
              </w:rPr>
              <w:t>数量</w:t>
            </w:r>
          </w:p>
        </w:tc>
        <w:tc>
          <w:tcPr>
            <w:tcW w:w="1559" w:type="dxa"/>
            <w:noWrap w:val="0"/>
            <w:vAlign w:val="center"/>
          </w:tcPr>
          <w:p>
            <w:pPr>
              <w:spacing w:line="360" w:lineRule="auto"/>
              <w:jc w:val="center"/>
              <w:rPr>
                <w:rFonts w:hint="eastAsia" w:ascii="仿宋_GB2312" w:hAnsi="仿宋" w:eastAsia="仿宋_GB2312" w:cs="仿宋_GB2312"/>
                <w:b/>
                <w:color w:val="auto"/>
                <w:sz w:val="24"/>
              </w:rPr>
            </w:pPr>
            <w:r>
              <w:rPr>
                <w:rFonts w:hint="eastAsia" w:ascii="仿宋_GB2312" w:hAnsi="仿宋" w:eastAsia="仿宋_GB2312"/>
                <w:b/>
                <w:color w:val="auto"/>
                <w:sz w:val="24"/>
              </w:rPr>
              <w:t>单价</w:t>
            </w:r>
          </w:p>
        </w:tc>
        <w:tc>
          <w:tcPr>
            <w:tcW w:w="1984" w:type="dxa"/>
            <w:noWrap w:val="0"/>
            <w:vAlign w:val="center"/>
          </w:tcPr>
          <w:p>
            <w:pPr>
              <w:spacing w:line="360" w:lineRule="auto"/>
              <w:jc w:val="center"/>
              <w:rPr>
                <w:rFonts w:hint="eastAsia" w:ascii="仿宋_GB2312" w:hAnsi="仿宋" w:eastAsia="仿宋_GB2312" w:cs="仿宋_GB2312"/>
                <w:b/>
                <w:color w:val="auto"/>
                <w:sz w:val="24"/>
              </w:rPr>
            </w:pPr>
            <w:r>
              <w:rPr>
                <w:rFonts w:hint="eastAsia" w:ascii="仿宋_GB2312" w:hAnsi="仿宋" w:eastAsia="仿宋_GB2312"/>
                <w:b/>
                <w:color w:val="auto"/>
                <w:sz w:val="24"/>
              </w:rPr>
              <w:t>总价</w:t>
            </w:r>
          </w:p>
        </w:tc>
        <w:tc>
          <w:tcPr>
            <w:tcW w:w="3119" w:type="dxa"/>
            <w:noWrap w:val="0"/>
            <w:vAlign w:val="center"/>
          </w:tcPr>
          <w:p>
            <w:pPr>
              <w:spacing w:line="360" w:lineRule="auto"/>
              <w:jc w:val="center"/>
              <w:rPr>
                <w:rFonts w:hint="eastAsia" w:ascii="仿宋_GB2312" w:hAnsi="仿宋" w:eastAsia="仿宋_GB2312"/>
                <w:b/>
                <w:color w:val="auto"/>
                <w:sz w:val="24"/>
              </w:rPr>
            </w:pPr>
          </w:p>
          <w:p>
            <w:pPr>
              <w:spacing w:line="360" w:lineRule="auto"/>
              <w:jc w:val="center"/>
              <w:rPr>
                <w:rFonts w:hint="eastAsia" w:ascii="仿宋_GB2312" w:hAnsi="仿宋" w:eastAsia="仿宋_GB2312" w:cs="仿宋_GB2312"/>
                <w:b/>
                <w:color w:val="auto"/>
                <w:sz w:val="24"/>
              </w:rPr>
            </w:pPr>
            <w:r>
              <w:rPr>
                <w:rFonts w:hint="eastAsia" w:ascii="仿宋_GB2312" w:hAnsi="仿宋" w:eastAsia="仿宋_GB2312"/>
                <w:b/>
                <w:color w:val="auto"/>
                <w:sz w:val="24"/>
              </w:rPr>
              <w:t>服务要求（年限）</w:t>
            </w:r>
          </w:p>
          <w:p>
            <w:pPr>
              <w:spacing w:line="360" w:lineRule="auto"/>
              <w:jc w:val="center"/>
              <w:rPr>
                <w:rFonts w:hint="eastAsia" w:ascii="仿宋_GB2312" w:hAnsi="仿宋"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pPr>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1</w:t>
            </w:r>
          </w:p>
        </w:tc>
        <w:tc>
          <w:tcPr>
            <w:tcW w:w="1417" w:type="dxa"/>
            <w:noWrap w:val="0"/>
            <w:vAlign w:val="center"/>
          </w:tcPr>
          <w:p>
            <w:pPr>
              <w:snapToGrid w:val="0"/>
              <w:spacing w:line="360" w:lineRule="auto"/>
              <w:jc w:val="center"/>
              <w:rPr>
                <w:rFonts w:hint="eastAsia" w:ascii="仿宋_GB2312" w:hAnsi="仿宋" w:eastAsia="仿宋_GB2312" w:cs="仿宋_GB2312"/>
                <w:color w:val="auto"/>
                <w:sz w:val="24"/>
              </w:rPr>
            </w:pPr>
          </w:p>
        </w:tc>
        <w:tc>
          <w:tcPr>
            <w:tcW w:w="1843" w:type="dxa"/>
            <w:noWrap w:val="0"/>
            <w:vAlign w:val="center"/>
          </w:tcPr>
          <w:p>
            <w:pPr>
              <w:snapToGrid w:val="0"/>
              <w:spacing w:line="360" w:lineRule="auto"/>
              <w:jc w:val="center"/>
              <w:rPr>
                <w:rFonts w:hint="eastAsia" w:ascii="仿宋_GB2312" w:hAnsi="仿宋" w:eastAsia="仿宋_GB2312" w:cs="仿宋_GB2312"/>
                <w:color w:val="auto"/>
                <w:sz w:val="24"/>
              </w:rPr>
            </w:pPr>
          </w:p>
        </w:tc>
        <w:tc>
          <w:tcPr>
            <w:tcW w:w="3118" w:type="dxa"/>
            <w:noWrap w:val="0"/>
            <w:vAlign w:val="center"/>
          </w:tcPr>
          <w:p>
            <w:pPr>
              <w:snapToGrid w:val="0"/>
              <w:spacing w:line="360" w:lineRule="auto"/>
              <w:jc w:val="center"/>
              <w:rPr>
                <w:rFonts w:hint="eastAsia" w:ascii="仿宋_GB2312" w:hAnsi="仿宋" w:eastAsia="仿宋_GB2312" w:cs="仿宋_GB2312"/>
                <w:color w:val="auto"/>
                <w:sz w:val="24"/>
              </w:rPr>
            </w:pPr>
          </w:p>
        </w:tc>
        <w:tc>
          <w:tcPr>
            <w:tcW w:w="993" w:type="dxa"/>
            <w:noWrap w:val="0"/>
            <w:vAlign w:val="center"/>
          </w:tcPr>
          <w:p>
            <w:pPr>
              <w:snapToGrid w:val="0"/>
              <w:spacing w:line="360" w:lineRule="auto"/>
              <w:jc w:val="center"/>
              <w:rPr>
                <w:rFonts w:hint="eastAsia" w:ascii="仿宋_GB2312" w:hAnsi="仿宋" w:eastAsia="仿宋_GB2312" w:cs="仿宋_GB2312"/>
                <w:color w:val="auto"/>
                <w:sz w:val="24"/>
              </w:rPr>
            </w:pPr>
          </w:p>
        </w:tc>
        <w:tc>
          <w:tcPr>
            <w:tcW w:w="1559" w:type="dxa"/>
            <w:noWrap w:val="0"/>
            <w:vAlign w:val="center"/>
          </w:tcPr>
          <w:p>
            <w:pPr>
              <w:spacing w:line="360" w:lineRule="auto"/>
              <w:jc w:val="center"/>
              <w:rPr>
                <w:rFonts w:hint="eastAsia" w:ascii="仿宋_GB2312" w:hAnsi="仿宋" w:eastAsia="仿宋_GB2312" w:cs="仿宋_GB2312"/>
                <w:color w:val="auto"/>
                <w:sz w:val="24"/>
              </w:rPr>
            </w:pPr>
          </w:p>
        </w:tc>
        <w:tc>
          <w:tcPr>
            <w:tcW w:w="1984" w:type="dxa"/>
            <w:noWrap w:val="0"/>
            <w:vAlign w:val="center"/>
          </w:tcPr>
          <w:p>
            <w:pPr>
              <w:spacing w:line="360" w:lineRule="auto"/>
              <w:jc w:val="center"/>
              <w:rPr>
                <w:rFonts w:hint="eastAsia" w:ascii="仿宋_GB2312" w:hAnsi="仿宋" w:eastAsia="仿宋_GB2312" w:cs="仿宋_GB2312"/>
                <w:color w:val="auto"/>
                <w:sz w:val="24"/>
              </w:rPr>
            </w:pPr>
          </w:p>
        </w:tc>
        <w:tc>
          <w:tcPr>
            <w:tcW w:w="3119" w:type="dxa"/>
            <w:noWrap w:val="0"/>
            <w:vAlign w:val="center"/>
          </w:tcPr>
          <w:p>
            <w:pPr>
              <w:spacing w:line="360" w:lineRule="auto"/>
              <w:jc w:val="center"/>
              <w:rPr>
                <w:rFonts w:hint="eastAsia"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2</w:t>
            </w:r>
          </w:p>
        </w:tc>
        <w:tc>
          <w:tcPr>
            <w:tcW w:w="1417" w:type="dxa"/>
            <w:noWrap w:val="0"/>
            <w:vAlign w:val="center"/>
          </w:tcPr>
          <w:p>
            <w:pPr>
              <w:snapToGrid w:val="0"/>
              <w:spacing w:line="360" w:lineRule="auto"/>
              <w:jc w:val="center"/>
              <w:rPr>
                <w:rFonts w:hint="eastAsia" w:ascii="仿宋_GB2312" w:hAnsi="仿宋" w:eastAsia="仿宋_GB2312" w:cs="仿宋_GB2312"/>
                <w:color w:val="auto"/>
                <w:sz w:val="24"/>
              </w:rPr>
            </w:pPr>
          </w:p>
        </w:tc>
        <w:tc>
          <w:tcPr>
            <w:tcW w:w="1843" w:type="dxa"/>
            <w:noWrap w:val="0"/>
            <w:vAlign w:val="center"/>
          </w:tcPr>
          <w:p>
            <w:pPr>
              <w:snapToGrid w:val="0"/>
              <w:spacing w:line="360" w:lineRule="auto"/>
              <w:jc w:val="center"/>
              <w:rPr>
                <w:rFonts w:hint="eastAsia" w:ascii="仿宋_GB2312" w:hAnsi="仿宋" w:eastAsia="仿宋_GB2312" w:cs="仿宋_GB2312"/>
                <w:color w:val="auto"/>
                <w:sz w:val="24"/>
              </w:rPr>
            </w:pPr>
          </w:p>
        </w:tc>
        <w:tc>
          <w:tcPr>
            <w:tcW w:w="3118" w:type="dxa"/>
            <w:noWrap w:val="0"/>
            <w:vAlign w:val="center"/>
          </w:tcPr>
          <w:p>
            <w:pPr>
              <w:snapToGrid w:val="0"/>
              <w:spacing w:line="360" w:lineRule="auto"/>
              <w:jc w:val="center"/>
              <w:rPr>
                <w:rFonts w:hint="eastAsia" w:ascii="仿宋_GB2312" w:hAnsi="仿宋" w:eastAsia="仿宋_GB2312" w:cs="仿宋_GB2312"/>
                <w:color w:val="auto"/>
                <w:sz w:val="24"/>
              </w:rPr>
            </w:pPr>
          </w:p>
        </w:tc>
        <w:tc>
          <w:tcPr>
            <w:tcW w:w="993" w:type="dxa"/>
            <w:noWrap w:val="0"/>
            <w:vAlign w:val="center"/>
          </w:tcPr>
          <w:p>
            <w:pPr>
              <w:snapToGrid w:val="0"/>
              <w:spacing w:line="360" w:lineRule="auto"/>
              <w:jc w:val="center"/>
              <w:rPr>
                <w:rFonts w:hint="eastAsia" w:ascii="仿宋_GB2312" w:hAnsi="仿宋" w:eastAsia="仿宋_GB2312" w:cs="仿宋_GB2312"/>
                <w:color w:val="auto"/>
                <w:sz w:val="24"/>
              </w:rPr>
            </w:pPr>
          </w:p>
        </w:tc>
        <w:tc>
          <w:tcPr>
            <w:tcW w:w="1559" w:type="dxa"/>
            <w:noWrap w:val="0"/>
            <w:vAlign w:val="center"/>
          </w:tcPr>
          <w:p>
            <w:pPr>
              <w:spacing w:line="360" w:lineRule="auto"/>
              <w:jc w:val="center"/>
              <w:rPr>
                <w:rFonts w:hint="eastAsia" w:ascii="仿宋_GB2312" w:hAnsi="仿宋" w:eastAsia="仿宋_GB2312" w:cs="仿宋_GB2312"/>
                <w:color w:val="auto"/>
                <w:sz w:val="24"/>
              </w:rPr>
            </w:pPr>
          </w:p>
        </w:tc>
        <w:tc>
          <w:tcPr>
            <w:tcW w:w="1984" w:type="dxa"/>
            <w:noWrap w:val="0"/>
            <w:vAlign w:val="center"/>
          </w:tcPr>
          <w:p>
            <w:pPr>
              <w:spacing w:line="360" w:lineRule="auto"/>
              <w:jc w:val="center"/>
              <w:rPr>
                <w:rFonts w:hint="eastAsia" w:ascii="仿宋_GB2312" w:hAnsi="仿宋" w:eastAsia="仿宋_GB2312" w:cs="仿宋_GB2312"/>
                <w:color w:val="auto"/>
                <w:sz w:val="24"/>
              </w:rPr>
            </w:pPr>
          </w:p>
        </w:tc>
        <w:tc>
          <w:tcPr>
            <w:tcW w:w="3119" w:type="dxa"/>
            <w:noWrap w:val="0"/>
            <w:vAlign w:val="center"/>
          </w:tcPr>
          <w:p>
            <w:pPr>
              <w:spacing w:line="360" w:lineRule="auto"/>
              <w:jc w:val="center"/>
              <w:rPr>
                <w:rFonts w:hint="eastAsia"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3</w:t>
            </w:r>
          </w:p>
        </w:tc>
        <w:tc>
          <w:tcPr>
            <w:tcW w:w="1417" w:type="dxa"/>
            <w:noWrap w:val="0"/>
            <w:vAlign w:val="center"/>
          </w:tcPr>
          <w:p>
            <w:pPr>
              <w:snapToGrid w:val="0"/>
              <w:spacing w:line="360" w:lineRule="auto"/>
              <w:jc w:val="center"/>
              <w:rPr>
                <w:rFonts w:hint="eastAsia" w:ascii="仿宋_GB2312" w:hAnsi="仿宋" w:eastAsia="仿宋_GB2312" w:cs="仿宋_GB2312"/>
                <w:color w:val="auto"/>
                <w:sz w:val="24"/>
              </w:rPr>
            </w:pPr>
          </w:p>
        </w:tc>
        <w:tc>
          <w:tcPr>
            <w:tcW w:w="1843" w:type="dxa"/>
            <w:noWrap w:val="0"/>
            <w:vAlign w:val="center"/>
          </w:tcPr>
          <w:p>
            <w:pPr>
              <w:snapToGrid w:val="0"/>
              <w:spacing w:line="360" w:lineRule="auto"/>
              <w:jc w:val="center"/>
              <w:rPr>
                <w:rFonts w:hint="eastAsia" w:ascii="仿宋_GB2312" w:hAnsi="仿宋" w:eastAsia="仿宋_GB2312" w:cs="仿宋_GB2312"/>
                <w:color w:val="auto"/>
                <w:sz w:val="24"/>
              </w:rPr>
            </w:pPr>
          </w:p>
        </w:tc>
        <w:tc>
          <w:tcPr>
            <w:tcW w:w="3118" w:type="dxa"/>
            <w:noWrap w:val="0"/>
            <w:vAlign w:val="center"/>
          </w:tcPr>
          <w:p>
            <w:pPr>
              <w:snapToGrid w:val="0"/>
              <w:spacing w:line="360" w:lineRule="auto"/>
              <w:jc w:val="center"/>
              <w:rPr>
                <w:rFonts w:hint="eastAsia" w:ascii="仿宋_GB2312" w:hAnsi="仿宋" w:eastAsia="仿宋_GB2312" w:cs="仿宋_GB2312"/>
                <w:color w:val="auto"/>
                <w:sz w:val="24"/>
              </w:rPr>
            </w:pPr>
          </w:p>
        </w:tc>
        <w:tc>
          <w:tcPr>
            <w:tcW w:w="993" w:type="dxa"/>
            <w:noWrap w:val="0"/>
            <w:vAlign w:val="center"/>
          </w:tcPr>
          <w:p>
            <w:pPr>
              <w:snapToGrid w:val="0"/>
              <w:spacing w:line="360" w:lineRule="auto"/>
              <w:jc w:val="center"/>
              <w:rPr>
                <w:rFonts w:hint="eastAsia" w:ascii="仿宋_GB2312" w:hAnsi="仿宋" w:eastAsia="仿宋_GB2312" w:cs="仿宋_GB2312"/>
                <w:color w:val="auto"/>
                <w:sz w:val="24"/>
              </w:rPr>
            </w:pPr>
          </w:p>
        </w:tc>
        <w:tc>
          <w:tcPr>
            <w:tcW w:w="1559" w:type="dxa"/>
            <w:noWrap w:val="0"/>
            <w:vAlign w:val="center"/>
          </w:tcPr>
          <w:p>
            <w:pPr>
              <w:spacing w:line="360" w:lineRule="auto"/>
              <w:jc w:val="center"/>
              <w:rPr>
                <w:rFonts w:hint="eastAsia" w:ascii="仿宋_GB2312" w:hAnsi="仿宋" w:eastAsia="仿宋_GB2312" w:cs="仿宋_GB2312"/>
                <w:color w:val="auto"/>
                <w:sz w:val="24"/>
              </w:rPr>
            </w:pPr>
          </w:p>
        </w:tc>
        <w:tc>
          <w:tcPr>
            <w:tcW w:w="1984" w:type="dxa"/>
            <w:noWrap w:val="0"/>
            <w:vAlign w:val="center"/>
          </w:tcPr>
          <w:p>
            <w:pPr>
              <w:spacing w:line="360" w:lineRule="auto"/>
              <w:jc w:val="center"/>
              <w:rPr>
                <w:rFonts w:hint="eastAsia" w:ascii="仿宋_GB2312" w:hAnsi="仿宋" w:eastAsia="仿宋_GB2312" w:cs="仿宋_GB2312"/>
                <w:color w:val="auto"/>
                <w:sz w:val="24"/>
              </w:rPr>
            </w:pPr>
          </w:p>
        </w:tc>
        <w:tc>
          <w:tcPr>
            <w:tcW w:w="3119" w:type="dxa"/>
            <w:noWrap w:val="0"/>
            <w:vAlign w:val="center"/>
          </w:tcPr>
          <w:p>
            <w:pPr>
              <w:spacing w:line="360" w:lineRule="auto"/>
              <w:jc w:val="center"/>
              <w:rPr>
                <w:rFonts w:hint="eastAsia"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4</w:t>
            </w:r>
          </w:p>
        </w:tc>
        <w:tc>
          <w:tcPr>
            <w:tcW w:w="1417" w:type="dxa"/>
            <w:noWrap w:val="0"/>
            <w:vAlign w:val="center"/>
          </w:tcPr>
          <w:p>
            <w:pPr>
              <w:snapToGrid w:val="0"/>
              <w:spacing w:line="360" w:lineRule="auto"/>
              <w:jc w:val="center"/>
              <w:rPr>
                <w:rFonts w:hint="eastAsia" w:ascii="仿宋_GB2312" w:hAnsi="仿宋" w:eastAsia="仿宋_GB2312" w:cs="仿宋_GB2312"/>
                <w:color w:val="auto"/>
                <w:sz w:val="24"/>
              </w:rPr>
            </w:pPr>
          </w:p>
        </w:tc>
        <w:tc>
          <w:tcPr>
            <w:tcW w:w="1843" w:type="dxa"/>
            <w:noWrap w:val="0"/>
            <w:vAlign w:val="center"/>
          </w:tcPr>
          <w:p>
            <w:pPr>
              <w:snapToGrid w:val="0"/>
              <w:spacing w:line="360" w:lineRule="auto"/>
              <w:jc w:val="center"/>
              <w:rPr>
                <w:rFonts w:hint="eastAsia" w:ascii="仿宋_GB2312" w:hAnsi="仿宋" w:eastAsia="仿宋_GB2312" w:cs="仿宋_GB2312"/>
                <w:color w:val="auto"/>
                <w:sz w:val="24"/>
              </w:rPr>
            </w:pPr>
          </w:p>
        </w:tc>
        <w:tc>
          <w:tcPr>
            <w:tcW w:w="3118" w:type="dxa"/>
            <w:noWrap w:val="0"/>
            <w:vAlign w:val="center"/>
          </w:tcPr>
          <w:p>
            <w:pPr>
              <w:snapToGrid w:val="0"/>
              <w:spacing w:line="360" w:lineRule="auto"/>
              <w:jc w:val="center"/>
              <w:rPr>
                <w:rFonts w:hint="eastAsia" w:ascii="仿宋_GB2312" w:hAnsi="仿宋" w:eastAsia="仿宋_GB2312" w:cs="仿宋_GB2312"/>
                <w:color w:val="auto"/>
                <w:sz w:val="24"/>
              </w:rPr>
            </w:pPr>
          </w:p>
        </w:tc>
        <w:tc>
          <w:tcPr>
            <w:tcW w:w="993" w:type="dxa"/>
            <w:noWrap w:val="0"/>
            <w:vAlign w:val="center"/>
          </w:tcPr>
          <w:p>
            <w:pPr>
              <w:snapToGrid w:val="0"/>
              <w:spacing w:line="360" w:lineRule="auto"/>
              <w:jc w:val="center"/>
              <w:rPr>
                <w:rFonts w:hint="eastAsia" w:ascii="仿宋_GB2312" w:hAnsi="仿宋" w:eastAsia="仿宋_GB2312" w:cs="仿宋_GB2312"/>
                <w:color w:val="auto"/>
                <w:sz w:val="24"/>
              </w:rPr>
            </w:pPr>
          </w:p>
        </w:tc>
        <w:tc>
          <w:tcPr>
            <w:tcW w:w="1559" w:type="dxa"/>
            <w:noWrap w:val="0"/>
            <w:vAlign w:val="center"/>
          </w:tcPr>
          <w:p>
            <w:pPr>
              <w:spacing w:line="360" w:lineRule="auto"/>
              <w:jc w:val="center"/>
              <w:rPr>
                <w:rFonts w:hint="eastAsia" w:ascii="仿宋_GB2312" w:hAnsi="仿宋" w:eastAsia="仿宋_GB2312" w:cs="仿宋_GB2312"/>
                <w:color w:val="auto"/>
                <w:sz w:val="24"/>
              </w:rPr>
            </w:pPr>
          </w:p>
        </w:tc>
        <w:tc>
          <w:tcPr>
            <w:tcW w:w="1984" w:type="dxa"/>
            <w:noWrap w:val="0"/>
            <w:vAlign w:val="center"/>
          </w:tcPr>
          <w:p>
            <w:pPr>
              <w:spacing w:line="360" w:lineRule="auto"/>
              <w:jc w:val="center"/>
              <w:rPr>
                <w:rFonts w:hint="eastAsia" w:ascii="仿宋_GB2312" w:hAnsi="仿宋" w:eastAsia="仿宋_GB2312" w:cs="仿宋_GB2312"/>
                <w:color w:val="auto"/>
                <w:sz w:val="24"/>
              </w:rPr>
            </w:pPr>
          </w:p>
        </w:tc>
        <w:tc>
          <w:tcPr>
            <w:tcW w:w="3119" w:type="dxa"/>
            <w:noWrap w:val="0"/>
            <w:vAlign w:val="center"/>
          </w:tcPr>
          <w:p>
            <w:pPr>
              <w:spacing w:line="360" w:lineRule="auto"/>
              <w:jc w:val="center"/>
              <w:rPr>
                <w:rFonts w:hint="eastAsia"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5</w:t>
            </w:r>
          </w:p>
        </w:tc>
        <w:tc>
          <w:tcPr>
            <w:tcW w:w="1417" w:type="dxa"/>
            <w:noWrap w:val="0"/>
            <w:vAlign w:val="center"/>
          </w:tcPr>
          <w:p>
            <w:pPr>
              <w:snapToGrid w:val="0"/>
              <w:spacing w:line="360" w:lineRule="auto"/>
              <w:jc w:val="center"/>
              <w:rPr>
                <w:rFonts w:hint="eastAsia" w:ascii="仿宋_GB2312" w:hAnsi="仿宋" w:eastAsia="仿宋_GB2312" w:cs="仿宋_GB2312"/>
                <w:color w:val="auto"/>
                <w:sz w:val="24"/>
              </w:rPr>
            </w:pPr>
          </w:p>
        </w:tc>
        <w:tc>
          <w:tcPr>
            <w:tcW w:w="1843" w:type="dxa"/>
            <w:noWrap w:val="0"/>
            <w:vAlign w:val="center"/>
          </w:tcPr>
          <w:p>
            <w:pPr>
              <w:snapToGrid w:val="0"/>
              <w:spacing w:line="360" w:lineRule="auto"/>
              <w:jc w:val="center"/>
              <w:rPr>
                <w:rFonts w:hint="eastAsia" w:ascii="仿宋_GB2312" w:hAnsi="仿宋" w:eastAsia="仿宋_GB2312" w:cs="仿宋_GB2312"/>
                <w:color w:val="auto"/>
                <w:sz w:val="24"/>
              </w:rPr>
            </w:pPr>
          </w:p>
        </w:tc>
        <w:tc>
          <w:tcPr>
            <w:tcW w:w="3118" w:type="dxa"/>
            <w:noWrap w:val="0"/>
            <w:vAlign w:val="center"/>
          </w:tcPr>
          <w:p>
            <w:pPr>
              <w:snapToGrid w:val="0"/>
              <w:spacing w:line="360" w:lineRule="auto"/>
              <w:jc w:val="center"/>
              <w:rPr>
                <w:rFonts w:hint="eastAsia" w:ascii="仿宋_GB2312" w:hAnsi="仿宋" w:eastAsia="仿宋_GB2312" w:cs="仿宋_GB2312"/>
                <w:color w:val="auto"/>
                <w:sz w:val="24"/>
              </w:rPr>
            </w:pPr>
          </w:p>
        </w:tc>
        <w:tc>
          <w:tcPr>
            <w:tcW w:w="993" w:type="dxa"/>
            <w:noWrap w:val="0"/>
            <w:vAlign w:val="center"/>
          </w:tcPr>
          <w:p>
            <w:pPr>
              <w:snapToGrid w:val="0"/>
              <w:spacing w:line="360" w:lineRule="auto"/>
              <w:jc w:val="center"/>
              <w:rPr>
                <w:rFonts w:hint="eastAsia" w:ascii="仿宋_GB2312" w:hAnsi="仿宋" w:eastAsia="仿宋_GB2312" w:cs="仿宋_GB2312"/>
                <w:color w:val="auto"/>
                <w:sz w:val="24"/>
              </w:rPr>
            </w:pPr>
          </w:p>
        </w:tc>
        <w:tc>
          <w:tcPr>
            <w:tcW w:w="1559" w:type="dxa"/>
            <w:noWrap w:val="0"/>
            <w:vAlign w:val="center"/>
          </w:tcPr>
          <w:p>
            <w:pPr>
              <w:spacing w:line="360" w:lineRule="auto"/>
              <w:jc w:val="center"/>
              <w:rPr>
                <w:rFonts w:hint="eastAsia" w:ascii="仿宋_GB2312" w:hAnsi="仿宋" w:eastAsia="仿宋_GB2312" w:cs="仿宋_GB2312"/>
                <w:color w:val="auto"/>
                <w:sz w:val="24"/>
              </w:rPr>
            </w:pPr>
          </w:p>
        </w:tc>
        <w:tc>
          <w:tcPr>
            <w:tcW w:w="1984" w:type="dxa"/>
            <w:noWrap w:val="0"/>
            <w:vAlign w:val="center"/>
          </w:tcPr>
          <w:p>
            <w:pPr>
              <w:spacing w:line="360" w:lineRule="auto"/>
              <w:jc w:val="center"/>
              <w:rPr>
                <w:rFonts w:hint="eastAsia" w:ascii="仿宋_GB2312" w:hAnsi="仿宋" w:eastAsia="仿宋_GB2312" w:cs="仿宋_GB2312"/>
                <w:color w:val="auto"/>
                <w:sz w:val="24"/>
              </w:rPr>
            </w:pPr>
          </w:p>
        </w:tc>
        <w:tc>
          <w:tcPr>
            <w:tcW w:w="3119" w:type="dxa"/>
            <w:noWrap w:val="0"/>
            <w:vAlign w:val="center"/>
          </w:tcPr>
          <w:p>
            <w:pPr>
              <w:spacing w:line="360" w:lineRule="auto"/>
              <w:jc w:val="center"/>
              <w:rPr>
                <w:rFonts w:hint="eastAsia"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4567" w:type="dxa"/>
            <w:gridSpan w:val="8"/>
            <w:noWrap w:val="0"/>
            <w:vAlign w:val="center"/>
          </w:tcPr>
          <w:p>
            <w:pPr>
              <w:spacing w:line="360" w:lineRule="auto"/>
              <w:jc w:val="center"/>
              <w:rPr>
                <w:rFonts w:hint="eastAsia" w:ascii="仿宋_GB2312" w:hAnsi="仿宋" w:eastAsia="仿宋_GB2312" w:cs="仿宋_GB2312"/>
                <w:color w:val="auto"/>
                <w:sz w:val="24"/>
              </w:rPr>
            </w:pPr>
            <w:r>
              <w:rPr>
                <w:rFonts w:hint="eastAsia" w:ascii="仿宋_GB2312" w:hAnsi="仿宋" w:eastAsia="仿宋_GB2312"/>
                <w:b/>
                <w:color w:val="auto"/>
                <w:sz w:val="24"/>
              </w:rPr>
              <w:t>其中核心产品，由</w:t>
            </w:r>
            <w:r>
              <w:rPr>
                <w:rFonts w:hint="eastAsia" w:ascii="仿宋_GB2312" w:hAnsi="仿宋" w:eastAsia="仿宋_GB2312"/>
                <w:b/>
                <w:color w:val="auto"/>
                <w:sz w:val="24"/>
                <w:u w:val="single"/>
              </w:rPr>
              <w:t xml:space="preserve">            </w:t>
            </w:r>
            <w:r>
              <w:rPr>
                <w:rFonts w:hint="eastAsia" w:ascii="仿宋_GB2312" w:hAnsi="仿宋" w:eastAsia="仿宋_GB2312"/>
                <w:b/>
                <w:color w:val="auto"/>
                <w:sz w:val="24"/>
              </w:rPr>
              <w:t>（请填写企业名称）制造，该企业</w:t>
            </w:r>
            <w:r>
              <w:rPr>
                <w:rFonts w:hint="eastAsia" w:ascii="仿宋_GB2312" w:hAnsi="仿宋" w:eastAsia="仿宋_GB2312"/>
                <w:b/>
                <w:color w:val="auto"/>
                <w:sz w:val="24"/>
                <w:u w:val="single"/>
              </w:rPr>
              <w:t xml:space="preserve">         </w:t>
            </w:r>
            <w:r>
              <w:rPr>
                <w:rFonts w:hint="eastAsia" w:ascii="仿宋_GB2312" w:hAnsi="仿宋" w:eastAsia="仿宋_GB2312"/>
                <w:b/>
                <w:color w:val="auto"/>
                <w:sz w:val="24"/>
              </w:rPr>
              <w:t>（请填写属于或不属于）小型、微型企业。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noWrap w:val="0"/>
            <w:vAlign w:val="center"/>
          </w:tcPr>
          <w:p>
            <w:pPr>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投标报价（小写）</w:t>
            </w:r>
          </w:p>
        </w:tc>
        <w:tc>
          <w:tcPr>
            <w:tcW w:w="7655" w:type="dxa"/>
            <w:gridSpan w:val="4"/>
            <w:noWrap w:val="0"/>
            <w:vAlign w:val="center"/>
          </w:tcPr>
          <w:p>
            <w:pPr>
              <w:spacing w:line="360" w:lineRule="auto"/>
              <w:jc w:val="center"/>
              <w:rPr>
                <w:rFonts w:hint="eastAsia"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noWrap w:val="0"/>
            <w:vAlign w:val="center"/>
          </w:tcPr>
          <w:p>
            <w:pPr>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投标报价（大写）</w:t>
            </w:r>
          </w:p>
        </w:tc>
        <w:tc>
          <w:tcPr>
            <w:tcW w:w="7655" w:type="dxa"/>
            <w:gridSpan w:val="4"/>
            <w:noWrap w:val="0"/>
            <w:vAlign w:val="center"/>
          </w:tcPr>
          <w:p>
            <w:pPr>
              <w:spacing w:line="360" w:lineRule="auto"/>
              <w:jc w:val="center"/>
              <w:rPr>
                <w:rFonts w:hint="eastAsia" w:ascii="仿宋_GB2312" w:hAnsi="仿宋" w:eastAsia="仿宋_GB2312" w:cs="仿宋_GB2312"/>
                <w:color w:val="auto"/>
                <w:sz w:val="24"/>
              </w:rPr>
            </w:pPr>
          </w:p>
        </w:tc>
      </w:tr>
    </w:tbl>
    <w:p>
      <w:pPr>
        <w:snapToGrid w:val="0"/>
        <w:spacing w:line="360" w:lineRule="auto"/>
        <w:ind w:left="480"/>
        <w:rPr>
          <w:rFonts w:hint="eastAsia"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注：</w:t>
      </w:r>
    </w:p>
    <w:p>
      <w:pPr>
        <w:spacing w:line="360" w:lineRule="auto"/>
        <w:ind w:left="-2" w:leftChars="-1" w:firstLine="480" w:firstLineChars="200"/>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1、投标人需按本表格式填写，不得自行更改。</w:t>
      </w:r>
    </w:p>
    <w:p>
      <w:pPr>
        <w:snapToGrid w:val="0"/>
        <w:spacing w:line="360" w:lineRule="auto"/>
        <w:ind w:left="480"/>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2、有关本项目实施所涉及的一切费用（详见前附表）均计入报价。</w:t>
      </w:r>
      <w:r>
        <w:rPr>
          <w:rFonts w:hint="eastAsia" w:ascii="仿宋_GB2312" w:hAnsi="仿宋" w:eastAsia="仿宋_GB2312" w:cs="仿宋_GB2312"/>
          <w:b/>
          <w:color w:val="auto"/>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各项明细费用请按实填写（不得出现“0元”“免费赠送”等形式的无偿报价）。</w:t>
      </w:r>
    </w:p>
    <w:p>
      <w:pPr>
        <w:snapToGrid w:val="0"/>
        <w:spacing w:line="360" w:lineRule="auto"/>
        <w:ind w:firstLine="480" w:firstLineChars="200"/>
        <w:jc w:val="left"/>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4、特别提示：采购机构将对项目名称和项目编号，中标供应商名称、地址和中标金额，主要中标标的的名称、规格型号、数量、单价、服务要求等予以公示。</w:t>
      </w:r>
    </w:p>
    <w:p>
      <w:pPr>
        <w:spacing w:line="360" w:lineRule="auto"/>
        <w:ind w:firstLine="480" w:firstLineChars="200"/>
        <w:rPr>
          <w:rFonts w:hint="eastAsia" w:ascii="仿宋_GB2312" w:hAnsi="仿宋" w:eastAsia="仿宋_GB2312" w:cs="仿宋_GB2312"/>
          <w:color w:val="auto"/>
        </w:rPr>
      </w:pPr>
      <w:r>
        <w:rPr>
          <w:rFonts w:hint="eastAsia" w:ascii="仿宋_GB2312" w:hAnsi="仿宋" w:eastAsia="仿宋_GB2312" w:cs="仿宋_GB2312"/>
          <w:color w:val="auto"/>
          <w:kern w:val="0"/>
          <w:sz w:val="24"/>
          <w:szCs w:val="22"/>
          <w:lang w:val="zh-CN"/>
        </w:rPr>
        <w:t>5、</w:t>
      </w:r>
      <w:r>
        <w:rPr>
          <w:rFonts w:hint="eastAsia" w:ascii="仿宋_GB2312" w:hAnsi="仿宋" w:eastAsia="仿宋_GB2312" w:cs="仿宋_GB2312"/>
          <w:color w:val="auto"/>
          <w:kern w:val="0"/>
          <w:sz w:val="24"/>
          <w:lang w:val="zh-CN"/>
        </w:rPr>
        <w:t>根据采购项目技术构成、产品价格比重等确定了本项目核心产品。投标人为小型、微型企业的，同时本项目所有核心产品均由小型、微型企业制造的，才视为投标人参加本项目采购活动提供了小型、微型企业产品，对投标报价给予10 %的扣除（专门面向中小企业的项目，对小微企业给予 8%的价格扣除），用扣除后的价格参与评审。符合上述条件的，请填写中小企业声明函。</w:t>
      </w:r>
    </w:p>
    <w:p>
      <w:pPr>
        <w:spacing w:line="360" w:lineRule="auto"/>
        <w:ind w:firstLine="482" w:firstLineChars="200"/>
        <w:rPr>
          <w:rFonts w:hint="eastAsia" w:ascii="仿宋_GB2312" w:hAnsi="仿宋" w:eastAsia="仿宋_GB2312" w:cs="仿宋_GB2312"/>
          <w:color w:val="auto"/>
          <w:kern w:val="0"/>
          <w:sz w:val="24"/>
          <w:u w:val="single"/>
          <w:lang w:val="zh-CN"/>
        </w:rPr>
      </w:pPr>
      <w:r>
        <w:rPr>
          <w:rFonts w:hint="eastAsia" w:ascii="仿宋_GB2312" w:hAnsi="仿宋" w:eastAsia="仿宋_GB2312"/>
          <w:b/>
          <w:color w:val="auto"/>
          <w:sz w:val="24"/>
          <w:u w:val="single"/>
        </w:rPr>
        <w:t>投标人应如实填写是否可享受价格扣除，否则投标价格不可享受价格扣除。</w:t>
      </w:r>
    </w:p>
    <w:p>
      <w:pPr>
        <w:snapToGrid w:val="0"/>
        <w:spacing w:line="360" w:lineRule="auto"/>
        <w:ind w:firstLine="482" w:firstLineChars="200"/>
        <w:jc w:val="right"/>
        <w:rPr>
          <w:rFonts w:hint="eastAsia" w:ascii="仿宋_GB2312" w:hAnsi="仿宋" w:eastAsia="仿宋_GB2312"/>
          <w:b/>
          <w:color w:val="auto"/>
          <w:kern w:val="0"/>
          <w:sz w:val="24"/>
        </w:rPr>
      </w:pPr>
    </w:p>
    <w:p>
      <w:pPr>
        <w:spacing w:line="360" w:lineRule="auto"/>
        <w:ind w:right="960" w:firstLine="10440" w:firstLineChars="4350"/>
        <w:rPr>
          <w:rFonts w:hint="eastAsia" w:ascii="仿宋_GB2312" w:hAnsi="仿宋" w:eastAsia="仿宋_GB2312" w:cs="仿宋_GB2312"/>
          <w:color w:val="auto"/>
          <w:sz w:val="24"/>
        </w:rPr>
      </w:pPr>
      <w:r>
        <w:rPr>
          <w:rFonts w:hint="eastAsia" w:ascii="仿宋_GB2312" w:hAnsi="仿宋" w:eastAsia="仿宋_GB2312" w:cs="仿宋_GB2312"/>
          <w:color w:val="auto"/>
          <w:sz w:val="24"/>
        </w:rPr>
        <w:t>投标人名称（电子签名）：</w:t>
      </w:r>
    </w:p>
    <w:p>
      <w:pPr>
        <w:spacing w:line="360" w:lineRule="auto"/>
        <w:ind w:right="48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 xml:space="preserve">                                                                               日期：  年   月   日</w:t>
      </w:r>
    </w:p>
    <w:bookmarkEnd w:id="410"/>
    <w:p>
      <w:pPr>
        <w:spacing w:line="360" w:lineRule="auto"/>
        <w:jc w:val="center"/>
        <w:rPr>
          <w:rFonts w:hint="eastAsia" w:ascii="仿宋_GB2312" w:hAnsi="仿宋" w:eastAsia="仿宋_GB2312" w:cs="仿宋_GB2312"/>
          <w:color w:val="auto"/>
          <w:sz w:val="36"/>
          <w:szCs w:val="36"/>
          <w:lang w:val="zh-CN"/>
        </w:rPr>
      </w:pPr>
    </w:p>
    <w:p>
      <w:pPr>
        <w:spacing w:line="360" w:lineRule="auto"/>
        <w:jc w:val="center"/>
        <w:rPr>
          <w:rFonts w:hint="eastAsia" w:ascii="仿宋_GB2312" w:hAnsi="仿宋" w:eastAsia="仿宋_GB2312" w:cs="仿宋_GB2312"/>
          <w:color w:val="auto"/>
          <w:sz w:val="36"/>
          <w:szCs w:val="36"/>
          <w:lang w:val="zh-CN"/>
        </w:rPr>
      </w:pPr>
    </w:p>
    <w:p>
      <w:pPr>
        <w:spacing w:line="360" w:lineRule="auto"/>
        <w:jc w:val="center"/>
        <w:rPr>
          <w:rFonts w:hint="eastAsia" w:ascii="仿宋_GB2312" w:hAnsi="仿宋" w:eastAsia="仿宋_GB2312" w:cs="仿宋_GB2312"/>
          <w:color w:val="auto"/>
          <w:sz w:val="36"/>
          <w:szCs w:val="36"/>
          <w:lang w:val="zh-CN"/>
        </w:rPr>
      </w:pPr>
    </w:p>
    <w:p>
      <w:pPr>
        <w:spacing w:line="360" w:lineRule="auto"/>
        <w:jc w:val="center"/>
        <w:rPr>
          <w:rFonts w:hint="eastAsia" w:ascii="仿宋_GB2312" w:hAnsi="仿宋" w:eastAsia="仿宋_GB2312" w:cs="仿宋_GB2312"/>
          <w:color w:val="auto"/>
          <w:sz w:val="36"/>
          <w:szCs w:val="36"/>
          <w:lang w:val="zh-CN"/>
        </w:rPr>
      </w:pPr>
    </w:p>
    <w:p>
      <w:pPr>
        <w:spacing w:line="360" w:lineRule="auto"/>
        <w:jc w:val="center"/>
        <w:outlineLvl w:val="0"/>
        <w:rPr>
          <w:rFonts w:hint="eastAsia" w:ascii="仿宋_GB2312" w:hAnsi="仿宋" w:eastAsia="仿宋_GB2312" w:cs="仿宋_GB2312"/>
          <w:color w:val="auto"/>
          <w:sz w:val="36"/>
          <w:szCs w:val="36"/>
          <w:lang w:val="zh-CN"/>
        </w:rPr>
        <w:sectPr>
          <w:pgSz w:w="16838" w:h="11906" w:orient="landscape"/>
          <w:pgMar w:top="1418" w:right="1276" w:bottom="1418" w:left="1247" w:header="851" w:footer="992" w:gutter="0"/>
          <w:cols w:space="720" w:num="1"/>
          <w:titlePg/>
          <w:rtlGutter w:val="1"/>
          <w:docGrid w:linePitch="312" w:charSpace="0"/>
        </w:sectPr>
      </w:pPr>
    </w:p>
    <w:p>
      <w:pPr>
        <w:snapToGrid w:val="0"/>
        <w:spacing w:line="360" w:lineRule="auto"/>
        <w:jc w:val="center"/>
        <w:outlineLvl w:val="2"/>
        <w:rPr>
          <w:rFonts w:hint="eastAsia"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三、中小企业声明函</w:t>
      </w:r>
    </w:p>
    <w:p>
      <w:pPr>
        <w:spacing w:line="360" w:lineRule="auto"/>
        <w:rPr>
          <w:rFonts w:hint="eastAsia" w:ascii="仿宋_GB2312" w:hAnsi="仿宋" w:eastAsia="仿宋_GB2312"/>
          <w:color w:val="auto"/>
        </w:rPr>
      </w:pPr>
    </w:p>
    <w:p>
      <w:pPr>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本公司郑重声明，根据《政府采购促进中小企业发展</w:t>
      </w:r>
      <w:r>
        <w:rPr>
          <w:rFonts w:hint="eastAsia" w:ascii="仿宋_GB2312" w:hAnsi="仿宋" w:eastAsia="仿宋_GB2312" w:cs="仿宋_GB2312"/>
          <w:color w:val="auto"/>
          <w:sz w:val="24"/>
          <w:lang w:eastAsia="zh-CN"/>
        </w:rPr>
        <w:t>管理</w:t>
      </w:r>
      <w:r>
        <w:rPr>
          <w:rFonts w:hint="eastAsia" w:ascii="仿宋_GB2312" w:hAnsi="仿宋" w:eastAsia="仿宋_GB2312" w:cs="仿宋_GB2312"/>
          <w:color w:val="auto"/>
          <w:sz w:val="24"/>
        </w:rPr>
        <w:t>办法》（财库[20</w:t>
      </w:r>
      <w:r>
        <w:rPr>
          <w:rFonts w:hint="eastAsia" w:ascii="仿宋_GB2312" w:hAnsi="仿宋" w:eastAsia="仿宋_GB2312" w:cs="仿宋_GB2312"/>
          <w:color w:val="auto"/>
          <w:sz w:val="24"/>
          <w:lang w:val="en-US" w:eastAsia="zh-CN"/>
        </w:rPr>
        <w:t>20</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46</w:t>
      </w:r>
      <w:r>
        <w:rPr>
          <w:rFonts w:hint="eastAsia" w:ascii="仿宋_GB2312" w:hAnsi="仿宋" w:eastAsia="仿宋_GB2312" w:cs="仿宋_GB2312"/>
          <w:color w:val="auto"/>
          <w:sz w:val="24"/>
        </w:rPr>
        <w:t>号）的规定，本公司为</w:t>
      </w:r>
      <w:r>
        <w:rPr>
          <w:rFonts w:hint="eastAsia"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（请填写：中型、小型、微型）企业。即，本公司同时满足以下条件：</w:t>
      </w:r>
    </w:p>
    <w:p>
      <w:pPr>
        <w:pStyle w:val="640"/>
        <w:widowControl/>
        <w:numPr>
          <w:ilvl w:val="0"/>
          <w:numId w:val="12"/>
        </w:numPr>
        <w:spacing w:after="120"/>
        <w:ind w:left="1320" w:firstLineChars="0"/>
        <w:rPr>
          <w:rFonts w:hint="eastAsia" w:ascii="仿宋_GB2312" w:hAnsi="仿宋" w:eastAsia="仿宋_GB2312" w:cs="仿宋_GB2312"/>
          <w:color w:val="auto"/>
          <w:szCs w:val="24"/>
        </w:rPr>
      </w:pPr>
      <w:r>
        <w:rPr>
          <w:rFonts w:hint="eastAsia" w:ascii="仿宋_GB2312" w:hAnsi="仿宋" w:eastAsia="仿宋_GB2312" w:cs="仿宋_GB2312"/>
          <w:color w:val="auto"/>
          <w:szCs w:val="24"/>
        </w:rPr>
        <w:t>根据《工业和信息化部、国家统计局、国家发展和改革委员会、财政部关于印发中小企业划型标准规定的通知》（工信部联企业[2011]300号）规定的划分标准，本公司为</w:t>
      </w:r>
      <w:r>
        <w:rPr>
          <w:rFonts w:hint="eastAsia" w:ascii="仿宋_GB2312" w:hAnsi="仿宋" w:eastAsia="仿宋_GB2312" w:cs="仿宋_GB2312"/>
          <w:color w:val="auto"/>
          <w:szCs w:val="24"/>
          <w:u w:val="single"/>
        </w:rPr>
        <w:t xml:space="preserve">   </w:t>
      </w:r>
      <w:r>
        <w:rPr>
          <w:rFonts w:hint="eastAsia" w:ascii="仿宋_GB2312" w:hAnsi="仿宋" w:eastAsia="仿宋_GB2312" w:cs="仿宋_GB2312"/>
          <w:color w:val="auto"/>
          <w:szCs w:val="24"/>
        </w:rPr>
        <w:t>（请填写：中型、小型、微型）企业。</w:t>
      </w:r>
    </w:p>
    <w:p>
      <w:pPr>
        <w:pStyle w:val="640"/>
        <w:widowControl/>
        <w:numPr>
          <w:ilvl w:val="0"/>
          <w:numId w:val="12"/>
        </w:numPr>
        <w:spacing w:after="120"/>
        <w:ind w:left="1320" w:firstLineChars="0"/>
        <w:rPr>
          <w:rFonts w:hint="eastAsia" w:ascii="仿宋_GB2312" w:hAnsi="仿宋" w:eastAsia="仿宋_GB2312" w:cs="仿宋_GB2312"/>
          <w:color w:val="auto"/>
          <w:szCs w:val="24"/>
        </w:rPr>
      </w:pPr>
      <w:r>
        <w:rPr>
          <w:rFonts w:hint="eastAsia" w:ascii="仿宋_GB2312" w:hAnsi="仿宋" w:eastAsia="仿宋_GB2312" w:cs="仿宋_GB2312"/>
          <w:color w:val="auto"/>
          <w:szCs w:val="24"/>
        </w:rPr>
        <w:t>本公司参加</w:t>
      </w:r>
      <w:r>
        <w:rPr>
          <w:rFonts w:hint="eastAsia" w:ascii="仿宋_GB2312" w:hAnsi="仿宋" w:eastAsia="仿宋_GB2312" w:cs="仿宋_GB2312"/>
          <w:color w:val="auto"/>
          <w:szCs w:val="24"/>
          <w:u w:val="single"/>
        </w:rPr>
        <w:t xml:space="preserve">         </w:t>
      </w:r>
      <w:r>
        <w:rPr>
          <w:rFonts w:hint="eastAsia" w:ascii="仿宋_GB2312" w:hAnsi="仿宋" w:eastAsia="仿宋_GB2312" w:cs="仿宋_GB2312"/>
          <w:color w:val="auto"/>
          <w:szCs w:val="24"/>
        </w:rPr>
        <w:t>单位的</w:t>
      </w:r>
      <w:r>
        <w:rPr>
          <w:rFonts w:hint="eastAsia" w:ascii="仿宋_GB2312" w:hAnsi="仿宋" w:eastAsia="仿宋_GB2312" w:cs="仿宋_GB2312"/>
          <w:color w:val="auto"/>
          <w:szCs w:val="24"/>
          <w:u w:val="single"/>
        </w:rPr>
        <w:t xml:space="preserve">       </w:t>
      </w:r>
      <w:r>
        <w:rPr>
          <w:rFonts w:hint="eastAsia" w:ascii="仿宋_GB2312" w:hAnsi="仿宋" w:eastAsia="仿宋_GB2312" w:cs="仿宋_GB2312"/>
          <w:color w:val="auto"/>
          <w:szCs w:val="24"/>
        </w:rPr>
        <w:t xml:space="preserve">项目采购活动提供本企业制造的货物，由本企业承担工程、提供服务，或者提供其他 </w:t>
      </w:r>
      <w:r>
        <w:rPr>
          <w:rFonts w:hint="eastAsia" w:ascii="仿宋_GB2312" w:hAnsi="仿宋" w:eastAsia="仿宋_GB2312" w:cs="仿宋_GB2312"/>
          <w:color w:val="auto"/>
          <w:szCs w:val="24"/>
          <w:u w:val="single"/>
        </w:rPr>
        <w:t xml:space="preserve">        </w:t>
      </w:r>
      <w:r>
        <w:rPr>
          <w:rFonts w:hint="eastAsia" w:ascii="仿宋_GB2312" w:hAnsi="仿宋" w:eastAsia="仿宋_GB2312" w:cs="仿宋_GB2312"/>
          <w:color w:val="auto"/>
          <w:szCs w:val="24"/>
        </w:rPr>
        <w:t>（请填写：中型、小型、微型）企业制造的货物。本条所称货物不包括使用大型企业注册商标的货物。</w:t>
      </w:r>
    </w:p>
    <w:p>
      <w:pPr>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本公司对上述声明的真实性负责。如有虚假，将依法承担相应责任。</w:t>
      </w:r>
    </w:p>
    <w:p>
      <w:pPr>
        <w:spacing w:line="360" w:lineRule="auto"/>
        <w:jc w:val="right"/>
        <w:rPr>
          <w:rFonts w:hint="eastAsia" w:ascii="仿宋_GB2312" w:hAnsi="仿宋" w:eastAsia="仿宋_GB2312" w:cs="仿宋_GB2312"/>
          <w:color w:val="auto"/>
          <w:sz w:val="24"/>
        </w:rPr>
      </w:pPr>
    </w:p>
    <w:p>
      <w:pPr>
        <w:spacing w:line="360" w:lineRule="auto"/>
        <w:jc w:val="center"/>
        <w:rPr>
          <w:rFonts w:hint="eastAsia" w:ascii="仿宋_GB2312" w:hAnsi="仿宋" w:eastAsia="仿宋_GB2312" w:cs="仿宋_GB2312"/>
          <w:color w:val="auto"/>
          <w:sz w:val="36"/>
          <w:szCs w:val="36"/>
          <w:lang w:val="zh-CN"/>
        </w:rPr>
      </w:pPr>
      <w:r>
        <w:rPr>
          <w:rFonts w:hint="eastAsia" w:ascii="仿宋_GB2312" w:hAnsi="仿宋" w:eastAsia="仿宋_GB2312" w:cs="仿宋_GB2312"/>
          <w:color w:val="auto"/>
          <w:sz w:val="24"/>
        </w:rPr>
        <w:t xml:space="preserve">投标人名称（电子签名）：               </w:t>
      </w:r>
    </w:p>
    <w:p>
      <w:pPr>
        <w:spacing w:line="360" w:lineRule="auto"/>
        <w:jc w:val="center"/>
        <w:rPr>
          <w:rFonts w:hint="eastAsia" w:ascii="仿宋_GB2312" w:hAnsi="仿宋" w:eastAsia="仿宋_GB2312" w:cs="仿宋_GB2312"/>
          <w:color w:val="auto"/>
          <w:sz w:val="36"/>
          <w:szCs w:val="36"/>
          <w:lang w:val="zh-CN"/>
        </w:rPr>
      </w:pPr>
    </w:p>
    <w:p>
      <w:pPr>
        <w:spacing w:line="360" w:lineRule="auto"/>
        <w:ind w:right="420"/>
        <w:rPr>
          <w:rFonts w:hint="eastAsia" w:ascii="仿宋_GB2312" w:hAnsi="仿宋" w:eastAsia="仿宋_GB2312" w:cs="仿宋_GB2312"/>
          <w:color w:val="auto"/>
          <w:sz w:val="24"/>
        </w:rPr>
      </w:pPr>
      <w:r>
        <w:rPr>
          <w:rFonts w:hint="eastAsia" w:ascii="仿宋_GB2312" w:hAnsi="仿宋" w:eastAsia="仿宋_GB2312" w:cs="仿宋_GB2312"/>
          <w:color w:val="auto"/>
          <w:sz w:val="24"/>
        </w:rPr>
        <w:t>注：</w:t>
      </w:r>
      <w:r>
        <w:rPr>
          <w:rFonts w:hint="eastAsia" w:ascii="仿宋_GB2312" w:hAnsi="仿宋" w:eastAsia="仿宋_GB2312"/>
          <w:b/>
          <w:color w:val="auto"/>
          <w:sz w:val="24"/>
        </w:rPr>
        <w:t>▲投标人提供的中小企业声明函与实际情况不符的，视为投标人提供虚假材料投标的，投标无效。</w:t>
      </w:r>
      <w:r>
        <w:rPr>
          <w:rFonts w:hint="eastAsia" w:ascii="仿宋_GB2312" w:hAnsi="仿宋" w:eastAsia="仿宋_GB2312" w:cs="仿宋_GB2312"/>
          <w:color w:val="auto"/>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outlineLvl w:val="0"/>
        <w:rPr>
          <w:rFonts w:hint="eastAsia" w:ascii="仿宋_GB2312" w:hAnsi="仿宋" w:eastAsia="仿宋_GB2312" w:cs="仿宋_GB2312"/>
          <w:color w:val="auto"/>
          <w:sz w:val="36"/>
          <w:szCs w:val="36"/>
        </w:rPr>
        <w:sectPr>
          <w:pgSz w:w="11906" w:h="16838"/>
          <w:pgMar w:top="1247" w:right="1418" w:bottom="1276" w:left="1418" w:header="851" w:footer="992" w:gutter="0"/>
          <w:cols w:space="720" w:num="1"/>
          <w:titlePg/>
          <w:rtlGutter w:val="1"/>
          <w:docGrid w:linePitch="312" w:charSpace="0"/>
        </w:sectPr>
      </w:pPr>
    </w:p>
    <w:p>
      <w:pPr>
        <w:spacing w:line="360" w:lineRule="auto"/>
        <w:jc w:val="center"/>
        <w:outlineLvl w:val="1"/>
        <w:rPr>
          <w:rFonts w:hint="eastAsia"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商务技术文件部分</w:t>
      </w:r>
    </w:p>
    <w:p>
      <w:pPr>
        <w:spacing w:line="360" w:lineRule="auto"/>
        <w:jc w:val="center"/>
        <w:rPr>
          <w:rFonts w:hint="eastAsia" w:ascii="仿宋_GB2312" w:hAnsi="仿宋" w:eastAsia="仿宋_GB2312" w:cs="仿宋_GB2312"/>
          <w:b/>
          <w:color w:val="auto"/>
          <w:kern w:val="0"/>
          <w:sz w:val="24"/>
        </w:rPr>
      </w:pPr>
    </w:p>
    <w:p>
      <w:pPr>
        <w:spacing w:line="360" w:lineRule="auto"/>
        <w:jc w:val="center"/>
        <w:outlineLvl w:val="2"/>
        <w:rPr>
          <w:rFonts w:hint="eastAsia" w:ascii="仿宋_GB2312" w:hAnsi="仿宋" w:eastAsia="仿宋_GB2312" w:cs="仿宋_GB2312"/>
          <w:b/>
          <w:color w:val="auto"/>
          <w:kern w:val="0"/>
          <w:sz w:val="28"/>
          <w:szCs w:val="28"/>
        </w:rPr>
      </w:pPr>
      <w:r>
        <w:rPr>
          <w:rFonts w:hint="eastAsia" w:ascii="仿宋_GB2312" w:hAnsi="仿宋" w:eastAsia="仿宋_GB2312" w:cs="仿宋_GB2312"/>
          <w:b/>
          <w:color w:val="auto"/>
          <w:kern w:val="0"/>
          <w:sz w:val="28"/>
          <w:szCs w:val="28"/>
        </w:rPr>
        <w:t>目录</w:t>
      </w:r>
    </w:p>
    <w:p>
      <w:pPr>
        <w:pStyle w:val="729"/>
        <w:spacing w:line="360" w:lineRule="auto"/>
        <w:rPr>
          <w:rFonts w:hint="eastAsia" w:cs="仿宋_GB2312"/>
          <w:color w:val="auto"/>
        </w:rPr>
      </w:pPr>
      <w:r>
        <w:rPr>
          <w:rFonts w:hint="eastAsia" w:cs="仿宋_GB2312"/>
          <w:color w:val="auto"/>
        </w:rPr>
        <w:t>（1）营业执照(或事业法人登记证或其他工商等登记证明材料)复印件（投标人为 然人的，提供自然人的身份证明）………………………………………（页码）</w:t>
      </w:r>
    </w:p>
    <w:p>
      <w:pPr>
        <w:pStyle w:val="729"/>
        <w:spacing w:line="360" w:lineRule="auto"/>
        <w:rPr>
          <w:rFonts w:hint="eastAsia" w:cs="仿宋_GB2312"/>
          <w:color w:val="auto"/>
        </w:rPr>
      </w:pPr>
      <w:r>
        <w:rPr>
          <w:rFonts w:hint="eastAsia" w:cs="仿宋_GB2312"/>
          <w:color w:val="auto"/>
        </w:rPr>
        <w:t>（2）资信文件复印件（如果要求提供）……………………………（页码）</w:t>
      </w:r>
    </w:p>
    <w:p>
      <w:pPr>
        <w:pStyle w:val="729"/>
        <w:spacing w:line="360" w:lineRule="auto"/>
        <w:rPr>
          <w:rFonts w:hint="eastAsia" w:cs="仿宋_GB2312"/>
          <w:color w:val="auto"/>
        </w:rPr>
      </w:pPr>
      <w:r>
        <w:rPr>
          <w:rFonts w:hint="eastAsia" w:cs="仿宋_GB2312"/>
          <w:color w:val="auto"/>
        </w:rPr>
        <w:t>（3）</w:t>
      </w:r>
      <w:r>
        <w:rPr>
          <w:rFonts w:hint="eastAsia" w:cs="仿宋_GB2312"/>
          <w:color w:val="auto"/>
          <w:lang w:val="zh-CN"/>
        </w:rPr>
        <w:t>主要业绩证明… …………………………………………………</w:t>
      </w:r>
      <w:r>
        <w:rPr>
          <w:rFonts w:hint="eastAsia" w:cs="仿宋_GB2312"/>
          <w:color w:val="auto"/>
        </w:rPr>
        <w:t>（页码）</w:t>
      </w:r>
    </w:p>
    <w:p>
      <w:pPr>
        <w:pStyle w:val="729"/>
        <w:spacing w:line="360" w:lineRule="auto"/>
        <w:rPr>
          <w:rFonts w:hint="eastAsia" w:cs="仿宋_GB2312"/>
          <w:color w:val="auto"/>
        </w:rPr>
      </w:pPr>
      <w:bookmarkStart w:id="411" w:name="OLE_LINK7"/>
      <w:bookmarkStart w:id="412" w:name="OLE_LINK6"/>
      <w:bookmarkStart w:id="413" w:name="OLE_LINK5"/>
      <w:r>
        <w:rPr>
          <w:rFonts w:hint="eastAsia" w:cs="仿宋_GB2312"/>
          <w:color w:val="auto"/>
        </w:rPr>
        <w:t>（4）其他商务文件或说明</w:t>
      </w:r>
      <w:r>
        <w:rPr>
          <w:rFonts w:hint="eastAsia" w:cs="仿宋_GB2312"/>
          <w:color w:val="auto"/>
          <w:lang w:val="zh-CN"/>
        </w:rPr>
        <w:t>………………………………………………</w:t>
      </w:r>
      <w:r>
        <w:rPr>
          <w:rFonts w:hint="eastAsia" w:cs="仿宋_GB2312"/>
          <w:color w:val="auto"/>
        </w:rPr>
        <w:t>（页码）</w:t>
      </w:r>
      <w:bookmarkEnd w:id="411"/>
      <w:bookmarkEnd w:id="412"/>
    </w:p>
    <w:bookmarkEnd w:id="413"/>
    <w:p>
      <w:pPr>
        <w:spacing w:line="360" w:lineRule="auto"/>
        <w:ind w:firstLine="480" w:firstLineChars="200"/>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（5）技术解决方案……………………………………………………（页码）</w:t>
      </w:r>
    </w:p>
    <w:p>
      <w:pPr>
        <w:spacing w:line="360" w:lineRule="auto"/>
        <w:ind w:firstLine="480" w:firstLineChars="200"/>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（6）技术偏离说明表…………………………………………………（页码）</w:t>
      </w:r>
    </w:p>
    <w:p>
      <w:pPr>
        <w:spacing w:line="360" w:lineRule="auto"/>
        <w:ind w:firstLine="480" w:firstLineChars="200"/>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（7）组织实施方案……………………………………………………（页码）</w:t>
      </w:r>
    </w:p>
    <w:p>
      <w:pPr>
        <w:spacing w:line="360" w:lineRule="auto"/>
        <w:ind w:firstLine="480" w:firstLineChars="200"/>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（8）售后服务方案……………………………………………………（页码）</w:t>
      </w:r>
    </w:p>
    <w:p>
      <w:pPr>
        <w:spacing w:line="360" w:lineRule="auto"/>
        <w:ind w:firstLine="480" w:firstLineChars="200"/>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（9）项目小组人员名单………………………………………………（页码）</w:t>
      </w:r>
    </w:p>
    <w:p>
      <w:pPr>
        <w:spacing w:line="360" w:lineRule="auto"/>
        <w:ind w:firstLine="480" w:firstLineChars="200"/>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（10）</w:t>
      </w:r>
      <w:r>
        <w:rPr>
          <w:rFonts w:hint="eastAsia" w:ascii="仿宋_GB2312" w:hAnsi="仿宋" w:eastAsia="仿宋_GB2312" w:cs="仿宋_GB2312"/>
          <w:color w:val="auto"/>
          <w:kern w:val="0"/>
          <w:sz w:val="24"/>
          <w:lang w:val="zh-CN"/>
        </w:rPr>
        <w:t>优惠条件及特殊承诺……………………………………………</w:t>
      </w:r>
      <w:r>
        <w:rPr>
          <w:rFonts w:hint="eastAsia" w:ascii="仿宋_GB2312" w:hAnsi="仿宋" w:eastAsia="仿宋_GB2312" w:cs="仿宋_GB2312"/>
          <w:color w:val="auto"/>
          <w:kern w:val="0"/>
          <w:sz w:val="24"/>
        </w:rPr>
        <w:t>（页码）</w:t>
      </w:r>
    </w:p>
    <w:p>
      <w:pPr>
        <w:spacing w:line="360" w:lineRule="auto"/>
        <w:ind w:firstLine="480" w:firstLineChars="200"/>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（11）</w:t>
      </w:r>
      <w:r>
        <w:rPr>
          <w:rFonts w:hint="eastAsia" w:ascii="仿宋_GB2312" w:hAnsi="仿宋" w:eastAsia="仿宋_GB2312" w:cs="仿宋_GB2312"/>
          <w:color w:val="auto"/>
          <w:kern w:val="0"/>
          <w:sz w:val="24"/>
          <w:lang w:val="zh-CN"/>
        </w:rPr>
        <w:t>备品备件及供选择的配套零部件清单…………………………</w:t>
      </w:r>
      <w:r>
        <w:rPr>
          <w:rFonts w:hint="eastAsia" w:ascii="仿宋_GB2312" w:hAnsi="仿宋" w:eastAsia="仿宋_GB2312" w:cs="仿宋_GB2312"/>
          <w:color w:val="auto"/>
          <w:kern w:val="0"/>
          <w:sz w:val="24"/>
        </w:rPr>
        <w:t>（页码）</w:t>
      </w:r>
    </w:p>
    <w:p>
      <w:pPr>
        <w:spacing w:line="360" w:lineRule="auto"/>
        <w:ind w:firstLine="480" w:firstLineChars="200"/>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（12）</w:t>
      </w:r>
      <w:r>
        <w:rPr>
          <w:rFonts w:hint="eastAsia" w:ascii="仿宋_GB2312" w:hAnsi="仿宋" w:eastAsia="仿宋_GB2312" w:cs="仿宋_GB2312"/>
          <w:color w:val="auto"/>
          <w:kern w:val="0"/>
          <w:sz w:val="24"/>
          <w:lang w:val="zh-CN"/>
        </w:rPr>
        <w:t>培训计划…………………………………………………………</w:t>
      </w:r>
      <w:r>
        <w:rPr>
          <w:rFonts w:hint="eastAsia" w:ascii="仿宋_GB2312" w:hAnsi="仿宋" w:eastAsia="仿宋_GB2312" w:cs="仿宋_GB2312"/>
          <w:color w:val="auto"/>
          <w:kern w:val="0"/>
          <w:sz w:val="24"/>
        </w:rPr>
        <w:t>（页码）</w:t>
      </w:r>
    </w:p>
    <w:p>
      <w:pPr>
        <w:spacing w:line="360" w:lineRule="auto"/>
        <w:ind w:firstLine="480" w:firstLineChars="200"/>
        <w:rPr>
          <w:rFonts w:hint="eastAsia" w:ascii="仿宋_GB2312" w:hAnsi="仿宋" w:eastAsia="仿宋_GB2312" w:cs="仿宋_GB2312"/>
          <w:b/>
          <w:bCs/>
          <w:color w:val="auto"/>
          <w:sz w:val="24"/>
        </w:rPr>
      </w:pPr>
      <w:r>
        <w:rPr>
          <w:rFonts w:hint="eastAsia" w:ascii="仿宋_GB2312" w:hAnsi="仿宋" w:eastAsia="仿宋_GB2312" w:cs="仿宋_GB2312"/>
          <w:color w:val="auto"/>
          <w:kern w:val="0"/>
          <w:sz w:val="24"/>
        </w:rPr>
        <w:t>（13）</w:t>
      </w:r>
      <w:r>
        <w:rPr>
          <w:rFonts w:hint="eastAsia" w:ascii="仿宋_GB2312" w:hAnsi="仿宋" w:eastAsia="仿宋_GB2312" w:cs="仿宋_GB2312"/>
          <w:color w:val="auto"/>
          <w:kern w:val="0"/>
          <w:sz w:val="24"/>
          <w:lang w:val="zh-CN"/>
        </w:rPr>
        <w:t>认为需要的其他技术文件或说明………………………………</w:t>
      </w:r>
      <w:r>
        <w:rPr>
          <w:rFonts w:hint="eastAsia" w:ascii="仿宋_GB2312" w:hAnsi="仿宋" w:eastAsia="仿宋_GB2312" w:cs="仿宋_GB2312"/>
          <w:color w:val="auto"/>
          <w:kern w:val="0"/>
          <w:sz w:val="24"/>
        </w:rPr>
        <w:t>（页码）</w:t>
      </w:r>
    </w:p>
    <w:p>
      <w:pPr>
        <w:spacing w:line="360" w:lineRule="auto"/>
        <w:ind w:firstLine="480" w:firstLineChars="200"/>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rPr>
        <w:t>（14）</w:t>
      </w:r>
      <w:r>
        <w:rPr>
          <w:rFonts w:hint="eastAsia" w:ascii="仿宋_GB2312" w:hAnsi="仿宋" w:eastAsia="仿宋_GB2312" w:cs="仿宋_GB2312"/>
          <w:color w:val="auto"/>
          <w:kern w:val="0"/>
          <w:sz w:val="24"/>
          <w:lang w:val="zh-CN"/>
        </w:rPr>
        <w:t>关于对招标文件中商务、合同有关条款的拒绝声明……………</w:t>
      </w:r>
      <w:r>
        <w:rPr>
          <w:rFonts w:hint="eastAsia" w:ascii="仿宋_GB2312" w:hAnsi="仿宋" w:eastAsia="仿宋_GB2312" w:cs="仿宋_GB2312"/>
          <w:color w:val="auto"/>
          <w:kern w:val="0"/>
          <w:sz w:val="24"/>
        </w:rPr>
        <w:t>（页码）</w:t>
      </w:r>
    </w:p>
    <w:p>
      <w:pPr>
        <w:spacing w:line="360" w:lineRule="auto"/>
        <w:rPr>
          <w:rFonts w:hint="eastAsia" w:ascii="仿宋_GB2312" w:hAnsi="仿宋" w:eastAsia="仿宋_GB2312" w:cs="仿宋_GB2312"/>
          <w:b/>
          <w:bCs/>
          <w:color w:val="auto"/>
          <w:sz w:val="24"/>
        </w:rPr>
      </w:pPr>
      <w:r>
        <w:rPr>
          <w:rFonts w:hint="eastAsia" w:ascii="仿宋_GB2312" w:hAnsi="仿宋" w:eastAsia="仿宋_GB2312" w:cs="仿宋_GB2312"/>
          <w:b/>
          <w:bCs/>
          <w:color w:val="auto"/>
          <w:sz w:val="24"/>
        </w:rPr>
        <w:t>注：以上目录是基本格式要求，各投标人可根据自身情况进一步细化。</w:t>
      </w:r>
    </w:p>
    <w:p>
      <w:pPr>
        <w:snapToGrid w:val="0"/>
        <w:spacing w:line="360" w:lineRule="auto"/>
        <w:jc w:val="center"/>
        <w:rPr>
          <w:rFonts w:hint="eastAsia" w:ascii="仿宋_GB2312" w:hAnsi="仿宋" w:eastAsia="仿宋_GB2312" w:cs="仿宋_GB2312"/>
          <w:b/>
          <w:color w:val="auto"/>
          <w:kern w:val="0"/>
          <w:sz w:val="32"/>
          <w:szCs w:val="32"/>
          <w:lang w:val="zh-CN"/>
        </w:rPr>
      </w:pPr>
    </w:p>
    <w:p>
      <w:pPr>
        <w:snapToGrid w:val="0"/>
        <w:spacing w:line="360" w:lineRule="auto"/>
        <w:jc w:val="center"/>
        <w:rPr>
          <w:rFonts w:hint="eastAsia" w:ascii="仿宋_GB2312" w:hAnsi="仿宋" w:eastAsia="仿宋_GB2312" w:cs="仿宋_GB2312"/>
          <w:b/>
          <w:color w:val="auto"/>
          <w:kern w:val="0"/>
          <w:sz w:val="32"/>
          <w:szCs w:val="32"/>
          <w:lang w:val="zh-CN"/>
        </w:rPr>
      </w:pPr>
    </w:p>
    <w:p>
      <w:pPr>
        <w:snapToGrid w:val="0"/>
        <w:spacing w:line="360" w:lineRule="auto"/>
        <w:jc w:val="center"/>
        <w:rPr>
          <w:rFonts w:hint="eastAsia" w:ascii="仿宋_GB2312" w:hAnsi="仿宋" w:eastAsia="仿宋_GB2312" w:cs="仿宋_GB2312"/>
          <w:b/>
          <w:color w:val="auto"/>
          <w:kern w:val="0"/>
          <w:sz w:val="32"/>
          <w:szCs w:val="32"/>
          <w:lang w:val="zh-CN"/>
        </w:rPr>
      </w:pPr>
    </w:p>
    <w:p>
      <w:pPr>
        <w:snapToGrid w:val="0"/>
        <w:spacing w:line="360" w:lineRule="auto"/>
        <w:jc w:val="center"/>
        <w:rPr>
          <w:rFonts w:hint="eastAsia" w:ascii="仿宋_GB2312" w:hAnsi="仿宋" w:eastAsia="仿宋_GB2312" w:cs="仿宋_GB2312"/>
          <w:b/>
          <w:color w:val="auto"/>
          <w:kern w:val="0"/>
          <w:sz w:val="32"/>
          <w:szCs w:val="32"/>
          <w:lang w:val="zh-CN"/>
        </w:rPr>
      </w:pPr>
    </w:p>
    <w:p>
      <w:pPr>
        <w:snapToGrid w:val="0"/>
        <w:spacing w:line="360" w:lineRule="auto"/>
        <w:jc w:val="center"/>
        <w:rPr>
          <w:rFonts w:hint="eastAsia"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pStyle w:val="27"/>
        <w:spacing w:line="360" w:lineRule="auto"/>
        <w:ind w:firstLine="420"/>
        <w:rPr>
          <w:rFonts w:hint="eastAsia" w:ascii="Arial" w:hAnsi="Arial" w:eastAsia="黑体" w:cs="Arial"/>
          <w:snapToGrid w:val="0"/>
          <w:color w:val="auto"/>
          <w:kern w:val="0"/>
          <w:szCs w:val="21"/>
          <w:lang w:val="zh-CN"/>
        </w:rPr>
      </w:pPr>
    </w:p>
    <w:p>
      <w:pPr>
        <w:snapToGrid w:val="0"/>
        <w:spacing w:line="360" w:lineRule="auto"/>
        <w:jc w:val="center"/>
        <w:rPr>
          <w:rFonts w:hint="eastAsia" w:ascii="仿宋_GB2312" w:hAnsi="仿宋" w:eastAsia="仿宋_GB2312" w:cs="仿宋_GB2312"/>
          <w:b/>
          <w:color w:val="auto"/>
          <w:kern w:val="0"/>
          <w:sz w:val="32"/>
          <w:szCs w:val="32"/>
          <w:lang w:val="zh-CN"/>
        </w:rPr>
      </w:pPr>
    </w:p>
    <w:p>
      <w:pPr>
        <w:spacing w:line="360" w:lineRule="auto"/>
        <w:jc w:val="center"/>
        <w:outlineLvl w:val="2"/>
        <w:rPr>
          <w:rFonts w:hint="eastAsia" w:ascii="仿宋_GB2312" w:hAnsi="仿宋" w:eastAsia="仿宋_GB2312" w:cs="仿宋_GB2312"/>
          <w:b/>
          <w:color w:val="auto"/>
          <w:sz w:val="30"/>
          <w:szCs w:val="30"/>
        </w:rPr>
      </w:pPr>
      <w:r>
        <w:rPr>
          <w:rFonts w:hint="eastAsia" w:ascii="仿宋_GB2312" w:hAnsi="仿宋" w:eastAsia="仿宋_GB2312" w:cs="仿宋_GB2312"/>
          <w:b/>
          <w:color w:val="auto"/>
          <w:kern w:val="0"/>
          <w:sz w:val="32"/>
          <w:szCs w:val="32"/>
          <w:lang w:val="zh-CN"/>
        </w:rPr>
        <w:t>一、</w:t>
      </w:r>
      <w:r>
        <w:rPr>
          <w:rFonts w:hint="eastAsia" w:ascii="仿宋_GB2312" w:hAnsi="仿宋" w:eastAsia="仿宋_GB2312" w:cs="仿宋_GB2312"/>
          <w:b/>
          <w:color w:val="auto"/>
          <w:sz w:val="30"/>
          <w:szCs w:val="30"/>
        </w:rPr>
        <w:t>营业执照(或事业法人登记证或其他工商等登记证明材料)复印件（投标人为自然人的，提供自然人的身份证明）</w:t>
      </w:r>
    </w:p>
    <w:p>
      <w:pPr>
        <w:snapToGrid w:val="0"/>
        <w:spacing w:line="360" w:lineRule="auto"/>
        <w:jc w:val="center"/>
        <w:rPr>
          <w:rFonts w:hint="eastAsia" w:ascii="仿宋_GB2312" w:hAnsi="仿宋" w:eastAsia="仿宋_GB2312" w:cs="仿宋_GB2312"/>
          <w:b/>
          <w:color w:val="auto"/>
          <w:kern w:val="0"/>
          <w:sz w:val="32"/>
          <w:szCs w:val="32"/>
          <w:lang w:val="zh-CN"/>
        </w:rPr>
      </w:pPr>
    </w:p>
    <w:p>
      <w:pPr>
        <w:snapToGrid w:val="0"/>
        <w:spacing w:line="360" w:lineRule="auto"/>
        <w:ind w:firstLine="1928" w:firstLineChars="600"/>
        <w:rPr>
          <w:rFonts w:hint="eastAsia" w:ascii="仿宋_GB2312" w:hAnsi="仿宋" w:eastAsia="仿宋_GB2312" w:cs="仿宋_GB2312"/>
          <w:b/>
          <w:color w:val="auto"/>
          <w:kern w:val="0"/>
          <w:sz w:val="32"/>
          <w:szCs w:val="32"/>
          <w:lang w:val="zh-CN"/>
        </w:rPr>
      </w:pPr>
    </w:p>
    <w:p>
      <w:pPr>
        <w:snapToGrid w:val="0"/>
        <w:spacing w:line="360" w:lineRule="auto"/>
        <w:ind w:firstLine="1928" w:firstLineChars="600"/>
        <w:rPr>
          <w:rFonts w:hint="eastAsia" w:ascii="仿宋_GB2312" w:hAnsi="仿宋" w:eastAsia="仿宋_GB2312" w:cs="仿宋_GB2312"/>
          <w:b/>
          <w:color w:val="auto"/>
          <w:kern w:val="0"/>
          <w:sz w:val="32"/>
          <w:szCs w:val="32"/>
          <w:lang w:val="zh-CN"/>
        </w:rPr>
      </w:pPr>
    </w:p>
    <w:p>
      <w:pPr>
        <w:snapToGrid w:val="0"/>
        <w:spacing w:line="360" w:lineRule="auto"/>
        <w:ind w:firstLine="1928" w:firstLineChars="600"/>
        <w:rPr>
          <w:rFonts w:hint="eastAsia" w:ascii="仿宋_GB2312" w:hAnsi="仿宋" w:eastAsia="仿宋_GB2312" w:cs="仿宋_GB2312"/>
          <w:b/>
          <w:color w:val="auto"/>
          <w:kern w:val="0"/>
          <w:sz w:val="32"/>
          <w:szCs w:val="32"/>
          <w:lang w:val="zh-CN"/>
        </w:rPr>
      </w:pPr>
    </w:p>
    <w:p>
      <w:pPr>
        <w:snapToGrid w:val="0"/>
        <w:spacing w:line="360" w:lineRule="auto"/>
        <w:ind w:firstLine="576"/>
        <w:jc w:val="center"/>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 xml:space="preserve">投标人名称(电子签名)：                              </w:t>
      </w:r>
    </w:p>
    <w:p>
      <w:pPr>
        <w:snapToGrid w:val="0"/>
        <w:spacing w:line="360" w:lineRule="auto"/>
        <w:ind w:firstLine="1440" w:firstLineChars="600"/>
        <w:rPr>
          <w:rFonts w:hint="eastAsia" w:ascii="仿宋_GB2312" w:hAnsi="仿宋" w:eastAsia="仿宋_GB2312" w:cs="仿宋_GB2312"/>
          <w:b/>
          <w:color w:val="auto"/>
          <w:kern w:val="0"/>
          <w:sz w:val="32"/>
          <w:szCs w:val="32"/>
          <w:lang w:val="zh-CN"/>
        </w:rPr>
      </w:pPr>
      <w:r>
        <w:rPr>
          <w:rFonts w:hint="eastAsia" w:ascii="仿宋_GB2312" w:hAnsi="仿宋" w:eastAsia="仿宋_GB2312" w:cs="仿宋_GB2312"/>
          <w:color w:val="auto"/>
          <w:kern w:val="0"/>
          <w:sz w:val="24"/>
          <w:lang w:val="zh-CN"/>
        </w:rPr>
        <w:t xml:space="preserve">                   日期：  年  月 日</w:t>
      </w:r>
    </w:p>
    <w:p>
      <w:pPr>
        <w:snapToGrid w:val="0"/>
        <w:spacing w:line="360" w:lineRule="auto"/>
        <w:ind w:firstLine="1928" w:firstLineChars="600"/>
        <w:rPr>
          <w:rFonts w:hint="eastAsia" w:ascii="仿宋_GB2312" w:hAnsi="仿宋" w:eastAsia="仿宋_GB2312" w:cs="仿宋_GB2312"/>
          <w:b/>
          <w:color w:val="auto"/>
          <w:kern w:val="0"/>
          <w:sz w:val="32"/>
          <w:szCs w:val="32"/>
          <w:lang w:val="zh-CN"/>
        </w:rPr>
      </w:pPr>
    </w:p>
    <w:p>
      <w:pPr>
        <w:snapToGrid w:val="0"/>
        <w:spacing w:line="360" w:lineRule="auto"/>
        <w:ind w:firstLine="1928" w:firstLineChars="600"/>
        <w:rPr>
          <w:rFonts w:hint="eastAsia" w:ascii="仿宋_GB2312" w:hAnsi="仿宋" w:eastAsia="仿宋_GB2312" w:cs="仿宋_GB2312"/>
          <w:b/>
          <w:color w:val="auto"/>
          <w:kern w:val="0"/>
          <w:sz w:val="32"/>
          <w:szCs w:val="32"/>
          <w:lang w:val="zh-CN"/>
        </w:rPr>
      </w:pPr>
    </w:p>
    <w:p>
      <w:pPr>
        <w:snapToGrid w:val="0"/>
        <w:spacing w:line="360" w:lineRule="auto"/>
        <w:ind w:firstLine="1928" w:firstLineChars="600"/>
        <w:rPr>
          <w:rFonts w:hint="eastAsia" w:ascii="仿宋_GB2312" w:hAnsi="仿宋" w:eastAsia="仿宋_GB2312" w:cs="仿宋_GB2312"/>
          <w:b/>
          <w:color w:val="auto"/>
          <w:kern w:val="0"/>
          <w:sz w:val="32"/>
          <w:szCs w:val="32"/>
          <w:lang w:val="zh-CN"/>
        </w:rPr>
      </w:pPr>
    </w:p>
    <w:p>
      <w:pPr>
        <w:snapToGrid w:val="0"/>
        <w:spacing w:line="360" w:lineRule="auto"/>
        <w:ind w:firstLine="1928" w:firstLineChars="600"/>
        <w:rPr>
          <w:rFonts w:hint="eastAsia" w:ascii="仿宋_GB2312" w:hAnsi="仿宋" w:eastAsia="仿宋_GB2312" w:cs="仿宋_GB2312"/>
          <w:b/>
          <w:color w:val="auto"/>
          <w:kern w:val="0"/>
          <w:sz w:val="32"/>
          <w:szCs w:val="32"/>
          <w:lang w:val="zh-CN"/>
        </w:rPr>
      </w:pPr>
    </w:p>
    <w:p>
      <w:pPr>
        <w:snapToGrid w:val="0"/>
        <w:spacing w:line="360" w:lineRule="auto"/>
        <w:ind w:firstLine="1928" w:firstLineChars="600"/>
        <w:rPr>
          <w:rFonts w:hint="eastAsia" w:ascii="仿宋_GB2312" w:hAnsi="仿宋" w:eastAsia="仿宋_GB2312" w:cs="仿宋_GB2312"/>
          <w:b/>
          <w:color w:val="auto"/>
          <w:kern w:val="0"/>
          <w:sz w:val="32"/>
          <w:szCs w:val="32"/>
          <w:lang w:val="zh-CN"/>
        </w:rPr>
      </w:pPr>
    </w:p>
    <w:p>
      <w:pPr>
        <w:snapToGrid w:val="0"/>
        <w:spacing w:line="360" w:lineRule="auto"/>
        <w:ind w:firstLine="1928" w:firstLineChars="600"/>
        <w:rPr>
          <w:rFonts w:hint="eastAsia" w:ascii="仿宋_GB2312" w:hAnsi="仿宋" w:eastAsia="仿宋_GB2312" w:cs="仿宋_GB2312"/>
          <w:b/>
          <w:color w:val="auto"/>
          <w:kern w:val="0"/>
          <w:sz w:val="32"/>
          <w:szCs w:val="32"/>
          <w:lang w:val="zh-CN"/>
        </w:rPr>
      </w:pPr>
    </w:p>
    <w:p>
      <w:pPr>
        <w:snapToGrid w:val="0"/>
        <w:spacing w:line="360" w:lineRule="auto"/>
        <w:ind w:firstLine="1928" w:firstLineChars="600"/>
        <w:rPr>
          <w:rFonts w:hint="eastAsia" w:ascii="仿宋_GB2312" w:hAnsi="仿宋" w:eastAsia="仿宋_GB2312" w:cs="仿宋_GB2312"/>
          <w:b/>
          <w:color w:val="auto"/>
          <w:kern w:val="0"/>
          <w:sz w:val="32"/>
          <w:szCs w:val="32"/>
          <w:lang w:val="zh-CN"/>
        </w:rPr>
      </w:pPr>
    </w:p>
    <w:p>
      <w:pPr>
        <w:snapToGrid w:val="0"/>
        <w:spacing w:line="360" w:lineRule="auto"/>
        <w:ind w:firstLine="1928" w:firstLineChars="600"/>
        <w:rPr>
          <w:rFonts w:hint="eastAsia" w:ascii="仿宋_GB2312" w:hAnsi="仿宋" w:eastAsia="仿宋_GB2312" w:cs="仿宋_GB2312"/>
          <w:b/>
          <w:color w:val="auto"/>
          <w:kern w:val="0"/>
          <w:sz w:val="32"/>
          <w:szCs w:val="32"/>
          <w:lang w:val="zh-CN"/>
        </w:rPr>
      </w:pPr>
    </w:p>
    <w:p>
      <w:pPr>
        <w:snapToGrid w:val="0"/>
        <w:spacing w:line="360" w:lineRule="auto"/>
        <w:ind w:firstLine="1928" w:firstLineChars="600"/>
        <w:rPr>
          <w:rFonts w:hint="eastAsia" w:ascii="仿宋_GB2312" w:hAnsi="仿宋" w:eastAsia="仿宋_GB2312" w:cs="仿宋_GB2312"/>
          <w:b/>
          <w:color w:val="auto"/>
          <w:kern w:val="0"/>
          <w:sz w:val="32"/>
          <w:szCs w:val="32"/>
          <w:lang w:val="zh-CN"/>
        </w:rPr>
      </w:pPr>
    </w:p>
    <w:p>
      <w:pPr>
        <w:snapToGrid w:val="0"/>
        <w:spacing w:line="360" w:lineRule="auto"/>
        <w:ind w:firstLine="1928" w:firstLineChars="600"/>
        <w:rPr>
          <w:rFonts w:hint="eastAsia" w:ascii="仿宋_GB2312" w:hAnsi="仿宋" w:eastAsia="仿宋_GB2312" w:cs="仿宋_GB2312"/>
          <w:b/>
          <w:color w:val="auto"/>
          <w:kern w:val="0"/>
          <w:sz w:val="32"/>
          <w:szCs w:val="32"/>
          <w:lang w:val="zh-CN"/>
        </w:rPr>
      </w:pPr>
    </w:p>
    <w:p>
      <w:pPr>
        <w:snapToGrid w:val="0"/>
        <w:spacing w:line="360" w:lineRule="auto"/>
        <w:ind w:firstLine="1928" w:firstLineChars="600"/>
        <w:rPr>
          <w:rFonts w:hint="eastAsia" w:ascii="仿宋_GB2312" w:hAnsi="仿宋" w:eastAsia="仿宋_GB2312" w:cs="仿宋_GB2312"/>
          <w:b/>
          <w:color w:val="auto"/>
          <w:kern w:val="0"/>
          <w:sz w:val="32"/>
          <w:szCs w:val="32"/>
          <w:lang w:val="zh-CN"/>
        </w:rPr>
      </w:pPr>
    </w:p>
    <w:p>
      <w:pPr>
        <w:snapToGrid w:val="0"/>
        <w:spacing w:line="360" w:lineRule="auto"/>
        <w:ind w:firstLine="1928" w:firstLineChars="600"/>
        <w:rPr>
          <w:rFonts w:hint="eastAsia" w:ascii="仿宋_GB2312" w:hAnsi="仿宋" w:eastAsia="仿宋_GB2312" w:cs="仿宋_GB2312"/>
          <w:b/>
          <w:color w:val="auto"/>
          <w:kern w:val="0"/>
          <w:sz w:val="32"/>
          <w:szCs w:val="32"/>
          <w:lang w:val="zh-CN"/>
        </w:rPr>
      </w:pPr>
    </w:p>
    <w:p>
      <w:pPr>
        <w:snapToGrid w:val="0"/>
        <w:spacing w:line="360" w:lineRule="auto"/>
        <w:ind w:firstLine="1928" w:firstLineChars="600"/>
        <w:rPr>
          <w:rFonts w:hint="eastAsia" w:ascii="仿宋_GB2312" w:hAnsi="仿宋" w:eastAsia="仿宋_GB2312" w:cs="仿宋_GB2312"/>
          <w:b/>
          <w:color w:val="auto"/>
          <w:kern w:val="0"/>
          <w:sz w:val="32"/>
          <w:szCs w:val="32"/>
          <w:lang w:val="zh-CN"/>
        </w:rPr>
      </w:pPr>
    </w:p>
    <w:p>
      <w:pPr>
        <w:snapToGrid w:val="0"/>
        <w:spacing w:line="360" w:lineRule="auto"/>
        <w:ind w:firstLine="1928" w:firstLineChars="600"/>
        <w:rPr>
          <w:rFonts w:hint="eastAsia" w:ascii="仿宋_GB2312" w:hAnsi="仿宋" w:eastAsia="仿宋_GB2312" w:cs="仿宋_GB2312"/>
          <w:b/>
          <w:color w:val="auto"/>
          <w:kern w:val="0"/>
          <w:sz w:val="32"/>
          <w:szCs w:val="32"/>
          <w:lang w:val="zh-CN"/>
        </w:rPr>
      </w:pPr>
    </w:p>
    <w:p>
      <w:pPr>
        <w:snapToGrid w:val="0"/>
        <w:spacing w:line="360" w:lineRule="auto"/>
        <w:ind w:firstLine="1928" w:firstLineChars="600"/>
        <w:rPr>
          <w:rFonts w:hint="eastAsia" w:ascii="仿宋_GB2312" w:hAnsi="仿宋" w:eastAsia="仿宋_GB2312" w:cs="仿宋_GB2312"/>
          <w:b/>
          <w:color w:val="auto"/>
          <w:kern w:val="0"/>
          <w:sz w:val="32"/>
          <w:szCs w:val="32"/>
          <w:lang w:val="zh-CN"/>
        </w:rPr>
      </w:pPr>
    </w:p>
    <w:p>
      <w:pPr>
        <w:snapToGrid w:val="0"/>
        <w:spacing w:line="360" w:lineRule="auto"/>
        <w:ind w:firstLine="576"/>
        <w:jc w:val="center"/>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 xml:space="preserve">              </w:t>
      </w:r>
    </w:p>
    <w:p>
      <w:pPr>
        <w:spacing w:line="360" w:lineRule="auto"/>
        <w:jc w:val="center"/>
        <w:outlineLvl w:val="2"/>
        <w:rPr>
          <w:rFonts w:hint="eastAsia"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二、资信文件复印件（如果要求提供）</w:t>
      </w:r>
    </w:p>
    <w:p>
      <w:pPr>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（由投标人根据采购需求及招标文件要求编制）</w:t>
      </w:r>
    </w:p>
    <w:p>
      <w:pPr>
        <w:spacing w:line="360" w:lineRule="auto"/>
        <w:jc w:val="center"/>
        <w:rPr>
          <w:rFonts w:hint="eastAsia" w:ascii="仿宋_GB2312" w:hAnsi="仿宋" w:eastAsia="仿宋_GB2312" w:cs="仿宋_GB2312"/>
          <w:b/>
          <w:bCs/>
          <w:color w:val="auto"/>
          <w:sz w:val="32"/>
          <w:szCs w:val="32"/>
        </w:rPr>
      </w:pPr>
    </w:p>
    <w:p>
      <w:pPr>
        <w:snapToGrid w:val="0"/>
        <w:spacing w:line="360" w:lineRule="auto"/>
        <w:ind w:firstLine="576"/>
        <w:jc w:val="center"/>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 xml:space="preserve">              投标人名称(电子签名)：                              </w:t>
      </w:r>
    </w:p>
    <w:p>
      <w:pPr>
        <w:spacing w:line="360" w:lineRule="auto"/>
        <w:jc w:val="center"/>
        <w:rPr>
          <w:rFonts w:hint="eastAsia" w:ascii="仿宋_GB2312" w:hAnsi="仿宋" w:eastAsia="仿宋_GB2312" w:cs="仿宋_GB2312"/>
          <w:b/>
          <w:bCs/>
          <w:color w:val="auto"/>
          <w:sz w:val="32"/>
          <w:szCs w:val="32"/>
        </w:rPr>
      </w:pPr>
      <w:r>
        <w:rPr>
          <w:rFonts w:hint="eastAsia" w:ascii="仿宋_GB2312" w:hAnsi="仿宋" w:eastAsia="仿宋_GB2312" w:cs="仿宋_GB2312"/>
          <w:color w:val="auto"/>
          <w:kern w:val="0"/>
          <w:sz w:val="24"/>
          <w:lang w:val="zh-CN"/>
        </w:rPr>
        <w:t xml:space="preserve">                   日期：  年  月 日</w:t>
      </w:r>
    </w:p>
    <w:p>
      <w:pPr>
        <w:spacing w:line="360" w:lineRule="auto"/>
        <w:jc w:val="center"/>
        <w:rPr>
          <w:rFonts w:hint="eastAsia" w:ascii="仿宋_GB2312" w:hAnsi="仿宋" w:eastAsia="仿宋_GB2312" w:cs="仿宋_GB2312"/>
          <w:b/>
          <w:bCs/>
          <w:color w:val="auto"/>
          <w:sz w:val="32"/>
          <w:szCs w:val="32"/>
        </w:rPr>
      </w:pPr>
    </w:p>
    <w:p>
      <w:pPr>
        <w:spacing w:line="360" w:lineRule="auto"/>
        <w:jc w:val="center"/>
        <w:outlineLvl w:val="2"/>
        <w:rPr>
          <w:rFonts w:hint="eastAsia"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三、主要业绩证明</w:t>
      </w:r>
    </w:p>
    <w:p>
      <w:pPr>
        <w:autoSpaceDE w:val="0"/>
        <w:autoSpaceDN w:val="0"/>
        <w:spacing w:line="360" w:lineRule="auto"/>
        <w:ind w:firstLine="120"/>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附表 :相关项目建设业绩一览表</w:t>
      </w:r>
    </w:p>
    <w:tbl>
      <w:tblPr>
        <w:tblStyle w:val="63"/>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项目</w:t>
            </w:r>
          </w:p>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项目</w:t>
            </w:r>
          </w:p>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投资</w:t>
            </w:r>
          </w:p>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r>
    </w:tbl>
    <w:p>
      <w:pPr>
        <w:autoSpaceDE w:val="0"/>
        <w:autoSpaceDN w:val="0"/>
        <w:spacing w:line="360" w:lineRule="auto"/>
        <w:rPr>
          <w:rFonts w:hint="eastAsia" w:ascii="仿宋_GB2312" w:hAnsi="仿宋" w:eastAsia="仿宋_GB2312" w:cs="仿宋_GB2312"/>
          <w:color w:val="auto"/>
          <w:sz w:val="24"/>
        </w:rPr>
      </w:pPr>
      <w:r>
        <w:rPr>
          <w:rFonts w:hint="eastAsia" w:ascii="仿宋_GB2312" w:hAnsi="仿宋" w:eastAsia="仿宋_GB2312" w:cs="仿宋_GB2312"/>
          <w:b/>
          <w:color w:val="auto"/>
          <w:sz w:val="24"/>
        </w:rPr>
        <w:t>注：投标人可按上述的格式自行编制，须随表提交相应的合同复印件和用户单位验收证明并注明所在投标人商务技术文件页码。</w:t>
      </w:r>
    </w:p>
    <w:p>
      <w:pPr>
        <w:autoSpaceDE w:val="0"/>
        <w:autoSpaceDN w:val="0"/>
        <w:spacing w:line="360" w:lineRule="auto"/>
        <w:ind w:firstLine="4560" w:firstLineChars="1900"/>
        <w:rPr>
          <w:rFonts w:hint="eastAsia" w:ascii="仿宋_GB2312" w:hAnsi="仿宋" w:eastAsia="仿宋_GB2312" w:cs="仿宋_GB2312"/>
          <w:color w:val="auto"/>
          <w:kern w:val="0"/>
          <w:sz w:val="24"/>
        </w:rPr>
      </w:pPr>
    </w:p>
    <w:p>
      <w:pPr>
        <w:autoSpaceDE w:val="0"/>
        <w:autoSpaceDN w:val="0"/>
        <w:spacing w:line="360" w:lineRule="auto"/>
        <w:ind w:firstLine="4560" w:firstLineChars="1900"/>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 xml:space="preserve">投标人名称（电子签名）：                       </w:t>
      </w:r>
    </w:p>
    <w:p>
      <w:pPr>
        <w:autoSpaceDE w:val="0"/>
        <w:autoSpaceDN w:val="0"/>
        <w:spacing w:line="360" w:lineRule="auto"/>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 xml:space="preserve">                                     日期：  年  月   日</w:t>
      </w:r>
    </w:p>
    <w:p>
      <w:pPr>
        <w:spacing w:line="360" w:lineRule="auto"/>
        <w:rPr>
          <w:rFonts w:hint="eastAsia" w:ascii="仿宋_GB2312" w:hAnsi="仿宋" w:eastAsia="仿宋_GB2312" w:cs="仿宋_GB2312"/>
          <w:color w:val="auto"/>
          <w:kern w:val="0"/>
          <w:sz w:val="24"/>
        </w:rPr>
      </w:pPr>
    </w:p>
    <w:p>
      <w:pPr>
        <w:spacing w:line="360" w:lineRule="auto"/>
        <w:rPr>
          <w:rFonts w:hint="eastAsia" w:ascii="仿宋_GB2312" w:hAnsi="仿宋" w:eastAsia="仿宋_GB2312" w:cs="仿宋_GB2312"/>
          <w:color w:val="auto"/>
          <w:kern w:val="0"/>
          <w:sz w:val="24"/>
        </w:rPr>
      </w:pPr>
    </w:p>
    <w:p>
      <w:pPr>
        <w:spacing w:line="360" w:lineRule="auto"/>
        <w:jc w:val="center"/>
        <w:outlineLvl w:val="2"/>
        <w:rPr>
          <w:rFonts w:hint="eastAsia"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四、</w:t>
      </w:r>
      <w:bookmarkStart w:id="414" w:name="OLE_LINK17"/>
      <w:bookmarkStart w:id="415" w:name="OLE_LINK16"/>
      <w:r>
        <w:rPr>
          <w:rFonts w:hint="eastAsia" w:ascii="仿宋_GB2312" w:hAnsi="仿宋" w:eastAsia="仿宋_GB2312" w:cs="仿宋_GB2312"/>
          <w:b/>
          <w:color w:val="auto"/>
          <w:sz w:val="32"/>
          <w:szCs w:val="32"/>
        </w:rPr>
        <w:t>其他商务文件或说明</w:t>
      </w:r>
    </w:p>
    <w:p>
      <w:pPr>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w:t>
      </w:r>
      <w:bookmarkStart w:id="416" w:name="OLE_LINK11"/>
      <w:bookmarkStart w:id="417" w:name="OLE_LINK10"/>
      <w:r>
        <w:rPr>
          <w:rFonts w:hint="eastAsia" w:ascii="仿宋_GB2312" w:hAnsi="仿宋" w:eastAsia="仿宋_GB2312" w:cs="仿宋_GB2312"/>
          <w:color w:val="auto"/>
          <w:sz w:val="24"/>
        </w:rPr>
        <w:t>其他商务文件或说明由投标人根据采购需求自行编制</w:t>
      </w:r>
      <w:bookmarkEnd w:id="416"/>
      <w:bookmarkEnd w:id="417"/>
      <w:r>
        <w:rPr>
          <w:rFonts w:hint="eastAsia" w:ascii="仿宋_GB2312" w:hAnsi="仿宋" w:eastAsia="仿宋_GB2312" w:cs="仿宋_GB2312"/>
          <w:color w:val="auto"/>
          <w:sz w:val="24"/>
        </w:rPr>
        <w:t>）</w:t>
      </w:r>
    </w:p>
    <w:bookmarkEnd w:id="414"/>
    <w:bookmarkEnd w:id="415"/>
    <w:p>
      <w:pPr>
        <w:spacing w:line="360" w:lineRule="auto"/>
        <w:jc w:val="center"/>
        <w:rPr>
          <w:rFonts w:hint="eastAsia" w:ascii="仿宋_GB2312" w:hAnsi="仿宋" w:eastAsia="仿宋_GB2312" w:cs="仿宋_GB2312"/>
          <w:color w:val="auto"/>
          <w:sz w:val="24"/>
        </w:rPr>
      </w:pPr>
    </w:p>
    <w:p>
      <w:pPr>
        <w:autoSpaceDE w:val="0"/>
        <w:autoSpaceDN w:val="0"/>
        <w:spacing w:line="360" w:lineRule="auto"/>
        <w:ind w:firstLine="4800" w:firstLineChars="2000"/>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 xml:space="preserve">投标人名称（电子签名）：      </w:t>
      </w:r>
    </w:p>
    <w:p>
      <w:pPr>
        <w:autoSpaceDE w:val="0"/>
        <w:autoSpaceDN w:val="0"/>
        <w:spacing w:line="360" w:lineRule="auto"/>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 xml:space="preserve">                                        日期：  年  月   日</w:t>
      </w:r>
    </w:p>
    <w:p>
      <w:pPr>
        <w:autoSpaceDE w:val="0"/>
        <w:autoSpaceDN w:val="0"/>
        <w:spacing w:line="360" w:lineRule="auto"/>
        <w:rPr>
          <w:rFonts w:hint="eastAsia" w:ascii="仿宋_GB2312" w:hAnsi="仿宋" w:eastAsia="仿宋_GB2312" w:cs="仿宋_GB2312"/>
          <w:color w:val="auto"/>
          <w:kern w:val="0"/>
          <w:sz w:val="24"/>
          <w:lang w:val="zh-CN"/>
        </w:rPr>
      </w:pPr>
    </w:p>
    <w:p>
      <w:pPr>
        <w:autoSpaceDE w:val="0"/>
        <w:autoSpaceDN w:val="0"/>
        <w:spacing w:line="360" w:lineRule="auto"/>
        <w:rPr>
          <w:rFonts w:hint="eastAsia" w:ascii="仿宋_GB2312" w:hAnsi="仿宋" w:eastAsia="仿宋_GB2312" w:cs="仿宋_GB2312"/>
          <w:color w:val="auto"/>
          <w:kern w:val="0"/>
          <w:sz w:val="24"/>
          <w:lang w:val="zh-CN"/>
        </w:rPr>
      </w:pPr>
    </w:p>
    <w:p>
      <w:pPr>
        <w:spacing w:line="360" w:lineRule="auto"/>
        <w:jc w:val="center"/>
        <w:outlineLvl w:val="2"/>
        <w:rPr>
          <w:rFonts w:hint="eastAsia"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五、技术解决方案</w:t>
      </w:r>
    </w:p>
    <w:p>
      <w:pPr>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（由投标人根据采购需求及招标文件要求编制）</w:t>
      </w:r>
    </w:p>
    <w:p>
      <w:pPr>
        <w:snapToGrid w:val="0"/>
        <w:spacing w:line="360" w:lineRule="auto"/>
        <w:jc w:val="center"/>
        <w:rPr>
          <w:rFonts w:hint="eastAsia"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（一）投标产品规格配置清单</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noWrap w:val="0"/>
            <w:vAlign w:val="center"/>
          </w:tcPr>
          <w:p>
            <w:pPr>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序号</w:t>
            </w:r>
          </w:p>
        </w:tc>
        <w:tc>
          <w:tcPr>
            <w:tcW w:w="1531" w:type="dxa"/>
            <w:noWrap w:val="0"/>
            <w:vAlign w:val="center"/>
          </w:tcPr>
          <w:p>
            <w:pPr>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设备名称</w:t>
            </w:r>
          </w:p>
        </w:tc>
        <w:tc>
          <w:tcPr>
            <w:tcW w:w="2160" w:type="dxa"/>
            <w:noWrap w:val="0"/>
            <w:vAlign w:val="center"/>
          </w:tcPr>
          <w:p>
            <w:pPr>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投标品牌及型号</w:t>
            </w:r>
          </w:p>
        </w:tc>
        <w:tc>
          <w:tcPr>
            <w:tcW w:w="2340" w:type="dxa"/>
            <w:noWrap w:val="0"/>
            <w:vAlign w:val="center"/>
          </w:tcPr>
          <w:p>
            <w:pPr>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规格配置详细说明</w:t>
            </w:r>
          </w:p>
        </w:tc>
        <w:tc>
          <w:tcPr>
            <w:tcW w:w="1080" w:type="dxa"/>
            <w:noWrap w:val="0"/>
            <w:vAlign w:val="center"/>
          </w:tcPr>
          <w:p>
            <w:pPr>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数量</w:t>
            </w:r>
          </w:p>
        </w:tc>
        <w:tc>
          <w:tcPr>
            <w:tcW w:w="1332" w:type="dxa"/>
            <w:noWrap w:val="0"/>
            <w:vAlign w:val="center"/>
          </w:tcPr>
          <w:p>
            <w:pPr>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noWrap w:val="0"/>
            <w:vAlign w:val="center"/>
          </w:tcPr>
          <w:p>
            <w:pPr>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1</w:t>
            </w:r>
          </w:p>
        </w:tc>
        <w:tc>
          <w:tcPr>
            <w:tcW w:w="1531" w:type="dxa"/>
            <w:noWrap w:val="0"/>
            <w:vAlign w:val="center"/>
          </w:tcPr>
          <w:p>
            <w:pPr>
              <w:snapToGrid w:val="0"/>
              <w:spacing w:line="360" w:lineRule="auto"/>
              <w:jc w:val="center"/>
              <w:rPr>
                <w:rFonts w:hint="eastAsia" w:ascii="仿宋_GB2312" w:hAnsi="仿宋" w:eastAsia="仿宋_GB2312" w:cs="仿宋_GB2312"/>
                <w:color w:val="auto"/>
                <w:sz w:val="24"/>
              </w:rPr>
            </w:pPr>
          </w:p>
        </w:tc>
        <w:tc>
          <w:tcPr>
            <w:tcW w:w="2160" w:type="dxa"/>
            <w:noWrap w:val="0"/>
            <w:vAlign w:val="center"/>
          </w:tcPr>
          <w:p>
            <w:pPr>
              <w:snapToGrid w:val="0"/>
              <w:spacing w:line="360" w:lineRule="auto"/>
              <w:jc w:val="center"/>
              <w:rPr>
                <w:rFonts w:hint="eastAsia" w:ascii="仿宋_GB2312" w:hAnsi="仿宋" w:eastAsia="仿宋_GB2312" w:cs="仿宋_GB2312"/>
                <w:color w:val="auto"/>
                <w:sz w:val="24"/>
              </w:rPr>
            </w:pPr>
          </w:p>
        </w:tc>
        <w:tc>
          <w:tcPr>
            <w:tcW w:w="2340" w:type="dxa"/>
            <w:noWrap w:val="0"/>
            <w:vAlign w:val="center"/>
          </w:tcPr>
          <w:p>
            <w:pPr>
              <w:spacing w:line="360" w:lineRule="auto"/>
              <w:jc w:val="center"/>
              <w:rPr>
                <w:rFonts w:hint="eastAsia" w:ascii="仿宋_GB2312" w:hAnsi="仿宋" w:eastAsia="仿宋_GB2312" w:cs="仿宋_GB2312"/>
                <w:color w:val="auto"/>
                <w:sz w:val="24"/>
              </w:rPr>
            </w:pPr>
          </w:p>
        </w:tc>
        <w:tc>
          <w:tcPr>
            <w:tcW w:w="1080" w:type="dxa"/>
            <w:noWrap w:val="0"/>
            <w:vAlign w:val="center"/>
          </w:tcPr>
          <w:p>
            <w:pPr>
              <w:spacing w:line="360" w:lineRule="auto"/>
              <w:jc w:val="center"/>
              <w:rPr>
                <w:rFonts w:hint="eastAsia" w:ascii="仿宋_GB2312" w:hAnsi="仿宋" w:eastAsia="仿宋_GB2312" w:cs="仿宋_GB2312"/>
                <w:color w:val="auto"/>
                <w:sz w:val="24"/>
              </w:rPr>
            </w:pPr>
          </w:p>
        </w:tc>
        <w:tc>
          <w:tcPr>
            <w:tcW w:w="1332" w:type="dxa"/>
            <w:noWrap w:val="0"/>
            <w:vAlign w:val="center"/>
          </w:tcPr>
          <w:p>
            <w:pPr>
              <w:spacing w:line="360" w:lineRule="auto"/>
              <w:jc w:val="center"/>
              <w:rPr>
                <w:rFonts w:hint="eastAsia"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pPr>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2</w:t>
            </w:r>
          </w:p>
        </w:tc>
        <w:tc>
          <w:tcPr>
            <w:tcW w:w="1531" w:type="dxa"/>
            <w:noWrap w:val="0"/>
            <w:vAlign w:val="center"/>
          </w:tcPr>
          <w:p>
            <w:pPr>
              <w:snapToGrid w:val="0"/>
              <w:spacing w:line="360" w:lineRule="auto"/>
              <w:jc w:val="center"/>
              <w:rPr>
                <w:rFonts w:hint="eastAsia" w:ascii="仿宋_GB2312" w:hAnsi="仿宋" w:eastAsia="仿宋_GB2312" w:cs="仿宋_GB2312"/>
                <w:color w:val="auto"/>
                <w:sz w:val="24"/>
              </w:rPr>
            </w:pPr>
          </w:p>
        </w:tc>
        <w:tc>
          <w:tcPr>
            <w:tcW w:w="2160" w:type="dxa"/>
            <w:noWrap w:val="0"/>
            <w:vAlign w:val="center"/>
          </w:tcPr>
          <w:p>
            <w:pPr>
              <w:snapToGrid w:val="0"/>
              <w:spacing w:line="360" w:lineRule="auto"/>
              <w:jc w:val="center"/>
              <w:rPr>
                <w:rFonts w:hint="eastAsia" w:ascii="仿宋_GB2312" w:hAnsi="仿宋" w:eastAsia="仿宋_GB2312" w:cs="仿宋_GB2312"/>
                <w:color w:val="auto"/>
                <w:sz w:val="24"/>
              </w:rPr>
            </w:pPr>
          </w:p>
        </w:tc>
        <w:tc>
          <w:tcPr>
            <w:tcW w:w="2340" w:type="dxa"/>
            <w:noWrap w:val="0"/>
            <w:vAlign w:val="center"/>
          </w:tcPr>
          <w:p>
            <w:pPr>
              <w:spacing w:line="360" w:lineRule="auto"/>
              <w:jc w:val="center"/>
              <w:rPr>
                <w:rFonts w:hint="eastAsia" w:ascii="仿宋_GB2312" w:hAnsi="仿宋" w:eastAsia="仿宋_GB2312" w:cs="仿宋_GB2312"/>
                <w:color w:val="auto"/>
                <w:sz w:val="24"/>
              </w:rPr>
            </w:pPr>
          </w:p>
        </w:tc>
        <w:tc>
          <w:tcPr>
            <w:tcW w:w="1080" w:type="dxa"/>
            <w:noWrap w:val="0"/>
            <w:vAlign w:val="center"/>
          </w:tcPr>
          <w:p>
            <w:pPr>
              <w:spacing w:line="360" w:lineRule="auto"/>
              <w:jc w:val="center"/>
              <w:rPr>
                <w:rFonts w:hint="eastAsia" w:ascii="仿宋_GB2312" w:hAnsi="仿宋" w:eastAsia="仿宋_GB2312" w:cs="仿宋_GB2312"/>
                <w:color w:val="auto"/>
                <w:sz w:val="24"/>
              </w:rPr>
            </w:pPr>
          </w:p>
        </w:tc>
        <w:tc>
          <w:tcPr>
            <w:tcW w:w="1332" w:type="dxa"/>
            <w:noWrap w:val="0"/>
            <w:vAlign w:val="center"/>
          </w:tcPr>
          <w:p>
            <w:pPr>
              <w:spacing w:line="360" w:lineRule="auto"/>
              <w:jc w:val="center"/>
              <w:rPr>
                <w:rFonts w:hint="eastAsia"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pPr>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w:t>
            </w:r>
          </w:p>
        </w:tc>
        <w:tc>
          <w:tcPr>
            <w:tcW w:w="1531" w:type="dxa"/>
            <w:noWrap w:val="0"/>
            <w:vAlign w:val="center"/>
          </w:tcPr>
          <w:p>
            <w:pPr>
              <w:snapToGrid w:val="0"/>
              <w:spacing w:line="360" w:lineRule="auto"/>
              <w:jc w:val="center"/>
              <w:rPr>
                <w:rFonts w:hint="eastAsia" w:ascii="仿宋_GB2312" w:hAnsi="仿宋" w:eastAsia="仿宋_GB2312" w:cs="仿宋_GB2312"/>
                <w:color w:val="auto"/>
                <w:sz w:val="24"/>
              </w:rPr>
            </w:pPr>
          </w:p>
        </w:tc>
        <w:tc>
          <w:tcPr>
            <w:tcW w:w="2160" w:type="dxa"/>
            <w:noWrap w:val="0"/>
            <w:vAlign w:val="center"/>
          </w:tcPr>
          <w:p>
            <w:pPr>
              <w:snapToGrid w:val="0"/>
              <w:spacing w:line="360" w:lineRule="auto"/>
              <w:jc w:val="center"/>
              <w:rPr>
                <w:rFonts w:hint="eastAsia" w:ascii="仿宋_GB2312" w:hAnsi="仿宋" w:eastAsia="仿宋_GB2312" w:cs="仿宋_GB2312"/>
                <w:color w:val="auto"/>
                <w:sz w:val="24"/>
              </w:rPr>
            </w:pPr>
          </w:p>
        </w:tc>
        <w:tc>
          <w:tcPr>
            <w:tcW w:w="2340" w:type="dxa"/>
            <w:noWrap w:val="0"/>
            <w:vAlign w:val="center"/>
          </w:tcPr>
          <w:p>
            <w:pPr>
              <w:spacing w:line="360" w:lineRule="auto"/>
              <w:jc w:val="center"/>
              <w:rPr>
                <w:rFonts w:hint="eastAsia" w:ascii="仿宋_GB2312" w:hAnsi="仿宋" w:eastAsia="仿宋_GB2312" w:cs="仿宋_GB2312"/>
                <w:color w:val="auto"/>
                <w:sz w:val="24"/>
              </w:rPr>
            </w:pPr>
          </w:p>
        </w:tc>
        <w:tc>
          <w:tcPr>
            <w:tcW w:w="1080" w:type="dxa"/>
            <w:noWrap w:val="0"/>
            <w:vAlign w:val="center"/>
          </w:tcPr>
          <w:p>
            <w:pPr>
              <w:spacing w:line="360" w:lineRule="auto"/>
              <w:jc w:val="center"/>
              <w:rPr>
                <w:rFonts w:hint="eastAsia" w:ascii="仿宋_GB2312" w:hAnsi="仿宋" w:eastAsia="仿宋_GB2312" w:cs="仿宋_GB2312"/>
                <w:color w:val="auto"/>
                <w:sz w:val="24"/>
              </w:rPr>
            </w:pPr>
          </w:p>
        </w:tc>
        <w:tc>
          <w:tcPr>
            <w:tcW w:w="1332" w:type="dxa"/>
            <w:noWrap w:val="0"/>
            <w:vAlign w:val="center"/>
          </w:tcPr>
          <w:p>
            <w:pPr>
              <w:spacing w:line="360" w:lineRule="auto"/>
              <w:jc w:val="center"/>
              <w:rPr>
                <w:rFonts w:hint="eastAsia" w:ascii="仿宋_GB2312" w:hAnsi="仿宋" w:eastAsia="仿宋_GB2312" w:cs="仿宋_GB2312"/>
                <w:color w:val="auto"/>
                <w:sz w:val="24"/>
              </w:rPr>
            </w:pPr>
          </w:p>
        </w:tc>
      </w:tr>
    </w:tbl>
    <w:p>
      <w:pPr>
        <w:autoSpaceDE w:val="0"/>
        <w:autoSpaceDN w:val="0"/>
        <w:spacing w:line="360" w:lineRule="auto"/>
        <w:rPr>
          <w:rFonts w:hint="eastAsia" w:ascii="仿宋_GB2312" w:hAnsi="仿宋" w:eastAsia="仿宋_GB2312" w:cs="仿宋_GB2312"/>
          <w:b/>
          <w:color w:val="auto"/>
          <w:kern w:val="0"/>
          <w:sz w:val="28"/>
          <w:szCs w:val="28"/>
        </w:rPr>
      </w:pPr>
      <w:r>
        <w:rPr>
          <w:rFonts w:hint="eastAsia" w:ascii="仿宋_GB2312" w:hAnsi="仿宋" w:eastAsia="仿宋_GB2312" w:cs="仿宋_GB2312"/>
          <w:b/>
          <w:color w:val="auto"/>
          <w:sz w:val="24"/>
        </w:rPr>
        <w:t>注：如果本项目涉及硬件设备采购，须在技术文件中提供此配置清单</w:t>
      </w:r>
      <w:r>
        <w:rPr>
          <w:rFonts w:hint="eastAsia" w:ascii="仿宋_GB2312" w:hAnsi="仿宋" w:eastAsia="仿宋_GB2312" w:cs="仿宋_GB2312"/>
          <w:b/>
          <w:color w:val="auto"/>
          <w:sz w:val="28"/>
          <w:szCs w:val="28"/>
        </w:rPr>
        <w:t>。</w:t>
      </w:r>
    </w:p>
    <w:p>
      <w:pPr>
        <w:tabs>
          <w:tab w:val="left" w:pos="2790"/>
          <w:tab w:val="center" w:pos="3835"/>
          <w:tab w:val="left" w:pos="4230"/>
          <w:tab w:val="left" w:pos="4695"/>
        </w:tabs>
        <w:autoSpaceDE w:val="0"/>
        <w:autoSpaceDN w:val="0"/>
        <w:spacing w:line="360" w:lineRule="auto"/>
        <w:ind w:right="1400"/>
        <w:jc w:val="left"/>
        <w:rPr>
          <w:rFonts w:hint="eastAsia" w:ascii="仿宋_GB2312" w:hAnsi="仿宋" w:eastAsia="仿宋_GB2312" w:cs="仿宋_GB2312"/>
          <w:b/>
          <w:bCs/>
          <w:color w:val="auto"/>
          <w:kern w:val="0"/>
          <w:sz w:val="24"/>
          <w:lang w:val="zh-CN"/>
        </w:rPr>
      </w:pPr>
      <w:r>
        <w:rPr>
          <w:rFonts w:hint="eastAsia" w:ascii="仿宋_GB2312" w:hAnsi="仿宋" w:eastAsia="仿宋_GB2312" w:cs="仿宋_GB2312"/>
          <w:b/>
          <w:bCs/>
          <w:color w:val="auto"/>
          <w:kern w:val="0"/>
          <w:sz w:val="24"/>
          <w:lang w:val="zh-CN"/>
        </w:rPr>
        <w:tab/>
      </w:r>
      <w:r>
        <w:rPr>
          <w:rFonts w:hint="eastAsia" w:ascii="仿宋_GB2312" w:hAnsi="仿宋" w:eastAsia="仿宋_GB2312" w:cs="仿宋_GB2312"/>
          <w:b/>
          <w:bCs/>
          <w:color w:val="auto"/>
          <w:kern w:val="0"/>
          <w:sz w:val="24"/>
          <w:lang w:val="zh-CN"/>
        </w:rPr>
        <w:tab/>
      </w:r>
      <w:r>
        <w:rPr>
          <w:rFonts w:hint="eastAsia" w:ascii="仿宋_GB2312" w:hAnsi="仿宋" w:eastAsia="仿宋_GB2312" w:cs="仿宋_GB2312"/>
          <w:b/>
          <w:bCs/>
          <w:color w:val="auto"/>
          <w:kern w:val="0"/>
          <w:sz w:val="24"/>
          <w:lang w:val="zh-CN"/>
        </w:rPr>
        <w:t xml:space="preserve">                        </w:t>
      </w:r>
    </w:p>
    <w:p>
      <w:pPr>
        <w:spacing w:line="360" w:lineRule="auto"/>
        <w:ind w:firstLine="1333" w:firstLineChars="400"/>
        <w:jc w:val="left"/>
        <w:rPr>
          <w:rFonts w:hint="eastAsia" w:ascii="仿宋_GB2312" w:hAnsi="仿宋" w:eastAsia="仿宋_GB2312"/>
          <w:b/>
          <w:color w:val="auto"/>
          <w:spacing w:val="6"/>
          <w:sz w:val="32"/>
          <w:szCs w:val="32"/>
        </w:rPr>
      </w:pPr>
      <w:r>
        <w:rPr>
          <w:rFonts w:hint="eastAsia" w:ascii="仿宋_GB2312" w:hAnsi="仿宋" w:eastAsia="仿宋_GB2312"/>
          <w:b/>
          <w:color w:val="auto"/>
          <w:spacing w:val="6"/>
          <w:sz w:val="32"/>
          <w:szCs w:val="32"/>
        </w:rPr>
        <w:t>（二）节能产品认证证书复印件（电子签名）</w:t>
      </w:r>
    </w:p>
    <w:p>
      <w:pPr>
        <w:spacing w:line="360" w:lineRule="auto"/>
        <w:ind w:firstLine="1333" w:firstLineChars="400"/>
        <w:jc w:val="left"/>
        <w:rPr>
          <w:rFonts w:hint="eastAsia" w:ascii="仿宋_GB2312" w:hAnsi="仿宋" w:eastAsia="仿宋_GB2312"/>
          <w:b/>
          <w:color w:val="auto"/>
          <w:spacing w:val="6"/>
          <w:sz w:val="32"/>
          <w:szCs w:val="32"/>
        </w:rPr>
      </w:pPr>
    </w:p>
    <w:p>
      <w:pPr>
        <w:spacing w:line="360" w:lineRule="auto"/>
        <w:rPr>
          <w:rFonts w:hint="eastAsia" w:ascii="仿宋_GB2312" w:hAnsi="仿宋" w:eastAsia="仿宋_GB2312"/>
          <w:b/>
          <w:bCs/>
          <w:color w:val="auto"/>
          <w:sz w:val="24"/>
        </w:rPr>
      </w:pPr>
      <w:r>
        <w:rPr>
          <w:rFonts w:hint="eastAsia" w:ascii="仿宋_GB2312" w:hAnsi="仿宋" w:eastAsia="仿宋_GB2312"/>
          <w:b/>
          <w:bCs/>
          <w:color w:val="auto"/>
          <w:sz w:val="24"/>
        </w:rPr>
        <w:t xml:space="preserve"> </w:t>
      </w:r>
    </w:p>
    <w:p>
      <w:pPr>
        <w:spacing w:line="360" w:lineRule="auto"/>
        <w:ind w:firstLine="1000" w:firstLineChars="300"/>
        <w:jc w:val="left"/>
        <w:rPr>
          <w:rFonts w:hint="eastAsia" w:ascii="仿宋_GB2312" w:hAnsi="仿宋" w:eastAsia="仿宋_GB2312"/>
          <w:b/>
          <w:color w:val="auto"/>
          <w:spacing w:val="6"/>
          <w:sz w:val="32"/>
          <w:szCs w:val="32"/>
        </w:rPr>
      </w:pPr>
      <w:r>
        <w:rPr>
          <w:rFonts w:hint="eastAsia" w:ascii="仿宋_GB2312" w:hAnsi="仿宋" w:eastAsia="仿宋_GB2312"/>
          <w:b/>
          <w:color w:val="auto"/>
          <w:spacing w:val="6"/>
          <w:sz w:val="32"/>
          <w:szCs w:val="32"/>
        </w:rPr>
        <w:t>（三）环境标志产品认证证书复印件（电子签名）</w:t>
      </w:r>
    </w:p>
    <w:p>
      <w:pPr>
        <w:autoSpaceDE w:val="0"/>
        <w:autoSpaceDN w:val="0"/>
        <w:spacing w:line="360" w:lineRule="auto"/>
        <w:ind w:firstLine="4560" w:firstLineChars="1900"/>
        <w:rPr>
          <w:rFonts w:hint="eastAsia" w:ascii="仿宋_GB2312" w:hAnsi="仿宋" w:eastAsia="仿宋_GB2312"/>
          <w:color w:val="auto"/>
          <w:kern w:val="0"/>
          <w:sz w:val="24"/>
        </w:rPr>
      </w:pPr>
    </w:p>
    <w:p>
      <w:pPr>
        <w:autoSpaceDE w:val="0"/>
        <w:autoSpaceDN w:val="0"/>
        <w:spacing w:line="360" w:lineRule="auto"/>
        <w:ind w:firstLine="4560" w:firstLineChars="1900"/>
        <w:rPr>
          <w:rFonts w:hint="eastAsia" w:ascii="仿宋_GB2312" w:hAnsi="仿宋" w:eastAsia="仿宋_GB2312"/>
          <w:color w:val="auto"/>
          <w:kern w:val="0"/>
          <w:sz w:val="24"/>
        </w:rPr>
      </w:pPr>
    </w:p>
    <w:p>
      <w:pPr>
        <w:autoSpaceDE w:val="0"/>
        <w:autoSpaceDN w:val="0"/>
        <w:spacing w:line="360" w:lineRule="auto"/>
        <w:ind w:firstLine="4560" w:firstLineChars="1900"/>
        <w:rPr>
          <w:rFonts w:hint="eastAsia" w:ascii="仿宋_GB2312" w:hAnsi="仿宋" w:eastAsia="仿宋_GB2312"/>
          <w:color w:val="auto"/>
          <w:kern w:val="0"/>
          <w:sz w:val="24"/>
        </w:rPr>
      </w:pPr>
    </w:p>
    <w:p>
      <w:pPr>
        <w:autoSpaceDE w:val="0"/>
        <w:autoSpaceDN w:val="0"/>
        <w:spacing w:line="360" w:lineRule="auto"/>
        <w:ind w:firstLine="4560" w:firstLineChars="1900"/>
        <w:rPr>
          <w:rFonts w:hint="eastAsia" w:ascii="仿宋_GB2312" w:hAnsi="仿宋" w:eastAsia="仿宋_GB2312"/>
          <w:color w:val="auto"/>
          <w:kern w:val="0"/>
          <w:sz w:val="24"/>
        </w:rPr>
      </w:pPr>
    </w:p>
    <w:p>
      <w:pPr>
        <w:autoSpaceDE w:val="0"/>
        <w:autoSpaceDN w:val="0"/>
        <w:spacing w:line="360" w:lineRule="auto"/>
        <w:ind w:firstLine="4560" w:firstLineChars="1900"/>
        <w:rPr>
          <w:rFonts w:hint="eastAsia" w:ascii="仿宋_GB2312" w:hAnsi="仿宋" w:eastAsia="仿宋_GB2312"/>
          <w:color w:val="auto"/>
          <w:kern w:val="0"/>
          <w:sz w:val="24"/>
        </w:rPr>
      </w:pPr>
      <w:r>
        <w:rPr>
          <w:rFonts w:hint="eastAsia" w:ascii="仿宋_GB2312" w:hAnsi="仿宋" w:eastAsia="仿宋_GB2312"/>
          <w:color w:val="auto"/>
          <w:kern w:val="0"/>
          <w:sz w:val="24"/>
        </w:rPr>
        <w:t xml:space="preserve">供应商名称（电子签名）：                       </w:t>
      </w:r>
    </w:p>
    <w:p>
      <w:pPr>
        <w:autoSpaceDE w:val="0"/>
        <w:autoSpaceDN w:val="0"/>
        <w:spacing w:line="360" w:lineRule="auto"/>
        <w:rPr>
          <w:rFonts w:hint="eastAsia" w:ascii="仿宋_GB2312" w:hAnsi="仿宋" w:eastAsia="仿宋_GB2312"/>
          <w:color w:val="auto"/>
          <w:kern w:val="0"/>
          <w:sz w:val="24"/>
        </w:rPr>
      </w:pPr>
      <w:r>
        <w:rPr>
          <w:rFonts w:hint="eastAsia" w:ascii="仿宋_GB2312" w:hAnsi="仿宋" w:eastAsia="仿宋_GB2312"/>
          <w:color w:val="auto"/>
          <w:kern w:val="0"/>
          <w:sz w:val="24"/>
        </w:rPr>
        <w:t xml:space="preserve">                                      日期：   年  月   日</w:t>
      </w:r>
    </w:p>
    <w:p>
      <w:pPr>
        <w:pStyle w:val="2"/>
        <w:rPr>
          <w:rFonts w:hint="eastAsia" w:ascii="仿宋_GB2312" w:hAnsi="仿宋" w:eastAsia="仿宋_GB2312"/>
          <w:color w:val="auto"/>
          <w:kern w:val="0"/>
          <w:sz w:val="24"/>
        </w:rPr>
      </w:pPr>
    </w:p>
    <w:p>
      <w:pPr>
        <w:pStyle w:val="2"/>
        <w:rPr>
          <w:rFonts w:hint="eastAsia" w:ascii="仿宋_GB2312" w:hAnsi="仿宋" w:eastAsia="仿宋_GB2312"/>
          <w:color w:val="auto"/>
          <w:kern w:val="0"/>
          <w:sz w:val="24"/>
        </w:rPr>
      </w:pPr>
    </w:p>
    <w:p>
      <w:pPr>
        <w:spacing w:line="360" w:lineRule="auto"/>
        <w:jc w:val="center"/>
        <w:outlineLvl w:val="2"/>
        <w:rPr>
          <w:rFonts w:hint="eastAsia"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六、技术偏离说明表</w:t>
      </w:r>
    </w:p>
    <w:p>
      <w:pPr>
        <w:spacing w:line="360" w:lineRule="auto"/>
        <w:jc w:val="center"/>
        <w:rPr>
          <w:rFonts w:hint="eastAsia" w:ascii="仿宋_GB2312" w:hAnsi="仿宋" w:eastAsia="仿宋_GB2312" w:cs="仿宋_GB2312"/>
          <w:b/>
          <w:bCs/>
          <w:color w:val="auto"/>
          <w:sz w:val="18"/>
          <w:szCs w:val="18"/>
        </w:rPr>
      </w:pPr>
    </w:p>
    <w:tbl>
      <w:tblPr>
        <w:tblStyle w:val="6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名称</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采购要求</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投标响应</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偏离</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_GB2312"/>
                <w:color w:val="auto"/>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_GB2312"/>
                <w:color w:val="auto"/>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_GB2312"/>
                <w:color w:val="auto"/>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_GB2312"/>
                <w:color w:val="auto"/>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_GB2312"/>
                <w:color w:val="auto"/>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_GB2312"/>
                <w:color w:val="auto"/>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_GB2312"/>
                <w:color w:val="auto"/>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_GB2312"/>
                <w:color w:val="auto"/>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_GB2312"/>
                <w:color w:val="auto"/>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_GB2312"/>
                <w:color w:val="auto"/>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_GB2312"/>
                <w:color w:val="auto"/>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_GB2312"/>
                <w:color w:val="auto"/>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_GB2312"/>
                <w:color w:val="auto"/>
                <w:sz w:val="24"/>
              </w:rPr>
            </w:pPr>
          </w:p>
        </w:tc>
      </w:tr>
    </w:tbl>
    <w:p>
      <w:pPr>
        <w:autoSpaceDE w:val="0"/>
        <w:autoSpaceDN w:val="0"/>
        <w:spacing w:line="360" w:lineRule="auto"/>
        <w:ind w:firstLine="5040" w:firstLineChars="2100"/>
        <w:rPr>
          <w:rFonts w:hint="eastAsia" w:ascii="仿宋_GB2312" w:hAnsi="仿宋" w:eastAsia="仿宋_GB2312" w:cs="仿宋_GB2312"/>
          <w:color w:val="auto"/>
          <w:kern w:val="0"/>
          <w:sz w:val="24"/>
          <w:lang w:val="zh-CN"/>
        </w:rPr>
      </w:pPr>
    </w:p>
    <w:p>
      <w:pPr>
        <w:autoSpaceDE w:val="0"/>
        <w:autoSpaceDN w:val="0"/>
        <w:spacing w:line="360" w:lineRule="auto"/>
        <w:ind w:firstLine="5040" w:firstLineChars="2100"/>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 xml:space="preserve">投标人名称（电子签名）：      </w:t>
      </w:r>
    </w:p>
    <w:p>
      <w:pPr>
        <w:autoSpaceDE w:val="0"/>
        <w:autoSpaceDN w:val="0"/>
        <w:spacing w:line="360" w:lineRule="auto"/>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 xml:space="preserve">                                          日期：  年  月   日</w:t>
      </w:r>
    </w:p>
    <w:p>
      <w:pPr>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color w:val="auto"/>
          <w:kern w:val="0"/>
          <w:sz w:val="24"/>
          <w:lang w:val="zh-CN"/>
        </w:rPr>
        <w:t xml:space="preserve">                           </w:t>
      </w:r>
    </w:p>
    <w:p>
      <w:pPr>
        <w:tabs>
          <w:tab w:val="left" w:pos="2790"/>
          <w:tab w:val="left" w:pos="4230"/>
        </w:tabs>
        <w:autoSpaceDE w:val="0"/>
        <w:autoSpaceDN w:val="0"/>
        <w:spacing w:line="360" w:lineRule="auto"/>
        <w:ind w:right="1400"/>
        <w:jc w:val="center"/>
        <w:rPr>
          <w:rFonts w:hint="eastAsia" w:ascii="仿宋_GB2312" w:hAnsi="仿宋" w:eastAsia="仿宋_GB2312" w:cs="仿宋_GB2312"/>
          <w:b/>
          <w:bCs/>
          <w:color w:val="auto"/>
          <w:kern w:val="0"/>
          <w:sz w:val="36"/>
          <w:szCs w:val="36"/>
          <w:lang w:val="zh-CN"/>
        </w:rPr>
      </w:pPr>
      <w:r>
        <w:rPr>
          <w:rFonts w:hint="eastAsia" w:ascii="仿宋_GB2312" w:hAnsi="仿宋" w:eastAsia="仿宋_GB2312" w:cs="仿宋_GB2312"/>
          <w:b/>
          <w:bCs/>
          <w:color w:val="auto"/>
          <w:kern w:val="0"/>
          <w:sz w:val="36"/>
          <w:szCs w:val="36"/>
          <w:lang w:val="zh-CN"/>
        </w:rPr>
        <w:t xml:space="preserve"> </w:t>
      </w:r>
    </w:p>
    <w:p>
      <w:pPr>
        <w:tabs>
          <w:tab w:val="left" w:pos="2790"/>
          <w:tab w:val="left" w:pos="4230"/>
        </w:tabs>
        <w:autoSpaceDE w:val="0"/>
        <w:autoSpaceDN w:val="0"/>
        <w:spacing w:line="360" w:lineRule="auto"/>
        <w:ind w:right="1400"/>
        <w:jc w:val="center"/>
        <w:rPr>
          <w:rFonts w:hint="eastAsia" w:ascii="仿宋_GB2312" w:hAnsi="仿宋" w:eastAsia="仿宋_GB2312" w:cs="仿宋_GB2312"/>
          <w:b/>
          <w:bCs/>
          <w:color w:val="auto"/>
          <w:kern w:val="0"/>
          <w:sz w:val="32"/>
          <w:szCs w:val="32"/>
          <w:lang w:val="zh-CN"/>
        </w:rPr>
      </w:pPr>
    </w:p>
    <w:p>
      <w:pPr>
        <w:tabs>
          <w:tab w:val="left" w:pos="2790"/>
          <w:tab w:val="left" w:pos="4230"/>
        </w:tabs>
        <w:autoSpaceDE w:val="0"/>
        <w:autoSpaceDN w:val="0"/>
        <w:spacing w:line="360" w:lineRule="auto"/>
        <w:ind w:right="1400"/>
        <w:jc w:val="center"/>
        <w:rPr>
          <w:rFonts w:hint="eastAsia" w:ascii="仿宋_GB2312" w:hAnsi="仿宋" w:eastAsia="仿宋_GB2312" w:cs="仿宋_GB2312"/>
          <w:b/>
          <w:bCs/>
          <w:color w:val="auto"/>
          <w:kern w:val="0"/>
          <w:sz w:val="32"/>
          <w:szCs w:val="32"/>
          <w:lang w:val="zh-CN"/>
        </w:rPr>
      </w:pPr>
    </w:p>
    <w:p>
      <w:pPr>
        <w:tabs>
          <w:tab w:val="left" w:pos="2790"/>
          <w:tab w:val="left" w:pos="4230"/>
        </w:tabs>
        <w:autoSpaceDE w:val="0"/>
        <w:autoSpaceDN w:val="0"/>
        <w:spacing w:line="360" w:lineRule="auto"/>
        <w:ind w:right="1400"/>
        <w:jc w:val="center"/>
        <w:rPr>
          <w:rFonts w:hint="eastAsia" w:ascii="仿宋_GB2312" w:hAnsi="仿宋" w:eastAsia="仿宋_GB2312" w:cs="仿宋_GB2312"/>
          <w:b/>
          <w:bCs/>
          <w:color w:val="auto"/>
          <w:kern w:val="0"/>
          <w:sz w:val="32"/>
          <w:szCs w:val="32"/>
          <w:lang w:val="zh-CN"/>
        </w:rPr>
      </w:pPr>
    </w:p>
    <w:p>
      <w:pPr>
        <w:tabs>
          <w:tab w:val="left" w:pos="2790"/>
          <w:tab w:val="left" w:pos="4230"/>
        </w:tabs>
        <w:autoSpaceDE w:val="0"/>
        <w:autoSpaceDN w:val="0"/>
        <w:spacing w:line="360" w:lineRule="auto"/>
        <w:ind w:right="1400"/>
        <w:jc w:val="center"/>
        <w:rPr>
          <w:rFonts w:hint="eastAsia" w:ascii="仿宋_GB2312" w:hAnsi="仿宋" w:eastAsia="仿宋_GB2312" w:cs="仿宋_GB2312"/>
          <w:b/>
          <w:bCs/>
          <w:color w:val="auto"/>
          <w:kern w:val="0"/>
          <w:sz w:val="32"/>
          <w:szCs w:val="32"/>
          <w:lang w:val="zh-CN"/>
        </w:rPr>
      </w:pPr>
    </w:p>
    <w:p>
      <w:pPr>
        <w:tabs>
          <w:tab w:val="left" w:pos="2790"/>
          <w:tab w:val="left" w:pos="4230"/>
        </w:tabs>
        <w:autoSpaceDE w:val="0"/>
        <w:autoSpaceDN w:val="0"/>
        <w:spacing w:line="360" w:lineRule="auto"/>
        <w:ind w:right="1400"/>
        <w:jc w:val="center"/>
        <w:rPr>
          <w:rFonts w:hint="eastAsia" w:ascii="仿宋_GB2312" w:hAnsi="仿宋" w:eastAsia="仿宋_GB2312" w:cs="仿宋_GB2312"/>
          <w:b/>
          <w:bCs/>
          <w:color w:val="auto"/>
          <w:kern w:val="0"/>
          <w:sz w:val="32"/>
          <w:szCs w:val="32"/>
          <w:lang w:val="zh-CN"/>
        </w:rPr>
      </w:pPr>
    </w:p>
    <w:p>
      <w:pPr>
        <w:tabs>
          <w:tab w:val="left" w:pos="2790"/>
          <w:tab w:val="left" w:pos="4230"/>
        </w:tabs>
        <w:autoSpaceDE w:val="0"/>
        <w:autoSpaceDN w:val="0"/>
        <w:spacing w:line="360" w:lineRule="auto"/>
        <w:ind w:right="1400"/>
        <w:jc w:val="center"/>
        <w:rPr>
          <w:rFonts w:hint="eastAsia" w:ascii="仿宋_GB2312" w:hAnsi="仿宋" w:eastAsia="仿宋_GB2312" w:cs="仿宋_GB2312"/>
          <w:b/>
          <w:bCs/>
          <w:color w:val="auto"/>
          <w:kern w:val="0"/>
          <w:sz w:val="32"/>
          <w:szCs w:val="32"/>
          <w:lang w:val="zh-CN"/>
        </w:rPr>
      </w:pPr>
    </w:p>
    <w:p>
      <w:pPr>
        <w:tabs>
          <w:tab w:val="left" w:pos="2790"/>
          <w:tab w:val="left" w:pos="4230"/>
        </w:tabs>
        <w:autoSpaceDE w:val="0"/>
        <w:autoSpaceDN w:val="0"/>
        <w:spacing w:line="360" w:lineRule="auto"/>
        <w:ind w:right="1400"/>
        <w:jc w:val="center"/>
        <w:rPr>
          <w:rFonts w:hint="eastAsia" w:ascii="仿宋_GB2312" w:hAnsi="仿宋" w:eastAsia="仿宋_GB2312" w:cs="仿宋_GB2312"/>
          <w:b/>
          <w:bCs/>
          <w:color w:val="auto"/>
          <w:kern w:val="0"/>
          <w:sz w:val="32"/>
          <w:szCs w:val="32"/>
          <w:lang w:val="zh-CN"/>
        </w:rPr>
      </w:pPr>
    </w:p>
    <w:p>
      <w:pPr>
        <w:tabs>
          <w:tab w:val="left" w:pos="2790"/>
          <w:tab w:val="left" w:pos="4230"/>
        </w:tabs>
        <w:autoSpaceDE w:val="0"/>
        <w:autoSpaceDN w:val="0"/>
        <w:spacing w:line="360" w:lineRule="auto"/>
        <w:ind w:right="1400"/>
        <w:jc w:val="center"/>
        <w:rPr>
          <w:rFonts w:hint="eastAsia" w:ascii="仿宋_GB2312" w:hAnsi="仿宋" w:eastAsia="仿宋_GB2312" w:cs="仿宋_GB2312"/>
          <w:b/>
          <w:bCs/>
          <w:color w:val="auto"/>
          <w:kern w:val="0"/>
          <w:sz w:val="32"/>
          <w:szCs w:val="32"/>
          <w:lang w:val="zh-CN"/>
        </w:rPr>
      </w:pPr>
    </w:p>
    <w:p>
      <w:pPr>
        <w:tabs>
          <w:tab w:val="left" w:pos="2790"/>
          <w:tab w:val="left" w:pos="4230"/>
        </w:tabs>
        <w:autoSpaceDE w:val="0"/>
        <w:autoSpaceDN w:val="0"/>
        <w:spacing w:line="360" w:lineRule="auto"/>
        <w:ind w:right="1400"/>
        <w:jc w:val="center"/>
        <w:rPr>
          <w:rFonts w:hint="eastAsia" w:ascii="仿宋_GB2312" w:hAnsi="仿宋" w:eastAsia="仿宋_GB2312" w:cs="仿宋_GB2312"/>
          <w:b/>
          <w:bCs/>
          <w:color w:val="auto"/>
          <w:kern w:val="0"/>
          <w:sz w:val="32"/>
          <w:szCs w:val="32"/>
          <w:lang w:val="zh-CN"/>
        </w:rPr>
      </w:pPr>
    </w:p>
    <w:p>
      <w:pPr>
        <w:tabs>
          <w:tab w:val="left" w:pos="2790"/>
          <w:tab w:val="left" w:pos="4230"/>
        </w:tabs>
        <w:autoSpaceDE w:val="0"/>
        <w:autoSpaceDN w:val="0"/>
        <w:spacing w:line="360" w:lineRule="auto"/>
        <w:ind w:right="1400"/>
        <w:jc w:val="center"/>
        <w:rPr>
          <w:rFonts w:hint="eastAsia" w:ascii="仿宋_GB2312" w:hAnsi="仿宋" w:eastAsia="仿宋_GB2312" w:cs="仿宋_GB2312"/>
          <w:b/>
          <w:bCs/>
          <w:color w:val="auto"/>
          <w:kern w:val="0"/>
          <w:sz w:val="32"/>
          <w:szCs w:val="32"/>
          <w:lang w:val="zh-CN"/>
        </w:rPr>
      </w:pPr>
    </w:p>
    <w:p>
      <w:pPr>
        <w:tabs>
          <w:tab w:val="left" w:pos="2790"/>
          <w:tab w:val="left" w:pos="4230"/>
        </w:tabs>
        <w:autoSpaceDE w:val="0"/>
        <w:autoSpaceDN w:val="0"/>
        <w:spacing w:line="360" w:lineRule="auto"/>
        <w:ind w:right="1400"/>
        <w:jc w:val="center"/>
        <w:rPr>
          <w:rFonts w:hint="eastAsia" w:ascii="仿宋_GB2312" w:hAnsi="仿宋" w:eastAsia="仿宋_GB2312" w:cs="仿宋_GB2312"/>
          <w:b/>
          <w:bCs/>
          <w:color w:val="auto"/>
          <w:kern w:val="0"/>
          <w:sz w:val="32"/>
          <w:szCs w:val="32"/>
          <w:lang w:val="zh-CN"/>
        </w:rPr>
      </w:pPr>
    </w:p>
    <w:p>
      <w:pPr>
        <w:tabs>
          <w:tab w:val="left" w:pos="2790"/>
          <w:tab w:val="left" w:pos="4230"/>
        </w:tabs>
        <w:autoSpaceDE w:val="0"/>
        <w:autoSpaceDN w:val="0"/>
        <w:spacing w:line="360" w:lineRule="auto"/>
        <w:ind w:right="1400"/>
        <w:jc w:val="center"/>
        <w:rPr>
          <w:rFonts w:hint="eastAsia" w:ascii="仿宋_GB2312" w:hAnsi="仿宋" w:eastAsia="仿宋_GB2312" w:cs="仿宋_GB2312"/>
          <w:b/>
          <w:bCs/>
          <w:color w:val="auto"/>
          <w:kern w:val="0"/>
          <w:sz w:val="32"/>
          <w:szCs w:val="32"/>
          <w:lang w:val="zh-CN"/>
        </w:rPr>
      </w:pPr>
    </w:p>
    <w:p>
      <w:pPr>
        <w:tabs>
          <w:tab w:val="left" w:pos="2790"/>
          <w:tab w:val="left" w:pos="4230"/>
        </w:tabs>
        <w:autoSpaceDE w:val="0"/>
        <w:autoSpaceDN w:val="0"/>
        <w:spacing w:line="360" w:lineRule="auto"/>
        <w:ind w:right="1400"/>
        <w:jc w:val="center"/>
        <w:rPr>
          <w:rFonts w:hint="eastAsia" w:ascii="仿宋_GB2312" w:hAnsi="仿宋" w:eastAsia="仿宋_GB2312" w:cs="仿宋_GB2312"/>
          <w:b/>
          <w:bCs/>
          <w:color w:val="auto"/>
          <w:kern w:val="0"/>
          <w:sz w:val="32"/>
          <w:szCs w:val="32"/>
          <w:lang w:val="zh-CN"/>
        </w:rPr>
      </w:pPr>
    </w:p>
    <w:p>
      <w:pPr>
        <w:spacing w:line="360" w:lineRule="auto"/>
        <w:jc w:val="center"/>
        <w:outlineLvl w:val="2"/>
        <w:rPr>
          <w:rFonts w:hint="eastAsia"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七、组织实施方案</w:t>
      </w:r>
    </w:p>
    <w:p>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（由投标人根据采购需求及招标文件要求编制）</w:t>
      </w:r>
    </w:p>
    <w:p>
      <w:pPr>
        <w:tabs>
          <w:tab w:val="left" w:pos="2790"/>
          <w:tab w:val="left" w:pos="4230"/>
        </w:tabs>
        <w:autoSpaceDE w:val="0"/>
        <w:autoSpaceDN w:val="0"/>
        <w:spacing w:line="360" w:lineRule="auto"/>
        <w:ind w:right="1400"/>
        <w:rPr>
          <w:rFonts w:hint="eastAsia" w:ascii="仿宋_GB2312" w:hAnsi="仿宋" w:eastAsia="仿宋_GB2312" w:cs="仿宋_GB2312"/>
          <w:b/>
          <w:bCs/>
          <w:color w:val="auto"/>
          <w:kern w:val="0"/>
          <w:sz w:val="24"/>
          <w:lang w:val="zh-CN"/>
        </w:rPr>
      </w:pPr>
    </w:p>
    <w:p>
      <w:pPr>
        <w:tabs>
          <w:tab w:val="left" w:pos="2790"/>
          <w:tab w:val="left" w:pos="4230"/>
        </w:tabs>
        <w:autoSpaceDE w:val="0"/>
        <w:autoSpaceDN w:val="0"/>
        <w:spacing w:line="360" w:lineRule="auto"/>
        <w:ind w:right="1400"/>
        <w:rPr>
          <w:rFonts w:hint="eastAsia" w:ascii="仿宋_GB2312" w:hAnsi="仿宋" w:eastAsia="仿宋_GB2312" w:cs="仿宋_GB2312"/>
          <w:b/>
          <w:bCs/>
          <w:color w:val="auto"/>
          <w:kern w:val="0"/>
          <w:sz w:val="24"/>
          <w:lang w:val="zh-CN"/>
        </w:rPr>
      </w:pPr>
      <w:r>
        <w:rPr>
          <w:rFonts w:hint="eastAsia" w:ascii="仿宋_GB2312" w:hAnsi="仿宋" w:eastAsia="仿宋_GB2312" w:cs="仿宋_GB2312"/>
          <w:b/>
          <w:bCs/>
          <w:color w:val="auto"/>
          <w:kern w:val="0"/>
          <w:sz w:val="24"/>
          <w:lang w:val="zh-CN"/>
        </w:rPr>
        <w:t>附表:项目实施进度计划表</w:t>
      </w:r>
      <w:r>
        <w:rPr>
          <w:rFonts w:hint="eastAsia" w:ascii="仿宋_GB2312" w:hAnsi="仿宋" w:eastAsia="仿宋_GB2312" w:cs="仿宋_GB2312"/>
          <w:b/>
          <w:color w:val="auto"/>
          <w:sz w:val="24"/>
        </w:rPr>
        <w:t xml:space="preserve">(以生效日算起) </w:t>
      </w:r>
    </w:p>
    <w:tbl>
      <w:tblPr>
        <w:tblStyle w:val="63"/>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noWrap w:val="0"/>
            <w:vAlign w:val="center"/>
          </w:tcPr>
          <w:p>
            <w:pPr>
              <w:spacing w:line="360" w:lineRule="auto"/>
              <w:rPr>
                <w:rFonts w:hint="eastAsia" w:ascii="仿宋_GB2312" w:hAnsi="仿宋" w:eastAsia="仿宋_GB2312" w:cs="仿宋_GB2312"/>
                <w:color w:val="auto"/>
                <w:sz w:val="24"/>
              </w:rPr>
            </w:pPr>
            <w:r>
              <w:rPr>
                <w:color w:val="auto"/>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5"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wpg:grpSpPr>
                            <wps:wsp>
                              <wps:cNvPr id="1" name="__TH_L2"/>
                              <wps:cNvSpPr/>
                              <wps:spPr>
                                <a:xfrm>
                                  <a:off x="0" y="0"/>
                                  <a:ext cx="1178" cy="1860"/>
                                </a:xfrm>
                                <a:prstGeom prst="line">
                                  <a:avLst/>
                                </a:prstGeom>
                                <a:ln w="6350" cap="flat" cmpd="sng">
                                  <a:solidFill>
                                    <a:srgbClr val="000000"/>
                                  </a:solidFill>
                                  <a:prstDash val="solid"/>
                                  <a:headEnd type="none" w="med" len="med"/>
                                  <a:tailEnd type="none" w="med" len="med"/>
                                </a:ln>
                              </wps:spPr>
                              <wps:bodyPr upright="1"/>
                            </wps:wsp>
                            <wps:wsp>
                              <wps:cNvPr id="2" name="__TH_B113"/>
                              <wps:cNvSpPr txBox="1"/>
                              <wps:spPr>
                                <a:xfrm>
                                  <a:off x="455" y="122"/>
                                  <a:ext cx="253" cy="263"/>
                                </a:xfrm>
                                <a:prstGeom prst="rect">
                                  <a:avLst/>
                                </a:prstGeom>
                                <a:noFill/>
                                <a:ln>
                                  <a:noFill/>
                                </a:ln>
                              </wps:spPr>
                              <wps:txbx>
                                <w:txbxContent>
                                  <w:p>
                                    <w:pPr>
                                      <w:snapToGrid w:val="0"/>
                                    </w:pPr>
                                    <w:r>
                                      <w:rPr>
                                        <w:rFonts w:hint="eastAsia"/>
                                      </w:rPr>
                                      <w:t>工</w:t>
                                    </w:r>
                                  </w:p>
                                </w:txbxContent>
                              </wps:txbx>
                              <wps:bodyPr wrap="square" lIns="0" tIns="0" rIns="0" bIns="0" upright="1"/>
                            </wps:wsp>
                            <wps:wsp>
                              <wps:cNvPr id="3" name="__TH_B124"/>
                              <wps:cNvSpPr txBox="1"/>
                              <wps:spPr>
                                <a:xfrm>
                                  <a:off x="643" y="419"/>
                                  <a:ext cx="253" cy="263"/>
                                </a:xfrm>
                                <a:prstGeom prst="rect">
                                  <a:avLst/>
                                </a:prstGeom>
                                <a:noFill/>
                                <a:ln>
                                  <a:noFill/>
                                </a:ln>
                              </wps:spPr>
                              <wps:txbx>
                                <w:txbxContent>
                                  <w:p>
                                    <w:pPr>
                                      <w:snapToGrid w:val="0"/>
                                    </w:pPr>
                                    <w:r>
                                      <w:rPr>
                                        <w:rFonts w:hint="eastAsia"/>
                                      </w:rPr>
                                      <w:t>作</w:t>
                                    </w:r>
                                  </w:p>
                                </w:txbxContent>
                              </wps:txbx>
                              <wps:bodyPr wrap="square" lIns="0" tIns="0" rIns="0" bIns="0" upright="1"/>
                            </wps:wsp>
                            <wps:wsp>
                              <wps:cNvPr id="4" name="__TH_B135"/>
                              <wps:cNvSpPr txBox="1"/>
                              <wps:spPr>
                                <a:xfrm>
                                  <a:off x="831" y="717"/>
                                  <a:ext cx="253" cy="262"/>
                                </a:xfrm>
                                <a:prstGeom prst="rect">
                                  <a:avLst/>
                                </a:prstGeom>
                                <a:noFill/>
                                <a:ln>
                                  <a:noFill/>
                                </a:ln>
                              </wps:spPr>
                              <wps:txbx>
                                <w:txbxContent>
                                  <w:p>
                                    <w:pPr>
                                      <w:snapToGrid w:val="0"/>
                                    </w:pPr>
                                    <w:r>
                                      <w:rPr>
                                        <w:rFonts w:hint="eastAsia"/>
                                      </w:rPr>
                                      <w:t>日</w:t>
                                    </w:r>
                                  </w:p>
                                </w:txbxContent>
                              </wps:txbx>
                              <wps:bodyPr wrap="square" lIns="0" tIns="0" rIns="0" bIns="0" upright="1"/>
                            </wps:wsp>
                          </wpg:wgp>
                        </a:graphicData>
                      </a:graphic>
                    </wp:anchor>
                  </w:drawing>
                </mc:Choice>
                <mc:Fallback>
                  <w:pict>
                    <v:group id="组合 10" o:spid="_x0000_s1026" o:spt="203" style="position:absolute;left:0pt;margin-left:-5.15pt;margin-top:0pt;height:93pt;width:58.9pt;z-index:251659264;mso-width-relative:page;mso-height-relative:page;" coordsize="1178,186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SxT4GgMAADwLAAAOAAAAZHJzL2Uyb0RvYy54bWzkVslu2zAQvRfoPxC8NzLlJa4QOUicNC2Q tgGSngOaohZUIlWStpyee+ix/9PvKfobHZKS7ThdghRwA1QHYcRlNPPemyEPDpdViRZc6UKKGJO9 HkZcMJkUIovxu6sXz8YYaUNFQkspeIxvuMaHk6dPDpo64qHMZZlwhcCJ0FFTxzg3po6CQLOcV1Tv yZoLmEylqqiBT5UFiaINeK/KIOz1RkEjVVIrybjWMHriJ/HE+U9TzszbNNXcoDLGEJtxb+XeM/sO Jgc0yhSt84K1YdAHRFHRQsBPV65OqKForoo7rqqCKallavaYrAKZpgXjLgfIhvS2sjlTcl67XLKo yeoVTADtFk4PdsveLC4UKhLgDuARtAKOvn/99O3LZwQDgE5TZxEsOlP1ZX2hfIpgnkv2XsN0sD1v vzO/GM2a1zIBh3RupENnmarKuoC80dKRcLMigS8NYjC4Pxj3+hALgylCxoT0WpZYDlTe2cby03Yj IfsgNrdtPHJ7Ahr5P7oo26hsSqA1vYZT/x2clzmtuWNJW6Q6OEkH5/X11cvr89CD6ZZMhUeSLUWL JBJymlOR8SOlZJNzmkBQxG6B0Df22A8NPDwM2t8gRKNaaXPGZYWsEeOyEDYpGtHFuTY2kPUSOyzk i6IsYZxGpUBNjEf9Yc9t0LIsEjtp57TKZtNSoQW1BegelxXMbC4DoYvEObO5n7a2oUXpbfh5KVow bP6exJlMbi5UBxJQuituw1vcHhPS32DX1gkyy2MJYiYeEV8ufybZl9i9SR4MhxjZMgmdumjU1VA4 7PtKCEcuslUhrDlsaVbQIe9N8y3ef06JWc6WQIhNwbODlPRNFw4JMHKpPmLUQMONsf4wp4pjVL4S oHbbnTtDdcasM6hgsDXGBiNvTo3v4vNaFVkOnj3UQh5Bs0kLp9h1FK10digRIMB3U1f+xyQc/BOJ jAYQCEhkQJ7b/z8WifgTp0Pk/1bKYEsp/WGHC5wmu2sm4z6cWKCUfbL/S6W4NrPbZuKUsjo8H6tS 3AUDrmjumGyvk/YOuPntetD60jv5AQAA//8DAFBLAwQUAAYACAAAACEALyStleMAAAANAQAADwAA AGRycy9kb3ducmV2LnhtbEyPT2/CMAzF75P2HSJP2g2SDsFQaYoQ+3NCkwaTpt1CY9qKxqma0JZv P3PaLpatZz+/X7YeXSN67ELtSUMyVSCQCm9rKjV8Hd4mSxAhGrKm8YQarhhgnd/fZSa1fqBP7Pex FGxCITUaqhjbVMpQVOhMmPoWibWT75yJPHaltJ0Z2Nw18kmphXSmJv5QmRa3FRbn/cVpeB/MsJkl r/3ufNpefw7zj+9dglo/PowvKy6bFYiIY/y7gBsD54ecgx39hWwQjYZJoma8qoGxbrJ6noM4crNc KJB5Jv9T5L8AAAD//wMAUEsBAi0AFAAGAAgAAAAhALaDOJL+AAAA4QEAABMAAAAAAAAAAAAAAAAA AAAAAFtDb250ZW50X1R5cGVzXS54bWxQSwECLQAUAAYACAAAACEAOP0h/9YAAACUAQAACwAAAAAA AAAAAAAAAAAvAQAAX3JlbHMvLnJlbHNQSwECLQAUAAYACAAAACEAkEsU+BoDAAA8CwAADgAAAAAA AAAAAAAAAAAuAgAAZHJzL2Uyb0RvYy54bWxQSwECLQAUAAYACAAAACEALyStleMAAAANAQAADwAA AAAAAAAAAAAAAAB0BQAAZHJzL2Rvd25yZXYueG1sUEsFBgAAAAAEAAQA8wAAAIQGAAAAAA== ">
                      <o:lock v:ext="edit" grouping="f" rotation="f" aspectratio="f"/>
                      <v:line id="__TH_L2" o:spid="_x0000_s1026" o:spt="20" style="position:absolute;left:0;top:0;height:1860;width:1178;" o:connectortype="straight" filled="f" stroked="t" coordsize="21600,2160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zqN+RyAAAAOAAAAAPAAAAZHJzL2Rvd25yZXYueG1sRI/BasMw DIbvhb2D0WC31skopaRxwtZSGOxQ0vSym4i1JFssB9tr0z19XRjsIiR+/k98eTmZQZzJ+d6ygnSR gCBurO65VXCq9/M1CB+QNQ6WScGVPJTFwyzHTNsLV3Q+hlZECPsMFXQhjJmUvunIoF/YkThmn9YZ DPF0rdQOLxFuBvmcJCtpsOf4ocORth0138cfo2Bdj3533X7s7cF9/Vbvy4qW+KrU0+O028TxsgER aAr/jT/Em44OKdyF4gKyuAEAAP//AwBQSwECLQAUAAYACAAAACEA2+H2y+4AAACFAQAAEwAAAAAA AAAAAAAAAAAAAAAAW0NvbnRlbnRfVHlwZXNdLnhtbFBLAQItABQABgAIAAAAIQBa9CxbvwAAABUB AAALAAAAAAAAAAAAAAAAAB8BAABfcmVscy8ucmVsc1BLAQItABQABgAIAAAAIQAzqN+RyAAAAOAA AAAPAAAAAAAAAAAAAAAAAAcCAABkcnMvZG93bnJldi54bWxQSwUGAAAAAAMAAwC3AAAA/AIAAAAA ">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4xYrdxwAAAOAAAAAPAAAAZHJzL2Rvd25yZXYueG1sRI/BasJA EIbvBd9hGaG3uqkHsdFVpLYgFMQkHnqcZsdkMTsbs6vGt3eFgpdhhp//G775sreNuFDnjWMF76ME BHHptOFKwb74fpuC8AFZY+OYFNzIw3IxeJljqt2VM7rkoRIRwj5FBXUIbSqlL2uy6EeuJY7ZwXUW Qzy7SuoOrxFuGzlOkom0aDh+qLGlz5rKY362Cla/nH2Z0/Zvlx0yUxQfCf9Mjkq9Dvv1LI7VDESg Pjwb/4iNjg5jeAjFBeTiDgAA//8DAFBLAQItABQABgAIAAAAIQDb4fbL7gAAAIUBAAATAAAAAAAA AAAAAAAAAAAAAABbQ29udGVudF9UeXBlc10ueG1sUEsBAi0AFAAGAAgAAAAhAFr0LFu/AAAAFQEA AAsAAAAAAAAAAAAAAAAAHwEAAF9yZWxzLy5yZWxzUEsBAi0AFAAGAAgAAAAhALjFit3HAAAA4AAA AA8AAAAAAAAAAAAAAAAABwIAAGRycy9kb3ducmV2LnhtbFBLBQYAAAAAAwADALcAAAD7AgAAAAA= ">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XiS9GyQAAAOAAAAAPAAAAZHJzL2Rvd25yZXYueG1sRI9Na8JA EIbvBf/DMkJvdWML0kY3In5AoSCN8eBxzE6Sxexsmt1q+u/dQqGXYYaX9xmexXKwrbhS741jBdNJ AoK4dNpwreBY7J5eQfiArLF1TAp+yMMyGz0sMNXuxjldD6EWEcI+RQVNCF0qpS8bsugnriOOWeV6 iyGefS11j7cIt618TpKZtGg4fmiwo3VD5eXwbRWsTpxvzdf+/JlXuSmKt4Q/ZhelHsfDZh7Hag4i 0BD+G3+Idx0dXuBXKC4gszsAAAD//wMAUEsBAi0AFAAGAAgAAAAhANvh9svuAAAAhQEAABMAAAAA AAAAAAAAAAAAAAAAAFtDb250ZW50X1R5cGVzXS54bWxQSwECLQAUAAYACAAAACEAWvQsW78AAAAV AQAACwAAAAAAAAAAAAAAAAAfAQAAX3JlbHMvLnJlbHNQSwECLQAUAAYACAAAACEA14kvRskAAADg AAAADwAAAAAAAAAAAAAAAAAHAgAAZHJzL2Rvd25yZXYueG1sUEsFBgAAAAADAAMAtwAAAP0CAAAA AA== ">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YYLcyyQAAAOAAAAAPAAAAZHJzL2Rvd25yZXYueG1sRI9Na8JA EIbvBf/DMkJvdWMp0kY3In5AoSCN8eBxzE6Sxexsmt1q+u/dQqGXYYaX9xmexXKwrbhS741jBdNJ AoK4dNpwreBY7J5eQfiArLF1TAp+yMMyGz0sMNXuxjldD6EWEcI+RQVNCF0qpS8bsugnriOOWeV6 iyGefS11j7cIt618TpKZtGg4fmiwo3VD5eXwbRWsTpxvzdf+/JlXuSmKt4Q/ZhelHsfDZh7Hag4i 0BD+G3+Idx0dXuBXKC4gszsAAAD//wMAUEsBAi0AFAAGAAgAAAAhANvh9svuAAAAhQEAABMAAAAA AAAAAAAAAAAAAAAAAFtDb250ZW50X1R5cGVzXS54bWxQSwECLQAUAAYACAAAACEAWvQsW78AAAAV AQAACwAAAAAAAAAAAAAAAAAfAQAAX3JlbHMvLnJlbHNQSwECLQAUAAYACAAAACEAWGC3MskAAADg AAAADwAAAAAAAAAAAAAAAAAHAgAAZHJzL2Rvd25yZXYueG1sUEsFBgAAAAADAAMAtwAAAP0CAAAA AA== ">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hint="eastAsia" w:ascii="仿宋_GB2312" w:hAnsi="仿宋" w:eastAsia="仿宋_GB2312" w:cs="仿宋_GB2312"/>
                <w:color w:val="auto"/>
                <w:sz w:val="24"/>
              </w:rPr>
            </w:pPr>
          </w:p>
          <w:p>
            <w:pPr>
              <w:spacing w:line="360" w:lineRule="auto"/>
              <w:rPr>
                <w:rFonts w:hint="eastAsia" w:ascii="仿宋_GB2312" w:hAnsi="仿宋" w:eastAsia="仿宋_GB2312" w:cs="仿宋_GB2312"/>
                <w:color w:val="auto"/>
                <w:sz w:val="24"/>
              </w:rPr>
            </w:pPr>
          </w:p>
          <w:p>
            <w:pPr>
              <w:spacing w:line="360" w:lineRule="auto"/>
              <w:rPr>
                <w:rFonts w:hint="eastAsia" w:ascii="仿宋_GB2312" w:hAnsi="仿宋" w:eastAsia="仿宋_GB2312" w:cs="仿宋_GB2312"/>
                <w:color w:val="auto"/>
                <w:sz w:val="24"/>
              </w:rPr>
            </w:pPr>
            <w:r>
              <w:rPr>
                <w:rFonts w:hint="eastAsia" w:ascii="仿宋_GB2312" w:hAnsi="仿宋" w:eastAsia="仿宋_GB2312" w:cs="仿宋_GB2312"/>
                <w:color w:val="auto"/>
                <w:sz w:val="24"/>
              </w:rPr>
              <w:t>内容</w:t>
            </w:r>
          </w:p>
        </w:tc>
        <w:tc>
          <w:tcPr>
            <w:tcW w:w="552" w:type="dxa"/>
            <w:noWrap w:val="0"/>
            <w:vAlign w:val="center"/>
          </w:tcPr>
          <w:p>
            <w:pPr>
              <w:spacing w:line="360" w:lineRule="auto"/>
              <w:rPr>
                <w:rFonts w:hint="eastAsia" w:ascii="仿宋_GB2312" w:hAnsi="仿宋" w:eastAsia="仿宋_GB2312" w:cs="仿宋_GB2312"/>
                <w:color w:val="auto"/>
                <w:sz w:val="24"/>
              </w:rPr>
            </w:pPr>
            <w:r>
              <w:rPr>
                <w:rFonts w:hint="eastAsia" w:ascii="仿宋_GB2312" w:hAnsi="仿宋" w:eastAsia="仿宋_GB2312" w:cs="仿宋_GB2312"/>
                <w:color w:val="auto"/>
                <w:sz w:val="24"/>
              </w:rPr>
              <w:t>1</w:t>
            </w:r>
          </w:p>
        </w:tc>
        <w:tc>
          <w:tcPr>
            <w:tcW w:w="552" w:type="dxa"/>
            <w:noWrap w:val="0"/>
            <w:vAlign w:val="center"/>
          </w:tcPr>
          <w:p>
            <w:pPr>
              <w:spacing w:line="360" w:lineRule="auto"/>
              <w:rPr>
                <w:rFonts w:hint="eastAsia" w:ascii="仿宋_GB2312" w:hAnsi="仿宋" w:eastAsia="仿宋_GB2312" w:cs="仿宋_GB2312"/>
                <w:color w:val="auto"/>
                <w:sz w:val="24"/>
              </w:rPr>
            </w:pPr>
            <w:r>
              <w:rPr>
                <w:rFonts w:hint="eastAsia" w:ascii="仿宋_GB2312" w:hAnsi="仿宋" w:eastAsia="仿宋_GB2312" w:cs="仿宋_GB2312"/>
                <w:color w:val="auto"/>
                <w:sz w:val="24"/>
              </w:rPr>
              <w:t>2</w:t>
            </w:r>
          </w:p>
        </w:tc>
        <w:tc>
          <w:tcPr>
            <w:tcW w:w="552" w:type="dxa"/>
            <w:noWrap w:val="0"/>
            <w:vAlign w:val="center"/>
          </w:tcPr>
          <w:p>
            <w:pPr>
              <w:spacing w:line="360" w:lineRule="auto"/>
              <w:rPr>
                <w:rFonts w:hint="eastAsia" w:ascii="仿宋_GB2312" w:hAnsi="仿宋" w:eastAsia="仿宋_GB2312" w:cs="仿宋_GB2312"/>
                <w:color w:val="auto"/>
                <w:sz w:val="24"/>
              </w:rPr>
            </w:pPr>
            <w:r>
              <w:rPr>
                <w:rFonts w:hint="eastAsia" w:ascii="仿宋_GB2312" w:hAnsi="仿宋" w:eastAsia="仿宋_GB2312" w:cs="仿宋_GB2312"/>
                <w:color w:val="auto"/>
                <w:sz w:val="24"/>
              </w:rPr>
              <w:t>3</w:t>
            </w:r>
          </w:p>
        </w:tc>
        <w:tc>
          <w:tcPr>
            <w:tcW w:w="552" w:type="dxa"/>
            <w:noWrap w:val="0"/>
            <w:vAlign w:val="center"/>
          </w:tcPr>
          <w:p>
            <w:pPr>
              <w:spacing w:line="360" w:lineRule="auto"/>
              <w:rPr>
                <w:rFonts w:hint="eastAsia" w:ascii="仿宋_GB2312" w:hAnsi="仿宋" w:eastAsia="仿宋_GB2312" w:cs="仿宋_GB2312"/>
                <w:color w:val="auto"/>
                <w:sz w:val="24"/>
              </w:rPr>
            </w:pPr>
            <w:r>
              <w:rPr>
                <w:rFonts w:hint="eastAsia" w:ascii="仿宋_GB2312" w:hAnsi="仿宋" w:eastAsia="仿宋_GB2312" w:cs="仿宋_GB2312"/>
                <w:color w:val="auto"/>
                <w:sz w:val="24"/>
              </w:rPr>
              <w:t>4</w:t>
            </w:r>
          </w:p>
        </w:tc>
        <w:tc>
          <w:tcPr>
            <w:tcW w:w="552" w:type="dxa"/>
            <w:noWrap w:val="0"/>
            <w:vAlign w:val="center"/>
          </w:tcPr>
          <w:p>
            <w:pPr>
              <w:spacing w:line="360" w:lineRule="auto"/>
              <w:rPr>
                <w:rFonts w:hint="eastAsia" w:ascii="仿宋_GB2312" w:hAnsi="仿宋" w:eastAsia="仿宋_GB2312" w:cs="仿宋_GB2312"/>
                <w:color w:val="auto"/>
                <w:sz w:val="24"/>
              </w:rPr>
            </w:pPr>
            <w:r>
              <w:rPr>
                <w:rFonts w:hint="eastAsia" w:ascii="仿宋_GB2312" w:hAnsi="仿宋" w:eastAsia="仿宋_GB2312" w:cs="仿宋_GB2312"/>
                <w:color w:val="auto"/>
                <w:sz w:val="24"/>
              </w:rPr>
              <w:t>5</w:t>
            </w:r>
          </w:p>
        </w:tc>
        <w:tc>
          <w:tcPr>
            <w:tcW w:w="552" w:type="dxa"/>
            <w:noWrap w:val="0"/>
            <w:vAlign w:val="center"/>
          </w:tcPr>
          <w:p>
            <w:pPr>
              <w:spacing w:line="360" w:lineRule="auto"/>
              <w:rPr>
                <w:rFonts w:hint="eastAsia" w:ascii="仿宋_GB2312" w:hAnsi="仿宋" w:eastAsia="仿宋_GB2312" w:cs="仿宋_GB2312"/>
                <w:color w:val="auto"/>
                <w:sz w:val="24"/>
              </w:rPr>
            </w:pPr>
            <w:r>
              <w:rPr>
                <w:rFonts w:hint="eastAsia" w:ascii="仿宋_GB2312" w:hAnsi="仿宋" w:eastAsia="仿宋_GB2312" w:cs="仿宋_GB2312"/>
                <w:color w:val="auto"/>
                <w:sz w:val="24"/>
              </w:rPr>
              <w:t>6</w:t>
            </w:r>
          </w:p>
        </w:tc>
        <w:tc>
          <w:tcPr>
            <w:tcW w:w="553" w:type="dxa"/>
            <w:noWrap w:val="0"/>
            <w:vAlign w:val="center"/>
          </w:tcPr>
          <w:p>
            <w:pPr>
              <w:spacing w:line="360" w:lineRule="auto"/>
              <w:rPr>
                <w:rFonts w:hint="eastAsia" w:ascii="仿宋_GB2312" w:hAnsi="仿宋" w:eastAsia="仿宋_GB2312" w:cs="仿宋_GB2312"/>
                <w:color w:val="auto"/>
                <w:sz w:val="24"/>
              </w:rPr>
            </w:pPr>
            <w:r>
              <w:rPr>
                <w:rFonts w:hint="eastAsia" w:ascii="仿宋_GB2312" w:hAnsi="仿宋" w:eastAsia="仿宋_GB2312" w:cs="仿宋_GB2312"/>
                <w:color w:val="auto"/>
                <w:sz w:val="24"/>
              </w:rPr>
              <w:t>7</w:t>
            </w:r>
          </w:p>
        </w:tc>
        <w:tc>
          <w:tcPr>
            <w:tcW w:w="553" w:type="dxa"/>
            <w:noWrap w:val="0"/>
            <w:vAlign w:val="center"/>
          </w:tcPr>
          <w:p>
            <w:pPr>
              <w:spacing w:line="360" w:lineRule="auto"/>
              <w:rPr>
                <w:rFonts w:hint="eastAsia" w:ascii="仿宋_GB2312" w:hAnsi="仿宋" w:eastAsia="仿宋_GB2312" w:cs="仿宋_GB2312"/>
                <w:color w:val="auto"/>
                <w:sz w:val="24"/>
              </w:rPr>
            </w:pPr>
            <w:r>
              <w:rPr>
                <w:rFonts w:hint="eastAsia" w:ascii="仿宋_GB2312" w:hAnsi="仿宋" w:eastAsia="仿宋_GB2312" w:cs="仿宋_GB2312"/>
                <w:color w:val="auto"/>
                <w:sz w:val="24"/>
              </w:rPr>
              <w:t>8</w:t>
            </w:r>
          </w:p>
        </w:tc>
        <w:tc>
          <w:tcPr>
            <w:tcW w:w="553" w:type="dxa"/>
            <w:noWrap w:val="0"/>
            <w:vAlign w:val="center"/>
          </w:tcPr>
          <w:p>
            <w:pPr>
              <w:spacing w:line="360" w:lineRule="auto"/>
              <w:rPr>
                <w:rFonts w:hint="eastAsia" w:ascii="仿宋_GB2312" w:hAnsi="仿宋" w:eastAsia="仿宋_GB2312" w:cs="仿宋_GB2312"/>
                <w:color w:val="auto"/>
                <w:sz w:val="24"/>
              </w:rPr>
            </w:pPr>
            <w:r>
              <w:rPr>
                <w:rFonts w:hint="eastAsia" w:ascii="仿宋_GB2312" w:hAnsi="仿宋" w:eastAsia="仿宋_GB2312" w:cs="仿宋_GB2312"/>
                <w:color w:val="auto"/>
                <w:sz w:val="24"/>
              </w:rPr>
              <w:t>9</w:t>
            </w:r>
          </w:p>
        </w:tc>
        <w:tc>
          <w:tcPr>
            <w:tcW w:w="553" w:type="dxa"/>
            <w:noWrap w:val="0"/>
            <w:vAlign w:val="center"/>
          </w:tcPr>
          <w:p>
            <w:pPr>
              <w:spacing w:line="360" w:lineRule="auto"/>
              <w:rPr>
                <w:rFonts w:hint="eastAsia" w:ascii="仿宋_GB2312" w:hAnsi="仿宋" w:eastAsia="仿宋_GB2312" w:cs="仿宋_GB2312"/>
                <w:color w:val="auto"/>
                <w:sz w:val="24"/>
              </w:rPr>
            </w:pPr>
            <w:r>
              <w:rPr>
                <w:rFonts w:hint="eastAsia" w:ascii="仿宋_GB2312" w:hAnsi="仿宋" w:eastAsia="仿宋_GB2312" w:cs="仿宋_GB2312"/>
                <w:color w:val="auto"/>
                <w:sz w:val="24"/>
              </w:rPr>
              <w:t>10</w:t>
            </w:r>
          </w:p>
        </w:tc>
        <w:tc>
          <w:tcPr>
            <w:tcW w:w="553" w:type="dxa"/>
            <w:noWrap w:val="0"/>
            <w:vAlign w:val="center"/>
          </w:tcPr>
          <w:p>
            <w:pPr>
              <w:spacing w:line="360" w:lineRule="auto"/>
              <w:rPr>
                <w:rFonts w:hint="eastAsia" w:ascii="仿宋_GB2312" w:hAnsi="仿宋" w:eastAsia="仿宋_GB2312" w:cs="仿宋_GB2312"/>
                <w:color w:val="auto"/>
                <w:sz w:val="24"/>
              </w:rPr>
            </w:pPr>
            <w:r>
              <w:rPr>
                <w:rFonts w:hint="eastAsia" w:ascii="仿宋_GB2312" w:hAnsi="仿宋" w:eastAsia="仿宋_GB2312" w:cs="仿宋_GB2312"/>
                <w:color w:val="auto"/>
                <w:sz w:val="24"/>
              </w:rPr>
              <w:t>11</w:t>
            </w:r>
          </w:p>
        </w:tc>
        <w:tc>
          <w:tcPr>
            <w:tcW w:w="553" w:type="dxa"/>
            <w:noWrap w:val="0"/>
            <w:vAlign w:val="center"/>
          </w:tcPr>
          <w:p>
            <w:pPr>
              <w:spacing w:line="360" w:lineRule="auto"/>
              <w:rPr>
                <w:rFonts w:hint="eastAsia" w:ascii="仿宋_GB2312" w:hAnsi="仿宋" w:eastAsia="仿宋_GB2312" w:cs="仿宋_GB2312"/>
                <w:color w:val="auto"/>
                <w:sz w:val="24"/>
              </w:rPr>
            </w:pPr>
            <w:r>
              <w:rPr>
                <w:rFonts w:hint="eastAsia" w:ascii="仿宋_GB2312" w:hAnsi="仿宋" w:eastAsia="仿宋_GB2312" w:cs="仿宋_GB2312"/>
                <w:color w:val="auto"/>
                <w:sz w:val="24"/>
              </w:rPr>
              <w:t>12</w:t>
            </w:r>
          </w:p>
        </w:tc>
        <w:tc>
          <w:tcPr>
            <w:tcW w:w="553" w:type="dxa"/>
            <w:noWrap w:val="0"/>
            <w:vAlign w:val="center"/>
          </w:tcPr>
          <w:p>
            <w:pPr>
              <w:spacing w:line="360" w:lineRule="auto"/>
              <w:rPr>
                <w:rFonts w:hint="eastAsia" w:ascii="仿宋_GB2312" w:hAnsi="仿宋" w:eastAsia="仿宋_GB2312" w:cs="仿宋_GB2312"/>
                <w:color w:val="auto"/>
                <w:sz w:val="24"/>
              </w:rPr>
            </w:pPr>
            <w:r>
              <w:rPr>
                <w:rFonts w:hint="eastAsia" w:ascii="仿宋_GB2312" w:hAnsi="仿宋" w:eastAsia="仿宋_GB2312" w:cs="仿宋_GB2312"/>
                <w:color w:val="auto"/>
                <w:sz w:val="24"/>
              </w:rPr>
              <w:t>13</w:t>
            </w:r>
          </w:p>
        </w:tc>
        <w:tc>
          <w:tcPr>
            <w:tcW w:w="553" w:type="dxa"/>
            <w:noWrap w:val="0"/>
            <w:vAlign w:val="center"/>
          </w:tcPr>
          <w:p>
            <w:pPr>
              <w:spacing w:line="360" w:lineRule="auto"/>
              <w:rPr>
                <w:rFonts w:hint="eastAsia" w:ascii="仿宋_GB2312" w:hAnsi="仿宋" w:eastAsia="仿宋_GB2312" w:cs="仿宋_GB2312"/>
                <w:color w:val="auto"/>
                <w:sz w:val="24"/>
              </w:rPr>
            </w:pPr>
            <w:r>
              <w:rPr>
                <w:rFonts w:hint="eastAsia" w:ascii="仿宋_GB2312" w:hAnsi="仿宋" w:eastAsia="仿宋_GB2312" w:cs="仿宋_GB2312"/>
                <w:color w:val="auto"/>
                <w:sz w:val="24"/>
              </w:rPr>
              <w:t>14</w:t>
            </w:r>
          </w:p>
        </w:tc>
        <w:tc>
          <w:tcPr>
            <w:tcW w:w="553" w:type="dxa"/>
            <w:noWrap w:val="0"/>
            <w:vAlign w:val="center"/>
          </w:tcPr>
          <w:p>
            <w:pPr>
              <w:spacing w:line="360" w:lineRule="auto"/>
              <w:rPr>
                <w:rFonts w:hint="eastAsia" w:ascii="仿宋_GB2312" w:hAnsi="仿宋" w:eastAsia="仿宋_GB2312" w:cs="仿宋_GB2312"/>
                <w:color w:val="auto"/>
                <w:sz w:val="24"/>
              </w:rPr>
            </w:pPr>
            <w:r>
              <w:rPr>
                <w:rFonts w:hint="eastAsia" w:ascii="仿宋_GB2312" w:hAnsi="仿宋" w:eastAsia="仿宋_GB2312" w:cs="仿宋_GB2312"/>
                <w:color w:val="auto"/>
                <w:sz w:val="24"/>
              </w:rPr>
              <w:t>15</w:t>
            </w:r>
          </w:p>
        </w:tc>
        <w:tc>
          <w:tcPr>
            <w:tcW w:w="553" w:type="dxa"/>
            <w:noWrap w:val="0"/>
            <w:vAlign w:val="center"/>
          </w:tcPr>
          <w:p>
            <w:pPr>
              <w:spacing w:line="360" w:lineRule="auto"/>
              <w:rPr>
                <w:rFonts w:hint="eastAsia" w:ascii="仿宋_GB2312" w:hAnsi="仿宋" w:eastAsia="仿宋_GB2312" w:cs="仿宋_GB2312"/>
                <w:color w:val="auto"/>
                <w:sz w:val="24"/>
              </w:rPr>
            </w:pPr>
            <w:r>
              <w:rPr>
                <w:rFonts w:hint="eastAsia" w:ascii="仿宋_GB2312" w:hAnsi="仿宋" w:eastAsia="仿宋_GB2312" w:cs="仿宋_GB2312"/>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2"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c>
          <w:tcPr>
            <w:tcW w:w="553" w:type="dxa"/>
            <w:noWrap w:val="0"/>
            <w:vAlign w:val="top"/>
          </w:tcPr>
          <w:p>
            <w:pPr>
              <w:spacing w:line="360" w:lineRule="auto"/>
              <w:rPr>
                <w:rFonts w:hint="eastAsia" w:ascii="仿宋_GB2312" w:hAnsi="仿宋" w:eastAsia="仿宋_GB2312" w:cs="仿宋_GB2312"/>
                <w:color w:val="auto"/>
                <w:sz w:val="24"/>
              </w:rPr>
            </w:pPr>
          </w:p>
        </w:tc>
      </w:tr>
    </w:tbl>
    <w:p>
      <w:pPr>
        <w:autoSpaceDE w:val="0"/>
        <w:autoSpaceDN w:val="0"/>
        <w:spacing w:line="360" w:lineRule="auto"/>
        <w:rPr>
          <w:rFonts w:hint="eastAsia" w:ascii="仿宋_GB2312" w:hAnsi="仿宋" w:eastAsia="仿宋_GB2312" w:cs="仿宋_GB2312"/>
          <w:color w:val="auto"/>
          <w:kern w:val="0"/>
          <w:sz w:val="24"/>
        </w:rPr>
      </w:pPr>
      <w:r>
        <w:rPr>
          <w:rFonts w:hint="eastAsia" w:ascii="仿宋_GB2312" w:hAnsi="仿宋" w:eastAsia="仿宋_GB2312" w:cs="仿宋_GB2312"/>
          <w:b/>
          <w:color w:val="auto"/>
          <w:sz w:val="24"/>
        </w:rPr>
        <w:t>注：投标人可按上述时间表的格式自行编制切合实际的具体时间表。</w:t>
      </w:r>
    </w:p>
    <w:p>
      <w:pPr>
        <w:autoSpaceDE w:val="0"/>
        <w:autoSpaceDN w:val="0"/>
        <w:spacing w:line="360" w:lineRule="auto"/>
        <w:ind w:firstLine="4440" w:firstLineChars="1850"/>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投标人名称（电子签名）：</w:t>
      </w:r>
    </w:p>
    <w:p>
      <w:pPr>
        <w:autoSpaceDE w:val="0"/>
        <w:autoSpaceDN w:val="0"/>
        <w:spacing w:line="360" w:lineRule="auto"/>
        <w:rPr>
          <w:rFonts w:hint="eastAsia" w:ascii="仿宋_GB2312" w:hAnsi="仿宋" w:eastAsia="仿宋_GB2312" w:cs="仿宋_GB2312"/>
          <w:b/>
          <w:bCs/>
          <w:color w:val="auto"/>
          <w:sz w:val="32"/>
          <w:szCs w:val="32"/>
        </w:rPr>
      </w:pP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  年  月   日</w:t>
      </w:r>
    </w:p>
    <w:p>
      <w:pPr>
        <w:spacing w:line="360" w:lineRule="auto"/>
        <w:jc w:val="center"/>
        <w:rPr>
          <w:rFonts w:hint="eastAsia" w:ascii="仿宋_GB2312" w:hAnsi="仿宋" w:eastAsia="仿宋_GB2312" w:cs="仿宋_GB2312"/>
          <w:b/>
          <w:bCs/>
          <w:color w:val="auto"/>
          <w:sz w:val="32"/>
          <w:szCs w:val="32"/>
        </w:rPr>
      </w:pPr>
    </w:p>
    <w:p>
      <w:pPr>
        <w:spacing w:line="360" w:lineRule="auto"/>
        <w:jc w:val="center"/>
        <w:rPr>
          <w:rFonts w:hint="eastAsia" w:ascii="仿宋_GB2312" w:hAnsi="仿宋" w:eastAsia="仿宋_GB2312" w:cs="仿宋_GB2312"/>
          <w:b/>
          <w:bCs/>
          <w:color w:val="auto"/>
          <w:sz w:val="32"/>
          <w:szCs w:val="32"/>
        </w:rPr>
      </w:pPr>
    </w:p>
    <w:p>
      <w:pPr>
        <w:spacing w:line="360" w:lineRule="auto"/>
        <w:jc w:val="center"/>
        <w:rPr>
          <w:rFonts w:hint="eastAsia" w:ascii="仿宋_GB2312" w:hAnsi="仿宋" w:eastAsia="仿宋_GB2312" w:cs="仿宋_GB2312"/>
          <w:b/>
          <w:bCs/>
          <w:color w:val="auto"/>
          <w:sz w:val="32"/>
          <w:szCs w:val="32"/>
        </w:rPr>
      </w:pPr>
    </w:p>
    <w:p>
      <w:pPr>
        <w:spacing w:line="360" w:lineRule="auto"/>
        <w:jc w:val="center"/>
        <w:rPr>
          <w:rFonts w:hint="eastAsia" w:ascii="仿宋_GB2312" w:hAnsi="仿宋" w:eastAsia="仿宋_GB2312" w:cs="仿宋_GB2312"/>
          <w:b/>
          <w:bCs/>
          <w:color w:val="auto"/>
          <w:sz w:val="32"/>
          <w:szCs w:val="32"/>
        </w:rPr>
      </w:pPr>
    </w:p>
    <w:p>
      <w:pPr>
        <w:spacing w:line="360" w:lineRule="auto"/>
        <w:jc w:val="center"/>
        <w:outlineLvl w:val="2"/>
        <w:rPr>
          <w:rFonts w:hint="eastAsia" w:ascii="仿宋_GB2312" w:hAnsi="仿宋" w:eastAsia="仿宋_GB2312" w:cs="仿宋_GB2312"/>
          <w:b/>
          <w:color w:val="auto"/>
          <w:sz w:val="32"/>
          <w:szCs w:val="32"/>
        </w:rPr>
      </w:pPr>
      <w:r>
        <w:rPr>
          <w:rFonts w:hint="eastAsia" w:ascii="仿宋_GB2312" w:hAnsi="仿宋" w:eastAsia="仿宋_GB2312" w:cs="仿宋_GB2312"/>
          <w:b/>
          <w:bCs/>
          <w:color w:val="auto"/>
          <w:sz w:val="32"/>
          <w:szCs w:val="32"/>
        </w:rPr>
        <w:br w:type="page"/>
      </w:r>
      <w:r>
        <w:rPr>
          <w:rFonts w:hint="eastAsia" w:ascii="仿宋_GB2312" w:hAnsi="仿宋" w:eastAsia="仿宋_GB2312" w:cs="仿宋_GB2312"/>
          <w:b/>
          <w:color w:val="auto"/>
          <w:sz w:val="32"/>
          <w:szCs w:val="32"/>
        </w:rPr>
        <w:t>八、售后服务方案</w:t>
      </w:r>
    </w:p>
    <w:p>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（由投标人根据采购需求及招标文件要求编制）</w:t>
      </w:r>
    </w:p>
    <w:p>
      <w:pPr>
        <w:autoSpaceDE w:val="0"/>
        <w:autoSpaceDN w:val="0"/>
        <w:spacing w:line="360" w:lineRule="auto"/>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附表A:售后服务机构情况表</w:t>
      </w:r>
      <w:r>
        <w:rPr>
          <w:rFonts w:hint="eastAsia" w:ascii="仿宋_GB2312" w:hAnsi="仿宋" w:eastAsia="仿宋_GB2312" w:cs="仿宋_GB2312"/>
          <w:color w:val="auto"/>
          <w:sz w:val="24"/>
        </w:rPr>
        <w:t>（按此格式自制）</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序号</w:t>
            </w:r>
          </w:p>
        </w:tc>
        <w:tc>
          <w:tcPr>
            <w:tcW w:w="2340" w:type="dxa"/>
            <w:noWrap w:val="0"/>
            <w:vAlign w:val="top"/>
          </w:tcPr>
          <w:p>
            <w:pPr>
              <w:autoSpaceDE w:val="0"/>
              <w:autoSpaceDN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机构名称</w:t>
            </w:r>
          </w:p>
        </w:tc>
        <w:tc>
          <w:tcPr>
            <w:tcW w:w="1095" w:type="dxa"/>
            <w:noWrap w:val="0"/>
            <w:vAlign w:val="top"/>
          </w:tcPr>
          <w:p>
            <w:pPr>
              <w:autoSpaceDE w:val="0"/>
              <w:autoSpaceDN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机构性质</w:t>
            </w:r>
          </w:p>
        </w:tc>
        <w:tc>
          <w:tcPr>
            <w:tcW w:w="1245" w:type="dxa"/>
            <w:noWrap w:val="0"/>
            <w:vAlign w:val="top"/>
          </w:tcPr>
          <w:p>
            <w:pPr>
              <w:autoSpaceDE w:val="0"/>
              <w:autoSpaceDN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注册地址</w:t>
            </w:r>
          </w:p>
        </w:tc>
        <w:tc>
          <w:tcPr>
            <w:tcW w:w="1980" w:type="dxa"/>
            <w:noWrap w:val="0"/>
            <w:vAlign w:val="top"/>
          </w:tcPr>
          <w:p>
            <w:pPr>
              <w:autoSpaceDE w:val="0"/>
              <w:autoSpaceDN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服务技术人员数量</w:t>
            </w:r>
          </w:p>
        </w:tc>
        <w:tc>
          <w:tcPr>
            <w:tcW w:w="1260" w:type="dxa"/>
            <w:noWrap w:val="0"/>
            <w:vAlign w:val="top"/>
          </w:tcPr>
          <w:p>
            <w:pPr>
              <w:autoSpaceDE w:val="0"/>
              <w:autoSpaceDN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spacing w:line="360" w:lineRule="auto"/>
              <w:jc w:val="center"/>
              <w:rPr>
                <w:rFonts w:hint="eastAsia" w:ascii="仿宋_GB2312" w:hAnsi="仿宋" w:eastAsia="仿宋_GB2312" w:cs="仿宋_GB2312"/>
                <w:color w:val="auto"/>
                <w:sz w:val="24"/>
              </w:rPr>
            </w:pPr>
          </w:p>
        </w:tc>
        <w:tc>
          <w:tcPr>
            <w:tcW w:w="2340" w:type="dxa"/>
            <w:noWrap w:val="0"/>
            <w:vAlign w:val="top"/>
          </w:tcPr>
          <w:p>
            <w:pPr>
              <w:autoSpaceDE w:val="0"/>
              <w:autoSpaceDN w:val="0"/>
              <w:spacing w:line="360" w:lineRule="auto"/>
              <w:jc w:val="center"/>
              <w:rPr>
                <w:rFonts w:hint="eastAsia" w:ascii="仿宋_GB2312" w:hAnsi="仿宋" w:eastAsia="仿宋_GB2312" w:cs="仿宋_GB2312"/>
                <w:color w:val="auto"/>
                <w:sz w:val="24"/>
              </w:rPr>
            </w:pPr>
          </w:p>
        </w:tc>
        <w:tc>
          <w:tcPr>
            <w:tcW w:w="1095" w:type="dxa"/>
            <w:noWrap w:val="0"/>
            <w:vAlign w:val="top"/>
          </w:tcPr>
          <w:p>
            <w:pPr>
              <w:autoSpaceDE w:val="0"/>
              <w:autoSpaceDN w:val="0"/>
              <w:spacing w:line="360" w:lineRule="auto"/>
              <w:jc w:val="center"/>
              <w:rPr>
                <w:rFonts w:hint="eastAsia" w:ascii="仿宋_GB2312" w:hAnsi="仿宋" w:eastAsia="仿宋_GB2312" w:cs="仿宋_GB2312"/>
                <w:color w:val="auto"/>
                <w:sz w:val="24"/>
              </w:rPr>
            </w:pPr>
          </w:p>
        </w:tc>
        <w:tc>
          <w:tcPr>
            <w:tcW w:w="1245" w:type="dxa"/>
            <w:noWrap w:val="0"/>
            <w:vAlign w:val="top"/>
          </w:tcPr>
          <w:p>
            <w:pPr>
              <w:autoSpaceDE w:val="0"/>
              <w:autoSpaceDN w:val="0"/>
              <w:spacing w:line="360" w:lineRule="auto"/>
              <w:jc w:val="center"/>
              <w:rPr>
                <w:rFonts w:hint="eastAsia" w:ascii="仿宋_GB2312" w:hAnsi="仿宋" w:eastAsia="仿宋_GB2312" w:cs="仿宋_GB2312"/>
                <w:color w:val="auto"/>
                <w:sz w:val="24"/>
              </w:rPr>
            </w:pPr>
          </w:p>
        </w:tc>
        <w:tc>
          <w:tcPr>
            <w:tcW w:w="1980" w:type="dxa"/>
            <w:noWrap w:val="0"/>
            <w:vAlign w:val="top"/>
          </w:tcPr>
          <w:p>
            <w:pPr>
              <w:autoSpaceDE w:val="0"/>
              <w:autoSpaceDN w:val="0"/>
              <w:spacing w:line="360" w:lineRule="auto"/>
              <w:jc w:val="center"/>
              <w:rPr>
                <w:rFonts w:hint="eastAsia" w:ascii="仿宋_GB2312" w:hAnsi="仿宋" w:eastAsia="仿宋_GB2312" w:cs="仿宋_GB2312"/>
                <w:color w:val="auto"/>
                <w:sz w:val="24"/>
              </w:rPr>
            </w:pPr>
          </w:p>
        </w:tc>
        <w:tc>
          <w:tcPr>
            <w:tcW w:w="1260" w:type="dxa"/>
            <w:noWrap w:val="0"/>
            <w:vAlign w:val="top"/>
          </w:tcPr>
          <w:p>
            <w:pPr>
              <w:autoSpaceDE w:val="0"/>
              <w:autoSpaceDN w:val="0"/>
              <w:spacing w:line="360" w:lineRule="auto"/>
              <w:jc w:val="center"/>
              <w:rPr>
                <w:rFonts w:hint="eastAsia"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spacing w:line="360" w:lineRule="auto"/>
              <w:jc w:val="center"/>
              <w:rPr>
                <w:rFonts w:hint="eastAsia" w:ascii="仿宋_GB2312" w:hAnsi="仿宋" w:eastAsia="仿宋_GB2312" w:cs="仿宋_GB2312"/>
                <w:color w:val="auto"/>
                <w:sz w:val="24"/>
              </w:rPr>
            </w:pPr>
          </w:p>
        </w:tc>
        <w:tc>
          <w:tcPr>
            <w:tcW w:w="2340" w:type="dxa"/>
            <w:noWrap w:val="0"/>
            <w:vAlign w:val="top"/>
          </w:tcPr>
          <w:p>
            <w:pPr>
              <w:autoSpaceDE w:val="0"/>
              <w:autoSpaceDN w:val="0"/>
              <w:spacing w:line="360" w:lineRule="auto"/>
              <w:jc w:val="center"/>
              <w:rPr>
                <w:rFonts w:hint="eastAsia" w:ascii="仿宋_GB2312" w:hAnsi="仿宋" w:eastAsia="仿宋_GB2312" w:cs="仿宋_GB2312"/>
                <w:color w:val="auto"/>
                <w:sz w:val="24"/>
              </w:rPr>
            </w:pPr>
          </w:p>
        </w:tc>
        <w:tc>
          <w:tcPr>
            <w:tcW w:w="1095" w:type="dxa"/>
            <w:noWrap w:val="0"/>
            <w:vAlign w:val="top"/>
          </w:tcPr>
          <w:p>
            <w:pPr>
              <w:autoSpaceDE w:val="0"/>
              <w:autoSpaceDN w:val="0"/>
              <w:spacing w:line="360" w:lineRule="auto"/>
              <w:jc w:val="center"/>
              <w:rPr>
                <w:rFonts w:hint="eastAsia" w:ascii="仿宋_GB2312" w:hAnsi="仿宋" w:eastAsia="仿宋_GB2312" w:cs="仿宋_GB2312"/>
                <w:color w:val="auto"/>
                <w:sz w:val="24"/>
              </w:rPr>
            </w:pPr>
          </w:p>
        </w:tc>
        <w:tc>
          <w:tcPr>
            <w:tcW w:w="1245" w:type="dxa"/>
            <w:noWrap w:val="0"/>
            <w:vAlign w:val="top"/>
          </w:tcPr>
          <w:p>
            <w:pPr>
              <w:autoSpaceDE w:val="0"/>
              <w:autoSpaceDN w:val="0"/>
              <w:spacing w:line="360" w:lineRule="auto"/>
              <w:jc w:val="center"/>
              <w:rPr>
                <w:rFonts w:hint="eastAsia" w:ascii="仿宋_GB2312" w:hAnsi="仿宋" w:eastAsia="仿宋_GB2312" w:cs="仿宋_GB2312"/>
                <w:color w:val="auto"/>
                <w:sz w:val="24"/>
              </w:rPr>
            </w:pPr>
          </w:p>
        </w:tc>
        <w:tc>
          <w:tcPr>
            <w:tcW w:w="1980" w:type="dxa"/>
            <w:noWrap w:val="0"/>
            <w:vAlign w:val="top"/>
          </w:tcPr>
          <w:p>
            <w:pPr>
              <w:autoSpaceDE w:val="0"/>
              <w:autoSpaceDN w:val="0"/>
              <w:spacing w:line="360" w:lineRule="auto"/>
              <w:jc w:val="center"/>
              <w:rPr>
                <w:rFonts w:hint="eastAsia" w:ascii="仿宋_GB2312" w:hAnsi="仿宋" w:eastAsia="仿宋_GB2312" w:cs="仿宋_GB2312"/>
                <w:color w:val="auto"/>
                <w:sz w:val="24"/>
              </w:rPr>
            </w:pPr>
          </w:p>
        </w:tc>
        <w:tc>
          <w:tcPr>
            <w:tcW w:w="1260" w:type="dxa"/>
            <w:noWrap w:val="0"/>
            <w:vAlign w:val="top"/>
          </w:tcPr>
          <w:p>
            <w:pPr>
              <w:autoSpaceDE w:val="0"/>
              <w:autoSpaceDN w:val="0"/>
              <w:spacing w:line="360" w:lineRule="auto"/>
              <w:jc w:val="center"/>
              <w:rPr>
                <w:rFonts w:hint="eastAsia"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spacing w:line="360" w:lineRule="auto"/>
              <w:jc w:val="center"/>
              <w:rPr>
                <w:rFonts w:hint="eastAsia" w:ascii="仿宋_GB2312" w:hAnsi="仿宋" w:eastAsia="仿宋_GB2312" w:cs="仿宋_GB2312"/>
                <w:color w:val="auto"/>
                <w:sz w:val="24"/>
              </w:rPr>
            </w:pPr>
          </w:p>
        </w:tc>
        <w:tc>
          <w:tcPr>
            <w:tcW w:w="2340" w:type="dxa"/>
            <w:noWrap w:val="0"/>
            <w:vAlign w:val="top"/>
          </w:tcPr>
          <w:p>
            <w:pPr>
              <w:autoSpaceDE w:val="0"/>
              <w:autoSpaceDN w:val="0"/>
              <w:spacing w:line="360" w:lineRule="auto"/>
              <w:jc w:val="center"/>
              <w:rPr>
                <w:rFonts w:hint="eastAsia" w:ascii="仿宋_GB2312" w:hAnsi="仿宋" w:eastAsia="仿宋_GB2312" w:cs="仿宋_GB2312"/>
                <w:color w:val="auto"/>
                <w:sz w:val="24"/>
              </w:rPr>
            </w:pPr>
          </w:p>
        </w:tc>
        <w:tc>
          <w:tcPr>
            <w:tcW w:w="1095" w:type="dxa"/>
            <w:noWrap w:val="0"/>
            <w:vAlign w:val="top"/>
          </w:tcPr>
          <w:p>
            <w:pPr>
              <w:autoSpaceDE w:val="0"/>
              <w:autoSpaceDN w:val="0"/>
              <w:spacing w:line="360" w:lineRule="auto"/>
              <w:jc w:val="center"/>
              <w:rPr>
                <w:rFonts w:hint="eastAsia" w:ascii="仿宋_GB2312" w:hAnsi="仿宋" w:eastAsia="仿宋_GB2312" w:cs="仿宋_GB2312"/>
                <w:color w:val="auto"/>
                <w:sz w:val="24"/>
              </w:rPr>
            </w:pPr>
          </w:p>
        </w:tc>
        <w:tc>
          <w:tcPr>
            <w:tcW w:w="1245" w:type="dxa"/>
            <w:noWrap w:val="0"/>
            <w:vAlign w:val="top"/>
          </w:tcPr>
          <w:p>
            <w:pPr>
              <w:autoSpaceDE w:val="0"/>
              <w:autoSpaceDN w:val="0"/>
              <w:spacing w:line="360" w:lineRule="auto"/>
              <w:jc w:val="center"/>
              <w:rPr>
                <w:rFonts w:hint="eastAsia" w:ascii="仿宋_GB2312" w:hAnsi="仿宋" w:eastAsia="仿宋_GB2312" w:cs="仿宋_GB2312"/>
                <w:color w:val="auto"/>
                <w:sz w:val="24"/>
              </w:rPr>
            </w:pPr>
          </w:p>
        </w:tc>
        <w:tc>
          <w:tcPr>
            <w:tcW w:w="1980" w:type="dxa"/>
            <w:noWrap w:val="0"/>
            <w:vAlign w:val="top"/>
          </w:tcPr>
          <w:p>
            <w:pPr>
              <w:autoSpaceDE w:val="0"/>
              <w:autoSpaceDN w:val="0"/>
              <w:spacing w:line="360" w:lineRule="auto"/>
              <w:jc w:val="center"/>
              <w:rPr>
                <w:rFonts w:hint="eastAsia" w:ascii="仿宋_GB2312" w:hAnsi="仿宋" w:eastAsia="仿宋_GB2312" w:cs="仿宋_GB2312"/>
                <w:color w:val="auto"/>
                <w:sz w:val="24"/>
              </w:rPr>
            </w:pPr>
          </w:p>
        </w:tc>
        <w:tc>
          <w:tcPr>
            <w:tcW w:w="1260" w:type="dxa"/>
            <w:noWrap w:val="0"/>
            <w:vAlign w:val="top"/>
          </w:tcPr>
          <w:p>
            <w:pPr>
              <w:autoSpaceDE w:val="0"/>
              <w:autoSpaceDN w:val="0"/>
              <w:spacing w:line="360" w:lineRule="auto"/>
              <w:jc w:val="center"/>
              <w:rPr>
                <w:rFonts w:hint="eastAsia" w:ascii="仿宋_GB2312" w:hAnsi="仿宋" w:eastAsia="仿宋_GB2312" w:cs="仿宋_GB2312"/>
                <w:color w:val="auto"/>
                <w:sz w:val="24"/>
              </w:rPr>
            </w:pPr>
          </w:p>
        </w:tc>
      </w:tr>
    </w:tbl>
    <w:p>
      <w:pPr>
        <w:autoSpaceDE w:val="0"/>
        <w:autoSpaceDN w:val="0"/>
        <w:spacing w:line="360" w:lineRule="auto"/>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注：关于项目涉及的所有售后服务机构均在本表注明，包括投标人本单位和符合条件的第三方服务机构；</w:t>
      </w:r>
    </w:p>
    <w:p>
      <w:pPr>
        <w:autoSpaceDE w:val="0"/>
        <w:autoSpaceDN w:val="0"/>
        <w:spacing w:line="360" w:lineRule="auto"/>
        <w:rPr>
          <w:rFonts w:hint="eastAsia" w:ascii="仿宋_GB2312" w:hAnsi="仿宋" w:eastAsia="仿宋_GB2312" w:cs="仿宋_GB2312"/>
          <w:color w:val="auto"/>
          <w:kern w:val="0"/>
          <w:sz w:val="24"/>
        </w:rPr>
      </w:pPr>
    </w:p>
    <w:p>
      <w:pPr>
        <w:autoSpaceDE w:val="0"/>
        <w:autoSpaceDN w:val="0"/>
        <w:spacing w:line="360" w:lineRule="auto"/>
        <w:rPr>
          <w:rFonts w:hint="eastAsia" w:ascii="仿宋_GB2312" w:hAnsi="仿宋" w:eastAsia="仿宋_GB2312" w:cs="仿宋_GB2312"/>
          <w:color w:val="auto"/>
          <w:kern w:val="0"/>
          <w:sz w:val="24"/>
        </w:rPr>
      </w:pPr>
      <w:r>
        <w:rPr>
          <w:rFonts w:hint="eastAsia" w:ascii="仿宋_GB2312" w:hAnsi="仿宋" w:eastAsia="仿宋_GB2312" w:cs="仿宋_GB2312"/>
          <w:b/>
          <w:color w:val="auto"/>
          <w:kern w:val="0"/>
          <w:sz w:val="24"/>
        </w:rPr>
        <w:t>附表B：售后服务人员情况表</w:t>
      </w:r>
      <w:r>
        <w:rPr>
          <w:rFonts w:hint="eastAsia" w:ascii="仿宋_GB2312" w:hAnsi="仿宋" w:eastAsia="仿宋_GB2312" w:cs="仿宋_GB2312"/>
          <w:color w:val="auto"/>
          <w:sz w:val="24"/>
        </w:rPr>
        <w:t>（按此格式自制）</w:t>
      </w:r>
    </w:p>
    <w:tbl>
      <w:tblPr>
        <w:tblStyle w:val="63"/>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序号</w:t>
            </w:r>
          </w:p>
          <w:p>
            <w:pPr>
              <w:autoSpaceDE w:val="0"/>
              <w:autoSpaceDN w:val="0"/>
              <w:jc w:val="center"/>
              <w:rPr>
                <w:rFonts w:hint="eastAsia" w:ascii="仿宋_GB2312" w:hAnsi="仿宋" w:eastAsia="仿宋_GB2312" w:cs="仿宋_GB2312"/>
                <w:color w:val="auto"/>
                <w:sz w:val="24"/>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jc w:val="center"/>
              <w:rPr>
                <w:rFonts w:hint="eastAsia" w:ascii="仿宋_GB2312" w:hAnsi="仿宋" w:eastAsia="仿宋_GB2312" w:cs="仿宋_GB2312"/>
                <w:color w:val="auto"/>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jc w:val="center"/>
              <w:rPr>
                <w:rFonts w:hint="eastAsia" w:ascii="仿宋_GB2312" w:hAnsi="仿宋" w:eastAsia="仿宋_GB2312" w:cs="仿宋_GB2312"/>
                <w:color w:val="auto"/>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jc w:val="center"/>
              <w:rPr>
                <w:rFonts w:hint="eastAsia" w:ascii="仿宋_GB2312" w:hAnsi="仿宋" w:eastAsia="仿宋_GB2312" w:cs="仿宋_GB2312"/>
                <w:color w:val="auto"/>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jc w:val="center"/>
              <w:rPr>
                <w:rFonts w:hint="eastAsia" w:ascii="仿宋_GB2312" w:hAnsi="仿宋" w:eastAsia="仿宋_GB2312" w:cs="仿宋_GB2312"/>
                <w:color w:val="auto"/>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jc w:val="center"/>
              <w:rPr>
                <w:rFonts w:hint="eastAsia" w:ascii="仿宋_GB2312" w:hAnsi="仿宋" w:eastAsia="仿宋_GB2312" w:cs="仿宋_GB2312"/>
                <w:color w:val="auto"/>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jc w:val="center"/>
              <w:rPr>
                <w:rFonts w:hint="eastAsia" w:ascii="仿宋_GB2312" w:hAnsi="仿宋" w:eastAsia="仿宋_GB2312" w:cs="仿宋_GB2312"/>
                <w:color w:val="auto"/>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r>
    </w:tbl>
    <w:p>
      <w:pPr>
        <w:autoSpaceDE w:val="0"/>
        <w:autoSpaceDN w:val="0"/>
        <w:spacing w:line="360" w:lineRule="auto"/>
        <w:rPr>
          <w:rFonts w:hint="eastAsia" w:ascii="仿宋_GB2312" w:hAnsi="仿宋" w:eastAsia="仿宋_GB2312" w:cs="仿宋_GB2312"/>
          <w:color w:val="auto"/>
          <w:kern w:val="0"/>
          <w:sz w:val="24"/>
        </w:rPr>
      </w:pPr>
    </w:p>
    <w:p>
      <w:pPr>
        <w:autoSpaceDE w:val="0"/>
        <w:autoSpaceDN w:val="0"/>
        <w:spacing w:line="360" w:lineRule="auto"/>
        <w:ind w:firstLine="4440" w:firstLineChars="1850"/>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投标人名称（电子签名）：</w:t>
      </w:r>
    </w:p>
    <w:p>
      <w:pPr>
        <w:autoSpaceDE w:val="0"/>
        <w:autoSpaceDN w:val="0"/>
        <w:spacing w:line="360" w:lineRule="auto"/>
        <w:rPr>
          <w:rFonts w:hint="eastAsia" w:ascii="仿宋_GB2312" w:hAnsi="仿宋" w:eastAsia="仿宋_GB2312" w:cs="仿宋_GB2312"/>
          <w:b/>
          <w:bCs/>
          <w:color w:val="auto"/>
          <w:sz w:val="24"/>
        </w:rPr>
      </w:pP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  年  月   日</w:t>
      </w:r>
    </w:p>
    <w:p>
      <w:pPr>
        <w:spacing w:line="360" w:lineRule="auto"/>
        <w:jc w:val="center"/>
        <w:outlineLvl w:val="2"/>
        <w:rPr>
          <w:rFonts w:hint="eastAsia" w:ascii="仿宋_GB2312" w:hAnsi="仿宋" w:eastAsia="仿宋_GB2312" w:cs="仿宋_GB2312"/>
          <w:b/>
          <w:color w:val="auto"/>
          <w:sz w:val="32"/>
          <w:szCs w:val="32"/>
        </w:rPr>
      </w:pPr>
      <w:r>
        <w:rPr>
          <w:rFonts w:hint="eastAsia" w:ascii="仿宋_GB2312" w:hAnsi="仿宋" w:eastAsia="仿宋_GB2312" w:cs="仿宋_GB2312"/>
          <w:b/>
          <w:bCs/>
          <w:color w:val="auto"/>
          <w:sz w:val="32"/>
          <w:szCs w:val="32"/>
        </w:rPr>
        <w:br w:type="page"/>
      </w:r>
      <w:r>
        <w:rPr>
          <w:rFonts w:hint="eastAsia" w:ascii="仿宋_GB2312" w:hAnsi="仿宋" w:eastAsia="仿宋_GB2312" w:cs="仿宋_GB2312"/>
          <w:b/>
          <w:color w:val="auto"/>
          <w:sz w:val="32"/>
          <w:szCs w:val="32"/>
        </w:rPr>
        <w:t>九、项目小组人员名单</w:t>
      </w:r>
    </w:p>
    <w:p>
      <w:pPr>
        <w:spacing w:line="360" w:lineRule="auto"/>
        <w:jc w:val="center"/>
        <w:rPr>
          <w:rFonts w:hint="eastAsia" w:ascii="仿宋_GB2312" w:hAnsi="仿宋" w:eastAsia="仿宋_GB2312" w:cs="仿宋_GB2312"/>
          <w:b/>
          <w:bCs/>
          <w:color w:val="auto"/>
          <w:sz w:val="24"/>
        </w:rPr>
      </w:pPr>
      <w:r>
        <w:rPr>
          <w:rFonts w:hint="eastAsia" w:ascii="仿宋_GB2312" w:hAnsi="仿宋" w:eastAsia="仿宋_GB2312" w:cs="仿宋_GB2312"/>
          <w:color w:val="auto"/>
          <w:sz w:val="24"/>
        </w:rPr>
        <w:t>（由投标人根据采购需求及招标文件要求编制）</w:t>
      </w:r>
    </w:p>
    <w:p>
      <w:pPr>
        <w:keepNext/>
        <w:autoSpaceDE w:val="0"/>
        <w:autoSpaceDN w:val="0"/>
        <w:spacing w:line="360" w:lineRule="auto"/>
        <w:ind w:firstLine="477"/>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附表A:本项目的项目经理情况表</w:t>
      </w:r>
    </w:p>
    <w:tbl>
      <w:tblPr>
        <w:tblStyle w:val="63"/>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autoSpaceDE w:val="0"/>
              <w:autoSpaceDN w:val="0"/>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hAnsi="仿宋" w:eastAsia="仿宋_GB2312" w:cs="仿宋_GB2312"/>
                <w:color w:val="auto"/>
                <w:sz w:val="24"/>
              </w:rPr>
            </w:pPr>
            <w:r>
              <w:rPr>
                <w:rFonts w:hint="eastAsia" w:ascii="仿宋_GB2312" w:hAnsi="仿宋" w:eastAsia="仿宋_GB2312" w:cs="仿宋_GB2312"/>
                <w:color w:val="auto"/>
                <w:sz w:val="24"/>
              </w:rPr>
              <w:t>投标截止时间前三年业绩及承担的主要工作情况，曾担任项目经理的项目应列明细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jc w:val="center"/>
              <w:rPr>
                <w:rFonts w:hint="eastAsia" w:ascii="仿宋_GB2312" w:hAnsi="仿宋" w:eastAsia="仿宋_GB2312" w:cs="仿宋_GB2312"/>
                <w:color w:val="auto"/>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jc w:val="center"/>
              <w:rPr>
                <w:rFonts w:hint="eastAsia"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jc w:val="center"/>
              <w:rPr>
                <w:rFonts w:hint="eastAsia"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p>
        </w:tc>
      </w:tr>
    </w:tbl>
    <w:p>
      <w:pPr>
        <w:autoSpaceDE w:val="0"/>
        <w:autoSpaceDN w:val="0"/>
        <w:spacing w:line="360" w:lineRule="auto"/>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注：须随表提交相应的证书复印件并注明所在投标技术文件页码。</w:t>
      </w:r>
    </w:p>
    <w:p>
      <w:pPr>
        <w:autoSpaceDE w:val="0"/>
        <w:autoSpaceDN w:val="0"/>
        <w:spacing w:line="360" w:lineRule="auto"/>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附表B:本项目的项目小组人员情况表</w:t>
      </w:r>
      <w:r>
        <w:rPr>
          <w:rFonts w:hint="eastAsia" w:ascii="仿宋_GB2312" w:hAnsi="仿宋" w:eastAsia="仿宋_GB2312" w:cs="仿宋_GB2312"/>
          <w:color w:val="auto"/>
          <w:sz w:val="24"/>
        </w:rPr>
        <w:t>（按此格式自制）</w:t>
      </w:r>
    </w:p>
    <w:tbl>
      <w:tblPr>
        <w:tblStyle w:val="63"/>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学历</w:t>
            </w:r>
          </w:p>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专业</w:t>
            </w:r>
          </w:p>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职称</w:t>
            </w:r>
          </w:p>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center"/>
              <w:rPr>
                <w:rFonts w:hint="eastAsia" w:ascii="仿宋_GB2312" w:hAnsi="仿宋" w:eastAsia="仿宋_GB2312" w:cs="仿宋_GB2312"/>
                <w:color w:val="auto"/>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center"/>
              <w:rPr>
                <w:rFonts w:hint="eastAsia" w:ascii="仿宋_GB2312" w:hAnsi="仿宋" w:eastAsia="仿宋_GB2312" w:cs="仿宋_GB2312"/>
                <w:color w:val="auto"/>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仿宋_GB2312" w:hAnsi="仿宋" w:eastAsia="仿宋_GB2312" w:cs="仿宋_GB2312"/>
                <w:color w:val="auto"/>
                <w:sz w:val="24"/>
              </w:rPr>
            </w:pPr>
          </w:p>
        </w:tc>
      </w:tr>
    </w:tbl>
    <w:p>
      <w:pPr>
        <w:spacing w:line="360" w:lineRule="auto"/>
        <w:rPr>
          <w:rFonts w:hint="eastAsia" w:ascii="仿宋_GB2312" w:hAnsi="仿宋" w:eastAsia="仿宋_GB2312" w:cs="仿宋_GB2312"/>
          <w:b/>
          <w:bCs/>
          <w:color w:val="auto"/>
          <w:sz w:val="24"/>
        </w:rPr>
      </w:pPr>
      <w:r>
        <w:rPr>
          <w:rFonts w:hint="eastAsia" w:ascii="仿宋_GB2312" w:hAnsi="仿宋" w:eastAsia="仿宋_GB2312" w:cs="仿宋_GB2312"/>
          <w:b/>
          <w:color w:val="auto"/>
          <w:sz w:val="24"/>
        </w:rPr>
        <w:t>注：投标人可按上述的格式自行编制，须随表提交相应的证书复印件并注明所在投标技术文件页码。</w:t>
      </w:r>
    </w:p>
    <w:p>
      <w:pPr>
        <w:spacing w:line="360" w:lineRule="auto"/>
        <w:rPr>
          <w:rFonts w:hint="eastAsia" w:ascii="仿宋_GB2312" w:hAnsi="仿宋" w:eastAsia="仿宋_GB2312" w:cs="仿宋_GB2312"/>
          <w:b/>
          <w:bCs/>
          <w:color w:val="auto"/>
          <w:sz w:val="24"/>
        </w:rPr>
      </w:pPr>
      <w:r>
        <w:rPr>
          <w:rFonts w:hint="eastAsia" w:ascii="仿宋_GB2312" w:hAnsi="仿宋" w:eastAsia="仿宋_GB2312" w:cs="仿宋_GB2312"/>
          <w:b/>
          <w:color w:val="auto"/>
          <w:sz w:val="24"/>
        </w:rPr>
        <w:t>附表C:本项目的项目经理和小组人员近3个月交纳社保记录情况表</w:t>
      </w:r>
      <w:r>
        <w:rPr>
          <w:rFonts w:hint="eastAsia" w:ascii="仿宋_GB2312" w:hAnsi="仿宋" w:eastAsia="仿宋_GB2312" w:cs="仿宋_GB2312"/>
          <w:color w:val="auto"/>
          <w:sz w:val="24"/>
        </w:rPr>
        <w:t>（以社保局缴纳凭证作附件）</w:t>
      </w:r>
    </w:p>
    <w:p>
      <w:pPr>
        <w:autoSpaceDE w:val="0"/>
        <w:autoSpaceDN w:val="0"/>
        <w:spacing w:line="360" w:lineRule="auto"/>
        <w:ind w:firstLine="4440" w:firstLineChars="1850"/>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投标人名称（电子签名）：</w:t>
      </w:r>
    </w:p>
    <w:p>
      <w:pPr>
        <w:autoSpaceDE w:val="0"/>
        <w:autoSpaceDN w:val="0"/>
        <w:spacing w:line="360" w:lineRule="auto"/>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  年  月   日</w:t>
      </w:r>
    </w:p>
    <w:p>
      <w:pPr>
        <w:pStyle w:val="2"/>
        <w:rPr>
          <w:rFonts w:hint="eastAsia"/>
        </w:rPr>
      </w:pPr>
    </w:p>
    <w:p>
      <w:pPr>
        <w:spacing w:line="360" w:lineRule="auto"/>
        <w:jc w:val="center"/>
        <w:outlineLvl w:val="2"/>
        <w:rPr>
          <w:rFonts w:hint="eastAsia"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十、优惠条件及特殊承诺</w:t>
      </w:r>
    </w:p>
    <w:p>
      <w:pPr>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（由投标人根据采购需求自行编制）</w:t>
      </w:r>
    </w:p>
    <w:p>
      <w:pPr>
        <w:spacing w:line="360" w:lineRule="auto"/>
        <w:jc w:val="center"/>
        <w:rPr>
          <w:rFonts w:hint="eastAsia" w:ascii="仿宋_GB2312" w:hAnsi="仿宋" w:eastAsia="仿宋_GB2312" w:cs="仿宋_GB2312"/>
          <w:color w:val="auto"/>
          <w:sz w:val="18"/>
          <w:szCs w:val="18"/>
        </w:rPr>
      </w:pPr>
    </w:p>
    <w:p>
      <w:pPr>
        <w:autoSpaceDE w:val="0"/>
        <w:autoSpaceDN w:val="0"/>
        <w:spacing w:line="360" w:lineRule="auto"/>
        <w:ind w:firstLine="4440" w:firstLineChars="1850"/>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投标人名称（电子签名）：</w:t>
      </w:r>
    </w:p>
    <w:p>
      <w:pPr>
        <w:autoSpaceDE w:val="0"/>
        <w:autoSpaceDN w:val="0"/>
        <w:spacing w:line="360" w:lineRule="auto"/>
        <w:rPr>
          <w:rFonts w:hint="eastAsia" w:ascii="仿宋_GB2312" w:hAnsi="仿宋" w:eastAsia="仿宋_GB2312" w:cs="仿宋_GB2312"/>
          <w:b/>
          <w:bCs/>
          <w:color w:val="auto"/>
          <w:sz w:val="18"/>
          <w:szCs w:val="18"/>
        </w:rPr>
      </w:pP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  年  月   日</w:t>
      </w:r>
    </w:p>
    <w:p>
      <w:pPr>
        <w:spacing w:line="360" w:lineRule="auto"/>
        <w:jc w:val="center"/>
        <w:outlineLvl w:val="2"/>
        <w:rPr>
          <w:rFonts w:hint="eastAsia"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十一、备品备件及供选择的配套零部件清单</w:t>
      </w:r>
    </w:p>
    <w:p>
      <w:pPr>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（由投标人根据采购需求自行编制）</w:t>
      </w:r>
    </w:p>
    <w:p>
      <w:pPr>
        <w:autoSpaceDE w:val="0"/>
        <w:autoSpaceDN w:val="0"/>
        <w:spacing w:line="360" w:lineRule="auto"/>
        <w:ind w:firstLine="4440" w:firstLineChars="1850"/>
        <w:rPr>
          <w:rFonts w:hint="eastAsia" w:ascii="仿宋_GB2312" w:hAnsi="仿宋" w:eastAsia="仿宋_GB2312" w:cs="仿宋_GB2312"/>
          <w:color w:val="auto"/>
          <w:kern w:val="0"/>
          <w:sz w:val="24"/>
        </w:rPr>
      </w:pPr>
    </w:p>
    <w:p>
      <w:pPr>
        <w:autoSpaceDE w:val="0"/>
        <w:autoSpaceDN w:val="0"/>
        <w:spacing w:line="360" w:lineRule="auto"/>
        <w:ind w:firstLine="4440" w:firstLineChars="1850"/>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投标人名称（电子签名）：</w:t>
      </w:r>
    </w:p>
    <w:p>
      <w:pPr>
        <w:autoSpaceDE w:val="0"/>
        <w:autoSpaceDN w:val="0"/>
        <w:spacing w:line="360" w:lineRule="auto"/>
        <w:rPr>
          <w:rFonts w:hint="eastAsia" w:ascii="仿宋_GB2312" w:hAnsi="仿宋" w:eastAsia="仿宋_GB2312" w:cs="仿宋_GB2312"/>
          <w:b/>
          <w:bCs/>
          <w:color w:val="auto"/>
          <w:sz w:val="18"/>
          <w:szCs w:val="18"/>
        </w:rPr>
      </w:pP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  年  月   日</w:t>
      </w:r>
    </w:p>
    <w:p>
      <w:pPr>
        <w:spacing w:line="360" w:lineRule="auto"/>
        <w:jc w:val="center"/>
        <w:outlineLvl w:val="2"/>
        <w:rPr>
          <w:rFonts w:hint="eastAsia"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十二、培训计划</w:t>
      </w:r>
    </w:p>
    <w:p>
      <w:pPr>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（由投标人根据采购需求自行编制）</w:t>
      </w:r>
    </w:p>
    <w:p>
      <w:pPr>
        <w:keepNext/>
        <w:autoSpaceDE w:val="0"/>
        <w:autoSpaceDN w:val="0"/>
        <w:spacing w:line="360" w:lineRule="auto"/>
        <w:ind w:firstLine="477"/>
        <w:jc w:val="left"/>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附表: 培训日程及费用</w:t>
      </w:r>
    </w:p>
    <w:tbl>
      <w:tblPr>
        <w:tblStyle w:val="63"/>
        <w:tblW w:w="0" w:type="auto"/>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noWrap w:val="0"/>
            <w:vAlign w:val="center"/>
          </w:tcPr>
          <w:p>
            <w:pPr>
              <w:tabs>
                <w:tab w:val="center" w:pos="1690"/>
              </w:tabs>
              <w:suppressAutoHyphens/>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noWrap w:val="0"/>
            <w:vAlign w:val="top"/>
          </w:tcPr>
          <w:p>
            <w:pPr>
              <w:tabs>
                <w:tab w:val="center" w:pos="595"/>
              </w:tabs>
              <w:suppressAutoHyphens/>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提供的资料</w:t>
            </w:r>
          </w:p>
        </w:tc>
        <w:tc>
          <w:tcPr>
            <w:tcW w:w="930" w:type="dxa"/>
            <w:tcBorders>
              <w:top w:val="single" w:color="auto" w:sz="6" w:space="0"/>
              <w:left w:val="single" w:color="auto" w:sz="6" w:space="0"/>
              <w:bottom w:val="nil"/>
              <w:right w:val="nil"/>
            </w:tcBorders>
            <w:shd w:val="pct10" w:color="auto" w:fill="auto"/>
            <w:noWrap w:val="0"/>
            <w:vAlign w:val="center"/>
          </w:tcPr>
          <w:p>
            <w:pPr>
              <w:tabs>
                <w:tab w:val="center" w:pos="595"/>
              </w:tabs>
              <w:suppressAutoHyphens/>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持续时间</w:t>
            </w:r>
          </w:p>
        </w:tc>
        <w:tc>
          <w:tcPr>
            <w:tcW w:w="953" w:type="dxa"/>
            <w:tcBorders>
              <w:top w:val="single" w:color="auto" w:sz="6" w:space="0"/>
              <w:left w:val="single" w:color="auto" w:sz="6" w:space="0"/>
              <w:bottom w:val="nil"/>
              <w:right w:val="nil"/>
            </w:tcBorders>
            <w:shd w:val="pct10" w:color="auto" w:fill="auto"/>
            <w:noWrap w:val="0"/>
            <w:vAlign w:val="center"/>
          </w:tcPr>
          <w:p>
            <w:pPr>
              <w:tabs>
                <w:tab w:val="center" w:pos="1028"/>
              </w:tabs>
              <w:suppressAutoHyphens/>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授课教师</w:t>
            </w:r>
          </w:p>
        </w:tc>
        <w:tc>
          <w:tcPr>
            <w:tcW w:w="997" w:type="dxa"/>
            <w:tcBorders>
              <w:top w:val="single" w:color="auto" w:sz="6" w:space="0"/>
              <w:left w:val="single" w:color="auto" w:sz="6" w:space="0"/>
              <w:bottom w:val="nil"/>
              <w:right w:val="nil"/>
            </w:tcBorders>
            <w:shd w:val="pct10" w:color="auto" w:fill="auto"/>
            <w:noWrap w:val="0"/>
            <w:vAlign w:val="center"/>
          </w:tcPr>
          <w:p>
            <w:pPr>
              <w:tabs>
                <w:tab w:val="center" w:pos="595"/>
              </w:tabs>
              <w:suppressAutoHyphens/>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培训对象</w:t>
            </w:r>
          </w:p>
        </w:tc>
        <w:tc>
          <w:tcPr>
            <w:tcW w:w="1440" w:type="dxa"/>
            <w:tcBorders>
              <w:top w:val="single" w:color="auto" w:sz="6" w:space="0"/>
              <w:left w:val="single" w:color="auto" w:sz="6" w:space="0"/>
              <w:bottom w:val="nil"/>
              <w:right w:val="nil"/>
            </w:tcBorders>
            <w:shd w:val="pct10" w:color="auto" w:fill="auto"/>
            <w:noWrap w:val="0"/>
            <w:vAlign w:val="center"/>
          </w:tcPr>
          <w:p>
            <w:pPr>
              <w:tabs>
                <w:tab w:val="center" w:pos="520"/>
              </w:tabs>
              <w:suppressAutoHyphens/>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noWrap w:val="0"/>
            <w:vAlign w:val="center"/>
          </w:tcPr>
          <w:p>
            <w:pPr>
              <w:suppressAutoHyphens/>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课程费用</w:t>
            </w:r>
          </w:p>
        </w:tc>
      </w:tr>
      <w:tr>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rPr>
                <w:rFonts w:hint="eastAsia" w:ascii="仿宋_GB2312" w:hAnsi="仿宋" w:eastAsia="仿宋_GB2312" w:cs="仿宋_GB2312"/>
                <w:color w:val="auto"/>
                <w:sz w:val="24"/>
              </w:rPr>
            </w:pPr>
          </w:p>
        </w:tc>
        <w:tc>
          <w:tcPr>
            <w:tcW w:w="1254" w:type="dxa"/>
            <w:tcBorders>
              <w:top w:val="single" w:color="auto" w:sz="6" w:space="0"/>
              <w:left w:val="single" w:color="auto" w:sz="6" w:space="0"/>
              <w:bottom w:val="nil"/>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rPr>
                <w:rFonts w:hint="eastAsia" w:ascii="仿宋_GB2312" w:hAnsi="仿宋" w:eastAsia="仿宋_GB2312" w:cs="仿宋_GB2312"/>
                <w:color w:val="auto"/>
                <w:sz w:val="24"/>
              </w:rPr>
            </w:pPr>
          </w:p>
        </w:tc>
        <w:tc>
          <w:tcPr>
            <w:tcW w:w="930" w:type="dxa"/>
            <w:tcBorders>
              <w:top w:val="single" w:color="auto" w:sz="6" w:space="0"/>
              <w:left w:val="single" w:color="auto" w:sz="6" w:space="0"/>
              <w:bottom w:val="nil"/>
              <w:right w:val="nil"/>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rPr>
                <w:rFonts w:hint="eastAsia" w:ascii="仿宋_GB2312" w:hAnsi="仿宋" w:eastAsia="仿宋_GB2312" w:cs="仿宋_GB2312"/>
                <w:color w:val="auto"/>
                <w:sz w:val="24"/>
              </w:rPr>
            </w:pPr>
          </w:p>
        </w:tc>
        <w:tc>
          <w:tcPr>
            <w:tcW w:w="953" w:type="dxa"/>
            <w:tcBorders>
              <w:top w:val="single" w:color="auto" w:sz="6" w:space="0"/>
              <w:left w:val="single" w:color="auto" w:sz="6" w:space="0"/>
              <w:bottom w:val="nil"/>
              <w:right w:val="nil"/>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rPr>
                <w:rFonts w:hint="eastAsia" w:ascii="仿宋_GB2312" w:hAnsi="仿宋" w:eastAsia="仿宋_GB2312" w:cs="仿宋_GB2312"/>
                <w:color w:val="auto"/>
                <w:sz w:val="24"/>
              </w:rPr>
            </w:pPr>
          </w:p>
        </w:tc>
        <w:tc>
          <w:tcPr>
            <w:tcW w:w="997" w:type="dxa"/>
            <w:tcBorders>
              <w:top w:val="single" w:color="auto" w:sz="6" w:space="0"/>
              <w:left w:val="single" w:color="auto" w:sz="6" w:space="0"/>
              <w:bottom w:val="nil"/>
              <w:right w:val="nil"/>
            </w:tcBorders>
            <w:noWrap w:val="0"/>
            <w:vAlign w:val="top"/>
          </w:tcPr>
          <w:p>
            <w:pPr>
              <w:tabs>
                <w:tab w:val="left" w:pos="440"/>
                <w:tab w:val="left" w:pos="1154"/>
                <w:tab w:val="left" w:pos="1936"/>
                <w:tab w:val="left" w:pos="2368"/>
              </w:tabs>
              <w:suppressAutoHyphens/>
              <w:autoSpaceDE w:val="0"/>
              <w:autoSpaceDN w:val="0"/>
              <w:rPr>
                <w:rFonts w:hint="eastAsia" w:ascii="仿宋_GB2312" w:hAnsi="仿宋" w:eastAsia="仿宋_GB2312" w:cs="仿宋_GB2312"/>
                <w:color w:val="auto"/>
                <w:sz w:val="24"/>
              </w:rPr>
            </w:pPr>
          </w:p>
        </w:tc>
        <w:tc>
          <w:tcPr>
            <w:tcW w:w="1440"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rPr>
                <w:rFonts w:hint="eastAsia" w:ascii="仿宋_GB2312" w:hAnsi="仿宋" w:eastAsia="仿宋_GB2312" w:cs="仿宋_GB2312"/>
                <w:color w:val="auto"/>
                <w:sz w:val="24"/>
              </w:rPr>
            </w:pPr>
          </w:p>
        </w:tc>
        <w:tc>
          <w:tcPr>
            <w:tcW w:w="1620" w:type="dxa"/>
            <w:tcBorders>
              <w:top w:val="single" w:color="auto" w:sz="6" w:space="0"/>
              <w:left w:val="single" w:color="auto" w:sz="6" w:space="0"/>
              <w:bottom w:val="nil"/>
              <w:right w:val="single" w:color="auto" w:sz="6" w:space="0"/>
            </w:tcBorders>
            <w:noWrap w:val="0"/>
            <w:vAlign w:val="top"/>
          </w:tcPr>
          <w:p>
            <w:pPr>
              <w:suppressAutoHyphens/>
              <w:autoSpaceDE w:val="0"/>
              <w:autoSpaceDN w:val="0"/>
              <w:rPr>
                <w:rFonts w:hint="eastAsia" w:ascii="仿宋_GB2312" w:hAnsi="仿宋" w:eastAsia="仿宋_GB2312" w:cs="仿宋_GB2312"/>
                <w:color w:val="auto"/>
                <w:sz w:val="24"/>
              </w:rPr>
            </w:pPr>
          </w:p>
        </w:tc>
      </w:tr>
      <w:tr>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rPr>
                <w:rFonts w:hint="eastAsia" w:ascii="仿宋_GB2312" w:hAnsi="仿宋" w:eastAsia="仿宋_GB2312" w:cs="仿宋_GB2312"/>
                <w:color w:val="auto"/>
                <w:sz w:val="24"/>
              </w:rPr>
            </w:pPr>
          </w:p>
        </w:tc>
        <w:tc>
          <w:tcPr>
            <w:tcW w:w="1254" w:type="dxa"/>
            <w:tcBorders>
              <w:top w:val="single" w:color="auto" w:sz="6" w:space="0"/>
              <w:left w:val="single" w:color="auto" w:sz="6" w:space="0"/>
              <w:bottom w:val="nil"/>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rPr>
                <w:rFonts w:hint="eastAsia" w:ascii="仿宋_GB2312" w:hAnsi="仿宋" w:eastAsia="仿宋_GB2312" w:cs="仿宋_GB2312"/>
                <w:color w:val="auto"/>
                <w:sz w:val="24"/>
              </w:rPr>
            </w:pPr>
          </w:p>
        </w:tc>
        <w:tc>
          <w:tcPr>
            <w:tcW w:w="930" w:type="dxa"/>
            <w:tcBorders>
              <w:top w:val="single" w:color="auto" w:sz="6" w:space="0"/>
              <w:left w:val="single" w:color="auto" w:sz="6" w:space="0"/>
              <w:bottom w:val="nil"/>
              <w:right w:val="nil"/>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rPr>
                <w:rFonts w:hint="eastAsia" w:ascii="仿宋_GB2312" w:hAnsi="仿宋" w:eastAsia="仿宋_GB2312" w:cs="仿宋_GB2312"/>
                <w:color w:val="auto"/>
                <w:sz w:val="24"/>
              </w:rPr>
            </w:pPr>
          </w:p>
        </w:tc>
        <w:tc>
          <w:tcPr>
            <w:tcW w:w="953" w:type="dxa"/>
            <w:tcBorders>
              <w:top w:val="single" w:color="auto" w:sz="6" w:space="0"/>
              <w:left w:val="single" w:color="auto" w:sz="6" w:space="0"/>
              <w:bottom w:val="nil"/>
              <w:right w:val="nil"/>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rPr>
                <w:rFonts w:hint="eastAsia" w:ascii="仿宋_GB2312" w:hAnsi="仿宋" w:eastAsia="仿宋_GB2312" w:cs="仿宋_GB2312"/>
                <w:color w:val="auto"/>
                <w:sz w:val="24"/>
              </w:rPr>
            </w:pPr>
          </w:p>
        </w:tc>
        <w:tc>
          <w:tcPr>
            <w:tcW w:w="997" w:type="dxa"/>
            <w:tcBorders>
              <w:top w:val="single" w:color="auto" w:sz="6" w:space="0"/>
              <w:left w:val="single" w:color="auto" w:sz="6" w:space="0"/>
              <w:bottom w:val="nil"/>
              <w:right w:val="nil"/>
            </w:tcBorders>
            <w:noWrap w:val="0"/>
            <w:vAlign w:val="top"/>
          </w:tcPr>
          <w:p>
            <w:pPr>
              <w:tabs>
                <w:tab w:val="left" w:pos="440"/>
                <w:tab w:val="left" w:pos="1154"/>
                <w:tab w:val="left" w:pos="1936"/>
                <w:tab w:val="left" w:pos="2368"/>
              </w:tabs>
              <w:suppressAutoHyphens/>
              <w:autoSpaceDE w:val="0"/>
              <w:autoSpaceDN w:val="0"/>
              <w:rPr>
                <w:rFonts w:hint="eastAsia" w:ascii="仿宋_GB2312" w:hAnsi="仿宋" w:eastAsia="仿宋_GB2312" w:cs="仿宋_GB2312"/>
                <w:color w:val="auto"/>
                <w:sz w:val="24"/>
              </w:rPr>
            </w:pPr>
          </w:p>
        </w:tc>
        <w:tc>
          <w:tcPr>
            <w:tcW w:w="1440" w:type="dxa"/>
            <w:tcBorders>
              <w:top w:val="single" w:color="auto" w:sz="6" w:space="0"/>
              <w:left w:val="single" w:color="auto" w:sz="6" w:space="0"/>
              <w:bottom w:val="nil"/>
              <w:right w:val="nil"/>
            </w:tcBorders>
            <w:noWrap w:val="0"/>
            <w:vAlign w:val="top"/>
          </w:tcPr>
          <w:p>
            <w:pPr>
              <w:tabs>
                <w:tab w:val="left" w:pos="7"/>
              </w:tabs>
              <w:suppressAutoHyphens/>
              <w:autoSpaceDE w:val="0"/>
              <w:autoSpaceDN w:val="0"/>
              <w:rPr>
                <w:rFonts w:hint="eastAsia" w:ascii="仿宋_GB2312" w:hAnsi="仿宋" w:eastAsia="仿宋_GB2312" w:cs="仿宋_GB2312"/>
                <w:color w:val="auto"/>
                <w:sz w:val="24"/>
              </w:rPr>
            </w:pPr>
          </w:p>
        </w:tc>
        <w:tc>
          <w:tcPr>
            <w:tcW w:w="1620" w:type="dxa"/>
            <w:tcBorders>
              <w:top w:val="single" w:color="auto" w:sz="6" w:space="0"/>
              <w:left w:val="single" w:color="auto" w:sz="6" w:space="0"/>
              <w:bottom w:val="nil"/>
              <w:right w:val="single" w:color="auto" w:sz="6" w:space="0"/>
            </w:tcBorders>
            <w:noWrap w:val="0"/>
            <w:vAlign w:val="top"/>
          </w:tcPr>
          <w:p>
            <w:pPr>
              <w:suppressAutoHyphens/>
              <w:autoSpaceDE w:val="0"/>
              <w:autoSpaceDN w:val="0"/>
              <w:rPr>
                <w:rFonts w:hint="eastAsia" w:ascii="仿宋_GB2312" w:hAnsi="仿宋" w:eastAsia="仿宋_GB2312" w:cs="仿宋_GB2312"/>
                <w:color w:val="auto"/>
                <w:sz w:val="24"/>
              </w:rPr>
            </w:pPr>
          </w:p>
        </w:tc>
      </w:tr>
      <w:tr>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noWrap w:val="0"/>
            <w:vAlign w:val="center"/>
          </w:tcPr>
          <w:p>
            <w:pPr>
              <w:tabs>
                <w:tab w:val="left" w:pos="589"/>
                <w:tab w:val="left" w:pos="1303"/>
                <w:tab w:val="left" w:pos="2017"/>
                <w:tab w:val="left" w:pos="2731"/>
                <w:tab w:val="left" w:pos="3445"/>
                <w:tab w:val="left" w:pos="4159"/>
                <w:tab w:val="left" w:pos="4873"/>
              </w:tabs>
              <w:suppressAutoHyphens/>
              <w:autoSpaceDE w:val="0"/>
              <w:autoSpaceDN w:val="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rPr>
                <w:rFonts w:hint="eastAsia" w:ascii="仿宋_GB2312" w:hAnsi="仿宋" w:eastAsia="仿宋_GB2312" w:cs="仿宋_GB2312"/>
                <w:color w:val="auto"/>
                <w:sz w:val="24"/>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rPr>
                <w:rFonts w:hint="eastAsia" w:ascii="仿宋_GB2312" w:hAnsi="仿宋" w:eastAsia="仿宋_GB2312" w:cs="仿宋_GB2312"/>
                <w:color w:val="auto"/>
                <w:sz w:val="24"/>
              </w:rPr>
            </w:pPr>
          </w:p>
        </w:tc>
        <w:tc>
          <w:tcPr>
            <w:tcW w:w="953" w:type="dxa"/>
            <w:tcBorders>
              <w:top w:val="single" w:color="auto" w:sz="6" w:space="0"/>
              <w:left w:val="single" w:color="auto" w:sz="6" w:space="0"/>
              <w:bottom w:val="single" w:color="auto" w:sz="6" w:space="0"/>
              <w:right w:val="single" w:color="auto" w:sz="6" w:space="0"/>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rPr>
                <w:rFonts w:hint="eastAsia" w:ascii="仿宋_GB2312" w:hAnsi="仿宋" w:eastAsia="仿宋_GB2312" w:cs="仿宋_GB2312"/>
                <w:color w:val="auto"/>
                <w:sz w:val="24"/>
              </w:rPr>
            </w:pPr>
          </w:p>
        </w:tc>
        <w:tc>
          <w:tcPr>
            <w:tcW w:w="997" w:type="dxa"/>
            <w:tcBorders>
              <w:top w:val="single" w:color="auto" w:sz="6" w:space="0"/>
              <w:left w:val="single" w:color="auto" w:sz="6" w:space="0"/>
              <w:bottom w:val="single" w:color="auto" w:sz="6" w:space="0"/>
              <w:right w:val="single" w:color="auto" w:sz="6" w:space="0"/>
            </w:tcBorders>
            <w:noWrap w:val="0"/>
            <w:vAlign w:val="top"/>
          </w:tcPr>
          <w:p>
            <w:pPr>
              <w:tabs>
                <w:tab w:val="left" w:pos="440"/>
                <w:tab w:val="left" w:pos="1154"/>
                <w:tab w:val="left" w:pos="1936"/>
                <w:tab w:val="left" w:pos="2368"/>
              </w:tabs>
              <w:suppressAutoHyphens/>
              <w:autoSpaceDE w:val="0"/>
              <w:autoSpaceDN w:val="0"/>
              <w:rPr>
                <w:rFonts w:hint="eastAsia" w:ascii="仿宋_GB2312" w:hAnsi="仿宋" w:eastAsia="仿宋_GB2312" w:cs="仿宋_GB2312"/>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7"/>
              </w:tabs>
              <w:suppressAutoHyphens/>
              <w:autoSpaceDE w:val="0"/>
              <w:autoSpaceDN w:val="0"/>
              <w:rPr>
                <w:rFonts w:hint="eastAsia" w:ascii="仿宋_GB2312" w:hAnsi="仿宋" w:eastAsia="仿宋_GB2312" w:cs="仿宋_GB2312"/>
                <w:color w:val="auto"/>
                <w:sz w:val="24"/>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suppressAutoHyphens/>
              <w:autoSpaceDE w:val="0"/>
              <w:autoSpaceDN w:val="0"/>
              <w:rPr>
                <w:rFonts w:hint="eastAsia" w:ascii="仿宋_GB2312" w:hAnsi="仿宋" w:eastAsia="仿宋_GB2312" w:cs="仿宋_GB2312"/>
                <w:color w:val="auto"/>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_GB2312" w:hAnsi="仿宋" w:eastAsia="仿宋_GB2312" w:cs="仿宋_GB2312"/>
          <w:color w:val="auto"/>
          <w:sz w:val="24"/>
        </w:rPr>
      </w:pPr>
      <w:r>
        <w:rPr>
          <w:rFonts w:hint="eastAsia" w:ascii="仿宋_GB2312" w:hAnsi="仿宋" w:eastAsia="仿宋_GB2312" w:cs="仿宋_GB2312"/>
          <w:color w:val="auto"/>
          <w:sz w:val="24"/>
        </w:rPr>
        <w:t>注解:A</w:t>
      </w:r>
      <w:r>
        <w:rPr>
          <w:rFonts w:hint="eastAsia" w:ascii="仿宋_GB2312" w:hAnsi="仿宋" w:eastAsia="仿宋_GB2312" w:cs="仿宋_GB2312"/>
          <w:color w:val="auto"/>
          <w:sz w:val="24"/>
        </w:rPr>
        <w:tab/>
      </w:r>
      <w:r>
        <w:rPr>
          <w:rFonts w:hint="eastAsia" w:ascii="仿宋_GB2312" w:hAnsi="仿宋" w:eastAsia="仿宋_GB2312" w:cs="仿宋_GB2312"/>
          <w:color w:val="auto"/>
          <w:sz w:val="24"/>
        </w:rPr>
        <w:t>课程清单按时间顺序排列，并提供以下详细资料：</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_GB2312" w:hAnsi="仿宋" w:eastAsia="仿宋_GB2312" w:cs="仿宋_GB2312"/>
          <w:color w:val="auto"/>
          <w:sz w:val="24"/>
        </w:rPr>
      </w:pPr>
      <w:r>
        <w:rPr>
          <w:rFonts w:hint="eastAsia" w:ascii="仿宋_GB2312" w:hAnsi="仿宋" w:eastAsia="仿宋_GB2312" w:cs="仿宋_GB2312"/>
          <w:color w:val="auto"/>
          <w:sz w:val="24"/>
        </w:rPr>
        <w:t>课程概要</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_GB2312" w:hAnsi="仿宋" w:eastAsia="仿宋_GB2312" w:cs="仿宋_GB2312"/>
          <w:color w:val="auto"/>
          <w:sz w:val="24"/>
        </w:rPr>
      </w:pPr>
      <w:r>
        <w:rPr>
          <w:rFonts w:hint="eastAsia" w:ascii="仿宋_GB2312" w:hAnsi="仿宋" w:eastAsia="仿宋_GB2312" w:cs="仿宋_GB2312"/>
          <w:color w:val="auto"/>
          <w:sz w:val="24"/>
        </w:rPr>
        <w:t>课程目的</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_GB2312" w:hAnsi="仿宋" w:eastAsia="仿宋_GB2312" w:cs="仿宋_GB2312"/>
          <w:color w:val="auto"/>
          <w:sz w:val="24"/>
        </w:rPr>
      </w:pPr>
      <w:r>
        <w:rPr>
          <w:rFonts w:hint="eastAsia" w:ascii="仿宋_GB2312" w:hAnsi="仿宋" w:eastAsia="仿宋_GB2312" w:cs="仿宋_GB2312"/>
          <w:color w:val="auto"/>
          <w:sz w:val="24"/>
        </w:rPr>
        <w:t>教学方式</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_GB2312" w:hAnsi="仿宋" w:eastAsia="仿宋_GB2312" w:cs="仿宋_GB2312"/>
          <w:color w:val="auto"/>
          <w:sz w:val="24"/>
        </w:rPr>
      </w:pPr>
      <w:r>
        <w:rPr>
          <w:rFonts w:hint="eastAsia" w:ascii="仿宋_GB2312" w:hAnsi="仿宋" w:eastAsia="仿宋_GB2312" w:cs="仿宋_GB2312"/>
          <w:color w:val="auto"/>
          <w:sz w:val="24"/>
        </w:rPr>
        <w:t>先决条件</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_GB2312" w:hAnsi="仿宋" w:eastAsia="仿宋_GB2312" w:cs="仿宋_GB2312"/>
          <w:color w:val="auto"/>
          <w:sz w:val="24"/>
        </w:rPr>
      </w:pPr>
      <w:r>
        <w:rPr>
          <w:rFonts w:hint="eastAsia" w:ascii="仿宋_GB2312" w:hAnsi="仿宋" w:eastAsia="仿宋_GB2312" w:cs="仿宋_GB2312"/>
          <w:color w:val="auto"/>
          <w:sz w:val="24"/>
        </w:rPr>
        <w:t>教材目录</w:t>
      </w:r>
    </w:p>
    <w:p>
      <w:pPr>
        <w:autoSpaceDE w:val="0"/>
        <w:autoSpaceDN w:val="0"/>
        <w:spacing w:line="360" w:lineRule="auto"/>
        <w:rPr>
          <w:rFonts w:hint="eastAsia" w:ascii="仿宋_GB2312" w:hAnsi="仿宋" w:eastAsia="仿宋_GB2312" w:cs="仿宋_GB2312"/>
          <w:color w:val="auto"/>
          <w:sz w:val="24"/>
        </w:rPr>
      </w:pPr>
      <w:r>
        <w:rPr>
          <w:rFonts w:hint="eastAsia" w:ascii="仿宋_GB2312" w:hAnsi="仿宋" w:eastAsia="仿宋_GB2312" w:cs="仿宋_GB2312"/>
          <w:color w:val="auto"/>
          <w:sz w:val="24"/>
        </w:rPr>
        <w:t>B  按照附表A提供授课教师的简历</w:t>
      </w:r>
    </w:p>
    <w:p>
      <w:pPr>
        <w:autoSpaceDE w:val="0"/>
        <w:autoSpaceDN w:val="0"/>
        <w:spacing w:line="360" w:lineRule="auto"/>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注：须随表提交相应的证书复印件并注明所在投标技术文件页码。</w:t>
      </w:r>
    </w:p>
    <w:p>
      <w:pPr>
        <w:autoSpaceDE w:val="0"/>
        <w:autoSpaceDN w:val="0"/>
        <w:spacing w:line="360" w:lineRule="auto"/>
        <w:ind w:firstLine="4800" w:firstLineChars="2000"/>
        <w:rPr>
          <w:rFonts w:hint="eastAsia" w:ascii="仿宋_GB2312" w:hAnsi="仿宋" w:eastAsia="仿宋_GB2312" w:cs="仿宋_GB2312"/>
          <w:color w:val="auto"/>
          <w:sz w:val="24"/>
        </w:rPr>
      </w:pPr>
      <w:r>
        <w:rPr>
          <w:rFonts w:hint="eastAsia" w:ascii="仿宋_GB2312" w:hAnsi="仿宋" w:eastAsia="仿宋_GB2312" w:cs="仿宋_GB2312"/>
          <w:color w:val="auto"/>
          <w:kern w:val="0"/>
          <w:sz w:val="24"/>
        </w:rPr>
        <w:t xml:space="preserve">投标人名称（电子签名）：                       </w:t>
      </w:r>
    </w:p>
    <w:p>
      <w:pPr>
        <w:autoSpaceDE w:val="0"/>
        <w:autoSpaceDN w:val="0"/>
        <w:spacing w:line="360" w:lineRule="auto"/>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  年  月   日</w:t>
      </w:r>
    </w:p>
    <w:p>
      <w:pPr>
        <w:autoSpaceDE w:val="0"/>
        <w:autoSpaceDN w:val="0"/>
        <w:spacing w:line="360" w:lineRule="auto"/>
        <w:ind w:firstLine="120"/>
        <w:rPr>
          <w:rFonts w:hint="eastAsia" w:ascii="仿宋_GB2312" w:hAnsi="仿宋" w:eastAsia="仿宋_GB2312" w:cs="仿宋_GB2312"/>
          <w:color w:val="auto"/>
          <w:sz w:val="24"/>
        </w:rPr>
      </w:pPr>
    </w:p>
    <w:p>
      <w:pPr>
        <w:spacing w:line="360" w:lineRule="auto"/>
        <w:jc w:val="center"/>
        <w:outlineLvl w:val="2"/>
        <w:rPr>
          <w:rFonts w:hint="eastAsia"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十三、认为需要的其他技术文件或说明</w:t>
      </w:r>
    </w:p>
    <w:p>
      <w:pPr>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（由投标人根据采购需求自行编制）</w:t>
      </w:r>
    </w:p>
    <w:p>
      <w:pPr>
        <w:spacing w:line="360" w:lineRule="auto"/>
        <w:jc w:val="center"/>
        <w:rPr>
          <w:rFonts w:hint="eastAsia" w:ascii="仿宋_GB2312" w:hAnsi="仿宋" w:eastAsia="仿宋_GB2312" w:cs="仿宋_GB2312"/>
          <w:color w:val="auto"/>
          <w:sz w:val="24"/>
        </w:rPr>
      </w:pPr>
    </w:p>
    <w:p>
      <w:pPr>
        <w:autoSpaceDE w:val="0"/>
        <w:autoSpaceDN w:val="0"/>
        <w:spacing w:line="360" w:lineRule="auto"/>
        <w:ind w:firstLine="4800" w:firstLineChars="2000"/>
        <w:rPr>
          <w:rFonts w:hint="eastAsia" w:ascii="仿宋_GB2312" w:hAnsi="仿宋" w:eastAsia="仿宋_GB2312" w:cs="仿宋_GB2312"/>
          <w:color w:val="auto"/>
          <w:sz w:val="24"/>
        </w:rPr>
      </w:pPr>
      <w:r>
        <w:rPr>
          <w:rFonts w:hint="eastAsia" w:ascii="仿宋_GB2312" w:hAnsi="仿宋" w:eastAsia="仿宋_GB2312" w:cs="仿宋_GB2312"/>
          <w:color w:val="auto"/>
          <w:kern w:val="0"/>
          <w:sz w:val="24"/>
        </w:rPr>
        <w:t xml:space="preserve">投标人名称（电子签名）：                       </w:t>
      </w:r>
    </w:p>
    <w:p>
      <w:pPr>
        <w:autoSpaceDE w:val="0"/>
        <w:autoSpaceDN w:val="0"/>
        <w:spacing w:line="360" w:lineRule="auto"/>
        <w:rPr>
          <w:rFonts w:hint="eastAsia" w:ascii="仿宋_GB2312" w:hAnsi="仿宋" w:eastAsia="仿宋_GB2312" w:cs="仿宋_GB2312"/>
          <w:b/>
          <w:bCs/>
          <w:color w:val="auto"/>
          <w:sz w:val="30"/>
          <w:szCs w:val="30"/>
        </w:rPr>
      </w:pP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  年  月   日</w:t>
      </w:r>
    </w:p>
    <w:p>
      <w:pPr>
        <w:spacing w:line="360" w:lineRule="auto"/>
        <w:jc w:val="center"/>
        <w:rPr>
          <w:rFonts w:hint="eastAsia" w:ascii="仿宋_GB2312" w:hAnsi="仿宋" w:eastAsia="仿宋_GB2312" w:cs="仿宋_GB2312"/>
          <w:b/>
          <w:bCs/>
          <w:color w:val="auto"/>
          <w:sz w:val="30"/>
          <w:szCs w:val="30"/>
        </w:rPr>
      </w:pPr>
    </w:p>
    <w:p>
      <w:pPr>
        <w:spacing w:line="360" w:lineRule="auto"/>
        <w:jc w:val="center"/>
        <w:outlineLvl w:val="2"/>
        <w:rPr>
          <w:rFonts w:hint="eastAsia"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十四、关于对招标文件中有关商务、合同条款的拒绝声明</w:t>
      </w:r>
    </w:p>
    <w:p>
      <w:pPr>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（由投标人根据采购需求自行编制）</w:t>
      </w:r>
    </w:p>
    <w:p>
      <w:pPr>
        <w:spacing w:line="360" w:lineRule="auto"/>
        <w:rPr>
          <w:rFonts w:hint="eastAsia" w:ascii="仿宋_GB2312" w:hAnsi="仿宋" w:eastAsia="仿宋_GB2312" w:cs="仿宋_GB2312"/>
          <w:color w:val="auto"/>
          <w:sz w:val="24"/>
        </w:rPr>
      </w:pPr>
    </w:p>
    <w:p>
      <w:pPr>
        <w:autoSpaceDE w:val="0"/>
        <w:autoSpaceDN w:val="0"/>
        <w:spacing w:line="360" w:lineRule="auto"/>
        <w:ind w:firstLine="5040" w:firstLineChars="2100"/>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 xml:space="preserve">投标人名称（电子签名）：      </w:t>
      </w:r>
    </w:p>
    <w:p>
      <w:pPr>
        <w:autoSpaceDE w:val="0"/>
        <w:autoSpaceDN w:val="0"/>
        <w:spacing w:line="360" w:lineRule="auto"/>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 xml:space="preserve">                                        日期：  年  月   日</w:t>
      </w:r>
    </w:p>
    <w:p>
      <w:pPr>
        <w:spacing w:line="360" w:lineRule="auto"/>
        <w:jc w:val="center"/>
        <w:rPr>
          <w:rFonts w:hint="eastAsia" w:ascii="仿宋_GB2312" w:hAnsi="仿宋" w:eastAsia="仿宋_GB2312" w:cs="仿宋_GB2312"/>
          <w:b/>
          <w:bCs/>
          <w:color w:val="auto"/>
          <w:sz w:val="24"/>
        </w:rPr>
      </w:pPr>
    </w:p>
    <w:p>
      <w:pPr>
        <w:spacing w:line="360" w:lineRule="auto"/>
        <w:jc w:val="center"/>
        <w:rPr>
          <w:rFonts w:hint="eastAsia" w:ascii="仿宋_GB2312" w:hAnsi="仿宋" w:eastAsia="仿宋_GB2312" w:cs="仿宋_GB2312"/>
          <w:b/>
          <w:bCs/>
          <w:color w:val="auto"/>
          <w:sz w:val="24"/>
        </w:rPr>
      </w:pPr>
    </w:p>
    <w:p>
      <w:pPr>
        <w:spacing w:line="360" w:lineRule="auto"/>
        <w:jc w:val="center"/>
        <w:rPr>
          <w:rFonts w:hint="eastAsia" w:ascii="仿宋_GB2312" w:hAnsi="仿宋" w:eastAsia="仿宋_GB2312" w:cs="仿宋_GB2312"/>
          <w:b/>
          <w:bCs/>
          <w:color w:val="auto"/>
          <w:sz w:val="24"/>
        </w:rPr>
        <w:sectPr>
          <w:pgSz w:w="11906" w:h="16838"/>
          <w:pgMar w:top="1247" w:right="1418" w:bottom="1276" w:left="1418" w:header="851" w:footer="992" w:gutter="0"/>
          <w:cols w:space="720" w:num="1"/>
          <w:titlePg/>
          <w:rtlGutter w:val="1"/>
          <w:docGrid w:linePitch="312" w:charSpace="0"/>
        </w:sectPr>
      </w:pPr>
    </w:p>
    <w:p>
      <w:pPr>
        <w:tabs>
          <w:tab w:val="left" w:pos="8085"/>
        </w:tabs>
        <w:spacing w:line="360" w:lineRule="auto"/>
        <w:jc w:val="left"/>
        <w:rPr>
          <w:rFonts w:hint="eastAsia" w:ascii="仿宋_GB2312" w:hAnsi="仿宋" w:eastAsia="仿宋_GB2312" w:cs="仿宋_GB2312"/>
          <w:b/>
          <w:color w:val="auto"/>
          <w:sz w:val="32"/>
          <w:szCs w:val="32"/>
        </w:rPr>
      </w:pPr>
    </w:p>
    <w:p>
      <w:pPr>
        <w:spacing w:line="360" w:lineRule="auto"/>
        <w:jc w:val="center"/>
        <w:outlineLvl w:val="2"/>
        <w:rPr>
          <w:rFonts w:hint="eastAsia"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政府采购支持中小企业信用融资相关事项通知</w:t>
      </w:r>
    </w:p>
    <w:p>
      <w:pPr>
        <w:spacing w:line="360" w:lineRule="auto"/>
        <w:ind w:firstLine="480" w:firstLineChars="200"/>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为支持和促进中小企业发展，进一步发挥政府采购政策功能，杭州市财政局与省银保监局、市金融办、市经信局共同出台了《杭州市政府采购支持中小企业信用融资管理办法》，现将相关事项通知如下：</w:t>
      </w:r>
    </w:p>
    <w:p>
      <w:pPr>
        <w:spacing w:line="360" w:lineRule="auto"/>
        <w:ind w:firstLine="482" w:firstLineChars="200"/>
        <w:rPr>
          <w:rFonts w:hint="eastAsia" w:ascii="仿宋_GB2312" w:hAnsi="仿宋" w:eastAsia="仿宋_GB2312"/>
          <w:b/>
          <w:color w:val="auto"/>
          <w:sz w:val="24"/>
        </w:rPr>
      </w:pPr>
      <w:r>
        <w:rPr>
          <w:rFonts w:hint="eastAsia" w:ascii="仿宋_GB2312" w:hAnsi="仿宋" w:eastAsia="仿宋_GB2312"/>
          <w:b/>
          <w:color w:val="auto"/>
          <w:sz w:val="24"/>
        </w:rPr>
        <w:t>一、适用对象</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在浙江政府采购网注册入库，并取得杭州市政府采购合同的杭州市内中小企业供应商。</w:t>
      </w:r>
    </w:p>
    <w:p>
      <w:pPr>
        <w:spacing w:line="360" w:lineRule="auto"/>
        <w:ind w:firstLine="482" w:firstLineChars="200"/>
        <w:rPr>
          <w:rFonts w:hint="eastAsia" w:ascii="仿宋_GB2312" w:hAnsi="仿宋" w:eastAsia="仿宋_GB2312"/>
          <w:b/>
          <w:color w:val="auto"/>
          <w:sz w:val="24"/>
        </w:rPr>
      </w:pPr>
      <w:r>
        <w:rPr>
          <w:rFonts w:hint="eastAsia" w:ascii="仿宋_GB2312" w:hAnsi="仿宋" w:eastAsia="仿宋_GB2312"/>
          <w:b/>
          <w:color w:val="auto"/>
          <w:sz w:val="24"/>
        </w:rPr>
        <w:t>二、相关信息获取方式</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请登陆杭州市政府采购网“中小企业信用融资”模块，查看信用融资政策文件及各相关银行服务方案。</w:t>
      </w:r>
    </w:p>
    <w:p>
      <w:pPr>
        <w:spacing w:line="360" w:lineRule="auto"/>
        <w:ind w:firstLine="482" w:firstLineChars="200"/>
        <w:rPr>
          <w:rFonts w:hint="eastAsia" w:ascii="仿宋_GB2312" w:hAnsi="仿宋" w:eastAsia="仿宋_GB2312"/>
          <w:b/>
          <w:color w:val="auto"/>
          <w:sz w:val="24"/>
        </w:rPr>
      </w:pPr>
      <w:r>
        <w:rPr>
          <w:rFonts w:hint="eastAsia" w:ascii="仿宋_GB2312" w:hAnsi="仿宋" w:eastAsia="仿宋_GB2312"/>
          <w:b/>
          <w:color w:val="auto"/>
          <w:sz w:val="24"/>
        </w:rPr>
        <w:t>三、申请方式和步骤</w:t>
      </w:r>
    </w:p>
    <w:p>
      <w:pPr>
        <w:spacing w:line="360" w:lineRule="auto"/>
        <w:ind w:firstLine="482" w:firstLineChars="200"/>
        <w:rPr>
          <w:rFonts w:hint="eastAsia" w:ascii="仿宋_GB2312" w:hAnsi="仿宋" w:eastAsia="仿宋_GB2312"/>
          <w:b/>
          <w:bCs/>
          <w:color w:val="auto"/>
          <w:sz w:val="24"/>
        </w:rPr>
      </w:pPr>
      <w:r>
        <w:rPr>
          <w:rFonts w:hint="eastAsia" w:ascii="仿宋_GB2312" w:hAnsi="仿宋" w:eastAsia="仿宋_GB2312"/>
          <w:b/>
          <w:bCs/>
          <w:color w:val="auto"/>
          <w:sz w:val="24"/>
        </w:rPr>
        <w:t>（一）“云采贷”融资</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1、供应商先与银行对接，办理融资前期手续；</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2、供应商中标后，登陆“中小企业信用融资”模块测算授信额度，并向银行发出融资申请；</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3、银行线上审批通过后，办理放贷手续。</w:t>
      </w:r>
    </w:p>
    <w:p>
      <w:pPr>
        <w:spacing w:line="360" w:lineRule="auto"/>
        <w:ind w:firstLine="482" w:firstLineChars="200"/>
        <w:rPr>
          <w:rFonts w:hint="eastAsia" w:ascii="仿宋_GB2312" w:hAnsi="仿宋" w:eastAsia="仿宋_GB2312"/>
          <w:b/>
          <w:bCs/>
          <w:color w:val="auto"/>
          <w:sz w:val="24"/>
        </w:rPr>
      </w:pPr>
      <w:r>
        <w:rPr>
          <w:rFonts w:hint="eastAsia" w:ascii="仿宋_GB2312" w:hAnsi="仿宋" w:eastAsia="仿宋_GB2312"/>
          <w:b/>
          <w:bCs/>
          <w:color w:val="auto"/>
          <w:sz w:val="24"/>
        </w:rPr>
        <w:t>（二）一般融资</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1、供应商先与银行对接，办理融资前期手续；</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2、供应商中标后，登陆杭州市政府采购网“中小企业信用融资”模块，向相关合作银行发出融资申请；</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3、银行在“中小企业信用融资”模块受理申请；</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4、银行、供应商线下办理审批、放贷事宜。</w:t>
      </w:r>
    </w:p>
    <w:p>
      <w:pPr>
        <w:spacing w:line="360" w:lineRule="auto"/>
        <w:ind w:firstLine="482" w:firstLineChars="200"/>
        <w:rPr>
          <w:rFonts w:hint="eastAsia" w:ascii="仿宋_GB2312" w:hAnsi="仿宋" w:eastAsia="仿宋_GB2312"/>
          <w:b/>
          <w:color w:val="auto"/>
          <w:sz w:val="24"/>
        </w:rPr>
      </w:pPr>
      <w:r>
        <w:rPr>
          <w:rFonts w:hint="eastAsia" w:ascii="仿宋_GB2312" w:hAnsi="仿宋" w:eastAsia="仿宋_GB2312"/>
          <w:b/>
          <w:color w:val="auto"/>
          <w:sz w:val="24"/>
        </w:rPr>
        <w:t>四、注意事项</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1、供应商需确保政府采购合同的收款银行与融资银行一致。</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2、请各采购单位积极支持和配合政府采购信用融资工作，在合同备案环节仔细核对收款银行、账号信息等内容，一旦录入将无法修改。</w:t>
      </w:r>
    </w:p>
    <w:p>
      <w:pPr>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olor w:val="auto"/>
          <w:sz w:val="24"/>
        </w:rPr>
        <w:t>3、技术服务热线：87210880；如有业务问题可与各合作银行联系</w:t>
      </w:r>
      <w:r>
        <w:rPr>
          <w:rFonts w:hint="eastAsia" w:ascii="仿宋_GB2312" w:hAnsi="仿宋" w:eastAsia="仿宋_GB2312" w:cs="仿宋_GB2312"/>
          <w:color w:val="auto"/>
          <w:sz w:val="24"/>
        </w:rPr>
        <w:t>。</w:t>
      </w:r>
    </w:p>
    <w:p>
      <w:pPr>
        <w:spacing w:line="360" w:lineRule="auto"/>
        <w:ind w:left="5040" w:hanging="5060" w:hangingChars="2100"/>
        <w:rPr>
          <w:rFonts w:hint="eastAsia" w:ascii="仿宋_GB2312" w:hAnsi="仿宋" w:eastAsia="仿宋_GB2312" w:cs="仿宋_GB2312"/>
          <w:b/>
          <w:bCs/>
          <w:color w:val="auto"/>
          <w:kern w:val="0"/>
          <w:sz w:val="24"/>
        </w:rPr>
      </w:pPr>
    </w:p>
    <w:p>
      <w:pPr>
        <w:pStyle w:val="3"/>
        <w:keepNext w:val="0"/>
        <w:keepLines w:val="0"/>
        <w:pageBreakBefore/>
        <w:widowControl/>
        <w:numPr>
          <w:ilvl w:val="0"/>
          <w:numId w:val="0"/>
        </w:numPr>
        <w:spacing w:before="100" w:beforeAutospacing="1" w:after="100" w:afterAutospacing="1" w:line="360" w:lineRule="auto"/>
        <w:jc w:val="center"/>
        <w:rPr>
          <w:rFonts w:hint="eastAsia" w:ascii="仿宋_GB2312" w:hAnsi="仿宋" w:eastAsia="仿宋_GB2312"/>
          <w:color w:val="auto"/>
        </w:rPr>
      </w:pPr>
      <w:bookmarkStart w:id="418" w:name="_Toc465665161"/>
      <w:r>
        <w:rPr>
          <w:rFonts w:hint="eastAsia" w:ascii="仿宋_GB2312" w:hAnsi="仿宋" w:eastAsia="仿宋_GB2312"/>
          <w:color w:val="auto"/>
        </w:rPr>
        <w:t>附件</w:t>
      </w:r>
      <w:bookmarkEnd w:id="418"/>
    </w:p>
    <w:p>
      <w:pPr>
        <w:spacing w:line="360" w:lineRule="auto"/>
        <w:outlineLvl w:val="2"/>
        <w:rPr>
          <w:rFonts w:hint="eastAsia"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附件1：</w:t>
      </w:r>
      <w:bookmarkStart w:id="419" w:name="OLE_LINK14"/>
      <w:bookmarkStart w:id="420" w:name="OLE_LINK13"/>
      <w:r>
        <w:rPr>
          <w:rFonts w:hint="eastAsia" w:ascii="仿宋_GB2312" w:hAnsi="仿宋" w:eastAsia="仿宋_GB2312"/>
          <w:b/>
          <w:color w:val="auto"/>
          <w:spacing w:val="6"/>
          <w:sz w:val="32"/>
          <w:szCs w:val="32"/>
        </w:rPr>
        <w:t>残疾人福利性单位声明函</w:t>
      </w:r>
    </w:p>
    <w:bookmarkEnd w:id="419"/>
    <w:bookmarkEnd w:id="420"/>
    <w:p>
      <w:pPr>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本单位对上述声明的真实性负责。如有虚假，将依法承担相应责任。</w:t>
      </w:r>
    </w:p>
    <w:p>
      <w:pPr>
        <w:spacing w:line="360" w:lineRule="auto"/>
        <w:ind w:firstLine="480" w:firstLineChars="200"/>
        <w:rPr>
          <w:rFonts w:hint="eastAsia" w:ascii="仿宋_GB2312" w:hAnsi="仿宋" w:eastAsia="仿宋_GB2312" w:cs="仿宋_GB2312"/>
          <w:color w:val="auto"/>
          <w:sz w:val="24"/>
        </w:rPr>
      </w:pPr>
    </w:p>
    <w:p>
      <w:pPr>
        <w:spacing w:line="360" w:lineRule="auto"/>
        <w:ind w:firstLine="480" w:firstLineChars="200"/>
        <w:rPr>
          <w:rFonts w:hint="eastAsia" w:ascii="仿宋_GB2312" w:hAnsi="仿宋" w:eastAsia="仿宋_GB2312" w:cs="仿宋_GB2312"/>
          <w:color w:val="auto"/>
          <w:sz w:val="24"/>
        </w:rPr>
      </w:pPr>
    </w:p>
    <w:p>
      <w:pPr>
        <w:tabs>
          <w:tab w:val="left" w:pos="4860"/>
        </w:tabs>
        <w:spacing w:line="360" w:lineRule="auto"/>
        <w:ind w:right="1560" w:firstLine="480" w:firstLineChars="20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 xml:space="preserve">               </w:t>
      </w:r>
      <w:r>
        <w:rPr>
          <w:rFonts w:hint="eastAsia" w:ascii="仿宋_GB2312" w:hAnsi="仿宋" w:eastAsia="仿宋_GB2312" w:cs="仿宋_GB2312"/>
          <w:color w:val="auto"/>
          <w:kern w:val="0"/>
          <w:sz w:val="24"/>
          <w:lang w:val="zh-CN"/>
        </w:rPr>
        <w:t>投标人名称（电子签名）</w:t>
      </w:r>
      <w:r>
        <w:rPr>
          <w:rFonts w:hint="eastAsia" w:ascii="仿宋_GB2312" w:hAnsi="仿宋" w:eastAsia="仿宋_GB2312" w:cs="仿宋_GB2312"/>
          <w:color w:val="auto"/>
          <w:sz w:val="24"/>
        </w:rPr>
        <w:t>：</w:t>
      </w:r>
    </w:p>
    <w:p>
      <w:pPr>
        <w:tabs>
          <w:tab w:val="left" w:pos="4860"/>
        </w:tabs>
        <w:spacing w:line="360" w:lineRule="auto"/>
        <w:ind w:right="1560" w:firstLine="480" w:firstLineChars="200"/>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 xml:space="preserve">       日  期：</w:t>
      </w:r>
    </w:p>
    <w:p>
      <w:pPr>
        <w:spacing w:line="360" w:lineRule="auto"/>
        <w:ind w:firstLine="480" w:firstLineChars="200"/>
        <w:rPr>
          <w:rFonts w:hint="eastAsia" w:ascii="仿宋_GB2312" w:hAnsi="仿宋" w:eastAsia="仿宋_GB2312" w:cs="仿宋_GB2312"/>
          <w:color w:val="auto"/>
          <w:sz w:val="24"/>
        </w:rPr>
      </w:pPr>
    </w:p>
    <w:p>
      <w:pPr>
        <w:spacing w:line="360" w:lineRule="auto"/>
        <w:ind w:firstLine="420" w:firstLineChars="200"/>
        <w:rPr>
          <w:rFonts w:hint="eastAsia" w:ascii="仿宋_GB2312" w:hAnsi="仿宋" w:eastAsia="仿宋_GB2312"/>
          <w:color w:val="auto"/>
        </w:rPr>
      </w:pPr>
    </w:p>
    <w:p>
      <w:pPr>
        <w:spacing w:line="360" w:lineRule="auto"/>
        <w:ind w:firstLine="420" w:firstLineChars="200"/>
        <w:rPr>
          <w:rFonts w:hint="eastAsia" w:ascii="仿宋_GB2312" w:hAnsi="仿宋" w:eastAsia="仿宋_GB2312"/>
          <w:color w:val="auto"/>
        </w:rPr>
      </w:pPr>
    </w:p>
    <w:p>
      <w:pPr>
        <w:spacing w:line="360" w:lineRule="auto"/>
        <w:ind w:firstLine="420" w:firstLineChars="200"/>
        <w:rPr>
          <w:rFonts w:hint="eastAsia" w:ascii="仿宋_GB2312" w:hAnsi="仿宋" w:eastAsia="仿宋_GB2312"/>
          <w:color w:val="auto"/>
        </w:rPr>
      </w:pPr>
    </w:p>
    <w:p>
      <w:pPr>
        <w:spacing w:line="360" w:lineRule="auto"/>
        <w:ind w:firstLine="420" w:firstLineChars="200"/>
        <w:rPr>
          <w:rFonts w:hint="eastAsia" w:ascii="仿宋_GB2312" w:hAnsi="仿宋" w:eastAsia="仿宋_GB2312"/>
          <w:color w:val="auto"/>
        </w:rPr>
      </w:pPr>
    </w:p>
    <w:p>
      <w:pPr>
        <w:spacing w:line="360" w:lineRule="auto"/>
        <w:rPr>
          <w:rFonts w:hint="eastAsia" w:ascii="仿宋_GB2312" w:hAnsi="仿宋" w:eastAsia="仿宋_GB2312" w:cs="仿宋_GB2312"/>
          <w:b/>
          <w:color w:val="auto"/>
          <w:sz w:val="24"/>
        </w:rPr>
      </w:pPr>
    </w:p>
    <w:p>
      <w:pPr>
        <w:spacing w:line="360" w:lineRule="auto"/>
        <w:rPr>
          <w:rFonts w:hint="eastAsia" w:ascii="仿宋_GB2312" w:hAnsi="仿宋" w:eastAsia="仿宋_GB2312" w:cs="仿宋_GB2312"/>
          <w:b/>
          <w:color w:val="auto"/>
          <w:sz w:val="24"/>
        </w:rPr>
      </w:pPr>
    </w:p>
    <w:p>
      <w:pPr>
        <w:spacing w:line="360" w:lineRule="auto"/>
        <w:rPr>
          <w:rFonts w:hint="eastAsia" w:ascii="仿宋_GB2312" w:hAnsi="仿宋" w:eastAsia="仿宋_GB2312" w:cs="仿宋_GB2312"/>
          <w:b/>
          <w:color w:val="auto"/>
          <w:sz w:val="24"/>
        </w:rPr>
      </w:pPr>
    </w:p>
    <w:p>
      <w:pPr>
        <w:spacing w:line="360" w:lineRule="auto"/>
        <w:rPr>
          <w:rFonts w:hint="eastAsia"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pStyle w:val="26"/>
        <w:rPr>
          <w:rFonts w:ascii="Arial" w:hAnsi="Arial" w:eastAsia="黑体" w:cs="Arial"/>
          <w:snapToGrid w:val="0"/>
          <w:color w:val="auto"/>
          <w:kern w:val="0"/>
          <w:szCs w:val="21"/>
        </w:rPr>
      </w:pPr>
    </w:p>
    <w:p>
      <w:pPr>
        <w:pStyle w:val="26"/>
        <w:rPr>
          <w:rFonts w:hint="eastAsia" w:ascii="Arial" w:hAnsi="Arial" w:eastAsia="黑体" w:cs="Arial"/>
          <w:snapToGrid w:val="0"/>
          <w:color w:val="auto"/>
          <w:kern w:val="0"/>
          <w:szCs w:val="21"/>
        </w:rPr>
      </w:pPr>
    </w:p>
    <w:p>
      <w:pPr>
        <w:spacing w:line="360" w:lineRule="auto"/>
        <w:rPr>
          <w:rFonts w:hint="eastAsia" w:ascii="仿宋_GB2312" w:hAnsi="仿宋" w:eastAsia="仿宋_GB2312" w:cs="仿宋_GB2312"/>
          <w:b/>
          <w:color w:val="auto"/>
          <w:sz w:val="24"/>
        </w:rPr>
      </w:pPr>
    </w:p>
    <w:p>
      <w:pPr>
        <w:spacing w:line="360" w:lineRule="auto"/>
        <w:rPr>
          <w:rFonts w:hint="eastAsia" w:ascii="仿宋_GB2312" w:hAnsi="仿宋" w:eastAsia="仿宋_GB2312" w:cs="仿宋_GB2312"/>
          <w:b/>
          <w:color w:val="auto"/>
          <w:sz w:val="24"/>
        </w:rPr>
      </w:pPr>
    </w:p>
    <w:p>
      <w:pPr>
        <w:spacing w:line="360" w:lineRule="auto"/>
        <w:rPr>
          <w:rFonts w:hint="eastAsia" w:ascii="仿宋_GB2312" w:hAnsi="仿宋" w:eastAsia="仿宋_GB2312" w:cs="仿宋_GB2312"/>
          <w:b/>
          <w:color w:val="auto"/>
          <w:sz w:val="24"/>
        </w:rPr>
      </w:pPr>
    </w:p>
    <w:p>
      <w:pPr>
        <w:spacing w:line="360" w:lineRule="auto"/>
        <w:rPr>
          <w:rFonts w:hint="eastAsia" w:ascii="仿宋_GB2312" w:hAnsi="仿宋" w:eastAsia="仿宋_GB2312" w:cs="仿宋_GB2312"/>
          <w:b/>
          <w:color w:val="auto"/>
          <w:sz w:val="24"/>
        </w:rPr>
      </w:pPr>
    </w:p>
    <w:p>
      <w:pPr>
        <w:spacing w:line="360" w:lineRule="auto"/>
        <w:outlineLvl w:val="2"/>
        <w:rPr>
          <w:rFonts w:hint="eastAsia"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附件2：质疑函范本及制作说明</w:t>
      </w:r>
    </w:p>
    <w:p>
      <w:pPr>
        <w:spacing w:line="360" w:lineRule="auto"/>
        <w:jc w:val="center"/>
        <w:rPr>
          <w:rFonts w:hint="eastAsia" w:ascii="仿宋_GB2312" w:hAnsi="仿宋" w:eastAsia="仿宋_GB2312"/>
          <w:b/>
          <w:color w:val="auto"/>
          <w:spacing w:val="6"/>
          <w:sz w:val="32"/>
          <w:szCs w:val="32"/>
        </w:rPr>
      </w:pPr>
      <w:r>
        <w:rPr>
          <w:rFonts w:hint="eastAsia" w:ascii="仿宋_GB2312" w:hAnsi="仿宋" w:eastAsia="仿宋_GB2312"/>
          <w:b/>
          <w:color w:val="auto"/>
          <w:spacing w:val="6"/>
          <w:sz w:val="32"/>
          <w:szCs w:val="32"/>
        </w:rPr>
        <w:t>质疑函范本</w:t>
      </w:r>
    </w:p>
    <w:p>
      <w:pPr>
        <w:snapToGrid w:val="0"/>
        <w:spacing w:before="240" w:beforeLines="100" w:line="360" w:lineRule="auto"/>
        <w:rPr>
          <w:rFonts w:hint="eastAsia" w:ascii="仿宋_GB2312" w:hAnsi="仿宋" w:eastAsia="仿宋_GB2312" w:cs="仿宋"/>
          <w:bCs/>
          <w:color w:val="auto"/>
          <w:sz w:val="24"/>
        </w:rPr>
      </w:pPr>
      <w:r>
        <w:rPr>
          <w:rFonts w:hint="eastAsia" w:ascii="仿宋_GB2312" w:hAnsi="仿宋" w:eastAsia="仿宋_GB2312" w:cs="仿宋"/>
          <w:bCs/>
          <w:color w:val="auto"/>
          <w:sz w:val="24"/>
        </w:rPr>
        <w:t>一、质疑供应商基本信息</w:t>
      </w:r>
    </w:p>
    <w:p>
      <w:pPr>
        <w:snapToGrid w:val="0"/>
        <w:spacing w:line="360" w:lineRule="auto"/>
        <w:rPr>
          <w:rFonts w:hint="eastAsia" w:ascii="仿宋_GB2312" w:hAnsi="仿宋" w:eastAsia="仿宋_GB2312" w:cs="仿宋"/>
          <w:color w:val="auto"/>
          <w:sz w:val="24"/>
          <w:u w:val="dotted"/>
        </w:rPr>
      </w:pPr>
      <w:r>
        <w:rPr>
          <w:rFonts w:hint="eastAsia" w:ascii="仿宋_GB2312" w:hAnsi="仿宋" w:eastAsia="仿宋_GB2312" w:cs="仿宋"/>
          <w:color w:val="auto"/>
          <w:sz w:val="24"/>
        </w:rPr>
        <w:t>质疑供应商：</w:t>
      </w:r>
      <w:r>
        <w:rPr>
          <w:rFonts w:hint="eastAsia" w:ascii="仿宋_GB2312" w:hAnsi="仿宋" w:eastAsia="仿宋_GB2312" w:cs="仿宋"/>
          <w:color w:val="auto"/>
          <w:sz w:val="24"/>
          <w:u w:val="dotted"/>
        </w:rPr>
        <w:t xml:space="preserve">                                        </w:t>
      </w:r>
    </w:p>
    <w:p>
      <w:pPr>
        <w:snapToGrid w:val="0"/>
        <w:spacing w:line="360" w:lineRule="auto"/>
        <w:rPr>
          <w:rFonts w:hint="eastAsia" w:ascii="仿宋_GB2312" w:hAnsi="仿宋" w:eastAsia="仿宋_GB2312" w:cs="仿宋"/>
          <w:color w:val="auto"/>
          <w:sz w:val="24"/>
        </w:rPr>
      </w:pPr>
      <w:r>
        <w:rPr>
          <w:rFonts w:hint="eastAsia" w:ascii="仿宋_GB2312" w:hAnsi="仿宋" w:eastAsia="仿宋_GB2312" w:cs="仿宋"/>
          <w:color w:val="auto"/>
          <w:sz w:val="24"/>
        </w:rPr>
        <w:t>地址：</w:t>
      </w:r>
      <w:r>
        <w:rPr>
          <w:rFonts w:hint="eastAsia"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hint="eastAsia" w:ascii="仿宋_GB2312" w:hAnsi="仿宋" w:eastAsia="仿宋_GB2312" w:cs="仿宋"/>
          <w:color w:val="auto"/>
          <w:sz w:val="24"/>
          <w:u w:val="dotted"/>
        </w:rPr>
        <w:t xml:space="preserve">                                                   </w:t>
      </w:r>
    </w:p>
    <w:p>
      <w:pPr>
        <w:snapToGrid w:val="0"/>
        <w:spacing w:line="360" w:lineRule="auto"/>
        <w:rPr>
          <w:rFonts w:hint="eastAsia" w:ascii="仿宋_GB2312" w:hAnsi="仿宋" w:eastAsia="仿宋_GB2312" w:cs="仿宋"/>
          <w:color w:val="auto"/>
          <w:sz w:val="24"/>
        </w:rPr>
      </w:pPr>
      <w:r>
        <w:rPr>
          <w:rFonts w:hint="eastAsia" w:ascii="仿宋_GB2312" w:hAnsi="仿宋" w:eastAsia="仿宋_GB2312" w:cs="仿宋"/>
          <w:color w:val="auto"/>
          <w:sz w:val="24"/>
        </w:rPr>
        <w:t>联系人：</w:t>
      </w:r>
      <w:r>
        <w:rPr>
          <w:rFonts w:hint="eastAsia" w:ascii="仿宋_GB2312" w:hAnsi="仿宋" w:eastAsia="仿宋_GB2312" w:cs="仿宋"/>
          <w:color w:val="auto"/>
          <w:sz w:val="24"/>
          <w:u w:val="dotted"/>
        </w:rPr>
        <w:t xml:space="preserve">                      </w:t>
      </w:r>
      <w:r>
        <w:rPr>
          <w:rFonts w:hint="eastAsia" w:ascii="仿宋_GB2312" w:hAnsi="仿宋" w:eastAsia="仿宋_GB2312" w:cs="仿宋"/>
          <w:color w:val="auto"/>
          <w:sz w:val="24"/>
        </w:rPr>
        <w:t>联系电话：</w:t>
      </w:r>
      <w:r>
        <w:rPr>
          <w:rFonts w:hint="eastAsia" w:ascii="仿宋_GB2312" w:hAnsi="仿宋" w:eastAsia="仿宋_GB2312" w:cs="仿宋"/>
          <w:color w:val="auto"/>
          <w:sz w:val="24"/>
          <w:u w:val="dotted"/>
        </w:rPr>
        <w:t xml:space="preserve">                              </w:t>
      </w:r>
    </w:p>
    <w:p>
      <w:pPr>
        <w:snapToGrid w:val="0"/>
        <w:spacing w:line="360" w:lineRule="auto"/>
        <w:rPr>
          <w:rFonts w:hint="eastAsia" w:ascii="仿宋_GB2312" w:hAnsi="仿宋" w:eastAsia="仿宋_GB2312" w:cs="仿宋"/>
          <w:color w:val="auto"/>
          <w:sz w:val="24"/>
          <w:u w:val="dotted"/>
        </w:rPr>
      </w:pPr>
      <w:r>
        <w:rPr>
          <w:rFonts w:hint="eastAsia" w:ascii="仿宋_GB2312" w:hAnsi="仿宋" w:eastAsia="仿宋_GB2312" w:cs="仿宋"/>
          <w:color w:val="auto"/>
          <w:sz w:val="24"/>
        </w:rPr>
        <w:t>授权代表：</w:t>
      </w:r>
      <w:r>
        <w:rPr>
          <w:rFonts w:hint="eastAsia" w:ascii="仿宋_GB2312" w:hAnsi="仿宋" w:eastAsia="仿宋_GB2312" w:cs="仿宋"/>
          <w:color w:val="auto"/>
          <w:sz w:val="24"/>
          <w:u w:val="dotted"/>
        </w:rPr>
        <w:t xml:space="preserve">                                          </w:t>
      </w:r>
    </w:p>
    <w:p>
      <w:pPr>
        <w:snapToGrid w:val="0"/>
        <w:spacing w:line="360" w:lineRule="auto"/>
        <w:rPr>
          <w:rFonts w:hint="eastAsia" w:ascii="仿宋_GB2312" w:hAnsi="仿宋" w:eastAsia="仿宋_GB2312" w:cs="仿宋"/>
          <w:color w:val="auto"/>
          <w:sz w:val="24"/>
        </w:rPr>
      </w:pPr>
      <w:r>
        <w:rPr>
          <w:rFonts w:hint="eastAsia" w:ascii="仿宋_GB2312" w:hAnsi="仿宋" w:eastAsia="仿宋_GB2312" w:cs="仿宋"/>
          <w:color w:val="auto"/>
          <w:sz w:val="24"/>
        </w:rPr>
        <w:t>联系电话：</w:t>
      </w:r>
      <w:r>
        <w:rPr>
          <w:rFonts w:hint="eastAsia" w:ascii="仿宋_GB2312" w:hAnsi="仿宋" w:eastAsia="仿宋_GB2312" w:cs="仿宋"/>
          <w:color w:val="auto"/>
          <w:sz w:val="24"/>
          <w:u w:val="dotted"/>
        </w:rPr>
        <w:t xml:space="preserve">                                           </w:t>
      </w:r>
      <w:r>
        <w:rPr>
          <w:rFonts w:hint="eastAsia" w:ascii="仿宋_GB2312" w:hAnsi="仿宋" w:eastAsia="仿宋_GB2312" w:cs="仿宋"/>
          <w:color w:val="auto"/>
          <w:sz w:val="24"/>
        </w:rPr>
        <w:t xml:space="preserve"> </w:t>
      </w:r>
    </w:p>
    <w:p>
      <w:pPr>
        <w:snapToGrid w:val="0"/>
        <w:spacing w:line="360" w:lineRule="auto"/>
        <w:rPr>
          <w:rFonts w:hint="eastAsia" w:ascii="仿宋_GB2312" w:hAnsi="仿宋" w:eastAsia="仿宋_GB2312" w:cs="仿宋"/>
          <w:color w:val="auto"/>
          <w:sz w:val="24"/>
        </w:rPr>
      </w:pPr>
      <w:r>
        <w:rPr>
          <w:rFonts w:hint="eastAsia" w:ascii="仿宋_GB2312" w:hAnsi="仿宋" w:eastAsia="仿宋_GB2312" w:cs="仿宋"/>
          <w:color w:val="auto"/>
          <w:sz w:val="24"/>
        </w:rPr>
        <w:t xml:space="preserve">地址： </w:t>
      </w:r>
      <w:r>
        <w:rPr>
          <w:rFonts w:hint="eastAsia"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hint="eastAsia" w:ascii="仿宋_GB2312" w:hAnsi="仿宋" w:eastAsia="仿宋_GB2312" w:cs="仿宋"/>
          <w:color w:val="auto"/>
          <w:sz w:val="24"/>
          <w:u w:val="dotted"/>
        </w:rPr>
        <w:t xml:space="preserve">                                                </w:t>
      </w:r>
    </w:p>
    <w:p>
      <w:pPr>
        <w:snapToGrid w:val="0"/>
        <w:spacing w:line="360" w:lineRule="auto"/>
        <w:rPr>
          <w:rFonts w:hint="eastAsia" w:ascii="仿宋_GB2312" w:hAnsi="仿宋" w:eastAsia="仿宋_GB2312" w:cs="仿宋"/>
          <w:bCs/>
          <w:color w:val="auto"/>
          <w:sz w:val="24"/>
        </w:rPr>
      </w:pPr>
      <w:r>
        <w:rPr>
          <w:rFonts w:hint="eastAsia" w:ascii="仿宋_GB2312" w:hAnsi="仿宋" w:eastAsia="仿宋_GB2312" w:cs="仿宋"/>
          <w:bCs/>
          <w:color w:val="auto"/>
          <w:sz w:val="24"/>
        </w:rPr>
        <w:t>二、质疑项目基本情况</w:t>
      </w:r>
    </w:p>
    <w:p>
      <w:pPr>
        <w:snapToGrid w:val="0"/>
        <w:spacing w:line="360" w:lineRule="auto"/>
        <w:rPr>
          <w:rFonts w:hint="eastAsia" w:ascii="仿宋_GB2312" w:hAnsi="仿宋" w:eastAsia="仿宋_GB2312" w:cs="仿宋"/>
          <w:color w:val="auto"/>
          <w:sz w:val="24"/>
        </w:rPr>
      </w:pPr>
      <w:r>
        <w:rPr>
          <w:rFonts w:hint="eastAsia" w:ascii="仿宋_GB2312" w:hAnsi="仿宋" w:eastAsia="仿宋_GB2312" w:cs="仿宋"/>
          <w:color w:val="auto"/>
          <w:sz w:val="24"/>
        </w:rPr>
        <w:t>质疑项目的名称：</w:t>
      </w:r>
      <w:r>
        <w:rPr>
          <w:rFonts w:hint="eastAsia" w:ascii="仿宋_GB2312" w:hAnsi="仿宋" w:eastAsia="仿宋_GB2312" w:cs="仿宋"/>
          <w:color w:val="auto"/>
          <w:sz w:val="24"/>
          <w:u w:val="dotted"/>
        </w:rPr>
        <w:t xml:space="preserve">                                      </w:t>
      </w:r>
    </w:p>
    <w:p>
      <w:pPr>
        <w:snapToGrid w:val="0"/>
        <w:spacing w:line="360" w:lineRule="auto"/>
        <w:rPr>
          <w:rFonts w:hint="eastAsia" w:ascii="仿宋_GB2312" w:hAnsi="仿宋" w:eastAsia="仿宋_GB2312" w:cs="仿宋"/>
          <w:color w:val="auto"/>
          <w:sz w:val="24"/>
        </w:rPr>
      </w:pPr>
      <w:r>
        <w:rPr>
          <w:rFonts w:hint="eastAsia" w:ascii="仿宋_GB2312" w:hAnsi="仿宋" w:eastAsia="仿宋_GB2312" w:cs="仿宋"/>
          <w:color w:val="auto"/>
          <w:sz w:val="24"/>
        </w:rPr>
        <w:t>质疑项目的编号：</w:t>
      </w:r>
      <w:r>
        <w:rPr>
          <w:rFonts w:hint="eastAsia" w:ascii="仿宋_GB2312" w:hAnsi="仿宋" w:eastAsia="仿宋_GB2312" w:cs="仿宋"/>
          <w:color w:val="auto"/>
          <w:sz w:val="24"/>
          <w:u w:val="dotted"/>
        </w:rPr>
        <w:t xml:space="preserve">               </w:t>
      </w:r>
      <w:r>
        <w:rPr>
          <w:rFonts w:hint="eastAsia" w:ascii="仿宋_GB2312" w:hAnsi="仿宋" w:eastAsia="仿宋_GB2312" w:cs="仿宋"/>
          <w:color w:val="auto"/>
          <w:sz w:val="24"/>
        </w:rPr>
        <w:t>包号：</w:t>
      </w:r>
      <w:r>
        <w:rPr>
          <w:rFonts w:hint="eastAsia" w:ascii="仿宋_GB2312" w:hAnsi="仿宋" w:eastAsia="仿宋_GB2312" w:cs="仿宋"/>
          <w:color w:val="auto"/>
          <w:sz w:val="24"/>
          <w:u w:val="dotted"/>
        </w:rPr>
        <w:t xml:space="preserve">                 </w:t>
      </w:r>
    </w:p>
    <w:p>
      <w:pPr>
        <w:snapToGrid w:val="0"/>
        <w:spacing w:line="360" w:lineRule="auto"/>
        <w:rPr>
          <w:rFonts w:hint="eastAsia" w:ascii="仿宋_GB2312" w:hAnsi="仿宋" w:eastAsia="仿宋_GB2312" w:cs="仿宋"/>
          <w:color w:val="auto"/>
          <w:sz w:val="24"/>
          <w:u w:val="dotted"/>
        </w:rPr>
      </w:pPr>
      <w:r>
        <w:rPr>
          <w:rFonts w:hint="eastAsia" w:ascii="仿宋_GB2312" w:hAnsi="仿宋" w:eastAsia="仿宋_GB2312" w:cs="仿宋"/>
          <w:color w:val="auto"/>
          <w:sz w:val="24"/>
        </w:rPr>
        <w:t>采购人名称：</w:t>
      </w:r>
      <w:r>
        <w:rPr>
          <w:rFonts w:hint="eastAsia" w:ascii="仿宋_GB2312" w:hAnsi="仿宋" w:eastAsia="仿宋_GB2312" w:cs="仿宋"/>
          <w:color w:val="auto"/>
          <w:sz w:val="24"/>
          <w:u w:val="dotted"/>
        </w:rPr>
        <w:t xml:space="preserve">                                         </w:t>
      </w:r>
    </w:p>
    <w:p>
      <w:pPr>
        <w:snapToGrid w:val="0"/>
        <w:spacing w:line="360" w:lineRule="auto"/>
        <w:rPr>
          <w:rFonts w:hint="eastAsia" w:ascii="仿宋_GB2312" w:hAnsi="仿宋" w:eastAsia="仿宋_GB2312" w:cs="仿宋"/>
          <w:color w:val="auto"/>
          <w:sz w:val="24"/>
        </w:rPr>
      </w:pPr>
      <w:r>
        <w:rPr>
          <w:rFonts w:hint="eastAsia" w:ascii="仿宋_GB2312" w:hAnsi="仿宋" w:eastAsia="仿宋_GB2312" w:cs="仿宋"/>
          <w:color w:val="auto"/>
          <w:sz w:val="24"/>
        </w:rPr>
        <w:t>采购文件获取日期：</w:t>
      </w:r>
      <w:r>
        <w:rPr>
          <w:rFonts w:hint="eastAsia" w:ascii="仿宋_GB2312" w:hAnsi="仿宋" w:eastAsia="仿宋_GB2312" w:cs="仿宋"/>
          <w:color w:val="auto"/>
          <w:sz w:val="24"/>
          <w:u w:val="dotted"/>
        </w:rPr>
        <w:t xml:space="preserve">                                           </w:t>
      </w:r>
    </w:p>
    <w:p>
      <w:pPr>
        <w:snapToGrid w:val="0"/>
        <w:spacing w:line="360" w:lineRule="auto"/>
        <w:rPr>
          <w:rFonts w:hint="eastAsia" w:ascii="仿宋_GB2312" w:hAnsi="仿宋" w:eastAsia="仿宋_GB2312" w:cs="仿宋"/>
          <w:bCs/>
          <w:color w:val="auto"/>
          <w:sz w:val="24"/>
        </w:rPr>
      </w:pPr>
      <w:r>
        <w:rPr>
          <w:rFonts w:hint="eastAsia" w:ascii="仿宋_GB2312" w:hAnsi="仿宋" w:eastAsia="仿宋_GB2312" w:cs="仿宋"/>
          <w:bCs/>
          <w:color w:val="auto"/>
          <w:sz w:val="24"/>
        </w:rPr>
        <w:t>三、质疑事项具体内容</w:t>
      </w:r>
    </w:p>
    <w:p>
      <w:pPr>
        <w:snapToGrid w:val="0"/>
        <w:spacing w:line="360" w:lineRule="auto"/>
        <w:rPr>
          <w:rFonts w:hint="eastAsia" w:ascii="仿宋_GB2312" w:hAnsi="仿宋" w:eastAsia="仿宋_GB2312" w:cs="仿宋"/>
          <w:color w:val="auto"/>
          <w:sz w:val="24"/>
          <w:u w:val="dotted"/>
        </w:rPr>
      </w:pPr>
      <w:r>
        <w:rPr>
          <w:rFonts w:hint="eastAsia" w:ascii="仿宋_GB2312" w:hAnsi="仿宋" w:eastAsia="仿宋_GB2312" w:cs="仿宋"/>
          <w:color w:val="auto"/>
          <w:sz w:val="24"/>
        </w:rPr>
        <w:t>质疑事项1：</w:t>
      </w:r>
      <w:r>
        <w:rPr>
          <w:rFonts w:hint="eastAsia" w:ascii="仿宋_GB2312" w:hAnsi="仿宋" w:eastAsia="仿宋_GB2312" w:cs="仿宋"/>
          <w:color w:val="auto"/>
          <w:sz w:val="24"/>
          <w:u w:val="dotted"/>
        </w:rPr>
        <w:t xml:space="preserve">                                         </w:t>
      </w:r>
    </w:p>
    <w:p>
      <w:pPr>
        <w:snapToGrid w:val="0"/>
        <w:spacing w:line="360" w:lineRule="auto"/>
        <w:rPr>
          <w:rFonts w:hint="eastAsia" w:ascii="仿宋_GB2312" w:hAnsi="仿宋" w:eastAsia="仿宋_GB2312" w:cs="仿宋"/>
          <w:color w:val="auto"/>
          <w:sz w:val="24"/>
          <w:u w:val="dotted"/>
        </w:rPr>
      </w:pPr>
      <w:r>
        <w:rPr>
          <w:rFonts w:hint="eastAsia" w:ascii="仿宋_GB2312" w:hAnsi="仿宋" w:eastAsia="仿宋_GB2312" w:cs="仿宋"/>
          <w:color w:val="auto"/>
          <w:sz w:val="24"/>
        </w:rPr>
        <w:t>事实依据：</w:t>
      </w:r>
      <w:r>
        <w:rPr>
          <w:rFonts w:hint="eastAsia" w:ascii="仿宋_GB2312" w:hAnsi="仿宋" w:eastAsia="仿宋_GB2312" w:cs="仿宋"/>
          <w:color w:val="auto"/>
          <w:sz w:val="24"/>
          <w:u w:val="dotted"/>
        </w:rPr>
        <w:t xml:space="preserve">                                          </w:t>
      </w:r>
    </w:p>
    <w:p>
      <w:pPr>
        <w:snapToGrid w:val="0"/>
        <w:spacing w:line="360" w:lineRule="auto"/>
        <w:rPr>
          <w:rFonts w:hint="eastAsia" w:ascii="仿宋_GB2312" w:hAnsi="仿宋" w:eastAsia="仿宋_GB2312" w:cs="仿宋"/>
          <w:color w:val="auto"/>
          <w:sz w:val="24"/>
        </w:rPr>
      </w:pPr>
      <w:r>
        <w:rPr>
          <w:rFonts w:hint="eastAsia" w:ascii="仿宋_GB2312" w:hAnsi="仿宋" w:eastAsia="仿宋_GB2312" w:cs="仿宋"/>
          <w:color w:val="auto"/>
          <w:sz w:val="24"/>
          <w:u w:val="dotted"/>
        </w:rPr>
        <w:t xml:space="preserve">                                                       </w:t>
      </w:r>
    </w:p>
    <w:p>
      <w:pPr>
        <w:snapToGrid w:val="0"/>
        <w:spacing w:line="360" w:lineRule="auto"/>
        <w:rPr>
          <w:rFonts w:hint="eastAsia" w:ascii="仿宋_GB2312" w:hAnsi="仿宋" w:eastAsia="仿宋_GB2312" w:cs="仿宋"/>
          <w:color w:val="auto"/>
          <w:sz w:val="24"/>
          <w:u w:val="dotted"/>
        </w:rPr>
      </w:pPr>
      <w:r>
        <w:rPr>
          <w:rFonts w:hint="eastAsia" w:ascii="仿宋_GB2312" w:hAnsi="仿宋" w:eastAsia="仿宋_GB2312" w:cs="仿宋"/>
          <w:color w:val="auto"/>
          <w:sz w:val="24"/>
        </w:rPr>
        <w:t>法律依据：</w:t>
      </w:r>
      <w:r>
        <w:rPr>
          <w:rFonts w:hint="eastAsia" w:ascii="仿宋_GB2312" w:hAnsi="仿宋" w:eastAsia="仿宋_GB2312" w:cs="仿宋"/>
          <w:color w:val="auto"/>
          <w:sz w:val="24"/>
          <w:u w:val="dotted"/>
        </w:rPr>
        <w:t xml:space="preserve">                                          </w:t>
      </w:r>
    </w:p>
    <w:p>
      <w:pPr>
        <w:snapToGrid w:val="0"/>
        <w:spacing w:line="360" w:lineRule="auto"/>
        <w:rPr>
          <w:rFonts w:hint="eastAsia" w:ascii="仿宋_GB2312" w:hAnsi="仿宋" w:eastAsia="仿宋_GB2312" w:cs="仿宋"/>
          <w:color w:val="auto"/>
          <w:sz w:val="24"/>
          <w:u w:val="dotted"/>
        </w:rPr>
      </w:pPr>
      <w:r>
        <w:rPr>
          <w:rFonts w:hint="eastAsia" w:ascii="仿宋_GB2312" w:hAnsi="仿宋" w:eastAsia="仿宋_GB2312" w:cs="仿宋"/>
          <w:color w:val="auto"/>
          <w:sz w:val="24"/>
          <w:u w:val="dotted"/>
        </w:rPr>
        <w:t xml:space="preserve">                                                     </w:t>
      </w:r>
    </w:p>
    <w:p>
      <w:pPr>
        <w:snapToGrid w:val="0"/>
        <w:spacing w:line="360" w:lineRule="auto"/>
        <w:rPr>
          <w:rFonts w:hint="eastAsia" w:ascii="仿宋_GB2312" w:hAnsi="仿宋" w:eastAsia="仿宋_GB2312" w:cs="仿宋"/>
          <w:color w:val="auto"/>
          <w:sz w:val="24"/>
          <w:u w:val="dotted"/>
        </w:rPr>
      </w:pPr>
      <w:r>
        <w:rPr>
          <w:rFonts w:hint="eastAsia" w:ascii="仿宋_GB2312" w:hAnsi="仿宋" w:eastAsia="仿宋_GB2312" w:cs="仿宋"/>
          <w:color w:val="auto"/>
          <w:sz w:val="24"/>
        </w:rPr>
        <w:t>质疑事项2</w:t>
      </w:r>
    </w:p>
    <w:p>
      <w:pPr>
        <w:snapToGrid w:val="0"/>
        <w:spacing w:line="360" w:lineRule="auto"/>
        <w:rPr>
          <w:rFonts w:hint="eastAsia" w:ascii="仿宋_GB2312" w:hAnsi="仿宋" w:eastAsia="仿宋_GB2312" w:cs="仿宋"/>
          <w:color w:val="auto"/>
          <w:sz w:val="24"/>
        </w:rPr>
      </w:pPr>
      <w:r>
        <w:rPr>
          <w:rFonts w:hint="eastAsia" w:ascii="仿宋_GB2312" w:hAnsi="仿宋" w:eastAsia="仿宋_GB2312" w:cs="仿宋"/>
          <w:color w:val="auto"/>
          <w:sz w:val="24"/>
        </w:rPr>
        <w:t>……</w:t>
      </w:r>
    </w:p>
    <w:p>
      <w:pPr>
        <w:snapToGrid w:val="0"/>
        <w:spacing w:line="360" w:lineRule="auto"/>
        <w:rPr>
          <w:rFonts w:hint="eastAsia" w:ascii="仿宋_GB2312" w:hAnsi="仿宋" w:eastAsia="仿宋_GB2312" w:cs="仿宋"/>
          <w:bCs/>
          <w:color w:val="auto"/>
          <w:sz w:val="24"/>
        </w:rPr>
      </w:pPr>
      <w:r>
        <w:rPr>
          <w:rFonts w:hint="eastAsia" w:ascii="仿宋_GB2312" w:hAnsi="仿宋" w:eastAsia="仿宋_GB2312" w:cs="仿宋"/>
          <w:bCs/>
          <w:color w:val="auto"/>
          <w:sz w:val="24"/>
        </w:rPr>
        <w:t>四、与质疑事项相关的质疑请求</w:t>
      </w:r>
    </w:p>
    <w:p>
      <w:pPr>
        <w:snapToGrid w:val="0"/>
        <w:spacing w:line="360" w:lineRule="auto"/>
        <w:rPr>
          <w:rFonts w:hint="eastAsia" w:ascii="仿宋_GB2312" w:hAnsi="仿宋" w:eastAsia="仿宋_GB2312" w:cs="仿宋"/>
          <w:color w:val="auto"/>
          <w:sz w:val="24"/>
          <w:u w:val="dotted"/>
        </w:rPr>
      </w:pPr>
      <w:r>
        <w:rPr>
          <w:rFonts w:hint="eastAsia" w:ascii="仿宋_GB2312" w:hAnsi="仿宋" w:eastAsia="仿宋_GB2312" w:cs="仿宋"/>
          <w:color w:val="auto"/>
          <w:sz w:val="24"/>
        </w:rPr>
        <w:t>请求：</w:t>
      </w:r>
      <w:r>
        <w:rPr>
          <w:rFonts w:hint="eastAsia" w:ascii="仿宋_GB2312" w:hAnsi="仿宋" w:eastAsia="仿宋_GB2312" w:cs="仿宋"/>
          <w:color w:val="auto"/>
          <w:sz w:val="24"/>
          <w:u w:val="dotted"/>
        </w:rPr>
        <w:t xml:space="preserve">                                               </w:t>
      </w:r>
    </w:p>
    <w:p>
      <w:pPr>
        <w:spacing w:line="360" w:lineRule="auto"/>
        <w:rPr>
          <w:rFonts w:hint="eastAsia" w:ascii="仿宋_GB2312" w:hAnsi="仿宋" w:eastAsia="仿宋_GB2312"/>
          <w:color w:val="auto"/>
          <w:sz w:val="24"/>
        </w:rPr>
      </w:pPr>
      <w:r>
        <w:rPr>
          <w:rFonts w:hint="eastAsia" w:ascii="仿宋_GB2312" w:hAnsi="仿宋" w:eastAsia="仿宋_GB2312"/>
          <w:color w:val="auto"/>
          <w:sz w:val="24"/>
        </w:rPr>
        <w:t xml:space="preserve">签字(签章)：                   公章：                      </w:t>
      </w:r>
    </w:p>
    <w:p>
      <w:pPr>
        <w:spacing w:line="360" w:lineRule="auto"/>
        <w:rPr>
          <w:rFonts w:hint="eastAsia" w:ascii="仿宋_GB2312" w:hAnsi="仿宋" w:eastAsia="仿宋_GB2312"/>
          <w:color w:val="auto"/>
          <w:sz w:val="24"/>
        </w:rPr>
      </w:pPr>
      <w:r>
        <w:rPr>
          <w:rFonts w:hint="eastAsia" w:ascii="仿宋_GB2312" w:hAnsi="仿宋" w:eastAsia="仿宋_GB2312"/>
          <w:color w:val="auto"/>
          <w:sz w:val="24"/>
        </w:rPr>
        <w:t xml:space="preserve">日期：    </w:t>
      </w:r>
    </w:p>
    <w:p>
      <w:pPr>
        <w:spacing w:line="360" w:lineRule="auto"/>
        <w:jc w:val="center"/>
        <w:rPr>
          <w:rFonts w:hint="eastAsia" w:ascii="仿宋_GB2312" w:hAnsi="仿宋" w:eastAsia="仿宋_GB2312" w:cs="仿宋"/>
          <w:b/>
          <w:bCs/>
          <w:color w:val="auto"/>
          <w:sz w:val="24"/>
        </w:rPr>
      </w:pPr>
    </w:p>
    <w:p>
      <w:pPr>
        <w:spacing w:line="360" w:lineRule="auto"/>
        <w:rPr>
          <w:rFonts w:hint="eastAsia" w:ascii="仿宋_GB2312" w:hAnsi="仿宋" w:eastAsia="仿宋_GB2312"/>
          <w:b/>
          <w:color w:val="auto"/>
          <w:sz w:val="24"/>
        </w:rPr>
      </w:pPr>
    </w:p>
    <w:p>
      <w:pPr>
        <w:spacing w:line="360" w:lineRule="auto"/>
        <w:rPr>
          <w:rFonts w:hint="eastAsia" w:ascii="仿宋_GB2312" w:hAnsi="仿宋" w:eastAsia="仿宋_GB2312"/>
          <w:b/>
          <w:color w:val="auto"/>
          <w:sz w:val="24"/>
        </w:rPr>
      </w:pPr>
    </w:p>
    <w:p>
      <w:pPr>
        <w:spacing w:line="360" w:lineRule="auto"/>
        <w:rPr>
          <w:rFonts w:hint="eastAsia" w:ascii="仿宋_GB2312" w:hAnsi="仿宋" w:eastAsia="仿宋_GB2312"/>
          <w:b/>
          <w:color w:val="auto"/>
          <w:sz w:val="24"/>
        </w:rPr>
      </w:pPr>
    </w:p>
    <w:p>
      <w:pPr>
        <w:spacing w:line="360" w:lineRule="auto"/>
        <w:rPr>
          <w:rFonts w:hint="eastAsia" w:ascii="仿宋_GB2312" w:hAnsi="仿宋" w:eastAsia="仿宋_GB2312"/>
          <w:b/>
          <w:color w:val="auto"/>
          <w:sz w:val="24"/>
        </w:rPr>
      </w:pPr>
      <w:r>
        <w:rPr>
          <w:rFonts w:hint="eastAsia" w:ascii="仿宋_GB2312" w:hAnsi="仿宋" w:eastAsia="仿宋_GB2312"/>
          <w:b/>
          <w:color w:val="auto"/>
          <w:sz w:val="24"/>
        </w:rPr>
        <w:t>质疑函制作说明：</w:t>
      </w:r>
    </w:p>
    <w:p>
      <w:pPr>
        <w:widowControl/>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1.供应商提出质疑时，应提交质疑函和必要的证明材料。</w:t>
      </w:r>
    </w:p>
    <w:p>
      <w:pPr>
        <w:widowControl/>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2.质疑供应商若委托代理人进行质疑的，质疑函应按要求列明“授权代表”的有关内容，并在附件中提交由质疑</w:t>
      </w:r>
      <w:r>
        <w:rPr>
          <w:rFonts w:hint="eastAsia" w:ascii="仿宋_GB2312" w:hAnsi="仿宋" w:eastAsia="仿宋_GB2312"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3.质疑供应商若对项目的某一分包进行质疑，质疑函中应列明具体分包号。</w:t>
      </w:r>
    </w:p>
    <w:p>
      <w:pPr>
        <w:widowControl/>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4.质疑函的质疑事项应具体、明确，并有必要的事实依据和法律依据。</w:t>
      </w:r>
    </w:p>
    <w:p>
      <w:pPr>
        <w:widowControl/>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5.质疑函的质疑请求应与质疑事项相关。</w:t>
      </w:r>
    </w:p>
    <w:p>
      <w:pPr>
        <w:widowControl/>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_GB2312" w:hAnsi="仿宋" w:eastAsia="仿宋_GB2312"/>
          <w:color w:val="auto"/>
          <w:sz w:val="30"/>
          <w:szCs w:val="30"/>
        </w:rPr>
      </w:pPr>
    </w:p>
    <w:p>
      <w:pPr>
        <w:spacing w:line="360" w:lineRule="auto"/>
        <w:jc w:val="center"/>
        <w:rPr>
          <w:rFonts w:hint="eastAsia" w:ascii="仿宋_GB2312" w:hAnsi="仿宋" w:eastAsia="仿宋_GB2312"/>
          <w:b/>
          <w:color w:val="auto"/>
          <w:spacing w:val="6"/>
          <w:sz w:val="32"/>
          <w:szCs w:val="32"/>
        </w:rPr>
      </w:pPr>
    </w:p>
    <w:p>
      <w:pPr>
        <w:spacing w:line="360" w:lineRule="auto"/>
        <w:jc w:val="center"/>
        <w:rPr>
          <w:rFonts w:hint="eastAsia" w:ascii="仿宋_GB2312" w:hAnsi="仿宋" w:eastAsia="仿宋_GB2312"/>
          <w:b/>
          <w:color w:val="auto"/>
          <w:spacing w:val="6"/>
          <w:sz w:val="32"/>
          <w:szCs w:val="32"/>
        </w:rPr>
      </w:pPr>
    </w:p>
    <w:p>
      <w:pPr>
        <w:spacing w:line="360" w:lineRule="auto"/>
        <w:jc w:val="center"/>
        <w:rPr>
          <w:rFonts w:hint="eastAsia" w:ascii="仿宋_GB2312" w:hAnsi="仿宋" w:eastAsia="仿宋_GB2312"/>
          <w:b/>
          <w:color w:val="auto"/>
          <w:spacing w:val="6"/>
          <w:sz w:val="32"/>
          <w:szCs w:val="32"/>
        </w:rPr>
      </w:pPr>
    </w:p>
    <w:p>
      <w:pPr>
        <w:spacing w:line="360" w:lineRule="auto"/>
        <w:jc w:val="center"/>
        <w:rPr>
          <w:rFonts w:hint="eastAsia" w:ascii="仿宋_GB2312" w:hAnsi="仿宋" w:eastAsia="仿宋_GB2312"/>
          <w:b/>
          <w:color w:val="auto"/>
          <w:spacing w:val="6"/>
          <w:sz w:val="32"/>
          <w:szCs w:val="32"/>
        </w:rPr>
      </w:pPr>
    </w:p>
    <w:p>
      <w:pPr>
        <w:spacing w:line="360" w:lineRule="auto"/>
        <w:jc w:val="center"/>
        <w:rPr>
          <w:rFonts w:hint="eastAsia" w:ascii="仿宋_GB2312" w:hAnsi="仿宋" w:eastAsia="仿宋_GB2312"/>
          <w:b/>
          <w:color w:val="auto"/>
          <w:spacing w:val="6"/>
          <w:sz w:val="32"/>
          <w:szCs w:val="32"/>
        </w:rPr>
      </w:pPr>
    </w:p>
    <w:p>
      <w:pPr>
        <w:spacing w:line="360" w:lineRule="auto"/>
        <w:jc w:val="center"/>
        <w:rPr>
          <w:rFonts w:hint="eastAsia" w:ascii="仿宋_GB2312" w:hAnsi="仿宋" w:eastAsia="仿宋_GB2312"/>
          <w:b/>
          <w:color w:val="auto"/>
          <w:spacing w:val="6"/>
          <w:sz w:val="32"/>
          <w:szCs w:val="32"/>
        </w:rPr>
      </w:pPr>
    </w:p>
    <w:p>
      <w:pPr>
        <w:spacing w:line="360" w:lineRule="auto"/>
        <w:jc w:val="center"/>
        <w:rPr>
          <w:rFonts w:hint="eastAsia" w:ascii="仿宋_GB2312" w:hAnsi="仿宋" w:eastAsia="仿宋_GB2312"/>
          <w:b/>
          <w:color w:val="auto"/>
          <w:spacing w:val="6"/>
          <w:sz w:val="32"/>
          <w:szCs w:val="32"/>
        </w:rPr>
      </w:pPr>
    </w:p>
    <w:p>
      <w:pPr>
        <w:spacing w:line="360" w:lineRule="auto"/>
        <w:jc w:val="center"/>
        <w:rPr>
          <w:rFonts w:hint="eastAsia" w:ascii="仿宋_GB2312" w:hAnsi="仿宋" w:eastAsia="仿宋_GB2312"/>
          <w:b/>
          <w:color w:val="auto"/>
          <w:spacing w:val="6"/>
          <w:sz w:val="32"/>
          <w:szCs w:val="32"/>
        </w:rPr>
      </w:pPr>
    </w:p>
    <w:p>
      <w:pPr>
        <w:spacing w:line="360" w:lineRule="auto"/>
        <w:jc w:val="center"/>
        <w:rPr>
          <w:rFonts w:hint="eastAsia" w:ascii="仿宋_GB2312" w:hAnsi="仿宋" w:eastAsia="仿宋_GB2312"/>
          <w:b/>
          <w:color w:val="auto"/>
          <w:spacing w:val="6"/>
          <w:sz w:val="32"/>
          <w:szCs w:val="32"/>
        </w:rPr>
      </w:pPr>
    </w:p>
    <w:p>
      <w:pPr>
        <w:spacing w:line="360" w:lineRule="auto"/>
        <w:jc w:val="center"/>
        <w:rPr>
          <w:rFonts w:hint="eastAsia" w:ascii="仿宋_GB2312" w:hAnsi="仿宋" w:eastAsia="仿宋_GB2312"/>
          <w:b/>
          <w:color w:val="auto"/>
          <w:spacing w:val="6"/>
          <w:sz w:val="32"/>
          <w:szCs w:val="32"/>
        </w:rPr>
      </w:pPr>
    </w:p>
    <w:p>
      <w:pPr>
        <w:spacing w:line="360" w:lineRule="auto"/>
        <w:jc w:val="center"/>
        <w:rPr>
          <w:rFonts w:hint="eastAsia" w:ascii="仿宋_GB2312" w:hAnsi="仿宋" w:eastAsia="仿宋_GB2312"/>
          <w:b/>
          <w:color w:val="auto"/>
          <w:spacing w:val="6"/>
          <w:sz w:val="32"/>
          <w:szCs w:val="32"/>
        </w:rPr>
      </w:pPr>
    </w:p>
    <w:p>
      <w:pPr>
        <w:spacing w:line="360" w:lineRule="auto"/>
        <w:jc w:val="center"/>
        <w:rPr>
          <w:rFonts w:hint="eastAsia" w:ascii="仿宋_GB2312" w:hAnsi="仿宋" w:eastAsia="仿宋_GB2312"/>
          <w:b/>
          <w:color w:val="auto"/>
          <w:spacing w:val="6"/>
          <w:sz w:val="32"/>
          <w:szCs w:val="32"/>
        </w:rPr>
      </w:pPr>
    </w:p>
    <w:p>
      <w:pPr>
        <w:spacing w:line="360" w:lineRule="auto"/>
        <w:outlineLvl w:val="2"/>
        <w:rPr>
          <w:rFonts w:hint="eastAsia"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附件3：投诉书范本及制作说明</w:t>
      </w:r>
    </w:p>
    <w:p>
      <w:pPr>
        <w:spacing w:line="360" w:lineRule="auto"/>
        <w:jc w:val="center"/>
        <w:rPr>
          <w:rFonts w:hint="eastAsia" w:ascii="仿宋_GB2312" w:hAnsi="仿宋" w:eastAsia="仿宋_GB2312"/>
          <w:b/>
          <w:color w:val="auto"/>
          <w:sz w:val="24"/>
        </w:rPr>
      </w:pPr>
    </w:p>
    <w:p>
      <w:pPr>
        <w:spacing w:line="360" w:lineRule="auto"/>
        <w:jc w:val="center"/>
        <w:rPr>
          <w:rFonts w:hint="eastAsia" w:ascii="仿宋_GB2312" w:hAnsi="仿宋" w:eastAsia="仿宋_GB2312"/>
          <w:b/>
          <w:color w:val="auto"/>
          <w:spacing w:val="6"/>
          <w:sz w:val="32"/>
          <w:szCs w:val="32"/>
        </w:rPr>
      </w:pPr>
      <w:r>
        <w:rPr>
          <w:rFonts w:hint="eastAsia" w:ascii="仿宋_GB2312" w:hAnsi="仿宋" w:eastAsia="仿宋_GB2312"/>
          <w:b/>
          <w:color w:val="auto"/>
          <w:spacing w:val="6"/>
          <w:sz w:val="32"/>
          <w:szCs w:val="32"/>
        </w:rPr>
        <w:t>投诉书范本</w:t>
      </w:r>
    </w:p>
    <w:p>
      <w:pPr>
        <w:spacing w:line="360" w:lineRule="auto"/>
        <w:rPr>
          <w:rFonts w:hint="eastAsia" w:ascii="仿宋_GB2312" w:hAnsi="仿宋" w:eastAsia="仿宋_GB2312"/>
          <w:color w:val="auto"/>
          <w:sz w:val="24"/>
        </w:rPr>
      </w:pPr>
      <w:r>
        <w:rPr>
          <w:rFonts w:hint="eastAsia" w:ascii="仿宋_GB2312" w:hAnsi="仿宋" w:eastAsia="仿宋_GB2312"/>
          <w:color w:val="auto"/>
          <w:sz w:val="24"/>
        </w:rPr>
        <w:t>一、投诉相关主体基本情况</w:t>
      </w:r>
    </w:p>
    <w:p>
      <w:pPr>
        <w:spacing w:line="360" w:lineRule="auto"/>
        <w:rPr>
          <w:rFonts w:hint="eastAsia" w:ascii="仿宋_GB2312" w:hAnsi="仿宋" w:eastAsia="仿宋_GB2312"/>
          <w:color w:val="auto"/>
          <w:sz w:val="24"/>
          <w:u w:val="dotted"/>
        </w:rPr>
      </w:pPr>
      <w:r>
        <w:rPr>
          <w:rFonts w:hint="eastAsia" w:ascii="仿宋_GB2312" w:hAnsi="仿宋" w:eastAsia="仿宋_GB2312"/>
          <w:color w:val="auto"/>
          <w:sz w:val="24"/>
        </w:rPr>
        <w:t>投诉人：</w:t>
      </w:r>
      <w:r>
        <w:rPr>
          <w:rFonts w:hint="eastAsia" w:ascii="仿宋_GB2312" w:hAnsi="仿宋" w:eastAsia="仿宋_GB2312"/>
          <w:color w:val="auto"/>
          <w:sz w:val="24"/>
          <w:u w:val="dotted"/>
        </w:rPr>
        <w:t xml:space="preserve">                                               </w:t>
      </w:r>
    </w:p>
    <w:p>
      <w:pPr>
        <w:spacing w:line="360" w:lineRule="auto"/>
        <w:rPr>
          <w:rFonts w:hint="eastAsia" w:ascii="仿宋_GB2312" w:hAnsi="仿宋" w:eastAsia="仿宋_GB2312"/>
          <w:color w:val="auto"/>
          <w:sz w:val="24"/>
          <w:u w:val="single"/>
        </w:rPr>
      </w:pPr>
      <w:r>
        <w:rPr>
          <w:rFonts w:hint="eastAsia" w:ascii="仿宋_GB2312" w:hAnsi="仿宋" w:eastAsia="仿宋_GB2312"/>
          <w:color w:val="auto"/>
          <w:sz w:val="24"/>
        </w:rPr>
        <w:t>地     址：</w:t>
      </w:r>
      <w:r>
        <w:rPr>
          <w:rFonts w:hint="eastAsia" w:ascii="仿宋_GB2312" w:hAnsi="仿宋" w:eastAsia="仿宋_GB2312"/>
          <w:color w:val="auto"/>
          <w:sz w:val="24"/>
          <w:u w:val="dotted"/>
        </w:rPr>
        <w:t xml:space="preserve">                             </w:t>
      </w:r>
      <w:r>
        <w:rPr>
          <w:rFonts w:hint="eastAsia" w:ascii="仿宋_GB2312" w:hAnsi="仿宋" w:eastAsia="仿宋_GB2312"/>
          <w:color w:val="auto"/>
          <w:sz w:val="24"/>
        </w:rPr>
        <w:t>邮编：</w:t>
      </w:r>
      <w:r>
        <w:rPr>
          <w:rFonts w:hint="eastAsia" w:ascii="仿宋_GB2312" w:hAnsi="仿宋" w:eastAsia="仿宋_GB2312"/>
          <w:color w:val="auto"/>
          <w:sz w:val="24"/>
          <w:u w:val="dotted"/>
        </w:rPr>
        <w:t xml:space="preserve">         </w:t>
      </w:r>
      <w:r>
        <w:rPr>
          <w:rFonts w:hint="eastAsia" w:ascii="仿宋_GB2312" w:hAnsi="仿宋" w:eastAsia="仿宋_GB2312"/>
          <w:color w:val="auto"/>
          <w:sz w:val="24"/>
          <w:u w:val="single"/>
        </w:rPr>
        <w:t xml:space="preserve">   </w:t>
      </w:r>
    </w:p>
    <w:p>
      <w:pPr>
        <w:tabs>
          <w:tab w:val="left" w:pos="6510"/>
        </w:tabs>
        <w:spacing w:line="360" w:lineRule="auto"/>
        <w:jc w:val="left"/>
        <w:rPr>
          <w:rFonts w:hint="eastAsia" w:ascii="仿宋_GB2312" w:hAnsi="仿宋" w:eastAsia="仿宋_GB2312"/>
          <w:color w:val="auto"/>
          <w:sz w:val="24"/>
        </w:rPr>
      </w:pPr>
      <w:r>
        <w:rPr>
          <w:rFonts w:hint="eastAsia" w:ascii="仿宋_GB2312" w:hAnsi="仿宋" w:eastAsia="仿宋_GB2312"/>
          <w:color w:val="auto"/>
          <w:sz w:val="24"/>
        </w:rPr>
        <w:t>法定代表人/主要负责人：</w:t>
      </w:r>
      <w:r>
        <w:rPr>
          <w:rFonts w:hint="eastAsia" w:ascii="仿宋_GB2312" w:hAnsi="仿宋" w:eastAsia="仿宋_GB2312"/>
          <w:color w:val="auto"/>
          <w:sz w:val="24"/>
          <w:u w:val="dotted"/>
        </w:rPr>
        <w:t xml:space="preserve">                                   </w:t>
      </w:r>
      <w:r>
        <w:rPr>
          <w:rFonts w:hint="eastAsia" w:ascii="仿宋_GB2312" w:hAnsi="仿宋" w:eastAsia="仿宋_GB2312"/>
          <w:color w:val="auto"/>
          <w:sz w:val="24"/>
        </w:rPr>
        <w:t xml:space="preserve">  </w:t>
      </w:r>
    </w:p>
    <w:p>
      <w:pPr>
        <w:tabs>
          <w:tab w:val="left" w:pos="6510"/>
        </w:tabs>
        <w:spacing w:line="360" w:lineRule="auto"/>
        <w:rPr>
          <w:rFonts w:hint="eastAsia" w:ascii="仿宋_GB2312" w:hAnsi="仿宋" w:eastAsia="仿宋_GB2312"/>
          <w:color w:val="auto"/>
          <w:sz w:val="24"/>
          <w:u w:val="dotted"/>
        </w:rPr>
      </w:pPr>
      <w:r>
        <w:rPr>
          <w:rFonts w:hint="eastAsia" w:ascii="仿宋_GB2312" w:hAnsi="仿宋" w:eastAsia="仿宋_GB2312"/>
          <w:color w:val="auto"/>
          <w:sz w:val="24"/>
        </w:rPr>
        <w:t>联系电话：</w:t>
      </w:r>
      <w:r>
        <w:rPr>
          <w:rFonts w:hint="eastAsia" w:ascii="仿宋_GB2312" w:hAnsi="仿宋" w:eastAsia="仿宋_GB2312"/>
          <w:color w:val="auto"/>
          <w:sz w:val="24"/>
          <w:u w:val="dotted"/>
        </w:rPr>
        <w:t xml:space="preserve">                                             </w:t>
      </w:r>
    </w:p>
    <w:p>
      <w:pPr>
        <w:spacing w:line="360" w:lineRule="auto"/>
        <w:rPr>
          <w:rFonts w:hint="eastAsia" w:ascii="仿宋_GB2312" w:hAnsi="仿宋" w:eastAsia="仿宋_GB2312"/>
          <w:color w:val="auto"/>
          <w:sz w:val="24"/>
          <w:u w:val="dotted"/>
        </w:rPr>
      </w:pPr>
      <w:r>
        <w:rPr>
          <w:rFonts w:hint="eastAsia" w:ascii="仿宋_GB2312" w:hAnsi="仿宋" w:eastAsia="仿宋_GB2312"/>
          <w:color w:val="auto"/>
          <w:sz w:val="24"/>
        </w:rPr>
        <w:t>授权代表：</w:t>
      </w:r>
      <w:r>
        <w:rPr>
          <w:rFonts w:hint="eastAsia"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hint="eastAsia" w:ascii="仿宋_GB2312" w:hAnsi="仿宋" w:eastAsia="仿宋_GB2312"/>
          <w:color w:val="auto"/>
          <w:sz w:val="24"/>
          <w:u w:val="dotted"/>
        </w:rPr>
        <w:t xml:space="preserve">：                  </w:t>
      </w:r>
    </w:p>
    <w:p>
      <w:pPr>
        <w:spacing w:line="360" w:lineRule="auto"/>
        <w:rPr>
          <w:rFonts w:hint="eastAsia" w:ascii="仿宋_GB2312" w:hAnsi="仿宋" w:eastAsia="仿宋_GB2312"/>
          <w:color w:val="auto"/>
          <w:sz w:val="24"/>
          <w:u w:val="dotted"/>
        </w:rPr>
      </w:pPr>
      <w:r>
        <w:rPr>
          <w:rFonts w:hint="eastAsia" w:ascii="仿宋_GB2312" w:hAnsi="仿宋" w:eastAsia="仿宋_GB2312"/>
          <w:color w:val="auto"/>
          <w:sz w:val="24"/>
        </w:rPr>
        <w:t>地     址：</w:t>
      </w:r>
      <w:r>
        <w:rPr>
          <w:rFonts w:hint="eastAsia" w:ascii="仿宋_GB2312" w:hAnsi="仿宋" w:eastAsia="仿宋_GB2312"/>
          <w:color w:val="auto"/>
          <w:sz w:val="24"/>
          <w:u w:val="dotted"/>
        </w:rPr>
        <w:t xml:space="preserve">                             </w:t>
      </w:r>
      <w:r>
        <w:rPr>
          <w:rFonts w:hint="eastAsia" w:ascii="仿宋_GB2312" w:hAnsi="仿宋" w:eastAsia="仿宋_GB2312"/>
          <w:color w:val="auto"/>
          <w:sz w:val="24"/>
        </w:rPr>
        <w:t>邮编：</w:t>
      </w:r>
      <w:r>
        <w:rPr>
          <w:rFonts w:hint="eastAsia" w:ascii="仿宋_GB2312" w:hAnsi="仿宋" w:eastAsia="仿宋_GB2312"/>
          <w:color w:val="auto"/>
          <w:sz w:val="24"/>
          <w:u w:val="dotted"/>
        </w:rPr>
        <w:t xml:space="preserve">         </w:t>
      </w:r>
      <w:r>
        <w:rPr>
          <w:rFonts w:hint="eastAsia" w:ascii="仿宋_GB2312" w:hAnsi="仿宋" w:eastAsia="仿宋_GB2312"/>
          <w:color w:val="auto"/>
          <w:sz w:val="24"/>
          <w:u w:val="single"/>
        </w:rPr>
        <w:t xml:space="preserve"> </w:t>
      </w:r>
      <w:r>
        <w:rPr>
          <w:rFonts w:hint="eastAsia" w:ascii="仿宋_GB2312" w:hAnsi="仿宋" w:eastAsia="仿宋_GB2312"/>
          <w:color w:val="auto"/>
          <w:sz w:val="24"/>
          <w:u w:val="dotted"/>
        </w:rPr>
        <w:t xml:space="preserve">                   </w:t>
      </w:r>
    </w:p>
    <w:p>
      <w:pPr>
        <w:spacing w:line="360" w:lineRule="auto"/>
        <w:rPr>
          <w:rFonts w:hint="eastAsia" w:ascii="仿宋_GB2312" w:hAnsi="仿宋" w:eastAsia="仿宋_GB2312"/>
          <w:color w:val="auto"/>
          <w:sz w:val="24"/>
          <w:u w:val="single"/>
        </w:rPr>
      </w:pPr>
      <w:r>
        <w:rPr>
          <w:rFonts w:hint="eastAsia" w:ascii="仿宋_GB2312" w:hAnsi="仿宋" w:eastAsia="仿宋_GB2312"/>
          <w:color w:val="auto"/>
          <w:sz w:val="24"/>
        </w:rPr>
        <w:t>被投诉人1：</w:t>
      </w:r>
      <w:r>
        <w:rPr>
          <w:rFonts w:hint="eastAsia" w:ascii="仿宋_GB2312" w:hAnsi="仿宋" w:eastAsia="仿宋_GB2312"/>
          <w:color w:val="auto"/>
          <w:sz w:val="24"/>
          <w:u w:val="dotted"/>
        </w:rPr>
        <w:t xml:space="preserve">                                           </w:t>
      </w:r>
      <w:r>
        <w:rPr>
          <w:rFonts w:hint="eastAsia" w:ascii="仿宋_GB2312" w:hAnsi="仿宋" w:eastAsia="仿宋_GB2312"/>
          <w:color w:val="auto"/>
          <w:sz w:val="24"/>
          <w:u w:val="single"/>
        </w:rPr>
        <w:t xml:space="preserve">  </w:t>
      </w:r>
    </w:p>
    <w:p>
      <w:pPr>
        <w:spacing w:line="360" w:lineRule="auto"/>
        <w:rPr>
          <w:rFonts w:hint="eastAsia" w:ascii="仿宋_GB2312" w:hAnsi="仿宋" w:eastAsia="仿宋_GB2312"/>
          <w:color w:val="auto"/>
          <w:sz w:val="24"/>
          <w:u w:val="single"/>
        </w:rPr>
      </w:pPr>
      <w:r>
        <w:rPr>
          <w:rFonts w:hint="eastAsia" w:ascii="仿宋_GB2312" w:hAnsi="仿宋" w:eastAsia="仿宋_GB2312"/>
          <w:color w:val="auto"/>
          <w:sz w:val="24"/>
        </w:rPr>
        <w:t>地     址：</w:t>
      </w:r>
      <w:r>
        <w:rPr>
          <w:rFonts w:hint="eastAsia" w:ascii="仿宋_GB2312" w:hAnsi="仿宋" w:eastAsia="仿宋_GB2312"/>
          <w:color w:val="auto"/>
          <w:sz w:val="24"/>
          <w:u w:val="dotted"/>
        </w:rPr>
        <w:t xml:space="preserve">                             </w:t>
      </w:r>
      <w:r>
        <w:rPr>
          <w:rFonts w:hint="eastAsia" w:ascii="仿宋_GB2312" w:hAnsi="仿宋" w:eastAsia="仿宋_GB2312"/>
          <w:color w:val="auto"/>
          <w:sz w:val="24"/>
        </w:rPr>
        <w:t>邮编：</w:t>
      </w:r>
      <w:r>
        <w:rPr>
          <w:rFonts w:hint="eastAsia" w:ascii="仿宋_GB2312" w:hAnsi="仿宋" w:eastAsia="仿宋_GB2312"/>
          <w:color w:val="auto"/>
          <w:sz w:val="24"/>
          <w:u w:val="dotted"/>
        </w:rPr>
        <w:t xml:space="preserve">          </w:t>
      </w:r>
      <w:r>
        <w:rPr>
          <w:rFonts w:hint="eastAsia" w:ascii="仿宋_GB2312" w:hAnsi="仿宋" w:eastAsia="仿宋_GB2312"/>
          <w:color w:val="auto"/>
          <w:sz w:val="24"/>
          <w:u w:val="single"/>
        </w:rPr>
        <w:t xml:space="preserve"> </w:t>
      </w:r>
    </w:p>
    <w:p>
      <w:pPr>
        <w:spacing w:line="360" w:lineRule="auto"/>
        <w:rPr>
          <w:rFonts w:hint="eastAsia" w:ascii="仿宋_GB2312" w:hAnsi="仿宋" w:eastAsia="仿宋_GB2312"/>
          <w:color w:val="auto"/>
          <w:sz w:val="24"/>
          <w:u w:val="single"/>
        </w:rPr>
      </w:pPr>
      <w:r>
        <w:rPr>
          <w:rFonts w:hint="eastAsia" w:ascii="仿宋_GB2312" w:hAnsi="仿宋" w:eastAsia="仿宋_GB2312"/>
          <w:color w:val="auto"/>
          <w:sz w:val="24"/>
        </w:rPr>
        <w:t>联系人：</w:t>
      </w:r>
      <w:r>
        <w:rPr>
          <w:rFonts w:hint="eastAsia"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hint="eastAsia" w:ascii="仿宋_GB2312" w:hAnsi="仿宋" w:eastAsia="仿宋_GB2312"/>
          <w:color w:val="auto"/>
          <w:sz w:val="24"/>
          <w:u w:val="dotted"/>
        </w:rPr>
        <w:t xml:space="preserve">                      </w:t>
      </w:r>
      <w:r>
        <w:rPr>
          <w:rFonts w:hint="eastAsia" w:ascii="仿宋_GB2312" w:hAnsi="仿宋" w:eastAsia="仿宋_GB2312"/>
          <w:color w:val="auto"/>
          <w:sz w:val="24"/>
          <w:u w:val="single"/>
        </w:rPr>
        <w:t xml:space="preserve"> </w:t>
      </w:r>
    </w:p>
    <w:p>
      <w:pPr>
        <w:spacing w:line="360" w:lineRule="auto"/>
        <w:rPr>
          <w:rFonts w:hint="eastAsia" w:ascii="仿宋_GB2312" w:hAnsi="仿宋" w:eastAsia="仿宋_GB2312"/>
          <w:color w:val="auto"/>
          <w:sz w:val="24"/>
        </w:rPr>
      </w:pPr>
      <w:r>
        <w:rPr>
          <w:rFonts w:hint="eastAsia" w:ascii="仿宋_GB2312" w:hAnsi="仿宋" w:eastAsia="仿宋_GB2312"/>
          <w:color w:val="auto"/>
          <w:sz w:val="24"/>
        </w:rPr>
        <w:t>被投诉人2</w:t>
      </w:r>
    </w:p>
    <w:p>
      <w:pPr>
        <w:spacing w:line="360" w:lineRule="auto"/>
        <w:rPr>
          <w:rFonts w:hint="eastAsia" w:ascii="仿宋_GB2312" w:hAnsi="仿宋" w:eastAsia="仿宋_GB2312"/>
          <w:color w:val="auto"/>
          <w:sz w:val="24"/>
          <w:u w:val="dotted"/>
        </w:rPr>
      </w:pPr>
      <w:r>
        <w:rPr>
          <w:rFonts w:hint="eastAsia" w:ascii="仿宋_GB2312" w:hAnsi="仿宋" w:eastAsia="仿宋_GB2312"/>
          <w:color w:val="auto"/>
          <w:sz w:val="24"/>
        </w:rPr>
        <w:t>……</w:t>
      </w:r>
    </w:p>
    <w:p>
      <w:pPr>
        <w:spacing w:line="360" w:lineRule="auto"/>
        <w:rPr>
          <w:rFonts w:hint="eastAsia" w:ascii="仿宋_GB2312" w:hAnsi="仿宋" w:eastAsia="仿宋_GB2312"/>
          <w:color w:val="auto"/>
          <w:sz w:val="24"/>
          <w:u w:val="single"/>
        </w:rPr>
      </w:pPr>
      <w:r>
        <w:rPr>
          <w:rFonts w:hint="eastAsia" w:ascii="仿宋_GB2312" w:hAnsi="仿宋" w:eastAsia="仿宋_GB2312"/>
          <w:color w:val="auto"/>
          <w:sz w:val="24"/>
        </w:rPr>
        <w:t>相关供应商：</w:t>
      </w:r>
      <w:r>
        <w:rPr>
          <w:rFonts w:hint="eastAsia" w:ascii="仿宋_GB2312" w:hAnsi="仿宋" w:eastAsia="仿宋_GB2312"/>
          <w:color w:val="auto"/>
          <w:sz w:val="24"/>
          <w:u w:val="dotted"/>
        </w:rPr>
        <w:t xml:space="preserve">                                           </w:t>
      </w:r>
      <w:r>
        <w:rPr>
          <w:rFonts w:hint="eastAsia" w:ascii="仿宋_GB2312" w:hAnsi="仿宋" w:eastAsia="仿宋_GB2312"/>
          <w:color w:val="auto"/>
          <w:sz w:val="24"/>
          <w:u w:val="single"/>
        </w:rPr>
        <w:t xml:space="preserve">    </w:t>
      </w:r>
    </w:p>
    <w:p>
      <w:pPr>
        <w:spacing w:line="360" w:lineRule="auto"/>
        <w:rPr>
          <w:rFonts w:hint="eastAsia" w:ascii="仿宋_GB2312" w:hAnsi="仿宋" w:eastAsia="仿宋_GB2312"/>
          <w:color w:val="auto"/>
          <w:sz w:val="24"/>
          <w:u w:val="single"/>
        </w:rPr>
      </w:pPr>
      <w:r>
        <w:rPr>
          <w:rFonts w:hint="eastAsia" w:ascii="仿宋_GB2312" w:hAnsi="仿宋" w:eastAsia="仿宋_GB2312"/>
          <w:color w:val="auto"/>
          <w:sz w:val="24"/>
        </w:rPr>
        <w:t>地     址：</w:t>
      </w:r>
      <w:r>
        <w:rPr>
          <w:rFonts w:hint="eastAsia" w:ascii="仿宋_GB2312" w:hAnsi="仿宋" w:eastAsia="仿宋_GB2312"/>
          <w:color w:val="auto"/>
          <w:sz w:val="24"/>
          <w:u w:val="dotted"/>
        </w:rPr>
        <w:t xml:space="preserve">                             </w:t>
      </w:r>
      <w:r>
        <w:rPr>
          <w:rFonts w:hint="eastAsia" w:ascii="仿宋_GB2312" w:hAnsi="仿宋" w:eastAsia="仿宋_GB2312"/>
          <w:color w:val="auto"/>
          <w:sz w:val="24"/>
        </w:rPr>
        <w:t>邮编：</w:t>
      </w:r>
      <w:r>
        <w:rPr>
          <w:rFonts w:hint="eastAsia" w:ascii="仿宋_GB2312" w:hAnsi="仿宋" w:eastAsia="仿宋_GB2312"/>
          <w:color w:val="auto"/>
          <w:sz w:val="24"/>
          <w:u w:val="dotted"/>
        </w:rPr>
        <w:t xml:space="preserve">          </w:t>
      </w:r>
      <w:r>
        <w:rPr>
          <w:rFonts w:hint="eastAsia" w:ascii="仿宋_GB2312" w:hAnsi="仿宋" w:eastAsia="仿宋_GB2312"/>
          <w:color w:val="auto"/>
          <w:sz w:val="24"/>
          <w:u w:val="single"/>
        </w:rPr>
        <w:t xml:space="preserve"> </w:t>
      </w:r>
    </w:p>
    <w:p>
      <w:pPr>
        <w:spacing w:line="360" w:lineRule="auto"/>
        <w:rPr>
          <w:rFonts w:hint="eastAsia" w:ascii="仿宋_GB2312" w:hAnsi="仿宋" w:eastAsia="仿宋_GB2312"/>
          <w:color w:val="auto"/>
          <w:sz w:val="24"/>
          <w:u w:val="single"/>
        </w:rPr>
      </w:pPr>
      <w:r>
        <w:rPr>
          <w:rFonts w:hint="eastAsia" w:ascii="仿宋_GB2312" w:hAnsi="仿宋" w:eastAsia="仿宋_GB2312"/>
          <w:color w:val="auto"/>
          <w:sz w:val="24"/>
        </w:rPr>
        <w:t>联系人：</w:t>
      </w:r>
      <w:r>
        <w:rPr>
          <w:rFonts w:hint="eastAsia"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hint="eastAsia" w:ascii="仿宋_GB2312" w:hAnsi="仿宋" w:eastAsia="仿宋_GB2312"/>
          <w:color w:val="auto"/>
          <w:sz w:val="24"/>
          <w:u w:val="dotted"/>
        </w:rPr>
        <w:t xml:space="preserve">                      </w:t>
      </w:r>
      <w:r>
        <w:rPr>
          <w:rFonts w:hint="eastAsia" w:ascii="仿宋_GB2312" w:hAnsi="仿宋" w:eastAsia="仿宋_GB2312"/>
          <w:color w:val="auto"/>
          <w:sz w:val="24"/>
          <w:u w:val="single"/>
        </w:rPr>
        <w:t xml:space="preserve">      </w:t>
      </w:r>
    </w:p>
    <w:p>
      <w:pPr>
        <w:spacing w:line="360" w:lineRule="auto"/>
        <w:rPr>
          <w:rFonts w:hint="eastAsia" w:ascii="仿宋_GB2312" w:hAnsi="仿宋" w:eastAsia="仿宋_GB2312"/>
          <w:color w:val="auto"/>
          <w:sz w:val="24"/>
        </w:rPr>
      </w:pPr>
      <w:r>
        <w:rPr>
          <w:rFonts w:hint="eastAsia" w:ascii="仿宋_GB2312" w:hAnsi="仿宋" w:eastAsia="仿宋_GB2312"/>
          <w:color w:val="auto"/>
          <w:sz w:val="24"/>
        </w:rPr>
        <w:t>二、投诉项目基本情况</w:t>
      </w:r>
    </w:p>
    <w:p>
      <w:pPr>
        <w:spacing w:line="360" w:lineRule="auto"/>
        <w:rPr>
          <w:rFonts w:hint="eastAsia" w:ascii="仿宋_GB2312" w:hAnsi="仿宋" w:eastAsia="仿宋_GB2312"/>
          <w:color w:val="auto"/>
          <w:sz w:val="24"/>
          <w:u w:val="dotted"/>
        </w:rPr>
      </w:pPr>
      <w:r>
        <w:rPr>
          <w:rFonts w:hint="eastAsia" w:ascii="仿宋_GB2312" w:hAnsi="仿宋" w:eastAsia="仿宋_GB2312"/>
          <w:color w:val="auto"/>
          <w:sz w:val="24"/>
        </w:rPr>
        <w:t>采购项目名称：</w:t>
      </w:r>
      <w:r>
        <w:rPr>
          <w:rFonts w:hint="eastAsia" w:ascii="仿宋_GB2312" w:hAnsi="仿宋" w:eastAsia="仿宋_GB2312"/>
          <w:color w:val="auto"/>
          <w:sz w:val="24"/>
          <w:u w:val="dotted"/>
        </w:rPr>
        <w:t xml:space="preserve">                                        </w:t>
      </w:r>
    </w:p>
    <w:p>
      <w:pPr>
        <w:spacing w:line="360" w:lineRule="auto"/>
        <w:rPr>
          <w:rFonts w:hint="eastAsia" w:ascii="仿宋_GB2312" w:hAnsi="仿宋" w:eastAsia="仿宋_GB2312"/>
          <w:color w:val="auto"/>
          <w:sz w:val="24"/>
          <w:u w:val="single"/>
        </w:rPr>
      </w:pPr>
      <w:r>
        <w:rPr>
          <w:rFonts w:hint="eastAsia" w:ascii="仿宋_GB2312" w:hAnsi="仿宋" w:eastAsia="仿宋_GB2312"/>
          <w:color w:val="auto"/>
          <w:sz w:val="24"/>
        </w:rPr>
        <w:t>采购项目编号：</w:t>
      </w:r>
      <w:r>
        <w:rPr>
          <w:rFonts w:hint="eastAsia" w:ascii="仿宋_GB2312" w:hAnsi="仿宋" w:eastAsia="仿宋_GB2312"/>
          <w:color w:val="auto"/>
          <w:sz w:val="24"/>
          <w:u w:val="dotted"/>
        </w:rPr>
        <w:t xml:space="preserve">                 </w:t>
      </w:r>
      <w:r>
        <w:rPr>
          <w:rFonts w:hint="eastAsia" w:ascii="仿宋_GB2312" w:hAnsi="仿宋" w:eastAsia="仿宋_GB2312"/>
          <w:color w:val="auto"/>
          <w:sz w:val="24"/>
        </w:rPr>
        <w:t>包号：</w:t>
      </w:r>
      <w:r>
        <w:rPr>
          <w:rFonts w:hint="eastAsia" w:ascii="仿宋_GB2312" w:hAnsi="仿宋" w:eastAsia="仿宋_GB2312"/>
          <w:color w:val="auto"/>
          <w:sz w:val="24"/>
          <w:u w:val="dotted"/>
        </w:rPr>
        <w:t xml:space="preserve">              </w:t>
      </w:r>
    </w:p>
    <w:p>
      <w:pPr>
        <w:spacing w:line="360" w:lineRule="auto"/>
        <w:rPr>
          <w:rFonts w:hint="eastAsia" w:ascii="仿宋_GB2312" w:hAnsi="仿宋" w:eastAsia="仿宋_GB2312"/>
          <w:color w:val="auto"/>
          <w:sz w:val="24"/>
        </w:rPr>
      </w:pPr>
      <w:r>
        <w:rPr>
          <w:rFonts w:hint="eastAsia" w:ascii="仿宋_GB2312" w:hAnsi="仿宋" w:eastAsia="仿宋_GB2312"/>
          <w:color w:val="auto"/>
          <w:sz w:val="24"/>
        </w:rPr>
        <w:t>采购人名称：</w:t>
      </w:r>
      <w:r>
        <w:rPr>
          <w:rFonts w:hint="eastAsia" w:ascii="仿宋_GB2312" w:hAnsi="仿宋" w:eastAsia="仿宋_GB2312"/>
          <w:color w:val="auto"/>
          <w:sz w:val="24"/>
          <w:u w:val="dotted"/>
        </w:rPr>
        <w:t xml:space="preserve">                                           </w:t>
      </w:r>
      <w:r>
        <w:rPr>
          <w:rFonts w:hint="eastAsia" w:ascii="仿宋_GB2312" w:hAnsi="仿宋" w:eastAsia="仿宋_GB2312"/>
          <w:color w:val="auto"/>
          <w:sz w:val="24"/>
          <w:u w:val="single"/>
        </w:rPr>
        <w:t xml:space="preserve">  </w:t>
      </w:r>
    </w:p>
    <w:p>
      <w:pPr>
        <w:spacing w:line="360" w:lineRule="auto"/>
        <w:rPr>
          <w:rFonts w:hint="eastAsia" w:ascii="仿宋_GB2312" w:hAnsi="仿宋" w:eastAsia="仿宋_GB2312"/>
          <w:color w:val="auto"/>
          <w:sz w:val="24"/>
          <w:u w:val="single"/>
        </w:rPr>
      </w:pPr>
      <w:r>
        <w:rPr>
          <w:rFonts w:hint="eastAsia" w:ascii="仿宋_GB2312" w:hAnsi="仿宋" w:eastAsia="仿宋_GB2312"/>
          <w:color w:val="auto"/>
          <w:sz w:val="24"/>
        </w:rPr>
        <w:t>代理机构名称：</w:t>
      </w:r>
      <w:r>
        <w:rPr>
          <w:rFonts w:hint="eastAsia" w:ascii="仿宋_GB2312" w:hAnsi="仿宋" w:eastAsia="仿宋_GB2312"/>
          <w:color w:val="auto"/>
          <w:sz w:val="24"/>
          <w:u w:val="dotted"/>
        </w:rPr>
        <w:t xml:space="preserve">                                         </w:t>
      </w:r>
    </w:p>
    <w:p>
      <w:pPr>
        <w:spacing w:line="360" w:lineRule="auto"/>
        <w:rPr>
          <w:rFonts w:hint="eastAsia" w:ascii="仿宋_GB2312" w:hAnsi="仿宋" w:eastAsia="仿宋_GB2312"/>
          <w:color w:val="auto"/>
          <w:sz w:val="24"/>
          <w:u w:val="dotted"/>
        </w:rPr>
      </w:pPr>
      <w:r>
        <w:rPr>
          <w:rFonts w:hint="eastAsia" w:ascii="仿宋_GB2312" w:hAnsi="仿宋" w:eastAsia="仿宋_GB2312"/>
          <w:color w:val="auto"/>
          <w:sz w:val="24"/>
        </w:rPr>
        <w:t>采购文件公告:</w:t>
      </w:r>
      <w:r>
        <w:rPr>
          <w:rFonts w:hint="eastAsia" w:ascii="仿宋_GB2312" w:hAnsi="仿宋" w:eastAsia="仿宋_GB2312"/>
          <w:color w:val="auto"/>
          <w:sz w:val="24"/>
          <w:u w:val="dotted"/>
        </w:rPr>
        <w:t xml:space="preserve">是/否 </w:t>
      </w:r>
      <w:r>
        <w:rPr>
          <w:rFonts w:hint="eastAsia" w:ascii="仿宋_GB2312" w:hAnsi="仿宋" w:eastAsia="仿宋_GB2312"/>
          <w:color w:val="auto"/>
          <w:sz w:val="24"/>
        </w:rPr>
        <w:t>公告期限：</w:t>
      </w:r>
      <w:r>
        <w:rPr>
          <w:rFonts w:hint="eastAsia" w:ascii="仿宋_GB2312" w:hAnsi="仿宋" w:eastAsia="仿宋_GB2312"/>
          <w:color w:val="auto"/>
          <w:sz w:val="24"/>
          <w:u w:val="dotted"/>
        </w:rPr>
        <w:t xml:space="preserve">                                 </w:t>
      </w:r>
    </w:p>
    <w:p>
      <w:pPr>
        <w:spacing w:line="360" w:lineRule="auto"/>
        <w:rPr>
          <w:rFonts w:hint="eastAsia" w:ascii="仿宋_GB2312" w:hAnsi="仿宋" w:eastAsia="仿宋_GB2312"/>
          <w:color w:val="auto"/>
          <w:sz w:val="24"/>
          <w:u w:val="single"/>
        </w:rPr>
      </w:pPr>
      <w:r>
        <w:rPr>
          <w:rFonts w:hint="eastAsia" w:ascii="仿宋_GB2312" w:hAnsi="仿宋" w:eastAsia="仿宋_GB2312"/>
          <w:color w:val="auto"/>
          <w:sz w:val="24"/>
        </w:rPr>
        <w:t>采购结果公告:</w:t>
      </w:r>
      <w:r>
        <w:rPr>
          <w:rFonts w:hint="eastAsia" w:ascii="仿宋_GB2312" w:hAnsi="仿宋" w:eastAsia="仿宋_GB2312"/>
          <w:color w:val="auto"/>
          <w:sz w:val="24"/>
          <w:u w:val="dotted"/>
        </w:rPr>
        <w:t xml:space="preserve">是/否 </w:t>
      </w:r>
      <w:r>
        <w:rPr>
          <w:rFonts w:hint="eastAsia" w:ascii="仿宋_GB2312" w:hAnsi="仿宋" w:eastAsia="仿宋_GB2312"/>
          <w:color w:val="auto"/>
          <w:sz w:val="24"/>
        </w:rPr>
        <w:t>公告期限：</w:t>
      </w:r>
      <w:r>
        <w:rPr>
          <w:rFonts w:hint="eastAsia" w:ascii="仿宋_GB2312" w:hAnsi="仿宋" w:eastAsia="仿宋_GB2312"/>
          <w:color w:val="auto"/>
          <w:sz w:val="24"/>
          <w:u w:val="dotted"/>
        </w:rPr>
        <w:t xml:space="preserve">                        </w:t>
      </w:r>
    </w:p>
    <w:p>
      <w:pPr>
        <w:spacing w:line="360" w:lineRule="auto"/>
        <w:rPr>
          <w:rFonts w:hint="eastAsia" w:ascii="仿宋_GB2312" w:hAnsi="仿宋" w:eastAsia="仿宋_GB2312"/>
          <w:color w:val="auto"/>
          <w:sz w:val="24"/>
        </w:rPr>
      </w:pPr>
      <w:r>
        <w:rPr>
          <w:rFonts w:hint="eastAsia" w:ascii="仿宋_GB2312" w:hAnsi="仿宋" w:eastAsia="仿宋_GB2312"/>
          <w:color w:val="auto"/>
          <w:sz w:val="24"/>
        </w:rPr>
        <w:t>三、质疑基本情况</w:t>
      </w:r>
    </w:p>
    <w:p>
      <w:pPr>
        <w:spacing w:line="360" w:lineRule="auto"/>
        <w:ind w:firstLine="480" w:firstLineChars="200"/>
        <w:rPr>
          <w:rFonts w:hint="eastAsia" w:ascii="仿宋_GB2312" w:hAnsi="仿宋" w:eastAsia="仿宋_GB2312"/>
          <w:color w:val="auto"/>
          <w:sz w:val="24"/>
          <w:u w:val="dotted"/>
        </w:rPr>
      </w:pPr>
      <w:r>
        <w:rPr>
          <w:rFonts w:hint="eastAsia" w:ascii="仿宋_GB2312" w:hAnsi="仿宋" w:eastAsia="仿宋_GB2312"/>
          <w:color w:val="auto"/>
          <w:sz w:val="24"/>
        </w:rPr>
        <w:t>投诉人于</w:t>
      </w:r>
      <w:r>
        <w:rPr>
          <w:rFonts w:hint="eastAsia" w:ascii="仿宋_GB2312" w:hAnsi="仿宋" w:eastAsia="仿宋_GB2312"/>
          <w:color w:val="auto"/>
          <w:sz w:val="24"/>
          <w:u w:val="dotted"/>
        </w:rPr>
        <w:t xml:space="preserve">   </w:t>
      </w:r>
      <w:r>
        <w:rPr>
          <w:rFonts w:hint="eastAsia" w:ascii="仿宋_GB2312" w:hAnsi="仿宋" w:eastAsia="仿宋_GB2312"/>
          <w:color w:val="auto"/>
          <w:sz w:val="24"/>
        </w:rPr>
        <w:t>年</w:t>
      </w:r>
      <w:r>
        <w:rPr>
          <w:rFonts w:hint="eastAsia" w:ascii="仿宋_GB2312" w:hAnsi="仿宋" w:eastAsia="仿宋_GB2312"/>
          <w:color w:val="auto"/>
          <w:sz w:val="24"/>
          <w:u w:val="dotted"/>
        </w:rPr>
        <w:t xml:space="preserve">   </w:t>
      </w:r>
      <w:r>
        <w:rPr>
          <w:rFonts w:hint="eastAsia" w:ascii="仿宋_GB2312" w:hAnsi="仿宋" w:eastAsia="仿宋_GB2312"/>
          <w:color w:val="auto"/>
          <w:sz w:val="24"/>
        </w:rPr>
        <w:t>月</w:t>
      </w:r>
      <w:r>
        <w:rPr>
          <w:rFonts w:hint="eastAsia" w:ascii="仿宋_GB2312" w:hAnsi="仿宋" w:eastAsia="仿宋_GB2312"/>
          <w:color w:val="auto"/>
          <w:sz w:val="24"/>
          <w:u w:val="dotted"/>
        </w:rPr>
        <w:t xml:space="preserve">  </w:t>
      </w:r>
      <w:r>
        <w:rPr>
          <w:rFonts w:hint="eastAsia" w:ascii="仿宋_GB2312" w:hAnsi="仿宋" w:eastAsia="仿宋_GB2312"/>
          <w:color w:val="auto"/>
          <w:sz w:val="24"/>
        </w:rPr>
        <w:t>日,向</w:t>
      </w:r>
      <w:r>
        <w:rPr>
          <w:rFonts w:hint="eastAsia" w:ascii="仿宋_GB2312" w:hAnsi="仿宋" w:eastAsia="仿宋_GB2312"/>
          <w:color w:val="auto"/>
          <w:sz w:val="24"/>
          <w:u w:val="dotted"/>
        </w:rPr>
        <w:t xml:space="preserve">                   </w:t>
      </w:r>
      <w:r>
        <w:rPr>
          <w:rFonts w:hint="eastAsia" w:ascii="仿宋_GB2312" w:hAnsi="仿宋" w:eastAsia="仿宋_GB2312"/>
          <w:color w:val="auto"/>
          <w:sz w:val="24"/>
        </w:rPr>
        <w:t>提出质疑，质疑事项为：</w:t>
      </w:r>
      <w:r>
        <w:rPr>
          <w:rFonts w:hint="eastAsia" w:ascii="仿宋_GB2312" w:hAnsi="仿宋" w:eastAsia="仿宋_GB2312"/>
          <w:color w:val="auto"/>
          <w:sz w:val="24"/>
          <w:u w:val="dotted"/>
        </w:rPr>
        <w:t xml:space="preserve">                                </w:t>
      </w:r>
    </w:p>
    <w:p>
      <w:pPr>
        <w:spacing w:line="360" w:lineRule="auto"/>
        <w:rPr>
          <w:rFonts w:hint="eastAsia" w:ascii="仿宋_GB2312" w:hAnsi="仿宋" w:eastAsia="仿宋_GB2312"/>
          <w:color w:val="auto"/>
          <w:sz w:val="24"/>
          <w:u w:val="dotted"/>
        </w:rPr>
      </w:pPr>
      <w:r>
        <w:rPr>
          <w:rFonts w:hint="eastAsia" w:ascii="仿宋_GB2312" w:hAnsi="仿宋" w:eastAsia="仿宋_GB2312"/>
          <w:color w:val="auto"/>
          <w:sz w:val="24"/>
          <w:u w:val="dotted"/>
        </w:rPr>
        <w:t xml:space="preserve">                                                     </w:t>
      </w:r>
      <w:r>
        <w:rPr>
          <w:rFonts w:hint="eastAsia" w:ascii="仿宋_GB2312" w:hAnsi="仿宋" w:eastAsia="仿宋_GB2312"/>
          <w:color w:val="auto"/>
          <w:sz w:val="24"/>
        </w:rPr>
        <w:t xml:space="preserve">  </w:t>
      </w:r>
    </w:p>
    <w:p>
      <w:pPr>
        <w:spacing w:line="360" w:lineRule="auto"/>
        <w:ind w:firstLine="360" w:firstLineChars="150"/>
        <w:rPr>
          <w:rFonts w:hint="eastAsia" w:ascii="仿宋_GB2312" w:hAnsi="仿宋" w:eastAsia="仿宋_GB2312"/>
          <w:color w:val="auto"/>
          <w:sz w:val="24"/>
        </w:rPr>
      </w:pPr>
      <w:r>
        <w:rPr>
          <w:rFonts w:hint="eastAsia" w:ascii="仿宋_GB2312" w:hAnsi="仿宋" w:eastAsia="仿宋_GB2312"/>
          <w:color w:val="auto"/>
          <w:sz w:val="24"/>
          <w:u w:val="dotted"/>
        </w:rPr>
        <w:t>采购人/代理机构</w:t>
      </w:r>
      <w:r>
        <w:rPr>
          <w:rFonts w:hint="eastAsia" w:ascii="仿宋_GB2312" w:hAnsi="仿宋" w:eastAsia="仿宋_GB2312"/>
          <w:color w:val="auto"/>
          <w:sz w:val="24"/>
        </w:rPr>
        <w:t>于</w:t>
      </w:r>
      <w:r>
        <w:rPr>
          <w:rFonts w:hint="eastAsia" w:ascii="仿宋_GB2312" w:hAnsi="仿宋" w:eastAsia="仿宋_GB2312"/>
          <w:color w:val="auto"/>
          <w:sz w:val="24"/>
          <w:u w:val="dotted"/>
        </w:rPr>
        <w:t xml:space="preserve">   </w:t>
      </w:r>
      <w:r>
        <w:rPr>
          <w:rFonts w:hint="eastAsia" w:ascii="仿宋_GB2312" w:hAnsi="仿宋" w:eastAsia="仿宋_GB2312"/>
          <w:color w:val="auto"/>
          <w:sz w:val="24"/>
        </w:rPr>
        <w:t>年</w:t>
      </w:r>
      <w:r>
        <w:rPr>
          <w:rFonts w:hint="eastAsia" w:ascii="仿宋_GB2312" w:hAnsi="仿宋" w:eastAsia="仿宋_GB2312"/>
          <w:color w:val="auto"/>
          <w:sz w:val="24"/>
          <w:u w:val="dotted"/>
        </w:rPr>
        <w:t xml:space="preserve">   </w:t>
      </w:r>
      <w:r>
        <w:rPr>
          <w:rFonts w:hint="eastAsia" w:ascii="仿宋_GB2312" w:hAnsi="仿宋" w:eastAsia="仿宋_GB2312"/>
          <w:color w:val="auto"/>
          <w:sz w:val="24"/>
        </w:rPr>
        <w:t>月</w:t>
      </w:r>
      <w:r>
        <w:rPr>
          <w:rFonts w:hint="eastAsia" w:ascii="仿宋_GB2312" w:hAnsi="仿宋" w:eastAsia="仿宋_GB2312"/>
          <w:color w:val="auto"/>
          <w:sz w:val="24"/>
          <w:u w:val="dotted"/>
        </w:rPr>
        <w:t xml:space="preserve">   </w:t>
      </w:r>
      <w:r>
        <w:rPr>
          <w:rFonts w:hint="eastAsia" w:ascii="仿宋_GB2312" w:hAnsi="仿宋" w:eastAsia="仿宋_GB2312"/>
          <w:color w:val="auto"/>
          <w:sz w:val="24"/>
        </w:rPr>
        <w:t>日,就质疑事项作出了答复/没有在法定期限内作出答复。</w:t>
      </w:r>
    </w:p>
    <w:p>
      <w:pPr>
        <w:spacing w:line="360" w:lineRule="auto"/>
        <w:rPr>
          <w:rFonts w:hint="eastAsia" w:ascii="仿宋_GB2312" w:hAnsi="仿宋" w:eastAsia="仿宋_GB2312"/>
          <w:color w:val="auto"/>
          <w:sz w:val="24"/>
        </w:rPr>
      </w:pPr>
      <w:r>
        <w:rPr>
          <w:rFonts w:hint="eastAsia" w:ascii="仿宋_GB2312" w:hAnsi="仿宋" w:eastAsia="仿宋_GB2312"/>
          <w:color w:val="auto"/>
          <w:sz w:val="24"/>
        </w:rPr>
        <w:t>四、投诉事项具体内容</w:t>
      </w:r>
    </w:p>
    <w:p>
      <w:pPr>
        <w:spacing w:line="360" w:lineRule="auto"/>
        <w:rPr>
          <w:rFonts w:hint="eastAsia" w:ascii="仿宋_GB2312" w:hAnsi="仿宋" w:eastAsia="仿宋_GB2312"/>
          <w:color w:val="auto"/>
          <w:sz w:val="24"/>
          <w:u w:val="single"/>
        </w:rPr>
      </w:pPr>
      <w:r>
        <w:rPr>
          <w:rFonts w:hint="eastAsia" w:ascii="仿宋_GB2312" w:hAnsi="仿宋" w:eastAsia="仿宋_GB2312"/>
          <w:color w:val="auto"/>
          <w:sz w:val="24"/>
        </w:rPr>
        <w:t>投诉事项 1：</w:t>
      </w:r>
      <w:r>
        <w:rPr>
          <w:rFonts w:hint="eastAsia" w:ascii="仿宋_GB2312" w:hAnsi="仿宋" w:eastAsia="仿宋_GB2312"/>
          <w:color w:val="auto"/>
          <w:sz w:val="24"/>
          <w:u w:val="dotted"/>
        </w:rPr>
        <w:t xml:space="preserve">                                       </w:t>
      </w:r>
    </w:p>
    <w:p>
      <w:pPr>
        <w:spacing w:line="360" w:lineRule="auto"/>
        <w:rPr>
          <w:rFonts w:hint="eastAsia" w:ascii="仿宋_GB2312" w:hAnsi="仿宋" w:eastAsia="仿宋_GB2312"/>
          <w:color w:val="auto"/>
          <w:sz w:val="24"/>
        </w:rPr>
      </w:pPr>
      <w:r>
        <w:rPr>
          <w:rFonts w:hint="eastAsia" w:ascii="仿宋_GB2312" w:hAnsi="仿宋" w:eastAsia="仿宋_GB2312"/>
          <w:color w:val="auto"/>
          <w:sz w:val="24"/>
        </w:rPr>
        <w:t>事实依据：</w:t>
      </w:r>
      <w:r>
        <w:rPr>
          <w:rFonts w:hint="eastAsia" w:ascii="仿宋_GB2312" w:hAnsi="仿宋" w:eastAsia="仿宋_GB2312"/>
          <w:color w:val="auto"/>
          <w:sz w:val="24"/>
          <w:u w:val="dotted"/>
        </w:rPr>
        <w:t xml:space="preserve">                                         </w:t>
      </w:r>
    </w:p>
    <w:p>
      <w:pPr>
        <w:spacing w:line="360" w:lineRule="auto"/>
        <w:rPr>
          <w:rFonts w:hint="eastAsia" w:ascii="仿宋_GB2312" w:hAnsi="仿宋" w:eastAsia="仿宋_GB2312"/>
          <w:color w:val="auto"/>
          <w:sz w:val="24"/>
          <w:u w:val="dotted"/>
        </w:rPr>
      </w:pPr>
      <w:r>
        <w:rPr>
          <w:rFonts w:hint="eastAsia" w:ascii="仿宋_GB2312" w:hAnsi="仿宋" w:eastAsia="仿宋_GB2312"/>
          <w:color w:val="auto"/>
          <w:sz w:val="24"/>
          <w:u w:val="dotted"/>
        </w:rPr>
        <w:t xml:space="preserve">                                                      </w:t>
      </w:r>
    </w:p>
    <w:p>
      <w:pPr>
        <w:spacing w:line="360" w:lineRule="auto"/>
        <w:rPr>
          <w:rFonts w:hint="eastAsia" w:ascii="仿宋_GB2312" w:hAnsi="仿宋" w:eastAsia="仿宋_GB2312"/>
          <w:color w:val="auto"/>
          <w:sz w:val="24"/>
          <w:u w:val="single"/>
        </w:rPr>
      </w:pPr>
      <w:r>
        <w:rPr>
          <w:rFonts w:hint="eastAsia" w:ascii="仿宋_GB2312" w:hAnsi="仿宋" w:eastAsia="仿宋_GB2312"/>
          <w:color w:val="auto"/>
          <w:sz w:val="24"/>
        </w:rPr>
        <w:t>法律依据：</w:t>
      </w:r>
      <w:r>
        <w:rPr>
          <w:rFonts w:hint="eastAsia" w:ascii="仿宋_GB2312" w:hAnsi="仿宋" w:eastAsia="仿宋_GB2312"/>
          <w:color w:val="auto"/>
          <w:sz w:val="24"/>
          <w:u w:val="dotted"/>
        </w:rPr>
        <w:t xml:space="preserve">                                          </w:t>
      </w:r>
    </w:p>
    <w:p>
      <w:pPr>
        <w:spacing w:line="360" w:lineRule="auto"/>
        <w:rPr>
          <w:rFonts w:hint="eastAsia" w:ascii="仿宋_GB2312" w:hAnsi="仿宋" w:eastAsia="仿宋_GB2312"/>
          <w:color w:val="auto"/>
          <w:sz w:val="24"/>
          <w:u w:val="dotted"/>
        </w:rPr>
      </w:pPr>
      <w:r>
        <w:rPr>
          <w:rFonts w:hint="eastAsia" w:ascii="仿宋_GB2312" w:hAnsi="仿宋" w:eastAsia="仿宋_GB2312"/>
          <w:color w:val="auto"/>
          <w:sz w:val="24"/>
          <w:u w:val="dotted"/>
        </w:rPr>
        <w:t xml:space="preserve">                                                      </w:t>
      </w:r>
    </w:p>
    <w:p>
      <w:pPr>
        <w:spacing w:line="360" w:lineRule="auto"/>
        <w:rPr>
          <w:rFonts w:hint="eastAsia" w:ascii="仿宋_GB2312" w:hAnsi="仿宋" w:eastAsia="仿宋_GB2312"/>
          <w:color w:val="auto"/>
          <w:sz w:val="24"/>
        </w:rPr>
      </w:pPr>
      <w:r>
        <w:rPr>
          <w:rFonts w:hint="eastAsia" w:ascii="仿宋_GB2312" w:hAnsi="仿宋" w:eastAsia="仿宋_GB2312"/>
          <w:color w:val="auto"/>
          <w:sz w:val="24"/>
        </w:rPr>
        <w:t>投诉事项2</w:t>
      </w:r>
    </w:p>
    <w:p>
      <w:pPr>
        <w:spacing w:line="360" w:lineRule="auto"/>
        <w:rPr>
          <w:rFonts w:hint="eastAsia" w:ascii="仿宋_GB2312" w:hAnsi="仿宋" w:eastAsia="仿宋_GB2312"/>
          <w:color w:val="auto"/>
          <w:sz w:val="24"/>
          <w:u w:val="dotted"/>
        </w:rPr>
      </w:pPr>
      <w:r>
        <w:rPr>
          <w:rFonts w:hint="eastAsia" w:ascii="仿宋_GB2312" w:hAnsi="仿宋" w:eastAsia="仿宋_GB2312"/>
          <w:color w:val="auto"/>
          <w:sz w:val="24"/>
        </w:rPr>
        <w:t>……</w:t>
      </w:r>
    </w:p>
    <w:p>
      <w:pPr>
        <w:spacing w:line="360" w:lineRule="auto"/>
        <w:rPr>
          <w:rFonts w:hint="eastAsia" w:ascii="仿宋_GB2312" w:hAnsi="仿宋" w:eastAsia="仿宋_GB2312"/>
          <w:color w:val="auto"/>
          <w:sz w:val="24"/>
        </w:rPr>
      </w:pPr>
      <w:r>
        <w:rPr>
          <w:rFonts w:hint="eastAsia" w:ascii="仿宋_GB2312" w:hAnsi="仿宋" w:eastAsia="仿宋_GB2312"/>
          <w:color w:val="auto"/>
          <w:sz w:val="24"/>
        </w:rPr>
        <w:t>五、与投诉事项相关的投诉请求</w:t>
      </w:r>
    </w:p>
    <w:p>
      <w:pPr>
        <w:spacing w:line="360" w:lineRule="auto"/>
        <w:rPr>
          <w:rFonts w:hint="eastAsia" w:ascii="仿宋_GB2312" w:hAnsi="仿宋" w:eastAsia="仿宋_GB2312"/>
          <w:color w:val="auto"/>
          <w:sz w:val="24"/>
        </w:rPr>
      </w:pPr>
      <w:r>
        <w:rPr>
          <w:rFonts w:hint="eastAsia" w:ascii="仿宋_GB2312" w:hAnsi="仿宋" w:eastAsia="仿宋_GB2312"/>
          <w:color w:val="auto"/>
          <w:sz w:val="24"/>
        </w:rPr>
        <w:t>请求：</w:t>
      </w:r>
      <w:r>
        <w:rPr>
          <w:rFonts w:hint="eastAsia" w:ascii="仿宋_GB2312" w:hAnsi="仿宋" w:eastAsia="仿宋_GB2312"/>
          <w:color w:val="auto"/>
          <w:sz w:val="24"/>
          <w:u w:val="dotted"/>
        </w:rPr>
        <w:t xml:space="preserve">                                              </w:t>
      </w:r>
      <w:r>
        <w:rPr>
          <w:rFonts w:hint="eastAsia" w:ascii="仿宋_GB2312" w:hAnsi="仿宋" w:eastAsia="仿宋_GB2312"/>
          <w:color w:val="auto"/>
          <w:sz w:val="24"/>
        </w:rPr>
        <w:t xml:space="preserve"> </w:t>
      </w:r>
    </w:p>
    <w:p>
      <w:pPr>
        <w:spacing w:line="360" w:lineRule="auto"/>
        <w:rPr>
          <w:rFonts w:hint="eastAsia" w:ascii="仿宋_GB2312" w:hAnsi="仿宋" w:eastAsia="仿宋_GB2312"/>
          <w:color w:val="auto"/>
          <w:sz w:val="24"/>
          <w:u w:val="single"/>
        </w:rPr>
      </w:pPr>
      <w:r>
        <w:rPr>
          <w:rFonts w:hint="eastAsia" w:ascii="仿宋_GB2312" w:hAnsi="仿宋" w:eastAsia="仿宋_GB2312"/>
          <w:color w:val="auto"/>
          <w:sz w:val="24"/>
        </w:rPr>
        <w:t xml:space="preserve">                                                                                                    </w:t>
      </w:r>
    </w:p>
    <w:p>
      <w:pPr>
        <w:spacing w:line="360" w:lineRule="auto"/>
        <w:rPr>
          <w:rFonts w:hint="eastAsia" w:ascii="仿宋_GB2312" w:hAnsi="仿宋" w:eastAsia="仿宋_GB2312"/>
          <w:color w:val="auto"/>
          <w:sz w:val="24"/>
        </w:rPr>
      </w:pPr>
      <w:r>
        <w:rPr>
          <w:rFonts w:hint="eastAsia" w:ascii="仿宋_GB2312" w:hAnsi="仿宋" w:eastAsia="仿宋_GB2312"/>
          <w:color w:val="auto"/>
          <w:sz w:val="24"/>
        </w:rPr>
        <w:t xml:space="preserve">签字(签章)：                   公章：                      </w:t>
      </w:r>
    </w:p>
    <w:p>
      <w:pPr>
        <w:spacing w:line="360" w:lineRule="auto"/>
        <w:rPr>
          <w:rFonts w:hint="eastAsia" w:ascii="仿宋_GB2312" w:hAnsi="仿宋" w:eastAsia="仿宋_GB2312"/>
          <w:color w:val="auto"/>
          <w:sz w:val="24"/>
        </w:rPr>
      </w:pPr>
      <w:r>
        <w:rPr>
          <w:rFonts w:hint="eastAsia" w:ascii="仿宋_GB2312" w:hAnsi="仿宋" w:eastAsia="仿宋_GB2312"/>
          <w:color w:val="auto"/>
          <w:sz w:val="24"/>
        </w:rPr>
        <w:t xml:space="preserve">日期：    </w:t>
      </w:r>
    </w:p>
    <w:p>
      <w:pPr>
        <w:spacing w:line="360" w:lineRule="auto"/>
        <w:rPr>
          <w:rFonts w:hint="eastAsia" w:ascii="仿宋_GB2312" w:hAnsi="仿宋" w:eastAsia="仿宋_GB2312"/>
          <w:b/>
          <w:color w:val="auto"/>
          <w:sz w:val="24"/>
        </w:rPr>
      </w:pPr>
    </w:p>
    <w:p>
      <w:pPr>
        <w:spacing w:line="360" w:lineRule="auto"/>
        <w:rPr>
          <w:rFonts w:hint="eastAsia" w:ascii="仿宋_GB2312" w:hAnsi="仿宋" w:eastAsia="仿宋_GB2312"/>
          <w:b/>
          <w:color w:val="auto"/>
          <w:sz w:val="24"/>
        </w:rPr>
      </w:pPr>
    </w:p>
    <w:p>
      <w:pPr>
        <w:spacing w:line="360" w:lineRule="auto"/>
        <w:rPr>
          <w:rFonts w:hint="eastAsia" w:ascii="仿宋_GB2312" w:hAnsi="仿宋" w:eastAsia="仿宋_GB2312"/>
          <w:b/>
          <w:color w:val="auto"/>
          <w:sz w:val="24"/>
        </w:rPr>
      </w:pPr>
      <w:r>
        <w:rPr>
          <w:rFonts w:hint="eastAsia" w:ascii="仿宋_GB2312" w:hAnsi="仿宋" w:eastAsia="仿宋_GB2312"/>
          <w:b/>
          <w:color w:val="auto"/>
          <w:sz w:val="24"/>
        </w:rPr>
        <w:t>投诉书制作说明：</w:t>
      </w:r>
    </w:p>
    <w:p>
      <w:pPr>
        <w:widowControl/>
        <w:spacing w:line="360" w:lineRule="auto"/>
        <w:ind w:firstLine="480" w:firstLineChars="200"/>
        <w:rPr>
          <w:rFonts w:hint="eastAsia" w:ascii="仿宋_GB2312" w:hAnsi="仿宋" w:eastAsia="仿宋_GB2312" w:cs="宋体"/>
          <w:color w:val="auto"/>
          <w:kern w:val="0"/>
          <w:sz w:val="24"/>
        </w:rPr>
      </w:pPr>
      <w:r>
        <w:rPr>
          <w:rFonts w:hint="eastAsia" w:ascii="仿宋_GB2312" w:hAnsi="仿宋" w:eastAsia="仿宋_GB2312"/>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_GB2312" w:hAnsi="仿宋" w:eastAsia="仿宋_GB2312" w:cs="宋体"/>
          <w:color w:val="auto"/>
          <w:kern w:val="0"/>
          <w:sz w:val="24"/>
        </w:rPr>
      </w:pPr>
      <w:r>
        <w:rPr>
          <w:rFonts w:hint="eastAsia" w:ascii="仿宋_GB2312" w:hAnsi="仿宋" w:eastAsia="仿宋_GB2312"/>
          <w:color w:val="auto"/>
          <w:sz w:val="24"/>
        </w:rPr>
        <w:t>2.投诉人若委托代理人进行投诉的，投诉书应按照要求列明“授权代表”的有关内容，并在附件中提交由</w:t>
      </w:r>
      <w:r>
        <w:rPr>
          <w:rFonts w:hint="eastAsia" w:ascii="仿宋_GB2312" w:hAnsi="仿宋" w:eastAsia="仿宋_GB2312"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3.投诉人若对项目的某一分包进行投诉，投诉书应列明具体分包号。</w:t>
      </w:r>
    </w:p>
    <w:p>
      <w:pPr>
        <w:widowControl/>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4.投诉书应简要列明质疑事项，质疑函、质疑答复等作为附件材料提供。</w:t>
      </w:r>
    </w:p>
    <w:p>
      <w:pPr>
        <w:widowControl/>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5.投诉书的投诉事项应具体、明确，并有必要的事实依据和法律依据。</w:t>
      </w:r>
    </w:p>
    <w:p>
      <w:pPr>
        <w:widowControl/>
        <w:spacing w:line="360" w:lineRule="auto"/>
        <w:ind w:firstLine="480" w:firstLineChars="200"/>
        <w:jc w:val="left"/>
        <w:rPr>
          <w:rFonts w:hint="eastAsia" w:ascii="仿宋_GB2312" w:hAnsi="仿宋" w:eastAsia="仿宋_GB2312"/>
          <w:color w:val="auto"/>
          <w:sz w:val="24"/>
        </w:rPr>
      </w:pPr>
      <w:r>
        <w:rPr>
          <w:rFonts w:hint="eastAsia" w:ascii="仿宋_GB2312" w:hAnsi="仿宋" w:eastAsia="仿宋_GB2312"/>
          <w:color w:val="auto"/>
          <w:sz w:val="24"/>
        </w:rPr>
        <w:t>6.投诉书的投诉请求应与投诉事项相关。</w:t>
      </w:r>
    </w:p>
    <w:p>
      <w:pPr>
        <w:widowControl/>
        <w:spacing w:line="360" w:lineRule="auto"/>
        <w:ind w:firstLine="480" w:firstLineChars="200"/>
        <w:jc w:val="left"/>
        <w:rPr>
          <w:rFonts w:hint="eastAsia" w:ascii="仿宋_GB2312" w:hAnsi="仿宋" w:eastAsia="仿宋_GB2312" w:cs="宋体"/>
          <w:color w:val="auto"/>
          <w:kern w:val="0"/>
          <w:sz w:val="24"/>
        </w:rPr>
      </w:pPr>
      <w:r>
        <w:rPr>
          <w:rFonts w:hint="eastAsia" w:ascii="仿宋_GB2312" w:hAnsi="仿宋" w:eastAsia="仿宋_GB2312"/>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_GB2312" w:hAnsi="仿宋" w:eastAsia="仿宋_GB2312" w:cs="仿宋_GB2312"/>
          <w:b/>
          <w:color w:val="auto"/>
          <w:sz w:val="24"/>
        </w:rPr>
      </w:pPr>
    </w:p>
    <w:sectPr>
      <w:headerReference r:id="rId13" w:type="first"/>
      <w:footerReference r:id="rId16" w:type="first"/>
      <w:headerReference r:id="rId12" w:type="default"/>
      <w:footerReference r:id="rId14" w:type="default"/>
      <w:footerReference r:id="rId15" w:type="even"/>
      <w:pgSz w:w="11906" w:h="16838"/>
      <w:pgMar w:top="1440" w:right="1797" w:bottom="1440" w:left="1559" w:header="851" w:footer="992" w:gutter="0"/>
      <w:cols w:space="720" w:num="1"/>
      <w:titlePg/>
      <w:rtlGutter w:val="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swiss"/>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9" w:usb3="00000000" w:csb0="000001FF" w:csb1="00000000"/>
  </w:font>
  <w:font w:name="Lucida Sans Unicode">
    <w:panose1 w:val="020B0602030504020204"/>
    <w:charset w:val="00"/>
    <w:family w:val="auto"/>
    <w:pitch w:val="default"/>
    <w:sig w:usb0="80001AFF" w:usb1="0000396B" w:usb2="00000000" w:usb3="00000000" w:csb0="200000BF" w:csb1="D7F70000"/>
  </w:font>
  <w:font w:name="Arial Unicode MS">
    <w:altName w:val="宋体"/>
    <w:panose1 w:val="020B0604020202020204"/>
    <w:charset w:val="00"/>
    <w:family w:val="roman"/>
    <w:pitch w:val="default"/>
    <w:sig w:usb0="00000000" w:usb1="00000000"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DejaVu Math TeX Gyre"/>
    <w:panose1 w:val="02000400000000000000"/>
    <w:charset w:val="00"/>
    <w:family w:val="swiss"/>
    <w:pitch w:val="default"/>
    <w:sig w:usb0="00000000" w:usb1="00000000" w:usb2="00000000" w:usb3="00000000" w:csb0="00000001" w:csb1="00000000"/>
  </w:font>
  <w:font w:name="FHLHE E+ Futura Bk">
    <w:altName w:val="宋体"/>
    <w:panose1 w:val="00000000000000000000"/>
    <w:charset w:val="86"/>
    <w:family w:val="swiss"/>
    <w:pitch w:val="default"/>
    <w:sig w:usb0="00000000" w:usb1="00000000" w:usb2="00000010" w:usb3="00000000" w:csb0="00040000" w:csb1="00000000"/>
  </w:font>
  <w:font w:name="Futura Hv">
    <w:altName w:val="Segoe Print"/>
    <w:panose1 w:val="00000000000000000000"/>
    <w:charset w:val="00"/>
    <w:family w:val="swiss"/>
    <w:pitch w:val="default"/>
    <w:sig w:usb0="00000000" w:usb1="00000000" w:usb2="00000000" w:usb3="00000000" w:csb0="0000009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方正小标宋简体">
    <w:altName w:val="方正舒体"/>
    <w:panose1 w:val="02000000000000000000"/>
    <w:charset w:val="86"/>
    <w:family w:val="script"/>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Align="top"/>
      <w:rPr>
        <w:rStyle w:val="72"/>
      </w:rPr>
    </w:pPr>
    <w:r>
      <w:fldChar w:fldCharType="begin"/>
    </w:r>
    <w:r>
      <w:rPr>
        <w:rStyle w:val="72"/>
      </w:rPr>
      <w:instrText xml:space="preserve">PAGE  </w:instrText>
    </w:r>
    <w:r>
      <w:fldChar w:fldCharType="separate"/>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hint="eastAsia" w:ascii="仿宋_GB2312" w:eastAsia="仿宋_GB2312"/>
        <w:kern w:val="0"/>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hint="eastAsia"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Align="top"/>
      <w:rPr>
        <w:rStyle w:val="72"/>
      </w:rPr>
    </w:pPr>
    <w:r>
      <w:fldChar w:fldCharType="begin"/>
    </w:r>
    <w:r>
      <w:rPr>
        <w:rStyle w:val="72"/>
      </w:rPr>
      <w:instrText xml:space="preserve">PAGE  </w:instrText>
    </w:r>
    <w:r>
      <w:fldChar w:fldCharType="separate"/>
    </w:r>
    <w:r>
      <w:fldChar w:fldCharType="end"/>
    </w:r>
  </w:p>
  <w:p>
    <w:pPr>
      <w:pStyle w:val="4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114</w:t>
    </w:r>
    <w:r>
      <w:rPr>
        <w:rFonts w:hint="eastAsia" w:ascii="仿宋_GB2312" w:eastAsia="仿宋_GB2312"/>
        <w:kern w:val="0"/>
        <w:szCs w:val="21"/>
      </w:rPr>
      <w:fldChar w:fldCharType="end"/>
    </w:r>
    <w:bookmarkStart w:id="421" w:name="_Toc164085800"/>
    <w:bookmarkStart w:id="422" w:name="_Toc91899912"/>
    <w:bookmarkStart w:id="423" w:name="_Toc131845147"/>
    <w:bookmarkStart w:id="424" w:name="_Toc36110187"/>
    <w:r>
      <w:rPr>
        <w:rFonts w:hint="eastAsia" w:ascii="仿宋_GB2312" w:eastAsia="仿宋_GB2312"/>
        <w:kern w:val="0"/>
        <w:szCs w:val="21"/>
      </w:rPr>
      <w:t xml:space="preserve"> 页</w:t>
    </w:r>
    <w:bookmarkEnd w:id="421"/>
    <w:bookmarkEnd w:id="422"/>
    <w:bookmarkEnd w:id="423"/>
    <w:bookmarkEnd w:id="42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r>
      <w:rPr>
        <w:rFonts w:hint="eastAsia"/>
      </w:rPr>
      <w:t xml:space="preserve">                                                                  </w:t>
    </w:r>
  </w:p>
  <w:p>
    <w:pPr>
      <w:pStyle w:val="61"/>
      <w:tabs>
        <w:tab w:val="center" w:pos="4535"/>
        <w:tab w:val="right" w:pos="9070"/>
      </w:tabs>
      <w:ind w:firstLine="180" w:firstLineChars="100"/>
      <w:jc w:val="both"/>
      <w:rPr>
        <w:rFonts w:hint="eastAsia"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rPr>
        <w:rFonts w:hint="eastAsia" w:ascii="仿宋_GB2312" w:eastAsia="仿宋_GB2312"/>
        <w:b/>
        <w:i/>
        <w:u w:val="single"/>
      </w:rPr>
    </w:pPr>
  </w:p>
  <w:p>
    <w:pPr>
      <w:pStyle w:val="43"/>
      <w:pBdr>
        <w:bottom w:val="none" w:color="auto" w:sz="0" w:space="1"/>
      </w:pBdr>
      <w:jc w:val="right"/>
      <w:rPr>
        <w:rFonts w:hint="eastAsia" w:ascii="仿宋_GB2312" w:eastAsia="仿宋_GB2312"/>
        <w:b/>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rPr>
        <w:rFonts w:hint="eastAsia"/>
      </w:rPr>
    </w:pPr>
    <w:r>
      <w:rPr>
        <w:rFonts w:hint="eastAsia"/>
      </w:rPr>
      <w:t xml:space="preserve">                                                            </w:t>
    </w:r>
  </w:p>
  <w:p>
    <w:pPr>
      <w:pStyle w:val="43"/>
      <w:pBdr>
        <w:bottom w:val="none" w:color="auto" w:sz="0" w:space="1"/>
      </w:pBdr>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7"/>
      <w:lvlText w:val=""/>
      <w:lvlJc w:val="left"/>
      <w:pPr>
        <w:tabs>
          <w:tab w:val="left" w:pos="840"/>
        </w:tabs>
        <w:ind w:left="840" w:hanging="420"/>
      </w:pPr>
      <w:rPr>
        <w:rFonts w:hint="default" w:ascii="Wingdings" w:hAnsi="Wingdings"/>
      </w:rPr>
    </w:lvl>
    <w:lvl w:ilvl="1" w:tentative="0">
      <w:start w:val="1"/>
      <w:numFmt w:val="bullet"/>
      <w:pStyle w:val="739"/>
      <w:lvlText w:val=""/>
      <w:lvlJc w:val="left"/>
      <w:pPr>
        <w:tabs>
          <w:tab w:val="left" w:pos="1260"/>
        </w:tabs>
        <w:ind w:left="1260" w:hanging="420"/>
      </w:pPr>
      <w:rPr>
        <w:rFonts w:hint="default" w:ascii="Wingdings" w:hAnsi="Wingdings"/>
      </w:rPr>
    </w:lvl>
    <w:lvl w:ilvl="2" w:tentative="0">
      <w:start w:val="1"/>
      <w:numFmt w:val="bullet"/>
      <w:pStyle w:val="520"/>
      <w:lvlText w:val=""/>
      <w:lvlJc w:val="left"/>
      <w:pPr>
        <w:tabs>
          <w:tab w:val="left" w:pos="1680"/>
        </w:tabs>
        <w:ind w:left="1680" w:hanging="420"/>
      </w:pPr>
      <w:rPr>
        <w:rFonts w:hint="default" w:ascii="Wingdings" w:hAnsi="Wingdings"/>
      </w:rPr>
    </w:lvl>
    <w:lvl w:ilvl="3" w:tentative="0">
      <w:start w:val="1"/>
      <w:numFmt w:val="bullet"/>
      <w:pStyle w:val="551"/>
      <w:lvlText w:val=""/>
      <w:lvlJc w:val="left"/>
      <w:pPr>
        <w:tabs>
          <w:tab w:val="left" w:pos="2100"/>
        </w:tabs>
        <w:ind w:left="2100" w:hanging="420"/>
      </w:pPr>
      <w:rPr>
        <w:rFonts w:hint="default" w:ascii="Wingdings" w:hAnsi="Wingdings"/>
      </w:rPr>
    </w:lvl>
    <w:lvl w:ilvl="4" w:tentative="0">
      <w:start w:val="1"/>
      <w:numFmt w:val="bullet"/>
      <w:pStyle w:val="756"/>
      <w:lvlText w:val=""/>
      <w:lvlJc w:val="left"/>
      <w:pPr>
        <w:tabs>
          <w:tab w:val="left" w:pos="2520"/>
        </w:tabs>
        <w:ind w:left="2520" w:hanging="420"/>
      </w:pPr>
      <w:rPr>
        <w:rFonts w:hint="default" w:ascii="Wingdings" w:hAnsi="Wingdings"/>
      </w:rPr>
    </w:lvl>
    <w:lvl w:ilvl="5" w:tentative="0">
      <w:start w:val="1"/>
      <w:numFmt w:val="bullet"/>
      <w:pStyle w:val="419"/>
      <w:lvlText w:val=""/>
      <w:lvlJc w:val="left"/>
      <w:pPr>
        <w:tabs>
          <w:tab w:val="left" w:pos="2940"/>
        </w:tabs>
        <w:ind w:left="2940" w:hanging="420"/>
      </w:pPr>
      <w:rPr>
        <w:rFonts w:hint="default" w:ascii="Wingdings" w:hAnsi="Wingdings"/>
      </w:rPr>
    </w:lvl>
    <w:lvl w:ilvl="6" w:tentative="0">
      <w:start w:val="1"/>
      <w:numFmt w:val="bullet"/>
      <w:pStyle w:val="816"/>
      <w:lvlText w:val=""/>
      <w:lvlJc w:val="left"/>
      <w:pPr>
        <w:tabs>
          <w:tab w:val="left" w:pos="3360"/>
        </w:tabs>
        <w:ind w:left="3360" w:hanging="420"/>
      </w:pPr>
      <w:rPr>
        <w:rFonts w:hint="default" w:ascii="Wingdings" w:hAnsi="Wingdings"/>
      </w:rPr>
    </w:lvl>
    <w:lvl w:ilvl="7" w:tentative="0">
      <w:start w:val="1"/>
      <w:numFmt w:val="bullet"/>
      <w:pStyle w:val="779"/>
      <w:lvlText w:val=""/>
      <w:lvlJc w:val="left"/>
      <w:pPr>
        <w:tabs>
          <w:tab w:val="left" w:pos="3780"/>
        </w:tabs>
        <w:ind w:left="3780" w:hanging="420"/>
      </w:pPr>
      <w:rPr>
        <w:rFonts w:hint="default" w:ascii="Wingdings" w:hAnsi="Wingdings"/>
      </w:rPr>
    </w:lvl>
    <w:lvl w:ilvl="8" w:tentative="0">
      <w:start w:val="1"/>
      <w:numFmt w:val="bullet"/>
      <w:pStyle w:val="566"/>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11F3D51"/>
    <w:multiLevelType w:val="multilevel"/>
    <w:tmpl w:val="011F3D51"/>
    <w:lvl w:ilvl="0" w:tentative="0">
      <w:start w:val="1"/>
      <w:numFmt w:val="decimal"/>
      <w:pStyle w:val="265"/>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pStyle w:val="567"/>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5">
    <w:nsid w:val="1D155B99"/>
    <w:multiLevelType w:val="multilevel"/>
    <w:tmpl w:val="1D155B99"/>
    <w:lvl w:ilvl="0" w:tentative="0">
      <w:start w:val="1"/>
      <w:numFmt w:val="chineseCountingThousand"/>
      <w:pStyle w:val="512"/>
      <w:suff w:val="nothing"/>
      <w:lvlText w:val="%1、"/>
      <w:lvlJc w:val="left"/>
      <w:pPr>
        <w:ind w:left="0" w:firstLine="0"/>
      </w:pPr>
      <w:rPr>
        <w:rFonts w:hint="eastAsia"/>
      </w:rPr>
    </w:lvl>
    <w:lvl w:ilvl="1" w:tentative="0">
      <w:start w:val="1"/>
      <w:numFmt w:val="chineseCountingThousand"/>
      <w:pStyle w:val="513"/>
      <w:suff w:val="nothing"/>
      <w:lvlText w:val="（%2）"/>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tentative="0">
      <w:start w:val="1"/>
      <w:numFmt w:val="decimal"/>
      <w:pStyle w:val="514"/>
      <w:suff w:val="nothing"/>
      <w:lvlText w:val="%3."/>
      <w:lvlJc w:val="left"/>
      <w:pPr>
        <w:ind w:left="0" w:firstLine="0"/>
      </w:pPr>
      <w:rPr>
        <w:rFonts w:hint="eastAsia"/>
      </w:rPr>
    </w:lvl>
    <w:lvl w:ilvl="3" w:tentative="0">
      <w:start w:val="1"/>
      <w:numFmt w:val="decimal"/>
      <w:pStyle w:val="515"/>
      <w:suff w:val="noth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6">
    <w:nsid w:val="218B0932"/>
    <w:multiLevelType w:val="multilevel"/>
    <w:tmpl w:val="218B0932"/>
    <w:lvl w:ilvl="0" w:tentative="0">
      <w:start w:val="1"/>
      <w:numFmt w:val="decimal"/>
      <w:pStyle w:val="639"/>
      <w:lvlText w:val="图%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A010582"/>
    <w:multiLevelType w:val="multilevel"/>
    <w:tmpl w:val="3A010582"/>
    <w:lvl w:ilvl="0" w:tentative="0">
      <w:start w:val="1"/>
      <w:numFmt w:val="decimal"/>
      <w:lvlText w:val="%1、"/>
      <w:lvlJc w:val="left"/>
      <w:pPr>
        <w:ind w:left="840" w:hanging="420"/>
      </w:pPr>
      <w:rPr>
        <w:rFonts w:ascii="Cambria" w:hAnsi="Cambria" w:eastAsia="微软雅黑"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578B3BD2"/>
    <w:multiLevelType w:val="multilevel"/>
    <w:tmpl w:val="578B3BD2"/>
    <w:lvl w:ilvl="0" w:tentative="0">
      <w:start w:val="1"/>
      <w:numFmt w:val="decimal"/>
      <w:pStyle w:val="862"/>
      <w:lvlText w:val="%1"/>
      <w:lvlJc w:val="left"/>
      <w:pPr>
        <w:tabs>
          <w:tab w:val="left" w:pos="480"/>
        </w:tabs>
        <w:ind w:left="480" w:hanging="480"/>
      </w:pPr>
      <w:rPr>
        <w:rFonts w:hint="eastAsia"/>
        <w:sz w:val="44"/>
        <w:szCs w:val="44"/>
      </w:rPr>
    </w:lvl>
    <w:lvl w:ilvl="1" w:tentative="0">
      <w:start w:val="1"/>
      <w:numFmt w:val="decimal"/>
      <w:pStyle w:val="77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583"/>
      <w:lvlText w:val="%1.%2.%3.%4.%5"/>
      <w:lvlJc w:val="left"/>
      <w:pPr>
        <w:tabs>
          <w:tab w:val="left" w:pos="1080"/>
        </w:tabs>
        <w:ind w:left="1080" w:hanging="1080"/>
      </w:pPr>
      <w:rPr>
        <w:rFonts w:hint="default"/>
      </w:rPr>
    </w:lvl>
    <w:lvl w:ilvl="5" w:tentative="0">
      <w:start w:val="1"/>
      <w:numFmt w:val="decimal"/>
      <w:pStyle w:val="6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F156929"/>
    <w:multiLevelType w:val="singleLevel"/>
    <w:tmpl w:val="5F156929"/>
    <w:lvl w:ilvl="0" w:tentative="0">
      <w:start w:val="1"/>
      <w:numFmt w:val="bullet"/>
      <w:lvlText w:val=""/>
      <w:lvlJc w:val="left"/>
      <w:pPr>
        <w:ind w:left="420" w:hanging="420"/>
      </w:pPr>
      <w:rPr>
        <w:rFonts w:hint="default" w:ascii="Wingdings" w:hAnsi="Wingdings"/>
      </w:rPr>
    </w:lvl>
  </w:abstractNum>
  <w:abstractNum w:abstractNumId="10">
    <w:nsid w:val="73596DCC"/>
    <w:multiLevelType w:val="multilevel"/>
    <w:tmpl w:val="73596DCC"/>
    <w:lvl w:ilvl="0" w:tentative="0">
      <w:start w:val="1"/>
      <w:numFmt w:val="bullet"/>
      <w:pStyle w:val="786"/>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E265E1C"/>
    <w:multiLevelType w:val="multilevel"/>
    <w:tmpl w:val="7E265E1C"/>
    <w:lvl w:ilvl="0" w:tentative="0">
      <w:start w:val="1"/>
      <w:numFmt w:val="decimal"/>
      <w:pStyle w:val="24"/>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11"/>
  </w:num>
  <w:num w:numId="5">
    <w:abstractNumId w:val="1"/>
  </w:num>
  <w:num w:numId="6">
    <w:abstractNumId w:val="3"/>
  </w:num>
  <w:num w:numId="7">
    <w:abstractNumId w:val="5"/>
  </w:num>
  <w:num w:numId="8">
    <w:abstractNumId w:val="8"/>
  </w:num>
  <w:num w:numId="9">
    <w:abstractNumId w:val="6"/>
  </w:num>
  <w:num w:numId="10">
    <w:abstractNumId w:val="1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FCB"/>
    <w:rsid w:val="000A6AAD"/>
    <w:rsid w:val="001030F6"/>
    <w:rsid w:val="001574EE"/>
    <w:rsid w:val="0016025B"/>
    <w:rsid w:val="001F235F"/>
    <w:rsid w:val="001F7DBD"/>
    <w:rsid w:val="00207983"/>
    <w:rsid w:val="00250399"/>
    <w:rsid w:val="00280DCA"/>
    <w:rsid w:val="002E37C6"/>
    <w:rsid w:val="002F14F1"/>
    <w:rsid w:val="003033D0"/>
    <w:rsid w:val="00374B81"/>
    <w:rsid w:val="00394E2D"/>
    <w:rsid w:val="003C41EF"/>
    <w:rsid w:val="00414BCD"/>
    <w:rsid w:val="0042038A"/>
    <w:rsid w:val="00444791"/>
    <w:rsid w:val="00484645"/>
    <w:rsid w:val="00487015"/>
    <w:rsid w:val="004971CC"/>
    <w:rsid w:val="00533D6F"/>
    <w:rsid w:val="00591650"/>
    <w:rsid w:val="005A6DF1"/>
    <w:rsid w:val="006C7941"/>
    <w:rsid w:val="006D7693"/>
    <w:rsid w:val="006F06BC"/>
    <w:rsid w:val="007A7E62"/>
    <w:rsid w:val="00844EC4"/>
    <w:rsid w:val="00860E6D"/>
    <w:rsid w:val="00883A74"/>
    <w:rsid w:val="00896388"/>
    <w:rsid w:val="008D6EA0"/>
    <w:rsid w:val="009506B2"/>
    <w:rsid w:val="009847EE"/>
    <w:rsid w:val="009C4672"/>
    <w:rsid w:val="009C5932"/>
    <w:rsid w:val="009D241F"/>
    <w:rsid w:val="00A01ED8"/>
    <w:rsid w:val="00A84CBC"/>
    <w:rsid w:val="00A851CF"/>
    <w:rsid w:val="00B44E3A"/>
    <w:rsid w:val="00B91D13"/>
    <w:rsid w:val="00B95968"/>
    <w:rsid w:val="00BC594E"/>
    <w:rsid w:val="00BD1AA8"/>
    <w:rsid w:val="00C01668"/>
    <w:rsid w:val="00C226E2"/>
    <w:rsid w:val="00C855EC"/>
    <w:rsid w:val="00D2432C"/>
    <w:rsid w:val="00D3429B"/>
    <w:rsid w:val="00D34BB2"/>
    <w:rsid w:val="00D356FC"/>
    <w:rsid w:val="00D424A0"/>
    <w:rsid w:val="00DA2D11"/>
    <w:rsid w:val="00DE06A1"/>
    <w:rsid w:val="00DE44B4"/>
    <w:rsid w:val="00E5431B"/>
    <w:rsid w:val="00E61C33"/>
    <w:rsid w:val="00EC3C67"/>
    <w:rsid w:val="00EC68DF"/>
    <w:rsid w:val="00ED68C5"/>
    <w:rsid w:val="00F24F40"/>
    <w:rsid w:val="00FA5710"/>
    <w:rsid w:val="01210D75"/>
    <w:rsid w:val="01373D47"/>
    <w:rsid w:val="037422F7"/>
    <w:rsid w:val="042357E8"/>
    <w:rsid w:val="04906DFA"/>
    <w:rsid w:val="056216FC"/>
    <w:rsid w:val="05EC736A"/>
    <w:rsid w:val="06E60C18"/>
    <w:rsid w:val="07746A44"/>
    <w:rsid w:val="07754F00"/>
    <w:rsid w:val="089D779C"/>
    <w:rsid w:val="08F5663A"/>
    <w:rsid w:val="093D581D"/>
    <w:rsid w:val="094314C2"/>
    <w:rsid w:val="0A017F79"/>
    <w:rsid w:val="0B0C471F"/>
    <w:rsid w:val="0BB72669"/>
    <w:rsid w:val="0C2C46AF"/>
    <w:rsid w:val="0E820DB4"/>
    <w:rsid w:val="0EE23061"/>
    <w:rsid w:val="102456C0"/>
    <w:rsid w:val="109773AB"/>
    <w:rsid w:val="10B26374"/>
    <w:rsid w:val="10FA5B73"/>
    <w:rsid w:val="11DE10B4"/>
    <w:rsid w:val="125E1729"/>
    <w:rsid w:val="13712BA5"/>
    <w:rsid w:val="138C48AD"/>
    <w:rsid w:val="139B2D32"/>
    <w:rsid w:val="13F8136E"/>
    <w:rsid w:val="147E27BE"/>
    <w:rsid w:val="14915F46"/>
    <w:rsid w:val="156112A3"/>
    <w:rsid w:val="169E2177"/>
    <w:rsid w:val="170D525D"/>
    <w:rsid w:val="17CC5DFE"/>
    <w:rsid w:val="191C7B9A"/>
    <w:rsid w:val="192926B0"/>
    <w:rsid w:val="19954AD7"/>
    <w:rsid w:val="1A7B6CC8"/>
    <w:rsid w:val="1AD7580A"/>
    <w:rsid w:val="1B950FFB"/>
    <w:rsid w:val="1BCB1313"/>
    <w:rsid w:val="1BF644E6"/>
    <w:rsid w:val="1C0A35A6"/>
    <w:rsid w:val="1C7F1D7B"/>
    <w:rsid w:val="1CA96E5F"/>
    <w:rsid w:val="1D36648E"/>
    <w:rsid w:val="1D5D3D15"/>
    <w:rsid w:val="1D892F05"/>
    <w:rsid w:val="1D900AF0"/>
    <w:rsid w:val="1D995D45"/>
    <w:rsid w:val="1E072E64"/>
    <w:rsid w:val="1E526E0C"/>
    <w:rsid w:val="1E8245AE"/>
    <w:rsid w:val="1EAA5400"/>
    <w:rsid w:val="1EFD5D42"/>
    <w:rsid w:val="1FEF9D0F"/>
    <w:rsid w:val="21D320F1"/>
    <w:rsid w:val="21EE6920"/>
    <w:rsid w:val="23144151"/>
    <w:rsid w:val="236747D8"/>
    <w:rsid w:val="239F3B8A"/>
    <w:rsid w:val="23BE777B"/>
    <w:rsid w:val="243D73E3"/>
    <w:rsid w:val="24717D79"/>
    <w:rsid w:val="25FC7A6B"/>
    <w:rsid w:val="26086C0B"/>
    <w:rsid w:val="27A85E88"/>
    <w:rsid w:val="294B6BC8"/>
    <w:rsid w:val="29BC3FE2"/>
    <w:rsid w:val="29F43F3E"/>
    <w:rsid w:val="2A0401DD"/>
    <w:rsid w:val="2AB92AF5"/>
    <w:rsid w:val="2B251037"/>
    <w:rsid w:val="2B7F2D44"/>
    <w:rsid w:val="2BF23641"/>
    <w:rsid w:val="2CE24431"/>
    <w:rsid w:val="2F067219"/>
    <w:rsid w:val="2F905F39"/>
    <w:rsid w:val="2FB51478"/>
    <w:rsid w:val="30DB392D"/>
    <w:rsid w:val="30F82AC9"/>
    <w:rsid w:val="31997E3F"/>
    <w:rsid w:val="32613B1A"/>
    <w:rsid w:val="3298796E"/>
    <w:rsid w:val="32FB74B3"/>
    <w:rsid w:val="33403E7B"/>
    <w:rsid w:val="33547BE2"/>
    <w:rsid w:val="33BCBAE0"/>
    <w:rsid w:val="33CD4ADA"/>
    <w:rsid w:val="35233FAF"/>
    <w:rsid w:val="35480233"/>
    <w:rsid w:val="35805C14"/>
    <w:rsid w:val="358A37B2"/>
    <w:rsid w:val="35D06073"/>
    <w:rsid w:val="365F7CE3"/>
    <w:rsid w:val="36722C98"/>
    <w:rsid w:val="36AC448D"/>
    <w:rsid w:val="36FE23C8"/>
    <w:rsid w:val="376FCAA4"/>
    <w:rsid w:val="378D4E05"/>
    <w:rsid w:val="37FEB6E2"/>
    <w:rsid w:val="386F5239"/>
    <w:rsid w:val="38AD4BC6"/>
    <w:rsid w:val="38C41DDB"/>
    <w:rsid w:val="3A35764F"/>
    <w:rsid w:val="3A3F60DB"/>
    <w:rsid w:val="3AD155D7"/>
    <w:rsid w:val="3B407715"/>
    <w:rsid w:val="3B665888"/>
    <w:rsid w:val="3B83003E"/>
    <w:rsid w:val="3BED2418"/>
    <w:rsid w:val="3C9B7F5A"/>
    <w:rsid w:val="3D2AC593"/>
    <w:rsid w:val="3D3B6BBD"/>
    <w:rsid w:val="3E0719DE"/>
    <w:rsid w:val="3EFA5A15"/>
    <w:rsid w:val="3F4E7FAE"/>
    <w:rsid w:val="3FD7F339"/>
    <w:rsid w:val="3FDF5D0E"/>
    <w:rsid w:val="3FFE0C40"/>
    <w:rsid w:val="3FFF4084"/>
    <w:rsid w:val="40D5630E"/>
    <w:rsid w:val="41164A30"/>
    <w:rsid w:val="416A3C3E"/>
    <w:rsid w:val="41F205DD"/>
    <w:rsid w:val="42067BFE"/>
    <w:rsid w:val="42FC76AB"/>
    <w:rsid w:val="435C1A9F"/>
    <w:rsid w:val="43DC59B2"/>
    <w:rsid w:val="44277256"/>
    <w:rsid w:val="443357DF"/>
    <w:rsid w:val="453D040B"/>
    <w:rsid w:val="462A2989"/>
    <w:rsid w:val="464947B0"/>
    <w:rsid w:val="46604662"/>
    <w:rsid w:val="46AB7D8A"/>
    <w:rsid w:val="47053FAC"/>
    <w:rsid w:val="472851A8"/>
    <w:rsid w:val="47654FA0"/>
    <w:rsid w:val="479C5EAF"/>
    <w:rsid w:val="48D3179C"/>
    <w:rsid w:val="48E32EFC"/>
    <w:rsid w:val="49A644BC"/>
    <w:rsid w:val="4A004373"/>
    <w:rsid w:val="4B674950"/>
    <w:rsid w:val="4C8110E7"/>
    <w:rsid w:val="4D837C22"/>
    <w:rsid w:val="4D932760"/>
    <w:rsid w:val="4DDF5616"/>
    <w:rsid w:val="4E774A2D"/>
    <w:rsid w:val="4EE60060"/>
    <w:rsid w:val="4EFFBFB2"/>
    <w:rsid w:val="4F7C5580"/>
    <w:rsid w:val="4F816158"/>
    <w:rsid w:val="4F93390E"/>
    <w:rsid w:val="4FA03AA4"/>
    <w:rsid w:val="4FB86E9D"/>
    <w:rsid w:val="4FE54A25"/>
    <w:rsid w:val="4FED5314"/>
    <w:rsid w:val="501F162B"/>
    <w:rsid w:val="50D518A7"/>
    <w:rsid w:val="51C16D2D"/>
    <w:rsid w:val="51CC68AA"/>
    <w:rsid w:val="51DB6FC7"/>
    <w:rsid w:val="527B561E"/>
    <w:rsid w:val="54A305D8"/>
    <w:rsid w:val="54B34FDF"/>
    <w:rsid w:val="54D573B9"/>
    <w:rsid w:val="54F065D1"/>
    <w:rsid w:val="57EC634E"/>
    <w:rsid w:val="57F70E93"/>
    <w:rsid w:val="57FF2720"/>
    <w:rsid w:val="58425D3C"/>
    <w:rsid w:val="58613060"/>
    <w:rsid w:val="587E75F6"/>
    <w:rsid w:val="58962EF8"/>
    <w:rsid w:val="58FB12F6"/>
    <w:rsid w:val="59225661"/>
    <w:rsid w:val="595E2570"/>
    <w:rsid w:val="597F9C8F"/>
    <w:rsid w:val="598C4CBD"/>
    <w:rsid w:val="59B01339"/>
    <w:rsid w:val="59D2619D"/>
    <w:rsid w:val="5A4D706F"/>
    <w:rsid w:val="5AFF19E3"/>
    <w:rsid w:val="5B7596A1"/>
    <w:rsid w:val="5BEA50AE"/>
    <w:rsid w:val="5C1509A1"/>
    <w:rsid w:val="5C753120"/>
    <w:rsid w:val="5DDE43BA"/>
    <w:rsid w:val="5EF17FEE"/>
    <w:rsid w:val="5FB864DC"/>
    <w:rsid w:val="5FEDB1CB"/>
    <w:rsid w:val="5FEEB825"/>
    <w:rsid w:val="5FF7C316"/>
    <w:rsid w:val="604853A5"/>
    <w:rsid w:val="60C204DB"/>
    <w:rsid w:val="6192306D"/>
    <w:rsid w:val="61A61506"/>
    <w:rsid w:val="61A64D60"/>
    <w:rsid w:val="62024A00"/>
    <w:rsid w:val="62BD4D3D"/>
    <w:rsid w:val="62BF0097"/>
    <w:rsid w:val="62DD3CB7"/>
    <w:rsid w:val="62FEA803"/>
    <w:rsid w:val="6401705C"/>
    <w:rsid w:val="6469411B"/>
    <w:rsid w:val="64B174FA"/>
    <w:rsid w:val="65BE1445"/>
    <w:rsid w:val="65FF512B"/>
    <w:rsid w:val="665B7DC3"/>
    <w:rsid w:val="66845A4B"/>
    <w:rsid w:val="67132E17"/>
    <w:rsid w:val="676378A7"/>
    <w:rsid w:val="68531B8D"/>
    <w:rsid w:val="69A819F1"/>
    <w:rsid w:val="6A1A7492"/>
    <w:rsid w:val="6A386DD2"/>
    <w:rsid w:val="6AEE498B"/>
    <w:rsid w:val="6BA5651A"/>
    <w:rsid w:val="6C1C582E"/>
    <w:rsid w:val="6C382C52"/>
    <w:rsid w:val="6C5E1314"/>
    <w:rsid w:val="6CE50BEA"/>
    <w:rsid w:val="6D321EE0"/>
    <w:rsid w:val="6D566FB6"/>
    <w:rsid w:val="6DBB3608"/>
    <w:rsid w:val="6DFFD57E"/>
    <w:rsid w:val="6E052AF0"/>
    <w:rsid w:val="6F75373A"/>
    <w:rsid w:val="6FCC5406"/>
    <w:rsid w:val="70301EEF"/>
    <w:rsid w:val="703B2A0A"/>
    <w:rsid w:val="70D655DF"/>
    <w:rsid w:val="736A4B11"/>
    <w:rsid w:val="738E333C"/>
    <w:rsid w:val="742B3D1B"/>
    <w:rsid w:val="743571A3"/>
    <w:rsid w:val="749E0EE1"/>
    <w:rsid w:val="75B567D1"/>
    <w:rsid w:val="76404ADF"/>
    <w:rsid w:val="76771984"/>
    <w:rsid w:val="77D17E06"/>
    <w:rsid w:val="78174E82"/>
    <w:rsid w:val="78F9045B"/>
    <w:rsid w:val="7A1D3218"/>
    <w:rsid w:val="7AB90FAF"/>
    <w:rsid w:val="7AEB0A71"/>
    <w:rsid w:val="7AFC4CAD"/>
    <w:rsid w:val="7BB916F0"/>
    <w:rsid w:val="7BFBD844"/>
    <w:rsid w:val="7CE919C0"/>
    <w:rsid w:val="7DE06ACE"/>
    <w:rsid w:val="7E5F32B0"/>
    <w:rsid w:val="7EB65187"/>
    <w:rsid w:val="7EDD4CB5"/>
    <w:rsid w:val="7F2D656D"/>
    <w:rsid w:val="7F6D1BC7"/>
    <w:rsid w:val="7F7D28FD"/>
    <w:rsid w:val="7FD804F2"/>
    <w:rsid w:val="7FDFC76E"/>
    <w:rsid w:val="7FFE3CE0"/>
    <w:rsid w:val="7FFF296C"/>
    <w:rsid w:val="7FFF73C7"/>
    <w:rsid w:val="7FFF85D5"/>
    <w:rsid w:val="7FFFEB2A"/>
    <w:rsid w:val="99DBBF43"/>
    <w:rsid w:val="9BFF4E72"/>
    <w:rsid w:val="9E8FE910"/>
    <w:rsid w:val="AF39B82F"/>
    <w:rsid w:val="B5B7DE15"/>
    <w:rsid w:val="B9EBF11D"/>
    <w:rsid w:val="BA7B23C6"/>
    <w:rsid w:val="BDFB27A2"/>
    <w:rsid w:val="D3BFFA92"/>
    <w:rsid w:val="D52E0BE7"/>
    <w:rsid w:val="D7DF4EBD"/>
    <w:rsid w:val="D99BDCFE"/>
    <w:rsid w:val="DEF7EDA2"/>
    <w:rsid w:val="EAC770EB"/>
    <w:rsid w:val="EB683386"/>
    <w:rsid w:val="EDFF0D6F"/>
    <w:rsid w:val="F765E55D"/>
    <w:rsid w:val="F76DC7AE"/>
    <w:rsid w:val="F9EF7A06"/>
    <w:rsid w:val="FBB74598"/>
    <w:rsid w:val="FBEE2BF9"/>
    <w:rsid w:val="FBFBF87C"/>
    <w:rsid w:val="FCED3DB0"/>
    <w:rsid w:val="FCEE6F33"/>
    <w:rsid w:val="FEFD7FF2"/>
    <w:rsid w:val="FF375F02"/>
    <w:rsid w:val="FFBB1D9F"/>
    <w:rsid w:val="FFEF95F9"/>
    <w:rsid w:val="FFF1B27A"/>
    <w:rsid w:val="FFFBBE40"/>
    <w:rsid w:val="FFFF35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qFormat="1" w:unhideWhenUsed="0" w:uiPriority="0" w:semiHidden="0" w:name="Table Grid 5"/>
    <w:lsdException w:uiPriority="1" w:name="Table Grid 6"/>
    <w:lsdException w:uiPriority="1" w:name="Table Grid 7"/>
    <w:lsdException w:qFormat="1" w:unhideWhenUsed="0" w:uiPriority="0" w:semiHidden="0"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nhideWhenUsed="0" w:uiPriority="0" w:semiHidden="0" w:name="Table Elegant"/>
    <w:lsdException w:unhideWhenUsed="0" w:uiPriority="0" w:semiHidden="0"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79"/>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3"/>
    <w:next w:val="1"/>
    <w:link w:val="80"/>
    <w:qFormat/>
    <w:uiPriority w:val="9"/>
    <w:pPr>
      <w:keepNext/>
      <w:keepLines/>
      <w:numPr>
        <w:ilvl w:val="3"/>
        <w:numId w:val="1"/>
      </w:numPr>
      <w:tabs>
        <w:tab w:val="clear" w:pos="432"/>
      </w:tabs>
      <w:spacing w:before="280" w:after="290" w:line="376" w:lineRule="auto"/>
      <w:outlineLvl w:val="3"/>
    </w:pPr>
    <w:rPr>
      <w:rFonts w:ascii="Arial" w:hAnsi="Arial" w:eastAsia="黑体"/>
      <w:kern w:val="2"/>
      <w:sz w:val="28"/>
      <w:szCs w:val="28"/>
      <w:lang w:val="zh-CN"/>
    </w:rPr>
  </w:style>
  <w:style w:type="paragraph" w:styleId="8">
    <w:name w:val="heading 5"/>
    <w:basedOn w:val="1"/>
    <w:next w:val="1"/>
    <w:link w:val="81"/>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8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83"/>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84"/>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85"/>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70">
    <w:name w:val="Default Paragraph Font"/>
    <w:semiHidden/>
    <w:uiPriority w:val="0"/>
    <w:rPr>
      <w:rFonts w:ascii="Arial" w:hAnsi="Arial" w:eastAsia="黑体" w:cs="Arial"/>
      <w:snapToGrid w:val="0"/>
      <w:kern w:val="0"/>
      <w:szCs w:val="21"/>
    </w:rPr>
  </w:style>
  <w:style w:type="table" w:default="1" w:styleId="63">
    <w:name w:val="Normal Table"/>
    <w:unhideWhenUsed/>
    <w:uiPriority w:val="99"/>
    <w:tblPr>
      <w:tblStyle w:val="63"/>
      <w:tblCellMar>
        <w:top w:w="0" w:type="dxa"/>
        <w:left w:w="108" w:type="dxa"/>
        <w:bottom w:w="0" w:type="dxa"/>
        <w:right w:w="108" w:type="dxa"/>
      </w:tblCellMar>
    </w:tblPr>
  </w:style>
  <w:style w:type="paragraph" w:customStyle="1" w:styleId="2">
    <w:name w:val="Normal Indent1"/>
    <w:basedOn w:val="1"/>
    <w:qFormat/>
    <w:uiPriority w:val="0"/>
    <w:pPr>
      <w:adjustRightInd/>
      <w:ind w:firstLine="420"/>
    </w:pPr>
    <w:rPr>
      <w:sz w:val="28"/>
      <w:szCs w:val="20"/>
    </w:rPr>
  </w:style>
  <w:style w:type="paragraph" w:customStyle="1" w:styleId="4">
    <w:name w:val="正文-目录"/>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paragraph" w:styleId="13">
    <w:name w:val="toc 7"/>
    <w:basedOn w:val="1"/>
    <w:next w:val="1"/>
    <w:uiPriority w:val="0"/>
    <w:pPr>
      <w:ind w:left="2520" w:leftChars="1200"/>
    </w:pPr>
  </w:style>
  <w:style w:type="paragraph" w:styleId="14">
    <w:name w:val="List Number 2"/>
    <w:basedOn w:val="1"/>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86"/>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8">
    <w:name w:val="caption"/>
    <w:basedOn w:val="1"/>
    <w:next w:val="1"/>
    <w:link w:val="8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88"/>
    <w:qFormat/>
    <w:uiPriority w:val="0"/>
    <w:pPr>
      <w:shd w:val="clear" w:color="auto" w:fill="000080"/>
    </w:pPr>
  </w:style>
  <w:style w:type="paragraph" w:styleId="21">
    <w:name w:val="annotation text"/>
    <w:basedOn w:val="1"/>
    <w:link w:val="89"/>
    <w:qFormat/>
    <w:uiPriority w:val="0"/>
    <w:pPr>
      <w:jc w:val="left"/>
    </w:pPr>
  </w:style>
  <w:style w:type="paragraph" w:styleId="22">
    <w:name w:val="Salutation"/>
    <w:basedOn w:val="1"/>
    <w:next w:val="1"/>
    <w:link w:val="90"/>
    <w:uiPriority w:val="0"/>
    <w:rPr>
      <w:rFonts w:ascii="仿宋_GB2312" w:eastAsia="仿宋_GB2312"/>
      <w:sz w:val="28"/>
      <w:szCs w:val="20"/>
    </w:rPr>
  </w:style>
  <w:style w:type="paragraph" w:styleId="23">
    <w:name w:val="Body Text 3"/>
    <w:basedOn w:val="1"/>
    <w:link w:val="91"/>
    <w:qFormat/>
    <w:uiPriority w:val="0"/>
    <w:pPr>
      <w:jc w:val="center"/>
    </w:pPr>
    <w:rPr>
      <w:szCs w:val="20"/>
    </w:rPr>
  </w:style>
  <w:style w:type="paragraph" w:styleId="24">
    <w:name w:val="List Bullet 3"/>
    <w:basedOn w:val="1"/>
    <w:unhideWhenUsed/>
    <w:qFormat/>
    <w:uiPriority w:val="0"/>
    <w:pPr>
      <w:numPr>
        <w:ilvl w:val="0"/>
        <w:numId w:val="4"/>
      </w:numPr>
      <w:snapToGrid w:val="0"/>
      <w:spacing w:line="360" w:lineRule="auto"/>
      <w:ind w:right="238"/>
      <w:contextualSpacing/>
    </w:pPr>
    <w:rPr>
      <w:sz w:val="24"/>
    </w:rPr>
  </w:style>
  <w:style w:type="paragraph" w:styleId="25">
    <w:name w:val="Body Text"/>
    <w:basedOn w:val="1"/>
    <w:next w:val="1"/>
    <w:link w:val="92"/>
    <w:qFormat/>
    <w:uiPriority w:val="0"/>
    <w:pPr>
      <w:autoSpaceDE w:val="0"/>
      <w:autoSpaceDN w:val="0"/>
      <w:adjustRightInd w:val="0"/>
      <w:spacing w:line="360" w:lineRule="auto"/>
    </w:pPr>
    <w:rPr>
      <w:rFonts w:ascii="宋体" w:hAnsi="Arial" w:cs="Arial"/>
      <w:snapToGrid w:val="0"/>
      <w:sz w:val="24"/>
      <w:szCs w:val="21"/>
      <w:lang w:val="zh-CN"/>
    </w:rPr>
  </w:style>
  <w:style w:type="paragraph" w:styleId="26">
    <w:name w:val="Body Text Indent"/>
    <w:basedOn w:val="1"/>
    <w:next w:val="27"/>
    <w:link w:val="93"/>
    <w:uiPriority w:val="0"/>
    <w:pPr>
      <w:spacing w:line="480" w:lineRule="exact"/>
      <w:ind w:firstLine="480" w:firstLineChars="200"/>
    </w:pPr>
    <w:rPr>
      <w:rFonts w:ascii="宋体" w:hAnsi="宋体"/>
      <w:sz w:val="24"/>
    </w:rPr>
  </w:style>
  <w:style w:type="paragraph" w:styleId="27">
    <w:name w:val="Body Text First Indent 2"/>
    <w:basedOn w:val="26"/>
    <w:next w:val="28"/>
    <w:link w:val="94"/>
    <w:uiPriority w:val="0"/>
    <w:pPr>
      <w:adjustRightInd/>
      <w:spacing w:after="120" w:line="240" w:lineRule="auto"/>
      <w:ind w:left="420" w:leftChars="200" w:firstLine="210"/>
    </w:pPr>
    <w:rPr>
      <w:sz w:val="21"/>
    </w:rPr>
  </w:style>
  <w:style w:type="paragraph" w:styleId="28">
    <w:name w:val="Body Text First Indent"/>
    <w:basedOn w:val="25"/>
    <w:next w:val="1"/>
    <w:link w:val="95"/>
    <w:qFormat/>
    <w:uiPriority w:val="0"/>
    <w:pPr>
      <w:ind w:firstLine="420"/>
    </w:pPr>
    <w:rPr>
      <w:szCs w:val="20"/>
    </w:rPr>
  </w:style>
  <w:style w:type="paragraph" w:styleId="29">
    <w:name w:val="List Number 3"/>
    <w:basedOn w:val="1"/>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Chars="-244" w:firstLine="501" w:firstLineChars="239"/>
    </w:pPr>
    <w:rPr>
      <w:rFonts w:ascii="仿宋_GB2312" w:eastAsia="仿宋_GB2312"/>
      <w:sz w:val="30"/>
      <w:szCs w:val="20"/>
    </w:rPr>
  </w:style>
  <w:style w:type="paragraph" w:styleId="32">
    <w:name w:val="List Bullet 2"/>
    <w:basedOn w:val="1"/>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96"/>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97"/>
    <w:qFormat/>
    <w:uiPriority w:val="0"/>
    <w:rPr>
      <w:rFonts w:ascii="宋体" w:hAnsi="Courier New" w:cs="Arial"/>
      <w:snapToGrid w:val="0"/>
      <w:szCs w:val="21"/>
    </w:rPr>
  </w:style>
  <w:style w:type="paragraph" w:styleId="37">
    <w:name w:val="List Number 4"/>
    <w:basedOn w:val="1"/>
    <w:uiPriority w:val="0"/>
    <w:pPr>
      <w:numPr>
        <w:ilvl w:val="0"/>
        <w:numId w:val="5"/>
      </w:numPr>
      <w:autoSpaceDE w:val="0"/>
      <w:autoSpaceDN w:val="0"/>
      <w:spacing w:line="360" w:lineRule="atLeast"/>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98"/>
    <w:qFormat/>
    <w:uiPriority w:val="0"/>
    <w:pPr>
      <w:ind w:left="100" w:leftChars="2500"/>
    </w:pPr>
    <w:rPr>
      <w:rFonts w:ascii="宋体"/>
      <w:sz w:val="24"/>
      <w:szCs w:val="21"/>
      <w:lang w:val="zh-CN"/>
    </w:rPr>
  </w:style>
  <w:style w:type="paragraph" w:styleId="40">
    <w:name w:val="Body Text Indent 2"/>
    <w:basedOn w:val="1"/>
    <w:link w:val="99"/>
    <w:uiPriority w:val="0"/>
    <w:pPr>
      <w:adjustRightInd w:val="0"/>
      <w:spacing w:line="360" w:lineRule="auto"/>
      <w:ind w:firstLine="601"/>
      <w:textAlignment w:val="baseline"/>
    </w:pPr>
    <w:rPr>
      <w:rFonts w:ascii="宋体"/>
      <w:kern w:val="0"/>
      <w:sz w:val="28"/>
      <w:szCs w:val="20"/>
    </w:rPr>
  </w:style>
  <w:style w:type="paragraph" w:styleId="41">
    <w:name w:val="Balloon Text"/>
    <w:basedOn w:val="1"/>
    <w:link w:val="100"/>
    <w:qFormat/>
    <w:uiPriority w:val="0"/>
    <w:rPr>
      <w:sz w:val="18"/>
      <w:szCs w:val="18"/>
    </w:rPr>
  </w:style>
  <w:style w:type="paragraph" w:styleId="42">
    <w:name w:val="footer"/>
    <w:basedOn w:val="1"/>
    <w:link w:val="101"/>
    <w:qFormat/>
    <w:uiPriority w:val="0"/>
    <w:pPr>
      <w:tabs>
        <w:tab w:val="center" w:pos="4153"/>
        <w:tab w:val="right" w:pos="8306"/>
      </w:tabs>
      <w:snapToGrid w:val="0"/>
      <w:jc w:val="left"/>
    </w:pPr>
    <w:rPr>
      <w:sz w:val="18"/>
      <w:szCs w:val="18"/>
    </w:rPr>
  </w:style>
  <w:style w:type="paragraph" w:styleId="43">
    <w:name w:val="header"/>
    <w:basedOn w:val="1"/>
    <w:link w:val="102"/>
    <w:qFormat/>
    <w:uiPriority w:val="0"/>
    <w:pPr>
      <w:pBdr>
        <w:bottom w:val="single" w:color="auto" w:sz="6" w:space="1"/>
      </w:pBdr>
      <w:tabs>
        <w:tab w:val="center" w:pos="4153"/>
        <w:tab w:val="right" w:pos="8306"/>
      </w:tabs>
      <w:snapToGrid w:val="0"/>
      <w:jc w:val="center"/>
    </w:pPr>
    <w:rPr>
      <w:sz w:val="18"/>
      <w:szCs w:val="18"/>
    </w:rPr>
  </w:style>
  <w:style w:type="paragraph" w:styleId="44">
    <w:name w:val="Signature"/>
    <w:basedOn w:val="1"/>
    <w:link w:val="103"/>
    <w:qFormat/>
    <w:uiPriority w:val="0"/>
    <w:pPr>
      <w:adjustRightInd w:val="0"/>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0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105"/>
    <w:qFormat/>
    <w:uiPriority w:val="0"/>
    <w:pPr>
      <w:adjustRightInd/>
      <w:snapToGrid/>
      <w:spacing w:before="60" w:after="60" w:line="300" w:lineRule="exact"/>
      <w:ind w:firstLine="0"/>
    </w:pPr>
    <w:rPr>
      <w:rFonts w:ascii="Times New Roman"/>
      <w:snapToGrid/>
      <w:color w:val="0000FF"/>
      <w:kern w:val="0"/>
      <w:sz w:val="21"/>
    </w:rPr>
  </w:style>
  <w:style w:type="paragraph" w:styleId="53">
    <w:name w:val="toc 6"/>
    <w:basedOn w:val="1"/>
    <w:next w:val="1"/>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106"/>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uiPriority w:val="0"/>
    <w:pPr>
      <w:ind w:left="3360" w:leftChars="1600"/>
    </w:pPr>
  </w:style>
  <w:style w:type="paragraph" w:styleId="58">
    <w:name w:val="Body Text 2"/>
    <w:basedOn w:val="1"/>
    <w:link w:val="107"/>
    <w:qFormat/>
    <w:uiPriority w:val="0"/>
    <w:pPr>
      <w:spacing w:after="120" w:line="480" w:lineRule="auto"/>
    </w:pPr>
  </w:style>
  <w:style w:type="paragraph" w:styleId="59">
    <w:name w:val="HTML Preformatted"/>
    <w:basedOn w:val="1"/>
    <w:link w:val="108"/>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109"/>
    <w:qFormat/>
    <w:uiPriority w:val="0"/>
    <w:pPr>
      <w:widowControl/>
      <w:overflowPunct w:val="0"/>
      <w:autoSpaceDE w:val="0"/>
      <w:autoSpaceDN w:val="0"/>
      <w:adjustRightInd w:val="0"/>
      <w:jc w:val="center"/>
      <w:textAlignment w:val="baseline"/>
    </w:pPr>
    <w:rPr>
      <w:b/>
      <w:kern w:val="0"/>
      <w:sz w:val="24"/>
      <w:szCs w:val="20"/>
      <w:lang w:val="en-GB"/>
    </w:rPr>
  </w:style>
  <w:style w:type="paragraph" w:styleId="62">
    <w:name w:val="annotation subject"/>
    <w:basedOn w:val="21"/>
    <w:next w:val="21"/>
    <w:link w:val="110"/>
    <w:qFormat/>
    <w:uiPriority w:val="0"/>
    <w:rPr>
      <w:b/>
      <w:bCs/>
    </w:rPr>
  </w:style>
  <w:style w:type="table" w:styleId="64">
    <w:name w:val="Table Grid"/>
    <w:basedOn w:val="63"/>
    <w:qFormat/>
    <w:uiPriority w:val="0"/>
    <w:pPr>
      <w:widowControl w:val="0"/>
      <w:jc w:val="both"/>
    </w:p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uiPriority w:val="0"/>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uiPriority w:val="0"/>
    <w:pPr>
      <w:widowControl w:val="0"/>
      <w:jc w:val="both"/>
    </w:pPr>
    <w:tblPr>
      <w:tblStyle w:val="63"/>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63"/>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Style w:val="63"/>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blStyle w:val="63"/>
      </w:tblPr>
      <w:tcPr>
        <w:tcBorders>
          <w:top w:val="nil"/>
          <w:left w:val="single" w:color="000000" w:sz="12" w:space="0"/>
          <w:bottom w:val="nil"/>
          <w:right w:val="nil"/>
          <w:insideH w:val="nil"/>
          <w:insideV w:val="nil"/>
          <w:tl2br w:val="nil"/>
          <w:tr2bl w:val="nil"/>
        </w:tcBorders>
      </w:tcPr>
    </w:tblStylePr>
    <w:tblStylePr w:type="lastRow">
      <w:rPr>
        <w:b/>
        <w:bCs/>
      </w:rPr>
      <w:tblPr>
        <w:tblStyle w:val="63"/>
      </w:tblPr>
      <w:tcPr>
        <w:tcBorders>
          <w:top w:val="nil"/>
          <w:left w:val="nil"/>
          <w:bottom w:val="nil"/>
          <w:right w:val="nil"/>
          <w:insideH w:val="nil"/>
          <w:insideV w:val="nil"/>
          <w:tl2br w:val="nil"/>
          <w:tr2bl w:val="nil"/>
        </w:tcBorders>
      </w:tcPr>
    </w:tblStylePr>
    <w:tblStylePr w:type="lastCol">
      <w:rPr>
        <w:b/>
        <w:bCs/>
      </w:rPr>
      <w:tblPr>
        <w:tblStyle w:val="63"/>
      </w:tblPr>
      <w:tcPr>
        <w:tcBorders>
          <w:top w:val="nil"/>
          <w:left w:val="nil"/>
          <w:bottom w:val="nil"/>
          <w:right w:val="nil"/>
          <w:insideH w:val="nil"/>
          <w:insideV w:val="nil"/>
          <w:tl2br w:val="nil"/>
          <w:tr2bl w:val="nil"/>
        </w:tcBorders>
      </w:tcPr>
    </w:tblStylePr>
    <w:tblStylePr w:type="nwCell">
      <w:tblPr>
        <w:tblStyle w:val="63"/>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Style w:val="63"/>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blStyle w:val="63"/>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63"/>
      </w:tblPr>
      <w:tcPr>
        <w:tcBorders>
          <w:top w:val="nil"/>
          <w:left w:val="nil"/>
          <w:bottom w:val="nil"/>
          <w:right w:val="nil"/>
          <w:insideH w:val="nil"/>
          <w:insideV w:val="nil"/>
          <w:tl2br w:val="nil"/>
          <w:tr2bl w:val="nil"/>
        </w:tcBorders>
      </w:tcPr>
    </w:tblStylePr>
    <w:tblStylePr w:type="lastCol">
      <w:rPr>
        <w:b/>
        <w:bCs/>
        <w:color w:val="auto"/>
      </w:rPr>
      <w:tblPr>
        <w:tblStyle w:val="63"/>
      </w:tblPr>
      <w:tcPr>
        <w:tcBorders>
          <w:top w:val="nil"/>
          <w:left w:val="nil"/>
          <w:bottom w:val="nil"/>
          <w:right w:val="nil"/>
          <w:insideH w:val="nil"/>
          <w:insideV w:val="nil"/>
          <w:tl2br w:val="nil"/>
          <w:tr2bl w:val="nil"/>
        </w:tcBorders>
      </w:tcPr>
    </w:tblStylePr>
  </w:style>
  <w:style w:type="table" w:styleId="69">
    <w:name w:val="Table Professional"/>
    <w:basedOn w:val="63"/>
    <w:uiPriority w:val="0"/>
    <w:pPr>
      <w:widowControl w:val="0"/>
      <w:jc w:val="both"/>
    </w:pPr>
    <w:tblPr>
      <w:tblStyle w:val="63"/>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blStyle w:val="63"/>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0"/>
    <w:rPr>
      <w:b/>
      <w:bCs/>
    </w:rPr>
  </w:style>
  <w:style w:type="character" w:styleId="72">
    <w:name w:val="page number"/>
    <w:uiPriority w:val="0"/>
  </w:style>
  <w:style w:type="character" w:styleId="73">
    <w:name w:val="FollowedHyperlink"/>
    <w:qFormat/>
    <w:uiPriority w:val="0"/>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uiPriority w:val="0"/>
  </w:style>
  <w:style w:type="character" w:styleId="76">
    <w:name w:val="Hyperlink"/>
    <w:qFormat/>
    <w:uiPriority w:val="0"/>
    <w:rPr>
      <w:rFonts w:ascii="Arial" w:hAnsi="Arial" w:eastAsia="黑体" w:cs="Arial"/>
      <w:snapToGrid w:val="0"/>
      <w:color w:val="000000"/>
      <w:kern w:val="0"/>
      <w:sz w:val="18"/>
      <w:szCs w:val="18"/>
      <w:u w:val="none"/>
    </w:rPr>
  </w:style>
  <w:style w:type="character" w:styleId="77">
    <w:name w:val="HTML Code"/>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字符1"/>
    <w:link w:val="3"/>
    <w:qFormat/>
    <w:uiPriority w:val="9"/>
    <w:rPr>
      <w:b/>
      <w:bCs/>
      <w:kern w:val="44"/>
      <w:sz w:val="44"/>
      <w:szCs w:val="44"/>
    </w:rPr>
  </w:style>
  <w:style w:type="character" w:customStyle="1" w:styleId="80">
    <w:name w:val="标题 4 字符1"/>
    <w:link w:val="7"/>
    <w:qFormat/>
    <w:uiPriority w:val="9"/>
    <w:rPr>
      <w:rFonts w:ascii="Arial" w:hAnsi="Arial" w:eastAsia="黑体"/>
      <w:b/>
      <w:bCs/>
      <w:kern w:val="2"/>
      <w:sz w:val="28"/>
      <w:szCs w:val="28"/>
      <w:lang w:val="zh-CN"/>
    </w:rPr>
  </w:style>
  <w:style w:type="character" w:customStyle="1" w:styleId="81">
    <w:name w:val="标题 5 字符"/>
    <w:link w:val="8"/>
    <w:qFormat/>
    <w:uiPriority w:val="0"/>
    <w:rPr>
      <w:b/>
      <w:bCs/>
      <w:kern w:val="2"/>
      <w:sz w:val="28"/>
      <w:szCs w:val="28"/>
    </w:rPr>
  </w:style>
  <w:style w:type="character" w:customStyle="1" w:styleId="82">
    <w:name w:val="标题 6 字符"/>
    <w:link w:val="9"/>
    <w:uiPriority w:val="0"/>
    <w:rPr>
      <w:rFonts w:ascii="Arial" w:hAnsi="Arial" w:eastAsia="黑体"/>
      <w:b/>
      <w:bCs/>
      <w:kern w:val="2"/>
      <w:sz w:val="24"/>
      <w:szCs w:val="24"/>
    </w:rPr>
  </w:style>
  <w:style w:type="character" w:customStyle="1" w:styleId="83">
    <w:name w:val="标题 7 字符"/>
    <w:link w:val="10"/>
    <w:qFormat/>
    <w:uiPriority w:val="0"/>
    <w:rPr>
      <w:b/>
      <w:bCs/>
      <w:kern w:val="2"/>
      <w:sz w:val="24"/>
      <w:szCs w:val="24"/>
    </w:rPr>
  </w:style>
  <w:style w:type="character" w:customStyle="1" w:styleId="84">
    <w:name w:val="标题 8 字符"/>
    <w:link w:val="11"/>
    <w:qFormat/>
    <w:uiPriority w:val="0"/>
    <w:rPr>
      <w:rFonts w:ascii="Arial" w:hAnsi="Arial" w:eastAsia="黑体"/>
      <w:kern w:val="2"/>
      <w:sz w:val="24"/>
      <w:szCs w:val="24"/>
    </w:rPr>
  </w:style>
  <w:style w:type="character" w:customStyle="1" w:styleId="85">
    <w:name w:val="标题 9 字符"/>
    <w:link w:val="12"/>
    <w:qFormat/>
    <w:uiPriority w:val="0"/>
    <w:rPr>
      <w:rFonts w:ascii="Arial" w:hAnsi="Arial" w:eastAsia="黑体"/>
      <w:kern w:val="2"/>
      <w:sz w:val="21"/>
      <w:szCs w:val="21"/>
    </w:rPr>
  </w:style>
  <w:style w:type="character" w:customStyle="1" w:styleId="86">
    <w:name w:val="正文缩进 字符1"/>
    <w:link w:val="17"/>
    <w:qFormat/>
    <w:uiPriority w:val="0"/>
    <w:rPr>
      <w:rFonts w:ascii="宋体" w:eastAsia="宋体"/>
      <w:snapToGrid w:val="0"/>
      <w:color w:val="000000"/>
      <w:kern w:val="28"/>
      <w:sz w:val="28"/>
      <w:lang w:val="en-US" w:eastAsia="zh-CN" w:bidi="ar-SA"/>
    </w:rPr>
  </w:style>
  <w:style w:type="character" w:customStyle="1" w:styleId="87">
    <w:name w:val="题注 字符"/>
    <w:link w:val="18"/>
    <w:qFormat/>
    <w:uiPriority w:val="0"/>
    <w:rPr>
      <w:b/>
      <w:kern w:val="2"/>
      <w:sz w:val="28"/>
    </w:rPr>
  </w:style>
  <w:style w:type="character" w:customStyle="1" w:styleId="88">
    <w:name w:val="文档结构图 字符"/>
    <w:link w:val="20"/>
    <w:qFormat/>
    <w:uiPriority w:val="0"/>
    <w:rPr>
      <w:kern w:val="2"/>
      <w:sz w:val="21"/>
      <w:szCs w:val="24"/>
      <w:shd w:val="clear" w:color="auto" w:fill="000080"/>
    </w:rPr>
  </w:style>
  <w:style w:type="character" w:customStyle="1" w:styleId="89">
    <w:name w:val="批注文字 字符1"/>
    <w:link w:val="21"/>
    <w:qFormat/>
    <w:uiPriority w:val="0"/>
    <w:rPr>
      <w:kern w:val="2"/>
      <w:sz w:val="21"/>
      <w:szCs w:val="24"/>
    </w:rPr>
  </w:style>
  <w:style w:type="character" w:customStyle="1" w:styleId="90">
    <w:name w:val="称呼 字符"/>
    <w:link w:val="22"/>
    <w:qFormat/>
    <w:uiPriority w:val="0"/>
    <w:rPr>
      <w:rFonts w:ascii="仿宋_GB2312" w:eastAsia="仿宋_GB2312"/>
      <w:kern w:val="2"/>
      <w:sz w:val="28"/>
    </w:rPr>
  </w:style>
  <w:style w:type="character" w:customStyle="1" w:styleId="91">
    <w:name w:val="正文文本 3 字符"/>
    <w:link w:val="23"/>
    <w:qFormat/>
    <w:uiPriority w:val="0"/>
    <w:rPr>
      <w:kern w:val="2"/>
      <w:sz w:val="21"/>
    </w:rPr>
  </w:style>
  <w:style w:type="character" w:customStyle="1" w:styleId="92">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3">
    <w:name w:val="正文文本缩进 字符"/>
    <w:link w:val="26"/>
    <w:uiPriority w:val="0"/>
    <w:rPr>
      <w:rFonts w:ascii="宋体" w:hAnsi="宋体"/>
      <w:kern w:val="2"/>
      <w:sz w:val="24"/>
      <w:szCs w:val="24"/>
    </w:rPr>
  </w:style>
  <w:style w:type="character" w:customStyle="1" w:styleId="94">
    <w:name w:val="正文文本首行缩进 2 字符"/>
    <w:link w:val="27"/>
    <w:uiPriority w:val="0"/>
    <w:rPr>
      <w:rFonts w:ascii="宋体" w:hAnsi="宋体"/>
      <w:kern w:val="2"/>
      <w:sz w:val="21"/>
      <w:szCs w:val="24"/>
    </w:rPr>
  </w:style>
  <w:style w:type="character" w:customStyle="1" w:styleId="95">
    <w:name w:val="正文文本首行缩进 字符"/>
    <w:link w:val="28"/>
    <w:qFormat/>
    <w:uiPriority w:val="0"/>
    <w:rPr>
      <w:rFonts w:ascii="宋体"/>
      <w:kern w:val="2"/>
      <w:sz w:val="24"/>
      <w:lang w:val="zh-CN"/>
    </w:rPr>
  </w:style>
  <w:style w:type="character" w:customStyle="1" w:styleId="96">
    <w:name w:val="HTML 地址 字符"/>
    <w:link w:val="33"/>
    <w:qFormat/>
    <w:uiPriority w:val="0"/>
    <w:rPr>
      <w:rFonts w:ascii="宋体" w:hAnsi="宋体"/>
      <w:i/>
      <w:iCs/>
      <w:sz w:val="24"/>
      <w:szCs w:val="24"/>
    </w:rPr>
  </w:style>
  <w:style w:type="character" w:customStyle="1" w:styleId="97">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98">
    <w:name w:val="日期 字符"/>
    <w:link w:val="39"/>
    <w:uiPriority w:val="0"/>
    <w:rPr>
      <w:rFonts w:ascii="宋体"/>
      <w:kern w:val="2"/>
      <w:sz w:val="24"/>
      <w:szCs w:val="21"/>
      <w:lang w:val="zh-CN"/>
    </w:rPr>
  </w:style>
  <w:style w:type="character" w:customStyle="1" w:styleId="99">
    <w:name w:val="正文文本缩进 2 字符"/>
    <w:link w:val="40"/>
    <w:uiPriority w:val="0"/>
    <w:rPr>
      <w:rFonts w:ascii="宋体"/>
      <w:sz w:val="28"/>
    </w:rPr>
  </w:style>
  <w:style w:type="character" w:customStyle="1" w:styleId="100">
    <w:name w:val="批注框文本 字符1"/>
    <w:link w:val="41"/>
    <w:qFormat/>
    <w:uiPriority w:val="0"/>
    <w:rPr>
      <w:kern w:val="2"/>
      <w:sz w:val="18"/>
      <w:szCs w:val="18"/>
    </w:rPr>
  </w:style>
  <w:style w:type="character" w:customStyle="1" w:styleId="101">
    <w:name w:val="页脚 字符1"/>
    <w:link w:val="42"/>
    <w:qFormat/>
    <w:locked/>
    <w:uiPriority w:val="99"/>
    <w:rPr>
      <w:kern w:val="2"/>
      <w:sz w:val="18"/>
      <w:szCs w:val="18"/>
    </w:rPr>
  </w:style>
  <w:style w:type="character" w:customStyle="1" w:styleId="102">
    <w:name w:val="页眉 字符1"/>
    <w:link w:val="43"/>
    <w:uiPriority w:val="99"/>
    <w:rPr>
      <w:kern w:val="2"/>
      <w:sz w:val="18"/>
      <w:szCs w:val="18"/>
    </w:rPr>
  </w:style>
  <w:style w:type="character" w:customStyle="1" w:styleId="103">
    <w:name w:val="签名 字符"/>
    <w:link w:val="44"/>
    <w:uiPriority w:val="0"/>
    <w:rPr>
      <w:rFonts w:eastAsia="仿宋_GB2312"/>
      <w:sz w:val="24"/>
    </w:rPr>
  </w:style>
  <w:style w:type="character" w:customStyle="1" w:styleId="104">
    <w:name w:val="副标题 字符"/>
    <w:link w:val="49"/>
    <w:qFormat/>
    <w:uiPriority w:val="0"/>
    <w:rPr>
      <w:rFonts w:ascii="Arial" w:hAnsi="Arial" w:eastAsia="隶书"/>
      <w:b/>
      <w:bCs/>
      <w:kern w:val="28"/>
      <w:sz w:val="44"/>
      <w:szCs w:val="32"/>
      <w:lang w:val="en-US" w:eastAsia="zh-CN" w:bidi="ar-SA"/>
    </w:rPr>
  </w:style>
  <w:style w:type="character" w:customStyle="1" w:styleId="105">
    <w:name w:val="脚注文本 字符"/>
    <w:link w:val="52"/>
    <w:qFormat/>
    <w:uiPriority w:val="0"/>
    <w:rPr>
      <w:color w:val="0000FF"/>
      <w:sz w:val="21"/>
    </w:rPr>
  </w:style>
  <w:style w:type="character" w:customStyle="1" w:styleId="106">
    <w:name w:val="正文文本缩进 3 字符"/>
    <w:link w:val="55"/>
    <w:uiPriority w:val="0"/>
    <w:rPr>
      <w:kern w:val="2"/>
      <w:sz w:val="24"/>
    </w:rPr>
  </w:style>
  <w:style w:type="character" w:customStyle="1" w:styleId="107">
    <w:name w:val="正文文本 2 字符"/>
    <w:link w:val="58"/>
    <w:qFormat/>
    <w:uiPriority w:val="0"/>
    <w:rPr>
      <w:kern w:val="2"/>
      <w:sz w:val="21"/>
      <w:szCs w:val="24"/>
    </w:rPr>
  </w:style>
  <w:style w:type="character" w:customStyle="1" w:styleId="108">
    <w:name w:val="HTML 预设格式 字符"/>
    <w:link w:val="59"/>
    <w:qFormat/>
    <w:uiPriority w:val="99"/>
    <w:rPr>
      <w:rFonts w:ascii="黑体" w:hAnsi="Courier New" w:eastAsia="黑体"/>
    </w:rPr>
  </w:style>
  <w:style w:type="character" w:customStyle="1" w:styleId="109">
    <w:name w:val="标题 字符"/>
    <w:link w:val="61"/>
    <w:qFormat/>
    <w:uiPriority w:val="0"/>
    <w:rPr>
      <w:b/>
      <w:sz w:val="24"/>
      <w:lang w:val="en-GB"/>
    </w:rPr>
  </w:style>
  <w:style w:type="character" w:customStyle="1" w:styleId="110">
    <w:name w:val="批注主题 字符"/>
    <w:link w:val="62"/>
    <w:uiPriority w:val="0"/>
    <w:rPr>
      <w:b/>
      <w:bCs/>
      <w:kern w:val="2"/>
      <w:sz w:val="21"/>
      <w:szCs w:val="24"/>
    </w:rPr>
  </w:style>
  <w:style w:type="character" w:customStyle="1" w:styleId="111">
    <w:name w:val="方案正文 Char"/>
    <w:uiPriority w:val="0"/>
    <w:rPr>
      <w:rFonts w:ascii="仿宋_GB2312" w:eastAsia="仿宋_GB2312"/>
      <w:b/>
      <w:color w:val="000000"/>
      <w:kern w:val="2"/>
      <w:sz w:val="24"/>
      <w:lang w:val="en-US" w:eastAsia="zh-CN" w:bidi="ar-SA"/>
    </w:rPr>
  </w:style>
  <w:style w:type="character" w:customStyle="1" w:styleId="112">
    <w:name w:val="Char Char12"/>
    <w:qFormat/>
    <w:uiPriority w:val="0"/>
    <w:rPr>
      <w:rFonts w:ascii="仿宋_GB2312" w:eastAsia="仿宋_GB2312"/>
      <w:b/>
      <w:bCs/>
      <w:kern w:val="2"/>
      <w:sz w:val="24"/>
      <w:szCs w:val="24"/>
      <w:lang w:val="zh-CN" w:eastAsia="zh-CN" w:bidi="ar-SA"/>
    </w:rPr>
  </w:style>
  <w:style w:type="character" w:customStyle="1" w:styleId="113">
    <w:name w:val="PI Char1"/>
    <w:qFormat/>
    <w:uiPriority w:val="0"/>
    <w:rPr>
      <w:rFonts w:ascii="宋体" w:hAnsi="宋体"/>
      <w:kern w:val="2"/>
      <w:sz w:val="24"/>
      <w:szCs w:val="24"/>
    </w:rPr>
  </w:style>
  <w:style w:type="character" w:customStyle="1" w:styleId="114">
    <w:name w:val="tw4winMark"/>
    <w:uiPriority w:val="0"/>
    <w:rPr>
      <w:rFonts w:ascii="Courier New" w:hAnsi="Courier New" w:cs="Courier New"/>
      <w:vanish/>
      <w:color w:val="800080"/>
      <w:sz w:val="24"/>
      <w:szCs w:val="24"/>
      <w:vertAlign w:val="subscript"/>
    </w:rPr>
  </w:style>
  <w:style w:type="character" w:customStyle="1" w:styleId="115">
    <w:name w:val="正文文本缩进 3 Char1"/>
    <w:semiHidden/>
    <w:qFormat/>
    <w:uiPriority w:val="99"/>
    <w:rPr>
      <w:rFonts w:ascii="Times New Roman" w:hAnsi="Times New Roman" w:eastAsia="宋体" w:cs="Times New Roman"/>
      <w:sz w:val="16"/>
      <w:szCs w:val="16"/>
    </w:rPr>
  </w:style>
  <w:style w:type="character" w:customStyle="1" w:styleId="116">
    <w:name w:val="Char Char30"/>
    <w:uiPriority w:val="6"/>
    <w:rPr>
      <w:rFonts w:ascii="Arial" w:hAnsi="Arial" w:eastAsia="黑体"/>
      <w:kern w:val="1"/>
      <w:sz w:val="21"/>
      <w:szCs w:val="21"/>
    </w:rPr>
  </w:style>
  <w:style w:type="character" w:customStyle="1" w:styleId="117">
    <w:name w:val="样式 样式 标题 4h4H4Fab-4T5Ref Heading 1rh1Heading sqlsect 1.2.3.... +... Char"/>
    <w:link w:val="118"/>
    <w:uiPriority w:val="0"/>
    <w:rPr>
      <w:rFonts w:ascii="微软雅黑" w:hAnsi="微软雅黑" w:eastAsia="微软雅黑"/>
      <w:b/>
      <w:bCs/>
      <w:kern w:val="2"/>
      <w:sz w:val="24"/>
      <w:szCs w:val="28"/>
    </w:rPr>
  </w:style>
  <w:style w:type="paragraph" w:customStyle="1" w:styleId="118">
    <w:name w:val="样式 样式 标题 4h4H4Fab-4T5Ref Heading 1rh1Heading sqlsect 1.2.3.... +..."/>
    <w:basedOn w:val="119"/>
    <w:link w:val="117"/>
    <w:uiPriority w:val="0"/>
    <w:pPr>
      <w:tabs>
        <w:tab w:val="left" w:pos="2356"/>
      </w:tabs>
    </w:pPr>
    <w:rPr>
      <w:b w:val="0"/>
      <w:bCs w:val="0"/>
      <w:kern w:val="2"/>
    </w:rPr>
  </w:style>
  <w:style w:type="paragraph" w:customStyle="1" w:styleId="119">
    <w:name w:val="样式 标题 4h4H4Fab-4T5Ref Heading 1rh1Heading sqlsect 1.2.3...."/>
    <w:basedOn w:val="7"/>
    <w:link w:val="120"/>
    <w:uiPriority w:val="0"/>
    <w:pPr>
      <w:numPr>
        <w:ilvl w:val="3"/>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20">
    <w:name w:val="样式 标题 4h4H4Fab-4T5Ref Heading 1rh1Heading sqlsect 1.2.3.... Char"/>
    <w:link w:val="119"/>
    <w:uiPriority w:val="0"/>
    <w:rPr>
      <w:rFonts w:ascii="微软雅黑" w:hAnsi="微软雅黑" w:eastAsia="微软雅黑"/>
      <w:b/>
      <w:bCs/>
      <w:kern w:val="2"/>
      <w:sz w:val="24"/>
      <w:szCs w:val="28"/>
    </w:rPr>
  </w:style>
  <w:style w:type="character" w:customStyle="1" w:styleId="121">
    <w:name w:val="h Char1"/>
    <w:uiPriority w:val="0"/>
    <w:rPr>
      <w:sz w:val="18"/>
      <w:szCs w:val="18"/>
    </w:rPr>
  </w:style>
  <w:style w:type="character" w:customStyle="1" w:styleId="122">
    <w:name w:val="仿宋正文 Char"/>
    <w:link w:val="123"/>
    <w:qFormat/>
    <w:uiPriority w:val="0"/>
    <w:rPr>
      <w:rFonts w:ascii="仿宋_GB2312" w:eastAsia="仿宋_GB2312"/>
      <w:kern w:val="2"/>
      <w:sz w:val="24"/>
      <w:lang w:val="en-US" w:eastAsia="zh-CN" w:bidi="ar-SA"/>
    </w:rPr>
  </w:style>
  <w:style w:type="paragraph" w:customStyle="1" w:styleId="123">
    <w:name w:val="仿宋正文"/>
    <w:basedOn w:val="1"/>
    <w:link w:val="122"/>
    <w:qFormat/>
    <w:uiPriority w:val="0"/>
    <w:pPr>
      <w:adjustRightInd/>
      <w:spacing w:line="360" w:lineRule="auto"/>
      <w:ind w:firstLine="480" w:firstLineChars="200"/>
    </w:pPr>
    <w:rPr>
      <w:rFonts w:ascii="仿宋_GB2312" w:eastAsia="仿宋_GB2312"/>
      <w:sz w:val="24"/>
      <w:szCs w:val="20"/>
    </w:rPr>
  </w:style>
  <w:style w:type="character" w:customStyle="1" w:styleId="124">
    <w:name w:val="DO_NOT_TRANSLATE"/>
    <w:uiPriority w:val="0"/>
    <w:rPr>
      <w:rFonts w:ascii="Courier New" w:hAnsi="Courier New" w:cs="Courier New"/>
      <w:color w:val="800000"/>
    </w:rPr>
  </w:style>
  <w:style w:type="character" w:customStyle="1" w:styleId="125">
    <w:name w:val="hei16b1"/>
    <w:uiPriority w:val="0"/>
    <w:rPr>
      <w:rFonts w:hint="default" w:ascii="Arial" w:hAnsi="Arial" w:cs="Arial"/>
      <w:b/>
      <w:bCs/>
      <w:color w:val="000000"/>
      <w:sz w:val="24"/>
      <w:szCs w:val="24"/>
    </w:rPr>
  </w:style>
  <w:style w:type="character" w:customStyle="1" w:styleId="126">
    <w:name w:val="Body Text(ch) Char Char"/>
    <w:uiPriority w:val="0"/>
    <w:rPr>
      <w:rFonts w:ascii="宋体"/>
      <w:kern w:val="2"/>
      <w:sz w:val="24"/>
      <w:szCs w:val="21"/>
      <w:lang w:val="zh-CN"/>
    </w:rPr>
  </w:style>
  <w:style w:type="character" w:customStyle="1" w:styleId="127">
    <w:name w:val="big1"/>
    <w:qFormat/>
    <w:uiPriority w:val="0"/>
    <w:rPr>
      <w:rFonts w:hint="eastAsia" w:ascii="宋体" w:hAnsi="宋体" w:eastAsia="宋体"/>
      <w:color w:val="333333"/>
      <w:sz w:val="22"/>
      <w:szCs w:val="22"/>
    </w:rPr>
  </w:style>
  <w:style w:type="character" w:customStyle="1" w:styleId="128">
    <w:name w:val="普通文字 Char1 Char"/>
    <w:qFormat/>
    <w:uiPriority w:val="0"/>
    <w:rPr>
      <w:rFonts w:ascii="宋体" w:hAnsi="Courier New" w:eastAsia="宋体"/>
      <w:kern w:val="2"/>
      <w:sz w:val="21"/>
      <w:szCs w:val="24"/>
      <w:lang w:val="en-US" w:eastAsia="zh-CN" w:bidi="ar-SA"/>
    </w:rPr>
  </w:style>
  <w:style w:type="character" w:customStyle="1" w:styleId="129">
    <w:name w:val="批注文字 Char"/>
    <w:qFormat/>
    <w:uiPriority w:val="99"/>
    <w:rPr>
      <w:kern w:val="2"/>
      <w:sz w:val="21"/>
      <w:szCs w:val="24"/>
    </w:rPr>
  </w:style>
  <w:style w:type="character" w:customStyle="1" w:styleId="130">
    <w:name w:val="纯文本 Char2"/>
    <w:semiHidden/>
    <w:qFormat/>
    <w:uiPriority w:val="99"/>
    <w:rPr>
      <w:rFonts w:ascii="宋体" w:hAnsi="Courier New" w:eastAsia="宋体" w:cs="Courier New"/>
    </w:rPr>
  </w:style>
  <w:style w:type="character" w:customStyle="1" w:styleId="131">
    <w:name w:val="批注主题 Char"/>
    <w:uiPriority w:val="0"/>
    <w:rPr>
      <w:rFonts w:eastAsia="宋体"/>
      <w:b/>
      <w:bCs/>
      <w:kern w:val="2"/>
      <w:sz w:val="21"/>
      <w:szCs w:val="24"/>
      <w:lang w:val="en-US" w:eastAsia="zh-CN" w:bidi="ar-SA"/>
    </w:rPr>
  </w:style>
  <w:style w:type="character" w:customStyle="1" w:styleId="132">
    <w:name w:val="apple-converted-space"/>
    <w:qFormat/>
    <w:uiPriority w:val="0"/>
  </w:style>
  <w:style w:type="character" w:customStyle="1" w:styleId="133">
    <w:name w:val="正文缩进 Char1"/>
    <w:qFormat/>
    <w:uiPriority w:val="0"/>
    <w:rPr>
      <w:rFonts w:ascii="宋体" w:eastAsia="宋体"/>
      <w:snapToGrid w:val="0"/>
      <w:color w:val="000000"/>
      <w:kern w:val="28"/>
      <w:sz w:val="28"/>
      <w:lang w:val="en-US" w:eastAsia="zh-CN" w:bidi="ar-SA"/>
    </w:rPr>
  </w:style>
  <w:style w:type="character" w:customStyle="1" w:styleId="134">
    <w:name w:val="标题 1 字符"/>
    <w:uiPriority w:val="9"/>
    <w:rPr>
      <w:rFonts w:ascii="Arial" w:hAnsi="Arial" w:eastAsia="黑体" w:cs="Arial"/>
      <w:b/>
      <w:bCs/>
      <w:snapToGrid w:val="0"/>
      <w:kern w:val="44"/>
      <w:sz w:val="44"/>
      <w:szCs w:val="44"/>
    </w:rPr>
  </w:style>
  <w:style w:type="character" w:customStyle="1" w:styleId="135">
    <w:name w:val="Char Char29"/>
    <w:uiPriority w:val="6"/>
    <w:rPr>
      <w:rFonts w:ascii="Arial" w:hAnsi="Arial" w:eastAsia="微软雅黑"/>
      <w:b/>
      <w:kern w:val="1"/>
      <w:sz w:val="44"/>
      <w:szCs w:val="32"/>
      <w:lang w:val="en-US" w:eastAsia="zh-CN" w:bidi="ar-SA"/>
    </w:rPr>
  </w:style>
  <w:style w:type="character" w:customStyle="1" w:styleId="136">
    <w:name w:val="表格名称[858D7CFB-ED40-4347-BF05-701D383B685F]"/>
    <w:link w:val="137"/>
    <w:uiPriority w:val="0"/>
    <w:rPr>
      <w:sz w:val="32"/>
    </w:rPr>
  </w:style>
  <w:style w:type="paragraph" w:customStyle="1" w:styleId="137">
    <w:name w:val="表格名称"/>
    <w:basedOn w:val="5"/>
    <w:link w:val="136"/>
    <w:uiPriority w:val="0"/>
    <w:pPr>
      <w:numPr>
        <w:ilvl w:val="0"/>
        <w:numId w:val="0"/>
      </w:numPr>
      <w:snapToGrid w:val="0"/>
      <w:spacing w:before="240" w:after="240" w:line="240" w:lineRule="auto"/>
      <w:jc w:val="center"/>
    </w:pPr>
    <w:rPr>
      <w:rFonts w:ascii="Times New Roman" w:hAnsi="Times New Roman" w:eastAsia="宋体"/>
      <w:b w:val="0"/>
      <w:bCs w:val="0"/>
      <w:kern w:val="0"/>
      <w:szCs w:val="20"/>
    </w:rPr>
  </w:style>
  <w:style w:type="character" w:customStyle="1" w:styleId="138">
    <w:name w:val="标题 4 Char1"/>
    <w:qFormat/>
    <w:uiPriority w:val="9"/>
    <w:rPr>
      <w:rFonts w:ascii="Cambria" w:hAnsi="Cambria" w:eastAsia="宋体" w:cs="Times New Roman"/>
      <w:b/>
      <w:bCs/>
      <w:kern w:val="2"/>
      <w:sz w:val="28"/>
      <w:szCs w:val="28"/>
    </w:rPr>
  </w:style>
  <w:style w:type="character" w:customStyle="1" w:styleId="139">
    <w:name w:val="标题 3 字符"/>
    <w:uiPriority w:val="9"/>
    <w:rPr>
      <w:b/>
      <w:bCs/>
      <w:kern w:val="2"/>
      <w:sz w:val="32"/>
      <w:szCs w:val="32"/>
    </w:rPr>
  </w:style>
  <w:style w:type="character" w:customStyle="1" w:styleId="140">
    <w:name w:val="dectext1"/>
    <w:qFormat/>
    <w:uiPriority w:val="0"/>
    <w:rPr>
      <w:rFonts w:ascii="宋体" w:hAnsi="宋体" w:eastAsia="宋体"/>
      <w:color w:val="333333"/>
      <w:sz w:val="21"/>
      <w:szCs w:val="21"/>
      <w:u w:val="none"/>
    </w:rPr>
  </w:style>
  <w:style w:type="character" w:customStyle="1" w:styleId="141">
    <w:name w:val="称呼 Char1"/>
    <w:qFormat/>
    <w:uiPriority w:val="0"/>
    <w:rPr>
      <w:rFonts w:ascii="Times New Roman" w:hAnsi="Times New Roman" w:eastAsia="宋体" w:cs="Times New Roman"/>
      <w:szCs w:val="24"/>
    </w:rPr>
  </w:style>
  <w:style w:type="character" w:customStyle="1" w:styleId="142">
    <w:name w:val="列出段落 Char1"/>
    <w:link w:val="143"/>
    <w:uiPriority w:val="0"/>
    <w:rPr>
      <w:rFonts w:ascii="Calibri" w:hAnsi="Calibri"/>
      <w:sz w:val="24"/>
      <w:lang w:eastAsia="en-US"/>
    </w:rPr>
  </w:style>
  <w:style w:type="paragraph" w:customStyle="1" w:styleId="143">
    <w:name w:val="List"/>
    <w:basedOn w:val="1"/>
    <w:next w:val="144"/>
    <w:link w:val="142"/>
    <w:qFormat/>
    <w:uiPriority w:val="0"/>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144">
    <w:name w:val="List Paragraph"/>
    <w:basedOn w:val="1"/>
    <w:qFormat/>
    <w:uiPriority w:val="99"/>
    <w:pPr>
      <w:spacing w:line="360" w:lineRule="auto"/>
      <w:ind w:firstLine="200" w:firstLineChars="200"/>
    </w:pPr>
    <w:rPr>
      <w:rFonts w:eastAsia="楷体_GB2312" w:cs="Lucida Sans"/>
      <w:sz w:val="24"/>
    </w:rPr>
  </w:style>
  <w:style w:type="character" w:customStyle="1" w:styleId="145">
    <w:name w:val="Item List Char"/>
    <w:link w:val="146"/>
    <w:uiPriority w:val="0"/>
    <w:rPr>
      <w:rFonts w:ascii="Arial"/>
      <w:bCs/>
      <w:sz w:val="21"/>
      <w:szCs w:val="21"/>
      <w:lang w:val="en-US" w:eastAsia="zh-CN" w:bidi="ar-SA"/>
    </w:rPr>
  </w:style>
  <w:style w:type="paragraph" w:customStyle="1" w:styleId="146">
    <w:name w:val="Item List"/>
    <w:link w:val="145"/>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147">
    <w:name w:val="日期 Char1"/>
    <w:semiHidden/>
    <w:uiPriority w:val="99"/>
    <w:rPr>
      <w:rFonts w:ascii="Times New Roman" w:hAnsi="Times New Roman" w:eastAsia="宋体" w:cs="Times New Roman"/>
      <w:szCs w:val="24"/>
    </w:rPr>
  </w:style>
  <w:style w:type="character" w:customStyle="1" w:styleId="148">
    <w:name w:val="U_正文 Char"/>
    <w:link w:val="149"/>
    <w:uiPriority w:val="0"/>
    <w:rPr>
      <w:sz w:val="24"/>
      <w:szCs w:val="24"/>
    </w:rPr>
  </w:style>
  <w:style w:type="paragraph" w:customStyle="1" w:styleId="149">
    <w:name w:val="U_正文"/>
    <w:basedOn w:val="1"/>
    <w:link w:val="148"/>
    <w:uiPriority w:val="0"/>
    <w:pPr>
      <w:adjustRightInd/>
      <w:spacing w:beforeLines="20" w:afterLines="20" w:line="300" w:lineRule="auto"/>
      <w:ind w:firstLine="200" w:firstLineChars="200"/>
    </w:pPr>
    <w:rPr>
      <w:kern w:val="0"/>
      <w:sz w:val="24"/>
    </w:rPr>
  </w:style>
  <w:style w:type="character" w:customStyle="1" w:styleId="150">
    <w:name w:val="正文文字缩进 2 Char Char"/>
    <w:uiPriority w:val="0"/>
    <w:rPr>
      <w:rFonts w:ascii="宋体"/>
      <w:sz w:val="28"/>
    </w:rPr>
  </w:style>
  <w:style w:type="character" w:customStyle="1" w:styleId="151">
    <w:name w:val="5正文 Char"/>
    <w:link w:val="152"/>
    <w:uiPriority w:val="0"/>
    <w:rPr>
      <w:rFonts w:ascii="仿宋_GB2312" w:hAnsi="微软雅黑" w:eastAsia="仿宋_GB2312"/>
      <w:sz w:val="28"/>
      <w:szCs w:val="21"/>
    </w:rPr>
  </w:style>
  <w:style w:type="paragraph" w:customStyle="1" w:styleId="152">
    <w:name w:val="5正文"/>
    <w:basedOn w:val="1"/>
    <w:link w:val="15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3">
    <w:name w:val=" Char Char4"/>
    <w:qFormat/>
    <w:uiPriority w:val="0"/>
    <w:rPr>
      <w:rFonts w:eastAsia="宋体"/>
      <w:b/>
      <w:sz w:val="24"/>
      <w:lang w:val="en-GB" w:eastAsia="zh-CN" w:bidi="ar-SA"/>
    </w:rPr>
  </w:style>
  <w:style w:type="character" w:customStyle="1" w:styleId="154">
    <w:name w:val="HTML 预设格式 Char1"/>
    <w:uiPriority w:val="0"/>
    <w:rPr>
      <w:rFonts w:ascii="Courier New" w:hAnsi="Courier New" w:eastAsia="宋体" w:cs="Courier New"/>
      <w:sz w:val="20"/>
      <w:szCs w:val="20"/>
    </w:rPr>
  </w:style>
  <w:style w:type="character" w:customStyle="1" w:styleId="155">
    <w:name w:val="普通文字 Char Char1"/>
    <w:qFormat/>
    <w:uiPriority w:val="0"/>
    <w:rPr>
      <w:rFonts w:ascii="宋体" w:hAnsi="Courier New"/>
      <w:kern w:val="2"/>
      <w:sz w:val="21"/>
    </w:rPr>
  </w:style>
  <w:style w:type="character" w:customStyle="1" w:styleId="156">
    <w:name w:val="Char Char311"/>
    <w:uiPriority w:val="0"/>
    <w:rPr>
      <w:rFonts w:eastAsia="宋体"/>
      <w:kern w:val="2"/>
      <w:sz w:val="21"/>
      <w:szCs w:val="24"/>
      <w:lang w:val="en-US" w:eastAsia="zh-CN" w:bidi="ar-SA"/>
    </w:rPr>
  </w:style>
  <w:style w:type="character" w:customStyle="1" w:styleId="157">
    <w:name w:val="Char Char101"/>
    <w:qFormat/>
    <w:uiPriority w:val="6"/>
    <w:rPr>
      <w:rFonts w:ascii="宋体" w:hAnsi="宋体"/>
      <w:kern w:val="2"/>
      <w:sz w:val="21"/>
      <w:szCs w:val="24"/>
      <w:lang w:val="en-US" w:eastAsia="zh-CN"/>
    </w:rPr>
  </w:style>
  <w:style w:type="character" w:customStyle="1" w:styleId="158">
    <w:name w:val="正文非缩进 Char"/>
    <w:qFormat/>
    <w:uiPriority w:val="0"/>
    <w:rPr>
      <w:rFonts w:ascii="宋体" w:eastAsia="宋体"/>
      <w:snapToGrid w:val="0"/>
      <w:color w:val="000000"/>
      <w:kern w:val="28"/>
      <w:sz w:val="28"/>
      <w:lang w:val="en-US" w:eastAsia="zh-CN" w:bidi="ar-SA"/>
    </w:rPr>
  </w:style>
  <w:style w:type="character" w:customStyle="1" w:styleId="159">
    <w:name w:val="t21"/>
    <w:uiPriority w:val="0"/>
    <w:rPr>
      <w:rFonts w:ascii="仿宋_GB2312" w:eastAsia="微软雅黑"/>
      <w:b/>
      <w:kern w:val="2"/>
      <w:sz w:val="23"/>
      <w:szCs w:val="23"/>
      <w:lang w:val="en-US" w:eastAsia="zh-CN" w:bidi="ar-SA"/>
    </w:rPr>
  </w:style>
  <w:style w:type="character" w:customStyle="1" w:styleId="160">
    <w:name w:val="样式 宋体"/>
    <w:uiPriority w:val="0"/>
    <w:rPr>
      <w:rFonts w:ascii="宋体" w:hAnsi="宋体"/>
      <w:sz w:val="24"/>
    </w:rPr>
  </w:style>
  <w:style w:type="character" w:customStyle="1" w:styleId="161">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62">
    <w:name w:val="Char Char18"/>
    <w:qFormat/>
    <w:uiPriority w:val="6"/>
    <w:rPr>
      <w:rFonts w:ascii="宋体" w:hAnsi="宋体"/>
      <w:sz w:val="28"/>
    </w:rPr>
  </w:style>
  <w:style w:type="character" w:customStyle="1" w:styleId="163">
    <w:name w:val="unnamed11"/>
    <w:qFormat/>
    <w:uiPriority w:val="0"/>
    <w:rPr>
      <w:sz w:val="20"/>
      <w:szCs w:val="20"/>
    </w:rPr>
  </w:style>
  <w:style w:type="character" w:customStyle="1" w:styleId="164">
    <w:name w:val="Char Char2"/>
    <w:qFormat/>
    <w:uiPriority w:val="0"/>
    <w:rPr>
      <w:rFonts w:eastAsia="宋体"/>
      <w:b/>
      <w:bCs/>
      <w:kern w:val="2"/>
      <w:sz w:val="21"/>
      <w:szCs w:val="24"/>
      <w:lang w:val="en-US" w:eastAsia="zh-CN" w:bidi="ar-SA"/>
    </w:rPr>
  </w:style>
  <w:style w:type="character" w:customStyle="1" w:styleId="165">
    <w:name w:val="标题4-dyf Char"/>
    <w:link w:val="166"/>
    <w:qFormat/>
    <w:uiPriority w:val="0"/>
    <w:rPr>
      <w:rFonts w:ascii="Cambria" w:hAnsi="Cambria"/>
      <w:b/>
      <w:bCs/>
      <w:color w:val="000000"/>
      <w:kern w:val="2"/>
      <w:sz w:val="21"/>
      <w:szCs w:val="21"/>
    </w:rPr>
  </w:style>
  <w:style w:type="paragraph" w:customStyle="1" w:styleId="166">
    <w:name w:val="标题4-dyf"/>
    <w:basedOn w:val="7"/>
    <w:link w:val="165"/>
    <w:qFormat/>
    <w:uiPriority w:val="0"/>
    <w:pPr>
      <w:numPr>
        <w:ilvl w:val="3"/>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67">
    <w:name w:val="Char Char3"/>
    <w:qFormat/>
    <w:uiPriority w:val="0"/>
    <w:rPr>
      <w:rFonts w:ascii="Times New Roman" w:hAnsi="Times New Roman" w:eastAsia="宋体" w:cs="Times New Roman"/>
      <w:b/>
      <w:kern w:val="2"/>
      <w:sz w:val="32"/>
      <w:szCs w:val="24"/>
      <w:lang w:val="en-US" w:eastAsia="zh-CN" w:bidi="ar-SA"/>
    </w:rPr>
  </w:style>
  <w:style w:type="character" w:customStyle="1" w:styleId="168">
    <w:name w:val="Heading 1 Char"/>
    <w:uiPriority w:val="6"/>
    <w:rPr>
      <w:rFonts w:ascii="Times New Roman" w:hAnsi="Times New Roman" w:eastAsia="黑体" w:cs="Times New Roman"/>
      <w:b/>
      <w:kern w:val="0"/>
      <w:sz w:val="24"/>
      <w:szCs w:val="24"/>
    </w:rPr>
  </w:style>
  <w:style w:type="character" w:customStyle="1" w:styleId="169">
    <w:name w:val="FA正文 Char Char"/>
    <w:qFormat/>
    <w:uiPriority w:val="0"/>
    <w:rPr>
      <w:rFonts w:hAnsi="宋体"/>
      <w:kern w:val="2"/>
      <w:sz w:val="24"/>
      <w:lang w:bidi="ar-SA"/>
    </w:rPr>
  </w:style>
  <w:style w:type="character" w:customStyle="1" w:styleId="170">
    <w:name w:val="正文 项目2 Char"/>
    <w:qFormat/>
    <w:uiPriority w:val="0"/>
    <w:rPr>
      <w:lang w:bidi="ar-SA"/>
    </w:rPr>
  </w:style>
  <w:style w:type="character" w:customStyle="1" w:styleId="171">
    <w:name w:val="正文 项目 Char"/>
    <w:qFormat/>
    <w:uiPriority w:val="0"/>
    <w:rPr>
      <w:rFonts w:ascii="仿宋_GB2312" w:hAnsi="仿宋_GB2312" w:eastAsia="仿宋_GB2312"/>
      <w:kern w:val="2"/>
      <w:sz w:val="24"/>
      <w:lang w:bidi="ar-SA"/>
    </w:rPr>
  </w:style>
  <w:style w:type="character" w:customStyle="1" w:styleId="172">
    <w:name w:val=" Char Char6"/>
    <w:uiPriority w:val="0"/>
    <w:rPr>
      <w:rFonts w:eastAsia="宋体"/>
      <w:kern w:val="2"/>
      <w:sz w:val="21"/>
      <w:szCs w:val="24"/>
      <w:lang w:val="en-US" w:eastAsia="zh-CN" w:bidi="ar-SA"/>
    </w:rPr>
  </w:style>
  <w:style w:type="character" w:customStyle="1" w:styleId="173">
    <w:name w:val="公文正文 Char"/>
    <w:uiPriority w:val="0"/>
    <w:rPr>
      <w:rFonts w:ascii="仿宋_GB2312" w:eastAsia="仿宋_GB2312"/>
      <w:kern w:val="2"/>
      <w:sz w:val="24"/>
      <w:szCs w:val="24"/>
      <w:lang w:val="en-US" w:eastAsia="zh-CN" w:bidi="ar-SA"/>
    </w:rPr>
  </w:style>
  <w:style w:type="character" w:customStyle="1" w:styleId="174">
    <w:name w:val="样式6 Char"/>
    <w:qFormat/>
    <w:uiPriority w:val="0"/>
    <w:rPr>
      <w:rFonts w:ascii="仿宋_GB2312" w:hAnsi="宋体" w:eastAsia="仿宋_GB2312"/>
      <w:b/>
      <w:bCs/>
      <w:kern w:val="2"/>
      <w:sz w:val="24"/>
      <w:szCs w:val="24"/>
      <w:lang w:val="en-US" w:eastAsia="zh-CN" w:bidi="ar-SA"/>
    </w:rPr>
  </w:style>
  <w:style w:type="character" w:customStyle="1" w:styleId="175">
    <w:name w:val="style36"/>
    <w:qFormat/>
    <w:uiPriority w:val="0"/>
  </w:style>
  <w:style w:type="character" w:customStyle="1" w:styleId="176">
    <w:name w:val="批注文字 Char2"/>
    <w:uiPriority w:val="99"/>
    <w:rPr>
      <w:rFonts w:ascii="Times New Roman" w:hAnsi="Times New Roman" w:eastAsia="宋体" w:cs="Times New Roman"/>
      <w:snapToGrid w:val="0"/>
      <w:kern w:val="0"/>
      <w:szCs w:val="24"/>
    </w:rPr>
  </w:style>
  <w:style w:type="character" w:customStyle="1" w:styleId="177">
    <w:name w:val=" Char Char12"/>
    <w:qFormat/>
    <w:uiPriority w:val="0"/>
    <w:rPr>
      <w:rFonts w:ascii="仿宋_GB2312" w:eastAsia="仿宋_GB2312"/>
      <w:b/>
      <w:bCs/>
      <w:kern w:val="2"/>
      <w:sz w:val="24"/>
      <w:szCs w:val="24"/>
      <w:lang w:val="zh-CN" w:eastAsia="zh-CN" w:bidi="ar-SA"/>
    </w:rPr>
  </w:style>
  <w:style w:type="character" w:customStyle="1" w:styleId="178">
    <w:name w:val="纯文本 Char Char Char"/>
    <w:qFormat/>
    <w:uiPriority w:val="0"/>
    <w:rPr>
      <w:rFonts w:ascii="宋体" w:hAnsi="Courier New" w:eastAsia="宋体"/>
      <w:kern w:val="2"/>
      <w:sz w:val="21"/>
      <w:lang w:val="en-US" w:eastAsia="zh-CN" w:bidi="ar-SA"/>
    </w:rPr>
  </w:style>
  <w:style w:type="character" w:customStyle="1" w:styleId="179">
    <w:name w:val="Char Char25"/>
    <w:uiPriority w:val="6"/>
    <w:rPr>
      <w:rFonts w:ascii="宋体" w:hAnsi="宋体"/>
      <w:kern w:val="1"/>
      <w:sz w:val="24"/>
      <w:lang w:val="zh-CN"/>
    </w:rPr>
  </w:style>
  <w:style w:type="character" w:customStyle="1" w:styleId="180">
    <w:name w:val="content"/>
    <w:qFormat/>
    <w:uiPriority w:val="0"/>
  </w:style>
  <w:style w:type="character" w:customStyle="1" w:styleId="181">
    <w:name w:val="正文1 Char"/>
    <w:uiPriority w:val="0"/>
    <w:rPr>
      <w:rFonts w:ascii="宋体" w:eastAsia="宋体"/>
      <w:snapToGrid w:val="0"/>
      <w:color w:val="000000"/>
      <w:kern w:val="28"/>
      <w:sz w:val="28"/>
      <w:lang w:val="en-US" w:eastAsia="zh-CN" w:bidi="ar-SA"/>
    </w:rPr>
  </w:style>
  <w:style w:type="character" w:customStyle="1" w:styleId="182">
    <w:name w:val="Char Char8"/>
    <w:uiPriority w:val="0"/>
    <w:rPr>
      <w:rFonts w:eastAsia="宋体"/>
      <w:b/>
      <w:sz w:val="24"/>
      <w:lang w:val="en-GB" w:eastAsia="zh-CN"/>
    </w:rPr>
  </w:style>
  <w:style w:type="character" w:customStyle="1" w:styleId="183">
    <w:name w:val="myp1111"/>
    <w:uiPriority w:val="0"/>
    <w:rPr>
      <w:rFonts w:hint="default" w:ascii="ˎ̥" w:hAnsi="ˎ̥"/>
      <w:color w:val="000000"/>
      <w:sz w:val="20"/>
      <w:szCs w:val="20"/>
      <w:u w:val="none"/>
    </w:rPr>
  </w:style>
  <w:style w:type="character" w:customStyle="1" w:styleId="184">
    <w:name w:val="批注框文本 Char1"/>
    <w:semiHidden/>
    <w:uiPriority w:val="99"/>
    <w:rPr>
      <w:rFonts w:ascii="Times New Roman" w:hAnsi="Times New Roman" w:eastAsia="宋体" w:cs="Times New Roman"/>
      <w:sz w:val="18"/>
      <w:szCs w:val="18"/>
    </w:rPr>
  </w:style>
  <w:style w:type="character" w:customStyle="1" w:styleId="185">
    <w:name w:val="纯文本 Char_0"/>
    <w:link w:val="186"/>
    <w:qFormat/>
    <w:uiPriority w:val="0"/>
    <w:rPr>
      <w:rFonts w:ascii="宋体" w:hAnsi="Courier New"/>
      <w:kern w:val="2"/>
      <w:sz w:val="21"/>
      <w:szCs w:val="21"/>
    </w:rPr>
  </w:style>
  <w:style w:type="paragraph" w:customStyle="1" w:styleId="186">
    <w:name w:val="纯文本_0_0"/>
    <w:basedOn w:val="187"/>
    <w:link w:val="185"/>
    <w:uiPriority w:val="0"/>
    <w:rPr>
      <w:rFonts w:ascii="宋体" w:hAnsi="Courier New"/>
      <w:szCs w:val="21"/>
    </w:rPr>
  </w:style>
  <w:style w:type="paragraph" w:customStyle="1" w:styleId="18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8">
    <w:name w:val="shadow11"/>
    <w:qFormat/>
    <w:uiPriority w:val="0"/>
    <w:rPr>
      <w:color w:val="000000"/>
      <w:sz w:val="21"/>
    </w:rPr>
  </w:style>
  <w:style w:type="character" w:customStyle="1" w:styleId="189">
    <w:name w:val="hui3"/>
    <w:qFormat/>
    <w:uiPriority w:val="0"/>
    <w:rPr>
      <w:color w:val="333333"/>
    </w:rPr>
  </w:style>
  <w:style w:type="character" w:customStyle="1" w:styleId="190">
    <w:name w:val="标题 2 字符"/>
    <w:uiPriority w:val="9"/>
    <w:rPr>
      <w:rFonts w:ascii="仿宋_GB2312" w:hAnsi="Times New Roman" w:eastAsia="仿宋_GB2312" w:cs="Times New Roman"/>
      <w:b/>
      <w:kern w:val="2"/>
      <w:sz w:val="24"/>
      <w:lang w:val="zh-CN"/>
    </w:rPr>
  </w:style>
  <w:style w:type="character" w:customStyle="1" w:styleId="191">
    <w:name w:val="段落 Char Char"/>
    <w:link w:val="192"/>
    <w:uiPriority w:val="0"/>
    <w:rPr>
      <w:rFonts w:ascii="宋体" w:hAnsi="宋体"/>
      <w:sz w:val="24"/>
    </w:rPr>
  </w:style>
  <w:style w:type="paragraph" w:customStyle="1" w:styleId="192">
    <w:name w:val="段落"/>
    <w:basedOn w:val="1"/>
    <w:link w:val="191"/>
    <w:uiPriority w:val="0"/>
    <w:pPr>
      <w:adjustRightInd/>
      <w:spacing w:line="360" w:lineRule="auto"/>
      <w:ind w:firstLine="480" w:firstLineChars="200"/>
    </w:pPr>
    <w:rPr>
      <w:rFonts w:ascii="宋体" w:hAnsi="宋体"/>
      <w:kern w:val="0"/>
      <w:sz w:val="24"/>
      <w:szCs w:val="20"/>
    </w:rPr>
  </w:style>
  <w:style w:type="character" w:customStyle="1" w:styleId="193">
    <w:name w:val="正文文本 3 Char1"/>
    <w:semiHidden/>
    <w:uiPriority w:val="99"/>
    <w:rPr>
      <w:rFonts w:ascii="Times New Roman" w:hAnsi="Times New Roman" w:eastAsia="宋体" w:cs="Times New Roman"/>
      <w:sz w:val="16"/>
      <w:szCs w:val="16"/>
    </w:rPr>
  </w:style>
  <w:style w:type="character" w:customStyle="1" w:styleId="194">
    <w:name w:val="font51"/>
    <w:uiPriority w:val="0"/>
    <w:rPr>
      <w:rFonts w:hint="eastAsia" w:ascii="仿宋" w:hAnsi="仿宋" w:eastAsia="仿宋" w:cs="仿宋"/>
      <w:color w:val="000000"/>
      <w:sz w:val="20"/>
      <w:szCs w:val="20"/>
      <w:u w:val="none"/>
    </w:rPr>
  </w:style>
  <w:style w:type="character" w:customStyle="1" w:styleId="195">
    <w:name w:val="标准正文格式 Char"/>
    <w:qFormat/>
    <w:uiPriority w:val="0"/>
    <w:rPr>
      <w:rFonts w:ascii="宋体" w:eastAsia="仿宋_GB2312" w:cs="宋体"/>
      <w:color w:val="000000"/>
      <w:sz w:val="24"/>
      <w:lang w:val="en-US" w:eastAsia="zh-CN" w:bidi="ar-SA"/>
    </w:rPr>
  </w:style>
  <w:style w:type="character" w:customStyle="1" w:styleId="196">
    <w:name w:val="标题 1 Char Char"/>
    <w:qFormat/>
    <w:uiPriority w:val="0"/>
    <w:rPr>
      <w:rFonts w:hint="eastAsia" w:ascii="宋体" w:hAnsi="宋体" w:eastAsia="宋体"/>
      <w:b/>
      <w:spacing w:val="-2"/>
      <w:sz w:val="24"/>
      <w:lang w:val="en-US" w:eastAsia="zh-CN" w:bidi="ar-SA"/>
    </w:rPr>
  </w:style>
  <w:style w:type="character" w:customStyle="1" w:styleId="197">
    <w:name w:val="Char Char91"/>
    <w:uiPriority w:val="0"/>
    <w:rPr>
      <w:rFonts w:eastAsia="宋体"/>
      <w:kern w:val="2"/>
      <w:sz w:val="18"/>
      <w:szCs w:val="18"/>
      <w:lang w:val="en-US" w:eastAsia="zh-CN" w:bidi="ar-SA"/>
    </w:rPr>
  </w:style>
  <w:style w:type="character" w:customStyle="1" w:styleId="198">
    <w:name w:val="标题 2 Char Char"/>
    <w:uiPriority w:val="0"/>
    <w:rPr>
      <w:rFonts w:ascii="楷体_GB2312" w:hAnsi="Arial" w:eastAsia="楷体_GB2312"/>
      <w:b/>
      <w:bCs/>
      <w:kern w:val="2"/>
      <w:sz w:val="24"/>
      <w:szCs w:val="32"/>
      <w:lang w:val="en-US" w:eastAsia="zh-CN" w:bidi="ar-SA"/>
    </w:rPr>
  </w:style>
  <w:style w:type="character" w:customStyle="1" w:styleId="199">
    <w:name w:val="Normal Indent Char Char"/>
    <w:qFormat/>
    <w:uiPriority w:val="0"/>
    <w:rPr>
      <w:rFonts w:eastAsia="宋体"/>
      <w:kern w:val="2"/>
      <w:sz w:val="21"/>
      <w:lang w:val="en-US" w:eastAsia="zh-CN" w:bidi="ar-SA"/>
    </w:rPr>
  </w:style>
  <w:style w:type="character" w:customStyle="1" w:styleId="200">
    <w:name w:val="Table Text Char1"/>
    <w:uiPriority w:val="0"/>
    <w:rPr>
      <w:rFonts w:eastAsia="宋体"/>
      <w:sz w:val="24"/>
      <w:szCs w:val="24"/>
      <w:lang w:val="en-US" w:eastAsia="zh-CN" w:bidi="ar-SA"/>
    </w:rPr>
  </w:style>
  <w:style w:type="character" w:customStyle="1" w:styleId="201">
    <w:name w:val="批注框文本 字符"/>
    <w:semiHidden/>
    <w:uiPriority w:val="99"/>
    <w:rPr>
      <w:rFonts w:ascii="Arial" w:hAnsi="Arial" w:eastAsia="黑体" w:cs="Arial"/>
      <w:snapToGrid w:val="0"/>
      <w:kern w:val="0"/>
      <w:sz w:val="18"/>
      <w:szCs w:val="18"/>
    </w:rPr>
  </w:style>
  <w:style w:type="character" w:customStyle="1" w:styleId="202">
    <w:name w:val="Char Char21"/>
    <w:uiPriority w:val="6"/>
    <w:rPr>
      <w:rFonts w:ascii="宋体" w:hAnsi="宋体"/>
      <w:kern w:val="1"/>
      <w:sz w:val="24"/>
      <w:szCs w:val="21"/>
      <w:lang w:val="zh-CN"/>
    </w:rPr>
  </w:style>
  <w:style w:type="character" w:customStyle="1" w:styleId="203">
    <w:name w:val=" Char Char2"/>
    <w:qFormat/>
    <w:uiPriority w:val="0"/>
    <w:rPr>
      <w:rFonts w:eastAsia="宋体"/>
      <w:b/>
      <w:bCs/>
      <w:kern w:val="2"/>
      <w:sz w:val="21"/>
      <w:szCs w:val="24"/>
      <w:lang w:val="en-US" w:eastAsia="zh-CN" w:bidi="ar-SA"/>
    </w:rPr>
  </w:style>
  <w:style w:type="character" w:customStyle="1" w:styleId="204">
    <w:name w:val="Char Char14"/>
    <w:uiPriority w:val="6"/>
    <w:rPr>
      <w:rFonts w:ascii="黑体" w:hAnsi="黑体" w:eastAsia="黑体"/>
    </w:rPr>
  </w:style>
  <w:style w:type="character" w:customStyle="1" w:styleId="205">
    <w:name w:val="哈哈正文 Char"/>
    <w:link w:val="206"/>
    <w:qFormat/>
    <w:uiPriority w:val="0"/>
    <w:rPr>
      <w:rFonts w:ascii="宋体" w:hAnsi="宋体" w:eastAsia="宋体"/>
      <w:kern w:val="2"/>
      <w:sz w:val="24"/>
      <w:lang w:bidi="ar-SA"/>
    </w:rPr>
  </w:style>
  <w:style w:type="paragraph" w:customStyle="1" w:styleId="206">
    <w:name w:val="哈哈正文"/>
    <w:basedOn w:val="1"/>
    <w:link w:val="205"/>
    <w:qFormat/>
    <w:uiPriority w:val="0"/>
    <w:pPr>
      <w:adjustRightInd/>
      <w:spacing w:line="360" w:lineRule="auto"/>
      <w:ind w:firstLine="200" w:firstLineChars="200"/>
    </w:pPr>
    <w:rPr>
      <w:rFonts w:ascii="宋体" w:hAnsi="宋体"/>
      <w:sz w:val="24"/>
      <w:szCs w:val="20"/>
    </w:rPr>
  </w:style>
  <w:style w:type="character" w:customStyle="1" w:styleId="207">
    <w:name w:val="Char Char32"/>
    <w:qFormat/>
    <w:uiPriority w:val="6"/>
    <w:rPr>
      <w:b/>
      <w:kern w:val="1"/>
      <w:sz w:val="24"/>
      <w:szCs w:val="24"/>
    </w:rPr>
  </w:style>
  <w:style w:type="character" w:customStyle="1" w:styleId="208">
    <w:name w:val="正文 编号 Char"/>
    <w:qFormat/>
    <w:uiPriority w:val="0"/>
    <w:rPr>
      <w:rFonts w:ascii="仿宋_GB2312" w:hAnsi="仿宋_GB2312" w:eastAsia="仿宋_GB2312"/>
      <w:kern w:val="2"/>
      <w:sz w:val="24"/>
      <w:lang w:bidi="ar-SA"/>
    </w:rPr>
  </w:style>
  <w:style w:type="character" w:customStyle="1" w:styleId="209">
    <w:name w:val="样式 正文缩进 + 首行缩进:  2 字符 Char Char"/>
    <w:link w:val="210"/>
    <w:uiPriority w:val="0"/>
    <w:rPr>
      <w:rFonts w:cs="宋体"/>
      <w:kern w:val="2"/>
      <w:sz w:val="24"/>
    </w:rPr>
  </w:style>
  <w:style w:type="paragraph" w:customStyle="1" w:styleId="210">
    <w:name w:val="样式 正文缩进 + 首行缩进:  2 字符"/>
    <w:basedOn w:val="17"/>
    <w:link w:val="209"/>
    <w:uiPriority w:val="0"/>
    <w:pPr>
      <w:widowControl w:val="0"/>
      <w:adjustRightInd/>
      <w:snapToGrid/>
      <w:spacing w:line="360" w:lineRule="auto"/>
      <w:ind w:firstLine="200" w:firstLineChars="200"/>
    </w:pPr>
    <w:rPr>
      <w:rFonts w:ascii="Times New Roman"/>
      <w:snapToGrid/>
      <w:color w:val="auto"/>
      <w:kern w:val="2"/>
      <w:sz w:val="24"/>
    </w:rPr>
  </w:style>
  <w:style w:type="character" w:customStyle="1" w:styleId="211">
    <w:name w:val="签名 Char1"/>
    <w:uiPriority w:val="0"/>
    <w:rPr>
      <w:rFonts w:ascii="Times New Roman" w:hAnsi="Times New Roman" w:eastAsia="宋体" w:cs="Times New Roman"/>
      <w:szCs w:val="24"/>
    </w:rPr>
  </w:style>
  <w:style w:type="character" w:customStyle="1" w:styleId="212">
    <w:name w:val="Char Char15"/>
    <w:uiPriority w:val="6"/>
    <w:rPr>
      <w:rFonts w:ascii="宋体" w:hAnsi="宋体"/>
      <w:kern w:val="1"/>
      <w:sz w:val="21"/>
    </w:rPr>
  </w:style>
  <w:style w:type="character" w:customStyle="1" w:styleId="213">
    <w:name w:val="Char Char37"/>
    <w:uiPriority w:val="6"/>
    <w:rPr>
      <w:b/>
      <w:kern w:val="1"/>
      <w:sz w:val="44"/>
      <w:szCs w:val="44"/>
    </w:rPr>
  </w:style>
  <w:style w:type="character" w:customStyle="1" w:styleId="214">
    <w:name w:val="style91"/>
    <w:qFormat/>
    <w:uiPriority w:val="0"/>
    <w:rPr>
      <w:color w:val="333333"/>
    </w:rPr>
  </w:style>
  <w:style w:type="character" w:customStyle="1" w:styleId="215">
    <w:name w:val="Heading 7 Char"/>
    <w:qFormat/>
    <w:locked/>
    <w:uiPriority w:val="0"/>
    <w:rPr>
      <w:rFonts w:ascii="宋体" w:hAnsi="宋体" w:eastAsia="宋体"/>
      <w:b/>
      <w:bCs/>
      <w:kern w:val="2"/>
      <w:sz w:val="24"/>
      <w:szCs w:val="24"/>
      <w:lang w:val="en-US" w:eastAsia="zh-CN" w:bidi="ar-SA"/>
    </w:rPr>
  </w:style>
  <w:style w:type="character" w:customStyle="1" w:styleId="216">
    <w:name w:val="图名 Char"/>
    <w:qFormat/>
    <w:uiPriority w:val="0"/>
    <w:rPr>
      <w:rFonts w:ascii="Arial" w:hAnsi="Arial" w:eastAsia="黑体"/>
      <w:kern w:val="2"/>
      <w:sz w:val="24"/>
      <w:szCs w:val="24"/>
      <w:lang w:val="en-US" w:eastAsia="zh-CN" w:bidi="ar-SA"/>
    </w:rPr>
  </w:style>
  <w:style w:type="character" w:customStyle="1" w:styleId="217">
    <w:name w:val="ca-131"/>
    <w:qFormat/>
    <w:uiPriority w:val="0"/>
    <w:rPr>
      <w:rFonts w:hint="eastAsia" w:ascii="仿宋_GB2312" w:eastAsia="仿宋_GB2312"/>
      <w:b/>
      <w:bCs/>
      <w:color w:val="000000"/>
      <w:spacing w:val="-20"/>
      <w:sz w:val="24"/>
      <w:szCs w:val="24"/>
    </w:rPr>
  </w:style>
  <w:style w:type="character" w:customStyle="1" w:styleId="218">
    <w:name w:val="Ò³Ã¼ Char Char"/>
    <w:uiPriority w:val="0"/>
    <w:rPr>
      <w:rFonts w:eastAsia="宋体"/>
      <w:kern w:val="2"/>
      <w:sz w:val="18"/>
      <w:lang w:val="en-US" w:eastAsia="zh-CN" w:bidi="ar-SA"/>
    </w:rPr>
  </w:style>
  <w:style w:type="character" w:customStyle="1" w:styleId="219">
    <w:name w:val="正文文本缩进 2 Char1"/>
    <w:semiHidden/>
    <w:qFormat/>
    <w:uiPriority w:val="99"/>
    <w:rPr>
      <w:rFonts w:ascii="Times New Roman" w:hAnsi="Times New Roman" w:eastAsia="宋体" w:cs="Times New Roman"/>
      <w:szCs w:val="24"/>
    </w:rPr>
  </w:style>
  <w:style w:type="character" w:customStyle="1" w:styleId="220">
    <w:name w:val="font12gray1"/>
    <w:qFormat/>
    <w:uiPriority w:val="0"/>
    <w:rPr>
      <w:rFonts w:ascii="仿宋_GB2312" w:eastAsia="微软雅黑"/>
      <w:b/>
      <w:spacing w:val="300"/>
      <w:kern w:val="2"/>
      <w:sz w:val="18"/>
      <w:szCs w:val="18"/>
      <w:lang w:val="en-US" w:eastAsia="zh-CN" w:bidi="ar-SA"/>
    </w:rPr>
  </w:style>
  <w:style w:type="character" w:customStyle="1" w:styleId="221">
    <w:name w:val="Footer-Even Char1"/>
    <w:qFormat/>
    <w:uiPriority w:val="0"/>
    <w:rPr>
      <w:rFonts w:eastAsia="宋体"/>
      <w:kern w:val="2"/>
      <w:sz w:val="18"/>
      <w:szCs w:val="18"/>
      <w:lang w:val="en-US" w:eastAsia="zh-CN" w:bidi="ar-SA"/>
    </w:rPr>
  </w:style>
  <w:style w:type="character" w:customStyle="1" w:styleId="222">
    <w:name w:val="Char Char10"/>
    <w:semiHidden/>
    <w:qFormat/>
    <w:uiPriority w:val="0"/>
    <w:rPr>
      <w:rFonts w:ascii="宋体" w:hAnsi="宋体"/>
      <w:kern w:val="2"/>
      <w:sz w:val="21"/>
      <w:szCs w:val="24"/>
      <w:lang w:val="en-US" w:eastAsia="zh-CN"/>
    </w:rPr>
  </w:style>
  <w:style w:type="character" w:customStyle="1" w:styleId="223">
    <w:name w:val="Char Char23"/>
    <w:qFormat/>
    <w:uiPriority w:val="6"/>
    <w:rPr>
      <w:color w:val="0000FF"/>
      <w:sz w:val="21"/>
    </w:rPr>
  </w:style>
  <w:style w:type="character" w:customStyle="1" w:styleId="224">
    <w:name w:val="表格 Char Char"/>
    <w:qFormat/>
    <w:uiPriority w:val="0"/>
    <w:rPr>
      <w:rFonts w:ascii="宋体" w:hAnsi="宋体" w:eastAsia="宋体"/>
      <w:lang w:bidi="ar-SA"/>
    </w:rPr>
  </w:style>
  <w:style w:type="character" w:customStyle="1" w:styleId="225">
    <w:name w:val="Char Char20"/>
    <w:uiPriority w:val="6"/>
    <w:rPr>
      <w:kern w:val="1"/>
      <w:sz w:val="24"/>
    </w:rPr>
  </w:style>
  <w:style w:type="character" w:customStyle="1" w:styleId="226">
    <w:name w:val="标书表格字体格式 Char"/>
    <w:uiPriority w:val="0"/>
    <w:rPr>
      <w:kern w:val="2"/>
      <w:sz w:val="21"/>
      <w:szCs w:val="24"/>
      <w:lang w:bidi="ar-SA"/>
    </w:rPr>
  </w:style>
  <w:style w:type="character" w:customStyle="1" w:styleId="227">
    <w:name w:val="maywed421"/>
    <w:uiPriority w:val="0"/>
    <w:rPr>
      <w:color w:val="366FB6"/>
      <w:u w:val="none"/>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tw4winInternal"/>
    <w:uiPriority w:val="0"/>
    <w:rPr>
      <w:rFonts w:ascii="Courier New" w:hAnsi="Courier New" w:cs="Courier New"/>
      <w:color w:val="FF0000"/>
    </w:rPr>
  </w:style>
  <w:style w:type="character" w:customStyle="1" w:styleId="231">
    <w:name w:val="font81"/>
    <w:uiPriority w:val="0"/>
    <w:rPr>
      <w:rFonts w:ascii="微软雅黑" w:hAnsi="微软雅黑" w:eastAsia="微软雅黑" w:cs="微软雅黑"/>
      <w:color w:val="000000"/>
      <w:sz w:val="20"/>
      <w:szCs w:val="20"/>
      <w:u w:val="none"/>
    </w:rPr>
  </w:style>
  <w:style w:type="character" w:customStyle="1" w:styleId="232">
    <w:name w:val="正文1 Char1"/>
    <w:uiPriority w:val="0"/>
    <w:rPr>
      <w:rFonts w:ascii="仿宋_GB2312" w:hAnsi="Courier New" w:eastAsia="仿宋_GB2312"/>
      <w:kern w:val="28"/>
      <w:sz w:val="24"/>
      <w:szCs w:val="24"/>
    </w:rPr>
  </w:style>
  <w:style w:type="character" w:customStyle="1" w:styleId="233">
    <w:name w:val="正文文本缩进 Char2"/>
    <w:qFormat/>
    <w:uiPriority w:val="0"/>
    <w:rPr>
      <w:rFonts w:ascii="Times New Roman" w:hAnsi="Times New Roman" w:eastAsia="宋体" w:cs="Times New Roman"/>
      <w:snapToGrid w:val="0"/>
      <w:kern w:val="0"/>
      <w:szCs w:val="24"/>
    </w:rPr>
  </w:style>
  <w:style w:type="character" w:customStyle="1" w:styleId="234">
    <w:name w:val="批注文字 字符"/>
    <w:qFormat/>
    <w:uiPriority w:val="99"/>
    <w:rPr>
      <w:rFonts w:ascii="Arial" w:hAnsi="Arial" w:eastAsia="黑体" w:cs="Arial"/>
      <w:snapToGrid w:val="0"/>
      <w:kern w:val="0"/>
      <w:szCs w:val="21"/>
    </w:rPr>
  </w:style>
  <w:style w:type="character" w:customStyle="1" w:styleId="235">
    <w:name w:val="Char Char7"/>
    <w:qFormat/>
    <w:uiPriority w:val="0"/>
    <w:rPr>
      <w:rFonts w:eastAsia="宋体"/>
      <w:kern w:val="2"/>
      <w:sz w:val="21"/>
      <w:szCs w:val="24"/>
      <w:lang w:val="en-US" w:eastAsia="zh-CN" w:bidi="ar-SA"/>
    </w:rPr>
  </w:style>
  <w:style w:type="character" w:customStyle="1" w:styleId="236">
    <w:name w:val="Used by Word for text of Help footnotes Char Char"/>
    <w:qFormat/>
    <w:uiPriority w:val="0"/>
    <w:rPr>
      <w:rFonts w:ascii="Times New Roman" w:hAnsi="Times New Roman" w:eastAsia="宋体" w:cs="Times New Roman"/>
      <w:sz w:val="20"/>
      <w:szCs w:val="20"/>
    </w:rPr>
  </w:style>
  <w:style w:type="character" w:customStyle="1" w:styleId="237">
    <w:name w:val="PI Char"/>
    <w:uiPriority w:val="0"/>
    <w:rPr>
      <w:rFonts w:ascii="宋体" w:hAnsi="宋体" w:eastAsia="宋体"/>
      <w:kern w:val="2"/>
      <w:sz w:val="24"/>
      <w:szCs w:val="24"/>
      <w:lang w:val="en-US" w:eastAsia="zh-CN" w:bidi="ar-SA"/>
    </w:rPr>
  </w:style>
  <w:style w:type="character" w:customStyle="1" w:styleId="238">
    <w:name w:val="正文首行缩进 Char Char Char Char Char Char"/>
    <w:uiPriority w:val="0"/>
    <w:rPr>
      <w:rFonts w:ascii="宋体" w:eastAsia="宋体"/>
      <w:kern w:val="2"/>
      <w:sz w:val="24"/>
      <w:lang w:val="zh-CN" w:bidi="ar-SA"/>
    </w:rPr>
  </w:style>
  <w:style w:type="character" w:customStyle="1" w:styleId="239">
    <w:name w:val="blue1"/>
    <w:qFormat/>
    <w:uiPriority w:val="0"/>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正文首行缩进 Char1"/>
    <w:semiHidden/>
    <w:uiPriority w:val="99"/>
    <w:rPr>
      <w:rFonts w:ascii="宋体" w:hAnsi="Times New Roman" w:eastAsia="宋体" w:cs="Times New Roman"/>
      <w:snapToGrid w:val="0"/>
      <w:kern w:val="2"/>
      <w:sz w:val="24"/>
      <w:szCs w:val="21"/>
      <w:lang w:val="zh-CN"/>
    </w:rPr>
  </w:style>
  <w:style w:type="character" w:customStyle="1" w:styleId="242">
    <w:name w:val="普通文字 Char1"/>
    <w:uiPriority w:val="0"/>
    <w:rPr>
      <w:rFonts w:ascii="宋体" w:hAnsi="Courier New" w:eastAsia="宋体"/>
      <w:kern w:val="2"/>
      <w:sz w:val="21"/>
      <w:lang w:val="en-US" w:eastAsia="zh-CN"/>
    </w:rPr>
  </w:style>
  <w:style w:type="character" w:customStyle="1" w:styleId="243">
    <w:name w:val="首行缩进 Char"/>
    <w:qFormat/>
    <w:uiPriority w:val="0"/>
    <w:rPr>
      <w:rFonts w:ascii="宋体" w:eastAsia="宋体"/>
      <w:kern w:val="2"/>
      <w:sz w:val="24"/>
      <w:lang w:val="en-US" w:eastAsia="zh-CN" w:bidi="ar-SA"/>
    </w:rPr>
  </w:style>
  <w:style w:type="character" w:customStyle="1" w:styleId="244">
    <w:name w:val="纯文本 Char1"/>
    <w:link w:val="245"/>
    <w:qFormat/>
    <w:uiPriority w:val="0"/>
    <w:rPr>
      <w:rFonts w:ascii="宋体" w:hAnsi="Courier New"/>
    </w:rPr>
  </w:style>
  <w:style w:type="paragraph" w:customStyle="1" w:styleId="245">
    <w:name w:val="纯文本1"/>
    <w:basedOn w:val="1"/>
    <w:link w:val="244"/>
    <w:qFormat/>
    <w:uiPriority w:val="0"/>
    <w:pPr>
      <w:adjustRightInd/>
    </w:pPr>
    <w:rPr>
      <w:rFonts w:ascii="宋体" w:hAnsi="Courier New"/>
      <w:kern w:val="0"/>
      <w:sz w:val="20"/>
      <w:szCs w:val="20"/>
    </w:rPr>
  </w:style>
  <w:style w:type="character" w:customStyle="1" w:styleId="246">
    <w:name w:val="px14"/>
    <w:qFormat/>
    <w:uiPriority w:val="0"/>
    <w:rPr>
      <w:rFonts w:ascii="仿宋_GB2312" w:eastAsia="微软雅黑" w:cs="Times New Roman"/>
      <w:b/>
      <w:kern w:val="2"/>
      <w:sz w:val="32"/>
      <w:szCs w:val="32"/>
      <w:lang w:val="en-US" w:eastAsia="zh-CN" w:bidi="ar-SA"/>
    </w:rPr>
  </w:style>
  <w:style w:type="character" w:customStyle="1" w:styleId="247">
    <w:name w:val=" Char Char5"/>
    <w:qFormat/>
    <w:uiPriority w:val="0"/>
    <w:rPr>
      <w:rFonts w:ascii="宋体" w:hAnsi="Courier New" w:eastAsia="宋体"/>
      <w:kern w:val="2"/>
      <w:sz w:val="21"/>
      <w:lang w:val="en-US" w:eastAsia="zh-CN"/>
    </w:rPr>
  </w:style>
  <w:style w:type="character" w:customStyle="1" w:styleId="248">
    <w:name w:val="solutionfonts"/>
    <w:qFormat/>
    <w:uiPriority w:val="0"/>
  </w:style>
  <w:style w:type="character" w:customStyle="1" w:styleId="249">
    <w:name w:val="c7 style3"/>
    <w:qFormat/>
    <w:uiPriority w:val="0"/>
  </w:style>
  <w:style w:type="character" w:customStyle="1" w:styleId="250">
    <w:name w:val="插图说明 Char"/>
    <w:uiPriority w:val="0"/>
    <w:rPr>
      <w:rFonts w:eastAsia="黑体"/>
      <w:sz w:val="24"/>
      <w:lang w:val="en-US" w:eastAsia="zh-CN"/>
    </w:rPr>
  </w:style>
  <w:style w:type="character" w:customStyle="1" w:styleId="251">
    <w:name w:val="Char Char51"/>
    <w:qFormat/>
    <w:uiPriority w:val="0"/>
    <w:rPr>
      <w:rFonts w:ascii="宋体" w:hAnsi="Courier New" w:eastAsia="宋体"/>
      <w:kern w:val="2"/>
      <w:sz w:val="21"/>
      <w:lang w:val="en-US" w:eastAsia="zh-CN"/>
    </w:rPr>
  </w:style>
  <w:style w:type="character" w:customStyle="1" w:styleId="252">
    <w:name w:val="Char Char81"/>
    <w:uiPriority w:val="6"/>
    <w:rPr>
      <w:rFonts w:eastAsia="宋体"/>
      <w:b/>
      <w:sz w:val="24"/>
      <w:lang w:val="en-GB" w:eastAsia="zh-CN"/>
    </w:rPr>
  </w:style>
  <w:style w:type="character" w:customStyle="1" w:styleId="253">
    <w:name w:val="hui"/>
    <w:qFormat/>
    <w:uiPriority w:val="0"/>
  </w:style>
  <w:style w:type="character" w:customStyle="1" w:styleId="254">
    <w:name w:val="tw4winPopup"/>
    <w:uiPriority w:val="0"/>
    <w:rPr>
      <w:rFonts w:ascii="Courier New" w:hAnsi="Courier New" w:cs="Courier New"/>
      <w:color w:val="008000"/>
    </w:rPr>
  </w:style>
  <w:style w:type="character" w:customStyle="1" w:styleId="255">
    <w:name w:val="样式4 Char"/>
    <w:qFormat/>
    <w:uiPriority w:val="0"/>
    <w:rPr>
      <w:rFonts w:ascii="仿宋_GB2312" w:hAnsi="仿宋" w:eastAsia="仿宋_GB2312"/>
      <w:b/>
      <w:kern w:val="2"/>
      <w:sz w:val="32"/>
      <w:szCs w:val="32"/>
      <w:lang w:bidi="ar-SA"/>
    </w:rPr>
  </w:style>
  <w:style w:type="character" w:customStyle="1" w:styleId="256">
    <w:name w:val="font31"/>
    <w:uiPriority w:val="0"/>
    <w:rPr>
      <w:rFonts w:hint="eastAsia" w:ascii="仿宋" w:hAnsi="仿宋" w:eastAsia="仿宋" w:cs="仿宋"/>
      <w:color w:val="000000"/>
      <w:sz w:val="20"/>
      <w:szCs w:val="20"/>
      <w:u w:val="none"/>
    </w:rPr>
  </w:style>
  <w:style w:type="character" w:customStyle="1" w:styleId="257">
    <w:name w:val="Char Char24"/>
    <w:uiPriority w:val="6"/>
    <w:rPr>
      <w:kern w:val="1"/>
      <w:sz w:val="21"/>
    </w:rPr>
  </w:style>
  <w:style w:type="character" w:customStyle="1" w:styleId="258">
    <w:name w:val="Document Map Char"/>
    <w:qFormat/>
    <w:locked/>
    <w:uiPriority w:val="0"/>
    <w:rPr>
      <w:rFonts w:eastAsia="宋体"/>
      <w:kern w:val="2"/>
      <w:sz w:val="21"/>
      <w:szCs w:val="24"/>
      <w:lang w:val="en-US" w:eastAsia="zh-CN" w:bidi="ar-SA"/>
    </w:rPr>
  </w:style>
  <w:style w:type="character" w:customStyle="1" w:styleId="259">
    <w:name w:val="页脚 字符"/>
    <w:uiPriority w:val="99"/>
    <w:rPr>
      <w:kern w:val="2"/>
      <w:sz w:val="18"/>
      <w:szCs w:val="18"/>
    </w:rPr>
  </w:style>
  <w:style w:type="character" w:customStyle="1" w:styleId="260">
    <w:name w:val="正文（缩进2汉字） Char"/>
    <w:link w:val="261"/>
    <w:uiPriority w:val="0"/>
    <w:rPr>
      <w:rFonts w:ascii="宋体"/>
    </w:rPr>
  </w:style>
  <w:style w:type="paragraph" w:customStyle="1" w:styleId="261">
    <w:name w:val="正文（缩进2汉字）"/>
    <w:basedOn w:val="1"/>
    <w:link w:val="260"/>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262">
    <w:name w:val="Char Char36"/>
    <w:uiPriority w:val="6"/>
    <w:rPr>
      <w:rFonts w:ascii="仿宋_GB2312" w:hAnsi="仿宋_GB2312" w:eastAsia="仿宋_GB2312" w:cs="Arial"/>
      <w:b/>
      <w:kern w:val="1"/>
      <w:sz w:val="32"/>
      <w:szCs w:val="32"/>
      <w:lang w:val="zh-CN" w:eastAsia="zh-CN" w:bidi="ar-SA"/>
    </w:rPr>
  </w:style>
  <w:style w:type="character" w:customStyle="1" w:styleId="263">
    <w:name w:val="3级 Char"/>
    <w:link w:val="264"/>
    <w:qFormat/>
    <w:uiPriority w:val="0"/>
    <w:rPr>
      <w:rFonts w:ascii="宋体" w:hAnsi="宋体"/>
      <w:b/>
      <w:bCs/>
      <w:snapToGrid/>
      <w:sz w:val="28"/>
    </w:rPr>
  </w:style>
  <w:style w:type="paragraph" w:customStyle="1" w:styleId="264">
    <w:name w:val="3级"/>
    <w:basedOn w:val="265"/>
    <w:link w:val="263"/>
    <w:qFormat/>
    <w:uiPriority w:val="0"/>
    <w:pPr>
      <w:ind w:left="0" w:right="466" w:firstLine="288"/>
    </w:pPr>
    <w:rPr>
      <w:rFonts w:hAnsi="宋体"/>
      <w:snapToGrid/>
    </w:rPr>
  </w:style>
  <w:style w:type="paragraph" w:customStyle="1" w:styleId="265">
    <w:name w:val="样式 标题 3h33rd level3BOD 0H3l3CTHeading 3 - oldLevel 3 He..."/>
    <w:basedOn w:val="6"/>
    <w:qFormat/>
    <w:uiPriority w:val="99"/>
    <w:pPr>
      <w:keepLines w:val="0"/>
      <w:widowControl/>
      <w:numPr>
        <w:ilvl w:val="0"/>
        <w:numId w:val="6"/>
      </w:numPr>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66">
    <w:name w:val="副标题 Char2"/>
    <w:uiPriority w:val="0"/>
    <w:rPr>
      <w:rFonts w:ascii="Cambria" w:hAnsi="Cambria" w:eastAsia="宋体" w:cs="Times New Roman"/>
      <w:b/>
      <w:bCs/>
      <w:snapToGrid w:val="0"/>
      <w:kern w:val="28"/>
      <w:sz w:val="32"/>
      <w:szCs w:val="32"/>
    </w:rPr>
  </w:style>
  <w:style w:type="character" w:customStyle="1" w:styleId="267">
    <w:name w:val="font61"/>
    <w:qFormat/>
    <w:uiPriority w:val="0"/>
    <w:rPr>
      <w:rFonts w:hint="eastAsia" w:ascii="仿宋" w:hAnsi="仿宋" w:eastAsia="仿宋" w:cs="仿宋"/>
      <w:color w:val="000000"/>
      <w:sz w:val="20"/>
      <w:szCs w:val="20"/>
      <w:u w:val="none"/>
    </w:rPr>
  </w:style>
  <w:style w:type="character" w:customStyle="1" w:styleId="268">
    <w:name w:val="Default Char"/>
    <w:link w:val="269"/>
    <w:qFormat/>
    <w:uiPriority w:val="0"/>
    <w:rPr>
      <w:rFonts w:ascii="仿宋_GB2312" w:eastAsia="仿宋_GB2312" w:cs="仿宋_GB2312"/>
      <w:color w:val="000000"/>
      <w:sz w:val="24"/>
      <w:szCs w:val="24"/>
      <w:lang w:val="en-US" w:eastAsia="zh-CN" w:bidi="ar-SA"/>
    </w:rPr>
  </w:style>
  <w:style w:type="paragraph" w:customStyle="1" w:styleId="269">
    <w:name w:val="Default"/>
    <w:link w:val="26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70">
    <w:name w:val="Ò³Ã¼ Char Char1"/>
    <w:uiPriority w:val="0"/>
    <w:rPr>
      <w:rFonts w:eastAsia="宋体"/>
      <w:kern w:val="2"/>
      <w:sz w:val="18"/>
      <w:szCs w:val="18"/>
      <w:lang w:val="en-US" w:eastAsia="zh-CN" w:bidi="ar-SA"/>
    </w:rPr>
  </w:style>
  <w:style w:type="character" w:customStyle="1" w:styleId="271">
    <w:name w:val="标书1 Char"/>
    <w:uiPriority w:val="0"/>
    <w:rPr>
      <w:rFonts w:eastAsia="宋体"/>
      <w:b/>
      <w:bCs/>
      <w:kern w:val="44"/>
      <w:sz w:val="44"/>
      <w:szCs w:val="44"/>
      <w:lang w:val="en-US" w:eastAsia="zh-CN" w:bidi="ar-SA"/>
    </w:rPr>
  </w:style>
  <w:style w:type="character" w:customStyle="1" w:styleId="272">
    <w:name w:val="正文样式 Char"/>
    <w:link w:val="273"/>
    <w:uiPriority w:val="0"/>
    <w:rPr>
      <w:rFonts w:ascii="Calibri" w:hAnsi="Calibri"/>
      <w:sz w:val="24"/>
      <w:szCs w:val="24"/>
    </w:rPr>
  </w:style>
  <w:style w:type="paragraph" w:customStyle="1" w:styleId="273">
    <w:name w:val="正文样式"/>
    <w:basedOn w:val="1"/>
    <w:link w:val="272"/>
    <w:qFormat/>
    <w:uiPriority w:val="0"/>
    <w:pPr>
      <w:adjustRightInd/>
      <w:spacing w:line="360" w:lineRule="auto"/>
      <w:ind w:firstLine="480" w:firstLineChars="200"/>
    </w:pPr>
    <w:rPr>
      <w:rFonts w:ascii="Calibri" w:hAnsi="Calibri"/>
      <w:kern w:val="0"/>
      <w:sz w:val="24"/>
    </w:rPr>
  </w:style>
  <w:style w:type="character" w:customStyle="1" w:styleId="274">
    <w:name w:val="gf正文1 Char"/>
    <w:qFormat/>
    <w:uiPriority w:val="0"/>
    <w:rPr>
      <w:rFonts w:ascii="宋体" w:hAnsi="宋体" w:eastAsia="宋体" w:cs="宋体"/>
      <w:kern w:val="2"/>
      <w:sz w:val="24"/>
      <w:szCs w:val="24"/>
      <w:lang w:val="en-US" w:eastAsia="zh-CN" w:bidi="ar-SA"/>
    </w:rPr>
  </w:style>
  <w:style w:type="character" w:customStyle="1" w:styleId="275">
    <w:name w:val="Used by Word for text of Help footnotes Char Char1"/>
    <w:qFormat/>
    <w:uiPriority w:val="0"/>
    <w:rPr>
      <w:color w:val="0000FF"/>
      <w:sz w:val="21"/>
    </w:rPr>
  </w:style>
  <w:style w:type="character" w:customStyle="1" w:styleId="276">
    <w:name w:val="Char Char11"/>
    <w:qFormat/>
    <w:locked/>
    <w:uiPriority w:val="0"/>
    <w:rPr>
      <w:rFonts w:ascii="宋体" w:hAnsi="宋体" w:eastAsia="宋体"/>
      <w:b/>
      <w:kern w:val="2"/>
      <w:sz w:val="24"/>
      <w:szCs w:val="24"/>
      <w:lang w:val="en-US" w:eastAsia="zh-CN" w:bidi="ar-SA"/>
    </w:rPr>
  </w:style>
  <w:style w:type="character" w:customStyle="1" w:styleId="277">
    <w:name w:val="公文正文 Char Char"/>
    <w:link w:val="278"/>
    <w:uiPriority w:val="0"/>
    <w:rPr>
      <w:rFonts w:ascii="仿宋_GB2312" w:eastAsia="仿宋_GB2312"/>
      <w:kern w:val="2"/>
      <w:sz w:val="24"/>
      <w:szCs w:val="24"/>
    </w:rPr>
  </w:style>
  <w:style w:type="paragraph" w:customStyle="1" w:styleId="278">
    <w:name w:val="公文正文"/>
    <w:basedOn w:val="1"/>
    <w:link w:val="277"/>
    <w:uiPriority w:val="0"/>
    <w:pPr>
      <w:adjustRightInd/>
      <w:spacing w:before="156" w:line="360" w:lineRule="auto"/>
      <w:ind w:firstLine="360" w:firstLineChars="200"/>
    </w:pPr>
    <w:rPr>
      <w:rFonts w:ascii="仿宋_GB2312" w:eastAsia="仿宋_GB2312"/>
      <w:sz w:val="24"/>
    </w:rPr>
  </w:style>
  <w:style w:type="character" w:customStyle="1" w:styleId="279">
    <w:name w:val="unnamed31"/>
    <w:qFormat/>
    <w:uiPriority w:val="0"/>
    <w:rPr>
      <w:rFonts w:ascii="Tahoma" w:hAnsi="Tahoma" w:eastAsia="宋体"/>
      <w:b/>
      <w:kern w:val="2"/>
      <w:sz w:val="24"/>
      <w:szCs w:val="32"/>
      <w:u w:val="none"/>
      <w:lang w:val="en-US" w:eastAsia="zh-CN" w:bidi="ar-SA"/>
    </w:rPr>
  </w:style>
  <w:style w:type="character" w:customStyle="1" w:styleId="280">
    <w:name w:val="正文首行缩进两字 Char"/>
    <w:qFormat/>
    <w:uiPriority w:val="0"/>
    <w:rPr>
      <w:sz w:val="24"/>
      <w:szCs w:val="24"/>
      <w:lang w:val="en-US" w:eastAsia="zh-CN" w:bidi="ar-SA"/>
    </w:rPr>
  </w:style>
  <w:style w:type="character" w:customStyle="1" w:styleId="281">
    <w:name w:val="表名 Char"/>
    <w:uiPriority w:val="0"/>
    <w:rPr>
      <w:rFonts w:eastAsia="宋体"/>
      <w:b/>
      <w:bCs/>
      <w:kern w:val="2"/>
      <w:sz w:val="24"/>
      <w:szCs w:val="24"/>
      <w:lang w:val="en-US" w:eastAsia="zh-CN" w:bidi="ar-SA"/>
    </w:rPr>
  </w:style>
  <w:style w:type="character" w:customStyle="1" w:styleId="282">
    <w:name w:val="tw4winError"/>
    <w:qFormat/>
    <w:uiPriority w:val="0"/>
    <w:rPr>
      <w:rFonts w:ascii="Courier New" w:hAnsi="Courier New" w:cs="Courier New"/>
      <w:color w:val="00FF00"/>
      <w:sz w:val="40"/>
      <w:szCs w:val="40"/>
    </w:rPr>
  </w:style>
  <w:style w:type="character" w:customStyle="1" w:styleId="283">
    <w:name w:val="Char Char28"/>
    <w:uiPriority w:val="6"/>
    <w:rPr>
      <w:rFonts w:ascii="仿宋_GB2312" w:hAnsi="仿宋_GB2312" w:eastAsia="仿宋_GB2312"/>
      <w:kern w:val="1"/>
      <w:sz w:val="28"/>
    </w:rPr>
  </w:style>
  <w:style w:type="character" w:customStyle="1" w:styleId="284">
    <w:name w:val="pt9"/>
    <w:qFormat/>
    <w:uiPriority w:val="0"/>
    <w:rPr>
      <w:rFonts w:ascii="仿宋_GB2312" w:eastAsia="微软雅黑"/>
      <w:b/>
      <w:kern w:val="2"/>
      <w:sz w:val="32"/>
      <w:szCs w:val="32"/>
      <w:lang w:val="en-US" w:eastAsia="zh-CN" w:bidi="ar-SA"/>
    </w:rPr>
  </w:style>
  <w:style w:type="character" w:customStyle="1" w:styleId="285">
    <w:name w:val="pt141"/>
    <w:uiPriority w:val="0"/>
    <w:rPr>
      <w:color w:val="330066"/>
      <w:sz w:val="22"/>
      <w:szCs w:val="22"/>
    </w:rPr>
  </w:style>
  <w:style w:type="character" w:customStyle="1" w:styleId="286">
    <w:name w:val="此正文 Char"/>
    <w:link w:val="287"/>
    <w:qFormat/>
    <w:uiPriority w:val="0"/>
    <w:rPr>
      <w:kern w:val="2"/>
      <w:sz w:val="24"/>
      <w:szCs w:val="24"/>
    </w:rPr>
  </w:style>
  <w:style w:type="paragraph" w:customStyle="1" w:styleId="287">
    <w:name w:val="此正文"/>
    <w:basedOn w:val="1"/>
    <w:link w:val="286"/>
    <w:uiPriority w:val="0"/>
    <w:pPr>
      <w:adjustRightInd/>
      <w:spacing w:line="360" w:lineRule="auto"/>
      <w:ind w:firstLine="200" w:firstLineChars="200"/>
    </w:pPr>
    <w:rPr>
      <w:sz w:val="24"/>
    </w:rPr>
  </w:style>
  <w:style w:type="character" w:customStyle="1" w:styleId="288">
    <w:name w:val="Char Char22"/>
    <w:uiPriority w:val="6"/>
    <w:rPr>
      <w:rFonts w:ascii="宋体" w:hAnsi="宋体"/>
      <w:kern w:val="1"/>
      <w:sz w:val="24"/>
      <w:szCs w:val="24"/>
    </w:rPr>
  </w:style>
  <w:style w:type="character" w:customStyle="1" w:styleId="289">
    <w:name w:val="正文首行缩进 Char Char Char Char Char Char1"/>
    <w:qFormat/>
    <w:uiPriority w:val="0"/>
    <w:rPr>
      <w:rFonts w:ascii="宋体" w:eastAsia="宋体"/>
      <w:kern w:val="2"/>
      <w:sz w:val="24"/>
      <w:szCs w:val="24"/>
      <w:lang w:val="zh-CN" w:bidi="ar-SA"/>
    </w:rPr>
  </w:style>
  <w:style w:type="character" w:customStyle="1" w:styleId="290">
    <w:name w:val="tw4winTerm"/>
    <w:qFormat/>
    <w:uiPriority w:val="0"/>
    <w:rPr>
      <w:color w:val="0000FF"/>
    </w:rPr>
  </w:style>
  <w:style w:type="character" w:customStyle="1" w:styleId="291">
    <w:name w:val="标书正文格式 Char"/>
    <w:uiPriority w:val="0"/>
    <w:rPr>
      <w:rFonts w:eastAsia="楷体_GB2312"/>
      <w:kern w:val="2"/>
      <w:sz w:val="24"/>
      <w:szCs w:val="24"/>
      <w:lang w:bidi="ar-SA"/>
    </w:rPr>
  </w:style>
  <w:style w:type="character" w:customStyle="1" w:styleId="292">
    <w:name w:val=" Char Char3"/>
    <w:uiPriority w:val="0"/>
    <w:rPr>
      <w:rFonts w:eastAsia="宋体"/>
      <w:kern w:val="2"/>
      <w:sz w:val="21"/>
      <w:szCs w:val="24"/>
      <w:lang w:val="en-US" w:eastAsia="zh-CN" w:bidi="ar-SA"/>
    </w:rPr>
  </w:style>
  <w:style w:type="character" w:customStyle="1" w:styleId="293">
    <w:name w:val="正文文本 Char"/>
    <w:uiPriority w:val="0"/>
    <w:rPr>
      <w:rFonts w:eastAsia="宋体"/>
      <w:kern w:val="2"/>
      <w:sz w:val="24"/>
      <w:szCs w:val="24"/>
      <w:lang w:val="en-US" w:eastAsia="zh-CN" w:bidi="ar-SA"/>
    </w:rPr>
  </w:style>
  <w:style w:type="character" w:customStyle="1" w:styleId="294">
    <w:name w:val="样式5 Char"/>
    <w:uiPriority w:val="0"/>
    <w:rPr>
      <w:rFonts w:ascii="仿宋_GB2312" w:hAnsi="仿宋" w:eastAsia="仿宋_GB2312"/>
      <w:kern w:val="2"/>
      <w:sz w:val="24"/>
      <w:szCs w:val="24"/>
    </w:rPr>
  </w:style>
  <w:style w:type="character" w:customStyle="1" w:styleId="295">
    <w:name w:val="正文缩进 Char"/>
    <w:qFormat/>
    <w:uiPriority w:val="0"/>
    <w:rPr>
      <w:rFonts w:eastAsia="宋体"/>
      <w:kern w:val="2"/>
      <w:sz w:val="21"/>
      <w:lang w:val="en-US" w:eastAsia="zh-CN"/>
    </w:rPr>
  </w:style>
  <w:style w:type="character" w:customStyle="1" w:styleId="296">
    <w:name w:val="txt"/>
    <w:qFormat/>
    <w:uiPriority w:val="0"/>
    <w:rPr>
      <w:rFonts w:ascii="仿宋_GB2312" w:eastAsia="微软雅黑"/>
      <w:b/>
      <w:kern w:val="2"/>
      <w:sz w:val="32"/>
      <w:szCs w:val="32"/>
      <w:lang w:val="en-US" w:eastAsia="zh-CN" w:bidi="ar-SA"/>
    </w:rPr>
  </w:style>
  <w:style w:type="character" w:customStyle="1" w:styleId="297">
    <w:name w:val="myp11"/>
    <w:qFormat/>
    <w:uiPriority w:val="0"/>
    <w:rPr>
      <w:rFonts w:ascii="仿宋_GB2312" w:eastAsia="微软雅黑"/>
      <w:b/>
      <w:kern w:val="2"/>
      <w:sz w:val="32"/>
      <w:szCs w:val="32"/>
      <w:lang w:val="en-US" w:eastAsia="zh-CN" w:bidi="ar-SA"/>
    </w:rPr>
  </w:style>
  <w:style w:type="character" w:customStyle="1" w:styleId="298">
    <w:name w:val="链接"/>
    <w:qFormat/>
    <w:uiPriority w:val="0"/>
    <w:rPr>
      <w:color w:val="0000FF"/>
      <w:sz w:val="21"/>
      <w:szCs w:val="21"/>
      <w:u w:val="single"/>
    </w:rPr>
  </w:style>
  <w:style w:type="character" w:customStyle="1" w:styleId="299">
    <w:name w:val="message1"/>
    <w:qFormat/>
    <w:uiPriority w:val="0"/>
    <w:rPr>
      <w:rFonts w:hint="default" w:ascii="Tahoma" w:hAnsi="Tahoma" w:cs="Tahoma"/>
      <w:sz w:val="18"/>
      <w:szCs w:val="18"/>
    </w:rPr>
  </w:style>
  <w:style w:type="character" w:customStyle="1" w:styleId="300">
    <w:name w:val="font11"/>
    <w:uiPriority w:val="0"/>
    <w:rPr>
      <w:rFonts w:hint="default" w:ascii="Times New Roman" w:hAnsi="Times New Roman" w:cs="Times New Roman"/>
      <w:color w:val="000000"/>
      <w:sz w:val="22"/>
      <w:szCs w:val="22"/>
      <w:u w:val="none"/>
    </w:rPr>
  </w:style>
  <w:style w:type="character" w:customStyle="1" w:styleId="301">
    <w:name w:val="Char Char17"/>
    <w:qFormat/>
    <w:uiPriority w:val="6"/>
    <w:rPr>
      <w:rFonts w:eastAsia="仿宋_GB2312"/>
      <w:sz w:val="24"/>
    </w:rPr>
  </w:style>
  <w:style w:type="character" w:customStyle="1" w:styleId="302">
    <w:name w:val="Char Char71"/>
    <w:semiHidden/>
    <w:qFormat/>
    <w:uiPriority w:val="0"/>
    <w:rPr>
      <w:rFonts w:eastAsia="宋体"/>
      <w:kern w:val="2"/>
      <w:sz w:val="21"/>
      <w:szCs w:val="24"/>
      <w:lang w:val="en-US" w:eastAsia="zh-CN" w:bidi="ar-SA"/>
    </w:rPr>
  </w:style>
  <w:style w:type="character" w:customStyle="1" w:styleId="303">
    <w:name w:val="Char Char61"/>
    <w:uiPriority w:val="6"/>
    <w:rPr>
      <w:rFonts w:eastAsia="宋体"/>
      <w:kern w:val="2"/>
      <w:sz w:val="21"/>
      <w:szCs w:val="24"/>
      <w:lang w:val="en-US" w:eastAsia="zh-CN" w:bidi="ar-SA"/>
    </w:rPr>
  </w:style>
  <w:style w:type="character" w:customStyle="1" w:styleId="304">
    <w:name w:val="Char Char6"/>
    <w:qFormat/>
    <w:uiPriority w:val="0"/>
    <w:rPr>
      <w:rFonts w:eastAsia="宋体"/>
      <w:kern w:val="2"/>
      <w:sz w:val="21"/>
      <w:szCs w:val="24"/>
      <w:lang w:val="en-US" w:eastAsia="zh-CN" w:bidi="ar-SA"/>
    </w:rPr>
  </w:style>
  <w:style w:type="character" w:customStyle="1" w:styleId="305">
    <w:name w:val="tw4winJump"/>
    <w:qFormat/>
    <w:uiPriority w:val="0"/>
    <w:rPr>
      <w:rFonts w:ascii="Courier New" w:hAnsi="Courier New" w:cs="Courier New"/>
      <w:color w:val="008080"/>
    </w:rPr>
  </w:style>
  <w:style w:type="character" w:customStyle="1" w:styleId="306">
    <w:name w:val="Table Text Char"/>
    <w:link w:val="307"/>
    <w:uiPriority w:val="0"/>
    <w:rPr>
      <w:sz w:val="24"/>
      <w:szCs w:val="24"/>
    </w:rPr>
  </w:style>
  <w:style w:type="paragraph" w:customStyle="1" w:styleId="307">
    <w:name w:val="Table Text"/>
    <w:basedOn w:val="1"/>
    <w:link w:val="306"/>
    <w:qFormat/>
    <w:uiPriority w:val="0"/>
    <w:pPr>
      <w:widowControl/>
      <w:spacing w:before="60" w:after="60"/>
      <w:jc w:val="left"/>
    </w:pPr>
    <w:rPr>
      <w:kern w:val="0"/>
      <w:sz w:val="24"/>
    </w:rPr>
  </w:style>
  <w:style w:type="character" w:customStyle="1" w:styleId="308">
    <w:name w:val="Char Char19"/>
    <w:qFormat/>
    <w:uiPriority w:val="6"/>
    <w:rPr>
      <w:rFonts w:ascii="宋体" w:hAnsi="宋体"/>
      <w:i/>
      <w:sz w:val="24"/>
      <w:szCs w:val="24"/>
    </w:rPr>
  </w:style>
  <w:style w:type="character" w:customStyle="1" w:styleId="309">
    <w:name w:val="dandyren_title1"/>
    <w:uiPriority w:val="0"/>
    <w:rPr>
      <w:b/>
      <w:bCs/>
      <w:color w:val="FF6633"/>
      <w:sz w:val="18"/>
      <w:szCs w:val="18"/>
    </w:rPr>
  </w:style>
  <w:style w:type="character" w:customStyle="1" w:styleId="310">
    <w:name w:val="tw4winExternal"/>
    <w:qFormat/>
    <w:uiPriority w:val="0"/>
    <w:rPr>
      <w:rFonts w:ascii="Courier New" w:hAnsi="Courier New" w:cs="Courier New"/>
      <w:color w:val="808080"/>
    </w:rPr>
  </w:style>
  <w:style w:type="character" w:customStyle="1" w:styleId="311">
    <w:name w:val="highlight1"/>
    <w:uiPriority w:val="0"/>
    <w:rPr>
      <w:rFonts w:ascii="仿宋_GB2312" w:eastAsia="微软雅黑"/>
      <w:b/>
      <w:kern w:val="2"/>
      <w:sz w:val="23"/>
      <w:szCs w:val="23"/>
      <w:lang w:val="en-US" w:eastAsia="zh-CN" w:bidi="ar-SA"/>
    </w:rPr>
  </w:style>
  <w:style w:type="character" w:customStyle="1" w:styleId="312">
    <w:name w:val="font21"/>
    <w:uiPriority w:val="0"/>
    <w:rPr>
      <w:rFonts w:hint="eastAsia" w:ascii="宋体" w:hAnsi="宋体" w:eastAsia="宋体"/>
      <w:kern w:val="2"/>
      <w:sz w:val="28"/>
      <w:szCs w:val="28"/>
      <w:lang w:val="en-US" w:eastAsia="zh-CN" w:bidi="ar-SA"/>
    </w:rPr>
  </w:style>
  <w:style w:type="character" w:customStyle="1" w:styleId="313">
    <w:name w:val="表正文 Char1"/>
    <w:qFormat/>
    <w:uiPriority w:val="0"/>
    <w:rPr>
      <w:rFonts w:ascii="宋体" w:eastAsia="宋体"/>
      <w:snapToGrid w:val="0"/>
      <w:color w:val="000000"/>
      <w:kern w:val="28"/>
      <w:sz w:val="28"/>
    </w:rPr>
  </w:style>
  <w:style w:type="character" w:customStyle="1" w:styleId="314">
    <w:name w:val="正文非缩进 Char3"/>
    <w:qFormat/>
    <w:uiPriority w:val="0"/>
    <w:rPr>
      <w:rFonts w:ascii="宋体" w:eastAsia="宋体"/>
      <w:snapToGrid w:val="0"/>
      <w:color w:val="000000"/>
      <w:kern w:val="28"/>
      <w:sz w:val="28"/>
      <w:lang w:val="en-US" w:eastAsia="zh-CN" w:bidi="ar-SA"/>
    </w:rPr>
  </w:style>
  <w:style w:type="character" w:customStyle="1" w:styleId="315">
    <w:name w:val="font41"/>
    <w:uiPriority w:val="0"/>
    <w:rPr>
      <w:rFonts w:hint="eastAsia" w:ascii="仿宋_GB2312" w:eastAsia="仿宋_GB2312" w:cs="仿宋_GB2312"/>
      <w:color w:val="000000"/>
      <w:sz w:val="22"/>
      <w:szCs w:val="22"/>
      <w:u w:val="none"/>
    </w:rPr>
  </w:style>
  <w:style w:type="character" w:customStyle="1" w:styleId="316">
    <w:name w:val="页眉 Char1"/>
    <w:qFormat/>
    <w:uiPriority w:val="0"/>
    <w:rPr>
      <w:rFonts w:eastAsia="宋体"/>
      <w:kern w:val="2"/>
      <w:sz w:val="18"/>
      <w:szCs w:val="18"/>
      <w:lang w:val="en-US" w:eastAsia="zh-CN" w:bidi="ar-SA"/>
    </w:rPr>
  </w:style>
  <w:style w:type="character" w:customStyle="1" w:styleId="317">
    <w:name w:val="样式8 Char"/>
    <w:qFormat/>
    <w:uiPriority w:val="0"/>
    <w:rPr>
      <w:rFonts w:ascii="仿宋_GB2312" w:hAnsi="宋体" w:eastAsia="仿宋_GB2312"/>
      <w:b/>
      <w:bCs/>
      <w:kern w:val="2"/>
      <w:sz w:val="24"/>
      <w:szCs w:val="24"/>
    </w:rPr>
  </w:style>
  <w:style w:type="character" w:customStyle="1" w:styleId="318">
    <w:name w:val="H6 Char"/>
    <w:qFormat/>
    <w:uiPriority w:val="0"/>
    <w:rPr>
      <w:rFonts w:ascii="Arial" w:hAnsi="Arial" w:eastAsia="黑体"/>
      <w:b/>
      <w:bCs/>
      <w:kern w:val="2"/>
      <w:sz w:val="24"/>
      <w:szCs w:val="24"/>
    </w:rPr>
  </w:style>
  <w:style w:type="character" w:customStyle="1" w:styleId="319">
    <w:name w:val="bod1"/>
    <w:uiPriority w:val="0"/>
    <w:rPr>
      <w:rFonts w:ascii="MS Sans Serif" w:hAnsi="MS Sans Serif" w:eastAsia="微软雅黑" w:cs="Times New Roman"/>
      <w:b/>
      <w:color w:val="000000"/>
      <w:kern w:val="2"/>
      <w:sz w:val="20"/>
      <w:szCs w:val="20"/>
      <w:lang w:val="en-US" w:eastAsia="zh-CN" w:bidi="ar-SA"/>
    </w:rPr>
  </w:style>
  <w:style w:type="character" w:customStyle="1" w:styleId="320">
    <w:name w:val="Comment Text Char"/>
    <w:qFormat/>
    <w:locked/>
    <w:uiPriority w:val="0"/>
    <w:rPr>
      <w:rFonts w:ascii="宋体" w:hAnsi="宋体" w:eastAsia="宋体"/>
      <w:kern w:val="2"/>
      <w:sz w:val="24"/>
      <w:lang w:val="en-US" w:eastAsia="zh-CN" w:bidi="ar-SA"/>
    </w:rPr>
  </w:style>
  <w:style w:type="character" w:customStyle="1" w:styleId="321">
    <w:name w:val=" Char Char8"/>
    <w:uiPriority w:val="0"/>
    <w:rPr>
      <w:rFonts w:eastAsia="宋体"/>
      <w:b/>
      <w:sz w:val="24"/>
      <w:lang w:val="en-GB" w:eastAsia="zh-CN"/>
    </w:rPr>
  </w:style>
  <w:style w:type="character" w:customStyle="1" w:styleId="322">
    <w:name w:val="正文缩进 字符"/>
    <w:qFormat/>
    <w:uiPriority w:val="0"/>
    <w:rPr>
      <w:rFonts w:ascii="宋体" w:eastAsia="宋体"/>
      <w:snapToGrid w:val="0"/>
      <w:color w:val="000000"/>
      <w:kern w:val="28"/>
      <w:sz w:val="28"/>
      <w:lang w:val="en-US" w:eastAsia="zh-CN" w:bidi="ar-SA"/>
    </w:rPr>
  </w:style>
  <w:style w:type="character" w:customStyle="1" w:styleId="323">
    <w:name w:val="gf正文1 Char Char"/>
    <w:link w:val="324"/>
    <w:qFormat/>
    <w:uiPriority w:val="0"/>
    <w:rPr>
      <w:rFonts w:ascii="宋体" w:hAnsi="宋体" w:cs="宋体"/>
      <w:kern w:val="2"/>
      <w:sz w:val="24"/>
      <w:szCs w:val="24"/>
    </w:rPr>
  </w:style>
  <w:style w:type="paragraph" w:customStyle="1" w:styleId="324">
    <w:name w:val="gf正文1"/>
    <w:basedOn w:val="1"/>
    <w:link w:val="323"/>
    <w:qFormat/>
    <w:uiPriority w:val="0"/>
    <w:pPr>
      <w:tabs>
        <w:tab w:val="left" w:pos="3240"/>
        <w:tab w:val="left" w:pos="3960"/>
      </w:tabs>
      <w:adjustRightInd w:val="0"/>
      <w:snapToGrid w:val="0"/>
      <w:spacing w:line="360" w:lineRule="auto"/>
      <w:ind w:firstLine="480" w:firstLineChars="200"/>
    </w:pPr>
    <w:rPr>
      <w:rFonts w:ascii="宋体" w:hAnsi="宋体"/>
      <w:sz w:val="24"/>
    </w:rPr>
  </w:style>
  <w:style w:type="character" w:customStyle="1" w:styleId="325">
    <w:name w:val="正文首行缩进 2 Char1"/>
    <w:uiPriority w:val="0"/>
    <w:rPr>
      <w:rFonts w:ascii="Times New Roman" w:hAnsi="Times New Roman" w:eastAsia="宋体" w:cs="Times New Roman"/>
      <w:kern w:val="2"/>
      <w:sz w:val="24"/>
      <w:szCs w:val="24"/>
    </w:rPr>
  </w:style>
  <w:style w:type="character" w:customStyle="1" w:styleId="326">
    <w:name w:val="No Spacing Char"/>
    <w:link w:val="327"/>
    <w:uiPriority w:val="1"/>
    <w:rPr>
      <w:rFonts w:ascii="Calibri" w:hAnsi="Calibri"/>
      <w:sz w:val="22"/>
      <w:szCs w:val="22"/>
      <w:lang w:val="en-US" w:eastAsia="zh-CN" w:bidi="ar-SA"/>
    </w:rPr>
  </w:style>
  <w:style w:type="paragraph" w:customStyle="1" w:styleId="327">
    <w:name w:val="无间隔1"/>
    <w:link w:val="326"/>
    <w:qFormat/>
    <w:uiPriority w:val="1"/>
    <w:rPr>
      <w:rFonts w:ascii="Calibri" w:hAnsi="Calibri" w:eastAsia="宋体" w:cs="Times New Roman"/>
      <w:sz w:val="22"/>
      <w:szCs w:val="22"/>
      <w:lang w:val="en-US" w:eastAsia="zh-CN" w:bidi="ar-SA"/>
    </w:rPr>
  </w:style>
  <w:style w:type="character" w:customStyle="1" w:styleId="328">
    <w:name w:val="列表段落 字符"/>
    <w:qFormat/>
    <w:uiPriority w:val="34"/>
  </w:style>
  <w:style w:type="character" w:customStyle="1" w:styleId="329">
    <w:name w:val="正文文本 Char2"/>
    <w:semiHidden/>
    <w:qFormat/>
    <w:uiPriority w:val="99"/>
    <w:rPr>
      <w:rFonts w:ascii="Times New Roman" w:hAnsi="Times New Roman" w:eastAsia="宋体" w:cs="Times New Roman"/>
      <w:snapToGrid w:val="0"/>
      <w:kern w:val="0"/>
      <w:szCs w:val="24"/>
    </w:rPr>
  </w:style>
  <w:style w:type="character" w:customStyle="1" w:styleId="330">
    <w:name w:val="Heading 2 Hidden Char"/>
    <w:qFormat/>
    <w:uiPriority w:val="0"/>
    <w:rPr>
      <w:rFonts w:ascii="仿宋_GB2312" w:eastAsia="仿宋_GB2312"/>
      <w:b/>
      <w:bCs/>
      <w:kern w:val="2"/>
      <w:sz w:val="24"/>
      <w:szCs w:val="24"/>
      <w:lang w:val="zh-CN" w:eastAsia="zh-CN" w:bidi="ar-SA"/>
    </w:rPr>
  </w:style>
  <w:style w:type="character" w:customStyle="1" w:styleId="331">
    <w:name w:val="列出段落 Char"/>
    <w:qFormat/>
    <w:uiPriority w:val="34"/>
    <w:rPr>
      <w:rFonts w:eastAsia="楷体_GB2312" w:cs="Lucida Sans"/>
      <w:kern w:val="2"/>
      <w:sz w:val="24"/>
      <w:szCs w:val="24"/>
      <w:lang w:val="en-US" w:eastAsia="zh-CN" w:bidi="ar-SA"/>
    </w:rPr>
  </w:style>
  <w:style w:type="character" w:customStyle="1" w:styleId="332">
    <w:name w:val="Char Char31"/>
    <w:qFormat/>
    <w:uiPriority w:val="6"/>
    <w:rPr>
      <w:rFonts w:ascii="Arial" w:hAnsi="Arial" w:eastAsia="黑体"/>
      <w:kern w:val="1"/>
      <w:sz w:val="24"/>
      <w:szCs w:val="24"/>
    </w:rPr>
  </w:style>
  <w:style w:type="character" w:customStyle="1" w:styleId="333">
    <w:name w:val="带编号样式 Char"/>
    <w:uiPriority w:val="0"/>
    <w:rPr>
      <w:rFonts w:ascii="仿宋_GB2312" w:eastAsia="仿宋_GB2312"/>
      <w:color w:val="000000"/>
      <w:sz w:val="24"/>
      <w:lang w:bidi="ar-SA"/>
    </w:rPr>
  </w:style>
  <w:style w:type="character" w:customStyle="1" w:styleId="334">
    <w:name w:val="正文2 Char Char"/>
    <w:link w:val="335"/>
    <w:qFormat/>
    <w:uiPriority w:val="0"/>
    <w:rPr>
      <w:rFonts w:eastAsia="宋体"/>
      <w:kern w:val="2"/>
      <w:sz w:val="24"/>
      <w:lang w:val="en-US" w:eastAsia="zh-CN" w:bidi="ar-SA"/>
    </w:rPr>
  </w:style>
  <w:style w:type="paragraph" w:customStyle="1" w:styleId="335">
    <w:name w:val="正文2"/>
    <w:basedOn w:val="1"/>
    <w:link w:val="334"/>
    <w:qFormat/>
    <w:uiPriority w:val="0"/>
    <w:pPr>
      <w:spacing w:before="156" w:line="360" w:lineRule="auto"/>
      <w:ind w:firstLine="510" w:firstLineChars="200"/>
    </w:pPr>
    <w:rPr>
      <w:sz w:val="24"/>
      <w:szCs w:val="20"/>
    </w:rPr>
  </w:style>
  <w:style w:type="character" w:customStyle="1" w:styleId="336">
    <w:name w:val="标题 4 字符"/>
    <w:uiPriority w:val="9"/>
    <w:rPr>
      <w:rFonts w:ascii="等线 Light" w:hAnsi="等线 Light" w:eastAsia="等线 Light" w:cs="Times New Roman"/>
      <w:b/>
      <w:bCs/>
      <w:snapToGrid w:val="0"/>
      <w:kern w:val="0"/>
      <w:sz w:val="28"/>
      <w:szCs w:val="28"/>
    </w:rPr>
  </w:style>
  <w:style w:type="character" w:customStyle="1" w:styleId="337">
    <w:name w:val="正文文本 2 Char"/>
    <w:uiPriority w:val="0"/>
    <w:rPr>
      <w:rFonts w:eastAsia="宋体"/>
      <w:kern w:val="2"/>
      <w:sz w:val="21"/>
      <w:szCs w:val="24"/>
      <w:lang w:val="en-US" w:eastAsia="zh-CN" w:bidi="ar-SA"/>
    </w:rPr>
  </w:style>
  <w:style w:type="character" w:customStyle="1" w:styleId="338">
    <w:name w:val="zbggmain style9"/>
    <w:qFormat/>
    <w:uiPriority w:val="0"/>
  </w:style>
  <w:style w:type="character" w:customStyle="1" w:styleId="339">
    <w:name w:val="Balloon Text Char"/>
    <w:qFormat/>
    <w:locked/>
    <w:uiPriority w:val="0"/>
    <w:rPr>
      <w:rFonts w:eastAsia="宋体"/>
      <w:kern w:val="2"/>
      <w:sz w:val="18"/>
      <w:szCs w:val="18"/>
      <w:lang w:val="en-US" w:eastAsia="zh-CN" w:bidi="ar-SA"/>
    </w:rPr>
  </w:style>
  <w:style w:type="character" w:customStyle="1" w:styleId="340">
    <w:name w:val="正文2 Char"/>
    <w:qFormat/>
    <w:uiPriority w:val="0"/>
    <w:rPr>
      <w:rFonts w:eastAsia="宋体"/>
      <w:kern w:val="2"/>
      <w:sz w:val="24"/>
      <w:lang w:val="en-US" w:eastAsia="zh-CN" w:bidi="ar-SA"/>
    </w:rPr>
  </w:style>
  <w:style w:type="character" w:customStyle="1" w:styleId="341">
    <w:name w:val="Char Char16"/>
    <w:qFormat/>
    <w:uiPriority w:val="6"/>
    <w:rPr>
      <w:kern w:val="1"/>
      <w:sz w:val="18"/>
      <w:szCs w:val="18"/>
    </w:rPr>
  </w:style>
  <w:style w:type="character" w:customStyle="1" w:styleId="342">
    <w:name w:val="表正文 Char"/>
    <w:qFormat/>
    <w:uiPriority w:val="0"/>
    <w:rPr>
      <w:rFonts w:ascii="宋体" w:eastAsia="宋体"/>
      <w:snapToGrid w:val="0"/>
      <w:color w:val="000000"/>
      <w:kern w:val="28"/>
      <w:sz w:val="28"/>
      <w:lang w:val="en-US" w:eastAsia="zh-CN" w:bidi="ar-SA"/>
    </w:rPr>
  </w:style>
  <w:style w:type="character" w:customStyle="1" w:styleId="343">
    <w:name w:val="标题 3 Char2"/>
    <w:uiPriority w:val="0"/>
    <w:rPr>
      <w:rFonts w:eastAsia="宋体"/>
      <w:b/>
      <w:bCs/>
      <w:kern w:val="2"/>
      <w:sz w:val="32"/>
      <w:szCs w:val="32"/>
      <w:lang w:val="en-US" w:eastAsia="zh-CN" w:bidi="ar-SA"/>
    </w:rPr>
  </w:style>
  <w:style w:type="character" w:customStyle="1" w:styleId="344">
    <w:name w:val="标题 2 Char"/>
    <w:uiPriority w:val="0"/>
    <w:rPr>
      <w:rFonts w:ascii="Arial" w:hAnsi="Arial" w:eastAsia="黑体"/>
      <w:b/>
      <w:kern w:val="2"/>
      <w:sz w:val="32"/>
      <w:lang w:val="en-US" w:eastAsia="zh-CN"/>
    </w:rPr>
  </w:style>
  <w:style w:type="character" w:customStyle="1" w:styleId="345">
    <w:name w:val="Char Char121"/>
    <w:uiPriority w:val="6"/>
    <w:rPr>
      <w:rFonts w:ascii="仿宋_GB2312" w:eastAsia="仿宋_GB2312"/>
      <w:b/>
      <w:bCs/>
      <w:kern w:val="2"/>
      <w:sz w:val="24"/>
      <w:szCs w:val="24"/>
      <w:lang w:val="zh-CN" w:eastAsia="zh-CN" w:bidi="ar-SA"/>
    </w:rPr>
  </w:style>
  <w:style w:type="character" w:customStyle="1" w:styleId="346">
    <w:name w:val="正文说明 Char"/>
    <w:link w:val="347"/>
    <w:uiPriority w:val="0"/>
    <w:rPr>
      <w:sz w:val="24"/>
      <w:szCs w:val="24"/>
    </w:rPr>
  </w:style>
  <w:style w:type="paragraph" w:customStyle="1" w:styleId="347">
    <w:name w:val="正文说明"/>
    <w:basedOn w:val="1"/>
    <w:link w:val="346"/>
    <w:qFormat/>
    <w:uiPriority w:val="0"/>
    <w:pPr>
      <w:adjustRightInd/>
      <w:spacing w:line="360" w:lineRule="auto"/>
    </w:pPr>
    <w:rPr>
      <w:kern w:val="0"/>
      <w:sz w:val="24"/>
    </w:rPr>
  </w:style>
  <w:style w:type="character" w:customStyle="1" w:styleId="348">
    <w:name w:val="冯 Char"/>
    <w:link w:val="349"/>
    <w:qFormat/>
    <w:uiPriority w:val="0"/>
    <w:rPr>
      <w:rFonts w:ascii="宋体" w:hAnsi="宋体"/>
      <w:color w:val="000000"/>
      <w:sz w:val="24"/>
      <w:szCs w:val="24"/>
    </w:rPr>
  </w:style>
  <w:style w:type="paragraph" w:customStyle="1" w:styleId="349">
    <w:name w:val="冯"/>
    <w:basedOn w:val="1"/>
    <w:link w:val="348"/>
    <w:qFormat/>
    <w:uiPriority w:val="0"/>
    <w:pPr>
      <w:widowControl/>
      <w:adjustRightInd/>
      <w:spacing w:line="360" w:lineRule="auto"/>
      <w:ind w:firstLine="480" w:firstLineChars="200"/>
    </w:pPr>
    <w:rPr>
      <w:rFonts w:ascii="宋体" w:hAnsi="宋体"/>
      <w:color w:val="000000"/>
      <w:kern w:val="0"/>
      <w:sz w:val="24"/>
    </w:rPr>
  </w:style>
  <w:style w:type="character" w:customStyle="1" w:styleId="350">
    <w:name w:val="页脚 Char1"/>
    <w:qFormat/>
    <w:uiPriority w:val="0"/>
    <w:rPr>
      <w:rFonts w:eastAsia="宋体"/>
      <w:kern w:val="2"/>
      <w:sz w:val="18"/>
      <w:szCs w:val="18"/>
      <w:lang w:val="en-US" w:eastAsia="zh-CN" w:bidi="ar-SA"/>
    </w:rPr>
  </w:style>
  <w:style w:type="character" w:customStyle="1" w:styleId="351">
    <w:name w:val="javascript"/>
    <w:qFormat/>
    <w:uiPriority w:val="0"/>
  </w:style>
  <w:style w:type="character" w:customStyle="1" w:styleId="352">
    <w:name w:val="Char Char13"/>
    <w:qFormat/>
    <w:uiPriority w:val="6"/>
    <w:rPr>
      <w:rFonts w:ascii="宋体" w:hAnsi="宋体"/>
      <w:kern w:val="1"/>
      <w:sz w:val="21"/>
      <w:szCs w:val="24"/>
    </w:rPr>
  </w:style>
  <w:style w:type="character" w:customStyle="1" w:styleId="353">
    <w:name w:val="md"/>
    <w:qFormat/>
    <w:uiPriority w:val="0"/>
  </w:style>
  <w:style w:type="character" w:customStyle="1" w:styleId="35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355">
    <w:name w:val="正文缩进 Char3"/>
    <w:uiPriority w:val="0"/>
    <w:rPr>
      <w:rFonts w:ascii="宋体" w:eastAsia="宋体"/>
      <w:snapToGrid w:val="0"/>
      <w:color w:val="000000"/>
      <w:kern w:val="28"/>
      <w:sz w:val="28"/>
      <w:lang w:val="en-US" w:eastAsia="zh-CN" w:bidi="ar-SA"/>
    </w:rPr>
  </w:style>
  <w:style w:type="character" w:customStyle="1" w:styleId="356">
    <w:name w:val="large1"/>
    <w:qFormat/>
    <w:uiPriority w:val="0"/>
    <w:rPr>
      <w:rFonts w:hint="eastAsia" w:ascii="宋体" w:hAnsi="宋体" w:eastAsia="宋体"/>
      <w:sz w:val="21"/>
      <w:szCs w:val="21"/>
    </w:rPr>
  </w:style>
  <w:style w:type="character" w:customStyle="1" w:styleId="357">
    <w:name w:val="正文首行缩进 Char Char Char Char Char"/>
    <w:qFormat/>
    <w:uiPriority w:val="0"/>
    <w:rPr>
      <w:rFonts w:ascii="宋体"/>
      <w:kern w:val="2"/>
      <w:sz w:val="24"/>
      <w:lang w:val="zh-CN"/>
    </w:rPr>
  </w:style>
  <w:style w:type="character" w:customStyle="1" w:styleId="358">
    <w:name w:val="H5 Char"/>
    <w:uiPriority w:val="0"/>
    <w:rPr>
      <w:b/>
      <w:bCs/>
      <w:kern w:val="2"/>
      <w:sz w:val="28"/>
      <w:szCs w:val="28"/>
    </w:rPr>
  </w:style>
  <w:style w:type="character" w:customStyle="1" w:styleId="359">
    <w:name w:val="h4 Char"/>
    <w:qFormat/>
    <w:uiPriority w:val="0"/>
    <w:rPr>
      <w:rFonts w:ascii="Arial" w:hAnsi="Arial" w:eastAsia="黑体"/>
      <w:b/>
      <w:bCs/>
      <w:kern w:val="2"/>
      <w:sz w:val="28"/>
      <w:szCs w:val="28"/>
      <w:lang w:val="zh-CN" w:eastAsia="zh-CN" w:bidi="ar-SA"/>
    </w:rPr>
  </w:style>
  <w:style w:type="character" w:customStyle="1" w:styleId="360">
    <w:name w:val="冯广丽 Char"/>
    <w:link w:val="361"/>
    <w:uiPriority w:val="0"/>
    <w:rPr>
      <w:rFonts w:ascii="宋体" w:hAnsi="宋体"/>
      <w:kern w:val="2"/>
      <w:sz w:val="24"/>
      <w:szCs w:val="22"/>
    </w:rPr>
  </w:style>
  <w:style w:type="paragraph" w:customStyle="1" w:styleId="361">
    <w:name w:val="冯广丽"/>
    <w:basedOn w:val="1"/>
    <w:link w:val="360"/>
    <w:qFormat/>
    <w:uiPriority w:val="0"/>
    <w:pPr>
      <w:adjustRightInd/>
      <w:spacing w:line="360" w:lineRule="auto"/>
      <w:ind w:firstLine="480" w:firstLineChars="200"/>
    </w:pPr>
    <w:rPr>
      <w:rFonts w:ascii="宋体" w:hAnsi="宋体"/>
      <w:sz w:val="24"/>
      <w:szCs w:val="22"/>
    </w:rPr>
  </w:style>
  <w:style w:type="character" w:customStyle="1" w:styleId="362">
    <w:name w:val="Char Char211"/>
    <w:uiPriority w:val="0"/>
    <w:rPr>
      <w:rFonts w:eastAsia="宋体"/>
      <w:b/>
      <w:bCs/>
      <w:kern w:val="2"/>
      <w:sz w:val="21"/>
      <w:szCs w:val="24"/>
      <w:lang w:val="en-US" w:eastAsia="zh-CN" w:bidi="ar-SA"/>
    </w:rPr>
  </w:style>
  <w:style w:type="character" w:customStyle="1" w:styleId="363">
    <w:name w:val="编号，小四 Char"/>
    <w:link w:val="364"/>
    <w:qFormat/>
    <w:uiPriority w:val="0"/>
    <w:rPr>
      <w:rFonts w:ascii="Arial" w:hAnsi="Arial"/>
      <w:sz w:val="24"/>
    </w:rPr>
  </w:style>
  <w:style w:type="paragraph" w:customStyle="1" w:styleId="364">
    <w:name w:val="编号，小四"/>
    <w:basedOn w:val="1"/>
    <w:link w:val="363"/>
    <w:qFormat/>
    <w:uiPriority w:val="0"/>
    <w:pPr>
      <w:tabs>
        <w:tab w:val="left" w:pos="432"/>
      </w:tabs>
      <w:adjustRightInd/>
      <w:spacing w:line="360" w:lineRule="auto"/>
      <w:ind w:left="432" w:hanging="432"/>
    </w:pPr>
    <w:rPr>
      <w:rFonts w:ascii="Arial" w:hAnsi="Arial"/>
      <w:kern w:val="0"/>
      <w:sz w:val="24"/>
      <w:szCs w:val="20"/>
    </w:rPr>
  </w:style>
  <w:style w:type="character" w:customStyle="1" w:styleId="365">
    <w:name w:val="h3 Char1"/>
    <w:qFormat/>
    <w:uiPriority w:val="0"/>
    <w:rPr>
      <w:rFonts w:eastAsia="宋体"/>
      <w:b/>
      <w:bCs/>
      <w:kern w:val="2"/>
      <w:sz w:val="32"/>
      <w:szCs w:val="32"/>
      <w:lang w:bidi="ar-SA"/>
    </w:rPr>
  </w:style>
  <w:style w:type="character" w:customStyle="1" w:styleId="366">
    <w:name w:val="Char Char35"/>
    <w:uiPriority w:val="6"/>
    <w:rPr>
      <w:rFonts w:ascii="Arial" w:hAnsi="Arial" w:eastAsia="黑体"/>
      <w:b/>
      <w:kern w:val="1"/>
      <w:sz w:val="28"/>
      <w:szCs w:val="28"/>
      <w:lang w:val="zh-CN"/>
    </w:rPr>
  </w:style>
  <w:style w:type="character" w:customStyle="1" w:styleId="367">
    <w:name w:val="Footer-Even Char"/>
    <w:qFormat/>
    <w:uiPriority w:val="0"/>
    <w:rPr>
      <w:rFonts w:eastAsia="宋体"/>
      <w:kern w:val="2"/>
      <w:sz w:val="18"/>
      <w:lang w:val="en-US" w:eastAsia="zh-CN" w:bidi="ar-SA"/>
    </w:rPr>
  </w:style>
  <w:style w:type="character" w:customStyle="1" w:styleId="368">
    <w:name w:val="哈哈正文 Char Char"/>
    <w:uiPriority w:val="0"/>
    <w:rPr>
      <w:rFonts w:ascii="宋体" w:hAnsi="宋体" w:eastAsia="宋体" w:cs="宋体"/>
      <w:kern w:val="2"/>
      <w:sz w:val="24"/>
      <w:lang w:val="en-US" w:eastAsia="zh-CN" w:bidi="ar-SA"/>
    </w:rPr>
  </w:style>
  <w:style w:type="character" w:customStyle="1" w:styleId="369">
    <w:name w:val="样式3 Char"/>
    <w:qFormat/>
    <w:uiPriority w:val="0"/>
    <w:rPr>
      <w:lang w:val="zh-CN"/>
    </w:rPr>
  </w:style>
  <w:style w:type="character" w:customStyle="1" w:styleId="370">
    <w:name w:val="样式2 Char"/>
    <w:qFormat/>
    <w:uiPriority w:val="0"/>
    <w:rPr>
      <w:rFonts w:ascii="仿宋_GB2312" w:hAnsi="仿宋" w:eastAsia="仿宋_GB2312" w:cs="仿宋_GB2312"/>
      <w:b/>
      <w:bCs/>
      <w:sz w:val="32"/>
      <w:szCs w:val="30"/>
      <w:lang w:val="zh-CN"/>
    </w:rPr>
  </w:style>
  <w:style w:type="character" w:customStyle="1" w:styleId="371">
    <w:name w:val=" Char Char7"/>
    <w:semiHidden/>
    <w:qFormat/>
    <w:uiPriority w:val="0"/>
    <w:rPr>
      <w:rFonts w:eastAsia="宋体"/>
      <w:kern w:val="2"/>
      <w:sz w:val="21"/>
      <w:szCs w:val="24"/>
      <w:lang w:val="en-US" w:eastAsia="zh-CN" w:bidi="ar-SA"/>
    </w:rPr>
  </w:style>
  <w:style w:type="character" w:customStyle="1" w:styleId="372">
    <w:name w:val="正文段 Char"/>
    <w:link w:val="373"/>
    <w:uiPriority w:val="0"/>
    <w:rPr>
      <w:sz w:val="24"/>
    </w:rPr>
  </w:style>
  <w:style w:type="paragraph" w:customStyle="1" w:styleId="373">
    <w:name w:val="正文段"/>
    <w:basedOn w:val="1"/>
    <w:link w:val="372"/>
    <w:uiPriority w:val="0"/>
    <w:pPr>
      <w:widowControl/>
      <w:snapToGrid w:val="0"/>
      <w:spacing w:afterLines="50"/>
      <w:ind w:firstLine="200" w:firstLineChars="200"/>
    </w:pPr>
    <w:rPr>
      <w:kern w:val="0"/>
      <w:sz w:val="24"/>
      <w:szCs w:val="20"/>
    </w:rPr>
  </w:style>
  <w:style w:type="character" w:customStyle="1" w:styleId="374">
    <w:name w:val="Char Char26"/>
    <w:uiPriority w:val="6"/>
    <w:rPr>
      <w:kern w:val="1"/>
      <w:sz w:val="21"/>
      <w:szCs w:val="24"/>
    </w:rPr>
  </w:style>
  <w:style w:type="character" w:customStyle="1" w:styleId="375">
    <w:name w:val="param-name"/>
    <w:uiPriority w:val="99"/>
    <w:rPr>
      <w:rFonts w:ascii="Arial" w:hAnsi="Arial" w:eastAsia="黑体" w:cs="Arial"/>
      <w:snapToGrid w:val="0"/>
      <w:kern w:val="0"/>
      <w:szCs w:val="21"/>
    </w:rPr>
  </w:style>
  <w:style w:type="character" w:customStyle="1" w:styleId="376">
    <w:name w:val="标书1 Char1"/>
    <w:uiPriority w:val="0"/>
    <w:rPr>
      <w:rFonts w:eastAsia="宋体"/>
      <w:b/>
      <w:bCs/>
      <w:kern w:val="44"/>
      <w:sz w:val="44"/>
      <w:szCs w:val="44"/>
      <w:lang w:val="en-US" w:eastAsia="zh-CN" w:bidi="ar-SA"/>
    </w:rPr>
  </w:style>
  <w:style w:type="character" w:customStyle="1" w:styleId="377">
    <w:name w:val="Char Char5"/>
    <w:qFormat/>
    <w:uiPriority w:val="0"/>
    <w:rPr>
      <w:rFonts w:ascii="宋体" w:hAnsi="Courier New" w:eastAsia="宋体"/>
      <w:kern w:val="2"/>
      <w:sz w:val="21"/>
      <w:lang w:val="en-US" w:eastAsia="zh-CN"/>
    </w:rPr>
  </w:style>
  <w:style w:type="character" w:customStyle="1" w:styleId="378">
    <w:name w:val=" Char Char9"/>
    <w:qFormat/>
    <w:uiPriority w:val="0"/>
    <w:rPr>
      <w:rFonts w:eastAsia="宋体"/>
      <w:kern w:val="2"/>
      <w:sz w:val="18"/>
      <w:szCs w:val="18"/>
      <w:lang w:val="en-US" w:eastAsia="zh-CN" w:bidi="ar-SA"/>
    </w:rPr>
  </w:style>
  <w:style w:type="character" w:customStyle="1" w:styleId="379">
    <w:name w:val="页眉 Char"/>
    <w:qFormat/>
    <w:uiPriority w:val="0"/>
    <w:rPr>
      <w:rFonts w:eastAsia="仿宋_GB2312"/>
      <w:kern w:val="2"/>
      <w:sz w:val="18"/>
      <w:lang w:val="en-US" w:eastAsia="zh-CN"/>
    </w:rPr>
  </w:style>
  <w:style w:type="character" w:customStyle="1" w:styleId="380">
    <w:name w:val="页脚 Char"/>
    <w:uiPriority w:val="0"/>
    <w:rPr>
      <w:rFonts w:eastAsia="仿宋_GB2312"/>
      <w:kern w:val="2"/>
      <w:sz w:val="18"/>
      <w:lang w:val="en-US" w:eastAsia="zh-CN"/>
    </w:rPr>
  </w:style>
  <w:style w:type="character" w:customStyle="1" w:styleId="381">
    <w:name w:val="正文文本缩进 Char"/>
    <w:qFormat/>
    <w:uiPriority w:val="0"/>
    <w:rPr>
      <w:rFonts w:ascii="宋体" w:hAnsi="宋体"/>
      <w:kern w:val="2"/>
      <w:sz w:val="24"/>
      <w:szCs w:val="24"/>
    </w:rPr>
  </w:style>
  <w:style w:type="character" w:customStyle="1" w:styleId="382">
    <w:name w:val="纯文本 字符"/>
    <w:qFormat/>
    <w:uiPriority w:val="0"/>
    <w:rPr>
      <w:rFonts w:ascii="宋体" w:hAnsi="Courier New" w:eastAsia="宋体" w:cs="Arial"/>
      <w:snapToGrid w:val="0"/>
      <w:kern w:val="2"/>
      <w:sz w:val="21"/>
      <w:szCs w:val="21"/>
      <w:lang w:val="en-US" w:eastAsia="zh-CN" w:bidi="ar-SA"/>
    </w:rPr>
  </w:style>
  <w:style w:type="character" w:customStyle="1" w:styleId="383">
    <w:name w:val="文档结构图 Char"/>
    <w:qFormat/>
    <w:uiPriority w:val="0"/>
    <w:rPr>
      <w:rFonts w:eastAsia="宋体"/>
      <w:kern w:val="2"/>
      <w:sz w:val="21"/>
      <w:szCs w:val="24"/>
      <w:lang w:val="en-US" w:eastAsia="zh-CN" w:bidi="ar-SA"/>
    </w:rPr>
  </w:style>
  <w:style w:type="character" w:customStyle="1" w:styleId="384">
    <w:name w:val="标题 3 Char1"/>
    <w:uiPriority w:val="0"/>
    <w:rPr>
      <w:rFonts w:hint="eastAsia" w:ascii="华文中宋" w:hAnsi="华文中宋" w:eastAsia="华文中宋"/>
      <w:b/>
      <w:bCs/>
      <w:kern w:val="2"/>
      <w:sz w:val="32"/>
      <w:szCs w:val="32"/>
      <w:lang w:val="en-US" w:eastAsia="zh-CN" w:bidi="ar-SA"/>
    </w:rPr>
  </w:style>
  <w:style w:type="character" w:customStyle="1" w:styleId="385">
    <w:name w:val="gray6"/>
    <w:uiPriority w:val="0"/>
  </w:style>
  <w:style w:type="character" w:customStyle="1" w:styleId="386">
    <w:name w:val=" Char Char10"/>
    <w:semiHidden/>
    <w:qFormat/>
    <w:uiPriority w:val="0"/>
    <w:rPr>
      <w:rFonts w:ascii="宋体" w:hAnsi="宋体"/>
      <w:kern w:val="2"/>
      <w:sz w:val="21"/>
      <w:szCs w:val="24"/>
    </w:rPr>
  </w:style>
  <w:style w:type="character" w:customStyle="1" w:styleId="387">
    <w:name w:val="f141"/>
    <w:uiPriority w:val="0"/>
    <w:rPr>
      <w:rFonts w:ascii="Tahoma" w:hAnsi="Tahoma" w:eastAsia="宋体"/>
      <w:b/>
      <w:kern w:val="2"/>
      <w:sz w:val="21"/>
      <w:szCs w:val="21"/>
      <w:lang w:val="en-US" w:eastAsia="zh-CN" w:bidi="ar-SA"/>
    </w:rPr>
  </w:style>
  <w:style w:type="character" w:customStyle="1" w:styleId="388">
    <w:name w:val="文本正文 Char Char"/>
    <w:qFormat/>
    <w:locked/>
    <w:uiPriority w:val="0"/>
    <w:rPr>
      <w:sz w:val="24"/>
      <w:lang w:bidi="ar-SA"/>
    </w:rPr>
  </w:style>
  <w:style w:type="character" w:customStyle="1" w:styleId="389">
    <w:name w:val="副标题 Char1"/>
    <w:uiPriority w:val="0"/>
    <w:rPr>
      <w:rFonts w:ascii="Cambria" w:hAnsi="Cambria" w:eastAsia="宋体" w:cs="Times New Roman"/>
      <w:b/>
      <w:bCs/>
      <w:snapToGrid w:val="0"/>
      <w:kern w:val="28"/>
      <w:sz w:val="32"/>
      <w:szCs w:val="32"/>
    </w:rPr>
  </w:style>
  <w:style w:type="character" w:customStyle="1" w:styleId="390">
    <w:name w:val="h3 Char"/>
    <w:qFormat/>
    <w:uiPriority w:val="0"/>
    <w:rPr>
      <w:rFonts w:eastAsia="宋体"/>
      <w:b/>
      <w:kern w:val="2"/>
      <w:sz w:val="32"/>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Font Style82"/>
    <w:uiPriority w:val="99"/>
    <w:rPr>
      <w:rFonts w:ascii="宋体" w:eastAsia="宋体" w:cs="宋体"/>
      <w:color w:val="000000"/>
      <w:sz w:val="14"/>
      <w:szCs w:val="14"/>
    </w:rPr>
  </w:style>
  <w:style w:type="character" w:customStyle="1" w:styleId="393">
    <w:name w:val="h Char Char1"/>
    <w:qFormat/>
    <w:uiPriority w:val="0"/>
    <w:rPr>
      <w:rFonts w:eastAsia="宋体"/>
      <w:kern w:val="2"/>
      <w:sz w:val="18"/>
      <w:szCs w:val="18"/>
      <w:lang w:val="en-US" w:eastAsia="zh-CN" w:bidi="ar-SA"/>
    </w:rPr>
  </w:style>
  <w:style w:type="character" w:customStyle="1" w:styleId="394">
    <w:name w:val="Footer Char"/>
    <w:qFormat/>
    <w:locked/>
    <w:uiPriority w:val="0"/>
    <w:rPr>
      <w:rFonts w:eastAsia="宋体"/>
      <w:kern w:val="2"/>
      <w:sz w:val="18"/>
      <w:lang w:val="en-US" w:eastAsia="zh-CN" w:bidi="ar-SA"/>
    </w:rPr>
  </w:style>
  <w:style w:type="character" w:customStyle="1" w:styleId="395">
    <w:name w:val="Char Char27"/>
    <w:qFormat/>
    <w:uiPriority w:val="6"/>
    <w:rPr>
      <w:rFonts w:ascii="宋体" w:hAnsi="宋体" w:eastAsia="宋体"/>
      <w:color w:val="000000"/>
      <w:kern w:val="1"/>
      <w:sz w:val="28"/>
      <w:lang w:val="en-US" w:eastAsia="zh-CN" w:bidi="ar-SA"/>
    </w:rPr>
  </w:style>
  <w:style w:type="character" w:customStyle="1" w:styleId="396">
    <w:name w:val="二级标题 Char Char"/>
    <w:uiPriority w:val="0"/>
    <w:rPr>
      <w:rFonts w:ascii="宋体" w:hAnsi="宋体" w:eastAsia="宋体"/>
      <w:b/>
      <w:snapToGrid w:val="0"/>
      <w:kern w:val="2"/>
      <w:sz w:val="24"/>
      <w:szCs w:val="24"/>
      <w:lang w:val="en-US" w:eastAsia="zh-CN" w:bidi="ar-SA"/>
    </w:rPr>
  </w:style>
  <w:style w:type="character" w:customStyle="1" w:styleId="397">
    <w:name w:val="font01"/>
    <w:qFormat/>
    <w:uiPriority w:val="0"/>
    <w:rPr>
      <w:rFonts w:hint="eastAsia" w:ascii="微软雅黑" w:hAnsi="微软雅黑" w:eastAsia="微软雅黑" w:cs="微软雅黑"/>
      <w:color w:val="000000"/>
      <w:sz w:val="20"/>
      <w:szCs w:val="20"/>
      <w:u w:val="none"/>
    </w:rPr>
  </w:style>
  <w:style w:type="character" w:customStyle="1" w:styleId="398">
    <w:name w:val="question-title2"/>
    <w:qFormat/>
    <w:uiPriority w:val="6"/>
    <w:rPr>
      <w:rFonts w:ascii="Arial" w:hAnsi="Arial" w:eastAsia="黑体" w:cs="Arial"/>
      <w:snapToGrid w:val="0"/>
      <w:kern w:val="0"/>
      <w:szCs w:val="21"/>
    </w:rPr>
  </w:style>
  <w:style w:type="character" w:customStyle="1" w:styleId="399">
    <w:name w:val="标题 Char"/>
    <w:qFormat/>
    <w:uiPriority w:val="0"/>
    <w:rPr>
      <w:rFonts w:eastAsia="宋体"/>
      <w:b/>
      <w:sz w:val="24"/>
      <w:lang w:val="en-GB" w:eastAsia="zh-CN" w:bidi="ar-SA"/>
    </w:rPr>
  </w:style>
  <w:style w:type="character" w:customStyle="1" w:styleId="400">
    <w:name w:val="Char Char34"/>
    <w:uiPriority w:val="6"/>
    <w:rPr>
      <w:b/>
      <w:kern w:val="1"/>
      <w:sz w:val="28"/>
      <w:szCs w:val="28"/>
    </w:rPr>
  </w:style>
  <w:style w:type="character" w:customStyle="1" w:styleId="401">
    <w:name w:val="表正文 Char3"/>
    <w:uiPriority w:val="0"/>
    <w:rPr>
      <w:rFonts w:eastAsia="宋体"/>
    </w:rPr>
  </w:style>
  <w:style w:type="character" w:customStyle="1" w:styleId="402">
    <w:name w:val="b11_01b Char"/>
    <w:link w:val="403"/>
    <w:qFormat/>
    <w:uiPriority w:val="0"/>
    <w:rPr>
      <w:rFonts w:ascii="Verdana" w:hAnsi="Verdana"/>
      <w:b/>
      <w:bCs/>
      <w:color w:val="4A82CA"/>
      <w:sz w:val="17"/>
      <w:szCs w:val="17"/>
    </w:rPr>
  </w:style>
  <w:style w:type="paragraph" w:customStyle="1" w:styleId="403">
    <w:name w:val="b11_01b"/>
    <w:basedOn w:val="1"/>
    <w:next w:val="1"/>
    <w:link w:val="40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404">
    <w:name w:val="Char Char4"/>
    <w:qFormat/>
    <w:uiPriority w:val="0"/>
    <w:rPr>
      <w:rFonts w:eastAsia="宋体"/>
      <w:b/>
      <w:sz w:val="24"/>
      <w:lang w:val="en-GB" w:eastAsia="zh-CN" w:bidi="ar-SA"/>
    </w:rPr>
  </w:style>
  <w:style w:type="character" w:customStyle="1" w:styleId="405">
    <w:name w:val=" Char Char16"/>
    <w:qFormat/>
    <w:uiPriority w:val="0"/>
    <w:rPr>
      <w:rFonts w:eastAsia="宋体"/>
      <w:b/>
      <w:kern w:val="2"/>
      <w:sz w:val="32"/>
      <w:lang w:val="en-US" w:eastAsia="zh-CN"/>
    </w:rPr>
  </w:style>
  <w:style w:type="character" w:customStyle="1" w:styleId="406">
    <w:name w:val="h Char Char"/>
    <w:uiPriority w:val="0"/>
    <w:rPr>
      <w:rFonts w:eastAsia="宋体"/>
      <w:kern w:val="2"/>
      <w:sz w:val="18"/>
      <w:lang w:val="en-US" w:eastAsia="zh-CN" w:bidi="ar-SA"/>
    </w:rPr>
  </w:style>
  <w:style w:type="character" w:customStyle="1" w:styleId="407">
    <w:name w:val="Char Char33"/>
    <w:qFormat/>
    <w:uiPriority w:val="6"/>
    <w:rPr>
      <w:rFonts w:ascii="Arial" w:hAnsi="Arial" w:eastAsia="黑体"/>
      <w:b/>
      <w:kern w:val="1"/>
      <w:sz w:val="24"/>
      <w:szCs w:val="24"/>
    </w:rPr>
  </w:style>
  <w:style w:type="character" w:customStyle="1" w:styleId="408">
    <w:name w:val="样式7 Char"/>
    <w:qFormat/>
    <w:uiPriority w:val="0"/>
    <w:rPr>
      <w:rFonts w:ascii="仿宋_GB2312" w:hAnsi="仿宋" w:eastAsia="仿宋_GB2312"/>
      <w:b/>
      <w:kern w:val="2"/>
      <w:sz w:val="24"/>
      <w:szCs w:val="24"/>
    </w:rPr>
  </w:style>
  <w:style w:type="character" w:customStyle="1" w:styleId="409">
    <w:name w:val=" Char Char"/>
    <w:uiPriority w:val="0"/>
    <w:rPr>
      <w:rFonts w:ascii="宋体" w:hAnsi="Courier New" w:eastAsia="宋体"/>
      <w:kern w:val="2"/>
      <w:sz w:val="21"/>
      <w:lang w:val="en-US" w:eastAsia="zh-CN" w:bidi="ar-SA"/>
    </w:rPr>
  </w:style>
  <w:style w:type="character" w:customStyle="1" w:styleId="410">
    <w:name w:val="页眉 字符"/>
    <w:qFormat/>
    <w:uiPriority w:val="99"/>
    <w:rPr>
      <w:kern w:val="2"/>
      <w:sz w:val="18"/>
      <w:szCs w:val="18"/>
    </w:rPr>
  </w:style>
  <w:style w:type="character" w:customStyle="1" w:styleId="411">
    <w:name w:val="HTML 地址 Char1"/>
    <w:qFormat/>
    <w:uiPriority w:val="0"/>
    <w:rPr>
      <w:rFonts w:ascii="Times New Roman" w:hAnsi="Times New Roman" w:eastAsia="宋体" w:cs="Times New Roman"/>
      <w:i/>
      <w:iCs/>
      <w:szCs w:val="24"/>
    </w:rPr>
  </w:style>
  <w:style w:type="character" w:customStyle="1" w:styleId="412">
    <w:name w:val="脚注文本 Char1"/>
    <w:qFormat/>
    <w:uiPriority w:val="0"/>
    <w:rPr>
      <w:rFonts w:ascii="Times New Roman" w:hAnsi="Times New Roman" w:eastAsia="宋体" w:cs="Times New Roman"/>
      <w:sz w:val="18"/>
      <w:szCs w:val="18"/>
    </w:rPr>
  </w:style>
  <w:style w:type="character" w:customStyle="1" w:styleId="413">
    <w:name w:val="Bold"/>
    <w:qFormat/>
    <w:uiPriority w:val="0"/>
    <w:rPr>
      <w:rFonts w:ascii="Arial" w:hAnsi="Arial" w:eastAsia="黑体" w:cs="Times New Roman"/>
      <w:b/>
      <w:kern w:val="2"/>
      <w:sz w:val="32"/>
      <w:szCs w:val="32"/>
      <w:lang w:val="en-US" w:eastAsia="zh-CN" w:bidi="ar-SA"/>
    </w:rPr>
  </w:style>
  <w:style w:type="character" w:customStyle="1" w:styleId="414">
    <w:name w:val="未用 Char"/>
    <w:uiPriority w:val="0"/>
    <w:rPr>
      <w:rFonts w:ascii="Arial" w:hAnsi="Arial" w:eastAsia="黑体"/>
      <w:kern w:val="2"/>
      <w:sz w:val="21"/>
      <w:szCs w:val="21"/>
      <w:lang w:val="en-US" w:eastAsia="zh-CN" w:bidi="ar-SA"/>
    </w:rPr>
  </w:style>
  <w:style w:type="character" w:customStyle="1" w:styleId="415">
    <w:name w:val="表格非标题文字 Char"/>
    <w:link w:val="416"/>
    <w:qFormat/>
    <w:uiPriority w:val="0"/>
    <w:rPr>
      <w:rFonts w:ascii="Futura Bk" w:hAnsi="Futura Bk"/>
      <w:kern w:val="2"/>
      <w:sz w:val="18"/>
      <w:szCs w:val="21"/>
      <w:lang w:val="en-US" w:eastAsia="zh-CN" w:bidi="ar-SA"/>
    </w:rPr>
  </w:style>
  <w:style w:type="paragraph" w:customStyle="1" w:styleId="416">
    <w:name w:val="表格非标题文字"/>
    <w:link w:val="41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417">
    <w:name w:val="xl90"/>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12"/>
    <w:basedOn w:val="1"/>
    <w:uiPriority w:val="6"/>
    <w:pPr>
      <w:widowControl/>
      <w:spacing w:after="160" w:line="240" w:lineRule="exact"/>
      <w:jc w:val="left"/>
    </w:pPr>
    <w:rPr>
      <w:rFonts w:eastAsia="仿宋_GB2312"/>
      <w:sz w:val="28"/>
    </w:rPr>
  </w:style>
  <w:style w:type="paragraph" w:customStyle="1" w:styleId="419">
    <w:name w:val="四级条标题"/>
    <w:basedOn w:val="420"/>
    <w:next w:val="424"/>
    <w:uiPriority w:val="0"/>
    <w:pPr>
      <w:numPr>
        <w:ilvl w:val="5"/>
        <w:numId w:val="5"/>
      </w:numPr>
      <w:tabs>
        <w:tab w:val="left" w:pos="1260"/>
        <w:tab w:val="left" w:pos="1680"/>
        <w:tab w:val="left" w:pos="2100"/>
        <w:tab w:val="left" w:pos="2520"/>
      </w:tabs>
      <w:outlineLvl w:val="5"/>
    </w:pPr>
  </w:style>
  <w:style w:type="paragraph" w:customStyle="1" w:styleId="420">
    <w:name w:val="三级条标题"/>
    <w:basedOn w:val="421"/>
    <w:next w:val="424"/>
    <w:uiPriority w:val="0"/>
    <w:pPr>
      <w:numPr>
        <w:ilvl w:val="0"/>
        <w:numId w:val="0"/>
      </w:numPr>
      <w:tabs>
        <w:tab w:val="left" w:pos="1260"/>
        <w:tab w:val="left" w:pos="1680"/>
        <w:tab w:val="left" w:pos="2100"/>
        <w:tab w:val="left" w:pos="2520"/>
      </w:tabs>
      <w:ind w:left="2520" w:hanging="420"/>
      <w:outlineLvl w:val="4"/>
    </w:pPr>
  </w:style>
  <w:style w:type="paragraph" w:customStyle="1" w:styleId="421">
    <w:name w:val="二级条标题"/>
    <w:basedOn w:val="422"/>
    <w:next w:val="424"/>
    <w:uiPriority w:val="0"/>
    <w:pPr>
      <w:tabs>
        <w:tab w:val="left" w:pos="1260"/>
        <w:tab w:val="left" w:pos="1680"/>
        <w:tab w:val="left" w:pos="2100"/>
      </w:tabs>
      <w:ind w:left="0"/>
      <w:outlineLvl w:val="3"/>
    </w:pPr>
  </w:style>
  <w:style w:type="paragraph" w:customStyle="1" w:styleId="422">
    <w:name w:val="一级条标题"/>
    <w:basedOn w:val="423"/>
    <w:next w:val="424"/>
    <w:uiPriority w:val="0"/>
    <w:pPr>
      <w:tabs>
        <w:tab w:val="left" w:pos="1260"/>
        <w:tab w:val="left" w:pos="1680"/>
      </w:tabs>
      <w:spacing w:before="0" w:after="0"/>
      <w:ind w:left="1680"/>
      <w:outlineLvl w:val="2"/>
    </w:pPr>
  </w:style>
  <w:style w:type="paragraph" w:customStyle="1" w:styleId="423">
    <w:name w:val="章标题"/>
    <w:next w:val="42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4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25">
    <w:name w:val="样式 正文文本缩进 2 + 仿宋_GB2312 黑色 行距: 1.5 倍行距"/>
    <w:basedOn w:val="40"/>
    <w:uiPriority w:val="0"/>
    <w:pPr>
      <w:adjustRightInd/>
      <w:ind w:firstLine="560" w:firstLineChars="200"/>
      <w:textAlignment w:val="auto"/>
    </w:pPr>
    <w:rPr>
      <w:rFonts w:hAnsi="宋体" w:cs="宋体"/>
      <w:color w:val="000000"/>
      <w:kern w:val="2"/>
      <w:sz w:val="24"/>
    </w:rPr>
  </w:style>
  <w:style w:type="paragraph" w:customStyle="1" w:styleId="426">
    <w:name w:val="正文1.25"/>
    <w:basedOn w:val="1"/>
    <w:qFormat/>
    <w:uiPriority w:val="0"/>
    <w:pPr>
      <w:adjustRightInd/>
      <w:spacing w:line="300" w:lineRule="auto"/>
      <w:ind w:firstLine="480" w:firstLineChars="200"/>
    </w:pPr>
    <w:rPr>
      <w:sz w:val="24"/>
      <w:szCs w:val="20"/>
    </w:rPr>
  </w:style>
  <w:style w:type="paragraph" w:customStyle="1" w:styleId="427">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428">
    <w:name w:val="_Style 427"/>
    <w:basedOn w:val="3"/>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429">
    <w:name w:val="修订1"/>
    <w:qFormat/>
    <w:uiPriority w:val="3"/>
    <w:rPr>
      <w:rFonts w:ascii="Times New Roman" w:hAnsi="Times New Roman" w:eastAsia="宋体" w:cs="Times New Roman"/>
      <w:color w:val="000000"/>
      <w:kern w:val="1"/>
      <w:sz w:val="21"/>
      <w:lang w:val="en-US" w:eastAsia="zh-CN" w:bidi="ar-SA"/>
    </w:rPr>
  </w:style>
  <w:style w:type="paragraph" w:customStyle="1" w:styleId="430">
    <w:name w:val="正文缩进1"/>
    <w:basedOn w:val="1"/>
    <w:next w:val="26"/>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32">
    <w:name w:val="正文 首行缩进:  2 字符 Char"/>
    <w:basedOn w:val="1"/>
    <w:qFormat/>
    <w:uiPriority w:val="0"/>
    <w:pPr>
      <w:adjustRightInd/>
      <w:spacing w:line="360" w:lineRule="auto"/>
      <w:ind w:firstLine="480"/>
    </w:pPr>
    <w:rPr>
      <w:rFonts w:cs="宋体"/>
      <w:sz w:val="24"/>
      <w:szCs w:val="20"/>
    </w:rPr>
  </w:style>
  <w:style w:type="paragraph" w:customStyle="1" w:styleId="43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434">
    <w:name w:val="样式 标题 3h33rd level3Heading 3 - oldH3l3CTheading 3Headin..."/>
    <w:basedOn w:val="6"/>
    <w:uiPriority w:val="0"/>
    <w:pPr>
      <w:snapToGrid w:val="0"/>
      <w:ind w:left="0" w:firstLine="0"/>
      <w:jc w:val="left"/>
    </w:pPr>
    <w:rPr>
      <w:rFonts w:eastAsia="黑体" w:cs="宋体"/>
      <w:sz w:val="28"/>
      <w:szCs w:val="20"/>
    </w:rPr>
  </w:style>
  <w:style w:type="paragraph" w:customStyle="1" w:styleId="435">
    <w:name w:val="首行缩进"/>
    <w:basedOn w:val="1"/>
    <w:uiPriority w:val="0"/>
    <w:pPr>
      <w:spacing w:line="360" w:lineRule="auto"/>
      <w:ind w:firstLine="480" w:firstLineChars="200"/>
    </w:pPr>
    <w:rPr>
      <w:rFonts w:ascii="宋体"/>
      <w:sz w:val="24"/>
      <w:szCs w:val="20"/>
    </w:rPr>
  </w:style>
  <w:style w:type="paragraph" w:customStyle="1" w:styleId="43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3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43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40">
    <w:name w:val="Char Char Char Char Char Char Char Char1"/>
    <w:basedOn w:val="1"/>
    <w:uiPriority w:val="0"/>
    <w:pPr>
      <w:tabs>
        <w:tab w:val="left" w:pos="360"/>
      </w:tabs>
    </w:pPr>
    <w:rPr>
      <w:sz w:val="24"/>
      <w:szCs w:val="20"/>
    </w:rPr>
  </w:style>
  <w:style w:type="paragraph" w:customStyle="1" w:styleId="441">
    <w:name w:val="Char Char Char Char Char Char Char1"/>
    <w:basedOn w:val="1"/>
    <w:qFormat/>
    <w:uiPriority w:val="6"/>
    <w:rPr>
      <w:rFonts w:ascii="仿宋_GB2312" w:eastAsia="仿宋_GB2312"/>
      <w:b/>
      <w:sz w:val="32"/>
      <w:szCs w:val="32"/>
    </w:rPr>
  </w:style>
  <w:style w:type="paragraph" w:customStyle="1" w:styleId="442">
    <w:name w:val="样式 标题 2 + 四号"/>
    <w:basedOn w:val="5"/>
    <w:uiPriority w:val="0"/>
    <w:pPr>
      <w:numPr>
        <w:ilvl w:val="0"/>
        <w:numId w:val="0"/>
      </w:numPr>
      <w:spacing w:before="120" w:after="120"/>
      <w:jc w:val="both"/>
    </w:pPr>
    <w:rPr>
      <w:rFonts w:ascii="宋体" w:hAnsi="Arial" w:eastAsia="宋体"/>
      <w:sz w:val="28"/>
      <w:lang w:val="en-US"/>
    </w:rPr>
  </w:style>
  <w:style w:type="paragraph" w:customStyle="1" w:styleId="443">
    <w:name w:val="xl26"/>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44">
    <w:name w:val="封面公司名"/>
    <w:qFormat/>
    <w:uiPriority w:val="0"/>
    <w:pPr>
      <w:jc w:val="center"/>
    </w:pPr>
    <w:rPr>
      <w:rFonts w:ascii="Arial" w:hAnsi="Arial" w:eastAsia="楷体_GB2312" w:cs="宋体"/>
      <w:bCs/>
      <w:kern w:val="2"/>
      <w:sz w:val="28"/>
      <w:lang w:val="en-US" w:eastAsia="zh-CN" w:bidi="ar-SA"/>
    </w:rPr>
  </w:style>
  <w:style w:type="paragraph" w:customStyle="1" w:styleId="44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46">
    <w:name w:val="Table Contents"/>
    <w:basedOn w:val="1"/>
    <w:uiPriority w:val="0"/>
    <w:pPr>
      <w:suppressAutoHyphens/>
      <w:autoSpaceDE w:val="0"/>
      <w:spacing w:after="120"/>
      <w:jc w:val="left"/>
    </w:pPr>
    <w:rPr>
      <w:rFonts w:ascii="Helvetica" w:hAnsi="Helvetica"/>
      <w:kern w:val="1"/>
      <w:sz w:val="20"/>
      <w:szCs w:val="20"/>
    </w:rPr>
  </w:style>
  <w:style w:type="paragraph" w:customStyle="1" w:styleId="447">
    <w:name w:val="样式 标题 4PIM 4H4h4bulletblbbH41H42H43H44H45H46H47H48...1"/>
    <w:basedOn w:val="7"/>
    <w:uiPriority w:val="0"/>
    <w:pPr>
      <w:widowControl/>
      <w:jc w:val="left"/>
    </w:pPr>
    <w:rPr>
      <w:rFonts w:cs="宋体"/>
      <w:sz w:val="24"/>
      <w:szCs w:val="20"/>
    </w:rPr>
  </w:style>
  <w:style w:type="paragraph" w:customStyle="1" w:styleId="448">
    <w:name w:val="Char2"/>
    <w:basedOn w:val="1"/>
    <w:qFormat/>
    <w:uiPriority w:val="0"/>
    <w:rPr>
      <w:rFonts w:ascii="仿宋_GB2312" w:eastAsia="仿宋_GB2312"/>
      <w:b/>
      <w:sz w:val="32"/>
      <w:szCs w:val="32"/>
    </w:rPr>
  </w:style>
  <w:style w:type="paragraph" w:customStyle="1" w:styleId="449">
    <w:name w:val="正文（标题三）"/>
    <w:basedOn w:val="1"/>
    <w:qFormat/>
    <w:uiPriority w:val="0"/>
    <w:pPr>
      <w:spacing w:line="360" w:lineRule="auto"/>
      <w:ind w:firstLine="200" w:firstLineChars="200"/>
    </w:pPr>
    <w:rPr>
      <w:sz w:val="24"/>
    </w:rPr>
  </w:style>
  <w:style w:type="paragraph" w:customStyle="1" w:styleId="450">
    <w:name w:val="样式 标题 1章节第一层h1H"/>
    <w:basedOn w:val="3"/>
    <w:qFormat/>
    <w:uiPriority w:val="0"/>
    <w:pPr>
      <w:keepNext w:val="0"/>
      <w:keepLines w:val="0"/>
      <w:numPr>
        <w:ilvl w:val="0"/>
        <w:numId w:val="0"/>
      </w:numPr>
      <w:autoSpaceDE w:val="0"/>
      <w:autoSpaceDN w:val="0"/>
      <w:spacing w:before="0" w:after="0" w:line="240" w:lineRule="auto"/>
      <w:jc w:val="left"/>
      <w:outlineLvl w:val="9"/>
    </w:pPr>
    <w:rPr>
      <w:kern w:val="0"/>
      <w:sz w:val="52"/>
      <w:szCs w:val="52"/>
      <w:lang w:val="zh-CN"/>
    </w:rPr>
  </w:style>
  <w:style w:type="paragraph" w:customStyle="1" w:styleId="451">
    <w:name w:val="默认段落样式"/>
    <w:basedOn w:val="335"/>
    <w:qFormat/>
    <w:uiPriority w:val="0"/>
    <w:pPr>
      <w:spacing w:before="0"/>
      <w:ind w:firstLine="480"/>
      <w:outlineLvl w:val="2"/>
    </w:pPr>
    <w:rPr>
      <w:rFonts w:ascii="仿宋_GB2312" w:hAnsi="宋体" w:eastAsia="仿宋_GB2312"/>
      <w:color w:val="000000"/>
      <w:szCs w:val="24"/>
    </w:rPr>
  </w:style>
  <w:style w:type="paragraph" w:customStyle="1" w:styleId="452">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5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55">
    <w:name w:val=" Char2 Char Char Char"/>
    <w:basedOn w:val="1"/>
    <w:uiPriority w:val="0"/>
    <w:rPr>
      <w:rFonts w:ascii="仿宋_GB2312" w:eastAsia="仿宋_GB2312"/>
      <w:b/>
      <w:sz w:val="32"/>
      <w:szCs w:val="32"/>
    </w:rPr>
  </w:style>
  <w:style w:type="paragraph" w:customStyle="1" w:styleId="456">
    <w:name w:val="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57">
    <w:name w:val=" Char Char1"/>
    <w:basedOn w:val="1"/>
    <w:uiPriority w:val="0"/>
    <w:pPr>
      <w:widowControl/>
      <w:spacing w:after="160" w:line="240" w:lineRule="exact"/>
      <w:jc w:val="left"/>
    </w:pPr>
    <w:rPr>
      <w:rFonts w:eastAsia="仿宋_GB2312"/>
      <w:sz w:val="28"/>
    </w:rPr>
  </w:style>
  <w:style w:type="paragraph" w:customStyle="1" w:styleId="458">
    <w:name w:val="Bul Text 9/14"/>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59">
    <w:name w:val="Char Char11 Char Char Char"/>
    <w:basedOn w:val="1"/>
    <w:qFormat/>
    <w:uiPriority w:val="0"/>
    <w:pPr>
      <w:spacing w:line="360" w:lineRule="auto"/>
    </w:pPr>
    <w:rPr>
      <w:szCs w:val="20"/>
    </w:rPr>
  </w:style>
  <w:style w:type="paragraph" w:customStyle="1" w:styleId="460">
    <w:name w:val="xl7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61">
    <w:name w:val=" Char Char Char Char Char Char Char"/>
    <w:basedOn w:val="1"/>
    <w:qFormat/>
    <w:uiPriority w:val="0"/>
    <w:rPr>
      <w:rFonts w:ascii="仿宋_GB2312" w:eastAsia="仿宋_GB2312"/>
      <w:b/>
      <w:sz w:val="32"/>
      <w:szCs w:val="32"/>
    </w:rPr>
  </w:style>
  <w:style w:type="paragraph" w:customStyle="1" w:styleId="462">
    <w:name w:val="xl87"/>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3">
    <w:name w:val="方案正文"/>
    <w:basedOn w:val="1"/>
    <w:qFormat/>
    <w:uiPriority w:val="0"/>
    <w:pPr>
      <w:adjustRightInd w:val="0"/>
      <w:snapToGrid w:val="0"/>
      <w:spacing w:line="324" w:lineRule="auto"/>
      <w:ind w:firstLine="482" w:firstLineChars="200"/>
    </w:pPr>
    <w:rPr>
      <w:rFonts w:ascii="仿宋_GB2312" w:eastAsia="仿宋_GB2312"/>
      <w:b/>
      <w:color w:val="000000"/>
      <w:sz w:val="24"/>
      <w:szCs w:val="20"/>
    </w:rPr>
  </w:style>
  <w:style w:type="paragraph" w:customStyle="1" w:styleId="464">
    <w:name w:val="正文（首行缩进）"/>
    <w:basedOn w:val="26"/>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465">
    <w:name w:val="封面"/>
    <w:basedOn w:val="1"/>
    <w:uiPriority w:val="0"/>
    <w:pPr>
      <w:spacing w:line="360" w:lineRule="atLeast"/>
      <w:jc w:val="right"/>
      <w:textAlignment w:val="baseline"/>
    </w:pPr>
    <w:rPr>
      <w:rFonts w:ascii="Symbol" w:hAnsi="Symbol"/>
      <w:kern w:val="0"/>
      <w:szCs w:val="20"/>
    </w:rPr>
  </w:style>
  <w:style w:type="paragraph" w:customStyle="1" w:styleId="466">
    <w:name w:val="列出段落*"/>
    <w:basedOn w:val="1"/>
    <w:uiPriority w:val="0"/>
    <w:pPr>
      <w:adjustRightInd/>
      <w:spacing w:line="360" w:lineRule="auto"/>
      <w:ind w:firstLine="200"/>
    </w:pPr>
    <w:rPr>
      <w:rFonts w:eastAsia="楷体_GB2312" w:cs="Lucida Sans Unicode"/>
      <w:color w:val="000000"/>
      <w:kern w:val="1"/>
      <w:sz w:val="24"/>
    </w:rPr>
  </w:style>
  <w:style w:type="paragraph" w:customStyle="1" w:styleId="467">
    <w:name w:val="列表内容"/>
    <w:basedOn w:val="1"/>
    <w:next w:val="1"/>
    <w:uiPriority w:val="0"/>
    <w:pPr>
      <w:widowControl/>
      <w:tabs>
        <w:tab w:val="left" w:pos="840"/>
      </w:tabs>
      <w:ind w:left="840" w:hanging="420"/>
      <w:jc w:val="left"/>
    </w:pPr>
    <w:rPr>
      <w:kern w:val="0"/>
      <w:sz w:val="18"/>
    </w:rPr>
  </w:style>
  <w:style w:type="paragraph" w:customStyle="1" w:styleId="468">
    <w:name w:val="Th"/>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69">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70">
    <w:name w:val="标准正文格式"/>
    <w:basedOn w:val="1"/>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471">
    <w:name w:val="FA正文"/>
    <w:basedOn w:val="1"/>
    <w:qFormat/>
    <w:uiPriority w:val="0"/>
    <w:pPr>
      <w:spacing w:line="360" w:lineRule="auto"/>
      <w:ind w:firstLine="480" w:firstLineChars="200"/>
    </w:pPr>
    <w:rPr>
      <w:rFonts w:hAnsi="宋体"/>
      <w:sz w:val="24"/>
      <w:szCs w:val="20"/>
    </w:rPr>
  </w:style>
  <w:style w:type="paragraph" w:customStyle="1" w:styleId="472">
    <w:name w:val="_Style 5"/>
    <w:basedOn w:val="1"/>
    <w:qFormat/>
    <w:uiPriority w:val="34"/>
    <w:pPr>
      <w:adjustRightInd/>
      <w:ind w:firstLine="420" w:firstLineChars="200"/>
    </w:pPr>
    <w:rPr>
      <w:rFonts w:eastAsia="仿宋_GB2312"/>
      <w:sz w:val="28"/>
    </w:rPr>
  </w:style>
  <w:style w:type="paragraph" w:customStyle="1" w:styleId="473">
    <w:name w:val="xl83"/>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474">
    <w:name w:val="Char Char Char Char Char Char Char Char Char Char Char Char1 Char1"/>
    <w:basedOn w:val="1"/>
    <w:qFormat/>
    <w:uiPriority w:val="6"/>
    <w:rPr>
      <w:rFonts w:ascii="Tahoma" w:hAnsi="Tahoma" w:cs="仿宋_GB2312"/>
      <w:sz w:val="24"/>
      <w:szCs w:val="20"/>
    </w:rPr>
  </w:style>
  <w:style w:type="paragraph" w:customStyle="1" w:styleId="47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476">
    <w:name w:val="有符号正文"/>
    <w:basedOn w:val="1"/>
    <w:uiPriority w:val="0"/>
    <w:pPr>
      <w:adjustRightInd/>
      <w:spacing w:line="400" w:lineRule="exact"/>
      <w:ind w:firstLine="200" w:firstLineChars="200"/>
    </w:pPr>
    <w:rPr>
      <w:rFonts w:ascii="Arial" w:hAnsi="Arial"/>
    </w:rPr>
  </w:style>
  <w:style w:type="paragraph" w:customStyle="1" w:styleId="477">
    <w:name w:val="封面文档标题"/>
    <w:basedOn w:val="1"/>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78">
    <w:name w:val="正文文本 221"/>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479">
    <w:name w:val="四号　首行缩进"/>
    <w:basedOn w:val="1"/>
    <w:qFormat/>
    <w:uiPriority w:val="0"/>
    <w:pPr>
      <w:adjustRightInd/>
      <w:spacing w:line="360" w:lineRule="auto"/>
    </w:pPr>
    <w:rPr>
      <w:rFonts w:ascii="宋体" w:hAnsi="宋体"/>
      <w:szCs w:val="20"/>
    </w:rPr>
  </w:style>
  <w:style w:type="paragraph" w:customStyle="1" w:styleId="480">
    <w:name w:val="Char21"/>
    <w:basedOn w:val="1"/>
    <w:qFormat/>
    <w:uiPriority w:val="0"/>
    <w:pPr>
      <w:adjustRightInd/>
      <w:ind w:firstLine="200" w:firstLineChars="200"/>
    </w:pPr>
    <w:rPr>
      <w:rFonts w:ascii="仿宋_GB2312" w:eastAsia="仿宋_GB2312"/>
      <w:b/>
      <w:sz w:val="32"/>
      <w:szCs w:val="32"/>
    </w:rPr>
  </w:style>
  <w:style w:type="paragraph" w:styleId="48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8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3">
    <w:name w:val=" Char Char Char Char Char Char Char Char Char Char"/>
    <w:basedOn w:val="1"/>
    <w:qFormat/>
    <w:uiPriority w:val="0"/>
    <w:rPr>
      <w:rFonts w:ascii="仿宋_GB2312" w:eastAsia="仿宋_GB2312"/>
      <w:b/>
      <w:sz w:val="32"/>
      <w:szCs w:val="32"/>
    </w:rPr>
  </w:style>
  <w:style w:type="paragraph" w:customStyle="1" w:styleId="484">
    <w:name w:val="舟式样--正文"/>
    <w:basedOn w:val="1"/>
    <w:qFormat/>
    <w:uiPriority w:val="0"/>
    <w:pPr>
      <w:ind w:firstLine="200" w:firstLineChars="200"/>
    </w:pPr>
    <w:rPr>
      <w:rFonts w:ascii="仿宋_GB2312" w:hAnsi="Calibri" w:eastAsia="仿宋_GB2312"/>
      <w:sz w:val="28"/>
      <w:szCs w:val="22"/>
    </w:rPr>
  </w:style>
  <w:style w:type="paragraph" w:customStyle="1" w:styleId="48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6">
    <w:name w:val="标准小四"/>
    <w:basedOn w:val="1"/>
    <w:qFormat/>
    <w:uiPriority w:val="0"/>
    <w:pPr>
      <w:spacing w:line="360" w:lineRule="auto"/>
      <w:ind w:firstLine="480" w:firstLineChars="200"/>
    </w:pPr>
    <w:rPr>
      <w:rFonts w:ascii="Arial" w:hAnsi="Arial"/>
      <w:sz w:val="24"/>
      <w:szCs w:val="21"/>
    </w:rPr>
  </w:style>
  <w:style w:type="paragraph" w:customStyle="1" w:styleId="487">
    <w:name w:val="数字标题4"/>
    <w:basedOn w:val="7"/>
    <w:uiPriority w:val="0"/>
    <w:pPr>
      <w:numPr>
        <w:ilvl w:val="3"/>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488">
    <w:name w:val="表格内文"/>
    <w:basedOn w:val="1"/>
    <w:qFormat/>
    <w:uiPriority w:val="0"/>
    <w:pPr>
      <w:adjustRightInd/>
      <w:spacing w:line="360" w:lineRule="auto"/>
    </w:pPr>
    <w:rPr>
      <w:rFonts w:ascii="宋体" w:hAnsi="宋体" w:cs="宋体"/>
      <w:color w:val="000000"/>
      <w:szCs w:val="20"/>
    </w:rPr>
  </w:style>
  <w:style w:type="paragraph" w:customStyle="1" w:styleId="489">
    <w:name w:val="Char Char Char1 Char1"/>
    <w:basedOn w:val="1"/>
    <w:uiPriority w:val="6"/>
    <w:rPr>
      <w:szCs w:val="20"/>
    </w:rPr>
  </w:style>
  <w:style w:type="paragraph" w:customStyle="1" w:styleId="490">
    <w:name w:val="注释"/>
    <w:basedOn w:val="1"/>
    <w:qFormat/>
    <w:uiPriority w:val="0"/>
    <w:pPr>
      <w:adjustRightInd/>
      <w:spacing w:line="360" w:lineRule="auto"/>
      <w:ind w:firstLine="480"/>
    </w:pPr>
    <w:rPr>
      <w:sz w:val="24"/>
    </w:rPr>
  </w:style>
  <w:style w:type="paragraph" w:customStyle="1" w:styleId="491">
    <w:name w:val="默认段落字体 Para Char Char Char Char Char Char Char Char Char Char Char Char Char Char Char Char Char Char Char"/>
    <w:basedOn w:val="1"/>
    <w:uiPriority w:val="0"/>
    <w:rPr>
      <w:rFonts w:ascii="Tahoma" w:hAnsi="Tahoma"/>
      <w:sz w:val="24"/>
      <w:szCs w:val="20"/>
    </w:rPr>
  </w:style>
  <w:style w:type="paragraph" w:customStyle="1" w:styleId="49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93">
    <w:name w:val="EB_表格"/>
    <w:basedOn w:val="1"/>
    <w:qFormat/>
    <w:uiPriority w:val="0"/>
    <w:pPr>
      <w:adjustRightInd/>
      <w:spacing w:line="300" w:lineRule="auto"/>
      <w:jc w:val="center"/>
    </w:pPr>
  </w:style>
  <w:style w:type="paragraph" w:customStyle="1" w:styleId="494">
    <w:name w:val="legal"/>
    <w:basedOn w:val="1"/>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495">
    <w:name w:val="button"/>
    <w:basedOn w:val="1"/>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496">
    <w:name w:val="插图说明"/>
    <w:basedOn w:val="1"/>
    <w:uiPriority w:val="0"/>
    <w:pPr>
      <w:spacing w:after="240"/>
      <w:ind w:firstLineChars="200"/>
      <w:jc w:val="center"/>
      <w:textAlignment w:val="baseline"/>
    </w:pPr>
    <w:rPr>
      <w:rFonts w:eastAsia="黑体"/>
      <w:sz w:val="24"/>
      <w:szCs w:val="20"/>
    </w:rPr>
  </w:style>
  <w:style w:type="paragraph" w:customStyle="1" w:styleId="4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49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0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0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502">
    <w:name w:val="正文文字缩进"/>
    <w:basedOn w:val="1"/>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05">
    <w:name w:val="方形箭头"/>
    <w:basedOn w:val="1"/>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06">
    <w:name w:val="Char2 Char Char Char"/>
    <w:basedOn w:val="1"/>
    <w:uiPriority w:val="0"/>
    <w:rPr>
      <w:rFonts w:ascii="仿宋_GB2312" w:eastAsia="仿宋_GB2312"/>
      <w:b/>
      <w:sz w:val="32"/>
      <w:szCs w:val="32"/>
    </w:rPr>
  </w:style>
  <w:style w:type="paragraph" w:customStyle="1" w:styleId="50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8">
    <w:name w:val="Normal0"/>
    <w:uiPriority w:val="0"/>
    <w:rPr>
      <w:rFonts w:ascii="Times New Roman" w:hAnsi="Times New Roman" w:eastAsia="宋体" w:cs="Times New Roman"/>
      <w:lang w:val="en-US" w:eastAsia="en-US" w:bidi="ar-SA"/>
    </w:rPr>
  </w:style>
  <w:style w:type="paragraph" w:customStyle="1" w:styleId="50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1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11">
    <w:name w:val="正文文字 2"/>
    <w:basedOn w:val="269"/>
    <w:next w:val="269"/>
    <w:uiPriority w:val="0"/>
    <w:rPr>
      <w:rFonts w:ascii="宋体" w:eastAsia="宋体" w:cs="Times New Roman"/>
      <w:color w:val="auto"/>
    </w:rPr>
  </w:style>
  <w:style w:type="paragraph" w:customStyle="1" w:styleId="512">
    <w:name w:val="舟式样-标题1"/>
    <w:basedOn w:val="3"/>
    <w:next w:val="513"/>
    <w:qFormat/>
    <w:uiPriority w:val="0"/>
    <w:pPr>
      <w:numPr>
        <w:ilvl w:val="0"/>
        <w:numId w:val="7"/>
      </w:numPr>
      <w:spacing w:beforeLines="50" w:afterLines="50" w:line="360" w:lineRule="auto"/>
    </w:pPr>
    <w:rPr>
      <w:rFonts w:ascii="黑体" w:hAnsi="黑体" w:eastAsia="黑体"/>
      <w:b w:val="0"/>
      <w:sz w:val="32"/>
      <w:szCs w:val="32"/>
    </w:rPr>
  </w:style>
  <w:style w:type="paragraph" w:customStyle="1" w:styleId="513">
    <w:name w:val="舟式样-标题2"/>
    <w:basedOn w:val="5"/>
    <w:next w:val="514"/>
    <w:qFormat/>
    <w:uiPriority w:val="0"/>
    <w:pPr>
      <w:numPr>
        <w:ilvl w:val="1"/>
        <w:numId w:val="7"/>
      </w:numPr>
      <w:spacing w:before="0" w:after="0" w:line="360" w:lineRule="auto"/>
      <w:ind w:firstLine="200" w:firstLineChars="200"/>
    </w:pPr>
    <w:rPr>
      <w:rFonts w:ascii="楷体_GB2312" w:eastAsia="仿宋_GB2312"/>
      <w:sz w:val="28"/>
    </w:rPr>
  </w:style>
  <w:style w:type="paragraph" w:customStyle="1" w:styleId="514">
    <w:name w:val="舟式样--标题3"/>
    <w:basedOn w:val="6"/>
    <w:next w:val="515"/>
    <w:qFormat/>
    <w:uiPriority w:val="0"/>
    <w:pPr>
      <w:numPr>
        <w:ilvl w:val="2"/>
        <w:numId w:val="7"/>
      </w:numPr>
      <w:spacing w:before="0" w:after="0" w:line="540" w:lineRule="exact"/>
      <w:ind w:firstLine="643" w:firstLineChars="200"/>
    </w:pPr>
    <w:rPr>
      <w:rFonts w:ascii="仿宋_GB2312" w:eastAsia="仿宋_GB2312"/>
      <w:sz w:val="28"/>
    </w:rPr>
  </w:style>
  <w:style w:type="paragraph" w:customStyle="1" w:styleId="515">
    <w:name w:val="舟式样--标题4"/>
    <w:basedOn w:val="7"/>
    <w:next w:val="484"/>
    <w:qFormat/>
    <w:uiPriority w:val="0"/>
    <w:pPr>
      <w:numPr>
        <w:ilvl w:val="3"/>
        <w:numId w:val="7"/>
      </w:numPr>
      <w:spacing w:before="0" w:after="0" w:line="540" w:lineRule="exact"/>
      <w:ind w:firstLine="640" w:firstLineChars="200"/>
    </w:pPr>
    <w:rPr>
      <w:rFonts w:ascii="仿宋_GB2312" w:eastAsia="仿宋_GB2312"/>
      <w:b w:val="0"/>
      <w:szCs w:val="32"/>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ÕýÎÄÊ×ÐÐËõ½ø"/>
    <w:basedOn w:val="1"/>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18">
    <w:name w:val="tabletext"/>
    <w:basedOn w:val="1"/>
    <w:uiPriority w:val="0"/>
    <w:pPr>
      <w:widowControl/>
      <w:spacing w:before="100" w:beforeAutospacing="1" w:after="100" w:afterAutospacing="1"/>
      <w:jc w:val="left"/>
    </w:pPr>
    <w:rPr>
      <w:rFonts w:ascii="宋体" w:hAnsi="宋体" w:cs="宋体"/>
      <w:kern w:val="0"/>
      <w:sz w:val="24"/>
    </w:rPr>
  </w:style>
  <w:style w:type="paragraph" w:customStyle="1" w:styleId="51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20">
    <w:name w:val="MM Topic 3"/>
    <w:basedOn w:val="6"/>
    <w:uiPriority w:val="0"/>
    <w:pPr>
      <w:numPr>
        <w:ilvl w:val="2"/>
        <w:numId w:val="5"/>
      </w:numPr>
      <w:adjustRightInd/>
    </w:pPr>
    <w:rPr>
      <w:lang w:val="en-US" w:eastAsia="zh-CN"/>
    </w:rPr>
  </w:style>
  <w:style w:type="paragraph" w:customStyle="1" w:styleId="521">
    <w:name w:val="Char Char1 Char Char Char"/>
    <w:basedOn w:val="1"/>
    <w:uiPriority w:val="0"/>
    <w:rPr>
      <w:rFonts w:ascii="仿宋_GB2312" w:eastAsia="仿宋_GB2312"/>
      <w:b/>
      <w:sz w:val="32"/>
      <w:szCs w:val="20"/>
    </w:rPr>
  </w:style>
  <w:style w:type="paragraph" w:customStyle="1" w:styleId="522">
    <w:name w:val="Char"/>
    <w:basedOn w:val="1"/>
    <w:qFormat/>
    <w:uiPriority w:val="0"/>
    <w:rPr>
      <w:rFonts w:ascii="仿宋_GB2312" w:eastAsia="仿宋_GB2312"/>
      <w:b/>
      <w:sz w:val="32"/>
      <w:szCs w:val="32"/>
    </w:rPr>
  </w:style>
  <w:style w:type="paragraph" w:customStyle="1" w:styleId="523">
    <w:name w:val="Char23"/>
    <w:basedOn w:val="1"/>
    <w:uiPriority w:val="0"/>
    <w:rPr>
      <w:rFonts w:ascii="仿宋_GB2312" w:eastAsia="仿宋_GB2312"/>
      <w:b/>
      <w:sz w:val="32"/>
      <w:szCs w:val="32"/>
    </w:rPr>
  </w:style>
  <w:style w:type="paragraph" w:customStyle="1" w:styleId="524">
    <w:name w:val="标准正文"/>
    <w:basedOn w:val="1"/>
    <w:uiPriority w:val="0"/>
    <w:pPr>
      <w:tabs>
        <w:tab w:val="left" w:pos="780"/>
      </w:tabs>
      <w:adjustRightInd/>
      <w:spacing w:line="360" w:lineRule="auto"/>
      <w:ind w:left="200" w:leftChars="200" w:firstLine="200" w:firstLineChars="200"/>
    </w:pPr>
    <w:rPr>
      <w:sz w:val="24"/>
    </w:rPr>
  </w:style>
  <w:style w:type="paragraph" w:customStyle="1" w:styleId="52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6">
    <w:name w:val=" 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27">
    <w:name w:val="Thf"/>
    <w:basedOn w:val="468"/>
    <w:uiPriority w:val="0"/>
    <w:pPr>
      <w:ind w:left="0"/>
    </w:pPr>
  </w:style>
  <w:style w:type="paragraph" w:customStyle="1" w:styleId="528">
    <w:name w:val="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529">
    <w:name w:val="样式 标题 1 + 黑色 段前: 0.5 行 段后: 0.5 行1"/>
    <w:basedOn w:val="3"/>
    <w:qFormat/>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30">
    <w:name w:val="目录标题"/>
    <w:basedOn w:val="1"/>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31">
    <w:name w:val="Char Char Char Char Char Char Char"/>
    <w:basedOn w:val="1"/>
    <w:qFormat/>
    <w:uiPriority w:val="0"/>
    <w:rPr>
      <w:rFonts w:ascii="仿宋_GB2312" w:eastAsia="仿宋_GB2312"/>
      <w:b/>
      <w:sz w:val="32"/>
      <w:szCs w:val="32"/>
    </w:rPr>
  </w:style>
  <w:style w:type="paragraph" w:customStyle="1" w:styleId="532">
    <w:name w:val="xl74"/>
    <w:basedOn w:val="1"/>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正文样式 首行缩进:  0.74 厘米"/>
    <w:basedOn w:val="1"/>
    <w:uiPriority w:val="0"/>
    <w:pPr>
      <w:adjustRightInd/>
      <w:spacing w:beforeLines="50" w:line="360" w:lineRule="auto"/>
      <w:ind w:firstLine="420"/>
    </w:pPr>
    <w:rPr>
      <w:rFonts w:cs="宋体"/>
      <w:sz w:val="24"/>
      <w:szCs w:val="20"/>
    </w:rPr>
  </w:style>
  <w:style w:type="paragraph" w:customStyle="1" w:styleId="534">
    <w:name w:val="Char Char1 Char1"/>
    <w:basedOn w:val="1"/>
    <w:uiPriority w:val="6"/>
    <w:pPr>
      <w:widowControl/>
      <w:snapToGrid w:val="0"/>
      <w:spacing w:before="120" w:after="160" w:line="360" w:lineRule="auto"/>
      <w:ind w:right="-360"/>
      <w:jc w:val="left"/>
    </w:pPr>
    <w:rPr>
      <w:rFonts w:ascii="Arial" w:hAnsi="Arial"/>
      <w:kern w:val="0"/>
      <w:sz w:val="24"/>
      <w:lang w:eastAsia="en-US"/>
    </w:rPr>
  </w:style>
  <w:style w:type="paragraph" w:customStyle="1" w:styleId="535">
    <w:name w:val="Char3 Char Char Char1"/>
    <w:basedOn w:val="1"/>
    <w:uiPriority w:val="6"/>
    <w:pPr>
      <w:widowControl/>
      <w:adjustRightInd/>
      <w:spacing w:after="160" w:line="240" w:lineRule="exact"/>
      <w:jc w:val="left"/>
    </w:pPr>
    <w:rPr>
      <w:szCs w:val="20"/>
    </w:rPr>
  </w:style>
  <w:style w:type="paragraph" w:customStyle="1" w:styleId="53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38">
    <w:name w:val="xl8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trademark"/>
    <w:qFormat/>
    <w:uiPriority w:val="0"/>
    <w:pPr>
      <w:spacing w:after="60"/>
    </w:pPr>
    <w:rPr>
      <w:rFonts w:ascii="Futura Bk" w:hAnsi="Futura Bk" w:eastAsia="宋体" w:cs="Times New Roman"/>
      <w:sz w:val="15"/>
      <w:lang w:val="en-US" w:eastAsia="en-US" w:bidi="ar-SA"/>
    </w:rPr>
  </w:style>
  <w:style w:type="paragraph" w:customStyle="1" w:styleId="540">
    <w:name w:val="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41">
    <w:name w:val="Char Char Char Char1"/>
    <w:basedOn w:val="1"/>
    <w:uiPriority w:val="0"/>
    <w:pPr>
      <w:tabs>
        <w:tab w:val="left" w:pos="0"/>
      </w:tabs>
      <w:adjustRightInd/>
      <w:ind w:firstLine="200" w:firstLineChars="200"/>
    </w:pPr>
    <w:rPr>
      <w:rFonts w:ascii="宋体" w:hAnsi="宋体" w:eastAsia="仿宋_GB2312"/>
      <w:sz w:val="28"/>
    </w:rPr>
  </w:style>
  <w:style w:type="paragraph" w:customStyle="1" w:styleId="54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43">
    <w:name w:val="Char Char Char Char Char Char Char Char Char Char Char1 Char"/>
    <w:basedOn w:val="1"/>
    <w:uiPriority w:val="0"/>
    <w:pPr>
      <w:adjustRightInd/>
    </w:pPr>
    <w:rPr>
      <w:rFonts w:ascii="Tahoma" w:hAnsi="Tahoma"/>
      <w:sz w:val="24"/>
    </w:rPr>
  </w:style>
  <w:style w:type="paragraph" w:customStyle="1" w:styleId="544">
    <w:name w:val="样式9"/>
    <w:basedOn w:val="1"/>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45">
    <w:name w:val=" 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46">
    <w:name w:val="正文 New New New New"/>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547">
    <w:name w:val="表正文"/>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8">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49">
    <w:name w:val="正文21"/>
    <w:basedOn w:val="1"/>
    <w:uiPriority w:val="0"/>
    <w:pPr>
      <w:adjustRightInd/>
      <w:spacing w:before="156" w:line="360" w:lineRule="auto"/>
      <w:ind w:firstLine="510" w:firstLineChars="200"/>
    </w:pPr>
    <w:rPr>
      <w:sz w:val="24"/>
      <w:szCs w:val="20"/>
    </w:rPr>
  </w:style>
  <w:style w:type="paragraph" w:customStyle="1" w:styleId="550">
    <w:name w:val="_Style 549"/>
    <w:qFormat/>
    <w:uiPriority w:val="0"/>
    <w:rPr>
      <w:rFonts w:ascii="Times New Roman" w:hAnsi="Times New Roman" w:eastAsia="宋体" w:cs="Times New Roman"/>
      <w:kern w:val="2"/>
      <w:sz w:val="21"/>
      <w:lang w:val="en-US" w:eastAsia="zh-CN" w:bidi="ar-SA"/>
    </w:rPr>
  </w:style>
  <w:style w:type="paragraph" w:customStyle="1" w:styleId="551">
    <w:name w:val="MM Topic 4"/>
    <w:basedOn w:val="7"/>
    <w:uiPriority w:val="0"/>
    <w:pPr>
      <w:numPr>
        <w:ilvl w:val="3"/>
        <w:numId w:val="5"/>
      </w:numPr>
      <w:adjustRightInd/>
    </w:pPr>
    <w:rPr>
      <w:lang w:val="en-US"/>
    </w:rPr>
  </w:style>
  <w:style w:type="paragraph" w:customStyle="1" w:styleId="552">
    <w:name w:val="默认段落字体 Para Char Char Char Char Char Char Char Char Char Char"/>
    <w:basedOn w:val="1"/>
    <w:uiPriority w:val="0"/>
    <w:pPr>
      <w:adjustRightInd/>
    </w:pPr>
    <w:rPr>
      <w:rFonts w:ascii="Tahoma" w:hAnsi="Tahoma"/>
      <w:color w:val="000000"/>
      <w:sz w:val="24"/>
      <w:szCs w:val="20"/>
    </w:rPr>
  </w:style>
  <w:style w:type="paragraph" w:customStyle="1" w:styleId="553">
    <w:name w:val="Char Char Char Char Char Char Char Char Char Char1"/>
    <w:basedOn w:val="1"/>
    <w:uiPriority w:val="0"/>
    <w:rPr>
      <w:rFonts w:ascii="仿宋_GB2312" w:eastAsia="仿宋_GB2312"/>
      <w:b/>
      <w:sz w:val="32"/>
      <w:szCs w:val="32"/>
    </w:rPr>
  </w:style>
  <w:style w:type="paragraph" w:customStyle="1" w:styleId="554">
    <w:name w:val=" Char1 Char Char Char Char Char Char Char Char Char Char Char1 Char Char Char Char Char Char Char Char Char Char Char Char Char Char1 Char Char Char Char"/>
    <w:basedOn w:val="1"/>
    <w:qFormat/>
    <w:uiPriority w:val="0"/>
    <w:pPr>
      <w:adjustRightInd w:val="0"/>
      <w:spacing w:line="360" w:lineRule="auto"/>
    </w:pPr>
    <w:rPr>
      <w:kern w:val="0"/>
      <w:sz w:val="24"/>
      <w:szCs w:val="20"/>
    </w:rPr>
  </w:style>
  <w:style w:type="paragraph" w:customStyle="1" w:styleId="55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xl39"/>
    <w:basedOn w:val="1"/>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7">
    <w:name w:val="style82 f9a f9a f9a"/>
    <w:basedOn w:val="1"/>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58">
    <w:name w:val=" Char"/>
    <w:basedOn w:val="1"/>
    <w:qFormat/>
    <w:uiPriority w:val="0"/>
    <w:rPr>
      <w:rFonts w:ascii="仿宋_GB2312" w:eastAsia="仿宋_GB2312"/>
      <w:b/>
      <w:sz w:val="32"/>
      <w:szCs w:val="32"/>
    </w:rPr>
  </w:style>
  <w:style w:type="paragraph" w:customStyle="1" w:styleId="559">
    <w:name w:val="Char11"/>
    <w:basedOn w:val="1"/>
    <w:uiPriority w:val="0"/>
    <w:pPr>
      <w:tabs>
        <w:tab w:val="left" w:pos="432"/>
      </w:tabs>
      <w:adjustRightInd/>
      <w:spacing w:beforeLines="50" w:afterLines="50"/>
      <w:ind w:left="432" w:hanging="432" w:firstLineChars="200"/>
    </w:pPr>
    <w:rPr>
      <w:sz w:val="24"/>
    </w:rPr>
  </w:style>
  <w:style w:type="paragraph" w:customStyle="1" w:styleId="560">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6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62">
    <w:name w:val="List Paragraph*"/>
    <w:basedOn w:val="1"/>
    <w:uiPriority w:val="7"/>
    <w:pPr>
      <w:adjustRightInd/>
      <w:spacing w:line="360" w:lineRule="auto"/>
      <w:ind w:firstLine="420"/>
    </w:pPr>
    <w:rPr>
      <w:rFonts w:ascii="Calibri" w:hAnsi="Calibri" w:cs="Calibri"/>
      <w:color w:val="000000"/>
      <w:kern w:val="1"/>
      <w:sz w:val="24"/>
      <w:szCs w:val="22"/>
    </w:rPr>
  </w:style>
  <w:style w:type="paragraph" w:customStyle="1" w:styleId="563">
    <w:name w:val="标书标题4"/>
    <w:basedOn w:val="7"/>
    <w:uiPriority w:val="0"/>
    <w:pPr>
      <w:keepLines w:val="0"/>
      <w:numPr>
        <w:ilvl w:val="3"/>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64">
    <w:name w:val="subhead"/>
    <w:uiPriority w:val="0"/>
    <w:pPr>
      <w:spacing w:after="120" w:line="300" w:lineRule="exact"/>
    </w:pPr>
    <w:rPr>
      <w:rFonts w:ascii="Arial" w:hAnsi="Arial" w:eastAsia="宋体" w:cs="Times New Roman"/>
      <w:b/>
      <w:sz w:val="26"/>
      <w:lang w:val="en-US" w:eastAsia="en-US" w:bidi="ar-SA"/>
    </w:rPr>
  </w:style>
  <w:style w:type="paragraph" w:customStyle="1" w:styleId="565">
    <w:name w:val="chart text"/>
    <w:basedOn w:val="1"/>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66">
    <w:name w:val="表格题注"/>
    <w:next w:val="1"/>
    <w:qFormat/>
    <w:uiPriority w:val="0"/>
    <w:pPr>
      <w:keepLines/>
      <w:numPr>
        <w:ilvl w:val="8"/>
        <w:numId w:val="5"/>
      </w:numPr>
      <w:spacing w:beforeLines="100"/>
      <w:ind w:left="1089" w:hanging="369"/>
      <w:jc w:val="center"/>
    </w:pPr>
    <w:rPr>
      <w:rFonts w:ascii="Arial" w:hAnsi="Arial" w:eastAsia="宋体" w:cs="Times New Roman"/>
      <w:sz w:val="18"/>
      <w:szCs w:val="18"/>
      <w:lang w:val="en-US" w:eastAsia="zh-CN" w:bidi="ar-SA"/>
    </w:rPr>
  </w:style>
  <w:style w:type="paragraph" w:customStyle="1" w:styleId="567">
    <w:name w:val="4级标题"/>
    <w:basedOn w:val="144"/>
    <w:qFormat/>
    <w:uiPriority w:val="0"/>
    <w:pPr>
      <w:keepLines/>
      <w:numPr>
        <w:ilvl w:val="3"/>
        <w:numId w:val="6"/>
      </w:numPr>
      <w:adjustRightInd/>
      <w:ind w:firstLineChars="0"/>
      <w:jc w:val="left"/>
      <w:outlineLvl w:val="3"/>
    </w:pPr>
    <w:rPr>
      <w:rFonts w:ascii="黑体" w:hAnsi="黑体" w:eastAsia="黑体" w:cs="Times New Roman"/>
      <w:kern w:val="0"/>
      <w:sz w:val="28"/>
      <w:lang w:eastAsia="en-US" w:bidi="en-US"/>
    </w:rPr>
  </w:style>
  <w:style w:type="paragraph" w:customStyle="1" w:styleId="568">
    <w:name w:val="列表段落1"/>
    <w:basedOn w:val="1"/>
    <w:qFormat/>
    <w:uiPriority w:val="34"/>
    <w:pPr>
      <w:adjustRightInd/>
      <w:ind w:right="238" w:firstLine="420"/>
    </w:pPr>
    <w:rPr>
      <w:rFonts w:ascii="Calibri" w:hAnsi="Calibri"/>
      <w:sz w:val="24"/>
    </w:rPr>
  </w:style>
  <w:style w:type="paragraph" w:customStyle="1" w:styleId="569">
    <w:name w:val="表格标题2"/>
    <w:basedOn w:val="488"/>
    <w:uiPriority w:val="0"/>
    <w:rPr>
      <w:b/>
    </w:rPr>
  </w:style>
  <w:style w:type="paragraph" w:customStyle="1" w:styleId="570">
    <w:name w:val=" Char Char Char1 Char"/>
    <w:basedOn w:val="1"/>
    <w:qFormat/>
    <w:uiPriority w:val="0"/>
    <w:rPr>
      <w:szCs w:val="20"/>
    </w:rPr>
  </w:style>
  <w:style w:type="paragraph" w:customStyle="1" w:styleId="571">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572">
    <w:name w:val="Char4"/>
    <w:basedOn w:val="1"/>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xl24"/>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7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7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79">
    <w:name w:val="样式"/>
    <w:basedOn w:val="1"/>
    <w:uiPriority w:val="0"/>
    <w:pPr>
      <w:autoSpaceDE w:val="0"/>
      <w:autoSpaceDN w:val="0"/>
      <w:snapToGrid w:val="0"/>
      <w:spacing w:before="120" w:after="120" w:line="360" w:lineRule="auto"/>
    </w:pPr>
    <w:rPr>
      <w:rFonts w:ascii="宋体"/>
      <w:sz w:val="24"/>
      <w:szCs w:val="20"/>
    </w:rPr>
  </w:style>
  <w:style w:type="paragraph" w:customStyle="1" w:styleId="58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8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2">
    <w:name w:val=" 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83">
    <w:name w:val="数字标题5"/>
    <w:basedOn w:val="8"/>
    <w:next w:val="1"/>
    <w:uiPriority w:val="0"/>
    <w:pPr>
      <w:numPr>
        <w:ilvl w:val="4"/>
        <w:numId w:val="8"/>
      </w:numPr>
    </w:pPr>
  </w:style>
  <w:style w:type="paragraph" w:customStyle="1" w:styleId="5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85">
    <w:name w:val="Char Char Char Char Char Char1 Char1"/>
    <w:basedOn w:val="1"/>
    <w:uiPriority w:val="0"/>
    <w:pPr>
      <w:widowControl/>
      <w:spacing w:after="160" w:line="240" w:lineRule="exact"/>
      <w:jc w:val="left"/>
    </w:pPr>
    <w:rPr>
      <w:rFonts w:ascii="Verdana" w:hAnsi="Verdana"/>
      <w:kern w:val="0"/>
      <w:szCs w:val="20"/>
      <w:lang w:eastAsia="en-US"/>
    </w:rPr>
  </w:style>
  <w:style w:type="paragraph" w:customStyle="1" w:styleId="586">
    <w:name w:val="样式 首行缩进:  0 字符"/>
    <w:basedOn w:val="1"/>
    <w:uiPriority w:val="0"/>
    <w:pPr>
      <w:adjustRightInd/>
      <w:spacing w:line="360" w:lineRule="auto"/>
      <w:ind w:firstLine="200" w:firstLineChars="200"/>
    </w:pPr>
    <w:rPr>
      <w:rFonts w:ascii="Arial" w:hAnsi="Arial" w:cs="宋体"/>
      <w:sz w:val="24"/>
      <w:szCs w:val="20"/>
    </w:rPr>
  </w:style>
  <w:style w:type="paragraph" w:customStyle="1" w:styleId="587">
    <w:name w:val="Body Copy"/>
    <w:basedOn w:val="1"/>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88">
    <w:name w:val="小标题"/>
    <w:basedOn w:val="1"/>
    <w:uiPriority w:val="0"/>
    <w:pPr>
      <w:spacing w:before="120" w:line="360" w:lineRule="atLeast"/>
      <w:ind w:left="1134"/>
      <w:jc w:val="left"/>
      <w:textAlignment w:val="baseline"/>
    </w:pPr>
    <w:rPr>
      <w:rFonts w:eastAsia="黑体"/>
      <w:kern w:val="0"/>
      <w:szCs w:val="20"/>
    </w:rPr>
  </w:style>
  <w:style w:type="paragraph" w:customStyle="1" w:styleId="589">
    <w:name w:val="列表段落2"/>
    <w:basedOn w:val="1"/>
    <w:qFormat/>
    <w:uiPriority w:val="34"/>
    <w:pPr>
      <w:adjustRightInd/>
      <w:snapToGrid/>
      <w:spacing w:line="240" w:lineRule="auto"/>
      <w:ind w:right="0" w:firstLine="420" w:firstLineChars="200"/>
    </w:pPr>
    <w:rPr>
      <w:kern w:val="0"/>
      <w:sz w:val="20"/>
      <w:szCs w:val="20"/>
    </w:rPr>
  </w:style>
  <w:style w:type="paragraph" w:customStyle="1" w:styleId="59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9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92">
    <w:name w:val="Char Char11 Char Char Char1"/>
    <w:basedOn w:val="1"/>
    <w:qFormat/>
    <w:uiPriority w:val="6"/>
    <w:pPr>
      <w:spacing w:line="360" w:lineRule="auto"/>
    </w:pPr>
    <w:rPr>
      <w:szCs w:val="20"/>
    </w:rPr>
  </w:style>
  <w:style w:type="paragraph" w:customStyle="1" w:styleId="593">
    <w:name w:val="xl34"/>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9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5">
    <w:name w:val="标书正文格式"/>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9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97">
    <w:name w:val="小节标题"/>
    <w:basedOn w:val="1"/>
    <w:uiPriority w:val="0"/>
    <w:pPr>
      <w:autoSpaceDE w:val="0"/>
      <w:autoSpaceDN w:val="0"/>
      <w:spacing w:before="175" w:after="102" w:line="351" w:lineRule="atLeast"/>
      <w:ind w:firstLine="200" w:firstLineChars="200"/>
    </w:pPr>
    <w:rPr>
      <w:color w:val="000000"/>
      <w:kern w:val="0"/>
      <w:szCs w:val="21"/>
    </w:rPr>
  </w:style>
  <w:style w:type="paragraph" w:customStyle="1" w:styleId="598">
    <w:name w:val="文章附标题"/>
    <w:basedOn w:val="1"/>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60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601">
    <w:name w:val="文章标题"/>
    <w:next w:val="444"/>
    <w:uiPriority w:val="0"/>
    <w:pPr>
      <w:spacing w:beforeLines="800" w:afterLines="100"/>
      <w:jc w:val="center"/>
    </w:pPr>
    <w:rPr>
      <w:rFonts w:ascii="Arial" w:hAnsi="Arial" w:eastAsia="黑体" w:cs="宋体"/>
      <w:bCs/>
      <w:kern w:val="2"/>
      <w:sz w:val="52"/>
      <w:lang w:val="en-US" w:eastAsia="zh-CN" w:bidi="ar-SA"/>
    </w:rPr>
  </w:style>
  <w:style w:type="paragraph" w:customStyle="1" w:styleId="60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603">
    <w:name w:val="0"/>
    <w:basedOn w:val="1"/>
    <w:qFormat/>
    <w:uiPriority w:val="0"/>
    <w:pPr>
      <w:widowControl/>
    </w:pPr>
    <w:rPr>
      <w:kern w:val="0"/>
      <w:sz w:val="24"/>
      <w:szCs w:val="20"/>
    </w:rPr>
  </w:style>
  <w:style w:type="paragraph" w:customStyle="1" w:styleId="604">
    <w:name w:val="正文－恩普"/>
    <w:basedOn w:val="17"/>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60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06">
    <w:name w:val="xl23"/>
    <w:basedOn w:val="1"/>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07">
    <w:name w:val=" Char Char11 Char Char Char Char Char Char Char Char Char Char Char Char Char"/>
    <w:basedOn w:val="1"/>
    <w:uiPriority w:val="0"/>
    <w:pPr>
      <w:adjustRightInd/>
      <w:spacing w:line="360" w:lineRule="auto"/>
    </w:pPr>
    <w:rPr>
      <w:rFonts w:ascii="Arial" w:hAnsi="Arial" w:eastAsia="黑体"/>
      <w:snapToGrid w:val="0"/>
      <w:kern w:val="0"/>
      <w:sz w:val="20"/>
      <w:szCs w:val="21"/>
    </w:rPr>
  </w:style>
  <w:style w:type="paragraph" w:customStyle="1" w:styleId="60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09">
    <w:name w:val="xl70"/>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Char Char Char Char Char Char Char Char Char Char Char Char1 Char"/>
    <w:basedOn w:val="1"/>
    <w:uiPriority w:val="0"/>
    <w:rPr>
      <w:rFonts w:ascii="Tahoma" w:hAnsi="Tahoma" w:cs="仿宋_GB2312"/>
      <w:sz w:val="24"/>
      <w:szCs w:val="20"/>
    </w:rPr>
  </w:style>
  <w:style w:type="paragraph" w:customStyle="1" w:styleId="611">
    <w:name w:val="MM Empty"/>
    <w:basedOn w:val="1"/>
    <w:uiPriority w:val="0"/>
    <w:pPr>
      <w:adjustRightInd/>
    </w:pPr>
  </w:style>
  <w:style w:type="paragraph" w:customStyle="1" w:styleId="612">
    <w:name w:val="样式 左侧:  0.85 厘米"/>
    <w:basedOn w:val="1"/>
    <w:qFormat/>
    <w:uiPriority w:val="2"/>
    <w:pPr>
      <w:adjustRightInd/>
      <w:spacing w:line="360" w:lineRule="auto"/>
    </w:pPr>
    <w:rPr>
      <w:rFonts w:cs="宋体"/>
      <w:sz w:val="24"/>
      <w:szCs w:val="20"/>
    </w:rPr>
  </w:style>
  <w:style w:type="paragraph" w:customStyle="1" w:styleId="613">
    <w:name w:val="a1"/>
    <w:basedOn w:val="1"/>
    <w:uiPriority w:val="0"/>
    <w:pPr>
      <w:widowControl/>
      <w:spacing w:line="300" w:lineRule="atLeast"/>
      <w:jc w:val="left"/>
    </w:pPr>
    <w:rPr>
      <w:rFonts w:ascii="宋体" w:hAnsi="宋体"/>
      <w:kern w:val="0"/>
      <w:sz w:val="18"/>
      <w:szCs w:val="20"/>
    </w:rPr>
  </w:style>
  <w:style w:type="paragraph" w:customStyle="1" w:styleId="614">
    <w:name w:val=" Char Char1 Char Char Char Char Char Char"/>
    <w:basedOn w:val="1"/>
    <w:uiPriority w:val="0"/>
    <w:rPr>
      <w:rFonts w:ascii="仿宋_GB2312" w:eastAsia="仿宋_GB2312"/>
      <w:b/>
      <w:sz w:val="32"/>
      <w:szCs w:val="20"/>
    </w:rPr>
  </w:style>
  <w:style w:type="paragraph" w:customStyle="1" w:styleId="615">
    <w:name w:val="数字标题6"/>
    <w:basedOn w:val="9"/>
    <w:next w:val="1"/>
    <w:uiPriority w:val="0"/>
    <w:pPr>
      <w:numPr>
        <w:ilvl w:val="5"/>
        <w:numId w:val="8"/>
      </w:numPr>
    </w:pPr>
    <w:rPr>
      <w:rFonts w:ascii="Times New Roman" w:hAnsi="Times New Roman" w:eastAsia="宋体"/>
      <w:i/>
    </w:rPr>
  </w:style>
  <w:style w:type="paragraph" w:customStyle="1" w:styleId="616">
    <w:name w:val="Char Char110"/>
    <w:basedOn w:val="1"/>
    <w:uiPriority w:val="6"/>
    <w:pPr>
      <w:spacing w:line="360" w:lineRule="auto"/>
    </w:pPr>
    <w:rPr>
      <w:rFonts w:ascii="Tahoma" w:hAnsi="Tahoma"/>
      <w:sz w:val="24"/>
      <w:szCs w:val="20"/>
    </w:rPr>
  </w:style>
  <w:style w:type="paragraph" w:customStyle="1" w:styleId="617">
    <w:name w:val="Char Char"/>
    <w:basedOn w:val="1"/>
    <w:qFormat/>
    <w:uiPriority w:val="0"/>
    <w:pPr>
      <w:spacing w:line="360" w:lineRule="auto"/>
    </w:pPr>
    <w:rPr>
      <w:rFonts w:ascii="Tahoma" w:hAnsi="Tahoma"/>
      <w:sz w:val="24"/>
      <w:szCs w:val="20"/>
    </w:rPr>
  </w:style>
  <w:style w:type="paragraph" w:customStyle="1" w:styleId="618">
    <w:name w:val="正文（首行缩进2字符）"/>
    <w:basedOn w:val="1"/>
    <w:uiPriority w:val="0"/>
    <w:pPr>
      <w:adjustRightInd/>
      <w:spacing w:line="360" w:lineRule="auto"/>
      <w:ind w:firstLine="480" w:firstLineChars="200"/>
    </w:pPr>
    <w:rPr>
      <w:sz w:val="24"/>
      <w:szCs w:val="20"/>
    </w:rPr>
  </w:style>
  <w:style w:type="paragraph" w:customStyle="1" w:styleId="61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0">
    <w:name w:val=" Char2"/>
    <w:basedOn w:val="1"/>
    <w:uiPriority w:val="0"/>
    <w:rPr>
      <w:rFonts w:ascii="仿宋_GB2312" w:eastAsia="仿宋_GB2312"/>
      <w:b/>
      <w:sz w:val="32"/>
      <w:szCs w:val="32"/>
    </w:rPr>
  </w:style>
  <w:style w:type="paragraph" w:customStyle="1" w:styleId="621">
    <w:name w:val="标题五"/>
    <w:basedOn w:val="1"/>
    <w:qFormat/>
    <w:uiPriority w:val="0"/>
    <w:pPr>
      <w:adjustRightInd/>
      <w:spacing w:beforeLines="50" w:line="360" w:lineRule="auto"/>
    </w:pPr>
    <w:rPr>
      <w:b/>
      <w:sz w:val="24"/>
    </w:rPr>
  </w:style>
  <w:style w:type="paragraph" w:customStyle="1" w:styleId="622">
    <w:name w:val="Char Char1 Char"/>
    <w:basedOn w:val="1"/>
    <w:uiPriority w:val="0"/>
    <w:pPr>
      <w:widowControl/>
      <w:snapToGrid w:val="0"/>
      <w:spacing w:before="120" w:after="160" w:line="360" w:lineRule="auto"/>
      <w:ind w:right="-360"/>
      <w:jc w:val="left"/>
    </w:pPr>
    <w:rPr>
      <w:rFonts w:ascii="Arial" w:hAnsi="Arial"/>
      <w:kern w:val="0"/>
      <w:sz w:val="24"/>
      <w:lang w:eastAsia="en-US"/>
    </w:rPr>
  </w:style>
  <w:style w:type="paragraph" w:customStyle="1" w:styleId="62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24">
    <w:name w:val=" Char Char1 Char Char Char"/>
    <w:basedOn w:val="1"/>
    <w:uiPriority w:val="0"/>
    <w:rPr>
      <w:rFonts w:ascii="仿宋_GB2312" w:eastAsia="仿宋_GB2312"/>
      <w:b/>
      <w:sz w:val="32"/>
      <w:szCs w:val="32"/>
    </w:rPr>
  </w:style>
  <w:style w:type="paragraph" w:customStyle="1" w:styleId="625">
    <w:name w:val="彩色列表 - 强调文字颜色 12"/>
    <w:basedOn w:val="1"/>
    <w:qFormat/>
    <w:uiPriority w:val="0"/>
    <w:pPr>
      <w:adjustRightInd/>
      <w:ind w:firstLine="420" w:firstLineChars="200"/>
    </w:pPr>
    <w:rPr>
      <w:rFonts w:ascii="Calibri" w:hAnsi="Calibri"/>
      <w:szCs w:val="22"/>
    </w:rPr>
  </w:style>
  <w:style w:type="paragraph" w:customStyle="1" w:styleId="626">
    <w:name w:val="样式 标题 2H2h2Underrubrik1prop2l2Chapter Titlesect 1.2DO NO..."/>
    <w:basedOn w:val="5"/>
    <w:uiPriority w:val="0"/>
    <w:pPr>
      <w:numPr>
        <w:ilvl w:val="0"/>
        <w:numId w:val="0"/>
      </w:numPr>
      <w:spacing w:before="120" w:after="120"/>
      <w:ind w:left="425" w:hanging="425"/>
    </w:pPr>
    <w:rPr>
      <w:rFonts w:ascii="微软雅黑" w:hAnsi="微软雅黑" w:eastAsia="微软雅黑" w:cs="宋体"/>
      <w:sz w:val="32"/>
      <w:szCs w:val="20"/>
      <w:lang w:val="en-US"/>
    </w:rPr>
  </w:style>
  <w:style w:type="paragraph" w:customStyle="1" w:styleId="627">
    <w:name w:val="reader-word-layer"/>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628">
    <w:name w:val="??"/>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629">
    <w:name w:val="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630">
    <w:name w:val="xl55"/>
    <w:basedOn w:val="1"/>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31">
    <w:name w:val="xl71"/>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32">
    <w:name w:val="Char1 Char Char Char5"/>
    <w:basedOn w:val="1"/>
    <w:uiPriority w:val="0"/>
    <w:pPr>
      <w:adjustRightInd/>
      <w:ind w:firstLine="200" w:firstLineChars="200"/>
    </w:pPr>
    <w:rPr>
      <w:rFonts w:ascii="Tahoma" w:hAnsi="Tahoma"/>
      <w:sz w:val="24"/>
      <w:szCs w:val="20"/>
    </w:rPr>
  </w:style>
  <w:style w:type="paragraph" w:customStyle="1" w:styleId="63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34">
    <w:name w:val="U_编号2"/>
    <w:basedOn w:val="1"/>
    <w:uiPriority w:val="0"/>
    <w:pPr>
      <w:tabs>
        <w:tab w:val="left" w:pos="785"/>
      </w:tabs>
      <w:adjustRightInd/>
      <w:spacing w:beforeLines="10" w:afterLines="10" w:line="300" w:lineRule="auto"/>
    </w:pPr>
    <w:rPr>
      <w:sz w:val="24"/>
    </w:rPr>
  </w:style>
  <w:style w:type="paragraph" w:customStyle="1" w:styleId="6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636">
    <w:name w:val="数字标题3"/>
    <w:basedOn w:val="6"/>
    <w:next w:val="1"/>
    <w:uiPriority w:val="0"/>
    <w:pPr>
      <w:numPr>
        <w:ilvl w:val="2"/>
        <w:numId w:val="0"/>
      </w:numPr>
      <w:spacing w:line="240" w:lineRule="auto"/>
    </w:pPr>
    <w:rPr>
      <w:sz w:val="28"/>
      <w:szCs w:val="28"/>
    </w:rPr>
  </w:style>
  <w:style w:type="paragraph" w:customStyle="1" w:styleId="637">
    <w:name w:val="_标题2"/>
    <w:basedOn w:val="638"/>
    <w:next w:val="638"/>
    <w:qFormat/>
    <w:uiPriority w:val="0"/>
    <w:pPr>
      <w:widowControl w:val="0"/>
      <w:tabs>
        <w:tab w:val="left" w:pos="480"/>
      </w:tabs>
      <w:spacing w:beforeLines="50" w:afterLines="50"/>
      <w:ind w:left="50" w:leftChars="50" w:hanging="420" w:firstLineChars="0"/>
      <w:outlineLvl w:val="1"/>
    </w:pPr>
    <w:rPr>
      <w:b/>
      <w:sz w:val="36"/>
    </w:rPr>
  </w:style>
  <w:style w:type="paragraph" w:customStyle="1" w:styleId="638">
    <w:name w:val="__正文"/>
    <w:qFormat/>
    <w:uiPriority w:val="0"/>
    <w:pPr>
      <w:spacing w:line="360" w:lineRule="auto"/>
      <w:ind w:firstLine="200" w:firstLineChars="200"/>
    </w:pPr>
    <w:rPr>
      <w:rFonts w:ascii="Calibri" w:hAnsi="Calibri" w:eastAsia="等线" w:cs="Times New Roman"/>
      <w:kern w:val="2"/>
      <w:sz w:val="24"/>
      <w:szCs w:val="21"/>
      <w:lang w:val="en-US" w:eastAsia="zh-CN" w:bidi="ar-SA"/>
    </w:rPr>
  </w:style>
  <w:style w:type="paragraph" w:customStyle="1" w:styleId="639">
    <w:name w:val="舟式样-图题"/>
    <w:basedOn w:val="640"/>
    <w:qFormat/>
    <w:uiPriority w:val="0"/>
    <w:pPr>
      <w:numPr>
        <w:ilvl w:val="0"/>
        <w:numId w:val="9"/>
      </w:numPr>
      <w:ind w:firstLine="0"/>
      <w:jc w:val="center"/>
    </w:pPr>
    <w:rPr>
      <w:szCs w:val="21"/>
    </w:rPr>
  </w:style>
  <w:style w:type="paragraph" w:customStyle="1" w:styleId="64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641">
    <w:name w:val="Char22"/>
    <w:basedOn w:val="1"/>
    <w:uiPriority w:val="0"/>
    <w:pPr>
      <w:adjustRightInd/>
      <w:spacing w:line="360" w:lineRule="auto"/>
      <w:ind w:firstLine="480" w:firstLineChars="200"/>
    </w:pPr>
    <w:rPr>
      <w:rFonts w:ascii="仿宋_GB2312" w:eastAsia="仿宋_GB2312"/>
      <w:b/>
      <w:sz w:val="32"/>
      <w:szCs w:val="32"/>
    </w:rPr>
  </w:style>
  <w:style w:type="paragraph" w:customStyle="1" w:styleId="642">
    <w:name w:val=" 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644">
    <w:name w:val="样式 宋体 三号 加粗 居中"/>
    <w:basedOn w:val="1"/>
    <w:uiPriority w:val="0"/>
    <w:pPr>
      <w:adjustRightInd/>
      <w:spacing w:line="360" w:lineRule="auto"/>
      <w:jc w:val="center"/>
    </w:pPr>
    <w:rPr>
      <w:rFonts w:ascii="宋体" w:hAnsi="宋体" w:cs="宋体"/>
      <w:b/>
      <w:bCs/>
      <w:sz w:val="24"/>
      <w:szCs w:val="20"/>
    </w:rPr>
  </w:style>
  <w:style w:type="paragraph" w:customStyle="1" w:styleId="64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46">
    <w:name w:val="xl30"/>
    <w:basedOn w:val="1"/>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47">
    <w:name w:val="_Style 11"/>
    <w:basedOn w:val="1"/>
    <w:qFormat/>
    <w:uiPriority w:val="34"/>
    <w:pPr>
      <w:adjustRightInd/>
      <w:ind w:firstLine="420" w:firstLineChars="200"/>
    </w:pPr>
    <w:rPr>
      <w:rFonts w:eastAsia="仿宋_GB2312"/>
      <w:sz w:val="28"/>
    </w:rPr>
  </w:style>
  <w:style w:type="paragraph" w:customStyle="1" w:styleId="648">
    <w:name w:val="节标题"/>
    <w:basedOn w:val="1"/>
    <w:uiPriority w:val="0"/>
    <w:pPr>
      <w:autoSpaceDE w:val="0"/>
      <w:autoSpaceDN w:val="0"/>
      <w:spacing w:line="289" w:lineRule="atLeast"/>
      <w:ind w:firstLine="200" w:firstLineChars="200"/>
      <w:jc w:val="center"/>
    </w:pPr>
    <w:rPr>
      <w:color w:val="000000"/>
      <w:kern w:val="0"/>
      <w:sz w:val="28"/>
      <w:szCs w:val="28"/>
    </w:rPr>
  </w:style>
  <w:style w:type="paragraph" w:customStyle="1" w:styleId="649">
    <w:name w:val=" 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650">
    <w:name w:val="Char Char4 Char Char"/>
    <w:basedOn w:val="1"/>
    <w:uiPriority w:val="0"/>
    <w:pPr>
      <w:widowControl/>
      <w:adjustRightInd/>
      <w:spacing w:after="160" w:line="240" w:lineRule="exact"/>
      <w:jc w:val="left"/>
    </w:pPr>
  </w:style>
  <w:style w:type="paragraph" w:customStyle="1" w:styleId="65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52">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653">
    <w:name w:val=" Char Char Char Char Char Char1 Char"/>
    <w:basedOn w:val="1"/>
    <w:uiPriority w:val="0"/>
    <w:pPr>
      <w:widowControl/>
      <w:spacing w:after="160" w:line="240" w:lineRule="exact"/>
      <w:jc w:val="left"/>
    </w:pPr>
    <w:rPr>
      <w:rFonts w:ascii="Verdana" w:hAnsi="Verdana"/>
      <w:kern w:val="0"/>
      <w:szCs w:val="20"/>
      <w:lang w:eastAsia="en-US"/>
    </w:rPr>
  </w:style>
  <w:style w:type="paragraph" w:customStyle="1" w:styleId="654">
    <w:name w:val="缺省文本"/>
    <w:basedOn w:val="1"/>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65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656">
    <w:name w:val=" Char Char11 Char Char Char"/>
    <w:basedOn w:val="1"/>
    <w:uiPriority w:val="0"/>
    <w:pPr>
      <w:spacing w:line="360" w:lineRule="auto"/>
    </w:pPr>
    <w:rPr>
      <w:szCs w:val="20"/>
    </w:rPr>
  </w:style>
  <w:style w:type="paragraph" w:customStyle="1" w:styleId="657">
    <w:name w:val="规划正文"/>
    <w:basedOn w:val="1"/>
    <w:uiPriority w:val="0"/>
    <w:pPr>
      <w:adjustRightInd/>
      <w:spacing w:beforeLines="100" w:line="360" w:lineRule="auto"/>
      <w:jc w:val="left"/>
    </w:pPr>
    <w:rPr>
      <w:rFonts w:ascii="Arial" w:hAnsi="Arial" w:eastAsia="仿宋_GB2312"/>
      <w:bCs/>
      <w:sz w:val="28"/>
    </w:rPr>
  </w:style>
  <w:style w:type="paragraph" w:customStyle="1" w:styleId="658">
    <w:name w:val=" Char3"/>
    <w:basedOn w:val="1"/>
    <w:qFormat/>
    <w:uiPriority w:val="0"/>
    <w:pPr>
      <w:adjustRightInd/>
    </w:pPr>
    <w:rPr>
      <w:rFonts w:ascii="仿宋_GB2312" w:eastAsia="仿宋_GB2312"/>
      <w:b/>
      <w:sz w:val="32"/>
      <w:szCs w:val="32"/>
    </w:rPr>
  </w:style>
  <w:style w:type="paragraph" w:customStyle="1" w:styleId="659">
    <w:name w:val="_Style 6"/>
    <w:basedOn w:val="1"/>
    <w:qFormat/>
    <w:uiPriority w:val="34"/>
    <w:pPr>
      <w:adjustRightInd/>
      <w:ind w:firstLine="420" w:firstLineChars="200"/>
    </w:pPr>
    <w:rPr>
      <w:rFonts w:eastAsia="仿宋_GB2312"/>
      <w:sz w:val="28"/>
    </w:rPr>
  </w:style>
  <w:style w:type="paragraph" w:customStyle="1" w:styleId="660">
    <w:name w:val="样式 列表编号 + 段后: 0.5 行"/>
    <w:basedOn w:val="16"/>
    <w:uiPriority w:val="2"/>
    <w:pPr>
      <w:tabs>
        <w:tab w:val="clear" w:pos="390"/>
        <w:tab w:val="clear" w:pos="454"/>
      </w:tabs>
      <w:spacing w:after="0"/>
      <w:ind w:left="840" w:hanging="420"/>
      <w:contextualSpacing/>
    </w:pPr>
    <w:rPr>
      <w:rFonts w:cs="宋体"/>
    </w:rPr>
  </w:style>
  <w:style w:type="paragraph" w:customStyle="1" w:styleId="661">
    <w:name w:val=" Char Char Char Char Char Char Char Char Char Char Char Char1 Char"/>
    <w:basedOn w:val="1"/>
    <w:qFormat/>
    <w:uiPriority w:val="0"/>
    <w:rPr>
      <w:rFonts w:ascii="Tahoma" w:hAnsi="Tahoma" w:cs="仿宋_GB2312"/>
      <w:sz w:val="24"/>
      <w:szCs w:val="20"/>
    </w:rPr>
  </w:style>
  <w:style w:type="paragraph" w:customStyle="1" w:styleId="662">
    <w:name w:val="TOC 标题11"/>
    <w:basedOn w:val="3"/>
    <w:next w:val="1"/>
    <w:unhideWhenUsed/>
    <w:qFormat/>
    <w:uiPriority w:val="4"/>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6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664">
    <w:name w:val="bullet"/>
    <w:basedOn w:val="1"/>
    <w:qFormat/>
    <w:uiPriority w:val="0"/>
    <w:pPr>
      <w:tabs>
        <w:tab w:val="left" w:pos="840"/>
      </w:tabs>
      <w:adjustRightInd/>
      <w:ind w:left="840" w:hanging="420"/>
    </w:pPr>
  </w:style>
  <w:style w:type="paragraph" w:customStyle="1" w:styleId="665">
    <w:name w:val="xl92"/>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6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67">
    <w:name w:val="列出段落5"/>
    <w:basedOn w:val="1"/>
    <w:qFormat/>
    <w:uiPriority w:val="0"/>
    <w:pPr>
      <w:spacing w:line="360" w:lineRule="auto"/>
      <w:ind w:firstLine="200" w:firstLineChars="200"/>
    </w:pPr>
    <w:rPr>
      <w:rFonts w:eastAsia="楷体_GB2312" w:cs="Lucida Sans"/>
      <w:sz w:val="24"/>
    </w:rPr>
  </w:style>
  <w:style w:type="paragraph" w:customStyle="1" w:styleId="668">
    <w:name w:val="Char1 Char Char Char4"/>
    <w:basedOn w:val="1"/>
    <w:uiPriority w:val="0"/>
    <w:pPr>
      <w:adjustRightInd/>
      <w:ind w:firstLine="200" w:firstLineChars="200"/>
    </w:pPr>
    <w:rPr>
      <w:rFonts w:ascii="Tahoma" w:hAnsi="Tahoma"/>
      <w:sz w:val="24"/>
      <w:szCs w:val="20"/>
    </w:rPr>
  </w:style>
  <w:style w:type="paragraph" w:customStyle="1" w:styleId="669">
    <w:name w:val="图中文字"/>
    <w:basedOn w:val="1"/>
    <w:uiPriority w:val="0"/>
    <w:pPr>
      <w:snapToGrid w:val="0"/>
      <w:spacing w:line="0" w:lineRule="atLeast"/>
      <w:ind w:firstLine="200" w:firstLineChars="200"/>
      <w:jc w:val="center"/>
    </w:pPr>
    <w:rPr>
      <w:sz w:val="24"/>
      <w:szCs w:val="20"/>
    </w:rPr>
  </w:style>
  <w:style w:type="paragraph" w:customStyle="1" w:styleId="670">
    <w:name w:val=" Char3 Char Char"/>
    <w:basedOn w:val="1"/>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71">
    <w:name w:val="样式 正文文本缩进 + 左侧:  2 字符 首行缩进:  2 字符"/>
    <w:basedOn w:val="26"/>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672">
    <w:name w:val="font9"/>
    <w:basedOn w:val="1"/>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673">
    <w:name w:val="xl2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4">
    <w:name w:val="样式 正文文本缩进 + 段前: 2 字符"/>
    <w:basedOn w:val="1"/>
    <w:uiPriority w:val="0"/>
    <w:pPr>
      <w:adjustRightInd/>
      <w:ind w:left="420" w:leftChars="200"/>
      <w:jc w:val="left"/>
    </w:pPr>
    <w:rPr>
      <w:sz w:val="28"/>
      <w:szCs w:val="20"/>
      <w:lang w:eastAsia="zh-TW"/>
    </w:rPr>
  </w:style>
  <w:style w:type="paragraph" w:customStyle="1" w:styleId="675">
    <w:name w:val="Char3 Char Char"/>
    <w:basedOn w:val="1"/>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76">
    <w:name w:val="Char1 Char Char Char2"/>
    <w:basedOn w:val="1"/>
    <w:uiPriority w:val="0"/>
    <w:pPr>
      <w:adjustRightInd/>
      <w:ind w:firstLine="200" w:firstLineChars="200"/>
    </w:pPr>
    <w:rPr>
      <w:rFonts w:ascii="Tahoma" w:hAnsi="Tahoma"/>
      <w:sz w:val="24"/>
      <w:szCs w:val="20"/>
    </w:rPr>
  </w:style>
  <w:style w:type="paragraph" w:customStyle="1" w:styleId="677">
    <w:name w:val="Char Char11 Char Char Char Char Char Char Char Char Char Char Char1"/>
    <w:basedOn w:val="1"/>
    <w:uiPriority w:val="6"/>
    <w:pPr>
      <w:adjustRightInd/>
      <w:spacing w:line="360" w:lineRule="auto"/>
    </w:pPr>
    <w:rPr>
      <w:rFonts w:ascii="Arial" w:hAnsi="Arial" w:eastAsia="黑体" w:cs="Arial"/>
      <w:snapToGrid w:val="0"/>
      <w:kern w:val="0"/>
      <w:szCs w:val="21"/>
    </w:rPr>
  </w:style>
  <w:style w:type="paragraph" w:customStyle="1" w:styleId="67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79">
    <w:name w:val="正文文字格式"/>
    <w:basedOn w:val="1"/>
    <w:uiPriority w:val="0"/>
    <w:pPr>
      <w:adjustRightInd/>
      <w:spacing w:line="460" w:lineRule="exact"/>
      <w:ind w:firstLine="505"/>
      <w:jc w:val="left"/>
    </w:pPr>
    <w:rPr>
      <w:rFonts w:ascii="宋体"/>
      <w:kern w:val="24"/>
      <w:sz w:val="24"/>
      <w:szCs w:val="20"/>
    </w:rPr>
  </w:style>
  <w:style w:type="paragraph" w:customStyle="1" w:styleId="680">
    <w:name w:val="xl6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81">
    <w:name w:val="xl32"/>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82">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68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84">
    <w:name w:val="!大节"/>
    <w:basedOn w:val="5"/>
    <w:qFormat/>
    <w:uiPriority w:val="0"/>
    <w:pPr>
      <w:numPr>
        <w:ilvl w:val="0"/>
        <w:numId w:val="0"/>
      </w:numPr>
      <w:spacing w:before="260" w:after="260" w:line="415" w:lineRule="auto"/>
      <w:ind w:left="420" w:hanging="420"/>
      <w:jc w:val="left"/>
    </w:pPr>
    <w:rPr>
      <w:rFonts w:ascii="Arial" w:hAnsi="Arial" w:eastAsia="微软雅黑"/>
      <w:sz w:val="32"/>
      <w:szCs w:val="32"/>
      <w:lang w:val="en-US"/>
    </w:rPr>
  </w:style>
  <w:style w:type="paragraph" w:customStyle="1" w:styleId="685">
    <w:name w:val="Char Char1 Char Char Char Char Char Char Char Char Char Char Char Char Char Char Char"/>
    <w:basedOn w:val="1"/>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86">
    <w:name w:val="Char2 Char Char1"/>
    <w:basedOn w:val="1"/>
    <w:uiPriority w:val="6"/>
    <w:pPr>
      <w:adjustRightInd/>
    </w:pPr>
    <w:rPr>
      <w:rFonts w:ascii="Tahoma" w:hAnsi="Tahoma"/>
      <w:sz w:val="24"/>
      <w:szCs w:val="20"/>
    </w:rPr>
  </w:style>
  <w:style w:type="paragraph" w:customStyle="1" w:styleId="687">
    <w:name w:val="前言、引言标题"/>
    <w:next w:val="1"/>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88">
    <w:name w:val="font5"/>
    <w:basedOn w:val="1"/>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89">
    <w:name w:val="RFI Heading 3rd Level"/>
    <w:basedOn w:val="1"/>
    <w:qFormat/>
    <w:uiPriority w:val="0"/>
    <w:pPr>
      <w:widowControl/>
      <w:tabs>
        <w:tab w:val="left" w:pos="840"/>
      </w:tabs>
      <w:adjustRightInd/>
      <w:ind w:firstLineChars="200"/>
      <w:jc w:val="left"/>
    </w:pPr>
    <w:rPr>
      <w:rFonts w:ascii="Arial (W1)" w:hAnsi="Arial (W1)"/>
      <w:color w:val="000000"/>
      <w:kern w:val="0"/>
      <w:sz w:val="24"/>
      <w:lang w:val="en-GB" w:eastAsia="en-US"/>
    </w:rPr>
  </w:style>
  <w:style w:type="paragraph" w:customStyle="1" w:styleId="690">
    <w:name w:val="Picture"/>
    <w:basedOn w:val="1"/>
    <w:next w:val="18"/>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9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2">
    <w:name w:val="正文 A"/>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693">
    <w:name w:val="tableheading"/>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694">
    <w:name w:val="默认段落字体 Para Char Char Char Char Char Char Char"/>
    <w:basedOn w:val="1"/>
    <w:qFormat/>
    <w:uiPriority w:val="0"/>
    <w:rPr>
      <w:rFonts w:eastAsia="仿宋_GB2312"/>
      <w:sz w:val="28"/>
      <w:szCs w:val="20"/>
    </w:rPr>
  </w:style>
  <w:style w:type="paragraph" w:customStyle="1" w:styleId="69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696">
    <w:name w:val="Char Char1"/>
    <w:basedOn w:val="1"/>
    <w:qFormat/>
    <w:uiPriority w:val="0"/>
    <w:pPr>
      <w:widowControl/>
      <w:spacing w:after="160" w:line="240" w:lineRule="exact"/>
      <w:jc w:val="left"/>
    </w:pPr>
    <w:rPr>
      <w:rFonts w:eastAsia="仿宋_GB2312"/>
      <w:sz w:val="28"/>
    </w:rPr>
  </w:style>
  <w:style w:type="paragraph" w:customStyle="1" w:styleId="697">
    <w:name w:val="xl37"/>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98">
    <w:name w:val="_正文段落"/>
    <w:basedOn w:val="1"/>
    <w:qFormat/>
    <w:uiPriority w:val="0"/>
    <w:pPr>
      <w:adjustRightInd/>
      <w:ind w:firstLine="560"/>
    </w:pPr>
    <w:rPr>
      <w:rFonts w:ascii="仿宋_GB2312" w:hAnsi="仿宋" w:eastAsia="仿宋_GB2312"/>
      <w:kern w:val="0"/>
      <w:sz w:val="28"/>
      <w:szCs w:val="28"/>
    </w:rPr>
  </w:style>
  <w:style w:type="paragraph" w:customStyle="1" w:styleId="699">
    <w:name w:val="模板普通正文"/>
    <w:basedOn w:val="26"/>
    <w:uiPriority w:val="0"/>
    <w:pPr>
      <w:adjustRightInd/>
      <w:spacing w:beforeLines="50" w:after="10" w:line="360" w:lineRule="auto"/>
      <w:ind w:firstLine="175" w:firstLineChars="175"/>
      <w:jc w:val="left"/>
    </w:pPr>
    <w:rPr>
      <w:rFonts w:ascii="Times New Roman" w:hAnsi="Times New Roman"/>
    </w:rPr>
  </w:style>
  <w:style w:type="paragraph" w:customStyle="1" w:styleId="700">
    <w:name w:val="样式 标题 1 + 段后: 0.5 行"/>
    <w:basedOn w:val="3"/>
    <w:qFormat/>
    <w:uiPriority w:val="99"/>
    <w:pPr>
      <w:keepLines w:val="0"/>
      <w:tabs>
        <w:tab w:val="left" w:pos="360"/>
        <w:tab w:val="clear" w:pos="432"/>
      </w:tabs>
      <w:spacing w:before="120" w:afterLines="50" w:line="240" w:lineRule="auto"/>
      <w:ind w:left="0" w:firstLine="0"/>
      <w:jc w:val="left"/>
    </w:pPr>
    <w:rPr>
      <w:rFonts w:ascii="宋体" w:eastAsia="宋体" w:cs="宋体"/>
      <w:kern w:val="0"/>
      <w:sz w:val="28"/>
      <w:szCs w:val="28"/>
    </w:rPr>
  </w:style>
  <w:style w:type="paragraph" w:customStyle="1" w:styleId="701">
    <w:name w:val="默认段落字体 Para Char Char Char Char"/>
    <w:basedOn w:val="1"/>
    <w:qFormat/>
    <w:uiPriority w:val="0"/>
    <w:pPr>
      <w:spacing w:line="360" w:lineRule="auto"/>
    </w:pPr>
    <w:rPr>
      <w:szCs w:val="20"/>
    </w:rPr>
  </w:style>
  <w:style w:type="paragraph" w:customStyle="1" w:styleId="702">
    <w:name w:val="样式3"/>
    <w:basedOn w:val="452"/>
    <w:qFormat/>
    <w:uiPriority w:val="0"/>
    <w:pPr>
      <w:spacing w:beforeLines="100"/>
      <w:jc w:val="left"/>
    </w:pPr>
  </w:style>
  <w:style w:type="paragraph" w:customStyle="1" w:styleId="703">
    <w:name w:val=" Char Char Char"/>
    <w:basedOn w:val="1"/>
    <w:qFormat/>
    <w:uiPriority w:val="0"/>
    <w:rPr>
      <w:rFonts w:ascii="Tahoma" w:hAnsi="Tahoma"/>
      <w:sz w:val="24"/>
      <w:szCs w:val="20"/>
    </w:rPr>
  </w:style>
  <w:style w:type="paragraph" w:customStyle="1" w:styleId="704">
    <w:name w:val="solutionfonts1"/>
    <w:basedOn w:val="1"/>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705">
    <w:name w:val="Char Char Char 字元 字元"/>
    <w:basedOn w:val="1"/>
    <w:uiPriority w:val="0"/>
    <w:pPr>
      <w:adjustRightInd/>
      <w:spacing w:line="360" w:lineRule="auto"/>
      <w:ind w:firstLine="200" w:firstLineChars="200"/>
    </w:pPr>
    <w:rPr>
      <w:szCs w:val="20"/>
    </w:rPr>
  </w:style>
  <w:style w:type="paragraph" w:customStyle="1" w:styleId="706">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07">
    <w:name w:val="表格文字（大）"/>
    <w:basedOn w:val="1"/>
    <w:uiPriority w:val="0"/>
    <w:pPr>
      <w:adjustRightInd/>
      <w:spacing w:before="20" w:after="20"/>
      <w:ind w:firstLine="200" w:firstLineChars="200"/>
    </w:pPr>
    <w:rPr>
      <w:rFonts w:ascii="Century Gothic" w:hAnsi="Century Gothic"/>
      <w:sz w:val="24"/>
      <w:szCs w:val="20"/>
    </w:rPr>
  </w:style>
  <w:style w:type="paragraph" w:customStyle="1" w:styleId="708">
    <w:name w:val="修订2"/>
    <w:uiPriority w:val="0"/>
    <w:rPr>
      <w:rFonts w:ascii="Times New Roman" w:hAnsi="Times New Roman" w:eastAsia="宋体" w:cs="Times New Roman"/>
      <w:kern w:val="2"/>
      <w:sz w:val="21"/>
      <w:lang w:val="en-US" w:eastAsia="zh-CN" w:bidi="ar-SA"/>
    </w:rPr>
  </w:style>
  <w:style w:type="paragraph" w:customStyle="1" w:styleId="709">
    <w:name w:val="Char1 Char Char Char Char Char Char Char Char Char Char Char1 Char Char Char Char Char Char Char Char Char Char Char Char Char Char1 Char Char Char Char1"/>
    <w:basedOn w:val="1"/>
    <w:uiPriority w:val="0"/>
    <w:pPr>
      <w:spacing w:line="360" w:lineRule="auto"/>
    </w:pPr>
    <w:rPr>
      <w:kern w:val="0"/>
      <w:sz w:val="24"/>
      <w:szCs w:val="20"/>
    </w:rPr>
  </w:style>
  <w:style w:type="paragraph" w:customStyle="1" w:styleId="710">
    <w:name w:val="Char1 Char Char Char6"/>
    <w:basedOn w:val="1"/>
    <w:uiPriority w:val="6"/>
    <w:pPr>
      <w:widowControl/>
      <w:snapToGrid w:val="0"/>
      <w:spacing w:before="120" w:after="160" w:line="360" w:lineRule="auto"/>
      <w:ind w:right="-360"/>
      <w:jc w:val="left"/>
    </w:pPr>
    <w:rPr>
      <w:rFonts w:ascii="Arial" w:hAnsi="Arial"/>
      <w:kern w:val="0"/>
      <w:sz w:val="24"/>
      <w:lang w:eastAsia="en-US"/>
    </w:rPr>
  </w:style>
  <w:style w:type="paragraph" w:customStyle="1" w:styleId="711">
    <w:name w:val="文档正文"/>
    <w:basedOn w:val="1"/>
    <w:qFormat/>
    <w:uiPriority w:val="0"/>
    <w:pPr>
      <w:adjustRightInd w:val="0"/>
      <w:spacing w:line="480" w:lineRule="atLeast"/>
      <w:ind w:firstLine="567"/>
      <w:textAlignment w:val="baseline"/>
    </w:pPr>
    <w:rPr>
      <w:kern w:val="0"/>
      <w:sz w:val="24"/>
      <w:szCs w:val="20"/>
    </w:rPr>
  </w:style>
  <w:style w:type="paragraph" w:customStyle="1" w:styleId="712">
    <w:name w:val="font6"/>
    <w:basedOn w:val="1"/>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713">
    <w:name w:val="List Paragraph1"/>
    <w:basedOn w:val="1"/>
    <w:qFormat/>
    <w:uiPriority w:val="34"/>
    <w:pPr>
      <w:spacing w:line="360" w:lineRule="auto"/>
      <w:ind w:firstLine="200" w:firstLineChars="200"/>
    </w:pPr>
    <w:rPr>
      <w:rFonts w:eastAsia="楷体_GB2312" w:cs="Lucida Sans"/>
      <w:sz w:val="24"/>
    </w:rPr>
  </w:style>
  <w:style w:type="paragraph" w:customStyle="1" w:styleId="714">
    <w:name w:val="样式 样式 正文文本缩进 + 仿宋_GB2312 小四 首行缩进:  0 厘米 行距: 1.5 倍行距 + (中文) 仿宋_GB... Char Char"/>
    <w:basedOn w:val="1"/>
    <w:uiPriority w:val="0"/>
    <w:pPr>
      <w:spacing w:line="360" w:lineRule="auto"/>
      <w:ind w:firstLine="480" w:firstLineChars="200"/>
    </w:pPr>
    <w:rPr>
      <w:rFonts w:ascii="仿宋_GB2312" w:eastAsia="新宋体"/>
      <w:sz w:val="24"/>
      <w:szCs w:val="20"/>
    </w:rPr>
  </w:style>
  <w:style w:type="paragraph" w:customStyle="1" w:styleId="715">
    <w:name w:val="正文首行缩进1"/>
    <w:basedOn w:val="25"/>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716">
    <w:name w:val="默认段落字体 Para Char"/>
    <w:basedOn w:val="1"/>
    <w:uiPriority w:val="0"/>
    <w:rPr>
      <w:rFonts w:ascii="Tahoma" w:hAnsi="Tahoma"/>
      <w:sz w:val="24"/>
      <w:szCs w:val="20"/>
    </w:rPr>
  </w:style>
  <w:style w:type="paragraph" w:customStyle="1" w:styleId="717">
    <w:name w:val="单元格居中"/>
    <w:basedOn w:val="1"/>
    <w:uiPriority w:val="0"/>
    <w:pPr>
      <w:adjustRightInd/>
      <w:spacing w:line="360" w:lineRule="auto"/>
      <w:jc w:val="center"/>
    </w:pPr>
    <w:rPr>
      <w:sz w:val="24"/>
    </w:rPr>
  </w:style>
  <w:style w:type="paragraph" w:customStyle="1" w:styleId="718">
    <w:name w:val="封面华为技术"/>
    <w:basedOn w:val="1"/>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719">
    <w:name w:val="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720">
    <w:name w:val="正文表标题"/>
    <w:next w:val="424"/>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721">
    <w:name w:val="标书标题2"/>
    <w:basedOn w:val="5"/>
    <w:uiPriority w:val="0"/>
    <w:pPr>
      <w:keepLines w:val="0"/>
      <w:widowControl/>
      <w:numPr>
        <w:ilvl w:val="0"/>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72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723">
    <w:name w:val=" Char1 Char Char Char"/>
    <w:basedOn w:val="1"/>
    <w:uiPriority w:val="0"/>
    <w:rPr>
      <w:rFonts w:ascii="Tahoma" w:hAnsi="Tahoma"/>
      <w:sz w:val="24"/>
      <w:szCs w:val="20"/>
    </w:rPr>
  </w:style>
  <w:style w:type="paragraph" w:customStyle="1" w:styleId="72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25">
    <w:name w:val=" 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72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727">
    <w:name w:val="TOC 标题1"/>
    <w:basedOn w:val="3"/>
    <w:next w:val="1"/>
    <w:unhideWhenUsed/>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728">
    <w:name w:val="Char Char11 Char Char Char Char Char Char Char Char Char"/>
    <w:basedOn w:val="1"/>
    <w:uiPriority w:val="0"/>
    <w:pPr>
      <w:spacing w:line="360" w:lineRule="auto"/>
    </w:pPr>
    <w:rPr>
      <w:szCs w:val="20"/>
    </w:rPr>
  </w:style>
  <w:style w:type="paragraph" w:customStyle="1" w:styleId="72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730">
    <w:name w:val="封面表格文本"/>
    <w:basedOn w:val="1"/>
    <w:uiPriority w:val="0"/>
    <w:pPr>
      <w:autoSpaceDE w:val="0"/>
      <w:autoSpaceDN w:val="0"/>
      <w:ind w:firstLine="200" w:firstLineChars="200"/>
      <w:jc w:val="center"/>
    </w:pPr>
    <w:rPr>
      <w:rFonts w:ascii="Arial" w:hAnsi="Arial"/>
      <w:kern w:val="0"/>
      <w:szCs w:val="21"/>
    </w:rPr>
  </w:style>
  <w:style w:type="paragraph" w:customStyle="1" w:styleId="731">
    <w:name w:val="样式 正1 + 首行缩进:  2 字符"/>
    <w:basedOn w:val="1"/>
    <w:uiPriority w:val="0"/>
    <w:pPr>
      <w:adjustRightInd/>
      <w:spacing w:line="360" w:lineRule="auto"/>
      <w:ind w:firstLine="480" w:firstLineChars="200"/>
    </w:pPr>
    <w:rPr>
      <w:rFonts w:ascii="仿宋_GB2312" w:eastAsia="仿宋_GB2312"/>
      <w:sz w:val="24"/>
    </w:rPr>
  </w:style>
  <w:style w:type="paragraph" w:customStyle="1" w:styleId="732">
    <w:name w:val="Char5"/>
    <w:basedOn w:val="1"/>
    <w:uiPriority w:val="0"/>
    <w:rPr>
      <w:rFonts w:ascii="仿宋_GB2312" w:eastAsia="仿宋_GB2312"/>
      <w:b/>
      <w:sz w:val="32"/>
      <w:szCs w:val="32"/>
    </w:rPr>
  </w:style>
  <w:style w:type="paragraph" w:customStyle="1" w:styleId="733">
    <w:name w:val="xl76"/>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34">
    <w:name w:val="样式 样式 宋体 小四 段前: 7.8 磅 段后: 7.8 磅 行距: 1.5 倍行距 + 小二 首行缩进:  2 字符"/>
    <w:basedOn w:val="1"/>
    <w:uiPriority w:val="0"/>
    <w:pPr>
      <w:adjustRightInd/>
      <w:spacing w:line="360" w:lineRule="auto"/>
      <w:ind w:firstLine="480" w:firstLineChars="200"/>
    </w:pPr>
    <w:rPr>
      <w:rFonts w:ascii="宋体" w:hAnsi="宋体" w:cs="宋体"/>
      <w:sz w:val="24"/>
      <w:szCs w:val="20"/>
    </w:rPr>
  </w:style>
  <w:style w:type="paragraph" w:customStyle="1" w:styleId="735">
    <w:name w:val="Bulleted List"/>
    <w:basedOn w:val="1"/>
    <w:uiPriority w:val="0"/>
    <w:pPr>
      <w:tabs>
        <w:tab w:val="left" w:pos="1260"/>
      </w:tabs>
      <w:adjustRightInd/>
      <w:ind w:left="1260" w:hanging="420"/>
    </w:pPr>
  </w:style>
  <w:style w:type="paragraph" w:customStyle="1" w:styleId="736">
    <w:name w:val="五级无标题条"/>
    <w:basedOn w:val="1"/>
    <w:uiPriority w:val="0"/>
    <w:pPr>
      <w:adjustRightInd/>
    </w:pPr>
  </w:style>
  <w:style w:type="paragraph" w:customStyle="1" w:styleId="737">
    <w:name w:val="正文文字缩进2字"/>
    <w:basedOn w:val="25"/>
    <w:uiPriority w:val="0"/>
    <w:pPr>
      <w:autoSpaceDE/>
      <w:autoSpaceDN/>
      <w:adjustRightInd/>
      <w:spacing w:before="60" w:after="60"/>
      <w:ind w:firstLineChars="200"/>
    </w:pPr>
    <w:rPr>
      <w:rFonts w:ascii="Times New Roman"/>
      <w:szCs w:val="20"/>
      <w:lang w:val="en-US" w:eastAsia="zh-CN"/>
    </w:rPr>
  </w:style>
  <w:style w:type="paragraph" w:customStyle="1" w:styleId="738">
    <w:name w:val="正文3"/>
    <w:basedOn w:val="1"/>
    <w:uiPriority w:val="0"/>
    <w:pPr>
      <w:adjustRightInd/>
      <w:spacing w:beforeLines="50" w:afterLines="50" w:line="360" w:lineRule="auto"/>
      <w:outlineLvl w:val="8"/>
    </w:pPr>
    <w:rPr>
      <w:rFonts w:ascii="Segoe UI" w:hAnsi="宋体" w:eastAsia="楷体_GB2312" w:cs="Latha"/>
      <w:sz w:val="24"/>
      <w:szCs w:val="21"/>
    </w:rPr>
  </w:style>
  <w:style w:type="paragraph" w:customStyle="1" w:styleId="739">
    <w:name w:val="MM Topic 2"/>
    <w:basedOn w:val="5"/>
    <w:uiPriority w:val="0"/>
    <w:pPr>
      <w:numPr>
        <w:ilvl w:val="1"/>
        <w:numId w:val="5"/>
      </w:numPr>
    </w:pPr>
    <w:rPr>
      <w:rFonts w:ascii="Arial" w:hAnsi="Arial" w:eastAsia="黑体"/>
      <w:sz w:val="32"/>
      <w:szCs w:val="32"/>
      <w:lang w:val="en-US"/>
    </w:rPr>
  </w:style>
  <w:style w:type="paragraph" w:customStyle="1" w:styleId="740">
    <w:name w:val="小节"/>
    <w:basedOn w:val="6"/>
    <w:uiPriority w:val="0"/>
    <w:pPr>
      <w:numPr>
        <w:ilvl w:val="2"/>
        <w:numId w:val="0"/>
      </w:numPr>
      <w:adjustRightInd/>
      <w:spacing w:before="200" w:after="200" w:line="560" w:lineRule="exact"/>
      <w:jc w:val="left"/>
    </w:pPr>
    <w:rPr>
      <w:rFonts w:ascii="宋体" w:hAnsi="宋体"/>
      <w:bCs w:val="0"/>
      <w:color w:val="000000"/>
      <w:spacing w:val="10"/>
      <w:kern w:val="24"/>
      <w:sz w:val="28"/>
      <w:lang w:val="en-US" w:eastAsia="zh-CN"/>
    </w:rPr>
  </w:style>
  <w:style w:type="paragraph" w:customStyle="1" w:styleId="741">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742">
    <w:name w:val="样式 仿宋_GB2312 小三 左侧:  1.06 厘米"/>
    <w:basedOn w:val="1"/>
    <w:uiPriority w:val="0"/>
    <w:pPr>
      <w:spacing w:line="360" w:lineRule="auto"/>
      <w:ind w:left="601"/>
    </w:pPr>
    <w:rPr>
      <w:rFonts w:ascii="仿宋_GB2312" w:eastAsia="仿宋_GB2312"/>
      <w:sz w:val="24"/>
      <w:szCs w:val="20"/>
    </w:rPr>
  </w:style>
  <w:style w:type="paragraph" w:customStyle="1" w:styleId="743">
    <w:name w:val="Char Char Char Char11"/>
    <w:basedOn w:val="1"/>
    <w:uiPriority w:val="0"/>
    <w:rPr>
      <w:rFonts w:ascii="Tahoma" w:hAnsi="Tahoma"/>
      <w:sz w:val="24"/>
      <w:szCs w:val="20"/>
    </w:rPr>
  </w:style>
  <w:style w:type="paragraph" w:customStyle="1" w:styleId="744">
    <w:name w:val="xl35"/>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45">
    <w:name w:val="图"/>
    <w:basedOn w:val="1"/>
    <w:next w:val="1"/>
    <w:qFormat/>
    <w:uiPriority w:val="0"/>
    <w:pPr>
      <w:adjustRightInd/>
      <w:snapToGrid/>
      <w:ind w:right="0"/>
      <w:jc w:val="center"/>
    </w:pPr>
    <w:rPr>
      <w:kern w:val="0"/>
      <w:sz w:val="20"/>
      <w:szCs w:val="21"/>
    </w:rPr>
  </w:style>
  <w:style w:type="paragraph" w:customStyle="1" w:styleId="746">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7">
    <w:name w:val="Char2 Char Char"/>
    <w:basedOn w:val="1"/>
    <w:uiPriority w:val="0"/>
    <w:pPr>
      <w:adjustRightInd/>
    </w:pPr>
    <w:rPr>
      <w:rFonts w:ascii="Tahoma" w:hAnsi="Tahoma"/>
      <w:sz w:val="24"/>
      <w:szCs w:val="20"/>
    </w:rPr>
  </w:style>
  <w:style w:type="paragraph" w:customStyle="1" w:styleId="748">
    <w:name w:val="trs_editor"/>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RFI Heading 2nd Level"/>
    <w:basedOn w:val="1"/>
    <w:uiPriority w:val="0"/>
    <w:pPr>
      <w:widowControl/>
      <w:tabs>
        <w:tab w:val="left" w:pos="1260"/>
      </w:tabs>
      <w:adjustRightInd/>
      <w:ind w:firstLineChars="200"/>
      <w:jc w:val="left"/>
    </w:pPr>
    <w:rPr>
      <w:rFonts w:ascii="Arial (W1)" w:hAnsi="Arial (W1)"/>
      <w:b/>
      <w:bCs/>
      <w:color w:val="0000FF"/>
      <w:kern w:val="0"/>
      <w:sz w:val="28"/>
      <w:lang w:val="en-GB" w:eastAsia="en-US"/>
    </w:rPr>
  </w:style>
  <w:style w:type="paragraph" w:customStyle="1" w:styleId="750">
    <w:name w:val="单元格左对齐"/>
    <w:basedOn w:val="1"/>
    <w:uiPriority w:val="0"/>
    <w:pPr>
      <w:adjustRightInd/>
      <w:spacing w:line="360" w:lineRule="auto"/>
    </w:pPr>
    <w:rPr>
      <w:sz w:val="24"/>
    </w:rPr>
  </w:style>
  <w:style w:type="paragraph" w:customStyle="1" w:styleId="751">
    <w:name w:val="彩色列表 - 强调文字颜色 11"/>
    <w:basedOn w:val="1"/>
    <w:qFormat/>
    <w:uiPriority w:val="0"/>
    <w:pPr>
      <w:adjustRightInd/>
      <w:ind w:firstLine="420" w:firstLineChars="200"/>
    </w:pPr>
    <w:rPr>
      <w:rFonts w:ascii="Calibri" w:hAnsi="Calibri"/>
      <w:szCs w:val="22"/>
    </w:rPr>
  </w:style>
  <w:style w:type="paragraph" w:customStyle="1" w:styleId="752">
    <w:name w:val="xl38"/>
    <w:basedOn w:val="1"/>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753">
    <w:name w:val="标题2"/>
    <w:basedOn w:val="5"/>
    <w:next w:val="1"/>
    <w:qFormat/>
    <w:uiPriority w:val="0"/>
    <w:pPr>
      <w:numPr>
        <w:ilvl w:val="0"/>
        <w:numId w:val="0"/>
      </w:numPr>
      <w:tabs>
        <w:tab w:val="left" w:pos="578"/>
        <w:tab w:val="left" w:pos="900"/>
        <w:tab w:val="left" w:pos="1440"/>
      </w:tabs>
      <w:ind w:left="1440" w:hanging="360"/>
    </w:pPr>
    <w:rPr>
      <w:rFonts w:ascii="仿宋" w:eastAsia="仿宋" w:cs="宋体"/>
      <w:bCs w:val="0"/>
      <w:szCs w:val="28"/>
    </w:rPr>
  </w:style>
  <w:style w:type="paragraph" w:customStyle="1" w:styleId="754">
    <w:name w:val=" Char Char1 Char"/>
    <w:basedOn w:val="1"/>
    <w:uiPriority w:val="0"/>
    <w:rPr>
      <w:rFonts w:ascii="仿宋_GB2312" w:eastAsia="仿宋_GB2312"/>
      <w:b/>
      <w:sz w:val="32"/>
      <w:szCs w:val="32"/>
    </w:rPr>
  </w:style>
  <w:style w:type="paragraph" w:customStyle="1" w:styleId="755">
    <w:name w:val="Bulleting First Indent 1"/>
    <w:basedOn w:val="28"/>
    <w:uiPriority w:val="0"/>
    <w:pPr>
      <w:tabs>
        <w:tab w:val="left" w:pos="840"/>
      </w:tabs>
      <w:autoSpaceDE/>
      <w:autoSpaceDN/>
      <w:adjustRightInd/>
      <w:spacing w:before="20" w:after="20" w:line="300" w:lineRule="auto"/>
      <w:ind w:left="840" w:hanging="420"/>
    </w:pPr>
    <w:rPr>
      <w:rFonts w:ascii="Tahoma" w:hAnsi="Tahoma"/>
      <w:kern w:val="0"/>
      <w:sz w:val="21"/>
      <w:szCs w:val="21"/>
      <w:lang w:val="en-US" w:eastAsia="zh-CN"/>
    </w:rPr>
  </w:style>
  <w:style w:type="paragraph" w:customStyle="1" w:styleId="756">
    <w:name w:val="MM Topic 5"/>
    <w:basedOn w:val="8"/>
    <w:qFormat/>
    <w:uiPriority w:val="0"/>
    <w:pPr>
      <w:numPr>
        <w:ilvl w:val="4"/>
        <w:numId w:val="5"/>
      </w:numPr>
      <w:adjustRightInd/>
    </w:pPr>
  </w:style>
  <w:style w:type="paragraph" w:customStyle="1" w:styleId="757">
    <w:name w:val=" Char3 Char Char Char"/>
    <w:basedOn w:val="1"/>
    <w:uiPriority w:val="0"/>
    <w:pPr>
      <w:widowControl/>
      <w:adjustRightInd/>
      <w:spacing w:after="160" w:line="240" w:lineRule="exact"/>
      <w:jc w:val="left"/>
    </w:pPr>
    <w:rPr>
      <w:szCs w:val="20"/>
    </w:rPr>
  </w:style>
  <w:style w:type="paragraph" w:customStyle="1" w:styleId="758">
    <w:name w:val="xl2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59">
    <w:name w:val="Char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760">
    <w:name w:val="CM14"/>
    <w:basedOn w:val="269"/>
    <w:next w:val="269"/>
    <w:uiPriority w:val="0"/>
    <w:pPr>
      <w:spacing w:after="68"/>
    </w:pPr>
    <w:rPr>
      <w:rFonts w:ascii="FHLHE E+ Futura Bk" w:eastAsia="FHLHE E+ Futura Bk" w:cs="Times New Roman"/>
      <w:color w:val="auto"/>
    </w:rPr>
  </w:style>
  <w:style w:type="paragraph" w:customStyle="1" w:styleId="761">
    <w:name w:val="目录1"/>
    <w:basedOn w:val="1"/>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762">
    <w:name w:val="Char19"/>
    <w:basedOn w:val="1"/>
    <w:uiPriority w:val="0"/>
    <w:pPr>
      <w:adjustRightInd/>
    </w:pPr>
    <w:rPr>
      <w:szCs w:val="20"/>
    </w:rPr>
  </w:style>
  <w:style w:type="paragraph" w:customStyle="1" w:styleId="763">
    <w:name w:val="Char Char11 Char Char Char Char Char Char Char Char Char Char Char Char Char11"/>
    <w:basedOn w:val="1"/>
    <w:uiPriority w:val="6"/>
    <w:pPr>
      <w:adjustRightInd/>
      <w:spacing w:line="360" w:lineRule="auto"/>
    </w:pPr>
    <w:rPr>
      <w:rFonts w:ascii="Arial" w:hAnsi="Arial" w:eastAsia="黑体" w:cs="Arial"/>
      <w:snapToGrid w:val="0"/>
      <w:kern w:val="0"/>
      <w:szCs w:val="21"/>
    </w:rPr>
  </w:style>
  <w:style w:type="paragraph" w:customStyle="1" w:styleId="764">
    <w:name w:val="body text bold"/>
    <w:basedOn w:val="25"/>
    <w:uiPriority w:val="0"/>
    <w:pPr>
      <w:widowControl/>
      <w:autoSpaceDE/>
      <w:autoSpaceDN/>
      <w:adjustRightInd/>
      <w:spacing w:line="240" w:lineRule="auto"/>
      <w:ind w:firstLineChars="200"/>
      <w:jc w:val="left"/>
    </w:pPr>
    <w:rPr>
      <w:rFonts w:ascii="Futura Hv" w:hAnsi="Futura Hv"/>
      <w:kern w:val="0"/>
      <w:sz w:val="18"/>
      <w:szCs w:val="20"/>
      <w:lang w:val="en-US" w:eastAsia="en-US"/>
    </w:rPr>
  </w:style>
  <w:style w:type="paragraph" w:customStyle="1" w:styleId="765">
    <w:name w:val="CSS1级正文 Char"/>
    <w:basedOn w:val="25"/>
    <w:uiPriority w:val="0"/>
    <w:pPr>
      <w:autoSpaceDE/>
      <w:autoSpaceDN/>
      <w:snapToGrid w:val="0"/>
      <w:ind w:firstLine="480" w:firstLineChars="200"/>
    </w:pPr>
    <w:rPr>
      <w:rFonts w:ascii="Times New Roman"/>
      <w:szCs w:val="24"/>
      <w:lang w:val="en-US" w:eastAsia="zh-CN"/>
    </w:rPr>
  </w:style>
  <w:style w:type="paragraph" w:customStyle="1" w:styleId="766">
    <w:name w:val="xl81"/>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67">
    <w:name w:val=" Char Char11 Char Char Char Char Char Char Char Char Char"/>
    <w:basedOn w:val="1"/>
    <w:uiPriority w:val="0"/>
    <w:pPr>
      <w:spacing w:line="360" w:lineRule="auto"/>
    </w:pPr>
    <w:rPr>
      <w:szCs w:val="20"/>
    </w:rPr>
  </w:style>
  <w:style w:type="paragraph" w:customStyle="1" w:styleId="768">
    <w:name w:val="标书表格字体格式"/>
    <w:next w:val="595"/>
    <w:uiPriority w:val="0"/>
    <w:rPr>
      <w:rFonts w:ascii="Times New Roman" w:hAnsi="Times New Roman" w:eastAsia="宋体" w:cs="Times New Roman"/>
      <w:kern w:val="2"/>
      <w:sz w:val="21"/>
      <w:szCs w:val="24"/>
      <w:lang w:val="en-US" w:eastAsia="zh-CN" w:bidi="ar-SA"/>
    </w:rPr>
  </w:style>
  <w:style w:type="paragraph" w:customStyle="1" w:styleId="769">
    <w:name w:val="xl40"/>
    <w:basedOn w:val="1"/>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70">
    <w:name w:val="aspnumfaautoadjustrightr"/>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1">
    <w:name w:val="默认段落字体 Para Char Char Char1 Char"/>
    <w:basedOn w:val="1"/>
    <w:uiPriority w:val="0"/>
    <w:pPr>
      <w:spacing w:line="240" w:lineRule="atLeast"/>
      <w:ind w:left="420" w:firstLine="420"/>
    </w:pPr>
    <w:rPr>
      <w:sz w:val="24"/>
    </w:rPr>
  </w:style>
  <w:style w:type="paragraph" w:customStyle="1" w:styleId="772">
    <w:name w:val="Char111"/>
    <w:basedOn w:val="1"/>
    <w:uiPriority w:val="0"/>
    <w:rPr>
      <w:rFonts w:ascii="仿宋_GB2312" w:eastAsia="仿宋_GB2312"/>
      <w:b/>
      <w:sz w:val="32"/>
      <w:szCs w:val="32"/>
    </w:rPr>
  </w:style>
  <w:style w:type="paragraph" w:customStyle="1" w:styleId="773">
    <w:name w:val="正文文字缩进项目"/>
    <w:basedOn w:val="26"/>
    <w:uiPriority w:val="0"/>
    <w:pPr>
      <w:tabs>
        <w:tab w:val="left" w:pos="840"/>
      </w:tabs>
      <w:adjustRightInd/>
      <w:spacing w:after="120" w:line="240" w:lineRule="auto"/>
      <w:ind w:hanging="420" w:firstLineChars="0"/>
    </w:pPr>
    <w:rPr>
      <w:rFonts w:ascii="Tahoma" w:hAnsi="Tahoma"/>
      <w:sz w:val="22"/>
      <w:szCs w:val="20"/>
    </w:rPr>
  </w:style>
  <w:style w:type="paragraph" w:customStyle="1" w:styleId="774">
    <w:name w:val="正文文本 22"/>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Char3 Char Char Char Char Char Char1"/>
    <w:basedOn w:val="1"/>
    <w:uiPriority w:val="6"/>
    <w:pPr>
      <w:adjustRightInd/>
      <w:spacing w:line="360" w:lineRule="auto"/>
    </w:pPr>
    <w:rPr>
      <w:rFonts w:ascii="Arial" w:hAnsi="Arial" w:eastAsia="黑体" w:cs="Arial"/>
      <w:snapToGrid w:val="0"/>
      <w:kern w:val="0"/>
      <w:szCs w:val="21"/>
    </w:rPr>
  </w:style>
  <w:style w:type="paragraph" w:customStyle="1" w:styleId="776">
    <w:name w:val="xl43"/>
    <w:basedOn w:val="1"/>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77">
    <w:name w:val="数字标题2"/>
    <w:basedOn w:val="5"/>
    <w:next w:val="1"/>
    <w:uiPriority w:val="0"/>
    <w:pPr>
      <w:numPr>
        <w:ilvl w:val="1"/>
        <w:numId w:val="8"/>
      </w:numPr>
    </w:pPr>
    <w:rPr>
      <w:rFonts w:ascii="Times New Roman" w:eastAsia="宋体"/>
      <w:i/>
      <w:sz w:val="36"/>
      <w:szCs w:val="36"/>
      <w:lang w:val="en-US"/>
    </w:rPr>
  </w:style>
  <w:style w:type="paragraph" w:customStyle="1" w:styleId="778">
    <w:name w:val="xl73"/>
    <w:basedOn w:val="1"/>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79">
    <w:name w:val="插图题注"/>
    <w:next w:val="1"/>
    <w:uiPriority w:val="0"/>
    <w:pPr>
      <w:numPr>
        <w:ilvl w:val="7"/>
        <w:numId w:val="5"/>
      </w:numPr>
      <w:spacing w:afterLines="100"/>
      <w:ind w:left="1089" w:hanging="369"/>
      <w:jc w:val="center"/>
    </w:pPr>
    <w:rPr>
      <w:rFonts w:ascii="Arial" w:hAnsi="Arial" w:eastAsia="宋体" w:cs="Times New Roman"/>
      <w:sz w:val="18"/>
      <w:szCs w:val="18"/>
      <w:lang w:val="en-US" w:eastAsia="zh-CN" w:bidi="ar-SA"/>
    </w:rPr>
  </w:style>
  <w:style w:type="paragraph" w:customStyle="1" w:styleId="780">
    <w:name w:val="Test2"/>
    <w:basedOn w:val="5"/>
    <w:uiPriority w:val="0"/>
    <w:pPr>
      <w:widowControl/>
      <w:adjustRightInd w:val="0"/>
      <w:snapToGrid w:val="0"/>
      <w:spacing w:before="360" w:after="360" w:line="240" w:lineRule="atLeast"/>
    </w:pPr>
    <w:rPr>
      <w:rFonts w:ascii="宋体" w:hAnsi="Arial" w:eastAsia="宋体"/>
      <w:snapToGrid w:val="0"/>
      <w:kern w:val="0"/>
      <w:sz w:val="28"/>
      <w:szCs w:val="32"/>
      <w:lang w:val="en-US"/>
    </w:rPr>
  </w:style>
  <w:style w:type="paragraph" w:customStyle="1" w:styleId="781">
    <w:name w:val="subhead 2"/>
    <w:uiPriority w:val="0"/>
    <w:pPr>
      <w:spacing w:after="60" w:line="240" w:lineRule="exact"/>
    </w:pPr>
    <w:rPr>
      <w:rFonts w:ascii="Arial" w:hAnsi="Arial" w:eastAsia="宋体" w:cs="Times New Roman"/>
      <w:b/>
      <w:sz w:val="22"/>
      <w:lang w:val="en-US" w:eastAsia="en-US" w:bidi="ar-SA"/>
    </w:rPr>
  </w:style>
  <w:style w:type="paragraph" w:customStyle="1" w:styleId="782">
    <w:name w:val="目录4"/>
    <w:basedOn w:val="1"/>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783">
    <w:name w:val=" Char Char Char Char"/>
    <w:basedOn w:val="1"/>
    <w:uiPriority w:val="0"/>
    <w:rPr>
      <w:rFonts w:ascii="Tahoma" w:hAnsi="Tahoma"/>
      <w:sz w:val="24"/>
      <w:szCs w:val="20"/>
    </w:rPr>
  </w:style>
  <w:style w:type="paragraph" w:customStyle="1" w:styleId="784">
    <w:name w:val="正文文本 21"/>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_Style 12"/>
    <w:basedOn w:val="20"/>
    <w:uiPriority w:val="0"/>
    <w:pPr>
      <w:snapToGrid w:val="0"/>
      <w:spacing w:line="360" w:lineRule="auto"/>
    </w:pPr>
  </w:style>
  <w:style w:type="paragraph" w:customStyle="1" w:styleId="786">
    <w:name w:val="正文 项目2"/>
    <w:basedOn w:val="509"/>
    <w:qFormat/>
    <w:uiPriority w:val="0"/>
    <w:pPr>
      <w:numPr>
        <w:ilvl w:val="0"/>
        <w:numId w:val="10"/>
      </w:numPr>
      <w:tabs>
        <w:tab w:val="clear" w:pos="840"/>
      </w:tabs>
      <w:spacing w:after="0"/>
    </w:pPr>
  </w:style>
  <w:style w:type="paragraph" w:customStyle="1" w:styleId="787">
    <w:name w:val="La0b"/>
    <w:basedOn w:val="1"/>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88">
    <w:name w:val="索引 11"/>
    <w:basedOn w:val="1"/>
    <w:next w:val="1"/>
    <w:qFormat/>
    <w:uiPriority w:val="0"/>
    <w:pPr>
      <w:adjustRightInd/>
      <w:spacing w:line="360" w:lineRule="auto"/>
    </w:pPr>
    <w:rPr>
      <w:rFonts w:ascii="仿宋_GB2312" w:eastAsia="仿宋_GB2312"/>
      <w:sz w:val="24"/>
      <w:szCs w:val="20"/>
    </w:rPr>
  </w:style>
  <w:style w:type="paragraph" w:customStyle="1" w:styleId="789">
    <w:name w:val="浅色底纹 - 强调文字颜色 51"/>
    <w:uiPriority w:val="0"/>
    <w:rPr>
      <w:rFonts w:ascii="Times New Roman" w:hAnsi="Times New Roman" w:eastAsia="宋体" w:cs="Times New Roman"/>
      <w:kern w:val="2"/>
      <w:sz w:val="21"/>
      <w:szCs w:val="24"/>
      <w:lang w:val="en-US" w:eastAsia="zh-CN" w:bidi="ar-SA"/>
    </w:rPr>
  </w:style>
  <w:style w:type="paragraph" w:customStyle="1" w:styleId="790">
    <w:name w:val="style3"/>
    <w:basedOn w:val="1"/>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1">
    <w:name w:val="_Style 8"/>
    <w:basedOn w:val="1"/>
    <w:qFormat/>
    <w:uiPriority w:val="34"/>
    <w:pPr>
      <w:adjustRightInd/>
      <w:ind w:firstLine="420" w:firstLineChars="200"/>
    </w:pPr>
    <w:rPr>
      <w:rFonts w:eastAsia="仿宋_GB2312"/>
      <w:sz w:val="28"/>
    </w:rPr>
  </w:style>
  <w:style w:type="paragraph" w:customStyle="1" w:styleId="792">
    <w:name w:val="xl93"/>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93">
    <w:name w:val="样式 标题 1Level 1 HeadPIM 1Section Headh1l11Heading 0Datash..."/>
    <w:basedOn w:val="3"/>
    <w:uiPriority w:val="0"/>
    <w:pPr>
      <w:keepNext w:val="0"/>
      <w:keepLines w:val="0"/>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794">
    <w:name w:val=" Char1"/>
    <w:basedOn w:val="1"/>
    <w:uiPriority w:val="0"/>
    <w:rPr>
      <w:rFonts w:ascii="仿宋_GB2312" w:eastAsia="仿宋_GB2312"/>
      <w:b/>
      <w:sz w:val="32"/>
      <w:szCs w:val="32"/>
    </w:rPr>
  </w:style>
  <w:style w:type="paragraph" w:customStyle="1" w:styleId="795">
    <w:name w:val="表格"/>
    <w:basedOn w:val="1"/>
    <w:uiPriority w:val="0"/>
    <w:pPr>
      <w:snapToGrid w:val="0"/>
      <w:ind w:firstLine="42" w:firstLineChars="21"/>
    </w:pPr>
    <w:rPr>
      <w:rFonts w:ascii="宋体" w:hAnsi="宋体"/>
      <w:kern w:val="0"/>
      <w:sz w:val="20"/>
      <w:szCs w:val="20"/>
    </w:rPr>
  </w:style>
  <w:style w:type="paragraph" w:customStyle="1" w:styleId="796">
    <w:name w:val="大汉方案正文"/>
    <w:basedOn w:val="1"/>
    <w:uiPriority w:val="0"/>
    <w:pPr>
      <w:adjustRightInd/>
      <w:spacing w:line="360" w:lineRule="auto"/>
      <w:ind w:firstLine="200" w:firstLineChars="200"/>
    </w:pPr>
    <w:rPr>
      <w:rFonts w:ascii="Arial" w:hAnsi="Arial"/>
      <w:sz w:val="24"/>
      <w:szCs w:val="20"/>
    </w:rPr>
  </w:style>
  <w:style w:type="paragraph" w:customStyle="1" w:styleId="797">
    <w:name w:val="金宏发行正文"/>
    <w:basedOn w:val="1"/>
    <w:uiPriority w:val="0"/>
    <w:pPr>
      <w:adjustRightInd/>
      <w:spacing w:line="500" w:lineRule="exact"/>
      <w:ind w:firstLine="560" w:firstLineChars="200"/>
    </w:pPr>
    <w:rPr>
      <w:rFonts w:eastAsia="仿宋_GB2312"/>
      <w:sz w:val="28"/>
      <w:szCs w:val="20"/>
    </w:rPr>
  </w:style>
  <w:style w:type="paragraph" w:customStyle="1" w:styleId="798">
    <w:name w:val="样式1 + (中宋体"/>
    <w:basedOn w:val="482"/>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99">
    <w:name w:val="正文文字表格居中"/>
    <w:basedOn w:val="1"/>
    <w:next w:val="58"/>
    <w:uiPriority w:val="0"/>
    <w:pPr>
      <w:snapToGrid w:val="0"/>
      <w:spacing w:line="360" w:lineRule="auto"/>
    </w:pPr>
    <w:rPr>
      <w:rFonts w:ascii="宋体"/>
      <w:b/>
      <w:sz w:val="24"/>
      <w:szCs w:val="20"/>
    </w:rPr>
  </w:style>
  <w:style w:type="paragraph" w:customStyle="1" w:styleId="800">
    <w:name w:val="批注框文本 Char Char"/>
    <w:basedOn w:val="1"/>
    <w:uiPriority w:val="0"/>
    <w:pPr>
      <w:adjustRightInd/>
    </w:pPr>
    <w:rPr>
      <w:sz w:val="18"/>
      <w:szCs w:val="20"/>
    </w:rPr>
  </w:style>
  <w:style w:type="paragraph" w:customStyle="1" w:styleId="801">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802">
    <w:name w:val="列出段落2"/>
    <w:basedOn w:val="1"/>
    <w:qFormat/>
    <w:uiPriority w:val="0"/>
    <w:pPr>
      <w:adjustRightInd/>
      <w:ind w:firstLine="420" w:firstLineChars="200"/>
    </w:pPr>
    <w:rPr>
      <w:rFonts w:ascii="宋体" w:hAnsi="宋体"/>
      <w:sz w:val="24"/>
    </w:rPr>
  </w:style>
  <w:style w:type="paragraph" w:customStyle="1" w:styleId="803">
    <w:name w:val="样式7"/>
    <w:basedOn w:val="492"/>
    <w:next w:val="1"/>
    <w:qFormat/>
    <w:uiPriority w:val="0"/>
    <w:pPr>
      <w:spacing w:afterLines="50"/>
      <w:jc w:val="left"/>
      <w:outlineLvl w:val="3"/>
    </w:pPr>
    <w:rPr>
      <w:sz w:val="24"/>
      <w:szCs w:val="24"/>
    </w:rPr>
  </w:style>
  <w:style w:type="paragraph" w:customStyle="1" w:styleId="804">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05">
    <w:name w:val="Char1 Char Char Char1"/>
    <w:basedOn w:val="1"/>
    <w:uiPriority w:val="0"/>
    <w:pPr>
      <w:adjustRightInd/>
      <w:ind w:firstLine="200" w:firstLineChars="200"/>
    </w:pPr>
    <w:rPr>
      <w:rFonts w:ascii="Tahoma" w:hAnsi="Tahoma"/>
      <w:sz w:val="24"/>
      <w:szCs w:val="20"/>
    </w:rPr>
  </w:style>
  <w:style w:type="paragraph" w:customStyle="1" w:styleId="806">
    <w:name w:val="Char Char11 Char Char Char Char Char Char Char Char Char1"/>
    <w:basedOn w:val="1"/>
    <w:uiPriority w:val="6"/>
    <w:pPr>
      <w:spacing w:line="360" w:lineRule="auto"/>
    </w:pPr>
    <w:rPr>
      <w:szCs w:val="20"/>
    </w:rPr>
  </w:style>
  <w:style w:type="paragraph" w:customStyle="1" w:styleId="807">
    <w:name w:val=" Char Char Char Char Char Char Char Char"/>
    <w:basedOn w:val="1"/>
    <w:uiPriority w:val="0"/>
    <w:pPr>
      <w:tabs>
        <w:tab w:val="left" w:pos="360"/>
      </w:tabs>
    </w:pPr>
    <w:rPr>
      <w:sz w:val="24"/>
      <w:szCs w:val="20"/>
    </w:rPr>
  </w:style>
  <w:style w:type="paragraph" w:customStyle="1" w:styleId="808">
    <w:name w:val="_Style 3"/>
    <w:basedOn w:val="1"/>
    <w:qFormat/>
    <w:uiPriority w:val="34"/>
    <w:pPr>
      <w:adjustRightInd/>
      <w:ind w:firstLine="420" w:firstLineChars="200"/>
    </w:pPr>
    <w:rPr>
      <w:rFonts w:eastAsia="仿宋_GB2312"/>
      <w:sz w:val="28"/>
    </w:rPr>
  </w:style>
  <w:style w:type="paragraph" w:customStyle="1" w:styleId="809">
    <w:name w:val="正文4"/>
    <w:basedOn w:val="1"/>
    <w:uiPriority w:val="0"/>
    <w:pPr>
      <w:tabs>
        <w:tab w:val="left" w:pos="720"/>
      </w:tabs>
      <w:adjustRightInd/>
      <w:spacing w:before="60" w:after="60" w:line="360" w:lineRule="auto"/>
      <w:ind w:left="575" w:leftChars="400" w:hanging="175" w:hangingChars="175"/>
    </w:pPr>
    <w:rPr>
      <w:sz w:val="24"/>
    </w:rPr>
  </w:style>
  <w:style w:type="paragraph" w:customStyle="1" w:styleId="810">
    <w:name w:val=" Char Char Char Char Char Char"/>
    <w:basedOn w:val="1"/>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样式 标题 3标题 3 Char第二层条h33Bold Headbh章标题1小标题level_3PIM 3..."/>
    <w:basedOn w:val="6"/>
    <w:uiPriority w:val="0"/>
    <w:pPr>
      <w:numPr>
        <w:ilvl w:val="2"/>
        <w:numId w:val="0"/>
      </w:num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812">
    <w:name w:val="表文字"/>
    <w:uiPriority w:val="0"/>
    <w:rPr>
      <w:rFonts w:ascii="宋体" w:hAnsi="Times New Roman" w:eastAsia="宋体" w:cs="Times New Roman"/>
      <w:kern w:val="2"/>
      <w:lang w:val="en-US" w:eastAsia="zh-CN" w:bidi="ar-SA"/>
    </w:rPr>
  </w:style>
  <w:style w:type="paragraph" w:customStyle="1" w:styleId="813">
    <w:name w:val="4"/>
    <w:basedOn w:val="1"/>
    <w:next w:val="40"/>
    <w:uiPriority w:val="0"/>
    <w:pPr>
      <w:spacing w:after="120" w:line="480" w:lineRule="auto"/>
      <w:ind w:left="420" w:leftChars="200"/>
    </w:pPr>
    <w:rPr>
      <w:sz w:val="24"/>
      <w:szCs w:val="20"/>
    </w:rPr>
  </w:style>
  <w:style w:type="paragraph" w:customStyle="1" w:styleId="814">
    <w:name w:val="小项目标题"/>
    <w:basedOn w:val="1"/>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815">
    <w:name w:val="Char Char1 Char Char1 Char Char1"/>
    <w:basedOn w:val="1"/>
    <w:uiPriority w:val="0"/>
    <w:pPr>
      <w:tabs>
        <w:tab w:val="left" w:pos="840"/>
      </w:tabs>
      <w:ind w:left="840" w:hanging="420"/>
    </w:pPr>
    <w:rPr>
      <w:rFonts w:ascii="Tahoma" w:hAnsi="Tahoma"/>
      <w:sz w:val="24"/>
    </w:rPr>
  </w:style>
  <w:style w:type="paragraph" w:customStyle="1" w:styleId="816">
    <w:name w:val="五级条标题"/>
    <w:basedOn w:val="419"/>
    <w:next w:val="424"/>
    <w:uiPriority w:val="0"/>
    <w:pPr>
      <w:numPr>
        <w:ilvl w:val="6"/>
        <w:numId w:val="5"/>
      </w:numPr>
      <w:tabs>
        <w:tab w:val="clear" w:pos="2940"/>
      </w:tabs>
      <w:outlineLvl w:val="6"/>
    </w:pPr>
  </w:style>
  <w:style w:type="paragraph" w:customStyle="1" w:styleId="817">
    <w:name w:val="P1"/>
    <w:basedOn w:val="1"/>
    <w:uiPriority w:val="0"/>
    <w:pPr>
      <w:adjustRightInd/>
      <w:spacing w:line="288" w:lineRule="auto"/>
      <w:ind w:firstLine="425" w:firstLineChars="200"/>
    </w:pPr>
  </w:style>
  <w:style w:type="paragraph" w:customStyle="1" w:styleId="818">
    <w:name w:val="f9a style88 f9a"/>
    <w:basedOn w:val="1"/>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19">
    <w:name w:val="Plain Text1"/>
    <w:basedOn w:val="1"/>
    <w:uiPriority w:val="7"/>
    <w:pPr>
      <w:adjustRightInd/>
    </w:pPr>
    <w:rPr>
      <w:rFonts w:ascii="宋体" w:hAnsi="Courier New"/>
    </w:rPr>
  </w:style>
  <w:style w:type="paragraph" w:customStyle="1" w:styleId="820">
    <w:name w:val="样式 标题 22h2L1 Heading 2H2sect 1.2H21sect 1.21H22sect 1.2..."/>
    <w:basedOn w:val="5"/>
    <w:next w:val="1"/>
    <w:uiPriority w:val="0"/>
    <w:pPr>
      <w:numPr>
        <w:ilvl w:val="0"/>
        <w:numId w:val="0"/>
      </w:numPr>
      <w:tabs>
        <w:tab w:val="left" w:pos="425"/>
        <w:tab w:val="clear" w:pos="432"/>
      </w:tabs>
      <w:spacing w:before="260" w:after="260" w:line="415" w:lineRule="auto"/>
      <w:ind w:left="425" w:hanging="425"/>
    </w:pPr>
    <w:rPr>
      <w:rFonts w:ascii="微软雅黑" w:hAnsi="微软雅黑" w:eastAsia="微软雅黑"/>
      <w:sz w:val="32"/>
      <w:szCs w:val="32"/>
      <w:lang w:val="en-US"/>
    </w:rPr>
  </w:style>
  <w:style w:type="paragraph" w:customStyle="1" w:styleId="821">
    <w:name w:val="Char Char Char Char Char Char1"/>
    <w:basedOn w:val="1"/>
    <w:uiPriority w:val="6"/>
    <w:pPr>
      <w:widowControl/>
      <w:spacing w:beforeLines="50" w:afterLines="50" w:line="240" w:lineRule="exact"/>
      <w:jc w:val="left"/>
    </w:pPr>
    <w:rPr>
      <w:rFonts w:ascii="Verdana" w:hAnsi="Verdana"/>
      <w:kern w:val="0"/>
      <w:sz w:val="20"/>
      <w:szCs w:val="20"/>
      <w:lang w:eastAsia="en-US"/>
    </w:rPr>
  </w:style>
  <w:style w:type="paragraph" w:customStyle="1" w:styleId="822">
    <w:name w:val="普通表格（自定义）"/>
    <w:qFormat/>
    <w:uiPriority w:val="0"/>
    <w:pPr>
      <w:widowControl w:val="0"/>
      <w:spacing w:line="340" w:lineRule="exact"/>
      <w:jc w:val="both"/>
    </w:pPr>
    <w:rPr>
      <w:rFonts w:ascii="Times New Roman" w:hAnsi="Times New Roman" w:eastAsia="仿宋_GB2312" w:cs="Times New Roman"/>
      <w:color w:val="000000"/>
      <w:kern w:val="2"/>
      <w:sz w:val="32"/>
      <w:szCs w:val="24"/>
      <w:lang w:val="en-US" w:eastAsia="zh-CN" w:bidi="ar-SA"/>
    </w:rPr>
  </w:style>
  <w:style w:type="paragraph" w:customStyle="1" w:styleId="823">
    <w:name w:val="Char3 Char Char Char"/>
    <w:basedOn w:val="1"/>
    <w:uiPriority w:val="0"/>
    <w:pPr>
      <w:widowControl/>
      <w:adjustRightInd/>
      <w:spacing w:after="160" w:line="240" w:lineRule="exact"/>
      <w:jc w:val="left"/>
    </w:pPr>
    <w:rPr>
      <w:szCs w:val="20"/>
    </w:rPr>
  </w:style>
  <w:style w:type="paragraph" w:customStyle="1" w:styleId="824">
    <w:name w:val="无间隔*"/>
    <w:uiPriority w:val="0"/>
    <w:pPr>
      <w:widowControl w:val="0"/>
      <w:jc w:val="both"/>
    </w:pPr>
    <w:rPr>
      <w:rFonts w:ascii="Calibri" w:hAnsi="Calibri" w:eastAsia="宋体" w:cs="Calibri"/>
      <w:color w:val="000000"/>
      <w:kern w:val="1"/>
      <w:sz w:val="21"/>
      <w:szCs w:val="22"/>
      <w:lang w:val="en-US" w:eastAsia="zh-CN" w:bidi="ar-SA"/>
    </w:rPr>
  </w:style>
  <w:style w:type="paragraph" w:customStyle="1" w:styleId="825">
    <w:name w:val="Char2 Char Char Char1"/>
    <w:basedOn w:val="1"/>
    <w:uiPriority w:val="6"/>
    <w:rPr>
      <w:rFonts w:ascii="仿宋_GB2312" w:eastAsia="仿宋_GB2312"/>
      <w:b/>
      <w:sz w:val="32"/>
      <w:szCs w:val="32"/>
    </w:rPr>
  </w:style>
  <w:style w:type="paragraph" w:customStyle="1" w:styleId="826">
    <w:name w:val="列出段落4"/>
    <w:basedOn w:val="1"/>
    <w:uiPriority w:val="0"/>
    <w:pPr>
      <w:adjustRightInd/>
      <w:spacing w:line="360" w:lineRule="auto"/>
      <w:ind w:firstLine="420" w:firstLineChars="200"/>
    </w:pPr>
    <w:rPr>
      <w:rFonts w:ascii="Calibri" w:hAnsi="Calibri"/>
      <w:sz w:val="24"/>
      <w:szCs w:val="22"/>
    </w:rPr>
  </w:style>
  <w:style w:type="paragraph" w:customStyle="1" w:styleId="827">
    <w:name w:val=" Char Char11"/>
    <w:basedOn w:val="1"/>
    <w:uiPriority w:val="0"/>
    <w:pPr>
      <w:spacing w:line="360" w:lineRule="auto"/>
    </w:pPr>
    <w:rPr>
      <w:szCs w:val="20"/>
    </w:rPr>
  </w:style>
  <w:style w:type="paragraph" w:customStyle="1" w:styleId="828">
    <w:name w:val="Char Char Char Char Char Char1 Char"/>
    <w:basedOn w:val="1"/>
    <w:uiPriority w:val="0"/>
    <w:pPr>
      <w:widowControl/>
      <w:spacing w:after="160" w:line="240" w:lineRule="exact"/>
      <w:jc w:val="left"/>
    </w:pPr>
    <w:rPr>
      <w:rFonts w:ascii="Verdana" w:hAnsi="Verdana"/>
      <w:kern w:val="0"/>
      <w:szCs w:val="20"/>
      <w:lang w:eastAsia="en-US"/>
    </w:rPr>
  </w:style>
  <w:style w:type="paragraph" w:customStyle="1" w:styleId="829">
    <w:name w:val="p0"/>
    <w:basedOn w:val="1"/>
    <w:qFormat/>
    <w:uiPriority w:val="0"/>
    <w:pPr>
      <w:widowControl/>
      <w:adjustRightInd/>
    </w:pPr>
    <w:rPr>
      <w:kern w:val="0"/>
      <w:szCs w:val="21"/>
    </w:rPr>
  </w:style>
  <w:style w:type="paragraph" w:customStyle="1" w:styleId="830">
    <w:name w:val="Char Char1 Char Char Char1"/>
    <w:basedOn w:val="1"/>
    <w:uiPriority w:val="6"/>
    <w:rPr>
      <w:rFonts w:ascii="仿宋_GB2312" w:eastAsia="仿宋_GB2312"/>
      <w:b/>
      <w:sz w:val="32"/>
      <w:szCs w:val="20"/>
    </w:rPr>
  </w:style>
  <w:style w:type="paragraph" w:customStyle="1" w:styleId="831">
    <w:name w:val="中文标题 3"/>
    <w:basedOn w:val="26"/>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832">
    <w:name w:val="Char31"/>
    <w:basedOn w:val="1"/>
    <w:uiPriority w:val="0"/>
    <w:pPr>
      <w:adjustRightInd/>
    </w:pPr>
    <w:rPr>
      <w:rFonts w:ascii="仿宋_GB2312" w:eastAsia="仿宋_GB2312"/>
      <w:b/>
      <w:sz w:val="32"/>
      <w:szCs w:val="32"/>
    </w:rPr>
  </w:style>
  <w:style w:type="paragraph" w:customStyle="1" w:styleId="833">
    <w:name w:val="彩色底纹 - 强调文字颜色 11"/>
    <w:uiPriority w:val="0"/>
    <w:rPr>
      <w:rFonts w:ascii="Times New Roman" w:hAnsi="Times New Roman" w:eastAsia="宋体" w:cs="Times New Roman"/>
      <w:kern w:val="2"/>
      <w:sz w:val="21"/>
      <w:szCs w:val="24"/>
      <w:lang w:val="en-US" w:eastAsia="zh-CN" w:bidi="ar-SA"/>
    </w:rPr>
  </w:style>
  <w:style w:type="paragraph" w:customStyle="1" w:styleId="834">
    <w:name w:val="xl91"/>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35">
    <w:name w:val="WW-正文文字缩进 2"/>
    <w:basedOn w:val="1"/>
    <w:uiPriority w:val="0"/>
    <w:pPr>
      <w:suppressAutoHyphens/>
      <w:adjustRightInd/>
      <w:ind w:firstLine="420"/>
    </w:pPr>
    <w:rPr>
      <w:kern w:val="1"/>
      <w:szCs w:val="20"/>
    </w:rPr>
  </w:style>
  <w:style w:type="paragraph" w:customStyle="1" w:styleId="836">
    <w:name w:val="正文1"/>
    <w:basedOn w:val="35"/>
    <w:next w:val="1"/>
    <w:qFormat/>
    <w:uiPriority w:val="0"/>
    <w:pPr>
      <w:ind w:left="0" w:leftChars="0" w:firstLine="480" w:firstLineChars="200"/>
    </w:pPr>
    <w:rPr>
      <w:rFonts w:ascii="仿宋_GB2312" w:hAnsi="Courier New" w:eastAsia="仿宋_GB2312"/>
      <w:kern w:val="28"/>
      <w:sz w:val="24"/>
    </w:rPr>
  </w:style>
  <w:style w:type="paragraph" w:customStyle="1" w:styleId="837">
    <w:name w:val="表格表头"/>
    <w:basedOn w:val="822"/>
    <w:qFormat/>
    <w:uiPriority w:val="0"/>
    <w:rPr>
      <w:b/>
    </w:rPr>
  </w:style>
  <w:style w:type="paragraph" w:customStyle="1" w:styleId="838">
    <w:name w:val="Default Text"/>
    <w:basedOn w:val="1"/>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39">
    <w:name w:val="xl25"/>
    <w:basedOn w:val="1"/>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840">
    <w:name w:val="Char Char1 Char Char Char Char Char Char"/>
    <w:basedOn w:val="1"/>
    <w:uiPriority w:val="0"/>
    <w:rPr>
      <w:rFonts w:ascii="仿宋_GB2312" w:eastAsia="仿宋_GB2312"/>
      <w:b/>
      <w:sz w:val="32"/>
      <w:szCs w:val="20"/>
    </w:rPr>
  </w:style>
  <w:style w:type="paragraph" w:customStyle="1" w:styleId="841">
    <w:name w:val="Char Char Char Char Char Char Char Char Char Char"/>
    <w:basedOn w:val="1"/>
    <w:uiPriority w:val="0"/>
    <w:rPr>
      <w:rFonts w:ascii="仿宋_GB2312" w:eastAsia="仿宋_GB2312"/>
      <w:b/>
      <w:sz w:val="32"/>
      <w:szCs w:val="32"/>
    </w:rPr>
  </w:style>
  <w:style w:type="paragraph" w:customStyle="1" w:styleId="842">
    <w:name w:val="Body Text 2*"/>
    <w:basedOn w:val="1"/>
    <w:qFormat/>
    <w:uiPriority w:val="6"/>
    <w:pPr>
      <w:widowControl/>
      <w:adjustRightInd/>
      <w:ind w:left="720" w:hanging="720"/>
    </w:pPr>
    <w:rPr>
      <w:color w:val="000000"/>
      <w:kern w:val="0"/>
      <w:sz w:val="24"/>
      <w:szCs w:val="20"/>
      <w:lang w:val="en-GB"/>
    </w:rPr>
  </w:style>
  <w:style w:type="paragraph" w:customStyle="1" w:styleId="843">
    <w:name w:val="标书标题3"/>
    <w:basedOn w:val="6"/>
    <w:uiPriority w:val="0"/>
    <w:pPr>
      <w:keepLines w:val="0"/>
      <w:widowControl/>
      <w:numPr>
        <w:ilvl w:val="2"/>
        <w:numId w:val="0"/>
      </w:numPr>
      <w:snapToGrid w:val="0"/>
      <w:spacing w:before="120" w:after="60" w:line="300" w:lineRule="auto"/>
      <w:jc w:val="left"/>
    </w:pPr>
    <w:rPr>
      <w:rFonts w:ascii="Arial Narrow" w:hAnsi="Arial Narrow" w:eastAsia="仿宋_GB2312"/>
      <w:b w:val="0"/>
      <w:bCs w:val="0"/>
      <w:color w:val="000000"/>
      <w:kern w:val="0"/>
      <w:sz w:val="28"/>
      <w:lang w:val="en-US" w:eastAsia="zh-CN"/>
    </w:rPr>
  </w:style>
  <w:style w:type="paragraph" w:customStyle="1" w:styleId="844">
    <w:name w:val="样式 宋体 行距: 1.5 倍行距 首行缩进:  2 字符"/>
    <w:basedOn w:val="1"/>
    <w:uiPriority w:val="0"/>
    <w:pPr>
      <w:adjustRightInd/>
      <w:spacing w:line="360" w:lineRule="auto"/>
      <w:ind w:firstLine="420" w:firstLineChars="200"/>
    </w:pPr>
    <w:rPr>
      <w:rFonts w:ascii="宋体" w:hAnsi="宋体"/>
      <w:sz w:val="24"/>
      <w:szCs w:val="20"/>
    </w:rPr>
  </w:style>
  <w:style w:type="paragraph" w:customStyle="1" w:styleId="845">
    <w:name w:val="±íÑùÊ½"/>
    <w:basedOn w:val="1"/>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46">
    <w:name w:val="xl6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47">
    <w:name w:val="Char3"/>
    <w:basedOn w:val="1"/>
    <w:uiPriority w:val="0"/>
    <w:pPr>
      <w:adjustRightInd/>
      <w:ind w:firstLine="200" w:firstLineChars="200"/>
    </w:pPr>
    <w:rPr>
      <w:rFonts w:ascii="Tahoma" w:hAnsi="Tahoma"/>
      <w:sz w:val="24"/>
      <w:szCs w:val="20"/>
    </w:rPr>
  </w:style>
  <w:style w:type="paragraph" w:customStyle="1" w:styleId="848">
    <w:name w:val="带编号样式"/>
    <w:basedOn w:val="849"/>
    <w:qFormat/>
    <w:uiPriority w:val="0"/>
    <w:pPr>
      <w:tabs>
        <w:tab w:val="left" w:pos="840"/>
      </w:tabs>
      <w:snapToGrid w:val="0"/>
      <w:ind w:left="840" w:hanging="420" w:firstLineChars="0"/>
    </w:pPr>
    <w:rPr>
      <w:rFonts w:ascii="仿宋_GB2312" w:eastAsia="仿宋_GB2312"/>
      <w:color w:val="000000"/>
    </w:rPr>
  </w:style>
  <w:style w:type="paragraph" w:customStyle="1" w:styleId="849">
    <w:name w:val="文本正文 Char"/>
    <w:basedOn w:val="1"/>
    <w:uiPriority w:val="0"/>
    <w:pPr>
      <w:spacing w:line="360" w:lineRule="auto"/>
      <w:ind w:firstLine="200" w:firstLineChars="200"/>
    </w:pPr>
    <w:rPr>
      <w:kern w:val="0"/>
      <w:sz w:val="24"/>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正文首行缩进两字"/>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852">
    <w:name w:val="加粗正文"/>
    <w:basedOn w:val="1"/>
    <w:uiPriority w:val="0"/>
    <w:pPr>
      <w:adjustRightInd/>
      <w:spacing w:beforeLines="50" w:afterLines="50" w:line="360" w:lineRule="auto"/>
      <w:ind w:firstLine="422" w:firstLineChars="200"/>
    </w:pPr>
    <w:rPr>
      <w:b/>
      <w:bCs/>
      <w:szCs w:val="21"/>
    </w:rPr>
  </w:style>
  <w:style w:type="paragraph" w:customStyle="1" w:styleId="853">
    <w:name w:val="样式 样式2 + 左侧:  1 字符 右侧:  1 字符"/>
    <w:basedOn w:val="452"/>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eastAsia="zh-CN"/>
    </w:rPr>
  </w:style>
  <w:style w:type="paragraph" w:customStyle="1" w:styleId="854">
    <w:name w:val="Preformatted Text"/>
    <w:basedOn w:val="1"/>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855">
    <w:name w:val="方案正文无缩进"/>
    <w:qFormat/>
    <w:uiPriority w:val="0"/>
    <w:pPr>
      <w:spacing w:line="360" w:lineRule="auto"/>
    </w:pPr>
    <w:rPr>
      <w:rFonts w:ascii="Calibri" w:hAnsi="Calibri" w:eastAsia="宋体" w:cs="Times New Roman"/>
      <w:kern w:val="2"/>
      <w:sz w:val="24"/>
      <w:szCs w:val="24"/>
      <w:lang w:val="en-US" w:eastAsia="zh-CN" w:bidi="ar-SA"/>
    </w:rPr>
  </w:style>
  <w:style w:type="paragraph" w:customStyle="1" w:styleId="856">
    <w:name w:val="xl42"/>
    <w:basedOn w:val="1"/>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57">
    <w:name w:val="Char Char Char1 Char"/>
    <w:basedOn w:val="1"/>
    <w:uiPriority w:val="0"/>
    <w:rPr>
      <w:szCs w:val="20"/>
    </w:rPr>
  </w:style>
  <w:style w:type="paragraph" w:customStyle="1" w:styleId="858">
    <w:name w:val="_Style 1"/>
    <w:basedOn w:val="1"/>
    <w:qFormat/>
    <w:uiPriority w:val="34"/>
    <w:pPr>
      <w:adjustRightInd/>
      <w:ind w:firstLine="420" w:firstLineChars="200"/>
    </w:pPr>
    <w:rPr>
      <w:rFonts w:eastAsia="仿宋_GB2312"/>
      <w:sz w:val="28"/>
    </w:rPr>
  </w:style>
  <w:style w:type="paragraph" w:customStyle="1" w:styleId="859">
    <w:name w:val="Char Char Char Char Char Char Char Char"/>
    <w:basedOn w:val="1"/>
    <w:uiPriority w:val="0"/>
    <w:pPr>
      <w:tabs>
        <w:tab w:val="left" w:pos="360"/>
      </w:tabs>
    </w:pPr>
    <w:rPr>
      <w:sz w:val="24"/>
      <w:szCs w:val="20"/>
    </w:rPr>
  </w:style>
  <w:style w:type="paragraph" w:customStyle="1" w:styleId="860">
    <w:name w:val="xl31"/>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861">
    <w:name w:val="样式 标题 3H3 + 两端对齐"/>
    <w:basedOn w:val="6"/>
    <w:uiPriority w:val="0"/>
    <w:pPr>
      <w:keepLines w:val="0"/>
      <w:numPr>
        <w:ilvl w:val="2"/>
        <w:numId w:val="0"/>
      </w:numPr>
      <w:spacing w:before="0" w:after="0" w:line="240" w:lineRule="auto"/>
      <w:jc w:val="left"/>
    </w:pPr>
    <w:rPr>
      <w:rFonts w:cs="宋体"/>
      <w:sz w:val="21"/>
      <w:szCs w:val="20"/>
    </w:rPr>
  </w:style>
  <w:style w:type="paragraph" w:customStyle="1" w:styleId="862">
    <w:name w:val="数字标题1"/>
    <w:basedOn w:val="3"/>
    <w:next w:val="1"/>
    <w:uiPriority w:val="0"/>
    <w:pPr>
      <w:numPr>
        <w:ilvl w:val="0"/>
        <w:numId w:val="8"/>
      </w:numPr>
    </w:pPr>
  </w:style>
  <w:style w:type="paragraph" w:customStyle="1" w:styleId="863">
    <w:name w:val="样式 首行缩进:  2 字符"/>
    <w:basedOn w:val="1"/>
    <w:uiPriority w:val="0"/>
    <w:pPr>
      <w:snapToGrid w:val="0"/>
      <w:spacing w:line="360" w:lineRule="auto"/>
    </w:pPr>
    <w:rPr>
      <w:rFonts w:ascii="仿宋_GB2312" w:hAnsi="宋体" w:eastAsia="仿宋_GB2312" w:cs="宋体"/>
      <w:color w:val="000000"/>
      <w:kern w:val="0"/>
      <w:sz w:val="28"/>
      <w:szCs w:val="21"/>
    </w:rPr>
  </w:style>
  <w:style w:type="paragraph" w:customStyle="1" w:styleId="864">
    <w:name w:val="规范正文"/>
    <w:basedOn w:val="1"/>
    <w:uiPriority w:val="0"/>
    <w:pPr>
      <w:tabs>
        <w:tab w:val="left" w:pos="840"/>
      </w:tabs>
      <w:spacing w:beforeLines="50" w:line="360" w:lineRule="auto"/>
      <w:ind w:left="840" w:hanging="420"/>
      <w:textAlignment w:val="baseline"/>
    </w:pPr>
    <w:rPr>
      <w:szCs w:val="20"/>
    </w:rPr>
  </w:style>
  <w:style w:type="paragraph" w:customStyle="1" w:styleId="865">
    <w:name w:val="xl67"/>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66">
    <w:name w:val="正文，首行缩进:  2 字符"/>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67">
    <w:name w:val="标题4_自定义"/>
    <w:basedOn w:val="7"/>
    <w:uiPriority w:val="0"/>
    <w:pPr>
      <w:numPr>
        <w:ilvl w:val="3"/>
        <w:numId w:val="0"/>
      </w:numPr>
      <w:adjustRightInd/>
      <w:spacing w:before="0" w:after="0" w:line="360" w:lineRule="auto"/>
    </w:pPr>
    <w:rPr>
      <w:rFonts w:ascii="Verdana" w:eastAsia="Verdana"/>
      <w:sz w:val="21"/>
      <w:lang w:val="en-US"/>
    </w:rPr>
  </w:style>
  <w:style w:type="paragraph" w:customStyle="1" w:styleId="868">
    <w:name w:val="Char Char1 Char Char Char Char Char Char1"/>
    <w:basedOn w:val="1"/>
    <w:uiPriority w:val="0"/>
    <w:rPr>
      <w:rFonts w:ascii="仿宋_GB2312" w:eastAsia="仿宋_GB2312"/>
      <w:b/>
      <w:sz w:val="32"/>
      <w:szCs w:val="20"/>
    </w:rPr>
  </w:style>
  <w:style w:type="paragraph" w:customStyle="1" w:styleId="869">
    <w:name w:val="金宏发行正文 Char"/>
    <w:basedOn w:val="1"/>
    <w:uiPriority w:val="0"/>
    <w:pPr>
      <w:adjustRightInd/>
      <w:spacing w:line="500" w:lineRule="exact"/>
      <w:ind w:firstLine="560" w:firstLineChars="200"/>
    </w:pPr>
    <w:rPr>
      <w:rFonts w:eastAsia="仿宋_GB2312"/>
      <w:sz w:val="28"/>
      <w:szCs w:val="20"/>
    </w:rPr>
  </w:style>
  <w:style w:type="paragraph" w:customStyle="1" w:styleId="870">
    <w:name w:val="Char Char11 Char Char Char Char Char Char Char Char Char Char Char Char Char"/>
    <w:basedOn w:val="1"/>
    <w:uiPriority w:val="0"/>
    <w:pPr>
      <w:adjustRightInd/>
      <w:spacing w:line="360" w:lineRule="auto"/>
    </w:pPr>
    <w:rPr>
      <w:rFonts w:ascii="Arial" w:hAnsi="Arial" w:eastAsia="黑体"/>
      <w:snapToGrid w:val="0"/>
      <w:kern w:val="0"/>
      <w:sz w:val="20"/>
      <w:szCs w:val="21"/>
    </w:rPr>
  </w:style>
  <w:style w:type="paragraph" w:customStyle="1" w:styleId="871">
    <w:name w:val="Char3 Char Char1"/>
    <w:basedOn w:val="1"/>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72">
    <w:name w:val="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873">
    <w:name w:val="Char1 Char Char Char3"/>
    <w:basedOn w:val="1"/>
    <w:uiPriority w:val="0"/>
    <w:pPr>
      <w:adjustRightInd/>
      <w:ind w:firstLine="200" w:firstLineChars="200"/>
    </w:pPr>
    <w:rPr>
      <w:rFonts w:ascii="Tahoma" w:hAnsi="Tahoma"/>
      <w:sz w:val="24"/>
      <w:szCs w:val="20"/>
    </w:rPr>
  </w:style>
  <w:style w:type="paragraph" w:customStyle="1" w:styleId="874">
    <w:name w:val="左对齐表格文字"/>
    <w:basedOn w:val="1"/>
    <w:uiPriority w:val="0"/>
    <w:pPr>
      <w:adjustRightInd/>
      <w:ind w:firstLine="200" w:firstLineChars="200"/>
      <w:jc w:val="right"/>
    </w:pPr>
  </w:style>
  <w:style w:type="paragraph" w:customStyle="1" w:styleId="875">
    <w:name w:val="font7"/>
    <w:basedOn w:val="1"/>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876">
    <w:name w:val="文章总标题"/>
    <w:basedOn w:val="1"/>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77">
    <w:name w:val="MM Topic 1"/>
    <w:basedOn w:val="3"/>
    <w:uiPriority w:val="0"/>
    <w:pPr>
      <w:numPr>
        <w:ilvl w:val="0"/>
        <w:numId w:val="0"/>
      </w:numPr>
      <w:tabs>
        <w:tab w:val="left" w:pos="840"/>
      </w:tabs>
      <w:adjustRightInd/>
      <w:ind w:left="840" w:hanging="420"/>
    </w:pPr>
  </w:style>
  <w:style w:type="paragraph" w:customStyle="1" w:styleId="878">
    <w:name w:val=" Char2 Char Char"/>
    <w:basedOn w:val="1"/>
    <w:uiPriority w:val="0"/>
    <w:pPr>
      <w:adjustRightInd/>
    </w:pPr>
    <w:rPr>
      <w:rFonts w:ascii="Tahoma" w:hAnsi="Tahoma"/>
      <w:sz w:val="24"/>
      <w:szCs w:val="20"/>
    </w:rPr>
  </w:style>
  <w:style w:type="paragraph" w:customStyle="1" w:styleId="879">
    <w:name w:val="xl75"/>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80">
    <w:name w:val="Char Char111"/>
    <w:basedOn w:val="1"/>
    <w:uiPriority w:val="0"/>
    <w:pPr>
      <w:spacing w:line="360" w:lineRule="auto"/>
    </w:pPr>
    <w:rPr>
      <w:szCs w:val="20"/>
    </w:rPr>
  </w:style>
  <w:style w:type="character" w:customStyle="1" w:styleId="881">
    <w:name w:val="_Style 880"/>
    <w:unhideWhenUsed/>
    <w:uiPriority w:val="99"/>
    <w:rPr>
      <w:rFonts w:ascii="Arial" w:hAnsi="Arial" w:eastAsia="黑体" w:cs="Arial"/>
      <w:snapToGrid w:val="0"/>
      <w:color w:val="605E5C"/>
      <w:kern w:val="0"/>
      <w:szCs w:val="21"/>
      <w:shd w:val="clear" w:color="auto" w:fill="E1DFDD"/>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footer8.xml" Type="http://schemas.openxmlformats.org/officeDocument/2006/relationships/footer"/><Relationship Id="rId17" Target="theme/theme1.xml" Type="http://schemas.openxmlformats.org/officeDocument/2006/relationships/theme"/><Relationship Id="rId18" Target="../customXml/item1.xml" Type="http://schemas.openxmlformats.org/officeDocument/2006/relationships/customXml"/><Relationship Id="rId19" Target="numbering.xml" Type="http://schemas.openxmlformats.org/officeDocument/2006/relationships/numbering"/><Relationship Id="rId2" Target="settings.xml" Type="http://schemas.openxmlformats.org/officeDocument/2006/relationships/settings"/><Relationship Id="rId20"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103</Pages>
  <Words>59576</Words>
  <Characters>62103</Characters>
  <Lines>502</Lines>
  <Paragraphs>141</Paragraphs>
  <TotalTime>19.6666666666667</TotalTime>
  <ScaleCrop>false</ScaleCrop>
  <LinksUpToDate>false</LinksUpToDate>
  <CharactersWithSpaces>67334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2021-09-02T06:34:00Z</dcterms:created>
  <dc:creator>精卫填海</dc:creator>
  <cp:lastModifiedBy>WPS_1701756769</cp:lastModifiedBy>
  <cp:lastPrinted>2020-08-14T19:33:00Z</cp:lastPrinted>
  <dcterms:modified xsi:type="dcterms:W3CDTF">2024-02-22T02:41:54Z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79717D7005794004986BDD628948264C_13</vt:lpwstr>
  </property>
</Properties>
</file>