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lang w:val="en-US" w:eastAsia="zh-CN"/>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下沙街道下沙***特保服务项目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编号:（QTCG-GK-2023-133）</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pStyle w:val="61"/>
        <w:rPr>
          <w:rFonts w:hint="eastAsia" w:ascii="仿宋" w:hAnsi="仿宋" w:eastAsia="仿宋" w:cs="仿宋"/>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杭州市钱塘区人民政府下沙街道办事处</w:t>
      </w: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浙江中诚工程管理科技有限公司</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十二</w:t>
      </w:r>
      <w:r>
        <w:rPr>
          <w:rFonts w:hint="eastAsia" w:ascii="仿宋" w:hAnsi="仿宋" w:eastAsia="仿宋" w:cs="仿宋"/>
          <w:color w:val="auto"/>
          <w:sz w:val="32"/>
          <w:szCs w:val="32"/>
          <w:highlight w:val="none"/>
        </w:rPr>
        <w:t>日</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下沙街道下沙***特保服务项目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项目编号：QTCG-GK-2023-133</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下沙街道下沙***特保服务项目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sz w:val="24"/>
        </w:rPr>
        <w:t>8620000</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sz w:val="24"/>
        </w:rPr>
        <w:t>8620000</w:t>
      </w:r>
      <w:r>
        <w:rPr>
          <w:rFonts w:hint="eastAsia" w:ascii="仿宋" w:hAnsi="仿宋" w:eastAsia="仿宋" w:cs="仿宋"/>
          <w:color w:val="auto"/>
          <w:sz w:val="24"/>
          <w:highlight w:val="none"/>
        </w:rPr>
        <w:t xml:space="preserve">  </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下沙街道下沙***特保服务项目</w:t>
      </w:r>
      <w:r>
        <w:rPr>
          <w:rFonts w:hint="eastAsia" w:ascii="仿宋" w:hAnsi="仿宋" w:eastAsia="仿宋" w:cs="仿宋"/>
          <w:bCs/>
          <w:snapToGrid/>
          <w:color w:val="auto"/>
          <w:kern w:val="2"/>
          <w:sz w:val="24"/>
          <w:szCs w:val="24"/>
          <w:highlight w:val="none"/>
        </w:rPr>
        <w:t>主要内容：为加强街道辖区社会面稳定，下沙街道启动下沙***特保服务项目招标工作，服务内容包括街面巡防、综合防治等工作。详见招标文件第三部分采购需求。详见招标文件第三部分采购需求。</w:t>
      </w:r>
    </w:p>
    <w:p>
      <w:pPr>
        <w:pStyle w:val="130"/>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详见采购需求</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928616923"/>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无；</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901" w:firstLineChars="374"/>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sz w:val="24"/>
          <w:highlight w:val="none"/>
          <w:lang w:val="en-US" w:eastAsia="zh-CN"/>
        </w:rPr>
        <w:t>具有相关行政主管部门颁发的有效的保安服务许可证</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钱塘区下沙街道金沙大道600号东楼6楼</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rPr>
        <w:t>开标室</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称：杭州市钱塘区人民政府下沙街道办事处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杭州经济技术开发区海达南路555号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王云之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18857198266</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王云之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18857198266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称：浙江中诚工程管理科技有限公司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址：杭州市萧山区振宁路600号国丰大厦B座1502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项目联系人（询问）：高亚伟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项目联系方式（询问）：0571-82829558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质疑联系人：高亚伟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质疑联系方式：0571-82850808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称：杭州市钱塘区财政局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址：杭州市钱塘区青六北路499号钱塘中心5号楼</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真：0571-89535550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：任女士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监督投诉电话：0571-89535530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w:t>
            </w:r>
            <w:r>
              <w:rPr>
                <w:rFonts w:hint="eastAsia" w:ascii="仿宋" w:hAnsi="仿宋" w:eastAsia="仿宋" w:cs="仿宋"/>
                <w:kern w:val="0"/>
                <w:sz w:val="24"/>
                <w:highlight w:val="none"/>
              </w:rPr>
              <w:t>B</w:t>
            </w:r>
            <w:r>
              <w:rPr>
                <w:rFonts w:hint="eastAsia" w:ascii="仿宋" w:hAnsi="仿宋" w:eastAsia="仿宋" w:cs="仿宋"/>
                <w:sz w:val="24"/>
                <w:highlight w:val="none"/>
              </w:rPr>
              <w:t>同意</w:t>
            </w:r>
            <w:r>
              <w:rPr>
                <w:rFonts w:hint="eastAsia" w:ascii="仿宋" w:hAnsi="仿宋" w:eastAsia="仿宋" w:cs="仿宋"/>
                <w:sz w:val="24"/>
                <w:highlight w:val="none"/>
                <w:lang w:eastAsia="zh-CN"/>
              </w:rPr>
              <w:t>大型</w:t>
            </w:r>
            <w:r>
              <w:rPr>
                <w:rFonts w:hint="eastAsia" w:ascii="仿宋" w:hAnsi="仿宋" w:eastAsia="仿宋" w:cs="仿宋"/>
                <w:sz w:val="24"/>
                <w:highlight w:val="none"/>
                <w:lang w:val="en-US" w:eastAsia="zh-CN"/>
              </w:rPr>
              <w:t>企业向小微企业、中型企业向小微企业、小微企业向小微企业合理分包</w:t>
            </w:r>
            <w:r>
              <w:rPr>
                <w:rFonts w:hint="eastAsia" w:ascii="仿宋" w:hAnsi="仿宋" w:eastAsia="仿宋" w:cs="仿宋"/>
                <w:sz w:val="24"/>
                <w:highlight w:val="none"/>
              </w:rPr>
              <w:t>。</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▲采购预算</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本项目总采购预算为人民币 8620000元。</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本项目设最高限价如下：</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人员综合费用综合单价：91100元/人/年</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加班费综合单价：36 元/人/时</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超过上述任一项最高限价的报价将作无效标处理。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下沙街道下沙***特保服务项目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租赁和商务服务业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pPr>
              <w:pStyle w:val="4"/>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A无</w:t>
            </w:r>
          </w:p>
          <w:p>
            <w:pPr>
              <w:pStyle w:val="2"/>
              <w:rPr>
                <w:rFonts w:hint="eastAsia" w:ascii="仿宋" w:hAnsi="仿宋" w:eastAsia="仿宋" w:cs="仿宋"/>
                <w:color w:val="auto"/>
                <w:kern w:val="0"/>
                <w:highlight w:val="none"/>
              </w:rPr>
            </w:pPr>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r>
              <w:rPr>
                <w:rFonts w:hint="eastAsia" w:ascii="仿宋" w:hAnsi="仿宋" w:eastAsia="仿宋" w:cs="仿宋"/>
                <w:color w:val="auto"/>
                <w:kern w:val="0"/>
                <w:highlight w:val="none"/>
              </w:rPr>
              <w:t>B</w:t>
            </w:r>
            <w:r>
              <w:rPr>
                <w:rFonts w:hint="eastAsia" w:ascii="仿宋" w:hAnsi="仿宋" w:eastAsia="仿宋" w:cs="仿宋"/>
                <w:color w:val="auto"/>
                <w:kern w:val="0"/>
                <w:highlight w:val="none"/>
                <w:lang w:val="en-US"/>
              </w:rPr>
              <w:t xml:space="preserve"> 政府</w:t>
            </w:r>
            <w:r>
              <w:rPr>
                <w:rFonts w:hint="eastAsia" w:ascii="仿宋" w:hAnsi="仿宋" w:eastAsia="仿宋" w:cs="仿宋"/>
                <w:color w:val="auto"/>
                <w:highlight w:val="none"/>
                <w:lang w:val="en-US"/>
              </w:rPr>
              <w:t>强制采购节能产品</w:t>
            </w:r>
            <w:r>
              <w:rPr>
                <w:rFonts w:hint="eastAsia" w:ascii="仿宋" w:hAnsi="仿宋" w:eastAsia="仿宋" w:cs="仿宋"/>
                <w:color w:val="auto"/>
                <w:kern w:val="0"/>
                <w:highlight w:val="none"/>
              </w:rPr>
              <w:t>：</w:t>
            </w:r>
          </w:p>
          <w:p>
            <w:pPr>
              <w:pStyle w:val="2"/>
              <w:ind w:firstLine="480" w:firstLineChars="200"/>
              <w:rPr>
                <w:rFonts w:hint="eastAsia" w:ascii="仿宋" w:hAnsi="仿宋" w:eastAsia="仿宋" w:cs="仿宋"/>
                <w:color w:val="auto"/>
                <w:highlight w:val="none"/>
                <w:u w:val="single"/>
                <w:lang w:val="en-US"/>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1</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
              <w:rPr>
                <w:rFonts w:hint="eastAsia" w:ascii="仿宋" w:hAnsi="仿宋" w:eastAsia="仿宋" w:cs="仿宋"/>
                <w:color w:val="auto"/>
                <w:kern w:val="0"/>
                <w:highlight w:val="none"/>
              </w:rPr>
            </w:pPr>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r>
              <w:rPr>
                <w:rFonts w:hint="eastAsia" w:ascii="仿宋" w:hAnsi="仿宋" w:eastAsia="仿宋" w:cs="仿宋"/>
                <w:color w:val="auto"/>
                <w:kern w:val="0"/>
                <w:highlight w:val="none"/>
                <w:lang w:val="en-US"/>
              </w:rPr>
              <w:t xml:space="preserve">C </w:t>
            </w:r>
            <w:r>
              <w:rPr>
                <w:rFonts w:hint="eastAsia" w:ascii="仿宋" w:hAnsi="仿宋" w:eastAsia="仿宋" w:cs="仿宋"/>
                <w:color w:val="auto"/>
                <w:highlight w:val="none"/>
                <w:lang w:val="en-US"/>
              </w:rPr>
              <w:t>政府优先采购节能产品</w:t>
            </w:r>
            <w:r>
              <w:rPr>
                <w:rFonts w:hint="eastAsia" w:ascii="仿宋" w:hAnsi="仿宋" w:eastAsia="仿宋" w:cs="仿宋"/>
                <w:color w:val="auto"/>
                <w:kern w:val="0"/>
                <w:highlight w:val="none"/>
              </w:rPr>
              <w:t>：</w:t>
            </w:r>
          </w:p>
          <w:p>
            <w:pPr>
              <w:pStyle w:val="2"/>
              <w:ind w:firstLine="480" w:firstLineChars="200"/>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474885559"/>
              </w:sdtPr>
              <w:sdtEndPr>
                <w:rPr>
                  <w:rFonts w:hint="eastAsia" w:ascii="仿宋" w:hAnsi="仿宋" w:eastAsia="仿宋" w:cs="仿宋"/>
                  <w:color w:val="auto"/>
                  <w:kern w:val="0"/>
                  <w:highlight w:val="none"/>
                </w:rPr>
              </w:sdtEndPr>
              <w:sdtContent>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highlight w:val="none"/>
                <w:lang w:val="en-US"/>
              </w:rPr>
              <w:t xml:space="preserve">D </w:t>
            </w:r>
            <w:r>
              <w:rPr>
                <w:rFonts w:hint="eastAsia" w:ascii="仿宋" w:hAnsi="仿宋" w:eastAsia="仿宋" w:cs="仿宋"/>
                <w:color w:val="auto"/>
                <w:highlight w:val="none"/>
                <w:lang w:val="en-US"/>
              </w:rPr>
              <w:t>政府优先采购环境标志产品</w:t>
            </w:r>
            <w:r>
              <w:rPr>
                <w:rFonts w:hint="eastAsia" w:ascii="仿宋" w:hAnsi="仿宋" w:eastAsia="仿宋" w:cs="仿宋"/>
                <w:color w:val="auto"/>
                <w:kern w:val="0"/>
                <w:highlight w:val="none"/>
              </w:rPr>
              <w:t>：</w:t>
            </w:r>
          </w:p>
          <w:p>
            <w:pPr>
              <w:pStyle w:val="2"/>
              <w:ind w:firstLine="480" w:firstLineChars="200"/>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采购代理服务费：本项目的采购代理费由中标人支付。</w:t>
            </w:r>
          </w:p>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采购代理费计费标准：按发改价格【2011】534号文件规定的收费标准计取（不足3000元按3000元计），取费基数为本项目的预算金额。</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kern w:val="28"/>
                <w:sz w:val="24"/>
              </w:rPr>
              <w:t>结算方式及时间为：在领取中标通知书时由成交供应商一次性向采购代理机构付清。</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b/>
          <w:color w:val="auto"/>
          <w:sz w:val="24"/>
          <w:highlight w:val="none"/>
        </w:rPr>
        <w:sym w:font="Wingdings 2" w:char="0052"/>
      </w:r>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w:t>
      </w: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0"/>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color w:val="auto"/>
          <w:sz w:val="32"/>
          <w:highlight w:val="none"/>
        </w:rPr>
      </w:pPr>
    </w:p>
    <w:p>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杭州市政府采购网公布的供应商履约评价为</w:t>
      </w:r>
      <w:r>
        <w:rPr>
          <w:rFonts w:hint="eastAsia" w:ascii="仿宋" w:hAnsi="仿宋" w:eastAsia="仿宋" w:cs="仿宋"/>
          <w:color w:val="auto"/>
          <w:sz w:val="24"/>
          <w:szCs w:val="20"/>
          <w:highlight w:val="none"/>
          <w:lang w:eastAsia="zh-CN"/>
        </w:rPr>
        <w:t>满</w:t>
      </w:r>
      <w:r>
        <w:rPr>
          <w:rFonts w:hint="eastAsia" w:ascii="仿宋" w:hAnsi="仿宋" w:eastAsia="仿宋" w:cs="仿宋"/>
          <w:color w:val="auto"/>
          <w:sz w:val="24"/>
          <w:szCs w:val="20"/>
          <w:highlight w:val="none"/>
        </w:rPr>
        <w:t>分的免收履约保证金</w:t>
      </w:r>
      <w:r>
        <w:rPr>
          <w:rFonts w:hint="eastAsia" w:ascii="仿宋" w:hAnsi="仿宋" w:eastAsia="仿宋" w:cs="仿宋"/>
          <w:color w:val="auto"/>
          <w:sz w:val="24"/>
          <w:szCs w:val="20"/>
          <w:highlight w:val="none"/>
          <w:lang w:eastAsia="zh-CN"/>
        </w:rPr>
        <w:t>。确需收取履约保证金的，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 xml:space="preserve"> 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850" w:gutter="0"/>
          <w:cols w:space="0" w:num="1"/>
          <w:rtlGutter w:val="0"/>
          <w:docGrid w:linePitch="312" w:charSpace="0"/>
        </w:sectPr>
      </w:pPr>
      <w:bookmarkStart w:id="14" w:name="_Hlt68072998"/>
      <w:bookmarkEnd w:id="14"/>
      <w:bookmarkStart w:id="15" w:name="_Hlt75236011"/>
      <w:bookmarkEnd w:id="15"/>
      <w:bookmarkStart w:id="16" w:name="_Hlt74729768"/>
      <w:bookmarkEnd w:id="16"/>
      <w:bookmarkStart w:id="17" w:name="_Hlt75236290"/>
      <w:bookmarkEnd w:id="17"/>
      <w:bookmarkStart w:id="18" w:name="_Hlt74730295"/>
      <w:bookmarkEnd w:id="18"/>
      <w:bookmarkStart w:id="19" w:name="_Hlt68073093"/>
      <w:bookmarkEnd w:id="19"/>
      <w:bookmarkStart w:id="20" w:name="_Hlt75236101"/>
      <w:bookmarkEnd w:id="20"/>
      <w:bookmarkStart w:id="21" w:name="_Hlt68072990"/>
      <w:bookmarkEnd w:id="21"/>
      <w:bookmarkStart w:id="22" w:name="_Hlt74714665"/>
      <w:bookmarkEnd w:id="22"/>
      <w:bookmarkStart w:id="23" w:name="_Hlt68403820"/>
      <w:bookmarkEnd w:id="23"/>
      <w:bookmarkStart w:id="24" w:name="_Hlt68057669"/>
      <w:bookmarkEnd w:id="24"/>
      <w:bookmarkStart w:id="25" w:name="_Hlt74707468"/>
      <w:bookmarkEnd w:id="25"/>
    </w:p>
    <w:bookmarkEnd w:id="11"/>
    <w:bookmarkEnd w:id="12"/>
    <w:p>
      <w:pPr>
        <w:spacing w:line="360" w:lineRule="auto"/>
        <w:jc w:val="center"/>
        <w:outlineLvl w:val="0"/>
        <w:rPr>
          <w:rFonts w:hint="eastAsia" w:ascii="仿宋" w:hAnsi="仿宋" w:eastAsia="仿宋" w:cs="仿宋"/>
          <w:b/>
          <w:sz w:val="36"/>
          <w:szCs w:val="36"/>
          <w:highlight w:val="none"/>
        </w:rPr>
      </w:pPr>
      <w:bookmarkStart w:id="26" w:name="第四部分"/>
      <w:r>
        <w:rPr>
          <w:rFonts w:hint="eastAsia" w:ascii="仿宋" w:hAnsi="仿宋" w:eastAsia="仿宋" w:cs="仿宋"/>
          <w:b/>
          <w:sz w:val="36"/>
          <w:szCs w:val="36"/>
          <w:highlight w:val="none"/>
        </w:rPr>
        <w:t>第三部分   采购需求</w:t>
      </w:r>
    </w:p>
    <w:p>
      <w:pPr>
        <w:widowControl w:val="0"/>
        <w:autoSpaceDE w:val="0"/>
        <w:autoSpaceDN w:val="0"/>
        <w:adjustRightInd w:val="0"/>
        <w:spacing w:line="360" w:lineRule="auto"/>
        <w:jc w:val="center"/>
        <w:rPr>
          <w:rFonts w:hint="eastAsia" w:ascii="仿宋" w:hAnsi="仿宋" w:eastAsia="仿宋" w:cs="仿宋"/>
          <w:b/>
          <w:bCs/>
          <w:snapToGrid w:val="0"/>
          <w:kern w:val="2"/>
          <w:sz w:val="30"/>
          <w:szCs w:val="30"/>
          <w:highlight w:val="none"/>
          <w:lang w:val="zh-CN" w:eastAsia="zh-CN" w:bidi="ar-SA"/>
        </w:rPr>
      </w:pPr>
      <w:r>
        <w:rPr>
          <w:rFonts w:hint="eastAsia" w:ascii="仿宋" w:hAnsi="仿宋" w:eastAsia="仿宋" w:cs="仿宋"/>
          <w:b/>
          <w:bCs/>
          <w:snapToGrid w:val="0"/>
          <w:kern w:val="2"/>
          <w:sz w:val="30"/>
          <w:szCs w:val="30"/>
          <w:highlight w:val="none"/>
          <w:lang w:val="zh-CN" w:eastAsia="zh-CN" w:bidi="ar-SA"/>
        </w:rPr>
        <w:t>招标一览表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570"/>
        <w:gridCol w:w="1710"/>
        <w:gridCol w:w="925"/>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570" w:type="dxa"/>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项目内容</w:t>
            </w:r>
          </w:p>
        </w:tc>
        <w:tc>
          <w:tcPr>
            <w:tcW w:w="1710" w:type="dxa"/>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技术规格</w:t>
            </w:r>
          </w:p>
        </w:tc>
        <w:tc>
          <w:tcPr>
            <w:tcW w:w="925" w:type="dxa"/>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925" w:type="dxa"/>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926" w:type="dxa"/>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4"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570"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kern w:val="0"/>
                <w:sz w:val="24"/>
                <w:szCs w:val="20"/>
                <w:highlight w:val="none"/>
                <w:lang w:eastAsia="zh-CN"/>
              </w:rPr>
              <w:t>下沙街道下沙***特保服务项目</w:t>
            </w:r>
          </w:p>
        </w:tc>
        <w:tc>
          <w:tcPr>
            <w:tcW w:w="1710"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详见招标需求</w:t>
            </w:r>
          </w:p>
        </w:tc>
        <w:tc>
          <w:tcPr>
            <w:tcW w:w="925"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项</w:t>
            </w:r>
          </w:p>
        </w:tc>
        <w:tc>
          <w:tcPr>
            <w:tcW w:w="925"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26" w:type="dxa"/>
            <w:vAlign w:val="center"/>
          </w:tcPr>
          <w:p>
            <w:pPr>
              <w:jc w:val="center"/>
              <w:rPr>
                <w:rFonts w:hint="eastAsia" w:ascii="仿宋" w:hAnsi="仿宋" w:eastAsia="仿宋" w:cs="仿宋"/>
                <w:sz w:val="24"/>
                <w:highlight w:val="none"/>
              </w:rPr>
            </w:pPr>
          </w:p>
        </w:tc>
      </w:tr>
    </w:tbl>
    <w:p>
      <w:pPr>
        <w:widowControl/>
        <w:snapToGrid w:val="0"/>
        <w:spacing w:line="360" w:lineRule="auto"/>
        <w:ind w:firstLine="480" w:firstLineChars="200"/>
        <w:jc w:val="left"/>
        <w:rPr>
          <w:rFonts w:hint="eastAsia" w:ascii="仿宋" w:hAnsi="仿宋" w:eastAsia="仿宋" w:cs="仿宋"/>
          <w:kern w:val="0"/>
          <w:sz w:val="24"/>
          <w:highlight w:val="none"/>
        </w:rPr>
      </w:pP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招标需求</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rPr>
      </w:pPr>
      <w:r>
        <w:rPr>
          <w:rFonts w:hint="eastAsia" w:ascii="仿宋" w:hAnsi="仿宋" w:eastAsia="仿宋" w:cs="仿宋"/>
          <w:b/>
          <w:bCs/>
          <w:kern w:val="0"/>
          <w:sz w:val="24"/>
          <w:szCs w:val="20"/>
        </w:rPr>
        <w:t>一、项目基本概述</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为加强街道辖区社会面稳定，杭州市钱塘区人民政府下沙街道办事处拟通过公开招标选择一家专业单位，以购买服务方式，增加70名特保人员，派遣至下沙***承担街面巡防、综合防治等工作。</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rPr>
      </w:pPr>
      <w:r>
        <w:rPr>
          <w:rFonts w:hint="eastAsia" w:ascii="仿宋" w:hAnsi="仿宋" w:eastAsia="仿宋" w:cs="仿宋"/>
          <w:b/>
          <w:bCs/>
          <w:kern w:val="0"/>
          <w:sz w:val="24"/>
          <w:szCs w:val="20"/>
        </w:rPr>
        <w:t>二、特保岗位要求</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（一）人员基本数量及配置</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u w:val="single"/>
        </w:rPr>
      </w:pPr>
      <w:r>
        <w:rPr>
          <w:rFonts w:hint="eastAsia" w:ascii="仿宋" w:hAnsi="仿宋" w:eastAsia="仿宋" w:cs="仿宋"/>
          <w:b/>
          <w:bCs/>
          <w:kern w:val="0"/>
          <w:sz w:val="24"/>
          <w:szCs w:val="20"/>
          <w:u w:val="single"/>
        </w:rPr>
        <w:t>▲本次招标总人数需求：70人，</w:t>
      </w:r>
      <w:r>
        <w:rPr>
          <w:rFonts w:hint="eastAsia" w:ascii="仿宋" w:hAnsi="仿宋" w:eastAsia="仿宋" w:cs="仿宋"/>
          <w:kern w:val="0"/>
          <w:sz w:val="24"/>
          <w:szCs w:val="20"/>
        </w:rPr>
        <w:t>协助开展街面巡防、综合防治等相关工作</w:t>
      </w:r>
      <w:r>
        <w:rPr>
          <w:rFonts w:hint="eastAsia" w:ascii="仿宋" w:hAnsi="仿宋" w:eastAsia="仿宋" w:cs="仿宋"/>
          <w:kern w:val="0"/>
          <w:sz w:val="24"/>
          <w:szCs w:val="21"/>
        </w:rPr>
        <w:t>。</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（二）鉴于工作性质，所涉岗位配备专业特保人员。其中涉及到人员休息、轮岗、轮休的，由采购人制订相应排班表。</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投标人应确保不影响采购人的实际服务需要。除正常休假人员外，确保不缺人、不缺岗。如缺岗按实际缺岗人数扣除当月劳务费（实际支付款项按具体岗位人员支付）。</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 xml:space="preserve">中标后采购人有权根据实际情况对人员的岗位及时间安排作进一步的调整，中标人不得拒绝。 </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rPr>
      </w:pPr>
      <w:r>
        <w:rPr>
          <w:rFonts w:hint="eastAsia" w:ascii="仿宋" w:hAnsi="仿宋" w:eastAsia="仿宋" w:cs="仿宋"/>
          <w:b/>
          <w:bCs/>
          <w:kern w:val="0"/>
          <w:sz w:val="24"/>
          <w:szCs w:val="20"/>
        </w:rPr>
        <w:t>三、服务要求</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1、中标人应规范作业。相关人员配证上岗；执勤期内不做与执勤无关的事；须遵守相关行政执法部门的规章制度，执行相应的工作要求。</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2、中标人必须采取切实有效措施保持特保队伍的稳定，严格控制非违纪人员轮换岗比例，合同期限内轮换岗特保人数不得超过合同编制的10%；项目负责人或特保队长更换，应提前一个月以书面形式通知采购人，其他队员更换要提前三天告知采购人；确保服务质量不因人员变动而受影响。鉴于工作的特殊性，要求年服务人员变动率不得高于 30%。</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3、特保人员应聘、录用、离职等管理档案规范，手续齐全，相应资料必须报采购人备案。</w:t>
      </w:r>
    </w:p>
    <w:p>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中标人负责提供特保人员值勤所需的防暑防雨用品、装备（含武装带、手电筒、巡逻包、反光背心等符合公安标准要求的装备）、器材、通讯设备、常用办公耗材、生活用水、电、通讯费用等；四季制服应按照采购人要求统一式样、标志标识，服装费用由中标人自行承担。</w:t>
      </w:r>
    </w:p>
    <w:p>
      <w:pPr>
        <w:autoSpaceDE w:val="0"/>
        <w:autoSpaceDN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特别提示：如采购文件中遗漏了必须具备的设备、配件、值勤所需品或服务，请投标人予以考虑在投标报价中，综合单价包干，采购人不再另行支付其他费用。</w:t>
      </w:r>
    </w:p>
    <w:p>
      <w:pPr>
        <w:widowControl/>
        <w:tabs>
          <w:tab w:val="left" w:pos="1212"/>
          <w:tab w:val="left" w:pos="3888"/>
        </w:tabs>
        <w:snapToGrid w:val="0"/>
        <w:spacing w:line="360" w:lineRule="auto"/>
        <w:ind w:firstLine="420"/>
        <w:jc w:val="left"/>
        <w:rPr>
          <w:rFonts w:hint="eastAsia" w:ascii="仿宋" w:hAnsi="仿宋" w:eastAsia="仿宋" w:cs="仿宋"/>
          <w:kern w:val="0"/>
          <w:sz w:val="24"/>
          <w:highlight w:val="yellow"/>
        </w:rPr>
      </w:pPr>
      <w:r>
        <w:rPr>
          <w:rFonts w:hint="eastAsia" w:ascii="仿宋" w:hAnsi="仿宋" w:eastAsia="仿宋" w:cs="仿宋"/>
          <w:kern w:val="0"/>
          <w:sz w:val="24"/>
        </w:rPr>
        <w:t>5、</w:t>
      </w:r>
      <w:bookmarkStart w:id="27" w:name="_Hlk101795964"/>
      <w:bookmarkStart w:id="28" w:name="_Hlk101289781"/>
      <w:r>
        <w:rPr>
          <w:rFonts w:hint="eastAsia" w:ascii="仿宋" w:hAnsi="仿宋" w:eastAsia="仿宋" w:cs="仿宋"/>
          <w:kern w:val="0"/>
          <w:sz w:val="24"/>
        </w:rPr>
        <w:t>交通工具要求1辆7座商务车，排量不得低于2.0T，交通工具规格不得小于5050×1850×1750，要求交通工具9.5成新，行驶里程不超过5000公里</w:t>
      </w:r>
      <w:bookmarkEnd w:id="27"/>
      <w:r>
        <w:rPr>
          <w:rFonts w:hint="eastAsia" w:ascii="仿宋" w:hAnsi="仿宋" w:eastAsia="仿宋" w:cs="仿宋"/>
          <w:kern w:val="0"/>
          <w:sz w:val="24"/>
        </w:rPr>
        <w:t>；5辆燃油汽车，排量不得低于2.0T，交通工具规格不得小于4700×1850×1750，要求交通工具9.5成新，行驶里程不超过5000公里；1</w:t>
      </w:r>
      <w:r>
        <w:rPr>
          <w:rFonts w:hint="eastAsia" w:ascii="仿宋" w:hAnsi="仿宋" w:eastAsia="仿宋" w:cs="仿宋"/>
          <w:kern w:val="0"/>
          <w:sz w:val="24"/>
          <w:lang w:val="en-US" w:eastAsia="zh-CN"/>
        </w:rPr>
        <w:t>5</w:t>
      </w:r>
      <w:r>
        <w:rPr>
          <w:rFonts w:hint="eastAsia" w:ascii="仿宋" w:hAnsi="仿宋" w:eastAsia="仿宋" w:cs="仿宋"/>
          <w:kern w:val="0"/>
          <w:sz w:val="24"/>
        </w:rPr>
        <w:t>辆新能源汽车，交通工具规格不得小于463</w:t>
      </w:r>
      <w:r>
        <w:rPr>
          <w:rFonts w:hint="eastAsia" w:ascii="仿宋" w:hAnsi="仿宋" w:eastAsia="仿宋" w:cs="仿宋"/>
          <w:kern w:val="0"/>
          <w:sz w:val="24"/>
          <w:lang w:val="en-US" w:eastAsia="zh-CN"/>
        </w:rPr>
        <w:t>0</w:t>
      </w:r>
      <w:r>
        <w:rPr>
          <w:rFonts w:hint="eastAsia" w:ascii="仿宋" w:hAnsi="仿宋" w:eastAsia="仿宋" w:cs="仿宋"/>
          <w:kern w:val="0"/>
          <w:sz w:val="24"/>
        </w:rPr>
        <w:t>×178</w:t>
      </w:r>
      <w:r>
        <w:rPr>
          <w:rFonts w:hint="eastAsia" w:ascii="仿宋" w:hAnsi="仿宋" w:eastAsia="仿宋" w:cs="仿宋"/>
          <w:kern w:val="0"/>
          <w:sz w:val="24"/>
          <w:lang w:val="en-US" w:eastAsia="zh-CN"/>
        </w:rPr>
        <w:t>0</w:t>
      </w:r>
      <w:r>
        <w:rPr>
          <w:rFonts w:hint="eastAsia" w:ascii="仿宋" w:hAnsi="仿宋" w:eastAsia="仿宋" w:cs="仿宋"/>
          <w:kern w:val="0"/>
          <w:sz w:val="24"/>
        </w:rPr>
        <w:t>×149</w:t>
      </w:r>
      <w:r>
        <w:rPr>
          <w:rFonts w:hint="eastAsia" w:ascii="仿宋" w:hAnsi="仿宋" w:eastAsia="仿宋" w:cs="仿宋"/>
          <w:kern w:val="0"/>
          <w:sz w:val="24"/>
          <w:lang w:val="en-US" w:eastAsia="zh-CN"/>
        </w:rPr>
        <w:t>0</w:t>
      </w:r>
      <w:r>
        <w:rPr>
          <w:rFonts w:hint="eastAsia" w:ascii="仿宋" w:hAnsi="仿宋" w:eastAsia="仿宋" w:cs="仿宋"/>
          <w:kern w:val="0"/>
          <w:sz w:val="24"/>
        </w:rPr>
        <w:t>，要求交通工具9.5成新，行驶里程不超过5000公里，CLTC续航里程在400公里以上。交通工具由中标人负责提供。油费、修理费、保险等其他费用均由中标人负责，不得影响正常使用，交通工具以使用单位验收合格为准。</w:t>
      </w:r>
      <w:bookmarkEnd w:id="28"/>
    </w:p>
    <w:p>
      <w:pPr>
        <w:widowControl/>
        <w:tabs>
          <w:tab w:val="left" w:pos="1212"/>
          <w:tab w:val="left" w:pos="3888"/>
        </w:tabs>
        <w:snapToGrid w:val="0"/>
        <w:spacing w:line="360" w:lineRule="auto"/>
        <w:ind w:firstLine="480" w:firstLineChars="200"/>
        <w:jc w:val="left"/>
        <w:rPr>
          <w:rFonts w:hint="eastAsia" w:ascii="仿宋" w:hAnsi="仿宋" w:eastAsia="仿宋" w:cs="仿宋"/>
          <w:kern w:val="0"/>
          <w:sz w:val="24"/>
          <w:szCs w:val="20"/>
        </w:rPr>
      </w:pPr>
      <w:r>
        <w:rPr>
          <w:rFonts w:hint="eastAsia" w:ascii="仿宋" w:hAnsi="仿宋" w:eastAsia="仿宋" w:cs="仿宋"/>
          <w:kern w:val="0"/>
          <w:sz w:val="24"/>
          <w:szCs w:val="20"/>
        </w:rPr>
        <w:t>6、做好元旦、春节、清明节、劳动节、端午节、中秋节、国庆节等节假日及重大活动的配合和保障工作。</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7、配合做好防汛抗台、抗雪防冻、疫情防控等突发事件应急处理工作，确保突发事件及时处置得当。</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8、在服务期内采购人遇到突发事件时，中标人应无条件加班，服从采购人安排；一般情形下，应确保第一梯队不少于15人次能半小时内赶赴现场，第二梯队不少于25人次能1小时内赶赴现场保障到位。</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9、中标人确保服务响应时间及时。</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10、中标人应建立相应的制度，为项目派遣人员提供学习、培训。</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11、</w:t>
      </w:r>
      <w:r>
        <w:rPr>
          <w:rFonts w:hint="eastAsia" w:ascii="仿宋" w:hAnsi="仿宋" w:eastAsia="仿宋" w:cs="仿宋"/>
          <w:kern w:val="0"/>
          <w:sz w:val="24"/>
          <w:szCs w:val="21"/>
        </w:rPr>
        <w:t>特保人员的配置（包括人员的素质、稳定性等）、特保人员的培训和发展计划（包括培训计划、方式、目标等）。</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12、接到责任区域投拆电话和新闻舆论批评，中标人应在24小时内处理完毕和及时进行信息反馈。</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13、服务期间，如因中标人原因发生人身事故，由中标人承担全部责任，所产生费用由中标人全部承担；因中标人自身管理不善或使用不当造成的损失由中标人负责赔偿。</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 xml:space="preserve">14、如采购人检查发现中标人提供的特保服务不符合标准要求，中标人应立即进行整改，直到符合要求为止。采购人可根据考核标准从履约保证金中扣除中标人因检查不合格而应该扣罚的款项（扣罚款项在签订合同时明确），中标人需在扣除款项后的5日内及时补足履约保证金。 </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15、服务期内中标人应根据相关防疫主管部门的要求，做好相关防疫配合工作（包括但不仅限于健康码、行程码、核酸报告查验登记、现场消杀及防疫物资分发等）。中标人须提供详细的防疫方案，以便于做好防疫工作。</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rPr>
      </w:pPr>
      <w:r>
        <w:rPr>
          <w:rFonts w:hint="eastAsia" w:ascii="仿宋" w:hAnsi="仿宋" w:eastAsia="仿宋" w:cs="仿宋"/>
          <w:b/>
          <w:bCs/>
          <w:kern w:val="0"/>
          <w:sz w:val="24"/>
          <w:szCs w:val="20"/>
        </w:rPr>
        <w:t>四、场地要求</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由下沙***为本项目配备相关办公场所。（但办公用品及生活用品由中标人自行解决）</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rPr>
      </w:pPr>
      <w:r>
        <w:rPr>
          <w:rFonts w:hint="eastAsia" w:ascii="仿宋" w:hAnsi="仿宋" w:eastAsia="仿宋" w:cs="仿宋"/>
          <w:b/>
          <w:bCs/>
          <w:kern w:val="0"/>
          <w:sz w:val="24"/>
          <w:szCs w:val="20"/>
        </w:rPr>
        <w:t>五、人员要求</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人员素质：</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1、特保人员应知法，懂法，守法，依法办事，必须严格遵守从业规范，遵守相关部门的相关管理规定。</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2、特保人员身高要求男性 170CM及以上，年龄要求在20～40周岁（198</w:t>
      </w:r>
      <w:r>
        <w:rPr>
          <w:rFonts w:hint="eastAsia" w:ascii="仿宋" w:hAnsi="仿宋" w:eastAsia="仿宋" w:cs="仿宋"/>
          <w:kern w:val="0"/>
          <w:sz w:val="24"/>
          <w:szCs w:val="20"/>
          <w:lang w:val="en-US" w:eastAsia="zh-CN"/>
        </w:rPr>
        <w:t>3</w:t>
      </w:r>
      <w:r>
        <w:rPr>
          <w:rFonts w:hint="eastAsia" w:ascii="仿宋" w:hAnsi="仿宋" w:eastAsia="仿宋" w:cs="仿宋"/>
          <w:kern w:val="0"/>
          <w:sz w:val="24"/>
          <w:szCs w:val="20"/>
        </w:rPr>
        <w:t>年1月1日～20</w:t>
      </w:r>
      <w:r>
        <w:rPr>
          <w:rFonts w:hint="eastAsia" w:ascii="仿宋" w:hAnsi="仿宋" w:eastAsia="仿宋" w:cs="仿宋"/>
          <w:kern w:val="0"/>
          <w:sz w:val="24"/>
          <w:szCs w:val="20"/>
          <w:lang w:val="en-US" w:eastAsia="zh-CN"/>
        </w:rPr>
        <w:t>03</w:t>
      </w:r>
      <w:r>
        <w:rPr>
          <w:rFonts w:hint="eastAsia" w:ascii="仿宋" w:hAnsi="仿宋" w:eastAsia="仿宋" w:cs="仿宋"/>
          <w:kern w:val="0"/>
          <w:sz w:val="24"/>
          <w:szCs w:val="20"/>
        </w:rPr>
        <w:t>年12月31日期间出生）；身体健康，体貌端正；形体无明显纹身及缺陷</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没有传染病及精神病等不能控制自己行为能力的疾病病史。</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3、具有高中及以上文化程度，无犯罪记录，有机动车驾驶执照为佳。具有从事特保工作经验、退伍军人优先。</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4、所聘用的特保人员有吃苦耐劳的精神和高度的责任感，岗前需专门参加为期1个月左右的封闭式培训（培训不合格不得上岗），熟知采购人的相关管理规定，严格履行岗位职责，善于发现各类问题，具备一定的管理经验和处理突发事件能力。</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5、中标人必须在合同签订前提供所有特保人员的有效省公安厅颁发的《保安资格证》原件供采购人审核，并须经过杭州市公安局备案合格，如果中标人不能提供所有特保人员的有效《保安资格证》原件，或特保人员不能通过杭州市公安局备案，则采购人有权废除中标人的中标资格。</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6、所有特保人员必须专职为采购人服务，不得兼职。</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rPr>
      </w:pPr>
      <w:r>
        <w:rPr>
          <w:rFonts w:hint="eastAsia" w:ascii="仿宋" w:hAnsi="仿宋" w:eastAsia="仿宋" w:cs="仿宋"/>
          <w:b/>
          <w:bCs/>
          <w:kern w:val="0"/>
          <w:sz w:val="24"/>
          <w:szCs w:val="20"/>
        </w:rPr>
        <w:t>六、其他要求</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1、投标人应考虑企业自身实力、经验及项目实施过程中的各种因素，根据采购要求，详细说明所能提供的各项具体服务内容，自主确定报价，实行综合单价包干，并按服务的内容分别独立报价并提供报价组成与成本分析。</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rPr>
      </w:pPr>
      <w:r>
        <w:rPr>
          <w:rFonts w:hint="eastAsia" w:ascii="仿宋" w:hAnsi="仿宋" w:eastAsia="仿宋" w:cs="仿宋"/>
          <w:kern w:val="0"/>
          <w:sz w:val="24"/>
          <w:szCs w:val="20"/>
        </w:rPr>
        <w:t>2、投标人的报价应包括为完成本项目服务可能发生的全部费用及投标人的利润和应交纳的税金等（包含: 工资、奖金、福利、社会五险、人身意外险、服装、装备、培训、住宿、交通工具、税金、高温补贴等完成本项目所需要的所有费用）。投标人对合同内容的费用、质量、安全、文明服务等实行全面承包。</w:t>
      </w:r>
    </w:p>
    <w:p>
      <w:pPr>
        <w:widowControl/>
        <w:tabs>
          <w:tab w:val="left" w:pos="1212"/>
          <w:tab w:val="left" w:pos="3888"/>
        </w:tabs>
        <w:snapToGrid w:val="0"/>
        <w:spacing w:line="360" w:lineRule="auto"/>
        <w:ind w:firstLine="420"/>
        <w:jc w:val="left"/>
        <w:rPr>
          <w:rFonts w:hint="eastAsia" w:ascii="仿宋" w:hAnsi="仿宋" w:eastAsia="仿宋" w:cs="仿宋"/>
          <w:b/>
          <w:bCs/>
          <w:kern w:val="0"/>
          <w:sz w:val="24"/>
          <w:szCs w:val="20"/>
        </w:rPr>
      </w:pPr>
      <w:r>
        <w:rPr>
          <w:rFonts w:hint="eastAsia" w:ascii="仿宋" w:hAnsi="仿宋" w:eastAsia="仿宋" w:cs="仿宋"/>
          <w:b/>
          <w:bCs/>
          <w:kern w:val="0"/>
          <w:sz w:val="24"/>
          <w:szCs w:val="20"/>
        </w:rPr>
        <w:t>3、▲</w:t>
      </w:r>
      <w:r>
        <w:rPr>
          <w:rFonts w:hint="eastAsia" w:ascii="仿宋" w:hAnsi="仿宋" w:eastAsia="仿宋" w:cs="仿宋"/>
          <w:b/>
          <w:bCs/>
          <w:kern w:val="0"/>
          <w:sz w:val="24"/>
          <w:lang w:bidi="ar"/>
        </w:rPr>
        <w:t>人员综合费用综合单价</w:t>
      </w:r>
      <w:r>
        <w:rPr>
          <w:rFonts w:hint="eastAsia" w:ascii="仿宋" w:hAnsi="仿宋" w:eastAsia="仿宋" w:cs="仿宋"/>
          <w:b/>
          <w:bCs/>
          <w:kern w:val="0"/>
          <w:sz w:val="24"/>
          <w:szCs w:val="20"/>
        </w:rPr>
        <w:t>不得高于91100</w:t>
      </w:r>
      <w:r>
        <w:rPr>
          <w:rFonts w:hint="eastAsia" w:ascii="仿宋" w:hAnsi="仿宋" w:eastAsia="仿宋" w:cs="仿宋"/>
          <w:b/>
          <w:bCs/>
          <w:kern w:val="0"/>
          <w:sz w:val="24"/>
          <w:lang w:bidi="ar"/>
        </w:rPr>
        <w:t>元/人/年</w:t>
      </w:r>
      <w:r>
        <w:rPr>
          <w:rFonts w:hint="eastAsia" w:ascii="仿宋" w:hAnsi="仿宋" w:eastAsia="仿宋" w:cs="仿宋"/>
          <w:b/>
          <w:bCs/>
          <w:kern w:val="0"/>
          <w:sz w:val="24"/>
          <w:szCs w:val="20"/>
        </w:rPr>
        <w:t>（包含设备、配件、服装、交通工具等费用）。</w:t>
      </w:r>
    </w:p>
    <w:p>
      <w:pPr>
        <w:widowControl/>
        <w:tabs>
          <w:tab w:val="left" w:pos="1212"/>
          <w:tab w:val="left" w:pos="3888"/>
        </w:tabs>
        <w:snapToGrid w:val="0"/>
        <w:spacing w:line="360" w:lineRule="auto"/>
        <w:ind w:firstLine="420"/>
        <w:jc w:val="left"/>
        <w:rPr>
          <w:rFonts w:hint="eastAsia" w:ascii="仿宋" w:hAnsi="仿宋" w:eastAsia="仿宋" w:cs="仿宋"/>
          <w:b/>
          <w:bCs/>
          <w:kern w:val="0"/>
          <w:sz w:val="24"/>
          <w:szCs w:val="20"/>
        </w:rPr>
      </w:pPr>
      <w:bookmarkStart w:id="29" w:name="_Hlk101289826"/>
      <w:r>
        <w:rPr>
          <w:rFonts w:hint="eastAsia" w:ascii="仿宋" w:hAnsi="仿宋" w:eastAsia="仿宋" w:cs="仿宋"/>
          <w:b/>
          <w:bCs/>
          <w:kern w:val="0"/>
          <w:sz w:val="24"/>
          <w:szCs w:val="20"/>
        </w:rPr>
        <w:t>4、▲</w:t>
      </w:r>
      <w:r>
        <w:rPr>
          <w:rFonts w:hint="eastAsia" w:ascii="仿宋" w:hAnsi="仿宋" w:eastAsia="仿宋" w:cs="仿宋"/>
          <w:b/>
          <w:bCs/>
          <w:kern w:val="0"/>
          <w:sz w:val="24"/>
          <w:lang w:bidi="ar"/>
        </w:rPr>
        <w:t>加班费综合单价不得高于36元/人/时</w:t>
      </w:r>
      <w:r>
        <w:rPr>
          <w:rFonts w:hint="eastAsia" w:ascii="仿宋" w:hAnsi="仿宋" w:eastAsia="仿宋" w:cs="仿宋"/>
          <w:b/>
          <w:bCs/>
          <w:kern w:val="0"/>
          <w:sz w:val="24"/>
          <w:szCs w:val="20"/>
        </w:rPr>
        <w:t>。</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yellow"/>
        </w:rPr>
      </w:pPr>
      <w:r>
        <w:rPr>
          <w:rFonts w:hint="eastAsia" w:ascii="仿宋" w:hAnsi="仿宋" w:eastAsia="仿宋" w:cs="仿宋"/>
          <w:kern w:val="0"/>
          <w:sz w:val="24"/>
          <w:lang w:bidi="ar"/>
        </w:rPr>
        <w:t>5、根据浙江省与杭州市相关文件规定，并结合本项目具体情况，投标人为服务人员缴纳基本社会保险，并承担企业承担部分（基本养老保险、基本医疗保险、失业保险、工伤保险、生育保险）。</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none"/>
        </w:rPr>
      </w:pPr>
      <w:r>
        <w:rPr>
          <w:rFonts w:hint="eastAsia" w:ascii="仿宋" w:hAnsi="仿宋" w:eastAsia="仿宋" w:cs="仿宋"/>
          <w:kern w:val="0"/>
          <w:sz w:val="24"/>
          <w:lang w:bidi="ar"/>
        </w:rPr>
        <w:t>▲</w:t>
      </w:r>
      <w:r>
        <w:rPr>
          <w:rFonts w:hint="eastAsia" w:ascii="仿宋" w:hAnsi="仿宋" w:eastAsia="仿宋" w:cs="仿宋"/>
          <w:b/>
          <w:bCs/>
          <w:kern w:val="0"/>
          <w:sz w:val="24"/>
          <w:lang w:bidi="ar"/>
        </w:rPr>
        <w:t>注：为提高服务质量，人员综合费用每人每年不得低于</w:t>
      </w:r>
      <w:r>
        <w:rPr>
          <w:rFonts w:hint="eastAsia" w:ascii="仿宋" w:hAnsi="仿宋" w:eastAsia="仿宋" w:cs="仿宋"/>
          <w:b/>
          <w:bCs/>
          <w:kern w:val="0"/>
          <w:sz w:val="24"/>
          <w:highlight w:val="none"/>
          <w:lang w:bidi="ar"/>
        </w:rPr>
        <w:t>浙人社发〔2022〕86号文件中加权平均工资的</w:t>
      </w:r>
      <w:r>
        <w:rPr>
          <w:rFonts w:hint="eastAsia" w:ascii="仿宋" w:hAnsi="仿宋" w:eastAsia="仿宋" w:cs="仿宋"/>
          <w:b/>
          <w:bCs/>
          <w:kern w:val="0"/>
          <w:sz w:val="24"/>
          <w:highlight w:val="none"/>
          <w:lang w:val="en-US" w:eastAsia="zh-CN" w:bidi="ar"/>
        </w:rPr>
        <w:t>8</w:t>
      </w:r>
      <w:r>
        <w:rPr>
          <w:rFonts w:hint="eastAsia" w:ascii="仿宋" w:hAnsi="仿宋" w:eastAsia="仿宋" w:cs="仿宋"/>
          <w:b/>
          <w:bCs/>
          <w:kern w:val="0"/>
          <w:sz w:val="24"/>
          <w:highlight w:val="none"/>
          <w:lang w:bidi="ar"/>
        </w:rPr>
        <w:t>0%，每名人员的社保均需正常缴纳及测算在内。</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6.高温补贴、人身意外险由中标人按相关规定支付。</w:t>
      </w:r>
      <w:bookmarkEnd w:id="29"/>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highlight w:val="none"/>
          <w:lang w:val="zh-CN"/>
        </w:rPr>
      </w:pPr>
      <w:r>
        <w:rPr>
          <w:rFonts w:hint="eastAsia" w:ascii="仿宋" w:hAnsi="仿宋" w:eastAsia="仿宋" w:cs="仿宋"/>
          <w:b/>
          <w:bCs/>
          <w:kern w:val="0"/>
          <w:sz w:val="24"/>
          <w:szCs w:val="20"/>
          <w:highlight w:val="none"/>
        </w:rPr>
        <w:t>七、</w:t>
      </w:r>
      <w:r>
        <w:rPr>
          <w:rFonts w:hint="eastAsia" w:ascii="仿宋" w:hAnsi="仿宋" w:eastAsia="仿宋" w:cs="仿宋"/>
          <w:b/>
          <w:bCs/>
          <w:kern w:val="0"/>
          <w:sz w:val="24"/>
          <w:szCs w:val="20"/>
          <w:highlight w:val="none"/>
          <w:lang w:val="zh-CN"/>
        </w:rPr>
        <w:t>合同执行约束</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采购人可以不定期组织检查根据考核要求对中标人服务质量进行考核，中标人</w:t>
      </w:r>
      <w:r>
        <w:rPr>
          <w:rFonts w:hint="eastAsia" w:ascii="仿宋" w:hAnsi="仿宋" w:eastAsia="仿宋" w:cs="仿宋"/>
          <w:kern w:val="0"/>
          <w:sz w:val="24"/>
          <w:szCs w:val="20"/>
          <w:highlight w:val="none"/>
          <w:lang w:val="zh-CN"/>
        </w:rPr>
        <w:t>须无条件接受</w:t>
      </w:r>
      <w:r>
        <w:rPr>
          <w:rFonts w:hint="eastAsia" w:ascii="仿宋" w:hAnsi="仿宋" w:eastAsia="仿宋" w:cs="仿宋"/>
          <w:kern w:val="0"/>
          <w:sz w:val="24"/>
          <w:szCs w:val="20"/>
          <w:highlight w:val="none"/>
        </w:rPr>
        <w:t>采购人</w:t>
      </w:r>
      <w:r>
        <w:rPr>
          <w:rFonts w:hint="eastAsia" w:ascii="仿宋" w:hAnsi="仿宋" w:eastAsia="仿宋" w:cs="仿宋"/>
          <w:kern w:val="0"/>
          <w:sz w:val="24"/>
          <w:szCs w:val="20"/>
          <w:highlight w:val="none"/>
          <w:lang w:val="zh-CN"/>
        </w:rPr>
        <w:t>的检查，采购人有权根据考核结果对</w:t>
      </w:r>
      <w:r>
        <w:rPr>
          <w:rFonts w:hint="eastAsia" w:ascii="仿宋" w:hAnsi="仿宋" w:eastAsia="仿宋" w:cs="仿宋"/>
          <w:kern w:val="0"/>
          <w:sz w:val="24"/>
          <w:szCs w:val="20"/>
          <w:highlight w:val="none"/>
        </w:rPr>
        <w:t>中标人</w:t>
      </w:r>
      <w:r>
        <w:rPr>
          <w:rFonts w:hint="eastAsia" w:ascii="仿宋" w:hAnsi="仿宋" w:eastAsia="仿宋" w:cs="仿宋"/>
          <w:kern w:val="0"/>
          <w:sz w:val="24"/>
          <w:szCs w:val="20"/>
          <w:highlight w:val="none"/>
          <w:lang w:val="zh-CN"/>
        </w:rPr>
        <w:t>进行处罚。具体</w:t>
      </w:r>
      <w:r>
        <w:rPr>
          <w:rFonts w:hint="eastAsia" w:ascii="仿宋" w:hAnsi="仿宋" w:eastAsia="仿宋" w:cs="仿宋"/>
          <w:kern w:val="0"/>
          <w:sz w:val="24"/>
          <w:szCs w:val="20"/>
          <w:highlight w:val="none"/>
        </w:rPr>
        <w:t>考核</w:t>
      </w:r>
      <w:r>
        <w:rPr>
          <w:rFonts w:hint="eastAsia" w:ascii="仿宋" w:hAnsi="仿宋" w:eastAsia="仿宋" w:cs="仿宋"/>
          <w:kern w:val="0"/>
          <w:sz w:val="24"/>
          <w:szCs w:val="20"/>
          <w:highlight w:val="none"/>
          <w:lang w:val="zh-CN"/>
        </w:rPr>
        <w:t>条例在中标后由</w:t>
      </w:r>
      <w:r>
        <w:rPr>
          <w:rFonts w:hint="eastAsia" w:ascii="仿宋" w:hAnsi="仿宋" w:eastAsia="仿宋" w:cs="仿宋"/>
          <w:kern w:val="0"/>
          <w:sz w:val="24"/>
          <w:szCs w:val="20"/>
          <w:highlight w:val="none"/>
        </w:rPr>
        <w:t>双方</w:t>
      </w:r>
      <w:r>
        <w:rPr>
          <w:rFonts w:hint="eastAsia" w:ascii="仿宋" w:hAnsi="仿宋" w:eastAsia="仿宋" w:cs="仿宋"/>
          <w:kern w:val="0"/>
          <w:sz w:val="24"/>
          <w:szCs w:val="20"/>
          <w:highlight w:val="none"/>
          <w:lang w:val="zh-CN"/>
        </w:rPr>
        <w:t>进行商谈确定。</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highlight w:val="none"/>
        </w:rPr>
      </w:pPr>
      <w:r>
        <w:rPr>
          <w:rFonts w:hint="eastAsia" w:ascii="仿宋" w:hAnsi="仿宋" w:eastAsia="仿宋" w:cs="仿宋"/>
          <w:b/>
          <w:bCs/>
          <w:kern w:val="0"/>
          <w:sz w:val="24"/>
          <w:szCs w:val="20"/>
          <w:highlight w:val="none"/>
        </w:rPr>
        <w:t>八、服务期限</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本项目服务期限：一年（具体起始时间以承包合同约定为准）。</w:t>
      </w:r>
    </w:p>
    <w:p>
      <w:pPr>
        <w:widowControl/>
        <w:tabs>
          <w:tab w:val="left" w:pos="1212"/>
          <w:tab w:val="left" w:pos="3888"/>
        </w:tabs>
        <w:snapToGrid w:val="0"/>
        <w:spacing w:line="360" w:lineRule="auto"/>
        <w:ind w:firstLine="422"/>
        <w:jc w:val="left"/>
        <w:rPr>
          <w:rFonts w:hint="eastAsia" w:ascii="仿宋" w:hAnsi="仿宋" w:eastAsia="仿宋" w:cs="仿宋"/>
          <w:b/>
          <w:bCs/>
          <w:kern w:val="0"/>
          <w:sz w:val="24"/>
          <w:szCs w:val="20"/>
          <w:highlight w:val="none"/>
        </w:rPr>
      </w:pPr>
      <w:r>
        <w:rPr>
          <w:rFonts w:hint="eastAsia" w:ascii="仿宋" w:hAnsi="仿宋" w:eastAsia="仿宋" w:cs="仿宋"/>
          <w:b/>
          <w:bCs/>
          <w:kern w:val="0"/>
          <w:sz w:val="24"/>
          <w:szCs w:val="20"/>
          <w:highlight w:val="none"/>
        </w:rPr>
        <w:t>九、付款方式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highlight w:val="none"/>
          <w:lang w:val="en-US" w:eastAsia="zh-CN"/>
        </w:rPr>
      </w:pPr>
      <w:bookmarkStart w:id="30" w:name="_Hlk101371425"/>
      <w:r>
        <w:rPr>
          <w:rFonts w:hint="eastAsia" w:ascii="仿宋" w:hAnsi="仿宋" w:eastAsia="仿宋" w:cs="仿宋"/>
          <w:kern w:val="0"/>
          <w:sz w:val="24"/>
          <w:highlight w:val="none"/>
          <w:lang w:bidi="ar"/>
        </w:rPr>
        <w:t>自合同生效之日以及具备实施条件后7个工作日内，中标人向采购人缴纳合同价的</w:t>
      </w:r>
      <w:r>
        <w:rPr>
          <w:rFonts w:hint="eastAsia" w:ascii="仿宋" w:hAnsi="仿宋" w:eastAsia="仿宋" w:cs="仿宋"/>
          <w:kern w:val="0"/>
          <w:sz w:val="24"/>
          <w:highlight w:val="none"/>
          <w:lang w:val="en-US" w:eastAsia="zh-CN" w:bidi="ar"/>
        </w:rPr>
        <w:t>1</w:t>
      </w:r>
      <w:r>
        <w:rPr>
          <w:rFonts w:hint="eastAsia" w:ascii="仿宋" w:hAnsi="仿宋" w:eastAsia="仿宋" w:cs="仿宋"/>
          <w:kern w:val="0"/>
          <w:sz w:val="24"/>
          <w:highlight w:val="none"/>
          <w:lang w:bidi="ar"/>
        </w:rPr>
        <w:t>%作为履约保证金；中标人缴纳履约保证金后，采购人向中标人支付合同款的20%作为预付款。剩下80%的合同款按每季度支付（在每个季度次月的10号前支付给中标人上一季度90%的特保服务费用（按季度支付），余下10%的特保服务费用经服务考核及履约验收后予以支付。），服务期结束且权利义务清算完毕后，采购人无息退还剩余全部履约保证金。</w:t>
      </w:r>
      <w:bookmarkEnd w:id="30"/>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000000"/>
          <w:kern w:val="0"/>
          <w:sz w:val="24"/>
          <w:szCs w:val="24"/>
          <w:highlight w:val="none"/>
          <w:lang w:val="en-US" w:eastAsia="zh-CN" w:bidi="ar-SA"/>
        </w:rPr>
        <w:br w:type="page"/>
      </w:r>
      <w:r>
        <w:rPr>
          <w:rFonts w:hint="eastAsia" w:ascii="仿宋" w:hAnsi="仿宋" w:eastAsia="仿宋" w:cs="仿宋"/>
          <w:color w:val="auto"/>
          <w:sz w:val="24"/>
          <w:highlight w:val="none"/>
        </w:rPr>
        <w:t> </w:t>
      </w:r>
      <w:r>
        <w:rPr>
          <w:rFonts w:hint="eastAsia" w:ascii="仿宋" w:hAnsi="仿宋" w:eastAsia="仿宋" w:cs="仿宋"/>
          <w:b/>
          <w:color w:val="auto"/>
          <w:sz w:val="36"/>
          <w:szCs w:val="36"/>
          <w:highlight w:val="none"/>
        </w:rPr>
        <w:t xml:space="preserve">第四部分   </w:t>
      </w:r>
      <w:bookmarkStart w:id="31" w:name="_Toc184310333"/>
      <w:bookmarkEnd w:id="31"/>
      <w:bookmarkStart w:id="32" w:name="_Toc184312076"/>
      <w:bookmarkEnd w:id="32"/>
      <w:bookmarkStart w:id="33" w:name="_Toc184314450"/>
      <w:bookmarkEnd w:id="33"/>
      <w:bookmarkStart w:id="34" w:name="_Toc184314411"/>
      <w:bookmarkEnd w:id="34"/>
      <w:bookmarkStart w:id="35" w:name="_Toc184310281"/>
      <w:bookmarkEnd w:id="35"/>
      <w:bookmarkStart w:id="36" w:name="_Toc184313307"/>
      <w:bookmarkEnd w:id="36"/>
      <w:bookmarkStart w:id="37" w:name="_Toc184308086"/>
      <w:bookmarkEnd w:id="37"/>
      <w:bookmarkStart w:id="38" w:name="_Toc184310342"/>
      <w:bookmarkEnd w:id="38"/>
      <w:bookmarkStart w:id="39" w:name="_Toc184314469"/>
      <w:bookmarkEnd w:id="39"/>
      <w:bookmarkStart w:id="40" w:name="_Toc184312069"/>
      <w:bookmarkEnd w:id="40"/>
      <w:bookmarkStart w:id="41" w:name="_Toc184308089"/>
      <w:bookmarkEnd w:id="41"/>
      <w:bookmarkStart w:id="42" w:name="_Toc184310304"/>
      <w:bookmarkEnd w:id="42"/>
      <w:bookmarkStart w:id="43" w:name="_Toc184308043"/>
      <w:bookmarkEnd w:id="43"/>
      <w:bookmarkStart w:id="44" w:name="_Toc184312124"/>
      <w:bookmarkEnd w:id="44"/>
      <w:bookmarkStart w:id="45" w:name="_Toc184310319"/>
      <w:bookmarkEnd w:id="45"/>
      <w:bookmarkStart w:id="46" w:name="_Toc184312110"/>
      <w:bookmarkEnd w:id="46"/>
      <w:bookmarkStart w:id="47" w:name="_Toc184314422"/>
      <w:bookmarkEnd w:id="47"/>
      <w:bookmarkStart w:id="48" w:name="_Toc184314437"/>
      <w:bookmarkEnd w:id="48"/>
      <w:bookmarkStart w:id="49" w:name="_Toc184310332"/>
      <w:bookmarkEnd w:id="49"/>
      <w:bookmarkStart w:id="50" w:name="_Toc184314482"/>
      <w:bookmarkEnd w:id="50"/>
      <w:bookmarkStart w:id="51" w:name="_Toc184308075"/>
      <w:bookmarkEnd w:id="51"/>
      <w:bookmarkStart w:id="52" w:name="_Toc184312074"/>
      <w:bookmarkEnd w:id="52"/>
      <w:bookmarkStart w:id="53" w:name="_Toc184314471"/>
      <w:bookmarkEnd w:id="53"/>
      <w:bookmarkStart w:id="54" w:name="_Toc184312106"/>
      <w:bookmarkEnd w:id="54"/>
      <w:bookmarkStart w:id="55" w:name="_Toc184310313"/>
      <w:bookmarkEnd w:id="55"/>
      <w:bookmarkStart w:id="56" w:name="_Toc184314420"/>
      <w:bookmarkEnd w:id="56"/>
      <w:bookmarkStart w:id="57" w:name="_Toc184313256"/>
      <w:bookmarkEnd w:id="57"/>
      <w:bookmarkStart w:id="58" w:name="_Toc184310343"/>
      <w:bookmarkEnd w:id="58"/>
      <w:bookmarkStart w:id="59" w:name="_Toc184313299"/>
      <w:bookmarkEnd w:id="59"/>
      <w:bookmarkStart w:id="60" w:name="_Toc184308077"/>
      <w:bookmarkEnd w:id="60"/>
      <w:bookmarkStart w:id="61" w:name="_Toc184314419"/>
      <w:bookmarkEnd w:id="61"/>
      <w:bookmarkStart w:id="62" w:name="_Toc184312121"/>
      <w:bookmarkEnd w:id="62"/>
      <w:bookmarkStart w:id="63" w:name="_Toc184312081"/>
      <w:bookmarkEnd w:id="63"/>
      <w:bookmarkStart w:id="64" w:name="_Toc184313272"/>
      <w:bookmarkEnd w:id="64"/>
      <w:bookmarkStart w:id="65" w:name="_Toc184310327"/>
      <w:bookmarkEnd w:id="65"/>
      <w:bookmarkStart w:id="66" w:name="_Toc184313244"/>
      <w:bookmarkEnd w:id="66"/>
      <w:bookmarkStart w:id="67" w:name="_Toc184314423"/>
      <w:bookmarkEnd w:id="67"/>
      <w:bookmarkStart w:id="68" w:name="_Toc184308061"/>
      <w:bookmarkEnd w:id="68"/>
      <w:bookmarkStart w:id="69" w:name="_Toc184308064"/>
      <w:bookmarkEnd w:id="69"/>
      <w:bookmarkStart w:id="70" w:name="_Toc184312105"/>
      <w:bookmarkEnd w:id="70"/>
      <w:bookmarkStart w:id="71" w:name="_Toc184314474"/>
      <w:bookmarkEnd w:id="71"/>
      <w:bookmarkStart w:id="72" w:name="_Toc184314476"/>
      <w:bookmarkEnd w:id="72"/>
      <w:bookmarkStart w:id="73" w:name="_Toc184312083"/>
      <w:bookmarkEnd w:id="73"/>
      <w:bookmarkStart w:id="74" w:name="_Toc184313289"/>
      <w:bookmarkEnd w:id="74"/>
      <w:bookmarkStart w:id="75" w:name="_Toc184313265"/>
      <w:bookmarkEnd w:id="75"/>
      <w:bookmarkStart w:id="76" w:name="_Toc184310320"/>
      <w:bookmarkEnd w:id="76"/>
      <w:bookmarkStart w:id="77" w:name="_Toc184314479"/>
      <w:bookmarkEnd w:id="77"/>
      <w:bookmarkStart w:id="78" w:name="_Toc184312087"/>
      <w:bookmarkEnd w:id="78"/>
      <w:bookmarkStart w:id="79" w:name="_Toc184308051"/>
      <w:bookmarkEnd w:id="79"/>
      <w:bookmarkStart w:id="80" w:name="_Toc184314472"/>
      <w:bookmarkEnd w:id="80"/>
      <w:bookmarkStart w:id="81" w:name="_Toc184312117"/>
      <w:bookmarkEnd w:id="81"/>
      <w:bookmarkStart w:id="82" w:name="_Toc184314439"/>
      <w:bookmarkEnd w:id="82"/>
      <w:bookmarkStart w:id="83" w:name="_Toc184313303"/>
      <w:bookmarkEnd w:id="83"/>
      <w:bookmarkStart w:id="84" w:name="_Toc184310301"/>
      <w:bookmarkEnd w:id="84"/>
      <w:bookmarkStart w:id="85" w:name="_Toc184313252"/>
      <w:bookmarkEnd w:id="85"/>
      <w:bookmarkStart w:id="86" w:name="_Toc184314432"/>
      <w:bookmarkEnd w:id="86"/>
      <w:bookmarkStart w:id="87" w:name="_Toc184314480"/>
      <w:bookmarkEnd w:id="87"/>
      <w:bookmarkStart w:id="88" w:name="_Toc184310335"/>
      <w:bookmarkEnd w:id="88"/>
      <w:bookmarkStart w:id="89" w:name="_Toc184310341"/>
      <w:bookmarkEnd w:id="89"/>
      <w:bookmarkStart w:id="90" w:name="_Toc184308076"/>
      <w:bookmarkEnd w:id="90"/>
      <w:bookmarkStart w:id="91" w:name="_Toc184310337"/>
      <w:bookmarkEnd w:id="91"/>
      <w:bookmarkStart w:id="92" w:name="_Toc184314466"/>
      <w:bookmarkEnd w:id="92"/>
      <w:bookmarkStart w:id="93" w:name="_Toc184313282"/>
      <w:bookmarkEnd w:id="93"/>
      <w:bookmarkStart w:id="94" w:name="_Toc184313305"/>
      <w:bookmarkEnd w:id="94"/>
      <w:bookmarkStart w:id="95" w:name="_Toc184313261"/>
      <w:bookmarkEnd w:id="95"/>
      <w:bookmarkStart w:id="96" w:name="_Toc184312085"/>
      <w:bookmarkEnd w:id="96"/>
      <w:bookmarkStart w:id="97" w:name="_Toc184313278"/>
      <w:bookmarkEnd w:id="97"/>
      <w:bookmarkStart w:id="98" w:name="_Toc184312099"/>
      <w:bookmarkEnd w:id="98"/>
      <w:bookmarkStart w:id="99" w:name="_Toc184310326"/>
      <w:bookmarkEnd w:id="99"/>
      <w:bookmarkStart w:id="100" w:name="_Toc184314428"/>
      <w:bookmarkEnd w:id="100"/>
      <w:bookmarkStart w:id="101" w:name="_Toc184310305"/>
      <w:bookmarkEnd w:id="101"/>
      <w:bookmarkStart w:id="102" w:name="_Toc184313259"/>
      <w:bookmarkEnd w:id="102"/>
      <w:bookmarkStart w:id="103" w:name="_Toc184308073"/>
      <w:bookmarkEnd w:id="103"/>
      <w:bookmarkStart w:id="104" w:name="_Toc184312071"/>
      <w:bookmarkEnd w:id="104"/>
      <w:bookmarkStart w:id="105" w:name="_Toc184310288"/>
      <w:bookmarkEnd w:id="105"/>
      <w:bookmarkStart w:id="106" w:name="_Toc184312131"/>
      <w:bookmarkEnd w:id="106"/>
      <w:bookmarkStart w:id="107" w:name="_Toc184313255"/>
      <w:bookmarkEnd w:id="107"/>
      <w:bookmarkStart w:id="108" w:name="_Toc184308050"/>
      <w:bookmarkEnd w:id="108"/>
      <w:bookmarkStart w:id="109" w:name="_Toc184314467"/>
      <w:bookmarkEnd w:id="109"/>
      <w:bookmarkStart w:id="110" w:name="_Toc184314447"/>
      <w:bookmarkEnd w:id="110"/>
      <w:bookmarkStart w:id="111" w:name="_Toc184313250"/>
      <w:bookmarkEnd w:id="111"/>
      <w:bookmarkStart w:id="112" w:name="_Toc184313284"/>
      <w:bookmarkEnd w:id="112"/>
      <w:bookmarkStart w:id="113" w:name="_Toc184310312"/>
      <w:bookmarkEnd w:id="113"/>
      <w:bookmarkStart w:id="114" w:name="_Toc184314463"/>
      <w:bookmarkEnd w:id="114"/>
      <w:bookmarkStart w:id="115" w:name="_Toc184310287"/>
      <w:bookmarkEnd w:id="115"/>
      <w:bookmarkStart w:id="116" w:name="_Toc184310283"/>
      <w:bookmarkEnd w:id="116"/>
      <w:bookmarkStart w:id="117" w:name="_Toc184310323"/>
      <w:bookmarkEnd w:id="117"/>
      <w:bookmarkStart w:id="118" w:name="_Toc184308038"/>
      <w:bookmarkEnd w:id="118"/>
      <w:bookmarkStart w:id="119" w:name="_Toc184313275"/>
      <w:bookmarkEnd w:id="119"/>
      <w:bookmarkStart w:id="120" w:name="_Toc184313246"/>
      <w:bookmarkEnd w:id="120"/>
      <w:bookmarkStart w:id="121" w:name="_Toc184314452"/>
      <w:bookmarkEnd w:id="121"/>
      <w:bookmarkStart w:id="122" w:name="_Toc184312075"/>
      <w:bookmarkEnd w:id="122"/>
      <w:bookmarkStart w:id="123" w:name="_Toc184314415"/>
      <w:bookmarkEnd w:id="123"/>
      <w:bookmarkStart w:id="124" w:name="_Toc184310276"/>
      <w:bookmarkEnd w:id="124"/>
      <w:bookmarkStart w:id="125" w:name="_Toc184310274"/>
      <w:bookmarkEnd w:id="125"/>
      <w:bookmarkStart w:id="126" w:name="_Toc184314445"/>
      <w:bookmarkEnd w:id="126"/>
      <w:bookmarkStart w:id="127" w:name="_Toc184308046"/>
      <w:bookmarkEnd w:id="127"/>
      <w:bookmarkStart w:id="128" w:name="_Toc184310315"/>
      <w:bookmarkEnd w:id="128"/>
      <w:bookmarkStart w:id="129" w:name="_Toc184312116"/>
      <w:bookmarkEnd w:id="129"/>
      <w:bookmarkStart w:id="130" w:name="_Toc184314461"/>
      <w:bookmarkEnd w:id="130"/>
      <w:bookmarkStart w:id="131" w:name="_Toc184314475"/>
      <w:bookmarkEnd w:id="131"/>
      <w:bookmarkStart w:id="132" w:name="_Toc184313258"/>
      <w:bookmarkEnd w:id="132"/>
      <w:bookmarkStart w:id="133" w:name="_Toc184312091"/>
      <w:bookmarkEnd w:id="133"/>
      <w:bookmarkStart w:id="134" w:name="_Toc184313308"/>
      <w:bookmarkEnd w:id="134"/>
      <w:bookmarkStart w:id="135" w:name="_Toc184308054"/>
      <w:bookmarkEnd w:id="135"/>
      <w:bookmarkStart w:id="136" w:name="_Toc184308107"/>
      <w:bookmarkEnd w:id="136"/>
      <w:bookmarkStart w:id="137" w:name="_Toc184310314"/>
      <w:bookmarkEnd w:id="137"/>
      <w:bookmarkStart w:id="138" w:name="_Toc184313271"/>
      <w:bookmarkEnd w:id="138"/>
      <w:bookmarkStart w:id="139" w:name="_Toc184313293"/>
      <w:bookmarkEnd w:id="139"/>
      <w:bookmarkStart w:id="140" w:name="_Toc184312111"/>
      <w:bookmarkEnd w:id="140"/>
      <w:bookmarkStart w:id="141" w:name="_Toc184313279"/>
      <w:bookmarkEnd w:id="141"/>
      <w:bookmarkStart w:id="142" w:name="_Toc184314413"/>
      <w:bookmarkEnd w:id="142"/>
      <w:bookmarkStart w:id="143" w:name="_Toc184312113"/>
      <w:bookmarkEnd w:id="143"/>
      <w:bookmarkStart w:id="144" w:name="_Toc184313241"/>
      <w:bookmarkEnd w:id="144"/>
      <w:bookmarkStart w:id="145" w:name="_Toc184312104"/>
      <w:bookmarkEnd w:id="145"/>
      <w:bookmarkStart w:id="146" w:name="_Toc184312092"/>
      <w:bookmarkEnd w:id="146"/>
      <w:bookmarkStart w:id="147" w:name="_Toc184314442"/>
      <w:bookmarkEnd w:id="147"/>
      <w:bookmarkStart w:id="148" w:name="_Toc184308096"/>
      <w:bookmarkEnd w:id="148"/>
      <w:bookmarkStart w:id="149" w:name="_Toc184312122"/>
      <w:bookmarkEnd w:id="149"/>
      <w:bookmarkStart w:id="150" w:name="_Toc184314433"/>
      <w:bookmarkEnd w:id="150"/>
      <w:bookmarkStart w:id="151" w:name="_Toc184314412"/>
      <w:bookmarkEnd w:id="151"/>
      <w:bookmarkStart w:id="152" w:name="_Toc184310292"/>
      <w:bookmarkEnd w:id="152"/>
      <w:bookmarkStart w:id="153" w:name="_Toc184312080"/>
      <w:bookmarkEnd w:id="153"/>
      <w:bookmarkStart w:id="154" w:name="_Toc184308041"/>
      <w:bookmarkEnd w:id="154"/>
      <w:bookmarkStart w:id="155" w:name="_Toc184313277"/>
      <w:bookmarkEnd w:id="155"/>
      <w:bookmarkStart w:id="156" w:name="_Toc184310317"/>
      <w:bookmarkEnd w:id="156"/>
      <w:bookmarkStart w:id="157" w:name="_Toc184314438"/>
      <w:bookmarkEnd w:id="157"/>
      <w:bookmarkStart w:id="158" w:name="_Toc184312078"/>
      <w:bookmarkEnd w:id="158"/>
      <w:bookmarkStart w:id="159" w:name="_Toc184312070"/>
      <w:bookmarkEnd w:id="159"/>
      <w:bookmarkStart w:id="160" w:name="_Toc184312090"/>
      <w:bookmarkEnd w:id="160"/>
      <w:bookmarkStart w:id="161" w:name="_Toc184313253"/>
      <w:bookmarkEnd w:id="161"/>
      <w:bookmarkStart w:id="162" w:name="_Toc184312125"/>
      <w:bookmarkEnd w:id="162"/>
      <w:bookmarkStart w:id="163" w:name="_Toc184312095"/>
      <w:bookmarkEnd w:id="163"/>
      <w:bookmarkStart w:id="164" w:name="_Toc184312115"/>
      <w:bookmarkEnd w:id="164"/>
      <w:bookmarkStart w:id="165" w:name="_Toc184312139"/>
      <w:bookmarkEnd w:id="165"/>
      <w:bookmarkStart w:id="166" w:name="_Toc184308062"/>
      <w:bookmarkEnd w:id="166"/>
      <w:bookmarkStart w:id="167" w:name="_Toc184314418"/>
      <w:bookmarkEnd w:id="167"/>
      <w:bookmarkStart w:id="168" w:name="_Toc184312097"/>
      <w:bookmarkEnd w:id="168"/>
      <w:bookmarkStart w:id="169" w:name="_Toc184310279"/>
      <w:bookmarkEnd w:id="169"/>
      <w:bookmarkStart w:id="170" w:name="_Toc184314460"/>
      <w:bookmarkEnd w:id="170"/>
      <w:bookmarkStart w:id="171" w:name="_Toc184314441"/>
      <w:bookmarkEnd w:id="171"/>
      <w:bookmarkStart w:id="172" w:name="_Toc184314454"/>
      <w:bookmarkEnd w:id="172"/>
      <w:bookmarkStart w:id="173" w:name="_Toc184312120"/>
      <w:bookmarkEnd w:id="173"/>
      <w:bookmarkStart w:id="174" w:name="_Toc184312128"/>
      <w:bookmarkEnd w:id="174"/>
      <w:bookmarkStart w:id="175" w:name="_Toc184310295"/>
      <w:bookmarkEnd w:id="175"/>
      <w:bookmarkStart w:id="176" w:name="_Toc184308065"/>
      <w:bookmarkEnd w:id="176"/>
      <w:bookmarkStart w:id="177" w:name="_Toc184313287"/>
      <w:bookmarkEnd w:id="177"/>
      <w:bookmarkStart w:id="178" w:name="_Toc184313310"/>
      <w:bookmarkEnd w:id="178"/>
      <w:bookmarkStart w:id="179" w:name="_Toc184314425"/>
      <w:bookmarkEnd w:id="179"/>
      <w:bookmarkStart w:id="180" w:name="_Toc184314451"/>
      <w:bookmarkEnd w:id="180"/>
      <w:bookmarkStart w:id="181" w:name="_Toc184308081"/>
      <w:bookmarkEnd w:id="181"/>
      <w:bookmarkStart w:id="182" w:name="_Toc184312134"/>
      <w:bookmarkEnd w:id="182"/>
      <w:bookmarkStart w:id="183" w:name="_Toc184310273"/>
      <w:bookmarkEnd w:id="183"/>
      <w:bookmarkStart w:id="184" w:name="_Toc184308088"/>
      <w:bookmarkEnd w:id="184"/>
      <w:bookmarkStart w:id="185" w:name="_Toc184313273"/>
      <w:bookmarkEnd w:id="185"/>
      <w:bookmarkStart w:id="186" w:name="_Toc184314456"/>
      <w:bookmarkEnd w:id="186"/>
      <w:bookmarkStart w:id="187" w:name="_Toc184310278"/>
      <w:bookmarkEnd w:id="187"/>
      <w:bookmarkStart w:id="188" w:name="_Toc184312093"/>
      <w:bookmarkEnd w:id="188"/>
      <w:bookmarkStart w:id="189" w:name="_Toc184313269"/>
      <w:bookmarkEnd w:id="189"/>
      <w:bookmarkStart w:id="190" w:name="_Toc184313262"/>
      <w:bookmarkEnd w:id="190"/>
      <w:bookmarkStart w:id="191" w:name="_Toc184314443"/>
      <w:bookmarkEnd w:id="191"/>
      <w:bookmarkStart w:id="192" w:name="_Toc184314434"/>
      <w:bookmarkEnd w:id="192"/>
      <w:bookmarkStart w:id="193" w:name="_Toc184308067"/>
      <w:bookmarkEnd w:id="193"/>
      <w:bookmarkStart w:id="194" w:name="_Toc184314436"/>
      <w:bookmarkEnd w:id="194"/>
      <w:bookmarkStart w:id="195" w:name="_Toc184310334"/>
      <w:bookmarkEnd w:id="195"/>
      <w:bookmarkStart w:id="196" w:name="_Toc184313283"/>
      <w:bookmarkEnd w:id="196"/>
      <w:bookmarkStart w:id="197" w:name="_Toc184312130"/>
      <w:bookmarkEnd w:id="197"/>
      <w:bookmarkStart w:id="198" w:name="_Toc184308082"/>
      <w:bookmarkEnd w:id="198"/>
      <w:bookmarkStart w:id="199" w:name="_Toc184313268"/>
      <w:bookmarkEnd w:id="199"/>
      <w:bookmarkStart w:id="200" w:name="_Toc184310308"/>
      <w:bookmarkEnd w:id="200"/>
      <w:bookmarkStart w:id="201" w:name="_Toc184308058"/>
      <w:bookmarkEnd w:id="201"/>
      <w:bookmarkStart w:id="202" w:name="_Toc184313245"/>
      <w:bookmarkEnd w:id="202"/>
      <w:bookmarkStart w:id="203" w:name="_Toc184314453"/>
      <w:bookmarkEnd w:id="203"/>
      <w:bookmarkStart w:id="204" w:name="_Toc184312089"/>
      <w:bookmarkEnd w:id="204"/>
      <w:bookmarkStart w:id="205" w:name="_Toc184313263"/>
      <w:bookmarkEnd w:id="205"/>
      <w:bookmarkStart w:id="206" w:name="_Toc184314417"/>
      <w:bookmarkEnd w:id="206"/>
      <w:bookmarkStart w:id="207" w:name="_Toc184312079"/>
      <w:bookmarkEnd w:id="207"/>
      <w:bookmarkStart w:id="208" w:name="_Toc184313290"/>
      <w:bookmarkEnd w:id="208"/>
      <w:bookmarkStart w:id="209" w:name="_Toc184308071"/>
      <w:bookmarkEnd w:id="209"/>
      <w:bookmarkStart w:id="210" w:name="_Toc184308104"/>
      <w:bookmarkEnd w:id="210"/>
      <w:bookmarkStart w:id="211" w:name="_Toc184310298"/>
      <w:bookmarkEnd w:id="211"/>
      <w:bookmarkStart w:id="212" w:name="_Toc184308102"/>
      <w:bookmarkEnd w:id="212"/>
      <w:bookmarkStart w:id="213" w:name="_Toc184310316"/>
      <w:bookmarkEnd w:id="213"/>
      <w:bookmarkStart w:id="214" w:name="_Toc184313257"/>
      <w:bookmarkEnd w:id="214"/>
      <w:bookmarkStart w:id="215" w:name="_Toc184308078"/>
      <w:bookmarkEnd w:id="215"/>
      <w:bookmarkStart w:id="216" w:name="_Toc184308045"/>
      <w:bookmarkEnd w:id="216"/>
      <w:bookmarkStart w:id="217" w:name="_Toc184313288"/>
      <w:bookmarkEnd w:id="217"/>
      <w:bookmarkStart w:id="218" w:name="_Toc184313296"/>
      <w:bookmarkEnd w:id="218"/>
      <w:bookmarkStart w:id="219" w:name="_Toc184312101"/>
      <w:bookmarkEnd w:id="219"/>
      <w:bookmarkStart w:id="220" w:name="_Toc184308069"/>
      <w:bookmarkEnd w:id="220"/>
      <w:bookmarkStart w:id="221" w:name="_Toc184310336"/>
      <w:bookmarkEnd w:id="221"/>
      <w:bookmarkStart w:id="222" w:name="_Toc184312137"/>
      <w:bookmarkEnd w:id="222"/>
      <w:bookmarkStart w:id="223" w:name="_Toc184314427"/>
      <w:bookmarkEnd w:id="223"/>
      <w:bookmarkStart w:id="224" w:name="_Toc184308066"/>
      <w:bookmarkEnd w:id="224"/>
      <w:bookmarkStart w:id="225" w:name="_Toc184310344"/>
      <w:bookmarkEnd w:id="225"/>
      <w:bookmarkStart w:id="226" w:name="_Toc184310309"/>
      <w:bookmarkEnd w:id="226"/>
      <w:bookmarkStart w:id="227" w:name="_Toc184313291"/>
      <w:bookmarkEnd w:id="227"/>
      <w:bookmarkStart w:id="228" w:name="_Toc184313294"/>
      <w:bookmarkEnd w:id="228"/>
      <w:bookmarkStart w:id="229" w:name="_Toc184310302"/>
      <w:bookmarkEnd w:id="229"/>
      <w:bookmarkStart w:id="230" w:name="_Toc184312114"/>
      <w:bookmarkEnd w:id="230"/>
      <w:bookmarkStart w:id="231" w:name="_Toc184310329"/>
      <w:bookmarkEnd w:id="231"/>
      <w:bookmarkStart w:id="232" w:name="_Toc184314440"/>
      <w:bookmarkEnd w:id="232"/>
      <w:bookmarkStart w:id="233" w:name="_Toc184308099"/>
      <w:bookmarkEnd w:id="233"/>
      <w:bookmarkStart w:id="234" w:name="_Toc184312088"/>
      <w:bookmarkEnd w:id="234"/>
      <w:bookmarkStart w:id="235" w:name="_Toc184310284"/>
      <w:bookmarkEnd w:id="235"/>
      <w:bookmarkStart w:id="236" w:name="_Toc184308092"/>
      <w:bookmarkEnd w:id="236"/>
      <w:bookmarkStart w:id="237" w:name="_Toc184314458"/>
      <w:bookmarkEnd w:id="237"/>
      <w:bookmarkStart w:id="238" w:name="_Toc184310282"/>
      <w:bookmarkEnd w:id="238"/>
      <w:bookmarkStart w:id="239" w:name="_Toc184310306"/>
      <w:bookmarkEnd w:id="239"/>
      <w:bookmarkStart w:id="240" w:name="_Toc184314481"/>
      <w:bookmarkEnd w:id="240"/>
      <w:bookmarkStart w:id="241" w:name="_Toc184312129"/>
      <w:bookmarkEnd w:id="241"/>
      <w:bookmarkStart w:id="242" w:name="_Toc184313285"/>
      <w:bookmarkEnd w:id="242"/>
      <w:bookmarkStart w:id="243" w:name="_Toc184312068"/>
      <w:bookmarkEnd w:id="243"/>
      <w:bookmarkStart w:id="244" w:name="_Toc184308097"/>
      <w:bookmarkEnd w:id="244"/>
      <w:bookmarkStart w:id="245" w:name="_Toc184310285"/>
      <w:bookmarkEnd w:id="245"/>
      <w:bookmarkStart w:id="246" w:name="_Toc184310300"/>
      <w:bookmarkEnd w:id="246"/>
      <w:bookmarkStart w:id="247" w:name="_Toc184314473"/>
      <w:bookmarkEnd w:id="247"/>
      <w:bookmarkStart w:id="248" w:name="_Toc184314449"/>
      <w:bookmarkEnd w:id="248"/>
      <w:bookmarkStart w:id="249" w:name="_Toc184308042"/>
      <w:bookmarkEnd w:id="249"/>
      <w:bookmarkStart w:id="250" w:name="_Toc184312127"/>
      <w:bookmarkEnd w:id="250"/>
      <w:bookmarkStart w:id="251" w:name="_Toc184308079"/>
      <w:bookmarkEnd w:id="251"/>
      <w:bookmarkStart w:id="252" w:name="_Toc184308087"/>
      <w:bookmarkEnd w:id="252"/>
      <w:bookmarkStart w:id="253" w:name="_Toc184312108"/>
      <w:bookmarkEnd w:id="253"/>
      <w:bookmarkStart w:id="254" w:name="_Toc184308052"/>
      <w:bookmarkEnd w:id="254"/>
      <w:bookmarkStart w:id="255" w:name="_Toc184308048"/>
      <w:bookmarkEnd w:id="255"/>
      <w:bookmarkStart w:id="256" w:name="_Toc184313242"/>
      <w:bookmarkEnd w:id="256"/>
      <w:bookmarkStart w:id="257" w:name="_Toc184310310"/>
      <w:bookmarkEnd w:id="257"/>
      <w:bookmarkStart w:id="258" w:name="_Toc184308063"/>
      <w:bookmarkEnd w:id="258"/>
      <w:bookmarkStart w:id="259" w:name="_Toc184310293"/>
      <w:bookmarkEnd w:id="259"/>
      <w:bookmarkStart w:id="260" w:name="_Toc184310328"/>
      <w:bookmarkEnd w:id="260"/>
      <w:bookmarkStart w:id="261" w:name="_Toc184314477"/>
      <w:bookmarkEnd w:id="261"/>
      <w:bookmarkStart w:id="262" w:name="_Toc184313301"/>
      <w:bookmarkEnd w:id="262"/>
      <w:bookmarkStart w:id="263" w:name="_Toc184310340"/>
      <w:bookmarkEnd w:id="263"/>
      <w:bookmarkStart w:id="264" w:name="_Toc184308049"/>
      <w:bookmarkEnd w:id="264"/>
      <w:bookmarkStart w:id="265" w:name="_Toc184310307"/>
      <w:bookmarkEnd w:id="265"/>
      <w:bookmarkStart w:id="266" w:name="_Toc184314459"/>
      <w:bookmarkEnd w:id="266"/>
      <w:bookmarkStart w:id="267" w:name="_Toc184313251"/>
      <w:bookmarkEnd w:id="267"/>
      <w:bookmarkStart w:id="268" w:name="_Toc184310325"/>
      <w:bookmarkEnd w:id="268"/>
      <w:bookmarkStart w:id="269" w:name="_Toc184313254"/>
      <w:bookmarkEnd w:id="269"/>
      <w:bookmarkStart w:id="270" w:name="_Toc184308057"/>
      <w:bookmarkEnd w:id="270"/>
      <w:bookmarkStart w:id="271" w:name="_Toc184308080"/>
      <w:bookmarkEnd w:id="271"/>
      <w:bookmarkStart w:id="272" w:name="_Toc184308106"/>
      <w:bookmarkEnd w:id="272"/>
      <w:bookmarkStart w:id="273" w:name="_Toc184308103"/>
      <w:bookmarkEnd w:id="273"/>
      <w:bookmarkStart w:id="274" w:name="_Toc184308083"/>
      <w:bookmarkEnd w:id="274"/>
      <w:bookmarkStart w:id="275" w:name="_Toc184308039"/>
      <w:bookmarkEnd w:id="275"/>
      <w:bookmarkStart w:id="276" w:name="_Toc184312107"/>
      <w:bookmarkEnd w:id="276"/>
      <w:bookmarkStart w:id="277" w:name="_Toc184312100"/>
      <w:bookmarkEnd w:id="277"/>
      <w:bookmarkStart w:id="278" w:name="_Toc184313295"/>
      <w:bookmarkEnd w:id="278"/>
      <w:bookmarkStart w:id="279" w:name="_Toc184314455"/>
      <w:bookmarkEnd w:id="279"/>
      <w:bookmarkStart w:id="280" w:name="_Toc184308101"/>
      <w:bookmarkEnd w:id="280"/>
      <w:bookmarkStart w:id="281" w:name="_Toc184314446"/>
      <w:bookmarkEnd w:id="281"/>
      <w:bookmarkStart w:id="282" w:name="_Toc184312067"/>
      <w:bookmarkEnd w:id="282"/>
      <w:bookmarkStart w:id="283" w:name="_Toc184308085"/>
      <w:bookmarkEnd w:id="283"/>
      <w:bookmarkStart w:id="284" w:name="_Toc184312135"/>
      <w:bookmarkEnd w:id="284"/>
      <w:bookmarkStart w:id="285" w:name="_Toc184312109"/>
      <w:bookmarkEnd w:id="285"/>
      <w:bookmarkStart w:id="286" w:name="_Toc184313274"/>
      <w:bookmarkEnd w:id="286"/>
      <w:bookmarkStart w:id="287" w:name="_Toc184314414"/>
      <w:bookmarkEnd w:id="287"/>
      <w:bookmarkStart w:id="288" w:name="_Toc184308091"/>
      <w:bookmarkEnd w:id="288"/>
      <w:bookmarkStart w:id="289" w:name="_Toc184308055"/>
      <w:bookmarkEnd w:id="289"/>
      <w:bookmarkStart w:id="290" w:name="_Toc184313298"/>
      <w:bookmarkEnd w:id="290"/>
      <w:bookmarkStart w:id="291" w:name="_Toc184310339"/>
      <w:bookmarkEnd w:id="291"/>
      <w:bookmarkStart w:id="292" w:name="_Toc184313247"/>
      <w:bookmarkEnd w:id="292"/>
      <w:bookmarkStart w:id="293" w:name="_Toc184308044"/>
      <w:bookmarkEnd w:id="293"/>
      <w:bookmarkStart w:id="294" w:name="_Toc184310321"/>
      <w:bookmarkEnd w:id="294"/>
      <w:bookmarkStart w:id="295" w:name="_Toc184312123"/>
      <w:bookmarkEnd w:id="295"/>
      <w:bookmarkStart w:id="296" w:name="_Toc184312098"/>
      <w:bookmarkEnd w:id="296"/>
      <w:bookmarkStart w:id="297" w:name="_Toc184310277"/>
      <w:bookmarkEnd w:id="297"/>
      <w:bookmarkStart w:id="298" w:name="_Toc184313249"/>
      <w:bookmarkEnd w:id="298"/>
      <w:bookmarkStart w:id="299" w:name="_Toc184312096"/>
      <w:bookmarkEnd w:id="299"/>
      <w:bookmarkStart w:id="300" w:name="_Toc184314468"/>
      <w:bookmarkEnd w:id="300"/>
      <w:bookmarkStart w:id="301" w:name="_Toc184308068"/>
      <w:bookmarkEnd w:id="301"/>
      <w:bookmarkStart w:id="302" w:name="_Toc184312119"/>
      <w:bookmarkEnd w:id="302"/>
      <w:bookmarkStart w:id="303" w:name="_Toc184312086"/>
      <w:bookmarkEnd w:id="303"/>
      <w:bookmarkStart w:id="304" w:name="_Toc184313270"/>
      <w:bookmarkEnd w:id="304"/>
      <w:bookmarkStart w:id="305" w:name="_Toc184314424"/>
      <w:bookmarkEnd w:id="305"/>
      <w:bookmarkStart w:id="306" w:name="_Toc184312077"/>
      <w:bookmarkEnd w:id="306"/>
      <w:bookmarkStart w:id="307" w:name="_Toc184314478"/>
      <w:bookmarkEnd w:id="307"/>
      <w:bookmarkStart w:id="308" w:name="_Toc184308040"/>
      <w:bookmarkEnd w:id="308"/>
      <w:bookmarkStart w:id="309" w:name="_Toc184312082"/>
      <w:bookmarkEnd w:id="309"/>
      <w:bookmarkStart w:id="310" w:name="_Toc184310318"/>
      <w:bookmarkEnd w:id="310"/>
      <w:bookmarkStart w:id="311" w:name="_Toc184308056"/>
      <w:bookmarkEnd w:id="311"/>
      <w:bookmarkStart w:id="312" w:name="_Toc184313260"/>
      <w:bookmarkEnd w:id="312"/>
      <w:bookmarkStart w:id="313" w:name="_Toc184314426"/>
      <w:bookmarkEnd w:id="313"/>
      <w:bookmarkStart w:id="314" w:name="_Toc184314448"/>
      <w:bookmarkEnd w:id="314"/>
      <w:bookmarkStart w:id="315" w:name="_Toc184313239"/>
      <w:bookmarkEnd w:id="315"/>
      <w:bookmarkStart w:id="316" w:name="_Toc184308084"/>
      <w:bookmarkEnd w:id="316"/>
      <w:bookmarkStart w:id="317" w:name="_Toc184312133"/>
      <w:bookmarkEnd w:id="317"/>
      <w:bookmarkStart w:id="318" w:name="_Toc184313276"/>
      <w:bookmarkEnd w:id="318"/>
      <w:bookmarkStart w:id="319" w:name="_Toc184313267"/>
      <w:bookmarkEnd w:id="319"/>
      <w:bookmarkStart w:id="320" w:name="_Toc184313281"/>
      <w:bookmarkEnd w:id="320"/>
      <w:bookmarkStart w:id="321" w:name="_Toc184313266"/>
      <w:bookmarkEnd w:id="321"/>
      <w:bookmarkStart w:id="322" w:name="_Toc184314464"/>
      <w:bookmarkEnd w:id="322"/>
      <w:bookmarkStart w:id="323" w:name="_Toc184308037"/>
      <w:bookmarkEnd w:id="323"/>
      <w:bookmarkStart w:id="324" w:name="_Toc184308098"/>
      <w:bookmarkEnd w:id="324"/>
      <w:bookmarkStart w:id="325" w:name="_Toc184312102"/>
      <w:bookmarkEnd w:id="325"/>
      <w:bookmarkStart w:id="326" w:name="_Toc184308072"/>
      <w:bookmarkEnd w:id="326"/>
      <w:bookmarkStart w:id="327" w:name="_Toc184313304"/>
      <w:bookmarkEnd w:id="327"/>
      <w:bookmarkStart w:id="328" w:name="_Toc184310303"/>
      <w:bookmarkEnd w:id="328"/>
      <w:bookmarkStart w:id="329" w:name="_Toc184308095"/>
      <w:bookmarkEnd w:id="329"/>
      <w:bookmarkStart w:id="330" w:name="_Toc184310322"/>
      <w:bookmarkEnd w:id="330"/>
      <w:bookmarkStart w:id="331" w:name="_Toc184312072"/>
      <w:bookmarkEnd w:id="331"/>
      <w:bookmarkStart w:id="332" w:name="_Toc184308060"/>
      <w:bookmarkEnd w:id="332"/>
      <w:bookmarkStart w:id="333" w:name="_Toc184313280"/>
      <w:bookmarkEnd w:id="333"/>
      <w:bookmarkStart w:id="334" w:name="_Toc184312136"/>
      <w:bookmarkEnd w:id="334"/>
      <w:bookmarkStart w:id="335" w:name="_Toc184314416"/>
      <w:bookmarkEnd w:id="335"/>
      <w:bookmarkStart w:id="336" w:name="_Toc184310280"/>
      <w:bookmarkEnd w:id="336"/>
      <w:bookmarkStart w:id="337" w:name="_Toc184310290"/>
      <w:bookmarkEnd w:id="337"/>
      <w:bookmarkStart w:id="338" w:name="_Toc184308070"/>
      <w:bookmarkEnd w:id="338"/>
      <w:bookmarkStart w:id="339" w:name="_Toc184313300"/>
      <w:bookmarkEnd w:id="339"/>
      <w:bookmarkStart w:id="340" w:name="_Toc184314462"/>
      <w:bookmarkEnd w:id="340"/>
      <w:bookmarkStart w:id="341" w:name="_Toc184310299"/>
      <w:bookmarkEnd w:id="341"/>
      <w:bookmarkStart w:id="342" w:name="_Toc184314465"/>
      <w:bookmarkEnd w:id="342"/>
      <w:bookmarkStart w:id="343" w:name="_Toc184313238"/>
      <w:bookmarkEnd w:id="343"/>
      <w:bookmarkStart w:id="344" w:name="_Toc184310324"/>
      <w:bookmarkEnd w:id="344"/>
      <w:bookmarkStart w:id="345" w:name="_Toc184313243"/>
      <w:bookmarkEnd w:id="345"/>
      <w:bookmarkStart w:id="346" w:name="_Toc184308090"/>
      <w:bookmarkEnd w:id="346"/>
      <w:bookmarkStart w:id="347" w:name="_Toc184312132"/>
      <w:bookmarkEnd w:id="347"/>
      <w:bookmarkStart w:id="348" w:name="_Toc184308036"/>
      <w:bookmarkEnd w:id="348"/>
      <w:bookmarkStart w:id="349" w:name="_Toc184310291"/>
      <w:bookmarkEnd w:id="349"/>
      <w:bookmarkStart w:id="350" w:name="_Toc184313240"/>
      <w:bookmarkEnd w:id="350"/>
      <w:bookmarkStart w:id="351" w:name="_Toc184310297"/>
      <w:bookmarkEnd w:id="351"/>
      <w:bookmarkStart w:id="352" w:name="_Toc184312138"/>
      <w:bookmarkEnd w:id="352"/>
      <w:bookmarkStart w:id="353" w:name="_Toc184308093"/>
      <w:bookmarkEnd w:id="353"/>
      <w:bookmarkStart w:id="354" w:name="_Toc184312112"/>
      <w:bookmarkEnd w:id="354"/>
      <w:bookmarkStart w:id="355" w:name="_Toc184314431"/>
      <w:bookmarkEnd w:id="355"/>
      <w:bookmarkStart w:id="356" w:name="_Toc184310338"/>
      <w:bookmarkEnd w:id="356"/>
      <w:bookmarkStart w:id="357" w:name="_Toc184308108"/>
      <w:bookmarkEnd w:id="357"/>
      <w:bookmarkStart w:id="358" w:name="_Toc184313297"/>
      <w:bookmarkEnd w:id="358"/>
      <w:bookmarkStart w:id="359" w:name="_Toc184308059"/>
      <w:bookmarkEnd w:id="359"/>
      <w:bookmarkStart w:id="360" w:name="_Toc184314430"/>
      <w:bookmarkEnd w:id="360"/>
      <w:bookmarkStart w:id="361" w:name="_Toc184310294"/>
      <w:bookmarkEnd w:id="361"/>
      <w:bookmarkStart w:id="362" w:name="_Toc184310289"/>
      <w:bookmarkEnd w:id="362"/>
      <w:bookmarkStart w:id="363" w:name="_Toc184310272"/>
      <w:bookmarkEnd w:id="363"/>
      <w:bookmarkStart w:id="364" w:name="_Toc184313248"/>
      <w:bookmarkEnd w:id="364"/>
      <w:bookmarkStart w:id="365" w:name="_Toc184314429"/>
      <w:bookmarkEnd w:id="365"/>
      <w:bookmarkStart w:id="366" w:name="_Toc184312103"/>
      <w:bookmarkEnd w:id="366"/>
      <w:bookmarkStart w:id="367" w:name="_Toc184308074"/>
      <w:bookmarkEnd w:id="367"/>
      <w:bookmarkStart w:id="368" w:name="_Toc184312118"/>
      <w:bookmarkEnd w:id="368"/>
      <w:bookmarkStart w:id="369" w:name="_Toc184308105"/>
      <w:bookmarkEnd w:id="369"/>
      <w:bookmarkStart w:id="370" w:name="_Toc184314410"/>
      <w:bookmarkEnd w:id="370"/>
      <w:bookmarkStart w:id="371" w:name="_Toc184313309"/>
      <w:bookmarkEnd w:id="371"/>
      <w:bookmarkStart w:id="372" w:name="_Toc184313302"/>
      <w:bookmarkEnd w:id="372"/>
      <w:bookmarkStart w:id="373" w:name="_Toc184310275"/>
      <w:bookmarkEnd w:id="373"/>
      <w:bookmarkStart w:id="374" w:name="_Toc184313286"/>
      <w:bookmarkEnd w:id="374"/>
      <w:bookmarkStart w:id="375" w:name="_Toc184312073"/>
      <w:bookmarkEnd w:id="375"/>
      <w:bookmarkStart w:id="376" w:name="_Toc184314421"/>
      <w:bookmarkEnd w:id="376"/>
      <w:bookmarkStart w:id="377" w:name="_Toc184310286"/>
      <w:bookmarkEnd w:id="377"/>
      <w:bookmarkStart w:id="378" w:name="_Toc184310296"/>
      <w:bookmarkEnd w:id="378"/>
      <w:bookmarkStart w:id="379" w:name="_Toc184308047"/>
      <w:bookmarkEnd w:id="379"/>
      <w:bookmarkStart w:id="380" w:name="_Toc184312094"/>
      <w:bookmarkEnd w:id="380"/>
      <w:bookmarkStart w:id="381" w:name="_Toc184314457"/>
      <w:bookmarkEnd w:id="381"/>
      <w:bookmarkStart w:id="382" w:name="_Toc184313306"/>
      <w:bookmarkEnd w:id="382"/>
      <w:bookmarkStart w:id="383" w:name="_Toc184312084"/>
      <w:bookmarkEnd w:id="383"/>
      <w:bookmarkStart w:id="384" w:name="_Toc184308053"/>
      <w:bookmarkEnd w:id="384"/>
      <w:bookmarkStart w:id="385" w:name="_Toc184313264"/>
      <w:bookmarkEnd w:id="385"/>
      <w:bookmarkStart w:id="386" w:name="_Toc184310311"/>
      <w:bookmarkEnd w:id="386"/>
      <w:bookmarkStart w:id="387" w:name="_Toc184310331"/>
      <w:bookmarkEnd w:id="387"/>
      <w:bookmarkStart w:id="388" w:name="_Toc184314444"/>
      <w:bookmarkEnd w:id="388"/>
      <w:bookmarkStart w:id="389" w:name="_Toc184308100"/>
      <w:bookmarkEnd w:id="389"/>
      <w:bookmarkStart w:id="390" w:name="_Toc184314470"/>
      <w:bookmarkEnd w:id="390"/>
      <w:bookmarkStart w:id="391" w:name="_Toc184310330"/>
      <w:bookmarkEnd w:id="391"/>
      <w:bookmarkStart w:id="392" w:name="_Toc184314435"/>
      <w:bookmarkEnd w:id="392"/>
      <w:bookmarkStart w:id="393" w:name="_Toc184312126"/>
      <w:bookmarkEnd w:id="393"/>
      <w:bookmarkStart w:id="394" w:name="_Toc184313292"/>
      <w:bookmarkEnd w:id="394"/>
      <w:bookmarkStart w:id="395" w:name="_Toc184308094"/>
      <w:bookmarkEnd w:id="395"/>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color w:val="auto"/>
          <w:sz w:val="20"/>
          <w:szCs w:val="20"/>
          <w:highlight w:val="none"/>
          <w:shd w:val="clear" w:color="auto" w:fill="FFFFFF"/>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903"/>
        <w:gridCol w:w="79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bookmarkStart w:id="396" w:name="_Hlk101371488"/>
            <w:r>
              <w:rPr>
                <w:rFonts w:hint="eastAsia" w:ascii="仿宋" w:hAnsi="仿宋" w:eastAsia="仿宋" w:cs="仿宋"/>
                <w:sz w:val="24"/>
              </w:rPr>
              <w:t>序号</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1560" w:firstLineChars="650"/>
              <w:outlineLvl w:val="0"/>
              <w:rPr>
                <w:rFonts w:hint="eastAsia" w:ascii="仿宋" w:hAnsi="仿宋" w:eastAsia="仿宋" w:cs="仿宋"/>
                <w:sz w:val="24"/>
              </w:rPr>
            </w:pPr>
            <w:r>
              <w:rPr>
                <w:rFonts w:hint="eastAsia" w:ascii="仿宋" w:hAnsi="仿宋" w:eastAsia="仿宋" w:cs="仿宋"/>
                <w:sz w:val="24"/>
              </w:rPr>
              <w:t>评标标准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权重</w:t>
            </w:r>
          </w:p>
        </w:tc>
        <w:tc>
          <w:tcPr>
            <w:tcW w:w="1095" w:type="pct"/>
            <w:tcBorders>
              <w:top w:val="single" w:color="auto" w:sz="4" w:space="0"/>
              <w:left w:val="single" w:color="auto" w:sz="4" w:space="0"/>
              <w:bottom w:val="single" w:color="auto" w:sz="4" w:space="0"/>
              <w:right w:val="single" w:color="auto" w:sz="4" w:space="0"/>
              <w:tl2br w:val="nil"/>
              <w:tr2bl w:val="nil"/>
            </w:tcBorders>
          </w:tcPr>
          <w:p>
            <w:pPr>
              <w:spacing w:line="360" w:lineRule="auto"/>
              <w:outlineLvl w:val="0"/>
              <w:rPr>
                <w:rFonts w:hint="eastAsia" w:ascii="仿宋" w:hAnsi="仿宋" w:eastAsia="仿宋" w:cs="仿宋"/>
                <w:sz w:val="24"/>
              </w:rPr>
            </w:pPr>
            <w:r>
              <w:rPr>
                <w:rFonts w:hint="eastAsia" w:ascii="仿宋" w:hAnsi="仿宋" w:eastAsia="仿宋" w:cs="仿宋"/>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资信部分(21)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投标人具有质量管理认证体系,具有环境管理认证体系，具有职业健康资格认证体系，有一项得1分；满分3分，没有则不得分。（投标文件中提供认证证书复印件，不提供不得分）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3</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2</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w:t>
            </w:r>
            <w:bookmarkStart w:id="408" w:name="_GoBack"/>
            <w:r>
              <w:rPr>
                <w:rFonts w:hint="eastAsia" w:ascii="仿宋" w:hAnsi="仿宋" w:eastAsia="仿宋" w:cs="仿宋"/>
                <w:sz w:val="24"/>
                <w:highlight w:val="none"/>
              </w:rPr>
              <w:t>自20</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年4月1日（</w:t>
            </w:r>
            <w:bookmarkEnd w:id="408"/>
            <w:r>
              <w:rPr>
                <w:rFonts w:hint="eastAsia" w:ascii="仿宋" w:hAnsi="仿宋" w:eastAsia="仿宋" w:cs="仿宋"/>
                <w:sz w:val="24"/>
              </w:rPr>
              <w:t>以合同签订时间为准）以来承接过的类似（</w:t>
            </w:r>
            <w:r>
              <w:rPr>
                <w:rFonts w:hint="eastAsia" w:ascii="仿宋" w:hAnsi="仿宋" w:eastAsia="仿宋" w:cs="仿宋"/>
                <w:sz w:val="24"/>
                <w:lang w:bidi="ar"/>
              </w:rPr>
              <w:t>政府及相关单位</w:t>
            </w:r>
            <w:r>
              <w:rPr>
                <w:rFonts w:hint="eastAsia" w:ascii="仿宋" w:hAnsi="仿宋" w:eastAsia="仿宋" w:cs="仿宋"/>
                <w:sz w:val="24"/>
              </w:rPr>
              <w:t>特保服务或安保服务）项目。每提供1个，得0.25分，最高得1分，未提供的不得分（投标文件中提供合同复印件，不提供不得分）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1</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3</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投标人拟派项目负责人：</w:t>
            </w:r>
          </w:p>
          <w:p>
            <w:pPr>
              <w:pStyle w:val="256"/>
              <w:numPr>
                <w:ilvl w:val="0"/>
                <w:numId w:val="1"/>
              </w:numPr>
              <w:ind w:firstLineChars="0"/>
              <w:outlineLvl w:val="0"/>
              <w:rPr>
                <w:rFonts w:hint="eastAsia" w:ascii="仿宋" w:hAnsi="仿宋" w:eastAsia="仿宋" w:cs="仿宋"/>
              </w:rPr>
            </w:pPr>
            <w:r>
              <w:rPr>
                <w:rFonts w:hint="eastAsia" w:ascii="仿宋" w:hAnsi="仿宋" w:eastAsia="仿宋" w:cs="仿宋"/>
              </w:rPr>
              <w:t>从事公安或安保行业5年以上得1.5分，本条满分1.5分。（投标文件中提供5年以上的社会保险证明或最近3个月的社会保险证明和工作经验证明，不提供不得分）</w:t>
            </w:r>
          </w:p>
          <w:p>
            <w:pPr>
              <w:pStyle w:val="256"/>
              <w:numPr>
                <w:ilvl w:val="0"/>
                <w:numId w:val="1"/>
              </w:numPr>
              <w:ind w:firstLineChars="0"/>
              <w:outlineLvl w:val="0"/>
              <w:rPr>
                <w:rFonts w:hint="eastAsia" w:ascii="仿宋" w:hAnsi="仿宋" w:eastAsia="仿宋" w:cs="仿宋"/>
              </w:rPr>
            </w:pPr>
            <w:r>
              <w:rPr>
                <w:rFonts w:hint="eastAsia" w:ascii="仿宋" w:hAnsi="仿宋" w:eastAsia="仿宋" w:cs="仿宋"/>
              </w:rPr>
              <w:t>具有保安管理师（一级保安员）证书的得1.5分，具有保安管理师（二级保安员）证书的得1分，本条满分1.5分。（投标文件中提供证书复印件，不提供不得分）</w:t>
            </w:r>
          </w:p>
          <w:p>
            <w:pPr>
              <w:spacing w:line="360" w:lineRule="auto"/>
              <w:outlineLvl w:val="0"/>
              <w:rPr>
                <w:rFonts w:hint="eastAsia" w:ascii="仿宋" w:hAnsi="仿宋" w:eastAsia="仿宋" w:cs="仿宋"/>
                <w:sz w:val="24"/>
              </w:rPr>
            </w:pPr>
            <w:r>
              <w:rPr>
                <w:rFonts w:hint="eastAsia" w:ascii="仿宋" w:hAnsi="仿宋" w:eastAsia="仿宋" w:cs="仿宋"/>
                <w:sz w:val="24"/>
              </w:rPr>
              <w:t>③具有退伍军人得1分；中国共产党党员得1分；具有大专及以上文化水平的1分；</w:t>
            </w:r>
            <w:r>
              <w:rPr>
                <w:rFonts w:hint="eastAsia" w:ascii="仿宋" w:hAnsi="仿宋" w:eastAsia="仿宋" w:cs="仿宋"/>
                <w:sz w:val="24"/>
                <w:lang w:bidi="ar"/>
              </w:rPr>
              <w:t>具备安全风险评估师或公共安全管理师的得1分</w:t>
            </w:r>
            <w:r>
              <w:rPr>
                <w:rFonts w:hint="eastAsia" w:ascii="仿宋" w:hAnsi="仿宋" w:eastAsia="仿宋" w:cs="仿宋"/>
                <w:sz w:val="24"/>
              </w:rPr>
              <w:t>；本条满分4分。（投标文件中提供相关证书复印件，不提供不得分）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7</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4</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投标人拟派特保队长：</w:t>
            </w:r>
          </w:p>
          <w:p>
            <w:pPr>
              <w:spacing w:line="360" w:lineRule="auto"/>
              <w:outlineLvl w:val="0"/>
              <w:rPr>
                <w:rFonts w:hint="eastAsia" w:ascii="仿宋" w:hAnsi="仿宋" w:eastAsia="仿宋" w:cs="仿宋"/>
                <w:sz w:val="24"/>
              </w:rPr>
            </w:pPr>
            <w:r>
              <w:rPr>
                <w:rFonts w:hint="eastAsia" w:ascii="仿宋" w:hAnsi="仿宋" w:eastAsia="仿宋" w:cs="仿宋"/>
                <w:sz w:val="24"/>
              </w:rPr>
              <w:t>①为退伍军人得1分；为共产党党员得1分；具有大专及以上文化水平的1分；具有保安管理师（二级及以上保安员）证书的得1分，本条满分4分。（投标文件中提供最近3个月的社会保险证明及相关证书复印件，不提供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4</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5</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投标人拟派团队：</w:t>
            </w:r>
          </w:p>
          <w:p>
            <w:pPr>
              <w:spacing w:line="360" w:lineRule="auto"/>
              <w:outlineLvl w:val="0"/>
              <w:rPr>
                <w:rFonts w:hint="eastAsia" w:ascii="仿宋" w:hAnsi="仿宋" w:eastAsia="仿宋" w:cs="仿宋"/>
                <w:sz w:val="24"/>
              </w:rPr>
            </w:pPr>
            <w:r>
              <w:rPr>
                <w:rFonts w:hint="eastAsia" w:ascii="仿宋" w:hAnsi="仿宋" w:eastAsia="仿宋" w:cs="仿宋"/>
                <w:sz w:val="24"/>
              </w:rPr>
              <w:t>1、投标人拟派特保人员年龄在40岁（含）以下且具有大专及以上学历的，每人加0.2分，最高得2分。（投标文件中提供最近3个月的社会保险证明、身份证材料、毕业证书材料或相关证明材料，不提供不得分）</w:t>
            </w:r>
          </w:p>
          <w:p>
            <w:pPr>
              <w:spacing w:line="360" w:lineRule="auto"/>
              <w:outlineLvl w:val="0"/>
              <w:rPr>
                <w:rFonts w:hint="eastAsia" w:ascii="仿宋" w:hAnsi="仿宋" w:eastAsia="仿宋" w:cs="仿宋"/>
                <w:sz w:val="24"/>
              </w:rPr>
            </w:pPr>
            <w:r>
              <w:rPr>
                <w:rFonts w:hint="eastAsia" w:ascii="仿宋" w:hAnsi="仿宋" w:eastAsia="仿宋" w:cs="仿宋"/>
                <w:sz w:val="24"/>
              </w:rPr>
              <w:t>2、投标人拟派特保人员年龄在40岁（含）以下且为退伍军人的，每人加0.2分，最高得2分。（投标文件中提供最近3个月的社会保险证明、身份证材料、退伍证材料或相关证明材料，不提供不得分）</w:t>
            </w:r>
          </w:p>
          <w:p>
            <w:pPr>
              <w:spacing w:line="360" w:lineRule="auto"/>
              <w:outlineLvl w:val="0"/>
              <w:rPr>
                <w:rFonts w:hint="eastAsia" w:ascii="仿宋" w:hAnsi="仿宋" w:eastAsia="仿宋" w:cs="仿宋"/>
                <w:sz w:val="24"/>
              </w:rPr>
            </w:pPr>
            <w:r>
              <w:rPr>
                <w:rFonts w:hint="eastAsia" w:ascii="仿宋" w:hAnsi="仿宋" w:eastAsia="仿宋" w:cs="仿宋"/>
                <w:sz w:val="24"/>
              </w:rPr>
              <w:t>3、投标人拟派特保人员年龄在40岁（含）以下且具有C1及以上机动车驾驶证的，每人加0.2分，最高得2分。（投标文件中提供最近3个月的社会保险证明、身份证材料、驾驶证材料或相关证明材料，不提供不得分）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6</w:t>
            </w:r>
          </w:p>
          <w:p>
            <w:pPr>
              <w:spacing w:line="360" w:lineRule="auto"/>
              <w:ind w:firstLine="240" w:firstLineChars="100"/>
              <w:jc w:val="center"/>
              <w:outlineLvl w:val="0"/>
              <w:rPr>
                <w:rFonts w:hint="eastAsia" w:ascii="仿宋" w:hAnsi="仿宋" w:eastAsia="仿宋" w:cs="仿宋"/>
                <w:sz w:val="24"/>
              </w:rPr>
            </w:pP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技术部分（69）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6</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lang w:bidi="ar"/>
              </w:rPr>
              <w:t>根据投标人针对特保项目背景的分析，根据内容完整性、合理性、周密性进行打分。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7</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lang w:bidi="ar"/>
              </w:rPr>
              <w:t>根据投标人针对本项目特保工作职责规划，根据内容完整性、合理性、周密性进行打分。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8</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投标人特保工作服务方案内容响应情况。根据内容完整性、合理性、周密性进行打分。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9</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①有完善的管理制度（包括岗位人员职责、交接班制度、例会制度等）;②建立和完善档案管理制度等，体现标准化服务</w:t>
            </w:r>
            <w:r>
              <w:rPr>
                <w:rFonts w:hint="eastAsia" w:ascii="仿宋" w:hAnsi="仿宋" w:eastAsia="仿宋" w:cs="仿宋"/>
                <w:sz w:val="24"/>
                <w:lang w:eastAsia="zh-CN"/>
              </w:rPr>
              <w:t>。</w:t>
            </w:r>
            <w:r>
              <w:rPr>
                <w:rFonts w:hint="eastAsia" w:ascii="仿宋" w:hAnsi="仿宋" w:eastAsia="仿宋" w:cs="仿宋"/>
                <w:sz w:val="24"/>
              </w:rPr>
              <w:t>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10</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特保服务监督考核办法，清晰简练地列出考核机制、激励机制、监督机制、自我约束机制、信息反馈渠道及处理机制，管理指标承诺达到管理标准情况。根据提供的方案内容进行评分。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11</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针对突发性事件（自然灾害、突发疫情、临时任务等），应急人员配备及应急响应时间等情况的应对能力。根据提供的方案内容进行评分。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12</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1、投标人拟投入使用的服装、设备、工器具的储备情况进行评议:</w:t>
            </w:r>
          </w:p>
          <w:p>
            <w:pPr>
              <w:spacing w:line="360" w:lineRule="auto"/>
              <w:outlineLvl w:val="0"/>
              <w:rPr>
                <w:rFonts w:hint="eastAsia" w:ascii="仿宋" w:hAnsi="仿宋" w:eastAsia="仿宋" w:cs="仿宋"/>
                <w:sz w:val="24"/>
              </w:rPr>
            </w:pPr>
            <w:r>
              <w:rPr>
                <w:rFonts w:hint="eastAsia" w:ascii="仿宋" w:hAnsi="仿宋" w:eastAsia="仿宋" w:cs="仿宋"/>
                <w:sz w:val="24"/>
              </w:rPr>
              <w:t>①对特保人员的各季节服装、防暑防雨用品等配备情况。</w:t>
            </w:r>
            <w:r>
              <w:rPr>
                <w:rFonts w:hint="eastAsia" w:ascii="仿宋" w:hAnsi="仿宋" w:eastAsia="仿宋" w:cs="仿宋"/>
                <w:kern w:val="2"/>
                <w:sz w:val="24"/>
                <w:szCs w:val="24"/>
                <w:lang w:val="en-US" w:eastAsia="zh-CN" w:bidi="ar"/>
              </w:rPr>
              <w:t>配备情况完善的得2分；配备情况一般的得1分；配备情况差的得0分</w:t>
            </w:r>
            <w:r>
              <w:rPr>
                <w:rFonts w:hint="eastAsia" w:ascii="仿宋" w:hAnsi="仿宋" w:eastAsia="仿宋" w:cs="仿宋"/>
                <w:sz w:val="24"/>
                <w:lang w:val="en-US" w:eastAsia="zh-CN"/>
              </w:rPr>
              <w:t>。</w:t>
            </w:r>
            <w:r>
              <w:rPr>
                <w:rFonts w:hint="eastAsia" w:ascii="仿宋" w:hAnsi="仿宋" w:eastAsia="仿宋" w:cs="仿宋"/>
                <w:sz w:val="24"/>
              </w:rPr>
              <w:t>（0-2）</w:t>
            </w:r>
          </w:p>
          <w:p>
            <w:pPr>
              <w:spacing w:line="360" w:lineRule="auto"/>
              <w:outlineLvl w:val="0"/>
              <w:rPr>
                <w:rFonts w:hint="eastAsia" w:ascii="仿宋" w:hAnsi="仿宋" w:eastAsia="仿宋" w:cs="仿宋"/>
                <w:sz w:val="24"/>
              </w:rPr>
            </w:pPr>
            <w:r>
              <w:rPr>
                <w:rFonts w:hint="eastAsia" w:ascii="仿宋" w:hAnsi="仿宋" w:eastAsia="仿宋" w:cs="仿宋"/>
                <w:sz w:val="24"/>
              </w:rPr>
              <w:t>②对特保人员的通讯器材、特保装备、</w:t>
            </w:r>
            <w:r>
              <w:rPr>
                <w:rFonts w:hint="eastAsia" w:ascii="仿宋" w:hAnsi="仿宋" w:eastAsia="仿宋" w:cs="仿宋"/>
                <w:kern w:val="0"/>
                <w:sz w:val="24"/>
              </w:rPr>
              <w:t>交通工具</w:t>
            </w:r>
            <w:r>
              <w:rPr>
                <w:rFonts w:hint="eastAsia" w:ascii="仿宋" w:hAnsi="仿宋" w:eastAsia="仿宋" w:cs="仿宋"/>
                <w:sz w:val="24"/>
              </w:rPr>
              <w:t>等配置情况。</w:t>
            </w:r>
            <w:r>
              <w:rPr>
                <w:rFonts w:hint="eastAsia" w:ascii="仿宋" w:hAnsi="仿宋" w:eastAsia="仿宋" w:cs="仿宋"/>
                <w:kern w:val="2"/>
                <w:sz w:val="24"/>
                <w:szCs w:val="24"/>
                <w:lang w:val="en-US" w:eastAsia="zh-CN" w:bidi="ar"/>
              </w:rPr>
              <w:t>配备情况完善的得2分；配备情况一般的得1分；配备情况差的得0分</w:t>
            </w:r>
            <w:r>
              <w:rPr>
                <w:rFonts w:hint="eastAsia" w:ascii="仿宋" w:hAnsi="仿宋" w:eastAsia="仿宋" w:cs="仿宋"/>
                <w:sz w:val="24"/>
                <w:lang w:val="en-US" w:eastAsia="zh-CN"/>
              </w:rPr>
              <w:t>。</w:t>
            </w:r>
            <w:r>
              <w:rPr>
                <w:rFonts w:hint="eastAsia" w:ascii="仿宋" w:hAnsi="仿宋" w:eastAsia="仿宋" w:cs="仿宋"/>
                <w:sz w:val="24"/>
              </w:rPr>
              <w:t>（0-2）</w:t>
            </w:r>
          </w:p>
          <w:p>
            <w:pPr>
              <w:spacing w:line="360" w:lineRule="auto"/>
              <w:outlineLvl w:val="0"/>
              <w:rPr>
                <w:rFonts w:hint="eastAsia" w:ascii="仿宋" w:hAnsi="仿宋" w:eastAsia="仿宋" w:cs="仿宋"/>
                <w:sz w:val="24"/>
              </w:rPr>
            </w:pPr>
            <w:r>
              <w:rPr>
                <w:rFonts w:hint="eastAsia" w:ascii="仿宋" w:hAnsi="仿宋" w:eastAsia="仿宋" w:cs="仿宋"/>
                <w:sz w:val="24"/>
              </w:rPr>
              <w:t>③具有专业的快速报警响应能力，响应速度与时间的情况，进行打分。（响应时间须</w:t>
            </w:r>
            <w:r>
              <w:rPr>
                <w:rFonts w:hint="eastAsia" w:ascii="仿宋" w:hAnsi="仿宋" w:eastAsia="仿宋" w:cs="仿宋"/>
                <w:sz w:val="24"/>
                <w:lang w:val="en-US" w:eastAsia="zh-CN"/>
              </w:rPr>
              <w:t>提供</w:t>
            </w:r>
            <w:r>
              <w:rPr>
                <w:rFonts w:hint="eastAsia" w:ascii="仿宋" w:hAnsi="仿宋" w:eastAsia="仿宋" w:cs="仿宋"/>
                <w:sz w:val="24"/>
              </w:rPr>
              <w:t>公司办公用房证明（租房证明或房产证复印件））</w:t>
            </w:r>
            <w:r>
              <w:rPr>
                <w:rFonts w:hint="eastAsia" w:ascii="仿宋" w:hAnsi="仿宋" w:eastAsia="仿宋" w:cs="仿宋"/>
                <w:kern w:val="2"/>
                <w:sz w:val="24"/>
                <w:szCs w:val="24"/>
                <w:lang w:val="en-US" w:eastAsia="zh-CN" w:bidi="ar"/>
              </w:rPr>
              <w:t>响应速度及时间快的得1分；响应速度及时间一般的得0.5分；响应速度及时间慢或未提供相关证明文件的得0分。</w:t>
            </w:r>
            <w:r>
              <w:rPr>
                <w:rFonts w:hint="eastAsia" w:ascii="仿宋" w:hAnsi="仿宋" w:eastAsia="仿宋" w:cs="仿宋"/>
                <w:sz w:val="24"/>
              </w:rPr>
              <w:t>（0-1）</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13</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提供投标人单位组织架构方案，根据方案的完整性、清晰性等情况进行评分。</w:t>
            </w:r>
            <w:r>
              <w:rPr>
                <w:rFonts w:hint="eastAsia" w:ascii="仿宋" w:hAnsi="仿宋" w:eastAsia="仿宋" w:cs="仿宋"/>
                <w:snapToGrid w:val="0"/>
                <w:kern w:val="2"/>
                <w:sz w:val="24"/>
                <w:szCs w:val="24"/>
                <w:highlight w:val="none"/>
                <w:lang w:val="en-US" w:eastAsia="zh-CN" w:bidi="ar-SA"/>
              </w:rPr>
              <w:t>方案合理，符合采购需求，针对性强的得4分；方案基本可行、符合采购需求，针对性较强的得3分；方案一般，基本符合采购需求，针对性一般的得2分；方案不完整、不符合采购需求，没有针对性的不得分。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4</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14</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提供防止人员意外情况或重大过失的预防方案、人员替补力量及方案，根据方案的周密性、可行性等情况进行评分。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15</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投标人结合对本项目采购需求的理解，对特保服务存在的难点、要点问题分析。根据提供的方案内容进行评分。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16</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投标人针对本项目提供服务质量保障方案（括管理教育保障、人员供应保障、人员稳定保障、监督检查等）。根据提供的方案内容进行评分。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17</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投标人针对本项目提供相应人员培训方案。根据提供的方案内容进行评分。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18</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投标人针对本项目提供其他特色服务和响应措施等情况。根据提供的方案内容进行评分。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p>
            <w:pPr>
              <w:spacing w:line="360" w:lineRule="auto"/>
              <w:ind w:firstLine="240" w:firstLineChars="100"/>
              <w:jc w:val="center"/>
              <w:outlineLvl w:val="0"/>
              <w:rPr>
                <w:rFonts w:hint="eastAsia" w:ascii="仿宋" w:hAnsi="仿宋" w:eastAsia="仿宋" w:cs="仿宋"/>
                <w:sz w:val="24"/>
              </w:rPr>
            </w:pP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19</w:t>
            </w:r>
          </w:p>
        </w:tc>
        <w:tc>
          <w:tcPr>
            <w:tcW w:w="302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投标人对本项目是否有相应合理化建议。根据提供的方案内容进行评分。</w:t>
            </w:r>
            <w:r>
              <w:rPr>
                <w:rFonts w:hint="eastAsia" w:ascii="仿宋" w:hAnsi="仿宋" w:eastAsia="仿宋" w:cs="仿宋"/>
                <w:snapToGrid w:val="0"/>
                <w:kern w:val="2"/>
                <w:sz w:val="24"/>
                <w:szCs w:val="24"/>
                <w:highlight w:val="none"/>
                <w:lang w:val="en-US" w:eastAsia="zh-CN" w:bidi="ar-SA"/>
              </w:rPr>
              <w:t>方案合理，符合采购需求，针对性强的得5分；方案基本可行、符合采购需求，针对性较强的得4分；方案一般，基本符合采购需求，针对性一般的得2分；方案不完整、不符合采购需求，没有针对性的不得分。</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jc w:val="center"/>
              <w:outlineLvl w:val="0"/>
              <w:rPr>
                <w:rFonts w:hint="eastAsia" w:ascii="仿宋" w:hAnsi="仿宋" w:eastAsia="仿宋" w:cs="仿宋"/>
                <w:sz w:val="24"/>
              </w:rPr>
            </w:pPr>
            <w:r>
              <w:rPr>
                <w:rFonts w:hint="eastAsia" w:ascii="仿宋" w:hAnsi="仿宋" w:eastAsia="仿宋" w:cs="仿宋"/>
                <w:sz w:val="24"/>
              </w:rPr>
              <w:t>5</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 w:hAnsi="仿宋" w:eastAsia="仿宋" w:cs="仿宋"/>
              </w:rPr>
            </w:pPr>
            <w:r>
              <w:rPr>
                <w:rFonts w:hint="eastAsia" w:ascii="仿宋" w:hAnsi="仿宋" w:eastAsia="仿宋" w:cs="仿宋"/>
                <w:sz w:val="24"/>
              </w:rPr>
              <w:t>商务部分（10）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outlineLvl w:val="0"/>
              <w:rPr>
                <w:rFonts w:hint="eastAsia" w:ascii="仿宋" w:hAnsi="仿宋" w:eastAsia="仿宋" w:cs="仿宋"/>
                <w:sz w:val="24"/>
              </w:rPr>
            </w:pPr>
            <w:r>
              <w:rPr>
                <w:rFonts w:hint="eastAsia" w:ascii="仿宋" w:hAnsi="仿宋" w:eastAsia="仿宋" w:cs="仿宋"/>
                <w:sz w:val="24"/>
              </w:rPr>
              <w:t xml:space="preserve"> 20</w:t>
            </w:r>
          </w:p>
        </w:tc>
        <w:tc>
          <w:tcPr>
            <w:tcW w:w="3028" w:type="pct"/>
            <w:tcBorders>
              <w:top w:val="single" w:color="auto" w:sz="4" w:space="0"/>
              <w:left w:val="single" w:color="auto" w:sz="4" w:space="0"/>
              <w:bottom w:val="single" w:color="auto" w:sz="4" w:space="0"/>
              <w:right w:val="single" w:color="auto" w:sz="4" w:space="0"/>
              <w:tl2br w:val="nil"/>
              <w:tr2bl w:val="nil"/>
            </w:tcBorders>
          </w:tcPr>
          <w:p>
            <w:pPr>
              <w:spacing w:line="360" w:lineRule="auto"/>
              <w:outlineLvl w:val="0"/>
              <w:rPr>
                <w:rFonts w:hint="eastAsia" w:ascii="仿宋" w:hAnsi="仿宋" w:eastAsia="仿宋" w:cs="仿宋"/>
                <w:sz w:val="24"/>
              </w:rPr>
            </w:pPr>
            <w:r>
              <w:rPr>
                <w:rFonts w:hint="eastAsia" w:ascii="仿宋" w:hAnsi="仿宋" w:eastAsia="仿宋" w:cs="仿宋"/>
                <w:sz w:val="24"/>
                <w:lang w:bidi="ar"/>
              </w:rPr>
              <w:t>人员综合费用有效投标报价的最低价作为评标基准价，其最低报价为满分；按［投标报价得分=（评标基准价/投标报价）*6］的计算公式计算。</w:t>
            </w:r>
          </w:p>
          <w:p>
            <w:pPr>
              <w:widowControl/>
              <w:shd w:val="clear" w:color="auto" w:fill="FFFFFF"/>
              <w:spacing w:after="225" w:line="315" w:lineRule="atLeast"/>
              <w:ind w:firstLine="420"/>
              <w:jc w:val="left"/>
              <w:rPr>
                <w:rFonts w:hint="eastAsia" w:ascii="仿宋" w:hAnsi="仿宋" w:eastAsia="仿宋" w:cs="仿宋"/>
                <w:sz w:val="24"/>
                <w:shd w:val="clear" w:color="auto" w:fill="FFFFFF"/>
              </w:rPr>
            </w:pPr>
            <w:r>
              <w:rPr>
                <w:rFonts w:hint="eastAsia" w:ascii="仿宋" w:hAnsi="仿宋" w:eastAsia="仿宋" w:cs="仿宋"/>
                <w:sz w:val="24"/>
                <w:shd w:val="clear" w:color="auto" w:fill="FFFFFF"/>
                <w:lang w:bidi="ar"/>
              </w:rPr>
              <w:t>评标过程中，不得去掉报价中的最高报价和最低报价。</w:t>
            </w:r>
          </w:p>
          <w:p>
            <w:pPr>
              <w:widowControl/>
              <w:shd w:val="clear" w:color="auto" w:fill="FFFFFF"/>
              <w:spacing w:after="225" w:line="315" w:lineRule="atLeast"/>
              <w:ind w:firstLine="420"/>
              <w:jc w:val="left"/>
              <w:rPr>
                <w:rFonts w:hint="eastAsia" w:ascii="仿宋" w:hAnsi="仿宋" w:eastAsia="仿宋" w:cs="仿宋"/>
                <w:sz w:val="24"/>
              </w:rPr>
            </w:pPr>
            <w:r>
              <w:rPr>
                <w:rFonts w:hint="eastAsia" w:ascii="仿宋" w:hAnsi="仿宋" w:eastAsia="仿宋" w:cs="仿宋"/>
                <w:sz w:val="24"/>
                <w:shd w:val="clear" w:color="auto" w:fill="FFFFFF"/>
                <w:lang w:bidi="ar"/>
              </w:rPr>
              <w:t>因落实政府采购政策需要进行价格调整的，以调整后的价格计算评标基准价和投标报价。</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120" w:firstLineChars="50"/>
              <w:outlineLvl w:val="0"/>
              <w:rPr>
                <w:rFonts w:hint="eastAsia" w:ascii="仿宋" w:hAnsi="仿宋" w:eastAsia="仿宋" w:cs="仿宋"/>
                <w:sz w:val="24"/>
              </w:rPr>
            </w:pPr>
            <w:r>
              <w:rPr>
                <w:rFonts w:hint="eastAsia" w:ascii="仿宋" w:hAnsi="仿宋" w:eastAsia="仿宋" w:cs="仿宋"/>
                <w:sz w:val="24"/>
              </w:rPr>
              <w:t>6</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240" w:firstLineChars="100"/>
              <w:outlineLvl w:val="0"/>
              <w:rPr>
                <w:rFonts w:hint="eastAsia" w:ascii="仿宋" w:hAnsi="仿宋" w:eastAsia="仿宋" w:cs="仿宋"/>
                <w:sz w:val="24"/>
              </w:rPr>
            </w:pPr>
            <w:r>
              <w:rPr>
                <w:rFonts w:hint="eastAsia" w:ascii="仿宋" w:hAnsi="仿宋" w:eastAsia="仿宋" w:cs="仿宋"/>
                <w:sz w:val="24"/>
              </w:rPr>
              <w:t>21</w:t>
            </w:r>
          </w:p>
        </w:tc>
        <w:tc>
          <w:tcPr>
            <w:tcW w:w="3028" w:type="pct"/>
            <w:tcBorders>
              <w:top w:val="single" w:color="auto" w:sz="4" w:space="0"/>
              <w:left w:val="single" w:color="auto" w:sz="4" w:space="0"/>
              <w:bottom w:val="single" w:color="auto" w:sz="4" w:space="0"/>
              <w:right w:val="single" w:color="auto" w:sz="4" w:space="0"/>
              <w:tl2br w:val="nil"/>
              <w:tr2bl w:val="nil"/>
            </w:tcBorders>
          </w:tcPr>
          <w:p>
            <w:pPr>
              <w:spacing w:line="360" w:lineRule="auto"/>
              <w:outlineLvl w:val="0"/>
              <w:rPr>
                <w:rFonts w:hint="eastAsia" w:ascii="仿宋" w:hAnsi="仿宋" w:eastAsia="仿宋" w:cs="仿宋"/>
                <w:sz w:val="24"/>
              </w:rPr>
            </w:pPr>
            <w:r>
              <w:rPr>
                <w:rFonts w:hint="eastAsia" w:ascii="仿宋" w:hAnsi="仿宋" w:eastAsia="仿宋" w:cs="仿宋"/>
                <w:sz w:val="24"/>
                <w:lang w:bidi="ar"/>
              </w:rPr>
              <w:t>加班费有效投标报价的最低价作为评标基准价，其最低报价为满分；按［投标报价得分=（评标基准价/投标报价）*4］的计算公式计算。</w:t>
            </w:r>
          </w:p>
          <w:p>
            <w:pPr>
              <w:widowControl/>
              <w:shd w:val="clear" w:color="auto" w:fill="FFFFFF"/>
              <w:spacing w:after="225" w:line="315" w:lineRule="atLeast"/>
              <w:ind w:firstLine="420"/>
              <w:jc w:val="left"/>
              <w:rPr>
                <w:rFonts w:hint="eastAsia" w:ascii="仿宋" w:hAnsi="仿宋" w:eastAsia="仿宋" w:cs="仿宋"/>
                <w:sz w:val="24"/>
                <w:shd w:val="clear" w:color="auto" w:fill="FFFFFF"/>
              </w:rPr>
            </w:pPr>
            <w:r>
              <w:rPr>
                <w:rFonts w:hint="eastAsia" w:ascii="仿宋" w:hAnsi="仿宋" w:eastAsia="仿宋" w:cs="仿宋"/>
                <w:sz w:val="24"/>
                <w:shd w:val="clear" w:color="auto" w:fill="FFFFFF"/>
                <w:lang w:bidi="ar"/>
              </w:rPr>
              <w:t>评标过程中，不得去掉报价中的最高报价和最低报价。</w:t>
            </w:r>
          </w:p>
          <w:p>
            <w:pPr>
              <w:spacing w:line="360" w:lineRule="auto"/>
              <w:outlineLvl w:val="0"/>
              <w:rPr>
                <w:rFonts w:hint="eastAsia" w:ascii="仿宋" w:hAnsi="仿宋" w:eastAsia="仿宋" w:cs="仿宋"/>
                <w:sz w:val="24"/>
              </w:rPr>
            </w:pPr>
            <w:r>
              <w:rPr>
                <w:rFonts w:hint="eastAsia" w:ascii="仿宋" w:hAnsi="仿宋" w:eastAsia="仿宋" w:cs="仿宋"/>
                <w:sz w:val="24"/>
                <w:shd w:val="clear" w:color="auto" w:fill="FFFFFF"/>
                <w:lang w:bidi="ar"/>
              </w:rPr>
              <w:t>因落实政府采购政策需要进行价格调整的，以调整后的价格计算评标基准价和投标报价。</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120" w:firstLineChars="50"/>
              <w:outlineLvl w:val="0"/>
              <w:rPr>
                <w:rFonts w:hint="eastAsia" w:ascii="仿宋" w:hAnsi="仿宋" w:eastAsia="仿宋" w:cs="仿宋"/>
                <w:sz w:val="24"/>
              </w:rPr>
            </w:pPr>
            <w:r>
              <w:rPr>
                <w:rFonts w:hint="eastAsia" w:ascii="仿宋" w:hAnsi="仿宋" w:eastAsia="仿宋" w:cs="仿宋"/>
                <w:sz w:val="24"/>
              </w:rPr>
              <w:t>4</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outlineLvl w:val="0"/>
              <w:rPr>
                <w:rFonts w:hint="eastAsia" w:ascii="仿宋" w:hAnsi="仿宋" w:eastAsia="仿宋" w:cs="仿宋"/>
                <w:sz w:val="24"/>
              </w:rPr>
            </w:pPr>
          </w:p>
        </w:tc>
      </w:tr>
      <w:bookmarkEnd w:id="396"/>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4"/>
        <w:snapToGrid w:val="0"/>
        <w:spacing w:line="360" w:lineRule="auto"/>
        <w:ind w:firstLine="0" w:firstLineChars="0"/>
        <w:rPr>
          <w:rFonts w:hint="eastAsia" w:ascii="仿宋" w:hAnsi="仿宋" w:eastAsia="仿宋" w:cs="仿宋"/>
          <w:color w:val="auto"/>
          <w:highlight w:val="none"/>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7" w:name="第五部分"/>
      <w:bookmarkStart w:id="398" w:name="_Toc86217003"/>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napToGrid w:val="0"/>
        <w:spacing w:before="120" w:beforeLines="50" w:after="120" w:afterLines="50" w:line="360" w:lineRule="auto"/>
        <w:jc w:val="center"/>
        <w:outlineLvl w:val="0"/>
        <w:rPr>
          <w:rFonts w:hint="eastAsia" w:ascii="仿宋" w:hAnsi="仿宋" w:eastAsia="仿宋" w:cs="仿宋"/>
          <w:sz w:val="36"/>
        </w:rPr>
      </w:pPr>
      <w:bookmarkStart w:id="399" w:name="_Toc5767"/>
      <w:r>
        <w:rPr>
          <w:rFonts w:hint="eastAsia" w:ascii="仿宋" w:hAnsi="仿宋" w:eastAsia="仿宋" w:cs="仿宋"/>
          <w:b/>
          <w:sz w:val="30"/>
          <w:szCs w:val="30"/>
        </w:rPr>
        <w:t>第四部分  合同条款</w:t>
      </w:r>
      <w:bookmarkEnd w:id="399"/>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甲方（采购方）：</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color w:val="000000"/>
          <w:szCs w:val="21"/>
        </w:rPr>
        <w:t>乙方（使用方）：</w:t>
      </w:r>
    </w:p>
    <w:p>
      <w:pPr>
        <w:snapToGrid w:val="0"/>
        <w:spacing w:line="360" w:lineRule="auto"/>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丙方</w:t>
      </w:r>
      <w:r>
        <w:rPr>
          <w:rFonts w:hint="eastAsia" w:ascii="仿宋" w:hAnsi="仿宋" w:eastAsia="仿宋" w:cs="仿宋"/>
          <w:color w:val="000000"/>
          <w:szCs w:val="21"/>
        </w:rPr>
        <w:t>（中标方）：</w:t>
      </w:r>
    </w:p>
    <w:p>
      <w:pPr>
        <w:tabs>
          <w:tab w:val="left" w:pos="1260"/>
        </w:tabs>
        <w:snapToGrid w:val="0"/>
        <w:spacing w:line="360" w:lineRule="auto"/>
        <w:ind w:firstLine="420" w:firstLineChars="200"/>
        <w:rPr>
          <w:rFonts w:hint="eastAsia" w:ascii="仿宋" w:hAnsi="仿宋" w:eastAsia="仿宋" w:cs="仿宋"/>
          <w:bCs/>
          <w:snapToGrid w:val="0"/>
          <w:szCs w:val="21"/>
        </w:rPr>
      </w:pPr>
      <w:r>
        <w:rPr>
          <w:rFonts w:hint="eastAsia" w:ascii="仿宋" w:hAnsi="仿宋" w:eastAsia="仿宋" w:cs="仿宋"/>
          <w:bCs/>
          <w:snapToGrid w:val="0"/>
          <w:szCs w:val="21"/>
        </w:rPr>
        <w:t>根据</w:t>
      </w:r>
      <w:r>
        <w:rPr>
          <w:rFonts w:hint="eastAsia" w:ascii="仿宋" w:hAnsi="仿宋" w:eastAsia="仿宋" w:cs="仿宋"/>
          <w:bCs/>
          <w:snapToGrid w:val="0"/>
          <w:szCs w:val="21"/>
          <w:u w:val="single"/>
        </w:rPr>
        <w:t xml:space="preserve">      </w:t>
      </w:r>
      <w:r>
        <w:rPr>
          <w:rFonts w:hint="eastAsia" w:ascii="仿宋" w:hAnsi="仿宋" w:eastAsia="仿宋" w:cs="仿宋"/>
          <w:bCs/>
          <w:snapToGrid w:val="0"/>
          <w:szCs w:val="21"/>
        </w:rPr>
        <w:t>年</w:t>
      </w:r>
      <w:r>
        <w:rPr>
          <w:rFonts w:hint="eastAsia" w:ascii="仿宋" w:hAnsi="仿宋" w:eastAsia="仿宋" w:cs="仿宋"/>
          <w:bCs/>
          <w:snapToGrid w:val="0"/>
          <w:szCs w:val="21"/>
          <w:u w:val="single"/>
        </w:rPr>
        <w:t xml:space="preserve">      </w:t>
      </w:r>
      <w:r>
        <w:rPr>
          <w:rFonts w:hint="eastAsia" w:ascii="仿宋" w:hAnsi="仿宋" w:eastAsia="仿宋" w:cs="仿宋"/>
          <w:bCs/>
          <w:snapToGrid w:val="0"/>
          <w:szCs w:val="21"/>
        </w:rPr>
        <w:t>月</w:t>
      </w:r>
      <w:r>
        <w:rPr>
          <w:rFonts w:hint="eastAsia" w:ascii="仿宋" w:hAnsi="仿宋" w:eastAsia="仿宋" w:cs="仿宋"/>
          <w:bCs/>
          <w:snapToGrid w:val="0"/>
          <w:szCs w:val="21"/>
          <w:u w:val="single"/>
        </w:rPr>
        <w:t xml:space="preserve">    </w:t>
      </w:r>
      <w:r>
        <w:rPr>
          <w:rFonts w:hint="eastAsia" w:ascii="仿宋" w:hAnsi="仿宋" w:eastAsia="仿宋" w:cs="仿宋"/>
          <w:bCs/>
          <w:snapToGrid w:val="0"/>
          <w:szCs w:val="21"/>
        </w:rPr>
        <w:t>日</w:t>
      </w:r>
      <w:r>
        <w:rPr>
          <w:rFonts w:hint="eastAsia" w:ascii="仿宋" w:hAnsi="仿宋" w:eastAsia="仿宋" w:cs="仿宋"/>
          <w:color w:val="000000"/>
          <w:kern w:val="0"/>
          <w:szCs w:val="21"/>
          <w:u w:val="single"/>
        </w:rPr>
        <w:t xml:space="preserve">                          项目</w:t>
      </w:r>
      <w:r>
        <w:rPr>
          <w:rFonts w:hint="eastAsia" w:ascii="仿宋" w:hAnsi="仿宋" w:eastAsia="仿宋" w:cs="仿宋"/>
          <w:bCs/>
          <w:snapToGrid w:val="0"/>
          <w:szCs w:val="21"/>
        </w:rPr>
        <w:t>（采购编号： ）采购结果和采购文件的要求，并依照《中华人民共和国民法典》等有关法律、行政法规的规定，同时在平等、公平、诚实和信用的原则下，经甲、乙、丙三方协商一致，订立本合同。</w:t>
      </w:r>
    </w:p>
    <w:p>
      <w:pPr>
        <w:tabs>
          <w:tab w:val="left" w:pos="540"/>
        </w:tabs>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一、服务内容</w:t>
      </w:r>
    </w:p>
    <w:p>
      <w:pPr>
        <w:widowControl/>
        <w:tabs>
          <w:tab w:val="left" w:pos="1212"/>
          <w:tab w:val="left" w:pos="3888"/>
        </w:tabs>
        <w:snapToGrid w:val="0"/>
        <w:spacing w:line="360" w:lineRule="auto"/>
        <w:ind w:firstLine="420"/>
        <w:jc w:val="left"/>
        <w:rPr>
          <w:rFonts w:hint="eastAsia" w:ascii="仿宋" w:hAnsi="仿宋" w:eastAsia="仿宋" w:cs="仿宋"/>
          <w:kern w:val="0"/>
          <w:szCs w:val="21"/>
          <w:u w:val="single"/>
        </w:rPr>
      </w:pPr>
      <w:r>
        <w:rPr>
          <w:rFonts w:hint="eastAsia" w:ascii="仿宋" w:hAnsi="仿宋" w:eastAsia="仿宋" w:cs="仿宋"/>
          <w:kern w:val="0"/>
          <w:szCs w:val="21"/>
          <w:u w:val="single"/>
        </w:rPr>
        <w:t>1、甲方通过向丙方购买特保服务，用于为</w:t>
      </w:r>
      <w:r>
        <w:rPr>
          <w:rFonts w:hint="eastAsia" w:ascii="仿宋" w:hAnsi="仿宋" w:eastAsia="仿宋" w:cs="仿宋"/>
          <w:kern w:val="0"/>
          <w:szCs w:val="21"/>
          <w:u w:val="single"/>
          <w:lang w:eastAsia="zh-Hans"/>
        </w:rPr>
        <w:t>乙方</w:t>
      </w:r>
      <w:r>
        <w:rPr>
          <w:rFonts w:hint="eastAsia" w:ascii="仿宋" w:hAnsi="仿宋" w:eastAsia="仿宋" w:cs="仿宋"/>
          <w:kern w:val="0"/>
          <w:szCs w:val="21"/>
          <w:u w:val="single"/>
        </w:rPr>
        <w:t>的日常街面巡逻防范、综合治理等工作。</w:t>
      </w:r>
    </w:p>
    <w:p>
      <w:pPr>
        <w:widowControl/>
        <w:tabs>
          <w:tab w:val="left" w:pos="1212"/>
          <w:tab w:val="left" w:pos="3888"/>
        </w:tabs>
        <w:snapToGrid w:val="0"/>
        <w:spacing w:line="360" w:lineRule="auto"/>
        <w:ind w:firstLine="420"/>
        <w:jc w:val="left"/>
        <w:rPr>
          <w:rFonts w:hint="eastAsia" w:ascii="仿宋" w:hAnsi="仿宋" w:eastAsia="仿宋" w:cs="仿宋"/>
          <w:kern w:val="0"/>
          <w:szCs w:val="21"/>
          <w:u w:val="single"/>
        </w:rPr>
      </w:pPr>
      <w:r>
        <w:rPr>
          <w:rFonts w:hint="eastAsia" w:ascii="仿宋" w:hAnsi="仿宋" w:eastAsia="仿宋" w:cs="仿宋"/>
          <w:kern w:val="0"/>
          <w:szCs w:val="21"/>
          <w:u w:val="single"/>
        </w:rPr>
        <w:t>2、特保人数：70人</w:t>
      </w:r>
      <w:r>
        <w:rPr>
          <w:rFonts w:hint="eastAsia" w:ascii="仿宋" w:hAnsi="仿宋" w:eastAsia="仿宋" w:cs="仿宋"/>
          <w:kern w:val="0"/>
          <w:szCs w:val="21"/>
        </w:rPr>
        <w:t>。</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3、丙方</w:t>
      </w:r>
      <w:r>
        <w:rPr>
          <w:rFonts w:hint="eastAsia" w:ascii="仿宋" w:hAnsi="仿宋" w:eastAsia="仿宋" w:cs="仿宋"/>
          <w:kern w:val="0"/>
          <w:szCs w:val="21"/>
          <w:lang w:eastAsia="zh-Hans"/>
        </w:rPr>
        <w:t>需向特</w:t>
      </w:r>
      <w:r>
        <w:rPr>
          <w:rFonts w:hint="eastAsia" w:ascii="仿宋" w:hAnsi="仿宋" w:eastAsia="仿宋" w:cs="仿宋"/>
          <w:kern w:val="0"/>
          <w:szCs w:val="21"/>
        </w:rPr>
        <w:t>保</w:t>
      </w:r>
      <w:r>
        <w:rPr>
          <w:rFonts w:hint="eastAsia" w:ascii="仿宋" w:hAnsi="仿宋" w:eastAsia="仿宋" w:cs="仿宋"/>
          <w:kern w:val="0"/>
          <w:szCs w:val="21"/>
          <w:lang w:eastAsia="zh-Hans"/>
        </w:rPr>
        <w:t>人员承担用人单位主体责任，并为特</w:t>
      </w:r>
      <w:r>
        <w:rPr>
          <w:rFonts w:hint="eastAsia" w:ascii="仿宋" w:hAnsi="仿宋" w:eastAsia="仿宋" w:cs="仿宋"/>
          <w:kern w:val="0"/>
          <w:szCs w:val="21"/>
        </w:rPr>
        <w:t>保</w:t>
      </w:r>
      <w:r>
        <w:rPr>
          <w:rFonts w:hint="eastAsia" w:ascii="仿宋" w:hAnsi="仿宋" w:eastAsia="仿宋" w:cs="仿宋"/>
          <w:kern w:val="0"/>
          <w:szCs w:val="21"/>
          <w:lang w:eastAsia="zh-Hans"/>
        </w:rPr>
        <w:t>人员承担社保和安全保证责任，同时丙方</w:t>
      </w:r>
      <w:r>
        <w:rPr>
          <w:rFonts w:hint="eastAsia" w:ascii="仿宋" w:hAnsi="仿宋" w:eastAsia="仿宋" w:cs="仿宋"/>
          <w:kern w:val="0"/>
          <w:szCs w:val="21"/>
        </w:rPr>
        <w:t>需按照招标要求</w:t>
      </w:r>
      <w:r>
        <w:rPr>
          <w:rFonts w:hint="eastAsia" w:ascii="仿宋" w:hAnsi="仿宋" w:eastAsia="仿宋" w:cs="仿宋"/>
          <w:kern w:val="0"/>
          <w:szCs w:val="21"/>
          <w:lang w:eastAsia="zh-Hans"/>
        </w:rPr>
        <w:t>和甲方、乙方的实际需要</w:t>
      </w:r>
      <w:r>
        <w:rPr>
          <w:rFonts w:hint="eastAsia" w:ascii="仿宋" w:hAnsi="仿宋" w:eastAsia="仿宋" w:cs="仿宋"/>
          <w:kern w:val="0"/>
          <w:szCs w:val="21"/>
        </w:rPr>
        <w:t>提供装备、</w:t>
      </w:r>
      <w:r>
        <w:rPr>
          <w:rFonts w:hint="eastAsia" w:ascii="仿宋" w:hAnsi="仿宋" w:eastAsia="仿宋" w:cs="仿宋"/>
          <w:kern w:val="28"/>
          <w:szCs w:val="21"/>
        </w:rPr>
        <w:t>交通工具</w:t>
      </w:r>
      <w:r>
        <w:rPr>
          <w:rFonts w:hint="eastAsia" w:ascii="仿宋" w:hAnsi="仿宋" w:eastAsia="仿宋" w:cs="仿宋"/>
          <w:kern w:val="0"/>
          <w:szCs w:val="21"/>
        </w:rPr>
        <w:t>等物资。</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4、鉴于工作性质，所涉岗位配备专业特保人员。其中涉及到人员休息、轮岗、轮休的，由乙方制订相应排班表。</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5、丙方应确保不影响乙方的实际服务需要。除正常休假人员外，确保不缺人、不缺岗。如缺岗按实际缺岗人数扣除当月劳务费（实际支付款项按具体岗位人员支付）。</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6、甲方和乙方有权根据实际情况对人员的岗位及时间安排作进一步的调整，丙方不得拒绝。</w:t>
      </w:r>
    </w:p>
    <w:p>
      <w:pPr>
        <w:widowControl/>
        <w:tabs>
          <w:tab w:val="left" w:pos="1212"/>
          <w:tab w:val="left" w:pos="3888"/>
        </w:tabs>
        <w:snapToGrid w:val="0"/>
        <w:spacing w:line="360" w:lineRule="auto"/>
        <w:ind w:firstLine="420"/>
        <w:jc w:val="left"/>
        <w:rPr>
          <w:rFonts w:hint="eastAsia" w:ascii="仿宋" w:hAnsi="仿宋" w:eastAsia="仿宋" w:cs="仿宋"/>
          <w:kern w:val="0"/>
          <w:szCs w:val="21"/>
          <w:lang w:eastAsia="zh-Hans"/>
        </w:rPr>
      </w:pPr>
      <w:r>
        <w:rPr>
          <w:rFonts w:hint="eastAsia" w:ascii="仿宋" w:hAnsi="仿宋" w:eastAsia="仿宋" w:cs="仿宋"/>
          <w:kern w:val="0"/>
          <w:szCs w:val="21"/>
        </w:rPr>
        <w:t>7、</w:t>
      </w:r>
      <w:r>
        <w:rPr>
          <w:rFonts w:hint="eastAsia" w:ascii="仿宋" w:hAnsi="仿宋" w:eastAsia="仿宋" w:cs="仿宋"/>
          <w:kern w:val="0"/>
          <w:szCs w:val="21"/>
          <w:lang w:eastAsia="zh-Hans"/>
        </w:rPr>
        <w:t>甲方进行合同相关费用的支付，不视为甲方承担用人单位或用工单位的主体责任，甲方仅承担按时按实付款的义务。</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8、服务期内，甲方做好合同款项的支付；乙方做好特保人员的人员管理、工作分配、日常考勤、加班核验等；丙方做好特保人员的工资发放、社保缴纳、安全培训等。</w:t>
      </w:r>
    </w:p>
    <w:p>
      <w:pPr>
        <w:tabs>
          <w:tab w:val="left" w:pos="540"/>
        </w:tabs>
        <w:snapToGrid w:val="0"/>
        <w:spacing w:line="360" w:lineRule="auto"/>
        <w:ind w:firstLine="422" w:firstLineChars="200"/>
        <w:rPr>
          <w:rFonts w:hint="eastAsia" w:ascii="仿宋" w:hAnsi="仿宋" w:eastAsia="仿宋" w:cs="仿宋"/>
          <w:b/>
          <w:bCs/>
          <w:szCs w:val="21"/>
          <w:lang w:val="zh-CN"/>
        </w:rPr>
      </w:pPr>
      <w:r>
        <w:rPr>
          <w:rFonts w:hint="eastAsia" w:ascii="仿宋" w:hAnsi="仿宋" w:eastAsia="仿宋" w:cs="仿宋"/>
          <w:b/>
          <w:bCs/>
          <w:szCs w:val="21"/>
          <w:lang w:val="zh-CN"/>
        </w:rPr>
        <w:t>二、合同履行时间、履行方式及履行地点</w:t>
      </w:r>
    </w:p>
    <w:p>
      <w:pPr>
        <w:snapToGrid w:val="0"/>
        <w:spacing w:line="360" w:lineRule="auto"/>
        <w:ind w:firstLine="420" w:firstLineChars="200"/>
        <w:rPr>
          <w:rFonts w:hint="eastAsia"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合同期限：</w:t>
      </w:r>
      <w:r>
        <w:rPr>
          <w:rFonts w:hint="eastAsia" w:ascii="仿宋" w:hAnsi="仿宋" w:eastAsia="仿宋" w:cs="仿宋"/>
          <w:bCs/>
          <w:szCs w:val="21"/>
          <w:u w:val="single"/>
          <w:lang w:val="zh-CN"/>
        </w:rPr>
        <w:t>本合同期限为</w:t>
      </w:r>
      <w:r>
        <w:rPr>
          <w:rFonts w:hint="eastAsia" w:ascii="仿宋" w:hAnsi="仿宋" w:eastAsia="仿宋" w:cs="仿宋"/>
          <w:bCs/>
          <w:szCs w:val="21"/>
          <w:u w:val="single"/>
        </w:rPr>
        <w:t>一</w:t>
      </w:r>
      <w:r>
        <w:rPr>
          <w:rFonts w:hint="eastAsia" w:ascii="仿宋" w:hAnsi="仿宋" w:eastAsia="仿宋" w:cs="仿宋"/>
          <w:bCs/>
          <w:szCs w:val="21"/>
          <w:u w:val="single"/>
          <w:lang w:val="zh-CN"/>
        </w:rPr>
        <w:t>年，自202</w:t>
      </w:r>
      <w:r>
        <w:rPr>
          <w:rFonts w:hint="eastAsia" w:ascii="仿宋" w:hAnsi="仿宋" w:eastAsia="仿宋" w:cs="仿宋"/>
          <w:bCs/>
          <w:szCs w:val="21"/>
          <w:u w:val="single"/>
          <w:lang w:val="en-US" w:eastAsia="zh-CN"/>
        </w:rPr>
        <w:t>3</w:t>
      </w:r>
      <w:r>
        <w:rPr>
          <w:rFonts w:hint="eastAsia" w:ascii="仿宋" w:hAnsi="仿宋" w:eastAsia="仿宋" w:cs="仿宋"/>
          <w:bCs/>
          <w:szCs w:val="21"/>
          <w:u w:val="single"/>
          <w:lang w:val="zh-CN"/>
        </w:rPr>
        <w:t>年</w:t>
      </w:r>
      <w:r>
        <w:rPr>
          <w:rFonts w:hint="eastAsia" w:ascii="仿宋" w:hAnsi="仿宋" w:eastAsia="仿宋" w:cs="仿宋"/>
          <w:bCs/>
          <w:szCs w:val="21"/>
          <w:u w:val="single"/>
        </w:rPr>
        <w:t xml:space="preserve">  </w:t>
      </w:r>
      <w:r>
        <w:rPr>
          <w:rFonts w:hint="eastAsia" w:ascii="仿宋" w:hAnsi="仿宋" w:eastAsia="仿宋" w:cs="仿宋"/>
          <w:bCs/>
          <w:szCs w:val="21"/>
          <w:u w:val="single"/>
          <w:lang w:val="zh-CN"/>
        </w:rPr>
        <w:t>月</w:t>
      </w:r>
      <w:r>
        <w:rPr>
          <w:rFonts w:hint="eastAsia" w:ascii="仿宋" w:hAnsi="仿宋" w:eastAsia="仿宋" w:cs="仿宋"/>
          <w:bCs/>
          <w:szCs w:val="21"/>
          <w:u w:val="single"/>
        </w:rPr>
        <w:t xml:space="preserve">  </w:t>
      </w:r>
      <w:r>
        <w:rPr>
          <w:rFonts w:hint="eastAsia" w:ascii="仿宋" w:hAnsi="仿宋" w:eastAsia="仿宋" w:cs="仿宋"/>
          <w:bCs/>
          <w:szCs w:val="21"/>
          <w:u w:val="single"/>
          <w:lang w:val="zh-CN"/>
        </w:rPr>
        <w:t>日起至202</w:t>
      </w:r>
      <w:r>
        <w:rPr>
          <w:rFonts w:hint="eastAsia" w:ascii="仿宋" w:hAnsi="仿宋" w:eastAsia="仿宋" w:cs="仿宋"/>
          <w:bCs/>
          <w:szCs w:val="21"/>
          <w:u w:val="single"/>
        </w:rPr>
        <w:t>3</w:t>
      </w:r>
      <w:r>
        <w:rPr>
          <w:rFonts w:hint="eastAsia" w:ascii="仿宋" w:hAnsi="仿宋" w:eastAsia="仿宋" w:cs="仿宋"/>
          <w:bCs/>
          <w:szCs w:val="21"/>
          <w:u w:val="single"/>
          <w:lang w:val="zh-CN"/>
        </w:rPr>
        <w:t>年</w:t>
      </w:r>
      <w:r>
        <w:rPr>
          <w:rFonts w:hint="eastAsia" w:ascii="仿宋" w:hAnsi="仿宋" w:eastAsia="仿宋" w:cs="仿宋"/>
          <w:bCs/>
          <w:szCs w:val="21"/>
          <w:u w:val="single"/>
        </w:rPr>
        <w:t xml:space="preserve"> </w:t>
      </w:r>
      <w:r>
        <w:rPr>
          <w:rFonts w:hint="eastAsia" w:ascii="仿宋" w:hAnsi="仿宋" w:eastAsia="仿宋" w:cs="仿宋"/>
          <w:bCs/>
          <w:szCs w:val="21"/>
          <w:u w:val="single"/>
          <w:lang w:val="zh-CN"/>
        </w:rPr>
        <w:t>月</w:t>
      </w:r>
      <w:r>
        <w:rPr>
          <w:rFonts w:hint="eastAsia" w:ascii="仿宋" w:hAnsi="仿宋" w:eastAsia="仿宋" w:cs="仿宋"/>
          <w:bCs/>
          <w:szCs w:val="21"/>
          <w:u w:val="single"/>
        </w:rPr>
        <w:t xml:space="preserve"> </w:t>
      </w:r>
      <w:r>
        <w:rPr>
          <w:rFonts w:hint="eastAsia" w:ascii="仿宋" w:hAnsi="仿宋" w:eastAsia="仿宋" w:cs="仿宋"/>
          <w:bCs/>
          <w:szCs w:val="21"/>
          <w:u w:val="single"/>
          <w:lang w:val="zh-CN"/>
        </w:rPr>
        <w:t>日止</w:t>
      </w:r>
      <w:r>
        <w:rPr>
          <w:rFonts w:hint="eastAsia" w:ascii="仿宋" w:hAnsi="仿宋" w:eastAsia="仿宋" w:cs="仿宋"/>
          <w:bCs/>
          <w:szCs w:val="21"/>
          <w:lang w:val="zh-CN"/>
        </w:rPr>
        <w:t>。</w:t>
      </w:r>
    </w:p>
    <w:p>
      <w:pPr>
        <w:snapToGrid w:val="0"/>
        <w:spacing w:line="360" w:lineRule="auto"/>
        <w:ind w:firstLine="420" w:firstLineChars="200"/>
        <w:rPr>
          <w:rFonts w:hint="eastAsia"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履行方式：提供特保服务。</w:t>
      </w:r>
    </w:p>
    <w:p>
      <w:pPr>
        <w:snapToGrid w:val="0"/>
        <w:spacing w:line="360" w:lineRule="auto"/>
        <w:ind w:firstLine="420" w:firstLineChars="200"/>
        <w:rPr>
          <w:rFonts w:hint="eastAsia" w:ascii="仿宋" w:hAnsi="仿宋" w:eastAsia="仿宋" w:cs="仿宋"/>
          <w:bCs/>
          <w:szCs w:val="21"/>
          <w:lang w:val="zh-CN"/>
        </w:rPr>
      </w:pPr>
      <w:r>
        <w:rPr>
          <w:rFonts w:hint="eastAsia" w:ascii="仿宋" w:hAnsi="仿宋" w:eastAsia="仿宋" w:cs="仿宋"/>
          <w:bCs/>
          <w:szCs w:val="21"/>
        </w:rPr>
        <w:t>3、</w:t>
      </w:r>
      <w:r>
        <w:rPr>
          <w:rFonts w:hint="eastAsia" w:ascii="仿宋" w:hAnsi="仿宋" w:eastAsia="仿宋" w:cs="仿宋"/>
          <w:bCs/>
          <w:szCs w:val="21"/>
          <w:lang w:val="zh-CN"/>
        </w:rPr>
        <w:t>履行地点：</w:t>
      </w:r>
      <w:r>
        <w:rPr>
          <w:rFonts w:hint="eastAsia" w:ascii="仿宋" w:hAnsi="仿宋" w:eastAsia="仿宋" w:cs="仿宋"/>
          <w:bCs/>
          <w:szCs w:val="21"/>
          <w:u w:val="single"/>
        </w:rPr>
        <w:t xml:space="preserve">               </w:t>
      </w:r>
      <w:r>
        <w:rPr>
          <w:rFonts w:hint="eastAsia" w:ascii="仿宋" w:hAnsi="仿宋" w:eastAsia="仿宋" w:cs="仿宋"/>
          <w:bCs/>
          <w:szCs w:val="21"/>
          <w:lang w:val="zh-CN"/>
        </w:rPr>
        <w:t>。</w:t>
      </w:r>
    </w:p>
    <w:p>
      <w:pPr>
        <w:tabs>
          <w:tab w:val="left" w:pos="540"/>
        </w:tabs>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三、合同价格及付款方式</w:t>
      </w:r>
    </w:p>
    <w:p>
      <w:pPr>
        <w:tabs>
          <w:tab w:val="left" w:pos="540"/>
        </w:tabs>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 xml:space="preserve">1、本合同总金额为（大写）： </w:t>
      </w:r>
      <w:r>
        <w:rPr>
          <w:rFonts w:hint="eastAsia" w:ascii="仿宋" w:hAnsi="仿宋" w:eastAsia="仿宋" w:cs="仿宋"/>
          <w:bCs/>
          <w:szCs w:val="21"/>
          <w:u w:val="single"/>
        </w:rPr>
        <w:t xml:space="preserve">                        万元整（￥        元）人民</w:t>
      </w:r>
      <w:r>
        <w:rPr>
          <w:rFonts w:hint="eastAsia" w:ascii="仿宋" w:hAnsi="仿宋" w:eastAsia="仿宋" w:cs="仿宋"/>
          <w:bCs/>
          <w:szCs w:val="21"/>
        </w:rPr>
        <w:t xml:space="preserve">币。     </w:t>
      </w:r>
    </w:p>
    <w:p>
      <w:pPr>
        <w:tabs>
          <w:tab w:val="left" w:pos="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2、合同单价为：</w:t>
      </w:r>
    </w:p>
    <w:p>
      <w:pPr>
        <w:tabs>
          <w:tab w:val="left" w:pos="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2.1本合同服务费标准为：每人每年</w:t>
      </w:r>
      <w:r>
        <w:rPr>
          <w:rFonts w:hint="eastAsia" w:ascii="仿宋" w:hAnsi="仿宋" w:eastAsia="仿宋" w:cs="仿宋"/>
          <w:szCs w:val="21"/>
          <w:u w:val="single"/>
        </w:rPr>
        <w:t xml:space="preserve">      </w:t>
      </w:r>
      <w:r>
        <w:rPr>
          <w:rFonts w:hint="eastAsia" w:ascii="仿宋" w:hAnsi="仿宋" w:eastAsia="仿宋" w:cs="仿宋"/>
          <w:szCs w:val="21"/>
        </w:rPr>
        <w:t>元整，大写（人民币）：</w:t>
      </w:r>
      <w:r>
        <w:rPr>
          <w:rFonts w:hint="eastAsia" w:ascii="仿宋" w:hAnsi="仿宋" w:eastAsia="仿宋" w:cs="仿宋"/>
          <w:szCs w:val="21"/>
          <w:u w:val="single"/>
        </w:rPr>
        <w:t xml:space="preserve">           </w:t>
      </w:r>
      <w:r>
        <w:rPr>
          <w:rFonts w:hint="eastAsia" w:ascii="仿宋" w:hAnsi="仿宋" w:eastAsia="仿宋" w:cs="仿宋"/>
          <w:szCs w:val="21"/>
        </w:rPr>
        <w:t>。具体费用以实际产生的安保费用清单并经乙方核验后为准。</w:t>
      </w:r>
    </w:p>
    <w:p>
      <w:pPr>
        <w:tabs>
          <w:tab w:val="left" w:pos="540"/>
        </w:tabs>
        <w:snapToGrid w:val="0"/>
        <w:spacing w:line="360" w:lineRule="auto"/>
        <w:ind w:firstLine="420" w:firstLineChars="200"/>
        <w:rPr>
          <w:rFonts w:hint="eastAsia" w:ascii="仿宋" w:hAnsi="仿宋" w:eastAsia="仿宋" w:cs="仿宋"/>
          <w:szCs w:val="21"/>
        </w:rPr>
      </w:pPr>
      <w:bookmarkStart w:id="400" w:name="_Hlk101371569"/>
      <w:r>
        <w:rPr>
          <w:rFonts w:hint="eastAsia" w:ascii="仿宋" w:hAnsi="仿宋" w:eastAsia="仿宋" w:cs="仿宋"/>
          <w:szCs w:val="21"/>
        </w:rPr>
        <w:t>2.2因履行本合同需要而所产生的加班费用，经乙方核验确认后，由丙方支付给特保人员，费用按照</w:t>
      </w:r>
      <w:r>
        <w:rPr>
          <w:rFonts w:hint="eastAsia" w:ascii="仿宋" w:hAnsi="仿宋" w:eastAsia="仿宋" w:cs="仿宋"/>
          <w:szCs w:val="21"/>
          <w:u w:val="single"/>
        </w:rPr>
        <w:t xml:space="preserve">   </w:t>
      </w:r>
      <w:r>
        <w:rPr>
          <w:rFonts w:hint="eastAsia" w:ascii="仿宋" w:hAnsi="仿宋" w:eastAsia="仿宋" w:cs="仿宋"/>
          <w:szCs w:val="21"/>
        </w:rPr>
        <w:t>元/人/小时（综合单价）计算，具体以实际产生的费用清单并经乙方核验后为准。甲方根据乙方核实的资料，按季度支付该部分服务费。</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3、付款方式：</w:t>
      </w:r>
    </w:p>
    <w:bookmarkEnd w:id="400"/>
    <w:p>
      <w:pPr>
        <w:snapToGrid w:val="0"/>
        <w:spacing w:line="360" w:lineRule="auto"/>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u w:val="single"/>
        </w:rPr>
        <w:t>自合同生效之日以及具备实施条件后</w:t>
      </w:r>
      <w:r>
        <w:rPr>
          <w:rFonts w:hint="eastAsia" w:ascii="仿宋" w:hAnsi="仿宋" w:eastAsia="仿宋" w:cs="仿宋"/>
          <w:snapToGrid w:val="0"/>
          <w:kern w:val="0"/>
          <w:szCs w:val="21"/>
          <w:u w:val="single"/>
          <w:lang w:val="en-US" w:eastAsia="zh-CN"/>
        </w:rPr>
        <w:t>7个工作日</w:t>
      </w:r>
      <w:r>
        <w:rPr>
          <w:rFonts w:hint="eastAsia" w:ascii="仿宋" w:hAnsi="仿宋" w:eastAsia="仿宋" w:cs="仿宋"/>
          <w:snapToGrid w:val="0"/>
          <w:kern w:val="0"/>
          <w:szCs w:val="21"/>
          <w:u w:val="single"/>
        </w:rPr>
        <w:t>内，丙方向甲方缴纳合同价的</w:t>
      </w:r>
      <w:r>
        <w:rPr>
          <w:rFonts w:hint="eastAsia" w:ascii="仿宋" w:hAnsi="仿宋" w:eastAsia="仿宋" w:cs="仿宋"/>
          <w:snapToGrid w:val="0"/>
          <w:kern w:val="0"/>
          <w:szCs w:val="21"/>
          <w:u w:val="single"/>
          <w:lang w:val="en-US" w:eastAsia="zh-CN"/>
        </w:rPr>
        <w:t>1</w:t>
      </w:r>
      <w:r>
        <w:rPr>
          <w:rFonts w:hint="eastAsia" w:ascii="仿宋" w:hAnsi="仿宋" w:eastAsia="仿宋" w:cs="仿宋"/>
          <w:snapToGrid w:val="0"/>
          <w:kern w:val="0"/>
          <w:szCs w:val="21"/>
          <w:u w:val="single"/>
        </w:rPr>
        <w:t>%作为履约保证金；丙方缴纳履约保证金后，甲方向丙方支付合同款的20%作为预付款。剩下80%的合同款按每季度支付（在每个季度次月的10号前支付给丙方上一季度90%的特保服务费用（按季度支付），余下10%的特保服务费用经服务考核及履约验收后予以支付），合同终止且三方权利义务清算完毕后甲方无息退还履约保证金。</w:t>
      </w:r>
    </w:p>
    <w:p>
      <w:pPr>
        <w:pStyle w:val="2"/>
        <w:numPr>
          <w:ilvl w:val="0"/>
          <w:numId w:val="2"/>
        </w:numPr>
        <w:ind w:firstLine="480" w:firstLineChars="200"/>
        <w:rPr>
          <w:rFonts w:hint="eastAsia" w:ascii="仿宋" w:hAnsi="仿宋" w:eastAsia="仿宋" w:cs="仿宋"/>
          <w:kern w:val="0"/>
          <w:u w:val="single"/>
          <w:lang w:val="en-US"/>
        </w:rPr>
      </w:pPr>
      <w:r>
        <w:rPr>
          <w:rFonts w:hint="eastAsia" w:ascii="仿宋" w:hAnsi="仿宋" w:eastAsia="仿宋" w:cs="仿宋"/>
          <w:kern w:val="0"/>
          <w:u w:val="single"/>
          <w:lang w:val="en-US"/>
        </w:rPr>
        <w:t>特保人员涉及高温补贴、人身意外险由丙方负责支付与缴纳。</w:t>
      </w:r>
    </w:p>
    <w:p>
      <w:pPr>
        <w:widowControl/>
        <w:tabs>
          <w:tab w:val="left" w:pos="1212"/>
          <w:tab w:val="left" w:pos="3888"/>
        </w:tabs>
        <w:snapToGrid w:val="0"/>
        <w:spacing w:line="360" w:lineRule="auto"/>
        <w:ind w:firstLine="422"/>
        <w:jc w:val="left"/>
        <w:rPr>
          <w:rFonts w:hint="eastAsia" w:ascii="仿宋" w:hAnsi="仿宋" w:eastAsia="仿宋" w:cs="仿宋"/>
          <w:b/>
          <w:bCs/>
          <w:kern w:val="0"/>
          <w:szCs w:val="21"/>
        </w:rPr>
      </w:pPr>
      <w:r>
        <w:rPr>
          <w:rFonts w:hint="eastAsia" w:ascii="仿宋" w:hAnsi="仿宋" w:eastAsia="仿宋" w:cs="仿宋"/>
          <w:b/>
          <w:bCs/>
          <w:kern w:val="0"/>
          <w:szCs w:val="21"/>
        </w:rPr>
        <w:t>三、服务要求</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1、丙方应规范作业，做好人员管理，相关人员配证上岗，执勤（工作）期内不做与执勤（工作）无关的事，遵守相关行政执法部门的规章制度，执行相应的工作要求。</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2、丙方必须采取切实有效措施保持特保队伍的稳定，严格控制非违纪人员轮换岗比例，合同期限内轮换岗特保人数不得超过合同编制的10%；项目负责人或特保队长更换，应提前一个月以书面形式通知乙方，其他队员更换要提前三天告知乙方；确保服务质量不因人员变动而受影响。鉴于工作的特殊性，要求年服务人员变动率不得高于 30%。</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3、特保人员应聘、录用、离职等管理档案规范，手续齐全，相应资料必须报乙方备案。</w:t>
      </w:r>
    </w:p>
    <w:p>
      <w:pPr>
        <w:autoSpaceDE w:val="0"/>
        <w:autoSpaceDN w:val="0"/>
        <w:spacing w:line="360" w:lineRule="auto"/>
        <w:ind w:firstLine="420" w:firstLineChars="200"/>
        <w:rPr>
          <w:rFonts w:hint="eastAsia" w:ascii="仿宋" w:hAnsi="仿宋" w:eastAsia="仿宋" w:cs="仿宋"/>
          <w:szCs w:val="21"/>
        </w:rPr>
      </w:pPr>
      <w:r>
        <w:rPr>
          <w:rFonts w:hint="eastAsia" w:ascii="仿宋" w:hAnsi="仿宋" w:eastAsia="仿宋" w:cs="仿宋"/>
          <w:kern w:val="0"/>
          <w:szCs w:val="21"/>
        </w:rPr>
        <w:t>4、丙方负责提供特保人员值勤所需的防暑防雨用品、装备（含武装带、手电筒、巡逻包、反光背心等符合公安标准要求的装备）、器材、通讯设备、常用办公耗材、生活用水、电、通讯费用等；四季制服应按照甲方和乙方要求统一式样、标志标识，服装费用由丙方自行承担。</w:t>
      </w:r>
      <w:r>
        <w:rPr>
          <w:rFonts w:hint="eastAsia" w:ascii="仿宋" w:hAnsi="仿宋" w:eastAsia="仿宋" w:cs="仿宋"/>
          <w:szCs w:val="21"/>
        </w:rPr>
        <w:t xml:space="preserve"> </w:t>
      </w:r>
    </w:p>
    <w:p>
      <w:pPr>
        <w:autoSpaceDE w:val="0"/>
        <w:autoSpaceDN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5、</w:t>
      </w:r>
      <w:r>
        <w:rPr>
          <w:rFonts w:hint="eastAsia" w:ascii="仿宋" w:hAnsi="仿宋" w:eastAsia="仿宋" w:cs="仿宋"/>
          <w:kern w:val="28"/>
          <w:szCs w:val="21"/>
        </w:rPr>
        <w:t>交通工具</w:t>
      </w:r>
      <w:r>
        <w:rPr>
          <w:rFonts w:hint="eastAsia" w:ascii="仿宋" w:hAnsi="仿宋" w:eastAsia="仿宋" w:cs="仿宋"/>
          <w:kern w:val="0"/>
          <w:szCs w:val="21"/>
        </w:rPr>
        <w:t>由丙方按招标文件要求负责提供。油费、修理费、保险等其他费用均由丙方负责，不得影响正常使用，</w:t>
      </w:r>
      <w:r>
        <w:rPr>
          <w:rFonts w:hint="eastAsia" w:ascii="仿宋" w:hAnsi="仿宋" w:eastAsia="仿宋" w:cs="仿宋"/>
          <w:kern w:val="28"/>
          <w:szCs w:val="21"/>
        </w:rPr>
        <w:t>交通工具</w:t>
      </w:r>
      <w:r>
        <w:rPr>
          <w:rFonts w:hint="eastAsia" w:ascii="仿宋" w:hAnsi="仿宋" w:eastAsia="仿宋" w:cs="仿宋"/>
          <w:kern w:val="0"/>
          <w:szCs w:val="21"/>
        </w:rPr>
        <w:t>以甲方和乙方验收合格为准。</w:t>
      </w:r>
    </w:p>
    <w:p>
      <w:pPr>
        <w:widowControl/>
        <w:tabs>
          <w:tab w:val="left" w:pos="1212"/>
          <w:tab w:val="left" w:pos="3888"/>
        </w:tabs>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6、做好元旦、春节、清明节、劳动节、端午节、中秋节、国庆节等节假日及重大活动的配合和保障工作。</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7、配合做好防汛抗台、抗雪防冻、疫情防控等突发事件应急处理工作，确保突发事件及时处置得当。</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8、在服务期内甲方和乙方遇到突发事件时，丙方应无条件加班，服从甲方和乙方安排；一般情形下，应确保第一梯队不少于15人次能半小时内赶赴现场，第二梯队不少于25人次能1小时内赶赴现场保障到位。</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9、丙方确保服务响应时间及时，</w:t>
      </w:r>
      <w:r>
        <w:rPr>
          <w:rFonts w:hint="eastAsia" w:ascii="仿宋" w:hAnsi="仿宋" w:eastAsia="仿宋" w:cs="仿宋"/>
          <w:kern w:val="0"/>
          <w:szCs w:val="21"/>
          <w:lang w:eastAsia="zh-Hans"/>
        </w:rPr>
        <w:t>确保在接到甲方或乙方通知的1小时内回应，6小时内到岗。</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10、丙方应建立相应的制度，为</w:t>
      </w:r>
      <w:r>
        <w:rPr>
          <w:rFonts w:hint="eastAsia" w:ascii="仿宋" w:hAnsi="仿宋" w:eastAsia="仿宋" w:cs="仿宋"/>
          <w:kern w:val="0"/>
          <w:szCs w:val="21"/>
          <w:lang w:eastAsia="zh-Hans"/>
        </w:rPr>
        <w:t>特</w:t>
      </w:r>
      <w:r>
        <w:rPr>
          <w:rFonts w:hint="eastAsia" w:ascii="仿宋" w:hAnsi="仿宋" w:eastAsia="仿宋" w:cs="仿宋"/>
          <w:kern w:val="0"/>
          <w:szCs w:val="21"/>
        </w:rPr>
        <w:t>保</w:t>
      </w:r>
      <w:r>
        <w:rPr>
          <w:rFonts w:hint="eastAsia" w:ascii="仿宋" w:hAnsi="仿宋" w:eastAsia="仿宋" w:cs="仿宋"/>
          <w:kern w:val="0"/>
          <w:szCs w:val="21"/>
          <w:lang w:eastAsia="zh-Hans"/>
        </w:rPr>
        <w:t>人员</w:t>
      </w:r>
      <w:r>
        <w:rPr>
          <w:rFonts w:hint="eastAsia" w:ascii="仿宋" w:hAnsi="仿宋" w:eastAsia="仿宋" w:cs="仿宋"/>
          <w:kern w:val="0"/>
          <w:szCs w:val="21"/>
        </w:rPr>
        <w:t>提供学习、培训。</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11、丙方负责特保人员的配置（包括人员的素质、稳定性等）、特保人员的培训和发展计划（包括培训计划、方式、目标等）。</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12、接到责任区域投拆电话和新闻舆论批评，丙方应在24小时内处理完毕和及时进行信息反馈。</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13、服务期间，如因丙方原因发生人身事故，由丙方承担全部责任，所产生费用由丙方全部承担；因丙方自身管理不善、安全培训不当造成的损失由丙方负责赔偿。</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14、如甲方或乙方检查发现丙方提供的特保服务不符合标准要求，丙方应立即进行整改，直到符合要求为止。甲方可根据考核标准从</w:t>
      </w:r>
      <w:r>
        <w:rPr>
          <w:rFonts w:hint="eastAsia" w:ascii="仿宋" w:hAnsi="仿宋" w:eastAsia="仿宋" w:cs="仿宋"/>
          <w:kern w:val="0"/>
          <w:szCs w:val="21"/>
          <w:lang w:eastAsia="zh-Hans"/>
        </w:rPr>
        <w:t>履约保证金</w:t>
      </w:r>
      <w:r>
        <w:rPr>
          <w:rFonts w:hint="eastAsia" w:ascii="仿宋" w:hAnsi="仿宋" w:eastAsia="仿宋" w:cs="仿宋"/>
          <w:kern w:val="0"/>
          <w:szCs w:val="21"/>
        </w:rPr>
        <w:t xml:space="preserve">中扣除丙方因工作不合格、人员不到位而应该扣罚的款项（扣罚款项需明确条款），丙方需在扣除款项后的5日内及时补足履约保证金。 </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15、服务期内丙方应根据相关防疫主管部门的要求，做好相关防疫配合工作（包括但不仅限于健康码、行程码、核酸报告查验登记、现场消杀及防疫物资分发等）。丙方须提供详细的防疫方案，以便于做好防疫工作。</w:t>
      </w:r>
    </w:p>
    <w:p>
      <w:pPr>
        <w:widowControl/>
        <w:tabs>
          <w:tab w:val="left" w:pos="1212"/>
          <w:tab w:val="left" w:pos="3888"/>
        </w:tabs>
        <w:snapToGrid w:val="0"/>
        <w:spacing w:line="360" w:lineRule="auto"/>
        <w:ind w:firstLine="422"/>
        <w:jc w:val="left"/>
        <w:rPr>
          <w:rFonts w:hint="eastAsia" w:ascii="仿宋" w:hAnsi="仿宋" w:eastAsia="仿宋" w:cs="仿宋"/>
          <w:b/>
          <w:bCs/>
          <w:kern w:val="0"/>
          <w:szCs w:val="21"/>
        </w:rPr>
      </w:pPr>
      <w:r>
        <w:rPr>
          <w:rFonts w:hint="eastAsia" w:ascii="仿宋" w:hAnsi="仿宋" w:eastAsia="仿宋" w:cs="仿宋"/>
          <w:b/>
          <w:bCs/>
          <w:kern w:val="0"/>
          <w:szCs w:val="21"/>
        </w:rPr>
        <w:t>四、场地要求</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乙方为本项目配备一处办公区、停车区、休息区等各功能区齐备的工作场地。（但办公用品及生活用品由丙方自行解决）</w:t>
      </w:r>
    </w:p>
    <w:p>
      <w:pPr>
        <w:widowControl/>
        <w:tabs>
          <w:tab w:val="left" w:pos="1212"/>
          <w:tab w:val="left" w:pos="3888"/>
        </w:tabs>
        <w:snapToGrid w:val="0"/>
        <w:spacing w:line="360" w:lineRule="auto"/>
        <w:ind w:firstLine="422"/>
        <w:jc w:val="left"/>
        <w:rPr>
          <w:rFonts w:hint="eastAsia" w:ascii="仿宋" w:hAnsi="仿宋" w:eastAsia="仿宋" w:cs="仿宋"/>
          <w:b/>
          <w:bCs/>
          <w:kern w:val="0"/>
          <w:szCs w:val="21"/>
        </w:rPr>
      </w:pPr>
      <w:r>
        <w:rPr>
          <w:rFonts w:hint="eastAsia" w:ascii="仿宋" w:hAnsi="仿宋" w:eastAsia="仿宋" w:cs="仿宋"/>
          <w:b/>
          <w:bCs/>
          <w:kern w:val="0"/>
          <w:szCs w:val="21"/>
        </w:rPr>
        <w:t>五、人员要求</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1、特保人员应知法，懂法，守法，依法办事，必须严格遵守从业规范，遵守乙方的管理规定。</w:t>
      </w:r>
    </w:p>
    <w:p>
      <w:pPr>
        <w:widowControl/>
        <w:tabs>
          <w:tab w:val="left" w:pos="1212"/>
          <w:tab w:val="left" w:pos="3888"/>
        </w:tabs>
        <w:snapToGrid w:val="0"/>
        <w:spacing w:line="360" w:lineRule="auto"/>
        <w:ind w:firstLine="420"/>
        <w:jc w:val="left"/>
        <w:rPr>
          <w:rFonts w:hint="eastAsia" w:ascii="仿宋" w:hAnsi="仿宋" w:eastAsia="仿宋" w:cs="仿宋"/>
          <w:kern w:val="0"/>
          <w:szCs w:val="21"/>
        </w:rPr>
      </w:pPr>
      <w:r>
        <w:rPr>
          <w:rFonts w:hint="eastAsia" w:ascii="仿宋" w:hAnsi="仿宋" w:eastAsia="仿宋" w:cs="仿宋"/>
          <w:kern w:val="0"/>
          <w:szCs w:val="21"/>
        </w:rPr>
        <w:t>2、特保人员身高要求男性 170CM 及以上，年龄要求在20～40周岁（1982年1月1日～2021年12月31日期间出生）；身体健康，体貌端正；具有高中及以上文化程度，无犯罪记录；无传染病及精神病等不能控制自己行为能力的疾病病史；具体要求详见招标文件。</w:t>
      </w:r>
    </w:p>
    <w:p>
      <w:pPr>
        <w:snapToGrid w:val="0"/>
        <w:spacing w:line="360" w:lineRule="auto"/>
        <w:ind w:firstLine="420" w:firstLineChars="200"/>
        <w:rPr>
          <w:rFonts w:hint="eastAsia" w:ascii="仿宋" w:hAnsi="仿宋" w:eastAsia="仿宋" w:cs="仿宋"/>
        </w:rPr>
      </w:pPr>
      <w:r>
        <w:rPr>
          <w:rFonts w:hint="eastAsia" w:ascii="仿宋" w:hAnsi="仿宋" w:eastAsia="仿宋" w:cs="仿宋"/>
          <w:kern w:val="0"/>
          <w:szCs w:val="21"/>
        </w:rPr>
        <w:t>3、所有特保人员必须专职为甲方和乙方服务，不得兼职。</w:t>
      </w:r>
    </w:p>
    <w:p>
      <w:pPr>
        <w:snapToGrid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四、履约保证金</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napToGrid w:val="0"/>
          <w:kern w:val="0"/>
          <w:szCs w:val="21"/>
        </w:rPr>
        <w:t>丙方在签定合同之日起</w:t>
      </w:r>
      <w:r>
        <w:rPr>
          <w:rFonts w:hint="eastAsia" w:ascii="仿宋" w:hAnsi="仿宋" w:eastAsia="仿宋" w:cs="仿宋"/>
          <w:snapToGrid w:val="0"/>
          <w:kern w:val="0"/>
          <w:szCs w:val="21"/>
          <w:lang w:val="en-US" w:eastAsia="zh-CN"/>
        </w:rPr>
        <w:t>7个工作日</w:t>
      </w:r>
      <w:r>
        <w:rPr>
          <w:rFonts w:hint="eastAsia" w:ascii="仿宋" w:hAnsi="仿宋" w:eastAsia="仿宋" w:cs="仿宋"/>
          <w:snapToGrid w:val="0"/>
          <w:kern w:val="0"/>
          <w:szCs w:val="21"/>
        </w:rPr>
        <w:t>内时必须向甲方交纳合同总额</w:t>
      </w:r>
      <w:r>
        <w:rPr>
          <w:rFonts w:hint="eastAsia" w:ascii="仿宋" w:hAnsi="仿宋" w:eastAsia="仿宋" w:cs="仿宋"/>
          <w:snapToGrid w:val="0"/>
          <w:kern w:val="0"/>
          <w:szCs w:val="21"/>
          <w:lang w:val="en-US" w:eastAsia="zh-CN"/>
        </w:rPr>
        <w:t>1</w:t>
      </w:r>
      <w:r>
        <w:rPr>
          <w:rFonts w:hint="eastAsia" w:ascii="仿宋" w:hAnsi="仿宋" w:eastAsia="仿宋" w:cs="仿宋"/>
          <w:snapToGrid w:val="0"/>
          <w:kern w:val="0"/>
          <w:szCs w:val="21"/>
        </w:rPr>
        <w:t>%（计</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元）的履约保证金。</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履约保证金在</w:t>
      </w:r>
      <w:r>
        <w:rPr>
          <w:rFonts w:hint="eastAsia" w:ascii="仿宋" w:hAnsi="仿宋" w:eastAsia="仿宋" w:cs="仿宋"/>
          <w:snapToGrid w:val="0"/>
          <w:kern w:val="0"/>
          <w:szCs w:val="21"/>
          <w:lang w:val="zh-CN"/>
        </w:rPr>
        <w:t>合同履行完毕后</w:t>
      </w:r>
      <w:r>
        <w:rPr>
          <w:rFonts w:hint="eastAsia" w:ascii="仿宋" w:hAnsi="仿宋" w:eastAsia="仿宋" w:cs="仿宋"/>
          <w:snapToGrid w:val="0"/>
          <w:kern w:val="0"/>
          <w:szCs w:val="21"/>
        </w:rPr>
        <w:t>，在权利义务清算完毕后无息退还。</w:t>
      </w:r>
    </w:p>
    <w:p>
      <w:pPr>
        <w:tabs>
          <w:tab w:val="left" w:pos="540"/>
        </w:tabs>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五、转包或分包</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1.本合同范围的服务，应由丙方直接供应，不得转让他人供应；</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2.如有未经甲方</w:t>
      </w:r>
      <w:r>
        <w:rPr>
          <w:rFonts w:hint="eastAsia" w:ascii="仿宋" w:hAnsi="仿宋" w:eastAsia="仿宋" w:cs="仿宋"/>
          <w:szCs w:val="21"/>
          <w:lang w:eastAsia="zh-Hans"/>
        </w:rPr>
        <w:t>书面</w:t>
      </w:r>
      <w:r>
        <w:rPr>
          <w:rFonts w:hint="eastAsia" w:ascii="仿宋" w:hAnsi="仿宋" w:eastAsia="仿宋" w:cs="仿宋"/>
          <w:szCs w:val="21"/>
        </w:rPr>
        <w:t>同意的</w:t>
      </w:r>
      <w:r>
        <w:rPr>
          <w:rFonts w:hint="eastAsia" w:ascii="仿宋" w:hAnsi="仿宋" w:eastAsia="仿宋" w:cs="仿宋"/>
          <w:szCs w:val="21"/>
          <w:lang w:eastAsia="zh-Hans"/>
        </w:rPr>
        <w:t>转让或</w:t>
      </w:r>
      <w:r>
        <w:rPr>
          <w:rFonts w:hint="eastAsia" w:ascii="仿宋" w:hAnsi="仿宋" w:eastAsia="仿宋" w:cs="仿宋"/>
          <w:szCs w:val="21"/>
        </w:rPr>
        <w:t>分包行为，甲方有权解除合同，并追究丙方的违约责任。</w:t>
      </w:r>
    </w:p>
    <w:p>
      <w:pPr>
        <w:tabs>
          <w:tab w:val="left" w:pos="540"/>
        </w:tabs>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szCs w:val="21"/>
        </w:rPr>
        <w:t>七、税费</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本合同执行中相关的一切税费均由丙方负担。</w:t>
      </w:r>
    </w:p>
    <w:p>
      <w:pPr>
        <w:tabs>
          <w:tab w:val="left" w:pos="540"/>
        </w:tabs>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八、质量保证及后续服务</w:t>
      </w:r>
    </w:p>
    <w:p>
      <w:pPr>
        <w:tabs>
          <w:tab w:val="left" w:pos="540"/>
        </w:tabs>
        <w:snapToGrid w:val="0"/>
        <w:spacing w:line="360" w:lineRule="auto"/>
        <w:ind w:firstLine="420" w:firstLineChars="200"/>
        <w:rPr>
          <w:rFonts w:hint="eastAsia" w:ascii="仿宋" w:hAnsi="仿宋" w:eastAsia="仿宋" w:cs="仿宋"/>
          <w:b/>
          <w:bCs/>
          <w:szCs w:val="21"/>
        </w:rPr>
      </w:pPr>
      <w:r>
        <w:rPr>
          <w:rFonts w:hint="eastAsia" w:ascii="仿宋" w:hAnsi="仿宋" w:eastAsia="仿宋" w:cs="仿宋"/>
          <w:szCs w:val="21"/>
        </w:rPr>
        <w:t>1.丙方应按采购文件规定的</w:t>
      </w:r>
      <w:r>
        <w:rPr>
          <w:rFonts w:hint="eastAsia" w:ascii="仿宋" w:hAnsi="仿宋" w:eastAsia="仿宋" w:cs="仿宋"/>
          <w:szCs w:val="21"/>
          <w:u w:val="single"/>
        </w:rPr>
        <w:t> 内容 </w:t>
      </w:r>
      <w:r>
        <w:rPr>
          <w:rFonts w:hint="eastAsia" w:ascii="仿宋" w:hAnsi="仿宋" w:eastAsia="仿宋" w:cs="仿宋"/>
          <w:szCs w:val="21"/>
        </w:rPr>
        <w:t>向甲方和乙方提供服务。</w:t>
      </w:r>
    </w:p>
    <w:p>
      <w:pPr>
        <w:tabs>
          <w:tab w:val="left" w:pos="540"/>
        </w:tabs>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szCs w:val="21"/>
        </w:rPr>
        <w:t>九、违约责任</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Hans"/>
        </w:rPr>
        <w:t>乙方</w:t>
      </w:r>
      <w:r>
        <w:rPr>
          <w:rFonts w:hint="eastAsia" w:ascii="仿宋" w:hAnsi="仿宋" w:eastAsia="仿宋" w:cs="仿宋"/>
          <w:szCs w:val="21"/>
        </w:rPr>
        <w:t>无正当理由拒收接受服务的，</w:t>
      </w:r>
      <w:r>
        <w:rPr>
          <w:rFonts w:hint="eastAsia" w:ascii="仿宋" w:hAnsi="仿宋" w:eastAsia="仿宋" w:cs="仿宋"/>
          <w:szCs w:val="21"/>
          <w:lang w:eastAsia="zh-Hans"/>
        </w:rPr>
        <w:t>乙方</w:t>
      </w:r>
      <w:r>
        <w:rPr>
          <w:rFonts w:hint="eastAsia" w:ascii="仿宋" w:hAnsi="仿宋" w:eastAsia="仿宋" w:cs="仿宋"/>
          <w:szCs w:val="21"/>
        </w:rPr>
        <w:t>向丙方偿付合同款项百分之五作为违约金。</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2．丙方未能如期提供服务的，每日向甲方支付合同</w:t>
      </w:r>
      <w:r>
        <w:rPr>
          <w:rFonts w:hint="eastAsia" w:ascii="仿宋" w:hAnsi="仿宋" w:eastAsia="仿宋" w:cs="仿宋"/>
          <w:szCs w:val="21"/>
          <w:lang w:eastAsia="zh-Hans"/>
        </w:rPr>
        <w:t>总额</w:t>
      </w:r>
      <w:r>
        <w:rPr>
          <w:rFonts w:hint="eastAsia" w:ascii="仿宋" w:hAnsi="仿宋" w:eastAsia="仿宋" w:cs="仿宋"/>
          <w:szCs w:val="21"/>
        </w:rPr>
        <w:t>的千分之六作为违约金。丙方超过约定日期10个工作日仍不能提供服务的，甲方</w:t>
      </w:r>
      <w:r>
        <w:rPr>
          <w:rFonts w:hint="eastAsia" w:ascii="仿宋" w:hAnsi="仿宋" w:eastAsia="仿宋" w:cs="仿宋"/>
          <w:szCs w:val="21"/>
          <w:lang w:eastAsia="zh-Hans"/>
        </w:rPr>
        <w:t>有权单方</w:t>
      </w:r>
      <w:r>
        <w:rPr>
          <w:rFonts w:hint="eastAsia" w:ascii="仿宋" w:hAnsi="仿宋" w:eastAsia="仿宋" w:cs="仿宋"/>
          <w:szCs w:val="21"/>
        </w:rPr>
        <w:t>解除本合同。丙方因未能如期提供服务或因其他违约行为导致甲方和乙方解除合同的，丙方应向甲方支付合同总值5%的违约金，如造成甲方损失超过违约金的，超出部分由丙方继续承担赔偿责任。</w:t>
      </w:r>
    </w:p>
    <w:p>
      <w:pPr>
        <w:tabs>
          <w:tab w:val="left" w:pos="540"/>
        </w:tabs>
        <w:snapToGrid w:val="0"/>
        <w:spacing w:line="360" w:lineRule="auto"/>
        <w:ind w:firstLine="420" w:firstLineChars="200"/>
        <w:rPr>
          <w:rFonts w:hint="eastAsia" w:ascii="仿宋" w:hAnsi="仿宋" w:eastAsia="仿宋" w:cs="仿宋"/>
        </w:rPr>
      </w:pPr>
      <w:r>
        <w:rPr>
          <w:rFonts w:hint="eastAsia" w:ascii="仿宋" w:hAnsi="仿宋" w:eastAsia="仿宋" w:cs="仿宋"/>
          <w:szCs w:val="21"/>
        </w:rPr>
        <w:t>3</w:t>
      </w:r>
      <w:r>
        <w:rPr>
          <w:rFonts w:hint="eastAsia" w:ascii="仿宋" w:hAnsi="仿宋" w:eastAsia="仿宋" w:cs="仿宋"/>
          <w:szCs w:val="21"/>
          <w:lang w:eastAsia="zh-Hans"/>
        </w:rPr>
        <w:t>.丙方有其他违约行为，经甲方或乙方通知后仍未整改的，则甲方或乙方有权单方解除合同，并要求丙方承担合同总额5%的违约金</w:t>
      </w:r>
      <w:r>
        <w:rPr>
          <w:rFonts w:hint="eastAsia" w:ascii="仿宋" w:hAnsi="仿宋" w:eastAsia="仿宋" w:cs="仿宋"/>
          <w:szCs w:val="21"/>
        </w:rPr>
        <w:t xml:space="preserve">。 </w:t>
      </w:r>
    </w:p>
    <w:p>
      <w:pPr>
        <w:tabs>
          <w:tab w:val="left" w:pos="540"/>
        </w:tabs>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szCs w:val="21"/>
        </w:rPr>
        <w:t>十、不可抗力事件处理</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1．在合同有效期内，任何一方因不可抗力事件导致不能履行合同，则合同履行期可延长，其延长期与不可抗力影响期相同。</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2．不可抗力事件发生后，应立即通知对方，并寄送有关权威机构出具的证明。</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3.不可抗力事件延续120天以上，双方应通过友好协商，确定是否继续履行合同。</w:t>
      </w:r>
    </w:p>
    <w:p>
      <w:pPr>
        <w:tabs>
          <w:tab w:val="left" w:pos="540"/>
        </w:tabs>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szCs w:val="21"/>
        </w:rPr>
        <w:t>十一、诉讼</w:t>
      </w:r>
    </w:p>
    <w:p>
      <w:pPr>
        <w:tabs>
          <w:tab w:val="left" w:pos="540"/>
        </w:tabs>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lang w:eastAsia="zh-Hans"/>
        </w:rPr>
        <w:t>三方</w:t>
      </w:r>
      <w:r>
        <w:rPr>
          <w:rFonts w:hint="eastAsia" w:ascii="仿宋" w:hAnsi="仿宋" w:eastAsia="仿宋" w:cs="仿宋"/>
          <w:szCs w:val="21"/>
        </w:rPr>
        <w:t>在执行合同中所发生的一切争议，应通过协商解决。如协商不成，可向甲方所在地法院起诉。</w:t>
      </w:r>
    </w:p>
    <w:p>
      <w:pPr>
        <w:snapToGrid w:val="0"/>
        <w:spacing w:line="360" w:lineRule="auto"/>
        <w:ind w:right="-514" w:rightChars="-245" w:firstLine="422" w:firstLineChars="200"/>
        <w:rPr>
          <w:rFonts w:hint="eastAsia" w:ascii="仿宋" w:hAnsi="仿宋" w:eastAsia="仿宋" w:cs="仿宋"/>
          <w:b/>
          <w:szCs w:val="21"/>
        </w:rPr>
      </w:pPr>
      <w:r>
        <w:rPr>
          <w:rFonts w:hint="eastAsia" w:ascii="仿宋" w:hAnsi="仿宋" w:eastAsia="仿宋" w:cs="仿宋"/>
          <w:b/>
          <w:szCs w:val="21"/>
        </w:rPr>
        <w:t>十二、合同生效</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 合同经三方法定代表人或授权代表签字并加盖单位公章后生效。</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napToGrid w:val="0"/>
          <w:kern w:val="0"/>
          <w:szCs w:val="21"/>
        </w:rPr>
        <w:t xml:space="preserve"> </w:t>
      </w:r>
      <w:r>
        <w:rPr>
          <w:rFonts w:hint="eastAsia" w:ascii="仿宋" w:hAnsi="仿宋" w:eastAsia="仿宋" w:cs="仿宋"/>
          <w:szCs w:val="21"/>
        </w:rPr>
        <w:t>附件。本协议附件包括：采购文件、采购补充文件（如有）、投标文件、询标纪要及承诺（如有）、中标通知书、合同协议特定条款等均作为本合同的组成部分。附件是本协议不可分割的组成部分，以签署时间在后的优先。</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3.本合同未尽事宜，遵照《民法典》有关条文执行。</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4.本合同一式陆份，甲乙丙三方各执贰份。</w:t>
      </w:r>
    </w:p>
    <w:p>
      <w:pPr>
        <w:adjustRightInd/>
        <w:spacing w:line="400" w:lineRule="exact"/>
        <w:rPr>
          <w:rFonts w:hint="eastAsia" w:ascii="仿宋" w:hAnsi="仿宋" w:eastAsia="仿宋" w:cs="仿宋"/>
          <w:b/>
          <w:szCs w:val="21"/>
        </w:rPr>
      </w:pPr>
    </w:p>
    <w:tbl>
      <w:tblPr>
        <w:tblStyle w:val="62"/>
        <w:tblW w:w="0" w:type="auto"/>
        <w:tblInd w:w="0" w:type="dxa"/>
        <w:tblLayout w:type="fixed"/>
        <w:tblCellMar>
          <w:top w:w="0" w:type="dxa"/>
          <w:left w:w="108" w:type="dxa"/>
          <w:bottom w:w="0" w:type="dxa"/>
          <w:right w:w="108" w:type="dxa"/>
        </w:tblCellMar>
      </w:tblPr>
      <w:tblGrid>
        <w:gridCol w:w="4479"/>
        <w:gridCol w:w="4473"/>
      </w:tblGrid>
      <w:tr>
        <w:tblPrEx>
          <w:tblCellMar>
            <w:top w:w="0" w:type="dxa"/>
            <w:left w:w="108" w:type="dxa"/>
            <w:bottom w:w="0" w:type="dxa"/>
            <w:right w:w="108" w:type="dxa"/>
          </w:tblCellMar>
        </w:tblPrEx>
        <w:trPr>
          <w:trHeight w:val="269" w:hRule="atLeast"/>
        </w:trPr>
        <w:tc>
          <w:tcPr>
            <w:tcW w:w="4479" w:type="dxa"/>
            <w:vAlign w:val="center"/>
          </w:tcPr>
          <w:p>
            <w:pPr>
              <w:adjustRightInd/>
              <w:snapToGrid w:val="0"/>
              <w:spacing w:line="400" w:lineRule="exact"/>
              <w:rPr>
                <w:rFonts w:hint="eastAsia" w:ascii="仿宋" w:hAnsi="仿宋" w:eastAsia="仿宋" w:cs="仿宋"/>
                <w:b/>
                <w:szCs w:val="21"/>
              </w:rPr>
            </w:pPr>
            <w:r>
              <w:rPr>
                <w:rFonts w:hint="eastAsia" w:ascii="仿宋" w:hAnsi="仿宋" w:eastAsia="仿宋" w:cs="仿宋"/>
                <w:b/>
                <w:bCs/>
                <w:szCs w:val="21"/>
              </w:rPr>
              <w:t>甲 方：</w:t>
            </w:r>
          </w:p>
        </w:tc>
        <w:tc>
          <w:tcPr>
            <w:tcW w:w="4473" w:type="dxa"/>
            <w:vAlign w:val="center"/>
          </w:tcPr>
          <w:p>
            <w:pPr>
              <w:adjustRightInd/>
              <w:snapToGrid w:val="0"/>
              <w:spacing w:line="400" w:lineRule="exact"/>
              <w:rPr>
                <w:rFonts w:hint="eastAsia" w:ascii="仿宋" w:hAnsi="仿宋" w:eastAsia="仿宋" w:cs="仿宋"/>
                <w:b/>
                <w:bCs/>
                <w:szCs w:val="21"/>
              </w:rPr>
            </w:pPr>
            <w:r>
              <w:rPr>
                <w:rFonts w:hint="eastAsia" w:ascii="仿宋" w:hAnsi="仿宋" w:eastAsia="仿宋" w:cs="仿宋"/>
                <w:b/>
                <w:bCs/>
                <w:szCs w:val="21"/>
              </w:rPr>
              <w:t xml:space="preserve">乙 方： </w:t>
            </w:r>
          </w:p>
        </w:tc>
      </w:tr>
      <w:tr>
        <w:tblPrEx>
          <w:tblCellMar>
            <w:top w:w="0" w:type="dxa"/>
            <w:left w:w="108" w:type="dxa"/>
            <w:bottom w:w="0" w:type="dxa"/>
            <w:right w:w="108" w:type="dxa"/>
          </w:tblCellMar>
        </w:tblPrEx>
        <w:trPr>
          <w:trHeight w:val="25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szCs w:val="21"/>
              </w:rPr>
              <w:t>盖章）</w:t>
            </w:r>
          </w:p>
        </w:tc>
        <w:tc>
          <w:tcPr>
            <w:tcW w:w="4473"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（盖章）</w:t>
            </w:r>
          </w:p>
        </w:tc>
      </w:tr>
      <w:tr>
        <w:tblPrEx>
          <w:tblCellMar>
            <w:top w:w="0" w:type="dxa"/>
            <w:left w:w="108" w:type="dxa"/>
            <w:bottom w:w="0" w:type="dxa"/>
            <w:right w:w="108" w:type="dxa"/>
          </w:tblCellMar>
        </w:tblPrEx>
        <w:trPr>
          <w:trHeight w:val="269" w:hRule="atLeast"/>
        </w:trPr>
        <w:tc>
          <w:tcPr>
            <w:tcW w:w="4479"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法人或授权代表：</w:t>
            </w:r>
          </w:p>
        </w:tc>
        <w:tc>
          <w:tcPr>
            <w:tcW w:w="4473"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法人或授权代表：</w:t>
            </w:r>
          </w:p>
        </w:tc>
      </w:tr>
      <w:tr>
        <w:tblPrEx>
          <w:tblCellMar>
            <w:top w:w="0" w:type="dxa"/>
            <w:left w:w="108" w:type="dxa"/>
            <w:bottom w:w="0" w:type="dxa"/>
            <w:right w:w="108" w:type="dxa"/>
          </w:tblCellMar>
        </w:tblPrEx>
        <w:trPr>
          <w:trHeight w:val="26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通讯地址：</w:t>
            </w:r>
          </w:p>
        </w:tc>
        <w:tc>
          <w:tcPr>
            <w:tcW w:w="4473"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通讯地址：</w:t>
            </w:r>
          </w:p>
        </w:tc>
      </w:tr>
      <w:tr>
        <w:tblPrEx>
          <w:tblCellMar>
            <w:top w:w="0" w:type="dxa"/>
            <w:left w:w="108" w:type="dxa"/>
            <w:bottom w:w="0" w:type="dxa"/>
            <w:right w:w="108" w:type="dxa"/>
          </w:tblCellMar>
        </w:tblPrEx>
        <w:trPr>
          <w:trHeight w:val="259" w:hRule="atLeast"/>
        </w:trPr>
        <w:tc>
          <w:tcPr>
            <w:tcW w:w="4479"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开 户 行：</w:t>
            </w:r>
          </w:p>
        </w:tc>
        <w:tc>
          <w:tcPr>
            <w:tcW w:w="4473"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开 户 行：</w:t>
            </w:r>
          </w:p>
        </w:tc>
      </w:tr>
      <w:tr>
        <w:tblPrEx>
          <w:tblCellMar>
            <w:top w:w="0" w:type="dxa"/>
            <w:left w:w="108" w:type="dxa"/>
            <w:bottom w:w="0" w:type="dxa"/>
            <w:right w:w="108" w:type="dxa"/>
          </w:tblCellMar>
        </w:tblPrEx>
        <w:trPr>
          <w:trHeight w:val="26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帐    号：</w:t>
            </w:r>
          </w:p>
        </w:tc>
        <w:tc>
          <w:tcPr>
            <w:tcW w:w="4473"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帐    号：</w:t>
            </w:r>
          </w:p>
        </w:tc>
      </w:tr>
      <w:tr>
        <w:tblPrEx>
          <w:tblCellMar>
            <w:top w:w="0" w:type="dxa"/>
            <w:left w:w="108" w:type="dxa"/>
            <w:bottom w:w="0" w:type="dxa"/>
            <w:right w:w="108" w:type="dxa"/>
          </w:tblCellMar>
        </w:tblPrEx>
        <w:trPr>
          <w:trHeight w:val="269" w:hRule="atLeast"/>
        </w:trPr>
        <w:tc>
          <w:tcPr>
            <w:tcW w:w="4479"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电    话：</w:t>
            </w:r>
          </w:p>
        </w:tc>
        <w:tc>
          <w:tcPr>
            <w:tcW w:w="4473"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电    话：</w:t>
            </w:r>
          </w:p>
        </w:tc>
      </w:tr>
      <w:tr>
        <w:tblPrEx>
          <w:tblCellMar>
            <w:top w:w="0" w:type="dxa"/>
            <w:left w:w="108" w:type="dxa"/>
            <w:bottom w:w="0" w:type="dxa"/>
            <w:right w:w="108" w:type="dxa"/>
          </w:tblCellMar>
        </w:tblPrEx>
        <w:trPr>
          <w:trHeight w:val="25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 xml:space="preserve">日    期：      年   月   日  </w:t>
            </w:r>
          </w:p>
        </w:tc>
        <w:tc>
          <w:tcPr>
            <w:tcW w:w="4473"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日    期：       年   月   日</w:t>
            </w:r>
          </w:p>
        </w:tc>
      </w:tr>
    </w:tbl>
    <w:p>
      <w:pPr>
        <w:snapToGrid w:val="0"/>
        <w:spacing w:line="360" w:lineRule="auto"/>
        <w:rPr>
          <w:rFonts w:hint="eastAsia" w:ascii="仿宋" w:hAnsi="仿宋" w:eastAsia="仿宋" w:cs="仿宋"/>
          <w:szCs w:val="21"/>
        </w:rPr>
      </w:pPr>
    </w:p>
    <w:p>
      <w:pPr>
        <w:snapToGrid w:val="0"/>
        <w:spacing w:line="360" w:lineRule="auto"/>
        <w:jc w:val="center"/>
        <w:rPr>
          <w:rFonts w:hint="eastAsia" w:ascii="仿宋" w:hAnsi="仿宋" w:eastAsia="仿宋" w:cs="仿宋"/>
          <w:b/>
          <w:snapToGrid w:val="0"/>
          <w:kern w:val="0"/>
          <w:sz w:val="30"/>
          <w:szCs w:val="30"/>
        </w:rPr>
      </w:pPr>
    </w:p>
    <w:tbl>
      <w:tblPr>
        <w:tblStyle w:val="62"/>
        <w:tblW w:w="0" w:type="auto"/>
        <w:tblInd w:w="0" w:type="dxa"/>
        <w:tblLayout w:type="fixed"/>
        <w:tblCellMar>
          <w:top w:w="0" w:type="dxa"/>
          <w:left w:w="108" w:type="dxa"/>
          <w:bottom w:w="0" w:type="dxa"/>
          <w:right w:w="108" w:type="dxa"/>
        </w:tblCellMar>
      </w:tblPr>
      <w:tblGrid>
        <w:gridCol w:w="4479"/>
      </w:tblGrid>
      <w:tr>
        <w:tblPrEx>
          <w:tblCellMar>
            <w:top w:w="0" w:type="dxa"/>
            <w:left w:w="108" w:type="dxa"/>
            <w:bottom w:w="0" w:type="dxa"/>
            <w:right w:w="108" w:type="dxa"/>
          </w:tblCellMar>
        </w:tblPrEx>
        <w:trPr>
          <w:trHeight w:val="269" w:hRule="atLeast"/>
        </w:trPr>
        <w:tc>
          <w:tcPr>
            <w:tcW w:w="4479" w:type="dxa"/>
            <w:vAlign w:val="center"/>
          </w:tcPr>
          <w:p>
            <w:pPr>
              <w:adjustRightInd/>
              <w:snapToGrid w:val="0"/>
              <w:spacing w:line="400" w:lineRule="exact"/>
              <w:rPr>
                <w:rFonts w:hint="eastAsia" w:ascii="仿宋" w:hAnsi="仿宋" w:eastAsia="仿宋" w:cs="仿宋"/>
                <w:b/>
                <w:szCs w:val="21"/>
              </w:rPr>
            </w:pPr>
            <w:r>
              <w:rPr>
                <w:rFonts w:hint="eastAsia" w:ascii="仿宋" w:hAnsi="仿宋" w:eastAsia="仿宋" w:cs="仿宋"/>
                <w:b/>
                <w:bCs/>
                <w:szCs w:val="21"/>
              </w:rPr>
              <w:t>丙 方：</w:t>
            </w:r>
          </w:p>
        </w:tc>
      </w:tr>
      <w:tr>
        <w:tblPrEx>
          <w:tblCellMar>
            <w:top w:w="0" w:type="dxa"/>
            <w:left w:w="108" w:type="dxa"/>
            <w:bottom w:w="0" w:type="dxa"/>
            <w:right w:w="108" w:type="dxa"/>
          </w:tblCellMar>
        </w:tblPrEx>
        <w:trPr>
          <w:trHeight w:val="25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szCs w:val="21"/>
              </w:rPr>
              <w:t>盖章）</w:t>
            </w:r>
          </w:p>
        </w:tc>
      </w:tr>
      <w:tr>
        <w:tblPrEx>
          <w:tblCellMar>
            <w:top w:w="0" w:type="dxa"/>
            <w:left w:w="108" w:type="dxa"/>
            <w:bottom w:w="0" w:type="dxa"/>
            <w:right w:w="108" w:type="dxa"/>
          </w:tblCellMar>
        </w:tblPrEx>
        <w:trPr>
          <w:trHeight w:val="269" w:hRule="atLeast"/>
        </w:trPr>
        <w:tc>
          <w:tcPr>
            <w:tcW w:w="4479"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法人或授权代表：</w:t>
            </w:r>
          </w:p>
        </w:tc>
      </w:tr>
      <w:tr>
        <w:tblPrEx>
          <w:tblCellMar>
            <w:top w:w="0" w:type="dxa"/>
            <w:left w:w="108" w:type="dxa"/>
            <w:bottom w:w="0" w:type="dxa"/>
            <w:right w:w="108" w:type="dxa"/>
          </w:tblCellMar>
        </w:tblPrEx>
        <w:trPr>
          <w:trHeight w:val="26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通讯地址：</w:t>
            </w:r>
          </w:p>
        </w:tc>
      </w:tr>
      <w:tr>
        <w:tblPrEx>
          <w:tblCellMar>
            <w:top w:w="0" w:type="dxa"/>
            <w:left w:w="108" w:type="dxa"/>
            <w:bottom w:w="0" w:type="dxa"/>
            <w:right w:w="108" w:type="dxa"/>
          </w:tblCellMar>
        </w:tblPrEx>
        <w:trPr>
          <w:trHeight w:val="259" w:hRule="atLeast"/>
        </w:trPr>
        <w:tc>
          <w:tcPr>
            <w:tcW w:w="4479"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开 户 行：</w:t>
            </w:r>
          </w:p>
        </w:tc>
      </w:tr>
      <w:tr>
        <w:tblPrEx>
          <w:tblCellMar>
            <w:top w:w="0" w:type="dxa"/>
            <w:left w:w="108" w:type="dxa"/>
            <w:bottom w:w="0" w:type="dxa"/>
            <w:right w:w="108" w:type="dxa"/>
          </w:tblCellMar>
        </w:tblPrEx>
        <w:trPr>
          <w:trHeight w:val="26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帐    号：</w:t>
            </w:r>
          </w:p>
        </w:tc>
      </w:tr>
      <w:tr>
        <w:tblPrEx>
          <w:tblCellMar>
            <w:top w:w="0" w:type="dxa"/>
            <w:left w:w="108" w:type="dxa"/>
            <w:bottom w:w="0" w:type="dxa"/>
            <w:right w:w="108" w:type="dxa"/>
          </w:tblCellMar>
        </w:tblPrEx>
        <w:trPr>
          <w:trHeight w:val="269" w:hRule="atLeast"/>
        </w:trPr>
        <w:tc>
          <w:tcPr>
            <w:tcW w:w="4479" w:type="dxa"/>
          </w:tcPr>
          <w:p>
            <w:pPr>
              <w:adjustRightInd/>
              <w:snapToGrid w:val="0"/>
              <w:spacing w:line="400" w:lineRule="exact"/>
              <w:rPr>
                <w:rFonts w:hint="eastAsia" w:ascii="仿宋" w:hAnsi="仿宋" w:eastAsia="仿宋" w:cs="仿宋"/>
                <w:b/>
                <w:bCs/>
                <w:szCs w:val="21"/>
              </w:rPr>
            </w:pPr>
            <w:r>
              <w:rPr>
                <w:rFonts w:hint="eastAsia" w:ascii="仿宋" w:hAnsi="仿宋" w:eastAsia="仿宋" w:cs="仿宋"/>
                <w:szCs w:val="21"/>
              </w:rPr>
              <w:t>电    话：</w:t>
            </w:r>
          </w:p>
        </w:tc>
      </w:tr>
      <w:tr>
        <w:tblPrEx>
          <w:tblCellMar>
            <w:top w:w="0" w:type="dxa"/>
            <w:left w:w="108" w:type="dxa"/>
            <w:bottom w:w="0" w:type="dxa"/>
            <w:right w:w="108" w:type="dxa"/>
          </w:tblCellMar>
        </w:tblPrEx>
        <w:trPr>
          <w:trHeight w:val="259" w:hRule="atLeast"/>
        </w:trPr>
        <w:tc>
          <w:tcPr>
            <w:tcW w:w="4479" w:type="dxa"/>
          </w:tcPr>
          <w:p>
            <w:pPr>
              <w:adjustRightInd/>
              <w:spacing w:line="400" w:lineRule="exact"/>
              <w:rPr>
                <w:rFonts w:hint="eastAsia" w:ascii="仿宋" w:hAnsi="仿宋" w:eastAsia="仿宋" w:cs="仿宋"/>
                <w:b/>
                <w:bCs/>
                <w:szCs w:val="21"/>
              </w:rPr>
            </w:pPr>
            <w:r>
              <w:rPr>
                <w:rFonts w:hint="eastAsia" w:ascii="仿宋" w:hAnsi="仿宋" w:eastAsia="仿宋" w:cs="仿宋"/>
                <w:szCs w:val="21"/>
              </w:rPr>
              <w:t xml:space="preserve">日    期：      年   月   日  </w:t>
            </w:r>
          </w:p>
        </w:tc>
      </w:tr>
    </w:tbl>
    <w:p>
      <w:pPr>
        <w:spacing w:line="360" w:lineRule="auto"/>
        <w:ind w:firstLine="480" w:firstLineChars="200"/>
        <w:rPr>
          <w:rFonts w:hint="eastAsia" w:ascii="仿宋" w:hAnsi="仿宋" w:eastAsia="仿宋" w:cs="仿宋"/>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r>
        <w:rPr>
          <w:rFonts w:hint="eastAsia" w:ascii="仿宋" w:hAnsi="仿宋" w:eastAsia="仿宋" w:cs="仿宋"/>
          <w:b/>
          <w:color w:val="auto"/>
          <w:sz w:val="36"/>
          <w:szCs w:val="20"/>
          <w:highlight w:val="none"/>
        </w:rPr>
        <w:t xml:space="preserve"> </w:t>
      </w:r>
      <w:bookmarkEnd w:id="398"/>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color w:val="auto"/>
          <w:highlight w:val="none"/>
        </w:rPr>
      </w:pP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5" w:h="16838"/>
          <w:pgMar w:top="680" w:right="1417" w:bottom="680" w:left="1417" w:header="851" w:footer="850" w:gutter="0"/>
          <w:cols w:space="0" w:num="1"/>
          <w:rtlGutter w:val="0"/>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680" w:right="1417" w:bottom="680" w:left="1417" w:header="851" w:footer="850" w:gutter="0"/>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680" w:right="1417" w:bottom="680" w:left="1417" w:header="851" w:footer="850" w:gutter="0"/>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2"/>
        <w:tblW w:w="12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126"/>
        <w:gridCol w:w="2741"/>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468"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序号</w:t>
            </w:r>
          </w:p>
        </w:tc>
        <w:tc>
          <w:tcPr>
            <w:tcW w:w="2126"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名称</w:t>
            </w:r>
          </w:p>
        </w:tc>
        <w:tc>
          <w:tcPr>
            <w:tcW w:w="2741" w:type="dxa"/>
            <w:vAlign w:val="center"/>
          </w:tcPr>
          <w:p>
            <w:pPr>
              <w:spacing w:line="360" w:lineRule="auto"/>
              <w:jc w:val="center"/>
              <w:rPr>
                <w:rFonts w:ascii="仿宋" w:hAnsi="仿宋" w:eastAsia="仿宋" w:cs="仿宋_GB2312"/>
                <w:b/>
                <w:sz w:val="24"/>
              </w:rPr>
            </w:pPr>
            <w:r>
              <w:rPr>
                <w:rFonts w:hint="eastAsia" w:ascii="仿宋" w:hAnsi="仿宋" w:eastAsia="仿宋"/>
                <w:b/>
                <w:sz w:val="24"/>
              </w:rPr>
              <w:t>综合单价</w:t>
            </w:r>
          </w:p>
        </w:tc>
        <w:tc>
          <w:tcPr>
            <w:tcW w:w="6442" w:type="dxa"/>
            <w:vAlign w:val="center"/>
          </w:tcPr>
          <w:p>
            <w:pPr>
              <w:spacing w:line="360" w:lineRule="auto"/>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68" w:type="dxa"/>
            <w:vAlign w:val="center"/>
          </w:tcPr>
          <w:p>
            <w:pPr>
              <w:spacing w:line="360" w:lineRule="auto"/>
              <w:jc w:val="center"/>
              <w:rPr>
                <w:rFonts w:ascii="仿宋" w:hAnsi="仿宋" w:eastAsia="仿宋" w:cs="仿宋_GB2312"/>
                <w:sz w:val="24"/>
              </w:rPr>
            </w:pPr>
            <w:r>
              <w:rPr>
                <w:rFonts w:ascii="仿宋" w:hAnsi="仿宋" w:eastAsia="仿宋" w:cs="仿宋_GB2312"/>
                <w:sz w:val="24"/>
              </w:rPr>
              <w:t>1</w:t>
            </w:r>
          </w:p>
        </w:tc>
        <w:tc>
          <w:tcPr>
            <w:tcW w:w="2126" w:type="dxa"/>
            <w:vAlign w:val="center"/>
          </w:tcPr>
          <w:p>
            <w:pPr>
              <w:snapToGrid w:val="0"/>
              <w:spacing w:line="360" w:lineRule="auto"/>
              <w:jc w:val="center"/>
              <w:rPr>
                <w:rFonts w:ascii="仿宋" w:hAnsi="仿宋" w:eastAsia="仿宋" w:cs="仿宋_GB2312"/>
                <w:sz w:val="24"/>
                <w:highlight w:val="yellow"/>
              </w:rPr>
            </w:pPr>
            <w:r>
              <w:rPr>
                <w:rFonts w:hint="eastAsia" w:ascii="仿宋" w:hAnsi="仿宋" w:eastAsia="仿宋" w:cs="仿宋_GB2312"/>
                <w:sz w:val="24"/>
                <w:highlight w:val="yellow"/>
              </w:rPr>
              <w:t>人员综合费用</w:t>
            </w:r>
          </w:p>
        </w:tc>
        <w:tc>
          <w:tcPr>
            <w:tcW w:w="2741"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元/人/年</w:t>
            </w:r>
          </w:p>
        </w:tc>
        <w:tc>
          <w:tcPr>
            <w:tcW w:w="6442" w:type="dxa"/>
            <w:vAlign w:val="center"/>
          </w:tcPr>
          <w:p>
            <w:pPr>
              <w:spacing w:line="360" w:lineRule="auto"/>
              <w:jc w:val="center"/>
              <w:rPr>
                <w:rFonts w:ascii="仿宋" w:hAnsi="仿宋" w:eastAsia="仿宋" w:cs="仿宋_GB2312"/>
                <w:sz w:val="24"/>
              </w:rPr>
            </w:pPr>
            <w:r>
              <w:rPr>
                <w:rFonts w:hint="eastAsia" w:ascii="仿宋" w:hAnsi="仿宋" w:eastAsia="仿宋" w:cs="仿宋_GB2312"/>
                <w:b/>
                <w:bCs/>
                <w:sz w:val="24"/>
                <w:highlight w:val="yellow"/>
              </w:rPr>
              <w:t>人员综合费用综合单价不得高于</w:t>
            </w:r>
            <w:r>
              <w:rPr>
                <w:rFonts w:ascii="仿宋" w:hAnsi="仿宋" w:eastAsia="仿宋" w:cs="仿宋_GB2312"/>
                <w:b/>
                <w:bCs/>
                <w:sz w:val="24"/>
                <w:highlight w:val="yellow"/>
              </w:rPr>
              <w:t>91100</w:t>
            </w:r>
            <w:r>
              <w:rPr>
                <w:rFonts w:hint="eastAsia" w:ascii="仿宋" w:hAnsi="仿宋" w:eastAsia="仿宋" w:cs="仿宋_GB2312"/>
                <w:b/>
                <w:bCs/>
                <w:sz w:val="24"/>
                <w:highlight w:val="yellow"/>
              </w:rPr>
              <w:t>元/年，（包含: 工资、奖金、福利、社会五险、人身意外险、服装、装备、培训、住宿、交通工具、税金、高温补贴等完成本项目所需要的所有费用）。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68" w:type="dxa"/>
            <w:vAlign w:val="center"/>
          </w:tcPr>
          <w:p>
            <w:pPr>
              <w:spacing w:line="360" w:lineRule="auto"/>
              <w:jc w:val="center"/>
              <w:rPr>
                <w:rFonts w:ascii="仿宋" w:hAnsi="仿宋" w:eastAsia="仿宋" w:cs="仿宋_GB2312"/>
                <w:sz w:val="24"/>
              </w:rPr>
            </w:pPr>
            <w:r>
              <w:rPr>
                <w:rFonts w:ascii="仿宋" w:hAnsi="仿宋" w:eastAsia="仿宋" w:cs="仿宋_GB2312"/>
                <w:sz w:val="24"/>
              </w:rPr>
              <w:t>2</w:t>
            </w:r>
          </w:p>
        </w:tc>
        <w:tc>
          <w:tcPr>
            <w:tcW w:w="2126" w:type="dxa"/>
            <w:vAlign w:val="center"/>
          </w:tcPr>
          <w:p>
            <w:pPr>
              <w:snapToGrid w:val="0"/>
              <w:spacing w:line="360" w:lineRule="auto"/>
              <w:jc w:val="center"/>
              <w:rPr>
                <w:rFonts w:ascii="仿宋" w:hAnsi="仿宋" w:eastAsia="仿宋" w:cs="仿宋_GB2312"/>
                <w:sz w:val="24"/>
                <w:highlight w:val="yellow"/>
              </w:rPr>
            </w:pPr>
            <w:r>
              <w:rPr>
                <w:rFonts w:hint="eastAsia" w:ascii="仿宋" w:hAnsi="仿宋" w:eastAsia="仿宋" w:cs="仿宋_GB2312"/>
                <w:sz w:val="24"/>
                <w:highlight w:val="yellow"/>
              </w:rPr>
              <w:t>加班费</w:t>
            </w:r>
          </w:p>
        </w:tc>
        <w:tc>
          <w:tcPr>
            <w:tcW w:w="2741"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u w:val="single"/>
              </w:rPr>
              <w:t xml:space="preserve"> </w:t>
            </w:r>
            <w:r>
              <w:rPr>
                <w:rFonts w:ascii="仿宋" w:hAnsi="仿宋" w:eastAsia="仿宋" w:cs="仿宋_GB2312"/>
                <w:sz w:val="24"/>
                <w:u w:val="single"/>
              </w:rPr>
              <w:t xml:space="preserve">  </w:t>
            </w:r>
            <w:r>
              <w:rPr>
                <w:rFonts w:hint="eastAsia" w:ascii="仿宋" w:hAnsi="仿宋" w:eastAsia="仿宋" w:cs="仿宋_GB2312"/>
                <w:sz w:val="24"/>
              </w:rPr>
              <w:t>元/人/时</w:t>
            </w:r>
          </w:p>
        </w:tc>
        <w:tc>
          <w:tcPr>
            <w:tcW w:w="6442" w:type="dxa"/>
            <w:vAlign w:val="center"/>
          </w:tcPr>
          <w:p>
            <w:pPr>
              <w:spacing w:line="360" w:lineRule="auto"/>
              <w:jc w:val="center"/>
              <w:rPr>
                <w:rFonts w:ascii="仿宋" w:hAnsi="仿宋" w:eastAsia="仿宋" w:cs="仿宋_GB2312"/>
                <w:sz w:val="24"/>
              </w:rPr>
            </w:pPr>
            <w:r>
              <w:rPr>
                <w:rFonts w:hint="eastAsia" w:ascii="仿宋" w:hAnsi="仿宋" w:eastAsia="仿宋" w:cs="仿宋_GB2312"/>
                <w:b/>
                <w:bCs/>
                <w:sz w:val="24"/>
                <w:highlight w:val="yellow"/>
              </w:rPr>
              <w:t>加班费综合单价不得高于36元/时，实际加班费为用人单位实际排班时间乘以中标人所承诺综合单价。</w:t>
            </w: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kern w:val="0"/>
          <w:sz w:val="24"/>
          <w:szCs w:val="22"/>
          <w:lang w:val="zh-CN"/>
        </w:rPr>
      </w:pPr>
      <w:r>
        <w:rPr>
          <w:rFonts w:ascii="仿宋" w:hAnsi="仿宋" w:eastAsia="仿宋" w:cs="仿宋_GB2312"/>
          <w:kern w:val="0"/>
          <w:sz w:val="24"/>
          <w:lang w:val="zh-CN"/>
        </w:rPr>
        <w:t>3、特别提示：采购机构将对项目名称和项目编号，中标</w:t>
      </w:r>
      <w:r>
        <w:rPr>
          <w:rFonts w:hint="eastAsia" w:ascii="仿宋" w:hAnsi="仿宋" w:eastAsia="仿宋" w:cs="仿宋_GB2312"/>
          <w:kern w:val="0"/>
          <w:sz w:val="24"/>
        </w:rPr>
        <w:t>人</w:t>
      </w:r>
      <w:r>
        <w:rPr>
          <w:rFonts w:ascii="仿宋" w:hAnsi="仿宋" w:eastAsia="仿宋" w:cs="仿宋_GB2312"/>
          <w:kern w:val="0"/>
          <w:sz w:val="24"/>
          <w:lang w:val="zh-CN"/>
        </w:rPr>
        <w:t>名称、地址和中标金额，主要中标标的</w:t>
      </w:r>
      <w:r>
        <w:rPr>
          <w:rFonts w:hint="eastAsia" w:ascii="仿宋" w:hAnsi="仿宋" w:eastAsia="仿宋" w:cs="仿宋_GB2312"/>
          <w:kern w:val="0"/>
          <w:sz w:val="24"/>
          <w:lang w:val="zh-CN"/>
        </w:rPr>
        <w:t>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ascii="仿宋" w:hAnsi="仿宋" w:eastAsia="仿宋" w:cs="仿宋_GB2312"/>
          <w:kern w:val="0"/>
          <w:sz w:val="24"/>
          <w:szCs w:val="22"/>
          <w:lang w:val="zh-CN"/>
        </w:rPr>
        <w:t>4、</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1" w:type="first"/>
          <w:footerReference r:id="rId24" w:type="first"/>
          <w:headerReference r:id="rId20" w:type="default"/>
          <w:footerReference r:id="rId22" w:type="default"/>
          <w:footerReference r:id="rId23" w:type="even"/>
          <w:pgSz w:w="16838" w:h="11905" w:orient="landscape"/>
          <w:pgMar w:top="1417" w:right="680" w:bottom="1417" w:left="680" w:header="851" w:footer="850" w:gutter="0"/>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jc w:val="center"/>
        <w:rPr>
          <w:rFonts w:hint="eastAsia" w:ascii="仿宋" w:hAnsi="仿宋" w:eastAsia="仿宋" w:cs="仿宋"/>
          <w:b/>
          <w:color w:val="auto"/>
          <w:szCs w:val="21"/>
          <w:highlight w:val="none"/>
        </w:rPr>
      </w:pPr>
    </w:p>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关于钱塘区政府采购支持中小企业信用融资相关事项通知</w:t>
      </w:r>
    </w:p>
    <w:p>
      <w:pPr>
        <w:spacing w:line="360" w:lineRule="auto"/>
        <w:jc w:val="center"/>
        <w:rPr>
          <w:rFonts w:hint="eastAsia" w:ascii="仿宋" w:hAnsi="仿宋" w:eastAsia="仿宋" w:cs="仿宋"/>
          <w:b/>
          <w:color w:val="auto"/>
          <w:szCs w:val="21"/>
          <w:highlight w:val="none"/>
        </w:rPr>
      </w:pP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1" w:name="_Toc465665161"/>
      <w:r>
        <w:rPr>
          <w:rFonts w:hint="eastAsia" w:ascii="仿宋" w:hAnsi="仿宋" w:eastAsia="仿宋" w:cs="仿宋"/>
          <w:color w:val="auto"/>
          <w:highlight w:val="none"/>
        </w:rPr>
        <w:t>附件</w:t>
      </w:r>
      <w:bookmarkEnd w:id="40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2" w:name="OLE_LINK13"/>
      <w:bookmarkStart w:id="403" w:name="OLE_LINK14"/>
      <w:r>
        <w:rPr>
          <w:rFonts w:hint="eastAsia" w:ascii="仿宋" w:hAnsi="仿宋" w:eastAsia="仿宋" w:cs="仿宋"/>
          <w:b/>
          <w:color w:val="auto"/>
          <w:spacing w:val="6"/>
          <w:sz w:val="32"/>
          <w:szCs w:val="32"/>
          <w:highlight w:val="none"/>
        </w:rPr>
        <w:t>残疾人福利性单位声明函</w:t>
      </w:r>
    </w:p>
    <w:bookmarkEnd w:id="402"/>
    <w:bookmarkEnd w:id="40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path/>
            <v:fill focussize="0,0"/>
            <v:stroke miterlimit="2"/>
            <v:imagedata o:title=""/>
            <o:lock v:ext="edit"/>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pgSz w:w="11905" w:h="16838"/>
      <w:pgMar w:top="680" w:right="1417" w:bottom="680" w:left="141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04" w:name="_Toc131845147"/>
    <w:bookmarkStart w:id="405" w:name="_Toc36110187"/>
    <w:bookmarkStart w:id="406" w:name="_Toc91899912"/>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4"/>
      </w:pBdr>
      <w:jc w:val="right"/>
      <w:rPr>
        <w:rFonts w:ascii="仿宋_GB2312" w:eastAsia="仿宋_GB2312"/>
        <w:b w:val="0"/>
        <w:i/>
        <w:sz w:val="18"/>
        <w:u w:val="single"/>
        <w:lang w:val="en-US"/>
      </w:rPr>
    </w:pPr>
    <w:r>
      <w:t></w:t>
    </w:r>
    <w:r>
      <w:rPr>
        <w:rFonts w:hint="eastAsia"/>
      </w:rPr>
      <w:t xml:space="preserve">       </w:t>
    </w:r>
    <w:r>
      <w:t>杭州市</w:t>
    </w:r>
    <w:r>
      <w:rPr>
        <w:rFonts w:hint="eastAsia"/>
      </w:rPr>
      <w:t>钱塘区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0DFE4"/>
    <w:multiLevelType w:val="singleLevel"/>
    <w:tmpl w:val="A650DFE4"/>
    <w:lvl w:ilvl="0" w:tentative="0">
      <w:start w:val="4"/>
      <w:numFmt w:val="decimal"/>
      <w:suff w:val="nothing"/>
      <w:lvlText w:val="%1、"/>
      <w:lvlJc w:val="left"/>
    </w:lvl>
  </w:abstractNum>
  <w:abstractNum w:abstractNumId="1">
    <w:nsid w:val="22873DC3"/>
    <w:multiLevelType w:val="multilevel"/>
    <w:tmpl w:val="22873DC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JkMjdmZjE5MjU2NTEzN2IzYjkxYzRmZDM5ZGQ2Y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7D"/>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F00"/>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654C2"/>
    <w:rsid w:val="09A92330"/>
    <w:rsid w:val="09B06B87"/>
    <w:rsid w:val="09C13146"/>
    <w:rsid w:val="09CA0F5B"/>
    <w:rsid w:val="09E04166"/>
    <w:rsid w:val="0A1C0718"/>
    <w:rsid w:val="0A3E7710"/>
    <w:rsid w:val="0A5B7E63"/>
    <w:rsid w:val="0AA374A5"/>
    <w:rsid w:val="0AAB7649"/>
    <w:rsid w:val="0ABC5606"/>
    <w:rsid w:val="0B30404E"/>
    <w:rsid w:val="0B4C6C14"/>
    <w:rsid w:val="0B561A3E"/>
    <w:rsid w:val="0B631A88"/>
    <w:rsid w:val="0B683D45"/>
    <w:rsid w:val="0B7F3F11"/>
    <w:rsid w:val="0B884417"/>
    <w:rsid w:val="0BAD28E2"/>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E30D6"/>
    <w:rsid w:val="0EB803EE"/>
    <w:rsid w:val="0EBD624E"/>
    <w:rsid w:val="0EDA52FA"/>
    <w:rsid w:val="0EE979F4"/>
    <w:rsid w:val="0EF94D4B"/>
    <w:rsid w:val="0F4958DC"/>
    <w:rsid w:val="0F515DF7"/>
    <w:rsid w:val="0F596BA8"/>
    <w:rsid w:val="0F6248D2"/>
    <w:rsid w:val="0F693536"/>
    <w:rsid w:val="0F7B0511"/>
    <w:rsid w:val="0F7B76D9"/>
    <w:rsid w:val="0F816ACD"/>
    <w:rsid w:val="0F846B80"/>
    <w:rsid w:val="0F9832DB"/>
    <w:rsid w:val="0FBF3FD2"/>
    <w:rsid w:val="0FBF7FF3"/>
    <w:rsid w:val="10646583"/>
    <w:rsid w:val="106C1D73"/>
    <w:rsid w:val="107D4B15"/>
    <w:rsid w:val="108A3C80"/>
    <w:rsid w:val="10C26171"/>
    <w:rsid w:val="10F33360"/>
    <w:rsid w:val="10FC16EA"/>
    <w:rsid w:val="110F1D40"/>
    <w:rsid w:val="11266F33"/>
    <w:rsid w:val="112E4217"/>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312F3B"/>
    <w:rsid w:val="146D271E"/>
    <w:rsid w:val="14982588"/>
    <w:rsid w:val="149A5AD9"/>
    <w:rsid w:val="14A7619D"/>
    <w:rsid w:val="150536C3"/>
    <w:rsid w:val="150C1963"/>
    <w:rsid w:val="151447A0"/>
    <w:rsid w:val="154A6454"/>
    <w:rsid w:val="15762120"/>
    <w:rsid w:val="16184DFC"/>
    <w:rsid w:val="16A8729C"/>
    <w:rsid w:val="16B33777"/>
    <w:rsid w:val="16BC70A7"/>
    <w:rsid w:val="16C6339E"/>
    <w:rsid w:val="172F2D79"/>
    <w:rsid w:val="17557BEF"/>
    <w:rsid w:val="17D349C1"/>
    <w:rsid w:val="182051FC"/>
    <w:rsid w:val="1830729E"/>
    <w:rsid w:val="1870062C"/>
    <w:rsid w:val="18817102"/>
    <w:rsid w:val="18830A15"/>
    <w:rsid w:val="18852B28"/>
    <w:rsid w:val="188B5321"/>
    <w:rsid w:val="19932372"/>
    <w:rsid w:val="19A20DD5"/>
    <w:rsid w:val="19AE03F1"/>
    <w:rsid w:val="19DF13DB"/>
    <w:rsid w:val="1A071A03"/>
    <w:rsid w:val="1A1B5468"/>
    <w:rsid w:val="1A1F16AE"/>
    <w:rsid w:val="1A3B5C77"/>
    <w:rsid w:val="1A984BAD"/>
    <w:rsid w:val="1AB8220E"/>
    <w:rsid w:val="1AE4166C"/>
    <w:rsid w:val="1AF06CFB"/>
    <w:rsid w:val="1AF11B8D"/>
    <w:rsid w:val="1B11359C"/>
    <w:rsid w:val="1B2A271F"/>
    <w:rsid w:val="1B3D1D91"/>
    <w:rsid w:val="1B530544"/>
    <w:rsid w:val="1B713184"/>
    <w:rsid w:val="1B9F4BC0"/>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464A4"/>
    <w:rsid w:val="1F0A0FF3"/>
    <w:rsid w:val="1F5771FF"/>
    <w:rsid w:val="1FA16620"/>
    <w:rsid w:val="1FBE5BFB"/>
    <w:rsid w:val="1FE868A9"/>
    <w:rsid w:val="20034907"/>
    <w:rsid w:val="20173E4B"/>
    <w:rsid w:val="204E48BC"/>
    <w:rsid w:val="206C6B63"/>
    <w:rsid w:val="208921B3"/>
    <w:rsid w:val="20973DEB"/>
    <w:rsid w:val="20AB232C"/>
    <w:rsid w:val="20B26522"/>
    <w:rsid w:val="20B44310"/>
    <w:rsid w:val="211116EB"/>
    <w:rsid w:val="216133FC"/>
    <w:rsid w:val="21D56769"/>
    <w:rsid w:val="21E52EF3"/>
    <w:rsid w:val="21FB5D7B"/>
    <w:rsid w:val="220B1C3D"/>
    <w:rsid w:val="221D1D20"/>
    <w:rsid w:val="22334A87"/>
    <w:rsid w:val="22903898"/>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8FC0B30"/>
    <w:rsid w:val="29345E77"/>
    <w:rsid w:val="294C65AD"/>
    <w:rsid w:val="29806583"/>
    <w:rsid w:val="298B3C4C"/>
    <w:rsid w:val="29B7526B"/>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772B6D"/>
    <w:rsid w:val="308C3862"/>
    <w:rsid w:val="309379D8"/>
    <w:rsid w:val="30A270F7"/>
    <w:rsid w:val="30DF1478"/>
    <w:rsid w:val="30EC586F"/>
    <w:rsid w:val="319C6071"/>
    <w:rsid w:val="31AC537E"/>
    <w:rsid w:val="31E3679B"/>
    <w:rsid w:val="31E732FD"/>
    <w:rsid w:val="320F1351"/>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D5060C"/>
    <w:rsid w:val="34FA6E12"/>
    <w:rsid w:val="35417A73"/>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121A97"/>
    <w:rsid w:val="3A3651E5"/>
    <w:rsid w:val="3A4B7A04"/>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70E7C"/>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3FF212B9"/>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14599"/>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C2375"/>
    <w:rsid w:val="4659254A"/>
    <w:rsid w:val="465B0637"/>
    <w:rsid w:val="465E3F0D"/>
    <w:rsid w:val="466A16E6"/>
    <w:rsid w:val="46893F2B"/>
    <w:rsid w:val="46C4686E"/>
    <w:rsid w:val="475D7AF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709A0"/>
    <w:rsid w:val="49B64211"/>
    <w:rsid w:val="49B733F7"/>
    <w:rsid w:val="49F6167F"/>
    <w:rsid w:val="4A064FA0"/>
    <w:rsid w:val="4A16615C"/>
    <w:rsid w:val="4A4424D7"/>
    <w:rsid w:val="4AB82D0F"/>
    <w:rsid w:val="4AEB7664"/>
    <w:rsid w:val="4AF1562C"/>
    <w:rsid w:val="4AFD7C19"/>
    <w:rsid w:val="4B0567D1"/>
    <w:rsid w:val="4B236AAE"/>
    <w:rsid w:val="4B707271"/>
    <w:rsid w:val="4B9739F7"/>
    <w:rsid w:val="4BEE2503"/>
    <w:rsid w:val="4BF8720B"/>
    <w:rsid w:val="4C245A30"/>
    <w:rsid w:val="4CB6685F"/>
    <w:rsid w:val="4CC367FE"/>
    <w:rsid w:val="4D077F3C"/>
    <w:rsid w:val="4D092950"/>
    <w:rsid w:val="4D123355"/>
    <w:rsid w:val="4D2A3B31"/>
    <w:rsid w:val="4D312C52"/>
    <w:rsid w:val="4D5300EA"/>
    <w:rsid w:val="4D905305"/>
    <w:rsid w:val="4D964A72"/>
    <w:rsid w:val="4D9C1254"/>
    <w:rsid w:val="4E793892"/>
    <w:rsid w:val="4E800872"/>
    <w:rsid w:val="4EC569ED"/>
    <w:rsid w:val="4ED50EA1"/>
    <w:rsid w:val="4EEC050C"/>
    <w:rsid w:val="4F104EC3"/>
    <w:rsid w:val="4F47354A"/>
    <w:rsid w:val="4F911C54"/>
    <w:rsid w:val="4FD53C9E"/>
    <w:rsid w:val="4FE625E0"/>
    <w:rsid w:val="5021480F"/>
    <w:rsid w:val="503875D4"/>
    <w:rsid w:val="50962ECB"/>
    <w:rsid w:val="50A42E38"/>
    <w:rsid w:val="50A4577F"/>
    <w:rsid w:val="50AE5DB2"/>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3EE096F"/>
    <w:rsid w:val="54013861"/>
    <w:rsid w:val="54487265"/>
    <w:rsid w:val="544D6070"/>
    <w:rsid w:val="54605E1E"/>
    <w:rsid w:val="54B3506A"/>
    <w:rsid w:val="54CA0D16"/>
    <w:rsid w:val="54D40006"/>
    <w:rsid w:val="54DD4057"/>
    <w:rsid w:val="54E7490F"/>
    <w:rsid w:val="550764A4"/>
    <w:rsid w:val="550B2BF6"/>
    <w:rsid w:val="55214EB5"/>
    <w:rsid w:val="55364EFD"/>
    <w:rsid w:val="555D4828"/>
    <w:rsid w:val="557A4C8B"/>
    <w:rsid w:val="557B5059"/>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D4795"/>
    <w:rsid w:val="59F80043"/>
    <w:rsid w:val="5A09252F"/>
    <w:rsid w:val="5A0B2778"/>
    <w:rsid w:val="5A2A7C7B"/>
    <w:rsid w:val="5A3B0792"/>
    <w:rsid w:val="5A3E2560"/>
    <w:rsid w:val="5A471A01"/>
    <w:rsid w:val="5A5D3B6E"/>
    <w:rsid w:val="5A637A76"/>
    <w:rsid w:val="5A6D33BA"/>
    <w:rsid w:val="5A792B1F"/>
    <w:rsid w:val="5A874767"/>
    <w:rsid w:val="5AAD6F28"/>
    <w:rsid w:val="5AD63A24"/>
    <w:rsid w:val="5B222972"/>
    <w:rsid w:val="5B2E1A1D"/>
    <w:rsid w:val="5B843A1C"/>
    <w:rsid w:val="5B873E3F"/>
    <w:rsid w:val="5BF16DCD"/>
    <w:rsid w:val="5C02690E"/>
    <w:rsid w:val="5C196DA7"/>
    <w:rsid w:val="5C2A048C"/>
    <w:rsid w:val="5C7165E1"/>
    <w:rsid w:val="5C725325"/>
    <w:rsid w:val="5C80234E"/>
    <w:rsid w:val="5C8A680C"/>
    <w:rsid w:val="5D0C4701"/>
    <w:rsid w:val="5D0F0395"/>
    <w:rsid w:val="5D221076"/>
    <w:rsid w:val="5D2378DB"/>
    <w:rsid w:val="5D397964"/>
    <w:rsid w:val="5D5A391C"/>
    <w:rsid w:val="5D5F10C0"/>
    <w:rsid w:val="5D891B7B"/>
    <w:rsid w:val="5DAD38EE"/>
    <w:rsid w:val="5E006862"/>
    <w:rsid w:val="5E0207B9"/>
    <w:rsid w:val="5E1834A1"/>
    <w:rsid w:val="5E261785"/>
    <w:rsid w:val="5E4A7017"/>
    <w:rsid w:val="5E5169FC"/>
    <w:rsid w:val="5E552BBA"/>
    <w:rsid w:val="5E611C10"/>
    <w:rsid w:val="5EFC7377"/>
    <w:rsid w:val="5F06174D"/>
    <w:rsid w:val="5F3A3602"/>
    <w:rsid w:val="5F6277C6"/>
    <w:rsid w:val="5F6D0B1D"/>
    <w:rsid w:val="5F8D0B82"/>
    <w:rsid w:val="5F904F14"/>
    <w:rsid w:val="5FCC5339"/>
    <w:rsid w:val="5FE34A5B"/>
    <w:rsid w:val="5FEB3509"/>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F0A9B"/>
    <w:rsid w:val="62E50C04"/>
    <w:rsid w:val="62F40B65"/>
    <w:rsid w:val="62FC2CFE"/>
    <w:rsid w:val="63024505"/>
    <w:rsid w:val="635B1DB5"/>
    <w:rsid w:val="63711FED"/>
    <w:rsid w:val="63880DDC"/>
    <w:rsid w:val="638D750D"/>
    <w:rsid w:val="63AC6CC0"/>
    <w:rsid w:val="63C23A12"/>
    <w:rsid w:val="63FD56B4"/>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15E23"/>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87649"/>
    <w:rsid w:val="6C196F71"/>
    <w:rsid w:val="6C226FCB"/>
    <w:rsid w:val="6C31226F"/>
    <w:rsid w:val="6C552F0B"/>
    <w:rsid w:val="6C8C67B7"/>
    <w:rsid w:val="6C9D744C"/>
    <w:rsid w:val="6D167928"/>
    <w:rsid w:val="6D26299B"/>
    <w:rsid w:val="6D394797"/>
    <w:rsid w:val="6D3965C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C1D68"/>
    <w:rsid w:val="7B7468F8"/>
    <w:rsid w:val="7BEE0103"/>
    <w:rsid w:val="7C0A0FE4"/>
    <w:rsid w:val="7C11385A"/>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467DF2"/>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8"/>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34505</Words>
  <Characters>36299</Characters>
  <Lines>289</Lines>
  <Paragraphs>81</Paragraphs>
  <TotalTime>1</TotalTime>
  <ScaleCrop>false</ScaleCrop>
  <LinksUpToDate>false</LinksUpToDate>
  <CharactersWithSpaces>41487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WPS_1661479747</cp:lastModifiedBy>
  <cp:lastPrinted>2021-12-27T03:06:00Z</cp:lastPrinted>
  <dcterms:modified xsi:type="dcterms:W3CDTF">2023-05-15T01:57:01Z</dcterms:modified>
  <cp:revision>202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830AD8AC255345E5B2B4155BFF626072_13</vt:lpwstr>
  </property>
</Properties>
</file>