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微软雅黑" w:hAnsi="微软雅黑" w:eastAsia="微软雅黑" w:cs="微软雅黑"/>
          <w:b/>
          <w:snapToGrid w:val="0"/>
          <w:sz w:val="48"/>
          <w:szCs w:val="22"/>
        </w:rPr>
      </w:pPr>
      <w:r>
        <w:rPr>
          <w:rFonts w:hint="eastAsia" w:ascii="微软雅黑" w:hAnsi="微软雅黑" w:eastAsia="微软雅黑" w:cs="微软雅黑"/>
          <w:bCs/>
          <w:snapToGrid w:val="0"/>
          <w:sz w:val="40"/>
          <w:szCs w:val="40"/>
          <w:lang w:eastAsia="zh-CN"/>
        </w:rPr>
        <w:t>湖州南太湖新区环北路及连接线道路保洁项目（2023-2025年度）</w:t>
      </w:r>
    </w:p>
    <w:p>
      <w:pPr>
        <w:adjustRightInd w:val="0"/>
        <w:snapToGrid w:val="0"/>
        <w:spacing w:line="360" w:lineRule="auto"/>
        <w:jc w:val="center"/>
        <w:rPr>
          <w:rFonts w:hint="eastAsia" w:ascii="微软雅黑" w:hAnsi="微软雅黑" w:eastAsia="微软雅黑" w:cs="微软雅黑"/>
          <w:b/>
          <w:snapToGrid w:val="0"/>
          <w:sz w:val="44"/>
          <w:szCs w:val="21"/>
        </w:rPr>
      </w:pPr>
      <w:r>
        <w:rPr>
          <w:rFonts w:hint="eastAsia" w:ascii="微软雅黑" w:hAnsi="微软雅黑" w:eastAsia="微软雅黑" w:cs="微软雅黑"/>
          <w:b/>
          <w:sz w:val="52"/>
          <w:szCs w:val="52"/>
        </w:rPr>
        <w:t>公开招标招标文件</w:t>
      </w:r>
    </w:p>
    <w:p>
      <w:pPr>
        <w:adjustRightInd w:val="0"/>
        <w:snapToGrid w:val="0"/>
        <w:spacing w:line="360" w:lineRule="auto"/>
        <w:jc w:val="center"/>
        <w:rPr>
          <w:rFonts w:hint="eastAsia" w:ascii="微软雅黑" w:hAnsi="微软雅黑" w:eastAsia="微软雅黑" w:cs="微软雅黑"/>
          <w:bCs/>
          <w:snapToGrid w:val="0"/>
          <w:sz w:val="30"/>
        </w:rPr>
      </w:pPr>
      <w:r>
        <w:rPr>
          <w:rFonts w:hint="eastAsia" w:ascii="微软雅黑" w:hAnsi="微软雅黑" w:eastAsia="微软雅黑" w:cs="微软雅黑"/>
          <w:bCs/>
          <w:snapToGrid w:val="0"/>
          <w:sz w:val="30"/>
        </w:rPr>
        <w:t>招标文件编号：</w:t>
      </w:r>
      <w:r>
        <w:rPr>
          <w:rFonts w:hint="eastAsia" w:ascii="微软雅黑" w:hAnsi="微软雅黑" w:eastAsia="微软雅黑" w:cs="微软雅黑"/>
          <w:bCs/>
          <w:snapToGrid w:val="0"/>
          <w:sz w:val="30"/>
          <w:lang w:eastAsia="zh-CN"/>
        </w:rPr>
        <w:t>浙华采字【202</w:t>
      </w:r>
      <w:r>
        <w:rPr>
          <w:rFonts w:hint="eastAsia" w:ascii="微软雅黑" w:hAnsi="微软雅黑" w:eastAsia="微软雅黑" w:cs="微软雅黑"/>
          <w:bCs/>
          <w:snapToGrid w:val="0"/>
          <w:sz w:val="30"/>
          <w:lang w:val="en-US" w:eastAsia="zh-CN"/>
        </w:rPr>
        <w:t>3</w:t>
      </w:r>
      <w:r>
        <w:rPr>
          <w:rFonts w:hint="eastAsia" w:ascii="微软雅黑" w:hAnsi="微软雅黑" w:eastAsia="微软雅黑" w:cs="微软雅黑"/>
          <w:bCs/>
          <w:snapToGrid w:val="0"/>
          <w:sz w:val="30"/>
          <w:lang w:eastAsia="zh-CN"/>
        </w:rPr>
        <w:t>】hzf-70</w:t>
      </w:r>
      <w:r>
        <w:rPr>
          <w:rFonts w:hint="eastAsia" w:ascii="微软雅黑" w:hAnsi="微软雅黑" w:eastAsia="微软雅黑" w:cs="微软雅黑"/>
          <w:bCs/>
          <w:snapToGrid w:val="0"/>
          <w:sz w:val="30"/>
          <w:lang w:val="en-US" w:eastAsia="zh-CN"/>
        </w:rPr>
        <w:t>01</w:t>
      </w:r>
      <w:r>
        <w:rPr>
          <w:rFonts w:hint="eastAsia" w:ascii="微软雅黑" w:hAnsi="微软雅黑" w:eastAsia="微软雅黑" w:cs="微软雅黑"/>
          <w:bCs/>
          <w:snapToGrid w:val="0"/>
          <w:sz w:val="30"/>
          <w:lang w:eastAsia="zh-CN"/>
        </w:rPr>
        <w:t xml:space="preserve">号 </w:t>
      </w:r>
      <w:r>
        <w:rPr>
          <w:rFonts w:hint="eastAsia" w:ascii="微软雅黑" w:hAnsi="微软雅黑" w:eastAsia="微软雅黑" w:cs="微软雅黑"/>
          <w:bCs/>
          <w:snapToGrid w:val="0"/>
          <w:sz w:val="30"/>
        </w:rPr>
        <w:t xml:space="preserve"> </w:t>
      </w:r>
    </w:p>
    <w:p>
      <w:pPr>
        <w:adjustRightInd w:val="0"/>
        <w:snapToGrid w:val="0"/>
        <w:spacing w:line="360" w:lineRule="auto"/>
        <w:jc w:val="center"/>
        <w:rPr>
          <w:rFonts w:hint="eastAsia" w:ascii="微软雅黑" w:hAnsi="微软雅黑" w:eastAsia="微软雅黑" w:cs="微软雅黑"/>
          <w:bCs/>
          <w:snapToGrid w:val="0"/>
          <w:sz w:val="30"/>
        </w:rPr>
      </w:pPr>
    </w:p>
    <w:p>
      <w:pPr>
        <w:adjustRightInd w:val="0"/>
        <w:snapToGrid w:val="0"/>
        <w:spacing w:line="360" w:lineRule="auto"/>
        <w:jc w:val="center"/>
        <w:rPr>
          <w:rFonts w:hint="eastAsia" w:ascii="微软雅黑" w:hAnsi="微软雅黑" w:eastAsia="微软雅黑" w:cs="微软雅黑"/>
          <w:b/>
          <w:snapToGrid w:val="0"/>
          <w:sz w:val="24"/>
        </w:rPr>
      </w:pPr>
      <w:r>
        <w:rPr>
          <w:rFonts w:hint="eastAsia" w:ascii="微软雅黑" w:hAnsi="微软雅黑" w:eastAsia="微软雅黑" w:cs="微软雅黑"/>
          <w:b/>
          <w:snapToGrid w:val="0"/>
          <w:sz w:val="24"/>
        </w:rPr>
        <w:t>【财政审批编号</w:t>
      </w:r>
      <w:r>
        <w:rPr>
          <w:rFonts w:hint="eastAsia" w:ascii="微软雅黑" w:hAnsi="微软雅黑" w:eastAsia="微软雅黑" w:cs="微软雅黑"/>
          <w:b/>
          <w:snapToGrid w:val="0"/>
          <w:sz w:val="24"/>
          <w:lang w:eastAsia="zh-CN"/>
        </w:rPr>
        <w:t>：</w:t>
      </w:r>
      <w:r>
        <w:rPr>
          <w:rFonts w:hint="eastAsia" w:ascii="微软雅黑" w:hAnsi="微软雅黑" w:eastAsia="微软雅黑" w:cs="微软雅黑"/>
          <w:b/>
          <w:snapToGrid w:val="0"/>
          <w:sz w:val="24"/>
          <w:lang w:val="en-US" w:eastAsia="zh-CN"/>
        </w:rPr>
        <w:t xml:space="preserve"> 临【2023】121</w:t>
      </w:r>
      <w:r>
        <w:rPr>
          <w:rFonts w:hint="eastAsia" w:ascii="微软雅黑" w:hAnsi="微软雅黑" w:eastAsia="微软雅黑" w:cs="微软雅黑"/>
          <w:b/>
          <w:snapToGrid w:val="0"/>
          <w:sz w:val="24"/>
          <w:lang w:eastAsia="zh-CN"/>
        </w:rPr>
        <w:t>号</w:t>
      </w:r>
      <w:r>
        <w:rPr>
          <w:rFonts w:hint="eastAsia" w:ascii="微软雅黑" w:hAnsi="微软雅黑" w:eastAsia="微软雅黑" w:cs="微软雅黑"/>
          <w:b/>
          <w:snapToGrid w:val="0"/>
          <w:sz w:val="24"/>
        </w:rPr>
        <w:t>】</w:t>
      </w:r>
    </w:p>
    <w:p>
      <w:pPr>
        <w:adjustRightInd w:val="0"/>
        <w:snapToGrid w:val="0"/>
        <w:spacing w:line="360" w:lineRule="auto"/>
        <w:jc w:val="center"/>
        <w:rPr>
          <w:rFonts w:hint="eastAsia" w:ascii="微软雅黑" w:hAnsi="微软雅黑" w:eastAsia="微软雅黑" w:cs="微软雅黑"/>
          <w:b/>
          <w:snapToGrid w:val="0"/>
          <w:sz w:val="32"/>
        </w:rPr>
      </w:pPr>
    </w:p>
    <w:p>
      <w:pPr>
        <w:pStyle w:val="3"/>
        <w:ind w:left="0" w:leftChars="0" w:firstLine="0" w:firstLineChars="0"/>
        <w:rPr>
          <w:rFonts w:hint="eastAsia" w:ascii="微软雅黑" w:hAnsi="微软雅黑" w:eastAsia="微软雅黑" w:cs="微软雅黑"/>
          <w:b/>
          <w:snapToGrid w:val="0"/>
          <w:sz w:val="32"/>
        </w:rPr>
      </w:pPr>
    </w:p>
    <w:p>
      <w:pPr>
        <w:adjustRightInd w:val="0"/>
        <w:snapToGrid w:val="0"/>
        <w:spacing w:line="360" w:lineRule="auto"/>
        <w:rPr>
          <w:rFonts w:hint="eastAsia" w:ascii="微软雅黑" w:hAnsi="微软雅黑" w:eastAsia="微软雅黑" w:cs="微软雅黑"/>
          <w:bCs/>
          <w:snapToGrid w:val="0"/>
          <w:sz w:val="32"/>
        </w:rPr>
      </w:pPr>
    </w:p>
    <w:p>
      <w:pPr>
        <w:keepNext w:val="0"/>
        <w:keepLines w:val="0"/>
        <w:pageBreakBefore w:val="0"/>
        <w:widowControl w:val="0"/>
        <w:kinsoku/>
        <w:wordWrap/>
        <w:overflowPunct/>
        <w:topLinePunct w:val="0"/>
        <w:autoSpaceDE/>
        <w:autoSpaceDN/>
        <w:bidi w:val="0"/>
        <w:adjustRightInd w:val="0"/>
        <w:snapToGrid w:val="0"/>
        <w:spacing w:line="240" w:lineRule="auto"/>
        <w:ind w:left="1920" w:hanging="1920" w:hangingChars="600"/>
        <w:textAlignment w:val="auto"/>
        <w:rPr>
          <w:rFonts w:hint="eastAsia" w:ascii="微软雅黑" w:hAnsi="微软雅黑" w:eastAsia="微软雅黑" w:cs="微软雅黑"/>
          <w:bCs/>
          <w:snapToGrid w:val="0"/>
          <w:sz w:val="32"/>
          <w:u w:val="single"/>
        </w:rPr>
      </w:pPr>
      <w:r>
        <w:rPr>
          <w:rFonts w:hint="eastAsia" w:ascii="微软雅黑" w:hAnsi="微软雅黑" w:eastAsia="微软雅黑" w:cs="微软雅黑"/>
          <w:bCs/>
          <w:snapToGrid w:val="0"/>
          <w:sz w:val="32"/>
        </w:rPr>
        <w:t>项目名称：</w:t>
      </w:r>
      <w:r>
        <w:rPr>
          <w:rFonts w:hint="eastAsia" w:ascii="微软雅黑" w:hAnsi="微软雅黑" w:eastAsia="微软雅黑" w:cs="微软雅黑"/>
          <w:bCs/>
          <w:snapToGrid w:val="0"/>
          <w:sz w:val="32"/>
          <w:u w:val="single"/>
          <w:lang w:eastAsia="zh-CN"/>
        </w:rPr>
        <w:t>湖州南太湖新区环北路及连接线道路保洁项目（2023-2025年度）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Cs/>
          <w:snapToGrid w:val="0"/>
          <w:sz w:val="32"/>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Cs/>
          <w:snapToGrid w:val="0"/>
          <w:sz w:val="32"/>
          <w:u w:val="single"/>
        </w:rPr>
      </w:pPr>
      <w:r>
        <w:rPr>
          <w:rFonts w:hint="eastAsia" w:ascii="微软雅黑" w:hAnsi="微软雅黑" w:eastAsia="微软雅黑" w:cs="微软雅黑"/>
          <w:bCs/>
          <w:snapToGrid w:val="0"/>
          <w:spacing w:val="60"/>
          <w:sz w:val="32"/>
        </w:rPr>
        <w:t>采购单位</w:t>
      </w:r>
      <w:r>
        <w:rPr>
          <w:rFonts w:hint="eastAsia" w:ascii="微软雅黑" w:hAnsi="微软雅黑" w:eastAsia="微软雅黑" w:cs="微软雅黑"/>
          <w:bCs/>
          <w:snapToGrid w:val="0"/>
          <w:sz w:val="32"/>
        </w:rPr>
        <w:t>：</w:t>
      </w:r>
      <w:r>
        <w:rPr>
          <w:rFonts w:hint="eastAsia" w:ascii="微软雅黑" w:hAnsi="微软雅黑" w:eastAsia="微软雅黑" w:cs="微软雅黑"/>
          <w:bCs/>
          <w:snapToGrid w:val="0"/>
          <w:sz w:val="32"/>
          <w:u w:val="single"/>
          <w:lang w:eastAsia="zh-CN"/>
        </w:rPr>
        <w:t xml:space="preserve">湖州南太湖新区公用事业管理中心 </w:t>
      </w:r>
      <w:r>
        <w:rPr>
          <w:rFonts w:hint="eastAsia" w:ascii="微软雅黑" w:hAnsi="微软雅黑" w:eastAsia="微软雅黑" w:cs="微软雅黑"/>
          <w:bCs/>
          <w:snapToGrid w:val="0"/>
          <w:sz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Cs/>
          <w:snapToGrid w:val="0"/>
          <w:sz w:val="32"/>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Cs/>
          <w:snapToGrid w:val="0"/>
          <w:sz w:val="32"/>
        </w:rPr>
      </w:pPr>
      <w:r>
        <w:rPr>
          <w:rFonts w:hint="eastAsia" w:ascii="微软雅黑" w:hAnsi="微软雅黑" w:eastAsia="微软雅黑" w:cs="微软雅黑"/>
          <w:bCs/>
          <w:snapToGrid w:val="0"/>
          <w:sz w:val="32"/>
        </w:rPr>
        <w:t>招标代理机构：</w:t>
      </w:r>
      <w:r>
        <w:rPr>
          <w:rFonts w:hint="eastAsia" w:ascii="微软雅黑" w:hAnsi="微软雅黑" w:eastAsia="微软雅黑" w:cs="微软雅黑"/>
          <w:bCs/>
          <w:snapToGrid w:val="0"/>
          <w:sz w:val="32"/>
          <w:u w:val="single"/>
        </w:rPr>
        <w:t>浙江华夏工程管理有限公司</w:t>
      </w:r>
    </w:p>
    <w:p>
      <w:pPr>
        <w:keepNext w:val="0"/>
        <w:keepLines w:val="0"/>
        <w:pageBreakBefore w:val="0"/>
        <w:widowControl w:val="0"/>
        <w:kinsoku/>
        <w:wordWrap/>
        <w:overflowPunct/>
        <w:topLinePunct w:val="0"/>
        <w:autoSpaceDE/>
        <w:autoSpaceDN/>
        <w:bidi w:val="0"/>
        <w:adjustRightInd w:val="0"/>
        <w:snapToGrid w:val="0"/>
        <w:spacing w:line="240" w:lineRule="auto"/>
        <w:ind w:firstLine="839" w:firstLineChars="262"/>
        <w:textAlignment w:val="auto"/>
        <w:rPr>
          <w:rFonts w:hint="eastAsia" w:ascii="微软雅黑" w:hAnsi="微软雅黑" w:eastAsia="微软雅黑" w:cs="微软雅黑"/>
          <w:b/>
          <w:snapToGrid w:val="0"/>
          <w:sz w:val="32"/>
        </w:rPr>
      </w:pPr>
    </w:p>
    <w:p>
      <w:pPr>
        <w:adjustRightInd w:val="0"/>
        <w:snapToGrid w:val="0"/>
        <w:spacing w:line="360" w:lineRule="auto"/>
        <w:jc w:val="center"/>
        <w:rPr>
          <w:rFonts w:hint="eastAsia" w:ascii="微软雅黑" w:hAnsi="微软雅黑" w:eastAsia="微软雅黑" w:cs="微软雅黑"/>
          <w:bCs/>
          <w:snapToGrid w:val="0"/>
          <w:sz w:val="32"/>
          <w:u w:val="none"/>
        </w:rPr>
      </w:pPr>
      <w:r>
        <w:rPr>
          <w:rFonts w:hint="eastAsia" w:ascii="微软雅黑" w:hAnsi="微软雅黑" w:eastAsia="微软雅黑" w:cs="微软雅黑"/>
          <w:bCs/>
          <w:snapToGrid w:val="0"/>
          <w:sz w:val="32"/>
          <w:u w:val="none"/>
          <w:lang w:eastAsia="zh-CN"/>
        </w:rPr>
        <w:t>202</w:t>
      </w:r>
      <w:r>
        <w:rPr>
          <w:rFonts w:hint="eastAsia" w:ascii="微软雅黑" w:hAnsi="微软雅黑" w:eastAsia="微软雅黑" w:cs="微软雅黑"/>
          <w:bCs/>
          <w:snapToGrid w:val="0"/>
          <w:sz w:val="32"/>
          <w:u w:val="none"/>
          <w:lang w:val="en-US" w:eastAsia="zh-CN"/>
        </w:rPr>
        <w:t>3</w:t>
      </w:r>
      <w:r>
        <w:rPr>
          <w:rFonts w:hint="eastAsia" w:ascii="微软雅黑" w:hAnsi="微软雅黑" w:eastAsia="微软雅黑" w:cs="微软雅黑"/>
          <w:bCs/>
          <w:snapToGrid w:val="0"/>
          <w:sz w:val="32"/>
          <w:u w:val="none"/>
          <w:lang w:eastAsia="zh-CN"/>
        </w:rPr>
        <w:t>年</w:t>
      </w:r>
      <w:r>
        <w:rPr>
          <w:rFonts w:hint="eastAsia" w:ascii="微软雅黑" w:hAnsi="微软雅黑" w:eastAsia="微软雅黑" w:cs="微软雅黑"/>
          <w:bCs/>
          <w:snapToGrid w:val="0"/>
          <w:sz w:val="32"/>
          <w:u w:val="none"/>
          <w:lang w:val="en-US" w:eastAsia="zh-CN"/>
        </w:rPr>
        <w:t>2</w:t>
      </w:r>
      <w:r>
        <w:rPr>
          <w:rFonts w:hint="eastAsia" w:ascii="微软雅黑" w:hAnsi="微软雅黑" w:eastAsia="微软雅黑" w:cs="微软雅黑"/>
          <w:bCs/>
          <w:snapToGrid w:val="0"/>
          <w:sz w:val="32"/>
          <w:u w:val="none"/>
        </w:rPr>
        <w:t>月</w:t>
      </w:r>
    </w:p>
    <w:p>
      <w:pPr>
        <w:bidi w:val="0"/>
        <w:jc w:val="left"/>
        <w:rPr>
          <w:rFonts w:hint="eastAsia" w:ascii="微软雅黑" w:hAnsi="微软雅黑" w:eastAsia="微软雅黑" w:cs="微软雅黑"/>
          <w:kern w:val="2"/>
          <w:sz w:val="28"/>
          <w:szCs w:val="24"/>
          <w:lang w:val="en-US" w:eastAsia="zh-CN" w:bidi="ar-SA"/>
        </w:rPr>
        <w:sectPr>
          <w:headerReference r:id="rId4" w:type="first"/>
          <w:headerReference r:id="rId3" w:type="default"/>
          <w:footerReference r:id="rId5" w:type="default"/>
          <w:pgSz w:w="11907" w:h="16840"/>
          <w:pgMar w:top="1134" w:right="1247" w:bottom="1191" w:left="1128" w:header="851" w:footer="992" w:gutter="0"/>
          <w:pgNumType w:fmt="decimal"/>
          <w:cols w:space="720" w:num="1"/>
          <w:docGrid w:linePitch="381" w:charSpace="0"/>
        </w:sectPr>
      </w:pPr>
      <w:bookmarkStart w:id="0" w:name="_Toc20907"/>
    </w:p>
    <w:p>
      <w:pPr>
        <w:spacing w:line="360" w:lineRule="auto"/>
        <w:jc w:val="center"/>
        <w:outlineLvl w:val="0"/>
        <w:rPr>
          <w:rFonts w:hint="eastAsia" w:ascii="微软雅黑" w:hAnsi="微软雅黑" w:eastAsia="微软雅黑" w:cs="微软雅黑"/>
        </w:rPr>
      </w:pPr>
      <w:r>
        <w:rPr>
          <w:rFonts w:hint="eastAsia" w:ascii="微软雅黑" w:hAnsi="微软雅黑" w:eastAsia="微软雅黑" w:cs="微软雅黑"/>
          <w:b/>
          <w:sz w:val="44"/>
          <w:szCs w:val="44"/>
        </w:rPr>
        <w:t>目  录</w:t>
      </w:r>
      <w:bookmarkEnd w:id="0"/>
    </w:p>
    <w:p>
      <w:pPr>
        <w:pStyle w:val="14"/>
        <w:spacing w:line="480" w:lineRule="exact"/>
        <w:rPr>
          <w:rFonts w:hint="eastAsia" w:ascii="微软雅黑" w:hAnsi="微软雅黑" w:eastAsia="微软雅黑" w:cs="微软雅黑"/>
          <w:b w:val="0"/>
          <w:kern w:val="0"/>
          <w:sz w:val="28"/>
          <w:szCs w:val="28"/>
          <w:lang w:eastAsia="zh-CN"/>
        </w:rPr>
      </w:pP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TOC \o "1-2" \h \u </w:instrText>
      </w:r>
      <w:r>
        <w:rPr>
          <w:rFonts w:hint="eastAsia" w:ascii="微软雅黑" w:hAnsi="微软雅黑" w:eastAsia="微软雅黑" w:cs="微软雅黑"/>
          <w:sz w:val="30"/>
          <w:szCs w:val="30"/>
        </w:rPr>
        <w:fldChar w:fldCharType="separate"/>
      </w:r>
      <w:r>
        <w:rPr>
          <w:rFonts w:hint="eastAsia" w:ascii="微软雅黑" w:hAnsi="微软雅黑" w:eastAsia="微软雅黑" w:cs="微软雅黑"/>
          <w:b w:val="0"/>
          <w:kern w:val="0"/>
          <w:sz w:val="28"/>
          <w:szCs w:val="28"/>
        </w:rPr>
        <w:t>招标公告</w:t>
      </w:r>
      <w:r>
        <w:rPr>
          <w:rFonts w:hint="eastAsia" w:ascii="微软雅黑" w:hAnsi="微软雅黑" w:eastAsia="微软雅黑" w:cs="微软雅黑"/>
          <w:b w:val="0"/>
          <w:kern w:val="0"/>
          <w:sz w:val="28"/>
          <w:szCs w:val="28"/>
        </w:rPr>
        <w:tab/>
      </w:r>
      <w:r>
        <w:rPr>
          <w:rFonts w:hint="eastAsia" w:ascii="微软雅黑" w:hAnsi="微软雅黑" w:eastAsia="微软雅黑" w:cs="微软雅黑"/>
          <w:b w:val="0"/>
          <w:kern w:val="0"/>
          <w:sz w:val="28"/>
          <w:szCs w:val="28"/>
        </w:rPr>
        <w:t>.........................................................................................................</w:t>
      </w:r>
      <w:r>
        <w:rPr>
          <w:rFonts w:hint="eastAsia" w:ascii="微软雅黑" w:hAnsi="微软雅黑" w:eastAsia="微软雅黑" w:cs="微软雅黑"/>
          <w:b w:val="0"/>
          <w:kern w:val="0"/>
          <w:sz w:val="28"/>
          <w:szCs w:val="28"/>
          <w:lang w:val="en-US" w:eastAsia="zh-CN"/>
        </w:rPr>
        <w:t>1</w:t>
      </w:r>
    </w:p>
    <w:p>
      <w:pPr>
        <w:pStyle w:val="14"/>
        <w:tabs>
          <w:tab w:val="right" w:leader="dot" w:pos="8494"/>
        </w:tabs>
        <w:rPr>
          <w:rFonts w:hint="eastAsia" w:ascii="微软雅黑" w:hAnsi="微软雅黑" w:eastAsia="微软雅黑" w:cs="微软雅黑"/>
          <w:b w:val="0"/>
          <w:bCs w:val="0"/>
          <w:caps w:val="0"/>
          <w:sz w:val="28"/>
          <w:szCs w:val="28"/>
        </w:rPr>
      </w:pPr>
      <w:r>
        <w:rPr>
          <w:rStyle w:val="23"/>
          <w:rFonts w:hint="eastAsia" w:ascii="微软雅黑" w:hAnsi="微软雅黑" w:eastAsia="微软雅黑" w:cs="微软雅黑"/>
          <w:b w:val="0"/>
          <w:sz w:val="28"/>
          <w:szCs w:val="28"/>
        </w:rPr>
        <w:fldChar w:fldCharType="begin"/>
      </w:r>
      <w:r>
        <w:rPr>
          <w:rStyle w:val="23"/>
          <w:rFonts w:hint="eastAsia" w:ascii="微软雅黑" w:hAnsi="微软雅黑" w:eastAsia="微软雅黑" w:cs="微软雅黑"/>
          <w:b w:val="0"/>
          <w:sz w:val="28"/>
          <w:szCs w:val="28"/>
        </w:rPr>
        <w:instrText xml:space="preserve">TOC \o "1-3" \h \z \u</w:instrText>
      </w:r>
      <w:r>
        <w:rPr>
          <w:rStyle w:val="23"/>
          <w:rFonts w:hint="eastAsia" w:ascii="微软雅黑" w:hAnsi="微软雅黑" w:eastAsia="微软雅黑" w:cs="微软雅黑"/>
          <w:b w:val="0"/>
          <w:sz w:val="28"/>
          <w:szCs w:val="28"/>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"_Toc36641136"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b w:val="0"/>
          <w:sz w:val="28"/>
          <w:szCs w:val="28"/>
        </w:rPr>
        <w:t>第一章投标人须知</w:t>
      </w:r>
      <w:r>
        <w:rPr>
          <w:rFonts w:hint="eastAsia" w:ascii="微软雅黑" w:hAnsi="微软雅黑" w:eastAsia="微软雅黑" w:cs="微软雅黑"/>
          <w:b w:val="0"/>
          <w:sz w:val="28"/>
          <w:szCs w:val="28"/>
        </w:rPr>
        <w:tab/>
      </w:r>
      <w:r>
        <w:rPr>
          <w:rFonts w:hint="eastAsia" w:ascii="微软雅黑" w:hAnsi="微软雅黑" w:eastAsia="微软雅黑" w:cs="微软雅黑"/>
          <w:b w:val="0"/>
          <w:sz w:val="28"/>
          <w:szCs w:val="28"/>
          <w:lang w:val="en-US" w:eastAsia="zh-CN"/>
        </w:rPr>
        <w:t>8</w:t>
      </w:r>
      <w:r>
        <w:rPr>
          <w:rFonts w:hint="eastAsia" w:ascii="微软雅黑" w:hAnsi="微软雅黑" w:eastAsia="微软雅黑" w:cs="微软雅黑"/>
          <w:b w:val="0"/>
          <w:sz w:val="28"/>
          <w:szCs w:val="28"/>
        </w:rPr>
        <w:fldChar w:fldCharType="end"/>
      </w:r>
    </w:p>
    <w:p>
      <w:pPr>
        <w:pStyle w:val="16"/>
        <w:tabs>
          <w:tab w:val="right" w:leader="dot" w:pos="8494"/>
        </w:tabs>
        <w:rPr>
          <w:rFonts w:hint="eastAsia" w:ascii="微软雅黑" w:hAnsi="微软雅黑" w:eastAsia="微软雅黑" w:cs="微软雅黑"/>
          <w:smallCaps w:val="0"/>
          <w:sz w:val="28"/>
          <w:szCs w:val="28"/>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"_Toc36641137"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前附表</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8</w:t>
      </w:r>
      <w:r>
        <w:rPr>
          <w:rFonts w:hint="eastAsia" w:ascii="微软雅黑" w:hAnsi="微软雅黑" w:eastAsia="微软雅黑" w:cs="微软雅黑"/>
          <w:sz w:val="28"/>
          <w:szCs w:val="28"/>
        </w:rPr>
        <w:fldChar w:fldCharType="end"/>
      </w:r>
    </w:p>
    <w:p>
      <w:pPr>
        <w:pStyle w:val="16"/>
        <w:tabs>
          <w:tab w:val="right" w:leader="dot" w:pos="8494"/>
        </w:tabs>
        <w:rPr>
          <w:rFonts w:hint="eastAsia" w:ascii="微软雅黑" w:hAnsi="微软雅黑" w:eastAsia="微软雅黑" w:cs="微软雅黑"/>
          <w:small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"_Toc36641138"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一、总则</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lang w:val="en-US" w:eastAsia="zh-CN"/>
        </w:rPr>
        <w:t>1</w:t>
      </w:r>
    </w:p>
    <w:p>
      <w:pPr>
        <w:pStyle w:val="16"/>
        <w:tabs>
          <w:tab w:val="right" w:leader="dot" w:pos="8494"/>
        </w:tabs>
        <w:rPr>
          <w:rFonts w:hint="eastAsia" w:ascii="微软雅黑" w:hAnsi="微软雅黑" w:eastAsia="微软雅黑" w:cs="微软雅黑"/>
          <w:small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"_Toc36641139"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二、招标文件的说明</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lang w:val="en-US" w:eastAsia="zh-CN"/>
        </w:rPr>
        <w:t>3</w:t>
      </w:r>
    </w:p>
    <w:p>
      <w:pPr>
        <w:pStyle w:val="16"/>
        <w:tabs>
          <w:tab w:val="right" w:leader="dot" w:pos="8494"/>
        </w:tabs>
        <w:rPr>
          <w:rFonts w:hint="eastAsia" w:ascii="微软雅黑" w:hAnsi="微软雅黑" w:eastAsia="微软雅黑" w:cs="微软雅黑"/>
          <w:small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"_Toc36641140"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三、投标文件的编制</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lang w:val="en-US" w:eastAsia="zh-CN"/>
        </w:rPr>
        <w:t>4</w:t>
      </w:r>
    </w:p>
    <w:p>
      <w:pPr>
        <w:pStyle w:val="16"/>
        <w:tabs>
          <w:tab w:val="right" w:leader="dot" w:pos="8494"/>
        </w:tabs>
        <w:rPr>
          <w:rFonts w:hint="eastAsia" w:ascii="微软雅黑" w:hAnsi="微软雅黑" w:eastAsia="微软雅黑" w:cs="微软雅黑"/>
          <w:smallCaps w:val="0"/>
          <w:sz w:val="28"/>
          <w:szCs w:val="28"/>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"_Toc36641141"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四、投标文件的提交</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PAGEREF _Toc36641141 \h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18</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fldChar w:fldCharType="end"/>
      </w:r>
    </w:p>
    <w:p>
      <w:pPr>
        <w:pStyle w:val="16"/>
        <w:tabs>
          <w:tab w:val="right" w:leader="dot" w:pos="8494"/>
        </w:tabs>
        <w:rPr>
          <w:rFonts w:hint="eastAsia" w:ascii="微软雅黑" w:hAnsi="微软雅黑" w:eastAsia="微软雅黑" w:cs="微软雅黑"/>
          <w:small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"_Toc36641142"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五、开标程序</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lang w:val="en-US" w:eastAsia="zh-CN"/>
        </w:rPr>
        <w:t>8</w:t>
      </w:r>
    </w:p>
    <w:p>
      <w:pPr>
        <w:pStyle w:val="16"/>
        <w:tabs>
          <w:tab w:val="right" w:leader="dot" w:pos="8494"/>
        </w:tabs>
        <w:rPr>
          <w:rFonts w:hint="eastAsia" w:ascii="微软雅黑" w:hAnsi="微软雅黑" w:eastAsia="微软雅黑" w:cs="微软雅黑"/>
          <w:small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"_Toc36641143"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napToGrid w:val="0"/>
          <w:sz w:val="28"/>
          <w:szCs w:val="28"/>
        </w:rPr>
        <w:t>六、评标</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lang w:val="en-US" w:eastAsia="zh-CN"/>
        </w:rPr>
        <w:t>8</w:t>
      </w:r>
    </w:p>
    <w:p>
      <w:pPr>
        <w:pStyle w:val="16"/>
        <w:tabs>
          <w:tab w:val="right" w:leader="dot" w:pos="8494"/>
        </w:tabs>
        <w:rPr>
          <w:rFonts w:hint="eastAsia" w:ascii="微软雅黑" w:hAnsi="微软雅黑" w:eastAsia="微软雅黑" w:cs="微软雅黑"/>
          <w:small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"_Toc36641144"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七、合同的授予</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lang w:val="en-US" w:eastAsia="zh-CN"/>
        </w:rPr>
        <w:t>1</w:t>
      </w:r>
    </w:p>
    <w:p>
      <w:pPr>
        <w:pStyle w:val="16"/>
        <w:tabs>
          <w:tab w:val="right" w:leader="dot" w:pos="8494"/>
        </w:tabs>
        <w:rPr>
          <w:rFonts w:hint="eastAsia" w:ascii="微软雅黑" w:hAnsi="微软雅黑" w:eastAsia="微软雅黑" w:cs="微软雅黑"/>
          <w:sz w:val="28"/>
          <w:szCs w:val="28"/>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"_Toc36641145"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sz w:val="28"/>
          <w:szCs w:val="28"/>
        </w:rPr>
        <w:t>八、质疑</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PAGEREF _Toc36641145 \h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23</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fldChar w:fldCharType="end"/>
      </w:r>
    </w:p>
    <w:p>
      <w:pPr>
        <w:pStyle w:val="16"/>
        <w:tabs>
          <w:tab w:val="right" w:leader="dot" w:pos="8494"/>
        </w:tabs>
        <w:rPr>
          <w:rFonts w:hint="eastAsia"/>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"_Toc36641145"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九</w:t>
      </w:r>
      <w:r>
        <w:rPr>
          <w:rStyle w:val="23"/>
          <w:rFonts w:hint="eastAsia" w:ascii="微软雅黑" w:hAnsi="微软雅黑" w:eastAsia="微软雅黑" w:cs="微软雅黑"/>
          <w:sz w:val="28"/>
          <w:szCs w:val="28"/>
        </w:rPr>
        <w:t>、</w:t>
      </w:r>
      <w:r>
        <w:rPr>
          <w:rStyle w:val="23"/>
          <w:rFonts w:hint="eastAsia" w:ascii="微软雅黑" w:hAnsi="微软雅黑" w:eastAsia="微软雅黑" w:cs="微软雅黑"/>
          <w:sz w:val="28"/>
          <w:szCs w:val="28"/>
          <w:lang w:eastAsia="zh-CN"/>
        </w:rPr>
        <w:t>履约验收</w:t>
      </w:r>
      <w:r>
        <w:rPr>
          <w:rFonts w:hint="eastAsia" w:ascii="微软雅黑" w:hAnsi="微软雅黑" w:eastAsia="微软雅黑" w:cs="微软雅黑"/>
          <w:sz w:val="28"/>
          <w:szCs w:val="28"/>
        </w:rPr>
        <w:tab/>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PAGEREF _Toc36641145 \h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23</w:t>
      </w:r>
      <w:r>
        <w:rPr>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fldChar w:fldCharType="end"/>
      </w:r>
    </w:p>
    <w:p>
      <w:pPr>
        <w:pStyle w:val="14"/>
        <w:tabs>
          <w:tab w:val="right" w:leader="dot" w:pos="8494"/>
        </w:tabs>
        <w:rPr>
          <w:rFonts w:hint="eastAsia" w:ascii="微软雅黑" w:hAnsi="微软雅黑" w:eastAsia="微软雅黑" w:cs="微软雅黑"/>
          <w:b w:val="0"/>
          <w:bCs w:val="0"/>
          <w: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"_Toc36641147"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b w:val="0"/>
          <w:sz w:val="28"/>
          <w:szCs w:val="28"/>
        </w:rPr>
        <w:t>第二章招标需求</w:t>
      </w:r>
      <w:r>
        <w:rPr>
          <w:rFonts w:hint="eastAsia" w:ascii="微软雅黑" w:hAnsi="微软雅黑" w:eastAsia="微软雅黑" w:cs="微软雅黑"/>
          <w:b w:val="0"/>
          <w:sz w:val="28"/>
          <w:szCs w:val="28"/>
        </w:rPr>
        <w:tab/>
      </w:r>
      <w:r>
        <w:rPr>
          <w:rFonts w:hint="eastAsia" w:ascii="微软雅黑" w:hAnsi="微软雅黑" w:eastAsia="微软雅黑" w:cs="微软雅黑"/>
          <w:b w:val="0"/>
          <w:sz w:val="28"/>
          <w:szCs w:val="28"/>
          <w:lang w:val="en-US" w:eastAsia="zh-CN"/>
        </w:rPr>
        <w:t>2</w:t>
      </w:r>
      <w:r>
        <w:rPr>
          <w:rFonts w:hint="eastAsia" w:ascii="微软雅黑" w:hAnsi="微软雅黑" w:eastAsia="微软雅黑" w:cs="微软雅黑"/>
          <w:b w:val="0"/>
          <w:sz w:val="28"/>
          <w:szCs w:val="28"/>
        </w:rPr>
        <w:fldChar w:fldCharType="end"/>
      </w:r>
      <w:r>
        <w:rPr>
          <w:rFonts w:hint="eastAsia" w:ascii="微软雅黑" w:hAnsi="微软雅黑" w:eastAsia="微软雅黑" w:cs="微软雅黑"/>
          <w:b w:val="0"/>
          <w:sz w:val="28"/>
          <w:szCs w:val="28"/>
          <w:lang w:val="en-US" w:eastAsia="zh-CN"/>
        </w:rPr>
        <w:t>4</w:t>
      </w:r>
    </w:p>
    <w:p>
      <w:pPr>
        <w:pStyle w:val="14"/>
        <w:tabs>
          <w:tab w:val="right" w:leader="dot" w:pos="8494"/>
        </w:tabs>
        <w:rPr>
          <w:rFonts w:hint="eastAsia" w:ascii="微软雅黑" w:hAnsi="微软雅黑" w:eastAsia="微软雅黑" w:cs="微软雅黑"/>
          <w:b w:val="0"/>
          <w:bCs w:val="0"/>
          <w: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"_Toc36641148"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b w:val="0"/>
          <w:sz w:val="28"/>
          <w:szCs w:val="28"/>
        </w:rPr>
        <w:t>第三章评标办法及评分标准</w:t>
      </w:r>
      <w:r>
        <w:rPr>
          <w:rFonts w:hint="eastAsia" w:ascii="微软雅黑" w:hAnsi="微软雅黑" w:eastAsia="微软雅黑" w:cs="微软雅黑"/>
          <w:b w:val="0"/>
          <w:sz w:val="28"/>
          <w:szCs w:val="28"/>
        </w:rPr>
        <w:tab/>
      </w:r>
      <w:r>
        <w:rPr>
          <w:rFonts w:hint="eastAsia" w:ascii="微软雅黑" w:hAnsi="微软雅黑" w:eastAsia="微软雅黑" w:cs="微软雅黑"/>
          <w:b w:val="0"/>
          <w:sz w:val="28"/>
          <w:szCs w:val="28"/>
          <w:lang w:val="en-US" w:eastAsia="zh-CN"/>
        </w:rPr>
        <w:t>3</w:t>
      </w:r>
      <w:r>
        <w:rPr>
          <w:rFonts w:hint="eastAsia" w:ascii="微软雅黑" w:hAnsi="微软雅黑" w:eastAsia="微软雅黑" w:cs="微软雅黑"/>
          <w:b w:val="0"/>
          <w:sz w:val="28"/>
          <w:szCs w:val="28"/>
        </w:rPr>
        <w:fldChar w:fldCharType="end"/>
      </w:r>
      <w:r>
        <w:rPr>
          <w:rFonts w:hint="eastAsia" w:ascii="微软雅黑" w:hAnsi="微软雅黑" w:eastAsia="微软雅黑" w:cs="微软雅黑"/>
          <w:b w:val="0"/>
          <w:sz w:val="28"/>
          <w:szCs w:val="28"/>
          <w:lang w:val="en-US" w:eastAsia="zh-CN"/>
        </w:rPr>
        <w:t>7</w:t>
      </w:r>
    </w:p>
    <w:p>
      <w:pPr>
        <w:pStyle w:val="14"/>
        <w:tabs>
          <w:tab w:val="right" w:leader="dot" w:pos="8494"/>
        </w:tabs>
        <w:rPr>
          <w:rFonts w:hint="eastAsia" w:ascii="微软雅黑" w:hAnsi="微软雅黑" w:eastAsia="微软雅黑" w:cs="微软雅黑"/>
          <w:b w:val="0"/>
          <w:bCs w:val="0"/>
          <w: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"_Toc36641149"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b w:val="0"/>
          <w:sz w:val="28"/>
          <w:szCs w:val="28"/>
        </w:rPr>
        <w:t>第四章</w:t>
      </w:r>
      <w:r>
        <w:rPr>
          <w:rStyle w:val="23"/>
          <w:rFonts w:hint="eastAsia" w:ascii="微软雅黑" w:hAnsi="微软雅黑" w:eastAsia="微软雅黑" w:cs="微软雅黑"/>
          <w:b w:val="0"/>
          <w:sz w:val="28"/>
          <w:szCs w:val="28"/>
          <w:lang w:eastAsia="zh-CN"/>
        </w:rPr>
        <w:t>合同主要条款</w:t>
      </w:r>
      <w:r>
        <w:rPr>
          <w:rFonts w:hint="eastAsia" w:ascii="微软雅黑" w:hAnsi="微软雅黑" w:eastAsia="微软雅黑" w:cs="微软雅黑"/>
          <w:b w:val="0"/>
          <w:sz w:val="28"/>
          <w:szCs w:val="28"/>
        </w:rPr>
        <w:tab/>
      </w:r>
      <w:r>
        <w:rPr>
          <w:rFonts w:hint="eastAsia" w:ascii="微软雅黑" w:hAnsi="微软雅黑" w:eastAsia="微软雅黑" w:cs="微软雅黑"/>
          <w:b w:val="0"/>
          <w:sz w:val="28"/>
          <w:szCs w:val="28"/>
          <w:lang w:val="en-US" w:eastAsia="zh-CN"/>
        </w:rPr>
        <w:t>4</w:t>
      </w:r>
      <w:r>
        <w:rPr>
          <w:rFonts w:hint="eastAsia" w:ascii="微软雅黑" w:hAnsi="微软雅黑" w:eastAsia="微软雅黑" w:cs="微软雅黑"/>
          <w:b w:val="0"/>
          <w:sz w:val="28"/>
          <w:szCs w:val="28"/>
        </w:rPr>
        <w:fldChar w:fldCharType="end"/>
      </w:r>
      <w:r>
        <w:rPr>
          <w:rFonts w:hint="eastAsia" w:ascii="微软雅黑" w:hAnsi="微软雅黑" w:eastAsia="微软雅黑" w:cs="微软雅黑"/>
          <w:b w:val="0"/>
          <w:sz w:val="28"/>
          <w:szCs w:val="28"/>
          <w:lang w:val="en-US" w:eastAsia="zh-CN"/>
        </w:rPr>
        <w:t>3</w:t>
      </w:r>
    </w:p>
    <w:p>
      <w:pPr>
        <w:pStyle w:val="14"/>
        <w:tabs>
          <w:tab w:val="right" w:leader="dot" w:pos="8494"/>
        </w:tabs>
        <w:rPr>
          <w:rFonts w:hint="eastAsia" w:ascii="微软雅黑" w:hAnsi="微软雅黑" w:eastAsia="微软雅黑" w:cs="微软雅黑"/>
          <w:b w:val="0"/>
          <w:bCs w:val="0"/>
          <w:caps w:val="0"/>
          <w:sz w:val="28"/>
          <w:szCs w:val="28"/>
          <w:lang w:val="en-US" w:eastAsia="zh-CN"/>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"_Toc36641150" </w:instrText>
      </w:r>
      <w:r>
        <w:rPr>
          <w:rFonts w:hint="eastAsia" w:ascii="微软雅黑" w:hAnsi="微软雅黑" w:eastAsia="微软雅黑" w:cs="微软雅黑"/>
        </w:rPr>
        <w:fldChar w:fldCharType="separate"/>
      </w:r>
      <w:r>
        <w:rPr>
          <w:rStyle w:val="23"/>
          <w:rFonts w:hint="eastAsia" w:ascii="微软雅黑" w:hAnsi="微软雅黑" w:eastAsia="微软雅黑" w:cs="微软雅黑"/>
          <w:b w:val="0"/>
          <w:sz w:val="28"/>
          <w:szCs w:val="28"/>
        </w:rPr>
        <w:t>第五章</w:t>
      </w:r>
      <w:r>
        <w:rPr>
          <w:rStyle w:val="23"/>
          <w:rFonts w:hint="eastAsia" w:ascii="微软雅黑" w:hAnsi="微软雅黑" w:eastAsia="微软雅黑" w:cs="微软雅黑"/>
          <w:b w:val="0"/>
          <w:sz w:val="28"/>
          <w:szCs w:val="28"/>
          <w:lang w:eastAsia="zh-CN"/>
        </w:rPr>
        <w:t>投标文件的格式</w:t>
      </w:r>
      <w:r>
        <w:rPr>
          <w:rFonts w:hint="eastAsia" w:ascii="微软雅黑" w:hAnsi="微软雅黑" w:eastAsia="微软雅黑" w:cs="微软雅黑"/>
          <w:b w:val="0"/>
          <w:sz w:val="28"/>
          <w:szCs w:val="28"/>
        </w:rPr>
        <w:tab/>
      </w:r>
      <w:r>
        <w:rPr>
          <w:rFonts w:hint="eastAsia" w:ascii="微软雅黑" w:hAnsi="微软雅黑" w:eastAsia="微软雅黑" w:cs="微软雅黑"/>
          <w:b w:val="0"/>
          <w:sz w:val="28"/>
          <w:szCs w:val="28"/>
          <w:lang w:val="en-US" w:eastAsia="zh-CN"/>
        </w:rPr>
        <w:t>5</w:t>
      </w:r>
      <w:r>
        <w:rPr>
          <w:rFonts w:hint="eastAsia" w:ascii="微软雅黑" w:hAnsi="微软雅黑" w:eastAsia="微软雅黑" w:cs="微软雅黑"/>
          <w:b w:val="0"/>
          <w:sz w:val="28"/>
          <w:szCs w:val="28"/>
        </w:rPr>
        <w:fldChar w:fldCharType="end"/>
      </w:r>
      <w:r>
        <w:rPr>
          <w:rFonts w:hint="eastAsia" w:ascii="微软雅黑" w:hAnsi="微软雅黑" w:eastAsia="微软雅黑" w:cs="微软雅黑"/>
          <w:b w:val="0"/>
          <w:sz w:val="28"/>
          <w:szCs w:val="28"/>
          <w:lang w:val="en-US" w:eastAsia="zh-CN"/>
        </w:rPr>
        <w:t>3</w:t>
      </w:r>
    </w:p>
    <w:p>
      <w:pPr>
        <w:pStyle w:val="14"/>
        <w:tabs>
          <w:tab w:val="right" w:leader="dot" w:pos="9532"/>
        </w:tabs>
        <w:spacing w:line="360" w:lineRule="auto"/>
        <w:rPr>
          <w:rFonts w:hint="eastAsia" w:ascii="微软雅黑" w:hAnsi="微软雅黑" w:eastAsia="微软雅黑" w:cs="微软雅黑"/>
          <w:lang w:val="en-US" w:eastAsia="zh-CN"/>
        </w:rPr>
      </w:pPr>
      <w:r>
        <w:rPr>
          <w:rStyle w:val="23"/>
          <w:rFonts w:hint="eastAsia" w:ascii="微软雅黑" w:hAnsi="微软雅黑" w:eastAsia="微软雅黑" w:cs="微软雅黑"/>
          <w:b w:val="0"/>
          <w:sz w:val="28"/>
          <w:szCs w:val="28"/>
        </w:rPr>
        <w:fldChar w:fldCharType="end"/>
      </w:r>
    </w:p>
    <w:p>
      <w:pPr>
        <w:rPr>
          <w:rFonts w:hint="eastAsia" w:ascii="微软雅黑" w:hAnsi="微软雅黑" w:eastAsia="微软雅黑" w:cs="微软雅黑"/>
        </w:rPr>
      </w:pPr>
    </w:p>
    <w:p>
      <w:pPr>
        <w:adjustRightInd w:val="0"/>
        <w:snapToGrid w:val="0"/>
        <w:spacing w:line="360" w:lineRule="auto"/>
        <w:ind w:firstLine="600"/>
        <w:rPr>
          <w:rFonts w:hint="eastAsia" w:ascii="微软雅黑" w:hAnsi="微软雅黑" w:eastAsia="微软雅黑" w:cs="微软雅黑"/>
          <w:sz w:val="30"/>
          <w:szCs w:val="30"/>
        </w:rPr>
      </w:pPr>
      <w:r>
        <w:rPr>
          <w:rFonts w:hint="eastAsia" w:ascii="微软雅黑" w:hAnsi="微软雅黑" w:eastAsia="微软雅黑" w:cs="微软雅黑"/>
          <w:szCs w:val="30"/>
        </w:rPr>
        <w:fldChar w:fldCharType="end"/>
      </w:r>
    </w:p>
    <w:p>
      <w:pPr>
        <w:adjustRightInd w:val="0"/>
        <w:snapToGrid w:val="0"/>
        <w:spacing w:line="360" w:lineRule="auto"/>
        <w:rPr>
          <w:rFonts w:hint="eastAsia" w:ascii="微软雅黑" w:hAnsi="微软雅黑" w:eastAsia="微软雅黑" w:cs="微软雅黑"/>
          <w:sz w:val="30"/>
          <w:szCs w:val="30"/>
        </w:rPr>
      </w:pPr>
    </w:p>
    <w:p>
      <w:pPr>
        <w:spacing w:line="360" w:lineRule="auto"/>
        <w:jc w:val="center"/>
        <w:outlineLvl w:val="0"/>
        <w:rPr>
          <w:rFonts w:hint="eastAsia" w:ascii="微软雅黑" w:hAnsi="微软雅黑" w:eastAsia="微软雅黑" w:cs="微软雅黑"/>
          <w:b/>
          <w:sz w:val="44"/>
          <w:szCs w:val="44"/>
        </w:rPr>
      </w:pPr>
      <w:bookmarkStart w:id="1" w:name="_Toc28990"/>
    </w:p>
    <w:p>
      <w:pPr>
        <w:spacing w:line="360" w:lineRule="auto"/>
        <w:jc w:val="center"/>
        <w:outlineLvl w:val="0"/>
        <w:rPr>
          <w:rFonts w:hint="eastAsia" w:ascii="微软雅黑" w:hAnsi="微软雅黑" w:eastAsia="微软雅黑" w:cs="微软雅黑"/>
          <w:b/>
          <w:sz w:val="44"/>
          <w:szCs w:val="44"/>
        </w:rPr>
      </w:pPr>
    </w:p>
    <w:p>
      <w:pPr>
        <w:spacing w:line="360" w:lineRule="auto"/>
        <w:jc w:val="center"/>
        <w:outlineLvl w:val="0"/>
        <w:rPr>
          <w:rFonts w:hint="eastAsia" w:ascii="微软雅黑" w:hAnsi="微软雅黑" w:eastAsia="微软雅黑" w:cs="微软雅黑"/>
          <w:b/>
          <w:sz w:val="44"/>
          <w:szCs w:val="44"/>
        </w:rPr>
        <w:sectPr>
          <w:footerReference r:id="rId6" w:type="default"/>
          <w:pgSz w:w="11910" w:h="16840"/>
          <w:pgMar w:top="1440" w:right="1080" w:bottom="1440" w:left="1080" w:header="999" w:footer="1033" w:gutter="0"/>
          <w:pgNumType w:fmt="decimal"/>
          <w:cols w:space="720" w:num="1"/>
        </w:sectPr>
      </w:pPr>
    </w:p>
    <w:p>
      <w:pPr>
        <w:spacing w:line="360" w:lineRule="auto"/>
        <w:jc w:val="center"/>
        <w:outlineLvl w:val="0"/>
        <w:rPr>
          <w:rFonts w:hint="eastAsia" w:ascii="微软雅黑" w:hAnsi="微软雅黑" w:eastAsia="微软雅黑" w:cs="微软雅黑"/>
          <w:sz w:val="21"/>
          <w:szCs w:val="21"/>
        </w:rPr>
      </w:pPr>
      <w:r>
        <w:rPr>
          <w:rFonts w:hint="eastAsia" w:ascii="微软雅黑" w:hAnsi="微软雅黑" w:eastAsia="微软雅黑" w:cs="微软雅黑"/>
          <w:b/>
          <w:sz w:val="44"/>
          <w:szCs w:val="44"/>
        </w:rPr>
        <w:t xml:space="preserve"> 公开招标采购公告</w:t>
      </w:r>
      <w:bookmarkEnd w:id="1"/>
    </w:p>
    <w:p>
      <w:pPr>
        <w:pStyle w:val="11"/>
        <w:keepNext w:val="0"/>
        <w:keepLines w:val="0"/>
        <w:pageBreakBefore w:val="0"/>
        <w:kinsoku/>
        <w:overflowPunct/>
        <w:autoSpaceDE/>
        <w:autoSpaceDN/>
        <w:bidi w:val="0"/>
        <w:adjustRightInd w:val="0"/>
        <w:snapToGrid w:val="0"/>
        <w:spacing w:line="36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根据《中华人民共和国政府采购法》、《政府采购货物和服务招标投标管理办法》等规定，经</w:t>
      </w:r>
      <w:r>
        <w:rPr>
          <w:rFonts w:hint="eastAsia" w:ascii="微软雅黑" w:hAnsi="微软雅黑" w:eastAsia="微软雅黑" w:cs="微软雅黑"/>
          <w:kern w:val="0"/>
          <w:sz w:val="24"/>
        </w:rPr>
        <w:t>湖州市财政局</w:t>
      </w:r>
      <w:r>
        <w:rPr>
          <w:rFonts w:hint="eastAsia" w:ascii="微软雅黑" w:hAnsi="微软雅黑" w:eastAsia="微软雅黑" w:cs="微软雅黑"/>
          <w:sz w:val="24"/>
          <w:szCs w:val="24"/>
        </w:rPr>
        <w:t>批准（财政审批编号</w:t>
      </w:r>
      <w:r>
        <w:rPr>
          <w:rFonts w:hint="eastAsia" w:ascii="微软雅黑" w:hAnsi="微软雅黑" w:eastAsia="微软雅黑" w:cs="微软雅黑"/>
          <w:sz w:val="24"/>
          <w:szCs w:val="24"/>
          <w:lang w:eastAsia="zh-CN"/>
        </w:rPr>
        <w:t>： 临【2023】121号</w:t>
      </w:r>
      <w:r>
        <w:rPr>
          <w:rFonts w:hint="eastAsia" w:ascii="微软雅黑" w:hAnsi="微软雅黑" w:eastAsia="微软雅黑" w:cs="微软雅黑"/>
          <w:sz w:val="24"/>
          <w:szCs w:val="24"/>
        </w:rPr>
        <w:t>），现就</w:t>
      </w:r>
      <w:r>
        <w:rPr>
          <w:rFonts w:hint="eastAsia" w:ascii="微软雅黑" w:hAnsi="微软雅黑" w:eastAsia="微软雅黑" w:cs="微软雅黑"/>
          <w:kern w:val="0"/>
          <w:sz w:val="24"/>
          <w:u w:val="single"/>
          <w:lang w:eastAsia="zh-CN"/>
        </w:rPr>
        <w:t>湖州南太湖新区公用事业管理中心</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u w:val="single"/>
          <w:lang w:eastAsia="zh-CN"/>
        </w:rPr>
        <w:t>湖州南太湖新区环北路及连接线道路保洁项目（2023-2025年度）</w:t>
      </w:r>
      <w:r>
        <w:rPr>
          <w:rFonts w:hint="eastAsia" w:ascii="微软雅黑" w:hAnsi="微软雅黑" w:eastAsia="微软雅黑" w:cs="微软雅黑"/>
          <w:sz w:val="24"/>
          <w:szCs w:val="24"/>
        </w:rPr>
        <w:t>进行公开招标采购，欢迎中华人民共和国境内的合格投标人前来参加投标。</w:t>
      </w:r>
    </w:p>
    <w:p>
      <w:pPr>
        <w:pStyle w:val="11"/>
        <w:keepNext w:val="0"/>
        <w:keepLines w:val="0"/>
        <w:pageBreakBefore w:val="0"/>
        <w:numPr>
          <w:ilvl w:val="0"/>
          <w:numId w:val="1"/>
        </w:numPr>
        <w:kinsoku/>
        <w:overflowPunct/>
        <w:autoSpaceDE/>
        <w:autoSpaceDN/>
        <w:bidi w:val="0"/>
        <w:adjustRightInd w:val="0"/>
        <w:snapToGrid w:val="0"/>
        <w:spacing w:line="360" w:lineRule="exact"/>
        <w:ind w:left="-420" w:leftChars="0" w:firstLineChars="0"/>
        <w:outlineLvl w:val="1"/>
        <w:rPr>
          <w:rFonts w:hint="eastAsia" w:ascii="微软雅黑" w:hAnsi="微软雅黑" w:eastAsia="微软雅黑" w:cs="微软雅黑"/>
          <w:sz w:val="24"/>
          <w:szCs w:val="24"/>
        </w:rPr>
      </w:pPr>
      <w:bookmarkStart w:id="2" w:name="_Toc7519"/>
      <w:r>
        <w:rPr>
          <w:rFonts w:hint="eastAsia" w:ascii="微软雅黑" w:hAnsi="微软雅黑" w:eastAsia="微软雅黑" w:cs="微软雅黑"/>
          <w:b/>
          <w:sz w:val="24"/>
          <w:szCs w:val="24"/>
          <w:lang w:eastAsia="zh-CN"/>
        </w:rPr>
        <w:t>项目基本情况：</w:t>
      </w:r>
    </w:p>
    <w:p>
      <w:pPr>
        <w:pStyle w:val="11"/>
        <w:keepNext w:val="0"/>
        <w:keepLines w:val="0"/>
        <w:pageBreakBefore w:val="0"/>
        <w:numPr>
          <w:ilvl w:val="0"/>
          <w:numId w:val="2"/>
        </w:numPr>
        <w:kinsoku/>
        <w:overflowPunct/>
        <w:autoSpaceDE/>
        <w:autoSpaceDN/>
        <w:bidi w:val="0"/>
        <w:adjustRightInd w:val="0"/>
        <w:snapToGrid w:val="0"/>
        <w:spacing w:line="360" w:lineRule="exact"/>
        <w:ind w:left="425" w:leftChars="0" w:hanging="425" w:firstLineChars="0"/>
        <w:outlineLvl w:val="1"/>
        <w:rPr>
          <w:rFonts w:hint="eastAsia" w:ascii="微软雅黑" w:hAnsi="微软雅黑" w:eastAsia="微软雅黑" w:cs="微软雅黑"/>
          <w:sz w:val="24"/>
          <w:szCs w:val="24"/>
        </w:rPr>
      </w:pPr>
      <w:r>
        <w:rPr>
          <w:rFonts w:hint="eastAsia" w:ascii="微软雅黑" w:hAnsi="微软雅黑" w:eastAsia="微软雅黑" w:cs="微软雅黑"/>
          <w:b/>
          <w:sz w:val="24"/>
          <w:szCs w:val="24"/>
        </w:rPr>
        <w:t>项目编号：</w:t>
      </w:r>
      <w:bookmarkEnd w:id="2"/>
      <w:r>
        <w:rPr>
          <w:rFonts w:hint="eastAsia" w:ascii="微软雅黑" w:hAnsi="微软雅黑" w:eastAsia="微软雅黑" w:cs="微软雅黑"/>
          <w:sz w:val="24"/>
          <w:szCs w:val="24"/>
          <w:lang w:eastAsia="zh-CN"/>
        </w:rPr>
        <w:t xml:space="preserve">浙华采字【2023】hzf-7001号 </w:t>
      </w:r>
    </w:p>
    <w:p>
      <w:pPr>
        <w:pStyle w:val="11"/>
        <w:keepNext w:val="0"/>
        <w:keepLines w:val="0"/>
        <w:pageBreakBefore w:val="0"/>
        <w:numPr>
          <w:ilvl w:val="0"/>
          <w:numId w:val="2"/>
        </w:numPr>
        <w:kinsoku/>
        <w:overflowPunct/>
        <w:autoSpaceDE/>
        <w:autoSpaceDN/>
        <w:bidi w:val="0"/>
        <w:adjustRightInd w:val="0"/>
        <w:snapToGrid w:val="0"/>
        <w:spacing w:line="360" w:lineRule="exact"/>
        <w:ind w:left="425" w:leftChars="0" w:hanging="425" w:firstLineChars="0"/>
        <w:outlineLvl w:val="1"/>
        <w:rPr>
          <w:rFonts w:hint="eastAsia" w:ascii="微软雅黑" w:hAnsi="微软雅黑" w:eastAsia="微软雅黑" w:cs="微软雅黑"/>
          <w:sz w:val="24"/>
          <w:szCs w:val="24"/>
        </w:rPr>
      </w:pPr>
      <w:bookmarkStart w:id="3" w:name="_Toc3936"/>
      <w:r>
        <w:rPr>
          <w:rFonts w:hint="eastAsia" w:ascii="微软雅黑" w:hAnsi="微软雅黑" w:eastAsia="微软雅黑" w:cs="微软雅黑"/>
          <w:b/>
          <w:sz w:val="24"/>
          <w:szCs w:val="24"/>
        </w:rPr>
        <w:t>项目组织形式：</w:t>
      </w:r>
      <w:bookmarkEnd w:id="3"/>
      <w:r>
        <w:rPr>
          <w:rFonts w:hint="eastAsia" w:ascii="微软雅黑" w:hAnsi="微软雅黑" w:eastAsia="微软雅黑" w:cs="微软雅黑"/>
          <w:sz w:val="24"/>
          <w:szCs w:val="24"/>
        </w:rPr>
        <w:t>分散采购委托代理</w:t>
      </w:r>
    </w:p>
    <w:p>
      <w:pPr>
        <w:pStyle w:val="11"/>
        <w:keepNext w:val="0"/>
        <w:keepLines w:val="0"/>
        <w:pageBreakBefore w:val="0"/>
        <w:numPr>
          <w:ilvl w:val="0"/>
          <w:numId w:val="2"/>
        </w:numPr>
        <w:kinsoku/>
        <w:overflowPunct/>
        <w:autoSpaceDE/>
        <w:autoSpaceDN/>
        <w:bidi w:val="0"/>
        <w:adjustRightInd w:val="0"/>
        <w:snapToGrid w:val="0"/>
        <w:spacing w:line="360" w:lineRule="exact"/>
        <w:ind w:left="425" w:leftChars="0" w:hanging="425" w:firstLineChars="0"/>
        <w:outlineLvl w:val="1"/>
        <w:rPr>
          <w:rFonts w:hint="eastAsia" w:ascii="微软雅黑" w:hAnsi="微软雅黑" w:eastAsia="微软雅黑" w:cs="微软雅黑"/>
          <w:sz w:val="24"/>
          <w:szCs w:val="24"/>
        </w:rPr>
      </w:pPr>
      <w:bookmarkStart w:id="4" w:name="_Toc20830"/>
      <w:r>
        <w:rPr>
          <w:rFonts w:hint="eastAsia" w:ascii="微软雅黑" w:hAnsi="微软雅黑" w:eastAsia="微软雅黑" w:cs="微软雅黑"/>
          <w:b/>
          <w:sz w:val="24"/>
          <w:szCs w:val="24"/>
        </w:rPr>
        <w:t>招标方式：</w:t>
      </w:r>
      <w:r>
        <w:rPr>
          <w:rFonts w:hint="eastAsia" w:ascii="微软雅黑" w:hAnsi="微软雅黑" w:eastAsia="微软雅黑" w:cs="微软雅黑"/>
          <w:sz w:val="24"/>
          <w:szCs w:val="24"/>
        </w:rPr>
        <w:t>公开招标</w:t>
      </w:r>
      <w:bookmarkEnd w:id="4"/>
    </w:p>
    <w:p>
      <w:pPr>
        <w:pStyle w:val="11"/>
        <w:keepNext w:val="0"/>
        <w:keepLines w:val="0"/>
        <w:pageBreakBefore w:val="0"/>
        <w:numPr>
          <w:ilvl w:val="0"/>
          <w:numId w:val="2"/>
        </w:numPr>
        <w:kinsoku/>
        <w:overflowPunct/>
        <w:autoSpaceDE/>
        <w:autoSpaceDN/>
        <w:bidi w:val="0"/>
        <w:adjustRightInd w:val="0"/>
        <w:snapToGrid w:val="0"/>
        <w:spacing w:line="360" w:lineRule="exact"/>
        <w:ind w:left="425" w:leftChars="0" w:hanging="425" w:firstLineChars="0"/>
        <w:outlineLvl w:val="1"/>
        <w:rPr>
          <w:rFonts w:hint="eastAsia" w:ascii="微软雅黑" w:hAnsi="微软雅黑" w:eastAsia="微软雅黑" w:cs="微软雅黑"/>
          <w:b/>
          <w:sz w:val="24"/>
          <w:szCs w:val="24"/>
        </w:rPr>
      </w:pPr>
      <w:bookmarkStart w:id="5" w:name="_Toc4561"/>
      <w:r>
        <w:rPr>
          <w:rFonts w:hint="eastAsia" w:ascii="微软雅黑" w:hAnsi="微软雅黑" w:eastAsia="微软雅黑" w:cs="微软雅黑"/>
          <w:b/>
          <w:sz w:val="24"/>
          <w:szCs w:val="24"/>
        </w:rPr>
        <w:t>采购内容：</w:t>
      </w:r>
      <w:bookmarkEnd w:id="5"/>
    </w:p>
    <w:tbl>
      <w:tblPr>
        <w:tblStyle w:val="18"/>
        <w:tblW w:w="101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6"/>
        <w:gridCol w:w="3111"/>
        <w:gridCol w:w="945"/>
        <w:gridCol w:w="1301"/>
        <w:gridCol w:w="2025"/>
        <w:gridCol w:w="19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snapToGrid w:val="0"/>
              <w:spacing w:line="360" w:lineRule="exact"/>
              <w:jc w:val="center"/>
              <w:rPr>
                <w:rStyle w:val="24"/>
                <w:rFonts w:hint="eastAsia" w:ascii="微软雅黑" w:hAnsi="微软雅黑" w:eastAsia="微软雅黑" w:cs="微软雅黑"/>
                <w:color w:val="auto"/>
                <w:sz w:val="24"/>
                <w:lang w:eastAsia="zh-CN"/>
              </w:rPr>
            </w:pPr>
            <w:r>
              <w:rPr>
                <w:rStyle w:val="24"/>
                <w:rFonts w:hint="eastAsia" w:ascii="微软雅黑" w:hAnsi="微软雅黑" w:eastAsia="微软雅黑" w:cs="微软雅黑"/>
                <w:color w:val="auto"/>
                <w:sz w:val="24"/>
                <w:lang w:eastAsia="zh-CN"/>
              </w:rPr>
              <w:t>序号</w:t>
            </w:r>
          </w:p>
        </w:tc>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snapToGrid w:val="0"/>
              <w:spacing w:line="360" w:lineRule="exact"/>
              <w:jc w:val="center"/>
              <w:rPr>
                <w:rStyle w:val="24"/>
                <w:rFonts w:hint="eastAsia" w:ascii="微软雅黑" w:hAnsi="微软雅黑" w:eastAsia="微软雅黑" w:cs="微软雅黑"/>
                <w:color w:val="auto"/>
                <w:sz w:val="24"/>
              </w:rPr>
            </w:pPr>
            <w:r>
              <w:rPr>
                <w:rStyle w:val="24"/>
                <w:rFonts w:hint="eastAsia" w:ascii="微软雅黑" w:hAnsi="微软雅黑" w:eastAsia="微软雅黑" w:cs="微软雅黑"/>
                <w:color w:val="auto"/>
                <w:sz w:val="24"/>
              </w:rPr>
              <w:t>采购内容</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snapToGrid w:val="0"/>
              <w:spacing w:line="360" w:lineRule="exact"/>
              <w:jc w:val="center"/>
              <w:rPr>
                <w:rStyle w:val="24"/>
                <w:rFonts w:hint="eastAsia" w:ascii="微软雅黑" w:hAnsi="微软雅黑" w:eastAsia="微软雅黑" w:cs="微软雅黑"/>
                <w:color w:val="auto"/>
                <w:sz w:val="24"/>
              </w:rPr>
            </w:pPr>
            <w:r>
              <w:rPr>
                <w:rStyle w:val="24"/>
                <w:rFonts w:hint="eastAsia" w:ascii="微软雅黑" w:hAnsi="微软雅黑" w:eastAsia="微软雅黑" w:cs="微软雅黑"/>
                <w:color w:val="auto"/>
                <w:sz w:val="24"/>
              </w:rPr>
              <w:t>单位及数量</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snapToGrid w:val="0"/>
              <w:spacing w:line="360" w:lineRule="exact"/>
              <w:jc w:val="center"/>
              <w:rPr>
                <w:rStyle w:val="24"/>
                <w:rFonts w:hint="eastAsia" w:ascii="微软雅黑" w:hAnsi="微软雅黑" w:eastAsia="微软雅黑" w:cs="微软雅黑"/>
                <w:color w:val="auto"/>
                <w:sz w:val="24"/>
              </w:rPr>
            </w:pPr>
            <w:r>
              <w:rPr>
                <w:rStyle w:val="24"/>
                <w:rFonts w:hint="eastAsia" w:ascii="微软雅黑" w:hAnsi="微软雅黑" w:eastAsia="微软雅黑" w:cs="微软雅黑"/>
                <w:color w:val="auto"/>
                <w:sz w:val="24"/>
              </w:rPr>
              <w:t>服务期限</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snapToGrid w:val="0"/>
              <w:spacing w:line="360" w:lineRule="exact"/>
              <w:jc w:val="center"/>
              <w:rPr>
                <w:rStyle w:val="24"/>
                <w:rFonts w:hint="eastAsia" w:ascii="微软雅黑" w:hAnsi="微软雅黑" w:eastAsia="微软雅黑" w:cs="微软雅黑"/>
                <w:color w:val="auto"/>
                <w:sz w:val="24"/>
              </w:rPr>
            </w:pPr>
            <w:r>
              <w:rPr>
                <w:rStyle w:val="24"/>
                <w:rFonts w:hint="eastAsia" w:ascii="微软雅黑" w:hAnsi="微软雅黑" w:eastAsia="微软雅黑" w:cs="微软雅黑"/>
                <w:color w:val="auto"/>
                <w:sz w:val="24"/>
              </w:rPr>
              <w:t>采购预算</w:t>
            </w:r>
          </w:p>
          <w:p>
            <w:pPr>
              <w:keepNext w:val="0"/>
              <w:keepLines w:val="0"/>
              <w:pageBreakBefore w:val="0"/>
              <w:kinsoku/>
              <w:overflowPunct/>
              <w:autoSpaceDE/>
              <w:autoSpaceDN/>
              <w:bidi w:val="0"/>
              <w:snapToGrid w:val="0"/>
              <w:spacing w:line="360" w:lineRule="exact"/>
              <w:jc w:val="center"/>
              <w:rPr>
                <w:rStyle w:val="24"/>
                <w:rFonts w:hint="eastAsia" w:ascii="微软雅黑" w:hAnsi="微软雅黑" w:eastAsia="微软雅黑" w:cs="微软雅黑"/>
                <w:color w:val="auto"/>
                <w:sz w:val="24"/>
              </w:rPr>
            </w:pPr>
            <w:r>
              <w:rPr>
                <w:rStyle w:val="24"/>
                <w:rFonts w:hint="eastAsia" w:ascii="微软雅黑" w:hAnsi="微软雅黑" w:eastAsia="微软雅黑" w:cs="微软雅黑"/>
                <w:color w:val="auto"/>
                <w:sz w:val="24"/>
                <w:lang w:eastAsia="zh-CN"/>
              </w:rPr>
              <w:t>（</w:t>
            </w:r>
            <w:r>
              <w:rPr>
                <w:rStyle w:val="24"/>
                <w:rFonts w:hint="eastAsia" w:ascii="微软雅黑" w:hAnsi="微软雅黑" w:eastAsia="微软雅黑" w:cs="微软雅黑"/>
                <w:color w:val="auto"/>
                <w:sz w:val="24"/>
              </w:rPr>
              <w:t>最高限价</w:t>
            </w:r>
            <w:r>
              <w:rPr>
                <w:rStyle w:val="24"/>
                <w:rFonts w:hint="eastAsia" w:ascii="微软雅黑" w:hAnsi="微软雅黑" w:eastAsia="微软雅黑" w:cs="微软雅黑"/>
                <w:color w:val="auto"/>
                <w:sz w:val="24"/>
                <w:lang w:eastAsia="zh-CN"/>
              </w:rPr>
              <w:t>）</w:t>
            </w:r>
          </w:p>
        </w:tc>
        <w:tc>
          <w:tcPr>
            <w:tcW w:w="19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snapToGrid w:val="0"/>
              <w:spacing w:line="360" w:lineRule="exact"/>
              <w:jc w:val="center"/>
              <w:rPr>
                <w:rStyle w:val="24"/>
                <w:rFonts w:hint="eastAsia" w:ascii="微软雅黑" w:hAnsi="微软雅黑" w:eastAsia="微软雅黑" w:cs="微软雅黑"/>
                <w:color w:val="auto"/>
                <w:sz w:val="24"/>
              </w:rPr>
            </w:pPr>
            <w:r>
              <w:rPr>
                <w:rStyle w:val="24"/>
                <w:rFonts w:hint="eastAsia" w:ascii="微软雅黑" w:hAnsi="微软雅黑" w:eastAsia="微软雅黑" w:cs="微软雅黑"/>
                <w:color w:val="auto"/>
                <w:sz w:val="24"/>
              </w:rPr>
              <w:t>简要服务内容及要求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autoSpaceDE/>
              <w:autoSpaceDN/>
              <w:bidi w:val="0"/>
              <w:snapToGrid w:val="0"/>
              <w:spacing w:line="360" w:lineRule="exact"/>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val="en-US" w:eastAsia="zh-CN"/>
              </w:rPr>
              <w:t>1</w:t>
            </w:r>
          </w:p>
        </w:tc>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autoSpaceDE/>
              <w:autoSpaceDN/>
              <w:bidi w:val="0"/>
              <w:snapToGrid w:val="0"/>
              <w:spacing w:line="360" w:lineRule="exact"/>
              <w:jc w:val="center"/>
              <w:rPr>
                <w:rFonts w:hint="eastAsia" w:ascii="微软雅黑" w:hAnsi="微软雅黑" w:eastAsia="微软雅黑" w:cs="微软雅黑"/>
                <w:kern w:val="0"/>
                <w:sz w:val="24"/>
              </w:rPr>
            </w:pPr>
            <w:r>
              <w:rPr>
                <w:rFonts w:hint="eastAsia" w:ascii="微软雅黑" w:hAnsi="微软雅黑" w:eastAsia="微软雅黑" w:cs="微软雅黑"/>
                <w:sz w:val="24"/>
                <w:lang w:eastAsia="zh-CN"/>
              </w:rPr>
              <w:t>南太湖新区环北路及连接线道路保洁服务</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autoSpaceDE/>
              <w:autoSpaceDN/>
              <w:bidi w:val="0"/>
              <w:snapToGrid w:val="0"/>
              <w:spacing w:line="360" w:lineRule="exact"/>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1项</w:t>
            </w:r>
          </w:p>
        </w:tc>
        <w:tc>
          <w:tcPr>
            <w:tcW w:w="1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autoSpaceDE/>
              <w:autoSpaceDN/>
              <w:bidi w:val="0"/>
              <w:snapToGrid w:val="0"/>
              <w:spacing w:line="360" w:lineRule="exact"/>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3</w:t>
            </w:r>
            <w:r>
              <w:rPr>
                <w:rFonts w:hint="eastAsia" w:ascii="微软雅黑" w:hAnsi="微软雅黑" w:eastAsia="微软雅黑" w:cs="微软雅黑"/>
                <w:kern w:val="0"/>
                <w:sz w:val="24"/>
              </w:rPr>
              <w:t>年</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autoSpaceDE/>
              <w:autoSpaceDN/>
              <w:bidi w:val="0"/>
              <w:snapToGrid w:val="0"/>
              <w:spacing w:line="360" w:lineRule="exact"/>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801</w:t>
            </w:r>
            <w:r>
              <w:rPr>
                <w:rFonts w:hint="eastAsia" w:ascii="微软雅黑" w:hAnsi="微软雅黑" w:eastAsia="微软雅黑" w:cs="微软雅黑"/>
                <w:kern w:val="0"/>
                <w:sz w:val="24"/>
              </w:rPr>
              <w:t>万元</w:t>
            </w:r>
          </w:p>
          <w:p>
            <w:pPr>
              <w:keepNext w:val="0"/>
              <w:keepLines w:val="0"/>
              <w:pageBreakBefore w:val="0"/>
              <w:widowControl/>
              <w:kinsoku/>
              <w:overflowPunct/>
              <w:autoSpaceDE/>
              <w:autoSpaceDN/>
              <w:bidi w:val="0"/>
              <w:snapToGrid w:val="0"/>
              <w:spacing w:line="360" w:lineRule="exact"/>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w:t>
            </w:r>
            <w:r>
              <w:rPr>
                <w:rFonts w:hint="eastAsia" w:ascii="微软雅黑" w:hAnsi="微软雅黑" w:eastAsia="微软雅黑" w:cs="微软雅黑"/>
                <w:kern w:val="0"/>
                <w:sz w:val="24"/>
                <w:lang w:val="en-US" w:eastAsia="zh-CN"/>
              </w:rPr>
              <w:t>267</w:t>
            </w:r>
            <w:r>
              <w:rPr>
                <w:rFonts w:hint="eastAsia" w:ascii="微软雅黑" w:hAnsi="微软雅黑" w:eastAsia="微软雅黑" w:cs="微软雅黑"/>
                <w:kern w:val="0"/>
                <w:sz w:val="24"/>
              </w:rPr>
              <w:t>万</w:t>
            </w:r>
            <w:r>
              <w:rPr>
                <w:rFonts w:hint="eastAsia" w:ascii="微软雅黑" w:hAnsi="微软雅黑" w:eastAsia="微软雅黑" w:cs="微软雅黑"/>
                <w:kern w:val="0"/>
                <w:sz w:val="24"/>
                <w:lang w:val="en-US" w:eastAsia="zh-CN"/>
              </w:rPr>
              <w:t>元</w:t>
            </w:r>
            <w:r>
              <w:rPr>
                <w:rFonts w:hint="eastAsia" w:ascii="微软雅黑" w:hAnsi="微软雅黑" w:eastAsia="微软雅黑" w:cs="微软雅黑"/>
                <w:kern w:val="0"/>
                <w:sz w:val="24"/>
              </w:rPr>
              <w:t>/年）</w:t>
            </w:r>
          </w:p>
        </w:tc>
        <w:tc>
          <w:tcPr>
            <w:tcW w:w="19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autoSpaceDE/>
              <w:autoSpaceDN/>
              <w:bidi w:val="0"/>
              <w:snapToGrid w:val="0"/>
              <w:spacing w:line="36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具体内容详见招标需求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19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autoSpaceDE/>
              <w:autoSpaceDN/>
              <w:bidi w:val="0"/>
              <w:snapToGrid w:val="0"/>
              <w:spacing w:line="360" w:lineRule="exact"/>
              <w:jc w:val="left"/>
              <w:rPr>
                <w:rFonts w:hint="eastAsia" w:ascii="微软雅黑" w:hAnsi="微软雅黑" w:eastAsia="微软雅黑" w:cs="微软雅黑"/>
                <w:sz w:val="21"/>
                <w:szCs w:val="21"/>
              </w:rPr>
            </w:pPr>
            <w:r>
              <w:rPr>
                <w:rFonts w:hint="eastAsia" w:ascii="微软雅黑" w:hAnsi="微软雅黑" w:eastAsia="微软雅黑" w:cs="微软雅黑"/>
                <w:b/>
                <w:kern w:val="0"/>
                <w:sz w:val="24"/>
                <w:szCs w:val="21"/>
              </w:rPr>
              <w:t>▲</w:t>
            </w:r>
            <w:r>
              <w:rPr>
                <w:rFonts w:hint="eastAsia" w:ascii="微软雅黑" w:hAnsi="微软雅黑" w:eastAsia="微软雅黑" w:cs="微软雅黑"/>
                <w:b/>
                <w:bCs/>
                <w:kern w:val="0"/>
                <w:sz w:val="24"/>
                <w:szCs w:val="21"/>
              </w:rPr>
              <w:t>注：</w:t>
            </w:r>
            <w:r>
              <w:rPr>
                <w:rFonts w:hint="eastAsia" w:ascii="微软雅黑" w:hAnsi="微软雅黑" w:eastAsia="微软雅黑" w:cs="微软雅黑"/>
                <w:b/>
                <w:bCs/>
                <w:sz w:val="24"/>
                <w:szCs w:val="21"/>
              </w:rPr>
              <w:t>投标报价超最高限价为无效</w:t>
            </w:r>
            <w:r>
              <w:rPr>
                <w:rFonts w:hint="eastAsia" w:ascii="微软雅黑" w:hAnsi="微软雅黑" w:eastAsia="微软雅黑" w:cs="微软雅黑"/>
                <w:b/>
                <w:bCs/>
                <w:sz w:val="24"/>
                <w:lang w:eastAsia="zh-TW"/>
              </w:rPr>
              <w:t>。</w:t>
            </w:r>
          </w:p>
        </w:tc>
      </w:tr>
    </w:tbl>
    <w:p>
      <w:pPr>
        <w:pStyle w:val="11"/>
        <w:keepNext w:val="0"/>
        <w:keepLines w:val="0"/>
        <w:pageBreakBefore w:val="0"/>
        <w:numPr>
          <w:ilvl w:val="0"/>
          <w:numId w:val="1"/>
        </w:numPr>
        <w:kinsoku/>
        <w:wordWrap/>
        <w:overflowPunct/>
        <w:topLinePunct w:val="0"/>
        <w:autoSpaceDE/>
        <w:autoSpaceDN/>
        <w:bidi w:val="0"/>
        <w:adjustRightInd w:val="0"/>
        <w:snapToGrid w:val="0"/>
        <w:spacing w:line="360" w:lineRule="exact"/>
        <w:ind w:left="-420" w:leftChars="0" w:firstLineChars="0"/>
        <w:outlineLvl w:val="1"/>
        <w:rPr>
          <w:rFonts w:hint="eastAsia" w:ascii="微软雅黑" w:hAnsi="微软雅黑" w:eastAsia="微软雅黑" w:cs="微软雅黑"/>
          <w:b/>
          <w:sz w:val="24"/>
          <w:szCs w:val="24"/>
        </w:rPr>
      </w:pPr>
      <w:bookmarkStart w:id="6" w:name="_Toc4575"/>
      <w:r>
        <w:rPr>
          <w:rFonts w:hint="eastAsia" w:ascii="微软雅黑" w:hAnsi="微软雅黑" w:eastAsia="微软雅黑" w:cs="微软雅黑"/>
          <w:b/>
          <w:sz w:val="24"/>
          <w:szCs w:val="24"/>
        </w:rPr>
        <w:t>合格投标人的资格要求：</w:t>
      </w:r>
      <w:bookmarkEnd w:id="6"/>
    </w:p>
    <w:p>
      <w:pPr>
        <w:keepNext w:val="0"/>
        <w:keepLines w:val="0"/>
        <w:pageBreakBefore w:val="0"/>
        <w:widowControl w:val="0"/>
        <w:numPr>
          <w:ilvl w:val="0"/>
          <w:numId w:val="3"/>
        </w:numPr>
        <w:kinsoku/>
        <w:wordWrap/>
        <w:overflowPunct/>
        <w:topLinePunct w:val="0"/>
        <w:autoSpaceDE/>
        <w:autoSpaceDN/>
        <w:bidi w:val="0"/>
        <w:adjustRightInd/>
        <w:spacing w:line="360" w:lineRule="exact"/>
        <w:ind w:left="0" w:leftChars="0" w:firstLine="403" w:firstLineChars="0"/>
        <w:textAlignment w:val="auto"/>
        <w:rPr>
          <w:rFonts w:hint="eastAsia" w:ascii="微软雅黑" w:hAnsi="微软雅黑" w:eastAsia="微软雅黑" w:cs="微软雅黑"/>
          <w:sz w:val="24"/>
        </w:rPr>
      </w:pPr>
      <w:r>
        <w:rPr>
          <w:rFonts w:hint="eastAsia" w:ascii="微软雅黑" w:hAnsi="微软雅黑" w:eastAsia="微软雅黑" w:cs="微软雅黑"/>
          <w:sz w:val="24"/>
        </w:rPr>
        <w:t>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numPr>
          <w:ilvl w:val="0"/>
          <w:numId w:val="3"/>
        </w:numPr>
        <w:kinsoku/>
        <w:wordWrap/>
        <w:overflowPunct/>
        <w:topLinePunct w:val="0"/>
        <w:autoSpaceDE/>
        <w:autoSpaceDN/>
        <w:bidi w:val="0"/>
        <w:adjustRightInd/>
        <w:spacing w:line="360" w:lineRule="exact"/>
        <w:ind w:left="0" w:leftChars="0" w:firstLine="403" w:firstLineChars="0"/>
        <w:textAlignment w:val="auto"/>
        <w:rPr>
          <w:rFonts w:hint="eastAsia" w:ascii="微软雅黑" w:hAnsi="微软雅黑" w:eastAsia="微软雅黑" w:cs="微软雅黑"/>
          <w:sz w:val="24"/>
          <w:lang w:eastAsia="zh-CN"/>
        </w:rPr>
      </w:pPr>
      <w:r>
        <w:rPr>
          <w:rFonts w:hint="eastAsia" w:ascii="微软雅黑" w:hAnsi="微软雅黑" w:eastAsia="微软雅黑" w:cs="微软雅黑"/>
          <w:sz w:val="24"/>
        </w:rPr>
        <w:t>单位负责人为同一人或者存在控股、管理关系的不同单位，不得参加同一标段投标</w:t>
      </w:r>
      <w:r>
        <w:rPr>
          <w:rFonts w:hint="eastAsia" w:ascii="微软雅黑" w:hAnsi="微软雅黑" w:eastAsia="微软雅黑" w:cs="微软雅黑"/>
          <w:sz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403" w:firstLineChars="0"/>
        <w:textAlignment w:val="auto"/>
        <w:rPr>
          <w:rFonts w:hint="eastAsia" w:ascii="微软雅黑" w:hAnsi="微软雅黑" w:eastAsia="微软雅黑" w:cs="微软雅黑"/>
          <w:lang w:eastAsia="zh-CN"/>
        </w:rPr>
      </w:pPr>
      <w:r>
        <w:rPr>
          <w:rFonts w:hint="eastAsia" w:ascii="微软雅黑" w:hAnsi="微软雅黑" w:eastAsia="微软雅黑" w:cs="微软雅黑"/>
          <w:sz w:val="24"/>
        </w:rPr>
        <w:t>至本项目开标截止时间前，投标人未列入失信被执行人、重大税收违法案件当事人名单、政府采购严重违法失信行为记录名单的（以“信用中国”网站www.creditchina.gov.cn、“中国政府采购网”www.ccgp.gov.cn查询结果为准）</w:t>
      </w:r>
      <w:r>
        <w:rPr>
          <w:rFonts w:hint="eastAsia" w:ascii="微软雅黑" w:hAnsi="微软雅黑" w:eastAsia="微软雅黑" w:cs="微软雅黑"/>
          <w:sz w:val="24"/>
          <w:lang w:eastAsia="zh-CN"/>
        </w:rPr>
        <w:t>。</w:t>
      </w:r>
    </w:p>
    <w:p>
      <w:pPr>
        <w:keepNext w:val="0"/>
        <w:keepLines w:val="0"/>
        <w:pageBreakBefore w:val="0"/>
        <w:numPr>
          <w:ilvl w:val="0"/>
          <w:numId w:val="3"/>
        </w:numPr>
        <w:kinsoku/>
        <w:overflowPunct/>
        <w:autoSpaceDE/>
        <w:autoSpaceDN/>
        <w:bidi w:val="0"/>
        <w:snapToGrid w:val="0"/>
        <w:spacing w:line="360" w:lineRule="exact"/>
        <w:rPr>
          <w:rFonts w:ascii="微软雅黑" w:hAnsi="微软雅黑" w:eastAsia="微软雅黑" w:cs="微软雅黑"/>
          <w:color w:val="auto"/>
        </w:rPr>
      </w:pPr>
      <w:r>
        <w:rPr>
          <w:rFonts w:hint="eastAsia" w:ascii="宋体" w:hAnsi="宋体"/>
          <w:b/>
          <w:color w:val="auto"/>
          <w:sz w:val="24"/>
        </w:rPr>
        <w:t>落实政府采购政策需满足的资格要求：</w:t>
      </w:r>
      <w:r>
        <w:rPr>
          <w:rFonts w:ascii="宋体" w:hAnsi="宋体"/>
          <w:b/>
          <w:color w:val="auto"/>
          <w:sz w:val="24"/>
        </w:rPr>
        <w:t>本项目属于</w:t>
      </w:r>
      <w:r>
        <w:rPr>
          <w:rFonts w:hint="eastAsia" w:ascii="宋体" w:hAnsi="宋体"/>
          <w:b/>
          <w:color w:val="auto"/>
          <w:sz w:val="24"/>
        </w:rPr>
        <w:t>预留份额专门面向中小企业采购的采购项目。【</w:t>
      </w:r>
      <w:r>
        <w:rPr>
          <w:rFonts w:ascii="宋体" w:hAnsi="宋体" w:cs="宋体"/>
          <w:color w:val="auto"/>
          <w:sz w:val="24"/>
        </w:rPr>
        <w:t>预留份额通过</w:t>
      </w:r>
      <w:r>
        <w:rPr>
          <w:rFonts w:hint="eastAsia" w:ascii="宋体" w:hAnsi="宋体" w:cs="宋体"/>
          <w:color w:val="auto"/>
          <w:sz w:val="24"/>
        </w:rPr>
        <w:t>以下措施</w:t>
      </w:r>
      <w:r>
        <w:rPr>
          <w:rFonts w:hint="eastAsia" w:ascii="宋体" w:hAnsi="宋体" w:cs="宋体"/>
          <w:color w:val="auto"/>
          <w:sz w:val="24"/>
          <w:lang w:eastAsia="zh-CN"/>
        </w:rPr>
        <w:t>实施</w:t>
      </w:r>
      <w:r>
        <w:rPr>
          <w:rFonts w:hint="eastAsia" w:ascii="宋体" w:hAnsi="宋体" w:cs="宋体"/>
          <w:color w:val="auto"/>
          <w:sz w:val="24"/>
        </w:rPr>
        <w:t>：预留</w:t>
      </w:r>
      <w:r>
        <w:rPr>
          <w:rFonts w:hint="eastAsia" w:ascii="宋体" w:hAnsi="宋体" w:cs="宋体"/>
          <w:color w:val="auto"/>
          <w:sz w:val="24"/>
          <w:lang w:eastAsia="zh-CN"/>
        </w:rPr>
        <w:t>采购项目</w:t>
      </w:r>
      <w:r>
        <w:rPr>
          <w:rFonts w:hint="eastAsia" w:ascii="宋体" w:hAnsi="宋体" w:cs="宋体"/>
          <w:color w:val="auto"/>
          <w:sz w:val="24"/>
        </w:rPr>
        <w:t>预算总额的40%专门面向</w:t>
      </w:r>
      <w:r>
        <w:rPr>
          <w:rFonts w:hint="eastAsia" w:ascii="宋体" w:hAnsi="宋体" w:cs="宋体"/>
          <w:color w:val="auto"/>
          <w:sz w:val="24"/>
          <w:lang w:eastAsia="zh-CN"/>
        </w:rPr>
        <w:t>小微</w:t>
      </w:r>
      <w:r>
        <w:rPr>
          <w:rFonts w:hint="eastAsia" w:ascii="宋体" w:hAnsi="宋体" w:cs="宋体"/>
          <w:color w:val="auto"/>
          <w:sz w:val="24"/>
        </w:rPr>
        <w:t>企业采购。大企业向小微企业、中型企业向小微企业、小微企业向小微企业合理分包</w:t>
      </w:r>
      <w:r>
        <w:rPr>
          <w:rFonts w:hint="eastAsia" w:ascii="宋体" w:hAnsi="宋体" w:cs="宋体"/>
          <w:color w:val="auto"/>
          <w:sz w:val="24"/>
          <w:lang w:eastAsia="zh-CN"/>
        </w:rPr>
        <w:t>，</w:t>
      </w:r>
      <w:r>
        <w:rPr>
          <w:rFonts w:ascii="宋体" w:hAnsi="宋体" w:cs="宋体"/>
          <w:color w:val="auto"/>
          <w:sz w:val="24"/>
        </w:rPr>
        <w:t>分包意向协议中</w:t>
      </w:r>
      <w:r>
        <w:rPr>
          <w:rFonts w:hint="eastAsia" w:ascii="宋体" w:hAnsi="宋体" w:cs="宋体"/>
          <w:color w:val="auto"/>
          <w:sz w:val="24"/>
        </w:rPr>
        <w:t>明确</w:t>
      </w:r>
      <w:r>
        <w:rPr>
          <w:rFonts w:ascii="宋体" w:hAnsi="宋体" w:cs="宋体"/>
          <w:color w:val="auto"/>
          <w:sz w:val="24"/>
        </w:rPr>
        <w:t>采购项目总额的</w:t>
      </w:r>
      <w:r>
        <w:rPr>
          <w:rFonts w:hint="eastAsia" w:ascii="宋体" w:hAnsi="宋体" w:cs="宋体"/>
          <w:color w:val="auto"/>
          <w:sz w:val="24"/>
        </w:rPr>
        <w:t>4</w:t>
      </w:r>
      <w:r>
        <w:rPr>
          <w:rFonts w:ascii="宋体" w:hAnsi="宋体" w:cs="宋体"/>
          <w:color w:val="auto"/>
          <w:sz w:val="24"/>
        </w:rPr>
        <w:t>0%以上专门面向</w:t>
      </w:r>
      <w:r>
        <w:rPr>
          <w:rFonts w:hint="eastAsia" w:ascii="宋体" w:hAnsi="宋体" w:cs="宋体"/>
          <w:color w:val="auto"/>
          <w:sz w:val="24"/>
          <w:lang w:eastAsia="zh-CN"/>
        </w:rPr>
        <w:t>小微</w:t>
      </w:r>
      <w:r>
        <w:rPr>
          <w:rFonts w:ascii="宋体" w:hAnsi="宋体" w:cs="宋体"/>
          <w:color w:val="auto"/>
          <w:sz w:val="24"/>
        </w:rPr>
        <w:t>企业采购。接受分包合同的</w:t>
      </w:r>
      <w:r>
        <w:rPr>
          <w:rFonts w:hint="eastAsia" w:ascii="宋体" w:hAnsi="宋体" w:cs="宋体"/>
          <w:color w:val="auto"/>
          <w:sz w:val="24"/>
          <w:lang w:eastAsia="zh-CN"/>
        </w:rPr>
        <w:t>小微</w:t>
      </w:r>
      <w:r>
        <w:rPr>
          <w:rFonts w:ascii="宋体" w:hAnsi="宋体" w:cs="宋体"/>
          <w:color w:val="auto"/>
          <w:sz w:val="24"/>
        </w:rPr>
        <w:t>企业与分包企业之间不得存在直接控股、管理关系。</w:t>
      </w:r>
      <w:r>
        <w:rPr>
          <w:rFonts w:hint="eastAsia" w:ascii="宋体" w:hAnsi="宋体"/>
          <w:b/>
          <w:color w:val="auto"/>
          <w:sz w:val="24"/>
        </w:rPr>
        <w:t>若</w:t>
      </w:r>
      <w:r>
        <w:rPr>
          <w:rFonts w:ascii="宋体" w:hAnsi="宋体"/>
          <w:b/>
          <w:color w:val="auto"/>
          <w:sz w:val="24"/>
        </w:rPr>
        <w:t>供应商提供所有标的均由</w:t>
      </w:r>
      <w:r>
        <w:rPr>
          <w:rFonts w:hint="eastAsia" w:ascii="宋体" w:hAnsi="宋体"/>
          <w:b/>
          <w:color w:val="auto"/>
          <w:sz w:val="24"/>
          <w:lang w:eastAsia="zh-CN"/>
        </w:rPr>
        <w:t>小微</w:t>
      </w:r>
      <w:r>
        <w:rPr>
          <w:rFonts w:ascii="宋体" w:hAnsi="宋体"/>
          <w:b/>
          <w:color w:val="auto"/>
          <w:sz w:val="24"/>
        </w:rPr>
        <w:t>企业制造、承建或承接，</w:t>
      </w:r>
      <w:r>
        <w:rPr>
          <w:rFonts w:hint="eastAsia" w:ascii="宋体" w:hAnsi="宋体"/>
          <w:b/>
          <w:color w:val="auto"/>
          <w:sz w:val="24"/>
          <w:lang w:eastAsia="zh-CN"/>
        </w:rPr>
        <w:t>则</w:t>
      </w:r>
      <w:r>
        <w:rPr>
          <w:rFonts w:ascii="宋体" w:hAnsi="宋体"/>
          <w:b/>
          <w:color w:val="auto"/>
          <w:sz w:val="24"/>
        </w:rPr>
        <w:t>视同符合本条资格条件，无需再进行分包</w:t>
      </w:r>
      <w:r>
        <w:rPr>
          <w:rFonts w:hint="eastAsia" w:ascii="宋体" w:hAnsi="宋体"/>
          <w:b/>
          <w:color w:val="auto"/>
          <w:sz w:val="24"/>
        </w:rPr>
        <w:t>，无需提供分包意向协议</w:t>
      </w:r>
      <w:r>
        <w:rPr>
          <w:rFonts w:hint="eastAsia" w:ascii="宋体" w:hAnsi="宋体"/>
          <w:b/>
          <w:color w:val="auto"/>
          <w:sz w:val="24"/>
          <w:lang w:eastAsia="zh-CN"/>
        </w:rPr>
        <w:t>。</w:t>
      </w:r>
      <w:r>
        <w:rPr>
          <w:rFonts w:hint="eastAsia" w:ascii="宋体" w:hAnsi="宋体"/>
          <w:b/>
          <w:color w:val="auto"/>
          <w:sz w:val="24"/>
        </w:rPr>
        <w:t>】</w:t>
      </w:r>
      <w:r>
        <w:rPr>
          <w:rFonts w:hint="eastAsia" w:ascii="华文仿宋" w:hAnsi="华文仿宋" w:eastAsia="华文仿宋" w:cs="华文仿宋"/>
          <w:b w:val="0"/>
          <w:bCs w:val="0"/>
          <w:kern w:val="0"/>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403" w:firstLineChars="0"/>
        <w:textAlignment w:val="auto"/>
        <w:rPr>
          <w:rFonts w:hint="eastAsia" w:ascii="微软雅黑" w:hAnsi="微软雅黑" w:eastAsia="微软雅黑" w:cs="微软雅黑"/>
        </w:rPr>
      </w:pPr>
      <w:r>
        <w:rPr>
          <w:rFonts w:hint="eastAsia" w:ascii="微软雅黑" w:hAnsi="微软雅黑" w:eastAsia="微软雅黑" w:cs="微软雅黑"/>
          <w:sz w:val="24"/>
        </w:rPr>
        <w:t>本项目</w:t>
      </w:r>
      <w:r>
        <w:rPr>
          <w:rFonts w:hint="eastAsia" w:ascii="微软雅黑" w:hAnsi="微软雅黑" w:eastAsia="微软雅黑" w:cs="微软雅黑"/>
          <w:sz w:val="24"/>
          <w:lang w:eastAsia="zh-CN"/>
        </w:rPr>
        <w:t>不</w:t>
      </w:r>
      <w:r>
        <w:rPr>
          <w:rFonts w:hint="eastAsia" w:ascii="微软雅黑" w:hAnsi="微软雅黑" w:eastAsia="微软雅黑" w:cs="微软雅黑"/>
          <w:sz w:val="24"/>
        </w:rPr>
        <w:t>接受联合体投标。</w:t>
      </w:r>
    </w:p>
    <w:p>
      <w:pPr>
        <w:keepNext w:val="0"/>
        <w:keepLines w:val="0"/>
        <w:pageBreakBefore w:val="0"/>
        <w:widowControl/>
        <w:numPr>
          <w:ilvl w:val="0"/>
          <w:numId w:val="1"/>
        </w:numPr>
        <w:kinsoku/>
        <w:wordWrap/>
        <w:overflowPunct/>
        <w:topLinePunct w:val="0"/>
        <w:autoSpaceDE/>
        <w:autoSpaceDN/>
        <w:bidi w:val="0"/>
        <w:spacing w:line="360" w:lineRule="exact"/>
        <w:ind w:left="-420" w:leftChars="0" w:firstLineChars="0"/>
        <w:jc w:val="left"/>
        <w:rPr>
          <w:rFonts w:hint="eastAsia" w:ascii="微软雅黑" w:hAnsi="微软雅黑" w:eastAsia="微软雅黑" w:cs="微软雅黑"/>
          <w:b/>
          <w:bCs/>
          <w:kern w:val="0"/>
          <w:sz w:val="24"/>
        </w:rPr>
      </w:pPr>
      <w:bookmarkStart w:id="7" w:name="_Toc19747"/>
      <w:r>
        <w:rPr>
          <w:rFonts w:hint="eastAsia" w:ascii="微软雅黑" w:hAnsi="微软雅黑" w:eastAsia="微软雅黑" w:cs="微软雅黑"/>
          <w:b/>
          <w:bCs/>
          <w:kern w:val="0"/>
          <w:sz w:val="24"/>
        </w:rPr>
        <w:t>获取</w:t>
      </w:r>
      <w:r>
        <w:rPr>
          <w:rFonts w:hint="eastAsia" w:ascii="微软雅黑" w:hAnsi="微软雅黑" w:eastAsia="微软雅黑" w:cs="微软雅黑"/>
          <w:b/>
          <w:bCs/>
          <w:kern w:val="0"/>
          <w:sz w:val="24"/>
          <w:lang w:eastAsia="zh-CN"/>
        </w:rPr>
        <w:t>招标文件：</w:t>
      </w:r>
    </w:p>
    <w:bookmarkEnd w:id="7"/>
    <w:p>
      <w:pPr>
        <w:keepNext w:val="0"/>
        <w:keepLines w:val="0"/>
        <w:pageBreakBefore w:val="0"/>
        <w:widowControl/>
        <w:numPr>
          <w:ilvl w:val="0"/>
          <w:numId w:val="4"/>
        </w:numPr>
        <w:kinsoku/>
        <w:wordWrap/>
        <w:overflowPunct/>
        <w:topLinePunct w:val="0"/>
        <w:autoSpaceDE/>
        <w:autoSpaceDN/>
        <w:bidi w:val="0"/>
        <w:snapToGrid w:val="0"/>
        <w:spacing w:line="360" w:lineRule="exact"/>
        <w:ind w:left="0" w:leftChars="0" w:firstLine="400" w:firstLineChars="0"/>
        <w:jc w:val="left"/>
        <w:textAlignment w:val="baseline"/>
        <w:rPr>
          <w:rFonts w:hint="eastAsia" w:ascii="微软雅黑" w:hAnsi="微软雅黑" w:eastAsia="微软雅黑" w:cs="微软雅黑"/>
          <w:kern w:val="0"/>
          <w:sz w:val="24"/>
          <w:szCs w:val="24"/>
        </w:rPr>
      </w:pPr>
      <w:bookmarkStart w:id="8" w:name="_Toc4490"/>
      <w:bookmarkStart w:id="9" w:name="_Toc32145"/>
      <w:r>
        <w:rPr>
          <w:rFonts w:hint="eastAsia" w:ascii="微软雅黑" w:hAnsi="微软雅黑" w:eastAsia="微软雅黑" w:cs="微软雅黑"/>
          <w:color w:val="000000"/>
          <w:kern w:val="0"/>
          <w:sz w:val="24"/>
          <w:szCs w:val="24"/>
        </w:rPr>
        <w:t>获取文件时间：</w:t>
      </w:r>
      <w:r>
        <w:rPr>
          <w:rFonts w:hint="eastAsia" w:ascii="微软雅黑" w:hAnsi="微软雅黑" w:eastAsia="微软雅黑" w:cs="微软雅黑"/>
          <w:color w:val="000000"/>
          <w:kern w:val="0"/>
          <w:sz w:val="24"/>
          <w:szCs w:val="24"/>
          <w:lang w:eastAsia="zh-CN"/>
        </w:rPr>
        <w:t>自公告发布之日起</w:t>
      </w:r>
      <w:r>
        <w:rPr>
          <w:rFonts w:hint="eastAsia" w:ascii="微软雅黑" w:hAnsi="微软雅黑" w:eastAsia="微软雅黑" w:cs="微软雅黑"/>
          <w:color w:val="000000"/>
          <w:kern w:val="0"/>
          <w:sz w:val="24"/>
          <w:szCs w:val="24"/>
        </w:rPr>
        <w:t>至投标截止时间</w:t>
      </w:r>
      <w:r>
        <w:rPr>
          <w:rFonts w:hint="eastAsia" w:ascii="微软雅黑" w:hAnsi="微软雅黑" w:eastAsia="微软雅黑" w:cs="微软雅黑"/>
          <w:color w:val="000000"/>
          <w:kern w:val="0"/>
          <w:sz w:val="24"/>
          <w:szCs w:val="24"/>
          <w:lang w:eastAsia="zh-CN"/>
        </w:rPr>
        <w:t>。</w:t>
      </w:r>
    </w:p>
    <w:p>
      <w:pPr>
        <w:keepNext w:val="0"/>
        <w:keepLines w:val="0"/>
        <w:pageBreakBefore w:val="0"/>
        <w:widowControl/>
        <w:numPr>
          <w:ilvl w:val="0"/>
          <w:numId w:val="4"/>
        </w:numPr>
        <w:kinsoku/>
        <w:wordWrap/>
        <w:overflowPunct/>
        <w:topLinePunct w:val="0"/>
        <w:autoSpaceDE/>
        <w:autoSpaceDN/>
        <w:bidi w:val="0"/>
        <w:snapToGrid w:val="0"/>
        <w:spacing w:line="360" w:lineRule="exact"/>
        <w:ind w:left="0" w:leftChars="0" w:firstLine="400" w:firstLineChars="0"/>
        <w:jc w:val="left"/>
        <w:textAlignment w:val="baseline"/>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地点（网址）：政采云平台线上</w:t>
      </w:r>
      <w:r>
        <w:rPr>
          <w:rFonts w:hint="eastAsia" w:ascii="微软雅黑" w:hAnsi="微软雅黑" w:eastAsia="微软雅黑" w:cs="微软雅黑"/>
          <w:kern w:val="0"/>
          <w:sz w:val="24"/>
          <w:szCs w:val="24"/>
          <w:lang w:eastAsia="zh-CN"/>
        </w:rPr>
        <w:t>。</w:t>
      </w:r>
    </w:p>
    <w:p>
      <w:pPr>
        <w:keepNext w:val="0"/>
        <w:keepLines w:val="0"/>
        <w:pageBreakBefore w:val="0"/>
        <w:widowControl/>
        <w:numPr>
          <w:ilvl w:val="0"/>
          <w:numId w:val="4"/>
        </w:numPr>
        <w:kinsoku/>
        <w:wordWrap/>
        <w:overflowPunct/>
        <w:topLinePunct w:val="0"/>
        <w:autoSpaceDE/>
        <w:autoSpaceDN/>
        <w:bidi w:val="0"/>
        <w:snapToGrid w:val="0"/>
        <w:spacing w:line="360" w:lineRule="exact"/>
        <w:ind w:left="0" w:leftChars="0" w:firstLine="400" w:firstLineChars="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方式：</w:t>
      </w:r>
      <w:r>
        <w:rPr>
          <w:rFonts w:hint="eastAsia" w:ascii="微软雅黑" w:hAnsi="微软雅黑" w:eastAsia="微软雅黑" w:cs="微软雅黑"/>
          <w:i w:val="0"/>
          <w:iCs w:val="0"/>
          <w:caps w:val="0"/>
          <w:spacing w:val="0"/>
          <w:sz w:val="24"/>
          <w:szCs w:val="24"/>
          <w:shd w:val="clear" w:fill="FFFFFF"/>
        </w:rPr>
        <w:t>供应商登录政采云平台https://www.zcygov.cn/在线申请获取采购文件（进入“项目采购”应用，在获取采购文件菜单中选择项目，申请获取采购文件）</w:t>
      </w:r>
      <w:r>
        <w:rPr>
          <w:rFonts w:hint="eastAsia" w:ascii="微软雅黑" w:hAnsi="微软雅黑" w:eastAsia="微软雅黑" w:cs="微软雅黑"/>
          <w:sz w:val="24"/>
          <w:szCs w:val="24"/>
        </w:rPr>
        <w:t>或者湖州市公共资源交易信息网（http://ggzy.huzhou.gov.cn/hzfront/）下载</w:t>
      </w:r>
      <w:r>
        <w:rPr>
          <w:rFonts w:hint="eastAsia" w:ascii="微软雅黑" w:hAnsi="微软雅黑" w:eastAsia="微软雅黑" w:cs="微软雅黑"/>
          <w:sz w:val="24"/>
          <w:szCs w:val="24"/>
          <w:lang w:val="en-US" w:eastAsia="zh-CN"/>
        </w:rPr>
        <w:t xml:space="preserve"> 。    </w:t>
      </w:r>
    </w:p>
    <w:p>
      <w:pPr>
        <w:keepNext w:val="0"/>
        <w:keepLines w:val="0"/>
        <w:pageBreakBefore w:val="0"/>
        <w:widowControl/>
        <w:numPr>
          <w:ilvl w:val="0"/>
          <w:numId w:val="4"/>
        </w:numPr>
        <w:kinsoku/>
        <w:wordWrap/>
        <w:overflowPunct/>
        <w:topLinePunct w:val="0"/>
        <w:autoSpaceDE/>
        <w:autoSpaceDN/>
        <w:bidi w:val="0"/>
        <w:snapToGrid w:val="0"/>
        <w:spacing w:line="360" w:lineRule="exact"/>
        <w:ind w:left="0" w:leftChars="0" w:firstLine="400" w:firstLineChars="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投标保证金：不缴纳</w:t>
      </w:r>
    </w:p>
    <w:p>
      <w:pPr>
        <w:keepNext w:val="0"/>
        <w:keepLines w:val="0"/>
        <w:pageBreakBefore w:val="0"/>
        <w:numPr>
          <w:ilvl w:val="0"/>
          <w:numId w:val="4"/>
        </w:numPr>
        <w:kinsoku/>
        <w:overflowPunct/>
        <w:autoSpaceDE/>
        <w:autoSpaceDN/>
        <w:bidi w:val="0"/>
        <w:spacing w:line="360" w:lineRule="exact"/>
        <w:ind w:left="0" w:leftChars="0" w:firstLine="40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售价：免工本费</w:t>
      </w:r>
    </w:p>
    <w:p>
      <w:pPr>
        <w:keepNext w:val="0"/>
        <w:keepLines w:val="0"/>
        <w:pageBreakBefore w:val="0"/>
        <w:widowControl/>
        <w:numPr>
          <w:ilvl w:val="0"/>
          <w:numId w:val="1"/>
        </w:numPr>
        <w:kinsoku/>
        <w:wordWrap/>
        <w:overflowPunct/>
        <w:topLinePunct w:val="0"/>
        <w:autoSpaceDE/>
        <w:autoSpaceDN/>
        <w:bidi w:val="0"/>
        <w:adjustRightInd/>
        <w:spacing w:line="360" w:lineRule="exact"/>
        <w:ind w:left="-420" w:leftChars="0" w:firstLineChars="0"/>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提交投标文件截止时间、开标时间和地点</w:t>
      </w:r>
    </w:p>
    <w:p>
      <w:pPr>
        <w:pStyle w:val="1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pacing w:before="0" w:beforeAutospacing="0" w:after="0" w:afterAutospacing="0" w:line="360" w:lineRule="exact"/>
        <w:ind w:left="0" w:leftChars="0" w:right="0" w:firstLine="400" w:firstLineChars="0"/>
        <w:rPr>
          <w:rFonts w:hint="eastAsia" w:ascii="微软雅黑" w:hAnsi="微软雅黑" w:eastAsia="微软雅黑" w:cs="微软雅黑"/>
          <w:i w:val="0"/>
          <w:iCs w:val="0"/>
          <w:caps w:val="0"/>
          <w:spacing w:val="0"/>
          <w:sz w:val="24"/>
          <w:szCs w:val="24"/>
          <w:shd w:val="clear" w:fill="FFFFFF"/>
        </w:rPr>
      </w:pPr>
      <w:r>
        <w:rPr>
          <w:rFonts w:hint="eastAsia" w:ascii="微软雅黑" w:hAnsi="微软雅黑" w:eastAsia="微软雅黑" w:cs="微软雅黑"/>
          <w:i w:val="0"/>
          <w:iCs w:val="0"/>
          <w:caps w:val="0"/>
          <w:spacing w:val="0"/>
          <w:sz w:val="24"/>
          <w:szCs w:val="24"/>
          <w:shd w:val="clear" w:fill="FFFFFF"/>
        </w:rPr>
        <w:t>提交投标文件截止时间：202</w:t>
      </w:r>
      <w:r>
        <w:rPr>
          <w:rFonts w:hint="eastAsia" w:ascii="微软雅黑" w:hAnsi="微软雅黑" w:eastAsia="微软雅黑" w:cs="微软雅黑"/>
          <w:i w:val="0"/>
          <w:iCs w:val="0"/>
          <w:caps w:val="0"/>
          <w:spacing w:val="0"/>
          <w:sz w:val="24"/>
          <w:szCs w:val="24"/>
          <w:shd w:val="clear" w:fill="FFFFFF"/>
          <w:lang w:val="en-US" w:eastAsia="zh-CN"/>
        </w:rPr>
        <w:t>3</w:t>
      </w:r>
      <w:r>
        <w:rPr>
          <w:rFonts w:hint="eastAsia" w:ascii="微软雅黑" w:hAnsi="微软雅黑" w:eastAsia="微软雅黑" w:cs="微软雅黑"/>
          <w:i w:val="0"/>
          <w:iCs w:val="0"/>
          <w:caps w:val="0"/>
          <w:spacing w:val="0"/>
          <w:sz w:val="24"/>
          <w:szCs w:val="24"/>
          <w:shd w:val="clear" w:fill="FFFFFF"/>
        </w:rPr>
        <w:t>年0</w:t>
      </w:r>
      <w:r>
        <w:rPr>
          <w:rFonts w:hint="eastAsia" w:ascii="微软雅黑" w:hAnsi="微软雅黑" w:eastAsia="微软雅黑" w:cs="微软雅黑"/>
          <w:i w:val="0"/>
          <w:iCs w:val="0"/>
          <w:caps w:val="0"/>
          <w:spacing w:val="0"/>
          <w:sz w:val="24"/>
          <w:szCs w:val="24"/>
          <w:shd w:val="clear" w:fill="FFFFFF"/>
          <w:lang w:val="en-US" w:eastAsia="zh-CN"/>
        </w:rPr>
        <w:t>2</w:t>
      </w:r>
      <w:r>
        <w:rPr>
          <w:rFonts w:hint="eastAsia" w:ascii="微软雅黑" w:hAnsi="微软雅黑" w:eastAsia="微软雅黑" w:cs="微软雅黑"/>
          <w:i w:val="0"/>
          <w:iCs w:val="0"/>
          <w:caps w:val="0"/>
          <w:spacing w:val="0"/>
          <w:sz w:val="24"/>
          <w:szCs w:val="24"/>
          <w:shd w:val="clear" w:fill="FFFFFF"/>
        </w:rPr>
        <w:t>月</w:t>
      </w:r>
      <w:r>
        <w:rPr>
          <w:rFonts w:hint="eastAsia" w:ascii="微软雅黑" w:hAnsi="微软雅黑" w:eastAsia="微软雅黑" w:cs="微软雅黑"/>
          <w:i w:val="0"/>
          <w:iCs w:val="0"/>
          <w:caps w:val="0"/>
          <w:spacing w:val="0"/>
          <w:sz w:val="24"/>
          <w:szCs w:val="24"/>
          <w:shd w:val="clear" w:fill="FFFFFF"/>
          <w:lang w:val="en-US" w:eastAsia="zh-CN"/>
        </w:rPr>
        <w:t>28</w:t>
      </w:r>
      <w:r>
        <w:rPr>
          <w:rFonts w:hint="eastAsia" w:ascii="微软雅黑" w:hAnsi="微软雅黑" w:eastAsia="微软雅黑" w:cs="微软雅黑"/>
          <w:i w:val="0"/>
          <w:iCs w:val="0"/>
          <w:caps w:val="0"/>
          <w:spacing w:val="0"/>
          <w:sz w:val="24"/>
          <w:szCs w:val="24"/>
          <w:shd w:val="clear" w:fill="FFFFFF"/>
        </w:rPr>
        <w:t>日 09:30（北京时间）</w:t>
      </w:r>
    </w:p>
    <w:p>
      <w:pPr>
        <w:pStyle w:val="1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pacing w:before="0" w:beforeAutospacing="0" w:after="0" w:afterAutospacing="0" w:line="360" w:lineRule="exact"/>
        <w:ind w:left="0" w:leftChars="0" w:right="0" w:firstLine="400" w:firstLineChars="0"/>
        <w:rPr>
          <w:rFonts w:hint="eastAsia" w:ascii="微软雅黑" w:hAnsi="微软雅黑" w:eastAsia="微软雅黑" w:cs="微软雅黑"/>
          <w:i w:val="0"/>
          <w:iCs w:val="0"/>
          <w:caps w:val="0"/>
          <w:spacing w:val="0"/>
          <w:sz w:val="24"/>
          <w:szCs w:val="24"/>
          <w:u w:val="none"/>
          <w:shd w:val="clear" w:fill="FFFFFF"/>
        </w:rPr>
      </w:pPr>
      <w:r>
        <w:rPr>
          <w:rFonts w:hint="eastAsia" w:ascii="微软雅黑" w:hAnsi="微软雅黑" w:eastAsia="微软雅黑" w:cs="微软雅黑"/>
          <w:i w:val="0"/>
          <w:iCs w:val="0"/>
          <w:caps w:val="0"/>
          <w:spacing w:val="0"/>
          <w:sz w:val="24"/>
          <w:szCs w:val="24"/>
          <w:u w:val="none"/>
          <w:shd w:val="clear" w:fill="FFFFFF"/>
        </w:rPr>
        <w:t>投标地点（网址）：请登录政采云投标客户端</w:t>
      </w:r>
    </w:p>
    <w:p>
      <w:pPr>
        <w:pStyle w:val="1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pacing w:before="0" w:beforeAutospacing="0" w:after="0" w:afterAutospacing="0" w:line="360" w:lineRule="exact"/>
        <w:ind w:left="0" w:leftChars="0" w:right="0" w:firstLine="400" w:firstLineChars="0"/>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i w:val="0"/>
          <w:iCs w:val="0"/>
          <w:caps w:val="0"/>
          <w:spacing w:val="0"/>
          <w:sz w:val="24"/>
          <w:szCs w:val="24"/>
          <w:shd w:val="clear" w:fill="FFFFFF"/>
        </w:rPr>
        <w:t>方式：政采云平台提交电子投标文件。</w:t>
      </w:r>
    </w:p>
    <w:p>
      <w:pPr>
        <w:pStyle w:val="1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pacing w:before="0" w:beforeAutospacing="0" w:after="0" w:afterAutospacing="0" w:line="360" w:lineRule="exact"/>
        <w:ind w:left="0" w:leftChars="0" w:right="0" w:firstLine="400" w:firstLineChars="0"/>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i w:val="0"/>
          <w:iCs w:val="0"/>
          <w:caps w:val="0"/>
          <w:spacing w:val="0"/>
          <w:sz w:val="24"/>
          <w:szCs w:val="24"/>
          <w:u w:val="none"/>
          <w:shd w:val="clear" w:fill="FFFFFF"/>
        </w:rPr>
        <w:t>开标时间：</w:t>
      </w:r>
      <w:r>
        <w:rPr>
          <w:rFonts w:hint="eastAsia" w:ascii="微软雅黑" w:hAnsi="微软雅黑" w:eastAsia="微软雅黑" w:cs="微软雅黑"/>
          <w:i w:val="0"/>
          <w:iCs w:val="0"/>
          <w:caps w:val="0"/>
          <w:spacing w:val="0"/>
          <w:sz w:val="24"/>
          <w:szCs w:val="24"/>
          <w:shd w:val="clear" w:fill="FFFFFF"/>
        </w:rPr>
        <w:t>202</w:t>
      </w:r>
      <w:r>
        <w:rPr>
          <w:rFonts w:hint="eastAsia" w:ascii="微软雅黑" w:hAnsi="微软雅黑" w:eastAsia="微软雅黑" w:cs="微软雅黑"/>
          <w:i w:val="0"/>
          <w:iCs w:val="0"/>
          <w:caps w:val="0"/>
          <w:spacing w:val="0"/>
          <w:sz w:val="24"/>
          <w:szCs w:val="24"/>
          <w:shd w:val="clear" w:fill="FFFFFF"/>
          <w:lang w:val="en-US" w:eastAsia="zh-CN"/>
        </w:rPr>
        <w:t>3</w:t>
      </w:r>
      <w:r>
        <w:rPr>
          <w:rFonts w:hint="eastAsia" w:ascii="微软雅黑" w:hAnsi="微软雅黑" w:eastAsia="微软雅黑" w:cs="微软雅黑"/>
          <w:i w:val="0"/>
          <w:iCs w:val="0"/>
          <w:caps w:val="0"/>
          <w:spacing w:val="0"/>
          <w:sz w:val="24"/>
          <w:szCs w:val="24"/>
          <w:shd w:val="clear" w:fill="FFFFFF"/>
        </w:rPr>
        <w:t>年0</w:t>
      </w:r>
      <w:r>
        <w:rPr>
          <w:rFonts w:hint="eastAsia" w:ascii="微软雅黑" w:hAnsi="微软雅黑" w:eastAsia="微软雅黑" w:cs="微软雅黑"/>
          <w:i w:val="0"/>
          <w:iCs w:val="0"/>
          <w:caps w:val="0"/>
          <w:spacing w:val="0"/>
          <w:sz w:val="24"/>
          <w:szCs w:val="24"/>
          <w:shd w:val="clear" w:fill="FFFFFF"/>
          <w:lang w:val="en-US" w:eastAsia="zh-CN"/>
        </w:rPr>
        <w:t>2</w:t>
      </w:r>
      <w:r>
        <w:rPr>
          <w:rFonts w:hint="eastAsia" w:ascii="微软雅黑" w:hAnsi="微软雅黑" w:eastAsia="微软雅黑" w:cs="微软雅黑"/>
          <w:i w:val="0"/>
          <w:iCs w:val="0"/>
          <w:caps w:val="0"/>
          <w:spacing w:val="0"/>
          <w:sz w:val="24"/>
          <w:szCs w:val="24"/>
          <w:shd w:val="clear" w:fill="FFFFFF"/>
        </w:rPr>
        <w:t>月</w:t>
      </w:r>
      <w:r>
        <w:rPr>
          <w:rFonts w:hint="eastAsia" w:ascii="微软雅黑" w:hAnsi="微软雅黑" w:eastAsia="微软雅黑" w:cs="微软雅黑"/>
          <w:i w:val="0"/>
          <w:iCs w:val="0"/>
          <w:caps w:val="0"/>
          <w:spacing w:val="0"/>
          <w:sz w:val="24"/>
          <w:szCs w:val="24"/>
          <w:shd w:val="clear" w:fill="FFFFFF"/>
          <w:lang w:val="en-US" w:eastAsia="zh-CN"/>
        </w:rPr>
        <w:t>28</w:t>
      </w:r>
      <w:r>
        <w:rPr>
          <w:rFonts w:hint="eastAsia" w:ascii="微软雅黑" w:hAnsi="微软雅黑" w:eastAsia="微软雅黑" w:cs="微软雅黑"/>
          <w:i w:val="0"/>
          <w:iCs w:val="0"/>
          <w:caps w:val="0"/>
          <w:spacing w:val="0"/>
          <w:sz w:val="24"/>
          <w:szCs w:val="24"/>
          <w:shd w:val="clear" w:fill="FFFFFF"/>
        </w:rPr>
        <w:t>日 09:30（北京时间）</w:t>
      </w:r>
      <w:r>
        <w:rPr>
          <w:rFonts w:hint="eastAsia" w:ascii="微软雅黑" w:hAnsi="微软雅黑" w:eastAsia="微软雅黑" w:cs="微软雅黑"/>
          <w:i w:val="0"/>
          <w:iCs w:val="0"/>
          <w:caps w:val="0"/>
          <w:spacing w:val="0"/>
          <w:sz w:val="24"/>
          <w:szCs w:val="24"/>
          <w:shd w:val="clear" w:fill="FFFFFF"/>
          <w:lang w:eastAsia="zh-CN"/>
        </w:rPr>
        <w:t>。</w:t>
      </w:r>
    </w:p>
    <w:p>
      <w:pPr>
        <w:pStyle w:val="1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pacing w:before="0" w:beforeAutospacing="0" w:after="0" w:afterAutospacing="0" w:line="360" w:lineRule="exact"/>
        <w:ind w:left="0" w:leftChars="0" w:right="0" w:firstLine="400" w:firstLineChars="0"/>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i w:val="0"/>
          <w:iCs w:val="0"/>
          <w:caps w:val="0"/>
          <w:spacing w:val="0"/>
          <w:sz w:val="24"/>
          <w:szCs w:val="24"/>
          <w:u w:val="none"/>
          <w:shd w:val="clear" w:fill="FFFFFF"/>
        </w:rPr>
        <w:t>开标地点：湖州市市民服务中心2号楼2楼开标室（湖州市仁皇山片区金盖山路66号），具体详见二楼大厅公告栏。</w:t>
      </w:r>
      <w:r>
        <w:rPr>
          <w:rFonts w:hint="eastAsia" w:ascii="微软雅黑" w:hAnsi="微软雅黑" w:eastAsia="微软雅黑" w:cs="微软雅黑"/>
          <w:i w:val="0"/>
          <w:iCs w:val="0"/>
          <w:caps w:val="0"/>
          <w:spacing w:val="0"/>
          <w:sz w:val="24"/>
          <w:szCs w:val="24"/>
          <w:shd w:val="clear" w:fill="FFFFFF"/>
        </w:rPr>
        <w:t>  </w:t>
      </w:r>
    </w:p>
    <w:p>
      <w:pPr>
        <w:keepNext w:val="0"/>
        <w:keepLines w:val="0"/>
        <w:pageBreakBefore w:val="0"/>
        <w:widowControl/>
        <w:numPr>
          <w:ilvl w:val="0"/>
          <w:numId w:val="1"/>
        </w:numPr>
        <w:kinsoku/>
        <w:wordWrap/>
        <w:overflowPunct/>
        <w:topLinePunct w:val="0"/>
        <w:autoSpaceDE/>
        <w:autoSpaceDN/>
        <w:bidi w:val="0"/>
        <w:adjustRightInd/>
        <w:spacing w:line="360" w:lineRule="exact"/>
        <w:ind w:left="-420" w:leftChars="0" w:firstLineChars="0"/>
        <w:jc w:val="left"/>
        <w:rPr>
          <w:rFonts w:hint="eastAsia" w:ascii="微软雅黑" w:hAnsi="微软雅黑" w:eastAsia="微软雅黑" w:cs="微软雅黑"/>
          <w:b/>
          <w:bCs/>
          <w:kern w:val="0"/>
          <w:sz w:val="24"/>
        </w:rPr>
      </w:pPr>
      <w:bookmarkStart w:id="10" w:name="_Toc28359084"/>
      <w:bookmarkStart w:id="11" w:name="_Toc35393625"/>
      <w:bookmarkStart w:id="12" w:name="_Toc35393794"/>
      <w:bookmarkStart w:id="13" w:name="_Toc28359007"/>
      <w:r>
        <w:rPr>
          <w:rFonts w:hint="eastAsia" w:ascii="微软雅黑" w:hAnsi="微软雅黑" w:eastAsia="微软雅黑" w:cs="微软雅黑"/>
          <w:b/>
          <w:bCs/>
          <w:kern w:val="0"/>
          <w:sz w:val="24"/>
        </w:rPr>
        <w:t>公告期限</w:t>
      </w:r>
      <w:bookmarkEnd w:id="10"/>
      <w:bookmarkEnd w:id="11"/>
      <w:bookmarkEnd w:id="12"/>
      <w:bookmarkEnd w:id="13"/>
    </w:p>
    <w:p>
      <w:pPr>
        <w:keepNext w:val="0"/>
        <w:keepLines w:val="0"/>
        <w:pageBreakBefore w:val="0"/>
        <w:kinsoku/>
        <w:overflowPunct/>
        <w:autoSpaceDE/>
        <w:autoSpaceDN/>
        <w:bidi w:val="0"/>
        <w:adjustRightInd/>
        <w:spacing w:line="360" w:lineRule="exact"/>
        <w:ind w:firstLine="480" w:firstLineChars="200"/>
        <w:rPr>
          <w:rFonts w:hint="eastAsia" w:ascii="微软雅黑" w:hAnsi="微软雅黑" w:eastAsia="微软雅黑" w:cs="微软雅黑"/>
          <w:color w:val="000000"/>
          <w:kern w:val="0"/>
          <w:sz w:val="24"/>
          <w:szCs w:val="24"/>
          <w:lang w:val="en-US" w:eastAsia="zh-CN" w:bidi="ar-SA"/>
        </w:rPr>
      </w:pPr>
      <w:r>
        <w:rPr>
          <w:rFonts w:hint="eastAsia" w:ascii="微软雅黑" w:hAnsi="微软雅黑" w:eastAsia="微软雅黑" w:cs="微软雅黑"/>
          <w:color w:val="000000"/>
          <w:kern w:val="0"/>
          <w:sz w:val="24"/>
          <w:szCs w:val="24"/>
          <w:lang w:val="en-US" w:eastAsia="zh-CN" w:bidi="ar-SA"/>
        </w:rPr>
        <w:t>自本公告发布之日起5个工作日。</w:t>
      </w:r>
    </w:p>
    <w:p>
      <w:pPr>
        <w:keepNext w:val="0"/>
        <w:keepLines w:val="0"/>
        <w:pageBreakBefore w:val="0"/>
        <w:widowControl/>
        <w:numPr>
          <w:ilvl w:val="0"/>
          <w:numId w:val="1"/>
        </w:numPr>
        <w:kinsoku/>
        <w:wordWrap/>
        <w:overflowPunct/>
        <w:topLinePunct w:val="0"/>
        <w:autoSpaceDE/>
        <w:autoSpaceDN/>
        <w:bidi w:val="0"/>
        <w:adjustRightInd/>
        <w:spacing w:line="360" w:lineRule="exact"/>
        <w:ind w:left="-420" w:leftChars="0" w:firstLineChars="0"/>
        <w:jc w:val="left"/>
        <w:rPr>
          <w:rFonts w:hint="eastAsia" w:ascii="微软雅黑" w:hAnsi="微软雅黑" w:eastAsia="微软雅黑" w:cs="微软雅黑"/>
          <w:b/>
          <w:bCs/>
          <w:kern w:val="0"/>
          <w:sz w:val="24"/>
        </w:rPr>
      </w:pPr>
      <w:bookmarkStart w:id="14" w:name="_Toc35393795"/>
      <w:bookmarkStart w:id="15" w:name="_Toc35393626"/>
      <w:r>
        <w:rPr>
          <w:rFonts w:hint="eastAsia" w:ascii="微软雅黑" w:hAnsi="微软雅黑" w:eastAsia="微软雅黑" w:cs="微软雅黑"/>
          <w:b/>
          <w:bCs/>
          <w:kern w:val="0"/>
          <w:sz w:val="24"/>
        </w:rPr>
        <w:t>其他补充事宜</w:t>
      </w:r>
      <w:bookmarkEnd w:id="14"/>
      <w:bookmarkEnd w:id="15"/>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0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本项目实行电子投标，应按照本项目招标文件和政采云平台的要求编制、加密并提交投标文件</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投标人的法定代表人或其授权代表或个体工商户不需要参加现场投标和开标。</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0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供应商在使用系统进行投标的过程中遇到涉及平台使用的任何问题，可致电政采云平台技术支持热线咨询，联系方式：</w:t>
      </w:r>
      <w:r>
        <w:rPr>
          <w:rFonts w:hint="eastAsia" w:ascii="微软雅黑" w:hAnsi="微软雅黑" w:eastAsia="微软雅黑" w:cs="微软雅黑"/>
          <w:sz w:val="24"/>
          <w:szCs w:val="24"/>
          <w:lang w:val="en-US" w:eastAsia="zh-CN"/>
        </w:rPr>
        <w:t>95763</w:t>
      </w:r>
      <w:r>
        <w:rPr>
          <w:rFonts w:hint="eastAsia" w:ascii="微软雅黑" w:hAnsi="微软雅黑" w:eastAsia="微软雅黑" w:cs="微软雅黑"/>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00" w:left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投标人应在开标前完成CA数字证书办理。（办理流程详见http://zfcg.czt.zj.gov.cn/bidClientTemplate/2019-05-27/12945.html）。</w:t>
      </w:r>
    </w:p>
    <w:p>
      <w:pPr>
        <w:keepNext w:val="0"/>
        <w:keepLines w:val="0"/>
        <w:pageBreakBefore w:val="0"/>
        <w:widowControl w:val="0"/>
        <w:numPr>
          <w:ilvl w:val="0"/>
          <w:numId w:val="6"/>
        </w:numPr>
        <w:kinsoku/>
        <w:wordWrap w:val="0"/>
        <w:overflowPunct/>
        <w:topLinePunct/>
        <w:autoSpaceDE/>
        <w:autoSpaceDN/>
        <w:bidi w:val="0"/>
        <w:adjustRightInd/>
        <w:snapToGrid/>
        <w:spacing w:line="360" w:lineRule="exact"/>
        <w:ind w:left="0" w:leftChars="0" w:firstLine="40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通过“政采云”平台电子交易客户端制作投标文件，电子交易客户端请供应商自行前往浙江省政府采购网下载并安装，（下载网址：http://zfcg.czt.zj.gov.cn/bidClientTemplate/2019-09-24/12975.html），电子投标具体流程详见政采云平台帮助文档视频材料：“政府采购项目电子交易管理操作视频</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供应商”。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0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0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投标人在“政府采购云平台”完成“电子加密投标文件”的上传递交后，还可以（EMS</w:t>
      </w:r>
      <w:r>
        <w:rPr>
          <w:rFonts w:hint="eastAsia" w:ascii="微软雅黑" w:hAnsi="微软雅黑" w:eastAsia="微软雅黑" w:cs="微软雅黑"/>
          <w:sz w:val="24"/>
          <w:szCs w:val="24"/>
          <w:lang w:val="en"/>
        </w:rPr>
        <w:t>/</w:t>
      </w:r>
      <w:r>
        <w:rPr>
          <w:rFonts w:hint="eastAsia" w:ascii="微软雅黑" w:hAnsi="微软雅黑" w:eastAsia="微软雅黑" w:cs="微软雅黑"/>
          <w:sz w:val="24"/>
          <w:szCs w:val="24"/>
          <w:lang w:val="en" w:eastAsia="zh-CN"/>
        </w:rPr>
        <w:t>顺丰</w:t>
      </w:r>
      <w:r>
        <w:rPr>
          <w:rFonts w:hint="eastAsia" w:ascii="微软雅黑" w:hAnsi="微软雅黑" w:eastAsia="微软雅黑" w:cs="微软雅黑"/>
          <w:sz w:val="24"/>
          <w:szCs w:val="24"/>
        </w:rPr>
        <w:t>邮寄形式）在投标截止时间前递交以介质（U盘）存储的数据电文形式的“备份投标文件”，“备份投标文件”应当密封包装并在包装上标注投标项目名称、投标单位名称并加盖公章。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00" w:lef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EMS接收人：浙江华夏工程管理有限公司</w:t>
      </w:r>
      <w:r>
        <w:rPr>
          <w:rFonts w:hint="eastAsia" w:ascii="微软雅黑" w:hAnsi="微软雅黑" w:eastAsia="微软雅黑" w:cs="微软雅黑"/>
          <w:sz w:val="24"/>
          <w:szCs w:val="24"/>
          <w:lang w:eastAsia="zh-CN"/>
        </w:rPr>
        <w:t>郑</w:t>
      </w:r>
      <w:r>
        <w:rPr>
          <w:rFonts w:hint="eastAsia" w:ascii="微软雅黑" w:hAnsi="微软雅黑" w:eastAsia="微软雅黑" w:cs="微软雅黑"/>
          <w:sz w:val="24"/>
          <w:szCs w:val="24"/>
        </w:rPr>
        <w:t>女士  电话：0572-</w:t>
      </w:r>
      <w:r>
        <w:rPr>
          <w:rFonts w:hint="eastAsia" w:ascii="微软雅黑" w:hAnsi="微软雅黑" w:eastAsia="微软雅黑" w:cs="微软雅黑"/>
          <w:sz w:val="24"/>
          <w:szCs w:val="24"/>
          <w:lang w:val="en-US" w:eastAsia="zh-CN"/>
        </w:rPr>
        <w:t>2567837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00" w:left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邮寄地址：湖州市星洲国际10幢5楼</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0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0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0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“规定方式获取招标文件”是指：供应商按本项目招标公告要求向采购</w:t>
      </w:r>
      <w:r>
        <w:rPr>
          <w:rFonts w:hint="eastAsia" w:ascii="微软雅黑" w:hAnsi="微软雅黑" w:eastAsia="微软雅黑" w:cs="微软雅黑"/>
          <w:sz w:val="24"/>
          <w:szCs w:val="24"/>
          <w:lang w:eastAsia="zh-CN"/>
        </w:rPr>
        <w:t>代理</w:t>
      </w:r>
      <w:r>
        <w:rPr>
          <w:rFonts w:hint="eastAsia" w:ascii="微软雅黑" w:hAnsi="微软雅黑" w:eastAsia="微软雅黑" w:cs="微软雅黑"/>
          <w:sz w:val="24"/>
          <w:szCs w:val="24"/>
        </w:rPr>
        <w:t>机构申请获取招标文件通过后下载招标文件。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400" w:firstLineChars="0"/>
        <w:textAlignment w:val="auto"/>
        <w:rPr>
          <w:rFonts w:hint="eastAsia" w:ascii="微软雅黑" w:hAnsi="微软雅黑" w:eastAsia="微软雅黑" w:cs="微软雅黑"/>
          <w:color w:val="000000"/>
        </w:rPr>
      </w:pPr>
      <w:r>
        <w:rPr>
          <w:rFonts w:hint="eastAsia" w:ascii="微软雅黑" w:hAnsi="微软雅黑" w:eastAsia="微软雅黑" w:cs="微软雅黑"/>
          <w:sz w:val="24"/>
          <w:szCs w:val="24"/>
        </w:rPr>
        <w:t>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bookmarkEnd w:id="8"/>
    <w:bookmarkEnd w:id="9"/>
    <w:p>
      <w:pPr>
        <w:pStyle w:val="11"/>
        <w:keepNext w:val="0"/>
        <w:keepLines w:val="0"/>
        <w:pageBreakBefore w:val="0"/>
        <w:numPr>
          <w:ilvl w:val="0"/>
          <w:numId w:val="1"/>
        </w:numPr>
        <w:kinsoku/>
        <w:overflowPunct/>
        <w:autoSpaceDE/>
        <w:autoSpaceDN/>
        <w:bidi w:val="0"/>
        <w:adjustRightInd/>
        <w:snapToGrid w:val="0"/>
        <w:spacing w:line="360" w:lineRule="exact"/>
        <w:ind w:left="-420" w:leftChars="0" w:firstLineChars="0"/>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对本次招标提出询问，请按以下方式联系。</w:t>
      </w:r>
    </w:p>
    <w:p>
      <w:pPr>
        <w:pStyle w:val="11"/>
        <w:keepNext w:val="0"/>
        <w:keepLines w:val="0"/>
        <w:pageBreakBefore w:val="0"/>
        <w:widowControl w:val="0"/>
        <w:numPr>
          <w:ilvl w:val="0"/>
          <w:numId w:val="7"/>
        </w:numPr>
        <w:kinsoku/>
        <w:wordWrap/>
        <w:overflowPunct/>
        <w:topLinePunct w:val="0"/>
        <w:autoSpaceDE/>
        <w:autoSpaceDN/>
        <w:bidi w:val="0"/>
        <w:adjustRightInd/>
        <w:snapToGrid w:val="0"/>
        <w:spacing w:line="360" w:lineRule="exact"/>
        <w:ind w:left="705" w:leftChars="0" w:hanging="425" w:firstLineChars="0"/>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采购人：</w:t>
      </w:r>
      <w:r>
        <w:rPr>
          <w:rFonts w:hint="eastAsia" w:ascii="微软雅黑" w:hAnsi="微软雅黑" w:eastAsia="微软雅黑" w:cs="微软雅黑"/>
          <w:color w:val="000000"/>
          <w:sz w:val="24"/>
          <w:szCs w:val="24"/>
          <w:lang w:eastAsia="zh-CN"/>
        </w:rPr>
        <w:t>湖州南太湖新区公用事业管理中心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联系人：朱晓峰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 xml:space="preserve"> 联系电话：0572-2102907</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left"/>
        <w:textAlignment w:val="baseline"/>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地  址：湖州市吴兴区红丰路1516号 </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exact"/>
        <w:ind w:left="705" w:leftChars="0" w:hanging="425" w:firstLineChars="0"/>
        <w:jc w:val="left"/>
        <w:textAlignment w:val="baseline"/>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lang w:val="en-US" w:eastAsia="zh-CN"/>
        </w:rPr>
        <w:t xml:space="preserve">采购代理机构：浙江华夏工程管理有限公司    </w:t>
      </w:r>
      <w:r>
        <w:rPr>
          <w:rFonts w:hint="eastAsia" w:ascii="微软雅黑" w:hAnsi="微软雅黑" w:eastAsia="微软雅黑" w:cs="微软雅黑"/>
          <w:color w:val="000000"/>
          <w:kern w:val="0"/>
          <w:sz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baseline"/>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联系人：郑剑鸿</w:t>
      </w:r>
      <w:r>
        <w:rPr>
          <w:rFonts w:hint="eastAsia" w:ascii="微软雅黑" w:hAnsi="微软雅黑" w:eastAsia="微软雅黑" w:cs="微软雅黑"/>
          <w:color w:val="000000"/>
          <w:kern w:val="0"/>
          <w:sz w:val="24"/>
          <w:lang w:val="en-US" w:eastAsia="zh-CN"/>
        </w:rPr>
        <w:t xml:space="preserve">     </w:t>
      </w:r>
      <w:r>
        <w:rPr>
          <w:rFonts w:hint="eastAsia" w:ascii="微软雅黑" w:hAnsi="微软雅黑" w:eastAsia="微软雅黑" w:cs="微软雅黑"/>
          <w:color w:val="000000"/>
          <w:kern w:val="0"/>
          <w:sz w:val="24"/>
        </w:rPr>
        <w:t xml:space="preserve">     联系电话：0572-2567837</w:t>
      </w:r>
    </w:p>
    <w:p>
      <w:pPr>
        <w:pStyle w:val="3"/>
        <w:keepNext w:val="0"/>
        <w:keepLines w:val="0"/>
        <w:pageBreakBefore w:val="0"/>
        <w:widowControl w:val="0"/>
        <w:kinsoku/>
        <w:wordWrap/>
        <w:overflowPunct/>
        <w:topLinePunct w:val="0"/>
        <w:autoSpaceDE/>
        <w:autoSpaceDN/>
        <w:bidi w:val="0"/>
        <w:adjustRightInd/>
        <w:spacing w:line="360" w:lineRule="exact"/>
        <w:ind w:firstLine="0" w:firstLineChars="0"/>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质疑函接收人：丁女士    联系电话：0572-2567837  传真：0572-2567859</w:t>
      </w:r>
    </w:p>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eastAsia" w:ascii="微软雅黑" w:hAnsi="微软雅黑" w:eastAsia="微软雅黑" w:cs="微软雅黑"/>
          <w:color w:val="000000"/>
          <w:kern w:val="0"/>
          <w:sz w:val="24"/>
        </w:rPr>
      </w:pPr>
      <w:r>
        <w:rPr>
          <w:rFonts w:hint="eastAsia" w:ascii="微软雅黑" w:hAnsi="微软雅黑" w:eastAsia="微软雅黑" w:cs="微软雅黑"/>
          <w:sz w:val="24"/>
        </w:rPr>
        <w:t>地 址：</w:t>
      </w:r>
      <w:r>
        <w:rPr>
          <w:rFonts w:hint="eastAsia" w:ascii="微软雅黑" w:hAnsi="微软雅黑" w:eastAsia="微软雅黑" w:cs="微软雅黑"/>
          <w:color w:val="000000"/>
          <w:kern w:val="0"/>
          <w:sz w:val="24"/>
        </w:rPr>
        <w:t>湖州市星洲国际10幢5楼</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exact"/>
        <w:ind w:left="705" w:leftChars="0" w:hanging="425" w:firstLineChars="0"/>
        <w:textAlignment w:val="baseline"/>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政府采购行政监管及投诉受理部门：</w:t>
      </w:r>
    </w:p>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eastAsia" w:ascii="微软雅黑" w:hAnsi="微软雅黑" w:eastAsia="微软雅黑" w:cs="微软雅黑"/>
          <w:color w:val="000000"/>
          <w:kern w:val="0"/>
          <w:sz w:val="24"/>
          <w:lang w:eastAsia="zh-CN"/>
        </w:rPr>
      </w:pPr>
      <w:r>
        <w:rPr>
          <w:rFonts w:hint="eastAsia" w:ascii="微软雅黑" w:hAnsi="微软雅黑" w:eastAsia="微软雅黑" w:cs="微软雅黑"/>
          <w:color w:val="000000"/>
          <w:kern w:val="0"/>
          <w:sz w:val="24"/>
        </w:rPr>
        <w:t>湖州市财政局政府采购监管处         联系人：</w:t>
      </w:r>
      <w:r>
        <w:rPr>
          <w:rFonts w:hint="eastAsia" w:ascii="微软雅黑" w:hAnsi="微软雅黑" w:eastAsia="微软雅黑" w:cs="微软雅黑"/>
          <w:color w:val="000000"/>
          <w:kern w:val="0"/>
          <w:sz w:val="24"/>
          <w:lang w:eastAsia="zh-CN"/>
        </w:rPr>
        <w:t>李女士</w:t>
      </w:r>
    </w:p>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rPr>
        <w:t>监督投诉电话：0572-2150037        地址：湖州市吴兴区龙王山路518号</w:t>
      </w:r>
    </w:p>
    <w:p>
      <w:pPr>
        <w:pStyle w:val="3"/>
        <w:keepNext w:val="0"/>
        <w:keepLines w:val="0"/>
        <w:pageBreakBefore w:val="0"/>
        <w:widowControl w:val="0"/>
        <w:kinsoku/>
        <w:wordWrap/>
        <w:overflowPunct/>
        <w:topLinePunct w:val="0"/>
        <w:autoSpaceDE/>
        <w:autoSpaceDN/>
        <w:bidi w:val="0"/>
        <w:adjustRightInd/>
        <w:spacing w:line="360" w:lineRule="exact"/>
        <w:ind w:firstLine="280"/>
        <w:rPr>
          <w:rFonts w:hint="eastAsia" w:ascii="微软雅黑" w:hAnsi="微软雅黑" w:eastAsia="微软雅黑" w:cs="微软雅黑"/>
        </w:rPr>
      </w:pPr>
    </w:p>
    <w:p>
      <w:pPr>
        <w:pStyle w:val="11"/>
        <w:keepNext w:val="0"/>
        <w:keepLines w:val="0"/>
        <w:pageBreakBefore w:val="0"/>
        <w:kinsoku/>
        <w:overflowPunct/>
        <w:autoSpaceDE/>
        <w:autoSpaceDN/>
        <w:bidi w:val="0"/>
        <w:adjustRightInd w:val="0"/>
        <w:snapToGrid w:val="0"/>
        <w:spacing w:line="360" w:lineRule="exact"/>
        <w:ind w:firstLine="480"/>
        <w:rPr>
          <w:rFonts w:hint="eastAsia" w:ascii="微软雅黑" w:hAnsi="微软雅黑" w:eastAsia="微软雅黑" w:cs="微软雅黑"/>
          <w:sz w:val="22"/>
          <w:szCs w:val="22"/>
        </w:rPr>
      </w:pPr>
      <w:r>
        <w:rPr>
          <w:rFonts w:hint="eastAsia" w:ascii="微软雅黑" w:hAnsi="微软雅黑" w:eastAsia="微软雅黑" w:cs="微软雅黑"/>
          <w:sz w:val="22"/>
          <w:szCs w:val="22"/>
        </w:rPr>
        <w:t>若对项目采购电子交易系统操作有疑问，可登录政采云（https://www.zcygov.cn/），点击右侧咨询小采，获取采小蜜智能服务管家帮助，或拨打政采云服务热线400-881-7190获取热线服务帮助。</w:t>
      </w:r>
    </w:p>
    <w:p>
      <w:pPr>
        <w:spacing w:line="360" w:lineRule="auto"/>
        <w:jc w:val="center"/>
        <w:outlineLvl w:val="0"/>
        <w:rPr>
          <w:rFonts w:hint="eastAsia" w:ascii="微软雅黑" w:hAnsi="微软雅黑" w:eastAsia="微软雅黑" w:cs="微软雅黑"/>
          <w:sz w:val="24"/>
          <w:lang w:val="en-US" w:eastAsia="zh-CN"/>
        </w:rPr>
        <w:sectPr>
          <w:footerReference r:id="rId7" w:type="default"/>
          <w:pgSz w:w="11910" w:h="16840"/>
          <w:pgMar w:top="1440" w:right="1080" w:bottom="1440" w:left="1080" w:header="999" w:footer="1033" w:gutter="0"/>
          <w:pgNumType w:fmt="decimal" w:start="1"/>
          <w:cols w:space="720" w:num="1"/>
        </w:sectPr>
      </w:pPr>
      <w:bookmarkStart w:id="16" w:name="_Toc27574"/>
      <w:r>
        <w:rPr>
          <w:rFonts w:hint="eastAsia" w:ascii="微软雅黑" w:hAnsi="微软雅黑" w:eastAsia="微软雅黑" w:cs="微软雅黑"/>
          <w:sz w:val="24"/>
          <w:lang w:val="en-US" w:eastAsia="zh-CN"/>
        </w:rPr>
        <w:t xml:space="preserve"> </w:t>
      </w:r>
    </w:p>
    <w:bookmarkEnd w:id="16"/>
    <w:p>
      <w:pPr>
        <w:numPr>
          <w:ilvl w:val="0"/>
          <w:numId w:val="8"/>
        </w:numPr>
        <w:spacing w:line="360" w:lineRule="auto"/>
        <w:ind w:left="0" w:leftChars="0" w:firstLine="402" w:firstLineChars="0"/>
        <w:jc w:val="center"/>
        <w:outlineLvl w:val="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 xml:space="preserve"> 投标人须知</w:t>
      </w:r>
    </w:p>
    <w:p>
      <w:pPr>
        <w:pStyle w:val="4"/>
        <w:pageBreakBefore w:val="0"/>
        <w:kinsoku/>
        <w:wordWrap/>
        <w:overflowPunct/>
        <w:topLinePunct w:val="0"/>
        <w:autoSpaceDE/>
        <w:autoSpaceDN/>
        <w:bidi w:val="0"/>
        <w:adjustRightInd w:val="0"/>
        <w:snapToGrid w:val="0"/>
        <w:spacing w:before="0" w:after="0" w:line="360" w:lineRule="exact"/>
        <w:jc w:val="center"/>
        <w:textAlignment w:val="auto"/>
        <w:rPr>
          <w:rFonts w:hint="eastAsia" w:ascii="微软雅黑" w:hAnsi="微软雅黑" w:eastAsia="微软雅黑" w:cs="微软雅黑"/>
          <w:sz w:val="24"/>
          <w:szCs w:val="24"/>
        </w:rPr>
      </w:pPr>
      <w:bookmarkStart w:id="17" w:name="_Toc9577"/>
      <w:r>
        <w:rPr>
          <w:rFonts w:hint="eastAsia" w:ascii="微软雅黑" w:hAnsi="微软雅黑" w:eastAsia="微软雅黑" w:cs="微软雅黑"/>
          <w:sz w:val="24"/>
          <w:szCs w:val="24"/>
          <w:lang w:eastAsia="zh-CN"/>
        </w:rPr>
        <w:t>前附</w:t>
      </w:r>
      <w:r>
        <w:rPr>
          <w:rFonts w:hint="eastAsia" w:ascii="微软雅黑" w:hAnsi="微软雅黑" w:eastAsia="微软雅黑" w:cs="微软雅黑"/>
          <w:sz w:val="24"/>
          <w:szCs w:val="24"/>
        </w:rPr>
        <w:t>表</w:t>
      </w:r>
    </w:p>
    <w:tbl>
      <w:tblPr>
        <w:tblStyle w:val="18"/>
        <w:tblW w:w="9699" w:type="dxa"/>
        <w:tblInd w:w="-99" w:type="dxa"/>
        <w:tblLayout w:type="fixed"/>
        <w:tblCellMar>
          <w:top w:w="0" w:type="dxa"/>
          <w:left w:w="108" w:type="dxa"/>
          <w:bottom w:w="0" w:type="dxa"/>
          <w:right w:w="108" w:type="dxa"/>
        </w:tblCellMar>
      </w:tblPr>
      <w:tblGrid>
        <w:gridCol w:w="585"/>
        <w:gridCol w:w="1962"/>
        <w:gridCol w:w="7152"/>
      </w:tblGrid>
      <w:tr>
        <w:tblPrEx>
          <w:tblCellMar>
            <w:top w:w="0" w:type="dxa"/>
            <w:left w:w="108" w:type="dxa"/>
            <w:bottom w:w="0" w:type="dxa"/>
            <w:right w:w="108" w:type="dxa"/>
          </w:tblCellMar>
        </w:tblPrEx>
        <w:trPr>
          <w:trHeight w:val="556" w:hRule="atLeast"/>
          <w:tblHeader/>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ind w:left="-92" w:leftChars="-33" w:right="-92" w:rightChars="-33"/>
              <w:jc w:val="center"/>
              <w:textAlignment w:val="auto"/>
              <w:rPr>
                <w:rFonts w:hint="eastAsia" w:ascii="微软雅黑" w:hAnsi="微软雅黑" w:eastAsia="微软雅黑" w:cs="微软雅黑"/>
                <w:kern w:val="0"/>
                <w:sz w:val="24"/>
                <w:szCs w:val="24"/>
                <w:lang w:eastAsia="zh-CN"/>
              </w:rPr>
            </w:pPr>
            <w:bookmarkStart w:id="18" w:name="sys_招标项目基本内容及要求：Block"/>
            <w:bookmarkEnd w:id="18"/>
            <w:bookmarkStart w:id="19" w:name="招标项目基本内容及要求：Block"/>
            <w:bookmarkEnd w:id="19"/>
            <w:bookmarkStart w:id="20" w:name="sys_招标项目基本内容及要求其他：Block"/>
            <w:bookmarkEnd w:id="20"/>
            <w:bookmarkStart w:id="21" w:name="招标项目基本内容及要求其他：Block"/>
            <w:bookmarkEnd w:id="21"/>
            <w:r>
              <w:rPr>
                <w:rFonts w:hint="eastAsia" w:ascii="微软雅黑" w:hAnsi="微软雅黑" w:eastAsia="微软雅黑" w:cs="微软雅黑"/>
                <w:kern w:val="0"/>
                <w:sz w:val="24"/>
                <w:szCs w:val="24"/>
                <w:lang w:eastAsia="zh-CN"/>
              </w:rPr>
              <w:t>序号</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   目</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内     容</w:t>
            </w:r>
          </w:p>
        </w:tc>
      </w:tr>
      <w:tr>
        <w:tblPrEx>
          <w:tblCellMar>
            <w:top w:w="0" w:type="dxa"/>
            <w:left w:w="108" w:type="dxa"/>
            <w:bottom w:w="0" w:type="dxa"/>
            <w:right w:w="108" w:type="dxa"/>
          </w:tblCellMar>
        </w:tblPrEx>
        <w:trPr>
          <w:trHeight w:val="60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ind w:left="-92" w:leftChars="-33" w:right="-92" w:rightChars="-33"/>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1</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bCs/>
                <w:sz w:val="24"/>
                <w:szCs w:val="24"/>
              </w:rPr>
              <w:t>项目名称</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湖州南太湖新区环北路及连接线道路保洁项目（2023-2025年度）</w:t>
            </w:r>
          </w:p>
        </w:tc>
      </w:tr>
      <w:tr>
        <w:tblPrEx>
          <w:tblCellMar>
            <w:top w:w="0" w:type="dxa"/>
            <w:left w:w="108" w:type="dxa"/>
            <w:bottom w:w="0" w:type="dxa"/>
            <w:right w:w="108" w:type="dxa"/>
          </w:tblCellMar>
        </w:tblPrEx>
        <w:trPr>
          <w:trHeight w:val="69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ind w:left="-92" w:leftChars="-33" w:right="-92" w:rightChars="-33"/>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2</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bCs/>
                <w:sz w:val="24"/>
                <w:szCs w:val="24"/>
              </w:rPr>
              <w:t>编号</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招标文件编号：</w:t>
            </w:r>
            <w:r>
              <w:rPr>
                <w:rFonts w:hint="eastAsia" w:ascii="微软雅黑" w:hAnsi="微软雅黑" w:eastAsia="微软雅黑" w:cs="微软雅黑"/>
                <w:sz w:val="24"/>
                <w:szCs w:val="24"/>
                <w:lang w:eastAsia="zh-CN"/>
              </w:rPr>
              <w:t>浙华采字【2023】hzf-7001号 ；</w:t>
            </w:r>
          </w:p>
          <w:p>
            <w:pPr>
              <w:pStyle w:val="3"/>
              <w:pageBreakBefore w:val="0"/>
              <w:kinsoku/>
              <w:wordWrap/>
              <w:overflowPunct/>
              <w:topLinePunct w:val="0"/>
              <w:autoSpaceDE/>
              <w:autoSpaceDN/>
              <w:bidi w:val="0"/>
              <w:spacing w:line="360" w:lineRule="exact"/>
              <w:ind w:left="0" w:leftChars="0" w:firstLine="0" w:firstLineChars="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2"/>
                <w:sz w:val="24"/>
                <w:szCs w:val="24"/>
                <w:lang w:val="en-US" w:eastAsia="zh-CN" w:bidi="ar-SA"/>
              </w:rPr>
              <w:t>财政审批编号：临【2023】121号</w:t>
            </w:r>
          </w:p>
        </w:tc>
      </w:tr>
      <w:tr>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ind w:left="-92" w:leftChars="-33" w:right="-92" w:rightChars="-33"/>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3</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bCs/>
                <w:sz w:val="24"/>
                <w:szCs w:val="24"/>
                <w:lang w:eastAsia="zh-CN"/>
              </w:rPr>
              <w:t>招标内容</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pStyle w:val="3"/>
              <w:pageBreakBefore w:val="0"/>
              <w:kinsoku/>
              <w:wordWrap/>
              <w:overflowPunct/>
              <w:topLinePunct w:val="0"/>
              <w:autoSpaceDE/>
              <w:autoSpaceDN/>
              <w:bidi w:val="0"/>
              <w:spacing w:line="360" w:lineRule="exact"/>
              <w:ind w:left="0" w:leftChars="0" w:firstLine="0" w:firstLineChars="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bCs/>
                <w:kern w:val="2"/>
                <w:sz w:val="24"/>
                <w:szCs w:val="24"/>
                <w:lang w:val="en-US" w:eastAsia="zh-CN" w:bidi="ar-SA"/>
              </w:rPr>
              <w:t>南太湖新区环北路及连接线道路保洁（具体内容详见招标需求）</w:t>
            </w:r>
          </w:p>
        </w:tc>
      </w:tr>
      <w:tr>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ind w:left="-92" w:leftChars="-33" w:right="-92" w:rightChars="-33"/>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投标报价及费用</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pStyle w:val="3"/>
              <w:pageBreakBefore w:val="0"/>
              <w:kinsoku/>
              <w:wordWrap/>
              <w:overflowPunct/>
              <w:topLinePunct w:val="0"/>
              <w:autoSpaceDE/>
              <w:autoSpaceDN/>
              <w:bidi w:val="0"/>
              <w:spacing w:line="360" w:lineRule="exact"/>
              <w:ind w:left="0" w:leftChars="0" w:firstLine="0" w:firstLineChars="0"/>
              <w:textAlignment w:val="auto"/>
              <w:rPr>
                <w:rFonts w:hint="eastAsia" w:ascii="微软雅黑" w:hAnsi="微软雅黑" w:eastAsia="微软雅黑" w:cs="微软雅黑"/>
                <w:bCs/>
                <w:kern w:val="2"/>
                <w:sz w:val="24"/>
                <w:szCs w:val="24"/>
                <w:lang w:val="en-US" w:eastAsia="zh-CN" w:bidi="ar-SA"/>
              </w:rPr>
            </w:pPr>
            <w:r>
              <w:rPr>
                <w:rFonts w:hint="eastAsia" w:ascii="微软雅黑" w:hAnsi="微软雅黑" w:eastAsia="微软雅黑" w:cs="微软雅黑"/>
                <w:kern w:val="0"/>
                <w:sz w:val="24"/>
                <w:szCs w:val="24"/>
                <w:lang w:val="en-US" w:eastAsia="zh-CN" w:bidi="ar-SA"/>
              </w:rPr>
              <w:t>1、本项目投标应以人民币报价；2、不论投标结果如何，投标人均应自行承担所有与投标有关的全部费用。</w:t>
            </w:r>
            <w:r>
              <w:rPr>
                <w:rFonts w:hint="eastAsia" w:ascii="微软雅黑" w:hAnsi="微软雅黑" w:eastAsia="微软雅黑" w:cs="微软雅黑"/>
                <w:kern w:val="0"/>
                <w:sz w:val="24"/>
                <w:szCs w:val="24"/>
                <w:highlight w:val="none"/>
                <w:lang w:val="en-US" w:eastAsia="zh-CN" w:bidi="ar-SA"/>
              </w:rPr>
              <w:t>3、本项目招标代理服务费参照计价格【2002】1980 号文服务类收费标准的 50%计取，由中标单位在领取中标通知书前一次性向招标代理机构支付完成。</w:t>
            </w:r>
          </w:p>
        </w:tc>
      </w:tr>
      <w:tr>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5</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bCs/>
                <w:sz w:val="24"/>
                <w:szCs w:val="24"/>
                <w:lang w:eastAsia="zh-CN"/>
              </w:rPr>
            </w:pPr>
            <w:r>
              <w:rPr>
                <w:rFonts w:hint="eastAsia" w:ascii="微软雅黑" w:hAnsi="微软雅黑" w:eastAsia="微软雅黑" w:cs="微软雅黑"/>
                <w:kern w:val="0"/>
                <w:sz w:val="24"/>
                <w:szCs w:val="24"/>
              </w:rPr>
              <w:t>采购人</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u w:val="single"/>
                <w:lang w:eastAsia="zh-CN"/>
              </w:rPr>
            </w:pPr>
            <w:r>
              <w:rPr>
                <w:rFonts w:hint="eastAsia" w:ascii="微软雅黑" w:hAnsi="微软雅黑" w:eastAsia="微软雅黑" w:cs="微软雅黑"/>
                <w:kern w:val="0"/>
                <w:sz w:val="24"/>
                <w:szCs w:val="24"/>
              </w:rPr>
              <w:t>名  称：</w:t>
            </w:r>
            <w:r>
              <w:rPr>
                <w:rFonts w:hint="eastAsia" w:ascii="微软雅黑" w:hAnsi="微软雅黑" w:eastAsia="微软雅黑" w:cs="微软雅黑"/>
                <w:kern w:val="0"/>
                <w:sz w:val="24"/>
                <w:szCs w:val="24"/>
                <w:u w:val="single"/>
                <w:lang w:eastAsia="zh-CN"/>
              </w:rPr>
              <w:t>湖州南太湖新区公用事业管理中心</w:t>
            </w:r>
          </w:p>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地  址：</w:t>
            </w:r>
            <w:r>
              <w:rPr>
                <w:rFonts w:hint="eastAsia" w:ascii="微软雅黑" w:hAnsi="微软雅黑" w:eastAsia="微软雅黑" w:cs="微软雅黑"/>
                <w:kern w:val="0"/>
                <w:sz w:val="24"/>
                <w:szCs w:val="24"/>
                <w:u w:val="single"/>
              </w:rPr>
              <w:t xml:space="preserve">湖州市吴兴区红丰路1516号 </w:t>
            </w:r>
          </w:p>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u w:val="single"/>
                <w:lang w:val="en-US" w:eastAsia="zh-CN"/>
              </w:rPr>
            </w:pPr>
            <w:r>
              <w:rPr>
                <w:rFonts w:hint="eastAsia" w:ascii="微软雅黑" w:hAnsi="微软雅黑" w:eastAsia="微软雅黑" w:cs="微软雅黑"/>
                <w:kern w:val="0"/>
                <w:sz w:val="24"/>
                <w:szCs w:val="24"/>
              </w:rPr>
              <w:t>联系人：</w:t>
            </w:r>
            <w:r>
              <w:rPr>
                <w:rFonts w:hint="eastAsia" w:ascii="微软雅黑" w:hAnsi="微软雅黑" w:eastAsia="微软雅黑" w:cs="微软雅黑"/>
                <w:kern w:val="0"/>
                <w:sz w:val="24"/>
                <w:szCs w:val="24"/>
                <w:u w:val="single"/>
              </w:rPr>
              <w:t xml:space="preserve">朱晓峰 </w:t>
            </w:r>
          </w:p>
          <w:p>
            <w:pPr>
              <w:pageBreakBefore w:val="0"/>
              <w:widowControl/>
              <w:kinsoku/>
              <w:wordWrap/>
              <w:overflowPunct/>
              <w:topLinePunct w:val="0"/>
              <w:autoSpaceDE/>
              <w:autoSpaceDN/>
              <w:bidi w:val="0"/>
              <w:spacing w:line="360" w:lineRule="exact"/>
              <w:jc w:val="left"/>
              <w:textAlignment w:val="auto"/>
              <w:rPr>
                <w:rFonts w:hint="default" w:ascii="微软雅黑" w:hAnsi="微软雅黑" w:eastAsia="微软雅黑" w:cs="微软雅黑"/>
                <w:bCs/>
                <w:kern w:val="2"/>
                <w:sz w:val="24"/>
                <w:szCs w:val="24"/>
                <w:lang w:val="en-US" w:eastAsia="zh-CN" w:bidi="ar-SA"/>
              </w:rPr>
            </w:pPr>
            <w:r>
              <w:rPr>
                <w:rFonts w:hint="eastAsia" w:ascii="微软雅黑" w:hAnsi="微软雅黑" w:eastAsia="微软雅黑" w:cs="微软雅黑"/>
                <w:kern w:val="0"/>
                <w:sz w:val="24"/>
                <w:szCs w:val="24"/>
              </w:rPr>
              <w:t>电  话：</w:t>
            </w:r>
            <w:r>
              <w:rPr>
                <w:rFonts w:hint="eastAsia" w:ascii="微软雅黑" w:hAnsi="微软雅黑" w:eastAsia="微软雅黑" w:cs="微软雅黑"/>
                <w:kern w:val="0"/>
                <w:sz w:val="24"/>
                <w:szCs w:val="24"/>
                <w:u w:val="single"/>
                <w:lang w:val="en-US" w:eastAsia="zh-CN"/>
              </w:rPr>
              <w:t>0572-2102907</w:t>
            </w:r>
          </w:p>
        </w:tc>
      </w:tr>
      <w:tr>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6</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采购代理机构</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名  称：</w:t>
            </w:r>
            <w:r>
              <w:rPr>
                <w:rFonts w:hint="eastAsia" w:ascii="微软雅黑" w:hAnsi="微软雅黑" w:eastAsia="微软雅黑" w:cs="微软雅黑"/>
                <w:kern w:val="0"/>
                <w:sz w:val="24"/>
                <w:szCs w:val="24"/>
                <w:u w:val="single"/>
              </w:rPr>
              <w:t>浙江华夏工程管理有限公司</w:t>
            </w:r>
          </w:p>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地  址：</w:t>
            </w:r>
            <w:r>
              <w:rPr>
                <w:rFonts w:hint="eastAsia" w:ascii="微软雅黑" w:hAnsi="微软雅黑" w:eastAsia="微软雅黑" w:cs="微软雅黑"/>
                <w:kern w:val="0"/>
                <w:sz w:val="24"/>
                <w:szCs w:val="24"/>
                <w:u w:val="single"/>
              </w:rPr>
              <w:t xml:space="preserve">湖州市星洲国际10幢5楼 </w:t>
            </w:r>
          </w:p>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u w:val="single"/>
                <w:lang w:eastAsia="zh-CN"/>
              </w:rPr>
            </w:pPr>
            <w:r>
              <w:rPr>
                <w:rFonts w:hint="eastAsia" w:ascii="微软雅黑" w:hAnsi="微软雅黑" w:eastAsia="微软雅黑" w:cs="微软雅黑"/>
                <w:kern w:val="0"/>
                <w:sz w:val="24"/>
                <w:szCs w:val="24"/>
              </w:rPr>
              <w:t>联系人：</w:t>
            </w:r>
            <w:r>
              <w:rPr>
                <w:rFonts w:hint="eastAsia" w:ascii="微软雅黑" w:hAnsi="微软雅黑" w:eastAsia="微软雅黑" w:cs="微软雅黑"/>
                <w:kern w:val="0"/>
                <w:sz w:val="24"/>
                <w:szCs w:val="24"/>
                <w:u w:val="single"/>
              </w:rPr>
              <w:t>郑剑鸿</w:t>
            </w:r>
          </w:p>
          <w:p>
            <w:pPr>
              <w:pageBreakBefore w:val="0"/>
              <w:widowControl/>
              <w:kinsoku/>
              <w:wordWrap/>
              <w:overflowPunct/>
              <w:topLinePunct w:val="0"/>
              <w:autoSpaceDE/>
              <w:autoSpaceDN/>
              <w:bidi w:val="0"/>
              <w:spacing w:line="360" w:lineRule="exact"/>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电  话：</w:t>
            </w:r>
            <w:r>
              <w:rPr>
                <w:rFonts w:hint="eastAsia" w:ascii="微软雅黑" w:hAnsi="微软雅黑" w:eastAsia="微软雅黑" w:cs="微软雅黑"/>
                <w:kern w:val="0"/>
                <w:sz w:val="24"/>
                <w:szCs w:val="24"/>
                <w:u w:val="single"/>
              </w:rPr>
              <w:t xml:space="preserve">0572-2567837 </w:t>
            </w:r>
          </w:p>
        </w:tc>
      </w:tr>
      <w:tr>
        <w:tblPrEx>
          <w:tblCellMar>
            <w:top w:w="0" w:type="dxa"/>
            <w:left w:w="108" w:type="dxa"/>
            <w:bottom w:w="0" w:type="dxa"/>
            <w:right w:w="108" w:type="dxa"/>
          </w:tblCellMar>
        </w:tblPrEx>
        <w:trPr>
          <w:trHeight w:val="596"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7</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rPr>
              <w:t>项目预算金额、最高限价</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sz w:val="24"/>
                <w:szCs w:val="24"/>
                <w:highlight w:val="none"/>
                <w:lang w:val="en-US" w:eastAsia="zh-CN"/>
              </w:rPr>
              <w:t>801</w:t>
            </w:r>
            <w:r>
              <w:rPr>
                <w:rFonts w:hint="eastAsia" w:ascii="微软雅黑" w:hAnsi="微软雅黑" w:eastAsia="微软雅黑" w:cs="微软雅黑"/>
                <w:sz w:val="24"/>
                <w:szCs w:val="24"/>
                <w:highlight w:val="none"/>
              </w:rPr>
              <w:t>万元【</w:t>
            </w:r>
            <w:r>
              <w:rPr>
                <w:rFonts w:hint="eastAsia" w:ascii="微软雅黑" w:hAnsi="微软雅黑" w:eastAsia="微软雅黑" w:cs="微软雅黑"/>
                <w:sz w:val="24"/>
                <w:szCs w:val="24"/>
                <w:highlight w:val="none"/>
                <w:lang w:val="en-US" w:eastAsia="zh-CN"/>
              </w:rPr>
              <w:t>267</w:t>
            </w:r>
            <w:r>
              <w:rPr>
                <w:rFonts w:hint="eastAsia" w:ascii="微软雅黑" w:hAnsi="微软雅黑" w:eastAsia="微软雅黑" w:cs="微软雅黑"/>
                <w:sz w:val="24"/>
                <w:szCs w:val="24"/>
                <w:highlight w:val="none"/>
              </w:rPr>
              <w:t>万元/年】</w:t>
            </w:r>
          </w:p>
        </w:tc>
      </w:tr>
      <w:tr>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8</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spacing w:line="360" w:lineRule="exact"/>
              <w:jc w:val="center"/>
              <w:rPr>
                <w:rFonts w:hint="eastAsia" w:ascii="微软雅黑" w:hAnsi="微软雅黑" w:eastAsia="微软雅黑" w:cs="微软雅黑"/>
                <w:bCs/>
                <w:kern w:val="0"/>
                <w:sz w:val="24"/>
                <w:szCs w:val="24"/>
              </w:rPr>
            </w:pPr>
            <w:r>
              <w:rPr>
                <w:rFonts w:hint="eastAsia" w:ascii="微软雅黑" w:hAnsi="微软雅黑" w:eastAsia="微软雅黑" w:cs="微软雅黑"/>
                <w:sz w:val="24"/>
              </w:rPr>
              <w:t>中小企业预留份额情况</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bCs/>
                <w:kern w:val="0"/>
                <w:sz w:val="24"/>
                <w:szCs w:val="24"/>
              </w:rPr>
            </w:pPr>
            <w:r>
              <w:rPr>
                <w:rFonts w:hint="eastAsia" w:ascii="微软雅黑" w:hAnsi="微软雅黑" w:eastAsia="微软雅黑" w:cs="微软雅黑"/>
                <w:kern w:val="0"/>
                <w:sz w:val="24"/>
              </w:rPr>
              <w:t>本项目属于预留份额专门面向中小企业采购的项目。</w:t>
            </w:r>
          </w:p>
        </w:tc>
      </w:tr>
      <w:tr>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9</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spacing w:line="360" w:lineRule="exact"/>
              <w:jc w:val="center"/>
              <w:rPr>
                <w:rFonts w:hint="eastAsia" w:ascii="微软雅黑" w:hAnsi="微软雅黑" w:eastAsia="微软雅黑" w:cs="微软雅黑"/>
                <w:kern w:val="0"/>
                <w:sz w:val="24"/>
                <w:szCs w:val="24"/>
              </w:rPr>
            </w:pPr>
            <w:r>
              <w:rPr>
                <w:rFonts w:hint="eastAsia" w:ascii="微软雅黑" w:hAnsi="微软雅黑" w:eastAsia="微软雅黑" w:cs="微软雅黑"/>
                <w:bCs/>
                <w:kern w:val="0"/>
                <w:sz w:val="24"/>
              </w:rPr>
              <w:t>是否允许联合体投标</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rPr>
              <w:t>否</w:t>
            </w:r>
          </w:p>
        </w:tc>
      </w:tr>
      <w:tr>
        <w:tblPrEx>
          <w:tblCellMar>
            <w:top w:w="0" w:type="dxa"/>
            <w:left w:w="108" w:type="dxa"/>
            <w:bottom w:w="0" w:type="dxa"/>
            <w:right w:w="108" w:type="dxa"/>
          </w:tblCellMar>
        </w:tblPrEx>
        <w:trPr>
          <w:trHeight w:val="32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10</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spacing w:line="360" w:lineRule="exact"/>
              <w:jc w:val="center"/>
              <w:rPr>
                <w:rFonts w:hint="eastAsia" w:ascii="微软雅黑" w:hAnsi="微软雅黑" w:eastAsia="微软雅黑" w:cs="微软雅黑"/>
                <w:b/>
                <w:kern w:val="0"/>
                <w:sz w:val="24"/>
                <w:szCs w:val="24"/>
              </w:rPr>
            </w:pPr>
            <w:r>
              <w:rPr>
                <w:rFonts w:hint="eastAsia" w:ascii="微软雅黑" w:hAnsi="微软雅黑" w:eastAsia="微软雅黑" w:cs="微软雅黑"/>
                <w:b/>
                <w:kern w:val="0"/>
                <w:sz w:val="24"/>
              </w:rPr>
              <w:t>是否允许转包与分包</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kern w:val="0"/>
                <w:sz w:val="24"/>
              </w:rPr>
            </w:pPr>
            <w:r>
              <w:rPr>
                <w:rFonts w:hint="eastAsia" w:ascii="微软雅黑" w:hAnsi="微软雅黑" w:eastAsia="微软雅黑" w:cs="微软雅黑"/>
                <w:kern w:val="0"/>
                <w:sz w:val="24"/>
              </w:rPr>
              <w:t>转包：否</w:t>
            </w:r>
          </w:p>
          <w:p>
            <w:pPr>
              <w:spacing w:line="360" w:lineRule="exact"/>
              <w:rPr>
                <w:rFonts w:hint="eastAsia" w:ascii="微软雅黑" w:hAnsi="微软雅黑" w:eastAsia="微软雅黑" w:cs="微软雅黑"/>
                <w:kern w:val="0"/>
                <w:sz w:val="24"/>
              </w:rPr>
            </w:pPr>
            <w:r>
              <w:rPr>
                <w:rFonts w:hint="eastAsia" w:ascii="微软雅黑" w:hAnsi="微软雅黑" w:eastAsia="微软雅黑" w:cs="微软雅黑"/>
                <w:kern w:val="0"/>
                <w:sz w:val="24"/>
              </w:rPr>
              <w:t>分包：允许分包；非主体、非关键性工作允许分包。</w:t>
            </w:r>
          </w:p>
          <w:p>
            <w:pPr>
              <w:spacing w:line="360" w:lineRule="exac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CellMar>
            <w:top w:w="0" w:type="dxa"/>
            <w:left w:w="108" w:type="dxa"/>
            <w:bottom w:w="0" w:type="dxa"/>
            <w:right w:w="108" w:type="dxa"/>
          </w:tblCellMar>
        </w:tblPrEx>
        <w:trPr>
          <w:trHeight w:val="695"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11</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现场考察、开标前答疑会</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不组织</w:t>
            </w:r>
          </w:p>
        </w:tc>
      </w:tr>
      <w:tr>
        <w:tblPrEx>
          <w:tblCellMar>
            <w:top w:w="0" w:type="dxa"/>
            <w:left w:w="108" w:type="dxa"/>
            <w:bottom w:w="0" w:type="dxa"/>
            <w:right w:w="108" w:type="dxa"/>
          </w:tblCellMar>
        </w:tblPrEx>
        <w:trPr>
          <w:trHeight w:val="86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12</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样品或演示</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textAlignment w:val="auto"/>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不需要</w:t>
            </w:r>
            <w:r>
              <w:rPr>
                <w:rFonts w:hint="eastAsia" w:ascii="微软雅黑" w:hAnsi="微软雅黑" w:eastAsia="微软雅黑" w:cs="微软雅黑"/>
                <w:bCs/>
                <w:kern w:val="0"/>
                <w:sz w:val="24"/>
                <w:szCs w:val="24"/>
              </w:rPr>
              <w:t>提供样品</w:t>
            </w:r>
            <w:r>
              <w:rPr>
                <w:rFonts w:hint="eastAsia" w:ascii="微软雅黑" w:hAnsi="微软雅黑" w:eastAsia="微软雅黑" w:cs="微软雅黑"/>
                <w:bCs/>
                <w:kern w:val="0"/>
                <w:sz w:val="24"/>
                <w:szCs w:val="24"/>
                <w:lang w:val="en-US" w:eastAsia="zh-CN"/>
              </w:rPr>
              <w:t>、无演示</w:t>
            </w:r>
          </w:p>
        </w:tc>
      </w:tr>
      <w:tr>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13</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投标报价货币要求</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所有投标均按</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u w:val="single"/>
                <w:lang w:eastAsia="zh-CN"/>
              </w:rPr>
              <w:t>人民币</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货币进行报价。</w:t>
            </w:r>
          </w:p>
        </w:tc>
      </w:tr>
      <w:tr>
        <w:tblPrEx>
          <w:tblCellMar>
            <w:top w:w="0" w:type="dxa"/>
            <w:left w:w="108" w:type="dxa"/>
            <w:bottom w:w="0" w:type="dxa"/>
            <w:right w:w="108" w:type="dxa"/>
          </w:tblCellMar>
        </w:tblPrEx>
        <w:trPr>
          <w:trHeight w:val="609" w:hRule="atLeast"/>
        </w:trPr>
        <w:tc>
          <w:tcPr>
            <w:tcW w:w="585" w:type="dxa"/>
            <w:tcBorders>
              <w:top w:val="single" w:color="auto" w:sz="4" w:space="0"/>
              <w:left w:val="single" w:color="auto" w:sz="8" w:space="0"/>
              <w:bottom w:val="single" w:color="auto" w:sz="8"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14</w:t>
            </w:r>
          </w:p>
        </w:tc>
        <w:tc>
          <w:tcPr>
            <w:tcW w:w="1962" w:type="dxa"/>
            <w:tcBorders>
              <w:top w:val="single" w:color="auto" w:sz="4" w:space="0"/>
              <w:left w:val="single" w:color="auto" w:sz="4" w:space="0"/>
              <w:bottom w:val="single" w:color="auto" w:sz="8" w:space="0"/>
              <w:right w:val="single" w:color="auto" w:sz="8"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投标保证金</w:t>
            </w:r>
          </w:p>
        </w:tc>
        <w:tc>
          <w:tcPr>
            <w:tcW w:w="7152" w:type="dxa"/>
            <w:tcBorders>
              <w:top w:val="single" w:color="auto" w:sz="4" w:space="0"/>
              <w:left w:val="nil"/>
              <w:bottom w:val="single" w:color="auto" w:sz="8" w:space="0"/>
              <w:right w:val="single" w:color="auto" w:sz="8" w:space="0"/>
            </w:tcBorders>
            <w:noWrap w:val="0"/>
            <w:vAlign w:val="center"/>
          </w:tcPr>
          <w:p>
            <w:pPr>
              <w:pageBreakBefore w:val="0"/>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不缴纳</w:t>
            </w:r>
          </w:p>
        </w:tc>
      </w:tr>
      <w:tr>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8" w:space="0"/>
              <w:bottom w:val="single" w:color="auto" w:sz="8"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15</w:t>
            </w:r>
          </w:p>
        </w:tc>
        <w:tc>
          <w:tcPr>
            <w:tcW w:w="1962" w:type="dxa"/>
            <w:tcBorders>
              <w:top w:val="single" w:color="auto" w:sz="4" w:space="0"/>
              <w:left w:val="single" w:color="auto" w:sz="4" w:space="0"/>
              <w:bottom w:val="single" w:color="auto" w:sz="8" w:space="0"/>
              <w:right w:val="single" w:color="auto" w:sz="8"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投标有效期</w:t>
            </w:r>
          </w:p>
        </w:tc>
        <w:tc>
          <w:tcPr>
            <w:tcW w:w="7152" w:type="dxa"/>
            <w:tcBorders>
              <w:top w:val="single" w:color="auto" w:sz="4" w:space="0"/>
              <w:left w:val="nil"/>
              <w:bottom w:val="single" w:color="auto" w:sz="8" w:space="0"/>
              <w:right w:val="single" w:color="auto" w:sz="8" w:space="0"/>
            </w:tcBorders>
            <w:noWrap w:val="0"/>
            <w:vAlign w:val="center"/>
          </w:tcPr>
          <w:p>
            <w:pPr>
              <w:pStyle w:val="7"/>
              <w:pageBreakBefore w:val="0"/>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u w:val="single"/>
                <w:lang w:val="en-US" w:eastAsia="zh-CN"/>
              </w:rPr>
              <w:t>90</w:t>
            </w:r>
            <w:r>
              <w:rPr>
                <w:rFonts w:hint="eastAsia" w:ascii="微软雅黑" w:hAnsi="微软雅黑" w:eastAsia="微软雅黑" w:cs="微软雅黑"/>
                <w:kern w:val="0"/>
                <w:sz w:val="24"/>
                <w:szCs w:val="24"/>
              </w:rPr>
              <w:t>日历日</w:t>
            </w:r>
          </w:p>
        </w:tc>
      </w:tr>
      <w:tr>
        <w:tblPrEx>
          <w:tblCellMar>
            <w:top w:w="0" w:type="dxa"/>
            <w:left w:w="108" w:type="dxa"/>
            <w:bottom w:w="0" w:type="dxa"/>
            <w:right w:w="108" w:type="dxa"/>
          </w:tblCellMar>
        </w:tblPrEx>
        <w:trPr>
          <w:trHeight w:val="936" w:hRule="atLeast"/>
        </w:trPr>
        <w:tc>
          <w:tcPr>
            <w:tcW w:w="585" w:type="dxa"/>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16</w:t>
            </w:r>
          </w:p>
        </w:tc>
        <w:tc>
          <w:tcPr>
            <w:tcW w:w="1962" w:type="dxa"/>
            <w:tcBorders>
              <w:top w:val="nil"/>
              <w:left w:val="single" w:color="auto" w:sz="4" w:space="0"/>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投标文件及电子文档份数</w:t>
            </w:r>
          </w:p>
        </w:tc>
        <w:tc>
          <w:tcPr>
            <w:tcW w:w="7152" w:type="dxa"/>
            <w:tcBorders>
              <w:top w:val="nil"/>
              <w:left w:val="nil"/>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投标人应准备电子投标文件、以介质存储的数据电文形式的备份投标文件：</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（1）电子投标文件，按政采云平台项目采购</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电子交易操作指南及本招标文件要求递交。</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（2）以介质存储的数据电文形式（bfbs格式）的备份投标文件，按政采云平台项目采购</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电子交易操作指南中上传的电子投标文件格式，以U盘形式存储提供。数量为1份。</w:t>
            </w:r>
            <w:r>
              <w:rPr>
                <w:rFonts w:hint="eastAsia" w:ascii="微软雅黑" w:hAnsi="微软雅黑" w:eastAsia="微软雅黑" w:cs="微软雅黑"/>
                <w:kern w:val="0"/>
                <w:sz w:val="24"/>
                <w:szCs w:val="24"/>
              </w:rPr>
              <w:t>（根据实际情况自行决定是否</w:t>
            </w:r>
            <w:r>
              <w:rPr>
                <w:rFonts w:hint="eastAsia" w:ascii="微软雅黑" w:hAnsi="微软雅黑" w:eastAsia="微软雅黑" w:cs="微软雅黑"/>
                <w:kern w:val="0"/>
                <w:sz w:val="24"/>
                <w:szCs w:val="24"/>
                <w:lang w:eastAsia="zh-CN"/>
              </w:rPr>
              <w:t>递交备份投标文件</w:t>
            </w:r>
            <w:r>
              <w:rPr>
                <w:rFonts w:hint="eastAsia" w:ascii="微软雅黑" w:hAnsi="微软雅黑" w:eastAsia="微软雅黑" w:cs="微软雅黑"/>
                <w:kern w:val="0"/>
                <w:sz w:val="24"/>
                <w:szCs w:val="24"/>
              </w:rPr>
              <w:t>）</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2、是否需要提</w:t>
            </w:r>
            <w:r>
              <w:rPr>
                <w:rFonts w:hint="eastAsia" w:ascii="微软雅黑" w:hAnsi="微软雅黑" w:eastAsia="微软雅黑" w:cs="微软雅黑"/>
                <w:sz w:val="24"/>
                <w:szCs w:val="24"/>
                <w:lang w:eastAsia="zh-CN"/>
              </w:rPr>
              <w:t>交</w:t>
            </w:r>
            <w:r>
              <w:rPr>
                <w:rFonts w:hint="eastAsia" w:ascii="微软雅黑" w:hAnsi="微软雅黑" w:eastAsia="微软雅黑" w:cs="微软雅黑"/>
                <w:sz w:val="24"/>
                <w:szCs w:val="24"/>
              </w:rPr>
              <w:t>纸质版投标文件：否，但中标后，中标单位需在领取中标通知书时，向招标代理机构提交与投标时电子投标文件一致的纸质版本一式三份（按照招标文件要求签字盖章）。</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投标文件均由</w:t>
            </w:r>
            <w:r>
              <w:rPr>
                <w:rFonts w:hint="eastAsia" w:ascii="微软雅黑" w:hAnsi="微软雅黑" w:eastAsia="微软雅黑" w:cs="微软雅黑"/>
                <w:sz w:val="24"/>
                <w:szCs w:val="24"/>
                <w:u w:val="single"/>
                <w:lang w:val="en-US" w:eastAsia="zh-CN"/>
              </w:rPr>
              <w:t>《</w:t>
            </w:r>
            <w:r>
              <w:rPr>
                <w:rFonts w:hint="eastAsia" w:ascii="微软雅黑" w:hAnsi="微软雅黑" w:eastAsia="微软雅黑" w:cs="微软雅黑"/>
                <w:sz w:val="24"/>
                <w:szCs w:val="24"/>
                <w:u w:val="single"/>
              </w:rPr>
              <w:t>资格文件</w:t>
            </w:r>
            <w:r>
              <w:rPr>
                <w:rFonts w:hint="eastAsia" w:ascii="微软雅黑" w:hAnsi="微软雅黑" w:eastAsia="微软雅黑" w:cs="微软雅黑"/>
                <w:sz w:val="24"/>
                <w:szCs w:val="24"/>
                <w:u w:val="single"/>
                <w:lang w:val="en-US" w:eastAsia="zh-CN"/>
              </w:rPr>
              <w:t>》</w:t>
            </w:r>
            <w:r>
              <w:rPr>
                <w:rFonts w:hint="eastAsia" w:ascii="微软雅黑" w:hAnsi="微软雅黑" w:eastAsia="微软雅黑" w:cs="微软雅黑"/>
                <w:sz w:val="24"/>
                <w:szCs w:val="24"/>
                <w:u w:val="single"/>
              </w:rPr>
              <w:t>、</w:t>
            </w:r>
            <w:r>
              <w:rPr>
                <w:rFonts w:hint="eastAsia" w:ascii="微软雅黑" w:hAnsi="微软雅黑" w:eastAsia="微软雅黑" w:cs="微软雅黑"/>
                <w:sz w:val="24"/>
                <w:szCs w:val="24"/>
                <w:u w:val="single"/>
                <w:lang w:val="en-US" w:eastAsia="zh-CN"/>
              </w:rPr>
              <w:t>《</w:t>
            </w:r>
            <w:r>
              <w:rPr>
                <w:rFonts w:hint="eastAsia" w:ascii="微软雅黑" w:hAnsi="微软雅黑" w:eastAsia="微软雅黑" w:cs="微软雅黑"/>
                <w:sz w:val="24"/>
                <w:szCs w:val="24"/>
                <w:u w:val="single"/>
              </w:rPr>
              <w:t>技术、商务、资信及其他文件</w:t>
            </w:r>
            <w:r>
              <w:rPr>
                <w:rFonts w:hint="eastAsia" w:ascii="微软雅黑" w:hAnsi="微软雅黑" w:eastAsia="微软雅黑" w:cs="微软雅黑"/>
                <w:sz w:val="24"/>
                <w:szCs w:val="24"/>
                <w:u w:val="single"/>
                <w:lang w:val="en-US" w:eastAsia="zh-CN"/>
              </w:rPr>
              <w:t>》</w:t>
            </w:r>
            <w:r>
              <w:rPr>
                <w:rFonts w:hint="eastAsia" w:ascii="微软雅黑" w:hAnsi="微软雅黑" w:eastAsia="微软雅黑" w:cs="微软雅黑"/>
                <w:sz w:val="24"/>
                <w:szCs w:val="24"/>
                <w:u w:val="single"/>
              </w:rPr>
              <w:t>、</w:t>
            </w:r>
            <w:r>
              <w:rPr>
                <w:rFonts w:hint="eastAsia" w:ascii="微软雅黑" w:hAnsi="微软雅黑" w:eastAsia="微软雅黑" w:cs="微软雅黑"/>
                <w:sz w:val="24"/>
                <w:szCs w:val="24"/>
                <w:u w:val="single"/>
                <w:lang w:val="en-US" w:eastAsia="zh-CN"/>
              </w:rPr>
              <w:t>《</w:t>
            </w:r>
            <w:r>
              <w:rPr>
                <w:rFonts w:hint="eastAsia" w:ascii="微软雅黑" w:hAnsi="微软雅黑" w:eastAsia="微软雅黑" w:cs="微软雅黑"/>
                <w:sz w:val="24"/>
                <w:szCs w:val="24"/>
                <w:u w:val="single"/>
              </w:rPr>
              <w:t>报价文件</w:t>
            </w:r>
            <w:r>
              <w:rPr>
                <w:rFonts w:hint="eastAsia" w:ascii="微软雅黑" w:hAnsi="微软雅黑" w:eastAsia="微软雅黑" w:cs="微软雅黑"/>
                <w:sz w:val="24"/>
                <w:szCs w:val="24"/>
                <w:u w:val="single"/>
                <w:lang w:val="en-US" w:eastAsia="zh-CN"/>
              </w:rPr>
              <w:t>》</w:t>
            </w:r>
            <w:r>
              <w:rPr>
                <w:rFonts w:hint="eastAsia" w:ascii="微软雅黑" w:hAnsi="微软雅黑" w:eastAsia="微软雅黑" w:cs="微软雅黑"/>
                <w:sz w:val="24"/>
                <w:szCs w:val="24"/>
                <w:u w:val="single"/>
              </w:rPr>
              <w:t>组成。</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仅提供备份投标文件的，投标无效。</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本项目不强制要求供应商提交备份投标文件，但由于未提交备份投标文件而造成项目开评标活动无法进行下去的，投标无效的，相关风险由供应商自行承担。</w:t>
            </w:r>
          </w:p>
        </w:tc>
      </w:tr>
      <w:tr>
        <w:tblPrEx>
          <w:tblCellMar>
            <w:top w:w="0" w:type="dxa"/>
            <w:left w:w="108" w:type="dxa"/>
            <w:bottom w:w="0" w:type="dxa"/>
            <w:right w:w="108" w:type="dxa"/>
          </w:tblCellMar>
        </w:tblPrEx>
        <w:trPr>
          <w:trHeight w:val="90" w:hRule="atLeast"/>
        </w:trPr>
        <w:tc>
          <w:tcPr>
            <w:tcW w:w="585" w:type="dxa"/>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17</w:t>
            </w:r>
          </w:p>
        </w:tc>
        <w:tc>
          <w:tcPr>
            <w:tcW w:w="1962" w:type="dxa"/>
            <w:tcBorders>
              <w:top w:val="nil"/>
              <w:left w:val="single" w:color="auto" w:sz="4" w:space="0"/>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递交投标文件截止时间、地点</w:t>
            </w:r>
          </w:p>
        </w:tc>
        <w:tc>
          <w:tcPr>
            <w:tcW w:w="7152" w:type="dxa"/>
            <w:tcBorders>
              <w:top w:val="nil"/>
              <w:left w:val="nil"/>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u w:val="single"/>
              </w:rPr>
            </w:pPr>
            <w:r>
              <w:rPr>
                <w:rFonts w:hint="eastAsia" w:ascii="微软雅黑" w:hAnsi="微软雅黑" w:eastAsia="微软雅黑" w:cs="微软雅黑"/>
                <w:kern w:val="0"/>
                <w:sz w:val="24"/>
                <w:szCs w:val="24"/>
              </w:rPr>
              <w:t>详见招标公告，以招标公告规定时间、地点为准。</w:t>
            </w:r>
          </w:p>
        </w:tc>
      </w:tr>
      <w:tr>
        <w:tblPrEx>
          <w:tblCellMar>
            <w:top w:w="0" w:type="dxa"/>
            <w:left w:w="108" w:type="dxa"/>
            <w:bottom w:w="0" w:type="dxa"/>
            <w:right w:w="108" w:type="dxa"/>
          </w:tblCellMar>
        </w:tblPrEx>
        <w:trPr>
          <w:trHeight w:val="439" w:hRule="atLeast"/>
        </w:trPr>
        <w:tc>
          <w:tcPr>
            <w:tcW w:w="585" w:type="dxa"/>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18</w:t>
            </w:r>
          </w:p>
        </w:tc>
        <w:tc>
          <w:tcPr>
            <w:tcW w:w="1962" w:type="dxa"/>
            <w:tcBorders>
              <w:top w:val="nil"/>
              <w:left w:val="single" w:color="auto" w:sz="4" w:space="0"/>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开标时间、地点</w:t>
            </w:r>
          </w:p>
        </w:tc>
        <w:tc>
          <w:tcPr>
            <w:tcW w:w="7152" w:type="dxa"/>
            <w:tcBorders>
              <w:top w:val="nil"/>
              <w:left w:val="nil"/>
              <w:bottom w:val="single" w:color="auto" w:sz="4" w:space="0"/>
              <w:right w:val="single" w:color="auto" w:sz="8" w:space="0"/>
            </w:tcBorders>
            <w:noWrap w:val="0"/>
            <w:vAlign w:val="center"/>
          </w:tcPr>
          <w:p>
            <w:pPr>
              <w:pageBreakBefore w:val="0"/>
              <w:kinsoku/>
              <w:wordWrap/>
              <w:overflowPunct/>
              <w:topLinePunct w:val="0"/>
              <w:autoSpaceDE/>
              <w:autoSpaceDN/>
              <w:bidi w:val="0"/>
              <w:adjustRightInd w:val="0"/>
              <w:snapToGrid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202</w:t>
            </w: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lang w:eastAsia="zh-CN"/>
              </w:rPr>
              <w:t>年</w:t>
            </w:r>
            <w:r>
              <w:rPr>
                <w:rFonts w:hint="eastAsia" w:ascii="微软雅黑" w:hAnsi="微软雅黑" w:eastAsia="微软雅黑" w:cs="微软雅黑"/>
                <w:kern w:val="0"/>
                <w:sz w:val="24"/>
                <w:szCs w:val="24"/>
                <w:lang w:val="en-US" w:eastAsia="zh-CN"/>
              </w:rPr>
              <w:t>2</w:t>
            </w:r>
            <w:r>
              <w:rPr>
                <w:rFonts w:hint="eastAsia" w:ascii="微软雅黑" w:hAnsi="微软雅黑" w:eastAsia="微软雅黑" w:cs="微软雅黑"/>
                <w:kern w:val="0"/>
                <w:sz w:val="24"/>
                <w:szCs w:val="24"/>
              </w:rPr>
              <w:t>月</w:t>
            </w:r>
            <w:r>
              <w:rPr>
                <w:rFonts w:hint="eastAsia" w:ascii="微软雅黑" w:hAnsi="微软雅黑" w:eastAsia="微软雅黑" w:cs="微软雅黑"/>
                <w:kern w:val="0"/>
                <w:sz w:val="24"/>
                <w:szCs w:val="24"/>
                <w:lang w:val="en-US" w:eastAsia="zh-CN"/>
              </w:rPr>
              <w:t xml:space="preserve">28 </w:t>
            </w:r>
            <w:r>
              <w:rPr>
                <w:rFonts w:hint="eastAsia" w:ascii="微软雅黑" w:hAnsi="微软雅黑" w:eastAsia="微软雅黑" w:cs="微软雅黑"/>
                <w:kern w:val="0"/>
                <w:sz w:val="24"/>
                <w:szCs w:val="24"/>
              </w:rPr>
              <w:t>日9时</w:t>
            </w: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0分整（以</w:t>
            </w:r>
            <w:r>
              <w:rPr>
                <w:rFonts w:hint="eastAsia" w:ascii="微软雅黑" w:hAnsi="微软雅黑" w:eastAsia="微软雅黑" w:cs="微软雅黑"/>
                <w:kern w:val="0"/>
                <w:sz w:val="24"/>
                <w:szCs w:val="24"/>
                <w:lang w:eastAsia="zh-CN"/>
              </w:rPr>
              <w:t>政采云平台时间</w:t>
            </w:r>
            <w:r>
              <w:rPr>
                <w:rFonts w:hint="eastAsia" w:ascii="微软雅黑" w:hAnsi="微软雅黑" w:eastAsia="微软雅黑" w:cs="微软雅黑"/>
                <w:kern w:val="0"/>
                <w:sz w:val="24"/>
                <w:szCs w:val="24"/>
              </w:rPr>
              <w:t>为准）；</w:t>
            </w:r>
          </w:p>
          <w:p>
            <w:pPr>
              <w:pageBreakBefore w:val="0"/>
              <w:kinsoku/>
              <w:wordWrap/>
              <w:overflowPunct/>
              <w:topLinePunct w:val="0"/>
              <w:autoSpaceDE/>
              <w:autoSpaceDN/>
              <w:bidi w:val="0"/>
              <w:adjustRightInd w:val="0"/>
              <w:snapToGrid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地点：湖州市公共资源交易中心开标室（湖州市仁皇山片区金盖山路66号2号楼2楼）具体详见二楼休息区大屏幕。</w:t>
            </w:r>
          </w:p>
          <w:p>
            <w:pPr>
              <w:pageBreakBefore w:val="0"/>
              <w:kinsoku/>
              <w:wordWrap/>
              <w:overflowPunct/>
              <w:topLinePunct w:val="0"/>
              <w:autoSpaceDE/>
              <w:autoSpaceDN/>
              <w:bidi w:val="0"/>
              <w:adjustRightInd w:val="0"/>
              <w:snapToGrid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“政府采购云平台（www.zcygov.cn）”在线响应。</w:t>
            </w:r>
          </w:p>
        </w:tc>
      </w:tr>
      <w:tr>
        <w:tblPrEx>
          <w:tblCellMar>
            <w:top w:w="0" w:type="dxa"/>
            <w:left w:w="108" w:type="dxa"/>
            <w:bottom w:w="0" w:type="dxa"/>
            <w:right w:w="108" w:type="dxa"/>
          </w:tblCellMar>
        </w:tblPrEx>
        <w:trPr>
          <w:trHeight w:val="614" w:hRule="atLeast"/>
        </w:trPr>
        <w:tc>
          <w:tcPr>
            <w:tcW w:w="585" w:type="dxa"/>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19</w:t>
            </w:r>
          </w:p>
        </w:tc>
        <w:tc>
          <w:tcPr>
            <w:tcW w:w="1962" w:type="dxa"/>
            <w:tcBorders>
              <w:top w:val="nil"/>
              <w:left w:val="single" w:color="auto" w:sz="4" w:space="0"/>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评标委员会组成</w:t>
            </w:r>
          </w:p>
        </w:tc>
        <w:tc>
          <w:tcPr>
            <w:tcW w:w="7152" w:type="dxa"/>
            <w:tcBorders>
              <w:top w:val="nil"/>
              <w:left w:val="nil"/>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lang w:eastAsia="zh-CN"/>
              </w:rPr>
              <w:t>评标委员会</w:t>
            </w:r>
            <w:r>
              <w:rPr>
                <w:rFonts w:hint="eastAsia" w:ascii="微软雅黑" w:hAnsi="微软雅黑" w:eastAsia="微软雅黑" w:cs="微软雅黑"/>
                <w:sz w:val="24"/>
                <w:szCs w:val="24"/>
              </w:rPr>
              <w:t>依法组建，负责评标活动。评标委员会遵循公正、公平、科学合理，竞争择优的原则。</w:t>
            </w:r>
          </w:p>
        </w:tc>
      </w:tr>
      <w:tr>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20</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评标办法</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综合评分法</w:t>
            </w:r>
          </w:p>
        </w:tc>
      </w:tr>
      <w:tr>
        <w:tblPrEx>
          <w:tblCellMar>
            <w:top w:w="0" w:type="dxa"/>
            <w:left w:w="108" w:type="dxa"/>
            <w:bottom w:w="0" w:type="dxa"/>
            <w:right w:w="108" w:type="dxa"/>
          </w:tblCellMar>
        </w:tblPrEx>
        <w:trPr>
          <w:trHeight w:val="943"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21</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确定中标人的方式</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中标人数量：</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u w:val="single"/>
                <w:lang w:val="en-US" w:eastAsia="zh-CN"/>
              </w:rPr>
              <w:t>1家</w:t>
            </w:r>
            <w:r>
              <w:rPr>
                <w:rFonts w:hint="eastAsia" w:ascii="微软雅黑" w:hAnsi="微软雅黑" w:eastAsia="微软雅黑" w:cs="微软雅黑"/>
                <w:kern w:val="0"/>
                <w:sz w:val="24"/>
                <w:szCs w:val="24"/>
                <w:u w:val="single"/>
              </w:rPr>
              <w:t xml:space="preserve"> </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u w:val="single"/>
                <w:lang w:eastAsia="zh-CN"/>
              </w:rPr>
            </w:pPr>
            <w:r>
              <w:rPr>
                <w:rFonts w:hint="eastAsia" w:ascii="微软雅黑" w:hAnsi="微软雅黑" w:eastAsia="微软雅黑" w:cs="微软雅黑"/>
                <w:kern w:val="0"/>
                <w:sz w:val="24"/>
                <w:szCs w:val="24"/>
              </w:rPr>
              <w:t>采购人在收到评标报告后五个工作日内依法确定中标供应商</w:t>
            </w:r>
            <w:r>
              <w:rPr>
                <w:rFonts w:hint="eastAsia" w:ascii="微软雅黑" w:hAnsi="微软雅黑" w:eastAsia="微软雅黑" w:cs="微软雅黑"/>
                <w:kern w:val="0"/>
                <w:sz w:val="24"/>
                <w:szCs w:val="24"/>
                <w:lang w:eastAsia="zh-CN"/>
              </w:rPr>
              <w:t>。</w:t>
            </w:r>
          </w:p>
        </w:tc>
      </w:tr>
      <w:tr>
        <w:tblPrEx>
          <w:tblCellMar>
            <w:top w:w="0" w:type="dxa"/>
            <w:left w:w="108" w:type="dxa"/>
            <w:bottom w:w="0" w:type="dxa"/>
            <w:right w:w="108" w:type="dxa"/>
          </w:tblCellMar>
        </w:tblPrEx>
        <w:trPr>
          <w:trHeight w:val="1309"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22</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履约保证金</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left"/>
              <w:rPr>
                <w:rFonts w:ascii="微软雅黑" w:hAnsi="微软雅黑" w:eastAsia="微软雅黑" w:cs="微软雅黑"/>
                <w:sz w:val="24"/>
              </w:rPr>
            </w:pPr>
            <w:r>
              <w:rPr>
                <w:rFonts w:hint="eastAsia" w:ascii="微软雅黑" w:hAnsi="微软雅黑" w:eastAsia="微软雅黑" w:cs="微软雅黑"/>
                <w:sz w:val="24"/>
              </w:rPr>
              <w:t>本项目收取履约保证金</w:t>
            </w:r>
          </w:p>
          <w:p>
            <w:pPr>
              <w:shd w:val="clear" w:color="auto" w:fill="FFFFFF"/>
              <w:spacing w:line="360" w:lineRule="exact"/>
              <w:ind w:firstLine="240" w:firstLineChars="100"/>
              <w:jc w:val="left"/>
              <w:rPr>
                <w:rFonts w:ascii="微软雅黑" w:hAnsi="微软雅黑" w:eastAsia="微软雅黑" w:cs="微软雅黑"/>
                <w:sz w:val="24"/>
              </w:rPr>
            </w:pPr>
            <w:r>
              <w:rPr>
                <w:rFonts w:hint="eastAsia" w:ascii="微软雅黑" w:hAnsi="微软雅黑" w:eastAsia="微软雅黑" w:cs="微软雅黑"/>
                <w:sz w:val="24"/>
              </w:rPr>
              <w:t>履约保证金金额：</w:t>
            </w:r>
            <w:r>
              <w:rPr>
                <w:rFonts w:hint="eastAsia" w:ascii="微软雅黑" w:hAnsi="微软雅黑" w:eastAsia="微软雅黑" w:cs="微软雅黑"/>
                <w:kern w:val="0"/>
                <w:sz w:val="24"/>
                <w:u w:val="single"/>
              </w:rPr>
              <w:t>年合同金额的</w:t>
            </w:r>
            <w:r>
              <w:rPr>
                <w:rFonts w:hint="eastAsia" w:ascii="微软雅黑" w:hAnsi="微软雅黑" w:eastAsia="微软雅黑" w:cs="微软雅黑"/>
                <w:kern w:val="0"/>
                <w:sz w:val="24"/>
                <w:u w:val="single"/>
                <w:lang w:val="en-US" w:eastAsia="zh-CN"/>
              </w:rPr>
              <w:t>1</w:t>
            </w:r>
            <w:r>
              <w:rPr>
                <w:rFonts w:hint="eastAsia" w:ascii="微软雅黑" w:hAnsi="微软雅黑" w:eastAsia="微软雅黑" w:cs="微软雅黑"/>
                <w:kern w:val="0"/>
                <w:sz w:val="24"/>
                <w:u w:val="single"/>
              </w:rPr>
              <w:t>%</w:t>
            </w:r>
          </w:p>
          <w:p>
            <w:pPr>
              <w:shd w:val="clear" w:color="auto" w:fill="FFFFFF"/>
              <w:spacing w:line="360" w:lineRule="exact"/>
              <w:ind w:firstLine="240" w:firstLineChars="100"/>
              <w:jc w:val="left"/>
              <w:rPr>
                <w:rFonts w:ascii="微软雅黑" w:hAnsi="微软雅黑" w:eastAsia="微软雅黑" w:cs="微软雅黑"/>
                <w:sz w:val="24"/>
              </w:rPr>
            </w:pPr>
            <w:r>
              <w:rPr>
                <w:rFonts w:hint="eastAsia" w:ascii="微软雅黑" w:hAnsi="微软雅黑" w:eastAsia="微软雅黑" w:cs="微软雅黑"/>
                <w:sz w:val="24"/>
              </w:rPr>
              <w:t>履约保证金递交时间：</w:t>
            </w:r>
            <w:r>
              <w:rPr>
                <w:rFonts w:hint="eastAsia" w:ascii="微软雅黑" w:hAnsi="微软雅黑" w:eastAsia="微软雅黑" w:cs="微软雅黑"/>
                <w:kern w:val="0"/>
                <w:sz w:val="24"/>
                <w:u w:val="single"/>
              </w:rPr>
              <w:t>签订合同之日起15日内</w:t>
            </w:r>
          </w:p>
          <w:p>
            <w:pPr>
              <w:shd w:val="clear" w:color="auto" w:fill="FFFFFF"/>
              <w:spacing w:line="360" w:lineRule="exact"/>
              <w:ind w:firstLine="240" w:firstLineChars="100"/>
              <w:jc w:val="left"/>
              <w:rPr>
                <w:rFonts w:ascii="微软雅黑" w:hAnsi="微软雅黑" w:eastAsia="微软雅黑" w:cs="微软雅黑"/>
                <w:sz w:val="24"/>
              </w:rPr>
            </w:pPr>
            <w:r>
              <w:rPr>
                <w:rFonts w:hint="eastAsia" w:ascii="微软雅黑" w:hAnsi="微软雅黑" w:eastAsia="微软雅黑" w:cs="微软雅黑"/>
                <w:sz w:val="24"/>
              </w:rPr>
              <w:t>履约保证金递交方式：</w:t>
            </w:r>
            <w:r>
              <w:rPr>
                <w:rFonts w:hint="eastAsia" w:ascii="微软雅黑" w:hAnsi="微软雅黑" w:eastAsia="微软雅黑" w:cs="微软雅黑"/>
                <w:sz w:val="24"/>
              </w:rPr>
              <w:sym w:font="Wingdings 2" w:char="0052"/>
            </w:r>
            <w:r>
              <w:rPr>
                <w:rFonts w:hint="eastAsia" w:ascii="微软雅黑" w:hAnsi="微软雅黑" w:eastAsia="微软雅黑" w:cs="微软雅黑"/>
                <w:sz w:val="24"/>
              </w:rPr>
              <w:t xml:space="preserve">以银行、保险公司出具保函形式； </w:t>
            </w:r>
            <w:r>
              <w:rPr>
                <w:rFonts w:hint="eastAsia" w:ascii="微软雅黑" w:hAnsi="微软雅黑" w:eastAsia="微软雅黑" w:cs="微软雅黑"/>
                <w:sz w:val="24"/>
              </w:rPr>
              <w:sym w:font="Wingdings 2" w:char="0052"/>
            </w:r>
            <w:r>
              <w:rPr>
                <w:rFonts w:hint="eastAsia" w:ascii="微软雅黑" w:hAnsi="微软雅黑" w:eastAsia="微软雅黑" w:cs="微软雅黑"/>
                <w:sz w:val="24"/>
              </w:rPr>
              <w:t>网银电汇</w:t>
            </w:r>
          </w:p>
          <w:p>
            <w:pPr>
              <w:pageBreakBefore w:val="0"/>
              <w:shd w:val="clear" w:color="auto" w:fill="FFFFFF"/>
              <w:kinsoku/>
              <w:wordWrap/>
              <w:overflowPunct/>
              <w:topLinePunct w:val="0"/>
              <w:autoSpaceDE/>
              <w:autoSpaceDN/>
              <w:bidi w:val="0"/>
              <w:spacing w:line="360" w:lineRule="exact"/>
              <w:ind w:firstLine="240" w:firstLineChars="100"/>
              <w:jc w:val="lef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sz w:val="24"/>
              </w:rPr>
              <w:t>履约保证金退还时间及规定：</w:t>
            </w:r>
            <w:r>
              <w:rPr>
                <w:rFonts w:hint="eastAsia" w:ascii="微软雅黑" w:hAnsi="微软雅黑" w:eastAsia="微软雅黑" w:cs="微软雅黑"/>
                <w:kern w:val="0"/>
                <w:sz w:val="24"/>
                <w:u w:val="single"/>
              </w:rPr>
              <w:t xml:space="preserve">合同履行完毕后30日内无息退还   </w:t>
            </w:r>
            <w:r>
              <w:rPr>
                <w:rFonts w:hint="eastAsia" w:ascii="微软雅黑" w:hAnsi="微软雅黑" w:eastAsia="微软雅黑" w:cs="微软雅黑"/>
                <w:kern w:val="0"/>
                <w:sz w:val="24"/>
                <w:szCs w:val="24"/>
                <w:u w:val="single"/>
              </w:rPr>
              <w:t xml:space="preserve">   </w:t>
            </w:r>
          </w:p>
        </w:tc>
      </w:tr>
      <w:tr>
        <w:tblPrEx>
          <w:tblCellMar>
            <w:top w:w="0" w:type="dxa"/>
            <w:left w:w="108" w:type="dxa"/>
            <w:bottom w:w="0" w:type="dxa"/>
            <w:right w:w="108" w:type="dxa"/>
          </w:tblCellMar>
        </w:tblPrEx>
        <w:trPr>
          <w:trHeight w:val="3143" w:hRule="atLeast"/>
        </w:trPr>
        <w:tc>
          <w:tcPr>
            <w:tcW w:w="585" w:type="dxa"/>
            <w:tcBorders>
              <w:top w:val="single" w:color="auto" w:sz="4" w:space="0"/>
              <w:left w:val="single" w:color="auto" w:sz="8"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23</w:t>
            </w:r>
          </w:p>
        </w:tc>
        <w:tc>
          <w:tcPr>
            <w:tcW w:w="1962" w:type="dxa"/>
            <w:tcBorders>
              <w:top w:val="single" w:color="auto" w:sz="4" w:space="0"/>
              <w:left w:val="single" w:color="auto" w:sz="4" w:space="0"/>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质疑</w:t>
            </w:r>
          </w:p>
        </w:tc>
        <w:tc>
          <w:tcPr>
            <w:tcW w:w="7152" w:type="dxa"/>
            <w:tcBorders>
              <w:top w:val="single" w:color="auto" w:sz="4" w:space="0"/>
              <w:left w:val="nil"/>
              <w:bottom w:val="single" w:color="auto" w:sz="4" w:space="0"/>
              <w:right w:val="single" w:color="auto" w:sz="8" w:space="0"/>
            </w:tcBorders>
            <w:noWrap w:val="0"/>
            <w:vAlign w:val="center"/>
          </w:tcPr>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一、投标人认为自己的权益受到损害的，可以在知道或者应知其权益受到损害之日起七个工作日内，向采购代理机构提出质疑。</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1、接收质疑函的方式：接收加盖单位公章的书面质疑函</w:t>
            </w:r>
          </w:p>
          <w:p>
            <w:pPr>
              <w:pageBreakBefore w:val="0"/>
              <w:widowControl/>
              <w:kinsoku/>
              <w:wordWrap/>
              <w:overflowPunct/>
              <w:topLinePunct w:val="0"/>
              <w:autoSpaceDE/>
              <w:autoSpaceDN/>
              <w:bidi w:val="0"/>
              <w:spacing w:line="360" w:lineRule="exact"/>
              <w:ind w:firstLine="480" w:firstLineChars="200"/>
              <w:textAlignment w:val="auto"/>
              <w:rPr>
                <w:rFonts w:hint="eastAsia" w:ascii="微软雅黑" w:hAnsi="微软雅黑" w:eastAsia="微软雅黑" w:cs="微软雅黑"/>
                <w:kern w:val="0"/>
                <w:sz w:val="24"/>
                <w:szCs w:val="24"/>
                <w:u w:val="single"/>
                <w:lang w:eastAsia="zh-CN"/>
              </w:rPr>
            </w:pPr>
            <w:r>
              <w:rPr>
                <w:rFonts w:hint="eastAsia" w:ascii="微软雅黑" w:hAnsi="微软雅黑" w:eastAsia="微软雅黑" w:cs="微软雅黑"/>
                <w:sz w:val="24"/>
                <w:szCs w:val="24"/>
              </w:rPr>
              <w:t>联系单位：</w:t>
            </w:r>
            <w:r>
              <w:rPr>
                <w:rFonts w:hint="eastAsia" w:ascii="微软雅黑" w:hAnsi="微软雅黑" w:eastAsia="微软雅黑" w:cs="微软雅黑"/>
                <w:kern w:val="0"/>
                <w:sz w:val="24"/>
                <w:szCs w:val="24"/>
                <w:u w:val="single"/>
                <w:lang w:eastAsia="zh-CN"/>
              </w:rPr>
              <w:t>浙江华夏工程管理有限公司</w:t>
            </w:r>
          </w:p>
          <w:p>
            <w:pPr>
              <w:pageBreakBefore w:val="0"/>
              <w:widowControl/>
              <w:kinsoku/>
              <w:wordWrap/>
              <w:overflowPunct/>
              <w:topLinePunct w:val="0"/>
              <w:autoSpaceDE/>
              <w:autoSpaceDN/>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 系 人：</w:t>
            </w:r>
            <w:r>
              <w:rPr>
                <w:rFonts w:hint="eastAsia" w:ascii="微软雅黑" w:hAnsi="微软雅黑" w:eastAsia="微软雅黑" w:cs="微软雅黑"/>
                <w:kern w:val="0"/>
                <w:sz w:val="24"/>
                <w:szCs w:val="24"/>
                <w:u w:val="single"/>
                <w:lang w:eastAsia="zh-CN"/>
              </w:rPr>
              <w:t>丁锦赟</w:t>
            </w:r>
            <w:r>
              <w:rPr>
                <w:rFonts w:hint="eastAsia" w:ascii="微软雅黑" w:hAnsi="微软雅黑" w:eastAsia="微软雅黑" w:cs="微软雅黑"/>
                <w:kern w:val="0"/>
                <w:sz w:val="24"/>
                <w:szCs w:val="24"/>
                <w:u w:val="single"/>
              </w:rPr>
              <w:t xml:space="preserve">  </w:t>
            </w:r>
          </w:p>
          <w:p>
            <w:pPr>
              <w:pageBreakBefore w:val="0"/>
              <w:widowControl/>
              <w:kinsoku/>
              <w:wordWrap/>
              <w:overflowPunct/>
              <w:topLinePunct w:val="0"/>
              <w:autoSpaceDE/>
              <w:autoSpaceDN/>
              <w:bidi w:val="0"/>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联系电话：</w:t>
            </w:r>
            <w:r>
              <w:rPr>
                <w:rFonts w:hint="eastAsia" w:ascii="微软雅黑" w:hAnsi="微软雅黑" w:eastAsia="微软雅黑" w:cs="微软雅黑"/>
                <w:kern w:val="0"/>
                <w:sz w:val="24"/>
                <w:szCs w:val="24"/>
                <w:u w:val="single"/>
                <w:lang w:val="en-US" w:eastAsia="zh-CN"/>
              </w:rPr>
              <w:t>0572-2567837</w:t>
            </w:r>
          </w:p>
          <w:p>
            <w:pPr>
              <w:pageBreakBefore w:val="0"/>
              <w:widowControl/>
              <w:kinsoku/>
              <w:wordWrap/>
              <w:overflowPunct/>
              <w:topLinePunct w:val="0"/>
              <w:autoSpaceDE/>
              <w:autoSpaceDN/>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通讯地址：</w:t>
            </w:r>
            <w:r>
              <w:rPr>
                <w:rFonts w:hint="eastAsia" w:ascii="微软雅黑" w:hAnsi="微软雅黑" w:eastAsia="微软雅黑" w:cs="微软雅黑"/>
                <w:kern w:val="0"/>
                <w:sz w:val="24"/>
                <w:szCs w:val="24"/>
                <w:u w:val="single"/>
                <w:lang w:eastAsia="zh-CN"/>
              </w:rPr>
              <w:t>湖州市星洲国际</w:t>
            </w:r>
            <w:r>
              <w:rPr>
                <w:rFonts w:hint="eastAsia" w:ascii="微软雅黑" w:hAnsi="微软雅黑" w:eastAsia="微软雅黑" w:cs="微软雅黑"/>
                <w:kern w:val="0"/>
                <w:sz w:val="24"/>
                <w:szCs w:val="24"/>
                <w:u w:val="single"/>
                <w:lang w:val="en-US" w:eastAsia="zh-CN"/>
              </w:rPr>
              <w:t>10幢5楼</w:t>
            </w:r>
            <w:r>
              <w:rPr>
                <w:rFonts w:hint="eastAsia" w:ascii="微软雅黑" w:hAnsi="微软雅黑" w:eastAsia="微软雅黑" w:cs="微软雅黑"/>
                <w:kern w:val="0"/>
                <w:sz w:val="24"/>
                <w:szCs w:val="24"/>
                <w:u w:val="single"/>
              </w:rPr>
              <w:t xml:space="preserve"> </w:t>
            </w:r>
          </w:p>
          <w:p>
            <w:pPr>
              <w:pageBreakBefore w:val="0"/>
              <w:widowControl/>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2、质疑函的内容、格式：应符合《政府采购质疑和投诉办法》相关规定和财政部门制定的《政府采购质疑函范本》格式。</w:t>
            </w:r>
          </w:p>
          <w:p>
            <w:pPr>
              <w:pStyle w:val="7"/>
              <w:pageBreakBefore w:val="0"/>
              <w:kinsoku/>
              <w:wordWrap/>
              <w:overflowPunct/>
              <w:topLinePunct w:val="0"/>
              <w:autoSpaceDE/>
              <w:autoSpaceDN/>
              <w:bidi w:val="0"/>
              <w:spacing w:line="360" w:lineRule="exact"/>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二、投标人应在法定质疑期内一次性针对同一采购程序环节提出质疑，否则针对再次提出质疑将不予接收。（采购程序环节分为：</w:t>
            </w:r>
            <w:r>
              <w:rPr>
                <w:rFonts w:hint="eastAsia" w:ascii="微软雅黑" w:hAnsi="微软雅黑" w:eastAsia="微软雅黑" w:cs="微软雅黑"/>
                <w:kern w:val="0"/>
                <w:sz w:val="24"/>
                <w:szCs w:val="24"/>
              </w:rPr>
              <w:t>招标</w:t>
            </w:r>
            <w:r>
              <w:rPr>
                <w:rFonts w:hint="eastAsia" w:ascii="微软雅黑" w:hAnsi="微软雅黑" w:eastAsia="微软雅黑" w:cs="微软雅黑"/>
                <w:sz w:val="24"/>
                <w:szCs w:val="24"/>
              </w:rPr>
              <w:t>公告、招标文件、招标过程、中标结果）</w:t>
            </w:r>
          </w:p>
        </w:tc>
      </w:tr>
      <w:tr>
        <w:tblPrEx>
          <w:tblCellMar>
            <w:top w:w="0" w:type="dxa"/>
            <w:left w:w="108" w:type="dxa"/>
            <w:bottom w:w="0" w:type="dxa"/>
            <w:right w:w="108" w:type="dxa"/>
          </w:tblCellMar>
        </w:tblPrEx>
        <w:trPr>
          <w:trHeight w:val="668" w:hRule="atLeast"/>
        </w:trPr>
        <w:tc>
          <w:tcPr>
            <w:tcW w:w="9699" w:type="dxa"/>
            <w:gridSpan w:val="3"/>
            <w:tcBorders>
              <w:top w:val="single" w:color="auto" w:sz="4" w:space="0"/>
              <w:left w:val="single" w:color="auto" w:sz="8" w:space="0"/>
              <w:bottom w:val="single" w:color="auto" w:sz="8" w:space="0"/>
              <w:right w:val="single" w:color="auto" w:sz="8" w:space="0"/>
            </w:tcBorders>
            <w:noWrap w:val="0"/>
            <w:vAlign w:val="center"/>
          </w:tcPr>
          <w:p>
            <w:pPr>
              <w:pStyle w:val="7"/>
              <w:pageBreakBefore w:val="0"/>
              <w:kinsoku/>
              <w:wordWrap/>
              <w:overflowPunct/>
              <w:topLinePunct w:val="0"/>
              <w:autoSpaceDE/>
              <w:autoSpaceDN/>
              <w:bidi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解释：本招标文件的解释权属于招标采购单位。</w:t>
            </w:r>
          </w:p>
        </w:tc>
      </w:tr>
    </w:tbl>
    <w:p>
      <w:pPr>
        <w:spacing w:line="360" w:lineRule="auto"/>
        <w:jc w:val="center"/>
        <w:outlineLvl w:val="1"/>
        <w:rPr>
          <w:rFonts w:ascii="宋体" w:hAnsi="宋体" w:cs="宋体"/>
          <w:b/>
          <w:sz w:val="32"/>
          <w:szCs w:val="32"/>
        </w:rPr>
      </w:pPr>
    </w:p>
    <w:p>
      <w:pPr>
        <w:keepNext w:val="0"/>
        <w:keepLines w:val="0"/>
        <w:pageBreakBefore w:val="0"/>
        <w:widowControl w:val="0"/>
        <w:numPr>
          <w:ilvl w:val="0"/>
          <w:numId w:val="9"/>
        </w:numPr>
        <w:wordWrap/>
        <w:topLinePunct w:val="0"/>
        <w:bidi w:val="0"/>
        <w:spacing w:line="360" w:lineRule="exact"/>
        <w:ind w:left="0" w:leftChars="0" w:firstLine="420" w:firstLineChars="0"/>
        <w:jc w:val="center"/>
        <w:textAlignment w:val="auto"/>
        <w:outlineLvl w:val="1"/>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总  则</w:t>
      </w:r>
      <w:bookmarkEnd w:id="17"/>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适用范围</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Cs/>
          <w:snapToGrid w:val="0"/>
          <w:sz w:val="24"/>
          <w:szCs w:val="24"/>
          <w:u w:val="single"/>
        </w:rPr>
      </w:pPr>
      <w:r>
        <w:rPr>
          <w:rFonts w:hint="eastAsia" w:ascii="微软雅黑" w:hAnsi="微软雅黑" w:eastAsia="微软雅黑" w:cs="微软雅黑"/>
          <w:sz w:val="24"/>
          <w:szCs w:val="24"/>
        </w:rPr>
        <w:t>本招标文件适用于</w:t>
      </w:r>
      <w:r>
        <w:rPr>
          <w:rFonts w:hint="eastAsia" w:ascii="微软雅黑" w:hAnsi="微软雅黑" w:eastAsia="微软雅黑" w:cs="微软雅黑"/>
          <w:b/>
          <w:bCs/>
          <w:sz w:val="24"/>
          <w:szCs w:val="24"/>
          <w:u w:val="single"/>
          <w:lang w:eastAsia="zh-CN"/>
        </w:rPr>
        <w:t>湖州南太湖新区公用事业管理中心</w:t>
      </w:r>
      <w:r>
        <w:rPr>
          <w:rFonts w:hint="eastAsia" w:ascii="微软雅黑" w:hAnsi="微软雅黑" w:eastAsia="微软雅黑" w:cs="微软雅黑"/>
          <w:sz w:val="24"/>
          <w:szCs w:val="24"/>
        </w:rPr>
        <w:t>的</w:t>
      </w:r>
      <w:r>
        <w:rPr>
          <w:rFonts w:hint="eastAsia" w:ascii="微软雅黑" w:hAnsi="微软雅黑" w:eastAsia="微软雅黑" w:cs="微软雅黑"/>
          <w:b/>
          <w:bCs/>
          <w:sz w:val="24"/>
          <w:szCs w:val="24"/>
          <w:u w:val="single"/>
          <w:lang w:eastAsia="zh-CN"/>
        </w:rPr>
        <w:t>湖州南太湖新区环北路及连接线道路保洁项目（2023-2025年度）</w:t>
      </w:r>
      <w:r>
        <w:rPr>
          <w:rFonts w:hint="eastAsia" w:ascii="微软雅黑" w:hAnsi="微软雅黑" w:eastAsia="微软雅黑" w:cs="微软雅黑"/>
          <w:sz w:val="24"/>
          <w:szCs w:val="24"/>
        </w:rPr>
        <w:t>的招标、投标、评标、定标、验收、合同履约、付款等行为（法律、法规另有规定的，从其规定）。</w:t>
      </w:r>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定义</w:t>
      </w:r>
    </w:p>
    <w:p>
      <w:pPr>
        <w:keepNext w:val="0"/>
        <w:keepLines w:val="0"/>
        <w:pageBreakBefore w:val="0"/>
        <w:widowControl w:val="0"/>
        <w:numPr>
          <w:ilvl w:val="0"/>
          <w:numId w:val="0"/>
        </w:numPr>
        <w:wordWrap/>
        <w:topLinePunct w:val="0"/>
        <w:bidi w:val="0"/>
        <w:snapToGrid w:val="0"/>
        <w:spacing w:line="360" w:lineRule="exact"/>
        <w:ind w:left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2.1.</w:t>
      </w:r>
      <w:r>
        <w:rPr>
          <w:rFonts w:hint="eastAsia" w:ascii="微软雅黑" w:hAnsi="微软雅黑" w:eastAsia="微软雅黑" w:cs="微软雅黑"/>
          <w:b/>
          <w:bCs/>
          <w:sz w:val="24"/>
          <w:szCs w:val="24"/>
        </w:rPr>
        <w:t>“采购人”</w:t>
      </w:r>
      <w:r>
        <w:rPr>
          <w:rFonts w:hint="eastAsia" w:ascii="微软雅黑" w:hAnsi="微软雅黑" w:eastAsia="微软雅黑" w:cs="微软雅黑"/>
          <w:sz w:val="24"/>
          <w:szCs w:val="24"/>
        </w:rPr>
        <w:t>系指</w:t>
      </w:r>
      <w:r>
        <w:rPr>
          <w:rFonts w:hint="eastAsia" w:ascii="微软雅黑" w:hAnsi="微软雅黑" w:eastAsia="微软雅黑" w:cs="微软雅黑"/>
          <w:b/>
          <w:bCs/>
          <w:sz w:val="24"/>
          <w:szCs w:val="24"/>
          <w:lang w:eastAsia="zh-CN"/>
        </w:rPr>
        <w:t xml:space="preserve">湖州南太湖新区公用事业管理中心 </w:t>
      </w:r>
      <w:r>
        <w:rPr>
          <w:rFonts w:hint="eastAsia" w:ascii="微软雅黑" w:hAnsi="微软雅黑" w:eastAsia="微软雅黑" w:cs="微软雅黑"/>
          <w:sz w:val="24"/>
          <w:szCs w:val="24"/>
        </w:rPr>
        <w:t>。</w:t>
      </w:r>
    </w:p>
    <w:p>
      <w:pPr>
        <w:keepNext w:val="0"/>
        <w:keepLines w:val="0"/>
        <w:pageBreakBefore w:val="0"/>
        <w:widowControl w:val="0"/>
        <w:numPr>
          <w:ilvl w:val="0"/>
          <w:numId w:val="0"/>
        </w:numPr>
        <w:wordWrap/>
        <w:topLinePunct w:val="0"/>
        <w:bidi w:val="0"/>
        <w:snapToGrid w:val="0"/>
        <w:spacing w:line="360" w:lineRule="exact"/>
        <w:ind w:lef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2.2.“</w:t>
      </w:r>
      <w:r>
        <w:rPr>
          <w:rFonts w:hint="eastAsia" w:ascii="微软雅黑" w:hAnsi="微软雅黑" w:eastAsia="微软雅黑" w:cs="微软雅黑"/>
          <w:b/>
          <w:bCs/>
          <w:sz w:val="24"/>
          <w:szCs w:val="24"/>
          <w:lang w:val="en-US" w:eastAsia="zh-CN"/>
        </w:rPr>
        <w:t>采购代理机构”</w:t>
      </w:r>
      <w:r>
        <w:rPr>
          <w:rFonts w:hint="eastAsia" w:ascii="微软雅黑" w:hAnsi="微软雅黑" w:eastAsia="微软雅黑" w:cs="微软雅黑"/>
          <w:sz w:val="24"/>
          <w:szCs w:val="24"/>
          <w:lang w:val="en-US" w:eastAsia="zh-CN"/>
        </w:rPr>
        <w:t>系指浙江华夏工程管理有限公司。</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2.3.</w:t>
      </w:r>
      <w:r>
        <w:rPr>
          <w:rFonts w:hint="eastAsia" w:ascii="微软雅黑" w:hAnsi="微软雅黑" w:eastAsia="微软雅黑" w:cs="微软雅黑"/>
          <w:b/>
          <w:bCs/>
          <w:sz w:val="24"/>
          <w:szCs w:val="24"/>
        </w:rPr>
        <w:t>“投标人”</w:t>
      </w:r>
      <w:r>
        <w:rPr>
          <w:rFonts w:hint="eastAsia" w:ascii="微软雅黑" w:hAnsi="微软雅黑" w:eastAsia="微软雅黑" w:cs="微软雅黑"/>
          <w:sz w:val="24"/>
          <w:szCs w:val="24"/>
        </w:rPr>
        <w:t>系指向采购人提供货物、工程或者服务的法人、非法人组织或者自然人。本项目的投标人及其投标服务须满足以下条件：</w:t>
      </w:r>
    </w:p>
    <w:p>
      <w:pPr>
        <w:keepNext w:val="0"/>
        <w:keepLines w:val="0"/>
        <w:pageBreakBefore w:val="0"/>
        <w:widowControl w:val="0"/>
        <w:wordWrap/>
        <w:topLinePunct w:val="0"/>
        <w:bidi w:val="0"/>
        <w:adjustRightInd w:val="0"/>
        <w:snapToGrid w:val="0"/>
        <w:spacing w:line="360" w:lineRule="exact"/>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2.3.1.在中华人民共和国境内注册，能够独立承担民事责任，有生产或供应能力的本国供应商。</w:t>
      </w:r>
    </w:p>
    <w:p>
      <w:pPr>
        <w:keepNext w:val="0"/>
        <w:keepLines w:val="0"/>
        <w:pageBreakBefore w:val="0"/>
        <w:widowControl w:val="0"/>
        <w:wordWrap/>
        <w:topLinePunct w:val="0"/>
        <w:bidi w:val="0"/>
        <w:adjustRightInd w:val="0"/>
        <w:snapToGrid w:val="0"/>
        <w:spacing w:line="360" w:lineRule="exact"/>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2.3.2.符合《中华人民共和国政府采购法》第二十二条关于供应商条件的规定，遵守本项目采购人本级和上级财政部门关于政府采购的有关规定。</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2.3.3.</w:t>
      </w:r>
      <w:r>
        <w:rPr>
          <w:rFonts w:hint="eastAsia" w:ascii="微软雅黑" w:hAnsi="微软雅黑" w:eastAsia="微软雅黑" w:cs="微软雅黑"/>
          <w:color w:val="auto"/>
          <w:sz w:val="24"/>
          <w:szCs w:val="24"/>
          <w:lang w:eastAsia="zh-CN"/>
        </w:rPr>
        <w:t>符合本项目规定的其他资格条件。</w:t>
      </w:r>
    </w:p>
    <w:p>
      <w:pPr>
        <w:keepNext w:val="0"/>
        <w:keepLines w:val="0"/>
        <w:pageBreakBefore w:val="0"/>
        <w:widowControl w:val="0"/>
        <w:wordWrap/>
        <w:topLinePunct w:val="0"/>
        <w:bidi w:val="0"/>
        <w:adjustRightInd w:val="0"/>
        <w:snapToGrid w:val="0"/>
        <w:spacing w:line="360" w:lineRule="exact"/>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2.3.4.以采购代理机构认可的方式获得了本项目的招标文件。</w:t>
      </w:r>
    </w:p>
    <w:p>
      <w:pPr>
        <w:keepNext w:val="0"/>
        <w:keepLines w:val="0"/>
        <w:pageBreakBefore w:val="0"/>
        <w:widowControl w:val="0"/>
        <w:numPr>
          <w:ilvl w:val="0"/>
          <w:numId w:val="0"/>
        </w:numPr>
        <w:wordWrap/>
        <w:topLinePunct w:val="0"/>
        <w:bidi w:val="0"/>
        <w:snapToGrid w:val="0"/>
        <w:spacing w:line="360" w:lineRule="exact"/>
        <w:ind w:left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2.4本项目不接受联合体投标。</w:t>
      </w:r>
    </w:p>
    <w:p>
      <w:pPr>
        <w:keepNext w:val="0"/>
        <w:keepLines w:val="0"/>
        <w:pageBreakBefore w:val="0"/>
        <w:widowControl w:val="0"/>
        <w:numPr>
          <w:ilvl w:val="0"/>
          <w:numId w:val="0"/>
        </w:numPr>
        <w:wordWrap/>
        <w:topLinePunct w:val="0"/>
        <w:bidi w:val="0"/>
        <w:snapToGrid w:val="0"/>
        <w:spacing w:line="360" w:lineRule="exact"/>
        <w:ind w:leftChars="0"/>
        <w:textAlignment w:val="auto"/>
        <w:rPr>
          <w:rFonts w:hint="eastAsia"/>
          <w:sz w:val="24"/>
          <w:szCs w:val="24"/>
        </w:rPr>
      </w:pPr>
      <w:r>
        <w:rPr>
          <w:rFonts w:hint="eastAsia" w:ascii="微软雅黑" w:hAnsi="微软雅黑" w:eastAsia="微软雅黑" w:cs="微软雅黑"/>
          <w:sz w:val="24"/>
          <w:szCs w:val="24"/>
          <w:lang w:val="en-US" w:eastAsia="zh-CN"/>
        </w:rPr>
        <w:t>2.5.单位负责人为同一人或者存在直接控股、管理关系的不同供应商，其相关投标将被认定为投标无效。</w:t>
      </w:r>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资金来源</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本项目的采购人已获得足以支付本次招标后所签订的合同项下的资金（包括财政性资金和本项目采购中无法与财政性资金分割的非财政性资金）。</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项目预算金额和分项或分包最高限价见投标人须知表。</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投标人报价超过招标文件规定的预算金额或者分项、分包最高限价的，其投标将被认定为</w:t>
      </w:r>
      <w:r>
        <w:rPr>
          <w:rFonts w:hint="eastAsia" w:ascii="微软雅黑" w:hAnsi="微软雅黑" w:eastAsia="微软雅黑" w:cs="微软雅黑"/>
          <w:b/>
          <w:bCs/>
          <w:sz w:val="24"/>
          <w:szCs w:val="24"/>
        </w:rPr>
        <w:t>投标无效</w:t>
      </w:r>
      <w:r>
        <w:rPr>
          <w:rFonts w:hint="eastAsia" w:ascii="微软雅黑" w:hAnsi="微软雅黑" w:eastAsia="微软雅黑" w:cs="微软雅黑"/>
          <w:sz w:val="24"/>
          <w:szCs w:val="24"/>
        </w:rPr>
        <w:t>。</w:t>
      </w:r>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bookmarkStart w:id="22" w:name="_Toc266951048"/>
      <w:r>
        <w:rPr>
          <w:rFonts w:hint="eastAsia" w:ascii="微软雅黑" w:hAnsi="微软雅黑" w:eastAsia="微软雅黑" w:cs="微软雅黑"/>
          <w:b/>
          <w:sz w:val="24"/>
          <w:szCs w:val="24"/>
        </w:rPr>
        <w:t>语言文字</w:t>
      </w:r>
      <w:bookmarkEnd w:id="22"/>
    </w:p>
    <w:p>
      <w:pPr>
        <w:keepNext w:val="0"/>
        <w:keepLines w:val="0"/>
        <w:pageBreakBefore w:val="0"/>
        <w:widowControl w:val="0"/>
        <w:wordWrap/>
        <w:topLinePunct w:val="0"/>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除专用术语外，与投标有关的语言均使用中文。必要时专用术语应附有中文注释。对不同文字文本投标文件的解释发生异议的，以中文文本为准。</w:t>
      </w:r>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bookmarkStart w:id="23" w:name="_1.8_计量单位"/>
      <w:bookmarkEnd w:id="23"/>
      <w:bookmarkStart w:id="24" w:name="_Toc266951049"/>
      <w:r>
        <w:rPr>
          <w:rFonts w:hint="eastAsia" w:ascii="微软雅黑" w:hAnsi="微软雅黑" w:eastAsia="微软雅黑" w:cs="微软雅黑"/>
          <w:b/>
          <w:sz w:val="24"/>
          <w:szCs w:val="24"/>
        </w:rPr>
        <w:t>计量单位</w:t>
      </w:r>
      <w:bookmarkEnd w:id="24"/>
    </w:p>
    <w:p>
      <w:pPr>
        <w:keepNext w:val="0"/>
        <w:keepLines w:val="0"/>
        <w:pageBreakBefore w:val="0"/>
        <w:widowControl w:val="0"/>
        <w:wordWrap/>
        <w:topLinePunct w:val="0"/>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除投标人须知表4条中有特殊要求外，投标文件中所使用的计量单位，应采用中华人民共和国法定计量单位。</w:t>
      </w:r>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投标费用</w:t>
      </w:r>
    </w:p>
    <w:p>
      <w:pPr>
        <w:keepNext w:val="0"/>
        <w:keepLines w:val="0"/>
        <w:pageBreakBefore w:val="0"/>
        <w:widowControl w:val="0"/>
        <w:wordWrap/>
        <w:topLinePunct w:val="0"/>
        <w:bidi w:val="0"/>
        <w:snapToGrid w:val="0"/>
        <w:spacing w:line="360" w:lineRule="exact"/>
        <w:ind w:firstLine="480" w:firstLineChars="200"/>
        <w:textAlignment w:val="auto"/>
        <w:outlineLvl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不论投标的结果如何，投标人应承担所有与投标有关的费用。</w:t>
      </w:r>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现场考察、开标前答疑会</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b/>
          <w:bCs/>
          <w:sz w:val="24"/>
          <w:szCs w:val="24"/>
        </w:rPr>
      </w:pPr>
      <w:bookmarkStart w:id="25" w:name="_1.10_投标预备会"/>
      <w:bookmarkEnd w:id="25"/>
      <w:r>
        <w:rPr>
          <w:rFonts w:hint="eastAsia" w:ascii="微软雅黑" w:hAnsi="微软雅黑" w:eastAsia="微软雅黑" w:cs="微软雅黑"/>
          <w:kern w:val="0"/>
          <w:sz w:val="24"/>
          <w:szCs w:val="24"/>
          <w:lang w:val="en-US" w:eastAsia="zh-CN"/>
        </w:rPr>
        <w:t>7</w:t>
      </w:r>
      <w:r>
        <w:rPr>
          <w:rFonts w:hint="eastAsia" w:ascii="微软雅黑" w:hAnsi="微软雅黑" w:eastAsia="微软雅黑" w:cs="微软雅黑"/>
          <w:kern w:val="0"/>
          <w:sz w:val="24"/>
          <w:szCs w:val="24"/>
        </w:rPr>
        <w:t>.1</w:t>
      </w: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kern w:val="0"/>
          <w:sz w:val="24"/>
          <w:szCs w:val="24"/>
          <w:lang w:eastAsia="zh-CN"/>
        </w:rPr>
        <w:t>不</w:t>
      </w:r>
      <w:r>
        <w:rPr>
          <w:rFonts w:hint="eastAsia" w:ascii="微软雅黑" w:hAnsi="微软雅黑" w:eastAsia="微软雅黑" w:cs="微软雅黑"/>
          <w:kern w:val="0"/>
          <w:sz w:val="24"/>
          <w:szCs w:val="24"/>
        </w:rPr>
        <w:t>组织现场考察或开标前答疑会</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投标人</w:t>
      </w:r>
      <w:r>
        <w:rPr>
          <w:rFonts w:hint="eastAsia" w:ascii="微软雅黑" w:hAnsi="微软雅黑" w:eastAsia="微软雅黑" w:cs="微软雅黑"/>
          <w:kern w:val="0"/>
          <w:sz w:val="24"/>
          <w:szCs w:val="24"/>
          <w:lang w:eastAsia="zh-CN"/>
        </w:rPr>
        <w:t>自行</w:t>
      </w:r>
      <w:r>
        <w:rPr>
          <w:rFonts w:hint="eastAsia" w:ascii="微软雅黑" w:hAnsi="微软雅黑" w:eastAsia="微软雅黑" w:cs="微软雅黑"/>
          <w:kern w:val="0"/>
          <w:sz w:val="24"/>
          <w:szCs w:val="24"/>
        </w:rPr>
        <w:t>现场考察，由于未现场考察而导致对项目实际情况不了解，影响技术文件编制、</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kern w:val="0"/>
          <w:sz w:val="24"/>
          <w:szCs w:val="24"/>
        </w:rPr>
        <w:t>投标报价</w:t>
      </w:r>
      <w:r>
        <w:rPr>
          <w:rFonts w:hint="eastAsia" w:ascii="微软雅黑" w:hAnsi="微软雅黑" w:eastAsia="微软雅黑" w:cs="微软雅黑"/>
          <w:kern w:val="0"/>
          <w:sz w:val="24"/>
          <w:szCs w:val="24"/>
        </w:rPr>
        <w:fldChar w:fldCharType="end"/>
      </w:r>
      <w:r>
        <w:rPr>
          <w:rFonts w:hint="eastAsia" w:ascii="微软雅黑" w:hAnsi="微软雅黑" w:eastAsia="微软雅黑" w:cs="微软雅黑"/>
          <w:kern w:val="0"/>
          <w:sz w:val="24"/>
          <w:szCs w:val="24"/>
        </w:rPr>
        <w:t>准确性、综合因素响应不全面等问题的，由投标人自行承担相应后果。</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现场考察所发生的费用及一切责任由投标人自行承担。</w:t>
      </w:r>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适用法律</w:t>
      </w:r>
    </w:p>
    <w:p>
      <w:pPr>
        <w:keepNext w:val="0"/>
        <w:keepLines w:val="0"/>
        <w:pageBreakBefore w:val="0"/>
        <w:widowControl w:val="0"/>
        <w:wordWrap/>
        <w:topLinePunct w:val="0"/>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宋体" w:hAnsi="宋体" w:cs="宋体"/>
          <w:sz w:val="24"/>
          <w:szCs w:val="24"/>
        </w:rPr>
        <w:t>▲</w:t>
      </w:r>
      <w:r>
        <w:rPr>
          <w:rFonts w:hint="eastAsia" w:ascii="微软雅黑" w:hAnsi="微软雅黑" w:eastAsia="微软雅黑" w:cs="微软雅黑"/>
          <w:b/>
          <w:sz w:val="24"/>
          <w:szCs w:val="24"/>
        </w:rPr>
        <w:t>特别说明：</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9.1.</w:t>
      </w:r>
      <w:r>
        <w:rPr>
          <w:rFonts w:hint="eastAsia" w:ascii="微软雅黑" w:hAnsi="微软雅黑" w:eastAsia="微软雅黑" w:cs="微软雅黑"/>
          <w:sz w:val="24"/>
          <w:szCs w:val="24"/>
        </w:rPr>
        <w:t>本项目不允许转包</w:t>
      </w:r>
      <w:r>
        <w:rPr>
          <w:rFonts w:hint="eastAsia" w:ascii="微软雅黑" w:hAnsi="微软雅黑" w:eastAsia="微软雅黑" w:cs="微软雅黑"/>
          <w:sz w:val="24"/>
          <w:szCs w:val="24"/>
          <w:lang w:eastAsia="zh-CN"/>
        </w:rPr>
        <w:t>。</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9.2.</w:t>
      </w:r>
      <w:r>
        <w:rPr>
          <w:rFonts w:hint="eastAsia" w:ascii="微软雅黑" w:hAnsi="微软雅黑" w:eastAsia="微软雅黑" w:cs="微软雅黑"/>
          <w:sz w:val="24"/>
          <w:szCs w:val="24"/>
        </w:rPr>
        <w:t>投标人投标所使用的资格、信誉、业绩与企业认证必须为本法人所拥有。投标人投标所使用的采购项目实施人员必须为本法人员工（或必须为本法人或控股公司正式员工）（招标文件</w:t>
      </w:r>
      <w:r>
        <w:rPr>
          <w:rFonts w:hint="eastAsia" w:ascii="微软雅黑" w:hAnsi="微软雅黑" w:eastAsia="微软雅黑" w:cs="微软雅黑"/>
          <w:sz w:val="24"/>
          <w:szCs w:val="24"/>
          <w:lang w:eastAsia="zh-CN"/>
        </w:rPr>
        <w:t>另</w:t>
      </w:r>
      <w:r>
        <w:rPr>
          <w:rFonts w:hint="eastAsia" w:ascii="微软雅黑" w:hAnsi="微软雅黑" w:eastAsia="微软雅黑" w:cs="微软雅黑"/>
          <w:sz w:val="24"/>
          <w:szCs w:val="24"/>
        </w:rPr>
        <w:t>有相关规定除外）。</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9.3.</w:t>
      </w:r>
      <w:r>
        <w:rPr>
          <w:rFonts w:hint="eastAsia" w:ascii="微软雅黑" w:hAnsi="微软雅黑" w:eastAsia="微软雅黑" w:cs="微软雅黑"/>
          <w:sz w:val="24"/>
          <w:szCs w:val="24"/>
        </w:rPr>
        <w:t>投标人应仔细阅读招标文件的所有内容，按照招标文件的要求提交投标文件，并对所提供的全部资料的真实性承担法律责任。</w:t>
      </w:r>
    </w:p>
    <w:p>
      <w:pPr>
        <w:keepNext w:val="0"/>
        <w:keepLines w:val="0"/>
        <w:pageBreakBefore w:val="0"/>
        <w:widowControl w:val="0"/>
        <w:wordWrap/>
        <w:topLinePunct w:val="0"/>
        <w:bidi w:val="0"/>
        <w:spacing w:line="360" w:lineRule="exact"/>
        <w:ind w:firstLine="480" w:firstLineChars="200"/>
        <w:textAlignment w:val="auto"/>
        <w:rPr>
          <w:rFonts w:hint="eastAsia"/>
          <w:sz w:val="24"/>
          <w:szCs w:val="24"/>
        </w:rPr>
      </w:pPr>
      <w:r>
        <w:rPr>
          <w:rFonts w:hint="eastAsia" w:ascii="微软雅黑" w:hAnsi="微软雅黑" w:eastAsia="微软雅黑" w:cs="微软雅黑"/>
          <w:sz w:val="24"/>
          <w:szCs w:val="24"/>
          <w:lang w:val="en-US" w:eastAsia="zh-CN"/>
        </w:rPr>
        <w:t>9.4.</w:t>
      </w:r>
      <w:r>
        <w:rPr>
          <w:rFonts w:hint="eastAsia" w:ascii="微软雅黑" w:hAnsi="微软雅黑" w:eastAsia="微软雅黑" w:cs="微软雅黑"/>
          <w:sz w:val="24"/>
          <w:szCs w:val="24"/>
        </w:rPr>
        <w:t>投标人在投标活动中提供任何虚假材料</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其投标无效，并报监管部门查处；中标后发现的</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中标人须依照《中华人民共和国消费者权益保护法》第49条之规定双倍赔偿采购单位，且民事赔偿并不免除违法投标人的行政与刑事责任。</w:t>
      </w:r>
    </w:p>
    <w:p>
      <w:pPr>
        <w:keepNext w:val="0"/>
        <w:keepLines w:val="0"/>
        <w:pageBreakBefore w:val="0"/>
        <w:widowControl w:val="0"/>
        <w:numPr>
          <w:ilvl w:val="0"/>
          <w:numId w:val="9"/>
        </w:numPr>
        <w:wordWrap/>
        <w:topLinePunct w:val="0"/>
        <w:bidi w:val="0"/>
        <w:spacing w:line="360" w:lineRule="exact"/>
        <w:ind w:left="0" w:leftChars="0" w:firstLine="420" w:firstLineChars="0"/>
        <w:jc w:val="center"/>
        <w:textAlignment w:val="auto"/>
        <w:outlineLvl w:val="1"/>
        <w:rPr>
          <w:rFonts w:hint="eastAsia" w:ascii="微软雅黑" w:hAnsi="微软雅黑" w:eastAsia="微软雅黑" w:cs="微软雅黑"/>
          <w:b/>
          <w:sz w:val="24"/>
          <w:szCs w:val="24"/>
        </w:rPr>
      </w:pPr>
      <w:bookmarkStart w:id="26" w:name="_Toc13309"/>
      <w:r>
        <w:rPr>
          <w:rFonts w:hint="eastAsia" w:ascii="微软雅黑" w:hAnsi="微软雅黑" w:eastAsia="微软雅黑" w:cs="微软雅黑"/>
          <w:b/>
          <w:sz w:val="24"/>
          <w:szCs w:val="24"/>
        </w:rPr>
        <w:t>招标文件</w:t>
      </w:r>
      <w:bookmarkEnd w:id="26"/>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招标文件构成</w:t>
      </w:r>
    </w:p>
    <w:p>
      <w:pPr>
        <w:keepNext w:val="0"/>
        <w:keepLines w:val="0"/>
        <w:pageBreakBefore w:val="0"/>
        <w:widowControl w:val="0"/>
        <w:tabs>
          <w:tab w:val="left" w:pos="312"/>
        </w:tabs>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.1招标文件内容如下</w:t>
      </w:r>
      <w:r>
        <w:rPr>
          <w:rFonts w:hint="eastAsia" w:ascii="微软雅黑" w:hAnsi="微软雅黑" w:eastAsia="微软雅黑" w:cs="微软雅黑"/>
          <w:sz w:val="24"/>
          <w:szCs w:val="24"/>
          <w:lang w:eastAsia="zh-CN"/>
        </w:rPr>
        <w:t>：</w:t>
      </w:r>
    </w:p>
    <w:p>
      <w:pPr>
        <w:keepNext w:val="0"/>
        <w:keepLines w:val="0"/>
        <w:pageBreakBefore w:val="0"/>
        <w:widowControl w:val="0"/>
        <w:wordWrap/>
        <w:topLinePunct w:val="0"/>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招标</w:t>
      </w:r>
      <w:r>
        <w:rPr>
          <w:rFonts w:hint="eastAsia" w:ascii="微软雅黑" w:hAnsi="微软雅黑" w:eastAsia="微软雅黑" w:cs="微软雅黑"/>
          <w:sz w:val="24"/>
          <w:szCs w:val="24"/>
        </w:rPr>
        <w:t>公告</w:t>
      </w:r>
    </w:p>
    <w:p>
      <w:pPr>
        <w:keepNext w:val="0"/>
        <w:keepLines w:val="0"/>
        <w:pageBreakBefore w:val="0"/>
        <w:widowControl w:val="0"/>
        <w:numPr>
          <w:ilvl w:val="0"/>
          <w:numId w:val="11"/>
        </w:numPr>
        <w:wordWrap/>
        <w:topLinePunct w:val="0"/>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bookmarkStart w:id="27" w:name="_Toc25935_WPSOffice_Level2"/>
      <w:bookmarkStart w:id="28" w:name="_Toc24604_WPSOffice_Level2"/>
      <w:bookmarkStart w:id="29" w:name="_Toc188_WPSOffice_Level2"/>
      <w:bookmarkStart w:id="30" w:name="_Toc4961_WPSOffice_Level2"/>
      <w:r>
        <w:rPr>
          <w:rFonts w:hint="eastAsia" w:ascii="微软雅黑" w:hAnsi="微软雅黑" w:eastAsia="微软雅黑" w:cs="微软雅黑"/>
          <w:sz w:val="24"/>
          <w:szCs w:val="24"/>
        </w:rPr>
        <w:t>投标人须知</w:t>
      </w:r>
      <w:bookmarkEnd w:id="27"/>
      <w:bookmarkEnd w:id="28"/>
      <w:bookmarkEnd w:id="29"/>
      <w:bookmarkEnd w:id="30"/>
    </w:p>
    <w:p>
      <w:pPr>
        <w:keepNext w:val="0"/>
        <w:keepLines w:val="0"/>
        <w:pageBreakBefore w:val="0"/>
        <w:widowControl w:val="0"/>
        <w:wordWrap/>
        <w:topLinePunct w:val="0"/>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bookmarkStart w:id="31" w:name="_Toc13276_WPSOffice_Level2"/>
      <w:bookmarkStart w:id="32" w:name="_Toc31424_WPSOffice_Level2"/>
      <w:bookmarkStart w:id="33" w:name="_Toc32235_WPSOffice_Level2"/>
      <w:bookmarkStart w:id="34" w:name="_Toc2443_WPSOffice_Level2"/>
      <w:r>
        <w:rPr>
          <w:rFonts w:hint="eastAsia" w:ascii="微软雅黑" w:hAnsi="微软雅黑" w:eastAsia="微软雅黑" w:cs="微软雅黑"/>
          <w:sz w:val="24"/>
          <w:szCs w:val="24"/>
        </w:rPr>
        <w:t xml:space="preserve">第二章 </w:t>
      </w:r>
      <w:bookmarkEnd w:id="31"/>
      <w:bookmarkEnd w:id="32"/>
      <w:bookmarkEnd w:id="33"/>
      <w:bookmarkEnd w:id="34"/>
      <w:r>
        <w:rPr>
          <w:rFonts w:hint="eastAsia" w:ascii="微软雅黑" w:hAnsi="微软雅黑" w:eastAsia="微软雅黑" w:cs="微软雅黑"/>
          <w:sz w:val="24"/>
          <w:szCs w:val="24"/>
        </w:rPr>
        <w:t>招标需求</w:t>
      </w:r>
    </w:p>
    <w:p>
      <w:pPr>
        <w:keepNext w:val="0"/>
        <w:keepLines w:val="0"/>
        <w:pageBreakBefore w:val="0"/>
        <w:widowControl w:val="0"/>
        <w:wordWrap/>
        <w:topLinePunct w:val="0"/>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bookmarkStart w:id="35" w:name="_Toc24836_WPSOffice_Level2"/>
      <w:bookmarkStart w:id="36" w:name="_Toc16269_WPSOffice_Level2"/>
      <w:bookmarkStart w:id="37" w:name="_Toc7005_WPSOffice_Level2"/>
      <w:bookmarkStart w:id="38" w:name="_Toc4416_WPSOffice_Level2"/>
      <w:r>
        <w:rPr>
          <w:rFonts w:hint="eastAsia" w:ascii="微软雅黑" w:hAnsi="微软雅黑" w:eastAsia="微软雅黑" w:cs="微软雅黑"/>
          <w:sz w:val="24"/>
          <w:szCs w:val="24"/>
        </w:rPr>
        <w:t>第三章</w:t>
      </w:r>
      <w:bookmarkEnd w:id="35"/>
      <w:bookmarkEnd w:id="36"/>
      <w:bookmarkEnd w:id="37"/>
      <w:bookmarkEnd w:id="38"/>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评标办法及评分标准</w:t>
      </w:r>
    </w:p>
    <w:p>
      <w:pPr>
        <w:keepNext w:val="0"/>
        <w:keepLines w:val="0"/>
        <w:pageBreakBefore w:val="0"/>
        <w:widowControl w:val="0"/>
        <w:wordWrap/>
        <w:topLinePunct w:val="0"/>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bookmarkStart w:id="39" w:name="_Toc16119_WPSOffice_Level2"/>
      <w:bookmarkStart w:id="40" w:name="_Toc23459_WPSOffice_Level2"/>
      <w:bookmarkStart w:id="41" w:name="_Toc25382_WPSOffice_Level2"/>
      <w:bookmarkStart w:id="42" w:name="_Toc16294_WPSOffice_Level2"/>
      <w:r>
        <w:rPr>
          <w:rFonts w:hint="eastAsia" w:ascii="微软雅黑" w:hAnsi="微软雅黑" w:eastAsia="微软雅黑" w:cs="微软雅黑"/>
          <w:sz w:val="24"/>
          <w:szCs w:val="24"/>
        </w:rPr>
        <w:t xml:space="preserve">第四章 </w:t>
      </w:r>
      <w:bookmarkEnd w:id="39"/>
      <w:bookmarkEnd w:id="40"/>
      <w:bookmarkEnd w:id="41"/>
      <w:bookmarkEnd w:id="42"/>
      <w:bookmarkStart w:id="43" w:name="_Toc16368_WPSOffice_Level2"/>
      <w:bookmarkStart w:id="44" w:name="_Toc28106_WPSOffice_Level2"/>
      <w:bookmarkStart w:id="45" w:name="_Toc9629_WPSOffice_Level2"/>
      <w:bookmarkStart w:id="46" w:name="_Toc17794_WPSOffice_Level2"/>
      <w:r>
        <w:rPr>
          <w:rFonts w:hint="eastAsia" w:ascii="微软雅黑" w:hAnsi="微软雅黑" w:eastAsia="微软雅黑" w:cs="微软雅黑"/>
          <w:sz w:val="24"/>
          <w:szCs w:val="24"/>
        </w:rPr>
        <w:t>合同主要条款</w:t>
      </w:r>
    </w:p>
    <w:p>
      <w:pPr>
        <w:keepNext w:val="0"/>
        <w:keepLines w:val="0"/>
        <w:pageBreakBefore w:val="0"/>
        <w:widowControl w:val="0"/>
        <w:wordWrap/>
        <w:topLinePunct w:val="0"/>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第五章 </w:t>
      </w:r>
      <w:bookmarkEnd w:id="43"/>
      <w:bookmarkEnd w:id="44"/>
      <w:bookmarkEnd w:id="45"/>
      <w:bookmarkEnd w:id="46"/>
      <w:r>
        <w:rPr>
          <w:rFonts w:hint="eastAsia" w:ascii="微软雅黑" w:hAnsi="微软雅黑" w:eastAsia="微软雅黑" w:cs="微软雅黑"/>
          <w:sz w:val="24"/>
          <w:szCs w:val="24"/>
        </w:rPr>
        <w:t>投标文件的格式</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10.2</w:t>
      </w:r>
      <w:r>
        <w:rPr>
          <w:rFonts w:hint="eastAsia" w:ascii="微软雅黑" w:hAnsi="微软雅黑" w:eastAsia="微软雅黑" w:cs="微软雅黑"/>
          <w:sz w:val="24"/>
          <w:szCs w:val="24"/>
        </w:rPr>
        <w:t>采购</w:t>
      </w:r>
      <w:r>
        <w:rPr>
          <w:rFonts w:hint="eastAsia" w:ascii="微软雅黑" w:hAnsi="微软雅黑" w:eastAsia="微软雅黑" w:cs="微软雅黑"/>
          <w:sz w:val="24"/>
          <w:szCs w:val="24"/>
          <w:lang w:eastAsia="zh-CN"/>
        </w:rPr>
        <w:t>代理</w:t>
      </w:r>
      <w:r>
        <w:rPr>
          <w:rFonts w:hint="eastAsia" w:ascii="微软雅黑" w:hAnsi="微软雅黑" w:eastAsia="微软雅黑" w:cs="微软雅黑"/>
          <w:sz w:val="24"/>
          <w:szCs w:val="24"/>
        </w:rPr>
        <w:t>机构在投标截止时间前，以书面形式发出的对招标文件的澄清或修改内容，均为招标文件的组成部分，对采购人、采购</w:t>
      </w:r>
      <w:r>
        <w:rPr>
          <w:rFonts w:hint="eastAsia" w:ascii="微软雅黑" w:hAnsi="微软雅黑" w:eastAsia="微软雅黑" w:cs="微软雅黑"/>
          <w:sz w:val="24"/>
          <w:szCs w:val="24"/>
          <w:lang w:eastAsia="zh-CN"/>
        </w:rPr>
        <w:t>代理</w:t>
      </w:r>
      <w:r>
        <w:rPr>
          <w:rFonts w:hint="eastAsia" w:ascii="微软雅黑" w:hAnsi="微软雅黑" w:eastAsia="微软雅黑" w:cs="微软雅黑"/>
          <w:sz w:val="24"/>
          <w:szCs w:val="24"/>
        </w:rPr>
        <w:t>机构和投标人起约束作用。</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投标人应认真阅读招标文件所有的事项、格式、条款等。如投标人没有按照招标文件要求提交资料，或者投标文件没有对招标文件</w:t>
      </w:r>
      <w:r>
        <w:rPr>
          <w:rFonts w:hint="eastAsia" w:ascii="微软雅黑" w:hAnsi="微软雅黑" w:eastAsia="微软雅黑" w:cs="微软雅黑"/>
          <w:sz w:val="24"/>
          <w:szCs w:val="24"/>
          <w:lang w:eastAsia="zh-CN"/>
        </w:rPr>
        <w:t>作出</w:t>
      </w:r>
      <w:r>
        <w:rPr>
          <w:rFonts w:hint="eastAsia" w:ascii="微软雅黑" w:hAnsi="微软雅黑" w:eastAsia="微软雅黑" w:cs="微软雅黑"/>
          <w:sz w:val="24"/>
          <w:szCs w:val="24"/>
        </w:rPr>
        <w:t>实质性响应，可能导致其投标被认定为</w:t>
      </w:r>
      <w:r>
        <w:rPr>
          <w:rFonts w:hint="eastAsia" w:ascii="微软雅黑" w:hAnsi="微软雅黑" w:eastAsia="微软雅黑" w:cs="微软雅黑"/>
          <w:b/>
          <w:bCs/>
          <w:sz w:val="24"/>
          <w:szCs w:val="24"/>
        </w:rPr>
        <w:t>投标无效</w:t>
      </w:r>
      <w:r>
        <w:rPr>
          <w:rFonts w:hint="eastAsia" w:ascii="微软雅黑" w:hAnsi="微软雅黑" w:eastAsia="微软雅黑" w:cs="微软雅黑"/>
          <w:sz w:val="24"/>
          <w:szCs w:val="24"/>
        </w:rPr>
        <w:t>。</w:t>
      </w:r>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招标文件的澄清与修改</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bookmarkStart w:id="47" w:name="_Toc3451"/>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.2采购人和</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可以视采购具体情况，延长投标截止时间和开标时间，并将变更时间通知所有招标文件收受人，并在财政部门指定的政府采购信息发布媒体上发布变更公告。</w:t>
      </w:r>
    </w:p>
    <w:p>
      <w:pPr>
        <w:keepNext w:val="0"/>
        <w:keepLines w:val="0"/>
        <w:pageBreakBefore w:val="0"/>
        <w:widowControl w:val="0"/>
        <w:numPr>
          <w:ilvl w:val="0"/>
          <w:numId w:val="9"/>
        </w:numPr>
        <w:wordWrap/>
        <w:topLinePunct w:val="0"/>
        <w:bidi w:val="0"/>
        <w:spacing w:line="360" w:lineRule="exact"/>
        <w:ind w:left="0" w:leftChars="0" w:firstLine="420" w:firstLineChars="0"/>
        <w:jc w:val="center"/>
        <w:textAlignment w:val="auto"/>
        <w:outlineLvl w:val="1"/>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投标文件的编制要求</w:t>
      </w:r>
      <w:bookmarkEnd w:id="47"/>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投标文件的语言及度量衡单位</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.1投标文件及投标人与采购人和</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就投标有关的通知、信函和文件原则上均应使用简体中文。若投标人所提供的资料为外文的，需同时提供中文译文。</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.2除技术规范中另有规定外，投标文件所使用的度量衡单位，均采用我国法定计量单位。</w:t>
      </w:r>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投标文件的形式与效力</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.1供应商应准备电子投标文件，按政采云平台“政府采购项目电子交易管理操作视频</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供应商”及本项目招标文件要求提交；</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2投标人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keepNext w:val="0"/>
        <w:keepLines w:val="0"/>
        <w:pageBreakBefore w:val="0"/>
        <w:widowControl w:val="0"/>
        <w:wordWrap/>
        <w:topLinePunct w:val="0"/>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通过政府采购云平台成功上传递交的电子加密投标文件已按时解密的，备份投标文件自动失效；电子加密投标文件解密失败的，启用备份投标文件；启用成功的投标文件作为评标依据。</w:t>
      </w:r>
    </w:p>
    <w:p>
      <w:pPr>
        <w:keepNext w:val="0"/>
        <w:keepLines w:val="0"/>
        <w:pageBreakBefore w:val="0"/>
        <w:widowControl w:val="0"/>
        <w:wordWrap/>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投标截止时间前，投标供应商仅递交了“备份投标文件”而未将“电子加密投标文件”成功上传至“政府采购云平台”的，投标无效。</w:t>
      </w:r>
    </w:p>
    <w:p>
      <w:pPr>
        <w:keepNext w:val="0"/>
        <w:keepLines w:val="0"/>
        <w:pageBreakBefore w:val="0"/>
        <w:widowControl w:val="0"/>
        <w:numPr>
          <w:ilvl w:val="0"/>
          <w:numId w:val="10"/>
        </w:numPr>
        <w:wordWrap/>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电子投标文件的组成</w:t>
      </w:r>
    </w:p>
    <w:p>
      <w:pPr>
        <w:keepNext w:val="0"/>
        <w:keepLines w:val="0"/>
        <w:pageBreakBefore w:val="0"/>
        <w:widowControl w:val="0"/>
        <w:wordWrap/>
        <w:topLinePunct w:val="0"/>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投标人应当按照招标文件的要求编制投标文件。电子投标文件应对招标文件提出的要求和条件</w:t>
      </w:r>
      <w:r>
        <w:rPr>
          <w:rFonts w:hint="eastAsia" w:ascii="微软雅黑" w:hAnsi="微软雅黑" w:eastAsia="微软雅黑" w:cs="微软雅黑"/>
          <w:sz w:val="24"/>
          <w:szCs w:val="24"/>
          <w:lang w:eastAsia="zh-CN"/>
        </w:rPr>
        <w:t>作出</w:t>
      </w:r>
      <w:r>
        <w:rPr>
          <w:rFonts w:hint="eastAsia" w:ascii="微软雅黑" w:hAnsi="微软雅黑" w:eastAsia="微软雅黑" w:cs="微软雅黑"/>
          <w:sz w:val="24"/>
          <w:szCs w:val="24"/>
        </w:rPr>
        <w:t>实质性响应。电子投标文件由</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资格部分</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技术</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商务</w:t>
      </w:r>
      <w:r>
        <w:rPr>
          <w:rFonts w:hint="eastAsia" w:ascii="微软雅黑" w:hAnsi="微软雅黑" w:eastAsia="微软雅黑" w:cs="微软雅黑"/>
          <w:sz w:val="24"/>
          <w:szCs w:val="24"/>
          <w:lang w:eastAsia="zh-CN"/>
        </w:rPr>
        <w:t>资信及其他</w:t>
      </w:r>
      <w:r>
        <w:rPr>
          <w:rFonts w:hint="eastAsia" w:ascii="微软雅黑" w:hAnsi="微软雅黑" w:eastAsia="微软雅黑" w:cs="微软雅黑"/>
          <w:sz w:val="24"/>
          <w:szCs w:val="24"/>
        </w:rPr>
        <w:t>部分</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《报价</w:t>
      </w:r>
      <w:r>
        <w:rPr>
          <w:rFonts w:hint="eastAsia" w:ascii="微软雅黑" w:hAnsi="微软雅黑" w:eastAsia="微软雅黑" w:cs="微软雅黑"/>
          <w:sz w:val="24"/>
          <w:szCs w:val="24"/>
        </w:rPr>
        <w:t>部分</w:t>
      </w:r>
      <w:r>
        <w:rPr>
          <w:rFonts w:hint="eastAsia" w:ascii="微软雅黑" w:hAnsi="微软雅黑" w:eastAsia="微软雅黑" w:cs="微软雅黑"/>
          <w:sz w:val="24"/>
          <w:szCs w:val="24"/>
          <w:lang w:eastAsia="zh-CN"/>
        </w:rPr>
        <w:t>》三</w:t>
      </w:r>
      <w:r>
        <w:rPr>
          <w:rFonts w:hint="eastAsia" w:ascii="微软雅黑" w:hAnsi="微软雅黑" w:eastAsia="微软雅黑" w:cs="微软雅黑"/>
          <w:sz w:val="24"/>
          <w:szCs w:val="24"/>
        </w:rPr>
        <w:t>组成（电子投标文件中所盖公章均采用CA签章）。</w:t>
      </w:r>
    </w:p>
    <w:p>
      <w:pPr>
        <w:keepNext w:val="0"/>
        <w:keepLines w:val="0"/>
        <w:pageBreakBefore w:val="0"/>
        <w:widowControl w:val="0"/>
        <w:wordWrap/>
        <w:topLinePunct w:val="0"/>
        <w:bidi w:val="0"/>
        <w:spacing w:line="36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b/>
          <w:sz w:val="24"/>
          <w:szCs w:val="24"/>
          <w:lang w:val="en-US" w:eastAsia="zh-CN"/>
        </w:rPr>
        <w:t>4</w:t>
      </w:r>
      <w:r>
        <w:rPr>
          <w:rFonts w:hint="eastAsia" w:ascii="微软雅黑" w:hAnsi="微软雅黑" w:eastAsia="微软雅黑" w:cs="微软雅黑"/>
          <w:b/>
          <w:sz w:val="24"/>
          <w:szCs w:val="24"/>
        </w:rPr>
        <w:t>.1资格部分</w:t>
      </w:r>
      <w:r>
        <w:rPr>
          <w:rFonts w:hint="eastAsia" w:ascii="微软雅黑" w:hAnsi="微软雅黑" w:eastAsia="微软雅黑" w:cs="微软雅黑"/>
          <w:b/>
          <w:bCs/>
          <w:sz w:val="24"/>
          <w:szCs w:val="24"/>
        </w:rPr>
        <w:t>包括下列内容：</w:t>
      </w:r>
    </w:p>
    <w:p>
      <w:pPr>
        <w:keepNext w:val="0"/>
        <w:keepLines w:val="0"/>
        <w:pageBreakBefore w:val="0"/>
        <w:widowControl w:val="0"/>
        <w:wordWrap/>
        <w:topLinePunct w:val="0"/>
        <w:bidi w:val="0"/>
        <w:snapToGrid w:val="0"/>
        <w:spacing w:line="360" w:lineRule="exact"/>
        <w:ind w:firstLine="470" w:firstLineChars="196"/>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.1.1投标声明书</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格式见附件，含重大违法记录声明</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t>
      </w:r>
    </w:p>
    <w:p>
      <w:pPr>
        <w:keepNext w:val="0"/>
        <w:keepLines w:val="0"/>
        <w:pageBreakBefore w:val="0"/>
        <w:widowControl w:val="0"/>
        <w:wordWrap/>
        <w:topLinePunct w:val="0"/>
        <w:bidi w:val="0"/>
        <w:snapToGrid w:val="0"/>
        <w:spacing w:line="360" w:lineRule="exact"/>
        <w:ind w:firstLine="470" w:firstLineChars="196"/>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.1.2信用承诺书</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格式见附件</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w:t>
      </w:r>
    </w:p>
    <w:p>
      <w:pPr>
        <w:keepNext w:val="0"/>
        <w:keepLines w:val="0"/>
        <w:pageBreakBefore w:val="0"/>
        <w:widowControl w:val="0"/>
        <w:wordWrap/>
        <w:topLinePunct w:val="0"/>
        <w:bidi w:val="0"/>
        <w:snapToGrid w:val="0"/>
        <w:spacing w:line="360" w:lineRule="exact"/>
        <w:ind w:firstLine="470" w:firstLineChars="196"/>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.1.3提供自招标公告发布之日起至投标截止日内任意时间的“信用中国”网站（www.creditchina.gov.cn）、中国政府采购网（www.ccgp.gov.cn）投标人信用查询网页截图（以开标当日采购人或由采购</w:t>
      </w:r>
      <w:r>
        <w:rPr>
          <w:rFonts w:hint="eastAsia" w:ascii="微软雅黑" w:hAnsi="微软雅黑" w:eastAsia="微软雅黑" w:cs="微软雅黑"/>
          <w:sz w:val="24"/>
          <w:szCs w:val="24"/>
          <w:lang w:eastAsia="zh-CN"/>
        </w:rPr>
        <w:t>代理</w:t>
      </w:r>
      <w:r>
        <w:rPr>
          <w:rFonts w:hint="eastAsia" w:ascii="微软雅黑" w:hAnsi="微软雅黑" w:eastAsia="微软雅黑" w:cs="微软雅黑"/>
          <w:sz w:val="24"/>
          <w:szCs w:val="24"/>
        </w:rPr>
        <w:t>机构核实的查询结果为准）。</w:t>
      </w:r>
    </w:p>
    <w:p>
      <w:pPr>
        <w:keepNext w:val="0"/>
        <w:keepLines w:val="0"/>
        <w:pageBreakBefore w:val="0"/>
        <w:widowControl w:val="0"/>
        <w:wordWrap/>
        <w:topLinePunct w:val="0"/>
        <w:bidi w:val="0"/>
        <w:snapToGrid w:val="0"/>
        <w:spacing w:line="360" w:lineRule="exact"/>
        <w:ind w:firstLine="470" w:firstLineChars="196"/>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.1.4提供法定代表人授权委托书</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原件、格式见附件</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、授权代理人有效身份证明（复印件）以及授权代理人个人社保缴纳证明（缴纳凭证或人社部门出具的证明）；</w:t>
      </w:r>
    </w:p>
    <w:p>
      <w:pPr>
        <w:keepNext w:val="0"/>
        <w:keepLines w:val="0"/>
        <w:pageBreakBefore w:val="0"/>
        <w:widowControl w:val="0"/>
        <w:wordWrap/>
        <w:topLinePunct w:val="0"/>
        <w:bidi w:val="0"/>
        <w:snapToGrid w:val="0"/>
        <w:spacing w:line="360" w:lineRule="exact"/>
        <w:ind w:firstLine="470" w:firstLineChars="196"/>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 xml:space="preserve">.1.5提供有效的《营业执照》复印件并加盖投标人公章；如为事业单位的，则提供有效的《事业单位法人证书》副本复印件并加盖投标人公章； </w:t>
      </w:r>
    </w:p>
    <w:p>
      <w:pPr>
        <w:keepNext w:val="0"/>
        <w:keepLines w:val="0"/>
        <w:pageBreakBefore w:val="0"/>
        <w:widowControl w:val="0"/>
        <w:wordWrap/>
        <w:topLinePunct w:val="0"/>
        <w:bidi w:val="0"/>
        <w:snapToGrid w:val="0"/>
        <w:spacing w:line="360" w:lineRule="exact"/>
        <w:ind w:firstLine="470" w:firstLineChars="196"/>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.1.6提供最近三个月中任意 1 个月</w:t>
      </w:r>
      <w:r>
        <w:rPr>
          <w:rFonts w:hint="eastAsia" w:ascii="微软雅黑" w:hAnsi="微软雅黑" w:eastAsia="微软雅黑" w:cs="微软雅黑"/>
          <w:sz w:val="24"/>
          <w:szCs w:val="24"/>
          <w:lang w:eastAsia="zh-CN"/>
        </w:rPr>
        <w:t>企业正常纳税情况和社保基金缴纳情况证明文书</w:t>
      </w:r>
      <w:r>
        <w:rPr>
          <w:rFonts w:hint="eastAsia" w:ascii="微软雅黑" w:hAnsi="微软雅黑" w:eastAsia="微软雅黑" w:cs="微软雅黑"/>
          <w:sz w:val="24"/>
          <w:szCs w:val="24"/>
        </w:rPr>
        <w:t>；</w:t>
      </w:r>
    </w:p>
    <w:p>
      <w:pPr>
        <w:keepNext w:val="0"/>
        <w:keepLines w:val="0"/>
        <w:pageBreakBefore w:val="0"/>
        <w:widowControl w:val="0"/>
        <w:wordWrap/>
        <w:topLinePunct w:val="0"/>
        <w:bidi w:val="0"/>
        <w:snapToGrid w:val="0"/>
        <w:spacing w:line="360" w:lineRule="exact"/>
        <w:ind w:firstLine="470" w:firstLineChars="196"/>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 xml:space="preserve">7 </w:t>
      </w:r>
      <w:r>
        <w:rPr>
          <w:rFonts w:hint="eastAsia" w:ascii="微软雅黑" w:hAnsi="微软雅黑" w:eastAsia="微软雅黑" w:cs="微软雅黑"/>
          <w:sz w:val="24"/>
          <w:szCs w:val="24"/>
        </w:rPr>
        <w:t>投标人关联单位的说明</w:t>
      </w:r>
      <w:r>
        <w:rPr>
          <w:rFonts w:hint="eastAsia" w:ascii="微软雅黑" w:hAnsi="微软雅黑" w:eastAsia="微软雅黑" w:cs="微软雅黑"/>
          <w:sz w:val="24"/>
          <w:szCs w:val="24"/>
          <w:lang w:eastAsia="zh-CN"/>
        </w:rPr>
        <w:t>；</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 xml:space="preserve">8 </w:t>
      </w:r>
      <w:r>
        <w:rPr>
          <w:rFonts w:hint="eastAsia" w:ascii="微软雅黑" w:hAnsi="微软雅黑" w:eastAsia="微软雅黑" w:cs="微软雅黑"/>
          <w:sz w:val="24"/>
          <w:szCs w:val="24"/>
        </w:rPr>
        <w:t>具有良好的商业信誉和健全的财务会计制度的承诺函（格式见附件）；</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具备履行合同所必需的设备和专业技术能力声明函（格式见附件）。</w:t>
      </w:r>
    </w:p>
    <w:p>
      <w:pPr>
        <w:keepNext w:val="0"/>
        <w:keepLines w:val="0"/>
        <w:pageBreakBefore w:val="0"/>
        <w:widowControl/>
        <w:wordWrap/>
        <w:topLinePunct w:val="0"/>
        <w:bidi w:val="0"/>
        <w:spacing w:line="360" w:lineRule="exact"/>
        <w:ind w:right="60" w:firstLine="480" w:firstLineChars="200"/>
        <w:textAlignment w:val="auto"/>
        <w:rPr>
          <w:rFonts w:ascii="微软雅黑" w:hAnsi="微软雅黑" w:eastAsia="微软雅黑" w:cs="微软雅黑"/>
          <w:b/>
          <w:bCs/>
          <w:sz w:val="24"/>
        </w:rPr>
      </w:pPr>
      <w:r>
        <w:rPr>
          <w:rFonts w:hint="eastAsia" w:ascii="微软雅黑" w:hAnsi="微软雅黑" w:eastAsia="微软雅黑" w:cs="微软雅黑"/>
          <w:kern w:val="2"/>
          <w:sz w:val="24"/>
          <w:szCs w:val="24"/>
          <w:lang w:val="en-US" w:eastAsia="zh-CN" w:bidi="ar-SA"/>
        </w:rPr>
        <w:t>14.1.10</w:t>
      </w:r>
      <w:r>
        <w:rPr>
          <w:rFonts w:hint="eastAsia" w:ascii="微软雅黑" w:hAnsi="微软雅黑" w:eastAsia="微软雅黑" w:cs="微软雅黑"/>
          <w:sz w:val="24"/>
        </w:rPr>
        <w:t>符合政策要求的</w:t>
      </w:r>
      <w:r>
        <w:rPr>
          <w:rFonts w:hint="eastAsia" w:ascii="微软雅黑" w:hAnsi="微软雅黑" w:eastAsia="微软雅黑" w:cs="微软雅黑"/>
          <w:sz w:val="24"/>
          <w:lang w:eastAsia="zh-CN"/>
        </w:rPr>
        <w:t>证明材料：</w:t>
      </w:r>
      <w:r>
        <w:rPr>
          <w:rFonts w:hint="eastAsia" w:ascii="微软雅黑" w:hAnsi="微软雅黑" w:eastAsia="微软雅黑" w:cs="微软雅黑"/>
          <w:b/>
          <w:bCs/>
          <w:sz w:val="24"/>
        </w:rPr>
        <w:t>如</w:t>
      </w:r>
      <w:r>
        <w:rPr>
          <w:rFonts w:hint="eastAsia" w:ascii="微软雅黑" w:hAnsi="微软雅黑" w:eastAsia="微软雅黑" w:cs="微软雅黑"/>
          <w:b/>
          <w:bCs/>
          <w:sz w:val="24"/>
          <w:lang w:eastAsia="zh-CN"/>
        </w:rPr>
        <w:t>小微</w:t>
      </w:r>
      <w:r>
        <w:rPr>
          <w:rFonts w:hint="eastAsia" w:ascii="微软雅黑" w:hAnsi="微软雅黑" w:eastAsia="微软雅黑" w:cs="微软雅黑"/>
          <w:b/>
          <w:bCs/>
          <w:sz w:val="24"/>
        </w:rPr>
        <w:t>企业投标，</w:t>
      </w:r>
      <w:r>
        <w:rPr>
          <w:rFonts w:hint="eastAsia" w:ascii="微软雅黑" w:hAnsi="微软雅黑" w:eastAsia="微软雅黑" w:cs="微软雅黑"/>
          <w:b/>
          <w:bCs/>
          <w:sz w:val="24"/>
          <w:lang w:eastAsia="zh-CN"/>
        </w:rPr>
        <w:t>提供小微企业的</w:t>
      </w:r>
      <w:r>
        <w:rPr>
          <w:rFonts w:hint="eastAsia" w:ascii="微软雅黑" w:hAnsi="微软雅黑" w:eastAsia="微软雅黑" w:cs="微软雅黑"/>
          <w:b/>
          <w:bCs/>
          <w:sz w:val="24"/>
        </w:rPr>
        <w:t>《中小企业声明函》</w:t>
      </w:r>
      <w:r>
        <w:rPr>
          <w:rFonts w:hint="eastAsia" w:ascii="微软雅黑" w:hAnsi="微软雅黑" w:eastAsia="微软雅黑" w:cs="微软雅黑"/>
          <w:b/>
          <w:bCs/>
          <w:sz w:val="24"/>
          <w:lang w:eastAsia="zh-CN"/>
        </w:rPr>
        <w:t>（</w:t>
      </w:r>
      <w:r>
        <w:rPr>
          <w:rFonts w:hint="eastAsia" w:ascii="微软雅黑" w:hAnsi="微软雅黑" w:eastAsia="微软雅黑" w:cs="微软雅黑"/>
          <w:sz w:val="24"/>
        </w:rPr>
        <w:t>监狱企业视同小型、微型企业，提供由省级以上监狱管理局、戒毒管理局</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含新疆生产建设兵团</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出具的属于监狱企业的证明文件；残疾人福利性单位视同小型、微型企业，提供《残疾人福利性单位声明函》原件）；</w:t>
      </w:r>
      <w:r>
        <w:rPr>
          <w:rFonts w:hint="eastAsia" w:ascii="微软雅黑" w:hAnsi="微软雅黑" w:eastAsia="微软雅黑" w:cs="微软雅黑"/>
          <w:b/>
          <w:bCs/>
          <w:sz w:val="24"/>
        </w:rPr>
        <w:t>如大型企业</w:t>
      </w:r>
      <w:r>
        <w:rPr>
          <w:rFonts w:hint="eastAsia" w:ascii="微软雅黑" w:hAnsi="微软雅黑" w:eastAsia="微软雅黑" w:cs="微软雅黑"/>
          <w:b/>
          <w:bCs/>
          <w:sz w:val="24"/>
          <w:lang w:eastAsia="zh-CN"/>
        </w:rPr>
        <w:t>、中</w:t>
      </w:r>
      <w:r>
        <w:rPr>
          <w:rFonts w:hint="eastAsia" w:ascii="微软雅黑" w:hAnsi="微软雅黑" w:eastAsia="微软雅黑" w:cs="微软雅黑"/>
          <w:b/>
          <w:bCs/>
          <w:sz w:val="24"/>
        </w:rPr>
        <w:t>型企业投标，提供大型企业</w:t>
      </w:r>
      <w:r>
        <w:rPr>
          <w:rFonts w:hint="eastAsia" w:ascii="微软雅黑" w:hAnsi="微软雅黑" w:eastAsia="微软雅黑" w:cs="微软雅黑"/>
          <w:b/>
          <w:bCs/>
          <w:sz w:val="24"/>
          <w:lang w:eastAsia="zh-CN"/>
        </w:rPr>
        <w:t>、中</w:t>
      </w:r>
      <w:r>
        <w:rPr>
          <w:rFonts w:hint="eastAsia" w:ascii="微软雅黑" w:hAnsi="微软雅黑" w:eastAsia="微软雅黑" w:cs="微软雅黑"/>
          <w:b/>
          <w:bCs/>
          <w:sz w:val="24"/>
        </w:rPr>
        <w:t>型企业</w:t>
      </w:r>
      <w:r>
        <w:rPr>
          <w:rFonts w:hint="eastAsia" w:ascii="微软雅黑" w:hAnsi="微软雅黑" w:eastAsia="微软雅黑" w:cs="微软雅黑"/>
          <w:b/>
          <w:bCs/>
          <w:sz w:val="24"/>
          <w:lang w:eastAsia="zh-CN"/>
        </w:rPr>
        <w:t>同小微企业签订的</w:t>
      </w:r>
      <w:r>
        <w:rPr>
          <w:rFonts w:hint="eastAsia" w:ascii="微软雅黑" w:hAnsi="微软雅黑" w:eastAsia="微软雅黑" w:cs="微软雅黑"/>
          <w:b/>
          <w:bCs/>
          <w:sz w:val="24"/>
        </w:rPr>
        <w:t>《分包意向协议》及</w:t>
      </w:r>
      <w:r>
        <w:rPr>
          <w:rFonts w:hint="eastAsia" w:ascii="微软雅黑" w:hAnsi="微软雅黑" w:eastAsia="微软雅黑" w:cs="微软雅黑"/>
          <w:b/>
          <w:bCs/>
          <w:sz w:val="24"/>
          <w:lang w:eastAsia="zh-CN"/>
        </w:rPr>
        <w:t>分包意向协议中小微企业的</w:t>
      </w:r>
      <w:r>
        <w:rPr>
          <w:rFonts w:hint="eastAsia" w:ascii="微软雅黑" w:hAnsi="微软雅黑" w:eastAsia="微软雅黑" w:cs="微软雅黑"/>
          <w:b/>
          <w:bCs/>
          <w:sz w:val="24"/>
        </w:rPr>
        <w:t>《中小企业声明函》</w:t>
      </w:r>
      <w:r>
        <w:rPr>
          <w:rFonts w:hint="eastAsia" w:ascii="微软雅黑" w:hAnsi="微软雅黑" w:eastAsia="微软雅黑" w:cs="微软雅黑"/>
          <w:b/>
          <w:bCs/>
          <w:sz w:val="24"/>
          <w:lang w:eastAsia="zh-CN"/>
        </w:rPr>
        <w:t>等证明材料</w:t>
      </w:r>
      <w:r>
        <w:rPr>
          <w:rFonts w:hint="eastAsia" w:ascii="微软雅黑" w:hAnsi="微软雅黑" w:eastAsia="微软雅黑" w:cs="微软雅黑"/>
          <w:b/>
          <w:bCs/>
          <w:sz w:val="24"/>
        </w:rPr>
        <w:t>。</w:t>
      </w:r>
    </w:p>
    <w:p>
      <w:pPr>
        <w:keepNext w:val="0"/>
        <w:keepLines w:val="0"/>
        <w:pageBreakBefore w:val="0"/>
        <w:widowControl w:val="0"/>
        <w:wordWrap/>
        <w:topLinePunct w:val="0"/>
        <w:bidi w:val="0"/>
        <w:spacing w:line="360" w:lineRule="exact"/>
        <w:ind w:firstLine="480" w:firstLineChars="200"/>
        <w:textAlignment w:val="auto"/>
        <w:rPr>
          <w:rFonts w:hint="default"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14.1.11投标人需要说明的其他资格文件说明。</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b/>
          <w:sz w:val="24"/>
          <w:szCs w:val="24"/>
          <w:u w:val="single"/>
        </w:rPr>
        <w:t>请将以上资格部分全部上传政采云平台做资格审查，采购人或</w:t>
      </w:r>
      <w:r>
        <w:rPr>
          <w:rFonts w:hint="eastAsia" w:ascii="微软雅黑" w:hAnsi="微软雅黑" w:eastAsia="微软雅黑" w:cs="微软雅黑"/>
          <w:b/>
          <w:sz w:val="24"/>
          <w:szCs w:val="24"/>
          <w:u w:val="single"/>
          <w:lang w:eastAsia="zh-CN"/>
        </w:rPr>
        <w:t>采购代理机构</w:t>
      </w:r>
      <w:r>
        <w:rPr>
          <w:rFonts w:hint="eastAsia" w:ascii="微软雅黑" w:hAnsi="微软雅黑" w:eastAsia="微软雅黑" w:cs="微软雅黑"/>
          <w:b/>
          <w:sz w:val="24"/>
          <w:szCs w:val="24"/>
          <w:u w:val="single"/>
        </w:rPr>
        <w:t>仅根据上传的资格部分文件材料进行资格审查。</w:t>
      </w:r>
    </w:p>
    <w:p>
      <w:pPr>
        <w:keepNext w:val="0"/>
        <w:keepLines w:val="0"/>
        <w:pageBreakBefore w:val="0"/>
        <w:widowControl w:val="0"/>
        <w:wordWrap/>
        <w:topLinePunct w:val="0"/>
        <w:bidi w:val="0"/>
        <w:spacing w:line="36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14.2</w:t>
      </w:r>
      <w:r>
        <w:rPr>
          <w:rFonts w:hint="eastAsia" w:ascii="微软雅黑" w:hAnsi="微软雅黑" w:eastAsia="微软雅黑" w:cs="微软雅黑"/>
          <w:b/>
          <w:sz w:val="24"/>
          <w:szCs w:val="24"/>
        </w:rPr>
        <w:t>技术、商务、资信及其他文件主要包括下列内容：</w:t>
      </w:r>
    </w:p>
    <w:p>
      <w:pPr>
        <w:pStyle w:val="3"/>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14.2.1</w:t>
      </w:r>
      <w:r>
        <w:rPr>
          <w:rFonts w:hint="eastAsia" w:ascii="微软雅黑" w:hAnsi="微软雅黑" w:eastAsia="微软雅黑" w:cs="微软雅黑"/>
          <w:bCs/>
          <w:sz w:val="24"/>
          <w:szCs w:val="24"/>
        </w:rPr>
        <w:t>评分索引表；</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14.2.2</w:t>
      </w:r>
      <w:r>
        <w:rPr>
          <w:rFonts w:hint="eastAsia" w:ascii="微软雅黑" w:hAnsi="微软雅黑" w:eastAsia="微软雅黑" w:cs="微软雅黑"/>
          <w:bCs/>
          <w:sz w:val="24"/>
          <w:szCs w:val="24"/>
        </w:rPr>
        <w:t>投标函（格式见附件）；</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14.2.3</w:t>
      </w:r>
      <w:r>
        <w:rPr>
          <w:rFonts w:hint="eastAsia" w:ascii="微软雅黑" w:hAnsi="微软雅黑" w:eastAsia="微软雅黑" w:cs="微软雅黑"/>
          <w:bCs/>
          <w:sz w:val="24"/>
          <w:szCs w:val="24"/>
        </w:rPr>
        <w:t>投标人基本情况表；</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14.2.4</w:t>
      </w:r>
      <w:r>
        <w:rPr>
          <w:rFonts w:hint="eastAsia" w:ascii="微软雅黑" w:hAnsi="微软雅黑" w:eastAsia="微软雅黑" w:cs="微软雅黑"/>
          <w:bCs/>
          <w:sz w:val="24"/>
          <w:szCs w:val="24"/>
        </w:rPr>
        <w:t>项目实施方案</w:t>
      </w:r>
      <w:r>
        <w:rPr>
          <w:rFonts w:hint="eastAsia" w:ascii="微软雅黑" w:hAnsi="微软雅黑" w:eastAsia="微软雅黑" w:cs="微软雅黑"/>
          <w:bCs/>
          <w:sz w:val="24"/>
          <w:szCs w:val="24"/>
          <w:lang w:eastAsia="zh-CN"/>
        </w:rPr>
        <w:t>（清扫保洁作业方案）</w:t>
      </w:r>
      <w:r>
        <w:rPr>
          <w:rFonts w:hint="eastAsia" w:ascii="微软雅黑" w:hAnsi="微软雅黑" w:eastAsia="微软雅黑" w:cs="微软雅黑"/>
          <w:bCs/>
          <w:sz w:val="24"/>
          <w:szCs w:val="24"/>
        </w:rPr>
        <w:t>；</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14.2.5</w:t>
      </w:r>
      <w:r>
        <w:rPr>
          <w:rFonts w:hint="eastAsia" w:ascii="微软雅黑" w:hAnsi="微软雅黑" w:eastAsia="微软雅黑" w:cs="微软雅黑"/>
          <w:bCs/>
          <w:sz w:val="24"/>
          <w:szCs w:val="24"/>
        </w:rPr>
        <w:t>交接方案</w:t>
      </w:r>
      <w:r>
        <w:rPr>
          <w:rFonts w:hint="eastAsia" w:ascii="微软雅黑" w:hAnsi="微软雅黑" w:eastAsia="微软雅黑" w:cs="微软雅黑"/>
          <w:bCs/>
          <w:sz w:val="24"/>
          <w:szCs w:val="24"/>
          <w:lang w:eastAsia="zh-CN"/>
        </w:rPr>
        <w:t>；</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14.2.6</w:t>
      </w:r>
      <w:r>
        <w:rPr>
          <w:rFonts w:hint="eastAsia" w:ascii="微软雅黑" w:hAnsi="微软雅黑" w:eastAsia="微软雅黑" w:cs="微软雅黑"/>
          <w:bCs/>
          <w:sz w:val="24"/>
          <w:szCs w:val="24"/>
        </w:rPr>
        <w:t>人员配置</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拟投入本项目实施的团队人员配备情况一览表，附相关有效证件/证书</w:t>
      </w:r>
      <w:r>
        <w:rPr>
          <w:rFonts w:hint="eastAsia" w:ascii="微软雅黑" w:hAnsi="微软雅黑" w:eastAsia="微软雅黑" w:cs="微软雅黑"/>
          <w:bCs/>
          <w:sz w:val="24"/>
          <w:szCs w:val="24"/>
          <w:lang w:eastAsia="zh-CN"/>
        </w:rPr>
        <w:t>）</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14.2.7</w:t>
      </w:r>
      <w:r>
        <w:rPr>
          <w:rFonts w:hint="eastAsia" w:ascii="微软雅黑" w:hAnsi="微软雅黑" w:eastAsia="微软雅黑" w:cs="微软雅黑"/>
          <w:bCs/>
          <w:sz w:val="24"/>
          <w:szCs w:val="24"/>
        </w:rPr>
        <w:t>技术响应表；</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14.2.8</w:t>
      </w:r>
      <w:r>
        <w:rPr>
          <w:rFonts w:hint="eastAsia" w:ascii="微软雅黑" w:hAnsi="微软雅黑" w:eastAsia="微软雅黑" w:cs="微软雅黑"/>
          <w:bCs/>
          <w:sz w:val="24"/>
          <w:szCs w:val="24"/>
        </w:rPr>
        <w:t>商务响应表；</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14.2.9</w:t>
      </w:r>
      <w:r>
        <w:rPr>
          <w:rFonts w:hint="eastAsia" w:ascii="微软雅黑" w:hAnsi="微软雅黑" w:eastAsia="微软雅黑" w:cs="微软雅黑"/>
          <w:bCs/>
          <w:sz w:val="24"/>
          <w:szCs w:val="24"/>
          <w:lang w:eastAsia="zh-CN"/>
        </w:rPr>
        <w:t>管理制度措施；</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14.2.10</w:t>
      </w:r>
      <w:r>
        <w:rPr>
          <w:rFonts w:hint="eastAsia" w:ascii="微软雅黑" w:hAnsi="微软雅黑" w:eastAsia="微软雅黑" w:cs="微软雅黑"/>
          <w:bCs/>
          <w:sz w:val="24"/>
          <w:szCs w:val="24"/>
        </w:rPr>
        <w:t>拟投入</w:t>
      </w:r>
      <w:r>
        <w:rPr>
          <w:rFonts w:hint="eastAsia" w:ascii="微软雅黑" w:hAnsi="微软雅黑" w:eastAsia="微软雅黑" w:cs="微软雅黑"/>
          <w:bCs/>
          <w:sz w:val="24"/>
          <w:szCs w:val="24"/>
          <w:lang w:eastAsia="zh-CN"/>
        </w:rPr>
        <w:t>车辆设备</w:t>
      </w:r>
      <w:r>
        <w:rPr>
          <w:rFonts w:hint="eastAsia" w:ascii="微软雅黑" w:hAnsi="微软雅黑" w:eastAsia="微软雅黑" w:cs="微软雅黑"/>
          <w:bCs/>
          <w:sz w:val="24"/>
          <w:szCs w:val="24"/>
        </w:rPr>
        <w:t>一览表；</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Cs/>
          <w:sz w:val="24"/>
          <w:szCs w:val="24"/>
          <w:lang w:val="en-US" w:eastAsia="zh-CN"/>
        </w:rPr>
        <w:t>14.2.11</w:t>
      </w:r>
      <w:r>
        <w:rPr>
          <w:rFonts w:hint="eastAsia" w:ascii="微软雅黑" w:hAnsi="微软雅黑" w:eastAsia="微软雅黑" w:cs="微软雅黑"/>
          <w:sz w:val="24"/>
          <w:szCs w:val="24"/>
        </w:rPr>
        <w:t>服务承诺</w:t>
      </w:r>
      <w:r>
        <w:rPr>
          <w:rFonts w:hint="eastAsia" w:ascii="微软雅黑" w:hAnsi="微软雅黑" w:eastAsia="微软雅黑" w:cs="微软雅黑"/>
          <w:sz w:val="24"/>
          <w:szCs w:val="24"/>
          <w:lang w:eastAsia="zh-CN"/>
        </w:rPr>
        <w:t>；</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14.2.12</w:t>
      </w:r>
      <w:r>
        <w:rPr>
          <w:rFonts w:hint="eastAsia" w:ascii="微软雅黑" w:hAnsi="微软雅黑" w:eastAsia="微软雅黑" w:cs="微软雅黑"/>
          <w:bCs/>
          <w:sz w:val="24"/>
          <w:szCs w:val="24"/>
        </w:rPr>
        <w:t>员工培训措施；</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14.2.13</w:t>
      </w:r>
      <w:r>
        <w:rPr>
          <w:rFonts w:hint="eastAsia" w:ascii="微软雅黑" w:hAnsi="微软雅黑" w:eastAsia="微软雅黑" w:cs="微软雅黑"/>
          <w:bCs/>
          <w:sz w:val="24"/>
          <w:szCs w:val="24"/>
          <w:lang w:eastAsia="zh-CN"/>
        </w:rPr>
        <w:t>企业业绩</w:t>
      </w:r>
      <w:r>
        <w:rPr>
          <w:rFonts w:hint="eastAsia" w:ascii="微软雅黑" w:hAnsi="微软雅黑" w:eastAsia="微软雅黑" w:cs="微软雅黑"/>
          <w:bCs/>
          <w:sz w:val="24"/>
          <w:szCs w:val="24"/>
        </w:rPr>
        <w:t>；</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14.2.14认证证书；</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lang w:val="en-US" w:eastAsia="zh-CN"/>
        </w:rPr>
        <w:t>14.2.15</w:t>
      </w:r>
      <w:r>
        <w:rPr>
          <w:rFonts w:hint="eastAsia" w:ascii="微软雅黑" w:hAnsi="微软雅黑" w:eastAsia="微软雅黑" w:cs="微软雅黑"/>
          <w:sz w:val="24"/>
          <w:szCs w:val="24"/>
        </w:rPr>
        <w:t>投标人</w:t>
      </w:r>
      <w:r>
        <w:rPr>
          <w:rFonts w:hint="eastAsia" w:ascii="微软雅黑" w:hAnsi="微软雅黑" w:eastAsia="微软雅黑" w:cs="微软雅黑"/>
          <w:sz w:val="24"/>
          <w:szCs w:val="24"/>
          <w:lang w:eastAsia="zh-CN"/>
        </w:rPr>
        <w:t>针对</w:t>
      </w:r>
      <w:r>
        <w:rPr>
          <w:rFonts w:hint="eastAsia" w:ascii="微软雅黑" w:hAnsi="微软雅黑" w:eastAsia="微软雅黑" w:cs="微软雅黑"/>
          <w:sz w:val="24"/>
          <w:szCs w:val="24"/>
        </w:rPr>
        <w:t>技术、商务、资信及其他文件需要说明的其他文件和说明（格式自拟</w:t>
      </w:r>
      <w:r>
        <w:rPr>
          <w:rFonts w:hint="eastAsia" w:ascii="宋体" w:hAnsi="宋体" w:cs="宋体"/>
          <w:sz w:val="24"/>
          <w:szCs w:val="24"/>
        </w:rPr>
        <w:t>）</w:t>
      </w:r>
      <w:r>
        <w:rPr>
          <w:rFonts w:hint="eastAsia" w:ascii="微软雅黑" w:hAnsi="微软雅黑" w:eastAsia="微软雅黑" w:cs="微软雅黑"/>
          <w:sz w:val="24"/>
          <w:szCs w:val="24"/>
        </w:rPr>
        <w:t>。</w:t>
      </w:r>
    </w:p>
    <w:p>
      <w:pPr>
        <w:keepNext w:val="0"/>
        <w:keepLines w:val="0"/>
        <w:pageBreakBefore w:val="0"/>
        <w:widowControl w:val="0"/>
        <w:numPr>
          <w:ilvl w:val="0"/>
          <w:numId w:val="0"/>
        </w:numPr>
        <w:wordWrap/>
        <w:topLinePunct w:val="0"/>
        <w:bidi w:val="0"/>
        <w:snapToGrid w:val="0"/>
        <w:spacing w:line="360" w:lineRule="exact"/>
        <w:ind w:leftChars="0"/>
        <w:jc w:val="left"/>
        <w:textAlignment w:val="auto"/>
        <w:rPr>
          <w:rFonts w:ascii="宋体" w:hAnsi="宋体" w:cs="宋体"/>
          <w:b/>
          <w:sz w:val="24"/>
          <w:szCs w:val="24"/>
        </w:rPr>
      </w:pPr>
      <w:r>
        <w:rPr>
          <w:rFonts w:hint="eastAsia" w:ascii="微软雅黑" w:hAnsi="微软雅黑" w:eastAsia="微软雅黑" w:cs="微软雅黑"/>
          <w:b/>
          <w:sz w:val="24"/>
          <w:szCs w:val="24"/>
          <w:lang w:val="en-US" w:eastAsia="zh-CN"/>
        </w:rPr>
        <w:t>14.3</w:t>
      </w:r>
      <w:r>
        <w:rPr>
          <w:rFonts w:hint="eastAsia" w:ascii="微软雅黑" w:hAnsi="微软雅黑" w:eastAsia="微软雅黑" w:cs="微软雅黑"/>
          <w:b/>
          <w:sz w:val="24"/>
          <w:szCs w:val="24"/>
        </w:rPr>
        <w:t>报价文件主要包括下列内容：</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投标函</w:t>
      </w:r>
      <w:r>
        <w:rPr>
          <w:rFonts w:hint="eastAsia" w:ascii="微软雅黑" w:hAnsi="微软雅黑" w:eastAsia="微软雅黑" w:cs="微软雅黑"/>
          <w:sz w:val="24"/>
          <w:szCs w:val="24"/>
        </w:rPr>
        <w:t>（格式见附件）</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开标一览表（报价表）（格式见附件）;</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投标项目报价明细表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 </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投标人针对报价需要说明的其他文件和说明（格式自拟）。</w:t>
      </w:r>
    </w:p>
    <w:p>
      <w:pPr>
        <w:keepNext w:val="0"/>
        <w:keepLines w:val="0"/>
        <w:pageBreakBefore w:val="0"/>
        <w:widowControl w:val="0"/>
        <w:kinsoku/>
        <w:wordWrap/>
        <w:overflowPunct/>
        <w:topLinePunct w:val="0"/>
        <w:bidi w:val="0"/>
        <w:spacing w:line="360" w:lineRule="exact"/>
        <w:ind w:firstLine="470" w:firstLineChars="196"/>
        <w:textAlignment w:val="auto"/>
        <w:rPr>
          <w:rFonts w:hint="eastAsia" w:ascii="微软雅黑" w:hAnsi="微软雅黑" w:eastAsia="微软雅黑" w:cs="微软雅黑"/>
          <w:b/>
          <w:sz w:val="24"/>
          <w:szCs w:val="24"/>
          <w:u w:val="single"/>
        </w:rPr>
      </w:pPr>
      <w:r>
        <w:rPr>
          <w:rFonts w:hint="eastAsia" w:ascii="微软雅黑" w:hAnsi="微软雅黑" w:eastAsia="微软雅黑" w:cs="微软雅黑"/>
          <w:b/>
          <w:sz w:val="24"/>
          <w:szCs w:val="24"/>
        </w:rPr>
        <w:t>注：法定代表人授权委托书、投标声明书、投标项目报价明细表必须按招标文件格式要求正确签署并加盖投标人电子签章。</w:t>
      </w:r>
      <w:r>
        <w:rPr>
          <w:rFonts w:hint="eastAsia" w:ascii="微软雅黑" w:hAnsi="微软雅黑" w:eastAsia="微软雅黑" w:cs="微软雅黑"/>
          <w:b/>
          <w:sz w:val="24"/>
          <w:szCs w:val="24"/>
          <w:u w:val="single"/>
        </w:rPr>
        <w:t>资格部分、技术、商务、资信及其他文件部分中不得出现项目价格部分内容，否则将作无效标处理。</w:t>
      </w:r>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投标报价</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1所有投标投标文件中的单价、合价、总价全部采用人民币表示。投标人的投标报价应遵守《中华人民共和国价格法》。同时，根据《中华人民共和国政府采购法》第三条的规定，为保证公平竞争，如有服务主体部分的赠与行为，其投标将被认定为</w:t>
      </w:r>
      <w:r>
        <w:rPr>
          <w:rFonts w:hint="eastAsia" w:ascii="微软雅黑" w:hAnsi="微软雅黑" w:eastAsia="微软雅黑" w:cs="微软雅黑"/>
          <w:b/>
          <w:bCs/>
          <w:sz w:val="24"/>
          <w:szCs w:val="24"/>
        </w:rPr>
        <w:t>投标无效</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.2投标人应按招标文件要求在相关表格中标明投标服务及伴随货物的单价和总价，并由法定代表人（非法人组织的负责人）或其委托代理人签署。</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.3投标人所报的各分项投标单价在合同履行过程中是固定不变的，不得以任何理由予以变更。任何包含价格调整要求的投标，其投标将被认定为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sz w:val="24"/>
          <w:szCs w:val="24"/>
        </w:rPr>
        <w:t>投标无效。</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.4每种服务只能有一个投标报价。采购人不接受具有附加条件的报价。</w:t>
      </w:r>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bookmarkStart w:id="48" w:name="_Toc293916018"/>
      <w:bookmarkStart w:id="49" w:name="_Toc177870550"/>
      <w:bookmarkStart w:id="50" w:name="_Toc177824947"/>
      <w:bookmarkStart w:id="51" w:name="_Toc177825128"/>
      <w:bookmarkStart w:id="52" w:name="_Toc293916369"/>
      <w:bookmarkStart w:id="53" w:name="_Toc177824880"/>
      <w:r>
        <w:rPr>
          <w:rFonts w:hint="eastAsia" w:ascii="微软雅黑" w:hAnsi="微软雅黑" w:eastAsia="微软雅黑" w:cs="微软雅黑"/>
          <w:b/>
          <w:sz w:val="24"/>
          <w:szCs w:val="24"/>
        </w:rPr>
        <w:t>投标有效期</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.1投标有效期见本须知前附表（</w:t>
      </w:r>
      <w:r>
        <w:rPr>
          <w:rFonts w:hint="eastAsia" w:ascii="微软雅黑" w:hAnsi="微软雅黑" w:eastAsia="微软雅黑" w:cs="微软雅黑"/>
          <w:sz w:val="24"/>
          <w:szCs w:val="24"/>
          <w:lang w:val="en-US" w:eastAsia="zh-CN"/>
        </w:rPr>
        <w:t>90</w:t>
      </w:r>
      <w:r>
        <w:rPr>
          <w:rFonts w:hint="eastAsia" w:ascii="微软雅黑" w:hAnsi="微软雅黑" w:eastAsia="微软雅黑" w:cs="微软雅黑"/>
          <w:sz w:val="24"/>
          <w:szCs w:val="24"/>
        </w:rPr>
        <w:t>日历天）所规定的期限，在此期限内，凡符合本招标文件要求的投标文件均保持有效。</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.2在特殊情况下，采购人和采购</w:t>
      </w:r>
      <w:r>
        <w:rPr>
          <w:rFonts w:hint="eastAsia" w:ascii="微软雅黑" w:hAnsi="微软雅黑" w:eastAsia="微软雅黑" w:cs="微软雅黑"/>
          <w:sz w:val="24"/>
          <w:szCs w:val="24"/>
          <w:lang w:eastAsia="zh-CN"/>
        </w:rPr>
        <w:t>代理</w:t>
      </w:r>
      <w:r>
        <w:rPr>
          <w:rFonts w:hint="eastAsia" w:ascii="微软雅黑" w:hAnsi="微软雅黑" w:eastAsia="微软雅黑" w:cs="微软雅黑"/>
          <w:sz w:val="24"/>
          <w:szCs w:val="24"/>
        </w:rPr>
        <w:t>机构在原定投标有效期内，可以根据需要以书面形式向投标人提出延长投标有效期的要求，对此要求投标人须以书面形式予以答复。投标人可以拒绝采购人和</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这种要求。同意延长投标有效期的投标人既不能要求也不允许修改其投标文件。</w:t>
      </w:r>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投标保证金</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本项目不向投标人收取投标保证金。</w:t>
      </w:r>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bCs/>
          <w:sz w:val="24"/>
          <w:szCs w:val="24"/>
        </w:rPr>
      </w:pPr>
      <w:r>
        <w:rPr>
          <w:rFonts w:hint="eastAsia" w:ascii="微软雅黑" w:hAnsi="微软雅黑" w:eastAsia="微软雅黑" w:cs="微软雅黑"/>
          <w:b/>
          <w:sz w:val="24"/>
          <w:szCs w:val="24"/>
        </w:rPr>
        <w:t>投标文件的签署</w:t>
      </w:r>
    </w:p>
    <w:p>
      <w:pPr>
        <w:keepNext w:val="0"/>
        <w:keepLines w:val="0"/>
        <w:pageBreakBefore w:val="0"/>
        <w:widowControl w:val="0"/>
        <w:numPr>
          <w:ilvl w:val="0"/>
          <w:numId w:val="0"/>
        </w:numPr>
        <w:kinsoku/>
        <w:wordWrap/>
        <w:overflowPunct/>
        <w:topLinePunct w:val="0"/>
        <w:bidi w:val="0"/>
        <w:snapToGrid w:val="0"/>
        <w:spacing w:line="360" w:lineRule="exact"/>
        <w:ind w:leftChars="0" w:firstLine="480" w:firstLineChars="200"/>
        <w:textAlignment w:val="auto"/>
        <w:outlineLvl w:val="2"/>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供应商应根据政采云平台“政府采购项目电子交易管理操作视频</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供应商”及本招标文件规定的格式和顺序编制电子投标文件并进行关联定位。</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投标人须按资格部分、商务部分、技术部分和价格部分编制投标文件，资格部分、商务部分和技术部分的投标文件不得体现价格部分内容。</w:t>
      </w:r>
    </w:p>
    <w:p>
      <w:pPr>
        <w:keepNext w:val="0"/>
        <w:keepLines w:val="0"/>
        <w:pageBreakBefore w:val="0"/>
        <w:widowControl w:val="0"/>
        <w:kinsoku/>
        <w:wordWrap/>
        <w:overflowPunct/>
        <w:topLinePunct w:val="0"/>
        <w:autoSpaceDE w:val="0"/>
        <w:autoSpaceDN w:val="0"/>
        <w:bidi w:val="0"/>
        <w:adjustRightInd w:val="0"/>
        <w:spacing w:line="360" w:lineRule="exact"/>
        <w:ind w:firstLine="484" w:firstLineChars="202"/>
        <w:jc w:val="left"/>
        <w:textAlignment w:val="auto"/>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投标文件需按招标文件要求的格式填写并签字盖章。</w:t>
      </w:r>
    </w:p>
    <w:p>
      <w:pPr>
        <w:keepNext w:val="0"/>
        <w:keepLines w:val="0"/>
        <w:pageBreakBefore w:val="0"/>
        <w:widowControl w:val="0"/>
        <w:numPr>
          <w:ilvl w:val="0"/>
          <w:numId w:val="9"/>
        </w:numPr>
        <w:wordWrap/>
        <w:topLinePunct w:val="0"/>
        <w:bidi w:val="0"/>
        <w:spacing w:line="360" w:lineRule="exact"/>
        <w:ind w:left="0" w:leftChars="0" w:firstLine="420" w:firstLineChars="0"/>
        <w:jc w:val="center"/>
        <w:textAlignment w:val="auto"/>
        <w:outlineLvl w:val="1"/>
        <w:rPr>
          <w:rFonts w:hint="eastAsia" w:ascii="微软雅黑" w:hAnsi="微软雅黑" w:eastAsia="微软雅黑" w:cs="微软雅黑"/>
          <w:b/>
          <w:sz w:val="24"/>
          <w:szCs w:val="24"/>
        </w:rPr>
      </w:pPr>
      <w:bookmarkStart w:id="54" w:name="_Toc36641141"/>
      <w:bookmarkStart w:id="55" w:name="_Toc36454317"/>
      <w:r>
        <w:rPr>
          <w:rFonts w:hint="eastAsia" w:ascii="微软雅黑" w:hAnsi="微软雅黑" w:eastAsia="微软雅黑" w:cs="微软雅黑"/>
          <w:b/>
          <w:sz w:val="24"/>
          <w:szCs w:val="24"/>
        </w:rPr>
        <w:t>投标文件的提交</w:t>
      </w:r>
      <w:bookmarkEnd w:id="54"/>
      <w:bookmarkEnd w:id="55"/>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投标文件的提交及提交截止时间</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w:t>
      </w:r>
      <w:r>
        <w:rPr>
          <w:rFonts w:hint="eastAsia" w:ascii="微软雅黑" w:hAnsi="微软雅黑" w:eastAsia="微软雅黑" w:cs="微软雅黑"/>
          <w:b/>
          <w:sz w:val="24"/>
          <w:szCs w:val="24"/>
          <w:lang w:val="en-US" w:eastAsia="zh-CN"/>
        </w:rPr>
        <w:t>9</w:t>
      </w:r>
      <w:r>
        <w:rPr>
          <w:rFonts w:hint="eastAsia" w:ascii="微软雅黑" w:hAnsi="微软雅黑" w:eastAsia="微软雅黑" w:cs="微软雅黑"/>
          <w:b/>
          <w:sz w:val="24"/>
          <w:szCs w:val="24"/>
        </w:rPr>
        <w:t>.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可通过修改招标文件酌情延长投标截止时间，在此情况下，投标人的所有权利和义务以及投标人的投标截止时间均应以延长后新的截止时间为准；</w:t>
      </w:r>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迟交的投标文件</w:t>
      </w:r>
    </w:p>
    <w:p>
      <w:pPr>
        <w:keepNext w:val="0"/>
        <w:keepLines w:val="0"/>
        <w:pageBreakBefore w:val="0"/>
        <w:widowControl w:val="0"/>
        <w:kinsoku/>
        <w:wordWrap/>
        <w:overflowPunct/>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投标截止时间后传输提交的投标文件，将被政采云平台拒收。</w:t>
      </w:r>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投标文件的撤回</w:t>
      </w:r>
    </w:p>
    <w:p>
      <w:pPr>
        <w:keepNext w:val="0"/>
        <w:keepLines w:val="0"/>
        <w:pageBreakBefore w:val="0"/>
        <w:widowControl w:val="0"/>
        <w:kinsoku/>
        <w:wordWrap/>
        <w:overflowPunct/>
        <w:topLinePunct w:val="0"/>
        <w:bidi w:val="0"/>
        <w:spacing w:line="360" w:lineRule="exact"/>
        <w:ind w:firstLine="480" w:firstLineChars="200"/>
        <w:textAlignment w:val="auto"/>
        <w:rPr>
          <w:rFonts w:hAnsi="宋体" w:cs="宋体"/>
          <w:b/>
          <w:sz w:val="24"/>
          <w:szCs w:val="24"/>
        </w:rPr>
      </w:pPr>
      <w:r>
        <w:rPr>
          <w:rFonts w:hint="eastAsia" w:ascii="微软雅黑" w:hAnsi="微软雅黑" w:eastAsia="微软雅黑" w:cs="微软雅黑"/>
          <w:sz w:val="24"/>
          <w:szCs w:val="24"/>
        </w:rPr>
        <w:t>在投标截止时间至规定的投标有效期满之间的这段时间，投标人不得撤回其投标。</w:t>
      </w:r>
      <w:bookmarkEnd w:id="48"/>
      <w:bookmarkEnd w:id="49"/>
      <w:bookmarkEnd w:id="50"/>
      <w:bookmarkEnd w:id="51"/>
      <w:bookmarkEnd w:id="52"/>
      <w:bookmarkEnd w:id="53"/>
    </w:p>
    <w:p>
      <w:pPr>
        <w:keepNext w:val="0"/>
        <w:keepLines w:val="0"/>
        <w:pageBreakBefore w:val="0"/>
        <w:widowControl w:val="0"/>
        <w:numPr>
          <w:ilvl w:val="0"/>
          <w:numId w:val="9"/>
        </w:numPr>
        <w:wordWrap/>
        <w:topLinePunct w:val="0"/>
        <w:bidi w:val="0"/>
        <w:spacing w:line="360" w:lineRule="exact"/>
        <w:ind w:left="0" w:leftChars="0" w:firstLine="420" w:firstLineChars="0"/>
        <w:jc w:val="center"/>
        <w:textAlignment w:val="auto"/>
        <w:outlineLvl w:val="1"/>
        <w:rPr>
          <w:rFonts w:hint="eastAsia" w:ascii="微软雅黑" w:hAnsi="微软雅黑" w:eastAsia="微软雅黑" w:cs="微软雅黑"/>
          <w:b/>
          <w:sz w:val="24"/>
          <w:szCs w:val="24"/>
        </w:rPr>
      </w:pPr>
      <w:bookmarkStart w:id="56" w:name="_Toc16193"/>
      <w:r>
        <w:rPr>
          <w:rFonts w:hint="eastAsia" w:ascii="微软雅黑" w:hAnsi="微软雅黑" w:eastAsia="微软雅黑" w:cs="微软雅黑"/>
          <w:b/>
          <w:sz w:val="24"/>
          <w:szCs w:val="24"/>
        </w:rPr>
        <w:t>开标</w:t>
      </w:r>
      <w:bookmarkEnd w:id="56"/>
      <w:r>
        <w:rPr>
          <w:rFonts w:hint="eastAsia" w:ascii="微软雅黑" w:hAnsi="微软雅黑" w:eastAsia="微软雅黑" w:cs="微软雅黑"/>
          <w:b/>
          <w:sz w:val="24"/>
          <w:szCs w:val="24"/>
          <w:lang w:eastAsia="zh-CN"/>
        </w:rPr>
        <w:t>程序</w:t>
      </w:r>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bookmarkStart w:id="57" w:name="_Toc17761"/>
      <w:r>
        <w:rPr>
          <w:rFonts w:hint="eastAsia" w:ascii="微软雅黑" w:hAnsi="微软雅黑" w:eastAsia="微软雅黑" w:cs="微软雅黑"/>
          <w:b/>
          <w:sz w:val="24"/>
          <w:szCs w:val="24"/>
        </w:rPr>
        <w:t>开标程序</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和采购人将于按照招标文件规定的时间和地点举行开标会；</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.2开标会由</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和采购人共同主持；</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.3本项目采用政采云电子招投标开标程序</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投标截止时间后，投标人登录政采云平台，用“项目采购</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开标评标”功能对电子投标文件进行在线解密。在线解密电子投标文件时间为</w:t>
      </w:r>
      <w:r>
        <w:rPr>
          <w:rFonts w:hint="eastAsia" w:ascii="微软雅黑" w:hAnsi="微软雅黑" w:eastAsia="微软雅黑" w:cs="微软雅黑"/>
          <w:b/>
          <w:sz w:val="24"/>
          <w:szCs w:val="24"/>
        </w:rPr>
        <w:t>开标时间起30分钟内</w:t>
      </w:r>
      <w:r>
        <w:rPr>
          <w:rFonts w:hint="eastAsia" w:ascii="微软雅黑" w:hAnsi="微软雅黑" w:eastAsia="微软雅黑" w:cs="微软雅黑"/>
          <w:sz w:val="24"/>
          <w:szCs w:val="24"/>
        </w:rPr>
        <w:t>。</w:t>
      </w:r>
      <w:r>
        <w:rPr>
          <w:rFonts w:hint="eastAsia" w:ascii="微软雅黑" w:hAnsi="微软雅黑" w:eastAsia="微软雅黑" w:cs="微软雅黑"/>
          <w:b/>
          <w:sz w:val="24"/>
          <w:szCs w:val="24"/>
          <w:u w:val="single"/>
        </w:rPr>
        <w:t>如投标人在开标开始后30分钟内解密失败，投标无效</w:t>
      </w:r>
      <w:r>
        <w:rPr>
          <w:rFonts w:hint="eastAsia" w:ascii="微软雅黑" w:hAnsi="微软雅黑" w:eastAsia="微软雅黑" w:cs="微软雅黑"/>
          <w:sz w:val="24"/>
          <w:szCs w:val="24"/>
          <w:u w:val="single"/>
        </w:rPr>
        <w:t>。</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说明：政采云平台如对电子开评标程序有调整的，按调整后的程序操作。</w:t>
      </w:r>
    </w:p>
    <w:p>
      <w:pPr>
        <w:keepNext w:val="0"/>
        <w:keepLines w:val="0"/>
        <w:pageBreakBefore w:val="0"/>
        <w:widowControl w:val="0"/>
        <w:numPr>
          <w:ilvl w:val="0"/>
          <w:numId w:val="9"/>
        </w:numPr>
        <w:wordWrap/>
        <w:topLinePunct w:val="0"/>
        <w:bidi w:val="0"/>
        <w:spacing w:line="360" w:lineRule="exact"/>
        <w:ind w:left="0" w:leftChars="0" w:firstLine="420" w:firstLineChars="0"/>
        <w:jc w:val="center"/>
        <w:textAlignment w:val="auto"/>
        <w:outlineLvl w:val="1"/>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评标</w:t>
      </w:r>
      <w:bookmarkEnd w:id="57"/>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评标委员会与评标</w:t>
      </w:r>
    </w:p>
    <w:p>
      <w:pPr>
        <w:keepNext w:val="0"/>
        <w:keepLines w:val="0"/>
        <w:pageBreakBefore w:val="0"/>
        <w:widowControl w:val="0"/>
        <w:wordWrap/>
        <w:topLinePunct w:val="0"/>
        <w:bidi w:val="0"/>
        <w:spacing w:line="360" w:lineRule="exact"/>
        <w:ind w:firstLine="56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评标委员会由采购</w:t>
      </w:r>
      <w:r>
        <w:rPr>
          <w:rFonts w:hint="eastAsia" w:ascii="微软雅黑" w:hAnsi="微软雅黑" w:eastAsia="微软雅黑" w:cs="微软雅黑"/>
          <w:sz w:val="24"/>
          <w:szCs w:val="24"/>
          <w:lang w:eastAsia="zh-CN"/>
        </w:rPr>
        <w:t>代理</w:t>
      </w:r>
      <w:r>
        <w:rPr>
          <w:rFonts w:hint="eastAsia" w:ascii="微软雅黑" w:hAnsi="微软雅黑" w:eastAsia="微软雅黑" w:cs="微软雅黑"/>
          <w:sz w:val="24"/>
          <w:szCs w:val="24"/>
        </w:rPr>
        <w:t>机构依法组建，负责评标活动。评标</w:t>
      </w:r>
      <w:r>
        <w:rPr>
          <w:rFonts w:hint="eastAsia" w:ascii="微软雅黑" w:hAnsi="微软雅黑" w:eastAsia="微软雅黑" w:cs="微软雅黑"/>
          <w:snapToGrid w:val="0"/>
          <w:sz w:val="24"/>
          <w:szCs w:val="24"/>
        </w:rPr>
        <w:t>委员会</w:t>
      </w:r>
      <w:r>
        <w:rPr>
          <w:rFonts w:hint="eastAsia" w:ascii="微软雅黑" w:hAnsi="微软雅黑" w:eastAsia="微软雅黑" w:cs="微软雅黑"/>
          <w:sz w:val="24"/>
          <w:szCs w:val="24"/>
        </w:rPr>
        <w:t>遵循公正、公平、科学合理，竞争择优的原则。</w:t>
      </w:r>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评标过程的保密</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.1开标后，直至授予中标供应商合同为止，凡属于对投标文件的审查、澄清、评价和比较的有关资料、中标候选人的推荐情况及与评标有关的其他任何情况均严格保密。</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.2 在投标文件的评审和比较、中标候选人推荐以及授予合同的过程中，投标人向采购人、</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和评标委员会施加影响的任何行为，都将会导致其投标被拒绝。</w:t>
      </w:r>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投标文件的澄清</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为有助于投标文件的审查、评价和比较，评标委员会可以要求投标人对于投标文件中含义不明确、同类问题表述不一致或者有明显文字和计算错误的内容作必要的澄清、说明或补正。</w:t>
      </w:r>
    </w:p>
    <w:p>
      <w:pPr>
        <w:keepNext w:val="0"/>
        <w:keepLines w:val="0"/>
        <w:pageBreakBefore w:val="0"/>
        <w:widowControl w:val="0"/>
        <w:wordWrap/>
        <w:topLinePunct w:val="0"/>
        <w:bidi w:val="0"/>
        <w:spacing w:line="36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投标人通过政采云平台交换的数据电文必须进行电子签章。</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根据本须知第25条规定，凡属于评标委员会在评标中发现的计算错误进行核实的修改不在此列。</w:t>
      </w:r>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投标文件的评定</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.1资格性审查</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依据法律、法规和招标文件规定，对投标文件中的资格文件逐项进行审查，以确定投标人是否具备投标资格。资格性审查由采购人或采购代理机构负责。未通过资格审查的投标人不能进入评标，其投标将被认定为投标无效。</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26.1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采购人或采购代理机构将在递交投标文件截止时间前一个工作日至资格性审查结束前的期间内查询投标人的信用记录。投标人存在不良信用记录的，其投标将被认定为</w:t>
      </w:r>
      <w:r>
        <w:rPr>
          <w:rFonts w:hint="eastAsia" w:ascii="微软雅黑" w:hAnsi="微软雅黑" w:eastAsia="微软雅黑" w:cs="微软雅黑"/>
          <w:b/>
          <w:bCs/>
          <w:sz w:val="24"/>
          <w:szCs w:val="24"/>
        </w:rPr>
        <w:t>投标无效</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26.1.2</w:t>
      </w:r>
      <w:r>
        <w:rPr>
          <w:rFonts w:hint="eastAsia" w:ascii="微软雅黑" w:hAnsi="微软雅黑" w:eastAsia="微软雅黑" w:cs="微软雅黑"/>
          <w:sz w:val="24"/>
          <w:szCs w:val="24"/>
        </w:rPr>
        <w:t>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 xml:space="preserve"> 查询及记录方式：采购人或采购代理机构经办人将查询网页打印并存档备查。投标人不良信用记录以采购人或采购代理机构查询结果为准。</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在本招标文件规定的查询时间之后，网站信息发生的任何变更均不再作为评标依据。</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投标人自行提供的与网站信息不一致的其他证明材料亦不作为资格审查依据。</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.2符合性审查</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w:t>
      </w:r>
      <w:r>
        <w:rPr>
          <w:rFonts w:hint="eastAsia" w:ascii="微软雅黑" w:hAnsi="微软雅黑" w:eastAsia="微软雅黑" w:cs="微软雅黑"/>
          <w:b/>
          <w:bCs/>
          <w:sz w:val="24"/>
          <w:szCs w:val="24"/>
          <w:lang w:val="en-US" w:eastAsia="zh-CN"/>
        </w:rPr>
        <w:t>6</w:t>
      </w:r>
      <w:r>
        <w:rPr>
          <w:rFonts w:hint="eastAsia" w:ascii="微软雅黑" w:hAnsi="微软雅黑" w:eastAsia="微软雅黑" w:cs="微软雅黑"/>
          <w:b/>
          <w:bCs/>
          <w:sz w:val="24"/>
          <w:szCs w:val="24"/>
        </w:rPr>
        <w:t>.3如果投标文件实质上不响应招标文件的各项要求，评标委员会将予以拒绝，并且不允许投标人通过修改或撤销其不符合要求的差异或保留，使之成为具有响应性的投标。</w:t>
      </w:r>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投标文件报价前后不一致的修正</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投标文件报价出现前后不一致的，除本招标文件另有规定外，按照下列规定修正：</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.1投标文件中开标一览表（报价表）内容与投标文件中</w:t>
      </w:r>
      <w:r>
        <w:rPr>
          <w:rFonts w:hint="eastAsia" w:ascii="微软雅黑" w:hAnsi="微软雅黑" w:eastAsia="微软雅黑" w:cs="微软雅黑"/>
          <w:bCs/>
          <w:sz w:val="24"/>
          <w:szCs w:val="24"/>
        </w:rPr>
        <w:t>投标项目报价</w:t>
      </w:r>
      <w:r>
        <w:rPr>
          <w:rFonts w:hint="eastAsia" w:ascii="微软雅黑" w:hAnsi="微软雅黑" w:eastAsia="微软雅黑" w:cs="微软雅黑"/>
          <w:sz w:val="24"/>
          <w:szCs w:val="24"/>
        </w:rPr>
        <w:t>明细表内容不一致的，以开标一览表（报价表）为准；</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.2投标文件的大写金额和小写金额不一致的，以大写金额为准；</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2</w:t>
      </w:r>
      <w:r>
        <w:rPr>
          <w:rFonts w:hint="eastAsia" w:ascii="微软雅黑" w:hAnsi="微软雅黑" w:eastAsia="微软雅黑" w:cs="微软雅黑"/>
          <w:spacing w:val="-8"/>
          <w:sz w:val="24"/>
          <w:szCs w:val="24"/>
          <w:lang w:val="en-US" w:eastAsia="zh-CN"/>
        </w:rPr>
        <w:t>7</w:t>
      </w:r>
      <w:r>
        <w:rPr>
          <w:rFonts w:hint="eastAsia" w:ascii="微软雅黑" w:hAnsi="微软雅黑" w:eastAsia="微软雅黑" w:cs="微软雅黑"/>
          <w:spacing w:val="-8"/>
          <w:sz w:val="24"/>
          <w:szCs w:val="24"/>
        </w:rPr>
        <w:t>.4</w:t>
      </w:r>
      <w:r>
        <w:rPr>
          <w:rFonts w:hint="eastAsia" w:ascii="微软雅黑" w:hAnsi="微软雅黑" w:eastAsia="微软雅黑" w:cs="微软雅黑"/>
          <w:sz w:val="24"/>
          <w:szCs w:val="24"/>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.5同时出现两种以上不一致的，按照前款规定的顺序修正。修正后的报价经投标人确认后产生约束力，投标人不确认的，其投标无效。</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投标文件的评审、比较和否决</w:t>
      </w:r>
    </w:p>
    <w:p>
      <w:pPr>
        <w:keepNext w:val="0"/>
        <w:keepLines w:val="0"/>
        <w:pageBreakBefore w:val="0"/>
        <w:widowControl w:val="0"/>
        <w:kinsoku/>
        <w:wordWrap/>
        <w:overflowPunct/>
        <w:topLinePunct w:val="0"/>
        <w:autoSpaceDE/>
        <w:autoSpaceDN/>
        <w:bidi w:val="0"/>
        <w:adjustRightInd/>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.1评标委员会将对在实质上响应招标文件要求的投标文件进行评估和比较。</w:t>
      </w:r>
    </w:p>
    <w:p>
      <w:pPr>
        <w:keepNext w:val="0"/>
        <w:keepLines w:val="0"/>
        <w:pageBreakBefore w:val="0"/>
        <w:widowControl w:val="0"/>
        <w:kinsoku/>
        <w:wordWrap/>
        <w:overflowPunct/>
        <w:topLinePunct w:val="0"/>
        <w:autoSpaceDE/>
        <w:autoSpaceDN/>
        <w:bidi w:val="0"/>
        <w:adjustRightInd/>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.2 在评审过程中</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评标委员会可以要求投标人就投标文件中含义不明确的内容进行说明并提供相关材料。</w:t>
      </w:r>
    </w:p>
    <w:p>
      <w:pPr>
        <w:keepNext w:val="0"/>
        <w:keepLines w:val="0"/>
        <w:pageBreakBefore w:val="0"/>
        <w:widowControl w:val="0"/>
        <w:kinsoku/>
        <w:wordWrap/>
        <w:overflowPunct/>
        <w:topLinePunct w:val="0"/>
        <w:autoSpaceDE/>
        <w:autoSpaceDN/>
        <w:bidi w:val="0"/>
        <w:adjustRightInd/>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.3在评审过程中，如发现与招标文件要求相偏离的，评标委员会应对其偏离情形进行必要的书面核实。</w:t>
      </w:r>
    </w:p>
    <w:p>
      <w:pPr>
        <w:keepNext w:val="0"/>
        <w:keepLines w:val="0"/>
        <w:pageBreakBefore w:val="0"/>
        <w:widowControl w:val="0"/>
        <w:kinsoku/>
        <w:wordWrap/>
        <w:overflowPunct/>
        <w:topLinePunct w:val="0"/>
        <w:autoSpaceDE/>
        <w:autoSpaceDN/>
        <w:bidi w:val="0"/>
        <w:adjustRightInd/>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.4在评审过程中，如属于实质性偏离或符合无效响应条件的，应当询问相关投标人，并允许其进行陈述申辩，但不允许其对偏离条款进行补充、修正或撤回。</w:t>
      </w:r>
    </w:p>
    <w:p>
      <w:pPr>
        <w:keepNext w:val="0"/>
        <w:keepLines w:val="0"/>
        <w:pageBreakBefore w:val="0"/>
        <w:widowControl w:val="0"/>
        <w:kinsoku/>
        <w:wordWrap/>
        <w:overflowPunct/>
        <w:topLinePunct w:val="0"/>
        <w:autoSpaceDE/>
        <w:autoSpaceDN/>
        <w:bidi w:val="0"/>
        <w:adjustRightInd/>
        <w:spacing w:line="360" w:lineRule="exact"/>
        <w:ind w:firstLine="500"/>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.5在评审过程中，如发现投标文件同一内容前后描述不一致的，评标委员会有权对其做出不利的判定。</w:t>
      </w:r>
    </w:p>
    <w:p>
      <w:pPr>
        <w:keepNext w:val="0"/>
        <w:keepLines w:val="0"/>
        <w:pageBreakBefore w:val="0"/>
        <w:widowControl w:val="0"/>
        <w:kinsoku/>
        <w:wordWrap/>
        <w:overflowPunct/>
        <w:topLinePunct w:val="0"/>
        <w:autoSpaceDE/>
        <w:autoSpaceDN/>
        <w:bidi w:val="0"/>
        <w:adjustRightInd/>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.6 评标委员会依据招标文件规定的评标标准和方法，对投标文件进行评审和比较，向</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提交书面评标报告，并推荐合格的中标候选人。</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废标</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在招标采购中，出现下列情形之一的，应予废标（</w:t>
      </w:r>
      <w:r>
        <w:rPr>
          <w:rFonts w:hint="eastAsia" w:ascii="微软雅黑" w:hAnsi="微软雅黑" w:eastAsia="微软雅黑" w:cs="微软雅黑"/>
          <w:b/>
          <w:snapToGrid w:val="0"/>
          <w:sz w:val="24"/>
          <w:szCs w:val="24"/>
        </w:rPr>
        <w:t>法律、法规、规章、省级及以上监管部门规定的其他情形除外）</w:t>
      </w:r>
      <w:r>
        <w:rPr>
          <w:rFonts w:hint="eastAsia" w:ascii="微软雅黑" w:hAnsi="微软雅黑" w:eastAsia="微软雅黑" w:cs="微软雅黑"/>
          <w:b/>
          <w:bCs/>
          <w:sz w:val="24"/>
          <w:szCs w:val="24"/>
        </w:rPr>
        <w:t>：</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.1符合专业条件的供应商或者对招标文件作实质响应的供应商不足三家的；</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.2出现影响采购公正的违法、违规行为的；</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.3因重大变故，采购任务取消的</w:t>
      </w:r>
      <w:r>
        <w:rPr>
          <w:rFonts w:hint="eastAsia" w:ascii="微软雅黑" w:hAnsi="微软雅黑" w:eastAsia="微软雅黑" w:cs="微软雅黑"/>
          <w:bCs/>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b/>
          <w:snapToGrid w:val="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.4投标人的报价均超采购预算的，采购人不能支付的。</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定标</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在评标结束后2个工作日内将评标报告送交采购人确认，采购人应在收到评标报告后五个工作日内依法确定中标供应商，并将确认意见书面形式回复</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，逾期未</w:t>
      </w:r>
      <w:r>
        <w:rPr>
          <w:rFonts w:hint="eastAsia" w:ascii="微软雅黑" w:hAnsi="微软雅黑" w:eastAsia="微软雅黑" w:cs="微软雅黑"/>
          <w:sz w:val="24"/>
          <w:szCs w:val="24"/>
          <w:lang w:eastAsia="zh-CN"/>
        </w:rPr>
        <w:t>答复</w:t>
      </w:r>
      <w:r>
        <w:rPr>
          <w:rFonts w:hint="eastAsia" w:ascii="微软雅黑" w:hAnsi="微软雅黑" w:eastAsia="微软雅黑" w:cs="微软雅黑"/>
          <w:sz w:val="24"/>
          <w:szCs w:val="24"/>
        </w:rPr>
        <w:t>视为同意。</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.2中标供应商确定后，中标结果在财政部门指定的政府采购信息发布媒体上公告。</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.3在发布公告的同时，采购人和</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向中标供应商发出中标通知书，中标通知书对采购人和中标供应商具有同等法律效力。</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.4中标通知书发出后，采购人改变中标结果，或者中标供应商放弃中标，应当承担相应的法律责任。</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30.5</w:t>
      </w:r>
      <w:r>
        <w:rPr>
          <w:rFonts w:hint="eastAsia" w:ascii="微软雅黑" w:hAnsi="微软雅黑" w:eastAsia="微软雅黑" w:cs="微软雅黑"/>
          <w:b/>
          <w:sz w:val="24"/>
          <w:szCs w:val="24"/>
        </w:rPr>
        <w:t>出现下述情况之一的，采购单位可以与排位在中标人之后第一位的中标候选人签订政府采购合同，以此类推。采购单位也可重新组织招标。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30.5.1</w:t>
      </w:r>
      <w:r>
        <w:rPr>
          <w:rFonts w:hint="eastAsia" w:ascii="微软雅黑" w:hAnsi="微软雅黑" w:eastAsia="微软雅黑" w:cs="微软雅黑"/>
          <w:sz w:val="24"/>
          <w:szCs w:val="24"/>
        </w:rPr>
        <w:t>中标人因自身原因放弃中标成交或因不可抗力不能履行合同的；</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30.5.2</w:t>
      </w:r>
      <w:r>
        <w:rPr>
          <w:rFonts w:hint="eastAsia" w:ascii="微软雅黑" w:hAnsi="微软雅黑" w:eastAsia="微软雅黑" w:cs="微软雅黑"/>
          <w:sz w:val="24"/>
          <w:szCs w:val="24"/>
        </w:rPr>
        <w:t>经质疑，采购代理机构审查确认因中标人在本次采购活动中存在违法违规行为或其他原因使质疑成立的。</w:t>
      </w:r>
    </w:p>
    <w:p>
      <w:pPr>
        <w:keepNext w:val="0"/>
        <w:keepLines w:val="0"/>
        <w:pageBreakBefore w:val="0"/>
        <w:widowControl w:val="0"/>
        <w:numPr>
          <w:ilvl w:val="0"/>
          <w:numId w:val="10"/>
        </w:numPr>
        <w:kinsoku/>
        <w:wordWrap/>
        <w:overflowPunct/>
        <w:topLinePunct w:val="0"/>
        <w:bidi w:val="0"/>
        <w:snapToGrid w:val="0"/>
        <w:spacing w:line="360" w:lineRule="exact"/>
        <w:ind w:left="425" w:leftChars="0" w:hanging="425" w:firstLineChars="0"/>
        <w:textAlignment w:val="auto"/>
        <w:outlineLvl w:val="2"/>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投标无效的情形</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投标文件有下列情况之一者</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rPr>
        <w:t xml:space="preserve"> 投标文件将被视为无效：</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1资格审查没有通过的（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.2电子投标文件在规定时间内解密失败的；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.3未按照招标文件规定的要求签署、盖章的；</w:t>
      </w:r>
    </w:p>
    <w:p>
      <w:pPr>
        <w:keepNext w:val="0"/>
        <w:keepLines w:val="0"/>
        <w:pageBreakBefore w:val="0"/>
        <w:widowControl w:val="0"/>
        <w:wordWrap/>
        <w:topLinePunct w:val="0"/>
        <w:bidi w:val="0"/>
        <w:spacing w:line="360" w:lineRule="exact"/>
        <w:ind w:firstLine="470" w:firstLineChars="196"/>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.4投标文件中资格部分、商务部分、技术部分中出现价格部分内容的；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.5投标人在一份投标文件中对同一采购项目有两个或两个以上报价的；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.6投标报价超过招标文件中规定的预算金额或者最高限价的；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.7投标文件</w:t>
      </w:r>
      <w:r>
        <w:rPr>
          <w:rFonts w:hint="eastAsia" w:ascii="微软雅黑" w:hAnsi="微软雅黑" w:eastAsia="微软雅黑" w:cs="微软雅黑"/>
          <w:b w:val="0"/>
          <w:bCs/>
          <w:snapToGrid w:val="0"/>
          <w:sz w:val="24"/>
          <w:szCs w:val="24"/>
        </w:rPr>
        <w:t>载明的招标项目完成期限超过招标文件规定的期限，采购人不能接受的；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.8</w:t>
      </w:r>
      <w:r>
        <w:rPr>
          <w:rFonts w:hint="eastAsia" w:ascii="微软雅黑" w:hAnsi="微软雅黑" w:eastAsia="微软雅黑" w:cs="微软雅黑"/>
          <w:b w:val="0"/>
          <w:bCs/>
          <w:sz w:val="24"/>
          <w:szCs w:val="24"/>
        </w:rPr>
        <w:t>投标文件</w:t>
      </w:r>
      <w:r>
        <w:rPr>
          <w:rFonts w:hint="eastAsia" w:ascii="微软雅黑" w:hAnsi="微软雅黑" w:eastAsia="微软雅黑" w:cs="微软雅黑"/>
          <w:b w:val="0"/>
          <w:bCs/>
          <w:snapToGrid w:val="0"/>
          <w:sz w:val="24"/>
          <w:szCs w:val="24"/>
        </w:rPr>
        <w:t>载明的投标有效期、质量保证期少于招标文件规定期限的；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.9投标文件未响应招标文件规定的付款方式的；</w:t>
      </w:r>
    </w:p>
    <w:p>
      <w:pPr>
        <w:keepNext w:val="0"/>
        <w:keepLines w:val="0"/>
        <w:pageBreakBefore w:val="0"/>
        <w:widowControl w:val="0"/>
        <w:wordWrap/>
        <w:topLinePunct w:val="0"/>
        <w:bidi w:val="0"/>
        <w:spacing w:line="360" w:lineRule="exact"/>
        <w:ind w:firstLine="470" w:firstLineChars="196"/>
        <w:textAlignment w:val="auto"/>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.10投标服务的</w:t>
      </w:r>
      <w:r>
        <w:rPr>
          <w:rFonts w:hint="eastAsia" w:ascii="微软雅黑" w:hAnsi="微软雅黑" w:eastAsia="微软雅黑" w:cs="微软雅黑"/>
          <w:b w:val="0"/>
          <w:bCs/>
          <w:snapToGrid w:val="0"/>
          <w:sz w:val="24"/>
          <w:szCs w:val="24"/>
        </w:rPr>
        <w:t>技术规范、技术标准明显不符合国家强制性要求的；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.11投标服务载明的验收标准和方法等不符合国家规定及招标文件要求的；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lang w:val="en-US" w:eastAsia="zh-CN"/>
        </w:rPr>
        <w:t>31</w:t>
      </w:r>
      <w:r>
        <w:rPr>
          <w:rFonts w:hint="eastAsia" w:ascii="微软雅黑" w:hAnsi="微软雅黑" w:eastAsia="微软雅黑" w:cs="微软雅黑"/>
          <w:b w:val="0"/>
          <w:bCs/>
          <w:sz w:val="24"/>
          <w:szCs w:val="24"/>
        </w:rPr>
        <w:t>.12投标文件字迹模糊辨认不清的（评标委员会一致认为难以确认）；</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kern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.13</w:t>
      </w:r>
      <w:r>
        <w:rPr>
          <w:rFonts w:hint="eastAsia" w:ascii="微软雅黑" w:hAnsi="微软雅黑" w:eastAsia="微软雅黑" w:cs="微软雅黑"/>
          <w:b w:val="0"/>
          <w:bCs/>
          <w:kern w:val="0"/>
          <w:sz w:val="24"/>
          <w:szCs w:val="24"/>
        </w:rPr>
        <w:t>提供不真实资料的；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.14</w:t>
      </w:r>
      <w:r>
        <w:rPr>
          <w:rFonts w:hint="eastAsia" w:ascii="微软雅黑" w:hAnsi="微软雅黑" w:eastAsia="微软雅黑" w:cs="微软雅黑"/>
          <w:b w:val="0"/>
          <w:bCs/>
          <w:sz w:val="24"/>
          <w:szCs w:val="24"/>
        </w:rPr>
        <w:t>投标服务的</w:t>
      </w:r>
      <w:r>
        <w:rPr>
          <w:rFonts w:hint="eastAsia" w:ascii="微软雅黑" w:hAnsi="微软雅黑" w:eastAsia="微软雅黑" w:cs="微软雅黑"/>
          <w:b w:val="0"/>
          <w:bCs/>
          <w:snapToGrid w:val="0"/>
          <w:sz w:val="24"/>
          <w:szCs w:val="24"/>
        </w:rPr>
        <w:t>技术指标、参数等存在实质性偏离</w:t>
      </w:r>
      <w:r>
        <w:rPr>
          <w:rFonts w:hint="eastAsia" w:ascii="微软雅黑" w:hAnsi="微软雅黑" w:eastAsia="微软雅黑" w:cs="微软雅黑"/>
          <w:b w:val="0"/>
          <w:bCs/>
          <w:sz w:val="24"/>
          <w:szCs w:val="24"/>
        </w:rPr>
        <w:t>（评标委员会一致认定）</w:t>
      </w:r>
      <w:r>
        <w:rPr>
          <w:rFonts w:hint="eastAsia" w:ascii="微软雅黑" w:hAnsi="微软雅黑" w:eastAsia="微软雅黑" w:cs="微软雅黑"/>
          <w:b w:val="0"/>
          <w:bCs/>
          <w:snapToGrid w:val="0"/>
          <w:sz w:val="24"/>
          <w:szCs w:val="24"/>
        </w:rPr>
        <w:t>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.15未满足招标文件中打“</w:t>
      </w:r>
      <w:r>
        <w:rPr>
          <w:rFonts w:hint="eastAsia" w:ascii="宋体" w:hAnsi="宋体" w:eastAsia="宋体" w:cs="微软雅黑"/>
          <w:sz w:val="24"/>
          <w:szCs w:val="24"/>
          <w:highlight w:val="none"/>
        </w:rPr>
        <w:t>▲</w:t>
      </w:r>
      <w:r>
        <w:rPr>
          <w:rFonts w:hint="eastAsia" w:ascii="微软雅黑" w:hAnsi="微软雅黑" w:eastAsia="微软雅黑" w:cs="微软雅黑"/>
          <w:b w:val="0"/>
          <w:bCs/>
          <w:snapToGrid w:val="0"/>
          <w:sz w:val="24"/>
          <w:szCs w:val="24"/>
        </w:rPr>
        <w:t>”条款的；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.16</w:t>
      </w:r>
      <w:r>
        <w:rPr>
          <w:rFonts w:hint="eastAsia" w:ascii="微软雅黑" w:hAnsi="微软雅黑" w:eastAsia="微软雅黑" w:cs="微软雅黑"/>
          <w:b w:val="0"/>
          <w:bCs/>
          <w:snapToGrid w:val="0"/>
          <w:kern w:val="0"/>
          <w:sz w:val="24"/>
          <w:szCs w:val="24"/>
        </w:rPr>
        <w:t>不符合法律、法规和招标文件规定的其他实质</w:t>
      </w:r>
      <w:r>
        <w:rPr>
          <w:rFonts w:hint="eastAsia" w:ascii="微软雅黑" w:hAnsi="微软雅黑" w:eastAsia="微软雅黑" w:cs="微软雅黑"/>
          <w:b w:val="0"/>
          <w:bCs/>
          <w:snapToGrid w:val="0"/>
          <w:sz w:val="24"/>
          <w:szCs w:val="24"/>
        </w:rPr>
        <w:t>性要求</w:t>
      </w:r>
      <w:r>
        <w:rPr>
          <w:rFonts w:hint="eastAsia" w:ascii="微软雅黑" w:hAnsi="微软雅黑" w:eastAsia="微软雅黑" w:cs="微软雅黑"/>
          <w:b w:val="0"/>
          <w:bCs/>
          <w:sz w:val="24"/>
          <w:szCs w:val="24"/>
        </w:rPr>
        <w:t>（评标委员会一致认定）</w:t>
      </w:r>
      <w:r>
        <w:rPr>
          <w:rFonts w:hint="eastAsia" w:ascii="微软雅黑" w:hAnsi="微软雅黑" w:eastAsia="微软雅黑" w:cs="微软雅黑"/>
          <w:b w:val="0"/>
          <w:bCs/>
          <w:snapToGrid w:val="0"/>
          <w:sz w:val="24"/>
          <w:szCs w:val="24"/>
        </w:rPr>
        <w:t>的；</w:t>
      </w:r>
    </w:p>
    <w:p>
      <w:pPr>
        <w:keepNext w:val="0"/>
        <w:keepLines w:val="0"/>
        <w:pageBreakBefore w:val="0"/>
        <w:widowControl w:val="0"/>
        <w:wordWrap/>
        <w:topLinePunct w:val="0"/>
        <w:bidi w:val="0"/>
        <w:spacing w:line="360" w:lineRule="exact"/>
        <w:ind w:firstLine="470" w:firstLineChars="196"/>
        <w:textAlignment w:val="auto"/>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.17二分之一以上的评委认为供应商报价明显高于市场平均价的；</w:t>
      </w:r>
    </w:p>
    <w:p>
      <w:pPr>
        <w:keepNext w:val="0"/>
        <w:keepLines w:val="0"/>
        <w:pageBreakBefore w:val="0"/>
        <w:widowControl w:val="0"/>
        <w:wordWrap/>
        <w:topLinePunct w:val="0"/>
        <w:bidi w:val="0"/>
        <w:snapToGrid w:val="0"/>
        <w:spacing w:line="36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.18</w:t>
      </w:r>
      <w:r>
        <w:rPr>
          <w:rFonts w:hint="eastAsia" w:ascii="微软雅黑" w:hAnsi="微软雅黑" w:eastAsia="微软雅黑" w:cs="微软雅黑"/>
          <w:b w:val="0"/>
          <w:bCs/>
          <w:sz w:val="24"/>
          <w:szCs w:val="24"/>
        </w:rPr>
        <w:t>评标委员会认为投标人的报价明显低于其他通过符合性审查投标人的报价，有可能影响产品质量或者不能诚信履约，且不能在评标现场合理的时间内证明其报价合理性的；</w:t>
      </w:r>
    </w:p>
    <w:p>
      <w:pPr>
        <w:keepNext w:val="0"/>
        <w:keepLines w:val="0"/>
        <w:pageBreakBefore w:val="0"/>
        <w:widowControl w:val="0"/>
        <w:wordWrap/>
        <w:topLinePunct w:val="0"/>
        <w:bidi w:val="0"/>
        <w:snapToGrid w:val="0"/>
        <w:spacing w:line="36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.19</w:t>
      </w:r>
      <w:r>
        <w:rPr>
          <w:rFonts w:hint="eastAsia" w:ascii="微软雅黑" w:hAnsi="微软雅黑" w:eastAsia="微软雅黑" w:cs="微软雅黑"/>
          <w:b w:val="0"/>
          <w:bCs/>
          <w:sz w:val="24"/>
          <w:szCs w:val="24"/>
        </w:rPr>
        <w:t>投标文件含有采购人不能接受的附加条件的；</w:t>
      </w:r>
    </w:p>
    <w:p>
      <w:pPr>
        <w:keepNext w:val="0"/>
        <w:keepLines w:val="0"/>
        <w:pageBreakBefore w:val="0"/>
        <w:widowControl w:val="0"/>
        <w:wordWrap/>
        <w:topLinePunct w:val="0"/>
        <w:bidi w:val="0"/>
        <w:snapToGrid w:val="0"/>
        <w:spacing w:line="360" w:lineRule="exact"/>
        <w:ind w:firstLine="480" w:firstLineChars="200"/>
        <w:textAlignment w:val="auto"/>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.20</w:t>
      </w:r>
      <w:r>
        <w:rPr>
          <w:rFonts w:hint="eastAsia" w:ascii="微软雅黑" w:hAnsi="微软雅黑" w:eastAsia="微软雅黑" w:cs="微软雅黑"/>
          <w:b w:val="0"/>
          <w:bCs/>
          <w:sz w:val="24"/>
          <w:szCs w:val="24"/>
        </w:rPr>
        <w:t>投标人被视为串通投标的；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.21投标产品为进口产品且未经</w:t>
      </w:r>
      <w:r>
        <w:rPr>
          <w:rFonts w:hint="eastAsia" w:ascii="微软雅黑" w:hAnsi="微软雅黑" w:eastAsia="微软雅黑" w:cs="微软雅黑"/>
          <w:b w:val="0"/>
          <w:bCs/>
          <w:sz w:val="24"/>
          <w:szCs w:val="24"/>
        </w:rPr>
        <w:t>批准</w:t>
      </w:r>
      <w:r>
        <w:rPr>
          <w:rFonts w:hint="eastAsia" w:ascii="微软雅黑" w:hAnsi="微软雅黑" w:eastAsia="微软雅黑" w:cs="微软雅黑"/>
          <w:b w:val="0"/>
          <w:bCs/>
          <w:snapToGrid w:val="0"/>
          <w:sz w:val="24"/>
          <w:szCs w:val="24"/>
        </w:rPr>
        <w:t>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.22评标委员会按照规定对投标文件的计算错误进行修正后的报价，投标人不予确认的；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napToGrid w:val="0"/>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.23招标需求中要求提供的产品属于政府强制采购节能品目的（详见《关于印发节能产品政府采购品目清单的通知》财库〔2019〕19号），投标人未提供认证证书或证书发布平台的投标产品认证证书查询截图的；</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napToGrid w:val="0"/>
          <w:sz w:val="24"/>
          <w:szCs w:val="24"/>
          <w:lang w:val="en-US" w:eastAsia="zh-CN"/>
        </w:rPr>
        <w:t>31</w:t>
      </w:r>
      <w:r>
        <w:rPr>
          <w:rFonts w:hint="eastAsia" w:ascii="微软雅黑" w:hAnsi="微软雅黑" w:eastAsia="微软雅黑" w:cs="微软雅黑"/>
          <w:b w:val="0"/>
          <w:bCs/>
          <w:snapToGrid w:val="0"/>
          <w:sz w:val="24"/>
          <w:szCs w:val="24"/>
        </w:rPr>
        <w:t>.24法律、法规、规章及省级以上规范性文件等规定的其他情形。</w:t>
      </w:r>
    </w:p>
    <w:p>
      <w:pPr>
        <w:keepNext w:val="0"/>
        <w:keepLines w:val="0"/>
        <w:pageBreakBefore w:val="0"/>
        <w:widowControl w:val="0"/>
        <w:numPr>
          <w:ilvl w:val="0"/>
          <w:numId w:val="9"/>
        </w:numPr>
        <w:wordWrap/>
        <w:topLinePunct w:val="0"/>
        <w:bidi w:val="0"/>
        <w:spacing w:line="360" w:lineRule="exact"/>
        <w:ind w:left="0" w:leftChars="0" w:firstLine="420" w:firstLineChars="0"/>
        <w:jc w:val="center"/>
        <w:textAlignment w:val="auto"/>
        <w:outlineLvl w:val="1"/>
        <w:rPr>
          <w:rFonts w:hint="eastAsia" w:ascii="微软雅黑" w:hAnsi="微软雅黑" w:eastAsia="微软雅黑" w:cs="微软雅黑"/>
          <w:b/>
          <w:sz w:val="24"/>
          <w:szCs w:val="24"/>
        </w:rPr>
      </w:pPr>
      <w:bookmarkStart w:id="58" w:name="_Toc36454321"/>
      <w:bookmarkStart w:id="59" w:name="_Toc36641145"/>
      <w:r>
        <w:rPr>
          <w:rFonts w:hint="eastAsia" w:ascii="微软雅黑" w:hAnsi="微软雅黑" w:eastAsia="微软雅黑" w:cs="微软雅黑"/>
          <w:b/>
          <w:sz w:val="24"/>
          <w:szCs w:val="24"/>
        </w:rPr>
        <w:t>合同的授予</w:t>
      </w:r>
      <w:bookmarkEnd w:id="58"/>
      <w:bookmarkEnd w:id="59"/>
    </w:p>
    <w:p>
      <w:pPr>
        <w:keepNext w:val="0"/>
        <w:keepLines w:val="0"/>
        <w:pageBreakBefore w:val="0"/>
        <w:widowControl w:val="0"/>
        <w:wordWrap/>
        <w:topLinePunct w:val="0"/>
        <w:bidi w:val="0"/>
        <w:spacing w:line="36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3</w:t>
      </w:r>
      <w:r>
        <w:rPr>
          <w:rFonts w:hint="eastAsia" w:ascii="微软雅黑" w:hAnsi="微软雅黑" w:eastAsia="微软雅黑" w:cs="微软雅黑"/>
          <w:b/>
          <w:bCs/>
          <w:sz w:val="24"/>
          <w:szCs w:val="24"/>
          <w:lang w:val="en-US" w:eastAsia="zh-CN"/>
        </w:rPr>
        <w:t>2</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授予合同的依据</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1采购人和</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签发的中标通知书；</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2招标文件、招标文件的修改及补充文件；</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3投标文件和询标时投标人做出的澄清、说明、纠正、承诺；</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4《中华人民共和国</w:t>
      </w:r>
      <w:r>
        <w:rPr>
          <w:rFonts w:hint="eastAsia" w:ascii="微软雅黑" w:hAnsi="微软雅黑" w:eastAsia="微软雅黑" w:cs="微软雅黑"/>
          <w:sz w:val="24"/>
          <w:szCs w:val="24"/>
          <w:lang w:val="en-US" w:eastAsia="zh-CN"/>
        </w:rPr>
        <w:t>民法典</w:t>
      </w:r>
      <w:r>
        <w:rPr>
          <w:rFonts w:hint="eastAsia" w:ascii="微软雅黑" w:hAnsi="微软雅黑" w:eastAsia="微软雅黑" w:cs="微软雅黑"/>
          <w:sz w:val="24"/>
          <w:szCs w:val="24"/>
        </w:rPr>
        <w:t>》的规定。</w:t>
      </w:r>
    </w:p>
    <w:p>
      <w:pPr>
        <w:keepNext w:val="0"/>
        <w:keepLines w:val="0"/>
        <w:pageBreakBefore w:val="0"/>
        <w:widowControl w:val="0"/>
        <w:wordWrap/>
        <w:topLinePunct w:val="0"/>
        <w:bidi w:val="0"/>
        <w:spacing w:line="36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3</w:t>
      </w:r>
      <w:r>
        <w:rPr>
          <w:rFonts w:hint="eastAsia" w:ascii="微软雅黑" w:hAnsi="微软雅黑" w:eastAsia="微软雅黑" w:cs="微软雅黑"/>
          <w:b/>
          <w:bCs/>
          <w:sz w:val="24"/>
          <w:szCs w:val="24"/>
          <w:lang w:val="en-US" w:eastAsia="zh-CN"/>
        </w:rPr>
        <w:t>3</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签署合同的要求</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1采购人与中标供应商按照中标通知书的规定时间、地点签订书面合同；</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2签订合同的时间必须在自中标通知书发出之日起三十日内；</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3所签订的合同内容不得对招标文件和中标供应商的投标文件作实质性修改；</w:t>
      </w:r>
    </w:p>
    <w:p>
      <w:pPr>
        <w:keepNext w:val="0"/>
        <w:keepLines w:val="0"/>
        <w:pageBreakBefore w:val="0"/>
        <w:widowControl w:val="0"/>
        <w:wordWrap/>
        <w:topLinePunct w:val="0"/>
        <w:bidi w:val="0"/>
        <w:spacing w:line="360" w:lineRule="exact"/>
        <w:ind w:left="2" w:leftChars="1" w:firstLine="480" w:firstLineChars="200"/>
        <w:jc w:val="left"/>
        <w:textAlignment w:val="auto"/>
        <w:rPr>
          <w:rFonts w:hint="eastAsia" w:ascii="微软雅黑" w:hAnsi="微软雅黑" w:eastAsia="微软雅黑" w:cs="微软雅黑"/>
          <w:spacing w:val="-4"/>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4采</w:t>
      </w:r>
      <w:r>
        <w:rPr>
          <w:rFonts w:hint="eastAsia" w:ascii="微软雅黑" w:hAnsi="微软雅黑" w:eastAsia="微软雅黑" w:cs="微软雅黑"/>
          <w:spacing w:val="-4"/>
          <w:sz w:val="24"/>
          <w:szCs w:val="24"/>
        </w:rPr>
        <w:t>购人不得向中标供应商提出任何不合理的要求，作为签订合同的条件，不得与中标供应商私下订立背离合同实质性内容的协议；</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5自采购合同签订之日起七个工作日内，将采购合同副本送</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一份备案。</w:t>
      </w:r>
    </w:p>
    <w:p>
      <w:pPr>
        <w:keepNext w:val="0"/>
        <w:keepLines w:val="0"/>
        <w:pageBreakBefore w:val="0"/>
        <w:widowControl w:val="0"/>
        <w:wordWrap/>
        <w:topLinePunct w:val="0"/>
        <w:bidi w:val="0"/>
        <w:spacing w:line="36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3</w:t>
      </w:r>
      <w:r>
        <w:rPr>
          <w:rFonts w:hint="eastAsia" w:ascii="微软雅黑" w:hAnsi="微软雅黑" w:eastAsia="微软雅黑" w:cs="微软雅黑"/>
          <w:b/>
          <w:bCs/>
          <w:sz w:val="24"/>
          <w:szCs w:val="24"/>
          <w:lang w:val="en-US" w:eastAsia="zh-CN"/>
        </w:rPr>
        <w:t>4</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中标通知书</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1确定中标供应商后，采购人和</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将发出中标通知书，通知中标的投标人其投标被接受。</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2中标通知书为双方签订合同的依据；</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3中标供应商应根据中标通知书中规定的时间内，由法定代表人或其授权代理人与采购人签订合同。</w:t>
      </w:r>
    </w:p>
    <w:p>
      <w:pPr>
        <w:keepNext w:val="0"/>
        <w:keepLines w:val="0"/>
        <w:pageBreakBefore w:val="0"/>
        <w:widowControl w:val="0"/>
        <w:wordWrap/>
        <w:topLinePunct w:val="0"/>
        <w:bidi w:val="0"/>
        <w:spacing w:line="36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3</w:t>
      </w:r>
      <w:r>
        <w:rPr>
          <w:rFonts w:hint="eastAsia" w:ascii="微软雅黑" w:hAnsi="微软雅黑" w:eastAsia="微软雅黑" w:cs="微软雅黑"/>
          <w:b/>
          <w:bCs/>
          <w:sz w:val="24"/>
          <w:szCs w:val="24"/>
          <w:lang w:val="en-US" w:eastAsia="zh-CN"/>
        </w:rPr>
        <w:t>5</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履约保证金</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中标供应商在领取中标通知书的同时，应按本须知前附表的规定，向采购人提交履约保证金；</w:t>
      </w:r>
    </w:p>
    <w:p>
      <w:pPr>
        <w:keepNext w:val="0"/>
        <w:keepLines w:val="0"/>
        <w:pageBreakBefore w:val="0"/>
        <w:widowControl w:val="0"/>
        <w:wordWrap/>
        <w:topLinePunct w:val="0"/>
        <w:bidi w:val="0"/>
        <w:spacing w:line="36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w:t>
      </w:r>
      <w:r>
        <w:rPr>
          <w:rFonts w:hint="eastAsia" w:ascii="微软雅黑" w:hAnsi="微软雅黑" w:eastAsia="微软雅黑" w:cs="微软雅黑"/>
          <w:b/>
          <w:bCs/>
          <w:sz w:val="24"/>
          <w:szCs w:val="24"/>
          <w:lang w:val="en-US" w:eastAsia="zh-CN"/>
        </w:rPr>
        <w:t>6</w:t>
      </w:r>
      <w:r>
        <w:rPr>
          <w:rFonts w:hint="eastAsia" w:ascii="微软雅黑" w:hAnsi="微软雅黑" w:eastAsia="微软雅黑" w:cs="微软雅黑"/>
          <w:b/>
          <w:bCs/>
          <w:sz w:val="24"/>
          <w:szCs w:val="24"/>
        </w:rPr>
        <w:t>.合同签订</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w:t>
      </w:r>
      <w:r>
        <w:rPr>
          <w:rFonts w:hint="eastAsia" w:ascii="微软雅黑" w:hAnsi="微软雅黑" w:eastAsia="微软雅黑" w:cs="微软雅黑"/>
          <w:snapToGrid w:val="0"/>
          <w:sz w:val="24"/>
          <w:szCs w:val="24"/>
        </w:rPr>
        <w:t>采购人与中标供应商将根据《中华人民共和国</w:t>
      </w:r>
      <w:r>
        <w:rPr>
          <w:rFonts w:hint="eastAsia" w:ascii="微软雅黑" w:hAnsi="微软雅黑" w:eastAsia="微软雅黑" w:cs="微软雅黑"/>
          <w:sz w:val="24"/>
          <w:szCs w:val="24"/>
          <w:lang w:val="en-US" w:eastAsia="zh-CN"/>
        </w:rPr>
        <w:t>民法典</w:t>
      </w:r>
      <w:r>
        <w:rPr>
          <w:rFonts w:hint="eastAsia" w:ascii="微软雅黑" w:hAnsi="微软雅黑" w:eastAsia="微软雅黑" w:cs="微软雅黑"/>
          <w:snapToGrid w:val="0"/>
          <w:sz w:val="24"/>
          <w:szCs w:val="24"/>
        </w:rPr>
        <w:t>》的规定，依据招标文件和中标供应商的投标文件签订书面合同。</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 采购人如不与中标供应商订立合同，或者采购人、中标供应商订立背离合同实质性内容的协议，由政府有关部门责令改正，同时依法承担相应法律责任；</w:t>
      </w:r>
    </w:p>
    <w:p>
      <w:pPr>
        <w:keepNext w:val="0"/>
        <w:keepLines w:val="0"/>
        <w:pageBreakBefore w:val="0"/>
        <w:widowControl w:val="0"/>
        <w:wordWrap/>
        <w:topLinePunct w:val="0"/>
        <w:bidi w:val="0"/>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3中标供应商如不按规定与采购人订立合同，则采购人废除授标，给采购人造成损失的还应当予以赔偿，同时依法承担相应法律责任。</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4 中标供应商应当按照合同约定履行义务，完成中标项目各项工作，不得将中标项目违法转让（转包）给他人；</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5如果中标供应商未能遵守本须知第3</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.3条的规定，则可取消其中标资格。</w:t>
      </w:r>
    </w:p>
    <w:p>
      <w:pPr>
        <w:keepNext w:val="0"/>
        <w:keepLines w:val="0"/>
        <w:pageBreakBefore w:val="0"/>
        <w:widowControl w:val="0"/>
        <w:wordWrap/>
        <w:topLinePunct w:val="0"/>
        <w:bidi w:val="0"/>
        <w:spacing w:line="36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w:t>
      </w:r>
      <w:r>
        <w:rPr>
          <w:rFonts w:hint="eastAsia" w:ascii="微软雅黑" w:hAnsi="微软雅黑" w:eastAsia="微软雅黑" w:cs="微软雅黑"/>
          <w:b/>
          <w:bCs/>
          <w:sz w:val="24"/>
          <w:szCs w:val="24"/>
          <w:lang w:val="en-US" w:eastAsia="zh-CN"/>
        </w:rPr>
        <w:t>7</w:t>
      </w:r>
      <w:r>
        <w:rPr>
          <w:rFonts w:hint="eastAsia" w:ascii="微软雅黑" w:hAnsi="微软雅黑" w:eastAsia="微软雅黑" w:cs="微软雅黑"/>
          <w:b/>
          <w:bCs/>
          <w:sz w:val="24"/>
          <w:szCs w:val="24"/>
        </w:rPr>
        <w:t>.“绿贷通”、“政采贷”</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为有效破解当前</w:t>
      </w:r>
      <w:r>
        <w:rPr>
          <w:rFonts w:hint="eastAsia" w:ascii="微软雅黑" w:hAnsi="微软雅黑" w:eastAsia="微软雅黑" w:cs="微软雅黑"/>
          <w:sz w:val="24"/>
          <w:szCs w:val="24"/>
          <w:lang w:eastAsia="zh-CN"/>
        </w:rPr>
        <w:t>中</w:t>
      </w:r>
      <w:r>
        <w:rPr>
          <w:rFonts w:hint="eastAsia" w:ascii="微软雅黑" w:hAnsi="微软雅黑" w:eastAsia="微软雅黑" w:cs="微软雅黑"/>
          <w:sz w:val="24"/>
          <w:szCs w:val="24"/>
        </w:rPr>
        <w:t>小企业面临的“融资难、融资贵”困局，充分发挥好政府采购扶持中小企业发展的政策功能，本项目中标供应商可凭中标通知书等材料至“绿贷通平台”网页（</w:t>
      </w:r>
      <w:r>
        <w:rPr>
          <w:rFonts w:hint="eastAsia" w:ascii="微软雅黑" w:hAnsi="微软雅黑" w:eastAsia="微软雅黑" w:cs="微软雅黑"/>
          <w:kern w:val="0"/>
          <w:sz w:val="24"/>
          <w:szCs w:val="24"/>
        </w:rPr>
        <w:t>https://lvdt.huzldt.com</w:t>
      </w:r>
      <w:r>
        <w:rPr>
          <w:rFonts w:hint="eastAsia" w:ascii="微软雅黑" w:hAnsi="微软雅黑" w:eastAsia="微软雅黑" w:cs="微软雅黑"/>
          <w:sz w:val="24"/>
          <w:szCs w:val="24"/>
        </w:rPr>
        <w:t>）或“政采贷”平台网页（www.zcygov.cn）申请相关融资产品。具体操作方式可在“绿贷通”或“政采贷”平台网站查询，也可向“绿贷通”或“政采贷”平台电话咨询（“绿贷通”联系电话：0572-2392590、“政采贷”联系电话：0572-2151055、18698580797）。</w:t>
      </w:r>
    </w:p>
    <w:p>
      <w:pPr>
        <w:keepNext w:val="0"/>
        <w:keepLines w:val="0"/>
        <w:pageBreakBefore w:val="0"/>
        <w:widowControl w:val="0"/>
        <w:numPr>
          <w:ilvl w:val="0"/>
          <w:numId w:val="9"/>
        </w:numPr>
        <w:wordWrap/>
        <w:topLinePunct w:val="0"/>
        <w:bidi w:val="0"/>
        <w:spacing w:line="360" w:lineRule="exact"/>
        <w:ind w:left="0" w:leftChars="0" w:firstLine="420" w:firstLineChars="0"/>
        <w:jc w:val="center"/>
        <w:textAlignment w:val="auto"/>
        <w:outlineLvl w:val="1"/>
        <w:rPr>
          <w:rFonts w:hint="eastAsia" w:ascii="微软雅黑" w:hAnsi="微软雅黑" w:eastAsia="微软雅黑" w:cs="微软雅黑"/>
          <w:b/>
          <w:sz w:val="24"/>
          <w:szCs w:val="24"/>
        </w:rPr>
      </w:pPr>
      <w:bookmarkStart w:id="60" w:name="_Toc36641146"/>
      <w:bookmarkStart w:id="61" w:name="_Toc36454322"/>
      <w:r>
        <w:rPr>
          <w:rFonts w:hint="eastAsia" w:ascii="微软雅黑" w:hAnsi="微软雅黑" w:eastAsia="微软雅黑" w:cs="微软雅黑"/>
          <w:b/>
          <w:sz w:val="24"/>
          <w:szCs w:val="24"/>
        </w:rPr>
        <w:t>质疑</w:t>
      </w:r>
      <w:bookmarkEnd w:id="60"/>
      <w:bookmarkEnd w:id="61"/>
    </w:p>
    <w:p>
      <w:pPr>
        <w:keepNext w:val="0"/>
        <w:keepLines w:val="0"/>
        <w:pageBreakBefore w:val="0"/>
        <w:widowControl w:val="0"/>
        <w:wordWrap/>
        <w:topLinePunct w:val="0"/>
        <w:bidi w:val="0"/>
        <w:spacing w:line="36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eastAsia="zh-CN"/>
        </w:rPr>
        <w:t>3</w:t>
      </w:r>
      <w:r>
        <w:rPr>
          <w:rFonts w:hint="eastAsia" w:ascii="微软雅黑" w:hAnsi="微软雅黑" w:eastAsia="微软雅黑" w:cs="微软雅黑"/>
          <w:b/>
          <w:sz w:val="24"/>
          <w:szCs w:val="24"/>
          <w:lang w:val="en-US" w:eastAsia="zh-CN"/>
        </w:rPr>
        <w:t>8</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rPr>
        <w:t>质疑</w:t>
      </w:r>
    </w:p>
    <w:p>
      <w:pPr>
        <w:keepNext w:val="0"/>
        <w:keepLines w:val="0"/>
        <w:pageBreakBefore w:val="0"/>
        <w:widowControl w:val="0"/>
        <w:wordWrap/>
        <w:topLinePunct w:val="0"/>
        <w:bidi w:val="0"/>
        <w:spacing w:line="360" w:lineRule="exact"/>
        <w:ind w:firstLine="499"/>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1 供应商认为招标文件、采购过程、中标或者成交结果使自己的权益受到损害的，可以在知道或者应知其权益受到损害之日起7个工作日内，以书面形式向采购人或</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提出质疑。</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2对招标文件第二章招标需求的质疑由采购人接收并负责答复，其他质疑由</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接收并负责答复。</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3 供应商须在法定质疑期内一次性提出针对同一采购程序环节的质疑，否则采购人或</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有权拒绝第一次质疑以外其他所有质疑。</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4质疑人可以采取直接递交、传真或邮寄方式提交质疑函。以其他方式提出的质疑，采购人或</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将不予接受。</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以传真方式送达质疑函的，质疑人应当及时将质疑函原件送达采购人或</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w:t>
      </w:r>
    </w:p>
    <w:p>
      <w:pPr>
        <w:keepNext w:val="0"/>
        <w:keepLines w:val="0"/>
        <w:pageBreakBefore w:val="0"/>
        <w:widowControl w:val="0"/>
        <w:wordWrap/>
        <w:topLinePunct w:val="0"/>
        <w:bidi w:val="0"/>
        <w:spacing w:line="360" w:lineRule="exact"/>
        <w:ind w:firstLine="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3</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5质疑函须采用财政部发布的政府采购供应商质疑函范本</w:t>
      </w:r>
      <w:r>
        <w:rPr>
          <w:rFonts w:hint="eastAsia" w:ascii="微软雅黑" w:hAnsi="微软雅黑" w:eastAsia="微软雅黑" w:cs="微软雅黑"/>
          <w:snapToGrid w:val="0"/>
          <w:sz w:val="24"/>
          <w:szCs w:val="24"/>
        </w:rPr>
        <w:t>（参考样式可从</w:t>
      </w:r>
      <w:r>
        <w:rPr>
          <w:rFonts w:hint="eastAsia" w:ascii="微软雅黑" w:hAnsi="微软雅黑" w:eastAsia="微软雅黑" w:cs="微软雅黑"/>
          <w:kern w:val="0"/>
          <w:sz w:val="24"/>
          <w:szCs w:val="24"/>
        </w:rPr>
        <w:t>“湖州市公共资源交易信息网</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资料下载</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采购资料下载”栏目下载）</w:t>
      </w:r>
      <w:r>
        <w:rPr>
          <w:rFonts w:hint="eastAsia" w:ascii="微软雅黑" w:hAnsi="微软雅黑" w:eastAsia="微软雅黑" w:cs="微软雅黑"/>
          <w:sz w:val="24"/>
          <w:szCs w:val="24"/>
        </w:rPr>
        <w:t>，否则采购人或</w:t>
      </w:r>
      <w:r>
        <w:rPr>
          <w:rFonts w:hint="eastAsia" w:ascii="微软雅黑" w:hAnsi="微软雅黑" w:eastAsia="微软雅黑" w:cs="微软雅黑"/>
          <w:sz w:val="24"/>
          <w:szCs w:val="24"/>
          <w:lang w:eastAsia="zh-CN"/>
        </w:rPr>
        <w:t>采购代理机构</w:t>
      </w:r>
      <w:r>
        <w:rPr>
          <w:rFonts w:hint="eastAsia" w:ascii="微软雅黑" w:hAnsi="微软雅黑" w:eastAsia="微软雅黑" w:cs="微软雅黑"/>
          <w:sz w:val="24"/>
          <w:szCs w:val="24"/>
        </w:rPr>
        <w:t>有权要求质疑人修正后重新提出。</w:t>
      </w:r>
    </w:p>
    <w:p>
      <w:pPr>
        <w:keepNext w:val="0"/>
        <w:keepLines w:val="0"/>
        <w:pageBreakBefore w:val="0"/>
        <w:widowControl w:val="0"/>
        <w:kinsoku w:val="0"/>
        <w:wordWrap/>
        <w:overflowPunct w:val="0"/>
        <w:topLinePunct w:val="0"/>
        <w:bidi w:val="0"/>
        <w:spacing w:before="26" w:after="120" w:line="360" w:lineRule="exact"/>
        <w:ind w:right="102"/>
        <w:textAlignment w:val="auto"/>
        <w:rPr>
          <w:rFonts w:hint="eastAsia" w:ascii="微软雅黑" w:hAnsi="微软雅黑" w:eastAsia="微软雅黑" w:cs="微软雅黑"/>
          <w:sz w:val="24"/>
          <w:szCs w:val="24"/>
          <w:highlight w:val="yellow"/>
        </w:rPr>
      </w:pPr>
    </w:p>
    <w:p>
      <w:pPr>
        <w:keepNext w:val="0"/>
        <w:keepLines w:val="0"/>
        <w:pageBreakBefore w:val="0"/>
        <w:widowControl w:val="0"/>
        <w:numPr>
          <w:ilvl w:val="0"/>
          <w:numId w:val="9"/>
        </w:numPr>
        <w:wordWrap/>
        <w:topLinePunct w:val="0"/>
        <w:bidi w:val="0"/>
        <w:spacing w:line="360" w:lineRule="exact"/>
        <w:ind w:left="0" w:leftChars="0" w:firstLine="420" w:firstLineChars="0"/>
        <w:jc w:val="center"/>
        <w:textAlignment w:val="auto"/>
        <w:outlineLvl w:val="1"/>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履约验收</w:t>
      </w:r>
    </w:p>
    <w:p>
      <w:pPr>
        <w:keepNext w:val="0"/>
        <w:keepLines w:val="0"/>
        <w:pageBreakBefore w:val="0"/>
        <w:widowControl w:val="0"/>
        <w:wordWrap/>
        <w:topLinePunct w:val="0"/>
        <w:bidi w:val="0"/>
        <w:adjustRightInd w:val="0"/>
        <w:snapToGrid w:val="0"/>
        <w:spacing w:line="360" w:lineRule="exact"/>
        <w:ind w:firstLine="420"/>
        <w:textAlignment w:val="auto"/>
        <w:rPr>
          <w:sz w:val="24"/>
          <w:szCs w:val="24"/>
        </w:rPr>
        <w:sectPr>
          <w:footerReference r:id="rId12" w:type="first"/>
          <w:headerReference r:id="rId8" w:type="default"/>
          <w:footerReference r:id="rId10" w:type="default"/>
          <w:headerReference r:id="rId9" w:type="even"/>
          <w:footerReference r:id="rId11" w:type="even"/>
          <w:pgSz w:w="11906" w:h="16838"/>
          <w:pgMar w:top="1440" w:right="1701" w:bottom="1440" w:left="1701" w:header="851" w:footer="992" w:gutter="0"/>
          <w:pgNumType w:fmt="decimal"/>
          <w:cols w:space="720" w:num="1"/>
          <w:titlePg/>
          <w:docGrid w:type="linesAndChars" w:linePitch="312" w:charSpace="0"/>
        </w:sectPr>
      </w:pPr>
      <w:r>
        <w:rPr>
          <w:rFonts w:hint="eastAsia" w:ascii="微软雅黑" w:hAnsi="微软雅黑" w:eastAsia="微软雅黑" w:cs="微软雅黑"/>
          <w:sz w:val="24"/>
          <w:szCs w:val="24"/>
          <w:lang w:val="en-US" w:eastAsia="zh-CN"/>
        </w:rPr>
        <w:t>39.</w:t>
      </w:r>
      <w:r>
        <w:rPr>
          <w:rFonts w:hint="eastAsia" w:ascii="微软雅黑" w:hAnsi="微软雅黑" w:eastAsia="微软雅黑" w:cs="微软雅黑"/>
          <w:sz w:val="24"/>
          <w:szCs w:val="24"/>
        </w:rPr>
        <w:t>本项目采购人及其委托的采购代理机构将严格按照政府采购相关法律法规）的要求进行验收。</w:t>
      </w:r>
    </w:p>
    <w:p>
      <w:pPr>
        <w:numPr>
          <w:ilvl w:val="0"/>
          <w:numId w:val="8"/>
        </w:numPr>
        <w:spacing w:line="360" w:lineRule="auto"/>
        <w:ind w:left="0" w:leftChars="0" w:firstLine="402" w:firstLineChars="0"/>
        <w:jc w:val="center"/>
        <w:outlineLvl w:val="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招标需求</w:t>
      </w:r>
    </w:p>
    <w:p>
      <w:pPr>
        <w:numPr>
          <w:ilvl w:val="0"/>
          <w:numId w:val="12"/>
        </w:numPr>
        <w:spacing w:line="400" w:lineRule="exact"/>
        <w:ind w:left="-420" w:leftChars="0" w:firstLine="420" w:firstLineChars="0"/>
        <w:jc w:val="left"/>
        <w:outlineLvl w:val="0"/>
        <w:rPr>
          <w:rFonts w:hint="eastAsia" w:ascii="微软雅黑" w:hAnsi="微软雅黑" w:eastAsia="微软雅黑" w:cs="微软雅黑"/>
          <w:b/>
          <w:bCs/>
          <w:kern w:val="0"/>
          <w:sz w:val="24"/>
          <w:highlight w:val="none"/>
          <w:lang w:val="en-US" w:eastAsia="zh-CN"/>
        </w:rPr>
      </w:pPr>
      <w:bookmarkStart w:id="62" w:name="_Toc11931"/>
      <w:r>
        <w:rPr>
          <w:rFonts w:hint="eastAsia" w:ascii="微软雅黑" w:hAnsi="微软雅黑" w:eastAsia="微软雅黑" w:cs="微软雅黑"/>
          <w:b/>
          <w:bCs/>
          <w:kern w:val="0"/>
          <w:sz w:val="24"/>
          <w:highlight w:val="none"/>
          <w:lang w:val="en-US" w:eastAsia="zh-CN"/>
        </w:rPr>
        <w:t>项目概况</w:t>
      </w:r>
    </w:p>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1.1 项目名称：</w:t>
      </w:r>
      <w:r>
        <w:rPr>
          <w:rFonts w:hint="eastAsia" w:ascii="微软雅黑" w:hAnsi="微软雅黑" w:eastAsia="微软雅黑" w:cs="微软雅黑"/>
          <w:sz w:val="24"/>
          <w:lang w:eastAsia="zh-CN"/>
        </w:rPr>
        <w:t>湖州南太湖新区环北路及连接线道路保洁项目（2023-2025年度）</w:t>
      </w:r>
      <w:r>
        <w:rPr>
          <w:rFonts w:hint="eastAsia" w:ascii="微软雅黑" w:hAnsi="微软雅黑" w:eastAsia="微软雅黑" w:cs="微软雅黑"/>
          <w:sz w:val="24"/>
        </w:rPr>
        <w:t>；</w:t>
      </w:r>
    </w:p>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1.2 项目业主：</w:t>
      </w:r>
      <w:r>
        <w:rPr>
          <w:rFonts w:hint="eastAsia" w:ascii="微软雅黑" w:hAnsi="微软雅黑" w:eastAsia="微软雅黑" w:cs="微软雅黑"/>
          <w:sz w:val="24"/>
          <w:lang w:eastAsia="zh-CN"/>
        </w:rPr>
        <w:t>湖州南太湖新区公用事业管理中心</w:t>
      </w:r>
      <w:r>
        <w:rPr>
          <w:rFonts w:hint="eastAsia" w:ascii="微软雅黑" w:hAnsi="微软雅黑" w:eastAsia="微软雅黑" w:cs="微软雅黑"/>
          <w:sz w:val="24"/>
        </w:rPr>
        <w:t>；</w:t>
      </w:r>
    </w:p>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1.3 实施范围：</w:t>
      </w:r>
      <w:r>
        <w:rPr>
          <w:rFonts w:hint="eastAsia" w:ascii="微软雅黑" w:hAnsi="微软雅黑" w:eastAsia="微软雅黑" w:cs="微软雅黑"/>
          <w:sz w:val="24"/>
          <w:lang w:eastAsia="zh-CN"/>
        </w:rPr>
        <w:t>湖州南太湖新区</w:t>
      </w:r>
      <w:r>
        <w:rPr>
          <w:rFonts w:hint="eastAsia" w:ascii="微软雅黑" w:hAnsi="微软雅黑" w:eastAsia="微软雅黑" w:cs="微软雅黑"/>
          <w:sz w:val="24"/>
        </w:rPr>
        <w:t>；</w:t>
      </w:r>
    </w:p>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1.4 项目规模及内容：</w:t>
      </w:r>
    </w:p>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1.4.1预算金额</w:t>
      </w:r>
      <w:r>
        <w:rPr>
          <w:rFonts w:hint="eastAsia" w:ascii="微软雅黑" w:hAnsi="微软雅黑" w:eastAsia="微软雅黑" w:cs="微软雅黑"/>
          <w:sz w:val="24"/>
          <w:lang w:eastAsia="zh-CN"/>
        </w:rPr>
        <w:t>【</w:t>
      </w:r>
      <w:r>
        <w:rPr>
          <w:rFonts w:hint="eastAsia" w:ascii="微软雅黑" w:hAnsi="微软雅黑" w:eastAsia="微软雅黑" w:cs="微软雅黑"/>
          <w:sz w:val="24"/>
          <w:lang w:val="en-US" w:eastAsia="zh-CN"/>
        </w:rPr>
        <w:t>最高限价</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801</w:t>
      </w:r>
      <w:r>
        <w:rPr>
          <w:rFonts w:hint="eastAsia" w:ascii="微软雅黑" w:hAnsi="微软雅黑" w:eastAsia="微软雅黑" w:cs="微软雅黑"/>
          <w:sz w:val="24"/>
        </w:rPr>
        <w:t>万元【</w:t>
      </w:r>
      <w:r>
        <w:rPr>
          <w:rFonts w:hint="eastAsia" w:ascii="微软雅黑" w:hAnsi="微软雅黑" w:eastAsia="微软雅黑" w:cs="微软雅黑"/>
          <w:sz w:val="24"/>
          <w:lang w:val="en-US" w:eastAsia="zh-CN"/>
        </w:rPr>
        <w:t>267</w:t>
      </w:r>
      <w:r>
        <w:rPr>
          <w:rFonts w:hint="eastAsia" w:ascii="微软雅黑" w:hAnsi="微软雅黑" w:eastAsia="微软雅黑" w:cs="微软雅黑"/>
          <w:sz w:val="24"/>
        </w:rPr>
        <w:t>万元/年】</w:t>
      </w:r>
    </w:p>
    <w:p>
      <w:pPr>
        <w:spacing w:line="400" w:lineRule="exact"/>
        <w:rPr>
          <w:rFonts w:hint="eastAsia" w:ascii="微软雅黑" w:hAnsi="微软雅黑" w:eastAsia="微软雅黑" w:cs="微软雅黑"/>
          <w:sz w:val="24"/>
          <w:highlight w:val="none"/>
        </w:rPr>
      </w:pPr>
      <w:r>
        <w:rPr>
          <w:rFonts w:hint="eastAsia" w:ascii="微软雅黑" w:hAnsi="微软雅黑" w:eastAsia="微软雅黑" w:cs="微软雅黑"/>
          <w:b/>
          <w:bCs/>
          <w:sz w:val="24"/>
          <w:highlight w:val="none"/>
        </w:rPr>
        <w:t>1.5服务内容</w:t>
      </w:r>
      <w:r>
        <w:rPr>
          <w:rFonts w:hint="eastAsia" w:ascii="微软雅黑" w:hAnsi="微软雅黑" w:eastAsia="微软雅黑" w:cs="微软雅黑"/>
          <w:sz w:val="24"/>
          <w:highlight w:val="none"/>
        </w:rPr>
        <w:t>包括但不限于环北路及连接线道路等区域的道路清扫、冲洗、绿化保洁等；果壳箱清洗、消杀及更换等；自然灾害（如台风、梅雨汛期的防内涝，冬季雪天防路面、桥面打滑等）的应急处置和各类事件（110转交、数字城管、阳光热线、市民投诉等）的有效处理；各类检查评比活动及上级部门安排的突击任务等。具体详见需求明细。</w:t>
      </w:r>
    </w:p>
    <w:p>
      <w:pPr>
        <w:spacing w:line="400" w:lineRule="exact"/>
        <w:rPr>
          <w:rFonts w:hint="eastAsia" w:ascii="微软雅黑" w:hAnsi="微软雅黑" w:eastAsia="微软雅黑" w:cs="微软雅黑"/>
          <w:sz w:val="24"/>
        </w:rPr>
      </w:pPr>
      <w:r>
        <w:rPr>
          <w:rFonts w:hint="eastAsia" w:ascii="微软雅黑" w:hAnsi="微软雅黑" w:eastAsia="微软雅黑" w:cs="微软雅黑"/>
          <w:b/>
          <w:bCs/>
          <w:sz w:val="24"/>
          <w:highlight w:val="none"/>
        </w:rPr>
        <w:t>1.6项目服务期：</w:t>
      </w:r>
      <w:r>
        <w:rPr>
          <w:rFonts w:hint="eastAsia" w:ascii="微软雅黑" w:hAnsi="微软雅黑" w:eastAsia="微软雅黑" w:cs="微软雅黑"/>
          <w:sz w:val="24"/>
          <w:highlight w:val="none"/>
        </w:rPr>
        <w:t>项目服务期限为</w:t>
      </w:r>
      <w:r>
        <w:rPr>
          <w:rFonts w:hint="eastAsia" w:ascii="微软雅黑" w:hAnsi="微软雅黑" w:eastAsia="微软雅黑" w:cs="微软雅黑"/>
          <w:sz w:val="24"/>
          <w:highlight w:val="none"/>
          <w:lang w:val="en-US" w:eastAsia="zh-CN"/>
        </w:rPr>
        <w:t>3</w:t>
      </w:r>
      <w:r>
        <w:rPr>
          <w:rFonts w:hint="eastAsia" w:ascii="微软雅黑" w:hAnsi="微软雅黑" w:eastAsia="微软雅黑" w:cs="微软雅黑"/>
          <w:sz w:val="24"/>
          <w:highlight w:val="none"/>
        </w:rPr>
        <w:t>年，</w:t>
      </w:r>
      <w:r>
        <w:rPr>
          <w:rFonts w:hint="eastAsia" w:ascii="微软雅黑" w:hAnsi="微软雅黑" w:eastAsia="微软雅黑" w:cs="微软雅黑"/>
          <w:sz w:val="24"/>
        </w:rPr>
        <w:t>服务期限从合同签订生效之日起开始计算。相关要求及考核未达到采购人要求，采购人将有权终止与中标人本项目合同并没收中标人履约保证金。</w:t>
      </w:r>
    </w:p>
    <w:p>
      <w:pPr>
        <w:pStyle w:val="3"/>
        <w:ind w:left="0" w:leftChars="0" w:firstLine="0" w:firstLineChars="0"/>
      </w:pPr>
      <w:r>
        <w:rPr>
          <w:rFonts w:hint="eastAsia" w:ascii="微软雅黑" w:hAnsi="微软雅黑" w:eastAsia="微软雅黑" w:cs="微软雅黑"/>
          <w:b/>
          <w:bCs/>
          <w:kern w:val="2"/>
          <w:sz w:val="24"/>
          <w:szCs w:val="24"/>
          <w:highlight w:val="none"/>
          <w:lang w:val="en-US" w:eastAsia="zh-CN" w:bidi="ar-SA"/>
        </w:rPr>
        <w:t>1.7特别说明：</w:t>
      </w:r>
      <w:r>
        <w:rPr>
          <w:rFonts w:hint="eastAsia" w:ascii="微软雅黑" w:hAnsi="微软雅黑" w:eastAsia="微软雅黑" w:cs="微软雅黑"/>
          <w:bCs/>
          <w:spacing w:val="-4"/>
          <w:sz w:val="24"/>
        </w:rPr>
        <w:t>本项目</w:t>
      </w:r>
      <w:r>
        <w:rPr>
          <w:rFonts w:hint="eastAsia" w:ascii="微软雅黑" w:hAnsi="微软雅黑" w:eastAsia="微软雅黑" w:cs="微软雅黑"/>
          <w:bCs/>
          <w:spacing w:val="-4"/>
          <w:sz w:val="24"/>
          <w:lang w:eastAsia="zh-CN"/>
        </w:rPr>
        <w:t>标的</w:t>
      </w:r>
      <w:r>
        <w:rPr>
          <w:rFonts w:hint="eastAsia" w:ascii="微软雅黑" w:hAnsi="微软雅黑" w:eastAsia="微软雅黑" w:cs="微软雅黑"/>
          <w:bCs/>
          <w:spacing w:val="-4"/>
          <w:sz w:val="24"/>
        </w:rPr>
        <w:t>划分的行业为</w:t>
      </w:r>
      <w:r>
        <w:rPr>
          <w:rFonts w:hint="eastAsia" w:ascii="微软雅黑" w:hAnsi="微软雅黑" w:eastAsia="微软雅黑" w:cs="微软雅黑"/>
          <w:bCs/>
          <w:spacing w:val="-4"/>
          <w:sz w:val="24"/>
          <w:lang w:eastAsia="zh-CN"/>
        </w:rPr>
        <w:t>其他未列明行业</w:t>
      </w:r>
      <w:r>
        <w:rPr>
          <w:rFonts w:hint="eastAsia" w:ascii="微软雅黑" w:hAnsi="微软雅黑" w:eastAsia="微软雅黑" w:cs="微软雅黑"/>
          <w:bCs/>
          <w:spacing w:val="-4"/>
          <w:sz w:val="24"/>
        </w:rPr>
        <w:t>。</w:t>
      </w:r>
    </w:p>
    <w:p>
      <w:pPr>
        <w:numPr>
          <w:ilvl w:val="0"/>
          <w:numId w:val="12"/>
        </w:numPr>
        <w:spacing w:line="400" w:lineRule="exact"/>
        <w:ind w:left="-420" w:leftChars="0" w:firstLine="420" w:firstLineChars="0"/>
        <w:jc w:val="left"/>
        <w:outlineLvl w:val="0"/>
        <w:rPr>
          <w:rFonts w:hint="eastAsia" w:ascii="微软雅黑" w:hAnsi="微软雅黑" w:eastAsia="微软雅黑" w:cs="微软雅黑"/>
          <w:b/>
          <w:sz w:val="28"/>
          <w:szCs w:val="28"/>
          <w:highlight w:val="none"/>
          <w:lang w:eastAsia="zh-CN"/>
        </w:rPr>
      </w:pPr>
      <w:r>
        <w:rPr>
          <w:rFonts w:hint="eastAsia" w:ascii="微软雅黑" w:hAnsi="微软雅黑" w:eastAsia="微软雅黑" w:cs="微软雅黑"/>
          <w:b/>
          <w:bCs/>
          <w:kern w:val="0"/>
          <w:sz w:val="24"/>
          <w:highlight w:val="none"/>
          <w:lang w:val="en-US" w:eastAsia="zh-CN"/>
        </w:rPr>
        <w:t>委托管理服务事项</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00" w:firstLineChars="0"/>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服务内容及服务量</w:t>
      </w:r>
    </w:p>
    <w:p>
      <w:pPr>
        <w:spacing w:after="120"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环北路西延工程属城市快速路建设，道路整体东西走向，道路西起规划新104国道，东至姚家埠村入口，全长6120m，路幅宽度为40m，共计244800㎡。环北路连接线</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弁南大道（一期、二期）北起湖州市杨家埠街道施家门村接弁南大道连接线临港大道（K0+000），南至规划环北路，全长4198m</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路幅宽度为40m，共计167920㎡。道路总长度10318m</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总面积412720㎡。具体以采购人实际移交为准。</w:t>
      </w:r>
    </w:p>
    <w:p>
      <w:pPr>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left="560" w:leftChars="0"/>
        <w:textAlignment w:val="auto"/>
        <w:rPr>
          <w:rFonts w:hint="eastAsia" w:eastAsia="微软雅黑"/>
          <w:lang w:val="en-US" w:eastAsia="zh-CN"/>
        </w:rPr>
      </w:pPr>
      <w:r>
        <w:rPr>
          <w:rFonts w:hint="eastAsia" w:ascii="微软雅黑" w:hAnsi="微软雅黑" w:eastAsia="微软雅黑" w:cs="微软雅黑"/>
          <w:sz w:val="24"/>
          <w:highlight w:val="none"/>
        </w:rPr>
        <w:t>道路保洁面积基数：约</w:t>
      </w:r>
      <w:r>
        <w:rPr>
          <w:rFonts w:hint="eastAsia" w:ascii="微软雅黑" w:hAnsi="微软雅黑" w:eastAsia="微软雅黑" w:cs="微软雅黑"/>
          <w:sz w:val="24"/>
          <w:highlight w:val="none"/>
          <w:lang w:val="en-US" w:eastAsia="zh-CN"/>
        </w:rPr>
        <w:t>412725.8</w:t>
      </w:r>
      <w:r>
        <w:rPr>
          <w:rFonts w:hint="eastAsia" w:ascii="微软雅黑" w:hAnsi="微软雅黑" w:eastAsia="微软雅黑" w:cs="微软雅黑"/>
          <w:sz w:val="24"/>
          <w:highlight w:val="none"/>
        </w:rPr>
        <w:t>平方米</w:t>
      </w:r>
      <w:r>
        <w:rPr>
          <w:rFonts w:hint="eastAsia" w:ascii="微软雅黑" w:hAnsi="微软雅黑" w:eastAsia="微软雅黑" w:cs="微软雅黑"/>
          <w:sz w:val="24"/>
          <w:highlight w:val="none"/>
          <w:lang w:val="en-US"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00" w:firstLineChars="0"/>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人员配置</w:t>
      </w:r>
    </w:p>
    <w:p>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以下配置清单要求仅为本项目初始要求，采购人可根据本项目服务内容及服务量的调整要求中标人进行调配，中标人须按采购人要求</w:t>
      </w:r>
      <w:r>
        <w:rPr>
          <w:rFonts w:hint="eastAsia" w:ascii="微软雅黑" w:hAnsi="微软雅黑" w:eastAsia="微软雅黑" w:cs="微软雅黑"/>
          <w:sz w:val="24"/>
          <w:szCs w:val="24"/>
          <w:highlight w:val="none"/>
          <w:lang w:eastAsia="zh-CN"/>
        </w:rPr>
        <w:t>结合人员调班、辅助岗位等情况</w:t>
      </w:r>
      <w:r>
        <w:rPr>
          <w:rFonts w:hint="eastAsia" w:ascii="微软雅黑" w:hAnsi="微软雅黑" w:eastAsia="微软雅黑" w:cs="微软雅黑"/>
          <w:sz w:val="24"/>
          <w:szCs w:val="24"/>
          <w:highlight w:val="none"/>
        </w:rPr>
        <w:t>进行</w:t>
      </w:r>
      <w:r>
        <w:rPr>
          <w:rFonts w:hint="eastAsia" w:ascii="微软雅黑" w:hAnsi="微软雅黑" w:eastAsia="微软雅黑" w:cs="微软雅黑"/>
          <w:sz w:val="24"/>
          <w:szCs w:val="24"/>
          <w:highlight w:val="none"/>
          <w:lang w:eastAsia="zh-CN"/>
        </w:rPr>
        <w:t>合理</w:t>
      </w:r>
      <w:r>
        <w:rPr>
          <w:rFonts w:hint="eastAsia" w:ascii="微软雅黑" w:hAnsi="微软雅黑" w:eastAsia="微软雅黑" w:cs="微软雅黑"/>
          <w:sz w:val="24"/>
          <w:szCs w:val="24"/>
          <w:highlight w:val="none"/>
        </w:rPr>
        <w:t>调配</w:t>
      </w:r>
      <w:r>
        <w:rPr>
          <w:rFonts w:hint="eastAsia" w:ascii="微软雅黑" w:hAnsi="微软雅黑" w:eastAsia="微软雅黑" w:cs="微软雅黑"/>
          <w:sz w:val="24"/>
          <w:szCs w:val="24"/>
          <w:highlight w:val="none"/>
          <w:lang w:eastAsia="zh-CN"/>
        </w:rPr>
        <w:t>后向采购人</w:t>
      </w:r>
      <w:r>
        <w:rPr>
          <w:rFonts w:hint="eastAsia" w:ascii="微软雅黑" w:hAnsi="微软雅黑" w:eastAsia="微软雅黑" w:cs="微软雅黑"/>
          <w:sz w:val="24"/>
          <w:szCs w:val="24"/>
          <w:highlight w:val="none"/>
        </w:rPr>
        <w:t>提交配置清单。采购人以</w:t>
      </w:r>
      <w:r>
        <w:rPr>
          <w:rFonts w:hint="eastAsia" w:ascii="微软雅黑" w:hAnsi="微软雅黑" w:eastAsia="微软雅黑" w:cs="微软雅黑"/>
          <w:sz w:val="24"/>
          <w:szCs w:val="24"/>
          <w:highlight w:val="none"/>
          <w:lang w:eastAsia="zh-CN"/>
        </w:rPr>
        <w:t>核准的</w:t>
      </w:r>
      <w:r>
        <w:rPr>
          <w:rFonts w:hint="eastAsia" w:ascii="微软雅黑" w:hAnsi="微软雅黑" w:eastAsia="微软雅黑" w:cs="微软雅黑"/>
          <w:sz w:val="24"/>
          <w:szCs w:val="24"/>
          <w:highlight w:val="none"/>
        </w:rPr>
        <w:t xml:space="preserve">配置清单为主要依据对中标人进行考核。 </w:t>
      </w:r>
    </w:p>
    <w:tbl>
      <w:tblPr>
        <w:tblStyle w:val="18"/>
        <w:tblW w:w="92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
        <w:gridCol w:w="1671"/>
        <w:gridCol w:w="6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序号</w:t>
            </w:r>
          </w:p>
        </w:tc>
        <w:tc>
          <w:tcPr>
            <w:tcW w:w="167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工种</w:t>
            </w:r>
          </w:p>
        </w:tc>
        <w:tc>
          <w:tcPr>
            <w:tcW w:w="683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1</w:t>
            </w:r>
          </w:p>
        </w:tc>
        <w:tc>
          <w:tcPr>
            <w:tcW w:w="1671"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一线保洁人员</w:t>
            </w:r>
          </w:p>
        </w:tc>
        <w:tc>
          <w:tcPr>
            <w:tcW w:w="6832" w:type="dxa"/>
            <w:tcBorders>
              <w:top w:val="nil"/>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sz w:val="24"/>
                <w:szCs w:val="24"/>
                <w:highlight w:val="none"/>
              </w:rPr>
              <w:t>至少</w:t>
            </w:r>
            <w:r>
              <w:rPr>
                <w:rFonts w:hint="eastAsia" w:ascii="微软雅黑" w:hAnsi="微软雅黑" w:eastAsia="微软雅黑" w:cs="微软雅黑"/>
                <w:sz w:val="24"/>
                <w:szCs w:val="24"/>
                <w:highlight w:val="none"/>
                <w:lang w:val="en-US" w:eastAsia="zh-CN"/>
              </w:rPr>
              <w:t>15</w:t>
            </w:r>
            <w:r>
              <w:rPr>
                <w:rFonts w:hint="eastAsia" w:ascii="微软雅黑" w:hAnsi="微软雅黑" w:eastAsia="微软雅黑" w:cs="微软雅黑"/>
                <w:sz w:val="24"/>
                <w:szCs w:val="24"/>
                <w:highlight w:val="none"/>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lang w:eastAsia="zh-CN"/>
              </w:rPr>
            </w:pPr>
            <w:r>
              <w:rPr>
                <w:rFonts w:hint="eastAsia" w:ascii="微软雅黑" w:hAnsi="微软雅黑" w:eastAsia="微软雅黑" w:cs="微软雅黑"/>
                <w:color w:val="000000"/>
                <w:kern w:val="0"/>
                <w:sz w:val="24"/>
                <w:highlight w:val="none"/>
                <w:lang w:val="en-US" w:eastAsia="zh-CN"/>
              </w:rPr>
              <w:t>2</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sz w:val="24"/>
                <w:szCs w:val="24"/>
                <w:highlight w:val="none"/>
              </w:rPr>
              <w:t>驾驶员</w:t>
            </w:r>
          </w:p>
        </w:tc>
        <w:tc>
          <w:tcPr>
            <w:tcW w:w="68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szCs w:val="24"/>
                <w:highlight w:val="none"/>
              </w:rPr>
              <w:t>每辆</w:t>
            </w:r>
            <w:r>
              <w:rPr>
                <w:rFonts w:hint="eastAsia" w:ascii="微软雅黑" w:hAnsi="微软雅黑" w:eastAsia="微软雅黑" w:cs="微软雅黑"/>
                <w:color w:val="000000"/>
                <w:kern w:val="0"/>
                <w:sz w:val="24"/>
                <w:szCs w:val="24"/>
                <w:highlight w:val="none"/>
                <w:lang w:val="en-US" w:eastAsia="zh-CN"/>
              </w:rPr>
              <w:t>车</w:t>
            </w:r>
            <w:r>
              <w:rPr>
                <w:rFonts w:hint="eastAsia" w:ascii="微软雅黑" w:hAnsi="微软雅黑" w:eastAsia="微软雅黑" w:cs="微软雅黑"/>
                <w:color w:val="000000"/>
                <w:kern w:val="0"/>
                <w:sz w:val="24"/>
                <w:szCs w:val="24"/>
                <w:highlight w:val="none"/>
              </w:rPr>
              <w:t>配</w:t>
            </w:r>
            <w:r>
              <w:rPr>
                <w:rFonts w:hint="eastAsia" w:ascii="微软雅黑" w:hAnsi="微软雅黑" w:eastAsia="微软雅黑" w:cs="微软雅黑"/>
                <w:color w:val="000000"/>
                <w:kern w:val="0"/>
                <w:sz w:val="24"/>
                <w:szCs w:val="24"/>
                <w:highlight w:val="none"/>
                <w:lang w:eastAsia="zh-CN"/>
              </w:rPr>
              <w:t>备</w:t>
            </w:r>
            <w:r>
              <w:rPr>
                <w:rFonts w:hint="eastAsia" w:ascii="微软雅黑" w:hAnsi="微软雅黑" w:eastAsia="微软雅黑" w:cs="微软雅黑"/>
                <w:color w:val="000000"/>
                <w:kern w:val="0"/>
                <w:sz w:val="24"/>
                <w:szCs w:val="24"/>
                <w:highlight w:val="none"/>
              </w:rPr>
              <w:t>1名驾驶员</w:t>
            </w:r>
            <w:r>
              <w:rPr>
                <w:rFonts w:hint="eastAsia" w:ascii="微软雅黑" w:hAnsi="微软雅黑" w:eastAsia="微软雅黑" w:cs="微软雅黑"/>
                <w:color w:val="000000"/>
                <w:kern w:val="0"/>
                <w:sz w:val="24"/>
                <w:szCs w:val="24"/>
                <w:highlight w:val="none"/>
                <w:lang w:eastAsia="zh-CN"/>
              </w:rPr>
              <w:t>，</w:t>
            </w:r>
            <w:r>
              <w:rPr>
                <w:rFonts w:hint="eastAsia" w:ascii="微软雅黑" w:hAnsi="微软雅黑" w:eastAsia="微软雅黑" w:cs="微软雅黑"/>
                <w:color w:val="000000"/>
                <w:kern w:val="0"/>
                <w:sz w:val="24"/>
                <w:szCs w:val="24"/>
                <w:highlight w:val="none"/>
                <w:lang w:val="en-US" w:eastAsia="zh-CN"/>
              </w:rPr>
              <w:t>至少4人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lang w:eastAsia="zh-CN"/>
              </w:rPr>
            </w:pPr>
            <w:r>
              <w:rPr>
                <w:rFonts w:hint="eastAsia" w:ascii="微软雅黑" w:hAnsi="微软雅黑" w:eastAsia="微软雅黑" w:cs="微软雅黑"/>
                <w:color w:val="000000"/>
                <w:kern w:val="0"/>
                <w:sz w:val="24"/>
                <w:highlight w:val="none"/>
                <w:lang w:val="en-US" w:eastAsia="zh-CN"/>
              </w:rPr>
              <w:t>3</w:t>
            </w:r>
          </w:p>
        </w:tc>
        <w:tc>
          <w:tcPr>
            <w:tcW w:w="1671"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管理人员</w:t>
            </w:r>
          </w:p>
        </w:tc>
        <w:tc>
          <w:tcPr>
            <w:tcW w:w="6832"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lang w:val="en-US" w:eastAsia="zh-CN"/>
              </w:rPr>
              <w:t xml:space="preserve"> 2</w:t>
            </w:r>
            <w:r>
              <w:rPr>
                <w:rFonts w:hint="eastAsia" w:ascii="微软雅黑" w:hAnsi="微软雅黑" w:eastAsia="微软雅黑" w:cs="微软雅黑"/>
                <w:color w:val="000000"/>
                <w:kern w:val="0"/>
                <w:sz w:val="24"/>
                <w:highlight w:val="none"/>
              </w:rPr>
              <w:t>人（其中专职项目负责人1名）</w:t>
            </w:r>
          </w:p>
        </w:tc>
      </w:tr>
    </w:tbl>
    <w:p>
      <w:pPr>
        <w:numPr>
          <w:ilvl w:val="0"/>
          <w:numId w:val="13"/>
        </w:numPr>
        <w:spacing w:line="400" w:lineRule="exact"/>
        <w:ind w:left="0" w:leftChars="0" w:firstLine="400" w:firstLineChars="0"/>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rPr>
        <w:t>车辆、设备配置</w:t>
      </w:r>
    </w:p>
    <w:tbl>
      <w:tblPr>
        <w:tblStyle w:val="18"/>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2655"/>
        <w:gridCol w:w="930"/>
        <w:gridCol w:w="3300"/>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lang w:eastAsia="zh-CN"/>
              </w:rPr>
              <w:t>序号</w:t>
            </w:r>
          </w:p>
        </w:tc>
        <w:tc>
          <w:tcPr>
            <w:tcW w:w="2655"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车辆类型</w:t>
            </w:r>
          </w:p>
        </w:tc>
        <w:tc>
          <w:tcPr>
            <w:tcW w:w="930"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数量</w:t>
            </w:r>
          </w:p>
        </w:tc>
        <w:tc>
          <w:tcPr>
            <w:tcW w:w="33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规格要求</w:t>
            </w:r>
          </w:p>
        </w:tc>
        <w:tc>
          <w:tcPr>
            <w:tcW w:w="176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1</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洗扫车/扫路车等</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2辆</w:t>
            </w:r>
          </w:p>
        </w:tc>
        <w:tc>
          <w:tcPr>
            <w:tcW w:w="33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1辆总质量≥10吨，1辆总质量≥18吨</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带有扫路压尘功能，必须有1辆为新能源车。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2</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洒水车/高压冲洗车/清洗车等</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2辆</w:t>
            </w:r>
          </w:p>
        </w:tc>
        <w:tc>
          <w:tcPr>
            <w:tcW w:w="33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1辆总质量≥18吨， 1辆总质量≥25吨</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3</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高压小型油污冲洗车/路面养护车</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1辆</w:t>
            </w:r>
          </w:p>
        </w:tc>
        <w:tc>
          <w:tcPr>
            <w:tcW w:w="33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4</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小型洗扫机</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1辆</w:t>
            </w:r>
          </w:p>
        </w:tc>
        <w:tc>
          <w:tcPr>
            <w:tcW w:w="33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微软雅黑" w:hAnsi="微软雅黑" w:eastAsia="微软雅黑" w:cs="微软雅黑"/>
                <w:color w:val="000000"/>
                <w:kern w:val="0"/>
                <w:sz w:val="24"/>
                <w:highlight w:val="none"/>
                <w:lang w:val="en-US" w:eastAsia="zh-CN"/>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5</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小工程车（皮卡）</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1辆</w:t>
            </w:r>
          </w:p>
        </w:tc>
        <w:tc>
          <w:tcPr>
            <w:tcW w:w="33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6</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护栏清洗车</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1辆</w:t>
            </w:r>
          </w:p>
        </w:tc>
        <w:tc>
          <w:tcPr>
            <w:tcW w:w="33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上牌车辆</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7</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扫雪设备（推雪板跟除雪滚筒）</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1套</w:t>
            </w:r>
          </w:p>
        </w:tc>
        <w:tc>
          <w:tcPr>
            <w:tcW w:w="33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8</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快保车</w:t>
            </w:r>
            <w:r>
              <w:rPr>
                <w:rFonts w:hint="default" w:ascii="微软雅黑" w:hAnsi="微软雅黑" w:eastAsia="微软雅黑" w:cs="微软雅黑"/>
                <w:color w:val="000000"/>
                <w:kern w:val="0"/>
                <w:sz w:val="24"/>
                <w:highlight w:val="none"/>
                <w:lang w:val="en" w:eastAsia="zh-CN"/>
              </w:rPr>
              <w:t>/</w:t>
            </w:r>
            <w:r>
              <w:rPr>
                <w:rFonts w:hint="eastAsia" w:ascii="微软雅黑" w:hAnsi="微软雅黑" w:eastAsia="微软雅黑" w:cs="微软雅黑"/>
                <w:color w:val="000000"/>
                <w:kern w:val="0"/>
                <w:sz w:val="24"/>
                <w:highlight w:val="none"/>
                <w:lang w:val="en" w:eastAsia="zh-CN"/>
              </w:rPr>
              <w:t>人力车</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r>
              <w:rPr>
                <w:rFonts w:hint="eastAsia" w:ascii="微软雅黑" w:hAnsi="微软雅黑" w:eastAsia="微软雅黑" w:cs="微软雅黑"/>
                <w:color w:val="000000"/>
                <w:kern w:val="0"/>
                <w:sz w:val="24"/>
                <w:highlight w:val="none"/>
                <w:lang w:val="en-US" w:eastAsia="zh-CN"/>
              </w:rPr>
              <w:t>6辆</w:t>
            </w:r>
          </w:p>
        </w:tc>
        <w:tc>
          <w:tcPr>
            <w:tcW w:w="33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微软雅黑" w:hAnsi="微软雅黑" w:eastAsia="微软雅黑" w:cs="微软雅黑"/>
                <w:color w:val="000000"/>
                <w:kern w:val="0"/>
                <w:sz w:val="24"/>
                <w:highlight w:val="none"/>
                <w:lang w:val="en-US" w:eastAsia="zh-CN"/>
              </w:rPr>
            </w:pPr>
          </w:p>
        </w:tc>
      </w:tr>
    </w:tbl>
    <w:p>
      <w:pPr>
        <w:widowControl/>
        <w:spacing w:line="400" w:lineRule="exact"/>
        <w:ind w:firstLine="480" w:firstLineChars="200"/>
        <w:jc w:val="left"/>
        <w:rPr>
          <w:rFonts w:hint="eastAsia" w:ascii="微软雅黑" w:hAnsi="微软雅黑" w:eastAsia="微软雅黑" w:cs="微软雅黑"/>
          <w:color w:val="000000"/>
          <w:kern w:val="0"/>
          <w:sz w:val="24"/>
          <w:highlight w:val="none"/>
        </w:rPr>
      </w:pPr>
      <w:r>
        <w:rPr>
          <w:rFonts w:hint="eastAsia" w:ascii="微软雅黑" w:hAnsi="微软雅黑" w:eastAsia="微软雅黑" w:cs="微软雅黑"/>
          <w:color w:val="000000"/>
          <w:kern w:val="0"/>
          <w:sz w:val="24"/>
        </w:rPr>
        <w:t>注：1、本项目车辆配置为最低要求，</w:t>
      </w:r>
      <w:r>
        <w:rPr>
          <w:rFonts w:hint="eastAsia" w:ascii="微软雅黑" w:hAnsi="微软雅黑" w:eastAsia="微软雅黑" w:cs="微软雅黑"/>
          <w:color w:val="000000"/>
          <w:kern w:val="0"/>
          <w:sz w:val="24"/>
          <w:lang w:eastAsia="zh-CN"/>
        </w:rPr>
        <w:t>机动车辆排放须达到国五标准及以上（新能源车辆除外）</w:t>
      </w:r>
      <w:r>
        <w:rPr>
          <w:rFonts w:hint="eastAsia" w:ascii="微软雅黑" w:hAnsi="微软雅黑" w:eastAsia="微软雅黑" w:cs="微软雅黑"/>
          <w:color w:val="000000"/>
          <w:kern w:val="0"/>
          <w:sz w:val="24"/>
        </w:rPr>
        <w:t>。投标人</w:t>
      </w:r>
      <w:r>
        <w:rPr>
          <w:rFonts w:hint="eastAsia" w:ascii="微软雅黑" w:hAnsi="微软雅黑" w:eastAsia="微软雅黑" w:cs="微软雅黑"/>
          <w:color w:val="000000"/>
          <w:kern w:val="0"/>
          <w:sz w:val="24"/>
          <w:highlight w:val="none"/>
        </w:rPr>
        <w:t>须根据项目实际需要，并按照国家对环境保护等相关规定，自行增配优化相关机械车辆。增配机械、车辆所有费用须包含在投标价格中。</w:t>
      </w:r>
    </w:p>
    <w:p>
      <w:pPr>
        <w:kinsoku w:val="0"/>
        <w:overflowPunct w:val="0"/>
        <w:spacing w:before="84" w:line="307" w:lineRule="auto"/>
        <w:ind w:right="146" w:firstLine="468" w:firstLineChars="200"/>
        <w:rPr>
          <w:rFonts w:hint="eastAsia" w:ascii="微软雅黑" w:hAnsi="微软雅黑" w:eastAsia="微软雅黑" w:cs="微软雅黑"/>
          <w:spacing w:val="-3"/>
          <w:kern w:val="0"/>
          <w:sz w:val="24"/>
          <w:highlight w:val="none"/>
          <w:lang w:val="zh-CN" w:eastAsia="zh-TW" w:bidi="zh-CN"/>
        </w:rPr>
      </w:pPr>
      <w:r>
        <w:rPr>
          <w:rFonts w:hint="eastAsia" w:ascii="微软雅黑" w:hAnsi="微软雅黑" w:eastAsia="微软雅黑" w:cs="微软雅黑"/>
          <w:spacing w:val="-3"/>
          <w:kern w:val="0"/>
          <w:sz w:val="24"/>
          <w:highlight w:val="none"/>
          <w:lang w:val="en-US" w:eastAsia="zh-CN" w:bidi="zh-CN"/>
        </w:rPr>
        <w:t>2</w:t>
      </w:r>
      <w:r>
        <w:rPr>
          <w:rFonts w:hint="eastAsia" w:ascii="微软雅黑" w:hAnsi="微软雅黑" w:eastAsia="微软雅黑" w:cs="微软雅黑"/>
          <w:spacing w:val="-3"/>
          <w:kern w:val="0"/>
          <w:sz w:val="24"/>
          <w:highlight w:val="none"/>
          <w:lang w:val="zh-CN" w:eastAsia="zh-TW" w:bidi="zh-CN"/>
        </w:rPr>
        <w:t>、</w:t>
      </w:r>
      <w:r>
        <w:rPr>
          <w:rFonts w:hint="eastAsia" w:ascii="微软雅黑" w:hAnsi="微软雅黑" w:eastAsia="微软雅黑" w:cs="微软雅黑"/>
          <w:spacing w:val="-3"/>
          <w:kern w:val="0"/>
          <w:sz w:val="24"/>
          <w:highlight w:val="none"/>
          <w:lang w:val="en-US" w:eastAsia="zh-CN" w:bidi="zh-CN"/>
        </w:rPr>
        <w:t>投标人</w:t>
      </w:r>
      <w:r>
        <w:rPr>
          <w:rFonts w:hint="eastAsia" w:ascii="微软雅黑" w:hAnsi="微软雅黑" w:eastAsia="微软雅黑" w:cs="微软雅黑"/>
          <w:spacing w:val="-3"/>
          <w:kern w:val="0"/>
          <w:sz w:val="24"/>
          <w:highlight w:val="none"/>
          <w:lang w:val="zh-CN" w:eastAsia="zh-TW" w:bidi="zh-CN"/>
        </w:rPr>
        <w:t>投入本项目</w:t>
      </w:r>
      <w:r>
        <w:rPr>
          <w:rFonts w:hint="eastAsia" w:ascii="微软雅黑" w:hAnsi="微软雅黑" w:eastAsia="微软雅黑" w:cs="微软雅黑"/>
          <w:spacing w:val="-3"/>
          <w:kern w:val="0"/>
          <w:sz w:val="24"/>
          <w:highlight w:val="none"/>
          <w:lang w:val="en-US" w:eastAsia="zh-TW" w:bidi="zh-CN"/>
        </w:rPr>
        <w:t>的车辆设备必须满足上表（车辆设备配置表）要求</w:t>
      </w:r>
    </w:p>
    <w:p>
      <w:pPr>
        <w:kinsoku w:val="0"/>
        <w:overflowPunct w:val="0"/>
        <w:spacing w:before="84" w:line="307" w:lineRule="auto"/>
        <w:ind w:right="146" w:firstLine="468" w:firstLineChars="200"/>
        <w:rPr>
          <w:rFonts w:hint="eastAsia" w:ascii="微软雅黑" w:hAnsi="微软雅黑" w:eastAsia="微软雅黑" w:cs="微软雅黑"/>
          <w:b/>
          <w:bCs/>
          <w:kern w:val="0"/>
          <w:sz w:val="28"/>
          <w:szCs w:val="28"/>
          <w:highlight w:val="none"/>
        </w:rPr>
      </w:pPr>
      <w:r>
        <w:rPr>
          <w:rFonts w:hint="eastAsia" w:ascii="微软雅黑" w:hAnsi="微软雅黑" w:eastAsia="微软雅黑" w:cs="微软雅黑"/>
          <w:spacing w:val="-3"/>
          <w:kern w:val="0"/>
          <w:sz w:val="24"/>
          <w:highlight w:val="none"/>
          <w:lang w:val="en-US" w:eastAsia="zh-CN" w:bidi="zh-CN"/>
        </w:rPr>
        <w:t>3、本项目的人员及机械设备数量最终以投标单位的投标文件中承诺数量为准，提供发票与合格证（或行驶证）。中标后投标人实际投入本项目使用车辆若涉及更换的，须经采购人书面同意，实际使用车辆必须不低于投标时响应车辆的条件与配置（同时满足车辆产权、购买时间、总质量等相应要求）。</w:t>
      </w:r>
    </w:p>
    <w:p>
      <w:pPr>
        <w:numPr>
          <w:ilvl w:val="0"/>
          <w:numId w:val="14"/>
        </w:numPr>
        <w:spacing w:line="400" w:lineRule="exact"/>
        <w:ind w:left="280" w:leftChars="0" w:firstLineChars="0"/>
        <w:jc w:val="left"/>
        <w:outlineLvl w:val="0"/>
        <w:rPr>
          <w:rFonts w:hint="eastAsia" w:ascii="微软雅黑" w:hAnsi="微软雅黑" w:eastAsia="微软雅黑" w:cs="微软雅黑"/>
          <w:b/>
          <w:bCs/>
          <w:sz w:val="24"/>
        </w:rPr>
      </w:pPr>
      <w:r>
        <w:rPr>
          <w:rFonts w:hint="eastAsia" w:ascii="微软雅黑" w:hAnsi="微软雅黑" w:eastAsia="微软雅黑" w:cs="微软雅黑"/>
          <w:b/>
          <w:bCs/>
          <w:sz w:val="24"/>
          <w:highlight w:val="none"/>
        </w:rPr>
        <w:t>工作任务及要求</w:t>
      </w:r>
    </w:p>
    <w:p>
      <w:pPr>
        <w:numPr>
          <w:ilvl w:val="0"/>
          <w:numId w:val="15"/>
        </w:numPr>
        <w:spacing w:line="400" w:lineRule="exact"/>
        <w:ind w:left="-120" w:leftChars="0" w:firstLine="400" w:firstLineChars="0"/>
        <w:jc w:val="left"/>
        <w:outlineLvl w:val="0"/>
        <w:rPr>
          <w:rFonts w:hint="eastAsia" w:ascii="微软雅黑" w:hAnsi="微软雅黑" w:eastAsia="微软雅黑" w:cs="微软雅黑"/>
          <w:b/>
          <w:bCs/>
          <w:sz w:val="24"/>
        </w:rPr>
      </w:pPr>
      <w:r>
        <w:rPr>
          <w:rFonts w:hint="eastAsia" w:ascii="微软雅黑" w:hAnsi="微软雅黑" w:eastAsia="微软雅黑" w:cs="微软雅黑"/>
          <w:b/>
          <w:bCs/>
          <w:sz w:val="24"/>
        </w:rPr>
        <w:t>主要工作任务</w:t>
      </w:r>
    </w:p>
    <w:p>
      <w:pPr>
        <w:numPr>
          <w:ilvl w:val="0"/>
          <w:numId w:val="16"/>
        </w:numPr>
        <w:spacing w:line="420" w:lineRule="exact"/>
        <w:ind w:left="-120" w:leftChars="0" w:firstLine="400" w:firstLineChars="0"/>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主次干道、人行道、排水沟、河边、桥面、桥下、桥边，人行道、小道路、匝道、辅道等道路的清扫、冲洗、绿化保洁、垃圾收集清运以及工程车渣土抛洒滴漏清理、摊位垃圾、各类偷倒垃圾、商店门口垃圾的清理等作业；果壳箱（业主提供）更换及5-10月份消杀作业；自然灾害（如：台风、梅雨汛期的防内涝，冬季雪天防路面、桥面打滑等）的应急处置和各类事件（110转交、数字城管、阳光热线、市民投诉等事件）积极有效的处理。</w:t>
      </w:r>
    </w:p>
    <w:p>
      <w:pPr>
        <w:numPr>
          <w:ilvl w:val="0"/>
          <w:numId w:val="16"/>
        </w:numPr>
        <w:spacing w:line="420" w:lineRule="exact"/>
        <w:ind w:left="-120" w:leftChars="0" w:firstLine="400" w:firstLineChars="0"/>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湖州南太湖新区公用事业管理中心要求保洁服务的任何活动；各类检查评比活动及上级部门安排的任何突击任务。</w:t>
      </w:r>
    </w:p>
    <w:p>
      <w:pPr>
        <w:widowControl/>
        <w:numPr>
          <w:ilvl w:val="0"/>
          <w:numId w:val="16"/>
        </w:numPr>
        <w:spacing w:line="440" w:lineRule="exact"/>
        <w:ind w:left="-120" w:leftChars="0" w:firstLine="400" w:firstLineChars="0"/>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lang w:eastAsia="zh-CN"/>
        </w:rPr>
        <w:t>道路实施</w:t>
      </w:r>
      <w:r>
        <w:rPr>
          <w:rFonts w:hint="eastAsia" w:ascii="微软雅黑" w:hAnsi="微软雅黑" w:eastAsia="微软雅黑" w:cs="微软雅黑"/>
          <w:b w:val="0"/>
          <w:bCs w:val="0"/>
          <w:sz w:val="24"/>
        </w:rPr>
        <w:t>16小时制【指清扫工作时间+巡检工作时间】道路保洁</w:t>
      </w:r>
      <w:r>
        <w:rPr>
          <w:rFonts w:hint="eastAsia" w:ascii="微软雅黑" w:hAnsi="微软雅黑" w:eastAsia="微软雅黑" w:cs="微软雅黑"/>
          <w:b w:val="0"/>
          <w:bCs w:val="0"/>
          <w:sz w:val="24"/>
          <w:lang w:eastAsia="zh-CN"/>
        </w:rPr>
        <w:t>。</w:t>
      </w:r>
      <w:r>
        <w:rPr>
          <w:rFonts w:hint="eastAsia" w:ascii="微软雅黑" w:hAnsi="微软雅黑" w:eastAsia="微软雅黑" w:cs="微软雅黑"/>
          <w:b w:val="0"/>
          <w:bCs w:val="0"/>
          <w:sz w:val="24"/>
        </w:rPr>
        <w:t>工作时间（16小时制道路清扫工作时间：上午5:00--10:00，下午14：00--17:00；巡检工作时间：上午10:00--14:00，下午17:00--21:00）道路保洁清扫工、巡检工按照上述作为依据，每条道路人员配备率以甲方最终拟定为准。</w:t>
      </w:r>
    </w:p>
    <w:p>
      <w:pPr>
        <w:numPr>
          <w:ilvl w:val="0"/>
          <w:numId w:val="16"/>
        </w:numPr>
        <w:spacing w:line="420" w:lineRule="exact"/>
        <w:ind w:left="-120" w:leftChars="0" w:firstLine="400" w:firstLineChars="0"/>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具体内容见清单，清单仅供参考，如有遗漏，</w:t>
      </w:r>
      <w:r>
        <w:rPr>
          <w:rFonts w:hint="eastAsia" w:ascii="微软雅黑" w:hAnsi="微软雅黑" w:eastAsia="微软雅黑" w:cs="微软雅黑"/>
          <w:b w:val="0"/>
          <w:bCs w:val="0"/>
          <w:sz w:val="24"/>
          <w:lang w:eastAsia="zh-CN"/>
        </w:rPr>
        <w:t>不再额外</w:t>
      </w:r>
      <w:r>
        <w:rPr>
          <w:rFonts w:hint="eastAsia" w:ascii="微软雅黑" w:hAnsi="微软雅黑" w:eastAsia="微软雅黑" w:cs="微软雅黑"/>
          <w:b w:val="0"/>
          <w:bCs w:val="0"/>
          <w:sz w:val="24"/>
        </w:rPr>
        <w:t>增加费用，各投标单位自行考虑在报价中。</w:t>
      </w:r>
    </w:p>
    <w:p>
      <w:pPr>
        <w:numPr>
          <w:ilvl w:val="0"/>
          <w:numId w:val="15"/>
        </w:numPr>
        <w:spacing w:line="400" w:lineRule="exact"/>
        <w:ind w:left="-120" w:leftChars="0" w:firstLine="400" w:firstLineChars="0"/>
        <w:jc w:val="left"/>
        <w:outlineLvl w:val="0"/>
        <w:rPr>
          <w:rFonts w:hint="eastAsia" w:ascii="微软雅黑" w:hAnsi="微软雅黑" w:eastAsia="微软雅黑" w:cs="微软雅黑"/>
          <w:b/>
          <w:bCs/>
          <w:sz w:val="24"/>
        </w:rPr>
      </w:pPr>
      <w:r>
        <w:rPr>
          <w:rFonts w:hint="eastAsia" w:ascii="微软雅黑" w:hAnsi="微软雅黑" w:eastAsia="微软雅黑" w:cs="微软雅黑"/>
          <w:b/>
          <w:bCs/>
          <w:sz w:val="24"/>
        </w:rPr>
        <w:t>注意事项</w:t>
      </w:r>
    </w:p>
    <w:p>
      <w:pPr>
        <w:numPr>
          <w:ilvl w:val="0"/>
          <w:numId w:val="17"/>
        </w:numPr>
        <w:spacing w:line="384"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扫帚、畚箕、环卫服装、环卫三轮车、雨衣、雨鞋等物品均包含在报价中，由中标单位按时发放。</w:t>
      </w:r>
    </w:p>
    <w:p>
      <w:pPr>
        <w:numPr>
          <w:ilvl w:val="0"/>
          <w:numId w:val="17"/>
        </w:numPr>
        <w:spacing w:line="384"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环卫三轮车、环卫服装、雨衣的式样、颜色等由湖州南太湖新区公用事业管理中心指定，详见图片。</w:t>
      </w:r>
    </w:p>
    <w:p>
      <w:pPr>
        <w:numPr>
          <w:ilvl w:val="0"/>
          <w:numId w:val="17"/>
        </w:numPr>
        <w:spacing w:line="384"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中标单位招工作人员，年龄必须是18周岁以上，62周岁以下</w:t>
      </w:r>
      <w:r>
        <w:rPr>
          <w:rFonts w:hint="eastAsia" w:ascii="微软雅黑" w:hAnsi="微软雅黑" w:eastAsia="微软雅黑" w:cs="微软雅黑"/>
          <w:sz w:val="24"/>
          <w:shd w:val="clear" w:color="auto" w:fill="FFFFFF"/>
        </w:rPr>
        <w:t>能正常作业人员。</w:t>
      </w:r>
    </w:p>
    <w:p>
      <w:pPr>
        <w:numPr>
          <w:ilvl w:val="0"/>
          <w:numId w:val="17"/>
        </w:numPr>
        <w:spacing w:line="384"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w:t>
      </w:r>
      <w:r>
        <w:rPr>
          <w:rFonts w:hint="eastAsia" w:ascii="微软雅黑" w:hAnsi="微软雅黑" w:eastAsia="微软雅黑" w:cs="微软雅黑"/>
          <w:b/>
          <w:sz w:val="24"/>
        </w:rPr>
        <w:t>以上环卫工作人员的意外保险、社会保险等保险费用由中标单位承担。中标单位必须为作业人员购买意外人身保险、社会保险等</w:t>
      </w:r>
      <w:r>
        <w:rPr>
          <w:rFonts w:hint="eastAsia" w:ascii="微软雅黑" w:hAnsi="微软雅黑" w:eastAsia="微软雅黑" w:cs="微软雅黑"/>
          <w:b/>
          <w:sz w:val="24"/>
          <w:lang w:eastAsia="zh-CN"/>
        </w:rPr>
        <w:t>，</w:t>
      </w:r>
      <w:r>
        <w:rPr>
          <w:rFonts w:hint="eastAsia" w:ascii="微软雅黑" w:hAnsi="微软雅黑" w:eastAsia="微软雅黑" w:cs="微软雅黑"/>
          <w:b/>
          <w:sz w:val="24"/>
        </w:rPr>
        <w:t>提供相关证书，并报业主备案。</w:t>
      </w:r>
    </w:p>
    <w:p>
      <w:pPr>
        <w:numPr>
          <w:ilvl w:val="0"/>
          <w:numId w:val="17"/>
        </w:numPr>
        <w:spacing w:line="384"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合同到期后，如中标方不再继续签约承包，保洁人员去留安排由双方协调，以湖州南太湖新区公用事业管理中心实际需要为准，不得随意撤调保洁人员。</w:t>
      </w:r>
    </w:p>
    <w:p>
      <w:pPr>
        <w:numPr>
          <w:ilvl w:val="0"/>
          <w:numId w:val="17"/>
        </w:numPr>
        <w:spacing w:line="384"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sz w:val="24"/>
        </w:rPr>
        <w:t>投标人按规定提供服务外，</w:t>
      </w:r>
      <w:r>
        <w:rPr>
          <w:rFonts w:hint="eastAsia" w:ascii="微软雅黑" w:hAnsi="微软雅黑" w:eastAsia="微软雅黑" w:cs="微软雅黑"/>
          <w:sz w:val="24"/>
          <w:lang w:eastAsia="zh-CN"/>
        </w:rPr>
        <w:t>其他服务</w:t>
      </w:r>
      <w:r>
        <w:rPr>
          <w:rFonts w:hint="eastAsia" w:ascii="微软雅黑" w:hAnsi="微软雅黑" w:eastAsia="微软雅黑" w:cs="微软雅黑"/>
          <w:sz w:val="24"/>
        </w:rPr>
        <w:t>可另行说明。</w:t>
      </w:r>
    </w:p>
    <w:p>
      <w:pPr>
        <w:numPr>
          <w:ilvl w:val="0"/>
          <w:numId w:val="17"/>
        </w:numPr>
        <w:spacing w:line="384" w:lineRule="exact"/>
        <w:ind w:left="0" w:leftChars="0" w:firstLine="400" w:firstLineChars="0"/>
        <w:rPr>
          <w:rFonts w:hint="eastAsia" w:ascii="微软雅黑" w:hAnsi="微软雅黑" w:eastAsia="微软雅黑" w:cs="微软雅黑"/>
          <w:sz w:val="24"/>
        </w:rPr>
      </w:pPr>
      <w:r>
        <w:rPr>
          <w:rFonts w:hint="eastAsia" w:ascii="微软雅黑" w:hAnsi="微软雅黑" w:eastAsia="微软雅黑" w:cs="微软雅黑"/>
          <w:bCs/>
          <w:sz w:val="24"/>
        </w:rPr>
        <w:t>管理人员及保洁人员在</w:t>
      </w:r>
      <w:r>
        <w:rPr>
          <w:rFonts w:hint="eastAsia" w:ascii="微软雅黑" w:hAnsi="微软雅黑" w:eastAsia="微软雅黑" w:cs="微软雅黑"/>
          <w:bCs/>
          <w:sz w:val="24"/>
          <w:shd w:val="clear" w:color="auto" w:fill="FFFFFF"/>
        </w:rPr>
        <w:t>作业时应严格遵守劳动纪律，遵守安全操作规程，确保安全。发生各种意外事故均由中标单位自己依照法律法规妥善处理，</w:t>
      </w:r>
      <w:r>
        <w:rPr>
          <w:rFonts w:hint="eastAsia" w:ascii="微软雅黑" w:hAnsi="微软雅黑" w:eastAsia="微软雅黑" w:cs="微软雅黑"/>
          <w:bCs/>
          <w:sz w:val="24"/>
        </w:rPr>
        <w:t>湖州南太湖新区公用事业管理中心不承担任何法律责任。</w:t>
      </w:r>
    </w:p>
    <w:p>
      <w:pPr>
        <w:numPr>
          <w:ilvl w:val="0"/>
          <w:numId w:val="15"/>
        </w:numPr>
        <w:spacing w:line="400" w:lineRule="exact"/>
        <w:ind w:left="-120" w:leftChars="0" w:firstLine="400" w:firstLineChars="0"/>
        <w:jc w:val="left"/>
        <w:outlineLvl w:val="0"/>
        <w:rPr>
          <w:rFonts w:hint="eastAsia" w:ascii="微软雅黑" w:hAnsi="微软雅黑" w:eastAsia="微软雅黑" w:cs="微软雅黑"/>
          <w:b/>
          <w:bCs/>
          <w:sz w:val="24"/>
        </w:rPr>
      </w:pPr>
      <w:r>
        <w:rPr>
          <w:rFonts w:hint="eastAsia" w:ascii="微软雅黑" w:hAnsi="微软雅黑" w:eastAsia="微软雅黑" w:cs="微软雅黑"/>
          <w:b/>
          <w:bCs/>
          <w:sz w:val="24"/>
        </w:rPr>
        <w:t>要求</w:t>
      </w:r>
    </w:p>
    <w:p>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中标人在入场进行服务时必须确保人员、设备等按要求同时进场。</w:t>
      </w:r>
    </w:p>
    <w:p>
      <w:pPr>
        <w:spacing w:line="400" w:lineRule="exact"/>
        <w:ind w:firstLine="480" w:firstLineChars="200"/>
        <w:rPr>
          <w:rFonts w:hint="eastAsia" w:ascii="微软雅黑" w:hAnsi="微软雅黑" w:eastAsia="微软雅黑" w:cs="微软雅黑"/>
        </w:rPr>
      </w:pPr>
      <w:r>
        <w:rPr>
          <w:rFonts w:hint="eastAsia" w:ascii="微软雅黑" w:hAnsi="微软雅黑" w:eastAsia="微软雅黑" w:cs="微软雅黑"/>
          <w:b/>
          <w:bCs/>
          <w:sz w:val="24"/>
          <w:highlight w:val="none"/>
        </w:rPr>
        <w:t>上述</w:t>
      </w:r>
      <w:r>
        <w:rPr>
          <w:rFonts w:hint="eastAsia" w:ascii="微软雅黑" w:hAnsi="微软雅黑" w:eastAsia="微软雅黑" w:cs="微软雅黑"/>
          <w:b/>
          <w:bCs/>
          <w:sz w:val="24"/>
          <w:highlight w:val="none"/>
          <w:lang w:val="en-US" w:eastAsia="zh-CN"/>
        </w:rPr>
        <w:t>任务</w:t>
      </w:r>
      <w:r>
        <w:rPr>
          <w:rFonts w:hint="eastAsia" w:ascii="微软雅黑" w:hAnsi="微软雅黑" w:eastAsia="微软雅黑" w:cs="微软雅黑"/>
          <w:b/>
          <w:bCs/>
          <w:sz w:val="24"/>
          <w:highlight w:val="none"/>
        </w:rPr>
        <w:t>需严格按照</w:t>
      </w:r>
      <w:r>
        <w:rPr>
          <w:rFonts w:hint="eastAsia" w:ascii="微软雅黑" w:hAnsi="微软雅黑" w:eastAsia="微软雅黑" w:cs="微软雅黑"/>
          <w:color w:val="333333"/>
          <w:sz w:val="24"/>
          <w:highlight w:val="none"/>
        </w:rPr>
        <w:t>湖州南太湖新区公用事业管理中心制定的《质量标准考核细则》</w:t>
      </w:r>
      <w:r>
        <w:rPr>
          <w:rFonts w:hint="eastAsia" w:ascii="微软雅黑" w:hAnsi="微软雅黑" w:eastAsia="微软雅黑" w:cs="微软雅黑"/>
          <w:b/>
          <w:bCs/>
          <w:sz w:val="24"/>
          <w:highlight w:val="none"/>
        </w:rPr>
        <w:t>执行</w:t>
      </w:r>
      <w:r>
        <w:rPr>
          <w:rFonts w:hint="eastAsia" w:ascii="微软雅黑" w:hAnsi="微软雅黑" w:eastAsia="微软雅黑" w:cs="微软雅黑"/>
          <w:b/>
          <w:bCs/>
          <w:sz w:val="24"/>
          <w:highlight w:val="none"/>
          <w:lang w:eastAsia="zh-CN"/>
        </w:rPr>
        <w:t>，</w:t>
      </w:r>
      <w:r>
        <w:rPr>
          <w:rFonts w:hint="eastAsia" w:ascii="微软雅黑" w:hAnsi="微软雅黑" w:eastAsia="微软雅黑" w:cs="微软雅黑"/>
          <w:sz w:val="24"/>
          <w:highlight w:val="none"/>
          <w:lang w:eastAsia="zh-CN"/>
        </w:rPr>
        <w:t>确保在各类创建、评比活动中不失分。</w:t>
      </w:r>
      <w:r>
        <w:rPr>
          <w:rFonts w:hint="eastAsia" w:ascii="微软雅黑" w:hAnsi="微软雅黑" w:eastAsia="微软雅黑" w:cs="微软雅黑"/>
          <w:sz w:val="24"/>
          <w:highlight w:val="none"/>
        </w:rPr>
        <w:t>如采购人为提高环卫作业质量对考核办法进行补充更改，由此引起的与原考核办法、标准等内容不一致的条文以最后发文日期规定为准</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b/>
          <w:bCs/>
          <w:sz w:val="24"/>
          <w:highlight w:val="none"/>
        </w:rPr>
        <w:t xml:space="preserve"> </w:t>
      </w:r>
    </w:p>
    <w:p>
      <w:pPr>
        <w:numPr>
          <w:ilvl w:val="0"/>
          <w:numId w:val="15"/>
        </w:numPr>
        <w:spacing w:line="400" w:lineRule="exact"/>
        <w:ind w:left="-120" w:leftChars="0" w:firstLine="400" w:firstLineChars="0"/>
        <w:jc w:val="left"/>
        <w:outlineLvl w:val="0"/>
        <w:rPr>
          <w:rFonts w:hint="eastAsia" w:ascii="微软雅黑" w:hAnsi="微软雅黑" w:eastAsia="微软雅黑" w:cs="微软雅黑"/>
          <w:b/>
          <w:bCs/>
          <w:sz w:val="24"/>
        </w:rPr>
      </w:pPr>
      <w:r>
        <w:rPr>
          <w:rFonts w:hint="eastAsia" w:ascii="微软雅黑" w:hAnsi="微软雅黑" w:eastAsia="微软雅黑" w:cs="微软雅黑"/>
          <w:b/>
          <w:bCs/>
          <w:sz w:val="24"/>
        </w:rPr>
        <w:t>过渡期交接要求：</w:t>
      </w:r>
    </w:p>
    <w:p>
      <w:pPr>
        <w:numPr>
          <w:ilvl w:val="1"/>
          <w:numId w:val="18"/>
        </w:numPr>
        <w:kinsoku w:val="0"/>
        <w:overflowPunct w:val="0"/>
        <w:spacing w:before="34" w:after="120" w:line="400" w:lineRule="exact"/>
        <w:ind w:left="0" w:leftChars="0" w:right="102" w:firstLine="400" w:firstLineChars="0"/>
        <w:rPr>
          <w:rFonts w:hint="eastAsia" w:ascii="微软雅黑" w:hAnsi="微软雅黑" w:eastAsia="微软雅黑" w:cs="微软雅黑"/>
          <w:sz w:val="24"/>
          <w:highlight w:val="none"/>
        </w:rPr>
      </w:pPr>
      <w:r>
        <w:rPr>
          <w:rFonts w:hint="eastAsia" w:ascii="微软雅黑" w:hAnsi="微软雅黑" w:eastAsia="微软雅黑" w:cs="微软雅黑"/>
          <w:sz w:val="24"/>
        </w:rPr>
        <w:t>中标人中标后，须在15日内安排人员、设备、办公及停车场地到位，同时</w:t>
      </w:r>
      <w:r>
        <w:rPr>
          <w:rFonts w:hint="eastAsia" w:ascii="微软雅黑" w:hAnsi="微软雅黑" w:eastAsia="微软雅黑" w:cs="微软雅黑"/>
          <w:sz w:val="24"/>
          <w:highlight w:val="none"/>
        </w:rPr>
        <w:t>在合同履约前做好人员上岗前培训工作，确保所有人员、设备在履约前2天准备就绪。</w:t>
      </w:r>
    </w:p>
    <w:p>
      <w:pPr>
        <w:numPr>
          <w:ilvl w:val="1"/>
          <w:numId w:val="18"/>
        </w:numPr>
        <w:spacing w:line="400" w:lineRule="exact"/>
        <w:ind w:left="0" w:leftChars="0" w:firstLine="400" w:firstLineChars="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管理人员要求在中标后</w:t>
      </w:r>
      <w:r>
        <w:rPr>
          <w:rFonts w:hint="eastAsia" w:ascii="微软雅黑" w:hAnsi="微软雅黑" w:eastAsia="微软雅黑" w:cs="微软雅黑"/>
          <w:sz w:val="24"/>
          <w:highlight w:val="none"/>
          <w:lang w:val="en-US" w:eastAsia="zh-CN"/>
        </w:rPr>
        <w:t>2</w:t>
      </w:r>
      <w:r>
        <w:rPr>
          <w:rFonts w:hint="eastAsia" w:ascii="微软雅黑" w:hAnsi="微软雅黑" w:eastAsia="微软雅黑" w:cs="微软雅黑"/>
          <w:sz w:val="24"/>
          <w:highlight w:val="none"/>
        </w:rPr>
        <w:t>个工作日内到位并到采购人备案，中标后</w:t>
      </w: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日内完成岗位培训</w:t>
      </w:r>
      <w:r>
        <w:rPr>
          <w:rFonts w:hint="eastAsia" w:ascii="微软雅黑" w:hAnsi="微软雅黑" w:eastAsia="微软雅黑" w:cs="微软雅黑"/>
          <w:sz w:val="24"/>
          <w:highlight w:val="none"/>
          <w:lang w:eastAsia="zh-CN"/>
        </w:rPr>
        <w:t>（含各项</w:t>
      </w:r>
      <w:r>
        <w:rPr>
          <w:rFonts w:hint="eastAsia" w:ascii="微软雅黑" w:hAnsi="微软雅黑" w:eastAsia="微软雅黑" w:cs="微软雅黑"/>
          <w:sz w:val="24"/>
          <w:highlight w:val="none"/>
        </w:rPr>
        <w:t>专项培训</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，培训合格后方可上岗作业。</w:t>
      </w:r>
    </w:p>
    <w:p>
      <w:pPr>
        <w:numPr>
          <w:ilvl w:val="0"/>
          <w:numId w:val="14"/>
        </w:numPr>
        <w:spacing w:line="400" w:lineRule="exact"/>
        <w:ind w:left="280" w:leftChars="0" w:firstLineChars="0"/>
        <w:jc w:val="left"/>
        <w:outlineLvl w:val="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检查考核</w:t>
      </w:r>
      <w:r>
        <w:rPr>
          <w:rFonts w:hint="eastAsia" w:ascii="微软雅黑" w:hAnsi="微软雅黑" w:eastAsia="微软雅黑" w:cs="微软雅黑"/>
          <w:b/>
          <w:bCs/>
          <w:sz w:val="24"/>
          <w:highlight w:val="none"/>
          <w:lang w:eastAsia="zh-CN"/>
        </w:rPr>
        <w:t>管理</w:t>
      </w:r>
      <w:r>
        <w:rPr>
          <w:rFonts w:hint="eastAsia" w:ascii="微软雅黑" w:hAnsi="微软雅黑" w:eastAsia="微软雅黑" w:cs="微软雅黑"/>
          <w:b/>
          <w:bCs/>
          <w:sz w:val="24"/>
          <w:highlight w:val="none"/>
        </w:rPr>
        <w:t>办法：</w:t>
      </w:r>
    </w:p>
    <w:p>
      <w:pPr>
        <w:numPr>
          <w:ilvl w:val="0"/>
          <w:numId w:val="0"/>
        </w:numPr>
        <w:kinsoku w:val="0"/>
        <w:overflowPunct w:val="0"/>
        <w:spacing w:before="29" w:after="120" w:line="400" w:lineRule="exact"/>
        <w:ind w:left="400" w:leftChars="0" w:right="102" w:rightChars="0"/>
        <w:rPr>
          <w:rFonts w:hint="eastAsia" w:ascii="微软雅黑" w:hAnsi="微软雅黑" w:eastAsia="微软雅黑" w:cs="微软雅黑"/>
          <w:color w:val="333333"/>
          <w:sz w:val="24"/>
          <w:highlight w:val="none"/>
          <w:lang w:eastAsia="zh-CN"/>
        </w:rPr>
      </w:pPr>
      <w:r>
        <w:rPr>
          <w:rFonts w:hint="eastAsia" w:ascii="微软雅黑" w:hAnsi="微软雅黑" w:eastAsia="微软雅黑" w:cs="微软雅黑"/>
          <w:sz w:val="24"/>
        </w:rPr>
        <w:t>采购人将严格按照</w:t>
      </w:r>
      <w:r>
        <w:rPr>
          <w:rFonts w:hint="eastAsia" w:ascii="微软雅黑" w:hAnsi="微软雅黑" w:eastAsia="微软雅黑" w:cs="微软雅黑"/>
          <w:color w:val="333333"/>
          <w:sz w:val="24"/>
          <w:highlight w:val="none"/>
        </w:rPr>
        <w:t>湖州南太湖新区公用事业管理中心制定的《质量标准考核细则》</w:t>
      </w:r>
      <w:r>
        <w:rPr>
          <w:rFonts w:hint="eastAsia" w:ascii="微软雅黑" w:hAnsi="微软雅黑" w:eastAsia="微软雅黑" w:cs="微软雅黑"/>
          <w:color w:val="333333"/>
          <w:sz w:val="24"/>
          <w:highlight w:val="none"/>
          <w:lang w:eastAsia="zh-CN"/>
        </w:rPr>
        <w:t>（详见附件）</w:t>
      </w:r>
    </w:p>
    <w:p>
      <w:pPr>
        <w:numPr>
          <w:ilvl w:val="0"/>
          <w:numId w:val="14"/>
        </w:numPr>
        <w:spacing w:line="400" w:lineRule="exact"/>
        <w:ind w:left="280" w:leftChars="0" w:firstLineChars="0"/>
        <w:jc w:val="left"/>
        <w:outlineLvl w:val="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有关规定</w:t>
      </w:r>
    </w:p>
    <w:p>
      <w:pPr>
        <w:numPr>
          <w:ilvl w:val="0"/>
          <w:numId w:val="19"/>
        </w:numPr>
        <w:spacing w:line="400" w:lineRule="exact"/>
        <w:ind w:left="0" w:leftChars="0" w:firstLine="400" w:firstLineChars="0"/>
        <w:jc w:val="left"/>
        <w:outlineLvl w:val="0"/>
        <w:rPr>
          <w:rFonts w:hint="eastAsia"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中标单位必须规范管理、文明作业，自觉接受招标单位及上级部门领导的检查和社会监督，对发现的问题要及时整改。</w:t>
      </w:r>
    </w:p>
    <w:p>
      <w:pPr>
        <w:numPr>
          <w:ilvl w:val="0"/>
          <w:numId w:val="19"/>
        </w:numPr>
        <w:shd w:val="solid" w:color="FFFFFF" w:fill="auto"/>
        <w:autoSpaceDN w:val="0"/>
        <w:spacing w:line="384" w:lineRule="exact"/>
        <w:ind w:left="0" w:leftChars="0" w:firstLine="400" w:firstLineChars="0"/>
        <w:rPr>
          <w:rFonts w:hint="eastAsia"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员工作业时应严格遵守劳动纪律，遵守安全操作规程，确保安全。发生各种意外事故均由中标单位自己依照法律法规妥善处理。如果证明服务是有缺陷的，包括潜在的缺陷或使用不符合要求的服务工具及人员等，招标单位有权向中标单位提出在保证安全的前提下即时更正或索赔。</w:t>
      </w:r>
    </w:p>
    <w:p>
      <w:pPr>
        <w:numPr>
          <w:ilvl w:val="0"/>
          <w:numId w:val="19"/>
        </w:numPr>
        <w:shd w:val="solid" w:color="FFFFFF" w:fill="auto"/>
        <w:autoSpaceDN w:val="0"/>
        <w:spacing w:line="384" w:lineRule="exact"/>
        <w:ind w:left="0" w:leftChars="0" w:firstLine="400" w:firstLineChars="0"/>
        <w:rPr>
          <w:rFonts w:hint="eastAsia"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如果中标单位在收到索赔通知后，在协议中所附服务承诺约定的时间内没有采取措施，招标单位可采取必要的补救措施，但风险和费用将由中标单位承担。</w:t>
      </w:r>
    </w:p>
    <w:p>
      <w:pPr>
        <w:numPr>
          <w:ilvl w:val="0"/>
          <w:numId w:val="19"/>
        </w:numPr>
        <w:shd w:val="solid" w:color="FFFFFF" w:fill="auto"/>
        <w:autoSpaceDN w:val="0"/>
        <w:spacing w:line="384" w:lineRule="exact"/>
        <w:ind w:left="0" w:leftChars="0" w:firstLine="400" w:firstLineChars="0"/>
        <w:rPr>
          <w:rFonts w:hint="eastAsia"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中标单位必须做好</w:t>
      </w:r>
      <w:r>
        <w:rPr>
          <w:rFonts w:hint="eastAsia" w:ascii="微软雅黑" w:hAnsi="微软雅黑" w:eastAsia="微软雅黑" w:cs="微软雅黑"/>
          <w:sz w:val="24"/>
          <w:shd w:val="clear" w:color="auto" w:fill="FFFFFF"/>
          <w:lang w:eastAsia="zh-CN"/>
        </w:rPr>
        <w:t>台账记录</w:t>
      </w:r>
      <w:r>
        <w:rPr>
          <w:rFonts w:hint="eastAsia" w:ascii="微软雅黑" w:hAnsi="微软雅黑" w:eastAsia="微软雅黑" w:cs="微软雅黑"/>
          <w:sz w:val="24"/>
          <w:shd w:val="clear" w:color="auto" w:fill="FFFFFF"/>
        </w:rPr>
        <w:t>，包括建立出勤</w:t>
      </w:r>
      <w:r>
        <w:rPr>
          <w:rFonts w:hint="eastAsia" w:ascii="微软雅黑" w:hAnsi="微软雅黑" w:eastAsia="微软雅黑" w:cs="微软雅黑"/>
          <w:sz w:val="24"/>
          <w:shd w:val="clear" w:color="auto" w:fill="FFFFFF"/>
          <w:lang w:eastAsia="zh-CN"/>
        </w:rPr>
        <w:t>管理台账</w:t>
      </w:r>
      <w:r>
        <w:rPr>
          <w:rFonts w:hint="eastAsia" w:ascii="微软雅黑" w:hAnsi="微软雅黑" w:eastAsia="微软雅黑" w:cs="微软雅黑"/>
          <w:sz w:val="24"/>
          <w:shd w:val="clear" w:color="auto" w:fill="FFFFFF"/>
        </w:rPr>
        <w:t>、作业质量自查日记。</w:t>
      </w:r>
    </w:p>
    <w:p>
      <w:pPr>
        <w:numPr>
          <w:ilvl w:val="0"/>
          <w:numId w:val="19"/>
        </w:numPr>
        <w:shd w:val="solid" w:color="FFFFFF" w:fill="auto"/>
        <w:autoSpaceDN w:val="0"/>
        <w:spacing w:line="384" w:lineRule="exact"/>
        <w:ind w:left="0" w:leftChars="0" w:firstLine="400" w:firstLineChars="0"/>
        <w:rPr>
          <w:rFonts w:hint="eastAsia"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中标单位必须按月将服务统计报表报送招标单位。</w:t>
      </w:r>
    </w:p>
    <w:p>
      <w:pPr>
        <w:numPr>
          <w:ilvl w:val="0"/>
          <w:numId w:val="19"/>
        </w:numPr>
        <w:shd w:val="solid" w:color="FFFFFF" w:fill="auto"/>
        <w:autoSpaceDN w:val="0"/>
        <w:spacing w:line="384" w:lineRule="exact"/>
        <w:ind w:left="0" w:leftChars="0" w:firstLine="400" w:firstLineChars="0"/>
        <w:rPr>
          <w:rFonts w:hint="eastAsia"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招标单位的检查频率，每月1次明考、暗考的检查考核。</w:t>
      </w:r>
    </w:p>
    <w:p>
      <w:pPr>
        <w:numPr>
          <w:ilvl w:val="0"/>
          <w:numId w:val="19"/>
        </w:numPr>
        <w:shd w:val="solid" w:color="FFFFFF" w:fill="auto"/>
        <w:autoSpaceDN w:val="0"/>
        <w:spacing w:line="384" w:lineRule="exact"/>
        <w:ind w:left="0" w:leftChars="0" w:firstLine="400" w:firstLineChars="0"/>
        <w:rPr>
          <w:rFonts w:hint="eastAsia"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合同期内保洁人员的各种劳动事故、交通事故、生产安全事故等一切责任均由中标单位自行负责。</w:t>
      </w:r>
    </w:p>
    <w:p>
      <w:pPr>
        <w:numPr>
          <w:ilvl w:val="0"/>
          <w:numId w:val="19"/>
        </w:numPr>
        <w:spacing w:line="384" w:lineRule="exact"/>
        <w:ind w:left="0" w:leftChars="0" w:firstLine="400" w:firstLineChars="0"/>
        <w:rPr>
          <w:rFonts w:hint="eastAsia" w:ascii="微软雅黑" w:hAnsi="微软雅黑" w:eastAsia="微软雅黑" w:cs="微软雅黑"/>
          <w:sz w:val="24"/>
          <w:u w:val="single"/>
          <w:shd w:val="clear" w:color="auto" w:fill="FFFFFF"/>
        </w:rPr>
      </w:pPr>
      <w:r>
        <w:rPr>
          <w:rFonts w:hint="eastAsia" w:ascii="微软雅黑" w:hAnsi="微软雅黑" w:eastAsia="微软雅黑" w:cs="微软雅黑"/>
          <w:b/>
          <w:sz w:val="24"/>
          <w:shd w:val="clear" w:color="auto" w:fill="FFFFFF"/>
        </w:rPr>
        <w:t>▲</w:t>
      </w:r>
      <w:r>
        <w:rPr>
          <w:rFonts w:hint="eastAsia" w:ascii="微软雅黑" w:hAnsi="微软雅黑" w:eastAsia="微软雅黑" w:cs="微软雅黑"/>
          <w:sz w:val="24"/>
          <w:u w:val="single"/>
          <w:shd w:val="clear" w:color="auto" w:fill="FFFFFF"/>
        </w:rPr>
        <w:t>中标供应商对保洁人员的工资发放标准不得低于湖州市住房和城乡建设局湖建发</w:t>
      </w:r>
      <w:r>
        <w:rPr>
          <w:rFonts w:hint="eastAsia" w:ascii="微软雅黑" w:hAnsi="微软雅黑" w:eastAsia="微软雅黑" w:cs="微软雅黑"/>
          <w:sz w:val="24"/>
          <w:u w:val="single"/>
          <w:shd w:val="clear" w:color="auto" w:fill="FFFFFF"/>
          <w:lang w:eastAsia="zh-CN"/>
        </w:rPr>
        <w:t>〔</w:t>
      </w:r>
      <w:r>
        <w:rPr>
          <w:rFonts w:hint="eastAsia" w:ascii="微软雅黑" w:hAnsi="微软雅黑" w:eastAsia="微软雅黑" w:cs="微软雅黑"/>
          <w:sz w:val="24"/>
          <w:u w:val="single"/>
          <w:shd w:val="clear" w:color="auto" w:fill="FFFFFF"/>
        </w:rPr>
        <w:t>2021</w:t>
      </w:r>
      <w:r>
        <w:rPr>
          <w:rFonts w:hint="eastAsia" w:ascii="微软雅黑" w:hAnsi="微软雅黑" w:eastAsia="微软雅黑" w:cs="微软雅黑"/>
          <w:sz w:val="24"/>
          <w:u w:val="single"/>
          <w:shd w:val="clear" w:color="auto" w:fill="FFFFFF"/>
          <w:lang w:eastAsia="zh-CN"/>
        </w:rPr>
        <w:t>〕</w:t>
      </w:r>
      <w:r>
        <w:rPr>
          <w:rFonts w:hint="eastAsia" w:ascii="微软雅黑" w:hAnsi="微软雅黑" w:eastAsia="微软雅黑" w:cs="微软雅黑"/>
          <w:sz w:val="24"/>
          <w:u w:val="single"/>
          <w:shd w:val="clear" w:color="auto" w:fill="FFFFFF"/>
        </w:rPr>
        <w:t>58号文件《湖州市住房和城乡建设局等4部门关于进一步改善环卫工人工作生活条件促进共现富裕在若干意见》相关规定。</w:t>
      </w:r>
    </w:p>
    <w:p>
      <w:pPr>
        <w:numPr>
          <w:ilvl w:val="0"/>
          <w:numId w:val="19"/>
        </w:numPr>
        <w:tabs>
          <w:tab w:val="left" w:pos="1080"/>
        </w:tabs>
        <w:spacing w:line="384" w:lineRule="exact"/>
        <w:ind w:left="0" w:leftChars="0" w:firstLine="400" w:firstLineChars="0"/>
        <w:rPr>
          <w:rFonts w:hint="eastAsia" w:ascii="微软雅黑" w:hAnsi="微软雅黑" w:eastAsia="微软雅黑" w:cs="微软雅黑"/>
          <w:sz w:val="24"/>
          <w:shd w:val="clear" w:color="auto" w:fill="FFFFFF"/>
        </w:rPr>
      </w:pPr>
      <w:r>
        <w:rPr>
          <w:rFonts w:hint="eastAsia" w:ascii="微软雅黑" w:hAnsi="微软雅黑" w:eastAsia="微软雅黑" w:cs="微软雅黑"/>
          <w:b/>
          <w:sz w:val="24"/>
          <w:shd w:val="clear" w:color="auto" w:fill="FFFFFF"/>
        </w:rPr>
        <w:t>▲</w:t>
      </w:r>
      <w:r>
        <w:rPr>
          <w:rFonts w:hint="eastAsia" w:ascii="微软雅黑" w:hAnsi="微软雅黑" w:eastAsia="微软雅黑" w:cs="微软雅黑"/>
          <w:sz w:val="24"/>
          <w:u w:val="single"/>
          <w:shd w:val="clear" w:color="auto" w:fill="FFFFFF"/>
          <w:lang w:eastAsia="zh-CN"/>
        </w:rPr>
        <w:t>中标单位</w:t>
      </w:r>
      <w:r>
        <w:rPr>
          <w:rFonts w:hint="eastAsia" w:ascii="微软雅黑" w:hAnsi="微软雅黑" w:eastAsia="微软雅黑" w:cs="微软雅黑"/>
          <w:sz w:val="24"/>
          <w:u w:val="single"/>
          <w:shd w:val="clear" w:color="auto" w:fill="FFFFFF"/>
        </w:rPr>
        <w:t>提供的本项目主要清扫保洁设备（洒水车（或清洗车）、扫路车</w:t>
      </w:r>
      <w:r>
        <w:rPr>
          <w:rFonts w:hint="eastAsia" w:ascii="微软雅黑" w:hAnsi="微软雅黑" w:eastAsia="微软雅黑" w:cs="微软雅黑"/>
          <w:sz w:val="24"/>
          <w:u w:val="single"/>
          <w:shd w:val="clear" w:color="auto" w:fill="FFFFFF"/>
          <w:lang w:eastAsia="zh-CN"/>
        </w:rPr>
        <w:t>（</w:t>
      </w:r>
      <w:r>
        <w:rPr>
          <w:rFonts w:hint="eastAsia" w:ascii="微软雅黑" w:hAnsi="微软雅黑" w:eastAsia="微软雅黑" w:cs="微软雅黑"/>
          <w:sz w:val="24"/>
          <w:u w:val="single"/>
          <w:shd w:val="clear" w:color="auto" w:fill="FFFFFF"/>
        </w:rPr>
        <w:t>或洗扫车</w:t>
      </w:r>
      <w:r>
        <w:rPr>
          <w:rFonts w:hint="eastAsia" w:ascii="微软雅黑" w:hAnsi="微软雅黑" w:eastAsia="微软雅黑" w:cs="微软雅黑"/>
          <w:sz w:val="24"/>
          <w:u w:val="single"/>
          <w:shd w:val="clear" w:color="auto" w:fill="FFFFFF"/>
          <w:lang w:eastAsia="zh-CN"/>
        </w:rPr>
        <w:t>）</w:t>
      </w:r>
      <w:r>
        <w:rPr>
          <w:rFonts w:hint="eastAsia" w:ascii="微软雅黑" w:hAnsi="微软雅黑" w:eastAsia="微软雅黑" w:cs="微软雅黑"/>
          <w:sz w:val="24"/>
          <w:u w:val="single"/>
          <w:shd w:val="clear" w:color="auto" w:fill="FFFFFF"/>
        </w:rPr>
        <w:t>、垃圾清运车）必须根据道路保洁时间制要求专门为本项目服务</w:t>
      </w:r>
      <w:r>
        <w:rPr>
          <w:rFonts w:hint="eastAsia" w:ascii="微软雅黑" w:hAnsi="微软雅黑" w:eastAsia="微软雅黑" w:cs="微软雅黑"/>
          <w:sz w:val="24"/>
          <w:shd w:val="clear" w:color="auto" w:fill="FFFFFF"/>
        </w:rPr>
        <w:t>。</w:t>
      </w:r>
    </w:p>
    <w:p>
      <w:pPr>
        <w:numPr>
          <w:ilvl w:val="0"/>
          <w:numId w:val="19"/>
        </w:numPr>
        <w:spacing w:line="384" w:lineRule="exact"/>
        <w:ind w:left="0" w:leftChars="0" w:firstLine="400" w:firstLineChars="0"/>
        <w:rPr>
          <w:rFonts w:hint="eastAsia" w:ascii="微软雅黑" w:hAnsi="微软雅黑" w:eastAsia="微软雅黑" w:cs="微软雅黑"/>
          <w:sz w:val="24"/>
          <w:shd w:val="clear" w:color="auto" w:fill="FFFFFF"/>
        </w:rPr>
      </w:pPr>
      <w:r>
        <w:rPr>
          <w:rFonts w:hint="eastAsia" w:ascii="微软雅黑" w:hAnsi="微软雅黑" w:eastAsia="微软雅黑" w:cs="微软雅黑"/>
          <w:b/>
          <w:sz w:val="24"/>
          <w:shd w:val="clear" w:color="auto" w:fill="FFFFFF"/>
        </w:rPr>
        <w:t>▲</w:t>
      </w:r>
      <w:r>
        <w:rPr>
          <w:rFonts w:hint="eastAsia" w:ascii="微软雅黑" w:hAnsi="微软雅黑" w:eastAsia="微软雅黑" w:cs="微软雅黑"/>
          <w:sz w:val="24"/>
          <w:u w:val="single"/>
          <w:shd w:val="clear" w:color="auto" w:fill="FFFFFF"/>
        </w:rPr>
        <w:t>中标后，</w:t>
      </w:r>
      <w:r>
        <w:rPr>
          <w:rFonts w:hint="eastAsia" w:ascii="微软雅黑" w:hAnsi="微软雅黑" w:eastAsia="微软雅黑" w:cs="微软雅黑"/>
          <w:sz w:val="24"/>
          <w:u w:val="single"/>
          <w:shd w:val="clear" w:color="auto" w:fill="FFFFFF"/>
          <w:lang w:val="en-US" w:eastAsia="zh-CN"/>
        </w:rPr>
        <w:t>中标单位</w:t>
      </w:r>
      <w:r>
        <w:rPr>
          <w:rFonts w:hint="eastAsia" w:ascii="微软雅黑" w:hAnsi="微软雅黑" w:eastAsia="微软雅黑" w:cs="微软雅黑"/>
          <w:sz w:val="24"/>
          <w:u w:val="single"/>
          <w:shd w:val="clear" w:color="auto" w:fill="FFFFFF"/>
        </w:rPr>
        <w:t>必须无条件根据招标单位的要求，将本项目主要清扫保洁设备（洒水车（或清洗车）、清扫车）统一安装GPS车辆定位系统，以便</w:t>
      </w:r>
      <w:r>
        <w:rPr>
          <w:rFonts w:hint="eastAsia" w:ascii="微软雅黑" w:hAnsi="微软雅黑" w:eastAsia="微软雅黑" w:cs="微软雅黑"/>
          <w:sz w:val="24"/>
          <w:u w:val="single"/>
          <w:shd w:val="clear" w:color="auto" w:fill="FFFFFF"/>
          <w:lang w:eastAsia="zh-CN"/>
        </w:rPr>
        <w:t>于</w:t>
      </w:r>
      <w:r>
        <w:rPr>
          <w:rFonts w:hint="eastAsia" w:ascii="微软雅黑" w:hAnsi="微软雅黑" w:eastAsia="微软雅黑" w:cs="微软雅黑"/>
          <w:sz w:val="24"/>
          <w:u w:val="single"/>
          <w:shd w:val="clear" w:color="auto" w:fill="FFFFFF"/>
        </w:rPr>
        <w:t>招标单位对中标单位的监督。同时每辆车的安装及服务费用由中标单位支付，请投标单位综合考虑在投标报价中</w:t>
      </w:r>
      <w:r>
        <w:rPr>
          <w:rFonts w:hint="eastAsia" w:ascii="微软雅黑" w:hAnsi="微软雅黑" w:eastAsia="微软雅黑" w:cs="微软雅黑"/>
          <w:sz w:val="24"/>
          <w:shd w:val="clear" w:color="auto" w:fill="FFFFFF"/>
        </w:rPr>
        <w:t>。</w:t>
      </w:r>
    </w:p>
    <w:p>
      <w:pPr>
        <w:numPr>
          <w:ilvl w:val="0"/>
          <w:numId w:val="19"/>
        </w:numPr>
        <w:shd w:val="solid" w:color="FFFFFF" w:fill="auto"/>
        <w:autoSpaceDN w:val="0"/>
        <w:spacing w:line="384" w:lineRule="exact"/>
        <w:ind w:left="0" w:leftChars="0" w:firstLine="400" w:firstLineChars="0"/>
        <w:rPr>
          <w:rFonts w:hint="eastAsia" w:ascii="微软雅黑" w:hAnsi="微软雅黑" w:eastAsia="微软雅黑" w:cs="微软雅黑"/>
          <w:lang w:eastAsia="zh-CN"/>
        </w:rPr>
      </w:pPr>
      <w:r>
        <w:rPr>
          <w:rFonts w:hint="eastAsia" w:ascii="微软雅黑" w:hAnsi="微软雅黑" w:eastAsia="微软雅黑" w:cs="微软雅黑"/>
          <w:sz w:val="24"/>
          <w:shd w:val="clear" w:color="auto" w:fill="FFFFFF"/>
        </w:rPr>
        <w:t>其它详见承包协议。</w:t>
      </w:r>
    </w:p>
    <w:p>
      <w:pPr>
        <w:numPr>
          <w:ilvl w:val="0"/>
          <w:numId w:val="14"/>
        </w:numPr>
        <w:spacing w:line="400" w:lineRule="exact"/>
        <w:ind w:left="280" w:leftChars="0" w:firstLineChars="0"/>
        <w:jc w:val="left"/>
        <w:outlineLvl w:val="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lang w:val="en-US" w:eastAsia="zh-CN"/>
        </w:rPr>
        <w:t>商务条款</w:t>
      </w:r>
    </w:p>
    <w:p>
      <w:pPr>
        <w:numPr>
          <w:ilvl w:val="0"/>
          <w:numId w:val="20"/>
        </w:numPr>
        <w:spacing w:line="400" w:lineRule="exact"/>
        <w:ind w:left="140" w:leftChars="0" w:firstLine="420" w:firstLineChars="0"/>
        <w:jc w:val="left"/>
        <w:outlineLvl w:val="0"/>
        <w:rPr>
          <w:rFonts w:hint="eastAsia" w:ascii="微软雅黑" w:hAnsi="微软雅黑" w:eastAsia="微软雅黑" w:cs="微软雅黑"/>
        </w:rPr>
      </w:pPr>
      <w:r>
        <w:rPr>
          <w:rFonts w:hint="eastAsia" w:ascii="微软雅黑" w:hAnsi="微软雅黑" w:eastAsia="微软雅黑" w:cs="微软雅黑"/>
          <w:sz w:val="24"/>
        </w:rPr>
        <w:t>承包方式：本次招标项目</w:t>
      </w:r>
      <w:r>
        <w:rPr>
          <w:rFonts w:hint="eastAsia" w:ascii="微软雅黑" w:hAnsi="微软雅黑" w:eastAsia="微软雅黑" w:cs="微软雅黑"/>
          <w:sz w:val="24"/>
          <w:lang w:val="en-US" w:eastAsia="zh-CN"/>
        </w:rPr>
        <w:t>服务费用总价包干</w:t>
      </w:r>
      <w:r>
        <w:rPr>
          <w:rFonts w:hint="eastAsia" w:ascii="微软雅黑" w:hAnsi="微软雅黑" w:eastAsia="微软雅黑" w:cs="微软雅黑"/>
          <w:sz w:val="24"/>
        </w:rPr>
        <w:t>，</w:t>
      </w:r>
      <w:r>
        <w:rPr>
          <w:rFonts w:hint="eastAsia" w:ascii="微软雅黑" w:hAnsi="微软雅黑" w:eastAsia="微软雅黑" w:cs="微软雅黑"/>
          <w:sz w:val="24"/>
          <w:lang w:eastAsia="zh-CN"/>
        </w:rPr>
        <w:t>不作调整，</w:t>
      </w:r>
      <w:r>
        <w:rPr>
          <w:rFonts w:hint="eastAsia" w:ascii="微软雅黑" w:hAnsi="微软雅黑" w:eastAsia="微软雅黑" w:cs="微软雅黑"/>
          <w:sz w:val="24"/>
        </w:rPr>
        <w:t>中标人</w:t>
      </w:r>
      <w:r>
        <w:rPr>
          <w:rFonts w:hint="eastAsia" w:ascii="微软雅黑" w:hAnsi="微软雅黑" w:eastAsia="微软雅黑" w:cs="微软雅黑"/>
          <w:spacing w:val="-2"/>
          <w:sz w:val="24"/>
        </w:rPr>
        <w:t>不得将本项目转包；一经发现，采购人有权责令其停止作业并取消承包资格，作违约处理，并承担由此引起的法律责任及一切</w:t>
      </w:r>
      <w:r>
        <w:rPr>
          <w:rFonts w:hint="eastAsia" w:ascii="微软雅黑" w:hAnsi="微软雅黑" w:eastAsia="微软雅黑" w:cs="微软雅黑"/>
          <w:sz w:val="24"/>
        </w:rPr>
        <w:t>经济损失。</w:t>
      </w:r>
    </w:p>
    <w:p>
      <w:pPr>
        <w:numPr>
          <w:ilvl w:val="0"/>
          <w:numId w:val="20"/>
        </w:numPr>
        <w:kinsoku w:val="0"/>
        <w:overflowPunct w:val="0"/>
        <w:spacing w:before="34" w:after="120" w:line="400" w:lineRule="exact"/>
        <w:ind w:left="140" w:leftChars="0" w:right="134" w:firstLine="420" w:firstLineChars="0"/>
        <w:rPr>
          <w:rFonts w:hint="eastAsia" w:ascii="微软雅黑" w:hAnsi="微软雅黑" w:eastAsia="微软雅黑" w:cs="微软雅黑"/>
          <w:sz w:val="24"/>
        </w:rPr>
      </w:pPr>
      <w:r>
        <w:rPr>
          <w:rFonts w:hint="eastAsia" w:ascii="微软雅黑" w:hAnsi="微软雅黑" w:eastAsia="微软雅黑" w:cs="微软雅黑"/>
          <w:spacing w:val="-2"/>
          <w:sz w:val="24"/>
        </w:rPr>
        <w:t>履约保证金：中标人在签订作业合同时向采购人提交年合同总额</w:t>
      </w:r>
      <w:r>
        <w:rPr>
          <w:rFonts w:hint="eastAsia" w:ascii="微软雅黑" w:hAnsi="微软雅黑" w:eastAsia="微软雅黑" w:cs="微软雅黑"/>
          <w:spacing w:val="-2"/>
          <w:sz w:val="24"/>
          <w:lang w:val="en-US" w:eastAsia="zh-CN"/>
        </w:rPr>
        <w:t>1%</w:t>
      </w:r>
      <w:r>
        <w:rPr>
          <w:rFonts w:hint="eastAsia" w:ascii="微软雅黑" w:hAnsi="微软雅黑" w:eastAsia="微软雅黑" w:cs="微软雅黑"/>
          <w:spacing w:val="-2"/>
          <w:sz w:val="24"/>
        </w:rPr>
        <w:t>的合同履约保证金</w:t>
      </w:r>
      <w:r>
        <w:rPr>
          <w:rFonts w:hint="eastAsia" w:ascii="微软雅黑" w:hAnsi="微软雅黑" w:eastAsia="微软雅黑" w:cs="微软雅黑"/>
          <w:sz w:val="24"/>
          <w:shd w:val="clear" w:color="auto" w:fill="FFFFFF"/>
        </w:rPr>
        <w:t>（以万元为单位进行四舍五入）</w:t>
      </w:r>
      <w:r>
        <w:rPr>
          <w:rFonts w:hint="eastAsia" w:ascii="微软雅黑" w:hAnsi="微软雅黑" w:eastAsia="微软雅黑" w:cs="微软雅黑"/>
          <w:spacing w:val="-2"/>
          <w:sz w:val="24"/>
        </w:rPr>
        <w:t>；在</w:t>
      </w:r>
      <w:r>
        <w:rPr>
          <w:rFonts w:hint="eastAsia" w:ascii="微软雅黑" w:hAnsi="微软雅黑" w:eastAsia="微软雅黑" w:cs="微软雅黑"/>
          <w:spacing w:val="-2"/>
          <w:sz w:val="24"/>
          <w:lang w:val="en-US" w:eastAsia="zh-CN"/>
        </w:rPr>
        <w:t>服务期</w:t>
      </w:r>
      <w:r>
        <w:rPr>
          <w:rFonts w:hint="eastAsia" w:ascii="微软雅黑" w:hAnsi="微软雅黑" w:eastAsia="微软雅黑" w:cs="微软雅黑"/>
          <w:spacing w:val="-2"/>
          <w:sz w:val="24"/>
        </w:rPr>
        <w:t>满后</w:t>
      </w:r>
      <w:r>
        <w:rPr>
          <w:rFonts w:hint="eastAsia" w:ascii="微软雅黑" w:hAnsi="微软雅黑" w:eastAsia="微软雅黑" w:cs="微软雅黑"/>
          <w:spacing w:val="-2"/>
          <w:sz w:val="24"/>
          <w:lang w:val="en-US" w:eastAsia="zh-CN"/>
        </w:rPr>
        <w:t>3</w:t>
      </w:r>
      <w:r>
        <w:rPr>
          <w:rFonts w:hint="eastAsia" w:ascii="微软雅黑" w:hAnsi="微软雅黑" w:eastAsia="微软雅黑" w:cs="微软雅黑"/>
          <w:spacing w:val="-2"/>
          <w:sz w:val="24"/>
        </w:rPr>
        <w:t>0天内退还（不计息）。如承包期内，在承包期内如因中标人原因造成采购人财产损失的，采</w:t>
      </w:r>
      <w:r>
        <w:rPr>
          <w:rFonts w:hint="eastAsia" w:ascii="微软雅黑" w:hAnsi="微软雅黑" w:eastAsia="微软雅黑" w:cs="微软雅黑"/>
          <w:sz w:val="24"/>
        </w:rPr>
        <w:t>购人有权在履约保证金中扣除。</w:t>
      </w:r>
    </w:p>
    <w:p>
      <w:pPr>
        <w:numPr>
          <w:ilvl w:val="0"/>
          <w:numId w:val="20"/>
        </w:numPr>
        <w:kinsoku w:val="0"/>
        <w:overflowPunct w:val="0"/>
        <w:spacing w:before="34" w:after="120" w:line="400" w:lineRule="exact"/>
        <w:ind w:left="140" w:leftChars="0" w:right="134" w:firstLine="420" w:firstLineChars="0"/>
        <w:rPr>
          <w:rFonts w:hint="eastAsia" w:ascii="微软雅黑" w:hAnsi="微软雅黑" w:eastAsia="微软雅黑" w:cs="微软雅黑"/>
        </w:rPr>
      </w:pPr>
      <w:r>
        <w:rPr>
          <w:rFonts w:hint="eastAsia" w:ascii="微软雅黑" w:hAnsi="微软雅黑" w:eastAsia="微软雅黑" w:cs="微软雅黑"/>
          <w:bCs/>
          <w:sz w:val="24"/>
          <w:highlight w:val="none"/>
        </w:rPr>
        <w:t>付款方式：</w:t>
      </w:r>
      <w:r>
        <w:rPr>
          <w:rFonts w:hint="eastAsia" w:ascii="微软雅黑" w:hAnsi="微软雅黑" w:eastAsia="微软雅黑" w:cs="微软雅黑"/>
          <w:bCs/>
          <w:sz w:val="24"/>
        </w:rPr>
        <w:t>（1）合同生效以及具备实施条件后7个工作日内支付</w:t>
      </w:r>
      <w:r>
        <w:rPr>
          <w:rFonts w:hint="eastAsia" w:ascii="微软雅黑" w:hAnsi="微软雅黑" w:eastAsia="微软雅黑" w:cs="微软雅黑"/>
          <w:bCs/>
          <w:sz w:val="24"/>
          <w:lang w:val="en-US" w:eastAsia="zh-CN"/>
        </w:rPr>
        <w:t>首年</w:t>
      </w:r>
      <w:r>
        <w:rPr>
          <w:rFonts w:hint="eastAsia" w:ascii="微软雅黑" w:hAnsi="微软雅黑" w:eastAsia="微软雅黑" w:cs="微软雅黑"/>
          <w:bCs/>
          <w:sz w:val="24"/>
        </w:rPr>
        <w:t>合同价款的</w:t>
      </w:r>
      <w:r>
        <w:rPr>
          <w:rFonts w:hint="eastAsia" w:ascii="微软雅黑" w:hAnsi="微软雅黑" w:eastAsia="微软雅黑" w:cs="微软雅黑"/>
          <w:bCs/>
          <w:sz w:val="24"/>
          <w:lang w:val="en-US" w:eastAsia="zh-CN"/>
        </w:rPr>
        <w:t>20%作为预付款</w:t>
      </w:r>
      <w:r>
        <w:rPr>
          <w:rFonts w:hint="eastAsia" w:ascii="微软雅黑" w:hAnsi="微软雅黑" w:eastAsia="微软雅黑" w:cs="微软雅黑"/>
          <w:bCs/>
          <w:sz w:val="24"/>
          <w:lang w:eastAsia="zh-CN"/>
        </w:rPr>
        <w:t>；</w:t>
      </w:r>
      <w:r>
        <w:rPr>
          <w:rFonts w:hint="eastAsia" w:ascii="微软雅黑" w:hAnsi="微软雅黑" w:eastAsia="微软雅黑" w:cs="微软雅黑"/>
          <w:sz w:val="24"/>
        </w:rPr>
        <w:t>（2）</w:t>
      </w:r>
      <w:r>
        <w:rPr>
          <w:rFonts w:hint="eastAsia" w:ascii="微软雅黑" w:hAnsi="微软雅黑" w:eastAsia="微软雅黑" w:cs="微软雅黑"/>
          <w:sz w:val="24"/>
          <w:lang w:eastAsia="zh-CN"/>
        </w:rPr>
        <w:t>根据管理考核办法扣除考核金后按季度拨付服务费，当季承包金于次季第一个月15日（遇节假顺延）支付（预付款在第一次付款时扣回）。</w:t>
      </w:r>
      <w:r>
        <w:rPr>
          <w:rFonts w:hint="eastAsia" w:ascii="微软雅黑" w:hAnsi="微软雅黑" w:eastAsia="微软雅黑" w:cs="微软雅黑"/>
          <w:sz w:val="24"/>
        </w:rPr>
        <w:t>（3）采购人在向供应商支付预付款之前，有权要求供应商向采购人提供与预付款金额相对应的担保措施，担保措施可以是银行、保险公司等金融机构出具的</w:t>
      </w:r>
      <w:r>
        <w:rPr>
          <w:rFonts w:hint="eastAsia" w:ascii="微软雅黑" w:hAnsi="微软雅黑" w:eastAsia="微软雅黑" w:cs="微软雅黑"/>
          <w:sz w:val="24"/>
          <w:lang w:eastAsia="zh-CN"/>
        </w:rPr>
        <w:t>预付款</w:t>
      </w:r>
      <w:r>
        <w:rPr>
          <w:rFonts w:hint="eastAsia" w:ascii="微软雅黑" w:hAnsi="微软雅黑" w:eastAsia="微软雅黑" w:cs="微软雅黑"/>
          <w:sz w:val="24"/>
        </w:rPr>
        <w:t>保函或其他担保措施。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p>
      <w:pPr>
        <w:numPr>
          <w:ilvl w:val="0"/>
          <w:numId w:val="14"/>
        </w:numPr>
        <w:spacing w:line="400" w:lineRule="exact"/>
        <w:jc w:val="left"/>
        <w:outlineLvl w:val="0"/>
        <w:rPr>
          <w:rFonts w:hint="eastAsia" w:ascii="微软雅黑" w:hAnsi="微软雅黑" w:eastAsia="微软雅黑" w:cs="微软雅黑"/>
          <w:b/>
          <w:bCs/>
          <w:sz w:val="24"/>
          <w:highlight w:val="none"/>
          <w:lang w:val="en-US" w:eastAsia="zh-CN"/>
        </w:rPr>
      </w:pPr>
      <w:r>
        <w:rPr>
          <w:rFonts w:hint="eastAsia" w:ascii="微软雅黑" w:hAnsi="微软雅黑" w:eastAsia="微软雅黑" w:cs="微软雅黑"/>
          <w:b/>
          <w:bCs/>
          <w:sz w:val="24"/>
          <w:highlight w:val="none"/>
          <w:lang w:val="en-US" w:eastAsia="zh-CN"/>
        </w:rPr>
        <w:t>扶持政策说明：</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rPr>
        <w:t>1、本项目属性：服务类。本项目采购标的对应的中小企业划分标准所属行业为其他未列明行业。</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rPr>
        <w:t>2、依据《政府采购促进中小企业发展管理办法》（财库【2020】46号）规定享受扶持政策获得政府采购合同的，小微企业不得将合同分包给大中型企业，中型企业不得将合同分包给大型企业。</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lang w:val="en-US" w:eastAsia="zh-CN"/>
        </w:rPr>
        <w:t>3</w:t>
      </w:r>
      <w:r>
        <w:rPr>
          <w:rFonts w:hint="eastAsia" w:ascii="微软雅黑" w:hAnsi="微软雅黑" w:eastAsia="微软雅黑" w:cs="微软雅黑"/>
          <w:sz w:val="24"/>
          <w:u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rPr>
        <w:t>4、符合中小企业划分标准的个体工商户，在政府采购活动中视同中小企业。</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rPr>
        <w:t>5、在政府采购活动中，供应商提供的货物、工程或者服务符合下列情形的，享受本办法规定的中小企业扶持政策：</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rPr>
        <w:t>6、在货物采购项目中，货物由中小企业制造，即货物由中小企业生产且使用该中小企业商号或者注册商标；</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rPr>
        <w:t>7、在工程采购项目中，工程由中小企业承建，即工程施工单位为中小企业；</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rPr>
        <w:t>8、在服务采购项目中，服务由中小企业承接，即提供服务的人员为中小企业依照《中华人民共和国劳动民法典》订立劳动合同的从业人员。</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rPr>
        <w:t>9、在货物采购项目中，供应商提供的货物既有中小企业制造货物，也有大型企业制造货物的，不享受本办法规定的中小企业扶持政策。</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rPr>
        <w:t>10、以联合体形式参加政府采购活动，联合体各方均为中小企业的，联合体视同中小企业。其中，联合体各方均为小微企业的，联合体视同小微企业。</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rPr>
        <w:t>11、监狱企业参加政府采购提供《监狱企业声明函》（见附件）及其相关的充分的证明材料的，视为小型、微型企业，享受小微企业政策扶持；监狱企业属于小型、微型企业的，不重复享受政策。</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rPr>
        <w:t>12、残疾人福利性单位参加政府采购提供《残疾人福利性单位声明函》（格式见附件），视为小型、微型企业，享受小微企业政策扶持；残疾人福利性单位属于小型、微型企业的，不重复享受政策。</w:t>
      </w:r>
    </w:p>
    <w:p>
      <w:pPr>
        <w:spacing w:line="400" w:lineRule="exact"/>
        <w:rPr>
          <w:rFonts w:hint="eastAsia" w:ascii="微软雅黑" w:hAnsi="微软雅黑" w:eastAsia="微软雅黑" w:cs="微软雅黑"/>
          <w:sz w:val="24"/>
          <w:u w:val="none"/>
        </w:rPr>
      </w:pPr>
      <w:r>
        <w:rPr>
          <w:rFonts w:hint="eastAsia" w:ascii="微软雅黑" w:hAnsi="微软雅黑" w:eastAsia="微软雅黑" w:cs="微软雅黑"/>
          <w:sz w:val="24"/>
          <w:u w:val="none"/>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pPr>
        <w:pStyle w:val="3"/>
        <w:rPr>
          <w:rFonts w:hint="eastAsia"/>
        </w:rPr>
      </w:pPr>
    </w:p>
    <w:p>
      <w:pPr>
        <w:spacing w:line="400" w:lineRule="exact"/>
        <w:rPr>
          <w:rFonts w:hint="eastAsia" w:ascii="微软雅黑" w:hAnsi="微软雅黑" w:eastAsia="微软雅黑" w:cs="微软雅黑"/>
          <w:sz w:val="24"/>
          <w:u w:val="single"/>
        </w:rPr>
      </w:pPr>
      <w:r>
        <w:rPr>
          <w:rFonts w:hint="eastAsia" w:ascii="微软雅黑" w:hAnsi="微软雅黑" w:eastAsia="微软雅黑" w:cs="微软雅黑"/>
          <w:sz w:val="24"/>
          <w:u w:val="single"/>
        </w:rPr>
        <w:t>本招标文件中带 “</w:t>
      </w:r>
      <w:r>
        <w:rPr>
          <w:rFonts w:hint="eastAsia" w:ascii="微软雅黑" w:hAnsi="微软雅黑" w:eastAsia="微软雅黑" w:cs="微软雅黑"/>
          <w:kern w:val="0"/>
          <w:sz w:val="24"/>
          <w:u w:val="single"/>
        </w:rPr>
        <w:t>▲</w:t>
      </w:r>
      <w:r>
        <w:rPr>
          <w:rFonts w:hint="eastAsia" w:ascii="微软雅黑" w:hAnsi="微软雅黑" w:eastAsia="微软雅黑" w:cs="微软雅黑"/>
          <w:sz w:val="24"/>
          <w:u w:val="single"/>
        </w:rPr>
        <w:t>”的有关技术和商务条款为实质性条款，投标人必须在投标文件中作出实质性响应，否则投标无效。</w:t>
      </w:r>
    </w:p>
    <w:p>
      <w:pPr>
        <w:pStyle w:val="3"/>
        <w:spacing w:line="400" w:lineRule="exact"/>
        <w:ind w:firstLine="240"/>
        <w:rPr>
          <w:rFonts w:hint="eastAsia" w:ascii="微软雅黑" w:hAnsi="微软雅黑" w:eastAsia="微软雅黑" w:cs="微软雅黑"/>
          <w:sz w:val="24"/>
          <w:szCs w:val="24"/>
        </w:rPr>
      </w:pPr>
    </w:p>
    <w:p>
      <w:pPr>
        <w:spacing w:line="460" w:lineRule="exact"/>
        <w:jc w:val="center"/>
        <w:rPr>
          <w:rFonts w:hint="eastAsia" w:ascii="宋体" w:hAnsi="宋体"/>
          <w:b/>
          <w:bCs/>
          <w:sz w:val="44"/>
          <w:szCs w:val="44"/>
          <w:lang w:eastAsia="zh-CN"/>
        </w:rPr>
      </w:pPr>
    </w:p>
    <w:p>
      <w:pPr>
        <w:spacing w:line="460" w:lineRule="exact"/>
        <w:jc w:val="center"/>
        <w:rPr>
          <w:rFonts w:hint="eastAsia" w:ascii="宋体" w:hAnsi="宋体"/>
          <w:b/>
          <w:bCs/>
          <w:sz w:val="44"/>
          <w:szCs w:val="44"/>
          <w:lang w:eastAsia="zh-CN"/>
        </w:rPr>
      </w:pPr>
    </w:p>
    <w:p>
      <w:pPr>
        <w:spacing w:line="460" w:lineRule="exact"/>
        <w:jc w:val="center"/>
        <w:rPr>
          <w:rFonts w:hint="eastAsia" w:ascii="宋体" w:hAnsi="宋体"/>
          <w:b/>
          <w:bCs/>
          <w:sz w:val="44"/>
          <w:szCs w:val="44"/>
          <w:lang w:eastAsia="zh-CN"/>
        </w:rPr>
      </w:pPr>
    </w:p>
    <w:p>
      <w:pPr>
        <w:spacing w:line="460" w:lineRule="exact"/>
        <w:jc w:val="center"/>
        <w:rPr>
          <w:rFonts w:hint="eastAsia" w:ascii="宋体" w:hAnsi="宋体"/>
          <w:b/>
          <w:bCs/>
          <w:sz w:val="44"/>
          <w:szCs w:val="44"/>
          <w:lang w:eastAsia="zh-CN"/>
        </w:rPr>
      </w:pPr>
    </w:p>
    <w:p>
      <w:pPr>
        <w:spacing w:line="460" w:lineRule="exact"/>
        <w:jc w:val="center"/>
        <w:rPr>
          <w:rFonts w:hint="eastAsia" w:ascii="宋体" w:hAnsi="宋体"/>
          <w:b/>
          <w:bCs/>
          <w:sz w:val="44"/>
          <w:szCs w:val="44"/>
          <w:lang w:eastAsia="zh-CN"/>
        </w:rPr>
      </w:pPr>
    </w:p>
    <w:p>
      <w:pPr>
        <w:spacing w:line="460" w:lineRule="exact"/>
        <w:jc w:val="center"/>
        <w:rPr>
          <w:rFonts w:hint="eastAsia" w:ascii="宋体" w:hAnsi="宋体"/>
          <w:b/>
          <w:bCs/>
          <w:sz w:val="44"/>
          <w:szCs w:val="44"/>
          <w:lang w:eastAsia="zh-CN"/>
        </w:rPr>
      </w:pPr>
    </w:p>
    <w:p>
      <w:pPr>
        <w:spacing w:line="460" w:lineRule="exact"/>
        <w:jc w:val="center"/>
        <w:rPr>
          <w:rFonts w:hint="eastAsia" w:ascii="宋体" w:hAnsi="宋体"/>
          <w:b/>
          <w:bCs/>
          <w:sz w:val="44"/>
          <w:szCs w:val="44"/>
          <w:lang w:eastAsia="zh-CN"/>
        </w:rPr>
      </w:pPr>
    </w:p>
    <w:p>
      <w:pPr>
        <w:spacing w:line="460" w:lineRule="exact"/>
        <w:jc w:val="center"/>
        <w:rPr>
          <w:rFonts w:ascii="宋体" w:hAnsi="宋体"/>
          <w:b/>
          <w:bCs/>
          <w:sz w:val="44"/>
          <w:szCs w:val="44"/>
        </w:rPr>
      </w:pPr>
      <w:r>
        <w:rPr>
          <w:rFonts w:hint="eastAsia" w:ascii="宋体" w:hAnsi="宋体"/>
          <w:b/>
          <w:bCs/>
          <w:sz w:val="44"/>
          <w:szCs w:val="44"/>
          <w:lang w:eastAsia="zh-CN"/>
        </w:rPr>
        <w:t>附件：</w:t>
      </w:r>
      <w:r>
        <w:rPr>
          <w:rFonts w:hint="eastAsia" w:ascii="宋体" w:hAnsi="宋体"/>
          <w:b/>
          <w:bCs/>
          <w:sz w:val="44"/>
          <w:szCs w:val="44"/>
        </w:rPr>
        <w:t>质量标准考核细则</w:t>
      </w:r>
    </w:p>
    <w:p>
      <w:pPr>
        <w:spacing w:line="384" w:lineRule="exact"/>
        <w:jc w:val="left"/>
        <w:rPr>
          <w:rFonts w:ascii="宋体" w:hAnsi="宋体"/>
          <w:sz w:val="24"/>
        </w:rPr>
      </w:pPr>
      <w:r>
        <w:rPr>
          <w:rFonts w:hint="eastAsia" w:ascii="宋体" w:hAnsi="宋体"/>
          <w:sz w:val="24"/>
        </w:rPr>
        <w:t>1、保洁工作要求</w:t>
      </w:r>
    </w:p>
    <w:p>
      <w:pPr>
        <w:spacing w:line="384" w:lineRule="exact"/>
        <w:rPr>
          <w:rFonts w:ascii="宋体" w:hAnsi="宋体"/>
          <w:sz w:val="24"/>
        </w:rPr>
      </w:pPr>
      <w:r>
        <w:rPr>
          <w:rFonts w:hint="eastAsia" w:ascii="宋体" w:hAnsi="宋体"/>
          <w:sz w:val="24"/>
          <w:lang w:eastAsia="zh-CN"/>
        </w:rPr>
        <w:t>（</w:t>
      </w:r>
      <w:r>
        <w:rPr>
          <w:rFonts w:hint="eastAsia" w:ascii="宋体" w:hAnsi="宋体"/>
          <w:sz w:val="24"/>
        </w:rPr>
        <w:t>一</w:t>
      </w:r>
      <w:r>
        <w:rPr>
          <w:rFonts w:hint="eastAsia" w:ascii="宋体" w:hAnsi="宋体"/>
          <w:sz w:val="24"/>
          <w:lang w:eastAsia="zh-CN"/>
        </w:rPr>
        <w:t>）</w:t>
      </w:r>
      <w:r>
        <w:rPr>
          <w:rFonts w:hint="eastAsia" w:ascii="宋体" w:hAnsi="宋体"/>
          <w:sz w:val="24"/>
        </w:rPr>
        <w:t>管理作业标准</w:t>
      </w:r>
    </w:p>
    <w:p>
      <w:pPr>
        <w:spacing w:line="384" w:lineRule="exact"/>
        <w:ind w:firstLine="480" w:firstLineChars="200"/>
        <w:rPr>
          <w:rFonts w:ascii="宋体" w:hAnsi="宋体"/>
          <w:sz w:val="24"/>
        </w:rPr>
      </w:pPr>
      <w:r>
        <w:rPr>
          <w:rFonts w:hint="eastAsia" w:ascii="宋体" w:hAnsi="宋体"/>
          <w:sz w:val="24"/>
        </w:rPr>
        <w:t>1、层层落实管理责任制，按行业要求建好台账【包括：人员花名册、员工入职合同、车辆及人员保单、人员及车辆管理规章制度、卫生标准管理制度、安全工作制度、日常工作管理责任制度、作息时间制度、突发及应急事件（迎检、自然灾害、110、市民投诉、数字城管、阳光热线等）处置预案等台账资料】，做好集体财产登记造册。</w:t>
      </w:r>
    </w:p>
    <w:p>
      <w:pPr>
        <w:spacing w:line="384" w:lineRule="exact"/>
        <w:ind w:firstLine="480" w:firstLineChars="200"/>
        <w:rPr>
          <w:rFonts w:ascii="宋体" w:hAnsi="宋体"/>
          <w:sz w:val="24"/>
        </w:rPr>
      </w:pPr>
      <w:r>
        <w:rPr>
          <w:rFonts w:hint="eastAsia" w:ascii="宋体" w:hAnsi="宋体"/>
          <w:sz w:val="24"/>
        </w:rPr>
        <w:t>2、按照行业标准化管理指标要求落实道路保洁时间。</w:t>
      </w:r>
    </w:p>
    <w:p>
      <w:pPr>
        <w:spacing w:line="384" w:lineRule="exact"/>
        <w:ind w:firstLine="480" w:firstLineChars="200"/>
        <w:rPr>
          <w:rFonts w:ascii="宋体" w:hAnsi="宋体"/>
          <w:sz w:val="24"/>
        </w:rPr>
      </w:pPr>
      <w:r>
        <w:rPr>
          <w:rFonts w:hint="eastAsia" w:ascii="宋体" w:hAnsi="宋体"/>
          <w:sz w:val="24"/>
        </w:rPr>
        <w:t>3、道路（主次干道、辅道、小道、人行道、断头路）实行全路段清扫，绿化带内实行全区域保洁。</w:t>
      </w:r>
    </w:p>
    <w:p>
      <w:pPr>
        <w:spacing w:line="384" w:lineRule="exact"/>
        <w:rPr>
          <w:rFonts w:ascii="宋体" w:hAnsi="宋体"/>
          <w:sz w:val="24"/>
        </w:rPr>
      </w:pPr>
      <w:r>
        <w:rPr>
          <w:rFonts w:hint="eastAsia" w:ascii="宋体" w:hAnsi="宋体"/>
          <w:sz w:val="24"/>
        </w:rPr>
        <w:t>（二）道路清扫保洁要求</w:t>
      </w:r>
    </w:p>
    <w:p>
      <w:pPr>
        <w:spacing w:line="384" w:lineRule="exact"/>
        <w:ind w:firstLine="480" w:firstLineChars="200"/>
        <w:rPr>
          <w:rFonts w:ascii="宋体" w:hAnsi="宋体"/>
          <w:sz w:val="24"/>
        </w:rPr>
      </w:pPr>
      <w:r>
        <w:rPr>
          <w:rFonts w:hint="eastAsia" w:ascii="宋体" w:hAnsi="宋体"/>
          <w:sz w:val="24"/>
        </w:rPr>
        <w:t>1、道路实行16小时制保洁巡检。</w:t>
      </w:r>
    </w:p>
    <w:p>
      <w:pPr>
        <w:spacing w:line="384" w:lineRule="exact"/>
        <w:ind w:firstLine="480" w:firstLineChars="200"/>
        <w:rPr>
          <w:rFonts w:ascii="宋体" w:hAnsi="宋体"/>
          <w:sz w:val="24"/>
        </w:rPr>
      </w:pPr>
      <w:r>
        <w:rPr>
          <w:rFonts w:hint="eastAsia" w:ascii="宋体" w:hAnsi="宋体"/>
          <w:sz w:val="24"/>
        </w:rPr>
        <w:t>2、按建设部一级道路卫生要求，保持主干道、慢车道、非机动车道、人行道、桥面干净、整洁、清爽，绿化隔离带、隔离护栏下、侧石边不积泥，护栏干净，路面基本见本色。路面边沟、下水口无垃圾、不堵塞，树穴、花台周围保持整洁，路面废弃物具体控制指标应符合以下规定：</w:t>
      </w:r>
    </w:p>
    <w:tbl>
      <w:tblPr>
        <w:tblStyle w:val="18"/>
        <w:tblW w:w="9195" w:type="dxa"/>
        <w:tblInd w:w="93" w:type="dxa"/>
        <w:tblLayout w:type="fixed"/>
        <w:tblCellMar>
          <w:top w:w="0" w:type="dxa"/>
          <w:left w:w="108" w:type="dxa"/>
          <w:bottom w:w="0" w:type="dxa"/>
          <w:right w:w="108" w:type="dxa"/>
        </w:tblCellMar>
      </w:tblPr>
      <w:tblGrid>
        <w:gridCol w:w="1455"/>
        <w:gridCol w:w="1440"/>
        <w:gridCol w:w="1440"/>
        <w:gridCol w:w="1620"/>
        <w:gridCol w:w="1440"/>
        <w:gridCol w:w="1800"/>
      </w:tblGrid>
      <w:tr>
        <w:tblPrEx>
          <w:tblCellMar>
            <w:top w:w="0" w:type="dxa"/>
            <w:left w:w="108" w:type="dxa"/>
            <w:bottom w:w="0" w:type="dxa"/>
            <w:right w:w="108" w:type="dxa"/>
          </w:tblCellMar>
        </w:tblPrEx>
        <w:trPr>
          <w:trHeight w:val="1074" w:hRule="atLeast"/>
        </w:trPr>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84" w:lineRule="exact"/>
              <w:jc w:val="center"/>
              <w:rPr>
                <w:rFonts w:ascii="宋体" w:hAnsi="宋体"/>
                <w:sz w:val="24"/>
              </w:rPr>
            </w:pPr>
            <w:r>
              <w:rPr>
                <w:rFonts w:hint="eastAsia" w:ascii="宋体" w:hAnsi="宋体"/>
                <w:sz w:val="24"/>
              </w:rPr>
              <w:t xml:space="preserve">   果皮   </w:t>
            </w:r>
            <w:r>
              <w:rPr>
                <w:rFonts w:hint="eastAsia" w:ascii="宋体" w:hAnsi="宋体"/>
                <w:sz w:val="24"/>
                <w:lang w:eastAsia="zh-CN"/>
              </w:rPr>
              <w:t>（</w:t>
            </w:r>
            <w:r>
              <w:rPr>
                <w:rFonts w:hint="eastAsia" w:ascii="宋体" w:hAnsi="宋体"/>
                <w:sz w:val="24"/>
              </w:rPr>
              <w:t>片/1000㎡)</w:t>
            </w:r>
          </w:p>
        </w:tc>
        <w:tc>
          <w:tcPr>
            <w:tcW w:w="1440" w:type="dxa"/>
            <w:tcBorders>
              <w:top w:val="single" w:color="auto" w:sz="4" w:space="0"/>
              <w:left w:val="nil"/>
              <w:bottom w:val="single" w:color="auto" w:sz="4" w:space="0"/>
              <w:right w:val="single" w:color="auto" w:sz="4" w:space="0"/>
            </w:tcBorders>
            <w:vAlign w:val="center"/>
          </w:tcPr>
          <w:p>
            <w:pPr>
              <w:widowControl/>
              <w:spacing w:line="384" w:lineRule="exact"/>
              <w:jc w:val="center"/>
              <w:rPr>
                <w:rFonts w:ascii="宋体" w:hAnsi="宋体"/>
                <w:sz w:val="24"/>
              </w:rPr>
            </w:pPr>
            <w:r>
              <w:rPr>
                <w:rFonts w:hint="eastAsia" w:ascii="宋体" w:hAnsi="宋体"/>
                <w:sz w:val="24"/>
              </w:rPr>
              <w:t>纸屑\塑膜</w:t>
            </w:r>
          </w:p>
          <w:p>
            <w:pPr>
              <w:widowControl/>
              <w:spacing w:line="384" w:lineRule="exact"/>
              <w:jc w:val="center"/>
              <w:rPr>
                <w:rFonts w:ascii="宋体" w:hAnsi="宋体"/>
                <w:sz w:val="24"/>
              </w:rPr>
            </w:pPr>
            <w:r>
              <w:rPr>
                <w:rFonts w:hint="eastAsia" w:ascii="宋体" w:hAnsi="宋体"/>
                <w:sz w:val="24"/>
                <w:lang w:eastAsia="zh-CN"/>
              </w:rPr>
              <w:t>（</w:t>
            </w:r>
            <w:r>
              <w:rPr>
                <w:rFonts w:hint="eastAsia" w:ascii="宋体" w:hAnsi="宋体"/>
                <w:sz w:val="24"/>
              </w:rPr>
              <w:t>片/1000㎡)</w:t>
            </w:r>
          </w:p>
        </w:tc>
        <w:tc>
          <w:tcPr>
            <w:tcW w:w="1440" w:type="dxa"/>
            <w:tcBorders>
              <w:top w:val="single" w:color="auto" w:sz="4" w:space="0"/>
              <w:left w:val="nil"/>
              <w:bottom w:val="single" w:color="auto" w:sz="4" w:space="0"/>
              <w:right w:val="single" w:color="auto" w:sz="4" w:space="0"/>
            </w:tcBorders>
            <w:vAlign w:val="center"/>
          </w:tcPr>
          <w:p>
            <w:pPr>
              <w:widowControl/>
              <w:spacing w:line="384" w:lineRule="exact"/>
              <w:jc w:val="center"/>
              <w:rPr>
                <w:rFonts w:ascii="宋体" w:hAnsi="宋体"/>
                <w:sz w:val="24"/>
              </w:rPr>
            </w:pPr>
            <w:r>
              <w:rPr>
                <w:rFonts w:hint="eastAsia" w:ascii="宋体" w:hAnsi="宋体"/>
                <w:sz w:val="24"/>
              </w:rPr>
              <w:t>烟蒂</w:t>
            </w:r>
          </w:p>
          <w:p>
            <w:pPr>
              <w:widowControl/>
              <w:spacing w:line="384" w:lineRule="exact"/>
              <w:rPr>
                <w:rFonts w:ascii="宋体" w:hAnsi="宋体"/>
                <w:sz w:val="24"/>
              </w:rPr>
            </w:pPr>
            <w:r>
              <w:rPr>
                <w:rFonts w:hint="eastAsia" w:ascii="宋体" w:hAnsi="宋体"/>
                <w:sz w:val="24"/>
                <w:lang w:eastAsia="zh-CN"/>
              </w:rPr>
              <w:t>（</w:t>
            </w:r>
            <w:r>
              <w:rPr>
                <w:rFonts w:hint="eastAsia" w:ascii="宋体" w:hAnsi="宋体"/>
                <w:sz w:val="24"/>
              </w:rPr>
              <w:t>个/1000㎡)</w:t>
            </w:r>
          </w:p>
        </w:tc>
        <w:tc>
          <w:tcPr>
            <w:tcW w:w="1620" w:type="dxa"/>
            <w:tcBorders>
              <w:top w:val="single" w:color="auto" w:sz="4" w:space="0"/>
              <w:left w:val="nil"/>
              <w:bottom w:val="single" w:color="auto" w:sz="4" w:space="0"/>
              <w:right w:val="single" w:color="auto" w:sz="4" w:space="0"/>
            </w:tcBorders>
            <w:vAlign w:val="center"/>
          </w:tcPr>
          <w:p>
            <w:pPr>
              <w:widowControl/>
              <w:spacing w:line="384" w:lineRule="exact"/>
              <w:jc w:val="center"/>
              <w:rPr>
                <w:rFonts w:ascii="宋体" w:hAnsi="宋体"/>
                <w:sz w:val="24"/>
              </w:rPr>
            </w:pPr>
            <w:r>
              <w:rPr>
                <w:rFonts w:hint="eastAsia" w:ascii="宋体" w:hAnsi="宋体"/>
                <w:sz w:val="24"/>
              </w:rPr>
              <w:t>痰迹</w:t>
            </w:r>
          </w:p>
          <w:p>
            <w:pPr>
              <w:widowControl/>
              <w:spacing w:line="384" w:lineRule="exact"/>
              <w:jc w:val="center"/>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处/1000㎡)</w:t>
            </w:r>
          </w:p>
        </w:tc>
        <w:tc>
          <w:tcPr>
            <w:tcW w:w="1440" w:type="dxa"/>
            <w:tcBorders>
              <w:top w:val="single" w:color="auto" w:sz="4" w:space="0"/>
              <w:left w:val="nil"/>
              <w:bottom w:val="single" w:color="auto" w:sz="4" w:space="0"/>
              <w:right w:val="single" w:color="auto" w:sz="4" w:space="0"/>
            </w:tcBorders>
            <w:vAlign w:val="center"/>
          </w:tcPr>
          <w:p>
            <w:pPr>
              <w:widowControl/>
              <w:spacing w:line="384" w:lineRule="exact"/>
              <w:jc w:val="center"/>
              <w:rPr>
                <w:rFonts w:ascii="宋体" w:hAnsi="宋体"/>
                <w:sz w:val="24"/>
              </w:rPr>
            </w:pPr>
            <w:r>
              <w:rPr>
                <w:rFonts w:hint="eastAsia" w:ascii="宋体" w:hAnsi="宋体"/>
                <w:sz w:val="24"/>
              </w:rPr>
              <w:t>污水</w:t>
            </w:r>
          </w:p>
          <w:p>
            <w:pPr>
              <w:widowControl/>
              <w:spacing w:line="384" w:lineRule="exact"/>
              <w:rPr>
                <w:rFonts w:ascii="宋体" w:hAnsi="宋体"/>
                <w:sz w:val="24"/>
              </w:rPr>
            </w:pPr>
            <w:r>
              <w:rPr>
                <w:rFonts w:hint="eastAsia" w:ascii="宋体" w:hAnsi="宋体"/>
                <w:sz w:val="24"/>
              </w:rPr>
              <w:t>(㎡/1000㎡)</w:t>
            </w:r>
          </w:p>
        </w:tc>
        <w:tc>
          <w:tcPr>
            <w:tcW w:w="1800" w:type="dxa"/>
            <w:tcBorders>
              <w:top w:val="single" w:color="auto" w:sz="4" w:space="0"/>
              <w:left w:val="nil"/>
              <w:bottom w:val="single" w:color="auto" w:sz="4" w:space="0"/>
              <w:right w:val="single" w:color="auto" w:sz="4" w:space="0"/>
            </w:tcBorders>
            <w:vAlign w:val="center"/>
          </w:tcPr>
          <w:p>
            <w:pPr>
              <w:widowControl/>
              <w:spacing w:line="384" w:lineRule="exact"/>
              <w:ind w:firstLine="420"/>
              <w:rPr>
                <w:rFonts w:ascii="宋体" w:hAnsi="宋体"/>
                <w:sz w:val="24"/>
              </w:rPr>
            </w:pPr>
            <w:r>
              <w:rPr>
                <w:rFonts w:hint="eastAsia" w:ascii="宋体" w:hAnsi="宋体"/>
                <w:sz w:val="24"/>
              </w:rPr>
              <w:t>其他</w:t>
            </w:r>
          </w:p>
          <w:p>
            <w:pPr>
              <w:widowControl/>
              <w:spacing w:line="384" w:lineRule="exact"/>
              <w:jc w:val="center"/>
              <w:rPr>
                <w:rFonts w:ascii="宋体" w:hAnsi="宋体"/>
                <w:sz w:val="24"/>
              </w:rPr>
            </w:pPr>
            <w:r>
              <w:rPr>
                <w:rFonts w:hint="eastAsia" w:ascii="宋体" w:hAnsi="宋体"/>
                <w:sz w:val="24"/>
                <w:lang w:eastAsia="zh-CN"/>
              </w:rPr>
              <w:t>（</w:t>
            </w:r>
            <w:r>
              <w:rPr>
                <w:rFonts w:hint="eastAsia" w:ascii="宋体" w:hAnsi="宋体"/>
                <w:sz w:val="24"/>
              </w:rPr>
              <w:t>处/1000㎡)</w:t>
            </w:r>
          </w:p>
        </w:tc>
      </w:tr>
      <w:tr>
        <w:tblPrEx>
          <w:tblCellMar>
            <w:top w:w="0" w:type="dxa"/>
            <w:left w:w="108" w:type="dxa"/>
            <w:bottom w:w="0" w:type="dxa"/>
            <w:right w:w="108" w:type="dxa"/>
          </w:tblCellMar>
        </w:tblPrEx>
        <w:trPr>
          <w:trHeight w:val="672" w:hRule="atLeast"/>
        </w:trPr>
        <w:tc>
          <w:tcPr>
            <w:tcW w:w="1455" w:type="dxa"/>
            <w:tcBorders>
              <w:top w:val="nil"/>
              <w:left w:val="single" w:color="auto" w:sz="4" w:space="0"/>
              <w:bottom w:val="single" w:color="auto" w:sz="4" w:space="0"/>
              <w:right w:val="single" w:color="auto" w:sz="4" w:space="0"/>
            </w:tcBorders>
            <w:vAlign w:val="center"/>
          </w:tcPr>
          <w:p>
            <w:pPr>
              <w:widowControl/>
              <w:spacing w:line="384" w:lineRule="exact"/>
              <w:jc w:val="center"/>
              <w:rPr>
                <w:rFonts w:ascii="宋体" w:hAnsi="宋体"/>
                <w:sz w:val="24"/>
              </w:rPr>
            </w:pPr>
            <w:r>
              <w:rPr>
                <w:rFonts w:hint="eastAsia" w:ascii="宋体" w:hAnsi="宋体"/>
                <w:sz w:val="24"/>
              </w:rPr>
              <w:t>≤6</w:t>
            </w:r>
          </w:p>
        </w:tc>
        <w:tc>
          <w:tcPr>
            <w:tcW w:w="1440" w:type="dxa"/>
            <w:tcBorders>
              <w:top w:val="nil"/>
              <w:left w:val="nil"/>
              <w:bottom w:val="single" w:color="auto" w:sz="4" w:space="0"/>
              <w:right w:val="single" w:color="auto" w:sz="4" w:space="0"/>
            </w:tcBorders>
            <w:vAlign w:val="center"/>
          </w:tcPr>
          <w:p>
            <w:pPr>
              <w:widowControl/>
              <w:spacing w:line="384" w:lineRule="exact"/>
              <w:jc w:val="center"/>
              <w:rPr>
                <w:rFonts w:ascii="宋体" w:hAnsi="宋体"/>
                <w:sz w:val="24"/>
              </w:rPr>
            </w:pPr>
            <w:r>
              <w:rPr>
                <w:rFonts w:hint="eastAsia" w:ascii="宋体" w:hAnsi="宋体"/>
                <w:sz w:val="24"/>
              </w:rPr>
              <w:t>≤6</w:t>
            </w:r>
          </w:p>
        </w:tc>
        <w:tc>
          <w:tcPr>
            <w:tcW w:w="1440" w:type="dxa"/>
            <w:tcBorders>
              <w:top w:val="nil"/>
              <w:left w:val="nil"/>
              <w:bottom w:val="single" w:color="auto" w:sz="4" w:space="0"/>
              <w:right w:val="single" w:color="auto" w:sz="4" w:space="0"/>
            </w:tcBorders>
            <w:vAlign w:val="center"/>
          </w:tcPr>
          <w:p>
            <w:pPr>
              <w:widowControl/>
              <w:spacing w:line="384" w:lineRule="exact"/>
              <w:jc w:val="center"/>
              <w:rPr>
                <w:rFonts w:ascii="宋体" w:hAnsi="宋体"/>
                <w:sz w:val="24"/>
              </w:rPr>
            </w:pPr>
            <w:r>
              <w:rPr>
                <w:rFonts w:hint="eastAsia" w:ascii="宋体" w:hAnsi="宋体"/>
                <w:sz w:val="24"/>
              </w:rPr>
              <w:t>≤8</w:t>
            </w:r>
          </w:p>
        </w:tc>
        <w:tc>
          <w:tcPr>
            <w:tcW w:w="1620" w:type="dxa"/>
            <w:tcBorders>
              <w:top w:val="nil"/>
              <w:left w:val="nil"/>
              <w:bottom w:val="single" w:color="auto" w:sz="4" w:space="0"/>
              <w:right w:val="single" w:color="auto" w:sz="4" w:space="0"/>
            </w:tcBorders>
            <w:vAlign w:val="center"/>
          </w:tcPr>
          <w:p>
            <w:pPr>
              <w:widowControl/>
              <w:spacing w:line="384" w:lineRule="exact"/>
              <w:jc w:val="center"/>
              <w:rPr>
                <w:rFonts w:ascii="宋体" w:hAnsi="宋体"/>
                <w:sz w:val="24"/>
              </w:rPr>
            </w:pPr>
            <w:r>
              <w:rPr>
                <w:rFonts w:hint="eastAsia" w:ascii="宋体" w:hAnsi="宋体"/>
                <w:sz w:val="24"/>
              </w:rPr>
              <w:t>≤8</w:t>
            </w:r>
          </w:p>
        </w:tc>
        <w:tc>
          <w:tcPr>
            <w:tcW w:w="1440" w:type="dxa"/>
            <w:tcBorders>
              <w:top w:val="nil"/>
              <w:left w:val="nil"/>
              <w:bottom w:val="single" w:color="auto" w:sz="4" w:space="0"/>
              <w:right w:val="single" w:color="auto" w:sz="4" w:space="0"/>
            </w:tcBorders>
            <w:vAlign w:val="center"/>
          </w:tcPr>
          <w:p>
            <w:pPr>
              <w:widowControl/>
              <w:spacing w:line="384" w:lineRule="exact"/>
              <w:jc w:val="center"/>
              <w:rPr>
                <w:rFonts w:ascii="宋体" w:hAnsi="宋体"/>
                <w:sz w:val="24"/>
              </w:rPr>
            </w:pPr>
            <w:r>
              <w:rPr>
                <w:rFonts w:hint="eastAsia" w:ascii="宋体" w:hAnsi="宋体"/>
                <w:sz w:val="24"/>
              </w:rPr>
              <w:t>≤0.5</w:t>
            </w:r>
          </w:p>
        </w:tc>
        <w:tc>
          <w:tcPr>
            <w:tcW w:w="1800" w:type="dxa"/>
            <w:tcBorders>
              <w:top w:val="nil"/>
              <w:left w:val="nil"/>
              <w:bottom w:val="single" w:color="auto" w:sz="4" w:space="0"/>
              <w:right w:val="single" w:color="auto" w:sz="4" w:space="0"/>
            </w:tcBorders>
            <w:vAlign w:val="center"/>
          </w:tcPr>
          <w:p>
            <w:pPr>
              <w:widowControl/>
              <w:spacing w:line="384" w:lineRule="exact"/>
              <w:jc w:val="center"/>
              <w:rPr>
                <w:rFonts w:ascii="宋体" w:hAnsi="宋体"/>
                <w:sz w:val="24"/>
              </w:rPr>
            </w:pPr>
            <w:r>
              <w:rPr>
                <w:rFonts w:hint="eastAsia" w:ascii="宋体" w:hAnsi="宋体"/>
                <w:sz w:val="24"/>
              </w:rPr>
              <w:t>≤2</w:t>
            </w:r>
          </w:p>
        </w:tc>
      </w:tr>
    </w:tbl>
    <w:p>
      <w:pPr>
        <w:spacing w:line="384" w:lineRule="exact"/>
        <w:ind w:firstLine="480" w:firstLineChars="200"/>
        <w:rPr>
          <w:rFonts w:ascii="宋体" w:hAnsi="宋体"/>
          <w:sz w:val="24"/>
        </w:rPr>
      </w:pPr>
      <w:r>
        <w:rPr>
          <w:rFonts w:hint="eastAsia" w:ascii="宋体" w:hAnsi="宋体"/>
          <w:sz w:val="24"/>
        </w:rPr>
        <w:t>但在同一单位长度内，不得超过各单项废弃物总数的50%。</w:t>
      </w:r>
    </w:p>
    <w:p>
      <w:pPr>
        <w:spacing w:line="384" w:lineRule="exact"/>
        <w:ind w:firstLine="480" w:firstLineChars="200"/>
        <w:rPr>
          <w:rFonts w:ascii="宋体" w:hAnsi="宋体"/>
          <w:sz w:val="24"/>
        </w:rPr>
      </w:pPr>
      <w:r>
        <w:rPr>
          <w:rFonts w:hint="eastAsia" w:ascii="宋体" w:hAnsi="宋体"/>
          <w:sz w:val="24"/>
        </w:rPr>
        <w:t>3、路面无杂草、无垃圾、无杂物、无积泥（沙石）、晴天无积水、雨水井沟眼通畅干净、绿化带、树圈内清洁无杂物、无枯树枝和垃圾、人行道板、店铺、厂区门前、围墙根部、围墙内侧边口及各类井盖缝隙无垃圾、杂物</w:t>
      </w:r>
      <w:r>
        <w:rPr>
          <w:rFonts w:hint="eastAsia" w:ascii="宋体" w:hAnsi="宋体"/>
          <w:sz w:val="24"/>
          <w:lang w:eastAsia="zh-CN"/>
        </w:rPr>
        <w:t>和其他</w:t>
      </w:r>
      <w:r>
        <w:rPr>
          <w:rFonts w:hint="eastAsia" w:ascii="宋体" w:hAnsi="宋体"/>
          <w:sz w:val="24"/>
        </w:rPr>
        <w:t>影响市容市貌的物体。</w:t>
      </w:r>
    </w:p>
    <w:p>
      <w:pPr>
        <w:spacing w:line="384" w:lineRule="exact"/>
        <w:ind w:firstLine="480" w:firstLineChars="200"/>
        <w:rPr>
          <w:rFonts w:ascii="宋体" w:hAnsi="宋体"/>
          <w:sz w:val="24"/>
        </w:rPr>
      </w:pPr>
      <w:r>
        <w:rPr>
          <w:rFonts w:hint="eastAsia" w:ascii="宋体" w:hAnsi="宋体"/>
          <w:sz w:val="24"/>
        </w:rPr>
        <w:t>4、沿路设定的垃圾桶、果壳箱内的垃圾应及时清除，无满溢和散落现象。</w:t>
      </w:r>
    </w:p>
    <w:p>
      <w:pPr>
        <w:spacing w:line="384" w:lineRule="exact"/>
        <w:ind w:firstLine="480" w:firstLineChars="200"/>
        <w:rPr>
          <w:rFonts w:ascii="宋体" w:hAnsi="宋体"/>
          <w:sz w:val="24"/>
        </w:rPr>
      </w:pPr>
      <w:r>
        <w:rPr>
          <w:rFonts w:hint="eastAsia" w:ascii="宋体" w:hAnsi="宋体"/>
          <w:sz w:val="24"/>
        </w:rPr>
        <w:t>5、按规定将垃圾倾倒至指定地点，不发生偷倒、乱倒现象。</w:t>
      </w:r>
    </w:p>
    <w:p>
      <w:pPr>
        <w:spacing w:line="384" w:lineRule="exact"/>
        <w:ind w:firstLine="480" w:firstLineChars="200"/>
        <w:rPr>
          <w:rFonts w:ascii="宋体" w:hAnsi="宋体"/>
          <w:sz w:val="24"/>
        </w:rPr>
      </w:pPr>
      <w:r>
        <w:rPr>
          <w:rFonts w:hint="eastAsia" w:ascii="宋体" w:hAnsi="宋体"/>
          <w:sz w:val="24"/>
        </w:rPr>
        <w:t>6、道路绿地（含车道绿化隔离带、人行道绿地）保洁应与道路保洁同步，做到绿化带内、围墙根部、围墙内侧边口、桥下无杂物、无垃圾。</w:t>
      </w:r>
    </w:p>
    <w:p>
      <w:pPr>
        <w:spacing w:line="384" w:lineRule="exact"/>
        <w:ind w:firstLine="480" w:firstLineChars="200"/>
        <w:rPr>
          <w:rFonts w:ascii="宋体" w:hAnsi="宋体"/>
          <w:sz w:val="24"/>
        </w:rPr>
      </w:pPr>
      <w:r>
        <w:rPr>
          <w:rFonts w:hint="eastAsia" w:ascii="宋体" w:hAnsi="宋体"/>
          <w:sz w:val="24"/>
        </w:rPr>
        <w:t>7、袋装垃圾不落地收集按规范作业，不漏收，不与服务对象等发生口角、打架等情况。</w:t>
      </w:r>
    </w:p>
    <w:p>
      <w:pPr>
        <w:spacing w:line="384" w:lineRule="exact"/>
        <w:ind w:firstLine="480" w:firstLineChars="200"/>
        <w:rPr>
          <w:rFonts w:ascii="宋体" w:hAnsi="宋体"/>
          <w:sz w:val="24"/>
        </w:rPr>
      </w:pPr>
      <w:r>
        <w:rPr>
          <w:rFonts w:hint="eastAsia" w:ascii="宋体" w:hAnsi="宋体"/>
          <w:sz w:val="24"/>
        </w:rPr>
        <w:t>8、按照时限要求完成每日一普扫（早上8：00之前完成普扫），后实行循环保洁，责任交界处各扫进2米。</w:t>
      </w:r>
    </w:p>
    <w:p>
      <w:pPr>
        <w:spacing w:line="384" w:lineRule="exact"/>
        <w:ind w:firstLine="480" w:firstLineChars="200"/>
        <w:rPr>
          <w:rFonts w:ascii="宋体" w:hAnsi="宋体"/>
          <w:sz w:val="24"/>
        </w:rPr>
      </w:pPr>
      <w:r>
        <w:rPr>
          <w:rFonts w:hint="eastAsia" w:ascii="宋体" w:hAnsi="宋体"/>
          <w:sz w:val="24"/>
        </w:rPr>
        <w:t>9、普扫作业要求全面清扫、到角到边，严格控制废弃物，提高道路洁净度。全面清理可视范围内的垃圾、清洗果壳箱、垃圾桶。</w:t>
      </w:r>
    </w:p>
    <w:p>
      <w:pPr>
        <w:spacing w:line="384" w:lineRule="exact"/>
        <w:ind w:firstLine="480" w:firstLineChars="200"/>
        <w:rPr>
          <w:rFonts w:ascii="宋体" w:hAnsi="宋体"/>
          <w:sz w:val="24"/>
        </w:rPr>
      </w:pPr>
      <w:r>
        <w:rPr>
          <w:rFonts w:hint="eastAsia" w:ascii="宋体" w:hAnsi="宋体"/>
          <w:sz w:val="24"/>
        </w:rPr>
        <w:t>10、道路单位自建绿化带、背街小巷沿路绿化带内无生活垃圾、建筑垃圾。</w:t>
      </w:r>
    </w:p>
    <w:p>
      <w:pPr>
        <w:spacing w:line="384" w:lineRule="exact"/>
        <w:ind w:firstLine="480" w:firstLineChars="200"/>
        <w:rPr>
          <w:rFonts w:ascii="宋体" w:hAnsi="宋体"/>
          <w:sz w:val="24"/>
        </w:rPr>
      </w:pPr>
      <w:r>
        <w:rPr>
          <w:rFonts w:hint="eastAsia" w:ascii="宋体" w:hAnsi="宋体"/>
          <w:sz w:val="24"/>
        </w:rPr>
        <w:t>11、收集清运果壳箱、垃圾桶垃圾每天不少于2次，同时须达到（上午8：30，下午15:30）必清空一次。沿街果壳箱无歪斜、无破损、无积存垃圾，外表无污垢，要求果壳箱、塑料垃圾桶清理彻底、垃圾无满溢、周围无垃圾、地面墙面干净、无“四害”</w:t>
      </w:r>
      <w:r>
        <w:rPr>
          <w:rFonts w:hint="eastAsia" w:ascii="宋体" w:hAnsi="宋体"/>
          <w:sz w:val="24"/>
          <w:lang w:eastAsia="zh-CN"/>
        </w:rPr>
        <w:t>滋生</w:t>
      </w:r>
      <w:r>
        <w:rPr>
          <w:rFonts w:hint="eastAsia" w:ascii="宋体" w:hAnsi="宋体"/>
          <w:sz w:val="24"/>
        </w:rPr>
        <w:t>。</w:t>
      </w:r>
    </w:p>
    <w:p>
      <w:pPr>
        <w:spacing w:line="384" w:lineRule="exact"/>
        <w:ind w:firstLine="480" w:firstLineChars="200"/>
        <w:rPr>
          <w:rFonts w:ascii="宋体" w:hAnsi="宋体"/>
          <w:sz w:val="24"/>
        </w:rPr>
      </w:pPr>
      <w:r>
        <w:rPr>
          <w:rFonts w:hint="eastAsia" w:ascii="宋体" w:hAnsi="宋体"/>
          <w:sz w:val="24"/>
        </w:rPr>
        <w:t>12、垃圾应倒在规定的地点，不得焚烧垃圾、树叶。落叶旺季做到及时清扫，并按照指定地点堆放和转运。</w:t>
      </w:r>
    </w:p>
    <w:p>
      <w:pPr>
        <w:spacing w:line="384" w:lineRule="exact"/>
        <w:ind w:firstLine="480" w:firstLineChars="200"/>
        <w:rPr>
          <w:rFonts w:ascii="宋体" w:hAnsi="宋体"/>
          <w:sz w:val="24"/>
        </w:rPr>
      </w:pPr>
      <w:r>
        <w:rPr>
          <w:rFonts w:hint="eastAsia" w:ascii="宋体" w:hAnsi="宋体"/>
          <w:sz w:val="24"/>
        </w:rPr>
        <w:t>13、沿路可视范围内</w:t>
      </w:r>
      <w:r>
        <w:rPr>
          <w:rFonts w:hint="eastAsia" w:ascii="宋体" w:hAnsi="宋体"/>
          <w:sz w:val="24"/>
          <w:lang w:eastAsia="zh-CN"/>
        </w:rPr>
        <w:t>无其他</w:t>
      </w:r>
      <w:r>
        <w:rPr>
          <w:rFonts w:hint="eastAsia" w:ascii="宋体" w:hAnsi="宋体"/>
          <w:sz w:val="24"/>
        </w:rPr>
        <w:t>作业主体的地方保持无生活垃圾。</w:t>
      </w:r>
    </w:p>
    <w:p>
      <w:pPr>
        <w:spacing w:line="384" w:lineRule="exact"/>
        <w:ind w:firstLine="480" w:firstLineChars="200"/>
        <w:rPr>
          <w:rFonts w:ascii="宋体" w:hAnsi="宋体"/>
          <w:sz w:val="24"/>
        </w:rPr>
      </w:pPr>
      <w:r>
        <w:rPr>
          <w:rFonts w:hint="eastAsia" w:ascii="宋体" w:hAnsi="宋体"/>
          <w:sz w:val="24"/>
        </w:rPr>
        <w:t>14、及时处理区域内的摊位垃圾、偷倒的生活垃圾、工业垃圾、废旧</w:t>
      </w:r>
      <w:r>
        <w:rPr>
          <w:rFonts w:hint="eastAsia" w:ascii="宋体" w:hAnsi="宋体"/>
          <w:sz w:val="24"/>
          <w:lang w:eastAsia="zh-CN"/>
        </w:rPr>
        <w:t>家电</w:t>
      </w:r>
      <w:r>
        <w:rPr>
          <w:rFonts w:hint="eastAsia" w:ascii="宋体" w:hAnsi="宋体"/>
          <w:sz w:val="24"/>
        </w:rPr>
        <w:t>用品垃圾及装修垃圾，并做好分类处理。</w:t>
      </w:r>
    </w:p>
    <w:p>
      <w:pPr>
        <w:spacing w:line="384" w:lineRule="exact"/>
        <w:ind w:firstLine="480" w:firstLineChars="200"/>
        <w:rPr>
          <w:rFonts w:ascii="宋体" w:hAnsi="宋体"/>
          <w:sz w:val="24"/>
        </w:rPr>
      </w:pPr>
      <w:r>
        <w:rPr>
          <w:rFonts w:hint="eastAsia" w:ascii="宋体" w:hAnsi="宋体"/>
          <w:sz w:val="24"/>
        </w:rPr>
        <w:t>15、及时清除区域内少量的建筑垃圾、大量建筑垃圾滞留时间不超过3小时（中标单位对突发性偷倒需要协调时，经事先上招标单位报后可适当延时）。</w:t>
      </w:r>
    </w:p>
    <w:p>
      <w:pPr>
        <w:spacing w:line="384" w:lineRule="exact"/>
        <w:ind w:firstLine="480" w:firstLineChars="200"/>
        <w:rPr>
          <w:rFonts w:ascii="宋体" w:hAnsi="宋体"/>
          <w:sz w:val="24"/>
        </w:rPr>
      </w:pPr>
      <w:r>
        <w:rPr>
          <w:rFonts w:hint="eastAsia" w:ascii="宋体" w:hAnsi="宋体"/>
          <w:sz w:val="24"/>
        </w:rPr>
        <w:t>16、及时清理（服务区域范围内）边井内下水口的泥沙、树叶等各类垃圾，始终保持边井内下水口通畅。</w:t>
      </w:r>
    </w:p>
    <w:p>
      <w:pPr>
        <w:spacing w:line="384" w:lineRule="exact"/>
        <w:rPr>
          <w:rFonts w:ascii="宋体" w:hAnsi="宋体"/>
          <w:sz w:val="24"/>
        </w:rPr>
      </w:pPr>
      <w:r>
        <w:rPr>
          <w:rFonts w:hint="eastAsia" w:ascii="宋体" w:hAnsi="宋体"/>
          <w:sz w:val="24"/>
        </w:rPr>
        <w:t>（三）作业人员要求</w:t>
      </w:r>
    </w:p>
    <w:p>
      <w:pPr>
        <w:spacing w:line="384" w:lineRule="exact"/>
        <w:ind w:firstLine="480" w:firstLineChars="200"/>
        <w:rPr>
          <w:rFonts w:ascii="宋体" w:hAnsi="宋体"/>
          <w:sz w:val="24"/>
        </w:rPr>
      </w:pPr>
      <w:r>
        <w:rPr>
          <w:rFonts w:hint="eastAsia" w:ascii="宋体" w:hAnsi="宋体"/>
          <w:sz w:val="24"/>
        </w:rPr>
        <w:t>1、作业人员必须按要求足额到岗，日常管理人员及保洁作业人员人数不少于投标单位投标文件承诺人数。</w:t>
      </w:r>
    </w:p>
    <w:p>
      <w:pPr>
        <w:spacing w:line="384" w:lineRule="exact"/>
        <w:ind w:firstLine="480" w:firstLineChars="200"/>
        <w:rPr>
          <w:rFonts w:ascii="宋体" w:hAnsi="宋体"/>
          <w:sz w:val="24"/>
        </w:rPr>
      </w:pPr>
      <w:r>
        <w:rPr>
          <w:rFonts w:hint="eastAsia" w:ascii="宋体" w:hAnsi="宋体"/>
          <w:sz w:val="24"/>
        </w:rPr>
        <w:t>2、作业人员上班必须穿安全反光背心，并</w:t>
      </w:r>
      <w:r>
        <w:rPr>
          <w:rFonts w:hint="eastAsia" w:ascii="宋体" w:hAnsi="宋体"/>
          <w:sz w:val="24"/>
          <w:lang w:eastAsia="zh-CN"/>
        </w:rPr>
        <w:t>佩戴工作证</w:t>
      </w:r>
      <w:r>
        <w:rPr>
          <w:rFonts w:hint="eastAsia" w:ascii="宋体" w:hAnsi="宋体"/>
          <w:sz w:val="24"/>
        </w:rPr>
        <w:t>，车辆载运、停放遵守交通规则，做好安全防范工作。</w:t>
      </w:r>
    </w:p>
    <w:p>
      <w:pPr>
        <w:spacing w:line="384" w:lineRule="exact"/>
        <w:ind w:firstLine="480" w:firstLineChars="200"/>
        <w:rPr>
          <w:rFonts w:ascii="宋体" w:hAnsi="宋体"/>
          <w:sz w:val="24"/>
        </w:rPr>
      </w:pPr>
      <w:r>
        <w:rPr>
          <w:rFonts w:hint="eastAsia" w:ascii="宋体" w:hAnsi="宋体"/>
          <w:sz w:val="24"/>
        </w:rPr>
        <w:t>3、环卫作业工人要根据本路段的人、车流情况，正确把握作业方式方法，主动避开行人和车流高峰，以免发生意外。</w:t>
      </w:r>
    </w:p>
    <w:p>
      <w:pPr>
        <w:spacing w:line="384" w:lineRule="exact"/>
        <w:ind w:firstLine="480" w:firstLineChars="200"/>
        <w:rPr>
          <w:rFonts w:ascii="宋体" w:hAnsi="宋体"/>
          <w:sz w:val="24"/>
        </w:rPr>
      </w:pPr>
      <w:r>
        <w:rPr>
          <w:rFonts w:hint="eastAsia" w:ascii="宋体" w:hAnsi="宋体"/>
          <w:sz w:val="24"/>
        </w:rPr>
        <w:t>4、按规定时间上下班，在作业时间内，作业人员穿着文明，不集聚闲聊，不消极怠工，注重自身形象。作业期间不做与作业无关的事。</w:t>
      </w:r>
    </w:p>
    <w:p>
      <w:pPr>
        <w:spacing w:line="384" w:lineRule="exact"/>
        <w:ind w:firstLine="480" w:firstLineChars="200"/>
        <w:rPr>
          <w:rFonts w:ascii="宋体" w:hAnsi="宋体"/>
          <w:sz w:val="24"/>
        </w:rPr>
      </w:pPr>
      <w:r>
        <w:rPr>
          <w:rFonts w:hint="eastAsia" w:ascii="宋体" w:hAnsi="宋体"/>
          <w:sz w:val="24"/>
        </w:rPr>
        <w:t>5、作业人员、管理人员必须服从</w:t>
      </w:r>
      <w:r>
        <w:rPr>
          <w:rFonts w:hint="eastAsia" w:ascii="宋体" w:hAnsi="宋体" w:cs="宋体"/>
          <w:bCs/>
          <w:sz w:val="24"/>
        </w:rPr>
        <w:t>湖州南太湖新区公用事业管理中心</w:t>
      </w:r>
      <w:r>
        <w:rPr>
          <w:rFonts w:hint="eastAsia" w:ascii="宋体" w:hAnsi="宋体"/>
          <w:sz w:val="24"/>
        </w:rPr>
        <w:t>检查、考核人员的正常检查监督。</w:t>
      </w:r>
    </w:p>
    <w:p>
      <w:pPr>
        <w:spacing w:line="384" w:lineRule="exact"/>
        <w:ind w:firstLine="480" w:firstLineChars="200"/>
        <w:rPr>
          <w:rFonts w:ascii="宋体" w:hAnsi="宋体"/>
          <w:sz w:val="24"/>
        </w:rPr>
      </w:pPr>
      <w:r>
        <w:rPr>
          <w:rFonts w:hint="eastAsia" w:ascii="宋体" w:hAnsi="宋体"/>
          <w:sz w:val="24"/>
        </w:rPr>
        <w:t>6、上下班交接实行现场交接，确保保洁作业不断档。</w:t>
      </w:r>
    </w:p>
    <w:p>
      <w:pPr>
        <w:spacing w:line="384" w:lineRule="exact"/>
        <w:ind w:firstLine="480" w:firstLineChars="200"/>
        <w:rPr>
          <w:rFonts w:ascii="宋体" w:hAnsi="宋体"/>
          <w:sz w:val="24"/>
        </w:rPr>
      </w:pPr>
      <w:r>
        <w:rPr>
          <w:rFonts w:hint="eastAsia" w:ascii="宋体" w:hAnsi="宋体"/>
          <w:sz w:val="24"/>
        </w:rPr>
        <w:t>7、保洁人员上下班时间严格按照由湖州南太湖新区公用事业管理中心制订的工作时间表落实。</w:t>
      </w:r>
    </w:p>
    <w:p>
      <w:pPr>
        <w:spacing w:line="384" w:lineRule="exact"/>
        <w:ind w:firstLine="480" w:firstLineChars="200"/>
        <w:rPr>
          <w:rFonts w:ascii="宋体" w:hAnsi="宋体"/>
          <w:sz w:val="24"/>
        </w:rPr>
      </w:pPr>
      <w:r>
        <w:rPr>
          <w:rFonts w:hint="eastAsia" w:ascii="宋体" w:hAnsi="宋体"/>
          <w:sz w:val="24"/>
        </w:rPr>
        <w:t>8、保洁人员保洁作业时，道路、人行道不得漏扫、反扫，垃圾应归堆及彻底清理，并由专车运至垃圾中转站，清扫垃圾时不得扫入倒入窨井、河道、桥下和绿化带内。</w:t>
      </w:r>
    </w:p>
    <w:p>
      <w:pPr>
        <w:spacing w:line="384" w:lineRule="exact"/>
        <w:ind w:firstLine="480" w:firstLineChars="200"/>
        <w:rPr>
          <w:rFonts w:ascii="宋体" w:hAnsi="宋体"/>
          <w:sz w:val="24"/>
        </w:rPr>
      </w:pPr>
      <w:r>
        <w:rPr>
          <w:rFonts w:hint="eastAsia" w:ascii="宋体" w:hAnsi="宋体"/>
          <w:sz w:val="24"/>
        </w:rPr>
        <w:t>9、作业期间保洁人员不得有</w:t>
      </w:r>
      <w:r>
        <w:rPr>
          <w:rFonts w:hint="eastAsia" w:ascii="宋体" w:hAnsi="宋体"/>
          <w:sz w:val="24"/>
          <w:lang w:eastAsia="zh-CN"/>
        </w:rPr>
        <w:t>离岗</w:t>
      </w:r>
      <w:r>
        <w:rPr>
          <w:rFonts w:hint="eastAsia" w:ascii="宋体" w:hAnsi="宋体"/>
          <w:sz w:val="24"/>
        </w:rPr>
        <w:t>、脱岗、坐岗、聊岗等现象。</w:t>
      </w:r>
    </w:p>
    <w:p>
      <w:pPr>
        <w:spacing w:line="384" w:lineRule="exact"/>
        <w:ind w:firstLine="480" w:firstLineChars="200"/>
        <w:rPr>
          <w:rFonts w:ascii="宋体" w:hAnsi="宋体"/>
          <w:sz w:val="24"/>
        </w:rPr>
      </w:pPr>
      <w:r>
        <w:rPr>
          <w:rFonts w:hint="eastAsia" w:ascii="宋体" w:hAnsi="宋体"/>
          <w:sz w:val="24"/>
        </w:rPr>
        <w:t>10、落实保洁清扫工白班不少于8小时工作制。</w:t>
      </w:r>
    </w:p>
    <w:p>
      <w:pPr>
        <w:spacing w:line="384" w:lineRule="exact"/>
        <w:ind w:firstLine="480" w:firstLineChars="200"/>
        <w:rPr>
          <w:rFonts w:ascii="宋体" w:hAnsi="宋体"/>
          <w:sz w:val="24"/>
        </w:rPr>
      </w:pPr>
      <w:r>
        <w:rPr>
          <w:rFonts w:hint="eastAsia" w:ascii="宋体" w:hAnsi="宋体"/>
          <w:sz w:val="24"/>
        </w:rPr>
        <w:t>11、作业人员发现道路上窨井盖、雨水或污水井盖破损的应第一时间向上级反映至湖州南太湖新区公用事业管理中心。</w:t>
      </w:r>
    </w:p>
    <w:p>
      <w:pPr>
        <w:spacing w:line="384" w:lineRule="exact"/>
        <w:rPr>
          <w:rFonts w:ascii="宋体" w:hAnsi="宋体"/>
          <w:sz w:val="24"/>
        </w:rPr>
      </w:pPr>
      <w:r>
        <w:rPr>
          <w:rFonts w:hint="eastAsia" w:ascii="宋体" w:hAnsi="宋体"/>
          <w:sz w:val="24"/>
        </w:rPr>
        <w:t>（四）环卫设施要求</w:t>
      </w:r>
    </w:p>
    <w:p>
      <w:pPr>
        <w:spacing w:line="384" w:lineRule="exact"/>
        <w:ind w:firstLine="480" w:firstLineChars="200"/>
        <w:rPr>
          <w:rFonts w:ascii="宋体" w:hAnsi="宋体"/>
          <w:sz w:val="24"/>
        </w:rPr>
      </w:pPr>
      <w:r>
        <w:rPr>
          <w:rFonts w:hint="eastAsia" w:ascii="宋体" w:hAnsi="宋体"/>
          <w:sz w:val="24"/>
        </w:rPr>
        <w:t>1、做好环卫设施保洁和养护工作，确保环卫设施的整洁、完好。果壳箱、垃圾桶全面彻底清洗1天不少于1次，要求清箱清底。有个体污染随时清洗。</w:t>
      </w:r>
    </w:p>
    <w:p>
      <w:pPr>
        <w:spacing w:line="384" w:lineRule="exact"/>
        <w:ind w:firstLine="480" w:firstLineChars="200"/>
        <w:rPr>
          <w:rFonts w:ascii="宋体" w:hAnsi="宋体"/>
          <w:sz w:val="24"/>
        </w:rPr>
      </w:pPr>
      <w:r>
        <w:rPr>
          <w:rFonts w:hint="eastAsia" w:ascii="宋体" w:hAnsi="宋体"/>
          <w:sz w:val="24"/>
        </w:rPr>
        <w:t>2、做好环卫设施的除“四害”工作，“四害”密度不超标。</w:t>
      </w:r>
    </w:p>
    <w:p>
      <w:pPr>
        <w:spacing w:line="384" w:lineRule="exact"/>
        <w:ind w:firstLine="480" w:firstLineChars="200"/>
        <w:rPr>
          <w:rFonts w:ascii="宋体" w:hAnsi="宋体"/>
          <w:sz w:val="24"/>
        </w:rPr>
      </w:pPr>
      <w:r>
        <w:rPr>
          <w:rFonts w:hint="eastAsia" w:ascii="宋体" w:hAnsi="宋体"/>
          <w:sz w:val="24"/>
        </w:rPr>
        <w:t>3、环卫设施发生遗失、损毁及自然损耗等现象应在一个工作日内报告管理部门。</w:t>
      </w:r>
    </w:p>
    <w:p>
      <w:pPr>
        <w:spacing w:line="384" w:lineRule="exact"/>
        <w:rPr>
          <w:rFonts w:ascii="宋体" w:hAnsi="宋体"/>
          <w:sz w:val="24"/>
        </w:rPr>
      </w:pPr>
      <w:r>
        <w:rPr>
          <w:rFonts w:hint="eastAsia" w:ascii="宋体" w:hAnsi="宋体"/>
          <w:sz w:val="24"/>
        </w:rPr>
        <w:t>（五）机械设备作业要求</w:t>
      </w:r>
    </w:p>
    <w:tbl>
      <w:tblPr>
        <w:tblStyle w:val="1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7" w:type="dxa"/>
          </w:tcPr>
          <w:p>
            <w:pPr>
              <w:spacing w:line="384" w:lineRule="exact"/>
              <w:rPr>
                <w:rFonts w:ascii="宋体" w:hAnsi="宋体"/>
                <w:sz w:val="24"/>
              </w:rPr>
            </w:pPr>
            <w:r>
              <w:rPr>
                <w:rFonts w:hint="eastAsia" w:ascii="宋体" w:hAnsi="宋体"/>
                <w:sz w:val="24"/>
              </w:rPr>
              <w:t>要求车辆</w:t>
            </w:r>
          </w:p>
        </w:tc>
        <w:tc>
          <w:tcPr>
            <w:tcW w:w="7393" w:type="dxa"/>
          </w:tcPr>
          <w:p>
            <w:pPr>
              <w:snapToGrid w:val="0"/>
              <w:spacing w:line="420" w:lineRule="exact"/>
              <w:jc w:val="left"/>
              <w:rPr>
                <w:rFonts w:ascii="宋体" w:hAnsi="宋体"/>
                <w:sz w:val="24"/>
              </w:rPr>
            </w:pPr>
            <w:r>
              <w:rPr>
                <w:rFonts w:hint="eastAsia" w:ascii="宋体" w:hAnsi="宋体"/>
                <w:sz w:val="24"/>
              </w:rPr>
              <w:t>按中标单位投标文件承诺为准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47" w:type="dxa"/>
          </w:tcPr>
          <w:p>
            <w:pPr>
              <w:spacing w:line="384" w:lineRule="exact"/>
              <w:rPr>
                <w:rFonts w:ascii="宋体" w:hAnsi="宋体"/>
                <w:sz w:val="24"/>
              </w:rPr>
            </w:pPr>
            <w:r>
              <w:rPr>
                <w:rFonts w:hint="eastAsia" w:ascii="宋体" w:hAnsi="宋体"/>
                <w:sz w:val="24"/>
              </w:rPr>
              <w:t>保洁频率要求</w:t>
            </w:r>
          </w:p>
        </w:tc>
        <w:tc>
          <w:tcPr>
            <w:tcW w:w="7393" w:type="dxa"/>
          </w:tcPr>
          <w:p>
            <w:pPr>
              <w:numPr>
                <w:ilvl w:val="0"/>
                <w:numId w:val="21"/>
              </w:numPr>
              <w:spacing w:line="384" w:lineRule="exact"/>
              <w:rPr>
                <w:rFonts w:ascii="宋体" w:hAnsi="宋体" w:cs="宋体"/>
                <w:bCs/>
                <w:kern w:val="0"/>
                <w:sz w:val="24"/>
              </w:rPr>
            </w:pPr>
            <w:r>
              <w:rPr>
                <w:rFonts w:hint="eastAsia" w:ascii="宋体" w:hAnsi="宋体" w:cs="宋体"/>
                <w:bCs/>
                <w:kern w:val="0"/>
                <w:sz w:val="24"/>
              </w:rPr>
              <w:t>道路机扫每日至少2遍。第一次机扫在8：00之前完成，第二次机扫在15：00之前完成。（注：机械清扫1遍是指每条路每条边都要扫到位，由于客观条件机械不能进场的除外）</w:t>
            </w:r>
          </w:p>
          <w:p>
            <w:pPr>
              <w:numPr>
                <w:ilvl w:val="0"/>
                <w:numId w:val="21"/>
              </w:numPr>
              <w:spacing w:line="384" w:lineRule="exact"/>
              <w:rPr>
                <w:rFonts w:ascii="宋体" w:hAnsi="宋体"/>
                <w:sz w:val="24"/>
              </w:rPr>
            </w:pPr>
            <w:r>
              <w:rPr>
                <w:rFonts w:hint="eastAsia" w:ascii="宋体" w:hAnsi="宋体" w:cs="宋体"/>
                <w:kern w:val="0"/>
                <w:sz w:val="24"/>
                <w:szCs w:val="24"/>
                <w:lang w:eastAsia="zh-CN"/>
              </w:rPr>
              <w:t>道路</w:t>
            </w:r>
            <w:r>
              <w:rPr>
                <w:rFonts w:hint="eastAsia" w:ascii="宋体" w:hAnsi="宋体" w:cs="宋体"/>
                <w:bCs/>
                <w:kern w:val="0"/>
                <w:sz w:val="24"/>
              </w:rPr>
              <w:t>冲洗每日至少6遍，实行20小时不间断循环洒水保洁保湿。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47" w:type="dxa"/>
          </w:tcPr>
          <w:p>
            <w:pPr>
              <w:spacing w:line="384" w:lineRule="exact"/>
              <w:rPr>
                <w:rFonts w:ascii="宋体" w:hAnsi="宋体"/>
                <w:sz w:val="24"/>
              </w:rPr>
            </w:pPr>
            <w:r>
              <w:rPr>
                <w:rFonts w:hint="eastAsia" w:ascii="宋体" w:hAnsi="宋体"/>
                <w:sz w:val="24"/>
              </w:rPr>
              <w:t>作业时间要求</w:t>
            </w:r>
          </w:p>
        </w:tc>
        <w:tc>
          <w:tcPr>
            <w:tcW w:w="7393" w:type="dxa"/>
          </w:tcPr>
          <w:p>
            <w:pPr>
              <w:numPr>
                <w:ilvl w:val="0"/>
                <w:numId w:val="22"/>
              </w:numPr>
              <w:spacing w:line="384" w:lineRule="exact"/>
              <w:rPr>
                <w:rFonts w:ascii="宋体" w:hAnsi="宋体" w:cs="宋体"/>
                <w:bCs/>
                <w:kern w:val="0"/>
                <w:sz w:val="24"/>
              </w:rPr>
            </w:pPr>
            <w:r>
              <w:rPr>
                <w:rFonts w:hint="eastAsia" w:ascii="宋体" w:hAnsi="宋体" w:cs="宋体"/>
                <w:bCs/>
                <w:kern w:val="0"/>
                <w:sz w:val="24"/>
              </w:rPr>
              <w:t>道路机扫第1遍机扫上午8：00前完成，第2遍下午15:00前完成。</w:t>
            </w:r>
          </w:p>
          <w:p>
            <w:pPr>
              <w:numPr>
                <w:ilvl w:val="0"/>
                <w:numId w:val="22"/>
              </w:numPr>
              <w:spacing w:line="384" w:lineRule="exact"/>
              <w:rPr>
                <w:rFonts w:ascii="宋体" w:hAnsi="宋体" w:cs="宋体"/>
                <w:bCs/>
                <w:kern w:val="0"/>
                <w:sz w:val="24"/>
              </w:rPr>
            </w:pPr>
            <w:r>
              <w:rPr>
                <w:rFonts w:hint="eastAsia" w:ascii="宋体" w:hAnsi="宋体" w:cs="宋体"/>
                <w:bCs/>
                <w:kern w:val="0"/>
                <w:sz w:val="24"/>
              </w:rPr>
              <w:t>所有道路完成每周2次机扫，特殊道路根据路况实施机扫【保洁道路、小路、辅道等路段应派人工及时有效</w:t>
            </w:r>
            <w:r>
              <w:rPr>
                <w:rFonts w:hint="eastAsia" w:ascii="宋体" w:hAnsi="宋体" w:cs="宋体"/>
                <w:bCs/>
                <w:kern w:val="0"/>
                <w:sz w:val="24"/>
                <w:lang w:eastAsia="zh-CN"/>
              </w:rPr>
              <w:t>地</w:t>
            </w:r>
            <w:r>
              <w:rPr>
                <w:rFonts w:hint="eastAsia" w:ascii="宋体" w:hAnsi="宋体" w:cs="宋体"/>
                <w:bCs/>
                <w:kern w:val="0"/>
                <w:sz w:val="24"/>
              </w:rPr>
              <w:t>清扫，同时应每周择时不少于2次机扫作业】。</w:t>
            </w:r>
          </w:p>
          <w:p>
            <w:pPr>
              <w:spacing w:line="384" w:lineRule="exact"/>
              <w:rPr>
                <w:rFonts w:ascii="宋体" w:hAnsi="宋体" w:cs="宋体"/>
                <w:bCs/>
                <w:kern w:val="0"/>
                <w:sz w:val="24"/>
              </w:rPr>
            </w:pPr>
            <w:r>
              <w:rPr>
                <w:rFonts w:hint="eastAsia" w:ascii="宋体" w:hAnsi="宋体" w:cs="宋体"/>
                <w:bCs/>
                <w:kern w:val="0"/>
                <w:sz w:val="24"/>
              </w:rPr>
              <w:t>3、清洗车应落实道路冲洗频率，所有道路路面人工清洗作业每周不少于2遍。</w:t>
            </w:r>
          </w:p>
          <w:p>
            <w:pPr>
              <w:spacing w:line="384" w:lineRule="exact"/>
              <w:rPr>
                <w:rFonts w:ascii="宋体" w:hAnsi="宋体"/>
                <w:sz w:val="24"/>
              </w:rPr>
            </w:pPr>
            <w:r>
              <w:rPr>
                <w:rFonts w:hint="eastAsia" w:ascii="宋体" w:hAnsi="宋体" w:cs="宋体"/>
                <w:bCs/>
                <w:kern w:val="0"/>
                <w:sz w:val="24"/>
              </w:rPr>
              <w:t>4、洒水车在招标文件规定区域内满足机械作业条件的道路，确保每天洒水上午、下午各一遍。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47" w:type="dxa"/>
          </w:tcPr>
          <w:p>
            <w:pPr>
              <w:spacing w:line="384" w:lineRule="exact"/>
              <w:rPr>
                <w:rFonts w:ascii="宋体" w:hAnsi="宋体"/>
                <w:sz w:val="24"/>
              </w:rPr>
            </w:pPr>
            <w:r>
              <w:rPr>
                <w:rFonts w:hint="eastAsia" w:ascii="宋体" w:hAnsi="宋体"/>
                <w:sz w:val="24"/>
              </w:rPr>
              <w:t>车辆时速要求</w:t>
            </w:r>
          </w:p>
        </w:tc>
        <w:tc>
          <w:tcPr>
            <w:tcW w:w="7393" w:type="dxa"/>
          </w:tcPr>
          <w:p>
            <w:pPr>
              <w:spacing w:line="384" w:lineRule="exact"/>
              <w:rPr>
                <w:rFonts w:ascii="宋体" w:hAnsi="宋体"/>
                <w:sz w:val="24"/>
              </w:rPr>
            </w:pPr>
            <w:r>
              <w:rPr>
                <w:rFonts w:hint="eastAsia" w:ascii="宋体" w:hAnsi="宋体"/>
                <w:sz w:val="24"/>
              </w:rPr>
              <w:t>1、扫路车</w:t>
            </w:r>
            <w:r>
              <w:rPr>
                <w:rFonts w:hint="eastAsia" w:ascii="宋体" w:hAnsi="宋体"/>
                <w:sz w:val="24"/>
                <w:lang w:eastAsia="zh-CN"/>
              </w:rPr>
              <w:t>（</w:t>
            </w:r>
            <w:r>
              <w:rPr>
                <w:rFonts w:hint="eastAsia" w:ascii="宋体" w:hAnsi="宋体"/>
                <w:sz w:val="24"/>
              </w:rPr>
              <w:t>或洗扫车</w:t>
            </w:r>
            <w:r>
              <w:rPr>
                <w:rFonts w:hint="eastAsia" w:ascii="宋体" w:hAnsi="宋体"/>
                <w:sz w:val="24"/>
                <w:lang w:eastAsia="zh-CN"/>
              </w:rPr>
              <w:t>）</w:t>
            </w:r>
            <w:r>
              <w:rPr>
                <w:rFonts w:hint="eastAsia" w:ascii="宋体" w:hAnsi="宋体"/>
                <w:sz w:val="24"/>
              </w:rPr>
              <w:t>车速≤12KM╱小时；</w:t>
            </w:r>
          </w:p>
          <w:p>
            <w:pPr>
              <w:spacing w:line="384" w:lineRule="exact"/>
              <w:rPr>
                <w:rFonts w:ascii="宋体" w:hAnsi="宋体"/>
                <w:sz w:val="24"/>
              </w:rPr>
            </w:pPr>
            <w:r>
              <w:rPr>
                <w:rFonts w:hint="eastAsia" w:ascii="宋体" w:hAnsi="宋体"/>
                <w:sz w:val="24"/>
              </w:rPr>
              <w:t>2、洒水车（或清洗车）车速≤25KM╱小时。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47" w:type="dxa"/>
          </w:tcPr>
          <w:p>
            <w:pPr>
              <w:spacing w:line="384" w:lineRule="exact"/>
              <w:rPr>
                <w:rFonts w:ascii="宋体" w:hAnsi="宋体"/>
                <w:sz w:val="24"/>
              </w:rPr>
            </w:pPr>
            <w:r>
              <w:rPr>
                <w:rFonts w:hint="eastAsia" w:ascii="宋体" w:hAnsi="宋体"/>
                <w:sz w:val="24"/>
              </w:rPr>
              <w:t>作业质量要求</w:t>
            </w:r>
          </w:p>
        </w:tc>
        <w:tc>
          <w:tcPr>
            <w:tcW w:w="7393" w:type="dxa"/>
          </w:tcPr>
          <w:p>
            <w:pPr>
              <w:numPr>
                <w:ilvl w:val="0"/>
                <w:numId w:val="23"/>
              </w:numPr>
              <w:spacing w:line="384" w:lineRule="exact"/>
              <w:rPr>
                <w:rFonts w:ascii="宋体" w:hAnsi="宋体"/>
                <w:sz w:val="24"/>
              </w:rPr>
            </w:pPr>
            <w:r>
              <w:rPr>
                <w:rFonts w:hint="eastAsia" w:ascii="宋体" w:hAnsi="宋体"/>
                <w:sz w:val="24"/>
              </w:rPr>
              <w:t>严格遵守交通法规，按规定落实作业时间，作业频率；</w:t>
            </w:r>
          </w:p>
          <w:p>
            <w:pPr>
              <w:numPr>
                <w:ilvl w:val="0"/>
                <w:numId w:val="23"/>
              </w:numPr>
              <w:spacing w:line="384" w:lineRule="exact"/>
              <w:rPr>
                <w:rFonts w:ascii="宋体" w:hAnsi="宋体"/>
                <w:sz w:val="24"/>
              </w:rPr>
            </w:pPr>
            <w:r>
              <w:rPr>
                <w:rFonts w:hint="eastAsia" w:ascii="宋体" w:hAnsi="宋体"/>
                <w:sz w:val="24"/>
              </w:rPr>
              <w:t>机扫车作业时需做到普扫到位，无扬尘、无漏扫、无洒漏、无走过场现象（包括机扫扫把部分作业或不作业等），做到文明作业，无投诉；</w:t>
            </w:r>
          </w:p>
          <w:p>
            <w:pPr>
              <w:spacing w:line="384" w:lineRule="exact"/>
              <w:rPr>
                <w:rFonts w:ascii="宋体" w:hAnsi="宋体"/>
                <w:sz w:val="24"/>
              </w:rPr>
            </w:pPr>
            <w:r>
              <w:rPr>
                <w:rFonts w:hint="eastAsia" w:ascii="宋体" w:hAnsi="宋体"/>
                <w:sz w:val="24"/>
              </w:rPr>
              <w:t>3、洒水车（或清洗车）作业时需做到冲洗到位，洒水均衡、无遗漏、无走过场现象，做到文明作业，无投诉。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47" w:type="dxa"/>
          </w:tcPr>
          <w:p>
            <w:pPr>
              <w:spacing w:line="384" w:lineRule="exact"/>
              <w:rPr>
                <w:rFonts w:ascii="宋体" w:hAnsi="宋体"/>
                <w:sz w:val="24"/>
              </w:rPr>
            </w:pPr>
            <w:r>
              <w:rPr>
                <w:rFonts w:hint="eastAsia" w:ascii="宋体" w:hAnsi="宋体"/>
                <w:sz w:val="24"/>
              </w:rPr>
              <w:t>其他要求</w:t>
            </w:r>
          </w:p>
          <w:p>
            <w:pPr>
              <w:spacing w:line="384" w:lineRule="exact"/>
              <w:rPr>
                <w:rFonts w:ascii="宋体" w:hAnsi="宋体"/>
                <w:sz w:val="24"/>
              </w:rPr>
            </w:pPr>
          </w:p>
        </w:tc>
        <w:tc>
          <w:tcPr>
            <w:tcW w:w="7393" w:type="dxa"/>
          </w:tcPr>
          <w:p>
            <w:pPr>
              <w:spacing w:line="384" w:lineRule="exact"/>
              <w:rPr>
                <w:rFonts w:ascii="宋体" w:hAnsi="宋体"/>
                <w:sz w:val="24"/>
              </w:rPr>
            </w:pPr>
            <w:r>
              <w:rPr>
                <w:rFonts w:hint="eastAsia" w:ascii="宋体" w:hAnsi="宋体"/>
                <w:sz w:val="24"/>
              </w:rPr>
              <w:t>1、如遇检查、工程车抛洒滴漏等特殊情况，及时增加机扫、冲洗频率，且随时服从招标单位调派。</w:t>
            </w:r>
          </w:p>
          <w:p>
            <w:pPr>
              <w:spacing w:line="384" w:lineRule="exact"/>
              <w:rPr>
                <w:rFonts w:ascii="宋体" w:hAnsi="宋体"/>
                <w:sz w:val="24"/>
              </w:rPr>
            </w:pPr>
            <w:r>
              <w:rPr>
                <w:rFonts w:hint="eastAsia" w:ascii="宋体" w:hAnsi="宋体"/>
                <w:sz w:val="24"/>
              </w:rPr>
              <w:t>2、机械设备故障时必须有备用设备及时补充，且及时维修。</w:t>
            </w:r>
          </w:p>
          <w:p>
            <w:pPr>
              <w:spacing w:line="384" w:lineRule="exact"/>
              <w:rPr>
                <w:rFonts w:ascii="宋体" w:hAnsi="宋体"/>
                <w:sz w:val="24"/>
              </w:rPr>
            </w:pPr>
            <w:r>
              <w:rPr>
                <w:rFonts w:hint="eastAsia" w:ascii="宋体" w:hAnsi="宋体"/>
                <w:sz w:val="24"/>
              </w:rPr>
              <w:t xml:space="preserve">3、车辆工作期间必须保持外观整洁干净。 </w:t>
            </w:r>
          </w:p>
          <w:p>
            <w:pPr>
              <w:spacing w:line="384" w:lineRule="exact"/>
              <w:rPr>
                <w:rFonts w:ascii="宋体" w:hAnsi="宋体"/>
                <w:sz w:val="24"/>
              </w:rPr>
            </w:pPr>
            <w:r>
              <w:rPr>
                <w:rFonts w:hint="eastAsia" w:ascii="宋体" w:hAnsi="宋体"/>
                <w:sz w:val="24"/>
              </w:rPr>
              <w:t>4、车辆按要求装置GPS。</w:t>
            </w:r>
          </w:p>
          <w:p>
            <w:pPr>
              <w:spacing w:line="384" w:lineRule="exact"/>
              <w:rPr>
                <w:rFonts w:ascii="宋体" w:hAnsi="宋体"/>
                <w:sz w:val="24"/>
              </w:rPr>
            </w:pPr>
            <w:r>
              <w:rPr>
                <w:rFonts w:hint="eastAsia" w:ascii="宋体" w:hAnsi="宋体"/>
                <w:sz w:val="24"/>
              </w:rPr>
              <w:t>5、机械作业时间可随季节性调整，具体工作时间由招标单位拟定。</w:t>
            </w:r>
          </w:p>
        </w:tc>
      </w:tr>
    </w:tbl>
    <w:p>
      <w:pPr>
        <w:spacing w:line="384" w:lineRule="exact"/>
        <w:rPr>
          <w:rFonts w:ascii="宋体" w:hAnsi="宋体"/>
          <w:sz w:val="24"/>
        </w:rPr>
      </w:pPr>
      <w:r>
        <w:rPr>
          <w:rFonts w:hint="eastAsia" w:ascii="宋体" w:hAnsi="宋体"/>
          <w:sz w:val="24"/>
        </w:rPr>
        <w:t>（六）其他要求</w:t>
      </w:r>
    </w:p>
    <w:p>
      <w:pPr>
        <w:spacing w:line="384" w:lineRule="exact"/>
        <w:ind w:firstLine="480" w:firstLineChars="200"/>
        <w:rPr>
          <w:rFonts w:ascii="宋体" w:hAnsi="宋体"/>
          <w:sz w:val="24"/>
        </w:rPr>
      </w:pPr>
      <w:r>
        <w:rPr>
          <w:rFonts w:hint="eastAsia" w:ascii="宋体" w:hAnsi="宋体"/>
          <w:sz w:val="24"/>
        </w:rPr>
        <w:t>1、按要求制订详细的工作管理制度、内部考核制度和具体操作实施方案并予以实施；实施方案在协议签订之日起5个工作日内上报</w:t>
      </w:r>
      <w:r>
        <w:rPr>
          <w:rFonts w:hint="eastAsia" w:ascii="宋体" w:hAnsi="宋体" w:cs="宋体"/>
          <w:bCs/>
          <w:sz w:val="24"/>
        </w:rPr>
        <w:t>湖州南太湖新区公用事业管理中心</w:t>
      </w:r>
      <w:r>
        <w:rPr>
          <w:rFonts w:hint="eastAsia" w:ascii="宋体" w:hAnsi="宋体"/>
          <w:sz w:val="24"/>
        </w:rPr>
        <w:t>，作业过程中需变动的必须及时书面上报并征得湖州南太湖新区公用事业管理中心同意后方可变动。</w:t>
      </w:r>
    </w:p>
    <w:p>
      <w:pPr>
        <w:spacing w:line="384" w:lineRule="exact"/>
        <w:ind w:firstLine="480" w:firstLineChars="200"/>
        <w:rPr>
          <w:rFonts w:ascii="宋体" w:hAnsi="宋体"/>
          <w:sz w:val="24"/>
        </w:rPr>
      </w:pPr>
      <w:r>
        <w:rPr>
          <w:rFonts w:hint="eastAsia" w:ascii="宋体" w:hAnsi="宋体"/>
          <w:sz w:val="24"/>
        </w:rPr>
        <w:t>2、按社会服务承诺制要求在规定时间内完成服务任务，积极妥善处理群众投诉、阳光热线、数字城管、110事件等工作。</w:t>
      </w:r>
    </w:p>
    <w:p>
      <w:pPr>
        <w:spacing w:line="384" w:lineRule="exact"/>
        <w:ind w:firstLine="480" w:firstLineChars="200"/>
        <w:rPr>
          <w:rFonts w:ascii="宋体" w:hAnsi="宋体"/>
          <w:sz w:val="24"/>
        </w:rPr>
      </w:pPr>
      <w:r>
        <w:rPr>
          <w:rFonts w:hint="eastAsia" w:ascii="宋体" w:hAnsi="宋体"/>
          <w:sz w:val="24"/>
        </w:rPr>
        <w:t>3、服从各项突击性任务和指令，中标单位作业负责人保持24小时通讯畅通。如遇重大活动和重要检查，听从湖州南太湖新区公用事业管理中心统一安排和调度。</w:t>
      </w:r>
    </w:p>
    <w:p>
      <w:pPr>
        <w:spacing w:line="384" w:lineRule="exact"/>
        <w:ind w:firstLine="480" w:firstLineChars="200"/>
        <w:rPr>
          <w:rFonts w:ascii="宋体" w:hAnsi="宋体"/>
          <w:sz w:val="24"/>
        </w:rPr>
      </w:pPr>
      <w:r>
        <w:rPr>
          <w:rFonts w:hint="eastAsia" w:ascii="宋体" w:hAnsi="宋体"/>
          <w:sz w:val="24"/>
        </w:rPr>
        <w:t>4、凡出现影响环卫作业等情况，应及时向湖州南太湖新区公用事业管理中心报告，并及时通过各种渠道进行协调，无法协调或其他原因得不到落实的，必须在湖州南太湖新区公用事业管理中心要求的期限内自行消除影响。</w:t>
      </w:r>
    </w:p>
    <w:p>
      <w:pPr>
        <w:spacing w:line="384" w:lineRule="exact"/>
        <w:rPr>
          <w:rFonts w:ascii="宋体" w:hAnsi="宋体"/>
          <w:sz w:val="24"/>
        </w:rPr>
      </w:pPr>
      <w:r>
        <w:rPr>
          <w:rFonts w:hint="eastAsia" w:ascii="宋体" w:hAnsi="宋体"/>
          <w:sz w:val="24"/>
        </w:rPr>
        <w:t xml:space="preserve">  ▲5</w:t>
      </w:r>
      <w:r>
        <w:rPr>
          <w:rFonts w:hint="eastAsia" w:ascii="宋体" w:hAnsi="宋体"/>
          <w:b/>
          <w:bCs/>
          <w:sz w:val="24"/>
        </w:rPr>
        <w:t>、中标单位必须按照时限要求（当月所发生的职工工资及待遇应在次月的15日前），如实全额发放本项目的管理员、保洁员、驾驶员等职工工资，不得延时拖欠。</w:t>
      </w:r>
    </w:p>
    <w:p>
      <w:pPr>
        <w:spacing w:line="384" w:lineRule="exact"/>
        <w:ind w:firstLine="480" w:firstLineChars="200"/>
        <w:rPr>
          <w:rFonts w:ascii="宋体" w:hAnsi="宋体"/>
          <w:sz w:val="24"/>
        </w:rPr>
      </w:pPr>
      <w:r>
        <w:rPr>
          <w:rFonts w:hint="eastAsia" w:ascii="宋体" w:hAnsi="宋体"/>
          <w:sz w:val="24"/>
        </w:rPr>
        <w:t>6、按要求安排管理人员（不得少于1人），值班电话24小时保持通讯畅通，管理人员按要求进行</w:t>
      </w:r>
      <w:r>
        <w:rPr>
          <w:rFonts w:hint="eastAsia" w:ascii="宋体" w:hAnsi="宋体"/>
          <w:sz w:val="24"/>
          <w:lang w:eastAsia="zh-CN"/>
        </w:rPr>
        <w:t>现场踏勘</w:t>
      </w:r>
      <w:r>
        <w:rPr>
          <w:rFonts w:hint="eastAsia" w:ascii="宋体" w:hAnsi="宋体"/>
          <w:sz w:val="24"/>
        </w:rPr>
        <w:t>处理。</w:t>
      </w:r>
    </w:p>
    <w:p>
      <w:pPr>
        <w:spacing w:line="384" w:lineRule="exact"/>
        <w:ind w:firstLine="480" w:firstLineChars="200"/>
        <w:rPr>
          <w:rFonts w:ascii="宋体" w:hAnsi="宋体"/>
          <w:sz w:val="24"/>
        </w:rPr>
      </w:pPr>
      <w:r>
        <w:rPr>
          <w:rFonts w:hint="eastAsia" w:ascii="宋体" w:hAnsi="宋体"/>
          <w:sz w:val="24"/>
        </w:rPr>
        <w:t>7、按公用事业管理中心要求在规定时间内完成不合格项目整改工作，避免因整改不力扩大不良影响。</w:t>
      </w:r>
    </w:p>
    <w:p>
      <w:pPr>
        <w:spacing w:line="384" w:lineRule="exact"/>
        <w:ind w:firstLine="480" w:firstLineChars="200"/>
        <w:rPr>
          <w:rFonts w:ascii="宋体" w:hAnsi="宋体"/>
          <w:sz w:val="24"/>
        </w:rPr>
      </w:pPr>
      <w:r>
        <w:rPr>
          <w:rFonts w:hint="eastAsia" w:ascii="宋体" w:hAnsi="宋体"/>
          <w:sz w:val="24"/>
        </w:rPr>
        <w:t>8、无有责投诉（包括市民电话、信访、阳光热线、数字城管、110转接电话等），有责投诉后处置及时。无新闻媒体曝光，区、市级及以上检查无过失。</w:t>
      </w:r>
    </w:p>
    <w:p>
      <w:pPr>
        <w:spacing w:line="384" w:lineRule="exact"/>
        <w:ind w:firstLine="240" w:firstLineChars="100"/>
        <w:rPr>
          <w:rFonts w:ascii="宋体" w:hAnsi="宋体"/>
          <w:b/>
          <w:sz w:val="24"/>
          <w:u w:val="single"/>
        </w:rPr>
      </w:pPr>
      <w:r>
        <w:rPr>
          <w:rFonts w:hint="eastAsia" w:ascii="宋体" w:hAnsi="宋体"/>
          <w:sz w:val="24"/>
        </w:rPr>
        <w:t>▲9、</w:t>
      </w:r>
      <w:r>
        <w:rPr>
          <w:rFonts w:hint="eastAsia" w:ascii="宋体" w:hAnsi="宋体"/>
          <w:b/>
          <w:sz w:val="24"/>
          <w:u w:val="single"/>
        </w:rPr>
        <w:t>按湖州南太湖新区公用事业管理中心要求制定夜间应急方案、预备应急班组，解决服务时间以外发生的保洁突发事件。同时必须保证一旦接到湖州南太湖新区公用事业管理中心夜间应急事件通知后15分钟内赶赴现场处理突发的保洁事件（投标单位在投标文件中必须对夜间应急方案、预备应急班组等进行承诺，否则作无效标处理）。</w:t>
      </w:r>
    </w:p>
    <w:p>
      <w:pPr>
        <w:spacing w:line="384" w:lineRule="exact"/>
        <w:rPr>
          <w:rFonts w:ascii="宋体" w:hAnsi="宋体"/>
          <w:sz w:val="24"/>
        </w:rPr>
      </w:pPr>
    </w:p>
    <w:p>
      <w:pPr>
        <w:spacing w:line="480" w:lineRule="exact"/>
        <w:jc w:val="center"/>
        <w:rPr>
          <w:rFonts w:ascii="宋体" w:hAnsi="宋体"/>
          <w:b/>
          <w:sz w:val="44"/>
          <w:szCs w:val="44"/>
        </w:rPr>
      </w:pPr>
      <w:r>
        <w:rPr>
          <w:rFonts w:hint="eastAsia" w:ascii="宋体" w:hAnsi="宋体"/>
          <w:b/>
          <w:sz w:val="44"/>
          <w:szCs w:val="44"/>
        </w:rPr>
        <w:t>考核办法</w:t>
      </w:r>
    </w:p>
    <w:p>
      <w:pPr>
        <w:spacing w:line="480" w:lineRule="exact"/>
        <w:ind w:right="-244" w:rightChars="-87" w:firstLine="518" w:firstLineChars="216"/>
        <w:rPr>
          <w:rFonts w:ascii="宋体" w:hAnsi="宋体" w:cs="宋体"/>
          <w:sz w:val="24"/>
        </w:rPr>
      </w:pPr>
      <w:r>
        <w:rPr>
          <w:rFonts w:hint="eastAsia" w:ascii="宋体" w:hAnsi="宋体"/>
          <w:sz w:val="24"/>
        </w:rPr>
        <w:t>承包方必须按照环境卫生行业管理规范作业，在合同实施期间，招标单位有权对中标单位按环境卫生管理规范作业进行监督检查。中标单位必须按照环境卫生行业管</w:t>
      </w:r>
      <w:r>
        <w:rPr>
          <w:rFonts w:hint="eastAsia" w:ascii="宋体" w:hAnsi="宋体" w:cs="宋体"/>
          <w:sz w:val="24"/>
        </w:rPr>
        <w:t>理规范作业。考核方式分为日常巡查、月度检查、领导检查三种形式：</w:t>
      </w:r>
    </w:p>
    <w:p>
      <w:pPr>
        <w:spacing w:line="480" w:lineRule="exact"/>
        <w:ind w:right="-244" w:rightChars="-87" w:firstLine="518" w:firstLineChars="216"/>
        <w:rPr>
          <w:rFonts w:ascii="宋体" w:hAnsi="宋体" w:cs="宋体"/>
          <w:bCs/>
          <w:sz w:val="24"/>
        </w:rPr>
      </w:pPr>
      <w:r>
        <w:rPr>
          <w:rFonts w:hint="eastAsia" w:ascii="宋体" w:hAnsi="宋体" w:cs="宋体"/>
          <w:sz w:val="24"/>
          <w:lang w:eastAsia="zh-CN"/>
        </w:rPr>
        <w:t>（</w:t>
      </w:r>
      <w:r>
        <w:rPr>
          <w:rFonts w:hint="eastAsia" w:ascii="宋体" w:hAnsi="宋体" w:cs="宋体"/>
          <w:sz w:val="24"/>
        </w:rPr>
        <w:t>一</w:t>
      </w:r>
      <w:r>
        <w:rPr>
          <w:rFonts w:hint="eastAsia" w:ascii="宋体" w:hAnsi="宋体" w:cs="宋体"/>
          <w:sz w:val="24"/>
          <w:lang w:eastAsia="zh-CN"/>
        </w:rPr>
        <w:t>）</w:t>
      </w:r>
      <w:r>
        <w:rPr>
          <w:rFonts w:hint="eastAsia" w:ascii="宋体" w:hAnsi="宋体" w:cs="宋体"/>
          <w:sz w:val="24"/>
        </w:rPr>
        <w:t>日常巡查（由环卫科组织检查）。日常巡查考核中发现的问题，按“</w:t>
      </w:r>
      <w:r>
        <w:rPr>
          <w:rFonts w:hint="eastAsia" w:ascii="宋体" w:hAnsi="宋体" w:cs="宋体"/>
          <w:bCs/>
          <w:sz w:val="24"/>
        </w:rPr>
        <w:t>湖州南太湖新区公用事业管理中心</w:t>
      </w:r>
      <w:r>
        <w:rPr>
          <w:rFonts w:hint="eastAsia" w:ascii="宋体" w:hAnsi="宋体" w:cs="宋体"/>
          <w:sz w:val="24"/>
        </w:rPr>
        <w:t>外包道路管理考核评分标准”处罚，日常巡查考核（日常巡查考核单）每月设10分为基础线，当月日常巡查累计扣罚每超出基础线1分按500元处</w:t>
      </w:r>
      <w:r>
        <w:rPr>
          <w:rFonts w:hint="eastAsia" w:ascii="宋体" w:hAnsi="宋体" w:cs="宋体"/>
          <w:bCs/>
          <w:sz w:val="24"/>
        </w:rPr>
        <w:t>罚。</w:t>
      </w:r>
    </w:p>
    <w:p>
      <w:pPr>
        <w:spacing w:line="480" w:lineRule="exact"/>
        <w:ind w:right="-244" w:rightChars="-87" w:firstLine="518" w:firstLineChars="216"/>
        <w:rPr>
          <w:rFonts w:ascii="宋体" w:hAnsi="宋体" w:cs="宋体"/>
          <w:bCs/>
          <w:sz w:val="24"/>
        </w:rPr>
      </w:pPr>
      <w:r>
        <w:rPr>
          <w:rFonts w:hint="eastAsia" w:ascii="宋体" w:hAnsi="宋体"/>
          <w:sz w:val="24"/>
          <w:lang w:eastAsia="zh-CN"/>
        </w:rPr>
        <w:t>（</w:t>
      </w:r>
      <w:r>
        <w:rPr>
          <w:rFonts w:hint="eastAsia" w:ascii="宋体" w:hAnsi="宋体"/>
          <w:sz w:val="24"/>
        </w:rPr>
        <w:t>二</w:t>
      </w:r>
      <w:r>
        <w:rPr>
          <w:rFonts w:hint="eastAsia" w:ascii="宋体" w:hAnsi="宋体"/>
          <w:sz w:val="24"/>
          <w:lang w:eastAsia="zh-CN"/>
        </w:rPr>
        <w:t>）</w:t>
      </w:r>
      <w:r>
        <w:rPr>
          <w:rFonts w:hint="eastAsia" w:ascii="宋体" w:hAnsi="宋体"/>
          <w:sz w:val="24"/>
        </w:rPr>
        <w:t>月度检查（湖州南太湖新区公用事业管理中心组织检查）。湖州南太湖新区公用事业管理中心对</w:t>
      </w:r>
      <w:r>
        <w:rPr>
          <w:rFonts w:hint="eastAsia" w:ascii="宋体" w:hAnsi="宋体"/>
          <w:sz w:val="24"/>
          <w:lang w:eastAsia="zh-CN"/>
        </w:rPr>
        <w:t>中标单位</w:t>
      </w:r>
      <w:r>
        <w:rPr>
          <w:rFonts w:hint="eastAsia" w:ascii="宋体" w:hAnsi="宋体"/>
          <w:sz w:val="24"/>
        </w:rPr>
        <w:t>每月明考1次，占总分比的30</w:t>
      </w:r>
      <w:r>
        <w:rPr>
          <w:rFonts w:ascii="宋体" w:hAnsi="宋体"/>
          <w:sz w:val="24"/>
        </w:rPr>
        <w:t>%</w:t>
      </w:r>
      <w:r>
        <w:rPr>
          <w:rFonts w:hint="eastAsia" w:ascii="宋体" w:hAnsi="宋体"/>
          <w:sz w:val="24"/>
        </w:rPr>
        <w:t>；湖州南太湖新区公用事业管理中心组织相关部门对</w:t>
      </w:r>
      <w:r>
        <w:rPr>
          <w:rFonts w:hint="eastAsia" w:ascii="宋体" w:hAnsi="宋体"/>
          <w:sz w:val="24"/>
          <w:lang w:eastAsia="zh-CN"/>
        </w:rPr>
        <w:t>中标单位</w:t>
      </w:r>
      <w:r>
        <w:rPr>
          <w:rFonts w:hint="eastAsia" w:ascii="宋体" w:hAnsi="宋体"/>
          <w:sz w:val="24"/>
        </w:rPr>
        <w:t>每月暗考1次，占总分比的70</w:t>
      </w:r>
      <w:r>
        <w:rPr>
          <w:rFonts w:ascii="宋体" w:hAnsi="宋体"/>
          <w:sz w:val="24"/>
        </w:rPr>
        <w:t>%</w:t>
      </w:r>
      <w:r>
        <w:rPr>
          <w:rFonts w:hint="eastAsia" w:ascii="宋体" w:hAnsi="宋体"/>
          <w:sz w:val="24"/>
        </w:rPr>
        <w:t>；依照合同内道路保洁考核细则实施考核，按每月考核两项合计得分。满分不处罚，1分按800元处罚。</w:t>
      </w:r>
    </w:p>
    <w:p>
      <w:pPr>
        <w:spacing w:line="480" w:lineRule="exact"/>
        <w:ind w:right="-244" w:rightChars="-87"/>
        <w:rPr>
          <w:rFonts w:ascii="宋体" w:hAnsi="宋体" w:cs="宋体"/>
          <w:sz w:val="24"/>
        </w:rPr>
      </w:pPr>
      <w:r>
        <w:rPr>
          <w:rFonts w:hint="eastAsia" w:ascii="宋体" w:hAnsi="宋体" w:cs="宋体"/>
          <w:bCs/>
          <w:sz w:val="24"/>
        </w:rPr>
        <w:t xml:space="preserve">    </w:t>
      </w:r>
      <w:r>
        <w:rPr>
          <w:rFonts w:hint="eastAsia" w:ascii="宋体" w:hAnsi="宋体" w:cs="宋体"/>
          <w:sz w:val="24"/>
        </w:rPr>
        <w:t>（三）领导检查。被主管部门领导发现问题点名批评的每次扣2000-5000元，被区级领导发现问题点名批评的每次5000-8000元；被区级以上领导发现问题点名批评的每次扣8000-10000元。</w:t>
      </w:r>
    </w:p>
    <w:p>
      <w:pPr>
        <w:spacing w:line="480" w:lineRule="exact"/>
        <w:ind w:right="-244" w:rightChars="-87" w:firstLine="518" w:firstLineChars="216"/>
        <w:rPr>
          <w:rFonts w:ascii="宋体" w:hAnsi="宋体" w:cs="宋体"/>
          <w:sz w:val="24"/>
        </w:rPr>
      </w:pPr>
      <w:r>
        <w:rPr>
          <w:rFonts w:hint="eastAsia" w:ascii="宋体" w:hAnsi="宋体" w:cs="宋体"/>
          <w:sz w:val="24"/>
        </w:rPr>
        <w:t>（四）月度考核等级分类。综合日常巡查和月度检查（领导检查）结果来确定月度考核评比等级，等级分为四类即优秀、良好、达标、不达标；当月日常巡查累计扣分≤10分且月度检查（领导检查）合计得分≥90分为月度考评优秀；当月日常巡查累计扣分≤20分且月度检查（领导检查）合计得分≥80分为月度考评良好；当月日常巡查累计扣分≤30分且月度检查（领导检查）合计得分≥70分为月度考评达标；当月日常巡查累计扣分＞30分或月度检查（领导检查）合计得分＜70分或发生安全生产事故（造成人员重大伤亡或重大经济损失）或民工工资拖欠造成上访的为考核不达标。连续2个月考核不达标的，采购人有权终止合同。</w:t>
      </w:r>
    </w:p>
    <w:p>
      <w:pPr>
        <w:spacing w:line="400" w:lineRule="exact"/>
        <w:ind w:right="70"/>
        <w:rPr>
          <w:rFonts w:ascii="宋体" w:hAnsi="宋体"/>
          <w:b/>
          <w:szCs w:val="28"/>
        </w:rPr>
      </w:pPr>
      <w:r>
        <w:rPr>
          <w:rFonts w:hint="eastAsia" w:ascii="宋体" w:hAnsi="宋体"/>
          <w:b/>
          <w:szCs w:val="28"/>
        </w:rPr>
        <w:t>（五）湖州南太湖新区公用事业管理中心外包道路管理考核评分标准</w:t>
      </w:r>
    </w:p>
    <w:tbl>
      <w:tblPr>
        <w:tblStyle w:val="18"/>
        <w:tblW w:w="9835"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20"/>
        <w:gridCol w:w="720"/>
        <w:gridCol w:w="3417"/>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93" w:type="dxa"/>
            <w:tcBorders>
              <w:top w:val="single" w:color="auto" w:sz="4" w:space="0"/>
              <w:left w:val="single" w:color="auto" w:sz="4" w:space="0"/>
              <w:bottom w:val="single" w:color="auto" w:sz="4" w:space="0"/>
              <w:right w:val="single" w:color="auto" w:sz="4" w:space="0"/>
            </w:tcBorders>
          </w:tcPr>
          <w:p>
            <w:pPr>
              <w:autoSpaceDE w:val="0"/>
              <w:autoSpaceDN w:val="0"/>
              <w:spacing w:line="480" w:lineRule="exact"/>
              <w:textAlignment w:val="baseline"/>
              <w:rPr>
                <w:rFonts w:ascii="宋体" w:hAnsi="宋体"/>
                <w:sz w:val="22"/>
                <w:szCs w:val="21"/>
              </w:rPr>
            </w:pPr>
            <w:r>
              <w:rPr>
                <w:rFonts w:hint="eastAsia" w:ascii="宋体" w:hAnsi="宋体"/>
                <w:sz w:val="22"/>
                <w:szCs w:val="21"/>
              </w:rPr>
              <w:t>序</w:t>
            </w:r>
          </w:p>
          <w:p>
            <w:pPr>
              <w:autoSpaceDE w:val="0"/>
              <w:autoSpaceDN w:val="0"/>
              <w:spacing w:line="480" w:lineRule="exact"/>
              <w:textAlignment w:val="baseline"/>
              <w:rPr>
                <w:rFonts w:ascii="宋体" w:hAnsi="宋体"/>
                <w:sz w:val="22"/>
                <w:szCs w:val="21"/>
              </w:rPr>
            </w:pPr>
            <w:r>
              <w:rPr>
                <w:rFonts w:hint="eastAsia" w:ascii="宋体" w:hAnsi="宋体"/>
                <w:sz w:val="22"/>
                <w:szCs w:val="21"/>
              </w:rPr>
              <w:t>号</w:t>
            </w:r>
          </w:p>
        </w:tc>
        <w:tc>
          <w:tcPr>
            <w:tcW w:w="720" w:type="dxa"/>
            <w:tcBorders>
              <w:top w:val="single" w:color="auto" w:sz="4" w:space="0"/>
              <w:left w:val="single" w:color="auto" w:sz="4" w:space="0"/>
              <w:bottom w:val="single" w:color="auto" w:sz="4" w:space="0"/>
              <w:right w:val="single" w:color="auto" w:sz="4" w:space="0"/>
            </w:tcBorders>
          </w:tcPr>
          <w:p>
            <w:pPr>
              <w:autoSpaceDE w:val="0"/>
              <w:autoSpaceDN w:val="0"/>
              <w:spacing w:line="480" w:lineRule="exact"/>
              <w:textAlignment w:val="baseline"/>
              <w:rPr>
                <w:rFonts w:ascii="宋体" w:hAnsi="宋体"/>
                <w:sz w:val="22"/>
                <w:szCs w:val="21"/>
              </w:rPr>
            </w:pPr>
            <w:r>
              <w:rPr>
                <w:rFonts w:hint="eastAsia" w:ascii="宋体" w:hAnsi="宋体"/>
                <w:sz w:val="22"/>
                <w:szCs w:val="21"/>
              </w:rPr>
              <w:t>检查项目</w:t>
            </w:r>
          </w:p>
        </w:tc>
        <w:tc>
          <w:tcPr>
            <w:tcW w:w="720" w:type="dxa"/>
            <w:tcBorders>
              <w:top w:val="single" w:color="auto" w:sz="4" w:space="0"/>
              <w:left w:val="single" w:color="auto" w:sz="4" w:space="0"/>
              <w:bottom w:val="single" w:color="auto" w:sz="4" w:space="0"/>
              <w:right w:val="single" w:color="auto" w:sz="4" w:space="0"/>
            </w:tcBorders>
          </w:tcPr>
          <w:p>
            <w:pPr>
              <w:autoSpaceDE w:val="0"/>
              <w:autoSpaceDN w:val="0"/>
              <w:spacing w:line="480" w:lineRule="exact"/>
              <w:textAlignment w:val="baseline"/>
              <w:rPr>
                <w:rFonts w:ascii="宋体" w:hAnsi="宋体"/>
                <w:sz w:val="22"/>
                <w:szCs w:val="21"/>
              </w:rPr>
            </w:pPr>
            <w:r>
              <w:rPr>
                <w:rFonts w:hint="eastAsia" w:ascii="宋体" w:hAnsi="宋体"/>
                <w:sz w:val="22"/>
                <w:szCs w:val="21"/>
              </w:rPr>
              <w:t>检查</w:t>
            </w:r>
          </w:p>
          <w:p>
            <w:pPr>
              <w:autoSpaceDE w:val="0"/>
              <w:autoSpaceDN w:val="0"/>
              <w:spacing w:line="480" w:lineRule="exact"/>
              <w:textAlignment w:val="baseline"/>
              <w:rPr>
                <w:rFonts w:ascii="宋体" w:hAnsi="宋体"/>
                <w:sz w:val="22"/>
                <w:szCs w:val="21"/>
              </w:rPr>
            </w:pPr>
            <w:r>
              <w:rPr>
                <w:rFonts w:hint="eastAsia" w:ascii="宋体" w:hAnsi="宋体"/>
                <w:sz w:val="22"/>
                <w:szCs w:val="21"/>
              </w:rPr>
              <w:t>方式</w:t>
            </w:r>
          </w:p>
        </w:tc>
        <w:tc>
          <w:tcPr>
            <w:tcW w:w="34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exact"/>
              <w:jc w:val="center"/>
              <w:textAlignment w:val="baseline"/>
              <w:rPr>
                <w:rFonts w:ascii="宋体" w:hAnsi="宋体"/>
                <w:sz w:val="22"/>
                <w:szCs w:val="21"/>
              </w:rPr>
            </w:pPr>
            <w:r>
              <w:rPr>
                <w:rFonts w:hint="eastAsia" w:ascii="宋体" w:hAnsi="宋体"/>
                <w:sz w:val="22"/>
                <w:szCs w:val="21"/>
              </w:rPr>
              <w:t>管理作业标准</w:t>
            </w:r>
          </w:p>
        </w:tc>
        <w:tc>
          <w:tcPr>
            <w:tcW w:w="44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exact"/>
              <w:jc w:val="center"/>
              <w:textAlignment w:val="baseline"/>
              <w:rPr>
                <w:rFonts w:ascii="宋体" w:hAnsi="宋体"/>
                <w:sz w:val="22"/>
                <w:szCs w:val="21"/>
              </w:rPr>
            </w:pPr>
            <w:r>
              <w:rPr>
                <w:rFonts w:hint="eastAsia" w:ascii="宋体" w:hAnsi="宋体"/>
                <w:sz w:val="22"/>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493" w:type="dxa"/>
            <w:vMerge w:val="restart"/>
            <w:tcBorders>
              <w:top w:val="single" w:color="auto" w:sz="4" w:space="0"/>
              <w:left w:val="single" w:color="auto" w:sz="4" w:space="0"/>
              <w:right w:val="single" w:color="auto" w:sz="4" w:space="0"/>
            </w:tcBorders>
            <w:vAlign w:val="center"/>
          </w:tcPr>
          <w:p>
            <w:pPr>
              <w:autoSpaceDE w:val="0"/>
              <w:autoSpaceDN w:val="0"/>
              <w:spacing w:line="480" w:lineRule="exact"/>
              <w:jc w:val="center"/>
              <w:textAlignment w:val="baseline"/>
              <w:rPr>
                <w:rFonts w:ascii="宋体" w:hAnsi="宋体"/>
                <w:sz w:val="22"/>
                <w:szCs w:val="21"/>
              </w:rPr>
            </w:pPr>
            <w:r>
              <w:rPr>
                <w:rFonts w:hint="eastAsia" w:ascii="宋体" w:hAnsi="宋体"/>
                <w:sz w:val="22"/>
                <w:szCs w:val="21"/>
              </w:rPr>
              <w:t>一</w:t>
            </w:r>
          </w:p>
        </w:tc>
        <w:tc>
          <w:tcPr>
            <w:tcW w:w="720" w:type="dxa"/>
            <w:vMerge w:val="restart"/>
            <w:tcBorders>
              <w:top w:val="single" w:color="auto" w:sz="4" w:space="0"/>
              <w:left w:val="single" w:color="auto" w:sz="4" w:space="0"/>
              <w:right w:val="single" w:color="auto" w:sz="4" w:space="0"/>
            </w:tcBorders>
            <w:vAlign w:val="center"/>
          </w:tcPr>
          <w:p>
            <w:pPr>
              <w:autoSpaceDE w:val="0"/>
              <w:autoSpaceDN w:val="0"/>
              <w:spacing w:line="480" w:lineRule="exact"/>
              <w:jc w:val="center"/>
              <w:textAlignment w:val="baseline"/>
              <w:rPr>
                <w:rFonts w:ascii="宋体" w:hAnsi="宋体"/>
                <w:sz w:val="22"/>
                <w:szCs w:val="21"/>
              </w:rPr>
            </w:pPr>
            <w:r>
              <w:rPr>
                <w:rFonts w:hint="eastAsia" w:ascii="宋体" w:hAnsi="宋体"/>
                <w:sz w:val="22"/>
                <w:szCs w:val="21"/>
                <w:lang w:eastAsia="zh-CN"/>
              </w:rPr>
              <w:t>台账资料</w:t>
            </w:r>
          </w:p>
        </w:tc>
        <w:tc>
          <w:tcPr>
            <w:tcW w:w="720" w:type="dxa"/>
            <w:vMerge w:val="restart"/>
            <w:tcBorders>
              <w:top w:val="single" w:color="auto" w:sz="4" w:space="0"/>
              <w:left w:val="single" w:color="auto" w:sz="4" w:space="0"/>
              <w:right w:val="single" w:color="auto" w:sz="4" w:space="0"/>
            </w:tcBorders>
            <w:vAlign w:val="center"/>
          </w:tcPr>
          <w:p>
            <w:pPr>
              <w:autoSpaceDE w:val="0"/>
              <w:autoSpaceDN w:val="0"/>
              <w:spacing w:line="480" w:lineRule="exact"/>
              <w:jc w:val="center"/>
              <w:textAlignment w:val="baseline"/>
              <w:rPr>
                <w:rFonts w:ascii="宋体" w:hAnsi="宋体"/>
                <w:sz w:val="22"/>
                <w:szCs w:val="21"/>
              </w:rPr>
            </w:pPr>
            <w:r>
              <w:rPr>
                <w:rFonts w:hint="eastAsia" w:ascii="宋体" w:hAnsi="宋体"/>
                <w:sz w:val="22"/>
                <w:szCs w:val="21"/>
              </w:rPr>
              <w:t>现场检查</w:t>
            </w:r>
          </w:p>
        </w:tc>
        <w:tc>
          <w:tcPr>
            <w:tcW w:w="34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exact"/>
              <w:textAlignment w:val="baseline"/>
              <w:rPr>
                <w:rFonts w:ascii="宋体" w:hAnsi="宋体"/>
                <w:sz w:val="22"/>
                <w:szCs w:val="21"/>
              </w:rPr>
            </w:pPr>
            <w:r>
              <w:rPr>
                <w:rFonts w:hint="eastAsia" w:ascii="宋体" w:hAnsi="宋体"/>
                <w:sz w:val="22"/>
                <w:szCs w:val="21"/>
              </w:rPr>
              <w:t>1、层层落实管理责任制</w:t>
            </w:r>
          </w:p>
        </w:tc>
        <w:tc>
          <w:tcPr>
            <w:tcW w:w="44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exact"/>
              <w:textAlignment w:val="baseline"/>
              <w:rPr>
                <w:rFonts w:ascii="宋体" w:hAnsi="宋体"/>
                <w:sz w:val="22"/>
                <w:szCs w:val="21"/>
              </w:rPr>
            </w:pPr>
            <w:r>
              <w:rPr>
                <w:rFonts w:hint="eastAsia" w:ascii="宋体" w:hAnsi="宋体"/>
                <w:sz w:val="22"/>
                <w:szCs w:val="21"/>
              </w:rPr>
              <w:t>1、未落实责任制的扣3分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493" w:type="dxa"/>
            <w:vMerge w:val="continue"/>
            <w:tcBorders>
              <w:left w:val="single" w:color="auto" w:sz="4" w:space="0"/>
              <w:right w:val="single" w:color="auto" w:sz="4" w:space="0"/>
            </w:tcBorders>
          </w:tcPr>
          <w:p>
            <w:pPr>
              <w:autoSpaceDE w:val="0"/>
              <w:autoSpaceDN w:val="0"/>
              <w:spacing w:line="480" w:lineRule="exact"/>
              <w:textAlignment w:val="baseline"/>
              <w:rPr>
                <w:rFonts w:ascii="宋体" w:hAnsi="宋体"/>
                <w:sz w:val="22"/>
                <w:szCs w:val="21"/>
              </w:rPr>
            </w:pPr>
          </w:p>
        </w:tc>
        <w:tc>
          <w:tcPr>
            <w:tcW w:w="720" w:type="dxa"/>
            <w:vMerge w:val="continue"/>
            <w:tcBorders>
              <w:left w:val="single" w:color="auto" w:sz="4" w:space="0"/>
              <w:right w:val="single" w:color="auto" w:sz="4" w:space="0"/>
            </w:tcBorders>
          </w:tcPr>
          <w:p>
            <w:pPr>
              <w:autoSpaceDE w:val="0"/>
              <w:autoSpaceDN w:val="0"/>
              <w:spacing w:line="480" w:lineRule="exact"/>
              <w:textAlignment w:val="baseline"/>
              <w:rPr>
                <w:rFonts w:ascii="宋体" w:hAnsi="宋体"/>
                <w:sz w:val="22"/>
                <w:szCs w:val="21"/>
              </w:rPr>
            </w:pPr>
          </w:p>
        </w:tc>
        <w:tc>
          <w:tcPr>
            <w:tcW w:w="720" w:type="dxa"/>
            <w:vMerge w:val="continue"/>
            <w:tcBorders>
              <w:left w:val="single" w:color="auto" w:sz="4" w:space="0"/>
              <w:right w:val="single" w:color="auto" w:sz="4" w:space="0"/>
            </w:tcBorders>
          </w:tcPr>
          <w:p>
            <w:pPr>
              <w:autoSpaceDE w:val="0"/>
              <w:autoSpaceDN w:val="0"/>
              <w:spacing w:line="480" w:lineRule="exact"/>
              <w:textAlignment w:val="baseline"/>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exact"/>
              <w:textAlignment w:val="baseline"/>
              <w:rPr>
                <w:rFonts w:ascii="宋体" w:hAnsi="宋体"/>
                <w:sz w:val="22"/>
                <w:szCs w:val="21"/>
              </w:rPr>
            </w:pPr>
            <w:r>
              <w:rPr>
                <w:rFonts w:hint="eastAsia" w:ascii="宋体" w:hAnsi="宋体"/>
                <w:sz w:val="22"/>
                <w:szCs w:val="21"/>
              </w:rPr>
              <w:t>2、按行业要求建好</w:t>
            </w:r>
            <w:r>
              <w:rPr>
                <w:rFonts w:hint="eastAsia" w:ascii="宋体" w:hAnsi="宋体"/>
                <w:sz w:val="22"/>
                <w:szCs w:val="21"/>
                <w:lang w:eastAsia="zh-CN"/>
              </w:rPr>
              <w:t>台账</w:t>
            </w:r>
            <w:r>
              <w:rPr>
                <w:rFonts w:hint="eastAsia" w:ascii="宋体" w:hAnsi="宋体"/>
                <w:sz w:val="22"/>
                <w:szCs w:val="21"/>
              </w:rPr>
              <w:t>【包括：人员花名册、员工入职合同、车辆及人员保单、人员及车辆管理规章制度、人员商业保险</w:t>
            </w:r>
            <w:r>
              <w:rPr>
                <w:rFonts w:hint="eastAsia" w:ascii="宋体" w:hAnsi="宋体"/>
                <w:sz w:val="22"/>
                <w:szCs w:val="21"/>
                <w:lang w:eastAsia="zh-CN"/>
              </w:rPr>
              <w:t>台账</w:t>
            </w:r>
            <w:r>
              <w:rPr>
                <w:rFonts w:hint="eastAsia" w:ascii="宋体" w:hAnsi="宋体"/>
                <w:sz w:val="22"/>
                <w:szCs w:val="21"/>
              </w:rPr>
              <w:t>、上岗培训、安全教育、卫生标准管理制度、安全工作制度、日常工作管理责任制度、作息时间制度、突发及应急事件（迎检、自然灾害、110、市民投诉、数字城管、阳光热线等）处置预案等台账资料】，财产登记造册</w:t>
            </w:r>
          </w:p>
        </w:tc>
        <w:tc>
          <w:tcPr>
            <w:tcW w:w="44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exact"/>
              <w:textAlignment w:val="baseline"/>
              <w:rPr>
                <w:rFonts w:ascii="宋体" w:hAnsi="宋体"/>
                <w:sz w:val="22"/>
                <w:szCs w:val="21"/>
              </w:rPr>
            </w:pPr>
            <w:r>
              <w:rPr>
                <w:rFonts w:hint="eastAsia" w:ascii="宋体" w:hAnsi="宋体"/>
                <w:sz w:val="22"/>
                <w:szCs w:val="21"/>
              </w:rPr>
              <w:t>2、</w:t>
            </w:r>
            <w:r>
              <w:rPr>
                <w:rFonts w:hint="eastAsia" w:ascii="宋体" w:hAnsi="宋体"/>
                <w:sz w:val="22"/>
                <w:szCs w:val="21"/>
                <w:lang w:eastAsia="zh-CN"/>
              </w:rPr>
              <w:t>台账</w:t>
            </w:r>
            <w:r>
              <w:rPr>
                <w:rFonts w:hint="eastAsia" w:ascii="宋体" w:hAnsi="宋体"/>
                <w:sz w:val="22"/>
                <w:szCs w:val="21"/>
              </w:rPr>
              <w:t>每缺一项扣1.5分，未登记造册扣2分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93" w:type="dxa"/>
            <w:vMerge w:val="continue"/>
            <w:tcBorders>
              <w:left w:val="single" w:color="auto" w:sz="4" w:space="0"/>
              <w:bottom w:val="single" w:color="auto" w:sz="4" w:space="0"/>
              <w:right w:val="single" w:color="auto" w:sz="4" w:space="0"/>
            </w:tcBorders>
          </w:tcPr>
          <w:p>
            <w:pPr>
              <w:autoSpaceDE w:val="0"/>
              <w:autoSpaceDN w:val="0"/>
              <w:spacing w:line="480" w:lineRule="exact"/>
              <w:textAlignment w:val="baseline"/>
              <w:rPr>
                <w:rFonts w:ascii="宋体" w:hAnsi="宋体"/>
                <w:sz w:val="22"/>
                <w:szCs w:val="21"/>
              </w:rPr>
            </w:pPr>
          </w:p>
        </w:tc>
        <w:tc>
          <w:tcPr>
            <w:tcW w:w="720" w:type="dxa"/>
            <w:vMerge w:val="continue"/>
            <w:tcBorders>
              <w:left w:val="single" w:color="auto" w:sz="4" w:space="0"/>
              <w:bottom w:val="single" w:color="auto" w:sz="4" w:space="0"/>
              <w:right w:val="single" w:color="auto" w:sz="4" w:space="0"/>
            </w:tcBorders>
          </w:tcPr>
          <w:p>
            <w:pPr>
              <w:autoSpaceDE w:val="0"/>
              <w:autoSpaceDN w:val="0"/>
              <w:spacing w:line="480" w:lineRule="exact"/>
              <w:textAlignment w:val="baseline"/>
              <w:rPr>
                <w:rFonts w:ascii="宋体" w:hAnsi="宋体"/>
                <w:sz w:val="22"/>
                <w:szCs w:val="21"/>
              </w:rPr>
            </w:pPr>
          </w:p>
        </w:tc>
        <w:tc>
          <w:tcPr>
            <w:tcW w:w="720" w:type="dxa"/>
            <w:vMerge w:val="continue"/>
            <w:tcBorders>
              <w:left w:val="single" w:color="auto" w:sz="4" w:space="0"/>
              <w:bottom w:val="single" w:color="auto" w:sz="4" w:space="0"/>
              <w:right w:val="single" w:color="auto" w:sz="4" w:space="0"/>
            </w:tcBorders>
          </w:tcPr>
          <w:p>
            <w:pPr>
              <w:autoSpaceDE w:val="0"/>
              <w:autoSpaceDN w:val="0"/>
              <w:spacing w:line="480" w:lineRule="exact"/>
              <w:textAlignment w:val="baseline"/>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exact"/>
              <w:textAlignment w:val="baseline"/>
              <w:rPr>
                <w:rFonts w:ascii="宋体" w:hAnsi="宋体"/>
                <w:sz w:val="22"/>
                <w:szCs w:val="21"/>
              </w:rPr>
            </w:pPr>
            <w:r>
              <w:rPr>
                <w:rFonts w:hint="eastAsia" w:ascii="宋体" w:hAnsi="宋体"/>
                <w:sz w:val="22"/>
                <w:szCs w:val="21"/>
              </w:rPr>
              <w:t>3、按时限要求内（当月所发生的工资等待遇应在次月的15日前）如实发放本项目的管理员、保洁员、驾驶员等职工工资，不得延时拖欠。</w:t>
            </w:r>
          </w:p>
        </w:tc>
        <w:tc>
          <w:tcPr>
            <w:tcW w:w="44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exact"/>
              <w:textAlignment w:val="baseline"/>
              <w:rPr>
                <w:rFonts w:ascii="宋体" w:hAnsi="宋体"/>
                <w:sz w:val="22"/>
                <w:szCs w:val="21"/>
              </w:rPr>
            </w:pPr>
            <w:r>
              <w:rPr>
                <w:rFonts w:hint="eastAsia" w:ascii="宋体" w:hAnsi="宋体"/>
                <w:sz w:val="22"/>
                <w:szCs w:val="21"/>
              </w:rPr>
              <w:t>3、未在时限要求内（当月员工所发生的工资等待遇应在次月的15日前）如实发放本项目的所属员工或拖欠工资，每发现拖欠1人次扣0.1分，且在查处后3日内补发所属员工工资；如仍未补发的，业主单位有权从承包款或履约保证金中给予扣除应发给员工的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exact"/>
              <w:jc w:val="center"/>
              <w:textAlignment w:val="baseline"/>
              <w:rPr>
                <w:rFonts w:ascii="宋体" w:hAnsi="宋体"/>
                <w:sz w:val="22"/>
                <w:szCs w:val="21"/>
              </w:rPr>
            </w:pPr>
            <w:r>
              <w:rPr>
                <w:rFonts w:hint="eastAsia" w:ascii="宋体" w:hAnsi="宋体"/>
                <w:sz w:val="22"/>
                <w:szCs w:val="21"/>
              </w:rPr>
              <w:t>二</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exact"/>
              <w:jc w:val="center"/>
              <w:textAlignment w:val="baseline"/>
              <w:rPr>
                <w:rFonts w:ascii="宋体" w:hAnsi="宋体"/>
                <w:sz w:val="22"/>
                <w:szCs w:val="21"/>
              </w:rPr>
            </w:pPr>
            <w:r>
              <w:rPr>
                <w:rFonts w:hint="eastAsia" w:ascii="宋体" w:hAnsi="宋体"/>
                <w:sz w:val="22"/>
                <w:szCs w:val="21"/>
              </w:rPr>
              <w:t>管理指标落实情况</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exact"/>
              <w:jc w:val="center"/>
              <w:textAlignment w:val="baseline"/>
              <w:rPr>
                <w:rFonts w:ascii="宋体" w:hAnsi="宋体"/>
                <w:sz w:val="22"/>
                <w:szCs w:val="21"/>
              </w:rPr>
            </w:pPr>
            <w:r>
              <w:rPr>
                <w:rFonts w:hint="eastAsia" w:ascii="宋体" w:hAnsi="宋体"/>
                <w:sz w:val="22"/>
                <w:szCs w:val="21"/>
              </w:rPr>
              <w:t>现场</w:t>
            </w:r>
          </w:p>
          <w:p>
            <w:pPr>
              <w:autoSpaceDE w:val="0"/>
              <w:autoSpaceDN w:val="0"/>
              <w:spacing w:line="480" w:lineRule="exact"/>
              <w:jc w:val="center"/>
              <w:textAlignment w:val="baseline"/>
              <w:rPr>
                <w:rFonts w:ascii="宋体" w:hAnsi="宋体"/>
                <w:sz w:val="22"/>
                <w:szCs w:val="21"/>
              </w:rPr>
            </w:pPr>
            <w:r>
              <w:rPr>
                <w:rFonts w:hint="eastAsia" w:ascii="宋体" w:hAnsi="宋体"/>
                <w:sz w:val="22"/>
                <w:szCs w:val="21"/>
              </w:rPr>
              <w:t>检查</w:t>
            </w:r>
          </w:p>
          <w:p>
            <w:pPr>
              <w:autoSpaceDE w:val="0"/>
              <w:autoSpaceDN w:val="0"/>
              <w:spacing w:line="480" w:lineRule="exact"/>
              <w:jc w:val="center"/>
              <w:textAlignment w:val="baseline"/>
              <w:rPr>
                <w:rFonts w:ascii="宋体" w:hAnsi="宋体"/>
                <w:sz w:val="22"/>
                <w:szCs w:val="21"/>
              </w:rPr>
            </w:pPr>
          </w:p>
        </w:tc>
        <w:tc>
          <w:tcPr>
            <w:tcW w:w="3417" w:type="dxa"/>
            <w:tcBorders>
              <w:top w:val="single" w:color="auto" w:sz="4" w:space="0"/>
              <w:left w:val="single" w:color="auto" w:sz="4" w:space="0"/>
              <w:right w:val="single" w:color="auto" w:sz="4" w:space="0"/>
            </w:tcBorders>
          </w:tcPr>
          <w:p>
            <w:pPr>
              <w:autoSpaceDE w:val="0"/>
              <w:autoSpaceDN w:val="0"/>
              <w:spacing w:line="480" w:lineRule="exact"/>
              <w:textAlignment w:val="baseline"/>
              <w:rPr>
                <w:rFonts w:ascii="宋体" w:hAnsi="宋体"/>
                <w:sz w:val="22"/>
                <w:szCs w:val="21"/>
              </w:rPr>
            </w:pPr>
            <w:r>
              <w:rPr>
                <w:rFonts w:hint="eastAsia" w:ascii="宋体" w:hAnsi="宋体"/>
                <w:sz w:val="22"/>
                <w:szCs w:val="21"/>
              </w:rPr>
              <w:t>4、按照行业标准化管理指标要求落实道路保洁时间。</w:t>
            </w:r>
          </w:p>
        </w:tc>
        <w:tc>
          <w:tcPr>
            <w:tcW w:w="4485" w:type="dxa"/>
            <w:tcBorders>
              <w:top w:val="single" w:color="auto" w:sz="4" w:space="0"/>
              <w:left w:val="single" w:color="auto" w:sz="4" w:space="0"/>
              <w:right w:val="single" w:color="auto" w:sz="4" w:space="0"/>
            </w:tcBorders>
          </w:tcPr>
          <w:p>
            <w:pPr>
              <w:autoSpaceDE w:val="0"/>
              <w:autoSpaceDN w:val="0"/>
              <w:spacing w:line="480" w:lineRule="exact"/>
              <w:textAlignment w:val="baseline"/>
              <w:rPr>
                <w:rFonts w:ascii="宋体" w:hAnsi="宋体"/>
                <w:sz w:val="22"/>
                <w:szCs w:val="21"/>
              </w:rPr>
            </w:pPr>
            <w:r>
              <w:rPr>
                <w:rFonts w:hint="eastAsia" w:ascii="宋体" w:hAnsi="宋体"/>
                <w:sz w:val="22"/>
                <w:szCs w:val="21"/>
              </w:rPr>
              <w:t>4、道路保洁时间未落实规定时间要求的，每条道路每次扣2分。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hAnsi="宋体"/>
                <w:sz w:val="22"/>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hAnsi="宋体"/>
                <w:sz w:val="22"/>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hAnsi="宋体"/>
                <w:sz w:val="22"/>
                <w:szCs w:val="21"/>
              </w:rPr>
            </w:pPr>
          </w:p>
        </w:tc>
        <w:tc>
          <w:tcPr>
            <w:tcW w:w="3417" w:type="dxa"/>
            <w:tcBorders>
              <w:top w:val="single" w:color="auto" w:sz="4" w:space="0"/>
              <w:left w:val="single" w:color="auto" w:sz="4" w:space="0"/>
              <w:right w:val="single" w:color="auto" w:sz="4" w:space="0"/>
            </w:tcBorders>
          </w:tcPr>
          <w:p>
            <w:pPr>
              <w:autoSpaceDE w:val="0"/>
              <w:autoSpaceDN w:val="0"/>
              <w:spacing w:line="480" w:lineRule="exact"/>
              <w:textAlignment w:val="baseline"/>
              <w:rPr>
                <w:rFonts w:ascii="宋体" w:hAnsi="宋体"/>
                <w:sz w:val="22"/>
                <w:szCs w:val="21"/>
              </w:rPr>
            </w:pPr>
            <w:r>
              <w:rPr>
                <w:rFonts w:hint="eastAsia" w:ascii="宋体" w:hAnsi="宋体"/>
                <w:sz w:val="22"/>
                <w:szCs w:val="21"/>
              </w:rPr>
              <w:t>5、按照行业管理落实专职管理员跟踪作业，发现问题及时解决。项目负责人联系电话必须保持24小时接听状态。</w:t>
            </w:r>
          </w:p>
        </w:tc>
        <w:tc>
          <w:tcPr>
            <w:tcW w:w="4485" w:type="dxa"/>
            <w:tcBorders>
              <w:top w:val="single" w:color="auto" w:sz="4" w:space="0"/>
              <w:left w:val="single" w:color="auto" w:sz="4" w:space="0"/>
              <w:right w:val="single" w:color="auto" w:sz="4" w:space="0"/>
            </w:tcBorders>
          </w:tcPr>
          <w:p>
            <w:pPr>
              <w:autoSpaceDE w:val="0"/>
              <w:autoSpaceDN w:val="0"/>
              <w:spacing w:line="480" w:lineRule="exact"/>
              <w:textAlignment w:val="baseline"/>
              <w:rPr>
                <w:rFonts w:ascii="宋体" w:hAnsi="宋体"/>
                <w:sz w:val="22"/>
                <w:szCs w:val="21"/>
              </w:rPr>
            </w:pPr>
            <w:r>
              <w:rPr>
                <w:rFonts w:hint="eastAsia" w:ascii="宋体" w:hAnsi="宋体"/>
                <w:sz w:val="22"/>
                <w:szCs w:val="21"/>
              </w:rPr>
              <w:t>5.1、在管理中管理员不到位，每次扣1分。15分钟未到通知现场处理问题，每次扣1分。</w:t>
            </w:r>
          </w:p>
          <w:p>
            <w:pPr>
              <w:autoSpaceDE w:val="0"/>
              <w:autoSpaceDN w:val="0"/>
              <w:spacing w:line="480" w:lineRule="exact"/>
              <w:textAlignment w:val="baseline"/>
              <w:rPr>
                <w:rFonts w:ascii="宋体" w:hAnsi="宋体"/>
                <w:sz w:val="22"/>
                <w:szCs w:val="21"/>
              </w:rPr>
            </w:pPr>
            <w:r>
              <w:rPr>
                <w:rFonts w:hint="eastAsia" w:ascii="宋体" w:hAnsi="宋体"/>
                <w:sz w:val="22"/>
                <w:szCs w:val="21"/>
              </w:rPr>
              <w:t>5.2、项目负责人联系电话关机或不接听每次扣2分。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84" w:lineRule="exact"/>
              <w:jc w:val="center"/>
              <w:textAlignment w:val="baseline"/>
              <w:rPr>
                <w:rFonts w:ascii="宋体" w:hAnsi="宋体"/>
                <w:sz w:val="22"/>
                <w:szCs w:val="21"/>
              </w:rPr>
            </w:pPr>
            <w:r>
              <w:rPr>
                <w:rFonts w:hint="eastAsia" w:ascii="宋体" w:hAnsi="宋体"/>
                <w:sz w:val="22"/>
                <w:szCs w:val="21"/>
              </w:rPr>
              <w:t>三</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84" w:lineRule="exact"/>
              <w:jc w:val="center"/>
              <w:textAlignment w:val="baseline"/>
              <w:rPr>
                <w:rFonts w:ascii="宋体" w:hAnsi="宋体"/>
                <w:sz w:val="22"/>
                <w:szCs w:val="21"/>
              </w:rPr>
            </w:pPr>
            <w:r>
              <w:rPr>
                <w:rFonts w:hint="eastAsia" w:ascii="宋体" w:hAnsi="宋体"/>
                <w:sz w:val="22"/>
                <w:szCs w:val="21"/>
              </w:rPr>
              <w:t>道路保洁质量情况</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84" w:lineRule="exact"/>
              <w:jc w:val="center"/>
              <w:textAlignment w:val="baseline"/>
              <w:rPr>
                <w:rFonts w:ascii="宋体" w:hAnsi="宋体"/>
                <w:sz w:val="22"/>
                <w:szCs w:val="21"/>
              </w:rPr>
            </w:pPr>
            <w:r>
              <w:rPr>
                <w:rFonts w:hint="eastAsia" w:ascii="宋体" w:hAnsi="宋体"/>
                <w:sz w:val="22"/>
                <w:szCs w:val="21"/>
              </w:rPr>
              <w:t>现场检查</w:t>
            </w:r>
          </w:p>
          <w:p>
            <w:pPr>
              <w:autoSpaceDE w:val="0"/>
              <w:autoSpaceDN w:val="0"/>
              <w:spacing w:line="384" w:lineRule="exact"/>
              <w:jc w:val="center"/>
              <w:textAlignment w:val="baseline"/>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textAlignment w:val="baseline"/>
              <w:rPr>
                <w:rFonts w:ascii="宋体" w:hAnsi="宋体"/>
                <w:sz w:val="22"/>
                <w:szCs w:val="21"/>
              </w:rPr>
            </w:pPr>
            <w:r>
              <w:rPr>
                <w:rFonts w:hint="eastAsia" w:ascii="宋体" w:hAnsi="宋体"/>
                <w:sz w:val="22"/>
                <w:szCs w:val="21"/>
              </w:rPr>
              <w:t>6、路面作业应做到五无五净，无果皮纸屑、无土石杂草、无积水积泥、无烟蒂、无堆积物；重点道路路面、人行道，积泥、沙、灰等残留垃圾1㎡</w:t>
            </w:r>
            <w:r>
              <w:rPr>
                <w:rFonts w:hint="eastAsia" w:ascii="宋体" w:hAnsi="宋体"/>
                <w:sz w:val="22"/>
              </w:rPr>
              <w:t>≤</w:t>
            </w:r>
            <w:r>
              <w:rPr>
                <w:rFonts w:hint="eastAsia" w:ascii="宋体" w:hAnsi="宋体" w:cs="宋体"/>
                <w:bCs/>
                <w:sz w:val="22"/>
              </w:rPr>
              <w:t>20克；</w:t>
            </w:r>
            <w:r>
              <w:rPr>
                <w:rFonts w:hint="eastAsia" w:ascii="宋体" w:hAnsi="宋体"/>
                <w:sz w:val="22"/>
                <w:szCs w:val="21"/>
              </w:rPr>
              <w:t>道路绿地树池干净、边角侧石干净、窨井盖沟眼畅通干净、道路净、果壳箱等环卫设施干净。及时清理（服务区域范围内）边井内下水口的泥沙、树叶等各类垃圾，始终保持各条道路边井内下水口通畅并做到雨天有足量的人负责边井的疏通，严防积水；雪天及时安排足量人员或机械在每座桥做好防滑处置（如扫雪、撒盐、撒石子等），并</w:t>
            </w:r>
            <w:bookmarkStart w:id="76" w:name="_GoBack"/>
            <w:bookmarkEnd w:id="76"/>
            <w:r>
              <w:rPr>
                <w:rFonts w:hint="eastAsia" w:ascii="宋体" w:hAnsi="宋体"/>
                <w:sz w:val="22"/>
                <w:szCs w:val="21"/>
              </w:rPr>
              <w:t>做到雪尽及时清理石子，确保桥面不打滑、不积雪。</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textAlignment w:val="baseline"/>
              <w:rPr>
                <w:rFonts w:ascii="宋体" w:hAnsi="宋体"/>
                <w:sz w:val="22"/>
                <w:szCs w:val="21"/>
              </w:rPr>
            </w:pPr>
            <w:r>
              <w:rPr>
                <w:rFonts w:hint="eastAsia" w:ascii="宋体" w:hAnsi="宋体"/>
                <w:sz w:val="22"/>
                <w:szCs w:val="21"/>
              </w:rPr>
              <w:t>6.1、在道路1000㎡以内路面有色污染体（含果皮、纸屑、塑膜）≥6个的扣1分；烟蒂≥8只的扣1分；污水≥0.5㎡的扣1分。</w:t>
            </w:r>
          </w:p>
          <w:p>
            <w:pPr>
              <w:autoSpaceDE w:val="0"/>
              <w:autoSpaceDN w:val="0"/>
              <w:spacing w:line="384" w:lineRule="exact"/>
              <w:textAlignment w:val="baseline"/>
              <w:rPr>
                <w:rFonts w:ascii="宋体" w:hAnsi="宋体"/>
                <w:sz w:val="22"/>
                <w:szCs w:val="21"/>
              </w:rPr>
            </w:pPr>
            <w:r>
              <w:rPr>
                <w:rFonts w:hint="eastAsia" w:ascii="宋体" w:hAnsi="宋体"/>
                <w:sz w:val="22"/>
                <w:szCs w:val="21"/>
              </w:rPr>
              <w:t>6.2、雨水井、窨井沟眼、窨井内下水口有积泥、残留垃圾（树叶、嵌石等）的每个扣1分</w:t>
            </w:r>
            <w:r>
              <w:rPr>
                <w:rFonts w:hint="eastAsia" w:ascii="宋体" w:hAnsi="宋体"/>
                <w:sz w:val="22"/>
                <w:szCs w:val="21"/>
                <w:lang w:eastAsia="zh-CN"/>
              </w:rPr>
              <w:t>；</w:t>
            </w:r>
            <w:r>
              <w:rPr>
                <w:rFonts w:hint="eastAsia" w:ascii="宋体" w:hAnsi="宋体"/>
                <w:sz w:val="22"/>
                <w:szCs w:val="21"/>
              </w:rPr>
              <w:t>树框、树池内有杂物、垃圾的每处扣1分。</w:t>
            </w:r>
          </w:p>
          <w:p>
            <w:pPr>
              <w:autoSpaceDE w:val="0"/>
              <w:autoSpaceDN w:val="0"/>
              <w:spacing w:line="384" w:lineRule="exact"/>
              <w:textAlignment w:val="baseline"/>
              <w:rPr>
                <w:rFonts w:ascii="宋体" w:hAnsi="宋体"/>
                <w:sz w:val="22"/>
                <w:szCs w:val="21"/>
              </w:rPr>
            </w:pPr>
            <w:r>
              <w:rPr>
                <w:rFonts w:hint="eastAsia" w:ascii="宋体" w:hAnsi="宋体"/>
                <w:sz w:val="22"/>
                <w:szCs w:val="21"/>
              </w:rPr>
              <w:t>6.3、道路积泥（沙石尘、泥灰迹）0.2米＜长度＜1米的每处扣1分</w:t>
            </w:r>
            <w:r>
              <w:rPr>
                <w:rFonts w:hint="eastAsia" w:ascii="宋体" w:hAnsi="宋体"/>
                <w:sz w:val="22"/>
                <w:szCs w:val="21"/>
                <w:lang w:eastAsia="zh-CN"/>
              </w:rPr>
              <w:t>；</w:t>
            </w:r>
            <w:r>
              <w:rPr>
                <w:rFonts w:hint="eastAsia" w:ascii="宋体" w:hAnsi="宋体"/>
                <w:sz w:val="22"/>
                <w:szCs w:val="21"/>
              </w:rPr>
              <w:t>5米＞长度≥1米的每处扣2分</w:t>
            </w:r>
            <w:r>
              <w:rPr>
                <w:rFonts w:hint="eastAsia" w:ascii="宋体" w:hAnsi="宋体"/>
                <w:sz w:val="22"/>
                <w:szCs w:val="21"/>
                <w:lang w:eastAsia="zh-CN"/>
              </w:rPr>
              <w:t>；</w:t>
            </w:r>
            <w:r>
              <w:rPr>
                <w:rFonts w:hint="eastAsia" w:ascii="宋体" w:hAnsi="宋体"/>
                <w:sz w:val="22"/>
                <w:szCs w:val="21"/>
              </w:rPr>
              <w:t>长度≥5米的每处扣3分。</w:t>
            </w:r>
          </w:p>
          <w:p>
            <w:pPr>
              <w:autoSpaceDE w:val="0"/>
              <w:autoSpaceDN w:val="0"/>
              <w:spacing w:line="384" w:lineRule="exact"/>
              <w:textAlignment w:val="baseline"/>
              <w:rPr>
                <w:rFonts w:ascii="宋体" w:hAnsi="宋体"/>
                <w:sz w:val="22"/>
                <w:szCs w:val="21"/>
              </w:rPr>
            </w:pPr>
            <w:r>
              <w:rPr>
                <w:rFonts w:hint="eastAsia" w:ascii="宋体" w:hAnsi="宋体"/>
                <w:sz w:val="22"/>
                <w:szCs w:val="21"/>
              </w:rPr>
              <w:t>6.4重点道路（路面、弯道、人行道），积泥、沙、灰等残留垃圾1㎡＞20克每处扣1分，每条重点道路最多可选3处按平方称重量（注：此项检查为特殊检查，不以其他检查项发生任何冲突，但扣分可累计计入月考或日常检查中）。</w:t>
            </w:r>
          </w:p>
          <w:p>
            <w:pPr>
              <w:autoSpaceDE w:val="0"/>
              <w:autoSpaceDN w:val="0"/>
              <w:spacing w:line="384" w:lineRule="exact"/>
              <w:textAlignment w:val="baseline"/>
              <w:rPr>
                <w:rFonts w:ascii="宋体" w:hAnsi="宋体"/>
                <w:sz w:val="22"/>
                <w:szCs w:val="21"/>
              </w:rPr>
            </w:pPr>
            <w:r>
              <w:rPr>
                <w:rFonts w:hint="eastAsia" w:ascii="宋体" w:hAnsi="宋体"/>
                <w:sz w:val="22"/>
                <w:szCs w:val="21"/>
              </w:rPr>
              <w:t>6.5、道路晴天积水＜3M²的每处扣1分，≥3 M²的每处扣2分</w:t>
            </w:r>
            <w:r>
              <w:rPr>
                <w:rFonts w:hint="eastAsia" w:ascii="宋体" w:hAnsi="宋体"/>
                <w:sz w:val="22"/>
                <w:szCs w:val="21"/>
                <w:lang w:eastAsia="zh-CN"/>
              </w:rPr>
              <w:t>；</w:t>
            </w:r>
            <w:r>
              <w:rPr>
                <w:rFonts w:hint="eastAsia" w:ascii="宋体" w:hAnsi="宋体"/>
                <w:sz w:val="22"/>
                <w:szCs w:val="21"/>
              </w:rPr>
              <w:t>冬季路面积水导致路面结冰的每处扣1分</w:t>
            </w:r>
            <w:r>
              <w:rPr>
                <w:rFonts w:hint="eastAsia" w:ascii="宋体" w:hAnsi="宋体"/>
                <w:sz w:val="22"/>
                <w:szCs w:val="21"/>
                <w:lang w:eastAsia="zh-CN"/>
              </w:rPr>
              <w:t>；</w:t>
            </w:r>
            <w:r>
              <w:rPr>
                <w:rFonts w:hint="eastAsia" w:ascii="宋体" w:hAnsi="宋体"/>
                <w:sz w:val="22"/>
                <w:szCs w:val="21"/>
              </w:rPr>
              <w:t xml:space="preserve">导致有责交通事故的每次扣3分并承担事故所有责任。 </w:t>
            </w:r>
          </w:p>
          <w:p>
            <w:pPr>
              <w:autoSpaceDE w:val="0"/>
              <w:autoSpaceDN w:val="0"/>
              <w:spacing w:line="384" w:lineRule="exact"/>
              <w:textAlignment w:val="baseline"/>
              <w:rPr>
                <w:rFonts w:ascii="宋体" w:hAnsi="宋体"/>
                <w:sz w:val="22"/>
                <w:szCs w:val="21"/>
              </w:rPr>
            </w:pPr>
            <w:r>
              <w:rPr>
                <w:rFonts w:hint="eastAsia" w:ascii="宋体" w:hAnsi="宋体"/>
                <w:sz w:val="22"/>
                <w:szCs w:val="21"/>
              </w:rPr>
              <w:t>6.6、人行道板间、人行道各类井盖间的缝隙有垃圾、杂物、杂草的每处扣1分</w:t>
            </w:r>
            <w:r>
              <w:rPr>
                <w:rFonts w:hint="eastAsia" w:ascii="宋体" w:hAnsi="宋体"/>
                <w:sz w:val="22"/>
                <w:szCs w:val="21"/>
                <w:lang w:eastAsia="zh-CN"/>
              </w:rPr>
              <w:t>；</w:t>
            </w:r>
            <w:r>
              <w:rPr>
                <w:rFonts w:hint="eastAsia" w:ascii="宋体" w:hAnsi="宋体"/>
                <w:sz w:val="22"/>
                <w:szCs w:val="21"/>
              </w:rPr>
              <w:t>道路、人行道杂草未及时清除的每处扣1分。</w:t>
            </w:r>
          </w:p>
          <w:p>
            <w:pPr>
              <w:autoSpaceDE w:val="0"/>
              <w:autoSpaceDN w:val="0"/>
              <w:spacing w:line="384" w:lineRule="exact"/>
              <w:textAlignment w:val="baseline"/>
              <w:rPr>
                <w:rFonts w:ascii="宋体" w:hAnsi="宋体"/>
                <w:sz w:val="22"/>
                <w:szCs w:val="21"/>
              </w:rPr>
            </w:pPr>
            <w:r>
              <w:rPr>
                <w:rFonts w:hint="eastAsia" w:ascii="宋体" w:hAnsi="宋体"/>
                <w:sz w:val="22"/>
                <w:szCs w:val="21"/>
              </w:rPr>
              <w:t>6.7、雨天未安排专门人员在路面积水点处进行疏通边井的，每发现1个边井未清理干净的扣2分，雨停未及时（业主单位要求的时限内）清除路面积泥积水的每处扣2分；雪天未安排专门人员在桥面进行防滑、防积雪作业的每座桥扣2分，雪停未及时（业主单位要求的时限内）完成桥面清理的每座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textAlignment w:val="baseline"/>
              <w:rPr>
                <w:rFonts w:ascii="宋体" w:hAnsi="宋体"/>
                <w:sz w:val="22"/>
                <w:szCs w:val="21"/>
              </w:rPr>
            </w:pPr>
            <w:r>
              <w:rPr>
                <w:rFonts w:hint="eastAsia" w:ascii="宋体" w:hAnsi="宋体"/>
                <w:sz w:val="22"/>
                <w:szCs w:val="21"/>
              </w:rPr>
              <w:t>7、道路、人行道、绿化带（包括绿化带边缘向外扩10米内，公园除外）、慢车道、桥下桥边、河边、围墙根部、围墙内侧边口、厂门前、商铺前等区域范围内保洁应与道路保洁同步，做到区域范围内无杂物、无垃圾。</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textAlignment w:val="baseline"/>
              <w:rPr>
                <w:rFonts w:ascii="宋体" w:hAnsi="宋体"/>
                <w:sz w:val="22"/>
                <w:szCs w:val="21"/>
              </w:rPr>
            </w:pPr>
            <w:r>
              <w:rPr>
                <w:rFonts w:hint="eastAsia" w:ascii="宋体" w:hAnsi="宋体"/>
                <w:sz w:val="22"/>
                <w:szCs w:val="21"/>
                <w:u w:val="single"/>
              </w:rPr>
              <w:t>7.1、</w:t>
            </w:r>
            <w:r>
              <w:rPr>
                <w:rFonts w:hint="eastAsia" w:ascii="宋体" w:hAnsi="宋体"/>
                <w:sz w:val="22"/>
                <w:szCs w:val="21"/>
              </w:rPr>
              <w:t>道路、人行道、绿化带（包括绿化带边缘向外扩10米内，公园除外）、慢车道、桥下桥边、河边、围墙根部、围墙内侧边口、厂门前、商铺前等区域范围内有成堆（2㎡＞堆积面积＞0.2㎡）生活垃圾、工程废料、装修垃圾、废弃家用品垃圾的每堆扣2分，30分钟内（业主单位通知时开始计算）未派人前往清理的再加扣2分；情况严重，影响恶劣（指上级检查、相关部门曝光或通报、市民投诉、堆积时间超2个工作日、垃圾堆积面积＞2㎡）的每堆扣5分，30分钟内（业主单位通知时开始计算）未派人前往清理的再加扣5分。</w:t>
            </w:r>
          </w:p>
          <w:p>
            <w:pPr>
              <w:autoSpaceDE w:val="0"/>
              <w:autoSpaceDN w:val="0"/>
              <w:spacing w:line="384" w:lineRule="exact"/>
              <w:textAlignment w:val="baseline"/>
              <w:rPr>
                <w:rFonts w:ascii="宋体" w:hAnsi="宋体"/>
                <w:sz w:val="22"/>
                <w:szCs w:val="21"/>
              </w:rPr>
            </w:pPr>
            <w:r>
              <w:rPr>
                <w:rFonts w:hint="eastAsia" w:ascii="宋体" w:hAnsi="宋体"/>
                <w:sz w:val="22"/>
                <w:szCs w:val="21"/>
                <w:u w:val="single"/>
              </w:rPr>
              <w:t>7.2、</w:t>
            </w:r>
            <w:r>
              <w:rPr>
                <w:rFonts w:hint="eastAsia" w:ascii="宋体" w:hAnsi="宋体"/>
                <w:sz w:val="22"/>
                <w:szCs w:val="21"/>
              </w:rPr>
              <w:t>零星杂物垃圾（有色污染物6个以下）的滞留时间超过20分钟未处理，每个扣0.2分。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textAlignment w:val="baseline"/>
              <w:rPr>
                <w:rFonts w:ascii="宋体" w:hAnsi="宋体"/>
                <w:sz w:val="22"/>
                <w:szCs w:val="21"/>
              </w:rPr>
            </w:pPr>
            <w:r>
              <w:rPr>
                <w:rFonts w:hint="eastAsia" w:ascii="宋体" w:hAnsi="宋体"/>
                <w:sz w:val="22"/>
                <w:szCs w:val="21"/>
              </w:rPr>
              <w:t>8、沿街、道路、人行道等垃圾桶、果壳箱无歪斜、无破损，无积存垃圾，沿街垃圾桶无破损，垃圾日产两清（无特殊情况上午8:00、下午15:00前清理），清理及时。果壳箱、垃圾桶、垃圾房内外清洁无污垢、无垃圾满溢现象，无箱（桶、房）外暴露垃圾。</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textAlignment w:val="baseline"/>
              <w:rPr>
                <w:rFonts w:ascii="宋体" w:hAnsi="宋体"/>
                <w:sz w:val="22"/>
                <w:szCs w:val="21"/>
              </w:rPr>
            </w:pPr>
            <w:r>
              <w:rPr>
                <w:rFonts w:hint="eastAsia" w:ascii="宋体" w:hAnsi="宋体"/>
                <w:sz w:val="22"/>
                <w:szCs w:val="21"/>
              </w:rPr>
              <w:t>8、沿街、道路、人行道等垃圾桶、果壳箱歪斜的每只扣1分；倾斜、破损、缺失未及时上报的每只扣1分；垃圾未日产两清的每只扣1分；果壳箱、垃圾桶不洁有污垢的每只扣1分；垃圾满溢的每只扣2分；周围路面不洁有暴露垃圾、垃圾包、污迹的每处扣2分；垃圾收集后垃圾桶未放回原处的每只扣2分；垃圾桶盖未盖、果壳箱门未关的，每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textAlignment w:val="baseline"/>
              <w:rPr>
                <w:rFonts w:ascii="宋体" w:hAnsi="宋体"/>
                <w:sz w:val="22"/>
                <w:szCs w:val="21"/>
              </w:rPr>
            </w:pPr>
            <w:r>
              <w:rPr>
                <w:rFonts w:hint="eastAsia" w:ascii="宋体" w:hAnsi="宋体"/>
                <w:sz w:val="22"/>
                <w:szCs w:val="21"/>
              </w:rPr>
              <w:t>9、道路、桥梁护栏，桥梁台阶、扶手整体必须保持干净整洁。</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textAlignment w:val="baseline"/>
              <w:rPr>
                <w:rFonts w:ascii="宋体" w:hAnsi="宋体"/>
                <w:sz w:val="22"/>
                <w:szCs w:val="21"/>
              </w:rPr>
            </w:pPr>
            <w:r>
              <w:rPr>
                <w:rFonts w:hint="eastAsia" w:ascii="宋体" w:hAnsi="宋体"/>
                <w:sz w:val="22"/>
                <w:szCs w:val="21"/>
              </w:rPr>
              <w:t>9、道路护栏、桥梁护栏、扶手脏每处扣1分；桥梁台阶脏每处扣2分。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493" w:type="dxa"/>
            <w:vMerge w:val="continue"/>
            <w:tcBorders>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textAlignment w:val="baseline"/>
              <w:rPr>
                <w:rFonts w:ascii="宋体" w:hAnsi="宋体"/>
                <w:sz w:val="22"/>
                <w:szCs w:val="21"/>
              </w:rPr>
            </w:pPr>
            <w:r>
              <w:rPr>
                <w:rFonts w:hint="eastAsia" w:ascii="宋体" w:hAnsi="宋体"/>
                <w:sz w:val="22"/>
                <w:szCs w:val="21"/>
              </w:rPr>
              <w:t>10、及时有效的清理工程车运输途中产生的抛洒滴漏，做到随时洒落随时清理，始终使路面保持干净。</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textAlignment w:val="baseline"/>
              <w:rPr>
                <w:rFonts w:ascii="宋体" w:hAnsi="宋体"/>
                <w:sz w:val="22"/>
                <w:szCs w:val="21"/>
              </w:rPr>
            </w:pPr>
            <w:r>
              <w:rPr>
                <w:rFonts w:hint="eastAsia" w:ascii="宋体" w:hAnsi="宋体"/>
                <w:sz w:val="22"/>
                <w:szCs w:val="21"/>
              </w:rPr>
              <w:t>10、未及时清理抛洒滴漏的每处扣2分。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trPr>
        <w:tc>
          <w:tcPr>
            <w:tcW w:w="493" w:type="dxa"/>
            <w:vMerge w:val="continue"/>
            <w:tcBorders>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bottom w:val="single" w:color="auto" w:sz="4" w:space="0"/>
              <w:right w:val="single" w:color="auto" w:sz="4" w:space="0"/>
            </w:tcBorders>
            <w:vAlign w:val="center"/>
          </w:tcPr>
          <w:p>
            <w:pPr>
              <w:widowControl/>
              <w:spacing w:line="384" w:lineRule="exact"/>
              <w:jc w:val="left"/>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textAlignment w:val="baseline"/>
              <w:rPr>
                <w:rFonts w:ascii="宋体" w:hAnsi="宋体"/>
                <w:sz w:val="22"/>
                <w:szCs w:val="21"/>
              </w:rPr>
            </w:pPr>
            <w:r>
              <w:rPr>
                <w:rFonts w:hint="eastAsia" w:ascii="宋体" w:hAnsi="宋体"/>
                <w:sz w:val="22"/>
                <w:szCs w:val="21"/>
              </w:rPr>
              <w:t>11、与片区内的道路、人行道相接的企业门前出入口、商铺门前保持干净清洁。</w:t>
            </w:r>
          </w:p>
        </w:tc>
        <w:tc>
          <w:tcPr>
            <w:tcW w:w="4485" w:type="dxa"/>
            <w:tcBorders>
              <w:top w:val="single" w:color="auto" w:sz="4" w:space="0"/>
              <w:left w:val="single" w:color="auto" w:sz="4" w:space="0"/>
              <w:right w:val="single" w:color="auto" w:sz="4" w:space="0"/>
            </w:tcBorders>
          </w:tcPr>
          <w:p>
            <w:pPr>
              <w:autoSpaceDE w:val="0"/>
              <w:autoSpaceDN w:val="0"/>
              <w:spacing w:line="384" w:lineRule="exact"/>
              <w:textAlignment w:val="baseline"/>
              <w:rPr>
                <w:rFonts w:ascii="宋体" w:hAnsi="宋体"/>
                <w:sz w:val="22"/>
                <w:szCs w:val="21"/>
              </w:rPr>
            </w:pPr>
            <w:r>
              <w:rPr>
                <w:rFonts w:hint="eastAsia" w:ascii="宋体" w:hAnsi="宋体"/>
                <w:sz w:val="22"/>
                <w:szCs w:val="21"/>
              </w:rPr>
              <w:t>11、参照6、7标准实施扣分。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trPr>
        <w:tc>
          <w:tcPr>
            <w:tcW w:w="493" w:type="dxa"/>
            <w:vMerge w:val="restart"/>
            <w:tcBorders>
              <w:top w:val="single" w:color="auto" w:sz="4" w:space="0"/>
              <w:left w:val="single" w:color="auto" w:sz="4" w:space="0"/>
              <w:right w:val="single" w:color="auto" w:sz="4" w:space="0"/>
            </w:tcBorders>
            <w:vAlign w:val="center"/>
          </w:tcPr>
          <w:p>
            <w:pPr>
              <w:autoSpaceDE w:val="0"/>
              <w:autoSpaceDN w:val="0"/>
              <w:spacing w:line="384" w:lineRule="exact"/>
              <w:rPr>
                <w:rFonts w:ascii="宋体" w:hAnsi="宋体"/>
                <w:sz w:val="22"/>
                <w:szCs w:val="21"/>
              </w:rPr>
            </w:pPr>
            <w:r>
              <w:rPr>
                <w:rFonts w:hint="eastAsia" w:ascii="宋体" w:hAnsi="宋体"/>
                <w:sz w:val="22"/>
                <w:szCs w:val="21"/>
              </w:rPr>
              <w:t>四</w:t>
            </w:r>
          </w:p>
        </w:tc>
        <w:tc>
          <w:tcPr>
            <w:tcW w:w="720" w:type="dxa"/>
            <w:vMerge w:val="restart"/>
            <w:tcBorders>
              <w:top w:val="single" w:color="auto" w:sz="4" w:space="0"/>
              <w:left w:val="single" w:color="auto" w:sz="4" w:space="0"/>
              <w:right w:val="single" w:color="auto" w:sz="4" w:space="0"/>
            </w:tcBorders>
            <w:vAlign w:val="center"/>
          </w:tcPr>
          <w:p>
            <w:pPr>
              <w:autoSpaceDE w:val="0"/>
              <w:autoSpaceDN w:val="0"/>
              <w:spacing w:line="384" w:lineRule="exact"/>
              <w:rPr>
                <w:rFonts w:ascii="宋体" w:hAnsi="宋体"/>
                <w:sz w:val="22"/>
                <w:szCs w:val="21"/>
              </w:rPr>
            </w:pPr>
            <w:r>
              <w:rPr>
                <w:rFonts w:hint="eastAsia" w:ascii="宋体" w:hAnsi="宋体"/>
                <w:sz w:val="22"/>
                <w:szCs w:val="21"/>
              </w:rPr>
              <w:t>作业规范执行情况</w:t>
            </w:r>
          </w:p>
        </w:tc>
        <w:tc>
          <w:tcPr>
            <w:tcW w:w="720" w:type="dxa"/>
            <w:vMerge w:val="restart"/>
            <w:tcBorders>
              <w:top w:val="single" w:color="auto" w:sz="4" w:space="0"/>
              <w:left w:val="single" w:color="auto" w:sz="4" w:space="0"/>
              <w:right w:val="single" w:color="auto" w:sz="4" w:space="0"/>
            </w:tcBorders>
            <w:vAlign w:val="center"/>
          </w:tcPr>
          <w:p>
            <w:pPr>
              <w:autoSpaceDE w:val="0"/>
              <w:autoSpaceDN w:val="0"/>
              <w:spacing w:line="384" w:lineRule="exact"/>
              <w:rPr>
                <w:rFonts w:ascii="宋体" w:hAnsi="宋体"/>
                <w:sz w:val="22"/>
                <w:szCs w:val="21"/>
              </w:rPr>
            </w:pPr>
            <w:r>
              <w:rPr>
                <w:rFonts w:hint="eastAsia" w:ascii="宋体" w:hAnsi="宋体"/>
                <w:sz w:val="22"/>
                <w:szCs w:val="21"/>
              </w:rPr>
              <w:t>现场检查</w:t>
            </w: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12、严格按规定在每日上午8：00前、下午15:00前完成普扫并清理打堆垃圾和做好巡回保洁工作。作业期间保洁人员不得有</w:t>
            </w:r>
            <w:r>
              <w:rPr>
                <w:rFonts w:hint="eastAsia" w:ascii="宋体" w:hAnsi="宋体"/>
                <w:sz w:val="22"/>
                <w:szCs w:val="21"/>
                <w:lang w:eastAsia="zh-CN"/>
              </w:rPr>
              <w:t>离岗</w:t>
            </w:r>
            <w:r>
              <w:rPr>
                <w:rFonts w:hint="eastAsia" w:ascii="宋体" w:hAnsi="宋体"/>
                <w:sz w:val="22"/>
                <w:szCs w:val="21"/>
              </w:rPr>
              <w:t>、脱岗、坐岗、聊岗、捡废品、干私活等现象。</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12.1、未在规定时间内完成普扫扣2分，</w:t>
            </w:r>
            <w:r>
              <w:rPr>
                <w:rFonts w:hint="eastAsia" w:ascii="宋体" w:hAnsi="宋体"/>
                <w:sz w:val="22"/>
                <w:szCs w:val="21"/>
                <w:lang w:eastAsia="zh-CN"/>
              </w:rPr>
              <w:t>（</w:t>
            </w:r>
            <w:r>
              <w:rPr>
                <w:rFonts w:hint="eastAsia" w:ascii="宋体" w:hAnsi="宋体"/>
                <w:sz w:val="22"/>
                <w:szCs w:val="21"/>
              </w:rPr>
              <w:t>落叶旺季</w:t>
            </w:r>
            <w:r>
              <w:rPr>
                <w:rFonts w:hint="eastAsia" w:ascii="宋体" w:hAnsi="宋体"/>
                <w:sz w:val="22"/>
                <w:szCs w:val="21"/>
                <w:lang w:eastAsia="zh-CN"/>
              </w:rPr>
              <w:t>）</w:t>
            </w:r>
            <w:r>
              <w:rPr>
                <w:rFonts w:hint="eastAsia" w:ascii="宋体" w:hAnsi="宋体"/>
                <w:sz w:val="22"/>
                <w:szCs w:val="21"/>
              </w:rPr>
              <w:t>未及时处理打堆树叶的每条道路扣1分；</w:t>
            </w:r>
          </w:p>
          <w:p>
            <w:pPr>
              <w:autoSpaceDE w:val="0"/>
              <w:autoSpaceDN w:val="0"/>
              <w:spacing w:line="384" w:lineRule="exact"/>
              <w:rPr>
                <w:rFonts w:ascii="宋体" w:hAnsi="宋体"/>
                <w:sz w:val="22"/>
                <w:szCs w:val="21"/>
              </w:rPr>
            </w:pPr>
            <w:r>
              <w:rPr>
                <w:rFonts w:hint="eastAsia" w:ascii="宋体" w:hAnsi="宋体"/>
                <w:sz w:val="22"/>
                <w:szCs w:val="21"/>
              </w:rPr>
              <w:t>12.2、清扫保洁人员</w:t>
            </w:r>
            <w:r>
              <w:rPr>
                <w:rFonts w:hint="eastAsia" w:ascii="宋体" w:hAnsi="宋体"/>
                <w:sz w:val="22"/>
                <w:szCs w:val="21"/>
                <w:lang w:eastAsia="zh-CN"/>
              </w:rPr>
              <w:t>离岗</w:t>
            </w:r>
            <w:r>
              <w:rPr>
                <w:rFonts w:hint="eastAsia" w:ascii="宋体" w:hAnsi="宋体"/>
                <w:sz w:val="22"/>
                <w:szCs w:val="21"/>
              </w:rPr>
              <w:t>、脱岗、坐岗、聊岗、捡废品、干私活的每人次扣1分。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3"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13、工作人员保洁作业时应文明作业，道路、人行道（含厂、商铺前道路）不得漏扫，垃圾应归拢、归堆并清除彻底，垃圾不得扫入窨井、绿化带、河道。</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13、道路、人行道（含厂、商铺前道路）漏扫每处扣1分，垃圾归拢、归堆未清除的每处扣2分；禁止将垃圾堆放或停留在窨井盖上，垃圾扫入、倒入窨井、河道、绿化带、桥下的，每次扣2分。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trPr>
        <w:tc>
          <w:tcPr>
            <w:tcW w:w="493"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3417" w:type="dxa"/>
            <w:tcBorders>
              <w:top w:val="single" w:color="auto" w:sz="4" w:space="0"/>
              <w:left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14、垃圾应倾倒在规定地点，不得焚烧垃圾、树叶。落叶旺季做到及时清扫，并按指定地点堆放和转运。</w:t>
            </w:r>
          </w:p>
        </w:tc>
        <w:tc>
          <w:tcPr>
            <w:tcW w:w="4485" w:type="dxa"/>
            <w:tcBorders>
              <w:top w:val="single" w:color="auto" w:sz="4" w:space="0"/>
              <w:left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14、垃圾未倾倒在规定地点或焚烧垃圾、树叶的每次扣2分。落叶旺季未及时清扫落叶的每条道路扣3分，未按指定地点堆放转运树叶的每次扣1分。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3"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15、垃圾收集点根据季节要求进行消杀，在可视范围内苍蝇应不成堆。</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15、在可视范围内苍蝇成堆每处大于3只以上扣0.2分，没有消杀的扣1分（雨天除外）。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trPr>
        <w:tc>
          <w:tcPr>
            <w:tcW w:w="493"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16、环卫专业车辆外观整洁车厢后栏板处设置规范的荧光交通警示标志。</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16、环卫专用车辆外观不洁的每车扣0.5分。车厢后栏板处未设置规范的荧光交通警示标志的每车/次扣1分。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3"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17、工作人员（含驾驶员）在道路清扫保洁工作期间须穿反光安全作业服，并佩证上岗，文明安全作业。</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17、工作人员（含驾驶员）作业时未穿反光安全作业服的每人次扣0.5分，未佩证上岗的每人次扣0.2分。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trPr>
        <w:tc>
          <w:tcPr>
            <w:tcW w:w="493"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18、日常管理人员及保洁作业人员人数应不少于合同内规定的人数。</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18、日常管理人员及保洁作业人员少于合同内规定的人数，每少1人扣1分/次。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493"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720" w:type="dxa"/>
            <w:vMerge w:val="continue"/>
            <w:tcBorders>
              <w:left w:val="single" w:color="auto" w:sz="4" w:space="0"/>
              <w:right w:val="single" w:color="auto" w:sz="4" w:space="0"/>
            </w:tcBorders>
            <w:vAlign w:val="center"/>
          </w:tcPr>
          <w:p>
            <w:pPr>
              <w:widowControl/>
              <w:spacing w:line="384" w:lineRule="exact"/>
              <w:jc w:val="left"/>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19、洒水车（或清洗车）、扫路车</w:t>
            </w:r>
            <w:r>
              <w:rPr>
                <w:rFonts w:hint="eastAsia" w:ascii="宋体" w:hAnsi="宋体"/>
                <w:sz w:val="22"/>
                <w:szCs w:val="21"/>
                <w:lang w:eastAsia="zh-CN"/>
              </w:rPr>
              <w:t>（</w:t>
            </w:r>
            <w:r>
              <w:rPr>
                <w:rFonts w:hint="eastAsia" w:ascii="宋体" w:hAnsi="宋体"/>
                <w:sz w:val="22"/>
                <w:szCs w:val="21"/>
              </w:rPr>
              <w:t>或洗扫车</w:t>
            </w:r>
            <w:r>
              <w:rPr>
                <w:rFonts w:hint="eastAsia" w:ascii="宋体" w:hAnsi="宋体"/>
                <w:sz w:val="22"/>
                <w:szCs w:val="21"/>
                <w:lang w:eastAsia="zh-CN"/>
              </w:rPr>
              <w:t>）</w:t>
            </w:r>
            <w:r>
              <w:rPr>
                <w:rFonts w:hint="eastAsia" w:ascii="宋体" w:hAnsi="宋体"/>
                <w:sz w:val="22"/>
                <w:szCs w:val="21"/>
              </w:rPr>
              <w:t>必须严格落实机械设备作业要求（参照机械设备作业要求表）。</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19、日常巡查及月度考核时发现机械设备作业期间违反机械设备作业要求任一条的每次扣2分。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493" w:type="dxa"/>
            <w:vMerge w:val="restart"/>
            <w:tcBorders>
              <w:top w:val="single" w:color="auto" w:sz="4" w:space="0"/>
              <w:left w:val="single" w:color="auto" w:sz="4" w:space="0"/>
              <w:right w:val="single" w:color="auto" w:sz="4" w:space="0"/>
            </w:tcBorders>
            <w:vAlign w:val="center"/>
          </w:tcPr>
          <w:p>
            <w:pPr>
              <w:autoSpaceDE w:val="0"/>
              <w:autoSpaceDN w:val="0"/>
              <w:spacing w:line="384" w:lineRule="exact"/>
              <w:jc w:val="center"/>
              <w:rPr>
                <w:rFonts w:ascii="宋体" w:hAnsi="宋体"/>
                <w:sz w:val="22"/>
                <w:szCs w:val="21"/>
              </w:rPr>
            </w:pPr>
            <w:r>
              <w:rPr>
                <w:rFonts w:hint="eastAsia" w:ascii="宋体" w:hAnsi="宋体"/>
                <w:sz w:val="22"/>
                <w:szCs w:val="21"/>
              </w:rPr>
              <w:t>五</w:t>
            </w:r>
          </w:p>
        </w:tc>
        <w:tc>
          <w:tcPr>
            <w:tcW w:w="720" w:type="dxa"/>
            <w:vMerge w:val="restart"/>
            <w:tcBorders>
              <w:top w:val="single" w:color="auto" w:sz="4" w:space="0"/>
              <w:left w:val="single" w:color="auto" w:sz="4" w:space="0"/>
              <w:right w:val="single" w:color="auto" w:sz="4" w:space="0"/>
            </w:tcBorders>
            <w:vAlign w:val="center"/>
          </w:tcPr>
          <w:p>
            <w:pPr>
              <w:autoSpaceDE w:val="0"/>
              <w:autoSpaceDN w:val="0"/>
              <w:spacing w:line="384" w:lineRule="exact"/>
              <w:jc w:val="center"/>
              <w:rPr>
                <w:rFonts w:ascii="宋体" w:hAnsi="宋体"/>
                <w:sz w:val="22"/>
                <w:szCs w:val="21"/>
              </w:rPr>
            </w:pPr>
            <w:r>
              <w:rPr>
                <w:rFonts w:hint="eastAsia" w:ascii="宋体" w:hAnsi="宋体"/>
                <w:sz w:val="22"/>
                <w:szCs w:val="21"/>
              </w:rPr>
              <w:t>公众监督处理情况</w:t>
            </w:r>
          </w:p>
        </w:tc>
        <w:tc>
          <w:tcPr>
            <w:tcW w:w="720" w:type="dxa"/>
            <w:vMerge w:val="restart"/>
            <w:tcBorders>
              <w:top w:val="single" w:color="auto" w:sz="4" w:space="0"/>
              <w:left w:val="single" w:color="auto" w:sz="4" w:space="0"/>
              <w:right w:val="single" w:color="auto" w:sz="4" w:space="0"/>
            </w:tcBorders>
            <w:vAlign w:val="center"/>
          </w:tcPr>
          <w:p>
            <w:pPr>
              <w:autoSpaceDE w:val="0"/>
              <w:autoSpaceDN w:val="0"/>
              <w:spacing w:line="384" w:lineRule="exact"/>
              <w:jc w:val="center"/>
              <w:rPr>
                <w:rFonts w:ascii="宋体" w:hAnsi="宋体"/>
                <w:sz w:val="22"/>
                <w:szCs w:val="21"/>
              </w:rPr>
            </w:pPr>
            <w:r>
              <w:rPr>
                <w:rFonts w:hint="eastAsia" w:ascii="宋体" w:hAnsi="宋体"/>
                <w:sz w:val="22"/>
                <w:szCs w:val="21"/>
              </w:rPr>
              <w:t>现场核查</w:t>
            </w: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20、无有责投诉（包括市民电话、信访、阳光热线、110转接电话等），有责投诉后处置及时。</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20、出现一次有责投诉扣2分，不按要求处理的扣5分。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93" w:type="dxa"/>
            <w:vMerge w:val="continue"/>
            <w:tcBorders>
              <w:left w:val="single" w:color="auto" w:sz="4" w:space="0"/>
              <w:right w:val="single" w:color="auto" w:sz="4" w:space="0"/>
            </w:tcBorders>
          </w:tcPr>
          <w:p>
            <w:pPr>
              <w:autoSpaceDE w:val="0"/>
              <w:autoSpaceDN w:val="0"/>
              <w:spacing w:line="384" w:lineRule="exact"/>
              <w:rPr>
                <w:rFonts w:ascii="宋体" w:hAnsi="宋体"/>
                <w:sz w:val="22"/>
                <w:szCs w:val="21"/>
              </w:rPr>
            </w:pPr>
          </w:p>
        </w:tc>
        <w:tc>
          <w:tcPr>
            <w:tcW w:w="720" w:type="dxa"/>
            <w:vMerge w:val="continue"/>
            <w:tcBorders>
              <w:left w:val="single" w:color="auto" w:sz="4" w:space="0"/>
              <w:right w:val="single" w:color="auto" w:sz="4" w:space="0"/>
            </w:tcBorders>
          </w:tcPr>
          <w:p>
            <w:pPr>
              <w:autoSpaceDE w:val="0"/>
              <w:autoSpaceDN w:val="0"/>
              <w:spacing w:line="384" w:lineRule="exact"/>
              <w:rPr>
                <w:rFonts w:ascii="宋体" w:hAnsi="宋体"/>
                <w:sz w:val="22"/>
                <w:szCs w:val="21"/>
              </w:rPr>
            </w:pPr>
          </w:p>
        </w:tc>
        <w:tc>
          <w:tcPr>
            <w:tcW w:w="720" w:type="dxa"/>
            <w:vMerge w:val="continue"/>
            <w:tcBorders>
              <w:left w:val="single" w:color="auto" w:sz="4" w:space="0"/>
              <w:right w:val="single" w:color="auto" w:sz="4" w:space="0"/>
            </w:tcBorders>
          </w:tcPr>
          <w:p>
            <w:pPr>
              <w:autoSpaceDE w:val="0"/>
              <w:autoSpaceDN w:val="0"/>
              <w:spacing w:line="384" w:lineRule="exact"/>
              <w:rPr>
                <w:rFonts w:ascii="宋体" w:hAnsi="宋体"/>
                <w:sz w:val="22"/>
                <w:szCs w:val="21"/>
              </w:rPr>
            </w:pPr>
          </w:p>
        </w:tc>
        <w:tc>
          <w:tcPr>
            <w:tcW w:w="3417" w:type="dxa"/>
            <w:tcBorders>
              <w:top w:val="single" w:color="auto" w:sz="4" w:space="0"/>
              <w:left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21、无新闻媒体曝光。</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21、新闻媒体曝光查实有责的每次扣5分，不及时处理的加扣5分。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493" w:type="dxa"/>
            <w:vMerge w:val="continue"/>
            <w:tcBorders>
              <w:left w:val="single" w:color="auto" w:sz="4" w:space="0"/>
              <w:right w:val="single" w:color="auto" w:sz="4" w:space="0"/>
            </w:tcBorders>
          </w:tcPr>
          <w:p>
            <w:pPr>
              <w:autoSpaceDE w:val="0"/>
              <w:autoSpaceDN w:val="0"/>
              <w:spacing w:line="384" w:lineRule="exact"/>
              <w:rPr>
                <w:rFonts w:ascii="宋体" w:hAnsi="宋体"/>
                <w:sz w:val="22"/>
                <w:szCs w:val="21"/>
              </w:rPr>
            </w:pPr>
          </w:p>
        </w:tc>
        <w:tc>
          <w:tcPr>
            <w:tcW w:w="720" w:type="dxa"/>
            <w:vMerge w:val="continue"/>
            <w:tcBorders>
              <w:left w:val="single" w:color="auto" w:sz="4" w:space="0"/>
              <w:right w:val="single" w:color="auto" w:sz="4" w:space="0"/>
            </w:tcBorders>
          </w:tcPr>
          <w:p>
            <w:pPr>
              <w:autoSpaceDE w:val="0"/>
              <w:autoSpaceDN w:val="0"/>
              <w:spacing w:line="384" w:lineRule="exact"/>
              <w:rPr>
                <w:rFonts w:ascii="宋体" w:hAnsi="宋体"/>
                <w:sz w:val="22"/>
                <w:szCs w:val="21"/>
              </w:rPr>
            </w:pPr>
          </w:p>
        </w:tc>
        <w:tc>
          <w:tcPr>
            <w:tcW w:w="720" w:type="dxa"/>
            <w:vMerge w:val="continue"/>
            <w:tcBorders>
              <w:left w:val="single" w:color="auto" w:sz="4" w:space="0"/>
              <w:right w:val="single" w:color="auto" w:sz="4" w:space="0"/>
            </w:tcBorders>
          </w:tcPr>
          <w:p>
            <w:pPr>
              <w:autoSpaceDE w:val="0"/>
              <w:autoSpaceDN w:val="0"/>
              <w:spacing w:line="384" w:lineRule="exact"/>
              <w:rPr>
                <w:rFonts w:ascii="宋体" w:hAnsi="宋体"/>
                <w:sz w:val="22"/>
                <w:szCs w:val="21"/>
              </w:rPr>
            </w:pP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22、区级及以上考核检查不失责任、无曝光且不被区级及以上领导点名批评。</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22、区级考核失分、曝光每次扣5分；区级以上考核检查失分、曝光每次扣10分。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493" w:type="dxa"/>
            <w:tcBorders>
              <w:left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六</w:t>
            </w:r>
          </w:p>
        </w:tc>
        <w:tc>
          <w:tcPr>
            <w:tcW w:w="720" w:type="dxa"/>
            <w:tcBorders>
              <w:left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保障服务</w:t>
            </w:r>
          </w:p>
        </w:tc>
        <w:tc>
          <w:tcPr>
            <w:tcW w:w="720" w:type="dxa"/>
            <w:tcBorders>
              <w:left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现场核查</w:t>
            </w:r>
          </w:p>
        </w:tc>
        <w:tc>
          <w:tcPr>
            <w:tcW w:w="3417"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23、迎检及重大活动环卫保障服务情况。</w:t>
            </w:r>
          </w:p>
        </w:tc>
        <w:tc>
          <w:tcPr>
            <w:tcW w:w="4485" w:type="dxa"/>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sz w:val="22"/>
                <w:szCs w:val="21"/>
              </w:rPr>
              <w:t>23、按高标准、高要求做好保洁服务保障，迎检不重视、保洁标准不高，有领导批评的按情节轻重扣分，直至取消承包资格。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 w:hRule="atLeast"/>
        </w:trPr>
        <w:tc>
          <w:tcPr>
            <w:tcW w:w="1933" w:type="dxa"/>
            <w:gridSpan w:val="3"/>
            <w:tcBorders>
              <w:left w:val="single" w:color="auto" w:sz="4" w:space="0"/>
              <w:bottom w:val="single" w:color="auto" w:sz="4" w:space="0"/>
              <w:right w:val="single" w:color="auto" w:sz="4" w:space="0"/>
            </w:tcBorders>
          </w:tcPr>
          <w:p>
            <w:pPr>
              <w:autoSpaceDE w:val="0"/>
              <w:autoSpaceDN w:val="0"/>
              <w:spacing w:line="384" w:lineRule="exact"/>
              <w:rPr>
                <w:rFonts w:ascii="宋体" w:hAnsi="宋体"/>
                <w:sz w:val="22"/>
                <w:szCs w:val="21"/>
              </w:rPr>
            </w:pPr>
            <w:r>
              <w:rPr>
                <w:rFonts w:hint="eastAsia" w:ascii="宋体" w:hAnsi="宋体"/>
                <w:b/>
                <w:bCs/>
                <w:sz w:val="22"/>
                <w:szCs w:val="21"/>
              </w:rPr>
              <w:t>备注</w:t>
            </w:r>
          </w:p>
        </w:tc>
        <w:tc>
          <w:tcPr>
            <w:tcW w:w="7902"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84" w:lineRule="exact"/>
              <w:rPr>
                <w:rFonts w:ascii="宋体" w:hAnsi="宋体"/>
                <w:b/>
                <w:bCs/>
                <w:sz w:val="22"/>
                <w:szCs w:val="21"/>
              </w:rPr>
            </w:pPr>
            <w:r>
              <w:rPr>
                <w:rFonts w:hint="eastAsia" w:ascii="宋体" w:hAnsi="宋体"/>
                <w:b/>
                <w:bCs/>
                <w:sz w:val="22"/>
                <w:szCs w:val="21"/>
              </w:rPr>
              <w:t>本考核评分标准最终解释权归属湖州南太湖新区公用事业管理中心。</w:t>
            </w:r>
          </w:p>
        </w:tc>
      </w:tr>
    </w:tbl>
    <w:p>
      <w:pPr>
        <w:spacing w:line="360" w:lineRule="auto"/>
        <w:jc w:val="center"/>
        <w:outlineLvl w:val="0"/>
        <w:rPr>
          <w:rFonts w:hint="eastAsia" w:ascii="微软雅黑" w:hAnsi="微软雅黑" w:eastAsia="微软雅黑" w:cs="微软雅黑"/>
          <w:b/>
          <w:sz w:val="44"/>
          <w:szCs w:val="44"/>
        </w:rPr>
        <w:sectPr>
          <w:headerReference r:id="rId13" w:type="default"/>
          <w:footerReference r:id="rId14" w:type="default"/>
          <w:pgSz w:w="11906" w:h="16838"/>
          <w:pgMar w:top="1531" w:right="779" w:bottom="1134" w:left="1134" w:header="851" w:footer="427" w:gutter="0"/>
          <w:pgNumType w:fmt="decimal"/>
          <w:cols w:space="720" w:num="1"/>
          <w:docGrid w:linePitch="312" w:charSpace="0"/>
        </w:sectPr>
      </w:pPr>
    </w:p>
    <w:p>
      <w:pPr>
        <w:numPr>
          <w:ilvl w:val="0"/>
          <w:numId w:val="8"/>
        </w:numPr>
        <w:spacing w:line="360" w:lineRule="auto"/>
        <w:ind w:left="0" w:leftChars="0" w:firstLine="402" w:firstLineChars="0"/>
        <w:jc w:val="center"/>
        <w:outlineLvl w:val="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评标办法及评分标准</w:t>
      </w:r>
    </w:p>
    <w:p>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为公正、公平、科学地选择中标人，根据《中华人民共和国政府采购法》、《政府采购货物和服务招投标管理办法》等有关法律法规的规定，并结合本项目的实际，制定本办法。</w:t>
      </w:r>
    </w:p>
    <w:p>
      <w:pPr>
        <w:spacing w:line="360" w:lineRule="auto"/>
        <w:ind w:firstLine="480" w:firstLineChars="200"/>
        <w:rPr>
          <w:rFonts w:hint="eastAsia" w:ascii="微软雅黑" w:hAnsi="微软雅黑" w:eastAsia="微软雅黑" w:cs="微软雅黑"/>
          <w:bCs/>
          <w:sz w:val="24"/>
          <w:szCs w:val="48"/>
        </w:rPr>
      </w:pPr>
      <w:r>
        <w:rPr>
          <w:rFonts w:hint="eastAsia" w:ascii="微软雅黑" w:hAnsi="微软雅黑" w:eastAsia="微软雅黑" w:cs="微软雅黑"/>
          <w:sz w:val="24"/>
        </w:rPr>
        <w:t>本办法适用于</w:t>
      </w:r>
      <w:r>
        <w:rPr>
          <w:rFonts w:hint="eastAsia" w:ascii="微软雅黑" w:hAnsi="微软雅黑" w:eastAsia="微软雅黑" w:cs="微软雅黑"/>
          <w:sz w:val="24"/>
          <w:lang w:eastAsia="zh-CN"/>
        </w:rPr>
        <w:t>湖州南太湖新区公用事业管理中心</w:t>
      </w:r>
      <w:r>
        <w:rPr>
          <w:rFonts w:hint="eastAsia" w:ascii="微软雅黑" w:hAnsi="微软雅黑" w:eastAsia="微软雅黑" w:cs="微软雅黑"/>
          <w:sz w:val="24"/>
        </w:rPr>
        <w:t>的</w:t>
      </w:r>
      <w:r>
        <w:rPr>
          <w:rFonts w:hint="eastAsia" w:ascii="微软雅黑" w:hAnsi="微软雅黑" w:eastAsia="微软雅黑" w:cs="微软雅黑"/>
          <w:sz w:val="24"/>
          <w:u w:val="single"/>
          <w:lang w:eastAsia="zh-CN"/>
        </w:rPr>
        <w:t>湖州南太湖新区环北路及连接线道路保洁项目（2023-2025年度）</w:t>
      </w:r>
      <w:r>
        <w:rPr>
          <w:rFonts w:hint="eastAsia" w:ascii="微软雅黑" w:hAnsi="微软雅黑" w:eastAsia="微软雅黑" w:cs="微软雅黑"/>
          <w:bCs/>
          <w:sz w:val="24"/>
          <w:szCs w:val="48"/>
        </w:rPr>
        <w:t>的评标。</w:t>
      </w:r>
    </w:p>
    <w:p>
      <w:pPr>
        <w:spacing w:line="360" w:lineRule="auto"/>
        <w:ind w:firstLine="560" w:firstLineChars="200"/>
        <w:outlineLvl w:val="1"/>
        <w:rPr>
          <w:rFonts w:hint="eastAsia" w:ascii="微软雅黑" w:hAnsi="微软雅黑" w:eastAsia="微软雅黑" w:cs="微软雅黑"/>
          <w:b/>
          <w:szCs w:val="28"/>
        </w:rPr>
      </w:pPr>
      <w:bookmarkStart w:id="63" w:name="_Toc23132"/>
      <w:r>
        <w:rPr>
          <w:rFonts w:hint="eastAsia" w:ascii="微软雅黑" w:hAnsi="微软雅黑" w:eastAsia="微软雅黑" w:cs="微软雅黑"/>
          <w:b/>
          <w:szCs w:val="28"/>
        </w:rPr>
        <w:t>一、总则</w:t>
      </w:r>
      <w:bookmarkEnd w:id="63"/>
    </w:p>
    <w:p>
      <w:pPr>
        <w:snapToGrid w:val="0"/>
        <w:spacing w:line="360" w:lineRule="auto"/>
        <w:ind w:firstLine="480" w:firstLineChars="200"/>
        <w:textAlignment w:val="baseline"/>
        <w:rPr>
          <w:rFonts w:hint="eastAsia" w:ascii="微软雅黑" w:hAnsi="微软雅黑" w:eastAsia="微软雅黑" w:cs="微软雅黑"/>
          <w:sz w:val="24"/>
        </w:rPr>
      </w:pPr>
      <w:bookmarkStart w:id="64" w:name="_Toc25886"/>
      <w:r>
        <w:rPr>
          <w:rFonts w:hint="eastAsia" w:ascii="微软雅黑" w:hAnsi="微软雅黑" w:eastAsia="微软雅黑" w:cs="微软雅黑"/>
          <w:sz w:val="24"/>
        </w:rPr>
        <w:t>本次评标采用综合评分法，总分为100分，其中价格分20分；技术、商务、资信及其他80分。合格投标人的评标得分为各项目汇总得分。评标结果按评审后得分由高到低顺序排列。得分相同的，按投标报价由低到高顺序排列。得分且投标报价相同的由采购人随机选取。评分过程中采用四舍五入法，并保留小数2位。</w:t>
      </w:r>
    </w:p>
    <w:p>
      <w:pPr>
        <w:snapToGrid w:val="0"/>
        <w:spacing w:line="360" w:lineRule="auto"/>
        <w:ind w:firstLine="480" w:firstLineChars="200"/>
        <w:textAlignment w:val="baseline"/>
        <w:rPr>
          <w:rFonts w:hint="eastAsia" w:ascii="微软雅黑" w:hAnsi="微软雅黑" w:eastAsia="微软雅黑" w:cs="微软雅黑"/>
          <w:sz w:val="24"/>
        </w:rPr>
      </w:pPr>
      <w:r>
        <w:rPr>
          <w:rFonts w:hint="eastAsia" w:ascii="微软雅黑" w:hAnsi="微软雅黑" w:eastAsia="微软雅黑" w:cs="微软雅黑"/>
          <w:sz w:val="24"/>
        </w:rPr>
        <w:t>投标人评标综合得分=价格分+</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技术、商务资信及其他分</w:t>
      </w:r>
      <w:r>
        <w:rPr>
          <w:rFonts w:hint="eastAsia" w:ascii="微软雅黑" w:hAnsi="微软雅黑" w:eastAsia="微软雅黑" w:cs="微软雅黑"/>
          <w:sz w:val="24"/>
          <w:lang w:eastAsia="zh-CN"/>
        </w:rPr>
        <w:t>）</w:t>
      </w:r>
    </w:p>
    <w:p>
      <w:pPr>
        <w:spacing w:line="360" w:lineRule="auto"/>
        <w:ind w:firstLine="560" w:firstLineChars="200"/>
        <w:outlineLvl w:val="1"/>
        <w:rPr>
          <w:rFonts w:hint="eastAsia" w:ascii="微软雅黑" w:hAnsi="微软雅黑" w:eastAsia="微软雅黑" w:cs="微软雅黑"/>
          <w:b/>
          <w:szCs w:val="28"/>
        </w:rPr>
      </w:pPr>
      <w:r>
        <w:rPr>
          <w:rFonts w:hint="eastAsia" w:ascii="微软雅黑" w:hAnsi="微软雅黑" w:eastAsia="微软雅黑" w:cs="微软雅黑"/>
          <w:b/>
          <w:szCs w:val="28"/>
        </w:rPr>
        <w:t>二、评标内容及标准</w:t>
      </w:r>
      <w:bookmarkEnd w:id="64"/>
    </w:p>
    <w:p>
      <w:pPr>
        <w:pStyle w:val="8"/>
        <w:spacing w:line="360" w:lineRule="auto"/>
        <w:ind w:firstLine="480" w:firstLineChars="200"/>
        <w:outlineLvl w:val="2"/>
        <w:rPr>
          <w:rFonts w:hint="eastAsia" w:ascii="微软雅黑" w:hAnsi="微软雅黑" w:eastAsia="微软雅黑" w:cs="微软雅黑"/>
          <w:b/>
          <w:bCs/>
          <w:sz w:val="24"/>
        </w:rPr>
      </w:pPr>
      <w:r>
        <w:rPr>
          <w:rFonts w:hint="eastAsia" w:ascii="微软雅黑" w:hAnsi="微软雅黑" w:eastAsia="微软雅黑" w:cs="微软雅黑"/>
          <w:b/>
          <w:sz w:val="24"/>
        </w:rPr>
        <w:t>（一）</w:t>
      </w:r>
      <w:r>
        <w:rPr>
          <w:rFonts w:hint="eastAsia" w:ascii="微软雅黑" w:hAnsi="微软雅黑" w:eastAsia="微软雅黑" w:cs="微软雅黑"/>
          <w:b/>
          <w:bCs/>
          <w:sz w:val="24"/>
        </w:rPr>
        <w:t>价格分（20分）</w:t>
      </w:r>
      <w:r>
        <w:rPr>
          <w:rFonts w:hint="eastAsia" w:ascii="微软雅黑" w:hAnsi="微软雅黑" w:eastAsia="微软雅黑" w:cs="微软雅黑"/>
          <w:b/>
          <w:sz w:val="24"/>
        </w:rPr>
        <w:t>；</w:t>
      </w:r>
    </w:p>
    <w:p>
      <w:pPr>
        <w:pStyle w:val="8"/>
        <w:spacing w:line="360" w:lineRule="auto"/>
        <w:ind w:firstLine="480" w:firstLineChars="200"/>
        <w:rPr>
          <w:rFonts w:hint="eastAsia" w:ascii="微软雅黑" w:hAnsi="微软雅黑" w:eastAsia="微软雅黑" w:cs="微软雅黑"/>
          <w:bCs/>
          <w:sz w:val="24"/>
        </w:rPr>
      </w:pPr>
      <w:r>
        <w:rPr>
          <w:rFonts w:hint="eastAsia" w:ascii="微软雅黑" w:hAnsi="微软雅黑" w:eastAsia="微软雅黑" w:cs="微软雅黑"/>
          <w:bCs/>
          <w:sz w:val="24"/>
        </w:rPr>
        <w:t>价格部分评审：</w:t>
      </w:r>
    </w:p>
    <w:p>
      <w:pPr>
        <w:snapToGrid w:val="0"/>
        <w:spacing w:line="400" w:lineRule="exact"/>
        <w:ind w:firstLine="536" w:firstLineChars="200"/>
        <w:jc w:val="left"/>
        <w:textAlignment w:val="baseline"/>
        <w:rPr>
          <w:rFonts w:hint="eastAsia" w:ascii="微软雅黑" w:hAnsi="微软雅黑" w:eastAsia="微软雅黑" w:cs="微软雅黑"/>
          <w:spacing w:val="14"/>
          <w:sz w:val="24"/>
        </w:rPr>
      </w:pPr>
      <w:r>
        <w:rPr>
          <w:rFonts w:hint="eastAsia" w:ascii="微软雅黑" w:hAnsi="微软雅黑" w:eastAsia="微软雅黑" w:cs="微软雅黑"/>
          <w:b/>
          <w:spacing w:val="14"/>
          <w:sz w:val="24"/>
        </w:rPr>
        <w:t>1.1</w:t>
      </w:r>
      <w:r>
        <w:rPr>
          <w:rFonts w:hint="eastAsia" w:ascii="微软雅黑" w:hAnsi="微软雅黑" w:eastAsia="微软雅黑" w:cs="微软雅黑"/>
          <w:spacing w:val="14"/>
          <w:sz w:val="24"/>
        </w:rPr>
        <w:t xml:space="preserve"> 以有效投标价格最低的投标报价为评标基准价，其价格分为20分。其他投标人的报价分按照下列公式计算：</w:t>
      </w:r>
    </w:p>
    <w:p>
      <w:pPr>
        <w:snapToGrid w:val="0"/>
        <w:spacing w:line="400" w:lineRule="exact"/>
        <w:ind w:firstLine="536" w:firstLineChars="200"/>
        <w:jc w:val="left"/>
        <w:textAlignment w:val="baseline"/>
        <w:rPr>
          <w:rFonts w:hint="eastAsia" w:ascii="微软雅黑" w:hAnsi="微软雅黑" w:eastAsia="微软雅黑" w:cs="微软雅黑"/>
          <w:b/>
          <w:bCs/>
          <w:spacing w:val="14"/>
          <w:sz w:val="24"/>
          <w:lang w:val="en-US" w:eastAsia="zh-CN"/>
        </w:rPr>
      </w:pPr>
      <w:r>
        <w:rPr>
          <w:rFonts w:hint="eastAsia" w:ascii="微软雅黑" w:hAnsi="微软雅黑" w:eastAsia="微软雅黑" w:cs="微软雅黑"/>
          <w:b/>
          <w:bCs/>
          <w:spacing w:val="14"/>
          <w:sz w:val="24"/>
        </w:rPr>
        <w:t>投标报价得分=（评标基准价/投标报价）×20</w:t>
      </w:r>
      <w:r>
        <w:rPr>
          <w:rFonts w:hint="eastAsia" w:ascii="微软雅黑" w:hAnsi="微软雅黑" w:eastAsia="微软雅黑" w:cs="微软雅黑"/>
          <w:b/>
          <w:bCs/>
          <w:spacing w:val="14"/>
          <w:sz w:val="24"/>
          <w:lang w:val="en-US" w:eastAsia="zh-CN"/>
        </w:rPr>
        <w:t>%</w:t>
      </w:r>
      <w:r>
        <w:rPr>
          <w:rFonts w:hint="eastAsia" w:ascii="微软雅黑" w:hAnsi="微软雅黑" w:eastAsia="微软雅黑" w:cs="微软雅黑"/>
          <w:b/>
          <w:bCs/>
          <w:spacing w:val="14"/>
          <w:sz w:val="24"/>
        </w:rPr>
        <w:t>×</w:t>
      </w:r>
      <w:r>
        <w:rPr>
          <w:rFonts w:hint="eastAsia" w:ascii="微软雅黑" w:hAnsi="微软雅黑" w:eastAsia="微软雅黑" w:cs="微软雅黑"/>
          <w:b/>
          <w:bCs/>
          <w:spacing w:val="14"/>
          <w:sz w:val="24"/>
          <w:lang w:val="en-US" w:eastAsia="zh-CN"/>
        </w:rPr>
        <w:t>10</w:t>
      </w:r>
      <w:r>
        <w:rPr>
          <w:rFonts w:hint="eastAsia" w:ascii="微软雅黑" w:hAnsi="微软雅黑" w:eastAsia="微软雅黑" w:cs="微软雅黑"/>
          <w:b/>
          <w:bCs/>
          <w:spacing w:val="14"/>
          <w:sz w:val="24"/>
        </w:rPr>
        <w:t>0</w:t>
      </w:r>
    </w:p>
    <w:p>
      <w:pPr>
        <w:snapToGrid w:val="0"/>
        <w:spacing w:line="400" w:lineRule="exact"/>
        <w:ind w:firstLine="480" w:firstLineChars="200"/>
        <w:textAlignment w:val="baseline"/>
        <w:rPr>
          <w:rFonts w:hint="eastAsia" w:ascii="微软雅黑" w:hAnsi="微软雅黑" w:eastAsia="微软雅黑" w:cs="微软雅黑"/>
          <w:sz w:val="24"/>
        </w:rPr>
      </w:pPr>
      <w:r>
        <w:rPr>
          <w:rFonts w:hint="eastAsia" w:ascii="微软雅黑" w:hAnsi="微软雅黑" w:eastAsia="微软雅黑" w:cs="微软雅黑"/>
          <w:sz w:val="24"/>
        </w:rPr>
        <w:t>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napToGrid w:val="0"/>
        <w:spacing w:line="400" w:lineRule="exact"/>
        <w:ind w:firstLine="480" w:firstLineChars="200"/>
        <w:textAlignment w:val="baseline"/>
        <w:rPr>
          <w:rFonts w:hint="eastAsia" w:ascii="微软雅黑" w:hAnsi="微软雅黑" w:eastAsia="微软雅黑" w:cs="微软雅黑"/>
          <w:sz w:val="24"/>
        </w:rPr>
      </w:pPr>
      <w:r>
        <w:rPr>
          <w:rFonts w:hint="eastAsia" w:ascii="微软雅黑" w:hAnsi="微软雅黑" w:eastAsia="微软雅黑" w:cs="微软雅黑"/>
          <w:sz w:val="24"/>
        </w:rPr>
        <w:t>二分之一以上的评委认为供应商报价明显高于市场平均价的将作为无效投标处理；</w:t>
      </w:r>
    </w:p>
    <w:p>
      <w:pPr>
        <w:snapToGrid w:val="0"/>
        <w:spacing w:line="400" w:lineRule="exact"/>
        <w:ind w:firstLine="480" w:firstLineChars="200"/>
        <w:textAlignment w:val="baseline"/>
        <w:rPr>
          <w:rFonts w:hint="eastAsia" w:ascii="微软雅黑" w:hAnsi="微软雅黑" w:eastAsia="微软雅黑" w:cs="微软雅黑"/>
          <w:b/>
          <w:bCs/>
          <w:sz w:val="24"/>
        </w:rPr>
      </w:pPr>
      <w:r>
        <w:rPr>
          <w:rFonts w:hint="eastAsia" w:ascii="微软雅黑" w:hAnsi="微软雅黑" w:eastAsia="微软雅黑" w:cs="微软雅黑"/>
          <w:sz w:val="24"/>
        </w:rPr>
        <w:t>1.3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8"/>
        <w:numPr>
          <w:ilvl w:val="0"/>
          <w:numId w:val="24"/>
        </w:numPr>
        <w:spacing w:line="360" w:lineRule="auto"/>
        <w:ind w:firstLine="480" w:firstLineChars="200"/>
        <w:outlineLvl w:val="2"/>
        <w:rPr>
          <w:rFonts w:hint="eastAsia" w:ascii="微软雅黑" w:hAnsi="微软雅黑" w:eastAsia="微软雅黑" w:cs="微软雅黑"/>
          <w:b/>
          <w:bCs/>
          <w:sz w:val="24"/>
        </w:rPr>
      </w:pPr>
      <w:r>
        <w:rPr>
          <w:rFonts w:hint="eastAsia" w:ascii="微软雅黑" w:hAnsi="微软雅黑" w:eastAsia="微软雅黑" w:cs="微软雅黑"/>
          <w:b/>
          <w:bCs/>
          <w:sz w:val="24"/>
        </w:rPr>
        <w:t>技术、商务、资信及其他分（80分）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技术、商务、资信及其他分按照全体评标委员会成员的独立评分结果的算术平均分计算，结果保留2位小数，第3位四舍五入。计算公式为：</w:t>
      </w:r>
    </w:p>
    <w:p>
      <w:pPr>
        <w:pStyle w:val="3"/>
        <w:keepNext w:val="0"/>
        <w:keepLines w:val="0"/>
        <w:pageBreakBefore w:val="0"/>
        <w:widowControl w:val="0"/>
        <w:kinsoku/>
        <w:wordWrap/>
        <w:overflowPunct/>
        <w:topLinePunct w:val="0"/>
        <w:autoSpaceDE/>
        <w:autoSpaceDN/>
        <w:bidi w:val="0"/>
        <w:adjustRightInd/>
        <w:snapToGrid/>
        <w:spacing w:line="240" w:lineRule="auto"/>
        <w:ind w:firstLine="240"/>
        <w:textAlignment w:val="auto"/>
        <w:rPr>
          <w:rFonts w:hint="eastAsia" w:ascii="微软雅黑" w:hAnsi="微软雅黑" w:eastAsia="微软雅黑" w:cs="微软雅黑"/>
          <w:sz w:val="24"/>
        </w:rPr>
      </w:pPr>
      <w:r>
        <w:rPr>
          <w:rFonts w:hint="eastAsia" w:ascii="微软雅黑" w:hAnsi="微软雅黑" w:eastAsia="微软雅黑" w:cs="微软雅黑"/>
          <w:sz w:val="24"/>
          <w:szCs w:val="24"/>
        </w:rPr>
        <w:t>技术商务资信分=（评标委员会所有成员评分合计数）/（评标委员会组成人员数）</w:t>
      </w:r>
    </w:p>
    <w:tbl>
      <w:tblPr>
        <w:tblStyle w:val="18"/>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812"/>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评分因素</w:t>
            </w:r>
          </w:p>
        </w:tc>
        <w:tc>
          <w:tcPr>
            <w:tcW w:w="81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分数</w:t>
            </w:r>
          </w:p>
        </w:tc>
        <w:tc>
          <w:tcPr>
            <w:tcW w:w="7793"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7" w:type="dxa"/>
            <w:gridSpan w:val="3"/>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技术分（6</w:t>
            </w:r>
            <w:r>
              <w:rPr>
                <w:rFonts w:hint="eastAsia" w:ascii="微软雅黑" w:hAnsi="微软雅黑" w:eastAsia="微软雅黑" w:cs="微软雅黑"/>
                <w:b/>
                <w:sz w:val="24"/>
                <w:szCs w:val="21"/>
                <w:lang w:val="en-US" w:eastAsia="zh-CN"/>
              </w:rPr>
              <w:t>8</w:t>
            </w:r>
            <w:r>
              <w:rPr>
                <w:rFonts w:hint="eastAsia" w:ascii="微软雅黑" w:hAnsi="微软雅黑" w:eastAsia="微软雅黑" w:cs="微软雅黑"/>
                <w:b/>
                <w:sz w:val="24"/>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清扫保洁作业方案</w:t>
            </w:r>
          </w:p>
        </w:tc>
        <w:tc>
          <w:tcPr>
            <w:tcW w:w="812" w:type="dxa"/>
            <w:vAlign w:val="center"/>
          </w:tcPr>
          <w:p>
            <w:pPr>
              <w:spacing w:line="360" w:lineRule="auto"/>
              <w:jc w:val="center"/>
              <w:rPr>
                <w:rFonts w:hint="eastAsia" w:ascii="微软雅黑" w:hAnsi="微软雅黑" w:eastAsia="微软雅黑" w:cs="微软雅黑"/>
                <w:sz w:val="24"/>
                <w:szCs w:val="21"/>
                <w:lang w:val="zh-CN"/>
              </w:rPr>
            </w:pPr>
            <w:r>
              <w:rPr>
                <w:rFonts w:hint="eastAsia" w:ascii="微软雅黑" w:hAnsi="微软雅黑" w:eastAsia="微软雅黑" w:cs="微软雅黑"/>
                <w:sz w:val="24"/>
                <w:szCs w:val="21"/>
              </w:rPr>
              <w:t>28</w:t>
            </w:r>
            <w:r>
              <w:rPr>
                <w:rFonts w:hint="eastAsia" w:ascii="微软雅黑" w:hAnsi="微软雅黑" w:eastAsia="微软雅黑" w:cs="微软雅黑"/>
                <w:sz w:val="24"/>
                <w:szCs w:val="21"/>
                <w:lang w:val="zh-CN"/>
              </w:rPr>
              <w:t>分</w:t>
            </w:r>
          </w:p>
        </w:tc>
        <w:tc>
          <w:tcPr>
            <w:tcW w:w="7793" w:type="dxa"/>
            <w:vAlign w:val="center"/>
          </w:tcPr>
          <w:p>
            <w:pPr>
              <w:kinsoku w:val="0"/>
              <w:overflowPunct w:val="0"/>
              <w:spacing w:before="39" w:line="304" w:lineRule="auto"/>
              <w:ind w:right="-20"/>
              <w:rPr>
                <w:rFonts w:hint="eastAsia" w:ascii="微软雅黑" w:hAnsi="微软雅黑" w:eastAsia="微软雅黑" w:cs="微软雅黑"/>
                <w:sz w:val="24"/>
                <w:szCs w:val="21"/>
                <w:lang w:val="zh-CN" w:bidi="zh-CN"/>
              </w:rPr>
            </w:pPr>
            <w:r>
              <w:rPr>
                <w:rFonts w:hint="eastAsia" w:ascii="微软雅黑" w:hAnsi="微软雅黑" w:eastAsia="微软雅黑" w:cs="微软雅黑"/>
                <w:b/>
                <w:bCs/>
                <w:sz w:val="24"/>
                <w:szCs w:val="21"/>
                <w:lang w:bidi="zh-CN"/>
              </w:rPr>
              <w:t>1、</w:t>
            </w:r>
            <w:r>
              <w:rPr>
                <w:rFonts w:hint="eastAsia" w:ascii="微软雅黑" w:hAnsi="微软雅黑" w:eastAsia="微软雅黑" w:cs="微软雅黑"/>
                <w:b/>
                <w:bCs/>
                <w:sz w:val="24"/>
                <w:szCs w:val="21"/>
                <w:lang w:val="zh-CN" w:bidi="zh-CN"/>
              </w:rPr>
              <w:t>针对本招标项目的预定要求，制定作业方案。（0-8 分）</w:t>
            </w:r>
          </w:p>
          <w:p>
            <w:pPr>
              <w:kinsoku w:val="0"/>
              <w:overflowPunct w:val="0"/>
              <w:spacing w:before="39" w:line="304" w:lineRule="auto"/>
              <w:ind w:right="-20"/>
              <w:rPr>
                <w:rFonts w:hint="eastAsia" w:ascii="微软雅黑" w:hAnsi="微软雅黑" w:eastAsia="微软雅黑" w:cs="微软雅黑"/>
                <w:b/>
                <w:bCs/>
                <w:sz w:val="24"/>
                <w:szCs w:val="21"/>
                <w:lang w:val="zh-CN" w:bidi="zh-CN"/>
              </w:rPr>
            </w:pPr>
            <w:r>
              <w:rPr>
                <w:rFonts w:hint="eastAsia" w:ascii="微软雅黑" w:hAnsi="微软雅黑" w:eastAsia="微软雅黑" w:cs="微软雅黑"/>
                <w:b/>
                <w:bCs/>
                <w:sz w:val="24"/>
                <w:szCs w:val="21"/>
                <w:lang w:val="zh-CN" w:bidi="zh-CN"/>
              </w:rPr>
              <w:t>注：方案必须包括道路人工清扫保洁、快速保洁、机械化保洁作业、垃圾清运、公共厕所保洁管理等各个方面</w:t>
            </w:r>
          </w:p>
          <w:p>
            <w:pPr>
              <w:numPr>
                <w:ilvl w:val="0"/>
                <w:numId w:val="25"/>
              </w:numPr>
              <w:kinsoku w:val="0"/>
              <w:overflowPunct w:val="0"/>
              <w:spacing w:before="39" w:line="304" w:lineRule="auto"/>
              <w:ind w:right="-2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方案具有针对性、操作性强，计划安排科学合理的得8-7 分；</w:t>
            </w:r>
          </w:p>
          <w:p>
            <w:pPr>
              <w:numPr>
                <w:ilvl w:val="0"/>
                <w:numId w:val="25"/>
              </w:numPr>
              <w:kinsoku w:val="0"/>
              <w:overflowPunct w:val="0"/>
              <w:spacing w:before="39" w:line="304" w:lineRule="auto"/>
              <w:ind w:right="-2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方案全面到位、合理详细的得6-4 分；</w:t>
            </w:r>
          </w:p>
          <w:p>
            <w:pPr>
              <w:numPr>
                <w:ilvl w:val="0"/>
                <w:numId w:val="25"/>
              </w:numPr>
              <w:kinsoku w:val="0"/>
              <w:overflowPunct w:val="0"/>
              <w:spacing w:before="39" w:line="304" w:lineRule="auto"/>
              <w:ind w:right="-2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方案缺少操作性，描述不到位的得3-1 分；</w:t>
            </w:r>
          </w:p>
          <w:p>
            <w:pPr>
              <w:numPr>
                <w:ilvl w:val="0"/>
                <w:numId w:val="25"/>
              </w:numPr>
              <w:kinsoku w:val="0"/>
              <w:overflowPunct w:val="0"/>
              <w:spacing w:before="39" w:line="304" w:lineRule="auto"/>
              <w:ind w:right="-2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未提供内容的不给分。</w:t>
            </w:r>
          </w:p>
          <w:p>
            <w:pPr>
              <w:kinsoku w:val="0"/>
              <w:overflowPunct w:val="0"/>
              <w:spacing w:before="22" w:line="304" w:lineRule="auto"/>
              <w:ind w:right="28"/>
              <w:rPr>
                <w:rFonts w:hint="eastAsia" w:ascii="微软雅黑" w:hAnsi="微软雅黑" w:eastAsia="微软雅黑" w:cs="微软雅黑"/>
                <w:sz w:val="24"/>
                <w:szCs w:val="21"/>
                <w:lang w:val="zh-CN" w:bidi="zh-CN"/>
              </w:rPr>
            </w:pPr>
            <w:r>
              <w:rPr>
                <w:rFonts w:hint="eastAsia" w:ascii="微软雅黑" w:hAnsi="微软雅黑" w:eastAsia="微软雅黑" w:cs="微软雅黑"/>
                <w:b/>
                <w:bCs/>
                <w:sz w:val="24"/>
                <w:szCs w:val="21"/>
                <w:lang w:bidi="zh-CN"/>
              </w:rPr>
              <w:t>2、</w:t>
            </w:r>
            <w:r>
              <w:rPr>
                <w:rFonts w:hint="eastAsia" w:ascii="微软雅黑" w:hAnsi="微软雅黑" w:eastAsia="微软雅黑" w:cs="微软雅黑"/>
                <w:b/>
                <w:bCs/>
                <w:sz w:val="24"/>
                <w:szCs w:val="21"/>
                <w:lang w:val="zh-CN" w:bidi="zh-CN"/>
              </w:rPr>
              <w:t>运行管理模式在符合本项目要求的基础上，突破传统运行模式，包括保洁管理、作业措施和设施设备安排。（0-</w:t>
            </w:r>
            <w:r>
              <w:rPr>
                <w:rFonts w:hint="eastAsia" w:ascii="微软雅黑" w:hAnsi="微软雅黑" w:eastAsia="微软雅黑" w:cs="微软雅黑"/>
                <w:b/>
                <w:bCs/>
                <w:sz w:val="24"/>
                <w:szCs w:val="21"/>
                <w:lang w:bidi="zh-CN"/>
              </w:rPr>
              <w:t>8</w:t>
            </w:r>
            <w:r>
              <w:rPr>
                <w:rFonts w:hint="eastAsia" w:ascii="微软雅黑" w:hAnsi="微软雅黑" w:eastAsia="微软雅黑" w:cs="微软雅黑"/>
                <w:b/>
                <w:bCs/>
                <w:sz w:val="24"/>
                <w:szCs w:val="21"/>
                <w:lang w:val="zh-CN" w:bidi="zh-CN"/>
              </w:rPr>
              <w:t xml:space="preserve"> 分）</w:t>
            </w:r>
            <w:r>
              <w:rPr>
                <w:rFonts w:hint="eastAsia" w:ascii="微软雅黑" w:hAnsi="微软雅黑" w:eastAsia="微软雅黑" w:cs="微软雅黑"/>
                <w:sz w:val="24"/>
                <w:szCs w:val="21"/>
                <w:lang w:val="zh-CN" w:bidi="zh-CN"/>
              </w:rPr>
              <w:t xml:space="preserve"> </w:t>
            </w:r>
          </w:p>
          <w:p>
            <w:pPr>
              <w:numPr>
                <w:ilvl w:val="0"/>
                <w:numId w:val="26"/>
              </w:numPr>
              <w:kinsoku w:val="0"/>
              <w:overflowPunct w:val="0"/>
              <w:spacing w:before="22" w:line="304" w:lineRule="auto"/>
              <w:ind w:right="28"/>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 xml:space="preserve">有创新并符合实际，具有可操作性的得 </w:t>
            </w:r>
            <w:r>
              <w:rPr>
                <w:rFonts w:hint="eastAsia" w:ascii="微软雅黑" w:hAnsi="微软雅黑" w:eastAsia="微软雅黑" w:cs="微软雅黑"/>
                <w:sz w:val="24"/>
                <w:szCs w:val="21"/>
                <w:lang w:bidi="zh-CN"/>
              </w:rPr>
              <w:t>8</w:t>
            </w:r>
            <w:r>
              <w:rPr>
                <w:rFonts w:hint="eastAsia" w:ascii="微软雅黑" w:hAnsi="微软雅黑" w:eastAsia="微软雅黑" w:cs="微软雅黑"/>
                <w:sz w:val="24"/>
                <w:szCs w:val="21"/>
                <w:lang w:val="zh-CN" w:bidi="zh-CN"/>
              </w:rPr>
              <w:t>-</w:t>
            </w:r>
            <w:r>
              <w:rPr>
                <w:rFonts w:hint="eastAsia" w:ascii="微软雅黑" w:hAnsi="微软雅黑" w:eastAsia="微软雅黑" w:cs="微软雅黑"/>
                <w:sz w:val="24"/>
                <w:szCs w:val="21"/>
                <w:lang w:bidi="zh-CN"/>
              </w:rPr>
              <w:t>7</w:t>
            </w:r>
            <w:r>
              <w:rPr>
                <w:rFonts w:hint="eastAsia" w:ascii="微软雅黑" w:hAnsi="微软雅黑" w:eastAsia="微软雅黑" w:cs="微软雅黑"/>
                <w:sz w:val="24"/>
                <w:szCs w:val="21"/>
                <w:lang w:val="zh-CN" w:bidi="zh-CN"/>
              </w:rPr>
              <w:t xml:space="preserve"> 分；</w:t>
            </w:r>
          </w:p>
          <w:p>
            <w:pPr>
              <w:numPr>
                <w:ilvl w:val="0"/>
                <w:numId w:val="26"/>
              </w:numPr>
              <w:kinsoku w:val="0"/>
              <w:overflowPunct w:val="0"/>
              <w:spacing w:before="22" w:line="304" w:lineRule="auto"/>
              <w:ind w:right="28"/>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 xml:space="preserve">全面到位的 </w:t>
            </w:r>
            <w:r>
              <w:rPr>
                <w:rFonts w:hint="eastAsia" w:ascii="微软雅黑" w:hAnsi="微软雅黑" w:eastAsia="微软雅黑" w:cs="微软雅黑"/>
                <w:sz w:val="24"/>
                <w:szCs w:val="21"/>
                <w:lang w:bidi="zh-CN"/>
              </w:rPr>
              <w:t>6—4</w:t>
            </w:r>
            <w:r>
              <w:rPr>
                <w:rFonts w:hint="eastAsia" w:ascii="微软雅黑" w:hAnsi="微软雅黑" w:eastAsia="微软雅黑" w:cs="微软雅黑"/>
                <w:sz w:val="24"/>
                <w:szCs w:val="21"/>
                <w:lang w:val="zh-CN" w:bidi="zh-CN"/>
              </w:rPr>
              <w:t>分；</w:t>
            </w:r>
          </w:p>
          <w:p>
            <w:pPr>
              <w:numPr>
                <w:ilvl w:val="0"/>
                <w:numId w:val="26"/>
              </w:numPr>
              <w:kinsoku w:val="0"/>
              <w:overflowPunct w:val="0"/>
              <w:spacing w:before="22" w:line="304" w:lineRule="auto"/>
              <w:ind w:right="28"/>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安排模糊不清的</w:t>
            </w:r>
            <w:r>
              <w:rPr>
                <w:rFonts w:hint="eastAsia" w:ascii="微软雅黑" w:hAnsi="微软雅黑" w:eastAsia="微软雅黑" w:cs="微软雅黑"/>
                <w:sz w:val="24"/>
                <w:szCs w:val="21"/>
                <w:lang w:bidi="zh-CN"/>
              </w:rPr>
              <w:t>3</w:t>
            </w:r>
            <w:r>
              <w:rPr>
                <w:rFonts w:hint="eastAsia" w:ascii="微软雅黑" w:hAnsi="微软雅黑" w:eastAsia="微软雅黑" w:cs="微软雅黑"/>
                <w:sz w:val="24"/>
                <w:szCs w:val="21"/>
                <w:lang w:val="zh-CN" w:bidi="zh-CN"/>
              </w:rPr>
              <w:t>-1 分；</w:t>
            </w:r>
          </w:p>
          <w:p>
            <w:pPr>
              <w:numPr>
                <w:ilvl w:val="0"/>
                <w:numId w:val="26"/>
              </w:numPr>
              <w:kinsoku w:val="0"/>
              <w:overflowPunct w:val="0"/>
              <w:spacing w:before="22" w:line="304" w:lineRule="auto"/>
              <w:ind w:right="28"/>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rPr>
              <w:t>未提供内容</w:t>
            </w:r>
            <w:r>
              <w:rPr>
                <w:rFonts w:hint="eastAsia" w:ascii="微软雅黑" w:hAnsi="微软雅黑" w:eastAsia="微软雅黑" w:cs="微软雅黑"/>
                <w:sz w:val="24"/>
                <w:szCs w:val="21"/>
                <w:lang w:val="zh-CN" w:bidi="zh-CN"/>
              </w:rPr>
              <w:t>的不给分。</w:t>
            </w:r>
          </w:p>
          <w:p>
            <w:p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b/>
                <w:bCs/>
                <w:sz w:val="24"/>
                <w:szCs w:val="21"/>
                <w:lang w:bidi="zh-CN"/>
              </w:rPr>
              <w:t>3、</w:t>
            </w:r>
            <w:r>
              <w:rPr>
                <w:rFonts w:hint="eastAsia" w:ascii="微软雅黑" w:hAnsi="微软雅黑" w:eastAsia="微软雅黑" w:cs="微软雅黑"/>
                <w:b/>
                <w:bCs/>
                <w:sz w:val="24"/>
                <w:szCs w:val="21"/>
                <w:lang w:val="zh-CN" w:bidi="zh-CN"/>
              </w:rPr>
              <w:t>环卫作业管理服务的应急方案（0-</w:t>
            </w:r>
            <w:r>
              <w:rPr>
                <w:rFonts w:hint="eastAsia" w:ascii="微软雅黑" w:hAnsi="微软雅黑" w:eastAsia="微软雅黑" w:cs="微软雅黑"/>
                <w:b/>
                <w:bCs/>
                <w:sz w:val="24"/>
                <w:szCs w:val="21"/>
                <w:lang w:bidi="zh-CN"/>
              </w:rPr>
              <w:t>6</w:t>
            </w:r>
            <w:r>
              <w:rPr>
                <w:rFonts w:hint="eastAsia" w:ascii="微软雅黑" w:hAnsi="微软雅黑" w:eastAsia="微软雅黑" w:cs="微软雅黑"/>
                <w:b/>
                <w:bCs/>
                <w:sz w:val="24"/>
                <w:szCs w:val="21"/>
                <w:lang w:val="zh-CN" w:bidi="zh-CN"/>
              </w:rPr>
              <w:t xml:space="preserve"> 分）：</w:t>
            </w:r>
          </w:p>
          <w:p>
            <w:p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按照要求制订发生突发事件时的应急预案及相应的措施（应对国家卫生城市复评、全国文明城市及发生冰冻暴雪等灾害性天气及其他突发性事件的处置方案是否有效，人员安排是否合理，物资准备是否全面）。</w:t>
            </w:r>
          </w:p>
          <w:p>
            <w:pPr>
              <w:numPr>
                <w:ilvl w:val="0"/>
                <w:numId w:val="27"/>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科学、合理、高效的得</w:t>
            </w:r>
            <w:r>
              <w:rPr>
                <w:rFonts w:hint="eastAsia" w:ascii="微软雅黑" w:hAnsi="微软雅黑" w:eastAsia="微软雅黑" w:cs="微软雅黑"/>
                <w:sz w:val="24"/>
                <w:szCs w:val="21"/>
                <w:lang w:bidi="zh-CN"/>
              </w:rPr>
              <w:t>6</w:t>
            </w:r>
            <w:r>
              <w:rPr>
                <w:rFonts w:hint="eastAsia" w:ascii="微软雅黑" w:hAnsi="微软雅黑" w:eastAsia="微软雅黑" w:cs="微软雅黑"/>
                <w:sz w:val="24"/>
                <w:szCs w:val="21"/>
                <w:lang w:val="zh-CN" w:bidi="zh-CN"/>
              </w:rPr>
              <w:t xml:space="preserve"> 分；</w:t>
            </w:r>
          </w:p>
          <w:p>
            <w:pPr>
              <w:numPr>
                <w:ilvl w:val="0"/>
                <w:numId w:val="27"/>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全面到位的得</w:t>
            </w:r>
            <w:r>
              <w:rPr>
                <w:rFonts w:hint="eastAsia" w:ascii="微软雅黑" w:hAnsi="微软雅黑" w:eastAsia="微软雅黑" w:cs="微软雅黑"/>
                <w:sz w:val="24"/>
                <w:szCs w:val="21"/>
                <w:lang w:bidi="zh-CN"/>
              </w:rPr>
              <w:t>5-3</w:t>
            </w:r>
            <w:r>
              <w:rPr>
                <w:rFonts w:hint="eastAsia" w:ascii="微软雅黑" w:hAnsi="微软雅黑" w:eastAsia="微软雅黑" w:cs="微软雅黑"/>
                <w:sz w:val="24"/>
                <w:szCs w:val="21"/>
                <w:lang w:val="zh-CN" w:bidi="zh-CN"/>
              </w:rPr>
              <w:t xml:space="preserve"> 分；</w:t>
            </w:r>
          </w:p>
          <w:p>
            <w:pPr>
              <w:numPr>
                <w:ilvl w:val="0"/>
                <w:numId w:val="27"/>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 xml:space="preserve">应急方案不具有针对性的 </w:t>
            </w:r>
            <w:r>
              <w:rPr>
                <w:rFonts w:hint="eastAsia" w:ascii="微软雅黑" w:hAnsi="微软雅黑" w:eastAsia="微软雅黑" w:cs="微软雅黑"/>
                <w:sz w:val="24"/>
                <w:szCs w:val="21"/>
                <w:lang w:bidi="zh-CN"/>
              </w:rPr>
              <w:t>2—1</w:t>
            </w:r>
            <w:r>
              <w:rPr>
                <w:rFonts w:hint="eastAsia" w:ascii="微软雅黑" w:hAnsi="微软雅黑" w:eastAsia="微软雅黑" w:cs="微软雅黑"/>
                <w:sz w:val="24"/>
                <w:szCs w:val="21"/>
                <w:lang w:val="zh-CN" w:bidi="zh-CN"/>
              </w:rPr>
              <w:t>分；</w:t>
            </w:r>
          </w:p>
          <w:p>
            <w:pPr>
              <w:numPr>
                <w:ilvl w:val="0"/>
                <w:numId w:val="27"/>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未提供内容的不给分。</w:t>
            </w:r>
          </w:p>
          <w:p>
            <w:pPr>
              <w:numPr>
                <w:ilvl w:val="0"/>
                <w:numId w:val="28"/>
              </w:numPr>
              <w:kinsoku w:val="0"/>
              <w:overflowPunct w:val="0"/>
              <w:spacing w:before="22" w:line="304" w:lineRule="auto"/>
              <w:ind w:right="99"/>
              <w:rPr>
                <w:rFonts w:hint="eastAsia" w:ascii="微软雅黑" w:hAnsi="微软雅黑" w:eastAsia="微软雅黑" w:cs="微软雅黑"/>
                <w:b/>
                <w:bCs/>
                <w:sz w:val="24"/>
                <w:szCs w:val="21"/>
                <w:lang w:val="zh-CN" w:bidi="zh-CN"/>
              </w:rPr>
            </w:pPr>
            <w:r>
              <w:rPr>
                <w:rFonts w:hint="eastAsia" w:ascii="微软雅黑" w:hAnsi="微软雅黑" w:eastAsia="微软雅黑" w:cs="微软雅黑"/>
                <w:b/>
                <w:bCs/>
                <w:sz w:val="24"/>
                <w:szCs w:val="21"/>
                <w:lang w:val="zh-CN" w:bidi="zh-CN"/>
              </w:rPr>
              <w:t xml:space="preserve">项目重点、难点的分析和解决方案（0- </w:t>
            </w:r>
            <w:r>
              <w:rPr>
                <w:rFonts w:hint="eastAsia" w:ascii="微软雅黑" w:hAnsi="微软雅黑" w:eastAsia="微软雅黑" w:cs="微软雅黑"/>
                <w:b/>
                <w:bCs/>
                <w:sz w:val="24"/>
                <w:szCs w:val="21"/>
                <w:lang w:bidi="zh-CN"/>
              </w:rPr>
              <w:t>6</w:t>
            </w:r>
            <w:r>
              <w:rPr>
                <w:rFonts w:hint="eastAsia" w:ascii="微软雅黑" w:hAnsi="微软雅黑" w:eastAsia="微软雅黑" w:cs="微软雅黑"/>
                <w:b/>
                <w:bCs/>
                <w:sz w:val="24"/>
                <w:szCs w:val="21"/>
                <w:lang w:val="zh-CN" w:bidi="zh-CN"/>
              </w:rPr>
              <w:t>分）：</w:t>
            </w:r>
          </w:p>
          <w:p>
            <w:pPr>
              <w:numPr>
                <w:ilvl w:val="0"/>
                <w:numId w:val="29"/>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精准全面，具有针对性和可操作性的得</w:t>
            </w:r>
            <w:r>
              <w:rPr>
                <w:rFonts w:hint="eastAsia" w:ascii="微软雅黑" w:hAnsi="微软雅黑" w:eastAsia="微软雅黑" w:cs="微软雅黑"/>
                <w:sz w:val="24"/>
                <w:szCs w:val="21"/>
                <w:lang w:bidi="zh-CN"/>
              </w:rPr>
              <w:t>6</w:t>
            </w:r>
            <w:r>
              <w:rPr>
                <w:rFonts w:hint="eastAsia" w:ascii="微软雅黑" w:hAnsi="微软雅黑" w:eastAsia="微软雅黑" w:cs="微软雅黑"/>
                <w:sz w:val="24"/>
                <w:szCs w:val="21"/>
                <w:lang w:val="zh-CN" w:bidi="zh-CN"/>
              </w:rPr>
              <w:t>分；</w:t>
            </w:r>
          </w:p>
          <w:p>
            <w:pPr>
              <w:numPr>
                <w:ilvl w:val="0"/>
                <w:numId w:val="29"/>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可行性一般的得</w:t>
            </w:r>
            <w:r>
              <w:rPr>
                <w:rFonts w:hint="eastAsia" w:ascii="微软雅黑" w:hAnsi="微软雅黑" w:eastAsia="微软雅黑" w:cs="微软雅黑"/>
                <w:sz w:val="24"/>
                <w:szCs w:val="21"/>
                <w:lang w:bidi="zh-CN"/>
              </w:rPr>
              <w:t>5-</w:t>
            </w:r>
            <w:r>
              <w:rPr>
                <w:rFonts w:hint="eastAsia" w:ascii="微软雅黑" w:hAnsi="微软雅黑" w:eastAsia="微软雅黑" w:cs="微软雅黑"/>
                <w:sz w:val="24"/>
                <w:szCs w:val="21"/>
                <w:lang w:val="zh-CN" w:bidi="zh-CN"/>
              </w:rPr>
              <w:t>3 分；</w:t>
            </w:r>
          </w:p>
          <w:p>
            <w:pPr>
              <w:numPr>
                <w:ilvl w:val="0"/>
                <w:numId w:val="29"/>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 xml:space="preserve">不具有针对性的 </w:t>
            </w:r>
            <w:r>
              <w:rPr>
                <w:rFonts w:hint="eastAsia" w:ascii="微软雅黑" w:hAnsi="微软雅黑" w:eastAsia="微软雅黑" w:cs="微软雅黑"/>
                <w:sz w:val="24"/>
                <w:szCs w:val="21"/>
                <w:lang w:bidi="zh-CN"/>
              </w:rPr>
              <w:t>2-</w:t>
            </w:r>
            <w:r>
              <w:rPr>
                <w:rFonts w:hint="eastAsia" w:ascii="微软雅黑" w:hAnsi="微软雅黑" w:eastAsia="微软雅黑" w:cs="微软雅黑"/>
                <w:sz w:val="24"/>
                <w:szCs w:val="21"/>
                <w:lang w:val="zh-CN" w:bidi="zh-CN"/>
              </w:rPr>
              <w:t>1 分；</w:t>
            </w:r>
          </w:p>
          <w:p>
            <w:pPr>
              <w:numPr>
                <w:ilvl w:val="0"/>
                <w:numId w:val="29"/>
              </w:numPr>
              <w:kinsoku w:val="0"/>
              <w:overflowPunct w:val="0"/>
              <w:spacing w:before="22" w:line="304" w:lineRule="auto"/>
              <w:ind w:right="99"/>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未提供内容的不给分。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bCs/>
                <w:sz w:val="24"/>
                <w:highlight w:val="none"/>
                <w:lang w:val="zh-CN" w:bidi="zh-CN"/>
              </w:rPr>
              <w:t>交接方案</w:t>
            </w:r>
          </w:p>
        </w:tc>
        <w:tc>
          <w:tcPr>
            <w:tcW w:w="812" w:type="dxa"/>
            <w:vAlign w:val="center"/>
          </w:tcPr>
          <w:p>
            <w:pPr>
              <w:spacing w:line="360" w:lineRule="auto"/>
              <w:jc w:val="center"/>
              <w:rPr>
                <w:rFonts w:hint="eastAsia" w:ascii="微软雅黑" w:hAnsi="微软雅黑" w:eastAsia="微软雅黑" w:cs="微软雅黑"/>
                <w:sz w:val="24"/>
                <w:szCs w:val="21"/>
                <w:lang w:val="en-US" w:eastAsia="zh-CN"/>
              </w:rPr>
            </w:pPr>
            <w:r>
              <w:rPr>
                <w:rFonts w:hint="eastAsia" w:ascii="微软雅黑" w:hAnsi="微软雅黑" w:eastAsia="微软雅黑" w:cs="微软雅黑"/>
                <w:sz w:val="24"/>
                <w:szCs w:val="21"/>
                <w:lang w:val="en-US" w:eastAsia="zh-CN"/>
              </w:rPr>
              <w:t>6分</w:t>
            </w:r>
          </w:p>
        </w:tc>
        <w:tc>
          <w:tcPr>
            <w:tcW w:w="7793" w:type="dxa"/>
            <w:vAlign w:val="center"/>
          </w:tcPr>
          <w:p>
            <w:pPr>
              <w:numPr>
                <w:ilvl w:val="0"/>
                <w:numId w:val="0"/>
              </w:numPr>
              <w:kinsoku w:val="0"/>
              <w:overflowPunct w:val="0"/>
              <w:spacing w:before="22" w:line="304" w:lineRule="auto"/>
              <w:ind w:right="99" w:rightChars="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highlight w:val="none"/>
              </w:rPr>
              <w:t>与现有服务管理单位的对接（过渡</w:t>
            </w:r>
            <w:r>
              <w:rPr>
                <w:rFonts w:hint="eastAsia" w:ascii="微软雅黑" w:hAnsi="微软雅黑" w:eastAsia="微软雅黑" w:cs="微软雅黑"/>
                <w:sz w:val="24"/>
              </w:rPr>
              <w:t>）方案，主要针对工作对接、新老工作人员交替安排等：方案科学合理，实用性强的得5</w:t>
            </w:r>
            <w:r>
              <w:rPr>
                <w:rFonts w:hint="eastAsia" w:ascii="微软雅黑" w:hAnsi="微软雅黑" w:eastAsia="微软雅黑" w:cs="微软雅黑"/>
                <w:sz w:val="24"/>
                <w:lang w:eastAsia="zh-CN"/>
              </w:rPr>
              <w:t>—</w:t>
            </w:r>
            <w:r>
              <w:rPr>
                <w:rFonts w:hint="eastAsia" w:ascii="微软雅黑" w:hAnsi="微软雅黑" w:eastAsia="微软雅黑" w:cs="微软雅黑"/>
                <w:sz w:val="24"/>
                <w:lang w:val="en-US" w:eastAsia="zh-CN"/>
              </w:rPr>
              <w:t>6</w:t>
            </w:r>
            <w:r>
              <w:rPr>
                <w:rFonts w:hint="eastAsia" w:ascii="微软雅黑" w:hAnsi="微软雅黑" w:eastAsia="微软雅黑" w:cs="微软雅黑"/>
                <w:sz w:val="24"/>
              </w:rPr>
              <w:t>分；方案不完整的得3</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4分；方案有缺陷的得1</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2分。</w:t>
            </w:r>
            <w:r>
              <w:rPr>
                <w:rFonts w:hint="eastAsia" w:ascii="微软雅黑" w:hAnsi="微软雅黑" w:eastAsia="微软雅黑" w:cs="微软雅黑"/>
                <w:b/>
                <w:bCs/>
                <w:sz w:val="24"/>
                <w:u w:val="single"/>
              </w:rPr>
              <w:t>以上方案不提供不得分。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bCs/>
                <w:sz w:val="24"/>
              </w:rPr>
              <w:t>人员</w:t>
            </w:r>
            <w:r>
              <w:rPr>
                <w:rFonts w:hint="eastAsia" w:ascii="微软雅黑" w:hAnsi="微软雅黑" w:eastAsia="微软雅黑" w:cs="微软雅黑"/>
                <w:b/>
                <w:sz w:val="24"/>
                <w:szCs w:val="21"/>
                <w:lang w:val="zh-CN"/>
              </w:rPr>
              <w:t>配置</w:t>
            </w:r>
          </w:p>
        </w:tc>
        <w:tc>
          <w:tcPr>
            <w:tcW w:w="812" w:type="dxa"/>
            <w:vAlign w:val="center"/>
          </w:tcPr>
          <w:p>
            <w:pPr>
              <w:spacing w:line="360" w:lineRule="auto"/>
              <w:jc w:val="center"/>
              <w:rPr>
                <w:rFonts w:hint="eastAsia" w:ascii="微软雅黑" w:hAnsi="微软雅黑" w:eastAsia="微软雅黑" w:cs="微软雅黑"/>
                <w:sz w:val="24"/>
                <w:szCs w:val="21"/>
              </w:rPr>
            </w:pPr>
            <w:r>
              <w:rPr>
                <w:rFonts w:hint="eastAsia" w:ascii="微软雅黑" w:hAnsi="微软雅黑" w:eastAsia="微软雅黑" w:cs="微软雅黑"/>
                <w:sz w:val="24"/>
                <w:szCs w:val="21"/>
                <w:lang w:val="en-US" w:eastAsia="zh-CN"/>
              </w:rPr>
              <w:t>7</w:t>
            </w:r>
            <w:r>
              <w:rPr>
                <w:rFonts w:hint="eastAsia" w:ascii="微软雅黑" w:hAnsi="微软雅黑" w:eastAsia="微软雅黑" w:cs="微软雅黑"/>
                <w:sz w:val="24"/>
                <w:szCs w:val="21"/>
              </w:rPr>
              <w:t>分</w:t>
            </w:r>
          </w:p>
        </w:tc>
        <w:tc>
          <w:tcPr>
            <w:tcW w:w="7793" w:type="dxa"/>
            <w:vAlign w:val="center"/>
          </w:tcPr>
          <w:p>
            <w:pPr>
              <w:numPr>
                <w:ilvl w:val="0"/>
                <w:numId w:val="30"/>
              </w:numPr>
              <w:kinsoku w:val="0"/>
              <w:overflowPunct w:val="0"/>
              <w:spacing w:line="480" w:lineRule="exact"/>
              <w:ind w:right="99" w:firstLine="240" w:firstLineChars="100"/>
              <w:rPr>
                <w:rFonts w:hint="eastAsia" w:ascii="微软雅黑" w:hAnsi="微软雅黑" w:eastAsia="微软雅黑" w:cs="微软雅黑"/>
                <w:b/>
                <w:bCs/>
                <w:sz w:val="24"/>
                <w:lang w:bidi="zh-CN"/>
              </w:rPr>
            </w:pPr>
            <w:r>
              <w:rPr>
                <w:rFonts w:hint="eastAsia" w:ascii="微软雅黑" w:hAnsi="微软雅黑" w:eastAsia="微软雅黑" w:cs="微软雅黑"/>
                <w:b/>
                <w:bCs/>
                <w:sz w:val="24"/>
                <w:lang w:bidi="zh-CN"/>
              </w:rPr>
              <w:t>人员配备（0-</w:t>
            </w:r>
            <w:r>
              <w:rPr>
                <w:rFonts w:hint="eastAsia" w:ascii="微软雅黑" w:hAnsi="微软雅黑" w:eastAsia="微软雅黑" w:cs="微软雅黑"/>
                <w:b/>
                <w:bCs/>
                <w:sz w:val="24"/>
                <w:lang w:val="en-US" w:bidi="zh-CN"/>
              </w:rPr>
              <w:t>5</w:t>
            </w:r>
            <w:r>
              <w:rPr>
                <w:rFonts w:hint="eastAsia" w:ascii="微软雅黑" w:hAnsi="微软雅黑" w:eastAsia="微软雅黑" w:cs="微软雅黑"/>
                <w:b/>
                <w:bCs/>
                <w:sz w:val="24"/>
                <w:lang w:bidi="zh-CN"/>
              </w:rPr>
              <w:t>分）：</w:t>
            </w:r>
          </w:p>
          <w:p>
            <w:pPr>
              <w:numPr>
                <w:ilvl w:val="1"/>
                <w:numId w:val="31"/>
              </w:numPr>
              <w:kinsoku w:val="0"/>
              <w:overflowPunct w:val="0"/>
              <w:spacing w:line="480" w:lineRule="exact"/>
              <w:ind w:right="99"/>
              <w:rPr>
                <w:rFonts w:hint="eastAsia" w:ascii="微软雅黑" w:hAnsi="微软雅黑" w:eastAsia="微软雅黑" w:cs="微软雅黑"/>
                <w:b/>
                <w:bCs/>
                <w:sz w:val="24"/>
                <w:highlight w:val="none"/>
                <w:u w:val="single"/>
                <w:lang w:bidi="zh-CN"/>
              </w:rPr>
            </w:pPr>
            <w:r>
              <w:rPr>
                <w:rFonts w:hint="eastAsia" w:ascii="微软雅黑" w:hAnsi="微软雅黑" w:eastAsia="微软雅黑" w:cs="微软雅黑"/>
                <w:b/>
                <w:bCs/>
                <w:sz w:val="24"/>
                <w:lang w:bidi="zh-CN"/>
              </w:rPr>
              <w:t>拟</w:t>
            </w:r>
            <w:r>
              <w:rPr>
                <w:rFonts w:hint="eastAsia" w:ascii="微软雅黑" w:hAnsi="微软雅黑" w:eastAsia="微软雅黑" w:cs="微软雅黑"/>
                <w:b/>
                <w:bCs/>
                <w:sz w:val="24"/>
                <w:highlight w:val="none"/>
                <w:lang w:bidi="zh-CN"/>
              </w:rPr>
              <w:t>投入本项目</w:t>
            </w:r>
            <w:r>
              <w:rPr>
                <w:rFonts w:hint="eastAsia" w:ascii="微软雅黑" w:hAnsi="微软雅黑" w:eastAsia="微软雅黑" w:cs="微软雅黑"/>
                <w:b/>
                <w:bCs/>
                <w:sz w:val="24"/>
                <w:highlight w:val="none"/>
                <w:lang w:val="en-US" w:bidi="zh-CN"/>
              </w:rPr>
              <w:t>专职</w:t>
            </w:r>
            <w:r>
              <w:rPr>
                <w:rFonts w:hint="eastAsia" w:ascii="微软雅黑" w:hAnsi="微软雅黑" w:eastAsia="微软雅黑" w:cs="微软雅黑"/>
                <w:b/>
                <w:bCs/>
                <w:sz w:val="24"/>
                <w:highlight w:val="none"/>
                <w:lang w:bidi="zh-CN"/>
              </w:rPr>
              <w:t>负责人（0-</w:t>
            </w:r>
            <w:r>
              <w:rPr>
                <w:rFonts w:hint="eastAsia" w:ascii="微软雅黑" w:hAnsi="微软雅黑" w:eastAsia="微软雅黑" w:cs="微软雅黑"/>
                <w:b/>
                <w:bCs/>
                <w:sz w:val="24"/>
                <w:highlight w:val="none"/>
                <w:lang w:val="en-US" w:bidi="zh-CN"/>
              </w:rPr>
              <w:t>3</w:t>
            </w:r>
            <w:r>
              <w:rPr>
                <w:rFonts w:hint="eastAsia" w:ascii="微软雅黑" w:hAnsi="微软雅黑" w:eastAsia="微软雅黑" w:cs="微软雅黑"/>
                <w:b/>
                <w:bCs/>
                <w:sz w:val="24"/>
                <w:highlight w:val="none"/>
                <w:lang w:bidi="zh-CN"/>
              </w:rPr>
              <w:t>分）：</w:t>
            </w:r>
            <w:r>
              <w:rPr>
                <w:rFonts w:hint="eastAsia" w:ascii="微软雅黑" w:hAnsi="微软雅黑" w:eastAsia="微软雅黑" w:cs="微软雅黑"/>
                <w:sz w:val="24"/>
                <w:highlight w:val="none"/>
                <w:lang w:bidi="zh-CN"/>
              </w:rPr>
              <w:t>具有</w:t>
            </w:r>
            <w:r>
              <w:rPr>
                <w:rFonts w:hint="eastAsia" w:ascii="微软雅黑" w:hAnsi="微软雅黑" w:eastAsia="微软雅黑" w:cs="微软雅黑"/>
                <w:sz w:val="24"/>
                <w:highlight w:val="none"/>
                <w:lang w:val="en-US" w:bidi="zh-CN"/>
              </w:rPr>
              <w:t>环卫工程师或物业管理师或项目经理，且为本科</w:t>
            </w:r>
            <w:r>
              <w:rPr>
                <w:rFonts w:hint="eastAsia" w:ascii="微软雅黑" w:hAnsi="微软雅黑" w:eastAsia="微软雅黑" w:cs="微软雅黑"/>
                <w:sz w:val="24"/>
                <w:highlight w:val="none"/>
                <w:lang w:bidi="zh-CN"/>
              </w:rPr>
              <w:t>及以上学历的得3分。</w:t>
            </w:r>
            <w:r>
              <w:rPr>
                <w:rFonts w:hint="eastAsia" w:ascii="微软雅黑" w:hAnsi="微软雅黑" w:eastAsia="微软雅黑" w:cs="微软雅黑"/>
                <w:b/>
                <w:bCs/>
                <w:sz w:val="24"/>
                <w:highlight w:val="none"/>
                <w:u w:val="single"/>
                <w:lang w:bidi="zh-CN"/>
              </w:rPr>
              <w:t>提供项目负责人学历证书及学历验证证明或职称证书，近三个月中任意1个月由供应商缴纳的社保证明。</w:t>
            </w:r>
          </w:p>
          <w:p>
            <w:pPr>
              <w:numPr>
                <w:ilvl w:val="1"/>
                <w:numId w:val="31"/>
              </w:numPr>
              <w:kinsoku w:val="0"/>
              <w:overflowPunct w:val="0"/>
              <w:spacing w:line="480" w:lineRule="exact"/>
              <w:ind w:right="99"/>
              <w:rPr>
                <w:rFonts w:hint="eastAsia" w:ascii="微软雅黑" w:hAnsi="微软雅黑" w:eastAsia="微软雅黑" w:cs="微软雅黑"/>
                <w:b/>
                <w:bCs/>
                <w:sz w:val="24"/>
                <w:highlight w:val="none"/>
                <w:lang w:bidi="zh-CN"/>
              </w:rPr>
            </w:pPr>
            <w:r>
              <w:rPr>
                <w:rFonts w:hint="eastAsia" w:ascii="微软雅黑" w:hAnsi="微软雅黑" w:eastAsia="微软雅黑" w:cs="微软雅黑"/>
                <w:b/>
                <w:bCs/>
                <w:sz w:val="24"/>
                <w:highlight w:val="none"/>
                <w:lang w:bidi="zh-CN"/>
              </w:rPr>
              <w:t>拟投入本项目管理人员（0-2分）:</w:t>
            </w:r>
          </w:p>
          <w:p>
            <w:pPr>
              <w:kinsoku w:val="0"/>
              <w:overflowPunct w:val="0"/>
              <w:spacing w:line="480" w:lineRule="exact"/>
              <w:ind w:right="99" w:firstLine="240" w:firstLineChars="100"/>
              <w:rPr>
                <w:rFonts w:hint="eastAsia" w:ascii="微软雅黑" w:hAnsi="微软雅黑" w:eastAsia="微软雅黑" w:cs="微软雅黑"/>
                <w:sz w:val="24"/>
                <w:highlight w:val="none"/>
                <w:lang w:bidi="zh-CN"/>
              </w:rPr>
            </w:pPr>
            <w:r>
              <w:rPr>
                <w:rFonts w:hint="eastAsia" w:ascii="微软雅黑" w:hAnsi="微软雅黑" w:eastAsia="微软雅黑" w:cs="微软雅黑"/>
                <w:sz w:val="24"/>
                <w:highlight w:val="none"/>
                <w:lang w:val="en-US" w:bidi="zh-CN"/>
              </w:rPr>
              <w:t>取得</w:t>
            </w:r>
            <w:r>
              <w:rPr>
                <w:rFonts w:hint="eastAsia" w:ascii="微软雅黑" w:hAnsi="微软雅黑" w:eastAsia="微软雅黑" w:cs="微软雅黑"/>
                <w:sz w:val="24"/>
                <w:highlight w:val="none"/>
                <w:lang w:bidi="zh-CN"/>
              </w:rPr>
              <w:t>安全工程师</w:t>
            </w:r>
            <w:r>
              <w:rPr>
                <w:rFonts w:hint="eastAsia" w:ascii="微软雅黑" w:hAnsi="微软雅黑" w:eastAsia="微软雅黑" w:cs="微软雅黑"/>
                <w:sz w:val="24"/>
                <w:highlight w:val="none"/>
                <w:lang w:val="en-US" w:bidi="zh-CN"/>
              </w:rPr>
              <w:t>执业</w:t>
            </w:r>
            <w:r>
              <w:rPr>
                <w:rFonts w:hint="eastAsia" w:ascii="微软雅黑" w:hAnsi="微软雅黑" w:eastAsia="微软雅黑" w:cs="微软雅黑"/>
                <w:sz w:val="24"/>
                <w:highlight w:val="none"/>
                <w:lang w:bidi="zh-CN"/>
              </w:rPr>
              <w:t>资格证书的，每配备1人得2分，具有安全岗位证书或相关专业机构培训合格证书的，每配备1人得1分。本项最高得2分。</w:t>
            </w:r>
            <w:r>
              <w:rPr>
                <w:rFonts w:hint="eastAsia" w:ascii="微软雅黑" w:hAnsi="微软雅黑" w:eastAsia="微软雅黑" w:cs="微软雅黑"/>
                <w:b/>
                <w:bCs/>
                <w:sz w:val="24"/>
                <w:highlight w:val="none"/>
                <w:u w:val="single"/>
                <w:lang w:bidi="zh-CN"/>
              </w:rPr>
              <w:t>提供管理人员的相关证书及近三个月中任意1个月由供应商缴纳的社保证明。</w:t>
            </w:r>
            <w:r>
              <w:rPr>
                <w:rFonts w:hint="eastAsia" w:ascii="微软雅黑" w:hAnsi="微软雅黑" w:eastAsia="微软雅黑" w:cs="微软雅黑"/>
                <w:b/>
                <w:bCs/>
                <w:sz w:val="24"/>
                <w:highlight w:val="none"/>
                <w:u w:val="single"/>
                <w:lang w:val="en-US" w:bidi="zh-CN"/>
              </w:rPr>
              <w:t>项目负责人不重复计分。</w:t>
            </w:r>
          </w:p>
          <w:p>
            <w:pPr>
              <w:rPr>
                <w:rFonts w:hint="eastAsia" w:ascii="微软雅黑" w:hAnsi="微软雅黑" w:eastAsia="微软雅黑" w:cs="微软雅黑"/>
                <w:color w:val="FF0000"/>
                <w:sz w:val="24"/>
                <w:szCs w:val="21"/>
                <w:lang w:val="zh-CN" w:bidi="zh-CN"/>
              </w:rPr>
            </w:pPr>
            <w:r>
              <w:rPr>
                <w:rFonts w:hint="eastAsia" w:ascii="微软雅黑" w:hAnsi="微软雅黑" w:eastAsia="微软雅黑" w:cs="微软雅黑"/>
                <w:b/>
                <w:bCs/>
                <w:sz w:val="24"/>
                <w:highlight w:val="none"/>
                <w:lang w:bidi="zh-CN"/>
              </w:rPr>
              <w:t>2、</w:t>
            </w:r>
            <w:r>
              <w:rPr>
                <w:rFonts w:hint="eastAsia" w:ascii="微软雅黑" w:hAnsi="微软雅黑" w:eastAsia="微软雅黑" w:cs="微软雅黑"/>
                <w:b/>
                <w:bCs/>
                <w:kern w:val="0"/>
                <w:sz w:val="24"/>
              </w:rPr>
              <w:t>作业人员安排是否达到采购人要求、是否合理（0-2分）</w:t>
            </w:r>
            <w:r>
              <w:rPr>
                <w:rFonts w:hint="eastAsia" w:ascii="微软雅黑" w:hAnsi="微软雅黑" w:eastAsia="微软雅黑" w:cs="微软雅黑"/>
                <w:kern w:val="0"/>
                <w:sz w:val="24"/>
              </w:rPr>
              <w:t>：需提供具体作业人员安排表或承诺函（承诺中标后按招标文件要求配备作业人员）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管理制度措施</w:t>
            </w:r>
          </w:p>
        </w:tc>
        <w:tc>
          <w:tcPr>
            <w:tcW w:w="812" w:type="dxa"/>
            <w:vAlign w:val="center"/>
          </w:tcPr>
          <w:p>
            <w:pPr>
              <w:spacing w:line="360" w:lineRule="auto"/>
              <w:jc w:val="center"/>
              <w:rPr>
                <w:rFonts w:hint="eastAsia" w:ascii="微软雅黑" w:hAnsi="微软雅黑" w:eastAsia="微软雅黑" w:cs="微软雅黑"/>
                <w:sz w:val="24"/>
                <w:szCs w:val="21"/>
              </w:rPr>
            </w:pPr>
            <w:r>
              <w:rPr>
                <w:rFonts w:hint="eastAsia" w:ascii="微软雅黑" w:hAnsi="微软雅黑" w:eastAsia="微软雅黑" w:cs="微软雅黑"/>
                <w:sz w:val="24"/>
                <w:szCs w:val="21"/>
              </w:rPr>
              <w:t>8分</w:t>
            </w:r>
          </w:p>
        </w:tc>
        <w:tc>
          <w:tcPr>
            <w:tcW w:w="7793" w:type="dxa"/>
            <w:vAlign w:val="center"/>
          </w:tcPr>
          <w:p>
            <w:pPr>
              <w:kinsoku w:val="0"/>
              <w:overflowPunct w:val="0"/>
              <w:spacing w:before="41" w:line="304" w:lineRule="auto"/>
              <w:ind w:right="10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1、质量管理体系：质量管理工作的规范性、可溯性及完整性，针对本项目制订具体质量管理考核细则是否完善来打分。（0-2 分）</w:t>
            </w:r>
          </w:p>
          <w:p>
            <w:pPr>
              <w:kinsoku w:val="0"/>
              <w:overflowPunct w:val="0"/>
              <w:spacing w:before="41" w:line="304" w:lineRule="auto"/>
              <w:ind w:right="10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2、组织管理体系：根据组织管理体系是否完善，进行评分（0-</w:t>
            </w:r>
            <w:r>
              <w:rPr>
                <w:rFonts w:hint="eastAsia" w:ascii="微软雅黑" w:hAnsi="微软雅黑" w:eastAsia="微软雅黑" w:cs="微软雅黑"/>
                <w:sz w:val="24"/>
                <w:szCs w:val="21"/>
                <w:lang w:val="en-US" w:bidi="zh-CN"/>
              </w:rPr>
              <w:t>1</w:t>
            </w:r>
            <w:r>
              <w:rPr>
                <w:rFonts w:hint="eastAsia" w:ascii="微软雅黑" w:hAnsi="微软雅黑" w:eastAsia="微软雅黑" w:cs="微软雅黑"/>
                <w:sz w:val="24"/>
                <w:szCs w:val="21"/>
                <w:lang w:val="zh-CN" w:bidi="zh-CN"/>
              </w:rPr>
              <w:t>分）</w:t>
            </w:r>
          </w:p>
          <w:p>
            <w:pPr>
              <w:kinsoku w:val="0"/>
              <w:overflowPunct w:val="0"/>
              <w:spacing w:before="41" w:line="304" w:lineRule="auto"/>
              <w:ind w:right="10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3、财务管理：根据财务管理制度是否完善，进行评分（0-</w:t>
            </w:r>
            <w:r>
              <w:rPr>
                <w:rFonts w:hint="eastAsia" w:ascii="微软雅黑" w:hAnsi="微软雅黑" w:eastAsia="微软雅黑" w:cs="微软雅黑"/>
                <w:sz w:val="24"/>
                <w:szCs w:val="21"/>
                <w:lang w:val="en-US" w:bidi="zh-CN"/>
              </w:rPr>
              <w:t>1</w:t>
            </w:r>
            <w:r>
              <w:rPr>
                <w:rFonts w:hint="eastAsia" w:ascii="微软雅黑" w:hAnsi="微软雅黑" w:eastAsia="微软雅黑" w:cs="微软雅黑"/>
                <w:sz w:val="24"/>
                <w:szCs w:val="21"/>
                <w:lang w:val="zh-CN" w:bidi="zh-CN"/>
              </w:rPr>
              <w:t>分）</w:t>
            </w:r>
          </w:p>
          <w:p>
            <w:pPr>
              <w:kinsoku w:val="0"/>
              <w:overflowPunct w:val="0"/>
              <w:spacing w:before="41" w:line="304" w:lineRule="auto"/>
              <w:ind w:right="100"/>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lang w:val="zh-CN" w:bidi="zh-CN"/>
              </w:rPr>
              <w:t>4、安全生产管理：具有安全生产管理制度、安全管理台账、安全生产培训记录等。（0-2分）</w:t>
            </w:r>
          </w:p>
          <w:p>
            <w:pPr>
              <w:kinsoku w:val="0"/>
              <w:overflowPunct w:val="0"/>
              <w:spacing w:before="84" w:line="307" w:lineRule="auto"/>
              <w:ind w:right="146"/>
              <w:rPr>
                <w:rFonts w:hint="eastAsia" w:ascii="微软雅黑" w:hAnsi="微软雅黑" w:eastAsia="微软雅黑" w:cs="微软雅黑"/>
                <w:sz w:val="24"/>
                <w:szCs w:val="21"/>
                <w:lang w:val="zh-CN" w:bidi="zh-CN"/>
              </w:rPr>
            </w:pPr>
            <w:r>
              <w:rPr>
                <w:rFonts w:hint="eastAsia" w:ascii="微软雅黑" w:hAnsi="微软雅黑" w:eastAsia="微软雅黑" w:cs="微软雅黑"/>
                <w:sz w:val="24"/>
                <w:szCs w:val="21"/>
                <w:highlight w:val="none"/>
                <w:lang w:val="en-US" w:bidi="zh-CN"/>
              </w:rPr>
              <w:t>5、</w:t>
            </w:r>
            <w:r>
              <w:rPr>
                <w:rFonts w:hint="eastAsia" w:ascii="微软雅黑" w:hAnsi="微软雅黑" w:eastAsia="微软雅黑" w:cs="微软雅黑"/>
                <w:sz w:val="24"/>
                <w:szCs w:val="21"/>
                <w:highlight w:val="none"/>
                <w:lang w:val="zh-CN" w:bidi="zh-CN"/>
              </w:rPr>
              <w:t>职工保障：具有职工薪资、福利、假期管理体系等职工保障制度是否完善且符合法律法规规定进行评分。（0-2分）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pPr>
              <w:spacing w:line="360" w:lineRule="auto"/>
              <w:jc w:val="center"/>
              <w:rPr>
                <w:rFonts w:hint="eastAsia" w:ascii="微软雅黑" w:hAnsi="微软雅黑" w:eastAsia="微软雅黑" w:cs="微软雅黑"/>
                <w:b/>
                <w:sz w:val="24"/>
                <w:szCs w:val="21"/>
                <w:highlight w:val="none"/>
                <w:lang w:val="zh-CN"/>
              </w:rPr>
            </w:pPr>
            <w:r>
              <w:rPr>
                <w:rFonts w:hint="eastAsia" w:ascii="微软雅黑" w:hAnsi="微软雅黑" w:eastAsia="微软雅黑" w:cs="微软雅黑"/>
                <w:b/>
                <w:sz w:val="24"/>
                <w:szCs w:val="21"/>
                <w:highlight w:val="none"/>
                <w:lang w:val="zh-CN"/>
              </w:rPr>
              <w:t>保洁清运车辆设备</w:t>
            </w:r>
          </w:p>
        </w:tc>
        <w:tc>
          <w:tcPr>
            <w:tcW w:w="812" w:type="dxa"/>
            <w:vAlign w:val="center"/>
          </w:tcPr>
          <w:p>
            <w:pPr>
              <w:spacing w:line="360" w:lineRule="auto"/>
              <w:jc w:val="center"/>
              <w:rPr>
                <w:rFonts w:hint="eastAsia" w:ascii="微软雅黑" w:hAnsi="微软雅黑" w:eastAsia="微软雅黑" w:cs="微软雅黑"/>
                <w:sz w:val="24"/>
                <w:szCs w:val="21"/>
                <w:highlight w:val="none"/>
              </w:rPr>
            </w:pPr>
            <w:r>
              <w:rPr>
                <w:rFonts w:hint="eastAsia" w:ascii="微软雅黑" w:hAnsi="微软雅黑" w:eastAsia="微软雅黑" w:cs="微软雅黑"/>
                <w:sz w:val="24"/>
                <w:szCs w:val="21"/>
                <w:highlight w:val="none"/>
              </w:rPr>
              <w:t>1</w:t>
            </w:r>
            <w:r>
              <w:rPr>
                <w:rFonts w:hint="eastAsia" w:ascii="微软雅黑" w:hAnsi="微软雅黑" w:eastAsia="微软雅黑" w:cs="微软雅黑"/>
                <w:sz w:val="24"/>
                <w:szCs w:val="21"/>
                <w:highlight w:val="none"/>
                <w:lang w:val="en-US" w:eastAsia="zh-CN"/>
              </w:rPr>
              <w:t>8</w:t>
            </w:r>
            <w:r>
              <w:rPr>
                <w:rFonts w:hint="eastAsia" w:ascii="微软雅黑" w:hAnsi="微软雅黑" w:eastAsia="微软雅黑" w:cs="微软雅黑"/>
                <w:sz w:val="24"/>
                <w:szCs w:val="21"/>
                <w:highlight w:val="none"/>
              </w:rPr>
              <w:t>分</w:t>
            </w:r>
          </w:p>
        </w:tc>
        <w:tc>
          <w:tcPr>
            <w:tcW w:w="7793" w:type="dxa"/>
            <w:vAlign w:val="center"/>
          </w:tcPr>
          <w:p>
            <w:pPr>
              <w:pStyle w:val="26"/>
              <w:spacing w:line="400" w:lineRule="exact"/>
              <w:jc w:val="both"/>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rPr>
              <w:t>为了确保环卫作业质量的最佳效果，投标供应商拟投入本项目的车辆</w:t>
            </w:r>
            <w:r>
              <w:rPr>
                <w:rFonts w:hint="eastAsia" w:ascii="微软雅黑" w:hAnsi="微软雅黑" w:eastAsia="微软雅黑" w:cs="微软雅黑"/>
                <w:color w:val="000000"/>
                <w:sz w:val="24"/>
                <w:szCs w:val="24"/>
                <w:highlight w:val="none"/>
                <w:lang w:eastAsia="zh-CN"/>
              </w:rPr>
              <w:t>【</w:t>
            </w:r>
            <w:r>
              <w:rPr>
                <w:rFonts w:hint="eastAsia" w:ascii="微软雅黑" w:hAnsi="微软雅黑" w:eastAsia="微软雅黑" w:cs="微软雅黑"/>
                <w:spacing w:val="-3"/>
                <w:sz w:val="24"/>
                <w:highlight w:val="none"/>
                <w:lang w:val="zh-CN" w:bidi="zh-CN"/>
              </w:rPr>
              <w:t>本文件招标需求</w:t>
            </w:r>
            <w:r>
              <w:rPr>
                <w:rFonts w:hint="eastAsia" w:ascii="微软雅黑" w:hAnsi="微软雅黑" w:eastAsia="微软雅黑" w:cs="微软雅黑"/>
                <w:sz w:val="24"/>
                <w:highlight w:val="none"/>
              </w:rPr>
              <w:t>车辆</w:t>
            </w:r>
            <w:r>
              <w:rPr>
                <w:rFonts w:hint="eastAsia" w:ascii="微软雅黑" w:hAnsi="微软雅黑" w:eastAsia="微软雅黑" w:cs="微软雅黑"/>
                <w:sz w:val="24"/>
                <w:highlight w:val="none"/>
                <w:lang w:eastAsia="zh-CN"/>
              </w:rPr>
              <w:t>、设备</w:t>
            </w:r>
            <w:r>
              <w:rPr>
                <w:rFonts w:hint="eastAsia" w:ascii="微软雅黑" w:hAnsi="微软雅黑" w:eastAsia="微软雅黑" w:cs="微软雅黑"/>
                <w:sz w:val="24"/>
                <w:highlight w:val="none"/>
              </w:rPr>
              <w:t>配置</w:t>
            </w:r>
            <w:r>
              <w:rPr>
                <w:rFonts w:hint="eastAsia" w:ascii="微软雅黑" w:hAnsi="微软雅黑" w:eastAsia="微软雅黑" w:cs="微软雅黑"/>
                <w:sz w:val="24"/>
                <w:highlight w:val="none"/>
                <w:lang w:val="en-US" w:eastAsia="zh-CN"/>
              </w:rPr>
              <w:t>序号1--6所要求的车辆</w:t>
            </w:r>
            <w:r>
              <w:rPr>
                <w:rFonts w:hint="eastAsia" w:ascii="微软雅黑" w:hAnsi="微软雅黑" w:eastAsia="微软雅黑" w:cs="微软雅黑"/>
                <w:spacing w:val="-3"/>
                <w:sz w:val="24"/>
                <w:highlight w:val="none"/>
                <w:lang w:val="zh-CN" w:eastAsia="zh-CN" w:bidi="zh-CN"/>
              </w:rPr>
              <w:t>的数量及规格】</w:t>
            </w:r>
            <w:r>
              <w:rPr>
                <w:rFonts w:hint="eastAsia" w:ascii="微软雅黑" w:hAnsi="微软雅黑" w:eastAsia="微软雅黑" w:cs="微软雅黑"/>
                <w:color w:val="000000"/>
                <w:sz w:val="24"/>
                <w:szCs w:val="24"/>
                <w:highlight w:val="none"/>
                <w:lang w:eastAsia="zh-CN"/>
              </w:rPr>
              <w:t>满足本次招标</w:t>
            </w:r>
            <w:r>
              <w:rPr>
                <w:rFonts w:hint="eastAsia" w:ascii="微软雅黑" w:hAnsi="微软雅黑" w:eastAsia="微软雅黑" w:cs="微软雅黑"/>
                <w:color w:val="000000"/>
                <w:sz w:val="24"/>
                <w:szCs w:val="24"/>
                <w:highlight w:val="none"/>
              </w:rPr>
              <w:t>的最低要求，</w:t>
            </w:r>
            <w:r>
              <w:rPr>
                <w:rFonts w:hint="eastAsia" w:ascii="微软雅黑" w:hAnsi="微软雅黑" w:eastAsia="微软雅黑" w:cs="微软雅黑"/>
                <w:color w:val="000000"/>
                <w:sz w:val="24"/>
                <w:szCs w:val="24"/>
                <w:highlight w:val="none"/>
                <w:lang w:eastAsia="zh-CN"/>
              </w:rPr>
              <w:t>且</w:t>
            </w:r>
            <w:r>
              <w:rPr>
                <w:rFonts w:hint="eastAsia" w:ascii="微软雅黑" w:hAnsi="微软雅黑" w:eastAsia="微软雅黑" w:cs="微软雅黑"/>
                <w:color w:val="000000"/>
                <w:sz w:val="24"/>
                <w:szCs w:val="24"/>
                <w:highlight w:val="none"/>
              </w:rPr>
              <w:t>符合国家相关规定允许的上路要求</w:t>
            </w:r>
            <w:r>
              <w:rPr>
                <w:rFonts w:hint="eastAsia" w:ascii="微软雅黑" w:hAnsi="微软雅黑" w:eastAsia="微软雅黑" w:cs="微软雅黑"/>
                <w:color w:val="000000"/>
                <w:sz w:val="24"/>
                <w:szCs w:val="24"/>
                <w:highlight w:val="none"/>
                <w:lang w:eastAsia="zh-CN"/>
              </w:rPr>
              <w:t>，得基础分</w:t>
            </w:r>
            <w:r>
              <w:rPr>
                <w:rFonts w:hint="eastAsia" w:ascii="微软雅黑" w:hAnsi="微软雅黑" w:eastAsia="微软雅黑" w:cs="微软雅黑"/>
                <w:color w:val="000000"/>
                <w:sz w:val="24"/>
                <w:szCs w:val="24"/>
                <w:highlight w:val="none"/>
                <w:lang w:val="en-US" w:eastAsia="zh-CN"/>
              </w:rPr>
              <w:t>7分。在以上得分基础上，</w:t>
            </w:r>
            <w:r>
              <w:rPr>
                <w:rFonts w:hint="eastAsia" w:ascii="微软雅黑" w:hAnsi="微软雅黑" w:eastAsia="微软雅黑" w:cs="微软雅黑"/>
                <w:color w:val="000000"/>
                <w:sz w:val="24"/>
                <w:szCs w:val="24"/>
                <w:highlight w:val="none"/>
                <w:lang w:eastAsia="zh-CN"/>
              </w:rPr>
              <w:t>按以下规则加分：</w:t>
            </w:r>
          </w:p>
          <w:p>
            <w:pPr>
              <w:spacing w:line="400" w:lineRule="exact"/>
              <w:ind w:firstLine="468" w:firstLineChars="200"/>
              <w:rPr>
                <w:rFonts w:hint="eastAsia" w:ascii="微软雅黑" w:hAnsi="微软雅黑" w:eastAsia="微软雅黑" w:cs="微软雅黑"/>
                <w:spacing w:val="-3"/>
                <w:kern w:val="0"/>
                <w:sz w:val="24"/>
                <w:highlight w:val="none"/>
                <w:lang w:val="zh-CN" w:bidi="zh-CN"/>
              </w:rPr>
            </w:pPr>
            <w:r>
              <w:rPr>
                <w:rFonts w:hint="eastAsia" w:ascii="微软雅黑" w:hAnsi="微软雅黑" w:eastAsia="微软雅黑" w:cs="微软雅黑"/>
                <w:spacing w:val="-3"/>
                <w:kern w:val="0"/>
                <w:sz w:val="24"/>
                <w:highlight w:val="none"/>
                <w:lang w:val="en-US" w:eastAsia="zh-TW" w:bidi="zh-CN"/>
              </w:rPr>
              <w:t>1.</w:t>
            </w:r>
            <w:r>
              <w:rPr>
                <w:rFonts w:hint="eastAsia" w:ascii="微软雅黑" w:hAnsi="微软雅黑" w:eastAsia="微软雅黑" w:cs="微软雅黑"/>
                <w:spacing w:val="-3"/>
                <w:kern w:val="0"/>
                <w:sz w:val="24"/>
                <w:highlight w:val="none"/>
                <w:lang w:val="zh-CN" w:eastAsia="zh-TW" w:bidi="zh-CN"/>
              </w:rPr>
              <w:t>1、按</w:t>
            </w:r>
            <w:r>
              <w:rPr>
                <w:rFonts w:hint="eastAsia" w:ascii="微软雅黑" w:hAnsi="微软雅黑" w:eastAsia="微软雅黑" w:cs="微软雅黑"/>
                <w:spacing w:val="-3"/>
                <w:kern w:val="0"/>
                <w:sz w:val="24"/>
                <w:highlight w:val="none"/>
                <w:lang w:val="zh-CN" w:bidi="zh-CN"/>
              </w:rPr>
              <w:t>机动车辆类型评分：每增加1辆符合招标需求的洒水车（或清洗车）或扫路车（洗扫车）的，加</w:t>
            </w:r>
            <w:r>
              <w:rPr>
                <w:rFonts w:hint="eastAsia" w:ascii="微软雅黑" w:hAnsi="微软雅黑" w:eastAsia="微软雅黑" w:cs="微软雅黑"/>
                <w:spacing w:val="-3"/>
                <w:kern w:val="0"/>
                <w:sz w:val="24"/>
                <w:highlight w:val="none"/>
                <w:lang w:val="en-US" w:bidi="zh-CN"/>
              </w:rPr>
              <w:t>2</w:t>
            </w:r>
            <w:r>
              <w:rPr>
                <w:rFonts w:hint="eastAsia" w:ascii="微软雅黑" w:hAnsi="微软雅黑" w:eastAsia="微软雅黑" w:cs="微软雅黑"/>
                <w:spacing w:val="-3"/>
                <w:kern w:val="0"/>
                <w:sz w:val="24"/>
                <w:highlight w:val="none"/>
                <w:lang w:val="zh-CN" w:bidi="zh-CN"/>
              </w:rPr>
              <w:t>分，最高得</w:t>
            </w:r>
            <w:r>
              <w:rPr>
                <w:rFonts w:hint="eastAsia" w:ascii="微软雅黑" w:hAnsi="微软雅黑" w:eastAsia="微软雅黑" w:cs="微软雅黑"/>
                <w:spacing w:val="-3"/>
                <w:kern w:val="0"/>
                <w:sz w:val="24"/>
                <w:highlight w:val="none"/>
                <w:lang w:val="en-US" w:bidi="zh-CN"/>
              </w:rPr>
              <w:t>4</w:t>
            </w:r>
            <w:r>
              <w:rPr>
                <w:rFonts w:hint="eastAsia" w:ascii="微软雅黑" w:hAnsi="微软雅黑" w:eastAsia="微软雅黑" w:cs="微软雅黑"/>
                <w:spacing w:val="-3"/>
                <w:kern w:val="0"/>
                <w:sz w:val="24"/>
                <w:highlight w:val="none"/>
                <w:lang w:val="zh-CN" w:bidi="zh-CN"/>
              </w:rPr>
              <w:t>分；</w:t>
            </w:r>
          </w:p>
          <w:p>
            <w:pPr>
              <w:spacing w:line="400" w:lineRule="exact"/>
              <w:ind w:firstLine="468" w:firstLineChars="200"/>
              <w:rPr>
                <w:rFonts w:hint="eastAsia" w:ascii="微软雅黑" w:hAnsi="微软雅黑" w:eastAsia="微软雅黑" w:cs="微软雅黑"/>
                <w:spacing w:val="-3"/>
                <w:kern w:val="0"/>
                <w:sz w:val="24"/>
                <w:highlight w:val="none"/>
                <w:lang w:val="zh-CN" w:bidi="zh-CN"/>
              </w:rPr>
            </w:pPr>
            <w:r>
              <w:rPr>
                <w:rFonts w:hint="eastAsia" w:ascii="微软雅黑" w:hAnsi="微软雅黑" w:eastAsia="微软雅黑" w:cs="微软雅黑"/>
                <w:spacing w:val="-3"/>
                <w:kern w:val="0"/>
                <w:sz w:val="24"/>
                <w:highlight w:val="none"/>
                <w:lang w:val="en-US" w:eastAsia="zh-TW" w:bidi="zh-CN"/>
              </w:rPr>
              <w:t>1.</w:t>
            </w:r>
            <w:r>
              <w:rPr>
                <w:rFonts w:hint="eastAsia" w:ascii="微软雅黑" w:hAnsi="微软雅黑" w:eastAsia="微软雅黑" w:cs="微软雅黑"/>
                <w:spacing w:val="-3"/>
                <w:kern w:val="0"/>
                <w:sz w:val="24"/>
                <w:highlight w:val="none"/>
                <w:lang w:eastAsia="zh-TW" w:bidi="zh-CN"/>
              </w:rPr>
              <w:t>2</w:t>
            </w:r>
            <w:r>
              <w:rPr>
                <w:rFonts w:hint="eastAsia" w:ascii="微软雅黑" w:hAnsi="微软雅黑" w:eastAsia="微软雅黑" w:cs="微软雅黑"/>
                <w:spacing w:val="-3"/>
                <w:kern w:val="0"/>
                <w:sz w:val="24"/>
                <w:highlight w:val="none"/>
                <w:lang w:val="zh-CN" w:eastAsia="zh-TW" w:bidi="zh-CN"/>
              </w:rPr>
              <w:t>、按车辆购买时间评分：20</w:t>
            </w:r>
            <w:r>
              <w:rPr>
                <w:rFonts w:hint="eastAsia" w:ascii="微软雅黑" w:hAnsi="微软雅黑" w:eastAsia="微软雅黑" w:cs="微软雅黑"/>
                <w:spacing w:val="-3"/>
                <w:kern w:val="0"/>
                <w:sz w:val="24"/>
                <w:highlight w:val="none"/>
                <w:lang w:val="en-US" w:eastAsia="zh-TW" w:bidi="zh-CN"/>
              </w:rPr>
              <w:t>19</w:t>
            </w:r>
            <w:r>
              <w:rPr>
                <w:rFonts w:hint="eastAsia" w:ascii="微软雅黑" w:hAnsi="微软雅黑" w:eastAsia="微软雅黑" w:cs="微软雅黑"/>
                <w:spacing w:val="-3"/>
                <w:kern w:val="0"/>
                <w:sz w:val="24"/>
                <w:highlight w:val="none"/>
                <w:lang w:val="zh-CN" w:eastAsia="zh-TW" w:bidi="zh-CN"/>
              </w:rPr>
              <w:t>年</w:t>
            </w:r>
            <w:r>
              <w:rPr>
                <w:rFonts w:hint="eastAsia" w:ascii="微软雅黑" w:hAnsi="微软雅黑" w:eastAsia="微软雅黑" w:cs="微软雅黑"/>
                <w:spacing w:val="-3"/>
                <w:kern w:val="0"/>
                <w:sz w:val="24"/>
                <w:highlight w:val="none"/>
                <w:lang w:eastAsia="zh-TW" w:bidi="zh-CN"/>
              </w:rPr>
              <w:t>1月1日及</w:t>
            </w:r>
            <w:r>
              <w:rPr>
                <w:rFonts w:hint="eastAsia" w:ascii="微软雅黑" w:hAnsi="微软雅黑" w:eastAsia="微软雅黑" w:cs="微软雅黑"/>
                <w:spacing w:val="-3"/>
                <w:kern w:val="0"/>
                <w:sz w:val="24"/>
                <w:highlight w:val="none"/>
                <w:lang w:val="zh-CN" w:eastAsia="zh-TW" w:bidi="zh-CN"/>
              </w:rPr>
              <w:t>之后购买的每1辆得</w:t>
            </w:r>
            <w:r>
              <w:rPr>
                <w:rFonts w:hint="eastAsia" w:ascii="微软雅黑" w:hAnsi="微软雅黑" w:eastAsia="微软雅黑" w:cs="微软雅黑"/>
                <w:spacing w:val="-3"/>
                <w:kern w:val="0"/>
                <w:sz w:val="24"/>
                <w:highlight w:val="none"/>
                <w:lang w:val="en-US" w:eastAsia="zh-TW" w:bidi="zh-CN"/>
              </w:rPr>
              <w:t>2</w:t>
            </w:r>
            <w:r>
              <w:rPr>
                <w:rFonts w:hint="eastAsia" w:ascii="微软雅黑" w:hAnsi="微软雅黑" w:eastAsia="微软雅黑" w:cs="微软雅黑"/>
                <w:spacing w:val="-3"/>
                <w:kern w:val="0"/>
                <w:sz w:val="24"/>
                <w:highlight w:val="none"/>
                <w:lang w:val="zh-CN" w:eastAsia="zh-TW" w:bidi="zh-CN"/>
              </w:rPr>
              <w:t>分；201</w:t>
            </w:r>
            <w:r>
              <w:rPr>
                <w:rFonts w:hint="eastAsia" w:ascii="微软雅黑" w:hAnsi="微软雅黑" w:eastAsia="微软雅黑" w:cs="微软雅黑"/>
                <w:spacing w:val="-3"/>
                <w:kern w:val="0"/>
                <w:sz w:val="24"/>
                <w:highlight w:val="none"/>
                <w:lang w:val="en-US" w:eastAsia="zh-TW" w:bidi="zh-CN"/>
              </w:rPr>
              <w:t>8</w:t>
            </w:r>
            <w:r>
              <w:rPr>
                <w:rFonts w:hint="eastAsia" w:ascii="微软雅黑" w:hAnsi="微软雅黑" w:eastAsia="微软雅黑" w:cs="微软雅黑"/>
                <w:spacing w:val="-3"/>
                <w:kern w:val="0"/>
                <w:sz w:val="24"/>
                <w:highlight w:val="none"/>
                <w:lang w:val="zh-CN" w:eastAsia="zh-TW" w:bidi="zh-CN"/>
              </w:rPr>
              <w:t>年</w:t>
            </w:r>
            <w:r>
              <w:rPr>
                <w:rFonts w:hint="eastAsia" w:ascii="微软雅黑" w:hAnsi="微软雅黑" w:eastAsia="微软雅黑" w:cs="微软雅黑"/>
                <w:spacing w:val="-3"/>
                <w:kern w:val="0"/>
                <w:sz w:val="24"/>
                <w:highlight w:val="none"/>
                <w:lang w:eastAsia="zh-TW" w:bidi="zh-CN"/>
              </w:rPr>
              <w:t>1月1日及</w:t>
            </w:r>
            <w:r>
              <w:rPr>
                <w:rFonts w:hint="eastAsia" w:ascii="微软雅黑" w:hAnsi="微软雅黑" w:eastAsia="微软雅黑" w:cs="微软雅黑"/>
                <w:spacing w:val="-3"/>
                <w:kern w:val="0"/>
                <w:sz w:val="24"/>
                <w:highlight w:val="none"/>
                <w:lang w:val="zh-CN" w:eastAsia="zh-TW" w:bidi="zh-CN"/>
              </w:rPr>
              <w:t>之后购买的每1辆得</w:t>
            </w:r>
            <w:r>
              <w:rPr>
                <w:rFonts w:hint="eastAsia" w:ascii="微软雅黑" w:hAnsi="微软雅黑" w:eastAsia="微软雅黑" w:cs="微软雅黑"/>
                <w:spacing w:val="-3"/>
                <w:kern w:val="0"/>
                <w:sz w:val="24"/>
                <w:highlight w:val="none"/>
                <w:lang w:val="en-US" w:eastAsia="zh-TW" w:bidi="zh-CN"/>
              </w:rPr>
              <w:t>1</w:t>
            </w:r>
            <w:r>
              <w:rPr>
                <w:rFonts w:hint="eastAsia" w:ascii="微软雅黑" w:hAnsi="微软雅黑" w:eastAsia="微软雅黑" w:cs="微软雅黑"/>
                <w:spacing w:val="-3"/>
                <w:kern w:val="0"/>
                <w:sz w:val="24"/>
                <w:highlight w:val="none"/>
                <w:lang w:val="zh-CN" w:eastAsia="zh-TW" w:bidi="zh-CN"/>
              </w:rPr>
              <w:t>分；单辆车不可重复计分，本项最高得</w:t>
            </w:r>
            <w:r>
              <w:rPr>
                <w:rFonts w:hint="eastAsia" w:ascii="微软雅黑" w:hAnsi="微软雅黑" w:eastAsia="微软雅黑" w:cs="微软雅黑"/>
                <w:spacing w:val="-3"/>
                <w:kern w:val="0"/>
                <w:sz w:val="24"/>
                <w:highlight w:val="none"/>
                <w:lang w:val="en-US" w:bidi="zh-CN"/>
              </w:rPr>
              <w:t>5</w:t>
            </w:r>
            <w:r>
              <w:rPr>
                <w:rFonts w:hint="eastAsia" w:ascii="微软雅黑" w:hAnsi="微软雅黑" w:eastAsia="微软雅黑" w:cs="微软雅黑"/>
                <w:spacing w:val="-3"/>
                <w:kern w:val="0"/>
                <w:sz w:val="24"/>
                <w:highlight w:val="none"/>
                <w:lang w:val="zh-CN" w:eastAsia="zh-TW" w:bidi="zh-CN"/>
              </w:rPr>
              <w:t>分。</w:t>
            </w:r>
          </w:p>
          <w:p>
            <w:pPr>
              <w:spacing w:line="400" w:lineRule="exact"/>
              <w:ind w:left="400"/>
              <w:rPr>
                <w:rFonts w:hint="eastAsia" w:ascii="微软雅黑" w:hAnsi="微软雅黑" w:eastAsia="微软雅黑" w:cs="微软雅黑"/>
                <w:highlight w:val="none"/>
                <w:lang w:val="zh-TW"/>
              </w:rPr>
            </w:pPr>
            <w:r>
              <w:rPr>
                <w:rFonts w:hint="eastAsia" w:ascii="微软雅黑" w:hAnsi="微软雅黑" w:eastAsia="微软雅黑" w:cs="微软雅黑"/>
                <w:sz w:val="24"/>
                <w:highlight w:val="none"/>
                <w:lang w:val="zh-TW" w:bidi="zh-TW"/>
              </w:rPr>
              <w:t>注：二手车不计入评分。</w:t>
            </w:r>
          </w:p>
          <w:p>
            <w:pPr>
              <w:numPr>
                <w:ilvl w:val="0"/>
                <w:numId w:val="0"/>
              </w:numPr>
              <w:spacing w:line="400" w:lineRule="exact"/>
              <w:ind w:firstLine="234" w:firstLineChars="100"/>
              <w:rPr>
                <w:rFonts w:hint="eastAsia" w:ascii="微软雅黑" w:hAnsi="微软雅黑" w:eastAsia="微软雅黑" w:cs="微软雅黑"/>
                <w:highlight w:val="none"/>
                <w:lang w:val="zh-CN"/>
              </w:rPr>
            </w:pPr>
            <w:r>
              <w:rPr>
                <w:rFonts w:hint="eastAsia" w:ascii="微软雅黑" w:hAnsi="微软雅黑" w:eastAsia="微软雅黑" w:cs="微软雅黑"/>
                <w:spacing w:val="-3"/>
                <w:kern w:val="0"/>
                <w:sz w:val="24"/>
                <w:highlight w:val="none"/>
                <w:lang w:val="en-US" w:bidi="zh-CN"/>
              </w:rPr>
              <w:t xml:space="preserve">  1.3、</w:t>
            </w:r>
            <w:r>
              <w:rPr>
                <w:rFonts w:hint="eastAsia" w:ascii="微软雅黑" w:hAnsi="微软雅黑" w:eastAsia="微软雅黑" w:cs="微软雅黑"/>
                <w:spacing w:val="-3"/>
                <w:kern w:val="0"/>
                <w:sz w:val="24"/>
                <w:highlight w:val="none"/>
                <w:lang w:val="zh-CN" w:bidi="zh-CN"/>
              </w:rPr>
              <w:t>按车辆使用能源类别</w:t>
            </w:r>
            <w:r>
              <w:rPr>
                <w:rFonts w:hint="eastAsia" w:ascii="微软雅黑" w:hAnsi="微软雅黑" w:eastAsia="微软雅黑" w:cs="微软雅黑"/>
                <w:spacing w:val="-3"/>
                <w:kern w:val="0"/>
                <w:sz w:val="24"/>
                <w:highlight w:val="none"/>
                <w:lang w:val="zh-CN" w:eastAsia="zh-TW" w:bidi="zh-CN"/>
              </w:rPr>
              <w:t>评分</w:t>
            </w:r>
            <w:r>
              <w:rPr>
                <w:rFonts w:hint="eastAsia" w:ascii="微软雅黑" w:hAnsi="微软雅黑" w:eastAsia="微软雅黑" w:cs="微软雅黑"/>
                <w:spacing w:val="-3"/>
                <w:kern w:val="0"/>
                <w:sz w:val="24"/>
                <w:highlight w:val="none"/>
                <w:lang w:val="zh-CN" w:bidi="zh-CN"/>
              </w:rPr>
              <w:t>：</w:t>
            </w:r>
            <w:r>
              <w:rPr>
                <w:rFonts w:hint="eastAsia" w:ascii="微软雅黑" w:hAnsi="微软雅黑" w:eastAsia="微软雅黑" w:cs="微软雅黑"/>
                <w:spacing w:val="-3"/>
                <w:kern w:val="0"/>
                <w:sz w:val="24"/>
                <w:highlight w:val="none"/>
                <w:lang w:val="zh-CN" w:eastAsia="zh-TW" w:bidi="zh-CN"/>
              </w:rPr>
              <w:t>新能源汽车每</w:t>
            </w:r>
            <w:r>
              <w:rPr>
                <w:rFonts w:hint="eastAsia" w:ascii="微软雅黑" w:hAnsi="微软雅黑" w:eastAsia="微软雅黑" w:cs="微软雅黑"/>
                <w:spacing w:val="-3"/>
                <w:kern w:val="0"/>
                <w:sz w:val="24"/>
                <w:highlight w:val="none"/>
                <w:lang w:val="zh-CN" w:bidi="zh-CN"/>
              </w:rPr>
              <w:t>1</w:t>
            </w:r>
            <w:r>
              <w:rPr>
                <w:rFonts w:hint="eastAsia" w:ascii="微软雅黑" w:hAnsi="微软雅黑" w:eastAsia="微软雅黑" w:cs="微软雅黑"/>
                <w:spacing w:val="-3"/>
                <w:kern w:val="0"/>
                <w:sz w:val="24"/>
                <w:highlight w:val="none"/>
                <w:lang w:val="zh-CN" w:eastAsia="zh-TW" w:bidi="zh-CN"/>
              </w:rPr>
              <w:t>辆</w:t>
            </w:r>
            <w:r>
              <w:rPr>
                <w:rFonts w:hint="eastAsia" w:ascii="微软雅黑" w:hAnsi="微软雅黑" w:eastAsia="微软雅黑" w:cs="微软雅黑"/>
                <w:spacing w:val="-3"/>
                <w:kern w:val="0"/>
                <w:sz w:val="24"/>
                <w:highlight w:val="none"/>
                <w:lang w:val="zh-CN" w:bidi="zh-CN"/>
              </w:rPr>
              <w:t>得</w:t>
            </w:r>
            <w:r>
              <w:rPr>
                <w:rFonts w:hint="eastAsia" w:ascii="微软雅黑" w:hAnsi="微软雅黑" w:eastAsia="微软雅黑" w:cs="微软雅黑"/>
                <w:spacing w:val="-3"/>
                <w:kern w:val="0"/>
                <w:sz w:val="24"/>
                <w:highlight w:val="none"/>
                <w:lang w:val="en-US" w:bidi="zh-CN"/>
              </w:rPr>
              <w:t>2</w:t>
            </w:r>
            <w:r>
              <w:rPr>
                <w:rFonts w:hint="eastAsia" w:ascii="微软雅黑" w:hAnsi="微软雅黑" w:eastAsia="微软雅黑" w:cs="微软雅黑"/>
                <w:spacing w:val="-3"/>
                <w:kern w:val="0"/>
                <w:sz w:val="24"/>
                <w:highlight w:val="none"/>
                <w:lang w:val="zh-CN" w:eastAsia="zh-TW" w:bidi="zh-CN"/>
              </w:rPr>
              <w:t>分</w:t>
            </w:r>
            <w:r>
              <w:rPr>
                <w:rFonts w:hint="eastAsia" w:ascii="微软雅黑" w:hAnsi="微软雅黑" w:eastAsia="微软雅黑" w:cs="微软雅黑"/>
                <w:spacing w:val="-3"/>
                <w:kern w:val="0"/>
                <w:sz w:val="24"/>
                <w:highlight w:val="none"/>
                <w:lang w:val="zh-CN" w:bidi="zh-CN"/>
              </w:rPr>
              <w:t>，本项最高得</w:t>
            </w:r>
            <w:r>
              <w:rPr>
                <w:rFonts w:hint="eastAsia" w:ascii="微软雅黑" w:hAnsi="微软雅黑" w:eastAsia="微软雅黑" w:cs="微软雅黑"/>
                <w:spacing w:val="-3"/>
                <w:kern w:val="0"/>
                <w:sz w:val="24"/>
                <w:highlight w:val="none"/>
                <w:lang w:val="en-US" w:bidi="zh-CN"/>
              </w:rPr>
              <w:t>2</w:t>
            </w:r>
            <w:r>
              <w:rPr>
                <w:rFonts w:hint="eastAsia" w:ascii="微软雅黑" w:hAnsi="微软雅黑" w:eastAsia="微软雅黑" w:cs="微软雅黑"/>
                <w:spacing w:val="-3"/>
                <w:kern w:val="0"/>
                <w:sz w:val="24"/>
                <w:highlight w:val="none"/>
                <w:lang w:val="zh-CN" w:bidi="zh-CN"/>
              </w:rPr>
              <w:t>分</w:t>
            </w:r>
            <w:r>
              <w:rPr>
                <w:rFonts w:hint="eastAsia" w:ascii="微软雅黑" w:hAnsi="微软雅黑" w:eastAsia="微软雅黑" w:cs="微软雅黑"/>
                <w:spacing w:val="-3"/>
                <w:kern w:val="0"/>
                <w:sz w:val="24"/>
                <w:highlight w:val="none"/>
                <w:lang w:val="zh-CN" w:eastAsia="zh-TW" w:bidi="zh-CN"/>
              </w:rPr>
              <w:t>。</w:t>
            </w:r>
          </w:p>
          <w:p>
            <w:pPr>
              <w:numPr>
                <w:ilvl w:val="0"/>
                <w:numId w:val="0"/>
              </w:numPr>
              <w:kinsoku w:val="0"/>
              <w:overflowPunct w:val="0"/>
              <w:spacing w:before="84" w:line="307" w:lineRule="auto"/>
              <w:ind w:right="146" w:rightChars="0"/>
              <w:rPr>
                <w:rFonts w:hint="eastAsia" w:ascii="微软雅黑" w:hAnsi="微软雅黑" w:eastAsia="微软雅黑" w:cs="微软雅黑"/>
                <w:sz w:val="24"/>
                <w:szCs w:val="21"/>
                <w:highlight w:val="none"/>
                <w:lang w:bidi="zh-CN"/>
              </w:rPr>
            </w:pPr>
            <w:r>
              <w:rPr>
                <w:rFonts w:hint="eastAsia" w:ascii="微软雅黑" w:hAnsi="微软雅黑" w:eastAsia="微软雅黑" w:cs="微软雅黑"/>
                <w:b/>
                <w:bCs/>
                <w:spacing w:val="-3"/>
                <w:kern w:val="0"/>
                <w:sz w:val="24"/>
                <w:highlight w:val="none"/>
                <w:u w:val="single"/>
                <w:lang w:val="zh-CN" w:eastAsia="zh-TW" w:bidi="zh-CN"/>
              </w:rPr>
              <w:t>注：</w:t>
            </w:r>
            <w:r>
              <w:rPr>
                <w:rFonts w:hint="eastAsia" w:ascii="微软雅黑" w:hAnsi="微软雅黑" w:eastAsia="微软雅黑" w:cs="微软雅黑"/>
                <w:b/>
                <w:bCs/>
                <w:spacing w:val="-3"/>
                <w:kern w:val="0"/>
                <w:sz w:val="24"/>
                <w:highlight w:val="none"/>
                <w:u w:val="single"/>
                <w:lang w:val="zh-TW" w:eastAsia="zh-TW" w:bidi="zh-CN"/>
              </w:rPr>
              <w:t>1.</w:t>
            </w:r>
            <w:r>
              <w:rPr>
                <w:rFonts w:hint="eastAsia" w:ascii="微软雅黑" w:hAnsi="微软雅黑" w:eastAsia="微软雅黑" w:cs="微软雅黑"/>
                <w:b/>
                <w:bCs/>
                <w:spacing w:val="-3"/>
                <w:kern w:val="0"/>
                <w:sz w:val="24"/>
                <w:highlight w:val="none"/>
                <w:u w:val="single"/>
                <w:lang w:val="zh-CN" w:eastAsia="zh-TW" w:bidi="zh-CN"/>
              </w:rPr>
              <w:t>供应商自有车辆设备须提供设备照片、购车发票及车辆行驶证[招标公告发布之后新购置的车辆可只提供设备照片、购车发票</w:t>
            </w:r>
            <w:r>
              <w:rPr>
                <w:rFonts w:hint="eastAsia" w:ascii="微软雅黑" w:hAnsi="微软雅黑" w:eastAsia="微软雅黑" w:cs="微软雅黑"/>
                <w:b/>
                <w:bCs/>
                <w:spacing w:val="-3"/>
                <w:kern w:val="0"/>
                <w:sz w:val="24"/>
                <w:highlight w:val="none"/>
                <w:u w:val="single"/>
                <w:lang w:val="zh-CN" w:bidi="zh-CN"/>
              </w:rPr>
              <w:t>]</w:t>
            </w:r>
            <w:r>
              <w:rPr>
                <w:rFonts w:hint="eastAsia" w:ascii="微软雅黑" w:hAnsi="微软雅黑" w:eastAsia="微软雅黑" w:cs="微软雅黑"/>
                <w:b/>
                <w:bCs/>
                <w:spacing w:val="-3"/>
                <w:kern w:val="0"/>
                <w:sz w:val="24"/>
                <w:highlight w:val="none"/>
                <w:u w:val="single"/>
                <w:lang w:val="zh-CN" w:eastAsia="zh-TW" w:bidi="zh-CN"/>
              </w:rPr>
              <w:t>；</w:t>
            </w:r>
            <w:r>
              <w:rPr>
                <w:rFonts w:hint="eastAsia" w:ascii="微软雅黑" w:hAnsi="微软雅黑" w:eastAsia="微软雅黑" w:cs="微软雅黑"/>
                <w:b/>
                <w:bCs/>
                <w:spacing w:val="-3"/>
                <w:kern w:val="0"/>
                <w:sz w:val="24"/>
                <w:highlight w:val="none"/>
                <w:u w:val="single"/>
                <w:lang w:val="en-US" w:eastAsia="zh-TW" w:bidi="zh-CN"/>
              </w:rPr>
              <w:t>2.</w:t>
            </w:r>
            <w:r>
              <w:rPr>
                <w:rFonts w:hint="eastAsia" w:ascii="微软雅黑" w:hAnsi="微软雅黑" w:eastAsia="微软雅黑" w:cs="微软雅黑"/>
                <w:b/>
                <w:bCs/>
                <w:spacing w:val="-3"/>
                <w:kern w:val="0"/>
                <w:sz w:val="24"/>
                <w:highlight w:val="none"/>
                <w:u w:val="single"/>
                <w:lang w:val="zh-CN" w:eastAsia="zh-TW" w:bidi="zh-CN"/>
              </w:rPr>
              <w:t>供应商租赁车辆的须提供设备照片、租赁协议及车辆行驶证复印件，</w:t>
            </w:r>
            <w:r>
              <w:rPr>
                <w:rFonts w:hint="eastAsia" w:ascii="微软雅黑" w:hAnsi="微软雅黑" w:eastAsia="微软雅黑" w:cs="微软雅黑"/>
                <w:b/>
                <w:bCs/>
                <w:spacing w:val="-3"/>
                <w:kern w:val="0"/>
                <w:sz w:val="24"/>
                <w:highlight w:val="none"/>
                <w:u w:val="single"/>
                <w:lang w:val="zh-CN" w:bidi="zh-CN"/>
              </w:rPr>
              <w:t>租赁合同中租赁期限截止期不</w:t>
            </w:r>
            <w:r>
              <w:rPr>
                <w:rFonts w:hint="eastAsia" w:ascii="微软雅黑" w:hAnsi="微软雅黑" w:eastAsia="微软雅黑" w:cs="微软雅黑"/>
                <w:b/>
                <w:bCs/>
                <w:spacing w:val="-3"/>
                <w:kern w:val="0"/>
                <w:sz w:val="24"/>
                <w:highlight w:val="none"/>
                <w:u w:val="single"/>
                <w:lang w:bidi="zh-CN"/>
              </w:rPr>
              <w:t>得</w:t>
            </w:r>
            <w:r>
              <w:rPr>
                <w:rFonts w:hint="eastAsia" w:ascii="微软雅黑" w:hAnsi="微软雅黑" w:eastAsia="微软雅黑" w:cs="微软雅黑"/>
                <w:b/>
                <w:bCs/>
                <w:spacing w:val="-3"/>
                <w:kern w:val="0"/>
                <w:sz w:val="24"/>
                <w:highlight w:val="none"/>
                <w:u w:val="single"/>
                <w:lang w:val="zh-CN" w:bidi="zh-CN"/>
              </w:rPr>
              <w:t>早于202</w:t>
            </w:r>
            <w:r>
              <w:rPr>
                <w:rFonts w:hint="eastAsia" w:ascii="微软雅黑" w:hAnsi="微软雅黑" w:eastAsia="微软雅黑" w:cs="微软雅黑"/>
                <w:b/>
                <w:bCs/>
                <w:spacing w:val="-3"/>
                <w:kern w:val="0"/>
                <w:sz w:val="24"/>
                <w:highlight w:val="none"/>
                <w:u w:val="single"/>
                <w:lang w:val="en-US" w:bidi="zh-CN"/>
              </w:rPr>
              <w:t>6</w:t>
            </w:r>
            <w:r>
              <w:rPr>
                <w:rFonts w:hint="eastAsia" w:ascii="微软雅黑" w:hAnsi="微软雅黑" w:eastAsia="微软雅黑" w:cs="微软雅黑"/>
                <w:b/>
                <w:bCs/>
                <w:spacing w:val="-3"/>
                <w:kern w:val="0"/>
                <w:sz w:val="24"/>
                <w:highlight w:val="none"/>
                <w:u w:val="single"/>
                <w:lang w:val="zh-CN" w:bidi="zh-CN"/>
              </w:rPr>
              <w:t>年</w:t>
            </w:r>
            <w:r>
              <w:rPr>
                <w:rFonts w:hint="eastAsia" w:ascii="微软雅黑" w:hAnsi="微软雅黑" w:eastAsia="微软雅黑" w:cs="微软雅黑"/>
                <w:b/>
                <w:bCs/>
                <w:spacing w:val="-3"/>
                <w:kern w:val="0"/>
                <w:sz w:val="24"/>
                <w:highlight w:val="none"/>
                <w:u w:val="single"/>
                <w:lang w:val="en-US" w:bidi="zh-CN"/>
              </w:rPr>
              <w:t>03</w:t>
            </w:r>
            <w:r>
              <w:rPr>
                <w:rFonts w:hint="eastAsia" w:ascii="微软雅黑" w:hAnsi="微软雅黑" w:eastAsia="微软雅黑" w:cs="微软雅黑"/>
                <w:b/>
                <w:bCs/>
                <w:spacing w:val="-3"/>
                <w:kern w:val="0"/>
                <w:sz w:val="24"/>
                <w:highlight w:val="none"/>
                <w:u w:val="single"/>
                <w:lang w:val="zh-CN" w:bidi="zh-CN"/>
              </w:rPr>
              <w:t>月</w:t>
            </w:r>
            <w:r>
              <w:rPr>
                <w:rFonts w:hint="eastAsia" w:ascii="微软雅黑" w:hAnsi="微软雅黑" w:eastAsia="微软雅黑" w:cs="微软雅黑"/>
                <w:b/>
                <w:bCs/>
                <w:spacing w:val="-3"/>
                <w:kern w:val="0"/>
                <w:sz w:val="24"/>
                <w:highlight w:val="none"/>
                <w:u w:val="single"/>
                <w:lang w:bidi="zh-CN"/>
              </w:rPr>
              <w:t>31日</w:t>
            </w:r>
            <w:r>
              <w:rPr>
                <w:rFonts w:hint="eastAsia" w:ascii="微软雅黑" w:hAnsi="微软雅黑" w:eastAsia="微软雅黑" w:cs="微软雅黑"/>
                <w:b/>
                <w:bCs/>
                <w:spacing w:val="-3"/>
                <w:kern w:val="0"/>
                <w:sz w:val="24"/>
                <w:highlight w:val="none"/>
                <w:u w:val="single"/>
                <w:lang w:val="zh-CN" w:eastAsia="zh-TW"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207" w:type="dxa"/>
            <w:gridSpan w:val="3"/>
            <w:vAlign w:val="center"/>
          </w:tcPr>
          <w:p>
            <w:pPr>
              <w:kinsoku w:val="0"/>
              <w:overflowPunct w:val="0"/>
              <w:spacing w:before="84" w:line="307" w:lineRule="auto"/>
              <w:ind w:right="146"/>
              <w:jc w:val="center"/>
              <w:rPr>
                <w:rFonts w:hint="eastAsia" w:ascii="微软雅黑" w:hAnsi="微软雅黑" w:eastAsia="微软雅黑" w:cs="微软雅黑"/>
                <w:sz w:val="24"/>
                <w:szCs w:val="21"/>
                <w:lang w:bidi="zh-CN"/>
              </w:rPr>
            </w:pPr>
            <w:r>
              <w:rPr>
                <w:rFonts w:hint="eastAsia" w:ascii="微软雅黑" w:hAnsi="微软雅黑" w:eastAsia="微软雅黑" w:cs="微软雅黑"/>
                <w:b/>
                <w:sz w:val="24"/>
                <w:szCs w:val="21"/>
                <w:lang w:val="zh-CN" w:bidi="zh-CN"/>
              </w:rPr>
              <w:t>商务、</w:t>
            </w:r>
            <w:r>
              <w:rPr>
                <w:rFonts w:hint="eastAsia" w:ascii="微软雅黑" w:hAnsi="微软雅黑" w:eastAsia="微软雅黑" w:cs="微软雅黑"/>
                <w:b/>
                <w:sz w:val="24"/>
                <w:lang w:val="zh-CN" w:bidi="zh-CN"/>
              </w:rPr>
              <w:t>资信及其他分（1</w:t>
            </w:r>
            <w:r>
              <w:rPr>
                <w:rFonts w:hint="eastAsia" w:ascii="微软雅黑" w:hAnsi="微软雅黑" w:eastAsia="微软雅黑" w:cs="微软雅黑"/>
                <w:b/>
                <w:sz w:val="24"/>
                <w:lang w:val="en-US" w:bidi="zh-CN"/>
              </w:rPr>
              <w:t>3</w:t>
            </w:r>
            <w:r>
              <w:rPr>
                <w:rFonts w:hint="eastAsia" w:ascii="微软雅黑" w:hAnsi="微软雅黑" w:eastAsia="微软雅黑" w:cs="微软雅黑"/>
                <w:b/>
                <w:sz w:val="24"/>
                <w:lang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p>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lang w:val="zh-CN"/>
              </w:rPr>
              <w:t>服务承诺</w:t>
            </w:r>
          </w:p>
        </w:tc>
        <w:tc>
          <w:tcPr>
            <w:tcW w:w="812" w:type="dxa"/>
            <w:vAlign w:val="center"/>
          </w:tcPr>
          <w:p>
            <w:pPr>
              <w:spacing w:line="360" w:lineRule="auto"/>
              <w:jc w:val="center"/>
              <w:rPr>
                <w:rFonts w:hint="eastAsia" w:ascii="微软雅黑" w:hAnsi="微软雅黑" w:eastAsia="微软雅黑" w:cs="微软雅黑"/>
                <w:sz w:val="24"/>
                <w:szCs w:val="21"/>
              </w:rPr>
            </w:pPr>
          </w:p>
          <w:p>
            <w:pPr>
              <w:spacing w:line="360" w:lineRule="auto"/>
              <w:jc w:val="center"/>
              <w:rPr>
                <w:rFonts w:hint="eastAsia" w:ascii="微软雅黑" w:hAnsi="微软雅黑" w:eastAsia="微软雅黑" w:cs="微软雅黑"/>
                <w:sz w:val="24"/>
                <w:szCs w:val="21"/>
              </w:rPr>
            </w:pPr>
            <w:r>
              <w:rPr>
                <w:rFonts w:hint="eastAsia" w:ascii="微软雅黑" w:hAnsi="微软雅黑" w:eastAsia="微软雅黑" w:cs="微软雅黑"/>
                <w:sz w:val="24"/>
                <w:szCs w:val="21"/>
                <w:lang w:val="en-US" w:eastAsia="zh-CN"/>
              </w:rPr>
              <w:t>6</w:t>
            </w:r>
            <w:r>
              <w:rPr>
                <w:rFonts w:hint="eastAsia" w:ascii="微软雅黑" w:hAnsi="微软雅黑" w:eastAsia="微软雅黑" w:cs="微软雅黑"/>
                <w:sz w:val="24"/>
                <w:szCs w:val="21"/>
              </w:rPr>
              <w:t>分</w:t>
            </w:r>
          </w:p>
        </w:tc>
        <w:tc>
          <w:tcPr>
            <w:tcW w:w="7793" w:type="dxa"/>
            <w:vAlign w:val="center"/>
          </w:tcPr>
          <w:p>
            <w:pPr>
              <w:kinsoku w:val="0"/>
              <w:overflowPunct w:val="0"/>
              <w:spacing w:before="2"/>
              <w:rPr>
                <w:rFonts w:hint="eastAsia" w:ascii="微软雅黑" w:hAnsi="微软雅黑" w:eastAsia="微软雅黑" w:cs="微软雅黑"/>
                <w:sz w:val="24"/>
                <w:szCs w:val="21"/>
                <w:lang w:val="zh-CN" w:bidi="zh-CN"/>
              </w:rPr>
            </w:pPr>
            <w:r>
              <w:rPr>
                <w:rFonts w:hint="eastAsia" w:ascii="微软雅黑" w:hAnsi="微软雅黑" w:eastAsia="微软雅黑" w:cs="微软雅黑"/>
                <w:b/>
                <w:bCs/>
                <w:sz w:val="24"/>
                <w:szCs w:val="21"/>
                <w:lang w:val="zh-CN" w:bidi="zh-CN"/>
              </w:rPr>
              <w:t>1、办公场所（</w:t>
            </w:r>
            <w:r>
              <w:rPr>
                <w:rFonts w:hint="eastAsia" w:ascii="微软雅黑" w:hAnsi="微软雅黑" w:eastAsia="微软雅黑" w:cs="微软雅黑"/>
                <w:b/>
                <w:bCs/>
                <w:sz w:val="24"/>
                <w:szCs w:val="21"/>
                <w:lang w:val="en-US" w:bidi="zh-CN"/>
              </w:rPr>
              <w:t>0-2分</w:t>
            </w:r>
            <w:r>
              <w:rPr>
                <w:rFonts w:hint="eastAsia" w:ascii="微软雅黑" w:hAnsi="微软雅黑" w:eastAsia="微软雅黑" w:cs="微软雅黑"/>
                <w:b/>
                <w:bCs/>
                <w:sz w:val="24"/>
                <w:szCs w:val="21"/>
                <w:lang w:val="zh-CN" w:bidi="zh-CN"/>
              </w:rPr>
              <w:t>）：</w:t>
            </w:r>
            <w:r>
              <w:rPr>
                <w:rFonts w:hint="eastAsia" w:ascii="微软雅黑" w:hAnsi="微软雅黑" w:eastAsia="微软雅黑" w:cs="微软雅黑"/>
                <w:sz w:val="24"/>
                <w:szCs w:val="21"/>
                <w:lang w:val="zh-CN" w:bidi="zh-CN"/>
              </w:rPr>
              <w:t>在投标的</w:t>
            </w:r>
            <w:r>
              <w:rPr>
                <w:rFonts w:hint="eastAsia" w:ascii="微软雅黑" w:hAnsi="微软雅黑" w:eastAsia="微软雅黑" w:cs="微软雅黑"/>
                <w:sz w:val="24"/>
                <w:szCs w:val="21"/>
                <w:lang w:bidi="zh-CN"/>
              </w:rPr>
              <w:t>服务区范围内</w:t>
            </w:r>
            <w:r>
              <w:rPr>
                <w:rFonts w:hint="eastAsia" w:ascii="微软雅黑" w:hAnsi="微软雅黑" w:eastAsia="微软雅黑" w:cs="微软雅黑"/>
                <w:sz w:val="24"/>
                <w:szCs w:val="21"/>
                <w:lang w:val="zh-CN" w:bidi="zh-CN"/>
              </w:rPr>
              <w:t>设置办公室</w:t>
            </w:r>
            <w:r>
              <w:rPr>
                <w:rFonts w:hint="eastAsia" w:ascii="微软雅黑" w:hAnsi="微软雅黑" w:eastAsia="微软雅黑" w:cs="微软雅黑"/>
                <w:spacing w:val="-3"/>
                <w:sz w:val="24"/>
                <w:szCs w:val="21"/>
                <w:lang w:val="zh-CN" w:bidi="zh-CN"/>
              </w:rPr>
              <w:t>，提供</w:t>
            </w:r>
            <w:r>
              <w:rPr>
                <w:rFonts w:hint="eastAsia" w:ascii="微软雅黑" w:hAnsi="微软雅黑" w:eastAsia="微软雅黑" w:cs="微软雅黑"/>
                <w:b/>
                <w:spacing w:val="-3"/>
                <w:sz w:val="24"/>
                <w:szCs w:val="21"/>
                <w:u w:val="single"/>
                <w:lang w:val="zh-CN" w:bidi="zh-CN"/>
              </w:rPr>
              <w:t>房屋租赁合同</w:t>
            </w:r>
            <w:r>
              <w:rPr>
                <w:rFonts w:hint="eastAsia" w:ascii="微软雅黑" w:hAnsi="微软雅黑" w:eastAsia="微软雅黑" w:cs="微软雅黑"/>
                <w:spacing w:val="-3"/>
                <w:sz w:val="24"/>
                <w:szCs w:val="21"/>
                <w:lang w:val="zh-CN" w:bidi="zh-CN"/>
              </w:rPr>
              <w:t>或</w:t>
            </w:r>
            <w:r>
              <w:rPr>
                <w:rFonts w:hint="eastAsia" w:ascii="微软雅黑" w:hAnsi="微软雅黑" w:eastAsia="微软雅黑" w:cs="微软雅黑"/>
                <w:b/>
                <w:spacing w:val="-3"/>
                <w:sz w:val="24"/>
                <w:szCs w:val="21"/>
                <w:u w:val="single"/>
                <w:lang w:val="zh-CN" w:bidi="zh-CN"/>
              </w:rPr>
              <w:t>房屋</w:t>
            </w:r>
            <w:r>
              <w:rPr>
                <w:rFonts w:hint="eastAsia" w:ascii="微软雅黑" w:hAnsi="微软雅黑" w:eastAsia="微软雅黑" w:cs="微软雅黑"/>
                <w:b/>
                <w:sz w:val="24"/>
                <w:szCs w:val="21"/>
                <w:u w:val="single"/>
                <w:lang w:val="zh-CN" w:bidi="zh-CN"/>
              </w:rPr>
              <w:t>自有证明</w:t>
            </w:r>
            <w:r>
              <w:rPr>
                <w:rFonts w:hint="eastAsia" w:ascii="微软雅黑" w:hAnsi="微软雅黑" w:eastAsia="微软雅黑" w:cs="微软雅黑"/>
                <w:b/>
                <w:sz w:val="24"/>
                <w:szCs w:val="21"/>
                <w:lang w:val="zh-CN" w:bidi="zh-CN"/>
              </w:rPr>
              <w:t>，</w:t>
            </w:r>
            <w:r>
              <w:rPr>
                <w:rFonts w:hint="eastAsia" w:ascii="微软雅黑" w:hAnsi="微软雅黑" w:eastAsia="微软雅黑" w:cs="微软雅黑"/>
                <w:b/>
                <w:sz w:val="24"/>
                <w:szCs w:val="21"/>
                <w:lang w:bidi="zh-CN"/>
              </w:rPr>
              <w:t>或承诺中标后设立的，</w:t>
            </w:r>
            <w:r>
              <w:rPr>
                <w:rFonts w:hint="eastAsia" w:ascii="微软雅黑" w:hAnsi="微软雅黑" w:eastAsia="微软雅黑" w:cs="微软雅黑"/>
                <w:sz w:val="24"/>
                <w:szCs w:val="21"/>
                <w:lang w:val="zh-CN" w:bidi="zh-CN"/>
              </w:rPr>
              <w:t>均得</w:t>
            </w:r>
            <w:r>
              <w:rPr>
                <w:rFonts w:hint="eastAsia" w:ascii="微软雅黑" w:hAnsi="微软雅黑" w:eastAsia="微软雅黑" w:cs="微软雅黑"/>
                <w:spacing w:val="-61"/>
                <w:sz w:val="24"/>
                <w:szCs w:val="21"/>
                <w:lang w:val="zh-CN" w:bidi="zh-CN"/>
              </w:rPr>
              <w:t xml:space="preserve"> </w:t>
            </w:r>
            <w:r>
              <w:rPr>
                <w:rFonts w:hint="eastAsia" w:ascii="微软雅黑" w:hAnsi="微软雅黑" w:eastAsia="微软雅黑" w:cs="微软雅黑"/>
                <w:sz w:val="24"/>
                <w:szCs w:val="21"/>
                <w:lang w:val="en-US" w:bidi="zh-CN"/>
              </w:rPr>
              <w:t>2</w:t>
            </w:r>
            <w:r>
              <w:rPr>
                <w:rFonts w:hint="eastAsia" w:ascii="微软雅黑" w:hAnsi="微软雅黑" w:eastAsia="微软雅黑" w:cs="微软雅黑"/>
                <w:sz w:val="24"/>
                <w:szCs w:val="21"/>
                <w:lang w:val="zh-CN" w:bidi="zh-CN"/>
              </w:rPr>
              <w:t>分。不提供不得分。</w:t>
            </w:r>
          </w:p>
          <w:p>
            <w:pPr>
              <w:kinsoku w:val="0"/>
              <w:overflowPunct w:val="0"/>
              <w:spacing w:before="2"/>
              <w:rPr>
                <w:rFonts w:hint="eastAsia" w:ascii="微软雅黑" w:hAnsi="微软雅黑" w:eastAsia="微软雅黑" w:cs="微软雅黑"/>
                <w:sz w:val="24"/>
                <w:szCs w:val="21"/>
                <w:lang w:val="zh-CN" w:bidi="zh-CN"/>
              </w:rPr>
            </w:pPr>
            <w:r>
              <w:rPr>
                <w:rFonts w:hint="eastAsia" w:ascii="微软雅黑" w:hAnsi="微软雅黑" w:eastAsia="微软雅黑" w:cs="微软雅黑"/>
                <w:b/>
                <w:bCs/>
                <w:sz w:val="24"/>
                <w:szCs w:val="21"/>
                <w:lang w:val="zh-CN" w:bidi="zh-CN"/>
              </w:rPr>
              <w:t>2、作业车辆停放场所（</w:t>
            </w:r>
            <w:r>
              <w:rPr>
                <w:rFonts w:hint="eastAsia" w:ascii="微软雅黑" w:hAnsi="微软雅黑" w:eastAsia="微软雅黑" w:cs="微软雅黑"/>
                <w:b/>
                <w:bCs/>
                <w:sz w:val="24"/>
                <w:szCs w:val="21"/>
                <w:lang w:val="en-US" w:bidi="zh-CN"/>
              </w:rPr>
              <w:t>0-2分</w:t>
            </w:r>
            <w:r>
              <w:rPr>
                <w:rFonts w:hint="eastAsia" w:ascii="微软雅黑" w:hAnsi="微软雅黑" w:eastAsia="微软雅黑" w:cs="微软雅黑"/>
                <w:b/>
                <w:bCs/>
                <w:sz w:val="24"/>
                <w:szCs w:val="21"/>
                <w:lang w:val="zh-CN" w:bidi="zh-CN"/>
              </w:rPr>
              <w:t>）：</w:t>
            </w:r>
            <w:r>
              <w:rPr>
                <w:rFonts w:hint="eastAsia" w:ascii="微软雅黑" w:hAnsi="微软雅黑" w:eastAsia="微软雅黑" w:cs="微软雅黑"/>
                <w:sz w:val="24"/>
                <w:szCs w:val="21"/>
                <w:lang w:val="zh-CN" w:bidi="zh-CN"/>
              </w:rPr>
              <w:t>投标供应商在湖州市具有车辆停放场所（供标项内所需全部作业车辆停放），提供</w:t>
            </w:r>
            <w:r>
              <w:rPr>
                <w:rFonts w:hint="eastAsia" w:ascii="微软雅黑" w:hAnsi="微软雅黑" w:eastAsia="微软雅黑" w:cs="微软雅黑"/>
                <w:b/>
                <w:sz w:val="24"/>
                <w:szCs w:val="21"/>
                <w:u w:val="single"/>
                <w:lang w:val="zh-CN" w:bidi="zh-CN"/>
              </w:rPr>
              <w:t>意向性租赁协议</w:t>
            </w:r>
            <w:r>
              <w:rPr>
                <w:rFonts w:hint="eastAsia" w:ascii="微软雅黑" w:hAnsi="微软雅黑" w:eastAsia="微软雅黑" w:cs="微软雅黑"/>
                <w:sz w:val="24"/>
                <w:szCs w:val="21"/>
                <w:lang w:val="zh-CN" w:bidi="zh-CN"/>
              </w:rPr>
              <w:t>或</w:t>
            </w:r>
            <w:r>
              <w:rPr>
                <w:rFonts w:hint="eastAsia" w:ascii="微软雅黑" w:hAnsi="微软雅黑" w:eastAsia="微软雅黑" w:cs="微软雅黑"/>
                <w:b/>
                <w:sz w:val="24"/>
                <w:szCs w:val="21"/>
                <w:u w:val="single"/>
                <w:lang w:val="zh-CN" w:bidi="zh-CN"/>
              </w:rPr>
              <w:t>停车场所租赁合同</w:t>
            </w:r>
            <w:r>
              <w:rPr>
                <w:rFonts w:hint="eastAsia" w:ascii="微软雅黑" w:hAnsi="微软雅黑" w:eastAsia="微软雅黑" w:cs="微软雅黑"/>
                <w:sz w:val="24"/>
                <w:szCs w:val="21"/>
                <w:lang w:val="zh-CN" w:bidi="zh-CN"/>
              </w:rPr>
              <w:t>或</w:t>
            </w:r>
            <w:r>
              <w:rPr>
                <w:rFonts w:hint="eastAsia" w:ascii="微软雅黑" w:hAnsi="微软雅黑" w:eastAsia="微软雅黑" w:cs="微软雅黑"/>
                <w:b/>
                <w:sz w:val="24"/>
                <w:szCs w:val="21"/>
                <w:u w:val="single"/>
                <w:lang w:val="zh-CN" w:bidi="zh-CN"/>
              </w:rPr>
              <w:t>场所自有证明</w:t>
            </w:r>
            <w:r>
              <w:rPr>
                <w:rFonts w:hint="eastAsia" w:ascii="微软雅黑" w:hAnsi="微软雅黑" w:eastAsia="微软雅黑" w:cs="微软雅黑"/>
                <w:b/>
                <w:sz w:val="24"/>
                <w:szCs w:val="21"/>
                <w:lang w:val="zh-CN" w:bidi="zh-CN"/>
              </w:rPr>
              <w:t>，</w:t>
            </w:r>
            <w:r>
              <w:rPr>
                <w:rFonts w:hint="eastAsia" w:ascii="微软雅黑" w:hAnsi="微软雅黑" w:eastAsia="微软雅黑" w:cs="微软雅黑"/>
                <w:b/>
                <w:sz w:val="24"/>
                <w:szCs w:val="21"/>
                <w:lang w:bidi="zh-CN"/>
              </w:rPr>
              <w:t>或承诺中标后设立的，</w:t>
            </w:r>
            <w:r>
              <w:rPr>
                <w:rFonts w:hint="eastAsia" w:ascii="微软雅黑" w:hAnsi="微软雅黑" w:eastAsia="微软雅黑" w:cs="微软雅黑"/>
                <w:sz w:val="24"/>
                <w:szCs w:val="21"/>
                <w:lang w:val="zh-CN" w:bidi="zh-CN"/>
              </w:rPr>
              <w:t>均得</w:t>
            </w:r>
            <w:r>
              <w:rPr>
                <w:rFonts w:hint="eastAsia" w:ascii="微软雅黑" w:hAnsi="微软雅黑" w:eastAsia="微软雅黑" w:cs="微软雅黑"/>
                <w:sz w:val="24"/>
                <w:szCs w:val="21"/>
                <w:lang w:val="en-US" w:bidi="zh-CN"/>
              </w:rPr>
              <w:t>2</w:t>
            </w:r>
            <w:r>
              <w:rPr>
                <w:rFonts w:hint="eastAsia" w:ascii="微软雅黑" w:hAnsi="微软雅黑" w:eastAsia="微软雅黑" w:cs="微软雅黑"/>
                <w:sz w:val="24"/>
                <w:szCs w:val="21"/>
                <w:lang w:val="zh-CN" w:bidi="zh-CN"/>
              </w:rPr>
              <w:t>分。不提供不得分。</w:t>
            </w:r>
          </w:p>
          <w:p>
            <w:pPr>
              <w:kinsoku w:val="0"/>
              <w:overflowPunct w:val="0"/>
              <w:spacing w:before="2"/>
              <w:rPr>
                <w:rFonts w:hint="eastAsia" w:ascii="微软雅黑" w:hAnsi="微软雅黑" w:eastAsia="微软雅黑" w:cs="微软雅黑"/>
                <w:sz w:val="24"/>
                <w:szCs w:val="21"/>
                <w:lang w:val="zh-CN" w:bidi="zh-CN"/>
              </w:rPr>
            </w:pPr>
            <w:r>
              <w:rPr>
                <w:rFonts w:hint="eastAsia" w:ascii="微软雅黑" w:hAnsi="微软雅黑" w:eastAsia="微软雅黑" w:cs="微软雅黑"/>
                <w:b/>
                <w:bCs/>
                <w:sz w:val="24"/>
                <w:szCs w:val="21"/>
                <w:lang w:val="zh-CN" w:bidi="zh-CN"/>
              </w:rPr>
              <w:t>3、响应时间（</w:t>
            </w:r>
            <w:r>
              <w:rPr>
                <w:rFonts w:hint="eastAsia" w:ascii="微软雅黑" w:hAnsi="微软雅黑" w:eastAsia="微软雅黑" w:cs="微软雅黑"/>
                <w:b/>
                <w:bCs/>
                <w:sz w:val="24"/>
                <w:szCs w:val="21"/>
                <w:lang w:val="en-US" w:bidi="zh-CN"/>
              </w:rPr>
              <w:t>0-2分</w:t>
            </w:r>
            <w:r>
              <w:rPr>
                <w:rFonts w:hint="eastAsia" w:ascii="微软雅黑" w:hAnsi="微软雅黑" w:eastAsia="微软雅黑" w:cs="微软雅黑"/>
                <w:b/>
                <w:bCs/>
                <w:sz w:val="24"/>
                <w:szCs w:val="21"/>
                <w:lang w:val="zh-CN" w:bidi="zh-CN"/>
              </w:rPr>
              <w:t>）：</w:t>
            </w:r>
            <w:r>
              <w:rPr>
                <w:rFonts w:hint="eastAsia" w:ascii="微软雅黑" w:hAnsi="微软雅黑" w:eastAsia="微软雅黑" w:cs="微软雅黑"/>
                <w:sz w:val="24"/>
                <w:szCs w:val="21"/>
                <w:lang w:val="zh-CN" w:bidi="zh-CN"/>
              </w:rPr>
              <w:t>成立专业的应急队伍（不少于 10</w:t>
            </w:r>
            <w:r>
              <w:rPr>
                <w:rFonts w:hint="eastAsia" w:ascii="微软雅黑" w:hAnsi="微软雅黑" w:eastAsia="微软雅黑" w:cs="微软雅黑"/>
                <w:spacing w:val="-71"/>
                <w:sz w:val="24"/>
                <w:szCs w:val="21"/>
                <w:lang w:val="zh-CN" w:bidi="zh-CN"/>
              </w:rPr>
              <w:t xml:space="preserve"> </w:t>
            </w:r>
            <w:r>
              <w:rPr>
                <w:rFonts w:hint="eastAsia" w:ascii="微软雅黑" w:hAnsi="微软雅黑" w:eastAsia="微软雅黑" w:cs="微软雅黑"/>
                <w:sz w:val="24"/>
                <w:szCs w:val="21"/>
                <w:lang w:val="zh-CN" w:bidi="zh-CN"/>
              </w:rPr>
              <w:t>人）在采购人有需求时接到通知（电话、电传等）后</w:t>
            </w:r>
            <w:r>
              <w:rPr>
                <w:rFonts w:hint="eastAsia" w:ascii="微软雅黑" w:hAnsi="微软雅黑" w:eastAsia="微软雅黑" w:cs="微软雅黑"/>
                <w:spacing w:val="-48"/>
                <w:sz w:val="24"/>
                <w:szCs w:val="21"/>
                <w:lang w:val="zh-CN" w:bidi="zh-CN"/>
              </w:rPr>
              <w:t xml:space="preserve"> </w:t>
            </w:r>
            <w:r>
              <w:rPr>
                <w:rFonts w:hint="eastAsia" w:ascii="微软雅黑" w:hAnsi="微软雅黑" w:eastAsia="微软雅黑" w:cs="微软雅黑"/>
                <w:sz w:val="24"/>
                <w:szCs w:val="21"/>
                <w:lang w:val="en-US" w:bidi="zh-CN"/>
              </w:rPr>
              <w:t>30</w:t>
            </w:r>
            <w:r>
              <w:rPr>
                <w:rFonts w:hint="eastAsia" w:ascii="微软雅黑" w:hAnsi="微软雅黑" w:eastAsia="微软雅黑" w:cs="微软雅黑"/>
                <w:sz w:val="24"/>
                <w:szCs w:val="21"/>
                <w:lang w:val="zh-CN" w:bidi="zh-CN"/>
              </w:rPr>
              <w:t>分钟内到现场响应得</w:t>
            </w:r>
            <w:r>
              <w:rPr>
                <w:rFonts w:hint="eastAsia" w:ascii="微软雅黑" w:hAnsi="微软雅黑" w:eastAsia="微软雅黑" w:cs="微软雅黑"/>
                <w:spacing w:val="-48"/>
                <w:sz w:val="24"/>
                <w:szCs w:val="21"/>
                <w:lang w:val="zh-CN" w:bidi="zh-CN"/>
              </w:rPr>
              <w:t xml:space="preserve"> </w:t>
            </w:r>
            <w:r>
              <w:rPr>
                <w:rFonts w:hint="eastAsia" w:ascii="微软雅黑" w:hAnsi="微软雅黑" w:eastAsia="微软雅黑" w:cs="微软雅黑"/>
                <w:sz w:val="24"/>
                <w:szCs w:val="21"/>
                <w:lang w:val="en-US" w:bidi="zh-CN"/>
              </w:rPr>
              <w:t>2</w:t>
            </w:r>
            <w:r>
              <w:rPr>
                <w:rFonts w:hint="eastAsia" w:ascii="微软雅黑" w:hAnsi="微软雅黑" w:eastAsia="微软雅黑" w:cs="微软雅黑"/>
                <w:sz w:val="24"/>
                <w:szCs w:val="21"/>
                <w:lang w:val="zh-CN" w:bidi="zh-CN"/>
              </w:rPr>
              <w:t>分，不响应不得分。</w:t>
            </w:r>
          </w:p>
          <w:p>
            <w:pPr>
              <w:kinsoku w:val="0"/>
              <w:overflowPunct w:val="0"/>
              <w:spacing w:before="2"/>
              <w:rPr>
                <w:rFonts w:hint="eastAsia" w:ascii="微软雅黑" w:hAnsi="微软雅黑" w:eastAsia="微软雅黑" w:cs="微软雅黑"/>
                <w:sz w:val="24"/>
                <w:szCs w:val="21"/>
                <w:lang w:val="zh-CN" w:bidi="zh-CN"/>
              </w:rPr>
            </w:pPr>
            <w:r>
              <w:rPr>
                <w:rFonts w:hint="eastAsia" w:ascii="微软雅黑" w:hAnsi="微软雅黑" w:eastAsia="微软雅黑" w:cs="微软雅黑"/>
                <w:b/>
                <w:sz w:val="24"/>
                <w:szCs w:val="21"/>
                <w:lang w:val="zh-CN" w:bidi="zh-CN"/>
              </w:rPr>
              <w:t>以上承诺未提供的部分不得分。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602" w:type="dxa"/>
            <w:vAlign w:val="center"/>
          </w:tcPr>
          <w:p>
            <w:pPr>
              <w:spacing w:line="360" w:lineRule="auto"/>
              <w:jc w:val="center"/>
              <w:rPr>
                <w:rFonts w:hint="eastAsia" w:ascii="微软雅黑" w:hAnsi="微软雅黑" w:eastAsia="微软雅黑" w:cs="微软雅黑"/>
                <w:b/>
                <w:sz w:val="24"/>
                <w:szCs w:val="21"/>
                <w:lang w:val="zh-CN"/>
              </w:rPr>
            </w:pPr>
            <w:r>
              <w:rPr>
                <w:rFonts w:hint="eastAsia" w:ascii="微软雅黑" w:hAnsi="微软雅黑" w:eastAsia="微软雅黑" w:cs="微软雅黑"/>
                <w:b/>
                <w:sz w:val="24"/>
                <w:szCs w:val="21"/>
              </w:rPr>
              <w:t>员工培训</w:t>
            </w:r>
          </w:p>
        </w:tc>
        <w:tc>
          <w:tcPr>
            <w:tcW w:w="812" w:type="dxa"/>
            <w:vAlign w:val="center"/>
          </w:tcPr>
          <w:p>
            <w:pPr>
              <w:spacing w:line="360" w:lineRule="auto"/>
              <w:jc w:val="center"/>
              <w:rPr>
                <w:rFonts w:hint="eastAsia" w:ascii="微软雅黑" w:hAnsi="微软雅黑" w:eastAsia="微软雅黑" w:cs="微软雅黑"/>
                <w:sz w:val="24"/>
                <w:szCs w:val="21"/>
              </w:rPr>
            </w:pPr>
            <w:r>
              <w:rPr>
                <w:rFonts w:hint="eastAsia" w:ascii="微软雅黑" w:hAnsi="微软雅黑" w:eastAsia="微软雅黑" w:cs="微软雅黑"/>
                <w:sz w:val="24"/>
                <w:szCs w:val="21"/>
              </w:rPr>
              <w:t>2分</w:t>
            </w:r>
          </w:p>
        </w:tc>
        <w:tc>
          <w:tcPr>
            <w:tcW w:w="7793" w:type="dxa"/>
            <w:vAlign w:val="center"/>
          </w:tcPr>
          <w:p>
            <w:pPr>
              <w:autoSpaceDE w:val="0"/>
              <w:autoSpaceDN w:val="0"/>
              <w:spacing w:line="276" w:lineRule="auto"/>
              <w:jc w:val="left"/>
              <w:rPr>
                <w:rFonts w:hint="eastAsia" w:ascii="微软雅黑" w:hAnsi="微软雅黑" w:eastAsia="微软雅黑" w:cs="微软雅黑"/>
                <w:bCs/>
                <w:kern w:val="0"/>
                <w:sz w:val="24"/>
              </w:rPr>
            </w:pPr>
            <w:r>
              <w:rPr>
                <w:rFonts w:hint="eastAsia" w:ascii="微软雅黑" w:hAnsi="微软雅黑" w:eastAsia="微软雅黑" w:cs="微软雅黑"/>
                <w:bCs/>
                <w:kern w:val="0"/>
                <w:sz w:val="24"/>
              </w:rPr>
              <w:t>根据可行的员工训练或培训措施等方面由评委进行分析比较、评议、确定打分（员工上岗培训，定期开展安全生产培训，每年不少于一次）。（0-2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602" w:type="dxa"/>
            <w:vAlign w:val="center"/>
          </w:tcPr>
          <w:p>
            <w:pPr>
              <w:spacing w:line="276" w:lineRule="auto"/>
              <w:jc w:val="center"/>
              <w:rPr>
                <w:rFonts w:hint="eastAsia" w:ascii="微软雅黑" w:hAnsi="微软雅黑" w:eastAsia="微软雅黑" w:cs="微软雅黑"/>
                <w:b/>
                <w:sz w:val="24"/>
                <w:szCs w:val="21"/>
              </w:rPr>
            </w:pPr>
            <w:r>
              <w:rPr>
                <w:rFonts w:hint="eastAsia" w:ascii="微软雅黑" w:hAnsi="微软雅黑" w:eastAsia="微软雅黑" w:cs="微软雅黑"/>
                <w:b/>
                <w:sz w:val="24"/>
                <w:szCs w:val="21"/>
              </w:rPr>
              <w:t>企业业绩</w:t>
            </w:r>
          </w:p>
        </w:tc>
        <w:tc>
          <w:tcPr>
            <w:tcW w:w="812" w:type="dxa"/>
            <w:vAlign w:val="center"/>
          </w:tcPr>
          <w:p>
            <w:pPr>
              <w:spacing w:line="276" w:lineRule="auto"/>
              <w:jc w:val="center"/>
              <w:rPr>
                <w:rFonts w:hint="eastAsia" w:ascii="微软雅黑" w:hAnsi="微软雅黑" w:eastAsia="微软雅黑" w:cs="微软雅黑"/>
                <w:sz w:val="24"/>
                <w:szCs w:val="21"/>
                <w:highlight w:val="none"/>
              </w:rPr>
            </w:pPr>
            <w:r>
              <w:rPr>
                <w:rFonts w:hint="eastAsia" w:ascii="微软雅黑" w:hAnsi="微软雅黑" w:eastAsia="微软雅黑" w:cs="微软雅黑"/>
                <w:sz w:val="24"/>
                <w:szCs w:val="21"/>
                <w:highlight w:val="none"/>
                <w:lang w:val="en-US" w:eastAsia="zh-CN"/>
              </w:rPr>
              <w:t>2</w:t>
            </w:r>
            <w:r>
              <w:rPr>
                <w:rFonts w:hint="eastAsia" w:ascii="微软雅黑" w:hAnsi="微软雅黑" w:eastAsia="微软雅黑" w:cs="微软雅黑"/>
                <w:sz w:val="24"/>
                <w:szCs w:val="21"/>
                <w:highlight w:val="none"/>
              </w:rPr>
              <w:t>分</w:t>
            </w:r>
          </w:p>
        </w:tc>
        <w:tc>
          <w:tcPr>
            <w:tcW w:w="7793" w:type="dxa"/>
            <w:vAlign w:val="center"/>
          </w:tcPr>
          <w:p>
            <w:pPr>
              <w:kinsoku w:val="0"/>
              <w:overflowPunct w:val="0"/>
              <w:spacing w:before="75" w:line="400" w:lineRule="exact"/>
              <w:rPr>
                <w:rFonts w:hint="eastAsia" w:ascii="微软雅黑" w:hAnsi="微软雅黑" w:eastAsia="微软雅黑" w:cs="微软雅黑"/>
                <w:sz w:val="24"/>
                <w:szCs w:val="21"/>
                <w:highlight w:val="none"/>
                <w:lang w:bidi="zh-CN"/>
              </w:rPr>
            </w:pPr>
            <w:r>
              <w:rPr>
                <w:rFonts w:hint="eastAsia" w:ascii="微软雅黑" w:hAnsi="微软雅黑" w:eastAsia="微软雅黑" w:cs="微软雅黑"/>
                <w:sz w:val="24"/>
                <w:szCs w:val="21"/>
                <w:highlight w:val="none"/>
                <w:lang w:bidi="zh-CN"/>
              </w:rPr>
              <w:t>根据投标供应商已签署的同类项目合同数量进行评定（提供中标通知书及合同清晰扫描件或复印件并加盖投标供应商公章）</w:t>
            </w:r>
          </w:p>
          <w:p>
            <w:pPr>
              <w:kinsoku w:val="0"/>
              <w:overflowPunct w:val="0"/>
              <w:spacing w:before="75" w:line="400" w:lineRule="exact"/>
              <w:rPr>
                <w:rFonts w:hint="eastAsia" w:ascii="微软雅黑" w:hAnsi="微软雅黑" w:eastAsia="微软雅黑" w:cs="微软雅黑"/>
                <w:highlight w:val="none"/>
              </w:rPr>
            </w:pPr>
            <w:r>
              <w:rPr>
                <w:rFonts w:hint="eastAsia" w:ascii="微软雅黑" w:hAnsi="微软雅黑" w:eastAsia="微软雅黑" w:cs="微软雅黑"/>
                <w:sz w:val="24"/>
                <w:szCs w:val="21"/>
                <w:highlight w:val="none"/>
                <w:lang w:bidi="zh-CN"/>
              </w:rPr>
              <w:t>投标供应商提供的201</w:t>
            </w:r>
            <w:r>
              <w:rPr>
                <w:rFonts w:hint="eastAsia" w:ascii="微软雅黑" w:hAnsi="微软雅黑" w:eastAsia="微软雅黑" w:cs="微软雅黑"/>
                <w:sz w:val="24"/>
                <w:szCs w:val="21"/>
                <w:highlight w:val="none"/>
                <w:lang w:val="en-US" w:bidi="zh-CN"/>
              </w:rPr>
              <w:t>9</w:t>
            </w:r>
            <w:r>
              <w:rPr>
                <w:rFonts w:hint="eastAsia" w:ascii="微软雅黑" w:hAnsi="微软雅黑" w:eastAsia="微软雅黑" w:cs="微软雅黑"/>
                <w:sz w:val="24"/>
                <w:szCs w:val="21"/>
                <w:highlight w:val="none"/>
                <w:lang w:bidi="zh-CN"/>
              </w:rPr>
              <w:t>年 1 月 1 日至今已签署的同类项目，每提供1个合同得</w:t>
            </w:r>
            <w:r>
              <w:rPr>
                <w:rFonts w:hint="eastAsia" w:ascii="微软雅黑" w:hAnsi="微软雅黑" w:eastAsia="微软雅黑" w:cs="微软雅黑"/>
                <w:sz w:val="24"/>
                <w:szCs w:val="21"/>
                <w:highlight w:val="none"/>
                <w:lang w:val="en-US" w:bidi="zh-CN"/>
              </w:rPr>
              <w:t>0.5</w:t>
            </w:r>
            <w:r>
              <w:rPr>
                <w:rFonts w:hint="eastAsia" w:ascii="微软雅黑" w:hAnsi="微软雅黑" w:eastAsia="微软雅黑" w:cs="微软雅黑"/>
                <w:sz w:val="24"/>
                <w:szCs w:val="21"/>
                <w:highlight w:val="none"/>
                <w:lang w:bidi="zh-CN"/>
              </w:rPr>
              <w:t>分，本项最高得</w:t>
            </w:r>
            <w:r>
              <w:rPr>
                <w:rFonts w:hint="eastAsia" w:ascii="微软雅黑" w:hAnsi="微软雅黑" w:eastAsia="微软雅黑" w:cs="微软雅黑"/>
                <w:sz w:val="24"/>
                <w:szCs w:val="21"/>
                <w:highlight w:val="none"/>
                <w:lang w:val="en-US" w:bidi="zh-CN"/>
              </w:rPr>
              <w:t>2</w:t>
            </w:r>
            <w:r>
              <w:rPr>
                <w:rFonts w:hint="eastAsia" w:ascii="微软雅黑" w:hAnsi="微软雅黑" w:eastAsia="微软雅黑" w:cs="微软雅黑"/>
                <w:sz w:val="24"/>
                <w:szCs w:val="21"/>
                <w:highlight w:val="none"/>
                <w:lang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602" w:type="dxa"/>
            <w:vAlign w:val="center"/>
          </w:tcPr>
          <w:p>
            <w:pPr>
              <w:spacing w:line="276" w:lineRule="auto"/>
              <w:jc w:val="center"/>
              <w:rPr>
                <w:rFonts w:hint="eastAsia" w:ascii="微软雅黑" w:hAnsi="微软雅黑" w:eastAsia="微软雅黑" w:cs="微软雅黑"/>
                <w:b/>
                <w:sz w:val="24"/>
                <w:szCs w:val="21"/>
                <w:highlight w:val="none"/>
                <w:lang w:eastAsia="zh-CN"/>
              </w:rPr>
            </w:pPr>
            <w:r>
              <w:rPr>
                <w:rFonts w:hint="eastAsia" w:ascii="微软雅黑" w:hAnsi="微软雅黑" w:eastAsia="微软雅黑" w:cs="微软雅黑"/>
                <w:b/>
                <w:sz w:val="24"/>
                <w:szCs w:val="21"/>
                <w:highlight w:val="none"/>
                <w:lang w:eastAsia="zh-CN"/>
              </w:rPr>
              <w:t>企业认证</w:t>
            </w:r>
          </w:p>
        </w:tc>
        <w:tc>
          <w:tcPr>
            <w:tcW w:w="812" w:type="dxa"/>
            <w:vAlign w:val="center"/>
          </w:tcPr>
          <w:p>
            <w:pPr>
              <w:spacing w:line="276" w:lineRule="auto"/>
              <w:jc w:val="center"/>
              <w:rPr>
                <w:rFonts w:hint="eastAsia" w:ascii="微软雅黑" w:hAnsi="微软雅黑" w:eastAsia="微软雅黑" w:cs="微软雅黑"/>
                <w:sz w:val="24"/>
                <w:szCs w:val="21"/>
                <w:highlight w:val="none"/>
              </w:rPr>
            </w:pPr>
            <w:r>
              <w:rPr>
                <w:rFonts w:hint="eastAsia" w:ascii="微软雅黑" w:hAnsi="微软雅黑" w:eastAsia="微软雅黑" w:cs="微软雅黑"/>
                <w:sz w:val="24"/>
                <w:szCs w:val="21"/>
                <w:highlight w:val="none"/>
                <w:lang w:val="en-US" w:eastAsia="zh-CN"/>
              </w:rPr>
              <w:t>3</w:t>
            </w:r>
            <w:r>
              <w:rPr>
                <w:rFonts w:hint="eastAsia" w:ascii="微软雅黑" w:hAnsi="微软雅黑" w:eastAsia="微软雅黑" w:cs="微软雅黑"/>
                <w:sz w:val="24"/>
                <w:szCs w:val="21"/>
                <w:highlight w:val="none"/>
              </w:rPr>
              <w:t>分</w:t>
            </w:r>
          </w:p>
        </w:tc>
        <w:tc>
          <w:tcPr>
            <w:tcW w:w="7793" w:type="dxa"/>
            <w:vAlign w:val="center"/>
          </w:tcPr>
          <w:p>
            <w:pPr>
              <w:kinsoku w:val="0"/>
              <w:overflowPunct w:val="0"/>
              <w:spacing w:before="75"/>
              <w:rPr>
                <w:rFonts w:hint="eastAsia" w:ascii="微软雅黑" w:hAnsi="微软雅黑" w:eastAsia="微软雅黑" w:cs="微软雅黑"/>
                <w:sz w:val="24"/>
                <w:szCs w:val="21"/>
                <w:highlight w:val="none"/>
                <w:lang w:val="zh-CN" w:bidi="zh-CN"/>
              </w:rPr>
            </w:pPr>
            <w:r>
              <w:rPr>
                <w:rFonts w:hint="eastAsia" w:ascii="微软雅黑" w:hAnsi="微软雅黑" w:eastAsia="微软雅黑" w:cs="微软雅黑"/>
                <w:sz w:val="24"/>
                <w:szCs w:val="21"/>
                <w:highlight w:val="none"/>
                <w:lang w:val="zh-CN" w:bidi="zh-CN"/>
              </w:rPr>
              <w:t>1、供应商具有有效</w:t>
            </w:r>
            <w:r>
              <w:rPr>
                <w:rFonts w:hint="eastAsia" w:ascii="微软雅黑" w:hAnsi="微软雅黑" w:eastAsia="微软雅黑" w:cs="微软雅黑"/>
                <w:spacing w:val="-60"/>
                <w:sz w:val="24"/>
                <w:szCs w:val="21"/>
                <w:highlight w:val="none"/>
                <w:lang w:val="zh-CN" w:bidi="zh-CN"/>
              </w:rPr>
              <w:t xml:space="preserve"> </w:t>
            </w:r>
            <w:r>
              <w:rPr>
                <w:rFonts w:hint="eastAsia" w:ascii="微软雅黑" w:hAnsi="微软雅黑" w:eastAsia="微软雅黑" w:cs="微软雅黑"/>
                <w:sz w:val="24"/>
                <w:szCs w:val="21"/>
                <w:highlight w:val="none"/>
                <w:lang w:val="zh-CN" w:bidi="zh-CN"/>
              </w:rPr>
              <w:t>ISO14001</w:t>
            </w:r>
            <w:r>
              <w:rPr>
                <w:rFonts w:hint="eastAsia" w:ascii="微软雅黑" w:hAnsi="微软雅黑" w:eastAsia="微软雅黑" w:cs="微软雅黑"/>
                <w:spacing w:val="-60"/>
                <w:sz w:val="24"/>
                <w:szCs w:val="21"/>
                <w:highlight w:val="none"/>
                <w:lang w:val="zh-CN" w:bidi="zh-CN"/>
              </w:rPr>
              <w:t xml:space="preserve"> </w:t>
            </w:r>
            <w:r>
              <w:rPr>
                <w:rFonts w:hint="eastAsia" w:ascii="微软雅黑" w:hAnsi="微软雅黑" w:eastAsia="微软雅黑" w:cs="微软雅黑"/>
                <w:sz w:val="24"/>
                <w:szCs w:val="21"/>
                <w:highlight w:val="none"/>
                <w:lang w:val="zh-CN" w:bidi="zh-CN"/>
              </w:rPr>
              <w:t>环境管理体系认证得</w:t>
            </w:r>
            <w:r>
              <w:rPr>
                <w:rFonts w:hint="eastAsia" w:ascii="微软雅黑" w:hAnsi="微软雅黑" w:eastAsia="微软雅黑" w:cs="微软雅黑"/>
                <w:spacing w:val="-60"/>
                <w:sz w:val="24"/>
                <w:szCs w:val="21"/>
                <w:highlight w:val="none"/>
                <w:lang w:val="zh-CN" w:bidi="zh-CN"/>
              </w:rPr>
              <w:t xml:space="preserve"> </w:t>
            </w:r>
            <w:r>
              <w:rPr>
                <w:rFonts w:hint="eastAsia" w:ascii="微软雅黑" w:hAnsi="微软雅黑" w:eastAsia="微软雅黑" w:cs="微软雅黑"/>
                <w:sz w:val="24"/>
                <w:szCs w:val="21"/>
                <w:highlight w:val="none"/>
                <w:lang w:bidi="zh-CN"/>
              </w:rPr>
              <w:t>1</w:t>
            </w:r>
            <w:r>
              <w:rPr>
                <w:rFonts w:hint="eastAsia" w:ascii="微软雅黑" w:hAnsi="微软雅黑" w:eastAsia="微软雅黑" w:cs="微软雅黑"/>
                <w:sz w:val="24"/>
                <w:szCs w:val="21"/>
                <w:highlight w:val="none"/>
                <w:lang w:val="zh-CN" w:bidi="zh-CN"/>
              </w:rPr>
              <w:t>分，</w:t>
            </w:r>
          </w:p>
          <w:p>
            <w:pPr>
              <w:kinsoku w:val="0"/>
              <w:overflowPunct w:val="0"/>
              <w:spacing w:before="125"/>
              <w:rPr>
                <w:rFonts w:hint="eastAsia" w:ascii="微软雅黑" w:hAnsi="微软雅黑" w:eastAsia="微软雅黑" w:cs="微软雅黑"/>
                <w:sz w:val="24"/>
                <w:szCs w:val="21"/>
                <w:highlight w:val="none"/>
                <w:lang w:val="zh-CN" w:bidi="zh-CN"/>
              </w:rPr>
            </w:pPr>
            <w:r>
              <w:rPr>
                <w:rFonts w:hint="eastAsia" w:ascii="微软雅黑" w:hAnsi="微软雅黑" w:eastAsia="微软雅黑" w:cs="微软雅黑"/>
                <w:sz w:val="24"/>
                <w:szCs w:val="21"/>
                <w:highlight w:val="none"/>
                <w:lang w:val="zh-CN" w:bidi="zh-CN"/>
              </w:rPr>
              <w:t>2、供应商具有有效</w:t>
            </w:r>
            <w:r>
              <w:rPr>
                <w:rFonts w:hint="eastAsia" w:ascii="微软雅黑" w:hAnsi="微软雅黑" w:eastAsia="微软雅黑" w:cs="微软雅黑"/>
                <w:spacing w:val="-60"/>
                <w:sz w:val="24"/>
                <w:szCs w:val="21"/>
                <w:highlight w:val="none"/>
                <w:lang w:val="zh-CN" w:bidi="zh-CN"/>
              </w:rPr>
              <w:t xml:space="preserve"> </w:t>
            </w:r>
            <w:r>
              <w:rPr>
                <w:rFonts w:hint="eastAsia" w:ascii="微软雅黑" w:hAnsi="微软雅黑" w:eastAsia="微软雅黑" w:cs="微软雅黑"/>
                <w:sz w:val="24"/>
                <w:szCs w:val="21"/>
                <w:highlight w:val="none"/>
                <w:lang w:val="zh-CN" w:bidi="zh-CN"/>
              </w:rPr>
              <w:t>ISO9001</w:t>
            </w:r>
            <w:r>
              <w:rPr>
                <w:rFonts w:hint="eastAsia" w:ascii="微软雅黑" w:hAnsi="微软雅黑" w:eastAsia="微软雅黑" w:cs="微软雅黑"/>
                <w:spacing w:val="-60"/>
                <w:sz w:val="24"/>
                <w:szCs w:val="21"/>
                <w:highlight w:val="none"/>
                <w:lang w:val="zh-CN" w:bidi="zh-CN"/>
              </w:rPr>
              <w:t xml:space="preserve"> </w:t>
            </w:r>
            <w:r>
              <w:rPr>
                <w:rFonts w:hint="eastAsia" w:ascii="微软雅黑" w:hAnsi="微软雅黑" w:eastAsia="微软雅黑" w:cs="微软雅黑"/>
                <w:sz w:val="24"/>
                <w:szCs w:val="21"/>
                <w:highlight w:val="none"/>
                <w:lang w:val="zh-CN" w:bidi="zh-CN"/>
              </w:rPr>
              <w:t>质量管理体系认证得</w:t>
            </w:r>
            <w:r>
              <w:rPr>
                <w:rFonts w:hint="eastAsia" w:ascii="微软雅黑" w:hAnsi="微软雅黑" w:eastAsia="微软雅黑" w:cs="微软雅黑"/>
                <w:spacing w:val="-60"/>
                <w:sz w:val="24"/>
                <w:szCs w:val="21"/>
                <w:highlight w:val="none"/>
                <w:lang w:bidi="zh-CN"/>
              </w:rPr>
              <w:t>1</w:t>
            </w:r>
            <w:r>
              <w:rPr>
                <w:rFonts w:hint="eastAsia" w:ascii="微软雅黑" w:hAnsi="微软雅黑" w:eastAsia="微软雅黑" w:cs="微软雅黑"/>
                <w:sz w:val="24"/>
                <w:szCs w:val="21"/>
                <w:highlight w:val="none"/>
                <w:lang w:val="zh-CN" w:bidi="zh-CN"/>
              </w:rPr>
              <w:t>分，</w:t>
            </w:r>
          </w:p>
          <w:p>
            <w:pPr>
              <w:spacing w:before="156" w:beforeLines="50" w:after="156" w:afterLines="50" w:line="276" w:lineRule="auto"/>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3、供应商具有有效职业健康与安全管理体系认证得</w:t>
            </w:r>
            <w:r>
              <w:rPr>
                <w:rFonts w:hint="eastAsia" w:ascii="微软雅黑" w:hAnsi="微软雅黑" w:eastAsia="微软雅黑" w:cs="微软雅黑"/>
                <w:spacing w:val="-60"/>
                <w:sz w:val="24"/>
                <w:highlight w:val="none"/>
              </w:rPr>
              <w:t>1</w:t>
            </w:r>
            <w:r>
              <w:rPr>
                <w:rFonts w:hint="eastAsia" w:ascii="微软雅黑" w:hAnsi="微软雅黑" w:eastAsia="微软雅黑" w:cs="微软雅黑"/>
                <w:sz w:val="24"/>
                <w:highlight w:val="none"/>
              </w:rPr>
              <w:t>分</w:t>
            </w:r>
            <w:r>
              <w:rPr>
                <w:rFonts w:hint="eastAsia" w:ascii="微软雅黑" w:hAnsi="微软雅黑" w:eastAsia="微软雅黑" w:cs="微软雅黑"/>
                <w:sz w:val="24"/>
                <w:highlight w:val="none"/>
                <w:lang w:eastAsia="zh-CN"/>
              </w:rPr>
              <w:t>。</w:t>
            </w:r>
          </w:p>
          <w:p>
            <w:pPr>
              <w:spacing w:before="156" w:beforeLines="50" w:after="156" w:afterLines="50" w:line="276" w:lineRule="auto"/>
              <w:rPr>
                <w:rFonts w:hint="eastAsia" w:ascii="微软雅黑" w:hAnsi="微软雅黑" w:eastAsia="微软雅黑" w:cs="微软雅黑"/>
                <w:sz w:val="24"/>
                <w:highlight w:val="none"/>
                <w:lang w:eastAsia="zh-CN"/>
              </w:rPr>
            </w:pPr>
            <w:r>
              <w:rPr>
                <w:rFonts w:hint="eastAsia" w:ascii="微软雅黑" w:hAnsi="微软雅黑" w:eastAsia="微软雅黑" w:cs="微软雅黑"/>
                <w:b/>
                <w:sz w:val="24"/>
                <w:highlight w:val="none"/>
                <w:u w:val="single"/>
              </w:rPr>
              <w:t>注：相关证书状态须为有效，认证范围须包含本项目服务范围相关内容，提供网站截图</w:t>
            </w:r>
            <w:r>
              <w:rPr>
                <w:rFonts w:hint="eastAsia" w:ascii="微软雅黑" w:hAnsi="微软雅黑" w:eastAsia="微软雅黑" w:cs="微软雅黑"/>
                <w:b/>
                <w:sz w:val="24"/>
                <w:highlight w:val="none"/>
                <w:u w:val="single"/>
                <w:lang w:eastAsia="zh-CN"/>
              </w:rPr>
              <w:t>（全国认证认可信息公共服务平台http://cx.cnca.cn/CertECloud/index/index/page）</w:t>
            </w:r>
            <w:r>
              <w:rPr>
                <w:rFonts w:hint="eastAsia" w:ascii="微软雅黑" w:hAnsi="微软雅黑" w:eastAsia="微软雅黑" w:cs="微软雅黑"/>
                <w:b/>
                <w:sz w:val="24"/>
                <w:highlight w:val="none"/>
                <w:u w:val="single"/>
              </w:rPr>
              <w:t>及证书清晰扫描件或复印件</w:t>
            </w:r>
            <w:r>
              <w:rPr>
                <w:rFonts w:hint="eastAsia" w:ascii="微软雅黑" w:hAnsi="微软雅黑" w:eastAsia="微软雅黑" w:cs="微软雅黑"/>
                <w:b/>
                <w:sz w:val="24"/>
                <w:highlight w:val="none"/>
                <w:u w:val="single"/>
                <w:lang w:eastAsia="zh-CN"/>
              </w:rPr>
              <w:t>，不提供不得分。</w:t>
            </w:r>
          </w:p>
        </w:tc>
      </w:tr>
    </w:tbl>
    <w:p>
      <w:pPr>
        <w:pStyle w:val="10"/>
        <w:spacing w:before="120" w:line="360" w:lineRule="auto"/>
        <w:jc w:val="center"/>
        <w:rPr>
          <w:rFonts w:hint="eastAsia" w:ascii="微软雅黑" w:hAnsi="微软雅黑" w:eastAsia="微软雅黑" w:cs="微软雅黑"/>
          <w:b/>
          <w:sz w:val="44"/>
          <w:szCs w:val="44"/>
          <w:highlight w:val="none"/>
        </w:rPr>
        <w:sectPr>
          <w:pgSz w:w="11906" w:h="16838"/>
          <w:pgMar w:top="1531" w:right="779" w:bottom="1134" w:left="1134" w:header="851" w:footer="427" w:gutter="0"/>
          <w:pgNumType w:fmt="decimal"/>
          <w:cols w:space="720" w:num="1"/>
          <w:docGrid w:linePitch="312" w:charSpace="0"/>
        </w:sectPr>
      </w:pPr>
    </w:p>
    <w:p>
      <w:pPr>
        <w:numPr>
          <w:ilvl w:val="0"/>
          <w:numId w:val="8"/>
        </w:numPr>
        <w:spacing w:line="360" w:lineRule="auto"/>
        <w:ind w:left="0" w:leftChars="0" w:firstLine="402" w:firstLineChars="0"/>
        <w:jc w:val="center"/>
        <w:outlineLvl w:val="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合同主要条款</w:t>
      </w:r>
    </w:p>
    <w:p>
      <w:pPr>
        <w:spacing w:line="480" w:lineRule="exact"/>
        <w:jc w:val="center"/>
        <w:rPr>
          <w:rFonts w:ascii="宋体" w:hAnsi="宋体" w:cs="宋体"/>
          <w:b/>
          <w:sz w:val="30"/>
          <w:szCs w:val="30"/>
        </w:rPr>
      </w:pPr>
      <w:r>
        <w:rPr>
          <w:rFonts w:hint="eastAsia" w:ascii="宋体" w:hAnsi="宋体" w:cs="宋体"/>
          <w:b/>
          <w:sz w:val="30"/>
          <w:szCs w:val="30"/>
        </w:rPr>
        <w:t>浙江省政府采购合同范本</w:t>
      </w:r>
    </w:p>
    <w:p>
      <w:pPr>
        <w:spacing w:line="480" w:lineRule="exact"/>
        <w:jc w:val="center"/>
        <w:rPr>
          <w:rFonts w:hint="eastAsia" w:ascii="微软雅黑" w:hAnsi="微软雅黑" w:eastAsia="微软雅黑" w:cs="微软雅黑"/>
          <w:sz w:val="22"/>
          <w:szCs w:val="21"/>
        </w:rPr>
      </w:pPr>
      <w:r>
        <w:rPr>
          <w:rFonts w:hint="eastAsia" w:ascii="宋体" w:hAnsi="宋体" w:cs="宋体"/>
          <w:b/>
          <w:sz w:val="24"/>
          <w:szCs w:val="24"/>
        </w:rPr>
        <w:t>（仅供参考、以最终合同为准）</w:t>
      </w:r>
    </w:p>
    <w:p>
      <w:pPr>
        <w:pStyle w:val="17"/>
        <w:keepNext w:val="0"/>
        <w:keepLines w:val="0"/>
        <w:pageBreakBefore w:val="0"/>
        <w:kinsoku/>
        <w:wordWrap w:val="0"/>
        <w:overflowPunct/>
        <w:topLinePunct w:val="0"/>
        <w:bidi w:val="0"/>
        <w:spacing w:before="0" w:beforeAutospacing="0" w:after="0" w:afterAutospacing="0" w:line="600" w:lineRule="exact"/>
        <w:jc w:val="right"/>
        <w:rPr>
          <w:rFonts w:hint="eastAsia" w:ascii="微软雅黑" w:hAnsi="微软雅黑" w:eastAsia="微软雅黑" w:cs="微软雅黑"/>
          <w:b/>
          <w:sz w:val="24"/>
          <w:szCs w:val="24"/>
          <w:highlight w:val="none"/>
        </w:rPr>
      </w:pPr>
      <w:r>
        <w:rPr>
          <w:rStyle w:val="21"/>
          <w:rFonts w:hint="eastAsia" w:ascii="微软雅黑" w:hAnsi="微软雅黑" w:eastAsia="微软雅黑" w:cs="微软雅黑"/>
          <w:b w:val="0"/>
          <w:bCs w:val="0"/>
          <w:sz w:val="28"/>
          <w:szCs w:val="28"/>
          <w:highlight w:val="none"/>
          <w:lang w:val="en-US" w:eastAsia="zh-CN"/>
        </w:rPr>
        <w:t>合同编号：</w:t>
      </w:r>
      <w:r>
        <w:rPr>
          <w:rStyle w:val="21"/>
          <w:rFonts w:hint="eastAsia" w:ascii="微软雅黑" w:hAnsi="微软雅黑" w:eastAsia="微软雅黑" w:cs="微软雅黑"/>
          <w:b w:val="0"/>
          <w:bCs w:val="0"/>
          <w:sz w:val="28"/>
          <w:szCs w:val="28"/>
          <w:highlight w:val="none"/>
          <w:u w:val="single"/>
          <w:lang w:val="en-US" w:eastAsia="zh-CN"/>
        </w:rPr>
        <w:t xml:space="preserve">        </w:t>
      </w:r>
    </w:p>
    <w:p>
      <w:pPr>
        <w:pStyle w:val="10"/>
        <w:keepNext w:val="0"/>
        <w:keepLines w:val="0"/>
        <w:pageBreakBefore w:val="0"/>
        <w:kinsoku/>
        <w:overflowPunct/>
        <w:topLinePunct w:val="0"/>
        <w:bidi w:val="0"/>
        <w:spacing w:line="60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b/>
          <w:color w:val="auto"/>
          <w:sz w:val="28"/>
          <w:szCs w:val="28"/>
          <w:highlight w:val="none"/>
          <w:lang w:eastAsia="zh-CN"/>
        </w:rPr>
        <w:t>湖州南太湖新区环北路及连接线道路保洁项目（2023-2025年度）委托</w:t>
      </w:r>
      <w:r>
        <w:rPr>
          <w:rFonts w:hint="eastAsia" w:ascii="微软雅黑" w:hAnsi="微软雅黑" w:eastAsia="微软雅黑" w:cs="微软雅黑"/>
          <w:b/>
          <w:color w:val="auto"/>
          <w:sz w:val="28"/>
          <w:szCs w:val="28"/>
          <w:highlight w:val="none"/>
        </w:rPr>
        <w:t>合同</w:t>
      </w:r>
    </w:p>
    <w:p>
      <w:pPr>
        <w:spacing w:line="360" w:lineRule="auto"/>
        <w:ind w:firstLine="3002" w:firstLineChars="1500"/>
        <w:jc w:val="both"/>
        <w:rPr>
          <w:rFonts w:hint="eastAsia" w:ascii="微软雅黑" w:hAnsi="微软雅黑" w:eastAsia="微软雅黑" w:cs="微软雅黑"/>
          <w:b/>
          <w:bCs/>
          <w:color w:val="auto"/>
          <w:spacing w:val="-20"/>
          <w:sz w:val="24"/>
          <w:szCs w:val="24"/>
          <w:highlight w:val="none"/>
          <w:lang w:eastAsia="zh-CN"/>
        </w:rPr>
      </w:pPr>
      <w:r>
        <w:rPr>
          <w:rFonts w:hint="eastAsia" w:ascii="微软雅黑" w:hAnsi="微软雅黑" w:eastAsia="微软雅黑" w:cs="微软雅黑"/>
          <w:b/>
          <w:bCs/>
          <w:spacing w:val="-20"/>
          <w:sz w:val="24"/>
          <w:szCs w:val="24"/>
        </w:rPr>
        <w:t>财政审批编号</w:t>
      </w:r>
      <w:r>
        <w:rPr>
          <w:rFonts w:hint="eastAsia" w:ascii="微软雅黑" w:hAnsi="微软雅黑" w:eastAsia="微软雅黑" w:cs="微软雅黑"/>
          <w:b/>
          <w:bCs/>
          <w:spacing w:val="-20"/>
          <w:sz w:val="24"/>
          <w:szCs w:val="24"/>
          <w:lang w:eastAsia="zh-CN"/>
        </w:rPr>
        <w:t>：</w:t>
      </w:r>
      <w:r>
        <w:rPr>
          <w:rFonts w:hint="eastAsia" w:ascii="微软雅黑" w:hAnsi="微软雅黑" w:eastAsia="微软雅黑" w:cs="微软雅黑"/>
          <w:b/>
          <w:bCs/>
          <w:color w:val="auto"/>
          <w:spacing w:val="-20"/>
          <w:sz w:val="24"/>
          <w:szCs w:val="24"/>
          <w:highlight w:val="none"/>
          <w:lang w:eastAsia="zh-CN"/>
        </w:rPr>
        <w:t>号</w:t>
      </w:r>
    </w:p>
    <w:p>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0"/>
          <w:sz w:val="24"/>
          <w:szCs w:val="24"/>
          <w:highlight w:val="none"/>
        </w:rPr>
        <w:t>招标文件编号</w:t>
      </w:r>
      <w:r>
        <w:rPr>
          <w:rFonts w:hint="eastAsia" w:ascii="微软雅黑" w:hAnsi="微软雅黑" w:eastAsia="微软雅黑" w:cs="微软雅黑"/>
          <w:b/>
          <w:bCs/>
          <w:color w:val="auto"/>
          <w:spacing w:val="-20"/>
          <w:sz w:val="24"/>
          <w:szCs w:val="24"/>
          <w:highlight w:val="none"/>
          <w:lang w:eastAsia="zh-CN"/>
        </w:rPr>
        <w:t>：</w:t>
      </w:r>
      <w:r>
        <w:rPr>
          <w:rFonts w:hint="eastAsia" w:ascii="微软雅黑" w:hAnsi="微软雅黑" w:eastAsia="微软雅黑" w:cs="微软雅黑"/>
          <w:b/>
          <w:bCs/>
          <w:color w:val="auto"/>
          <w:spacing w:val="-20"/>
          <w:sz w:val="24"/>
          <w:szCs w:val="24"/>
          <w:highlight w:val="none"/>
        </w:rPr>
        <w:t xml:space="preserve"> </w:t>
      </w:r>
      <w:r>
        <w:rPr>
          <w:rFonts w:hint="eastAsia" w:ascii="微软雅黑" w:hAnsi="微软雅黑" w:eastAsia="微软雅黑" w:cs="微软雅黑"/>
          <w:b/>
          <w:bCs/>
          <w:color w:val="auto"/>
          <w:spacing w:val="-20"/>
          <w:sz w:val="24"/>
          <w:szCs w:val="24"/>
          <w:highlight w:val="none"/>
          <w:lang w:eastAsia="zh-CN"/>
        </w:rPr>
        <w:t xml:space="preserve">浙华采字【2023】hzf-7001号 </w:t>
      </w:r>
      <w:r>
        <w:rPr>
          <w:rFonts w:hint="eastAsia" w:ascii="微软雅黑" w:hAnsi="微软雅黑" w:eastAsia="微软雅黑" w:cs="微软雅黑"/>
          <w:b/>
          <w:bCs/>
          <w:color w:val="auto"/>
          <w:spacing w:val="-20"/>
          <w:sz w:val="24"/>
          <w:szCs w:val="24"/>
          <w:highlight w:val="none"/>
        </w:rPr>
        <w:t xml:space="preserve"> </w:t>
      </w:r>
    </w:p>
    <w:p>
      <w:pPr>
        <w:spacing w:line="360" w:lineRule="auto"/>
        <w:rPr>
          <w:rFonts w:ascii="仿宋" w:hAnsi="仿宋" w:eastAsia="仿宋" w:cs="Times New Roman"/>
          <w:b/>
          <w:bCs/>
          <w:sz w:val="28"/>
          <w:szCs w:val="28"/>
        </w:rPr>
      </w:pPr>
      <w:r>
        <w:rPr>
          <w:rFonts w:hint="eastAsia" w:ascii="仿宋" w:hAnsi="仿宋" w:eastAsia="仿宋" w:cs="Times New Roman"/>
          <w:b/>
          <w:bCs/>
          <w:sz w:val="28"/>
          <w:szCs w:val="28"/>
        </w:rPr>
        <w:t>1.定义</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本合同中的下列术语应解释为：</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1.1“合同”系指供需双方签署的、合同格式中载明的供需双方所达成的协议，包括所有的附件、附录和构成合同的所有文件；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1.2“合同价”系指根据合同规定，采购人在供应商完全履行合同义务后应付给的价格；</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1.3“货物”系指供应商根据合同规定向采购人提供的一切货物、质量保证书和其他技术资料及技术参数；</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1.4“服务”系指根据合同规定供应商承担与供货有关的辅助服务，如运输、装卸、安装、保险以及其他的服务，例如安装、调试提供技术援助、培训和其他类似的义务；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1.5“采购人”系指</w:t>
      </w:r>
      <w:r>
        <w:rPr>
          <w:rFonts w:hint="eastAsia" w:ascii="仿宋" w:hAnsi="仿宋" w:eastAsia="仿宋" w:cs="Times New Roman"/>
          <w:bCs/>
          <w:sz w:val="28"/>
          <w:szCs w:val="28"/>
        </w:rPr>
        <w:t>具体使用货物和接受服务的使用单位；</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1.6“供应商”系指根据合同规定提供采购项目货物和服务的具有法人资格的公司、企业或实体；</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1.7“财政审批编号”系指市财政局审批编号。</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2.合同项目与内容</w:t>
      </w:r>
    </w:p>
    <w:p>
      <w:pPr>
        <w:spacing w:line="440" w:lineRule="exact"/>
        <w:ind w:firstLine="980" w:firstLineChars="350"/>
        <w:rPr>
          <w:rFonts w:hint="eastAsia" w:ascii="仿宋" w:hAnsi="仿宋" w:eastAsia="仿宋" w:cs="Times New Roman"/>
          <w:sz w:val="28"/>
          <w:szCs w:val="28"/>
          <w:u w:val="single"/>
          <w:lang w:eastAsia="zh-CN"/>
        </w:rPr>
      </w:pPr>
      <w:r>
        <w:rPr>
          <w:rFonts w:hint="eastAsia" w:ascii="仿宋" w:hAnsi="仿宋" w:eastAsia="仿宋" w:cs="Times New Roman"/>
          <w:sz w:val="28"/>
          <w:szCs w:val="28"/>
          <w:u w:val="single"/>
          <w:lang w:eastAsia="zh-CN"/>
        </w:rPr>
        <w:t>湖州南太湖新区环北路及连接线道路保洁项目（2023-2025年度）</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3.服务时间与服务地点</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服务时间：详见招标文件要求；</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服务地点：由采购单位指定。</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4.签署合同的要求</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4.1、供应商必须按照投标文件和询标过程中承诺的条款以及中标通知书中规定的时间、地点与采购人签订合同；</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4.</w:t>
      </w:r>
      <w:r>
        <w:rPr>
          <w:rFonts w:ascii="仿宋" w:hAnsi="仿宋" w:eastAsia="仿宋" w:cs="Times New Roman"/>
          <w:bCs/>
          <w:sz w:val="28"/>
          <w:szCs w:val="28"/>
        </w:rPr>
        <w:t>2</w:t>
      </w:r>
      <w:r>
        <w:rPr>
          <w:rFonts w:hint="eastAsia" w:ascii="仿宋" w:hAnsi="仿宋" w:eastAsia="仿宋" w:cs="Times New Roman"/>
          <w:bCs/>
          <w:sz w:val="28"/>
          <w:szCs w:val="28"/>
        </w:rPr>
        <w:t>、所签订的合同内容不得对招标文件和供应商的投标文件作实质性修改；</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4.</w:t>
      </w:r>
      <w:r>
        <w:rPr>
          <w:rFonts w:ascii="仿宋" w:hAnsi="仿宋" w:eastAsia="仿宋" w:cs="Times New Roman"/>
          <w:bCs/>
          <w:sz w:val="28"/>
          <w:szCs w:val="28"/>
        </w:rPr>
        <w:t>3</w:t>
      </w:r>
      <w:r>
        <w:rPr>
          <w:rFonts w:hint="eastAsia" w:ascii="仿宋" w:hAnsi="仿宋" w:eastAsia="仿宋" w:cs="Times New Roman"/>
          <w:bCs/>
          <w:sz w:val="28"/>
          <w:szCs w:val="28"/>
        </w:rPr>
        <w:t>、采购人不得向供应商提出任何不合理的要求，作为签订合同的条件，不得与供应商私下订立背离合同实质性内容的协议；</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4.</w:t>
      </w:r>
      <w:r>
        <w:rPr>
          <w:rFonts w:ascii="仿宋" w:hAnsi="仿宋" w:eastAsia="仿宋" w:cs="Times New Roman"/>
          <w:bCs/>
          <w:sz w:val="28"/>
          <w:szCs w:val="28"/>
        </w:rPr>
        <w:t>4</w:t>
      </w:r>
      <w:r>
        <w:rPr>
          <w:rFonts w:hint="eastAsia" w:ascii="仿宋" w:hAnsi="仿宋" w:eastAsia="仿宋" w:cs="Times New Roman"/>
          <w:bCs/>
          <w:sz w:val="28"/>
          <w:szCs w:val="28"/>
        </w:rPr>
        <w:t>、自采购合同签订之日起 7个工作日内，将采购合同副本 2份送本项目招标代理机构、同级人民政府财政部门备案。</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5.技术规范</w:t>
      </w:r>
    </w:p>
    <w:p>
      <w:pPr>
        <w:spacing w:line="440" w:lineRule="exact"/>
        <w:ind w:firstLine="560" w:firstLineChars="200"/>
        <w:rPr>
          <w:rFonts w:ascii="仿宋" w:hAnsi="仿宋" w:eastAsia="仿宋" w:cs="Times New Roman"/>
          <w:sz w:val="28"/>
          <w:szCs w:val="28"/>
          <w:lang w:val="zh-CN" w:eastAsia="zh-CN"/>
        </w:rPr>
      </w:pPr>
      <w:r>
        <w:rPr>
          <w:rFonts w:hint="eastAsia" w:ascii="仿宋" w:hAnsi="仿宋" w:eastAsia="仿宋" w:cs="Times New Roman"/>
          <w:sz w:val="28"/>
          <w:szCs w:val="28"/>
          <w:lang w:val="zh-CN" w:eastAsia="zh-CN"/>
        </w:rPr>
        <w:t>本合同执行国家及本省、市现行</w:t>
      </w:r>
      <w:r>
        <w:rPr>
          <w:rFonts w:hint="eastAsia" w:ascii="仿宋" w:hAnsi="仿宋" w:eastAsia="仿宋" w:cs="Times New Roman"/>
          <w:sz w:val="28"/>
          <w:szCs w:val="28"/>
          <w:lang w:val="zh-CN"/>
        </w:rPr>
        <w:t>项目实施</w:t>
      </w:r>
      <w:r>
        <w:rPr>
          <w:rFonts w:hint="eastAsia" w:ascii="仿宋" w:hAnsi="仿宋" w:eastAsia="仿宋" w:cs="Times New Roman"/>
          <w:sz w:val="28"/>
          <w:szCs w:val="28"/>
          <w:lang w:val="zh-CN" w:eastAsia="zh-CN"/>
        </w:rPr>
        <w:t>及验收规范及有关条例、实施办法等。</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提供和交付的服务技术规范应与招标文件规定的技术规范相一致。</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6.知识产权</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供应商保证所提供的服务及货物均不存在知识产权纠纷。供应商应保证采购人在使用时不受第三方提出侵犯其专利权、商标权等知识产权的诉讼。</w:t>
      </w:r>
    </w:p>
    <w:p>
      <w:pPr>
        <w:spacing w:line="440" w:lineRule="exact"/>
        <w:rPr>
          <w:rFonts w:ascii="华文仿宋" w:hAnsi="华文仿宋" w:eastAsia="华文仿宋" w:cs="Times New Roman"/>
          <w:b/>
          <w:bCs/>
          <w:color w:val="auto"/>
          <w:sz w:val="28"/>
          <w:szCs w:val="28"/>
        </w:rPr>
      </w:pPr>
      <w:r>
        <w:rPr>
          <w:rFonts w:hint="eastAsia" w:ascii="华文仿宋" w:hAnsi="华文仿宋" w:eastAsia="华文仿宋" w:cs="Times New Roman"/>
          <w:b/>
          <w:bCs/>
          <w:color w:val="auto"/>
          <w:sz w:val="28"/>
          <w:szCs w:val="28"/>
        </w:rPr>
        <w:t>7.</w:t>
      </w:r>
      <w:r>
        <w:rPr>
          <w:rFonts w:hint="eastAsia" w:ascii="华文仿宋" w:hAnsi="华文仿宋" w:eastAsia="华文仿宋" w:cs="Times New Roman"/>
          <w:color w:val="auto"/>
        </w:rPr>
        <w:t xml:space="preserve"> </w:t>
      </w:r>
      <w:r>
        <w:rPr>
          <w:rFonts w:hint="eastAsia" w:ascii="华文仿宋" w:hAnsi="华文仿宋" w:eastAsia="华文仿宋" w:cs="Times New Roman"/>
          <w:b/>
          <w:bCs/>
          <w:color w:val="auto"/>
          <w:sz w:val="28"/>
          <w:szCs w:val="28"/>
        </w:rPr>
        <w:t>工作考核及付款方式</w:t>
      </w:r>
    </w:p>
    <w:p>
      <w:pPr>
        <w:numPr>
          <w:ilvl w:val="-1"/>
          <w:numId w:val="0"/>
        </w:numPr>
        <w:kinsoku/>
        <w:overflowPunct/>
        <w:spacing w:before="0" w:after="0" w:line="440" w:lineRule="exact"/>
        <w:ind w:left="0" w:leftChars="0" w:right="0" w:firstLine="560" w:firstLineChars="200"/>
        <w:rPr>
          <w:rFonts w:hint="eastAsia" w:ascii="仿宋" w:hAnsi="仿宋" w:eastAsia="仿宋" w:cs="Times New Roman"/>
          <w:sz w:val="28"/>
          <w:szCs w:val="28"/>
        </w:rPr>
      </w:pPr>
      <w:r>
        <w:rPr>
          <w:rFonts w:hint="eastAsia" w:ascii="仿宋" w:hAnsi="仿宋" w:eastAsia="仿宋" w:cs="Times New Roman"/>
          <w:bCs w:val="0"/>
          <w:sz w:val="28"/>
          <w:szCs w:val="28"/>
          <w:lang w:eastAsia="zh-CN"/>
        </w:rPr>
        <w:t>付款方式：</w:t>
      </w:r>
      <w:r>
        <w:rPr>
          <w:rFonts w:hint="eastAsia" w:ascii="仿宋" w:hAnsi="仿宋" w:eastAsia="仿宋" w:cs="Times New Roman"/>
          <w:bCs w:val="0"/>
          <w:sz w:val="28"/>
          <w:szCs w:val="28"/>
        </w:rPr>
        <w:t>（1）合同生效以及具备实施条件后7个工作日内支付年合同价款的</w:t>
      </w:r>
      <w:r>
        <w:rPr>
          <w:rFonts w:hint="eastAsia" w:ascii="仿宋" w:hAnsi="仿宋" w:eastAsia="仿宋" w:cs="Times New Roman"/>
          <w:bCs w:val="0"/>
          <w:sz w:val="28"/>
          <w:szCs w:val="28"/>
          <w:lang w:val="en-US" w:eastAsia="zh-CN"/>
        </w:rPr>
        <w:t>20%作为预付款</w:t>
      </w:r>
      <w:r>
        <w:rPr>
          <w:rFonts w:hint="eastAsia" w:ascii="仿宋" w:hAnsi="仿宋" w:eastAsia="仿宋" w:cs="Times New Roman"/>
          <w:bCs w:val="0"/>
          <w:sz w:val="28"/>
          <w:szCs w:val="28"/>
          <w:lang w:eastAsia="zh-CN"/>
        </w:rPr>
        <w:t>；</w:t>
      </w:r>
      <w:r>
        <w:rPr>
          <w:rFonts w:hint="eastAsia" w:ascii="仿宋" w:hAnsi="仿宋" w:eastAsia="仿宋" w:cs="Times New Roman"/>
          <w:sz w:val="28"/>
          <w:szCs w:val="28"/>
        </w:rPr>
        <w:t>（2）</w:t>
      </w:r>
      <w:r>
        <w:rPr>
          <w:rFonts w:hint="eastAsia" w:ascii="仿宋" w:hAnsi="仿宋" w:eastAsia="仿宋" w:cs="Times New Roman"/>
          <w:sz w:val="28"/>
          <w:szCs w:val="28"/>
          <w:lang w:eastAsia="zh-CN"/>
        </w:rPr>
        <w:t>根据管理考核办法扣除考核金后按季度拨付服务费，当季承包金于次季第一个月15日（遇节假顺延）支付（预付款在第一次付款时扣回）。</w:t>
      </w:r>
      <w:r>
        <w:rPr>
          <w:rFonts w:hint="eastAsia" w:ascii="仿宋" w:hAnsi="仿宋" w:eastAsia="仿宋" w:cs="Times New Roman"/>
          <w:sz w:val="28"/>
          <w:szCs w:val="28"/>
        </w:rPr>
        <w:t>（3）采购人在向供应商支付预付款之前，有权要求供应商向采购人提供与预付款金额相对应的担保措施，担保措施可以是银行、保险公司等金融机构出具的</w:t>
      </w:r>
      <w:r>
        <w:rPr>
          <w:rFonts w:hint="eastAsia" w:ascii="仿宋" w:hAnsi="仿宋" w:eastAsia="仿宋" w:cs="Times New Roman"/>
          <w:sz w:val="28"/>
          <w:szCs w:val="28"/>
          <w:lang w:eastAsia="zh-CN"/>
        </w:rPr>
        <w:t>预付款</w:t>
      </w:r>
      <w:r>
        <w:rPr>
          <w:rFonts w:hint="eastAsia" w:ascii="仿宋" w:hAnsi="仿宋" w:eastAsia="仿宋" w:cs="Times New Roman"/>
          <w:sz w:val="28"/>
          <w:szCs w:val="28"/>
        </w:rPr>
        <w:t>保函或其他担保措施。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p>
      <w:pPr>
        <w:spacing w:line="440" w:lineRule="exact"/>
        <w:rPr>
          <w:rFonts w:ascii="仿宋" w:hAnsi="仿宋" w:eastAsia="仿宋" w:cs="Times New Roman"/>
          <w:sz w:val="28"/>
          <w:szCs w:val="28"/>
        </w:rPr>
      </w:pPr>
      <w:r>
        <w:rPr>
          <w:rFonts w:hint="eastAsia" w:ascii="仿宋" w:hAnsi="仿宋" w:eastAsia="仿宋" w:cs="Times New Roman"/>
          <w:b/>
          <w:bCs/>
          <w:sz w:val="28"/>
          <w:szCs w:val="28"/>
        </w:rPr>
        <w:t>8.支付</w:t>
      </w:r>
      <w:r>
        <w:rPr>
          <w:rFonts w:hint="eastAsia" w:ascii="仿宋" w:hAnsi="仿宋" w:eastAsia="仿宋" w:cs="Times New Roman"/>
          <w:sz w:val="28"/>
          <w:szCs w:val="28"/>
        </w:rPr>
        <w:t>：支付应使用人民币；</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9.技术服务</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供应商应负责安排采购人相关人员进行操作、维修的培训。具体时间及培训内容在投标时由供应商提出建议；</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10.售后服务及承诺</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10.1供应商应明确承诺售后服务各项内容和措施，提供详细的服务地点、联系人、电话等有关资料；</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10.2</w:t>
      </w:r>
      <w:r>
        <w:rPr>
          <w:rFonts w:hint="eastAsia" w:ascii="仿宋" w:hAnsi="仿宋" w:eastAsia="仿宋" w:cs="Times New Roman"/>
          <w:b/>
          <w:bCs/>
          <w:sz w:val="28"/>
          <w:szCs w:val="28"/>
        </w:rPr>
        <w:t>服务期：详见招标文件要求</w:t>
      </w:r>
      <w:r>
        <w:rPr>
          <w:rFonts w:hint="eastAsia" w:ascii="仿宋" w:hAnsi="仿宋" w:eastAsia="仿宋" w:cs="Times New Roman"/>
          <w:bCs/>
          <w:sz w:val="28"/>
          <w:szCs w:val="28"/>
        </w:rPr>
        <w:t>。在服务期内，因服务质量所发生的一切费用均由供应商承担；</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11.履约保证及后续服务</w:t>
      </w:r>
    </w:p>
    <w:p>
      <w:pPr>
        <w:spacing w:line="44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1</w:t>
      </w:r>
      <w:r>
        <w:rPr>
          <w:rFonts w:ascii="仿宋" w:hAnsi="仿宋" w:eastAsia="仿宋" w:cs="Times New Roman"/>
          <w:b/>
          <w:bCs/>
          <w:sz w:val="28"/>
          <w:szCs w:val="28"/>
        </w:rPr>
        <w:t xml:space="preserve">1.1 </w:t>
      </w:r>
      <w:r>
        <w:rPr>
          <w:rFonts w:hint="eastAsia" w:ascii="仿宋" w:hAnsi="仿宋" w:eastAsia="仿宋" w:cs="Times New Roman"/>
          <w:b/>
          <w:bCs/>
          <w:sz w:val="28"/>
          <w:szCs w:val="28"/>
        </w:rPr>
        <w:t>供应商应在签订本合同之日起</w:t>
      </w:r>
      <w:r>
        <w:rPr>
          <w:rFonts w:ascii="仿宋" w:hAnsi="仿宋" w:eastAsia="仿宋" w:cs="Times New Roman"/>
          <w:b/>
          <w:bCs/>
          <w:sz w:val="28"/>
          <w:szCs w:val="28"/>
        </w:rPr>
        <w:t>x</w:t>
      </w:r>
      <w:r>
        <w:rPr>
          <w:rFonts w:hint="eastAsia" w:ascii="仿宋" w:hAnsi="仿宋" w:eastAsia="仿宋" w:cs="Times New Roman"/>
          <w:b/>
          <w:bCs/>
          <w:sz w:val="28"/>
          <w:szCs w:val="28"/>
        </w:rPr>
        <w:t>日内提供履约保证金</w:t>
      </w:r>
      <w:r>
        <w:rPr>
          <w:rFonts w:ascii="仿宋" w:hAnsi="仿宋" w:eastAsia="仿宋" w:cs="Times New Roman"/>
          <w:b/>
          <w:bCs/>
          <w:sz w:val="28"/>
          <w:szCs w:val="28"/>
        </w:rPr>
        <w:t>x</w:t>
      </w:r>
      <w:r>
        <w:rPr>
          <w:rFonts w:hint="eastAsia" w:ascii="仿宋" w:hAnsi="仿宋" w:eastAsia="仿宋" w:cs="Times New Roman"/>
          <w:b/>
          <w:bCs/>
          <w:sz w:val="28"/>
          <w:szCs w:val="28"/>
        </w:rPr>
        <w:t>元，提供由银行、保险公司出具保函形式提交履约保证金。</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2</w:t>
      </w:r>
      <w:r>
        <w:rPr>
          <w:rFonts w:hint="eastAsia" w:ascii="仿宋" w:hAnsi="仿宋" w:eastAsia="仿宋" w:cs="Times New Roman"/>
          <w:bCs/>
          <w:sz w:val="28"/>
          <w:szCs w:val="28"/>
        </w:rPr>
        <w:t xml:space="preserve"> 供应商应按招标文件规定的服务标准向采购人提供服务。</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3</w:t>
      </w:r>
      <w:r>
        <w:rPr>
          <w:rFonts w:hint="eastAsia" w:ascii="仿宋" w:hAnsi="仿宋" w:eastAsia="仿宋" w:cs="Times New Roman"/>
          <w:bCs/>
          <w:sz w:val="28"/>
          <w:szCs w:val="28"/>
        </w:rPr>
        <w:t xml:space="preserve"> 如采购人检查发现供应商提供的</w:t>
      </w:r>
      <w:r>
        <w:rPr>
          <w:rFonts w:hint="eastAsia" w:ascii="仿宋" w:hAnsi="仿宋" w:eastAsia="仿宋" w:cs="Times New Roman"/>
          <w:bCs/>
          <w:sz w:val="28"/>
          <w:szCs w:val="28"/>
          <w:lang w:eastAsia="zh-CN"/>
        </w:rPr>
        <w:t>服务</w:t>
      </w:r>
      <w:r>
        <w:rPr>
          <w:rFonts w:hint="eastAsia" w:ascii="仿宋" w:hAnsi="仿宋" w:eastAsia="仿宋" w:cs="Times New Roman"/>
          <w:bCs/>
          <w:sz w:val="28"/>
          <w:szCs w:val="28"/>
        </w:rPr>
        <w:t>不符合标准要求，供应商应立即进行整改，直到符合要求为止。采购人可根据考核标准中扣除供应商因检查不合格而应该扣罚的款项（扣罚款项在签订合同时明确）。</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4</w:t>
      </w:r>
      <w:r>
        <w:rPr>
          <w:rFonts w:hint="eastAsia" w:ascii="仿宋" w:hAnsi="仿宋" w:eastAsia="仿宋" w:cs="Times New Roman"/>
          <w:bCs/>
          <w:sz w:val="28"/>
          <w:szCs w:val="28"/>
        </w:rPr>
        <w:t xml:space="preserve"> 供应商提供的服务人员不符合本合同约定的数额，供应商应当自接到采购人通知之日起2日内予以补足，采购人有权按照缺岗天数及缺岗人数扣除相应的履约保证金。</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5</w:t>
      </w:r>
      <w:r>
        <w:rPr>
          <w:rFonts w:hint="eastAsia" w:ascii="仿宋" w:hAnsi="仿宋" w:eastAsia="仿宋" w:cs="Times New Roman"/>
          <w:bCs/>
          <w:sz w:val="28"/>
          <w:szCs w:val="28"/>
        </w:rPr>
        <w:t xml:space="preserve"> 由于供应商服务人员原因在服务工作中给采购人的设施、材料造成损失，供应商应负责赔偿。</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6</w:t>
      </w:r>
      <w:r>
        <w:rPr>
          <w:rFonts w:hint="eastAsia" w:ascii="仿宋" w:hAnsi="仿宋" w:eastAsia="仿宋" w:cs="Times New Roman"/>
          <w:bCs/>
          <w:sz w:val="28"/>
          <w:szCs w:val="28"/>
        </w:rPr>
        <w:t xml:space="preserve"> 在使用过程中发生问题，供应商在接到采购人通知后在    小时内到达采购人现场。</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7</w:t>
      </w:r>
      <w:r>
        <w:rPr>
          <w:rFonts w:hint="eastAsia" w:ascii="仿宋" w:hAnsi="仿宋" w:eastAsia="仿宋" w:cs="Times New Roman"/>
          <w:bCs/>
          <w:sz w:val="28"/>
          <w:szCs w:val="28"/>
        </w:rPr>
        <w:t xml:space="preserve"> 在服务质量保证期内，供应商应对出现的服务质量及安全问题负责处理解决并承担一切费用。</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w:t>
      </w:r>
      <w:r>
        <w:rPr>
          <w:rFonts w:ascii="仿宋" w:hAnsi="仿宋" w:eastAsia="仿宋" w:cs="Times New Roman"/>
          <w:bCs/>
          <w:sz w:val="28"/>
          <w:szCs w:val="28"/>
        </w:rPr>
        <w:t xml:space="preserve">1.8 </w:t>
      </w:r>
      <w:r>
        <w:rPr>
          <w:rFonts w:hint="eastAsia" w:ascii="仿宋" w:hAnsi="仿宋" w:eastAsia="仿宋" w:cs="Times New Roman"/>
          <w:bCs/>
          <w:sz w:val="28"/>
          <w:szCs w:val="28"/>
        </w:rPr>
        <w:t>在本合同履行完毕后，采购人扣除供应商在履约过程中产生的本合同涉及的相关赔偿金额后，在</w:t>
      </w:r>
      <w:r>
        <w:rPr>
          <w:rFonts w:ascii="仿宋" w:hAnsi="仿宋" w:eastAsia="仿宋" w:cs="Times New Roman"/>
          <w:bCs/>
          <w:sz w:val="28"/>
          <w:szCs w:val="28"/>
        </w:rPr>
        <w:t>x</w:t>
      </w:r>
      <w:r>
        <w:rPr>
          <w:rFonts w:hint="eastAsia" w:ascii="仿宋" w:hAnsi="仿宋" w:eastAsia="仿宋" w:cs="Times New Roman"/>
          <w:bCs/>
          <w:sz w:val="28"/>
          <w:szCs w:val="28"/>
        </w:rPr>
        <w:t>日内将剩余履约保证金退还至供应商。</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12.违约责任</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12.1 采购人无正当理由拒收接受服务的，采购人向供应商偿付合同款项</w:t>
      </w:r>
      <w:r>
        <w:rPr>
          <w:rFonts w:hint="eastAsia" w:ascii="仿宋" w:hAnsi="仿宋" w:eastAsia="仿宋" w:cs="Times New Roman"/>
          <w:bCs/>
          <w:sz w:val="28"/>
          <w:szCs w:val="28"/>
          <w:lang w:eastAsia="zh-CN"/>
        </w:rPr>
        <w:t>5%</w:t>
      </w:r>
      <w:r>
        <w:rPr>
          <w:rFonts w:hint="eastAsia" w:ascii="仿宋" w:hAnsi="仿宋" w:eastAsia="仿宋" w:cs="Times New Roman"/>
          <w:bCs/>
          <w:sz w:val="28"/>
          <w:szCs w:val="28"/>
        </w:rPr>
        <w:t>作为违约金。</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12.2 采购人无故逾期验收和办理款项支付手续的</w:t>
      </w:r>
      <w:r>
        <w:rPr>
          <w:rFonts w:hint="eastAsia" w:ascii="仿宋" w:hAnsi="仿宋" w:eastAsia="仿宋" w:cs="Times New Roman"/>
          <w:bCs/>
          <w:sz w:val="28"/>
          <w:szCs w:val="28"/>
          <w:lang w:eastAsia="zh-CN"/>
        </w:rPr>
        <w:t>，</w:t>
      </w:r>
      <w:r>
        <w:rPr>
          <w:rFonts w:hint="eastAsia" w:ascii="仿宋" w:hAnsi="仿宋" w:eastAsia="仿宋" w:cs="Times New Roman"/>
          <w:bCs/>
          <w:sz w:val="28"/>
          <w:szCs w:val="28"/>
        </w:rPr>
        <w:t>采购人应按逾期付款总额每日万分之五向供应商支付违约金。</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440" w:lineRule="exact"/>
        <w:ind w:firstLine="560" w:firstLineChars="200"/>
        <w:rPr>
          <w:rFonts w:ascii="仿宋" w:hAnsi="仿宋" w:eastAsia="仿宋" w:cs="Times New Roman"/>
          <w:bCs/>
          <w:sz w:val="28"/>
          <w:szCs w:val="28"/>
        </w:rPr>
      </w:pPr>
      <w:r>
        <w:rPr>
          <w:rFonts w:ascii="仿宋" w:hAnsi="仿宋" w:eastAsia="仿宋" w:cs="Times New Roman"/>
          <w:bCs/>
          <w:sz w:val="28"/>
          <w:szCs w:val="28"/>
        </w:rPr>
        <w:t>12.4</w:t>
      </w:r>
      <w:r>
        <w:rPr>
          <w:rFonts w:hint="eastAsia" w:ascii="仿宋" w:hAnsi="仿宋" w:eastAsia="仿宋" w:cs="Times New Roman"/>
          <w:sz w:val="28"/>
          <w:szCs w:val="28"/>
        </w:rPr>
        <w:t>如供应商提供的服务或与服务相关的物品存在知识产权纠纷而导致本合同无法继续履行，在采购人发函要求解决相关知识产权问题后</w:t>
      </w:r>
      <w:r>
        <w:rPr>
          <w:rFonts w:ascii="仿宋" w:hAnsi="仿宋" w:eastAsia="仿宋" w:cs="Times New Roman"/>
          <w:sz w:val="28"/>
          <w:szCs w:val="28"/>
        </w:rPr>
        <w:t>x</w:t>
      </w:r>
      <w:r>
        <w:rPr>
          <w:rFonts w:hint="eastAsia" w:ascii="仿宋" w:hAnsi="仿宋" w:eastAsia="仿宋" w:cs="Times New Roman"/>
          <w:sz w:val="28"/>
          <w:szCs w:val="28"/>
        </w:rPr>
        <w:t>日内仍未解决的，则采购人有权单方终止本合同的履行，并要求供应商承担相应赔偿责任。</w:t>
      </w:r>
      <w:r>
        <w:rPr>
          <w:rFonts w:hint="eastAsia" w:ascii="仿宋" w:hAnsi="仿宋" w:eastAsia="仿宋" w:cs="Times New Roman"/>
          <w:bCs/>
          <w:sz w:val="28"/>
          <w:szCs w:val="28"/>
        </w:rPr>
        <w:t xml:space="preserve"> </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13.不可抗力事件处理</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13.1 在合同有效期内，任何一方因不可抗力事件导致不能履行合同，则合同履行期可延长，其延长期与不可抗力影响期相同。</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13.2 不可抗力事件发生后，应立即通知对方，并寄送有关权威机构出具的证明。</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13.3 不可抗力事件延续120天以上，双方应通过友好协商，确定是否继续履行合同。</w:t>
      </w:r>
    </w:p>
    <w:p>
      <w:pPr>
        <w:spacing w:line="440" w:lineRule="exact"/>
        <w:rPr>
          <w:rFonts w:ascii="仿宋" w:hAnsi="仿宋" w:eastAsia="仿宋" w:cs="Times New Roman"/>
          <w:bCs/>
          <w:sz w:val="28"/>
          <w:szCs w:val="28"/>
        </w:rPr>
      </w:pPr>
      <w:r>
        <w:rPr>
          <w:rFonts w:hint="eastAsia" w:ascii="仿宋" w:hAnsi="仿宋" w:eastAsia="仿宋" w:cs="Times New Roman"/>
          <w:b/>
          <w:bCs/>
          <w:sz w:val="28"/>
          <w:szCs w:val="28"/>
        </w:rPr>
        <w:t>14.</w:t>
      </w:r>
      <w:r>
        <w:rPr>
          <w:rFonts w:hint="eastAsia" w:ascii="仿宋" w:hAnsi="仿宋" w:eastAsia="仿宋" w:cs="Times New Roman"/>
          <w:bCs/>
          <w:sz w:val="28"/>
          <w:szCs w:val="28"/>
        </w:rPr>
        <w:t xml:space="preserve"> </w:t>
      </w:r>
      <w:r>
        <w:rPr>
          <w:rFonts w:hint="eastAsia" w:ascii="仿宋" w:hAnsi="仿宋" w:eastAsia="仿宋" w:cs="Times New Roman"/>
          <w:b/>
          <w:bCs/>
          <w:sz w:val="28"/>
          <w:szCs w:val="28"/>
        </w:rPr>
        <w:t>争议解决</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14.1在执行本合同中所发生的或与本合同有关的一切争端，合同双方应通过友好协商解决，经过协商仍不能解决，双方选择通过下列第</w:t>
      </w:r>
      <w:r>
        <w:rPr>
          <w:rFonts w:ascii="仿宋" w:hAnsi="仿宋" w:eastAsia="仿宋" w:cs="Times New Roman"/>
          <w:sz w:val="28"/>
          <w:szCs w:val="28"/>
        </w:rPr>
        <w:t>x</w:t>
      </w:r>
      <w:r>
        <w:rPr>
          <w:rFonts w:hint="eastAsia" w:ascii="仿宋" w:hAnsi="仿宋" w:eastAsia="仿宋" w:cs="Times New Roman"/>
          <w:sz w:val="28"/>
          <w:szCs w:val="28"/>
        </w:rPr>
        <w:t>种方式解决：</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（1）将争端提交湖州仲裁委员会仲裁</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（2）直接向采购人所在地有管辖权的人民法院起诉。</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14.</w:t>
      </w:r>
      <w:r>
        <w:rPr>
          <w:rFonts w:ascii="仿宋" w:hAnsi="仿宋" w:eastAsia="仿宋" w:cs="Times New Roman"/>
          <w:sz w:val="28"/>
          <w:szCs w:val="28"/>
        </w:rPr>
        <w:t>2</w:t>
      </w:r>
      <w:r>
        <w:rPr>
          <w:rFonts w:hint="eastAsia" w:ascii="仿宋" w:hAnsi="仿宋" w:eastAsia="仿宋" w:cs="Times New Roman"/>
          <w:sz w:val="28"/>
          <w:szCs w:val="28"/>
        </w:rPr>
        <w:t>仲裁费用或诉讼费用应由败诉方负担。</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14.</w:t>
      </w:r>
      <w:r>
        <w:rPr>
          <w:rFonts w:ascii="仿宋" w:hAnsi="仿宋" w:eastAsia="仿宋" w:cs="Times New Roman"/>
          <w:sz w:val="28"/>
          <w:szCs w:val="28"/>
        </w:rPr>
        <w:t>3</w:t>
      </w:r>
      <w:r>
        <w:rPr>
          <w:rFonts w:hint="eastAsia" w:ascii="仿宋" w:hAnsi="仿宋" w:eastAsia="仿宋" w:cs="Times New Roman"/>
          <w:sz w:val="28"/>
          <w:szCs w:val="28"/>
        </w:rPr>
        <w:t>在仲裁或诉讼期间，除进行仲裁或诉讼的部分外，本合同</w:t>
      </w:r>
      <w:r>
        <w:rPr>
          <w:rFonts w:hint="eastAsia" w:ascii="仿宋" w:hAnsi="仿宋" w:eastAsia="仿宋" w:cs="Times New Roman"/>
          <w:sz w:val="28"/>
          <w:szCs w:val="28"/>
          <w:lang w:eastAsia="zh-CN"/>
        </w:rPr>
        <w:t>其他</w:t>
      </w:r>
      <w:r>
        <w:rPr>
          <w:rFonts w:hint="eastAsia" w:ascii="仿宋" w:hAnsi="仿宋" w:eastAsia="仿宋" w:cs="Times New Roman"/>
          <w:sz w:val="28"/>
          <w:szCs w:val="28"/>
        </w:rPr>
        <w:t>部分应继续执行。</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15.转让或分包</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15.1本合同范围的服务，应由供应商提供，不得转让他人供应；</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15.3本合同全部或部分的分包不能减轻供应商承担的责任，供应商仍须将分包人的任何行动、错误或疏忽当作是自己完成的并负全责；</w:t>
      </w:r>
    </w:p>
    <w:p>
      <w:pPr>
        <w:spacing w:line="440" w:lineRule="exact"/>
        <w:ind w:firstLine="560" w:firstLineChars="200"/>
        <w:rPr>
          <w:rFonts w:ascii="仿宋" w:hAnsi="仿宋" w:eastAsia="仿宋" w:cs="Times New Roman"/>
          <w:sz w:val="28"/>
          <w:szCs w:val="28"/>
        </w:rPr>
      </w:pPr>
      <w:r>
        <w:rPr>
          <w:rFonts w:ascii="仿宋" w:hAnsi="仿宋" w:eastAsia="仿宋" w:cs="Times New Roman"/>
          <w:sz w:val="28"/>
          <w:szCs w:val="28"/>
        </w:rPr>
        <w:t>15</w:t>
      </w:r>
      <w:r>
        <w:rPr>
          <w:rFonts w:hint="eastAsia" w:ascii="仿宋" w:hAnsi="仿宋" w:eastAsia="仿宋" w:cs="Times New Roman"/>
          <w:sz w:val="28"/>
          <w:szCs w:val="28"/>
        </w:rPr>
        <w:t>.4在任何分包合同中，须注明分包人按分包合同的范围履行，在供应商按本合同的履行终止时（不论任何原因），亦同时一并终止；</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15.5如有转让和未经采购人同意的分包行为，采购人有权给予终止合同。</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16.适用法律</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sz w:val="28"/>
          <w:szCs w:val="28"/>
        </w:rPr>
        <w:t>合同适用法律有《中华人民共和国政府采购法》、《中华人民共和国</w:t>
      </w:r>
      <w:r>
        <w:rPr>
          <w:rFonts w:hint="eastAsia" w:ascii="仿宋" w:hAnsi="仿宋" w:eastAsia="仿宋" w:cs="Times New Roman"/>
          <w:sz w:val="28"/>
          <w:szCs w:val="28"/>
          <w:lang w:eastAsia="zh-CN"/>
        </w:rPr>
        <w:t>民法典</w:t>
      </w:r>
      <w:r>
        <w:rPr>
          <w:rFonts w:hint="eastAsia" w:ascii="仿宋" w:hAnsi="仿宋" w:eastAsia="仿宋" w:cs="Times New Roman"/>
          <w:sz w:val="28"/>
          <w:szCs w:val="28"/>
        </w:rPr>
        <w:t>》、《中华人民共和国产品质量法》和浙江省有关条例等。</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17.合同生效及其他</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17.1本合同经双方法人及法定代表人签字盖章生效；</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17.2本合同一式</w:t>
      </w:r>
      <w:r>
        <w:rPr>
          <w:rFonts w:hint="eastAsia" w:ascii="仿宋" w:hAnsi="仿宋" w:eastAsia="仿宋" w:cs="Times New Roman"/>
          <w:bCs/>
          <w:sz w:val="28"/>
          <w:szCs w:val="28"/>
          <w:lang w:eastAsia="zh-CN"/>
        </w:rPr>
        <w:t>五</w:t>
      </w:r>
      <w:r>
        <w:rPr>
          <w:rFonts w:hint="eastAsia" w:ascii="仿宋" w:hAnsi="仿宋" w:eastAsia="仿宋" w:cs="Times New Roman"/>
          <w:bCs/>
          <w:sz w:val="28"/>
          <w:szCs w:val="28"/>
        </w:rPr>
        <w:t>份，供应商、采购人各执</w:t>
      </w:r>
      <w:r>
        <w:rPr>
          <w:rFonts w:hint="eastAsia" w:ascii="仿宋" w:hAnsi="仿宋" w:eastAsia="仿宋" w:cs="Times New Roman"/>
          <w:bCs/>
          <w:sz w:val="28"/>
          <w:szCs w:val="28"/>
          <w:lang w:eastAsia="zh-CN"/>
        </w:rPr>
        <w:t>两</w:t>
      </w:r>
      <w:r>
        <w:rPr>
          <w:rFonts w:hint="eastAsia" w:ascii="仿宋" w:hAnsi="仿宋" w:eastAsia="仿宋" w:cs="Times New Roman"/>
          <w:bCs/>
          <w:sz w:val="28"/>
          <w:szCs w:val="28"/>
        </w:rPr>
        <w:t>份；采购</w:t>
      </w:r>
      <w:r>
        <w:rPr>
          <w:rFonts w:hint="eastAsia" w:ascii="仿宋" w:hAnsi="仿宋" w:eastAsia="仿宋" w:cs="Times New Roman"/>
          <w:bCs/>
          <w:sz w:val="28"/>
          <w:szCs w:val="28"/>
          <w:lang w:eastAsia="zh-CN"/>
        </w:rPr>
        <w:t>代理</w:t>
      </w:r>
      <w:r>
        <w:rPr>
          <w:rFonts w:hint="eastAsia" w:ascii="仿宋" w:hAnsi="仿宋" w:eastAsia="仿宋" w:cs="Times New Roman"/>
          <w:bCs/>
          <w:sz w:val="28"/>
          <w:szCs w:val="28"/>
        </w:rPr>
        <w:t>机构一份。</w:t>
      </w:r>
    </w:p>
    <w:p>
      <w:pPr>
        <w:spacing w:line="440" w:lineRule="exact"/>
        <w:ind w:firstLine="562" w:firstLineChars="200"/>
        <w:rPr>
          <w:rFonts w:ascii="仿宋" w:hAnsi="仿宋" w:eastAsia="仿宋" w:cs="Times New Roman"/>
          <w:b/>
          <w:bCs/>
          <w:sz w:val="28"/>
          <w:szCs w:val="28"/>
        </w:rPr>
      </w:pP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 xml:space="preserve">采购人：                                   供应商： </w:t>
      </w: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 xml:space="preserve">地址：                                   地址： </w:t>
      </w: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法定（或授权）代表人：            法定（或授权）代表人：</w:t>
      </w: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签字日期：   年  月  日          签字日期：   年  月  日</w:t>
      </w:r>
    </w:p>
    <w:p>
      <w:pPr>
        <w:spacing w:line="440" w:lineRule="exact"/>
        <w:ind w:firstLine="562" w:firstLineChars="200"/>
        <w:rPr>
          <w:rFonts w:ascii="仿宋" w:hAnsi="仿宋" w:eastAsia="仿宋" w:cs="Times New Roman"/>
          <w:sz w:val="28"/>
          <w:szCs w:val="28"/>
        </w:rPr>
      </w:pPr>
      <w:r>
        <w:rPr>
          <w:rFonts w:ascii="仿宋" w:hAnsi="仿宋" w:eastAsia="仿宋" w:cs="Times New Roman"/>
          <w:b/>
          <w:bCs/>
          <w:sz w:val="28"/>
          <w:szCs w:val="28"/>
        </w:rPr>
        <w:t> </w:t>
      </w:r>
    </w:p>
    <w:p>
      <w:pPr>
        <w:tabs>
          <w:tab w:val="left" w:pos="1440"/>
        </w:tabs>
        <w:spacing w:line="480" w:lineRule="exact"/>
        <w:rPr>
          <w:rFonts w:hint="eastAsia" w:ascii="微软雅黑" w:hAnsi="微软雅黑" w:eastAsia="微软雅黑" w:cs="微软雅黑"/>
          <w:b/>
          <w:sz w:val="24"/>
        </w:rPr>
      </w:pPr>
      <w:r>
        <w:rPr>
          <w:rFonts w:hint="eastAsia" w:ascii="微软雅黑" w:hAnsi="微软雅黑" w:eastAsia="微软雅黑" w:cs="微软雅黑"/>
          <w:b/>
          <w:sz w:val="24"/>
        </w:rPr>
        <w:t>注：本合同仅作示范文本，具体以双方</w:t>
      </w:r>
      <w:r>
        <w:rPr>
          <w:rFonts w:hint="eastAsia" w:ascii="微软雅黑" w:hAnsi="微软雅黑" w:eastAsia="微软雅黑" w:cs="微软雅黑"/>
          <w:b/>
          <w:sz w:val="24"/>
          <w:lang w:eastAsia="zh-CN"/>
        </w:rPr>
        <w:t>签订的</w:t>
      </w:r>
      <w:r>
        <w:rPr>
          <w:rFonts w:hint="eastAsia" w:ascii="微软雅黑" w:hAnsi="微软雅黑" w:eastAsia="微软雅黑" w:cs="微软雅黑"/>
          <w:b/>
          <w:sz w:val="24"/>
        </w:rPr>
        <w:t>正式合同为准，合同内容不得违背本招标文件实质性要求。</w:t>
      </w:r>
    </w:p>
    <w:p>
      <w:pPr>
        <w:spacing w:line="480" w:lineRule="exact"/>
        <w:rPr>
          <w:szCs w:val="28"/>
        </w:rPr>
      </w:pPr>
    </w:p>
    <w:p>
      <w:pPr>
        <w:pStyle w:val="3"/>
        <w:spacing w:after="0" w:line="480" w:lineRule="exact"/>
        <w:ind w:firstLine="280"/>
        <w:rPr>
          <w:szCs w:val="28"/>
        </w:rPr>
      </w:pPr>
    </w:p>
    <w:p>
      <w:pPr>
        <w:spacing w:line="530" w:lineRule="exact"/>
        <w:rPr>
          <w:rFonts w:ascii="宋体" w:hAnsi="宋体" w:cs="宋体"/>
          <w:b/>
          <w:sz w:val="36"/>
          <w:szCs w:val="36"/>
        </w:rPr>
      </w:pPr>
    </w:p>
    <w:p/>
    <w:p>
      <w:pPr>
        <w:pStyle w:val="8"/>
        <w:rPr>
          <w:rFonts w:hint="eastAsia" w:ascii="微软雅黑" w:hAnsi="微软雅黑" w:eastAsia="微软雅黑" w:cs="微软雅黑"/>
          <w:sz w:val="24"/>
        </w:rPr>
      </w:pPr>
    </w:p>
    <w:p>
      <w:pPr>
        <w:numPr>
          <w:ilvl w:val="0"/>
          <w:numId w:val="8"/>
        </w:numPr>
        <w:spacing w:line="360" w:lineRule="auto"/>
        <w:ind w:left="0" w:leftChars="0" w:firstLine="402" w:firstLineChars="0"/>
        <w:jc w:val="center"/>
        <w:outlineLvl w:val="0"/>
        <w:rPr>
          <w:rFonts w:hint="eastAsia" w:ascii="微软雅黑" w:hAnsi="微软雅黑" w:eastAsia="微软雅黑" w:cs="微软雅黑"/>
          <w:b/>
          <w:sz w:val="32"/>
          <w:szCs w:val="32"/>
        </w:rPr>
        <w:sectPr>
          <w:pgSz w:w="11906" w:h="16838"/>
          <w:pgMar w:top="1531" w:right="779" w:bottom="1134" w:left="1134" w:header="851" w:footer="427" w:gutter="0"/>
          <w:pgNumType w:fmt="decimal"/>
          <w:cols w:space="720" w:num="1"/>
          <w:docGrid w:linePitch="312" w:charSpace="0"/>
        </w:sectPr>
      </w:pPr>
    </w:p>
    <w:p>
      <w:pPr>
        <w:numPr>
          <w:ilvl w:val="0"/>
          <w:numId w:val="8"/>
        </w:numPr>
        <w:spacing w:line="360" w:lineRule="auto"/>
        <w:ind w:left="0" w:leftChars="0" w:firstLine="402" w:firstLineChars="0"/>
        <w:jc w:val="center"/>
        <w:outlineLvl w:val="0"/>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 xml:space="preserve"> 投标格式与附件</w:t>
      </w:r>
      <w:bookmarkEnd w:id="62"/>
    </w:p>
    <w:p>
      <w:pPr>
        <w:pStyle w:val="5"/>
        <w:spacing w:before="195"/>
        <w:ind w:left="0" w:right="757"/>
        <w:jc w:val="center"/>
        <w:rPr>
          <w:rFonts w:hint="eastAsia" w:ascii="微软雅黑" w:hAnsi="微软雅黑" w:eastAsia="微软雅黑" w:cs="微软雅黑"/>
        </w:rPr>
      </w:pPr>
      <w:r>
        <w:rPr>
          <w:rFonts w:hint="eastAsia" w:ascii="微软雅黑" w:hAnsi="微软雅黑" w:eastAsia="微软雅黑" w:cs="微软雅黑"/>
        </w:rPr>
        <w:t>（本章仅提供部分标准通用表格，其余请根据招标文件要求格式自拟。）</w:t>
      </w:r>
    </w:p>
    <w:p>
      <w:pPr>
        <w:pStyle w:val="3"/>
        <w:ind w:firstLine="280"/>
        <w:rPr>
          <w:rFonts w:hint="eastAsia" w:ascii="微软雅黑" w:hAnsi="微软雅黑" w:eastAsia="微软雅黑" w:cs="微软雅黑"/>
        </w:rPr>
      </w:pPr>
    </w:p>
    <w:p>
      <w:pPr>
        <w:snapToGrid w:val="0"/>
        <w:spacing w:before="120" w:beforeLines="50" w:after="50"/>
        <w:rPr>
          <w:rFonts w:hint="eastAsia" w:ascii="微软雅黑" w:hAnsi="微软雅黑" w:eastAsia="微软雅黑" w:cs="微软雅黑"/>
          <w:b/>
          <w:bCs/>
          <w:szCs w:val="28"/>
        </w:rPr>
      </w:pPr>
    </w:p>
    <w:p>
      <w:pPr>
        <w:snapToGrid w:val="0"/>
        <w:spacing w:before="120" w:beforeLines="50" w:after="50"/>
        <w:rPr>
          <w:rFonts w:hint="eastAsia" w:ascii="微软雅黑" w:hAnsi="微软雅黑" w:eastAsia="微软雅黑" w:cs="微软雅黑"/>
          <w:b/>
          <w:szCs w:val="28"/>
        </w:rPr>
      </w:pPr>
      <w:r>
        <w:rPr>
          <w:rFonts w:hint="eastAsia" w:ascii="微软雅黑" w:hAnsi="微软雅黑" w:eastAsia="微软雅黑" w:cs="微软雅黑"/>
          <w:b/>
          <w:szCs w:val="21"/>
        </w:rPr>
        <w:t>资格证明文件/技术、商务、资信及其他文件/报价文件封面格式：</w:t>
      </w:r>
    </w:p>
    <w:p>
      <w:pPr>
        <w:pStyle w:val="3"/>
        <w:ind w:firstLine="281"/>
        <w:rPr>
          <w:rFonts w:hint="eastAsia" w:ascii="微软雅黑" w:hAnsi="微软雅黑" w:eastAsia="微软雅黑" w:cs="微软雅黑"/>
          <w:b/>
          <w:bCs/>
          <w:szCs w:val="28"/>
        </w:rPr>
      </w:pPr>
      <w:r>
        <w:rPr>
          <w:rFonts w:hint="eastAsia" w:ascii="微软雅黑" w:hAnsi="微软雅黑" w:eastAsia="微软雅黑" w:cs="微软雅黑"/>
          <w:b/>
          <w:bCs/>
          <w:szCs w:val="28"/>
        </w:rPr>
        <w:t xml:space="preserve"> </w:t>
      </w:r>
    </w:p>
    <w:p>
      <w:pPr>
        <w:pStyle w:val="3"/>
        <w:ind w:firstLine="281"/>
        <w:rPr>
          <w:rFonts w:hint="eastAsia" w:ascii="微软雅黑" w:hAnsi="微软雅黑" w:eastAsia="微软雅黑" w:cs="微软雅黑"/>
          <w:b/>
          <w:bCs/>
          <w:szCs w:val="28"/>
        </w:rPr>
      </w:pPr>
    </w:p>
    <w:p>
      <w:pPr>
        <w:adjustRightInd w:val="0"/>
        <w:snapToGrid w:val="0"/>
        <w:spacing w:line="360" w:lineRule="auto"/>
        <w:jc w:val="center"/>
        <w:rPr>
          <w:rFonts w:hint="eastAsia" w:ascii="微软雅黑" w:hAnsi="微软雅黑" w:eastAsia="微软雅黑" w:cs="微软雅黑"/>
          <w:b/>
          <w:snapToGrid w:val="0"/>
          <w:sz w:val="44"/>
          <w:szCs w:val="44"/>
        </w:rPr>
      </w:pPr>
      <w:r>
        <w:rPr>
          <w:rFonts w:hint="eastAsia" w:ascii="微软雅黑" w:hAnsi="微软雅黑" w:eastAsia="微软雅黑" w:cs="微软雅黑"/>
          <w:bCs/>
          <w:snapToGrid w:val="0"/>
          <w:sz w:val="44"/>
          <w:szCs w:val="44"/>
          <w:lang w:eastAsia="zh-CN"/>
        </w:rPr>
        <w:t>湖州南太湖新区环北路及连接线道路保洁项目（2023-2025年度）</w:t>
      </w:r>
      <w:r>
        <w:rPr>
          <w:rFonts w:hint="eastAsia" w:ascii="微软雅黑" w:hAnsi="微软雅黑" w:eastAsia="微软雅黑" w:cs="微软雅黑"/>
          <w:bCs/>
          <w:snapToGrid w:val="0"/>
          <w:sz w:val="44"/>
          <w:szCs w:val="44"/>
        </w:rPr>
        <w:t xml:space="preserve"> </w:t>
      </w:r>
    </w:p>
    <w:p>
      <w:pPr>
        <w:snapToGrid w:val="0"/>
        <w:spacing w:before="120" w:beforeLines="50" w:after="50"/>
        <w:jc w:val="both"/>
        <w:rPr>
          <w:rFonts w:hint="eastAsia" w:ascii="微软雅黑" w:hAnsi="微软雅黑" w:eastAsia="微软雅黑" w:cs="微软雅黑"/>
          <w:bCs/>
          <w:sz w:val="24"/>
          <w:szCs w:val="20"/>
        </w:rPr>
      </w:pPr>
    </w:p>
    <w:p>
      <w:pPr>
        <w:snapToGrid w:val="0"/>
        <w:spacing w:before="120" w:beforeLines="50" w:after="50"/>
        <w:jc w:val="center"/>
        <w:rPr>
          <w:rFonts w:hint="eastAsia" w:ascii="微软雅黑" w:hAnsi="微软雅黑" w:eastAsia="微软雅黑" w:cs="微软雅黑"/>
          <w:bCs/>
          <w:sz w:val="30"/>
          <w:szCs w:val="30"/>
        </w:rPr>
      </w:pPr>
      <w:r>
        <w:rPr>
          <w:rFonts w:hint="eastAsia" w:ascii="微软雅黑" w:hAnsi="微软雅黑" w:eastAsia="微软雅黑" w:cs="微软雅黑"/>
          <w:bCs/>
          <w:sz w:val="30"/>
          <w:szCs w:val="30"/>
        </w:rPr>
        <w:t>资格文件/技术、商务、资信及其他部分文件/报价文件</w:t>
      </w:r>
    </w:p>
    <w:p>
      <w:pPr>
        <w:snapToGrid w:val="0"/>
        <w:spacing w:before="120" w:beforeLines="50" w:after="50"/>
        <w:jc w:val="both"/>
        <w:rPr>
          <w:rFonts w:hint="eastAsia" w:ascii="微软雅黑" w:hAnsi="微软雅黑" w:eastAsia="微软雅黑" w:cs="微软雅黑"/>
          <w:bCs/>
          <w:sz w:val="24"/>
          <w:szCs w:val="20"/>
        </w:rPr>
      </w:pPr>
    </w:p>
    <w:p>
      <w:pPr>
        <w:snapToGrid w:val="0"/>
        <w:spacing w:before="120" w:beforeLines="50" w:after="50"/>
        <w:jc w:val="center"/>
        <w:rPr>
          <w:rFonts w:hint="eastAsia" w:ascii="微软雅黑" w:hAnsi="微软雅黑" w:eastAsia="微软雅黑" w:cs="微软雅黑"/>
          <w:bCs/>
          <w:sz w:val="24"/>
          <w:szCs w:val="20"/>
        </w:rPr>
      </w:pPr>
    </w:p>
    <w:p>
      <w:pPr>
        <w:adjustRightInd w:val="0"/>
        <w:snapToGrid w:val="0"/>
        <w:spacing w:before="120" w:beforeLines="50" w:after="120" w:afterLines="50" w:line="500" w:lineRule="exact"/>
        <w:ind w:firstLine="1120" w:firstLineChars="400"/>
        <w:rPr>
          <w:rFonts w:hint="eastAsia" w:ascii="微软雅黑" w:hAnsi="微软雅黑" w:eastAsia="微软雅黑" w:cs="微软雅黑"/>
          <w:bCs/>
          <w:szCs w:val="21"/>
          <w:u w:val="single"/>
        </w:rPr>
      </w:pPr>
      <w:r>
        <w:rPr>
          <w:rFonts w:hint="eastAsia" w:ascii="微软雅黑" w:hAnsi="微软雅黑" w:eastAsia="微软雅黑" w:cs="微软雅黑"/>
          <w:bCs/>
          <w:szCs w:val="21"/>
        </w:rPr>
        <w:t>项目名称：</w:t>
      </w:r>
      <w:r>
        <w:rPr>
          <w:rFonts w:hint="eastAsia" w:ascii="微软雅黑" w:hAnsi="微软雅黑" w:eastAsia="微软雅黑" w:cs="微软雅黑"/>
          <w:bCs/>
          <w:szCs w:val="21"/>
          <w:u w:val="single"/>
        </w:rPr>
        <w:t xml:space="preserve">                                     </w:t>
      </w:r>
    </w:p>
    <w:p>
      <w:pPr>
        <w:adjustRightInd w:val="0"/>
        <w:snapToGrid w:val="0"/>
        <w:spacing w:before="120" w:beforeLines="50" w:after="120" w:afterLines="50" w:line="500" w:lineRule="exact"/>
        <w:ind w:firstLine="1120" w:firstLineChars="400"/>
        <w:rPr>
          <w:rFonts w:hint="eastAsia" w:ascii="微软雅黑" w:hAnsi="微软雅黑" w:eastAsia="微软雅黑" w:cs="微软雅黑"/>
          <w:bCs/>
          <w:szCs w:val="21"/>
          <w:u w:val="single"/>
        </w:rPr>
      </w:pPr>
      <w:r>
        <w:rPr>
          <w:rFonts w:hint="eastAsia" w:ascii="微软雅黑" w:hAnsi="微软雅黑" w:eastAsia="微软雅黑" w:cs="微软雅黑"/>
          <w:bCs/>
          <w:szCs w:val="21"/>
        </w:rPr>
        <w:t>项目编号：</w:t>
      </w:r>
      <w:r>
        <w:rPr>
          <w:rFonts w:hint="eastAsia" w:ascii="微软雅黑" w:hAnsi="微软雅黑" w:eastAsia="微软雅黑" w:cs="微软雅黑"/>
          <w:bCs/>
          <w:szCs w:val="21"/>
          <w:u w:val="single"/>
        </w:rPr>
        <w:t xml:space="preserve">                                     </w:t>
      </w:r>
    </w:p>
    <w:p>
      <w:pPr>
        <w:adjustRightInd w:val="0"/>
        <w:snapToGrid w:val="0"/>
        <w:spacing w:before="120" w:beforeLines="50" w:after="120" w:afterLines="50" w:line="500" w:lineRule="exact"/>
        <w:ind w:firstLine="1120" w:firstLineChars="400"/>
        <w:rPr>
          <w:rFonts w:hint="eastAsia" w:ascii="微软雅黑" w:hAnsi="微软雅黑" w:eastAsia="微软雅黑" w:cs="微软雅黑"/>
          <w:szCs w:val="21"/>
        </w:rPr>
      </w:pPr>
      <w:r>
        <w:rPr>
          <w:rFonts w:hint="eastAsia" w:ascii="微软雅黑" w:hAnsi="微软雅黑" w:eastAsia="微软雅黑" w:cs="微软雅黑"/>
          <w:szCs w:val="21"/>
        </w:rPr>
        <w:t>投标人名称（盖章）：</w:t>
      </w:r>
      <w:r>
        <w:rPr>
          <w:rFonts w:hint="eastAsia" w:ascii="微软雅黑" w:hAnsi="微软雅黑" w:eastAsia="微软雅黑" w:cs="微软雅黑"/>
          <w:bCs/>
          <w:szCs w:val="21"/>
          <w:u w:val="single"/>
        </w:rPr>
        <w:t xml:space="preserve">                            </w:t>
      </w:r>
    </w:p>
    <w:p>
      <w:pPr>
        <w:adjustRightInd w:val="0"/>
        <w:snapToGrid w:val="0"/>
        <w:spacing w:before="120" w:beforeLines="50" w:after="120" w:afterLines="50" w:line="500" w:lineRule="exact"/>
        <w:ind w:firstLine="1120" w:firstLineChars="400"/>
        <w:rPr>
          <w:rFonts w:hint="eastAsia" w:ascii="微软雅黑" w:hAnsi="微软雅黑" w:eastAsia="微软雅黑" w:cs="微软雅黑"/>
          <w:szCs w:val="21"/>
        </w:rPr>
      </w:pPr>
      <w:r>
        <w:rPr>
          <w:rFonts w:hint="eastAsia" w:ascii="微软雅黑" w:hAnsi="微软雅黑" w:eastAsia="微软雅黑" w:cs="微软雅黑"/>
          <w:szCs w:val="21"/>
        </w:rPr>
        <w:t>投标人地址：</w:t>
      </w:r>
      <w:r>
        <w:rPr>
          <w:rFonts w:hint="eastAsia" w:ascii="微软雅黑" w:hAnsi="微软雅黑" w:eastAsia="微软雅黑" w:cs="微软雅黑"/>
          <w:bCs/>
          <w:szCs w:val="21"/>
          <w:u w:val="single"/>
        </w:rPr>
        <w:t xml:space="preserve">                                   </w:t>
      </w:r>
    </w:p>
    <w:p>
      <w:pPr>
        <w:adjustRightInd w:val="0"/>
        <w:snapToGrid w:val="0"/>
        <w:spacing w:before="120" w:beforeLines="50" w:after="120" w:afterLines="50" w:line="500" w:lineRule="exact"/>
        <w:ind w:firstLine="1120" w:firstLineChars="400"/>
        <w:rPr>
          <w:rFonts w:hint="eastAsia" w:ascii="微软雅黑" w:hAnsi="微软雅黑" w:eastAsia="微软雅黑" w:cs="微软雅黑"/>
          <w:bCs/>
          <w:szCs w:val="21"/>
        </w:rPr>
      </w:pPr>
      <w:r>
        <w:rPr>
          <w:rFonts w:hint="eastAsia" w:ascii="微软雅黑" w:hAnsi="微软雅黑" w:eastAsia="微软雅黑" w:cs="微软雅黑"/>
          <w:bCs/>
          <w:szCs w:val="21"/>
        </w:rPr>
        <w:t>授权代表签字：</w:t>
      </w:r>
      <w:r>
        <w:rPr>
          <w:rFonts w:hint="eastAsia" w:ascii="微软雅黑" w:hAnsi="微软雅黑" w:eastAsia="微软雅黑" w:cs="微软雅黑"/>
          <w:bCs/>
          <w:szCs w:val="21"/>
          <w:u w:val="single"/>
        </w:rPr>
        <w:t xml:space="preserve">                                 </w:t>
      </w:r>
    </w:p>
    <w:p>
      <w:pPr>
        <w:adjustRightInd w:val="0"/>
        <w:snapToGrid w:val="0"/>
        <w:spacing w:before="120" w:beforeLines="50" w:after="120" w:afterLines="50" w:line="500" w:lineRule="exact"/>
        <w:ind w:firstLine="1120" w:firstLineChars="400"/>
        <w:rPr>
          <w:rFonts w:hint="eastAsia" w:ascii="微软雅黑" w:hAnsi="微软雅黑" w:eastAsia="微软雅黑" w:cs="微软雅黑"/>
          <w:bCs/>
          <w:szCs w:val="21"/>
        </w:rPr>
      </w:pP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szCs w:val="21"/>
        </w:rPr>
        <w:t>年</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szCs w:val="21"/>
        </w:rPr>
        <w:t>月</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szCs w:val="21"/>
        </w:rPr>
        <w:t>日</w:t>
      </w:r>
    </w:p>
    <w:p>
      <w:pPr>
        <w:snapToGrid w:val="0"/>
        <w:spacing w:before="120" w:beforeLines="50" w:after="50"/>
        <w:rPr>
          <w:rFonts w:hint="eastAsia" w:ascii="微软雅黑" w:hAnsi="微软雅黑" w:eastAsia="微软雅黑" w:cs="微软雅黑"/>
          <w:bCs/>
          <w:sz w:val="24"/>
        </w:rPr>
      </w:pPr>
    </w:p>
    <w:p>
      <w:pPr>
        <w:snapToGrid w:val="0"/>
        <w:spacing w:before="120" w:beforeLines="50" w:after="50"/>
        <w:jc w:val="center"/>
        <w:rPr>
          <w:rFonts w:hint="eastAsia" w:ascii="微软雅黑" w:hAnsi="微软雅黑" w:eastAsia="微软雅黑" w:cs="微软雅黑"/>
          <w:bCs/>
          <w:sz w:val="24"/>
        </w:rPr>
      </w:pPr>
    </w:p>
    <w:p>
      <w:pPr>
        <w:pStyle w:val="3"/>
        <w:ind w:firstLine="0" w:firstLineChars="0"/>
        <w:rPr>
          <w:rFonts w:hint="eastAsia" w:ascii="微软雅黑" w:hAnsi="微软雅黑" w:eastAsia="微软雅黑" w:cs="微软雅黑"/>
          <w:b/>
          <w:sz w:val="44"/>
          <w:szCs w:val="44"/>
        </w:rPr>
      </w:pPr>
    </w:p>
    <w:p>
      <w:pPr>
        <w:rPr>
          <w:rFonts w:hint="eastAsia" w:ascii="微软雅黑" w:hAnsi="微软雅黑" w:eastAsia="微软雅黑" w:cs="微软雅黑"/>
        </w:rPr>
      </w:pPr>
    </w:p>
    <w:p>
      <w:pPr>
        <w:adjustRightInd w:val="0"/>
        <w:snapToGrid w:val="0"/>
        <w:spacing w:line="360" w:lineRule="exact"/>
        <w:rPr>
          <w:rFonts w:hint="eastAsia" w:ascii="微软雅黑" w:hAnsi="微软雅黑" w:eastAsia="微软雅黑" w:cs="微软雅黑"/>
          <w:b/>
          <w:szCs w:val="21"/>
        </w:rPr>
      </w:pPr>
    </w:p>
    <w:p>
      <w:pPr>
        <w:adjustRightInd w:val="0"/>
        <w:snapToGrid w:val="0"/>
        <w:spacing w:line="360" w:lineRule="exact"/>
        <w:rPr>
          <w:rFonts w:hint="eastAsia" w:ascii="微软雅黑" w:hAnsi="微软雅黑" w:eastAsia="微软雅黑" w:cs="微软雅黑"/>
          <w:b/>
          <w:sz w:val="28"/>
          <w:szCs w:val="28"/>
        </w:rPr>
      </w:pPr>
    </w:p>
    <w:p>
      <w:pPr>
        <w:adjustRightInd w:val="0"/>
        <w:snapToGrid w:val="0"/>
        <w:spacing w:line="360" w:lineRule="exact"/>
        <w:rPr>
          <w:rFonts w:hint="eastAsia" w:ascii="微软雅黑" w:hAnsi="微软雅黑" w:eastAsia="微软雅黑" w:cs="微软雅黑"/>
          <w:b/>
          <w:sz w:val="28"/>
          <w:szCs w:val="28"/>
        </w:rPr>
      </w:pPr>
    </w:p>
    <w:p>
      <w:pPr>
        <w:adjustRightInd w:val="0"/>
        <w:snapToGrid w:val="0"/>
        <w:spacing w:line="360" w:lineRule="exact"/>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三、资格证明文件目录（具体参考投标须知“投标文件的组成”）</w:t>
      </w:r>
    </w:p>
    <w:p>
      <w:pPr>
        <w:snapToGrid w:val="0"/>
        <w:spacing w:line="440" w:lineRule="exact"/>
        <w:jc w:val="left"/>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四、技术、商务、资信及其他文件目录（具体参考投标须知“投标文件的组成”）</w:t>
      </w:r>
    </w:p>
    <w:p>
      <w:pPr>
        <w:snapToGrid w:val="0"/>
        <w:spacing w:line="440" w:lineRule="exact"/>
        <w:jc w:val="left"/>
        <w:rPr>
          <w:rFonts w:hint="eastAsia" w:ascii="微软雅黑" w:hAnsi="微软雅黑" w:eastAsia="微软雅黑" w:cs="微软雅黑"/>
          <w:b/>
          <w:sz w:val="28"/>
          <w:szCs w:val="28"/>
          <w:lang w:eastAsia="zh-CN"/>
        </w:rPr>
        <w:sectPr>
          <w:pgSz w:w="11906" w:h="16838"/>
          <w:pgMar w:top="1531" w:right="779" w:bottom="1134" w:left="1134" w:header="851" w:footer="427" w:gutter="0"/>
          <w:pgNumType w:fmt="decimal"/>
          <w:cols w:space="720" w:num="1"/>
          <w:docGrid w:linePitch="312" w:charSpace="0"/>
        </w:sectPr>
      </w:pPr>
      <w:r>
        <w:rPr>
          <w:rFonts w:hint="eastAsia" w:ascii="微软雅黑" w:hAnsi="微软雅黑" w:eastAsia="微软雅黑" w:cs="微软雅黑"/>
          <w:b/>
          <w:sz w:val="28"/>
          <w:szCs w:val="28"/>
        </w:rPr>
        <w:t>五．报价文件目录（具体参考投标须知投标文件的组成</w:t>
      </w:r>
      <w:r>
        <w:rPr>
          <w:rFonts w:hint="eastAsia" w:ascii="微软雅黑" w:hAnsi="微软雅黑" w:eastAsia="微软雅黑" w:cs="微软雅黑"/>
          <w:b/>
          <w:sz w:val="28"/>
          <w:szCs w:val="28"/>
          <w:lang w:eastAsia="zh-CN"/>
        </w:rPr>
        <w:t>）</w:t>
      </w:r>
    </w:p>
    <w:p>
      <w:pPr>
        <w:pStyle w:val="3"/>
        <w:ind w:left="0" w:leftChars="0" w:firstLine="0" w:firstLineChars="0"/>
        <w:rPr>
          <w:rFonts w:hint="eastAsia" w:ascii="微软雅黑" w:hAnsi="微软雅黑" w:eastAsia="微软雅黑" w:cs="微软雅黑"/>
          <w:b/>
          <w:sz w:val="44"/>
          <w:szCs w:val="44"/>
        </w:rPr>
      </w:pPr>
    </w:p>
    <w:p>
      <w:pPr>
        <w:adjustRightInd w:val="0"/>
        <w:snapToGrid w:val="0"/>
        <w:spacing w:before="120" w:beforeLines="50" w:after="120" w:afterLines="50" w:line="50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1、投标声明书格式：</w:t>
      </w:r>
    </w:p>
    <w:p>
      <w:pPr>
        <w:adjustRightInd w:val="0"/>
        <w:snapToGrid w:val="0"/>
        <w:spacing w:line="44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投标声明书</w:t>
      </w:r>
    </w:p>
    <w:p>
      <w:pPr>
        <w:adjustRightInd w:val="0"/>
        <w:snapToGrid w:val="0"/>
        <w:spacing w:line="440" w:lineRule="exact"/>
        <w:rPr>
          <w:rFonts w:hint="eastAsia" w:ascii="微软雅黑" w:hAnsi="微软雅黑" w:eastAsia="微软雅黑" w:cs="微软雅黑"/>
          <w:sz w:val="24"/>
          <w:szCs w:val="24"/>
        </w:rPr>
      </w:pPr>
    </w:p>
    <w:p>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（招标采购单位名称）：</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（投标人名称）系中华人民共和国合法企业，经营地址</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w:t>
      </w:r>
    </w:p>
    <w:p>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（姓名）系</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（投标人名称）的法定代表人，我方愿意参加贵方组织的</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项目的投标，为便于贵方公正、</w:t>
      </w:r>
      <w:r>
        <w:rPr>
          <w:rFonts w:hint="eastAsia" w:ascii="微软雅黑" w:hAnsi="微软雅黑" w:eastAsia="微软雅黑" w:cs="微软雅黑"/>
          <w:sz w:val="24"/>
          <w:szCs w:val="24"/>
          <w:lang w:eastAsia="zh-CN"/>
        </w:rPr>
        <w:t>择优的确定</w:t>
      </w:r>
      <w:r>
        <w:rPr>
          <w:rFonts w:hint="eastAsia" w:ascii="微软雅黑" w:hAnsi="微软雅黑" w:eastAsia="微软雅黑" w:cs="微软雅黑"/>
          <w:sz w:val="24"/>
          <w:szCs w:val="24"/>
        </w:rPr>
        <w:t>中标人及其投标产品和服务，我方就本次投标有关事项郑重声明如下：</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1、我方已详细审查全部招标文件，同意招标文件的各项要求。</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2、我方向贵方提交的所有投标文件、资料都是准确的和真实的。</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3、若中标，我方将按招标文件规定履行合同责任和义务。</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4、我方不是采购人的附属机构，在获知本项目采购信息后，与采购人聘请的为此项目提供咨询服务的公司及其附属机构没有任何联系。</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5、投标文件自开标日起有效期为</w:t>
      </w:r>
      <w:r>
        <w:rPr>
          <w:rFonts w:hint="eastAsia" w:ascii="微软雅黑" w:hAnsi="微软雅黑" w:eastAsia="微软雅黑" w:cs="微软雅黑"/>
          <w:snapToGrid w:val="0"/>
          <w:kern w:val="0"/>
          <w:sz w:val="24"/>
          <w:szCs w:val="24"/>
          <w:lang w:val="en-US" w:eastAsia="zh-CN"/>
        </w:rPr>
        <w:t>90日历</w:t>
      </w:r>
      <w:r>
        <w:rPr>
          <w:rFonts w:hint="eastAsia" w:ascii="微软雅黑" w:hAnsi="微软雅黑" w:eastAsia="微软雅黑" w:cs="微软雅黑"/>
          <w:snapToGrid w:val="0"/>
          <w:kern w:val="0"/>
          <w:sz w:val="24"/>
          <w:szCs w:val="24"/>
        </w:rPr>
        <w:t>天。</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6、我方参与本项目前3年内的经营活动中没有重大违法记录；</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7、我方通过“信用中国”网站（www.creditchina.gov.cn）、中国政府采购网（www.ccgp.gov.cn）查询，未被列入失信被执行人、重大税收违法案件当事人名单、政府采购严重违法失信行为记录名单。</w:t>
      </w:r>
    </w:p>
    <w:p>
      <w:pPr>
        <w:snapToGrid w:val="0"/>
        <w:ind w:right="600" w:firstLine="120" w:firstLineChars="50"/>
        <w:rPr>
          <w:rFonts w:hint="eastAsia"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8、以上事项如有虚假或隐瞒，我方愿意承担一切后果，并不再寻求任何旨在减轻或免除法律责任的辩解。</w:t>
      </w:r>
    </w:p>
    <w:p>
      <w:pPr>
        <w:pStyle w:val="3"/>
        <w:rPr>
          <w:rFonts w:hint="eastAsia"/>
        </w:rPr>
      </w:pPr>
    </w:p>
    <w:p>
      <w:pPr>
        <w:snapToGrid w:val="0"/>
        <w:ind w:right="600" w:firstLine="120" w:firstLineChars="5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法定代表人签名（或签名章）：  日 期：</w:t>
      </w:r>
    </w:p>
    <w:p>
      <w:pPr>
        <w:spacing w:line="360" w:lineRule="auto"/>
        <w:ind w:right="560" w:rightChars="200"/>
        <w:rPr>
          <w:rFonts w:hint="eastAsia" w:ascii="微软雅黑" w:hAnsi="微软雅黑" w:eastAsia="微软雅黑" w:cs="微软雅黑"/>
          <w:b/>
          <w:szCs w:val="28"/>
        </w:rPr>
      </w:pPr>
      <w:r>
        <w:rPr>
          <w:rFonts w:hint="eastAsia" w:ascii="微软雅黑" w:hAnsi="微软雅黑" w:eastAsia="微软雅黑" w:cs="微软雅黑"/>
          <w:sz w:val="24"/>
          <w:szCs w:val="24"/>
        </w:rPr>
        <w:t>投标人全称（电子签章）：</w:t>
      </w:r>
      <w:r>
        <w:rPr>
          <w:rFonts w:hint="eastAsia" w:ascii="微软雅黑" w:hAnsi="微软雅黑" w:eastAsia="微软雅黑" w:cs="微软雅黑"/>
          <w:sz w:val="24"/>
          <w:szCs w:val="24"/>
        </w:rPr>
        <w:br w:type="page"/>
      </w:r>
    </w:p>
    <w:p>
      <w:pPr>
        <w:adjustRightInd w:val="0"/>
        <w:snapToGrid w:val="0"/>
        <w:spacing w:before="120" w:beforeLines="50" w:after="120" w:afterLines="50" w:line="50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2、</w:t>
      </w:r>
      <w:r>
        <w:rPr>
          <w:rFonts w:hint="eastAsia" w:ascii="微软雅黑" w:hAnsi="微软雅黑" w:eastAsia="微软雅黑" w:cs="微软雅黑"/>
          <w:b/>
          <w:sz w:val="24"/>
          <w:szCs w:val="24"/>
          <w:lang w:eastAsia="zh-CN"/>
        </w:rPr>
        <w:t>法定代表人</w:t>
      </w:r>
      <w:r>
        <w:rPr>
          <w:rFonts w:hint="eastAsia" w:ascii="微软雅黑" w:hAnsi="微软雅黑" w:eastAsia="微软雅黑" w:cs="微软雅黑"/>
          <w:b/>
          <w:sz w:val="24"/>
          <w:szCs w:val="24"/>
        </w:rPr>
        <w:t>身份证明书格式：</w:t>
      </w:r>
    </w:p>
    <w:p>
      <w:pPr>
        <w:jc w:val="center"/>
        <w:rPr>
          <w:rFonts w:hint="eastAsia" w:ascii="微软雅黑" w:hAnsi="微软雅黑" w:eastAsia="微软雅黑" w:cs="微软雅黑"/>
          <w:b/>
          <w:sz w:val="24"/>
          <w:szCs w:val="24"/>
        </w:rPr>
      </w:pPr>
    </w:p>
    <w:p>
      <w:pPr>
        <w:snapToGrid w:val="0"/>
        <w:spacing w:before="50" w:after="50"/>
        <w:jc w:val="center"/>
        <w:rPr>
          <w:rFonts w:hint="eastAsia" w:ascii="微软雅黑" w:hAnsi="微软雅黑" w:eastAsia="微软雅黑" w:cs="微软雅黑"/>
          <w:b/>
          <w:sz w:val="24"/>
          <w:szCs w:val="24"/>
        </w:rPr>
      </w:pPr>
      <w:r>
        <w:rPr>
          <w:rFonts w:hint="eastAsia" w:ascii="微软雅黑" w:hAnsi="微软雅黑" w:eastAsia="微软雅黑" w:cs="微软雅黑"/>
          <w:b/>
          <w:bCs/>
          <w:spacing w:val="24"/>
          <w:sz w:val="24"/>
          <w:szCs w:val="24"/>
        </w:rPr>
        <w:t>法定代表人有效身份证明书</w:t>
      </w:r>
    </w:p>
    <w:p>
      <w:pPr>
        <w:pStyle w:val="6"/>
        <w:spacing w:line="500" w:lineRule="exact"/>
        <w:ind w:firstLine="449" w:firstLineChars="156"/>
        <w:jc w:val="center"/>
        <w:rPr>
          <w:rFonts w:hint="eastAsia" w:ascii="微软雅黑" w:hAnsi="微软雅黑" w:eastAsia="微软雅黑" w:cs="微软雅黑"/>
          <w:b/>
          <w:bCs/>
          <w:spacing w:val="24"/>
          <w:sz w:val="24"/>
          <w:szCs w:val="24"/>
        </w:rPr>
      </w:pPr>
    </w:p>
    <w:p>
      <w:pPr>
        <w:pStyle w:val="6"/>
        <w:spacing w:line="500" w:lineRule="exact"/>
        <w:ind w:firstLine="449" w:firstLineChars="156"/>
        <w:jc w:val="center"/>
        <w:rPr>
          <w:rFonts w:hint="eastAsia" w:ascii="微软雅黑" w:hAnsi="微软雅黑" w:eastAsia="微软雅黑" w:cs="微软雅黑"/>
          <w:b/>
          <w:bCs/>
          <w:spacing w:val="24"/>
          <w:sz w:val="24"/>
          <w:szCs w:val="24"/>
        </w:rPr>
      </w:pPr>
    </w:p>
    <w:p>
      <w:pPr>
        <w:pStyle w:val="6"/>
        <w:spacing w:line="500" w:lineRule="exact"/>
        <w:ind w:firstLine="1080" w:firstLineChars="45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（姓名）</w:t>
      </w:r>
      <w:r>
        <w:rPr>
          <w:rFonts w:hint="eastAsia" w:ascii="微软雅黑" w:hAnsi="微软雅黑" w:eastAsia="微软雅黑" w:cs="微软雅黑"/>
          <w:sz w:val="24"/>
          <w:szCs w:val="24"/>
        </w:rPr>
        <w:t>是 （单位全称）</w:t>
      </w:r>
    </w:p>
    <w:p>
      <w:pPr>
        <w:pStyle w:val="6"/>
        <w:spacing w:line="5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的法定代表人，身份证号码为 。</w:t>
      </w:r>
    </w:p>
    <w:p>
      <w:pPr>
        <w:pStyle w:val="6"/>
        <w:spacing w:line="500" w:lineRule="exact"/>
        <w:ind w:firstLine="374" w:firstLineChars="156"/>
        <w:rPr>
          <w:rFonts w:hint="eastAsia" w:ascii="微软雅黑" w:hAnsi="微软雅黑" w:eastAsia="微软雅黑" w:cs="微软雅黑"/>
          <w:sz w:val="24"/>
          <w:szCs w:val="24"/>
        </w:rPr>
      </w:pPr>
    </w:p>
    <w:p>
      <w:pPr>
        <w:pStyle w:val="6"/>
        <w:spacing w:line="500" w:lineRule="exact"/>
        <w:ind w:firstLine="374" w:firstLineChars="156"/>
        <w:rPr>
          <w:rFonts w:hint="eastAsia" w:ascii="微软雅黑" w:hAnsi="微软雅黑" w:eastAsia="微软雅黑" w:cs="微软雅黑"/>
          <w:sz w:val="24"/>
          <w:szCs w:val="24"/>
        </w:rPr>
      </w:pPr>
    </w:p>
    <w:p>
      <w:pPr>
        <w:pStyle w:val="6"/>
        <w:spacing w:line="5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特此证明</w:t>
      </w:r>
    </w:p>
    <w:p>
      <w:pPr>
        <w:pStyle w:val="6"/>
        <w:spacing w:line="500" w:lineRule="exact"/>
        <w:ind w:firstLine="374" w:firstLineChars="156"/>
        <w:rPr>
          <w:rFonts w:hint="eastAsia" w:ascii="微软雅黑" w:hAnsi="微软雅黑" w:eastAsia="微软雅黑" w:cs="微软雅黑"/>
          <w:sz w:val="24"/>
          <w:szCs w:val="24"/>
        </w:rPr>
      </w:pPr>
    </w:p>
    <w:p>
      <w:pPr>
        <w:pStyle w:val="6"/>
        <w:spacing w:line="500" w:lineRule="exact"/>
        <w:ind w:firstLine="374" w:firstLineChars="156"/>
        <w:rPr>
          <w:rFonts w:hint="eastAsia" w:ascii="微软雅黑" w:hAnsi="微软雅黑" w:eastAsia="微软雅黑" w:cs="微软雅黑"/>
          <w:sz w:val="24"/>
          <w:szCs w:val="24"/>
        </w:rPr>
      </w:pPr>
    </w:p>
    <w:p>
      <w:pPr>
        <w:pStyle w:val="6"/>
        <w:spacing w:line="500" w:lineRule="exact"/>
        <w:ind w:firstLine="374" w:firstLineChars="156"/>
        <w:rPr>
          <w:rFonts w:hint="eastAsia" w:ascii="微软雅黑" w:hAnsi="微软雅黑" w:eastAsia="微软雅黑" w:cs="微软雅黑"/>
          <w:sz w:val="24"/>
          <w:szCs w:val="24"/>
        </w:rPr>
      </w:pPr>
    </w:p>
    <w:p>
      <w:pPr>
        <w:pStyle w:val="6"/>
        <w:spacing w:line="500" w:lineRule="exact"/>
        <w:ind w:firstLine="374" w:firstLineChars="156"/>
        <w:rPr>
          <w:rFonts w:hint="eastAsia" w:ascii="微软雅黑" w:hAnsi="微软雅黑" w:eastAsia="微软雅黑" w:cs="微软雅黑"/>
          <w:sz w:val="24"/>
          <w:szCs w:val="24"/>
        </w:rPr>
      </w:pPr>
    </w:p>
    <w:p>
      <w:pPr>
        <w:pStyle w:val="6"/>
        <w:spacing w:line="5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投标人：（电子签章）</w:t>
      </w:r>
    </w:p>
    <w:p>
      <w:pPr>
        <w:pStyle w:val="6"/>
        <w:spacing w:line="500" w:lineRule="exact"/>
        <w:ind w:firstLine="374" w:firstLineChars="156"/>
        <w:rPr>
          <w:rFonts w:hint="eastAsia" w:ascii="微软雅黑" w:hAnsi="微软雅黑" w:eastAsia="微软雅黑" w:cs="微软雅黑"/>
          <w:sz w:val="24"/>
          <w:szCs w:val="24"/>
        </w:rPr>
      </w:pPr>
    </w:p>
    <w:p>
      <w:pPr>
        <w:pStyle w:val="6"/>
        <w:spacing w:line="500" w:lineRule="exact"/>
        <w:ind w:firstLine="1454" w:firstLineChars="606"/>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6"/>
        <w:spacing w:line="500" w:lineRule="exact"/>
        <w:ind w:firstLine="374" w:firstLineChars="156"/>
        <w:jc w:val="center"/>
        <w:rPr>
          <w:rFonts w:hint="eastAsia" w:ascii="微软雅黑" w:hAnsi="微软雅黑" w:eastAsia="微软雅黑" w:cs="微软雅黑"/>
          <w:sz w:val="24"/>
          <w:szCs w:val="24"/>
        </w:rPr>
      </w:pPr>
    </w:p>
    <w:p>
      <w:pPr>
        <w:pStyle w:val="6"/>
        <w:spacing w:line="5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日期：    年   月   日</w:t>
      </w:r>
    </w:p>
    <w:p>
      <w:pPr>
        <w:pStyle w:val="6"/>
        <w:spacing w:line="500" w:lineRule="exact"/>
        <w:ind w:firstLine="374" w:firstLineChars="156"/>
        <w:jc w:val="center"/>
        <w:rPr>
          <w:rFonts w:hint="eastAsia" w:ascii="微软雅黑" w:hAnsi="微软雅黑" w:eastAsia="微软雅黑" w:cs="微软雅黑"/>
          <w:sz w:val="24"/>
          <w:szCs w:val="24"/>
        </w:rPr>
      </w:pPr>
    </w:p>
    <w:p>
      <w:pPr>
        <w:pStyle w:val="6"/>
        <w:spacing w:line="5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p>
      <w:pPr>
        <w:pStyle w:val="6"/>
        <w:spacing w:line="500" w:lineRule="exact"/>
        <w:ind w:firstLine="0"/>
        <w:rPr>
          <w:rFonts w:hint="eastAsia" w:ascii="微软雅黑" w:hAnsi="微软雅黑" w:eastAsia="微软雅黑" w:cs="微软雅黑"/>
          <w:sz w:val="24"/>
          <w:szCs w:val="24"/>
        </w:rPr>
      </w:pPr>
    </w:p>
    <w:p>
      <w:pPr>
        <w:pStyle w:val="6"/>
        <w:spacing w:line="500" w:lineRule="exact"/>
        <w:ind w:firstLine="374" w:firstLineChars="156"/>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有效身份证明复印件粘贴处</w:t>
      </w:r>
    </w:p>
    <w:p>
      <w:pPr>
        <w:pStyle w:val="6"/>
        <w:spacing w:line="440" w:lineRule="exact"/>
        <w:ind w:firstLine="640" w:firstLineChars="200"/>
        <w:jc w:val="center"/>
        <w:rPr>
          <w:rFonts w:hint="eastAsia" w:ascii="微软雅黑" w:hAnsi="微软雅黑" w:eastAsia="微软雅黑" w:cs="微软雅黑"/>
          <w:sz w:val="32"/>
          <w:szCs w:val="32"/>
        </w:rPr>
      </w:pPr>
    </w:p>
    <w:p>
      <w:pPr>
        <w:spacing w:line="360" w:lineRule="auto"/>
        <w:ind w:right="560" w:rightChars="200"/>
        <w:rPr>
          <w:rFonts w:hint="eastAsia" w:ascii="微软雅黑" w:hAnsi="微软雅黑" w:eastAsia="微软雅黑" w:cs="微软雅黑"/>
          <w:b/>
          <w:sz w:val="24"/>
          <w:szCs w:val="20"/>
        </w:rPr>
      </w:pPr>
      <w:r>
        <w:rPr>
          <w:rFonts w:hint="eastAsia" w:ascii="微软雅黑" w:hAnsi="微软雅黑" w:eastAsia="微软雅黑" w:cs="微软雅黑"/>
          <w:b/>
          <w:szCs w:val="28"/>
        </w:rPr>
        <w:br w:type="page"/>
      </w:r>
      <w:r>
        <w:rPr>
          <w:rFonts w:hint="eastAsia" w:ascii="微软雅黑" w:hAnsi="微软雅黑" w:eastAsia="微软雅黑" w:cs="微软雅黑"/>
          <w:b/>
          <w:sz w:val="24"/>
          <w:szCs w:val="24"/>
        </w:rPr>
        <w:t>3、</w:t>
      </w:r>
      <w:r>
        <w:rPr>
          <w:rFonts w:hint="eastAsia" w:ascii="微软雅黑" w:hAnsi="微软雅黑" w:eastAsia="微软雅黑" w:cs="微软雅黑"/>
          <w:b/>
          <w:sz w:val="24"/>
          <w:szCs w:val="20"/>
        </w:rPr>
        <w:t>法定</w:t>
      </w:r>
      <w:r>
        <w:rPr>
          <w:rFonts w:hint="eastAsia" w:ascii="微软雅黑" w:hAnsi="微软雅黑" w:eastAsia="微软雅黑" w:cs="微软雅黑"/>
          <w:b/>
          <w:sz w:val="22"/>
          <w:szCs w:val="18"/>
        </w:rPr>
        <w:t>代表人授权委托书格式：</w:t>
      </w:r>
    </w:p>
    <w:p>
      <w:pPr>
        <w:snapToGrid w:val="0"/>
        <w:spacing w:before="50" w:after="5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法定代表人授权委托书</w:t>
      </w:r>
    </w:p>
    <w:p>
      <w:pPr>
        <w:snapToGrid w:val="0"/>
        <w:spacing w:beforeLines="50" w:after="50"/>
        <w:jc w:val="center"/>
        <w:rPr>
          <w:rFonts w:hint="eastAsia" w:ascii="微软雅黑" w:hAnsi="微软雅黑" w:eastAsia="微软雅黑" w:cs="微软雅黑"/>
          <w:b/>
          <w:sz w:val="24"/>
          <w:szCs w:val="24"/>
        </w:rPr>
      </w:pPr>
    </w:p>
    <w:p>
      <w:pPr>
        <w:snapToGrid w:val="0"/>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Cs/>
          <w:sz w:val="24"/>
          <w:szCs w:val="24"/>
          <w:lang w:val="en-US" w:eastAsia="zh-CN"/>
        </w:rPr>
        <w:t xml:space="preserve">  </w:t>
      </w:r>
      <w:r>
        <w:rPr>
          <w:rFonts w:hint="eastAsia" w:ascii="微软雅黑" w:hAnsi="微软雅黑" w:eastAsia="微软雅黑" w:cs="微软雅黑"/>
          <w:bCs/>
          <w:sz w:val="24"/>
          <w:szCs w:val="24"/>
          <w:u w:val="single"/>
          <w:lang w:val="en-US" w:eastAsia="zh-CN"/>
        </w:rPr>
        <w:t xml:space="preserve">               </w:t>
      </w:r>
      <w:r>
        <w:rPr>
          <w:rFonts w:hint="eastAsia" w:ascii="微软雅黑" w:hAnsi="微软雅黑" w:eastAsia="微软雅黑" w:cs="微软雅黑"/>
          <w:bCs/>
          <w:sz w:val="24"/>
          <w:szCs w:val="24"/>
        </w:rPr>
        <w:t>：</w:t>
      </w:r>
    </w:p>
    <w:p>
      <w:pPr>
        <w:snapToGrid w:val="0"/>
        <w:spacing w:line="360" w:lineRule="auto"/>
        <w:ind w:firstLine="720" w:firstLineChars="3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我（姓名）系（投标人名称）的法定代表人，现授权委托本单位在职职工</w:t>
      </w:r>
      <w:r>
        <w:rPr>
          <w:rFonts w:hint="eastAsia" w:ascii="微软雅黑" w:hAnsi="微软雅黑" w:eastAsia="微软雅黑" w:cs="微软雅黑"/>
          <w:sz w:val="24"/>
          <w:szCs w:val="24"/>
          <w:lang w:eastAsia="zh-CN"/>
        </w:rPr>
        <w:t>（</w:t>
      </w:r>
      <w:r>
        <w:rPr>
          <w:rFonts w:hint="eastAsia" w:ascii="微软雅黑" w:hAnsi="微软雅黑" w:eastAsia="微软雅黑" w:cs="微软雅黑"/>
          <w:b/>
          <w:sz w:val="24"/>
          <w:szCs w:val="24"/>
        </w:rPr>
        <w:t>提供个人在本单位缴纳社保的证明</w:t>
      </w:r>
      <w:r>
        <w:rPr>
          <w:rFonts w:hint="eastAsia" w:ascii="微软雅黑" w:hAnsi="微软雅黑" w:eastAsia="微软雅黑" w:cs="微软雅黑"/>
          <w:b/>
          <w:sz w:val="24"/>
          <w:szCs w:val="24"/>
          <w:lang w:eastAsia="zh-CN"/>
        </w:rPr>
        <w:t>）</w:t>
      </w:r>
      <w:r>
        <w:rPr>
          <w:rFonts w:hint="eastAsia" w:ascii="微软雅黑" w:hAnsi="微软雅黑" w:eastAsia="微软雅黑" w:cs="微软雅黑"/>
          <w:b/>
          <w:sz w:val="24"/>
          <w:szCs w:val="24"/>
        </w:rPr>
        <w:t xml:space="preserve"> </w:t>
      </w:r>
    </w:p>
    <w:p>
      <w:pPr>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（姓名）为授权代表，以我方的名义参加项目编号：</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u w:val="single"/>
        </w:rPr>
        <w:t>：</w:t>
      </w:r>
      <w:r>
        <w:rPr>
          <w:rFonts w:hint="eastAsia" w:ascii="微软雅黑" w:hAnsi="微软雅黑" w:eastAsia="微软雅黑" w:cs="微软雅黑"/>
          <w:sz w:val="24"/>
          <w:szCs w:val="24"/>
          <w:u w:val="single"/>
          <w:lang w:eastAsia="zh-CN"/>
        </w:rPr>
        <w:t>湖州南太湖新区环北路及连接线道路保洁项目（2023-2025年度）</w:t>
      </w:r>
      <w:r>
        <w:rPr>
          <w:rFonts w:hint="eastAsia" w:ascii="微软雅黑" w:hAnsi="微软雅黑" w:eastAsia="微软雅黑" w:cs="微软雅黑"/>
          <w:sz w:val="24"/>
          <w:szCs w:val="24"/>
        </w:rPr>
        <w:t>的投标活动，并代表我方全权办理针对上述项目的投标、开标、评标、签约等具体事务和签署相关文件。我方对授权代表的签名事项负全部责任。</w:t>
      </w:r>
    </w:p>
    <w:p>
      <w:pPr>
        <w:snapToGrid w:val="0"/>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在撤销授权的书面通知以前，本授权书一直有效。授权代表在授权书有效期内签署的所有文件不因授权的撤销而失效。</w:t>
      </w:r>
    </w:p>
    <w:p>
      <w:pPr>
        <w:snapToGrid w:val="0"/>
        <w:spacing w:line="36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授权代表无转委托权，特此委托。</w:t>
      </w:r>
    </w:p>
    <w:p>
      <w:pPr>
        <w:snapToGrid w:val="0"/>
        <w:spacing w:beforeLines="50" w:after="5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授权代表签名：     职务：</w:t>
      </w:r>
    </w:p>
    <w:p>
      <w:pPr>
        <w:snapToGrid w:val="0"/>
        <w:spacing w:beforeLines="50" w:after="5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联系手机：（开评标期间务必保持通畅，用以询标联系）</w:t>
      </w:r>
    </w:p>
    <w:p>
      <w:pPr>
        <w:snapToGrid w:val="0"/>
        <w:spacing w:beforeLines="50" w:after="5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授权代表身份证号码：</w:t>
      </w:r>
    </w:p>
    <w:p>
      <w:pPr>
        <w:snapToGrid w:val="0"/>
        <w:spacing w:beforeLines="50" w:after="5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法定代表人签名（或签名章）：   职务：</w:t>
      </w:r>
    </w:p>
    <w:p>
      <w:pPr>
        <w:snapToGrid w:val="0"/>
        <w:spacing w:beforeLines="50" w:after="50" w:line="460" w:lineRule="exact"/>
        <w:rPr>
          <w:rFonts w:hint="eastAsia" w:ascii="微软雅黑" w:hAnsi="微软雅黑" w:eastAsia="微软雅黑" w:cs="微软雅黑"/>
          <w:sz w:val="24"/>
          <w:szCs w:val="24"/>
        </w:rPr>
      </w:pPr>
    </w:p>
    <w:p>
      <w:pPr>
        <w:snapToGrid w:val="0"/>
        <w:spacing w:beforeLines="50" w:after="50" w:line="460" w:lineRule="exact"/>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投标人全称（电子签章）：         日  期：</w:t>
      </w:r>
    </w:p>
    <w:p>
      <w:pPr>
        <w:pStyle w:val="6"/>
        <w:spacing w:line="6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p>
      <w:pPr>
        <w:snapToGrid w:val="0"/>
        <w:spacing w:beforeLines="50" w:after="50" w:line="460" w:lineRule="exact"/>
        <w:jc w:val="center"/>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授权代理人有效身份证明复印件粘贴处</w:t>
      </w:r>
    </w:p>
    <w:p>
      <w:pPr>
        <w:snapToGrid w:val="0"/>
        <w:spacing w:beforeLines="50" w:after="50" w:line="460" w:lineRule="exact"/>
        <w:rPr>
          <w:rFonts w:hint="eastAsia" w:ascii="微软雅黑" w:hAnsi="微软雅黑" w:eastAsia="微软雅黑" w:cs="微软雅黑"/>
          <w:sz w:val="28"/>
          <w:szCs w:val="28"/>
          <w:u w:val="single"/>
        </w:rPr>
      </w:pPr>
    </w:p>
    <w:p>
      <w:pPr>
        <w:rPr>
          <w:rFonts w:hint="eastAsia" w:ascii="微软雅黑" w:hAnsi="微软雅黑" w:eastAsia="微软雅黑" w:cs="微软雅黑"/>
          <w:sz w:val="28"/>
          <w:szCs w:val="28"/>
        </w:rPr>
      </w:pPr>
    </w:p>
    <w:p>
      <w:pPr>
        <w:tabs>
          <w:tab w:val="left" w:pos="1650"/>
        </w:tabs>
        <w:spacing w:line="560" w:lineRule="exact"/>
        <w:jc w:val="left"/>
        <w:rPr>
          <w:rFonts w:hint="eastAsia" w:ascii="微软雅黑" w:hAnsi="微软雅黑" w:eastAsia="微软雅黑" w:cs="微软雅黑"/>
          <w:b/>
          <w:bCs/>
        </w:rPr>
      </w:pPr>
    </w:p>
    <w:p>
      <w:pPr>
        <w:tabs>
          <w:tab w:val="left" w:pos="1650"/>
        </w:tabs>
        <w:spacing w:line="560" w:lineRule="exact"/>
        <w:jc w:val="left"/>
        <w:rPr>
          <w:rFonts w:hint="eastAsia" w:ascii="微软雅黑" w:hAnsi="微软雅黑" w:eastAsia="微软雅黑" w:cs="微软雅黑"/>
          <w:b/>
          <w:bCs/>
        </w:rPr>
      </w:pPr>
    </w:p>
    <w:p>
      <w:pPr>
        <w:tabs>
          <w:tab w:val="left" w:pos="1650"/>
        </w:tabs>
        <w:spacing w:line="560" w:lineRule="exact"/>
        <w:jc w:val="left"/>
        <w:rPr>
          <w:rFonts w:hint="eastAsia" w:ascii="微软雅黑" w:hAnsi="微软雅黑" w:eastAsia="微软雅黑" w:cs="微软雅黑"/>
          <w:b/>
          <w:bCs/>
        </w:rPr>
      </w:pPr>
      <w:r>
        <w:rPr>
          <w:rFonts w:hint="eastAsia" w:ascii="微软雅黑" w:hAnsi="微软雅黑" w:eastAsia="微软雅黑" w:cs="微软雅黑"/>
          <w:b/>
          <w:bCs/>
        </w:rPr>
        <w:t>4、信用承诺书格式</w:t>
      </w:r>
    </w:p>
    <w:p>
      <w:pPr>
        <w:tabs>
          <w:tab w:val="left" w:pos="1650"/>
        </w:tabs>
        <w:spacing w:line="560" w:lineRule="exact"/>
        <w:jc w:val="center"/>
        <w:rPr>
          <w:rFonts w:hint="eastAsia" w:ascii="微软雅黑" w:hAnsi="微软雅黑" w:eastAsia="微软雅黑" w:cs="微软雅黑"/>
          <w:b/>
          <w:bCs/>
          <w:sz w:val="24"/>
          <w:szCs w:val="22"/>
        </w:rPr>
      </w:pPr>
      <w:r>
        <w:rPr>
          <w:rFonts w:hint="eastAsia" w:ascii="微软雅黑" w:hAnsi="微软雅黑" w:eastAsia="微软雅黑" w:cs="微软雅黑"/>
          <w:b/>
          <w:bCs/>
          <w:sz w:val="24"/>
          <w:szCs w:val="22"/>
        </w:rPr>
        <w:t>信用承诺书</w:t>
      </w:r>
    </w:p>
    <w:p>
      <w:pPr>
        <w:tabs>
          <w:tab w:val="left" w:pos="1650"/>
        </w:tabs>
        <w:spacing w:line="560" w:lineRule="exact"/>
        <w:rPr>
          <w:rFonts w:hint="eastAsia" w:ascii="微软雅黑" w:hAnsi="微软雅黑" w:eastAsia="微软雅黑" w:cs="微软雅黑"/>
          <w:sz w:val="24"/>
          <w:szCs w:val="22"/>
        </w:rPr>
      </w:pPr>
    </w:p>
    <w:p>
      <w:pPr>
        <w:tabs>
          <w:tab w:val="left" w:pos="1650"/>
        </w:tabs>
        <w:jc w:val="left"/>
        <w:rPr>
          <w:rFonts w:hint="eastAsia" w:ascii="微软雅黑" w:hAnsi="微软雅黑" w:eastAsia="微软雅黑" w:cs="微软雅黑"/>
          <w:sz w:val="24"/>
          <w:szCs w:val="22"/>
        </w:rPr>
      </w:pPr>
      <w:r>
        <w:rPr>
          <w:rFonts w:hint="eastAsia" w:ascii="微软雅黑" w:hAnsi="微软雅黑" w:eastAsia="微软雅黑" w:cs="微软雅黑"/>
          <w:sz w:val="24"/>
          <w:szCs w:val="22"/>
          <w:u w:val="single"/>
        </w:rPr>
        <w:t xml:space="preserve">                 </w:t>
      </w:r>
      <w:r>
        <w:rPr>
          <w:rFonts w:hint="eastAsia" w:ascii="微软雅黑" w:hAnsi="微软雅黑" w:eastAsia="微软雅黑" w:cs="微软雅黑"/>
          <w:sz w:val="24"/>
          <w:szCs w:val="22"/>
        </w:rPr>
        <w:t>（投标单位）现参加</w:t>
      </w:r>
      <w:r>
        <w:rPr>
          <w:rFonts w:hint="eastAsia" w:ascii="微软雅黑" w:hAnsi="微软雅黑" w:eastAsia="微软雅黑" w:cs="微软雅黑"/>
          <w:sz w:val="24"/>
          <w:szCs w:val="22"/>
          <w:u w:val="single"/>
        </w:rPr>
        <w:t xml:space="preserve">               </w:t>
      </w:r>
      <w:r>
        <w:rPr>
          <w:rFonts w:hint="eastAsia" w:ascii="微软雅黑" w:hAnsi="微软雅黑" w:eastAsia="微软雅黑" w:cs="微软雅黑"/>
          <w:sz w:val="24"/>
          <w:szCs w:val="22"/>
        </w:rPr>
        <w:t>（采购项目）政府采购活动，郑重承诺如下：</w:t>
      </w:r>
    </w:p>
    <w:p>
      <w:pPr>
        <w:tabs>
          <w:tab w:val="left" w:pos="1650"/>
        </w:tabs>
        <w:spacing w:line="560" w:lineRule="exact"/>
        <w:ind w:firstLine="630"/>
        <w:rPr>
          <w:rFonts w:hint="eastAsia" w:ascii="微软雅黑" w:hAnsi="微软雅黑" w:eastAsia="微软雅黑" w:cs="微软雅黑"/>
          <w:sz w:val="24"/>
          <w:szCs w:val="22"/>
        </w:rPr>
      </w:pPr>
      <w:r>
        <w:rPr>
          <w:rFonts w:hint="eastAsia" w:ascii="微软雅黑" w:hAnsi="微软雅黑" w:eastAsia="微软雅黑" w:cs="微软雅黑"/>
          <w:sz w:val="24"/>
          <w:szCs w:val="22"/>
        </w:rPr>
        <w:t>对所提供的资料合法性、真实性、准确性和有效性负责；</w:t>
      </w:r>
    </w:p>
    <w:p>
      <w:pPr>
        <w:tabs>
          <w:tab w:val="left" w:pos="1650"/>
        </w:tabs>
        <w:spacing w:line="560" w:lineRule="exact"/>
        <w:ind w:firstLine="630"/>
        <w:rPr>
          <w:rFonts w:hint="eastAsia" w:ascii="微软雅黑" w:hAnsi="微软雅黑" w:eastAsia="微软雅黑" w:cs="微软雅黑"/>
          <w:sz w:val="24"/>
          <w:szCs w:val="22"/>
        </w:rPr>
      </w:pPr>
      <w:r>
        <w:rPr>
          <w:rFonts w:hint="eastAsia" w:ascii="微软雅黑" w:hAnsi="微软雅黑" w:eastAsia="微软雅黑" w:cs="微软雅黑"/>
          <w:sz w:val="24"/>
          <w:szCs w:val="22"/>
        </w:rPr>
        <w:t>严格按照国家法律、法规和规章，依法开展相关经济活动，全面履行应尽的责任和义务；</w:t>
      </w:r>
    </w:p>
    <w:p>
      <w:pPr>
        <w:tabs>
          <w:tab w:val="left" w:pos="1650"/>
        </w:tabs>
        <w:spacing w:line="560" w:lineRule="exact"/>
        <w:ind w:firstLine="630"/>
        <w:rPr>
          <w:rFonts w:hint="eastAsia" w:ascii="微软雅黑" w:hAnsi="微软雅黑" w:eastAsia="微软雅黑" w:cs="微软雅黑"/>
          <w:sz w:val="24"/>
          <w:szCs w:val="22"/>
        </w:rPr>
      </w:pPr>
      <w:r>
        <w:rPr>
          <w:rFonts w:hint="eastAsia" w:ascii="微软雅黑" w:hAnsi="微软雅黑" w:eastAsia="微软雅黑" w:cs="微软雅黑"/>
          <w:sz w:val="24"/>
          <w:szCs w:val="22"/>
        </w:rPr>
        <w:t>加强自我约束、自我规范、自我管理，不制假售假、不虚假宣传、不违约毁约、不恶意逃债、不偷税漏税，诚信依法经营；</w:t>
      </w:r>
    </w:p>
    <w:p>
      <w:pPr>
        <w:tabs>
          <w:tab w:val="left" w:pos="1650"/>
        </w:tabs>
        <w:spacing w:line="560" w:lineRule="exact"/>
        <w:ind w:firstLine="630"/>
        <w:rPr>
          <w:rFonts w:hint="eastAsia" w:ascii="微软雅黑" w:hAnsi="微软雅黑" w:eastAsia="微软雅黑" w:cs="微软雅黑"/>
          <w:sz w:val="24"/>
          <w:szCs w:val="22"/>
        </w:rPr>
      </w:pPr>
      <w:r>
        <w:rPr>
          <w:rFonts w:hint="eastAsia" w:ascii="微软雅黑" w:hAnsi="微软雅黑" w:eastAsia="微软雅黑" w:cs="微软雅黑"/>
          <w:sz w:val="24"/>
          <w:szCs w:val="22"/>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hint="eastAsia" w:ascii="微软雅黑" w:hAnsi="微软雅黑" w:eastAsia="微软雅黑" w:cs="微软雅黑"/>
          <w:sz w:val="24"/>
          <w:szCs w:val="22"/>
        </w:rPr>
      </w:pPr>
      <w:r>
        <w:rPr>
          <w:rFonts w:hint="eastAsia" w:ascii="微软雅黑" w:hAnsi="微软雅黑" w:eastAsia="微软雅黑" w:cs="微软雅黑"/>
          <w:color w:val="333333"/>
          <w:kern w:val="0"/>
          <w:sz w:val="24"/>
          <w:szCs w:val="22"/>
        </w:rPr>
        <w:t>按照信用信息管理有关要求，本单位（个人）同意将以上承诺在信用湖州网站公示，若违背以上承诺，依据相关规定记入企业（个人）信用</w:t>
      </w:r>
      <w:r>
        <w:rPr>
          <w:rFonts w:hint="eastAsia" w:ascii="微软雅黑" w:hAnsi="微软雅黑" w:eastAsia="微软雅黑" w:cs="微软雅黑"/>
          <w:color w:val="000000"/>
          <w:kern w:val="0"/>
          <w:sz w:val="24"/>
          <w:szCs w:val="22"/>
        </w:rPr>
        <w:t>档案；性质严重的，承担相应法律后果和责任，并依法依规列入严重失信名单。</w:t>
      </w:r>
    </w:p>
    <w:p>
      <w:pPr>
        <w:tabs>
          <w:tab w:val="left" w:pos="1650"/>
        </w:tabs>
        <w:spacing w:line="560" w:lineRule="exact"/>
        <w:rPr>
          <w:rFonts w:hint="eastAsia" w:ascii="微软雅黑" w:hAnsi="微软雅黑" w:eastAsia="微软雅黑" w:cs="微软雅黑"/>
          <w:sz w:val="24"/>
          <w:szCs w:val="22"/>
          <w:u w:val="single"/>
        </w:rPr>
      </w:pPr>
    </w:p>
    <w:p>
      <w:pPr>
        <w:widowControl/>
        <w:spacing w:line="560" w:lineRule="exact"/>
        <w:ind w:firstLine="600" w:firstLineChars="250"/>
        <w:jc w:val="left"/>
        <w:rPr>
          <w:rFonts w:hint="eastAsia" w:ascii="微软雅黑" w:hAnsi="微软雅黑" w:eastAsia="微软雅黑" w:cs="微软雅黑"/>
          <w:color w:val="000000"/>
          <w:spacing w:val="-7"/>
          <w:kern w:val="0"/>
          <w:sz w:val="24"/>
          <w:szCs w:val="22"/>
        </w:rPr>
      </w:pPr>
      <w:r>
        <w:rPr>
          <w:rFonts w:hint="eastAsia" w:ascii="微软雅黑" w:hAnsi="微软雅黑" w:eastAsia="微软雅黑" w:cs="微软雅黑"/>
          <w:sz w:val="24"/>
          <w:szCs w:val="22"/>
        </w:rPr>
        <w:t>统一社会信用代码：</w:t>
      </w:r>
      <w:r>
        <w:rPr>
          <w:rFonts w:hint="eastAsia" w:ascii="微软雅黑" w:hAnsi="微软雅黑" w:eastAsia="微软雅黑" w:cs="微软雅黑"/>
          <w:color w:val="000000"/>
          <w:spacing w:val="-7"/>
          <w:kern w:val="0"/>
          <w:sz w:val="24"/>
          <w:szCs w:val="22"/>
          <w:u w:val="single"/>
        </w:rPr>
        <w:t xml:space="preserve">                      </w:t>
      </w:r>
      <w:r>
        <w:rPr>
          <w:rFonts w:hint="eastAsia" w:ascii="微软雅黑" w:hAnsi="微软雅黑" w:eastAsia="微软雅黑" w:cs="微软雅黑"/>
          <w:color w:val="000000"/>
          <w:spacing w:val="-7"/>
          <w:kern w:val="0"/>
          <w:sz w:val="24"/>
          <w:szCs w:val="22"/>
        </w:rPr>
        <w:t xml:space="preserve"> </w:t>
      </w:r>
    </w:p>
    <w:p>
      <w:pPr>
        <w:widowControl/>
        <w:spacing w:line="560" w:lineRule="exact"/>
        <w:jc w:val="left"/>
        <w:rPr>
          <w:rFonts w:hint="eastAsia" w:ascii="微软雅黑" w:hAnsi="微软雅黑" w:eastAsia="微软雅黑" w:cs="微软雅黑"/>
          <w:color w:val="000000"/>
          <w:kern w:val="0"/>
          <w:sz w:val="24"/>
          <w:szCs w:val="22"/>
        </w:rPr>
      </w:pPr>
      <w:r>
        <w:rPr>
          <w:rFonts w:hint="eastAsia" w:ascii="微软雅黑" w:hAnsi="微软雅黑" w:eastAsia="微软雅黑" w:cs="微软雅黑"/>
          <w:color w:val="000000"/>
          <w:kern w:val="0"/>
          <w:sz w:val="24"/>
          <w:szCs w:val="22"/>
        </w:rPr>
        <w:t xml:space="preserve">    </w:t>
      </w:r>
    </w:p>
    <w:p>
      <w:pPr>
        <w:pStyle w:val="6"/>
        <w:spacing w:line="500" w:lineRule="exact"/>
        <w:ind w:firstLine="374" w:firstLineChars="15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投标人：</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（电子签章）</w:t>
      </w:r>
    </w:p>
    <w:p>
      <w:pPr>
        <w:spacing w:line="44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w:t>
      </w:r>
    </w:p>
    <w:p>
      <w:pPr>
        <w:spacing w:line="440" w:lineRule="exact"/>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法定代表人：</w:t>
      </w:r>
      <w:r>
        <w:rPr>
          <w:rFonts w:hint="eastAsia" w:ascii="微软雅黑" w:hAnsi="微软雅黑" w:eastAsia="微软雅黑" w:cs="微软雅黑"/>
          <w:kern w:val="2"/>
          <w:sz w:val="24"/>
          <w:szCs w:val="24"/>
          <w:u w:val="single"/>
          <w:lang w:val="en-US" w:eastAsia="zh-CN" w:bidi="ar-SA"/>
        </w:rPr>
        <w:t xml:space="preserve">             （</w:t>
      </w:r>
      <w:r>
        <w:rPr>
          <w:rFonts w:hint="eastAsia" w:ascii="微软雅黑" w:hAnsi="微软雅黑" w:eastAsia="微软雅黑" w:cs="微软雅黑"/>
          <w:kern w:val="2"/>
          <w:sz w:val="24"/>
          <w:szCs w:val="24"/>
          <w:lang w:val="en-US" w:eastAsia="zh-CN" w:bidi="ar-SA"/>
        </w:rPr>
        <w:t xml:space="preserve">签字或签名章）   </w:t>
      </w:r>
    </w:p>
    <w:p>
      <w:pPr>
        <w:widowControl/>
        <w:spacing w:line="560" w:lineRule="exact"/>
        <w:jc w:val="left"/>
        <w:rPr>
          <w:rFonts w:hint="eastAsia" w:ascii="微软雅黑" w:hAnsi="微软雅黑" w:eastAsia="微软雅黑" w:cs="微软雅黑"/>
          <w:kern w:val="2"/>
          <w:sz w:val="24"/>
          <w:szCs w:val="24"/>
          <w:lang w:val="en-US" w:eastAsia="zh-CN" w:bidi="ar-SA"/>
        </w:rPr>
      </w:pPr>
    </w:p>
    <w:p>
      <w:pPr>
        <w:adjustRightInd w:val="0"/>
        <w:snapToGrid w:val="0"/>
        <w:spacing w:line="320" w:lineRule="exact"/>
        <w:rPr>
          <w:rFonts w:hint="eastAsia" w:ascii="微软雅黑" w:hAnsi="微软雅黑" w:eastAsia="微软雅黑" w:cs="微软雅黑"/>
          <w:sz w:val="24"/>
          <w:szCs w:val="22"/>
        </w:rPr>
      </w:pPr>
      <w:r>
        <w:rPr>
          <w:rFonts w:hint="eastAsia" w:ascii="微软雅黑" w:hAnsi="微软雅黑" w:eastAsia="微软雅黑" w:cs="微软雅黑"/>
          <w:sz w:val="24"/>
          <w:szCs w:val="22"/>
        </w:rPr>
        <w:t xml:space="preserve">                                            时间：  年  月  日</w:t>
      </w:r>
    </w:p>
    <w:p>
      <w:pPr>
        <w:spacing w:line="360" w:lineRule="auto"/>
        <w:ind w:right="560" w:rightChars="200"/>
        <w:rPr>
          <w:rFonts w:hint="eastAsia" w:ascii="微软雅黑" w:hAnsi="微软雅黑" w:eastAsia="微软雅黑" w:cs="微软雅黑"/>
          <w:sz w:val="22"/>
          <w:szCs w:val="22"/>
        </w:rPr>
      </w:pPr>
    </w:p>
    <w:p>
      <w:pPr>
        <w:spacing w:line="360" w:lineRule="auto"/>
        <w:ind w:right="560" w:rightChars="200"/>
        <w:rPr>
          <w:rFonts w:hint="eastAsia" w:ascii="微软雅黑" w:hAnsi="微软雅黑" w:eastAsia="微软雅黑" w:cs="微软雅黑"/>
          <w:sz w:val="24"/>
        </w:rPr>
      </w:pPr>
    </w:p>
    <w:p>
      <w:pPr>
        <w:snapToGrid w:val="0"/>
        <w:spacing w:line="360" w:lineRule="auto"/>
        <w:jc w:val="left"/>
        <w:rPr>
          <w:rFonts w:hint="eastAsia" w:ascii="微软雅黑" w:hAnsi="微软雅黑" w:eastAsia="微软雅黑" w:cs="微软雅黑"/>
          <w:b/>
          <w:sz w:val="24"/>
        </w:rPr>
      </w:pPr>
    </w:p>
    <w:p>
      <w:pPr>
        <w:pStyle w:val="3"/>
        <w:ind w:firstLine="241"/>
        <w:rPr>
          <w:rFonts w:hint="eastAsia" w:ascii="微软雅黑" w:hAnsi="微软雅黑" w:eastAsia="微软雅黑" w:cs="微软雅黑"/>
          <w:b/>
          <w:sz w:val="24"/>
        </w:rPr>
      </w:pPr>
    </w:p>
    <w:p>
      <w:pPr>
        <w:spacing w:line="360" w:lineRule="auto"/>
        <w:jc w:val="both"/>
        <w:rPr>
          <w:rFonts w:hint="eastAsia" w:ascii="微软雅黑" w:hAnsi="微软雅黑" w:eastAsia="微软雅黑" w:cs="微软雅黑"/>
          <w:b/>
          <w:bCs/>
          <w:szCs w:val="28"/>
        </w:rPr>
      </w:pPr>
    </w:p>
    <w:p>
      <w:pPr>
        <w:spacing w:before="319" w:beforeLines="100" w:after="319" w:afterLines="100" w:line="360" w:lineRule="auto"/>
        <w:ind w:right="-28" w:rightChars="-10"/>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具有良好的商业信誉和健全的财务会计制度的承诺函</w:t>
      </w:r>
    </w:p>
    <w:p>
      <w:pPr>
        <w:spacing w:before="319" w:beforeLines="100" w:after="319" w:afterLines="100" w:line="480" w:lineRule="exact"/>
        <w:ind w:right="840" w:rightChars="30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（格式自拟）</w:t>
      </w: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pStyle w:val="6"/>
        <w:spacing w:line="500" w:lineRule="exact"/>
        <w:ind w:left="0" w:leftChars="0" w:firstLine="0" w:firstLineChars="0"/>
        <w:rPr>
          <w:rFonts w:hint="eastAsia" w:ascii="微软雅黑" w:hAnsi="微软雅黑" w:eastAsia="微软雅黑" w:cs="微软雅黑"/>
          <w:kern w:val="2"/>
          <w:sz w:val="28"/>
          <w:szCs w:val="24"/>
          <w:lang w:val="en-US" w:eastAsia="zh-CN" w:bidi="ar-SA"/>
        </w:rPr>
      </w:pPr>
      <w:r>
        <w:rPr>
          <w:rFonts w:hint="eastAsia" w:ascii="微软雅黑" w:hAnsi="微软雅黑" w:eastAsia="微软雅黑" w:cs="微软雅黑"/>
          <w:kern w:val="2"/>
          <w:sz w:val="28"/>
          <w:szCs w:val="24"/>
          <w:lang w:val="en-US" w:eastAsia="zh-CN" w:bidi="ar-SA"/>
        </w:rPr>
        <w:t>投标人全称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kern w:val="2"/>
          <w:sz w:val="28"/>
          <w:szCs w:val="24"/>
          <w:lang w:val="en-US" w:eastAsia="zh-CN" w:bidi="ar-SA"/>
        </w:rPr>
        <w:t xml:space="preserve"> （电子签章）</w:t>
      </w:r>
    </w:p>
    <w:p>
      <w:pPr>
        <w:snapToGrid w:val="0"/>
        <w:spacing w:line="480" w:lineRule="auto"/>
        <w:rPr>
          <w:rFonts w:hint="eastAsia" w:ascii="微软雅黑" w:hAnsi="微软雅黑" w:eastAsia="微软雅黑" w:cs="微软雅黑"/>
        </w:rPr>
      </w:pPr>
      <w:r>
        <w:rPr>
          <w:rFonts w:hint="eastAsia" w:ascii="微软雅黑" w:hAnsi="微软雅黑" w:eastAsia="微软雅黑" w:cs="微软雅黑"/>
        </w:rPr>
        <w:t>法定代表人</w:t>
      </w:r>
      <w:r>
        <w:rPr>
          <w:rFonts w:hint="eastAsia" w:ascii="微软雅黑" w:hAnsi="微软雅黑" w:eastAsia="微软雅黑" w:cs="微软雅黑"/>
          <w:szCs w:val="21"/>
        </w:rPr>
        <w:t>或</w:t>
      </w:r>
      <w:r>
        <w:rPr>
          <w:rFonts w:hint="eastAsia" w:ascii="微软雅黑" w:hAnsi="微软雅黑" w:eastAsia="微软雅黑" w:cs="微软雅黑"/>
        </w:rPr>
        <w:t>其</w:t>
      </w:r>
      <w:r>
        <w:rPr>
          <w:rFonts w:hint="eastAsia" w:ascii="微软雅黑" w:hAnsi="微软雅黑" w:eastAsia="微软雅黑" w:cs="微软雅黑"/>
          <w:szCs w:val="21"/>
        </w:rPr>
        <w:t>授权委托人</w:t>
      </w:r>
      <w:r>
        <w:rPr>
          <w:rFonts w:hint="eastAsia" w:ascii="微软雅黑" w:hAnsi="微软雅黑" w:eastAsia="微软雅黑" w:cs="微软雅黑"/>
          <w:szCs w:val="21"/>
          <w:lang w:eastAsia="zh-CN"/>
        </w:rPr>
        <w:t>（</w:t>
      </w:r>
      <w:r>
        <w:rPr>
          <w:rFonts w:hint="eastAsia" w:ascii="微软雅黑" w:hAnsi="微软雅黑" w:eastAsia="微软雅黑" w:cs="微软雅黑"/>
        </w:rPr>
        <w:t>签字或盖章</w:t>
      </w:r>
      <w:r>
        <w:rPr>
          <w:rFonts w:hint="eastAsia" w:ascii="微软雅黑" w:hAnsi="微软雅黑" w:eastAsia="微软雅黑" w:cs="微软雅黑"/>
          <w:lang w:eastAsia="zh-CN"/>
        </w:rPr>
        <w:t>）</w:t>
      </w:r>
      <w:r>
        <w:rPr>
          <w:rFonts w:hint="eastAsia" w:ascii="微软雅黑" w:hAnsi="微软雅黑" w:eastAsia="微软雅黑" w:cs="微软雅黑"/>
        </w:rPr>
        <w:t>：</w:t>
      </w:r>
      <w:r>
        <w:rPr>
          <w:rFonts w:hint="eastAsia" w:ascii="微软雅黑" w:hAnsi="微软雅黑" w:eastAsia="微软雅黑" w:cs="微软雅黑"/>
          <w:u w:val="single"/>
        </w:rPr>
        <w:t xml:space="preserve">           </w:t>
      </w:r>
    </w:p>
    <w:p>
      <w:pPr>
        <w:adjustRightInd w:val="0"/>
        <w:snapToGrid w:val="0"/>
        <w:spacing w:line="360" w:lineRule="auto"/>
        <w:ind w:right="140" w:rightChars="50"/>
        <w:jc w:val="left"/>
        <w:rPr>
          <w:rFonts w:hint="eastAsia" w:ascii="微软雅黑" w:hAnsi="微软雅黑" w:eastAsia="微软雅黑" w:cs="微软雅黑"/>
          <w:u w:val="single"/>
        </w:rPr>
      </w:pPr>
      <w:r>
        <w:rPr>
          <w:rFonts w:hint="eastAsia" w:ascii="微软雅黑" w:hAnsi="微软雅黑" w:eastAsia="微软雅黑" w:cs="微软雅黑"/>
        </w:rPr>
        <w:t>日期：</w:t>
      </w:r>
      <w:r>
        <w:rPr>
          <w:rFonts w:hint="eastAsia" w:ascii="微软雅黑" w:hAnsi="微软雅黑" w:eastAsia="微软雅黑" w:cs="微软雅黑"/>
          <w:u w:val="single"/>
        </w:rPr>
        <w:t xml:space="preserve">                </w:t>
      </w:r>
    </w:p>
    <w:p>
      <w:pPr>
        <w:adjustRightInd w:val="0"/>
        <w:snapToGrid w:val="0"/>
        <w:spacing w:line="360" w:lineRule="auto"/>
        <w:ind w:right="140" w:rightChars="50"/>
        <w:jc w:val="left"/>
        <w:rPr>
          <w:rFonts w:hint="eastAsia" w:ascii="微软雅黑" w:hAnsi="微软雅黑" w:eastAsia="微软雅黑" w:cs="微软雅黑"/>
          <w:u w:val="single"/>
        </w:rPr>
      </w:pPr>
    </w:p>
    <w:p>
      <w:pPr>
        <w:rPr>
          <w:rFonts w:hint="eastAsia" w:ascii="微软雅黑" w:hAnsi="微软雅黑" w:eastAsia="微软雅黑" w:cs="微软雅黑"/>
          <w:szCs w:val="28"/>
        </w:rPr>
      </w:pPr>
      <w:r>
        <w:rPr>
          <w:rFonts w:hint="eastAsia" w:ascii="微软雅黑" w:hAnsi="微软雅黑" w:eastAsia="微软雅黑" w:cs="微软雅黑"/>
          <w:szCs w:val="28"/>
        </w:rPr>
        <w:br w:type="page"/>
      </w:r>
    </w:p>
    <w:p>
      <w:pPr>
        <w:spacing w:before="319" w:beforeLines="100" w:after="319" w:afterLines="100" w:line="360" w:lineRule="auto"/>
        <w:ind w:right="-28" w:rightChars="-10"/>
        <w:jc w:val="center"/>
        <w:rPr>
          <w:rFonts w:hint="eastAsia" w:ascii="微软雅黑" w:hAnsi="微软雅黑" w:eastAsia="微软雅黑" w:cs="微软雅黑"/>
          <w:szCs w:val="28"/>
          <w:lang w:val="en-US" w:eastAsia="zh-CN"/>
        </w:rPr>
      </w:pPr>
      <w:bookmarkStart w:id="65" w:name="_Toc12037_WPSOffice_Level2"/>
      <w:bookmarkStart w:id="66" w:name="_Toc23728_WPSOffice_Level2"/>
      <w:r>
        <w:rPr>
          <w:rFonts w:hint="eastAsia" w:ascii="微软雅黑" w:hAnsi="微软雅黑" w:eastAsia="微软雅黑" w:cs="微软雅黑"/>
          <w:szCs w:val="28"/>
          <w:lang w:val="en-US" w:eastAsia="zh-CN"/>
        </w:rPr>
        <w:t xml:space="preserve"> </w:t>
      </w:r>
    </w:p>
    <w:p>
      <w:pPr>
        <w:spacing w:before="319" w:beforeLines="100" w:after="319" w:afterLines="100" w:line="360" w:lineRule="auto"/>
        <w:ind w:right="-28" w:rightChars="-10"/>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具备履行合同所必需的设备和专业技术能力声明函</w:t>
      </w:r>
      <w:bookmarkEnd w:id="65"/>
      <w:bookmarkEnd w:id="66"/>
    </w:p>
    <w:p>
      <w:pPr>
        <w:spacing w:before="319" w:beforeLines="100" w:after="319" w:afterLines="100" w:line="480" w:lineRule="exact"/>
        <w:ind w:right="840" w:rightChars="300"/>
        <w:jc w:val="center"/>
        <w:rPr>
          <w:rFonts w:hint="eastAsia" w:ascii="微软雅黑" w:hAnsi="微软雅黑" w:eastAsia="微软雅黑" w:cs="微软雅黑"/>
          <w:sz w:val="28"/>
          <w:szCs w:val="28"/>
        </w:rPr>
      </w:pPr>
      <w:bookmarkStart w:id="67" w:name="_Toc28831_WPSOffice_Level2"/>
      <w:bookmarkStart w:id="68" w:name="_Toc1917_WPSOffice_Level2"/>
      <w:r>
        <w:rPr>
          <w:rFonts w:hint="eastAsia" w:ascii="微软雅黑" w:hAnsi="微软雅黑" w:eastAsia="微软雅黑" w:cs="微软雅黑"/>
          <w:sz w:val="28"/>
          <w:szCs w:val="28"/>
        </w:rPr>
        <w:t>（格式自拟）</w:t>
      </w:r>
      <w:bookmarkEnd w:id="67"/>
      <w:bookmarkEnd w:id="68"/>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pStyle w:val="6"/>
        <w:spacing w:line="500" w:lineRule="exact"/>
        <w:ind w:left="0" w:leftChars="0" w:firstLine="0" w:firstLineChars="0"/>
        <w:rPr>
          <w:rFonts w:hint="eastAsia" w:ascii="微软雅黑" w:hAnsi="微软雅黑" w:eastAsia="微软雅黑" w:cs="微软雅黑"/>
          <w:kern w:val="2"/>
          <w:sz w:val="28"/>
          <w:szCs w:val="24"/>
          <w:lang w:val="en-US" w:eastAsia="zh-CN" w:bidi="ar-SA"/>
        </w:rPr>
      </w:pPr>
      <w:r>
        <w:rPr>
          <w:rFonts w:hint="eastAsia" w:ascii="微软雅黑" w:hAnsi="微软雅黑" w:eastAsia="微软雅黑" w:cs="微软雅黑"/>
          <w:kern w:val="2"/>
          <w:sz w:val="28"/>
          <w:szCs w:val="24"/>
          <w:lang w:val="en-US" w:eastAsia="zh-CN" w:bidi="ar-SA"/>
        </w:rPr>
        <w:t>投标人全称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kern w:val="2"/>
          <w:sz w:val="28"/>
          <w:szCs w:val="24"/>
          <w:lang w:val="en-US" w:eastAsia="zh-CN" w:bidi="ar-SA"/>
        </w:rPr>
        <w:t xml:space="preserve"> （电子签章）</w:t>
      </w:r>
    </w:p>
    <w:p>
      <w:pPr>
        <w:snapToGrid w:val="0"/>
        <w:spacing w:line="480" w:lineRule="auto"/>
        <w:rPr>
          <w:rFonts w:hint="eastAsia" w:ascii="微软雅黑" w:hAnsi="微软雅黑" w:eastAsia="微软雅黑" w:cs="微软雅黑"/>
        </w:rPr>
      </w:pPr>
      <w:r>
        <w:rPr>
          <w:rFonts w:hint="eastAsia" w:ascii="微软雅黑" w:hAnsi="微软雅黑" w:eastAsia="微软雅黑" w:cs="微软雅黑"/>
        </w:rPr>
        <w:t>法定代表人（或</w:t>
      </w:r>
      <w:r>
        <w:rPr>
          <w:rFonts w:hint="eastAsia" w:ascii="微软雅黑" w:hAnsi="微软雅黑" w:eastAsia="微软雅黑" w:cs="微软雅黑"/>
          <w:szCs w:val="21"/>
        </w:rPr>
        <w:t>非法人组织负责人）或</w:t>
      </w:r>
      <w:r>
        <w:rPr>
          <w:rFonts w:hint="eastAsia" w:ascii="微软雅黑" w:hAnsi="微软雅黑" w:eastAsia="微软雅黑" w:cs="微软雅黑"/>
        </w:rPr>
        <w:t>其</w:t>
      </w:r>
      <w:r>
        <w:rPr>
          <w:rFonts w:hint="eastAsia" w:ascii="微软雅黑" w:hAnsi="微软雅黑" w:eastAsia="微软雅黑" w:cs="微软雅黑"/>
          <w:szCs w:val="21"/>
        </w:rPr>
        <w:t>授权委托人</w:t>
      </w:r>
      <w:r>
        <w:rPr>
          <w:rFonts w:hint="eastAsia" w:ascii="微软雅黑" w:hAnsi="微软雅黑" w:eastAsia="微软雅黑" w:cs="微软雅黑"/>
          <w:szCs w:val="21"/>
          <w:lang w:eastAsia="zh-CN"/>
        </w:rPr>
        <w:t>（</w:t>
      </w:r>
      <w:r>
        <w:rPr>
          <w:rFonts w:hint="eastAsia" w:ascii="微软雅黑" w:hAnsi="微软雅黑" w:eastAsia="微软雅黑" w:cs="微软雅黑"/>
        </w:rPr>
        <w:t>签字或盖章</w:t>
      </w:r>
      <w:r>
        <w:rPr>
          <w:rFonts w:hint="eastAsia" w:ascii="微软雅黑" w:hAnsi="微软雅黑" w:eastAsia="微软雅黑" w:cs="微软雅黑"/>
          <w:lang w:eastAsia="zh-CN"/>
        </w:rPr>
        <w:t>）</w:t>
      </w:r>
      <w:r>
        <w:rPr>
          <w:rFonts w:hint="eastAsia" w:ascii="微软雅黑" w:hAnsi="微软雅黑" w:eastAsia="微软雅黑" w:cs="微软雅黑"/>
        </w:rPr>
        <w:t>：</w:t>
      </w:r>
      <w:r>
        <w:rPr>
          <w:rFonts w:hint="eastAsia" w:ascii="微软雅黑" w:hAnsi="微软雅黑" w:eastAsia="微软雅黑" w:cs="微软雅黑"/>
          <w:u w:val="single"/>
        </w:rPr>
        <w:t xml:space="preserve">           </w:t>
      </w:r>
    </w:p>
    <w:p>
      <w:pPr>
        <w:adjustRightInd w:val="0"/>
        <w:snapToGrid w:val="0"/>
        <w:spacing w:line="360" w:lineRule="auto"/>
        <w:ind w:right="140" w:rightChars="50"/>
        <w:jc w:val="left"/>
        <w:rPr>
          <w:rFonts w:hint="eastAsia" w:ascii="微软雅黑" w:hAnsi="微软雅黑" w:eastAsia="微软雅黑" w:cs="微软雅黑"/>
          <w:u w:val="single"/>
        </w:rPr>
      </w:pPr>
      <w:r>
        <w:rPr>
          <w:rFonts w:hint="eastAsia" w:ascii="微软雅黑" w:hAnsi="微软雅黑" w:eastAsia="微软雅黑" w:cs="微软雅黑"/>
        </w:rPr>
        <w:t>日期：</w:t>
      </w:r>
      <w:r>
        <w:rPr>
          <w:rFonts w:hint="eastAsia" w:ascii="微软雅黑" w:hAnsi="微软雅黑" w:eastAsia="微软雅黑" w:cs="微软雅黑"/>
          <w:u w:val="single"/>
        </w:rPr>
        <w:t xml:space="preserve">                </w:t>
      </w:r>
    </w:p>
    <w:p>
      <w:pPr>
        <w:adjustRightInd w:val="0"/>
        <w:snapToGrid w:val="0"/>
        <w:spacing w:line="360" w:lineRule="auto"/>
        <w:ind w:right="140" w:rightChars="50"/>
        <w:jc w:val="left"/>
        <w:rPr>
          <w:rFonts w:hint="eastAsia" w:ascii="微软雅黑" w:hAnsi="微软雅黑" w:eastAsia="微软雅黑" w:cs="微软雅黑"/>
          <w:u w:val="single"/>
        </w:rPr>
      </w:pPr>
    </w:p>
    <w:p>
      <w:pPr>
        <w:adjustRightInd w:val="0"/>
        <w:snapToGrid w:val="0"/>
        <w:spacing w:line="360" w:lineRule="auto"/>
        <w:ind w:right="140" w:rightChars="50"/>
        <w:jc w:val="left"/>
        <w:rPr>
          <w:rFonts w:hint="eastAsia" w:ascii="微软雅黑" w:hAnsi="微软雅黑" w:eastAsia="微软雅黑" w:cs="微软雅黑"/>
          <w:u w:val="single"/>
        </w:rPr>
      </w:pPr>
    </w:p>
    <w:p>
      <w:pPr>
        <w:spacing w:line="360" w:lineRule="auto"/>
        <w:jc w:val="center"/>
        <w:rPr>
          <w:rFonts w:hint="eastAsia" w:ascii="微软雅黑" w:hAnsi="微软雅黑" w:eastAsia="微软雅黑" w:cs="微软雅黑"/>
          <w:b/>
          <w:sz w:val="28"/>
          <w:szCs w:val="28"/>
        </w:rPr>
      </w:pPr>
    </w:p>
    <w:p>
      <w:pPr>
        <w:spacing w:line="360" w:lineRule="auto"/>
        <w:jc w:val="center"/>
        <w:rPr>
          <w:rFonts w:hint="eastAsia" w:ascii="微软雅黑" w:hAnsi="微软雅黑" w:eastAsia="微软雅黑" w:cs="微软雅黑"/>
          <w:b/>
          <w:sz w:val="28"/>
          <w:szCs w:val="28"/>
        </w:rPr>
      </w:pPr>
    </w:p>
    <w:p>
      <w:pPr>
        <w:spacing w:line="360" w:lineRule="auto"/>
        <w:jc w:val="center"/>
        <w:rPr>
          <w:rFonts w:hint="eastAsia" w:ascii="微软雅黑" w:hAnsi="微软雅黑" w:eastAsia="微软雅黑" w:cs="微软雅黑"/>
          <w:b/>
          <w:sz w:val="28"/>
          <w:szCs w:val="28"/>
        </w:rPr>
      </w:pPr>
    </w:p>
    <w:p>
      <w:pPr>
        <w:spacing w:line="360" w:lineRule="auto"/>
        <w:jc w:val="center"/>
        <w:rPr>
          <w:rFonts w:hint="eastAsia" w:ascii="微软雅黑" w:hAnsi="微软雅黑" w:eastAsia="微软雅黑" w:cs="微软雅黑"/>
          <w:b/>
          <w:sz w:val="28"/>
          <w:szCs w:val="28"/>
        </w:rPr>
      </w:pPr>
    </w:p>
    <w:p>
      <w:pPr>
        <w:adjustRightInd w:val="0"/>
        <w:snapToGrid w:val="0"/>
        <w:spacing w:before="319" w:beforeLines="100" w:after="319" w:afterLines="100" w:line="360" w:lineRule="auto"/>
        <w:ind w:right="140" w:rightChars="50"/>
        <w:jc w:val="center"/>
        <w:rPr>
          <w:rFonts w:hint="eastAsia" w:ascii="微软雅黑" w:hAnsi="微软雅黑" w:eastAsia="微软雅黑" w:cs="微软雅黑"/>
          <w:b/>
          <w:bCs/>
          <w:sz w:val="32"/>
          <w:szCs w:val="32"/>
        </w:rPr>
      </w:pPr>
      <w:bookmarkStart w:id="69" w:name="_Toc9410_WPSOffice_Level2"/>
      <w:bookmarkStart w:id="70" w:name="_Toc20929_WPSOffice_Level2"/>
      <w:r>
        <w:rPr>
          <w:rFonts w:hint="eastAsia" w:ascii="微软雅黑" w:hAnsi="微软雅黑" w:eastAsia="微软雅黑" w:cs="微软雅黑"/>
          <w:b/>
          <w:bCs/>
          <w:sz w:val="32"/>
          <w:szCs w:val="32"/>
        </w:rPr>
        <w:t>投标人关联单位的说明</w:t>
      </w:r>
      <w:bookmarkEnd w:id="69"/>
      <w:bookmarkEnd w:id="70"/>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r>
        <w:rPr>
          <w:rFonts w:hint="eastAsia" w:ascii="微软雅黑" w:hAnsi="微软雅黑" w:eastAsia="微软雅黑" w:cs="微软雅黑"/>
          <w:szCs w:val="21"/>
        </w:rPr>
        <w:t>说明：投标人应当如实披露与本单位存在下列关联关系的单位名称：</w:t>
      </w: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bookmarkStart w:id="71" w:name="_Toc2074_WPSOffice_Level2"/>
      <w:bookmarkStart w:id="72" w:name="_Toc31070_WPSOffice_Level2"/>
      <w:r>
        <w:rPr>
          <w:rFonts w:hint="eastAsia" w:ascii="微软雅黑" w:hAnsi="微软雅黑" w:eastAsia="微软雅黑" w:cs="微软雅黑"/>
          <w:szCs w:val="21"/>
        </w:rPr>
        <w:t>（1）与投标人单位法定代表人（或非法人组织负责人）为同一人的其他单位；</w:t>
      </w:r>
      <w:bookmarkEnd w:id="71"/>
      <w:bookmarkEnd w:id="72"/>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bookmarkStart w:id="73" w:name="_Toc889_WPSOffice_Level2"/>
      <w:bookmarkStart w:id="74" w:name="_Toc27053_WPSOffice_Level2"/>
      <w:r>
        <w:rPr>
          <w:rFonts w:hint="eastAsia" w:ascii="微软雅黑" w:hAnsi="微软雅黑" w:eastAsia="微软雅黑" w:cs="微软雅黑"/>
          <w:szCs w:val="21"/>
        </w:rPr>
        <w:t>（2）与投标人存在直接控股、管理关系的其他单位。</w:t>
      </w:r>
      <w:bookmarkEnd w:id="73"/>
      <w:bookmarkEnd w:id="74"/>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r>
        <w:rPr>
          <w:rFonts w:hint="eastAsia" w:ascii="微软雅黑" w:hAnsi="微软雅黑" w:eastAsia="微软雅黑" w:cs="微软雅黑"/>
          <w:szCs w:val="21"/>
        </w:rPr>
        <w:t>注：若无此情形，写“无”即可</w:t>
      </w: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adjustRightInd w:val="0"/>
        <w:snapToGrid w:val="0"/>
        <w:spacing w:line="360" w:lineRule="auto"/>
        <w:ind w:right="140" w:rightChars="50" w:firstLine="635" w:firstLineChars="227"/>
        <w:jc w:val="left"/>
        <w:rPr>
          <w:rFonts w:hint="eastAsia" w:ascii="微软雅黑" w:hAnsi="微软雅黑" w:eastAsia="微软雅黑" w:cs="微软雅黑"/>
          <w:szCs w:val="21"/>
        </w:rPr>
      </w:pPr>
    </w:p>
    <w:p>
      <w:pPr>
        <w:pStyle w:val="6"/>
        <w:spacing w:line="500" w:lineRule="exact"/>
        <w:ind w:left="0" w:leftChars="0" w:firstLine="0" w:firstLineChars="0"/>
        <w:rPr>
          <w:rFonts w:hint="eastAsia" w:ascii="微软雅黑" w:hAnsi="微软雅黑" w:eastAsia="微软雅黑" w:cs="微软雅黑"/>
          <w:kern w:val="2"/>
          <w:sz w:val="28"/>
          <w:szCs w:val="24"/>
          <w:lang w:val="en-US" w:eastAsia="zh-CN" w:bidi="ar-SA"/>
        </w:rPr>
      </w:pPr>
      <w:r>
        <w:rPr>
          <w:rFonts w:hint="eastAsia" w:ascii="微软雅黑" w:hAnsi="微软雅黑" w:eastAsia="微软雅黑" w:cs="微软雅黑"/>
          <w:kern w:val="2"/>
          <w:sz w:val="28"/>
          <w:szCs w:val="24"/>
          <w:lang w:val="en-US" w:eastAsia="zh-CN" w:bidi="ar-SA"/>
        </w:rPr>
        <w:t>投标人全称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kern w:val="2"/>
          <w:sz w:val="28"/>
          <w:szCs w:val="24"/>
          <w:lang w:val="en-US" w:eastAsia="zh-CN" w:bidi="ar-SA"/>
        </w:rPr>
        <w:t xml:space="preserve"> （电子签章）</w:t>
      </w:r>
    </w:p>
    <w:p>
      <w:pPr>
        <w:snapToGrid w:val="0"/>
        <w:spacing w:line="480" w:lineRule="auto"/>
        <w:rPr>
          <w:rFonts w:hint="eastAsia" w:ascii="微软雅黑" w:hAnsi="微软雅黑" w:eastAsia="微软雅黑" w:cs="微软雅黑"/>
        </w:rPr>
      </w:pPr>
      <w:r>
        <w:rPr>
          <w:rFonts w:hint="eastAsia" w:ascii="微软雅黑" w:hAnsi="微软雅黑" w:eastAsia="微软雅黑" w:cs="微软雅黑"/>
        </w:rPr>
        <w:t>法定代表人（或</w:t>
      </w:r>
      <w:r>
        <w:rPr>
          <w:rFonts w:hint="eastAsia" w:ascii="微软雅黑" w:hAnsi="微软雅黑" w:eastAsia="微软雅黑" w:cs="微软雅黑"/>
          <w:szCs w:val="21"/>
        </w:rPr>
        <w:t>非法人组织负责人）或</w:t>
      </w:r>
      <w:r>
        <w:rPr>
          <w:rFonts w:hint="eastAsia" w:ascii="微软雅黑" w:hAnsi="微软雅黑" w:eastAsia="微软雅黑" w:cs="微软雅黑"/>
        </w:rPr>
        <w:t>其授权委托人</w:t>
      </w:r>
      <w:r>
        <w:rPr>
          <w:rFonts w:hint="eastAsia" w:ascii="微软雅黑" w:hAnsi="微软雅黑" w:eastAsia="微软雅黑" w:cs="微软雅黑"/>
          <w:lang w:eastAsia="zh-CN"/>
        </w:rPr>
        <w:t>（</w:t>
      </w:r>
      <w:r>
        <w:rPr>
          <w:rFonts w:hint="eastAsia" w:ascii="微软雅黑" w:hAnsi="微软雅黑" w:eastAsia="微软雅黑" w:cs="微软雅黑"/>
        </w:rPr>
        <w:t>签字或盖章</w:t>
      </w:r>
      <w:r>
        <w:rPr>
          <w:rFonts w:hint="eastAsia" w:ascii="微软雅黑" w:hAnsi="微软雅黑" w:eastAsia="微软雅黑" w:cs="微软雅黑"/>
          <w:lang w:eastAsia="zh-CN"/>
        </w:rPr>
        <w:t>）</w:t>
      </w:r>
      <w:r>
        <w:rPr>
          <w:rFonts w:hint="eastAsia" w:ascii="微软雅黑" w:hAnsi="微软雅黑" w:eastAsia="微软雅黑" w:cs="微软雅黑"/>
        </w:rPr>
        <w:t>：</w:t>
      </w:r>
      <w:r>
        <w:rPr>
          <w:rFonts w:hint="eastAsia" w:ascii="微软雅黑" w:hAnsi="微软雅黑" w:eastAsia="微软雅黑" w:cs="微软雅黑"/>
          <w:u w:val="single"/>
        </w:rPr>
        <w:t xml:space="preserve">           </w:t>
      </w:r>
    </w:p>
    <w:p>
      <w:pPr>
        <w:adjustRightInd w:val="0"/>
        <w:snapToGrid w:val="0"/>
        <w:spacing w:line="480" w:lineRule="auto"/>
        <w:ind w:right="140" w:rightChars="50"/>
        <w:jc w:val="left"/>
        <w:rPr>
          <w:rFonts w:hint="eastAsia" w:ascii="微软雅黑" w:hAnsi="微软雅黑" w:eastAsia="微软雅黑" w:cs="微软雅黑"/>
          <w:u w:val="single"/>
        </w:rPr>
      </w:pPr>
      <w:r>
        <w:rPr>
          <w:rFonts w:hint="eastAsia" w:ascii="微软雅黑" w:hAnsi="微软雅黑" w:eastAsia="微软雅黑" w:cs="微软雅黑"/>
        </w:rPr>
        <w:t>日期：</w:t>
      </w:r>
      <w:r>
        <w:rPr>
          <w:rFonts w:hint="eastAsia" w:ascii="微软雅黑" w:hAnsi="微软雅黑" w:eastAsia="微软雅黑" w:cs="微软雅黑"/>
          <w:u w:val="single"/>
        </w:rPr>
        <w:t xml:space="preserve">                </w:t>
      </w:r>
    </w:p>
    <w:p>
      <w:pPr>
        <w:tabs>
          <w:tab w:val="left" w:pos="1200"/>
        </w:tabs>
        <w:adjustRightInd w:val="0"/>
        <w:snapToGrid w:val="0"/>
        <w:spacing w:line="340" w:lineRule="exact"/>
        <w:jc w:val="center"/>
        <w:outlineLvl w:val="0"/>
        <w:rPr>
          <w:rFonts w:hint="eastAsia" w:ascii="微软雅黑" w:hAnsi="微软雅黑" w:eastAsia="微软雅黑" w:cs="微软雅黑"/>
          <w:b/>
          <w:color w:val="000000"/>
          <w:sz w:val="30"/>
          <w:szCs w:val="30"/>
        </w:rPr>
      </w:pPr>
      <w:r>
        <w:rPr>
          <w:rFonts w:hint="eastAsia" w:ascii="微软雅黑" w:hAnsi="微软雅黑" w:eastAsia="微软雅黑" w:cs="微软雅黑"/>
          <w:b/>
          <w:sz w:val="28"/>
          <w:szCs w:val="28"/>
        </w:rPr>
        <w:br w:type="page"/>
      </w:r>
      <w:r>
        <w:rPr>
          <w:rFonts w:hint="eastAsia" w:ascii="微软雅黑" w:hAnsi="微软雅黑" w:eastAsia="微软雅黑" w:cs="微软雅黑"/>
          <w:b/>
          <w:color w:val="000000"/>
          <w:sz w:val="30"/>
          <w:szCs w:val="30"/>
        </w:rPr>
        <w:t>自评表</w:t>
      </w:r>
    </w:p>
    <w:p>
      <w:pPr>
        <w:tabs>
          <w:tab w:val="left" w:pos="1200"/>
        </w:tabs>
        <w:adjustRightInd w:val="0"/>
        <w:snapToGrid w:val="0"/>
        <w:spacing w:line="340" w:lineRule="exact"/>
        <w:jc w:val="center"/>
        <w:outlineLvl w:val="0"/>
        <w:rPr>
          <w:rFonts w:hint="eastAsia" w:ascii="微软雅黑" w:hAnsi="微软雅黑" w:eastAsia="微软雅黑" w:cs="微软雅黑"/>
          <w:color w:val="000000"/>
          <w:sz w:val="30"/>
          <w:szCs w:val="30"/>
        </w:rPr>
      </w:pPr>
    </w:p>
    <w:p>
      <w:pPr>
        <w:pStyle w:val="9"/>
        <w:rPr>
          <w:rFonts w:hint="eastAsia" w:ascii="微软雅黑" w:hAnsi="微软雅黑" w:eastAsia="微软雅黑" w:cs="微软雅黑"/>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序号</w:t>
            </w:r>
          </w:p>
        </w:tc>
        <w:tc>
          <w:tcPr>
            <w:tcW w:w="2968" w:type="dxa"/>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评分内容</w:t>
            </w:r>
          </w:p>
        </w:tc>
        <w:tc>
          <w:tcPr>
            <w:tcW w:w="1701" w:type="dxa"/>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标准分</w:t>
            </w:r>
          </w:p>
        </w:tc>
        <w:tc>
          <w:tcPr>
            <w:tcW w:w="1276" w:type="dxa"/>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自评分</w:t>
            </w:r>
          </w:p>
        </w:tc>
        <w:tc>
          <w:tcPr>
            <w:tcW w:w="930" w:type="dxa"/>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自评</w:t>
            </w:r>
          </w:p>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依据</w:t>
            </w:r>
          </w:p>
        </w:tc>
        <w:tc>
          <w:tcPr>
            <w:tcW w:w="1154" w:type="dxa"/>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1</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2</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3</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4</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5</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6</w:t>
            </w:r>
          </w:p>
        </w:tc>
        <w:tc>
          <w:tcPr>
            <w:tcW w:w="2968" w:type="dxa"/>
            <w:vAlign w:val="center"/>
          </w:tcPr>
          <w:p>
            <w:pPr>
              <w:spacing w:line="300" w:lineRule="exact"/>
              <w:jc w:val="center"/>
              <w:rPr>
                <w:rFonts w:hint="eastAsia" w:ascii="微软雅黑" w:hAnsi="微软雅黑" w:eastAsia="微软雅黑" w:cs="微软雅黑"/>
                <w:b/>
                <w:color w:val="000000"/>
                <w:kern w:val="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7</w:t>
            </w:r>
          </w:p>
        </w:tc>
        <w:tc>
          <w:tcPr>
            <w:tcW w:w="2968" w:type="dxa"/>
            <w:vAlign w:val="center"/>
          </w:tcPr>
          <w:p>
            <w:pPr>
              <w:spacing w:line="300" w:lineRule="exact"/>
              <w:jc w:val="center"/>
              <w:rPr>
                <w:rFonts w:hint="eastAsia" w:ascii="微软雅黑" w:hAnsi="微软雅黑" w:eastAsia="微软雅黑" w:cs="微软雅黑"/>
                <w:b/>
                <w:snapToGrid w:val="0"/>
                <w:color w:val="000000"/>
                <w:szCs w:val="21"/>
              </w:rPr>
            </w:pPr>
          </w:p>
        </w:tc>
        <w:tc>
          <w:tcPr>
            <w:tcW w:w="1701" w:type="dxa"/>
            <w:vAlign w:val="center"/>
          </w:tcPr>
          <w:p>
            <w:pPr>
              <w:spacing w:line="300" w:lineRule="exact"/>
              <w:jc w:val="center"/>
              <w:rPr>
                <w:rFonts w:hint="eastAsia" w:ascii="微软雅黑" w:hAnsi="微软雅黑" w:eastAsia="微软雅黑" w:cs="微软雅黑"/>
                <w:snapToGrid w:val="0"/>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8</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snapToGrid w:val="0"/>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9</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hint="eastAsia" w:ascii="微软雅黑" w:hAnsi="微软雅黑" w:eastAsia="微软雅黑" w:cs="微软雅黑"/>
                <w:snapToGrid w:val="0"/>
                <w:color w:val="000000"/>
                <w:szCs w:val="21"/>
              </w:rPr>
            </w:pPr>
            <w:r>
              <w:rPr>
                <w:rFonts w:hint="eastAsia" w:ascii="微软雅黑" w:hAnsi="微软雅黑" w:eastAsia="微软雅黑" w:cs="微软雅黑"/>
                <w:snapToGrid w:val="0"/>
                <w:color w:val="000000"/>
                <w:szCs w:val="21"/>
              </w:rPr>
              <w:t>10</w:t>
            </w:r>
          </w:p>
        </w:tc>
        <w:tc>
          <w:tcPr>
            <w:tcW w:w="2968" w:type="dxa"/>
            <w:vAlign w:val="center"/>
          </w:tcPr>
          <w:p>
            <w:pPr>
              <w:spacing w:line="300" w:lineRule="exact"/>
              <w:jc w:val="center"/>
              <w:rPr>
                <w:rFonts w:hint="eastAsia" w:ascii="微软雅黑" w:hAnsi="微软雅黑" w:eastAsia="微软雅黑" w:cs="微软雅黑"/>
                <w:b/>
                <w:color w:val="000000"/>
                <w:szCs w:val="21"/>
              </w:rPr>
            </w:pPr>
          </w:p>
        </w:tc>
        <w:tc>
          <w:tcPr>
            <w:tcW w:w="1701" w:type="dxa"/>
            <w:vAlign w:val="center"/>
          </w:tcPr>
          <w:p>
            <w:pPr>
              <w:spacing w:line="30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pPr>
              <w:spacing w:line="360" w:lineRule="exact"/>
              <w:jc w:val="center"/>
              <w:rPr>
                <w:rFonts w:hint="eastAsia" w:ascii="微软雅黑" w:hAnsi="微软雅黑" w:eastAsia="微软雅黑" w:cs="微软雅黑"/>
                <w:color w:val="000000"/>
                <w:szCs w:val="21"/>
              </w:rPr>
            </w:pPr>
          </w:p>
        </w:tc>
        <w:tc>
          <w:tcPr>
            <w:tcW w:w="2968" w:type="dxa"/>
            <w:vAlign w:val="center"/>
          </w:tcPr>
          <w:p>
            <w:pPr>
              <w:spacing w:line="360" w:lineRule="exact"/>
              <w:jc w:val="center"/>
              <w:rPr>
                <w:rFonts w:hint="eastAsia" w:ascii="微软雅黑" w:hAnsi="微软雅黑" w:eastAsia="微软雅黑" w:cs="微软雅黑"/>
                <w:color w:val="000000"/>
                <w:szCs w:val="21"/>
              </w:rPr>
            </w:pPr>
          </w:p>
        </w:tc>
        <w:tc>
          <w:tcPr>
            <w:tcW w:w="1701" w:type="dxa"/>
            <w:vAlign w:val="center"/>
          </w:tcPr>
          <w:p>
            <w:pPr>
              <w:spacing w:line="360" w:lineRule="exact"/>
              <w:jc w:val="center"/>
              <w:rPr>
                <w:rFonts w:hint="eastAsia" w:ascii="微软雅黑" w:hAnsi="微软雅黑" w:eastAsia="微软雅黑" w:cs="微软雅黑"/>
                <w:color w:val="000000"/>
                <w:szCs w:val="21"/>
              </w:rPr>
            </w:pPr>
          </w:p>
        </w:tc>
        <w:tc>
          <w:tcPr>
            <w:tcW w:w="1276" w:type="dxa"/>
            <w:vAlign w:val="center"/>
          </w:tcPr>
          <w:p>
            <w:pPr>
              <w:spacing w:line="360" w:lineRule="exact"/>
              <w:rPr>
                <w:rFonts w:hint="eastAsia" w:ascii="微软雅黑" w:hAnsi="微软雅黑" w:eastAsia="微软雅黑" w:cs="微软雅黑"/>
                <w:color w:val="000000"/>
                <w:szCs w:val="21"/>
              </w:rPr>
            </w:pPr>
          </w:p>
        </w:tc>
        <w:tc>
          <w:tcPr>
            <w:tcW w:w="930" w:type="dxa"/>
            <w:vAlign w:val="center"/>
          </w:tcPr>
          <w:p>
            <w:pPr>
              <w:spacing w:line="360" w:lineRule="exact"/>
              <w:rPr>
                <w:rFonts w:hint="eastAsia" w:ascii="微软雅黑" w:hAnsi="微软雅黑" w:eastAsia="微软雅黑" w:cs="微软雅黑"/>
                <w:color w:val="000000"/>
                <w:szCs w:val="21"/>
              </w:rPr>
            </w:pPr>
          </w:p>
        </w:tc>
        <w:tc>
          <w:tcPr>
            <w:tcW w:w="1154" w:type="dxa"/>
            <w:vAlign w:val="center"/>
          </w:tcPr>
          <w:p>
            <w:pPr>
              <w:spacing w:line="360" w:lineRule="exact"/>
              <w:rPr>
                <w:rFonts w:hint="eastAsia" w:ascii="微软雅黑" w:hAnsi="微软雅黑" w:eastAsia="微软雅黑" w:cs="微软雅黑"/>
                <w:color w:val="000000"/>
                <w:szCs w:val="21"/>
              </w:rPr>
            </w:pPr>
          </w:p>
        </w:tc>
      </w:tr>
    </w:tbl>
    <w:p>
      <w:pPr>
        <w:spacing w:line="400" w:lineRule="exact"/>
        <w:ind w:left="546" w:leftChars="195"/>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注：“自评表”装订在技术商务文件首页。投标供应商应认真填写相关内容在投标文件中所对应的页码。</w:t>
      </w:r>
    </w:p>
    <w:p>
      <w:pPr>
        <w:spacing w:before="120" w:beforeLines="50" w:after="120" w:afterLines="50"/>
        <w:outlineLvl w:val="0"/>
        <w:rPr>
          <w:rFonts w:hint="eastAsia" w:ascii="微软雅黑" w:hAnsi="微软雅黑" w:eastAsia="微软雅黑" w:cs="微软雅黑"/>
          <w:b/>
          <w:color w:val="000000"/>
          <w:szCs w:val="21"/>
        </w:rPr>
      </w:pPr>
    </w:p>
    <w:p>
      <w:pPr>
        <w:rPr>
          <w:rFonts w:hint="eastAsia" w:ascii="微软雅黑" w:hAnsi="微软雅黑" w:eastAsia="微软雅黑" w:cs="微软雅黑"/>
        </w:rPr>
      </w:pPr>
    </w:p>
    <w:p>
      <w:pPr>
        <w:spacing w:line="360" w:lineRule="auto"/>
        <w:jc w:val="center"/>
        <w:rPr>
          <w:rFonts w:hint="eastAsia" w:ascii="微软雅黑" w:hAnsi="微软雅黑" w:eastAsia="微软雅黑" w:cs="微软雅黑"/>
          <w:b/>
          <w:bCs/>
          <w:szCs w:val="28"/>
        </w:rPr>
        <w:sectPr>
          <w:pgSz w:w="11906" w:h="16838"/>
          <w:pgMar w:top="1531" w:right="779" w:bottom="1134" w:left="1134" w:header="851" w:footer="427" w:gutter="0"/>
          <w:pgNumType w:fmt="decimal"/>
          <w:cols w:space="720" w:num="1"/>
          <w:docGrid w:linePitch="312" w:charSpace="0"/>
        </w:sectPr>
      </w:pPr>
    </w:p>
    <w:p>
      <w:pPr>
        <w:spacing w:line="480" w:lineRule="exact"/>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企业业绩</w:t>
      </w:r>
    </w:p>
    <w:p>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投标供应商全称（加盖公章）：             项目编号：</w:t>
      </w:r>
    </w:p>
    <w:tbl>
      <w:tblPr>
        <w:tblStyle w:val="18"/>
        <w:tblW w:w="10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94"/>
        <w:gridCol w:w="1594"/>
        <w:gridCol w:w="1347"/>
        <w:gridCol w:w="1347"/>
        <w:gridCol w:w="190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序号</w:t>
            </w:r>
          </w:p>
        </w:tc>
        <w:tc>
          <w:tcPr>
            <w:tcW w:w="1594" w:type="dxa"/>
          </w:tcPr>
          <w:p>
            <w:pPr>
              <w:spacing w:line="480" w:lineRule="exact"/>
              <w:jc w:val="center"/>
              <w:rPr>
                <w:rFonts w:hint="eastAsia" w:ascii="微软雅黑" w:hAnsi="微软雅黑" w:eastAsia="微软雅黑" w:cs="微软雅黑"/>
                <w:bCs/>
                <w:sz w:val="24"/>
                <w:lang w:eastAsia="zh-CN"/>
              </w:rPr>
            </w:pPr>
            <w:r>
              <w:rPr>
                <w:rFonts w:hint="eastAsia" w:ascii="微软雅黑" w:hAnsi="微软雅黑" w:eastAsia="微软雅黑" w:cs="微软雅黑"/>
                <w:bCs/>
                <w:sz w:val="24"/>
                <w:lang w:eastAsia="zh-CN"/>
              </w:rPr>
              <w:t>项目名称</w:t>
            </w:r>
          </w:p>
        </w:tc>
        <w:tc>
          <w:tcPr>
            <w:tcW w:w="1594" w:type="dxa"/>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使用方</w:t>
            </w:r>
          </w:p>
        </w:tc>
        <w:tc>
          <w:tcPr>
            <w:tcW w:w="1347" w:type="dxa"/>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合同金额</w:t>
            </w:r>
          </w:p>
        </w:tc>
        <w:tc>
          <w:tcPr>
            <w:tcW w:w="1347" w:type="dxa"/>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签订时间</w:t>
            </w:r>
          </w:p>
        </w:tc>
        <w:tc>
          <w:tcPr>
            <w:tcW w:w="1909" w:type="dxa"/>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使用方联系人</w:t>
            </w:r>
          </w:p>
        </w:tc>
        <w:tc>
          <w:tcPr>
            <w:tcW w:w="1460" w:type="dxa"/>
          </w:tcPr>
          <w:p>
            <w:pPr>
              <w:spacing w:line="480" w:lineRule="exact"/>
              <w:jc w:val="center"/>
              <w:rPr>
                <w:rFonts w:hint="eastAsia" w:ascii="微软雅黑" w:hAnsi="微软雅黑" w:eastAsia="微软雅黑" w:cs="微软雅黑"/>
                <w:bCs/>
                <w:sz w:val="24"/>
              </w:rPr>
            </w:pPr>
            <w:r>
              <w:rPr>
                <w:rFonts w:hint="eastAsia" w:ascii="微软雅黑" w:hAnsi="微软雅黑" w:eastAsia="微软雅黑" w:cs="微软雅黑"/>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594"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347" w:type="dxa"/>
          </w:tcPr>
          <w:p>
            <w:pPr>
              <w:spacing w:line="480" w:lineRule="exact"/>
              <w:rPr>
                <w:rFonts w:hint="eastAsia" w:ascii="微软雅黑" w:hAnsi="微软雅黑" w:eastAsia="微软雅黑" w:cs="微软雅黑"/>
                <w:bCs/>
                <w:sz w:val="24"/>
              </w:rPr>
            </w:pPr>
          </w:p>
        </w:tc>
        <w:tc>
          <w:tcPr>
            <w:tcW w:w="1909" w:type="dxa"/>
          </w:tcPr>
          <w:p>
            <w:pPr>
              <w:spacing w:line="480" w:lineRule="exact"/>
              <w:rPr>
                <w:rFonts w:hint="eastAsia" w:ascii="微软雅黑" w:hAnsi="微软雅黑" w:eastAsia="微软雅黑" w:cs="微软雅黑"/>
                <w:bCs/>
                <w:sz w:val="24"/>
              </w:rPr>
            </w:pPr>
          </w:p>
        </w:tc>
        <w:tc>
          <w:tcPr>
            <w:tcW w:w="1460" w:type="dxa"/>
          </w:tcPr>
          <w:p>
            <w:pPr>
              <w:spacing w:line="480" w:lineRule="exact"/>
              <w:rPr>
                <w:rFonts w:hint="eastAsia" w:ascii="微软雅黑" w:hAnsi="微软雅黑" w:eastAsia="微软雅黑" w:cs="微软雅黑"/>
                <w:bCs/>
                <w:sz w:val="24"/>
              </w:rPr>
            </w:pPr>
          </w:p>
        </w:tc>
      </w:tr>
    </w:tbl>
    <w:p>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法定代表人或其授权代理人签名或盖章：</w:t>
      </w:r>
    </w:p>
    <w:p>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日期：    年   月  日</w:t>
      </w:r>
    </w:p>
    <w:p>
      <w:pPr>
        <w:spacing w:line="480" w:lineRule="exact"/>
        <w:ind w:firstLine="480" w:firstLineChars="200"/>
        <w:rPr>
          <w:rFonts w:hint="eastAsia" w:ascii="微软雅黑" w:hAnsi="微软雅黑" w:eastAsia="微软雅黑" w:cs="微软雅黑"/>
          <w:sz w:val="24"/>
          <w:highlight w:val="none"/>
        </w:rPr>
      </w:pPr>
    </w:p>
    <w:p>
      <w:pPr>
        <w:kinsoku w:val="0"/>
        <w:overflowPunct w:val="0"/>
        <w:spacing w:before="75" w:line="400" w:lineRule="exact"/>
        <w:rPr>
          <w:rFonts w:hint="eastAsia" w:ascii="微软雅黑" w:hAnsi="微软雅黑" w:eastAsia="微软雅黑" w:cs="微软雅黑"/>
          <w:sz w:val="24"/>
          <w:szCs w:val="21"/>
          <w:highlight w:val="none"/>
          <w:lang w:bidi="zh-CN"/>
        </w:rPr>
      </w:pPr>
      <w:r>
        <w:rPr>
          <w:rFonts w:hint="eastAsia" w:ascii="微软雅黑" w:hAnsi="微软雅黑" w:eastAsia="微软雅黑" w:cs="微软雅黑"/>
          <w:sz w:val="24"/>
          <w:highlight w:val="none"/>
        </w:rPr>
        <w:t>注：1、</w:t>
      </w:r>
      <w:r>
        <w:rPr>
          <w:rFonts w:hint="eastAsia" w:ascii="微软雅黑" w:hAnsi="微软雅黑" w:eastAsia="微软雅黑" w:cs="微软雅黑"/>
          <w:sz w:val="24"/>
          <w:szCs w:val="21"/>
          <w:highlight w:val="none"/>
          <w:lang w:bidi="zh-CN"/>
        </w:rPr>
        <w:t>投标供应商提供的20</w:t>
      </w:r>
      <w:r>
        <w:rPr>
          <w:rFonts w:hint="eastAsia" w:ascii="微软雅黑" w:hAnsi="微软雅黑" w:eastAsia="微软雅黑" w:cs="微软雅黑"/>
          <w:sz w:val="24"/>
          <w:szCs w:val="21"/>
          <w:highlight w:val="none"/>
          <w:lang w:val="en-US" w:bidi="zh-CN"/>
        </w:rPr>
        <w:t>19</w:t>
      </w:r>
      <w:r>
        <w:rPr>
          <w:rFonts w:hint="eastAsia" w:ascii="微软雅黑" w:hAnsi="微软雅黑" w:eastAsia="微软雅黑" w:cs="微软雅黑"/>
          <w:sz w:val="24"/>
          <w:szCs w:val="21"/>
          <w:highlight w:val="none"/>
          <w:lang w:bidi="zh-CN"/>
        </w:rPr>
        <w:t>年 1 月 1 日以来已签署的同类项目</w:t>
      </w:r>
    </w:p>
    <w:p>
      <w:pPr>
        <w:spacing w:line="48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bCs/>
          <w:sz w:val="24"/>
          <w:highlight w:val="none"/>
          <w:lang w:eastAsia="zh-CN"/>
        </w:rPr>
        <w:t>（</w:t>
      </w:r>
      <w:r>
        <w:rPr>
          <w:rFonts w:hint="eastAsia" w:ascii="微软雅黑" w:hAnsi="微软雅黑" w:eastAsia="微软雅黑" w:cs="微软雅黑"/>
          <w:spacing w:val="14"/>
          <w:sz w:val="24"/>
          <w:highlight w:val="none"/>
        </w:rPr>
        <w:t>提供中标通知书及合同复印件并加盖投标供应商公章。）。</w:t>
      </w:r>
    </w:p>
    <w:p>
      <w:pPr>
        <w:spacing w:line="48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2、此表仅提供了表格形式，投标供应商应根据需要准备足够数量的表格来填写。</w:t>
      </w:r>
    </w:p>
    <w:p>
      <w:pPr>
        <w:spacing w:line="480" w:lineRule="exact"/>
        <w:ind w:firstLine="360" w:firstLineChars="150"/>
        <w:rPr>
          <w:rFonts w:hint="eastAsia" w:ascii="微软雅黑" w:hAnsi="微软雅黑" w:eastAsia="微软雅黑" w:cs="微软雅黑"/>
          <w:sz w:val="24"/>
          <w:highlight w:val="none"/>
        </w:rPr>
      </w:pPr>
    </w:p>
    <w:p>
      <w:pPr>
        <w:spacing w:line="360" w:lineRule="auto"/>
        <w:ind w:firstLine="450" w:firstLineChars="150"/>
        <w:rPr>
          <w:rFonts w:hint="eastAsia" w:ascii="微软雅黑" w:hAnsi="微软雅黑" w:eastAsia="微软雅黑" w:cs="微软雅黑"/>
          <w:bCs/>
          <w:sz w:val="30"/>
          <w:highlight w:val="none"/>
        </w:rPr>
      </w:pPr>
    </w:p>
    <w:p>
      <w:pPr>
        <w:spacing w:line="360" w:lineRule="auto"/>
        <w:rPr>
          <w:rFonts w:hint="eastAsia" w:ascii="微软雅黑" w:hAnsi="微软雅黑" w:eastAsia="微软雅黑" w:cs="微软雅黑"/>
          <w:b/>
          <w:bCs/>
          <w:spacing w:val="14"/>
          <w:szCs w:val="28"/>
        </w:rPr>
      </w:pPr>
    </w:p>
    <w:p>
      <w:pPr>
        <w:spacing w:line="360" w:lineRule="auto"/>
        <w:rPr>
          <w:rFonts w:hint="eastAsia" w:ascii="微软雅黑" w:hAnsi="微软雅黑" w:eastAsia="微软雅黑" w:cs="微软雅黑"/>
          <w:b/>
          <w:bCs/>
          <w:spacing w:val="14"/>
          <w:szCs w:val="28"/>
        </w:rPr>
      </w:pPr>
    </w:p>
    <w:p>
      <w:pPr>
        <w:spacing w:line="360" w:lineRule="auto"/>
        <w:rPr>
          <w:rFonts w:hint="eastAsia" w:ascii="微软雅黑" w:hAnsi="微软雅黑" w:eastAsia="微软雅黑" w:cs="微软雅黑"/>
          <w:b/>
          <w:bCs/>
          <w:szCs w:val="28"/>
        </w:rPr>
      </w:pPr>
    </w:p>
    <w:p>
      <w:pPr>
        <w:tabs>
          <w:tab w:val="left" w:pos="3654"/>
        </w:tabs>
        <w:spacing w:line="360" w:lineRule="auto"/>
        <w:jc w:val="center"/>
        <w:rPr>
          <w:rFonts w:hint="eastAsia" w:ascii="微软雅黑" w:hAnsi="微软雅黑" w:eastAsia="微软雅黑" w:cs="微软雅黑"/>
          <w:b/>
          <w:bCs/>
          <w:szCs w:val="28"/>
        </w:rPr>
      </w:pPr>
    </w:p>
    <w:p>
      <w:pPr>
        <w:tabs>
          <w:tab w:val="left" w:pos="3654"/>
        </w:tabs>
        <w:spacing w:line="360" w:lineRule="auto"/>
        <w:jc w:val="center"/>
        <w:rPr>
          <w:rFonts w:hint="eastAsia" w:ascii="微软雅黑" w:hAnsi="微软雅黑" w:eastAsia="微软雅黑" w:cs="微软雅黑"/>
          <w:b/>
          <w:bCs/>
          <w:szCs w:val="28"/>
        </w:rPr>
        <w:sectPr>
          <w:pgSz w:w="11906" w:h="16838"/>
          <w:pgMar w:top="1531" w:right="779" w:bottom="1134" w:left="1134" w:header="851" w:footer="427" w:gutter="0"/>
          <w:pgNumType w:fmt="decimal"/>
          <w:cols w:space="720" w:num="1"/>
          <w:docGrid w:linePitch="312" w:charSpace="0"/>
        </w:sectPr>
      </w:pPr>
    </w:p>
    <w:p>
      <w:pPr>
        <w:tabs>
          <w:tab w:val="left" w:pos="3654"/>
        </w:tabs>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商务条款偏离表</w:t>
      </w:r>
    </w:p>
    <w:p>
      <w:pPr>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投标供应商全称（加盖公章）：             项目编号：  </w:t>
      </w:r>
    </w:p>
    <w:tbl>
      <w:tblPr>
        <w:tblStyle w:val="18"/>
        <w:tblW w:w="98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1"/>
        <w:gridCol w:w="2799"/>
        <w:gridCol w:w="1845"/>
        <w:gridCol w:w="2475"/>
        <w:gridCol w:w="20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2799"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招标文件的商务条款</w:t>
            </w:r>
          </w:p>
        </w:tc>
        <w:tc>
          <w:tcPr>
            <w:tcW w:w="1845"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投标文件的商务条款</w:t>
            </w:r>
          </w:p>
        </w:tc>
        <w:tc>
          <w:tcPr>
            <w:tcW w:w="2475"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偏离情况</w:t>
            </w:r>
          </w:p>
        </w:tc>
        <w:tc>
          <w:tcPr>
            <w:tcW w:w="2017" w:type="dxa"/>
            <w:tcBorders>
              <w:top w:val="single" w:color="auto" w:sz="4" w:space="0"/>
              <w:left w:val="single" w:color="auto" w:sz="4" w:space="0"/>
              <w:bottom w:val="single" w:color="auto" w:sz="4" w:space="0"/>
              <w:right w:val="single" w:color="auto" w:sz="4" w:space="0"/>
            </w:tcBorders>
            <w:vAlign w:val="center"/>
          </w:tcPr>
          <w:p>
            <w:pPr>
              <w:tabs>
                <w:tab w:val="left" w:pos="3654"/>
              </w:tabs>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spacing w:line="480" w:lineRule="exact"/>
              <w:jc w:val="both"/>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w:t>
            </w: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w:t>
            </w: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w:t>
            </w: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4</w:t>
            </w: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81"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799"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184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475"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c>
          <w:tcPr>
            <w:tcW w:w="2017" w:type="dxa"/>
            <w:tcBorders>
              <w:top w:val="single" w:color="auto" w:sz="4" w:space="0"/>
              <w:left w:val="single" w:color="auto" w:sz="4" w:space="0"/>
              <w:bottom w:val="single" w:color="auto" w:sz="4" w:space="0"/>
              <w:right w:val="single" w:color="auto" w:sz="4" w:space="0"/>
            </w:tcBorders>
          </w:tcPr>
          <w:p>
            <w:pPr>
              <w:tabs>
                <w:tab w:val="left" w:pos="3654"/>
              </w:tabs>
              <w:spacing w:line="480" w:lineRule="exact"/>
              <w:ind w:firstLine="480" w:firstLineChars="200"/>
              <w:rPr>
                <w:rFonts w:hint="eastAsia" w:ascii="微软雅黑" w:hAnsi="微软雅黑" w:eastAsia="微软雅黑" w:cs="微软雅黑"/>
                <w:sz w:val="24"/>
              </w:rPr>
            </w:pPr>
          </w:p>
        </w:tc>
      </w:tr>
    </w:tbl>
    <w:p>
      <w:pPr>
        <w:tabs>
          <w:tab w:val="left" w:pos="3654"/>
        </w:tabs>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法定代表人或其授权代理人签名或盖章：</w:t>
      </w:r>
    </w:p>
    <w:p>
      <w:pPr>
        <w:tabs>
          <w:tab w:val="left" w:pos="3654"/>
        </w:tabs>
        <w:spacing w:line="480" w:lineRule="exact"/>
        <w:rPr>
          <w:rFonts w:hint="eastAsia" w:ascii="微软雅黑" w:hAnsi="微软雅黑" w:eastAsia="微软雅黑" w:cs="微软雅黑"/>
          <w:sz w:val="24"/>
        </w:rPr>
      </w:pPr>
      <w:r>
        <w:rPr>
          <w:rFonts w:hint="eastAsia" w:ascii="微软雅黑" w:hAnsi="微软雅黑" w:eastAsia="微软雅黑" w:cs="微软雅黑"/>
          <w:sz w:val="24"/>
        </w:rPr>
        <w:t>日期：    年  月  日</w:t>
      </w:r>
    </w:p>
    <w:p>
      <w:pPr>
        <w:spacing w:line="480" w:lineRule="exact"/>
        <w:jc w:val="both"/>
        <w:rPr>
          <w:rFonts w:hint="eastAsia" w:ascii="微软雅黑" w:hAnsi="微软雅黑" w:eastAsia="微软雅黑" w:cs="微软雅黑"/>
          <w:sz w:val="24"/>
        </w:rPr>
      </w:pPr>
      <w:r>
        <w:rPr>
          <w:rFonts w:hint="eastAsia" w:ascii="微软雅黑" w:hAnsi="微软雅黑" w:eastAsia="微软雅黑" w:cs="微软雅黑"/>
          <w:sz w:val="24"/>
        </w:rPr>
        <w:t>注：</w:t>
      </w:r>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此表仅提供了表格形式，投标供应商应根据需要准备足够数量的表格来填写。</w:t>
      </w:r>
    </w:p>
    <w:p>
      <w:pPr>
        <w:spacing w:line="480" w:lineRule="exact"/>
        <w:jc w:val="both"/>
        <w:rPr>
          <w:rFonts w:hint="eastAsia" w:ascii="微软雅黑" w:hAnsi="微软雅黑" w:eastAsia="微软雅黑" w:cs="微软雅黑"/>
          <w:sz w:val="24"/>
        </w:rPr>
      </w:pP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投标人应对照招标文件要求在“偏离情况”栏注明“正偏离”、“负偏离”或“无偏离”。行数可视情况自行添加。不填写视同完全响应招标文件要求。</w:t>
      </w:r>
    </w:p>
    <w:p>
      <w:pPr>
        <w:spacing w:line="480" w:lineRule="exact"/>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rPr>
          <w:rFonts w:hint="eastAsia" w:ascii="微软雅黑" w:hAnsi="微软雅黑" w:eastAsia="微软雅黑" w:cs="微软雅黑"/>
          <w:b/>
          <w:szCs w:val="28"/>
        </w:rPr>
      </w:pPr>
    </w:p>
    <w:p>
      <w:pPr>
        <w:spacing w:line="360" w:lineRule="auto"/>
        <w:rPr>
          <w:rFonts w:hint="eastAsia" w:ascii="微软雅黑" w:hAnsi="微软雅黑" w:eastAsia="微软雅黑" w:cs="微软雅黑"/>
          <w:b/>
          <w:bCs/>
          <w:szCs w:val="28"/>
        </w:rPr>
      </w:pPr>
    </w:p>
    <w:p>
      <w:pPr>
        <w:pStyle w:val="3"/>
        <w:rPr>
          <w:rFonts w:hint="eastAsia"/>
        </w:r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技术偏离表</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投标供应商全称（加盖公章）：             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299"/>
        <w:gridCol w:w="2108"/>
        <w:gridCol w:w="1916"/>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73" w:type="dxa"/>
            <w:vAlign w:val="center"/>
          </w:tcPr>
          <w:p>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2299" w:type="dxa"/>
            <w:vAlign w:val="center"/>
          </w:tcPr>
          <w:p>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招标文件要求</w:t>
            </w:r>
            <w:r>
              <w:rPr>
                <w:rFonts w:hint="eastAsia" w:ascii="微软雅黑" w:hAnsi="微软雅黑" w:eastAsia="微软雅黑" w:cs="微软雅黑"/>
                <w:bCs/>
                <w:sz w:val="24"/>
              </w:rPr>
              <w:t>指标</w:t>
            </w:r>
            <w:r>
              <w:rPr>
                <w:rFonts w:hint="eastAsia" w:ascii="微软雅黑" w:hAnsi="微软雅黑" w:eastAsia="微软雅黑" w:cs="微软雅黑"/>
                <w:sz w:val="24"/>
              </w:rPr>
              <w:t>参数</w:t>
            </w:r>
          </w:p>
        </w:tc>
        <w:tc>
          <w:tcPr>
            <w:tcW w:w="2108" w:type="dxa"/>
            <w:vAlign w:val="center"/>
          </w:tcPr>
          <w:p>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实际</w:t>
            </w:r>
            <w:r>
              <w:rPr>
                <w:rFonts w:hint="eastAsia" w:ascii="微软雅黑" w:hAnsi="微软雅黑" w:eastAsia="微软雅黑" w:cs="微软雅黑"/>
                <w:bCs/>
                <w:sz w:val="24"/>
              </w:rPr>
              <w:t>指标</w:t>
            </w:r>
            <w:r>
              <w:rPr>
                <w:rFonts w:hint="eastAsia" w:ascii="微软雅黑" w:hAnsi="微软雅黑" w:eastAsia="微软雅黑" w:cs="微软雅黑"/>
                <w:sz w:val="24"/>
              </w:rPr>
              <w:t>参数</w:t>
            </w:r>
          </w:p>
        </w:tc>
        <w:tc>
          <w:tcPr>
            <w:tcW w:w="1916" w:type="dxa"/>
            <w:vAlign w:val="center"/>
          </w:tcPr>
          <w:p>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偏离情况</w:t>
            </w:r>
          </w:p>
        </w:tc>
        <w:tc>
          <w:tcPr>
            <w:tcW w:w="1725" w:type="dxa"/>
            <w:vAlign w:val="center"/>
          </w:tcPr>
          <w:p>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pPr>
              <w:spacing w:line="360" w:lineRule="auto"/>
              <w:jc w:val="center"/>
              <w:rPr>
                <w:rFonts w:hint="eastAsia" w:ascii="微软雅黑" w:hAnsi="微软雅黑" w:eastAsia="微软雅黑" w:cs="微软雅黑"/>
                <w:b/>
                <w:bCs/>
                <w:sz w:val="24"/>
              </w:rPr>
            </w:pPr>
          </w:p>
        </w:tc>
        <w:tc>
          <w:tcPr>
            <w:tcW w:w="2299" w:type="dxa"/>
          </w:tcPr>
          <w:p>
            <w:pPr>
              <w:spacing w:line="360" w:lineRule="auto"/>
              <w:jc w:val="center"/>
              <w:rPr>
                <w:rFonts w:hint="eastAsia" w:ascii="微软雅黑" w:hAnsi="微软雅黑" w:eastAsia="微软雅黑" w:cs="微软雅黑"/>
                <w:b/>
                <w:bCs/>
                <w:sz w:val="24"/>
              </w:rPr>
            </w:pPr>
          </w:p>
        </w:tc>
        <w:tc>
          <w:tcPr>
            <w:tcW w:w="2108" w:type="dxa"/>
          </w:tcPr>
          <w:p>
            <w:pPr>
              <w:spacing w:line="360" w:lineRule="auto"/>
              <w:jc w:val="center"/>
              <w:rPr>
                <w:rFonts w:hint="eastAsia" w:ascii="微软雅黑" w:hAnsi="微软雅黑" w:eastAsia="微软雅黑" w:cs="微软雅黑"/>
                <w:b/>
                <w:bCs/>
                <w:sz w:val="24"/>
              </w:rPr>
            </w:pPr>
          </w:p>
        </w:tc>
        <w:tc>
          <w:tcPr>
            <w:tcW w:w="1916" w:type="dxa"/>
          </w:tcPr>
          <w:p>
            <w:pPr>
              <w:spacing w:line="360" w:lineRule="auto"/>
              <w:jc w:val="center"/>
              <w:rPr>
                <w:rFonts w:hint="eastAsia" w:ascii="微软雅黑" w:hAnsi="微软雅黑" w:eastAsia="微软雅黑" w:cs="微软雅黑"/>
                <w:b/>
                <w:bCs/>
                <w:sz w:val="24"/>
              </w:rPr>
            </w:pPr>
          </w:p>
        </w:tc>
        <w:tc>
          <w:tcPr>
            <w:tcW w:w="1725" w:type="dxa"/>
          </w:tcPr>
          <w:p>
            <w:pPr>
              <w:spacing w:line="360" w:lineRule="auto"/>
              <w:jc w:val="center"/>
              <w:rPr>
                <w:rFonts w:hint="eastAsia" w:ascii="微软雅黑" w:hAnsi="微软雅黑" w:eastAsia="微软雅黑" w:cs="微软雅黑"/>
                <w:b/>
                <w:bCs/>
                <w:sz w:val="24"/>
              </w:rPr>
            </w:pPr>
          </w:p>
        </w:tc>
      </w:tr>
    </w:tbl>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法定代表人或其授权代理人签名或盖章：</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日期：     年  月   日</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注：1.此表仅提供了表格形式，投标供应商应根据需要准备足够数量的表格来填写。</w:t>
      </w:r>
    </w:p>
    <w:p>
      <w:pPr>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2.投标人应对照招标文件要求在“偏离情况”栏注明“正偏离”、“负偏离”或“无偏离”。行数可视情况自行添加。不填写视同完全响应招标文件要求。</w:t>
      </w:r>
    </w:p>
    <w:p>
      <w:pPr>
        <w:spacing w:line="360" w:lineRule="auto"/>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lang w:eastAsia="zh-CN"/>
        </w:rPr>
        <w:t>项目专职负责人</w:t>
      </w:r>
      <w:r>
        <w:rPr>
          <w:rFonts w:hint="eastAsia" w:ascii="微软雅黑" w:hAnsi="微软雅黑" w:eastAsia="微软雅黑" w:cs="微软雅黑"/>
          <w:b/>
          <w:bCs/>
          <w:szCs w:val="28"/>
        </w:rPr>
        <w:t>简历表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49"/>
        <w:gridCol w:w="1838"/>
        <w:gridCol w:w="1601"/>
        <w:gridCol w:w="1742"/>
        <w:gridCol w:w="146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734" w:type="dxa"/>
            <w:gridSpan w:val="7"/>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姓   名</w:t>
            </w:r>
          </w:p>
        </w:tc>
        <w:tc>
          <w:tcPr>
            <w:tcW w:w="1838" w:type="dxa"/>
            <w:noWrap w:val="0"/>
            <w:vAlign w:val="center"/>
          </w:tcPr>
          <w:p>
            <w:pPr>
              <w:spacing w:line="360" w:lineRule="exact"/>
              <w:jc w:val="center"/>
              <w:rPr>
                <w:rFonts w:hint="eastAsia" w:ascii="微软雅黑" w:hAnsi="微软雅黑" w:eastAsia="微软雅黑" w:cs="微软雅黑"/>
                <w:szCs w:val="21"/>
              </w:rPr>
            </w:pPr>
          </w:p>
        </w:tc>
        <w:tc>
          <w:tcPr>
            <w:tcW w:w="1601"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年  龄</w:t>
            </w:r>
          </w:p>
        </w:tc>
        <w:tc>
          <w:tcPr>
            <w:tcW w:w="1742" w:type="dxa"/>
            <w:noWrap w:val="0"/>
            <w:vAlign w:val="center"/>
          </w:tcPr>
          <w:p>
            <w:pPr>
              <w:spacing w:line="360" w:lineRule="exact"/>
              <w:jc w:val="center"/>
              <w:rPr>
                <w:rFonts w:hint="eastAsia" w:ascii="微软雅黑" w:hAnsi="微软雅黑" w:eastAsia="微软雅黑" w:cs="微软雅黑"/>
                <w:szCs w:val="21"/>
              </w:rPr>
            </w:pPr>
          </w:p>
        </w:tc>
        <w:tc>
          <w:tcPr>
            <w:tcW w:w="1462"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学  历</w:t>
            </w:r>
          </w:p>
        </w:tc>
        <w:tc>
          <w:tcPr>
            <w:tcW w:w="1602" w:type="dxa"/>
            <w:noWrap w:val="0"/>
            <w:vAlign w:val="center"/>
          </w:tcPr>
          <w:p>
            <w:pPr>
              <w:spacing w:line="36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毕业学校</w:t>
            </w:r>
          </w:p>
        </w:tc>
        <w:tc>
          <w:tcPr>
            <w:tcW w:w="1838" w:type="dxa"/>
            <w:noWrap w:val="0"/>
            <w:vAlign w:val="center"/>
          </w:tcPr>
          <w:p>
            <w:pPr>
              <w:spacing w:line="360" w:lineRule="exact"/>
              <w:rPr>
                <w:rFonts w:hint="eastAsia" w:ascii="微软雅黑" w:hAnsi="微软雅黑" w:eastAsia="微软雅黑" w:cs="微软雅黑"/>
                <w:szCs w:val="21"/>
              </w:rPr>
            </w:pPr>
          </w:p>
        </w:tc>
        <w:tc>
          <w:tcPr>
            <w:tcW w:w="1601"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专  业</w:t>
            </w:r>
          </w:p>
        </w:tc>
        <w:tc>
          <w:tcPr>
            <w:tcW w:w="1742" w:type="dxa"/>
            <w:noWrap w:val="0"/>
            <w:vAlign w:val="center"/>
          </w:tcPr>
          <w:p>
            <w:pPr>
              <w:spacing w:line="360" w:lineRule="exact"/>
              <w:jc w:val="center"/>
              <w:rPr>
                <w:rFonts w:hint="eastAsia" w:ascii="微软雅黑" w:hAnsi="微软雅黑" w:eastAsia="微软雅黑" w:cs="微软雅黑"/>
                <w:szCs w:val="21"/>
              </w:rPr>
            </w:pPr>
          </w:p>
        </w:tc>
        <w:tc>
          <w:tcPr>
            <w:tcW w:w="1462"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职  务</w:t>
            </w:r>
          </w:p>
        </w:tc>
        <w:tc>
          <w:tcPr>
            <w:tcW w:w="1602" w:type="dxa"/>
            <w:noWrap w:val="0"/>
            <w:vAlign w:val="center"/>
          </w:tcPr>
          <w:p>
            <w:pPr>
              <w:spacing w:line="36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1489" w:type="dxa"/>
            <w:gridSpan w:val="2"/>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职  称</w:t>
            </w:r>
          </w:p>
        </w:tc>
        <w:tc>
          <w:tcPr>
            <w:tcW w:w="1838" w:type="dxa"/>
            <w:noWrap w:val="0"/>
            <w:vAlign w:val="center"/>
          </w:tcPr>
          <w:p>
            <w:pPr>
              <w:spacing w:line="360" w:lineRule="exact"/>
              <w:rPr>
                <w:rFonts w:hint="eastAsia" w:ascii="微软雅黑" w:hAnsi="微软雅黑" w:eastAsia="微软雅黑" w:cs="微软雅黑"/>
                <w:szCs w:val="21"/>
              </w:rPr>
            </w:pPr>
          </w:p>
        </w:tc>
        <w:tc>
          <w:tcPr>
            <w:tcW w:w="1601"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拟任何职</w:t>
            </w:r>
          </w:p>
        </w:tc>
        <w:tc>
          <w:tcPr>
            <w:tcW w:w="1742" w:type="dxa"/>
            <w:noWrap w:val="0"/>
            <w:vAlign w:val="center"/>
          </w:tcPr>
          <w:p>
            <w:pPr>
              <w:spacing w:line="360" w:lineRule="exact"/>
              <w:jc w:val="center"/>
              <w:rPr>
                <w:rFonts w:hint="eastAsia" w:ascii="微软雅黑" w:hAnsi="微软雅黑" w:eastAsia="微软雅黑" w:cs="微软雅黑"/>
                <w:szCs w:val="21"/>
              </w:rPr>
            </w:pPr>
          </w:p>
        </w:tc>
        <w:tc>
          <w:tcPr>
            <w:tcW w:w="1462"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参加工作</w:t>
            </w:r>
          </w:p>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时间</w:t>
            </w:r>
          </w:p>
        </w:tc>
        <w:tc>
          <w:tcPr>
            <w:tcW w:w="1602" w:type="dxa"/>
            <w:noWrap w:val="0"/>
            <w:vAlign w:val="center"/>
          </w:tcPr>
          <w:p>
            <w:pPr>
              <w:spacing w:line="360" w:lineRule="exact"/>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时  间</w:t>
            </w:r>
          </w:p>
        </w:tc>
        <w:tc>
          <w:tcPr>
            <w:tcW w:w="8245" w:type="dxa"/>
            <w:gridSpan w:val="5"/>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pPr>
              <w:spacing w:line="360" w:lineRule="exact"/>
              <w:rPr>
                <w:rFonts w:hint="eastAsia" w:ascii="微软雅黑" w:hAnsi="微软雅黑" w:eastAsia="微软雅黑" w:cs="微软雅黑"/>
                <w:szCs w:val="21"/>
              </w:rPr>
            </w:pPr>
          </w:p>
        </w:tc>
        <w:tc>
          <w:tcPr>
            <w:tcW w:w="8245" w:type="dxa"/>
            <w:gridSpan w:val="5"/>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noWrap w:val="0"/>
            <w:vAlign w:val="center"/>
          </w:tcPr>
          <w:p>
            <w:pPr>
              <w:spacing w:line="360" w:lineRule="exact"/>
              <w:rPr>
                <w:rFonts w:hint="eastAsia" w:ascii="微软雅黑" w:hAnsi="微软雅黑" w:eastAsia="微软雅黑" w:cs="微软雅黑"/>
                <w:szCs w:val="21"/>
              </w:rPr>
            </w:pPr>
          </w:p>
        </w:tc>
        <w:tc>
          <w:tcPr>
            <w:tcW w:w="8245" w:type="dxa"/>
            <w:gridSpan w:val="5"/>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3、负责人相关项目业绩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序号</w:t>
            </w:r>
          </w:p>
        </w:tc>
        <w:tc>
          <w:tcPr>
            <w:tcW w:w="5630" w:type="dxa"/>
            <w:gridSpan w:val="4"/>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项  目  名  称</w:t>
            </w:r>
          </w:p>
        </w:tc>
        <w:tc>
          <w:tcPr>
            <w:tcW w:w="3064" w:type="dxa"/>
            <w:gridSpan w:val="2"/>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完成年份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noWrap w:val="0"/>
            <w:vAlign w:val="center"/>
          </w:tcPr>
          <w:p>
            <w:pPr>
              <w:spacing w:line="360" w:lineRule="exact"/>
              <w:rPr>
                <w:rFonts w:hint="eastAsia" w:ascii="微软雅黑" w:hAnsi="微软雅黑" w:eastAsia="微软雅黑" w:cs="微软雅黑"/>
                <w:szCs w:val="21"/>
              </w:rPr>
            </w:pPr>
          </w:p>
        </w:tc>
        <w:tc>
          <w:tcPr>
            <w:tcW w:w="5630" w:type="dxa"/>
            <w:gridSpan w:val="4"/>
            <w:noWrap w:val="0"/>
            <w:vAlign w:val="center"/>
          </w:tcPr>
          <w:p>
            <w:pPr>
              <w:spacing w:line="360" w:lineRule="exact"/>
              <w:rPr>
                <w:rFonts w:hint="eastAsia" w:ascii="微软雅黑" w:hAnsi="微软雅黑" w:eastAsia="微软雅黑" w:cs="微软雅黑"/>
                <w:szCs w:val="21"/>
              </w:rPr>
            </w:pPr>
          </w:p>
        </w:tc>
        <w:tc>
          <w:tcPr>
            <w:tcW w:w="3064" w:type="dxa"/>
            <w:gridSpan w:val="2"/>
            <w:noWrap w:val="0"/>
            <w:vAlign w:val="center"/>
          </w:tcPr>
          <w:p>
            <w:pPr>
              <w:spacing w:line="360" w:lineRule="exact"/>
              <w:rPr>
                <w:rFonts w:hint="eastAsia" w:ascii="微软雅黑" w:hAnsi="微软雅黑" w:eastAsia="微软雅黑" w:cs="微软雅黑"/>
                <w:szCs w:val="21"/>
              </w:rPr>
            </w:pPr>
          </w:p>
        </w:tc>
      </w:tr>
    </w:tbl>
    <w:p>
      <w:pPr>
        <w:spacing w:line="380" w:lineRule="exact"/>
        <w:rPr>
          <w:rFonts w:hint="eastAsia" w:ascii="微软雅黑" w:hAnsi="微软雅黑" w:eastAsia="微软雅黑" w:cs="微软雅黑"/>
          <w:szCs w:val="21"/>
        </w:rPr>
      </w:pPr>
      <w:r>
        <w:rPr>
          <w:rFonts w:hint="eastAsia" w:ascii="微软雅黑" w:hAnsi="微软雅黑" w:eastAsia="微软雅黑" w:cs="微软雅黑"/>
          <w:szCs w:val="21"/>
        </w:rPr>
        <w:t>注：</w:t>
      </w:r>
    </w:p>
    <w:p>
      <w:pPr>
        <w:spacing w:line="380" w:lineRule="exact"/>
        <w:rPr>
          <w:rFonts w:hint="eastAsia" w:ascii="微软雅黑" w:hAnsi="微软雅黑" w:eastAsia="微软雅黑" w:cs="微软雅黑"/>
          <w:szCs w:val="21"/>
        </w:rPr>
      </w:pPr>
      <w:r>
        <w:rPr>
          <w:rFonts w:hint="eastAsia" w:ascii="微软雅黑" w:hAnsi="微软雅黑" w:eastAsia="微软雅黑" w:cs="微软雅黑"/>
          <w:szCs w:val="21"/>
        </w:rPr>
        <w:t>1、本表可在不改变格式的情况下根据具体需要自行增减。</w:t>
      </w:r>
    </w:p>
    <w:p>
      <w:pPr>
        <w:pStyle w:val="10"/>
        <w:spacing w:line="400" w:lineRule="atLeast"/>
        <w:ind w:left="1"/>
        <w:jc w:val="center"/>
        <w:rPr>
          <w:rFonts w:hint="eastAsia" w:ascii="微软雅黑" w:hAnsi="微软雅黑" w:eastAsia="微软雅黑" w:cs="微软雅黑"/>
          <w:b/>
        </w:rPr>
      </w:pPr>
    </w:p>
    <w:p>
      <w:pPr>
        <w:spacing w:line="380" w:lineRule="exact"/>
        <w:ind w:firstLine="5600" w:firstLineChars="2000"/>
        <w:rPr>
          <w:rFonts w:hint="eastAsia" w:ascii="微软雅黑" w:hAnsi="微软雅黑" w:eastAsia="微软雅黑" w:cs="微软雅黑"/>
          <w:szCs w:val="21"/>
        </w:rPr>
      </w:pPr>
      <w:r>
        <w:rPr>
          <w:rFonts w:hint="eastAsia" w:ascii="微软雅黑" w:hAnsi="微软雅黑" w:eastAsia="微软雅黑" w:cs="微软雅黑"/>
          <w:szCs w:val="21"/>
        </w:rPr>
        <w:t>供应商全称（盖章）：</w:t>
      </w:r>
    </w:p>
    <w:p>
      <w:pPr>
        <w:spacing w:line="380" w:lineRule="exact"/>
        <w:ind w:firstLine="5600" w:firstLineChars="2000"/>
        <w:rPr>
          <w:rFonts w:hint="eastAsia" w:ascii="微软雅黑" w:hAnsi="微软雅黑" w:eastAsia="微软雅黑" w:cs="微软雅黑"/>
          <w:szCs w:val="21"/>
        </w:rPr>
      </w:pPr>
      <w:r>
        <w:rPr>
          <w:rFonts w:hint="eastAsia" w:ascii="微软雅黑" w:hAnsi="微软雅黑" w:eastAsia="微软雅黑" w:cs="微软雅黑"/>
          <w:szCs w:val="21"/>
        </w:rPr>
        <w:t>法定代表人或授权代表（签字）：</w:t>
      </w:r>
    </w:p>
    <w:p>
      <w:pPr>
        <w:spacing w:line="380" w:lineRule="exact"/>
        <w:ind w:firstLine="5600" w:firstLineChars="2000"/>
        <w:rPr>
          <w:rFonts w:hint="eastAsia" w:ascii="微软雅黑" w:hAnsi="微软雅黑" w:eastAsia="微软雅黑" w:cs="微软雅黑"/>
          <w:szCs w:val="21"/>
        </w:rPr>
      </w:pPr>
      <w:r>
        <w:rPr>
          <w:rFonts w:hint="eastAsia" w:ascii="微软雅黑" w:hAnsi="微软雅黑" w:eastAsia="微软雅黑" w:cs="微软雅黑"/>
          <w:szCs w:val="21"/>
        </w:rPr>
        <w:t>日期：  年   月  日</w:t>
      </w:r>
    </w:p>
    <w:p>
      <w:pPr>
        <w:spacing w:line="360" w:lineRule="auto"/>
        <w:jc w:val="center"/>
        <w:rPr>
          <w:rFonts w:hint="eastAsia" w:ascii="微软雅黑" w:hAnsi="微软雅黑" w:eastAsia="微软雅黑" w:cs="微软雅黑"/>
          <w:b/>
          <w:bCs/>
          <w:szCs w:val="28"/>
        </w:rPr>
        <w:sectPr>
          <w:pgSz w:w="11906" w:h="16838"/>
          <w:pgMar w:top="1531" w:right="779" w:bottom="1134" w:left="1134" w:header="851" w:footer="427" w:gutter="0"/>
          <w:pgNumType w:fmt="decimal"/>
          <w:cols w:space="720" w:num="1"/>
          <w:docGrid w:linePitch="312" w:charSpace="0"/>
        </w:sectPr>
      </w:pPr>
    </w:p>
    <w:p>
      <w:pPr>
        <w:pStyle w:val="4"/>
        <w:snapToGrid w:val="0"/>
        <w:spacing w:before="0" w:after="0" w:line="60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项目组</w:t>
      </w:r>
      <w:r>
        <w:rPr>
          <w:rFonts w:hint="eastAsia" w:ascii="微软雅黑" w:hAnsi="微软雅黑" w:eastAsia="微软雅黑" w:cs="微软雅黑"/>
          <w:sz w:val="28"/>
          <w:szCs w:val="28"/>
          <w:lang w:eastAsia="zh-CN"/>
        </w:rPr>
        <w:t>管理</w:t>
      </w:r>
      <w:r>
        <w:rPr>
          <w:rFonts w:hint="eastAsia" w:ascii="微软雅黑" w:hAnsi="微软雅黑" w:eastAsia="微软雅黑" w:cs="微软雅黑"/>
          <w:sz w:val="28"/>
          <w:szCs w:val="28"/>
        </w:rPr>
        <w:t>人员</w:t>
      </w:r>
      <w:r>
        <w:rPr>
          <w:rFonts w:hint="eastAsia" w:ascii="微软雅黑" w:hAnsi="微软雅黑" w:eastAsia="微软雅黑" w:cs="微软雅黑"/>
          <w:sz w:val="28"/>
          <w:szCs w:val="28"/>
          <w:lang w:eastAsia="zh-CN"/>
        </w:rPr>
        <w:t>配备一览表</w:t>
      </w:r>
    </w:p>
    <w:p>
      <w:pPr>
        <w:spacing w:line="480" w:lineRule="exact"/>
        <w:rPr>
          <w:rFonts w:hint="eastAsia" w:ascii="微软雅黑" w:hAnsi="微软雅黑" w:eastAsia="微软雅黑" w:cs="微软雅黑"/>
          <w:b/>
          <w:sz w:val="24"/>
        </w:rPr>
      </w:pPr>
      <w:r>
        <w:rPr>
          <w:rFonts w:hint="eastAsia" w:ascii="微软雅黑" w:hAnsi="微软雅黑" w:eastAsia="微软雅黑" w:cs="微软雅黑"/>
          <w:sz w:val="24"/>
        </w:rPr>
        <w:t>投标供应商全称（加盖公章）：             项目编号：</w:t>
      </w:r>
    </w:p>
    <w:p>
      <w:pPr>
        <w:spacing w:line="480" w:lineRule="exact"/>
        <w:jc w:val="center"/>
        <w:rPr>
          <w:rFonts w:hint="eastAsia" w:ascii="微软雅黑" w:hAnsi="微软雅黑" w:eastAsia="微软雅黑" w:cs="微软雅黑"/>
          <w:b/>
          <w:bCs/>
          <w:szCs w:val="28"/>
        </w:rPr>
      </w:pP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71"/>
        <w:gridCol w:w="2301"/>
        <w:gridCol w:w="2674"/>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序号</w:t>
            </w:r>
          </w:p>
        </w:tc>
        <w:tc>
          <w:tcPr>
            <w:tcW w:w="971"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姓名</w:t>
            </w:r>
          </w:p>
        </w:tc>
        <w:tc>
          <w:tcPr>
            <w:tcW w:w="2301"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在本次项目中担任的岗位</w:t>
            </w:r>
          </w:p>
        </w:tc>
        <w:tc>
          <w:tcPr>
            <w:tcW w:w="2674"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身份证号码</w:t>
            </w:r>
          </w:p>
        </w:tc>
        <w:tc>
          <w:tcPr>
            <w:tcW w:w="3005" w:type="dxa"/>
            <w:noWrap w:val="0"/>
            <w:vAlign w:val="center"/>
          </w:tcPr>
          <w:p>
            <w:pPr>
              <w:adjustRightInd w:val="0"/>
              <w:snapToGrid w:val="0"/>
              <w:spacing w:beforeLines="50" w:afterLines="50" w:line="400" w:lineRule="exact"/>
              <w:jc w:val="center"/>
              <w:rPr>
                <w:rFonts w:ascii="仿宋" w:hAnsi="仿宋" w:eastAsia="仿宋" w:cs="Arial"/>
                <w:b/>
                <w:sz w:val="24"/>
              </w:rPr>
            </w:pPr>
            <w:r>
              <w:rPr>
                <w:rFonts w:hint="eastAsia" w:ascii="仿宋" w:hAnsi="仿宋" w:eastAsia="仿宋" w:cs="Arial"/>
                <w:b/>
                <w:sz w:val="24"/>
              </w:rPr>
              <w:t>相应岗位</w:t>
            </w:r>
          </w:p>
          <w:p>
            <w:pPr>
              <w:adjustRightInd w:val="0"/>
              <w:snapToGrid w:val="0"/>
              <w:spacing w:beforeLines="50" w:afterLines="50" w:line="400" w:lineRule="exact"/>
              <w:jc w:val="center"/>
              <w:rPr>
                <w:rFonts w:ascii="仿宋" w:hAnsi="仿宋" w:eastAsia="仿宋" w:cs="Arial"/>
                <w:b/>
                <w:sz w:val="24"/>
              </w:rPr>
            </w:pPr>
            <w:r>
              <w:rPr>
                <w:rFonts w:hint="eastAsia" w:ascii="仿宋" w:hAnsi="仿宋" w:eastAsia="仿宋" w:cs="Arial"/>
                <w:b/>
                <w:sz w:val="24"/>
              </w:rPr>
              <w:t>资质证书要求（如有）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1</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2</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3</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4</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5</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6</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7</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27" w:type="dxa"/>
            <w:noWrap w:val="0"/>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8</w:t>
            </w:r>
          </w:p>
        </w:tc>
        <w:tc>
          <w:tcPr>
            <w:tcW w:w="97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301"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2674"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c>
          <w:tcPr>
            <w:tcW w:w="3005" w:type="dxa"/>
            <w:noWrap w:val="0"/>
            <w:vAlign w:val="center"/>
          </w:tcPr>
          <w:p>
            <w:pPr>
              <w:adjustRightInd w:val="0"/>
              <w:snapToGrid w:val="0"/>
              <w:spacing w:beforeLines="50" w:afterLines="50" w:line="360" w:lineRule="auto"/>
              <w:ind w:firstLine="482" w:firstLineChars="200"/>
              <w:jc w:val="center"/>
              <w:rPr>
                <w:rFonts w:ascii="仿宋" w:hAnsi="仿宋" w:eastAsia="仿宋" w:cs="Arial"/>
                <w:b/>
                <w:sz w:val="24"/>
              </w:rPr>
            </w:pPr>
          </w:p>
        </w:tc>
      </w:tr>
    </w:tbl>
    <w:p>
      <w:pPr>
        <w:adjustRightInd w:val="0"/>
        <w:snapToGrid w:val="0"/>
        <w:spacing w:line="360" w:lineRule="auto"/>
        <w:ind w:left="900"/>
        <w:jc w:val="left"/>
        <w:rPr>
          <w:rFonts w:ascii="仿宋" w:hAnsi="仿宋" w:eastAsia="仿宋"/>
          <w:sz w:val="24"/>
        </w:rPr>
      </w:pPr>
    </w:p>
    <w:p>
      <w:pPr>
        <w:pStyle w:val="10"/>
        <w:numPr>
          <w:ilvl w:val="0"/>
          <w:numId w:val="0"/>
        </w:numPr>
        <w:spacing w:before="120" w:after="120"/>
        <w:ind w:left="266" w:left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注：1、此表仅提供了表格形式，投标供应商应根据需要准备足够数量的表格来填写</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上表中行数不够可自行添加</w:t>
      </w:r>
    </w:p>
    <w:p>
      <w:pPr>
        <w:spacing w:line="360" w:lineRule="auto"/>
        <w:ind w:firstLine="280" w:firstLineChars="100"/>
        <w:rPr>
          <w:rFonts w:hint="eastAsia" w:ascii="微软雅黑" w:hAnsi="微软雅黑" w:eastAsia="微软雅黑" w:cs="微软雅黑"/>
          <w:b/>
          <w:bCs/>
          <w:sz w:val="28"/>
          <w:szCs w:val="28"/>
        </w:rPr>
      </w:pPr>
      <w:r>
        <w:rPr>
          <w:rFonts w:hint="eastAsia" w:ascii="微软雅黑" w:hAnsi="微软雅黑" w:eastAsia="微软雅黑" w:cs="微软雅黑"/>
          <w:sz w:val="28"/>
          <w:szCs w:val="28"/>
        </w:rPr>
        <w:t>2、需</w:t>
      </w:r>
      <w:r>
        <w:rPr>
          <w:rFonts w:hint="eastAsia" w:ascii="微软雅黑" w:hAnsi="微软雅黑" w:eastAsia="微软雅黑" w:cs="微软雅黑"/>
          <w:sz w:val="28"/>
          <w:szCs w:val="28"/>
          <w:lang w:eastAsia="zh-CN"/>
        </w:rPr>
        <w:t>按招标文件要求</w:t>
      </w:r>
      <w:r>
        <w:rPr>
          <w:rFonts w:hint="eastAsia" w:ascii="微软雅黑" w:hAnsi="微软雅黑" w:eastAsia="微软雅黑" w:cs="微软雅黑"/>
          <w:sz w:val="28"/>
          <w:szCs w:val="28"/>
        </w:rPr>
        <w:t>提供相关人员</w:t>
      </w:r>
      <w:r>
        <w:rPr>
          <w:rFonts w:hint="eastAsia" w:ascii="微软雅黑" w:hAnsi="微软雅黑" w:eastAsia="微软雅黑" w:cs="微软雅黑"/>
          <w:sz w:val="28"/>
          <w:szCs w:val="28"/>
          <w:lang w:eastAsia="zh-CN"/>
        </w:rPr>
        <w:t>证书</w:t>
      </w:r>
      <w:r>
        <w:rPr>
          <w:rFonts w:hint="eastAsia" w:ascii="微软雅黑" w:hAnsi="微软雅黑" w:eastAsia="微软雅黑" w:cs="微软雅黑"/>
          <w:sz w:val="28"/>
          <w:szCs w:val="28"/>
        </w:rPr>
        <w:t>复印件及社保证明。</w:t>
      </w:r>
    </w:p>
    <w:p>
      <w:pPr>
        <w:pStyle w:val="6"/>
        <w:keepNext w:val="0"/>
        <w:keepLines w:val="0"/>
        <w:pageBreakBefore w:val="0"/>
        <w:widowControl w:val="0"/>
        <w:kinsoku/>
        <w:wordWrap/>
        <w:overflowPunct/>
        <w:topLinePunct w:val="0"/>
        <w:bidi w:val="0"/>
        <w:snapToGrid/>
        <w:spacing w:line="240" w:lineRule="auto"/>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投标人全称（电子签章）： </w:t>
      </w:r>
    </w:p>
    <w:p>
      <w:pPr>
        <w:pStyle w:val="6"/>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sz w:val="28"/>
          <w:szCs w:val="28"/>
        </w:rPr>
      </w:pPr>
      <w:r>
        <w:rPr>
          <w:rFonts w:hint="eastAsia" w:ascii="微软雅黑" w:hAnsi="微软雅黑" w:eastAsia="微软雅黑" w:cs="微软雅黑"/>
          <w:sz w:val="28"/>
          <w:szCs w:val="28"/>
        </w:rPr>
        <w:t xml:space="preserve">法定代表人或其授权代理人（签名或盖章）    </w:t>
      </w:r>
      <w:r>
        <w:rPr>
          <w:rFonts w:hint="eastAsia" w:ascii="宋体" w:hAnsi="宋体" w:eastAsia="宋体" w:cs="宋体"/>
          <w:sz w:val="28"/>
          <w:szCs w:val="28"/>
        </w:rPr>
        <w:t xml:space="preserve">   </w:t>
      </w:r>
    </w:p>
    <w:p>
      <w:pPr>
        <w:spacing w:line="360" w:lineRule="auto"/>
        <w:jc w:val="center"/>
        <w:rPr>
          <w:rFonts w:hint="eastAsia" w:ascii="微软雅黑" w:hAnsi="微软雅黑" w:eastAsia="微软雅黑" w:cs="微软雅黑"/>
          <w:b/>
          <w:bCs/>
          <w:szCs w:val="28"/>
        </w:rPr>
      </w:pPr>
      <w:r>
        <w:rPr>
          <w:rFonts w:hint="eastAsia" w:ascii="宋体" w:hAnsi="宋体" w:eastAsia="宋体" w:cs="宋体"/>
          <w:sz w:val="28"/>
          <w:szCs w:val="28"/>
        </w:rPr>
        <w:t xml:space="preserve">                                          年    月    日</w:t>
      </w: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rPr>
          <w:rFonts w:hint="eastAsia" w:ascii="微软雅黑" w:hAnsi="微软雅黑" w:eastAsia="微软雅黑" w:cs="微软雅黑"/>
          <w:b/>
          <w:bCs/>
          <w:sz w:val="24"/>
        </w:rPr>
      </w:pPr>
    </w:p>
    <w:p>
      <w:pPr>
        <w:pStyle w:val="3"/>
        <w:ind w:firstLine="280"/>
        <w:rPr>
          <w:rFonts w:hint="eastAsia" w:ascii="微软雅黑" w:hAnsi="微软雅黑" w:eastAsia="微软雅黑" w:cs="微软雅黑"/>
        </w:r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管理作业方案</w:t>
      </w:r>
    </w:p>
    <w:p>
      <w:pPr>
        <w:spacing w:line="360" w:lineRule="auto"/>
        <w:jc w:val="center"/>
        <w:rPr>
          <w:rFonts w:hint="eastAsia" w:ascii="微软雅黑" w:hAnsi="微软雅黑" w:eastAsia="微软雅黑" w:cs="微软雅黑"/>
          <w:b/>
          <w:bCs/>
          <w:sz w:val="24"/>
        </w:rPr>
      </w:pPr>
    </w:p>
    <w:p>
      <w:pPr>
        <w:spacing w:line="360" w:lineRule="auto"/>
        <w:jc w:val="center"/>
        <w:rPr>
          <w:rFonts w:hint="eastAsia" w:ascii="微软雅黑" w:hAnsi="微软雅黑" w:eastAsia="微软雅黑" w:cs="微软雅黑"/>
          <w:b/>
          <w:bCs/>
          <w:sz w:val="24"/>
        </w:rPr>
      </w:pPr>
    </w:p>
    <w:p>
      <w:pPr>
        <w:spacing w:line="360" w:lineRule="auto"/>
        <w:jc w:val="center"/>
        <w:rPr>
          <w:rFonts w:hint="eastAsia" w:ascii="微软雅黑" w:hAnsi="微软雅黑" w:eastAsia="微软雅黑" w:cs="微软雅黑"/>
          <w:b/>
          <w:bCs/>
          <w:sz w:val="24"/>
        </w:rPr>
      </w:pPr>
    </w:p>
    <w:p>
      <w:pPr>
        <w:spacing w:line="360" w:lineRule="auto"/>
        <w:jc w:val="center"/>
        <w:rPr>
          <w:rFonts w:hint="eastAsia" w:ascii="微软雅黑" w:hAnsi="微软雅黑" w:eastAsia="微软雅黑" w:cs="微软雅黑"/>
          <w:b/>
          <w:bCs/>
          <w:sz w:val="24"/>
        </w:rPr>
      </w:pP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投标供应商：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6"/>
        <w:spacing w:line="500" w:lineRule="exact"/>
        <w:ind w:firstLine="374" w:firstLineChars="156"/>
        <w:jc w:val="center"/>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b/>
          <w:bCs/>
          <w:sz w:val="24"/>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pStyle w:val="3"/>
        <w:rPr>
          <w:rFonts w:hint="eastAsia" w:ascii="微软雅黑" w:hAnsi="微软雅黑" w:eastAsia="微软雅黑" w:cs="微软雅黑"/>
        </w:r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主要环卫设备</w:t>
      </w:r>
    </w:p>
    <w:p>
      <w:pPr>
        <w:spacing w:line="360" w:lineRule="auto"/>
        <w:jc w:val="center"/>
        <w:rPr>
          <w:rFonts w:hint="eastAsia" w:ascii="微软雅黑" w:hAnsi="微软雅黑" w:eastAsia="微软雅黑" w:cs="微软雅黑"/>
          <w:b/>
          <w:bCs/>
          <w:sz w:val="24"/>
        </w:rPr>
      </w:pPr>
    </w:p>
    <w:p>
      <w:pPr>
        <w:ind w:right="-1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拟投入</w:t>
      </w:r>
      <w:r>
        <w:rPr>
          <w:rFonts w:hint="eastAsia" w:ascii="微软雅黑" w:hAnsi="微软雅黑" w:eastAsia="微软雅黑" w:cs="微软雅黑"/>
          <w:b/>
          <w:bCs/>
          <w:sz w:val="32"/>
          <w:szCs w:val="32"/>
          <w:lang w:eastAsia="zh-CN"/>
        </w:rPr>
        <w:t>车辆设备</w:t>
      </w:r>
      <w:r>
        <w:rPr>
          <w:rFonts w:hint="eastAsia" w:ascii="微软雅黑" w:hAnsi="微软雅黑" w:eastAsia="微软雅黑" w:cs="微软雅黑"/>
          <w:b/>
          <w:bCs/>
          <w:sz w:val="32"/>
          <w:szCs w:val="32"/>
        </w:rPr>
        <w:t>一览表</w:t>
      </w:r>
    </w:p>
    <w:p>
      <w:pPr>
        <w:spacing w:after="120" w:afterLines="50" w:line="40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项目名称</w:t>
      </w:r>
      <w:r>
        <w:rPr>
          <w:rFonts w:hint="eastAsia" w:ascii="微软雅黑" w:hAnsi="微软雅黑" w:eastAsia="微软雅黑" w:cs="微软雅黑"/>
          <w:sz w:val="22"/>
          <w:szCs w:val="22"/>
          <w:lang w:eastAsia="zh-CN"/>
        </w:rPr>
        <w:t>（标段）</w:t>
      </w:r>
      <w:r>
        <w:rPr>
          <w:rFonts w:hint="eastAsia" w:ascii="微软雅黑" w:hAnsi="微软雅黑" w:eastAsia="微软雅黑" w:cs="微软雅黑"/>
          <w:sz w:val="22"/>
          <w:szCs w:val="22"/>
        </w:rPr>
        <w:t>：                                                  采购编号：</w:t>
      </w:r>
      <w:r>
        <w:rPr>
          <w:rFonts w:hint="eastAsia" w:ascii="微软雅黑" w:hAnsi="微软雅黑" w:eastAsia="微软雅黑" w:cs="微软雅黑"/>
          <w:sz w:val="22"/>
          <w:szCs w:val="22"/>
          <w:lang w:val="en-US" w:eastAsia="zh-CN"/>
        </w:rPr>
        <w:t xml:space="preserve"> </w:t>
      </w:r>
    </w:p>
    <w:tbl>
      <w:tblPr>
        <w:tblStyle w:val="18"/>
        <w:tblW w:w="10094" w:type="dxa"/>
        <w:tblInd w:w="0" w:type="dxa"/>
        <w:tblLayout w:type="fixed"/>
        <w:tblCellMar>
          <w:top w:w="0" w:type="dxa"/>
          <w:left w:w="108" w:type="dxa"/>
          <w:bottom w:w="0" w:type="dxa"/>
          <w:right w:w="108" w:type="dxa"/>
        </w:tblCellMar>
      </w:tblPr>
      <w:tblGrid>
        <w:gridCol w:w="494"/>
        <w:gridCol w:w="1882"/>
        <w:gridCol w:w="871"/>
        <w:gridCol w:w="1087"/>
        <w:gridCol w:w="1154"/>
        <w:gridCol w:w="1262"/>
        <w:gridCol w:w="1080"/>
        <w:gridCol w:w="1245"/>
        <w:gridCol w:w="1019"/>
      </w:tblGrid>
      <w:tr>
        <w:tblPrEx>
          <w:tblCellMar>
            <w:top w:w="0" w:type="dxa"/>
            <w:left w:w="108" w:type="dxa"/>
            <w:bottom w:w="0" w:type="dxa"/>
            <w:right w:w="108" w:type="dxa"/>
          </w:tblCellMar>
        </w:tblPrEx>
        <w:trPr>
          <w:cantSplit/>
          <w:trHeight w:val="970" w:hRule="atLeast"/>
        </w:trPr>
        <w:tc>
          <w:tcPr>
            <w:tcW w:w="494"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序号</w:t>
            </w:r>
          </w:p>
        </w:tc>
        <w:tc>
          <w:tcPr>
            <w:tcW w:w="1882"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设备名称</w:t>
            </w:r>
          </w:p>
        </w:tc>
        <w:tc>
          <w:tcPr>
            <w:tcW w:w="871" w:type="dxa"/>
            <w:tcBorders>
              <w:top w:val="single" w:color="auto" w:sz="12"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数量</w:t>
            </w:r>
          </w:p>
        </w:tc>
        <w:tc>
          <w:tcPr>
            <w:tcW w:w="1087" w:type="dxa"/>
            <w:tcBorders>
              <w:top w:val="single" w:color="auto" w:sz="12"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购置时间</w:t>
            </w:r>
          </w:p>
        </w:tc>
        <w:tc>
          <w:tcPr>
            <w:tcW w:w="1154" w:type="dxa"/>
            <w:tcBorders>
              <w:top w:val="single" w:color="auto" w:sz="12"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规格型号</w:t>
            </w:r>
          </w:p>
        </w:tc>
        <w:tc>
          <w:tcPr>
            <w:tcW w:w="1262"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rPr>
              <w:t>总质量</w:t>
            </w:r>
            <w:r>
              <w:rPr>
                <w:rFonts w:hint="eastAsia" w:ascii="微软雅黑" w:hAnsi="微软雅黑" w:eastAsia="微软雅黑" w:cs="微软雅黑"/>
                <w:b/>
                <w:bCs/>
                <w:sz w:val="22"/>
                <w:szCs w:val="22"/>
                <w:lang w:eastAsia="zh-CN"/>
              </w:rPr>
              <w:t>、核定载质量</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品牌/产地</w:t>
            </w:r>
          </w:p>
        </w:tc>
        <w:tc>
          <w:tcPr>
            <w:tcW w:w="1245"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车牌号</w:t>
            </w:r>
          </w:p>
        </w:tc>
        <w:tc>
          <w:tcPr>
            <w:tcW w:w="1019"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备注</w:t>
            </w:r>
          </w:p>
        </w:tc>
      </w:tr>
      <w:tr>
        <w:tblPrEx>
          <w:tblCellMar>
            <w:top w:w="0" w:type="dxa"/>
            <w:left w:w="108" w:type="dxa"/>
            <w:bottom w:w="0" w:type="dxa"/>
            <w:right w:w="108" w:type="dxa"/>
          </w:tblCellMar>
        </w:tblPrEx>
        <w:trPr>
          <w:cantSplit/>
          <w:trHeight w:val="445"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rPr>
              <w:t>1</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spacing w:line="440" w:lineRule="exact"/>
              <w:jc w:val="center"/>
              <w:textAlignment w:val="bottom"/>
              <w:rPr>
                <w:rFonts w:hint="eastAsia" w:ascii="微软雅黑" w:hAnsi="微软雅黑" w:eastAsia="微软雅黑" w:cs="微软雅黑"/>
                <w:sz w:val="18"/>
                <w:szCs w:val="18"/>
              </w:rPr>
            </w:pPr>
            <w:r>
              <w:rPr>
                <w:rFonts w:hint="eastAsia" w:ascii="微软雅黑" w:hAnsi="微软雅黑" w:eastAsia="微软雅黑" w:cs="微软雅黑"/>
                <w:b/>
                <w:sz w:val="22"/>
              </w:rPr>
              <w:t>扫路车</w:t>
            </w: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kern w:val="0"/>
                <w:sz w:val="22"/>
                <w:szCs w:val="22"/>
                <w:lang w:eastAsia="zh-CN"/>
              </w:rPr>
            </w:pPr>
            <w:r>
              <w:rPr>
                <w:rFonts w:hint="eastAsia" w:ascii="微软雅黑" w:hAnsi="微软雅黑" w:eastAsia="微软雅黑" w:cs="微软雅黑"/>
                <w:kern w:val="0"/>
                <w:sz w:val="22"/>
                <w:szCs w:val="22"/>
                <w:lang w:eastAsia="zh-CN"/>
              </w:rPr>
              <w:t>自有</w:t>
            </w:r>
            <w:r>
              <w:rPr>
                <w:rFonts w:hint="eastAsia" w:ascii="微软雅黑" w:hAnsi="微软雅黑" w:eastAsia="微软雅黑" w:cs="微软雅黑"/>
                <w:kern w:val="0"/>
                <w:sz w:val="22"/>
                <w:szCs w:val="22"/>
                <w:lang w:val="en-US" w:eastAsia="zh-CN"/>
              </w:rPr>
              <w:t>/租赁</w:t>
            </w:r>
          </w:p>
        </w:tc>
      </w:tr>
      <w:tr>
        <w:tblPrEx>
          <w:tblCellMar>
            <w:top w:w="0" w:type="dxa"/>
            <w:left w:w="108" w:type="dxa"/>
            <w:bottom w:w="0" w:type="dxa"/>
            <w:right w:w="108" w:type="dxa"/>
          </w:tblCellMar>
        </w:tblPrEx>
        <w:trPr>
          <w:cantSplit/>
          <w:trHeight w:val="577"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rPr>
              <w:t>2</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spacing w:line="440" w:lineRule="exact"/>
              <w:jc w:val="center"/>
              <w:textAlignment w:val="bottom"/>
              <w:rPr>
                <w:rFonts w:hint="eastAsia" w:ascii="微软雅黑" w:hAnsi="微软雅黑" w:eastAsia="微软雅黑" w:cs="微软雅黑"/>
                <w:sz w:val="18"/>
                <w:szCs w:val="18"/>
              </w:rPr>
            </w:pPr>
            <w:r>
              <w:rPr>
                <w:rFonts w:hint="eastAsia" w:ascii="微软雅黑" w:hAnsi="微软雅黑" w:eastAsia="微软雅黑" w:cs="微软雅黑"/>
                <w:b/>
                <w:sz w:val="22"/>
              </w:rPr>
              <w:t>洒水车</w:t>
            </w: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795"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sz w:val="22"/>
                <w:szCs w:val="22"/>
                <w:lang w:eastAsia="zh-CN"/>
              </w:rPr>
            </w:pPr>
            <w:r>
              <w:rPr>
                <w:rFonts w:hint="eastAsia" w:ascii="微软雅黑" w:hAnsi="微软雅黑" w:eastAsia="微软雅黑" w:cs="微软雅黑"/>
                <w:kern w:val="0"/>
                <w:sz w:val="22"/>
                <w:szCs w:val="22"/>
                <w:lang w:val="en-US" w:eastAsia="zh-CN"/>
              </w:rPr>
              <w:t>3</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spacing w:line="440" w:lineRule="exact"/>
              <w:jc w:val="center"/>
              <w:textAlignment w:val="bottom"/>
              <w:rPr>
                <w:rFonts w:hint="eastAsia" w:ascii="微软雅黑" w:hAnsi="微软雅黑" w:eastAsia="微软雅黑" w:cs="微软雅黑"/>
                <w:sz w:val="18"/>
                <w:szCs w:val="18"/>
              </w:rPr>
            </w:pPr>
            <w:r>
              <w:rPr>
                <w:rFonts w:hint="eastAsia" w:ascii="微软雅黑" w:hAnsi="微软雅黑" w:eastAsia="微软雅黑" w:cs="微软雅黑"/>
                <w:b/>
                <w:sz w:val="22"/>
              </w:rPr>
              <w:t>小型冲洗车</w:t>
            </w: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445"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sz w:val="22"/>
                <w:szCs w:val="22"/>
                <w:lang w:eastAsia="zh-CN"/>
              </w:rPr>
            </w:pPr>
            <w:r>
              <w:rPr>
                <w:rFonts w:hint="eastAsia" w:ascii="微软雅黑" w:hAnsi="微软雅黑" w:eastAsia="微软雅黑" w:cs="微软雅黑"/>
                <w:kern w:val="0"/>
                <w:sz w:val="22"/>
                <w:szCs w:val="22"/>
                <w:lang w:val="en-US" w:eastAsia="zh-CN"/>
              </w:rPr>
              <w:t>4</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adjustRightInd w:val="0"/>
              <w:spacing w:line="440" w:lineRule="exact"/>
              <w:jc w:val="center"/>
              <w:textAlignment w:val="bottom"/>
              <w:rPr>
                <w:rFonts w:hint="eastAsia" w:ascii="微软雅黑" w:hAnsi="微软雅黑" w:eastAsia="微软雅黑" w:cs="微软雅黑"/>
                <w:kern w:val="0"/>
                <w:sz w:val="18"/>
                <w:szCs w:val="18"/>
              </w:rPr>
            </w:pPr>
            <w:r>
              <w:rPr>
                <w:rFonts w:hint="eastAsia" w:ascii="微软雅黑" w:hAnsi="微软雅黑" w:eastAsia="微软雅黑" w:cs="微软雅黑"/>
                <w:kern w:val="0"/>
                <w:sz w:val="22"/>
                <w:szCs w:val="22"/>
              </w:rPr>
              <w:t>.........</w:t>
            </w: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383"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sz w:val="22"/>
                <w:szCs w:val="22"/>
                <w:lang w:eastAsia="zh-CN"/>
              </w:rPr>
            </w:pPr>
            <w:r>
              <w:rPr>
                <w:rFonts w:hint="eastAsia" w:ascii="微软雅黑" w:hAnsi="微软雅黑" w:eastAsia="微软雅黑" w:cs="微软雅黑"/>
                <w:kern w:val="0"/>
                <w:sz w:val="22"/>
                <w:szCs w:val="22"/>
                <w:lang w:val="en-US" w:eastAsia="zh-CN"/>
              </w:rPr>
              <w:t>5</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jc w:val="center"/>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w:t>
            </w: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383"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sz w:val="22"/>
                <w:szCs w:val="22"/>
                <w:lang w:eastAsia="zh-CN"/>
              </w:rPr>
            </w:pPr>
            <w:r>
              <w:rPr>
                <w:rFonts w:hint="eastAsia" w:ascii="微软雅黑" w:hAnsi="微软雅黑" w:eastAsia="微软雅黑" w:cs="微软雅黑"/>
                <w:kern w:val="0"/>
                <w:sz w:val="22"/>
                <w:szCs w:val="22"/>
                <w:lang w:val="en-US" w:eastAsia="zh-CN"/>
              </w:rPr>
              <w:t>6</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jc w:val="center"/>
              <w:rPr>
                <w:rFonts w:hint="eastAsia" w:ascii="微软雅黑" w:hAnsi="微软雅黑" w:eastAsia="微软雅黑" w:cs="微软雅黑"/>
                <w:kern w:val="0"/>
                <w:sz w:val="22"/>
                <w:szCs w:val="22"/>
              </w:rPr>
            </w:pP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r>
      <w:tr>
        <w:tblPrEx>
          <w:tblCellMar>
            <w:top w:w="0" w:type="dxa"/>
            <w:left w:w="108" w:type="dxa"/>
            <w:bottom w:w="0" w:type="dxa"/>
            <w:right w:w="108" w:type="dxa"/>
          </w:tblCellMar>
        </w:tblPrEx>
        <w:trPr>
          <w:cantSplit/>
          <w:trHeight w:val="398" w:hRule="atLeast"/>
        </w:trPr>
        <w:tc>
          <w:tcPr>
            <w:tcW w:w="494"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微软雅黑" w:hAnsi="微软雅黑" w:eastAsia="微软雅黑" w:cs="微软雅黑"/>
                <w:kern w:val="0"/>
                <w:sz w:val="22"/>
                <w:szCs w:val="22"/>
                <w:lang w:val="en-US" w:eastAsia="zh-CN"/>
              </w:rPr>
            </w:pPr>
            <w:r>
              <w:rPr>
                <w:rFonts w:hint="eastAsia" w:ascii="微软雅黑" w:hAnsi="微软雅黑" w:eastAsia="微软雅黑" w:cs="微软雅黑"/>
                <w:kern w:val="0"/>
                <w:sz w:val="22"/>
                <w:szCs w:val="22"/>
                <w:lang w:val="en-US" w:eastAsia="zh-CN"/>
              </w:rPr>
              <w:t>7</w:t>
            </w:r>
          </w:p>
        </w:tc>
        <w:tc>
          <w:tcPr>
            <w:tcW w:w="1882" w:type="dxa"/>
            <w:tcBorders>
              <w:top w:val="single" w:color="auto" w:sz="6" w:space="0"/>
              <w:left w:val="single" w:color="auto" w:sz="6" w:space="0"/>
              <w:bottom w:val="single" w:color="auto" w:sz="6" w:space="0"/>
              <w:right w:val="single" w:color="auto" w:sz="6" w:space="0"/>
            </w:tcBorders>
            <w:noWrap w:val="0"/>
            <w:vAlign w:val="top"/>
          </w:tcPr>
          <w:p>
            <w:pPr>
              <w:widowControl/>
              <w:jc w:val="center"/>
              <w:rPr>
                <w:rFonts w:hint="eastAsia" w:ascii="微软雅黑" w:hAnsi="微软雅黑" w:eastAsia="微软雅黑" w:cs="微软雅黑"/>
                <w:kern w:val="0"/>
                <w:sz w:val="22"/>
                <w:szCs w:val="22"/>
              </w:rPr>
            </w:pPr>
          </w:p>
        </w:tc>
        <w:tc>
          <w:tcPr>
            <w:tcW w:w="8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087" w:type="dxa"/>
            <w:tcBorders>
              <w:top w:val="single" w:color="auto" w:sz="6" w:space="0"/>
              <w:left w:val="nil"/>
              <w:bottom w:val="single" w:color="auto" w:sz="6" w:space="0"/>
              <w:right w:val="single" w:color="auto" w:sz="4" w:space="0"/>
            </w:tcBorders>
            <w:noWrap w:val="0"/>
            <w:vAlign w:val="center"/>
          </w:tcPr>
          <w:p>
            <w:pPr>
              <w:jc w:val="center"/>
              <w:rPr>
                <w:rFonts w:hint="eastAsia" w:ascii="微软雅黑" w:hAnsi="微软雅黑" w:eastAsia="微软雅黑" w:cs="微软雅黑"/>
                <w:b/>
                <w:bCs/>
                <w:sz w:val="22"/>
                <w:szCs w:val="22"/>
              </w:rPr>
            </w:pPr>
          </w:p>
        </w:tc>
        <w:tc>
          <w:tcPr>
            <w:tcW w:w="1154" w:type="dxa"/>
            <w:tcBorders>
              <w:top w:val="single" w:color="auto" w:sz="6" w:space="0"/>
              <w:left w:val="nil"/>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2"/>
                <w:szCs w:val="22"/>
              </w:rPr>
            </w:pPr>
          </w:p>
        </w:tc>
        <w:tc>
          <w:tcPr>
            <w:tcW w:w="124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c>
          <w:tcPr>
            <w:tcW w:w="1019"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微软雅黑" w:hAnsi="微软雅黑" w:eastAsia="微软雅黑" w:cs="微软雅黑"/>
                <w:sz w:val="22"/>
                <w:szCs w:val="22"/>
              </w:rPr>
            </w:pPr>
          </w:p>
        </w:tc>
      </w:tr>
    </w:tbl>
    <w:p>
      <w:pPr>
        <w:pStyle w:val="6"/>
        <w:spacing w:line="334" w:lineRule="exact"/>
        <w:ind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注： 1、本表所列为投标人拟投入的已有自有的保洁机械化作业机具（如洗扫车、冲洗车等），附</w:t>
      </w:r>
      <w:r>
        <w:rPr>
          <w:rFonts w:hint="eastAsia" w:ascii="微软雅黑" w:hAnsi="微软雅黑" w:eastAsia="微软雅黑" w:cs="微软雅黑"/>
          <w:sz w:val="22"/>
          <w:szCs w:val="22"/>
          <w:lang w:eastAsia="zh-CN"/>
        </w:rPr>
        <w:t>设备照片、发票、</w:t>
      </w:r>
      <w:r>
        <w:rPr>
          <w:rFonts w:hint="eastAsia" w:ascii="微软雅黑" w:hAnsi="微软雅黑" w:eastAsia="微软雅黑" w:cs="微软雅黑"/>
          <w:sz w:val="22"/>
          <w:szCs w:val="22"/>
        </w:rPr>
        <w:t>车辆行驶证等证明材料加盖公章）及项目实施所需要的设备及工具。</w:t>
      </w:r>
    </w:p>
    <w:p>
      <w:pPr>
        <w:pStyle w:val="6"/>
        <w:spacing w:line="334" w:lineRule="exact"/>
        <w:ind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2、中标后如经采购人同意，中标供应商可以用优于投标车辆品牌、参数的车辆以新换旧、以优换次来替代投标时投入的车辆，但最终投入进场的车辆须专车专用，只用于本项目，未经采购人同意不得自行变更或另用他处。</w:t>
      </w:r>
    </w:p>
    <w:p>
      <w:pPr>
        <w:pStyle w:val="6"/>
        <w:spacing w:line="334" w:lineRule="exact"/>
        <w:ind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3、此表仅提供了表格形式，投标人应根据需要准备足够数量的表格来填写。</w:t>
      </w:r>
    </w:p>
    <w:p>
      <w:pPr>
        <w:pStyle w:val="6"/>
        <w:spacing w:line="334" w:lineRule="exact"/>
        <w:ind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rPr>
        <w:t>4、中标后必须按要求时间全部到位。</w:t>
      </w:r>
    </w:p>
    <w:p>
      <w:pPr>
        <w:adjustRightInd w:val="0"/>
        <w:snapToGrid w:val="0"/>
        <w:spacing w:line="360" w:lineRule="auto"/>
        <w:ind w:left="560" w:leftChars="200" w:firstLine="330" w:firstLineChars="150"/>
        <w:jc w:val="right"/>
        <w:rPr>
          <w:rFonts w:hint="eastAsia" w:ascii="微软雅黑" w:hAnsi="微软雅黑" w:eastAsia="微软雅黑" w:cs="微软雅黑"/>
          <w:sz w:val="22"/>
          <w:szCs w:val="22"/>
        </w:rPr>
      </w:pPr>
    </w:p>
    <w:p>
      <w:pPr>
        <w:adjustRightInd w:val="0"/>
        <w:snapToGrid w:val="0"/>
        <w:spacing w:line="360" w:lineRule="auto"/>
        <w:ind w:left="560" w:leftChars="200" w:firstLine="330" w:firstLineChars="150"/>
        <w:jc w:val="right"/>
        <w:rPr>
          <w:rFonts w:hint="eastAsia" w:ascii="微软雅黑" w:hAnsi="微软雅黑" w:eastAsia="微软雅黑" w:cs="微软雅黑"/>
          <w:sz w:val="22"/>
          <w:szCs w:val="22"/>
        </w:rPr>
      </w:pPr>
    </w:p>
    <w:p>
      <w:pPr>
        <w:adjustRightInd w:val="0"/>
        <w:snapToGrid w:val="0"/>
        <w:spacing w:line="360" w:lineRule="auto"/>
        <w:ind w:left="560" w:leftChars="200" w:firstLine="330" w:firstLineChars="150"/>
        <w:jc w:val="right"/>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投标人全称（盖章）：                  </w:t>
      </w:r>
    </w:p>
    <w:p>
      <w:pPr>
        <w:adjustRightInd w:val="0"/>
        <w:snapToGrid w:val="0"/>
        <w:spacing w:line="360" w:lineRule="auto"/>
        <w:ind w:left="560" w:leftChars="200" w:firstLine="330" w:firstLineChars="150"/>
        <w:jc w:val="right"/>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法定代表人或授权代表（签字或盖章）：</w:t>
      </w:r>
    </w:p>
    <w:p>
      <w:pPr>
        <w:adjustRightInd w:val="0"/>
        <w:snapToGrid w:val="0"/>
        <w:spacing w:line="360" w:lineRule="auto"/>
        <w:ind w:left="560" w:leftChars="200" w:firstLine="4730" w:firstLineChars="2150"/>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日          期：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 xml:space="preserve"> 年  月  日</w:t>
      </w:r>
    </w:p>
    <w:p>
      <w:pPr>
        <w:spacing w:line="380" w:lineRule="exact"/>
        <w:rPr>
          <w:rFonts w:hint="eastAsia" w:ascii="微软雅黑" w:hAnsi="微软雅黑" w:eastAsia="微软雅黑" w:cs="微软雅黑"/>
          <w:b/>
          <w:bCs/>
          <w:sz w:val="22"/>
          <w:szCs w:val="22"/>
        </w:rPr>
        <w:sectPr>
          <w:pgSz w:w="11906" w:h="16838"/>
          <w:pgMar w:top="1531" w:right="779" w:bottom="1134" w:left="1134" w:header="851" w:footer="427" w:gutter="0"/>
          <w:pgNumType w:fmt="decimal"/>
          <w:cols w:space="720" w:num="1"/>
          <w:docGrid w:linePitch="312" w:charSpace="0"/>
        </w:sect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作业管理各项制度措施</w:t>
      </w:r>
    </w:p>
    <w:p>
      <w:pPr>
        <w:spacing w:line="360" w:lineRule="auto"/>
        <w:jc w:val="center"/>
        <w:rPr>
          <w:rFonts w:hint="eastAsia" w:ascii="微软雅黑" w:hAnsi="微软雅黑" w:eastAsia="微软雅黑" w:cs="微软雅黑"/>
          <w:b/>
          <w:bCs/>
          <w:sz w:val="24"/>
        </w:rPr>
      </w:pPr>
    </w:p>
    <w:p>
      <w:pPr>
        <w:spacing w:line="360" w:lineRule="auto"/>
        <w:jc w:val="center"/>
        <w:rPr>
          <w:rFonts w:hint="eastAsia" w:ascii="微软雅黑" w:hAnsi="微软雅黑" w:eastAsia="微软雅黑" w:cs="微软雅黑"/>
          <w:b/>
          <w:bCs/>
          <w:sz w:val="24"/>
        </w:rPr>
      </w:pPr>
    </w:p>
    <w:p>
      <w:pPr>
        <w:pStyle w:val="6"/>
        <w:spacing w:line="500" w:lineRule="exact"/>
        <w:ind w:firstLine="1574" w:firstLineChars="656"/>
        <w:rPr>
          <w:rFonts w:hint="eastAsia" w:ascii="微软雅黑" w:hAnsi="微软雅黑" w:eastAsia="微软雅黑" w:cs="微软雅黑"/>
          <w:sz w:val="24"/>
          <w:szCs w:val="24"/>
        </w:rPr>
      </w:pPr>
    </w:p>
    <w:p>
      <w:pPr>
        <w:pStyle w:val="6"/>
        <w:spacing w:line="500" w:lineRule="exact"/>
        <w:ind w:firstLine="1574" w:firstLineChars="656"/>
        <w:rPr>
          <w:rFonts w:hint="eastAsia" w:ascii="微软雅黑" w:hAnsi="微软雅黑" w:eastAsia="微软雅黑" w:cs="微软雅黑"/>
          <w:sz w:val="24"/>
          <w:szCs w:val="24"/>
        </w:rPr>
      </w:pP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投标供应商：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6"/>
        <w:spacing w:line="500" w:lineRule="exact"/>
        <w:ind w:firstLine="0"/>
        <w:rPr>
          <w:rFonts w:hint="eastAsia" w:ascii="微软雅黑" w:hAnsi="微软雅黑" w:eastAsia="微软雅黑" w:cs="微软雅黑"/>
          <w:sz w:val="24"/>
          <w:szCs w:val="24"/>
        </w:rPr>
      </w:pPr>
    </w:p>
    <w:p>
      <w:pPr>
        <w:pStyle w:val="6"/>
        <w:spacing w:line="500" w:lineRule="exact"/>
        <w:ind w:firstLine="0"/>
        <w:rPr>
          <w:rFonts w:hint="eastAsia" w:ascii="微软雅黑" w:hAnsi="微软雅黑" w:eastAsia="微软雅黑" w:cs="微软雅黑"/>
          <w:sz w:val="24"/>
          <w:szCs w:val="24"/>
        </w:rPr>
      </w:pPr>
    </w:p>
    <w:p>
      <w:pPr>
        <w:spacing w:line="480" w:lineRule="exact"/>
        <w:jc w:val="center"/>
        <w:rPr>
          <w:rFonts w:hint="eastAsia" w:ascii="微软雅黑" w:hAnsi="微软雅黑" w:eastAsia="微软雅黑" w:cs="微软雅黑"/>
          <w:b/>
          <w:bCs/>
          <w:szCs w:val="28"/>
        </w:rPr>
        <w:sectPr>
          <w:footerReference r:id="rId15" w:type="default"/>
          <w:pgSz w:w="11907" w:h="16840"/>
          <w:pgMar w:top="1134" w:right="1247" w:bottom="1191" w:left="1128" w:header="851" w:footer="992" w:gutter="0"/>
          <w:pgNumType w:fmt="decimal"/>
          <w:cols w:space="720" w:num="1"/>
          <w:docGrid w:linePitch="381" w:charSpace="0"/>
        </w:sectPr>
      </w:pPr>
    </w:p>
    <w:p>
      <w:pPr>
        <w:spacing w:line="480" w:lineRule="exact"/>
        <w:jc w:val="center"/>
        <w:rPr>
          <w:rFonts w:hint="eastAsia" w:ascii="微软雅黑" w:hAnsi="微软雅黑" w:eastAsia="微软雅黑" w:cs="微软雅黑"/>
          <w:b/>
          <w:bCs/>
          <w:szCs w:val="28"/>
          <w:lang w:eastAsia="zh-CN"/>
        </w:rPr>
      </w:pPr>
      <w:r>
        <w:rPr>
          <w:rFonts w:hint="eastAsia" w:ascii="微软雅黑" w:hAnsi="微软雅黑" w:eastAsia="微软雅黑" w:cs="微软雅黑"/>
          <w:b/>
          <w:bCs/>
          <w:szCs w:val="28"/>
        </w:rPr>
        <w:t>人员配置</w:t>
      </w:r>
      <w:r>
        <w:rPr>
          <w:rFonts w:hint="eastAsia" w:ascii="微软雅黑" w:hAnsi="微软雅黑" w:eastAsia="微软雅黑" w:cs="微软雅黑"/>
          <w:b/>
          <w:bCs/>
          <w:szCs w:val="28"/>
          <w:lang w:eastAsia="zh-CN"/>
        </w:rPr>
        <w:t>承诺函</w:t>
      </w:r>
    </w:p>
    <w:p>
      <w:pPr>
        <w:pStyle w:val="28"/>
        <w:spacing w:line="480" w:lineRule="exact"/>
        <w:ind w:firstLine="0" w:firstLineChars="0"/>
        <w:rPr>
          <w:rFonts w:hint="eastAsia" w:ascii="微软雅黑" w:hAnsi="微软雅黑" w:eastAsia="微软雅黑" w:cs="微软雅黑"/>
          <w:kern w:val="2"/>
          <w:sz w:val="24"/>
          <w:szCs w:val="24"/>
          <w:lang w:val="en-US" w:eastAsia="zh-CN" w:bidi="ar-SA"/>
        </w:rPr>
      </w:pPr>
    </w:p>
    <w:p>
      <w:pPr>
        <w:pStyle w:val="28"/>
        <w:spacing w:line="480" w:lineRule="exact"/>
        <w:ind w:firstLine="0" w:firstLineChars="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致：湖州南太湖新区公用事业管理中心</w:t>
      </w:r>
    </w:p>
    <w:p>
      <w:pPr>
        <w:pStyle w:val="28"/>
        <w:spacing w:line="48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u w:val="single"/>
          <w:lang w:val="en-US" w:eastAsia="zh-CN" w:bidi="ar-SA"/>
        </w:rPr>
        <w:t>（供应商名称）</w:t>
      </w:r>
      <w:r>
        <w:rPr>
          <w:rFonts w:hint="eastAsia" w:ascii="微软雅黑" w:hAnsi="微软雅黑" w:eastAsia="微软雅黑" w:cs="微软雅黑"/>
          <w:kern w:val="2"/>
          <w:sz w:val="28"/>
          <w:szCs w:val="28"/>
          <w:lang w:val="en-US" w:eastAsia="zh-CN" w:bidi="ar-SA"/>
        </w:rPr>
        <w:t xml:space="preserve">自愿参与 </w:t>
      </w:r>
      <w:r>
        <w:rPr>
          <w:rFonts w:hint="eastAsia" w:ascii="微软雅黑" w:hAnsi="微软雅黑" w:eastAsia="微软雅黑" w:cs="微软雅黑"/>
          <w:kern w:val="2"/>
          <w:sz w:val="28"/>
          <w:szCs w:val="28"/>
          <w:u w:val="single"/>
          <w:lang w:val="en-US" w:eastAsia="zh-CN" w:bidi="ar-SA"/>
        </w:rPr>
        <w:t>（项目名称）</w:t>
      </w:r>
      <w:r>
        <w:rPr>
          <w:rFonts w:hint="eastAsia" w:ascii="微软雅黑" w:hAnsi="微软雅黑" w:eastAsia="微软雅黑" w:cs="微软雅黑"/>
          <w:kern w:val="2"/>
          <w:sz w:val="28"/>
          <w:szCs w:val="28"/>
          <w:lang w:val="en-US" w:eastAsia="zh-CN" w:bidi="ar-SA"/>
        </w:rPr>
        <w:t>采购活动，根据招标文件要求，我公司承诺如中标后，按招标文件要求配备作业人员，同时作业时间保证满足采购人的要求。</w:t>
      </w:r>
    </w:p>
    <w:p>
      <w:pPr>
        <w:pStyle w:val="28"/>
        <w:spacing w:line="48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 xml:space="preserve"> 特此承诺。 </w:t>
      </w:r>
    </w:p>
    <w:p>
      <w:pPr>
        <w:spacing w:line="480" w:lineRule="exact"/>
        <w:rPr>
          <w:rFonts w:hint="eastAsia" w:ascii="微软雅黑" w:hAnsi="微软雅黑" w:eastAsia="微软雅黑" w:cs="微软雅黑"/>
          <w:kern w:val="2"/>
          <w:sz w:val="28"/>
          <w:szCs w:val="28"/>
          <w:lang w:val="en-US" w:eastAsia="zh-CN" w:bidi="ar-SA"/>
        </w:rPr>
      </w:pPr>
    </w:p>
    <w:p>
      <w:pPr>
        <w:spacing w:line="480" w:lineRule="exact"/>
        <w:rPr>
          <w:rFonts w:hint="eastAsia" w:ascii="微软雅黑" w:hAnsi="微软雅黑" w:eastAsia="微软雅黑" w:cs="微软雅黑"/>
          <w:b/>
          <w:bCs/>
          <w:sz w:val="28"/>
          <w:szCs w:val="28"/>
        </w:rPr>
      </w:pPr>
    </w:p>
    <w:p>
      <w:pPr>
        <w:pStyle w:val="6"/>
        <w:spacing w:line="480" w:lineRule="exact"/>
        <w:ind w:firstLine="0"/>
        <w:rPr>
          <w:rFonts w:hint="eastAsia" w:ascii="微软雅黑" w:hAnsi="微软雅黑" w:eastAsia="微软雅黑" w:cs="微软雅黑"/>
          <w:sz w:val="28"/>
          <w:szCs w:val="28"/>
        </w:rPr>
      </w:pPr>
    </w:p>
    <w:p>
      <w:pPr>
        <w:pStyle w:val="6"/>
        <w:spacing w:line="480" w:lineRule="exact"/>
        <w:ind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rPr>
        <w:t>投标供应商：</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（盖章）</w:t>
      </w:r>
    </w:p>
    <w:p>
      <w:pPr>
        <w:pStyle w:val="6"/>
        <w:spacing w:line="480" w:lineRule="exact"/>
        <w:ind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rPr>
        <w:t>法定代表人或其授权代理人（签名或盖章）</w:t>
      </w:r>
    </w:p>
    <w:p>
      <w:pPr>
        <w:pStyle w:val="6"/>
        <w:spacing w:line="480" w:lineRule="exact"/>
        <w:ind w:firstLine="0"/>
        <w:rPr>
          <w:rFonts w:hint="eastAsia" w:ascii="微软雅黑" w:hAnsi="微软雅黑" w:eastAsia="微软雅黑" w:cs="微软雅黑"/>
          <w:sz w:val="28"/>
          <w:szCs w:val="28"/>
        </w:rPr>
      </w:pPr>
      <w:r>
        <w:rPr>
          <w:rFonts w:hint="eastAsia" w:ascii="微软雅黑" w:hAnsi="微软雅黑" w:eastAsia="微软雅黑" w:cs="微软雅黑"/>
          <w:sz w:val="28"/>
          <w:szCs w:val="28"/>
        </w:rPr>
        <w:t>日期：    年   月   日</w:t>
      </w: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作业机具配置清单</w:t>
      </w:r>
    </w:p>
    <w:p>
      <w:pPr>
        <w:spacing w:line="360" w:lineRule="auto"/>
        <w:rPr>
          <w:rFonts w:hint="eastAsia" w:ascii="微软雅黑" w:hAnsi="微软雅黑" w:eastAsia="微软雅黑" w:cs="微软雅黑"/>
          <w:b/>
          <w:bCs/>
          <w:szCs w:val="28"/>
        </w:rPr>
      </w:pPr>
    </w:p>
    <w:p>
      <w:pPr>
        <w:spacing w:line="360" w:lineRule="auto"/>
        <w:rPr>
          <w:rFonts w:hint="eastAsia" w:ascii="微软雅黑" w:hAnsi="微软雅黑" w:eastAsia="微软雅黑" w:cs="微软雅黑"/>
          <w:b/>
          <w:bCs/>
          <w:szCs w:val="28"/>
        </w:rPr>
      </w:pPr>
    </w:p>
    <w:p>
      <w:pPr>
        <w:spacing w:line="360" w:lineRule="auto"/>
        <w:rPr>
          <w:rFonts w:hint="eastAsia" w:ascii="微软雅黑" w:hAnsi="微软雅黑" w:eastAsia="微软雅黑" w:cs="微软雅黑"/>
          <w:b/>
          <w:bCs/>
          <w:szCs w:val="28"/>
        </w:rPr>
      </w:pPr>
    </w:p>
    <w:p>
      <w:pPr>
        <w:pStyle w:val="6"/>
        <w:spacing w:line="500" w:lineRule="exact"/>
        <w:ind w:firstLine="0"/>
        <w:rPr>
          <w:rFonts w:hint="eastAsia" w:ascii="微软雅黑" w:hAnsi="微软雅黑" w:eastAsia="微软雅黑" w:cs="微软雅黑"/>
          <w:sz w:val="24"/>
          <w:szCs w:val="24"/>
        </w:rPr>
      </w:pP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投标供应商：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spacing w:line="360" w:lineRule="auto"/>
        <w:jc w:val="both"/>
        <w:rPr>
          <w:rFonts w:hint="eastAsia" w:ascii="微软雅黑" w:hAnsi="微软雅黑" w:eastAsia="微软雅黑" w:cs="微软雅黑"/>
          <w:b/>
          <w:szCs w:val="28"/>
        </w:rPr>
      </w:pPr>
    </w:p>
    <w:p>
      <w:pPr>
        <w:spacing w:line="360" w:lineRule="auto"/>
        <w:jc w:val="both"/>
        <w:rPr>
          <w:rFonts w:hint="eastAsia" w:ascii="微软雅黑" w:hAnsi="微软雅黑" w:eastAsia="微软雅黑" w:cs="微软雅黑"/>
          <w:b/>
          <w:szCs w:val="28"/>
        </w:rPr>
        <w:sectPr>
          <w:pgSz w:w="11907" w:h="16840"/>
          <w:pgMar w:top="1134" w:right="1247" w:bottom="1191" w:left="1128" w:header="851" w:footer="992" w:gutter="0"/>
          <w:pgNumType w:fmt="decimal"/>
          <w:cols w:space="720" w:num="1"/>
          <w:docGrid w:linePitch="381" w:charSpace="0"/>
        </w:sectPr>
      </w:pPr>
    </w:p>
    <w:p>
      <w:pPr>
        <w:spacing w:line="360" w:lineRule="auto"/>
        <w:jc w:val="center"/>
        <w:rPr>
          <w:rFonts w:hint="eastAsia" w:ascii="微软雅黑" w:hAnsi="微软雅黑" w:eastAsia="微软雅黑" w:cs="微软雅黑"/>
          <w:b/>
          <w:szCs w:val="28"/>
        </w:rPr>
      </w:pPr>
      <w:r>
        <w:rPr>
          <w:rFonts w:hint="eastAsia" w:ascii="微软雅黑" w:hAnsi="微软雅黑" w:eastAsia="微软雅黑" w:cs="微软雅黑"/>
          <w:b/>
          <w:szCs w:val="28"/>
        </w:rPr>
        <w:t>交接方案</w:t>
      </w:r>
    </w:p>
    <w:p>
      <w:pPr>
        <w:spacing w:line="360" w:lineRule="auto"/>
        <w:rPr>
          <w:rFonts w:hint="eastAsia" w:ascii="微软雅黑" w:hAnsi="微软雅黑" w:eastAsia="微软雅黑" w:cs="微软雅黑"/>
          <w:b/>
          <w:bCs/>
          <w:color w:val="0000FF"/>
          <w:szCs w:val="28"/>
        </w:rPr>
      </w:pPr>
    </w:p>
    <w:p>
      <w:pPr>
        <w:spacing w:line="360" w:lineRule="auto"/>
        <w:rPr>
          <w:rFonts w:hint="eastAsia" w:ascii="微软雅黑" w:hAnsi="微软雅黑" w:eastAsia="微软雅黑" w:cs="微软雅黑"/>
          <w:b/>
          <w:bCs/>
          <w:color w:val="0000FF"/>
          <w:szCs w:val="28"/>
        </w:rPr>
      </w:pPr>
    </w:p>
    <w:p>
      <w:pPr>
        <w:pStyle w:val="6"/>
        <w:spacing w:line="500" w:lineRule="exact"/>
        <w:ind w:firstLine="0"/>
        <w:rPr>
          <w:rFonts w:hint="eastAsia" w:ascii="微软雅黑" w:hAnsi="微软雅黑" w:eastAsia="微软雅黑" w:cs="微软雅黑"/>
          <w:color w:val="0000FF"/>
          <w:sz w:val="24"/>
          <w:szCs w:val="24"/>
        </w:rPr>
      </w:pPr>
    </w:p>
    <w:p>
      <w:pPr>
        <w:pStyle w:val="6"/>
        <w:spacing w:line="500" w:lineRule="exact"/>
        <w:ind w:firstLine="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 xml:space="preserve">投标供应商：  </w:t>
      </w:r>
      <w:r>
        <w:rPr>
          <w:rFonts w:hint="eastAsia" w:ascii="微软雅黑" w:hAnsi="微软雅黑" w:eastAsia="微软雅黑" w:cs="微软雅黑"/>
          <w:sz w:val="24"/>
          <w:szCs w:val="24"/>
          <w:u w:val="single"/>
        </w:rPr>
        <w:t xml:space="preserve">                （盖章）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6"/>
        <w:spacing w:line="500" w:lineRule="exact"/>
        <w:ind w:firstLine="0"/>
        <w:rPr>
          <w:rFonts w:hint="eastAsia" w:ascii="微软雅黑" w:hAnsi="微软雅黑" w:eastAsia="微软雅黑" w:cs="微软雅黑"/>
          <w:sz w:val="24"/>
          <w:szCs w:val="24"/>
        </w:rPr>
      </w:pPr>
    </w:p>
    <w:p>
      <w:pPr>
        <w:pStyle w:val="6"/>
        <w:spacing w:line="500" w:lineRule="exact"/>
        <w:ind w:firstLine="374" w:firstLineChars="156"/>
        <w:jc w:val="center"/>
        <w:rPr>
          <w:rFonts w:hint="eastAsia" w:ascii="微软雅黑" w:hAnsi="微软雅黑" w:eastAsia="微软雅黑" w:cs="微软雅黑"/>
          <w:sz w:val="24"/>
          <w:szCs w:val="24"/>
        </w:rPr>
      </w:pPr>
    </w:p>
    <w:p>
      <w:pPr>
        <w:spacing w:line="360" w:lineRule="auto"/>
        <w:jc w:val="center"/>
        <w:rPr>
          <w:rFonts w:hint="eastAsia" w:ascii="微软雅黑" w:hAnsi="微软雅黑" w:eastAsia="微软雅黑" w:cs="微软雅黑"/>
          <w:b/>
          <w:szCs w:val="28"/>
        </w:rPr>
      </w:pPr>
    </w:p>
    <w:p>
      <w:pPr>
        <w:spacing w:line="360" w:lineRule="auto"/>
        <w:jc w:val="center"/>
        <w:rPr>
          <w:rFonts w:hint="eastAsia" w:ascii="微软雅黑" w:hAnsi="微软雅黑" w:eastAsia="微软雅黑" w:cs="微软雅黑"/>
          <w:b/>
          <w:szCs w:val="28"/>
        </w:rPr>
      </w:pPr>
      <w:r>
        <w:rPr>
          <w:rFonts w:hint="eastAsia" w:ascii="微软雅黑" w:hAnsi="微软雅黑" w:eastAsia="微软雅黑" w:cs="微软雅黑"/>
          <w:b/>
          <w:szCs w:val="28"/>
        </w:rPr>
        <w:t>对突击保障任务和突发问题或纠纷的响应时间及处理方案</w:t>
      </w:r>
    </w:p>
    <w:p>
      <w:pPr>
        <w:pStyle w:val="6"/>
        <w:spacing w:line="500" w:lineRule="exact"/>
        <w:ind w:firstLine="0"/>
        <w:rPr>
          <w:rFonts w:hint="eastAsia" w:ascii="微软雅黑" w:hAnsi="微软雅黑" w:eastAsia="微软雅黑" w:cs="微软雅黑"/>
          <w:sz w:val="28"/>
          <w:szCs w:val="28"/>
        </w:rPr>
      </w:pPr>
    </w:p>
    <w:p>
      <w:pPr>
        <w:pStyle w:val="6"/>
        <w:spacing w:line="500" w:lineRule="exact"/>
        <w:ind w:firstLine="0"/>
        <w:rPr>
          <w:rFonts w:hint="eastAsia" w:ascii="微软雅黑" w:hAnsi="微软雅黑" w:eastAsia="微软雅黑" w:cs="微软雅黑"/>
          <w:sz w:val="28"/>
          <w:szCs w:val="28"/>
        </w:rPr>
      </w:pP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投标供应商：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spacing w:line="360" w:lineRule="auto"/>
        <w:jc w:val="center"/>
        <w:rPr>
          <w:rFonts w:hint="eastAsia" w:ascii="微软雅黑" w:hAnsi="微软雅黑" w:eastAsia="微软雅黑" w:cs="微软雅黑"/>
          <w:b/>
          <w:bCs/>
          <w:szCs w:val="28"/>
        </w:rPr>
      </w:pPr>
    </w:p>
    <w:p>
      <w:pPr>
        <w:spacing w:line="360" w:lineRule="auto"/>
        <w:rPr>
          <w:rFonts w:hint="eastAsia" w:ascii="微软雅黑" w:hAnsi="微软雅黑" w:eastAsia="微软雅黑" w:cs="微软雅黑"/>
          <w:b/>
          <w:bCs/>
          <w:szCs w:val="28"/>
        </w:rPr>
      </w:pPr>
    </w:p>
    <w:p>
      <w:pPr>
        <w:spacing w:line="360" w:lineRule="auto"/>
        <w:jc w:val="center"/>
        <w:rPr>
          <w:rFonts w:hint="eastAsia" w:ascii="微软雅黑" w:hAnsi="微软雅黑" w:eastAsia="微软雅黑" w:cs="微软雅黑"/>
          <w:b/>
          <w:bCs/>
          <w:szCs w:val="28"/>
        </w:rPr>
        <w:sectPr>
          <w:pgSz w:w="11907" w:h="16840"/>
          <w:pgMar w:top="1134" w:right="1247" w:bottom="1191" w:left="1128" w:header="851" w:footer="992" w:gutter="0"/>
          <w:pgNumType w:fmt="decimal"/>
          <w:cols w:space="720" w:num="1"/>
          <w:docGrid w:linePitch="381" w:charSpace="0"/>
        </w:sectPr>
      </w:pPr>
    </w:p>
    <w:p>
      <w:pPr>
        <w:spacing w:line="360" w:lineRule="auto"/>
        <w:jc w:val="center"/>
        <w:rPr>
          <w:rFonts w:hint="eastAsia" w:ascii="微软雅黑" w:hAnsi="微软雅黑" w:eastAsia="微软雅黑" w:cs="微软雅黑"/>
          <w:b/>
          <w:bCs/>
          <w:szCs w:val="28"/>
        </w:rPr>
      </w:pPr>
      <w:r>
        <w:rPr>
          <w:rFonts w:hint="eastAsia" w:ascii="微软雅黑" w:hAnsi="微软雅黑" w:eastAsia="微软雅黑" w:cs="微软雅黑"/>
          <w:b/>
          <w:bCs/>
          <w:szCs w:val="28"/>
        </w:rPr>
        <w:t>服务承诺</w:t>
      </w:r>
    </w:p>
    <w:p>
      <w:pPr>
        <w:spacing w:line="360" w:lineRule="auto"/>
        <w:jc w:val="center"/>
        <w:rPr>
          <w:rFonts w:hint="eastAsia" w:ascii="微软雅黑" w:hAnsi="微软雅黑" w:eastAsia="微软雅黑" w:cs="微软雅黑"/>
          <w:b/>
          <w:bCs/>
          <w:szCs w:val="28"/>
          <w:lang w:eastAsia="zh-CN"/>
        </w:rPr>
      </w:pPr>
      <w:r>
        <w:rPr>
          <w:rFonts w:hint="eastAsia" w:ascii="微软雅黑" w:hAnsi="微软雅黑" w:eastAsia="微软雅黑" w:cs="微软雅黑"/>
          <w:b/>
          <w:bCs/>
          <w:szCs w:val="28"/>
          <w:lang w:eastAsia="zh-CN"/>
        </w:rPr>
        <w:t>（格式自拟）</w:t>
      </w:r>
    </w:p>
    <w:p>
      <w:pPr>
        <w:pStyle w:val="6"/>
        <w:spacing w:line="500" w:lineRule="exact"/>
        <w:ind w:firstLine="1836" w:firstLineChars="656"/>
        <w:rPr>
          <w:rFonts w:hint="eastAsia" w:ascii="微软雅黑" w:hAnsi="微软雅黑" w:eastAsia="微软雅黑" w:cs="微软雅黑"/>
          <w:sz w:val="28"/>
          <w:szCs w:val="28"/>
        </w:rPr>
      </w:pPr>
    </w:p>
    <w:p>
      <w:pPr>
        <w:pStyle w:val="6"/>
        <w:spacing w:line="500" w:lineRule="exact"/>
        <w:ind w:firstLine="1836" w:firstLineChars="656"/>
        <w:rPr>
          <w:rFonts w:hint="eastAsia" w:ascii="微软雅黑" w:hAnsi="微软雅黑" w:eastAsia="微软雅黑" w:cs="微软雅黑"/>
          <w:sz w:val="28"/>
          <w:szCs w:val="28"/>
        </w:rPr>
      </w:pPr>
    </w:p>
    <w:p>
      <w:pPr>
        <w:pStyle w:val="6"/>
        <w:spacing w:line="500" w:lineRule="exact"/>
        <w:ind w:firstLine="1836" w:firstLineChars="656"/>
        <w:rPr>
          <w:rFonts w:hint="eastAsia" w:ascii="微软雅黑" w:hAnsi="微软雅黑" w:eastAsia="微软雅黑" w:cs="微软雅黑"/>
          <w:sz w:val="28"/>
          <w:szCs w:val="28"/>
        </w:rPr>
      </w:pPr>
    </w:p>
    <w:p>
      <w:pPr>
        <w:pStyle w:val="6"/>
        <w:spacing w:line="500" w:lineRule="exact"/>
        <w:ind w:firstLine="1836" w:firstLineChars="656"/>
        <w:rPr>
          <w:rFonts w:hint="eastAsia" w:ascii="微软雅黑" w:hAnsi="微软雅黑" w:eastAsia="微软雅黑" w:cs="微软雅黑"/>
          <w:sz w:val="28"/>
          <w:szCs w:val="28"/>
        </w:rPr>
      </w:pP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投标供应商：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snapToGrid w:val="0"/>
        <w:spacing w:before="50" w:after="120" w:afterLines="50"/>
        <w:jc w:val="left"/>
        <w:rPr>
          <w:rFonts w:hint="eastAsia" w:ascii="微软雅黑" w:hAnsi="微软雅黑" w:eastAsia="微软雅黑" w:cs="微软雅黑"/>
          <w:b/>
          <w:sz w:val="24"/>
        </w:rPr>
      </w:pPr>
    </w:p>
    <w:p>
      <w:pPr>
        <w:snapToGrid w:val="0"/>
        <w:spacing w:before="50" w:after="120" w:afterLines="50"/>
        <w:jc w:val="left"/>
        <w:rPr>
          <w:rFonts w:hint="eastAsia" w:ascii="微软雅黑" w:hAnsi="微软雅黑" w:eastAsia="微软雅黑" w:cs="微软雅黑"/>
          <w:b/>
          <w:sz w:val="24"/>
        </w:rPr>
      </w:pPr>
    </w:p>
    <w:p>
      <w:pPr>
        <w:snapToGrid w:val="0"/>
        <w:spacing w:before="50" w:after="120" w:afterLines="50"/>
        <w:jc w:val="left"/>
        <w:rPr>
          <w:rFonts w:hint="eastAsia" w:ascii="微软雅黑" w:hAnsi="微软雅黑" w:eastAsia="微软雅黑" w:cs="微软雅黑"/>
          <w:b/>
          <w:sz w:val="24"/>
        </w:rPr>
        <w:sectPr>
          <w:pgSz w:w="11907" w:h="16840"/>
          <w:pgMar w:top="1134" w:right="1247" w:bottom="1191" w:left="1128" w:header="851" w:footer="992" w:gutter="0"/>
          <w:pgNumType w:fmt="decimal"/>
          <w:cols w:space="720" w:num="1"/>
          <w:docGrid w:linePitch="381" w:charSpace="0"/>
        </w:sectPr>
      </w:pPr>
    </w:p>
    <w:p>
      <w:pPr>
        <w:spacing w:line="520" w:lineRule="exact"/>
        <w:jc w:val="center"/>
        <w:rPr>
          <w:rFonts w:hint="eastAsia" w:ascii="微软雅黑" w:hAnsi="微软雅黑" w:eastAsia="微软雅黑" w:cs="微软雅黑"/>
          <w:b/>
          <w:szCs w:val="28"/>
        </w:rPr>
      </w:pPr>
      <w:r>
        <w:rPr>
          <w:rFonts w:hint="eastAsia" w:ascii="微软雅黑" w:hAnsi="微软雅黑" w:eastAsia="微软雅黑" w:cs="微软雅黑"/>
          <w:b/>
          <w:szCs w:val="28"/>
        </w:rPr>
        <w:t>投标函</w:t>
      </w:r>
    </w:p>
    <w:p>
      <w:pPr>
        <w:autoSpaceDE w:val="0"/>
        <w:autoSpaceDN w:val="0"/>
        <w:adjustRightInd w:val="0"/>
        <w:spacing w:line="500" w:lineRule="exact"/>
        <w:ind w:firstLine="482" w:firstLineChars="201"/>
        <w:rPr>
          <w:rFonts w:hint="eastAsia"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u w:val="single"/>
        </w:rPr>
        <w:t xml:space="preserve">                  （招标采购单位）</w:t>
      </w:r>
      <w:r>
        <w:rPr>
          <w:rFonts w:hint="eastAsia" w:ascii="微软雅黑" w:hAnsi="微软雅黑" w:eastAsia="微软雅黑" w:cs="微软雅黑"/>
          <w:sz w:val="24"/>
        </w:rPr>
        <w:t>：</w:t>
      </w:r>
    </w:p>
    <w:p>
      <w:pPr>
        <w:autoSpaceDE w:val="0"/>
        <w:autoSpaceDN w:val="0"/>
        <w:adjustRightInd w:val="0"/>
        <w:spacing w:line="500" w:lineRule="exact"/>
        <w:ind w:firstLine="483" w:firstLineChars="201"/>
        <w:rPr>
          <w:rFonts w:hint="eastAsia" w:ascii="微软雅黑" w:hAnsi="微软雅黑" w:eastAsia="微软雅黑" w:cs="微软雅黑"/>
          <w:sz w:val="24"/>
          <w:lang w:val="zh-CN"/>
        </w:rPr>
      </w:pPr>
      <w:r>
        <w:rPr>
          <w:rFonts w:hint="eastAsia" w:ascii="微软雅黑" w:hAnsi="微软雅黑" w:eastAsia="微软雅黑" w:cs="微软雅黑"/>
          <w:b/>
          <w:sz w:val="24"/>
          <w:u w:val="single"/>
          <w:lang w:val="zh-CN"/>
        </w:rPr>
        <w:t xml:space="preserve">           </w:t>
      </w: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（投标供应商全称）授权</w:t>
      </w: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 xml:space="preserve"> （授权代表名称）</w:t>
      </w: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（职务、职称）为授权代表，参加贵方组织的</w:t>
      </w: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（采购项目名称、标段号）（括号内填项目编号）采购的有关活动，并对</w:t>
      </w:r>
      <w:r>
        <w:rPr>
          <w:rFonts w:hint="eastAsia" w:ascii="微软雅黑" w:hAnsi="微软雅黑" w:eastAsia="微软雅黑" w:cs="微软雅黑"/>
          <w:sz w:val="24"/>
          <w:u w:val="single"/>
          <w:lang w:val="zh-CN"/>
        </w:rPr>
        <w:t xml:space="preserve">            </w:t>
      </w:r>
      <w:r>
        <w:rPr>
          <w:rFonts w:hint="eastAsia" w:ascii="微软雅黑" w:hAnsi="微软雅黑" w:eastAsia="微软雅黑" w:cs="微软雅黑"/>
          <w:sz w:val="24"/>
          <w:lang w:val="zh-CN"/>
        </w:rPr>
        <w:t>项目（采购项目名称、标段号）进行投标。提供投标供应商须知规定的全部投标文件：“资格文件</w:t>
      </w:r>
      <w:r>
        <w:rPr>
          <w:rFonts w:hint="eastAsia" w:ascii="微软雅黑" w:hAnsi="微软雅黑" w:eastAsia="微软雅黑" w:cs="微软雅黑"/>
          <w:sz w:val="24"/>
        </w:rPr>
        <w:t>”、“技术文件、商务文件、资信及其他文件”、“报价文件”各一份。</w:t>
      </w:r>
    </w:p>
    <w:p>
      <w:pPr>
        <w:numPr>
          <w:ilvl w:val="0"/>
          <w:numId w:val="32"/>
        </w:numPr>
        <w:autoSpaceDE w:val="0"/>
        <w:autoSpaceDN w:val="0"/>
        <w:adjustRightInd w:val="0"/>
        <w:spacing w:line="500" w:lineRule="exact"/>
        <w:ind w:left="78" w:leftChars="0" w:firstLine="482" w:firstLineChars="0"/>
        <w:rPr>
          <w:rFonts w:hint="eastAsia" w:ascii="微软雅黑" w:hAnsi="微软雅黑" w:eastAsia="微软雅黑" w:cs="微软雅黑"/>
          <w:sz w:val="24"/>
        </w:rPr>
      </w:pPr>
      <w:r>
        <w:rPr>
          <w:rFonts w:hint="eastAsia" w:ascii="微软雅黑" w:hAnsi="微软雅黑" w:eastAsia="微软雅黑" w:cs="微软雅黑"/>
          <w:sz w:val="24"/>
        </w:rPr>
        <w:t xml:space="preserve">供应商须提供须知规定的全部投标文件（电子投标文件包括《资格文件》、《技术、商务、资信及其他文件》、《报价文件》），电子投标文件确认已上传。 </w:t>
      </w:r>
    </w:p>
    <w:p>
      <w:pPr>
        <w:numPr>
          <w:ilvl w:val="0"/>
          <w:numId w:val="32"/>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 xml:space="preserve">保证遵守招标文件中的有关规定和收费标准。 </w:t>
      </w:r>
    </w:p>
    <w:p>
      <w:pPr>
        <w:numPr>
          <w:ilvl w:val="0"/>
          <w:numId w:val="32"/>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保证诚信地执行采购人、供应商双方所签的合同，并承担合同规定的责任义务。</w:t>
      </w:r>
    </w:p>
    <w:p>
      <w:pPr>
        <w:numPr>
          <w:ilvl w:val="0"/>
          <w:numId w:val="32"/>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 xml:space="preserve"> 供应商已详细审查全部招标文件，包括招标文件补充文件（如果有的话）。我方完全理解并同意放弃对这方面有不明及误解的权力。如果招标文件有相互矛盾之处，我方同意按采购人的理解处理。</w:t>
      </w:r>
    </w:p>
    <w:p>
      <w:pPr>
        <w:numPr>
          <w:ilvl w:val="0"/>
          <w:numId w:val="32"/>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 xml:space="preserve"> 利益冲突：近三年内直至目前，我公司与本项目的采购人、采购机构没有任何的隶属关系。</w:t>
      </w:r>
    </w:p>
    <w:p>
      <w:pPr>
        <w:numPr>
          <w:ilvl w:val="0"/>
          <w:numId w:val="32"/>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 xml:space="preserve"> 我公司没有被本项目所在地的政府采购管理部门限制参加报价。 </w:t>
      </w:r>
    </w:p>
    <w:p>
      <w:pPr>
        <w:numPr>
          <w:ilvl w:val="0"/>
          <w:numId w:val="32"/>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愿意向贵方提供任何与该项报价有关的数据、情况和技术资料，完全理解贵方不一定接受最低价的报价或收到的任何报价。</w:t>
      </w:r>
    </w:p>
    <w:p>
      <w:pPr>
        <w:numPr>
          <w:ilvl w:val="0"/>
          <w:numId w:val="32"/>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 xml:space="preserve"> 本投标文件自开标之日起</w:t>
      </w:r>
      <w:r>
        <w:rPr>
          <w:rFonts w:hint="eastAsia" w:ascii="微软雅黑" w:hAnsi="微软雅黑" w:eastAsia="微软雅黑" w:cs="微软雅黑"/>
          <w:sz w:val="24"/>
          <w:lang w:val="en-US" w:eastAsia="zh-CN"/>
        </w:rPr>
        <w:t>90</w:t>
      </w:r>
      <w:r>
        <w:rPr>
          <w:rFonts w:hint="eastAsia" w:ascii="微软雅黑" w:hAnsi="微软雅黑" w:eastAsia="微软雅黑" w:cs="微软雅黑"/>
          <w:sz w:val="24"/>
        </w:rPr>
        <w:t>天内有效。</w:t>
      </w:r>
    </w:p>
    <w:p>
      <w:pPr>
        <w:numPr>
          <w:ilvl w:val="0"/>
          <w:numId w:val="32"/>
        </w:numPr>
        <w:autoSpaceDE w:val="0"/>
        <w:autoSpaceDN w:val="0"/>
        <w:adjustRightInd w:val="0"/>
        <w:spacing w:line="500" w:lineRule="exact"/>
        <w:ind w:left="78" w:leftChars="0" w:firstLine="482" w:firstLineChars="0"/>
        <w:rPr>
          <w:rFonts w:hint="eastAsia" w:ascii="微软雅黑" w:hAnsi="微软雅黑" w:eastAsia="微软雅黑" w:cs="微软雅黑"/>
          <w:sz w:val="24"/>
          <w:lang w:val="zh-CN"/>
        </w:rPr>
      </w:pPr>
      <w:r>
        <w:rPr>
          <w:rFonts w:hint="eastAsia" w:ascii="微软雅黑" w:hAnsi="微软雅黑" w:eastAsia="微软雅黑" w:cs="微软雅黑"/>
          <w:sz w:val="24"/>
        </w:rPr>
        <w:t xml:space="preserve"> 兹证明上述声明是真实的、正确的，并提供了全部能提供的资料和数据，我们同意遵照贵方要求出示有关证明文件。 以上事项如有虚假或隐瞒，我方愿意承担一切后果，并不再寻求任何旨在减轻或免除法律责任的辩解</w:t>
      </w:r>
      <w:r>
        <w:rPr>
          <w:rFonts w:hint="eastAsia" w:ascii="微软雅黑" w:hAnsi="微软雅黑" w:eastAsia="微软雅黑" w:cs="微软雅黑"/>
          <w:sz w:val="24"/>
          <w:lang w:val="zh-CN"/>
        </w:rPr>
        <w:t>投标</w:t>
      </w:r>
    </w:p>
    <w:p>
      <w:pPr>
        <w:numPr>
          <w:ilvl w:val="0"/>
          <w:numId w:val="0"/>
        </w:numPr>
        <w:autoSpaceDE w:val="0"/>
        <w:autoSpaceDN w:val="0"/>
        <w:adjustRightInd w:val="0"/>
        <w:spacing w:line="500" w:lineRule="exact"/>
        <w:ind w:left="560" w:leftChars="0"/>
        <w:rPr>
          <w:rFonts w:hint="eastAsia" w:ascii="微软雅黑" w:hAnsi="微软雅黑" w:eastAsia="微软雅黑" w:cs="微软雅黑"/>
          <w:sz w:val="24"/>
          <w:lang w:val="zh-CN"/>
        </w:rPr>
      </w:pPr>
    </w:p>
    <w:p>
      <w:pPr>
        <w:numPr>
          <w:ilvl w:val="0"/>
          <w:numId w:val="0"/>
        </w:numPr>
        <w:autoSpaceDE w:val="0"/>
        <w:autoSpaceDN w:val="0"/>
        <w:adjustRightInd w:val="0"/>
        <w:spacing w:line="500" w:lineRule="exact"/>
        <w:ind w:left="560" w:leftChars="0"/>
        <w:rPr>
          <w:rFonts w:hint="eastAsia" w:ascii="微软雅黑" w:hAnsi="微软雅黑" w:eastAsia="微软雅黑" w:cs="微软雅黑"/>
          <w:sz w:val="24"/>
          <w:lang w:val="zh-CN"/>
        </w:rPr>
      </w:pPr>
      <w:r>
        <w:rPr>
          <w:rFonts w:hint="eastAsia" w:ascii="微软雅黑" w:hAnsi="微软雅黑" w:eastAsia="微软雅黑" w:cs="微软雅黑"/>
          <w:sz w:val="24"/>
          <w:lang w:val="zh-CN"/>
        </w:rPr>
        <w:t>供应商全称（盖章）：</w:t>
      </w:r>
    </w:p>
    <w:p>
      <w:pPr>
        <w:autoSpaceDE w:val="0"/>
        <w:autoSpaceDN w:val="0"/>
        <w:adjustRightInd w:val="0"/>
        <w:spacing w:line="500" w:lineRule="exact"/>
        <w:ind w:firstLine="482" w:firstLineChars="201"/>
        <w:rPr>
          <w:rFonts w:hint="eastAsia" w:ascii="微软雅黑" w:hAnsi="微软雅黑" w:eastAsia="微软雅黑" w:cs="微软雅黑"/>
          <w:sz w:val="24"/>
        </w:rPr>
      </w:pPr>
      <w:r>
        <w:rPr>
          <w:rFonts w:hint="eastAsia" w:ascii="微软雅黑" w:hAnsi="微软雅黑" w:eastAsia="微软雅黑" w:cs="微软雅黑"/>
          <w:sz w:val="24"/>
        </w:rPr>
        <w:t xml:space="preserve">法定代表人或其授权代理人（签字或盖章）：         </w:t>
      </w:r>
    </w:p>
    <w:p>
      <w:pPr>
        <w:autoSpaceDE w:val="0"/>
        <w:autoSpaceDN w:val="0"/>
        <w:adjustRightInd w:val="0"/>
        <w:spacing w:line="500" w:lineRule="exact"/>
        <w:ind w:firstLine="482" w:firstLineChars="201"/>
        <w:rPr>
          <w:rFonts w:hint="eastAsia" w:ascii="微软雅黑" w:hAnsi="微软雅黑" w:eastAsia="微软雅黑" w:cs="微软雅黑"/>
          <w:b/>
          <w:bCs/>
          <w:spacing w:val="24"/>
          <w:szCs w:val="28"/>
        </w:rPr>
      </w:pPr>
      <w:r>
        <w:rPr>
          <w:rFonts w:hint="eastAsia" w:ascii="微软雅黑" w:hAnsi="微软雅黑" w:eastAsia="微软雅黑" w:cs="微软雅黑"/>
          <w:sz w:val="24"/>
          <w:lang w:val="zh-CN"/>
        </w:rPr>
        <w:t>日   期：</w:t>
      </w:r>
    </w:p>
    <w:p>
      <w:pPr>
        <w:rPr>
          <w:rFonts w:hint="eastAsia" w:ascii="微软雅黑" w:hAnsi="微软雅黑" w:eastAsia="微软雅黑" w:cs="微软雅黑"/>
        </w:rPr>
      </w:pPr>
    </w:p>
    <w:p>
      <w:pPr>
        <w:spacing w:line="60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开标一览表（报价表）</w:t>
      </w:r>
    </w:p>
    <w:tbl>
      <w:tblPr>
        <w:tblStyle w:val="18"/>
        <w:tblW w:w="5281"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5272"/>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287"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2560"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投标项目名称</w:t>
            </w:r>
          </w:p>
        </w:tc>
        <w:tc>
          <w:tcPr>
            <w:tcW w:w="2151" w:type="pc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val="en-US" w:eastAsia="zh-CN"/>
              </w:rPr>
              <w:t>投标</w:t>
            </w:r>
            <w:r>
              <w:rPr>
                <w:rFonts w:hint="eastAsia" w:ascii="微软雅黑" w:hAnsi="微软雅黑" w:eastAsia="微软雅黑" w:cs="微软雅黑"/>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287"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1</w:t>
            </w:r>
          </w:p>
        </w:tc>
        <w:tc>
          <w:tcPr>
            <w:tcW w:w="2560" w:type="pct"/>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lang w:eastAsia="zh-CN"/>
              </w:rPr>
              <w:t>湖州南太湖新区环北路及连接线道路保洁项目（2023-2025年度）</w:t>
            </w:r>
            <w:r>
              <w:rPr>
                <w:rFonts w:hint="eastAsia" w:ascii="微软雅黑" w:hAnsi="微软雅黑" w:eastAsia="微软雅黑" w:cs="微软雅黑"/>
                <w:lang w:val="en-US" w:eastAsia="zh-CN"/>
              </w:rPr>
              <w:t xml:space="preserve">    </w:t>
            </w:r>
          </w:p>
        </w:tc>
        <w:tc>
          <w:tcPr>
            <w:tcW w:w="2151" w:type="pct"/>
            <w:vAlign w:val="center"/>
          </w:tcPr>
          <w:p>
            <w:pPr>
              <w:jc w:val="left"/>
              <w:rPr>
                <w:rFonts w:hint="eastAsia" w:ascii="微软雅黑" w:hAnsi="微软雅黑" w:eastAsia="微软雅黑" w:cs="微软雅黑"/>
                <w:sz w:val="24"/>
                <w:lang w:val="en-US" w:eastAsia="zh-CN"/>
              </w:rPr>
            </w:pPr>
            <w:r>
              <w:rPr>
                <w:rFonts w:hint="eastAsia" w:ascii="微软雅黑" w:hAnsi="微软雅黑" w:eastAsia="微软雅黑" w:cs="微软雅黑"/>
                <w:sz w:val="24"/>
              </w:rPr>
              <w:t>小写</w:t>
            </w:r>
            <w:r>
              <w:rPr>
                <w:rFonts w:hint="eastAsia" w:ascii="微软雅黑" w:hAnsi="微软雅黑" w:eastAsia="微软雅黑" w:cs="微软雅黑"/>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287" w:type="pct"/>
            <w:vMerge w:val="continue"/>
            <w:vAlign w:val="center"/>
          </w:tcPr>
          <w:p>
            <w:pPr>
              <w:jc w:val="center"/>
              <w:rPr>
                <w:rFonts w:hint="eastAsia" w:ascii="微软雅黑" w:hAnsi="微软雅黑" w:eastAsia="微软雅黑" w:cs="微软雅黑"/>
                <w:sz w:val="24"/>
              </w:rPr>
            </w:pPr>
          </w:p>
        </w:tc>
        <w:tc>
          <w:tcPr>
            <w:tcW w:w="2560" w:type="pct"/>
            <w:vMerge w:val="continue"/>
            <w:vAlign w:val="center"/>
          </w:tcPr>
          <w:p>
            <w:pPr>
              <w:jc w:val="center"/>
              <w:rPr>
                <w:rFonts w:hint="eastAsia" w:ascii="微软雅黑" w:hAnsi="微软雅黑" w:eastAsia="微软雅黑" w:cs="微软雅黑"/>
                <w:sz w:val="24"/>
              </w:rPr>
            </w:pPr>
          </w:p>
        </w:tc>
        <w:tc>
          <w:tcPr>
            <w:tcW w:w="2151" w:type="pct"/>
            <w:vAlign w:val="center"/>
          </w:tcPr>
          <w:p>
            <w:pPr>
              <w:jc w:val="left"/>
              <w:rPr>
                <w:rFonts w:hint="eastAsia" w:ascii="微软雅黑" w:hAnsi="微软雅黑" w:eastAsia="微软雅黑" w:cs="微软雅黑"/>
                <w:sz w:val="24"/>
                <w:lang w:val="en-US" w:eastAsia="zh-CN"/>
              </w:rPr>
            </w:pPr>
            <w:r>
              <w:rPr>
                <w:rFonts w:hint="eastAsia" w:ascii="微软雅黑" w:hAnsi="微软雅黑" w:eastAsia="微软雅黑" w:cs="微软雅黑"/>
                <w:sz w:val="24"/>
              </w:rPr>
              <w:t>大写</w:t>
            </w:r>
            <w:r>
              <w:rPr>
                <w:rFonts w:hint="eastAsia" w:ascii="微软雅黑" w:hAnsi="微软雅黑" w:eastAsia="微软雅黑" w:cs="微软雅黑"/>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848" w:type="pct"/>
            <w:gridSpan w:val="2"/>
            <w:vAlign w:val="center"/>
          </w:tcPr>
          <w:p>
            <w:pPr>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服务期限</w:t>
            </w:r>
          </w:p>
        </w:tc>
        <w:tc>
          <w:tcPr>
            <w:tcW w:w="2151" w:type="pct"/>
            <w:tcBorders>
              <w:top w:val="single" w:color="auto" w:sz="4" w:space="0"/>
            </w:tcBorders>
            <w:vAlign w:val="center"/>
          </w:tcPr>
          <w:p>
            <w:pPr>
              <w:jc w:val="left"/>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2848" w:type="pct"/>
            <w:gridSpan w:val="2"/>
            <w:vMerge w:val="restart"/>
            <w:vAlign w:val="center"/>
          </w:tcPr>
          <w:p>
            <w:pPr>
              <w:jc w:val="center"/>
              <w:rPr>
                <w:rFonts w:hint="eastAsia" w:ascii="微软雅黑" w:hAnsi="微软雅黑" w:eastAsia="微软雅黑" w:cs="微软雅黑"/>
                <w:sz w:val="24"/>
              </w:rPr>
            </w:pPr>
            <w:r>
              <w:rPr>
                <w:rFonts w:hint="eastAsia" w:ascii="微软雅黑" w:hAnsi="微软雅黑" w:eastAsia="微软雅黑" w:cs="微软雅黑"/>
                <w:sz w:val="24"/>
              </w:rPr>
              <w:t>投标总价</w:t>
            </w:r>
          </w:p>
          <w:p>
            <w:pPr>
              <w:jc w:val="center"/>
              <w:rPr>
                <w:rFonts w:hint="eastAsia" w:ascii="微软雅黑" w:hAnsi="微软雅黑" w:eastAsia="微软雅黑" w:cs="微软雅黑"/>
                <w:sz w:val="24"/>
              </w:rPr>
            </w:pPr>
            <w:r>
              <w:rPr>
                <w:rFonts w:hint="eastAsia" w:ascii="微软雅黑" w:hAnsi="微软雅黑" w:eastAsia="微软雅黑" w:cs="微软雅黑"/>
                <w:sz w:val="24"/>
              </w:rPr>
              <w:t>（人民币：元）</w:t>
            </w:r>
          </w:p>
        </w:tc>
        <w:tc>
          <w:tcPr>
            <w:tcW w:w="2151" w:type="pct"/>
            <w:vAlign w:val="center"/>
          </w:tcPr>
          <w:p>
            <w:pPr>
              <w:jc w:val="left"/>
              <w:rPr>
                <w:rFonts w:hint="eastAsia" w:ascii="微软雅黑" w:hAnsi="微软雅黑" w:eastAsia="微软雅黑" w:cs="微软雅黑"/>
                <w:sz w:val="24"/>
              </w:rPr>
            </w:pPr>
            <w:r>
              <w:rPr>
                <w:rFonts w:hint="eastAsia" w:ascii="微软雅黑" w:hAnsi="微软雅黑" w:eastAsia="微软雅黑" w:cs="微软雅黑"/>
                <w:sz w:val="24"/>
              </w:rPr>
              <w:t>小写</w:t>
            </w:r>
            <w:r>
              <w:rPr>
                <w:rFonts w:hint="eastAsia" w:ascii="微软雅黑" w:hAnsi="微软雅黑" w:eastAsia="微软雅黑" w:cs="微软雅黑"/>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trPr>
        <w:tc>
          <w:tcPr>
            <w:tcW w:w="2848" w:type="pct"/>
            <w:gridSpan w:val="2"/>
            <w:vMerge w:val="continue"/>
          </w:tcPr>
          <w:p>
            <w:pPr>
              <w:jc w:val="center"/>
              <w:rPr>
                <w:rFonts w:hint="eastAsia" w:ascii="微软雅黑" w:hAnsi="微软雅黑" w:eastAsia="微软雅黑" w:cs="微软雅黑"/>
                <w:sz w:val="24"/>
              </w:rPr>
            </w:pPr>
          </w:p>
        </w:tc>
        <w:tc>
          <w:tcPr>
            <w:tcW w:w="2151" w:type="pct"/>
            <w:vAlign w:val="center"/>
          </w:tcPr>
          <w:p>
            <w:pPr>
              <w:jc w:val="left"/>
              <w:rPr>
                <w:rFonts w:hint="eastAsia" w:ascii="微软雅黑" w:hAnsi="微软雅黑" w:eastAsia="微软雅黑" w:cs="微软雅黑"/>
                <w:sz w:val="24"/>
                <w:lang w:eastAsia="zh-CN"/>
              </w:rPr>
            </w:pPr>
            <w:r>
              <w:rPr>
                <w:rFonts w:hint="eastAsia" w:ascii="微软雅黑" w:hAnsi="微软雅黑" w:eastAsia="微软雅黑" w:cs="微软雅黑"/>
                <w:sz w:val="24"/>
              </w:rPr>
              <w:t>大写</w:t>
            </w:r>
            <w:r>
              <w:rPr>
                <w:rFonts w:hint="eastAsia" w:ascii="微软雅黑" w:hAnsi="微软雅黑" w:eastAsia="微软雅黑" w:cs="微软雅黑"/>
                <w:sz w:val="24"/>
                <w:lang w:eastAsia="zh-CN"/>
              </w:rPr>
              <w:t>：</w:t>
            </w:r>
          </w:p>
        </w:tc>
      </w:tr>
    </w:tbl>
    <w:p>
      <w:pPr>
        <w:snapToGrid w:val="0"/>
        <w:spacing w:line="440" w:lineRule="exact"/>
        <w:rPr>
          <w:rFonts w:hint="eastAsia" w:ascii="微软雅黑" w:hAnsi="微软雅黑" w:eastAsia="微软雅黑" w:cs="微软雅黑"/>
          <w:color w:val="000000"/>
          <w:sz w:val="24"/>
          <w:lang w:val="en-US" w:eastAsia="zh-CN"/>
        </w:rPr>
      </w:pPr>
      <w:bookmarkStart w:id="75" w:name="_Toc293916984"/>
      <w:r>
        <w:rPr>
          <w:rFonts w:hint="eastAsia" w:ascii="微软雅黑" w:hAnsi="微软雅黑" w:eastAsia="微软雅黑" w:cs="微软雅黑"/>
          <w:color w:val="000000"/>
          <w:sz w:val="24"/>
        </w:rPr>
        <w:t>注：</w:t>
      </w:r>
      <w:bookmarkEnd w:id="75"/>
      <w:r>
        <w:rPr>
          <w:rFonts w:hint="eastAsia" w:ascii="微软雅黑" w:hAnsi="微软雅黑" w:eastAsia="微软雅黑" w:cs="微软雅黑"/>
          <w:color w:val="000000"/>
          <w:sz w:val="24"/>
        </w:rPr>
        <w:t xml:space="preserve"> 1、</w:t>
      </w:r>
      <w:r>
        <w:rPr>
          <w:rFonts w:hint="eastAsia" w:ascii="微软雅黑" w:hAnsi="微软雅黑" w:eastAsia="微软雅黑" w:cs="微软雅黑"/>
          <w:color w:val="000000"/>
          <w:sz w:val="24"/>
          <w:lang w:val="en-US" w:eastAsia="zh-CN"/>
        </w:rPr>
        <w:t>投标报价及分项报价部分超最高限价均为无效。</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rPr>
        <w:t>报价一经涂改，应在涂改处加盖单位公章或者由法定代表人或授权委托人签字或盖章，否则其投标作无效标处理。</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3、</w:t>
      </w:r>
      <w:r>
        <w:rPr>
          <w:rFonts w:hint="eastAsia" w:ascii="微软雅黑" w:hAnsi="微软雅黑" w:eastAsia="微软雅黑" w:cs="微软雅黑"/>
          <w:color w:val="000000"/>
          <w:sz w:val="24"/>
        </w:rPr>
        <w:t>投标报价是指完成全部承包区域内的保洁服务工作，承包总价必须包括在承包指定区域内提供清扫保洁服务所需的人工费及车辆、机械等全部费用、水电费、工具材料费、垃圾清运费、安全文明生产装备费、项目管理费、企业应缴税金和应得利润、物价因素、招标代理服务费等完成合同所需的一切本身和不可或缺的所有工作开支、政策性文件规定及合同包含的所有风险、责任等各项全部费用并承担一切风险责任。</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4</w:t>
      </w:r>
      <w:r>
        <w:rPr>
          <w:rFonts w:hint="eastAsia" w:ascii="微软雅黑" w:hAnsi="微软雅黑" w:eastAsia="微软雅黑" w:cs="微软雅黑"/>
          <w:color w:val="000000"/>
          <w:sz w:val="24"/>
        </w:rPr>
        <w:t>、以上投标总报价应与“投标报价明细表”中的“投标总价”相一致。</w:t>
      </w:r>
    </w:p>
    <w:p>
      <w:pPr>
        <w:snapToGrid w:val="0"/>
        <w:spacing w:line="440" w:lineRule="exact"/>
        <w:rPr>
          <w:rFonts w:hint="eastAsia" w:ascii="微软雅黑" w:hAnsi="微软雅黑" w:eastAsia="微软雅黑" w:cs="微软雅黑"/>
          <w:color w:val="000000"/>
          <w:sz w:val="24"/>
        </w:rPr>
      </w:pP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法定代表人（签字）：</w:t>
      </w:r>
      <w:r>
        <w:rPr>
          <w:rFonts w:hint="eastAsia" w:ascii="微软雅黑" w:hAnsi="微软雅黑" w:eastAsia="微软雅黑" w:cs="微软雅黑"/>
          <w:color w:val="000000"/>
          <w:sz w:val="24"/>
          <w:u w:val="single"/>
        </w:rPr>
        <w:t xml:space="preserve">                    </w:t>
      </w:r>
    </w:p>
    <w:p>
      <w:pPr>
        <w:snapToGrid w:val="0"/>
        <w:spacing w:line="440" w:lineRule="exac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投标人名称（盖章）：</w:t>
      </w:r>
      <w:r>
        <w:rPr>
          <w:rFonts w:hint="eastAsia" w:ascii="微软雅黑" w:hAnsi="微软雅黑" w:eastAsia="微软雅黑" w:cs="微软雅黑"/>
          <w:color w:val="000000"/>
          <w:sz w:val="24"/>
          <w:u w:val="single"/>
        </w:rPr>
        <w:t xml:space="preserve">                    </w:t>
      </w:r>
    </w:p>
    <w:p>
      <w:pPr>
        <w:snapToGrid w:val="0"/>
        <w:spacing w:line="440" w:lineRule="exact"/>
        <w:rPr>
          <w:rFonts w:hint="eastAsia" w:ascii="微软雅黑" w:hAnsi="微软雅黑" w:eastAsia="微软雅黑" w:cs="微软雅黑"/>
          <w:b/>
          <w:bCs/>
          <w:sz w:val="32"/>
          <w:szCs w:val="32"/>
        </w:rPr>
        <w:sectPr>
          <w:pgSz w:w="11907" w:h="16840"/>
          <w:pgMar w:top="1134" w:right="1247" w:bottom="1191" w:left="1128" w:header="851" w:footer="992" w:gutter="0"/>
          <w:pgNumType w:fmt="decimal"/>
          <w:cols w:space="720" w:num="1"/>
          <w:docGrid w:linePitch="381" w:charSpace="0"/>
        </w:sect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月</w:t>
      </w:r>
      <w:r>
        <w:rPr>
          <w:rFonts w:hint="eastAsia" w:ascii="微软雅黑" w:hAnsi="微软雅黑" w:eastAsia="微软雅黑" w:cs="微软雅黑"/>
          <w:color w:val="000000"/>
          <w:sz w:val="24"/>
          <w:u w:val="single"/>
        </w:rPr>
        <w:t xml:space="preserve">   </w:t>
      </w:r>
    </w:p>
    <w:p>
      <w:pPr>
        <w:spacing w:line="440" w:lineRule="exact"/>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投标项目报价明细表</w:t>
      </w: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投标供应商全称（加盖公章）：             </w:t>
      </w: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项目编号：</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090"/>
        <w:gridCol w:w="2849"/>
        <w:gridCol w:w="924"/>
        <w:gridCol w:w="785"/>
        <w:gridCol w:w="79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2090"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名  称</w:t>
            </w:r>
          </w:p>
        </w:tc>
        <w:tc>
          <w:tcPr>
            <w:tcW w:w="2849"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主要内容</w:t>
            </w:r>
          </w:p>
        </w:tc>
        <w:tc>
          <w:tcPr>
            <w:tcW w:w="924"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数量</w:t>
            </w:r>
          </w:p>
        </w:tc>
        <w:tc>
          <w:tcPr>
            <w:tcW w:w="785"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单位</w:t>
            </w:r>
          </w:p>
        </w:tc>
        <w:tc>
          <w:tcPr>
            <w:tcW w:w="793"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单价</w:t>
            </w:r>
          </w:p>
        </w:tc>
        <w:tc>
          <w:tcPr>
            <w:tcW w:w="1140" w:type="dxa"/>
            <w:vAlign w:val="center"/>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sz w:val="24"/>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sz w:val="24"/>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sz w:val="24"/>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sz w:val="24"/>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sz w:val="24"/>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9" w:type="dxa"/>
          </w:tcPr>
          <w:p>
            <w:pPr>
              <w:spacing w:line="440" w:lineRule="exact"/>
              <w:jc w:val="center"/>
              <w:rPr>
                <w:rFonts w:hint="eastAsia" w:ascii="微软雅黑" w:hAnsi="微软雅黑" w:eastAsia="微软雅黑" w:cs="微软雅黑"/>
                <w:sz w:val="24"/>
              </w:rPr>
            </w:pPr>
          </w:p>
        </w:tc>
        <w:tc>
          <w:tcPr>
            <w:tcW w:w="2090" w:type="dxa"/>
          </w:tcPr>
          <w:p>
            <w:pPr>
              <w:spacing w:line="440" w:lineRule="exact"/>
              <w:jc w:val="center"/>
              <w:rPr>
                <w:rFonts w:hint="eastAsia" w:ascii="微软雅黑" w:hAnsi="微软雅黑" w:eastAsia="微软雅黑" w:cs="微软雅黑"/>
              </w:rPr>
            </w:pPr>
          </w:p>
        </w:tc>
        <w:tc>
          <w:tcPr>
            <w:tcW w:w="2849" w:type="dxa"/>
          </w:tcPr>
          <w:p>
            <w:pPr>
              <w:spacing w:line="440" w:lineRule="exact"/>
              <w:jc w:val="center"/>
              <w:rPr>
                <w:rFonts w:hint="eastAsia" w:ascii="微软雅黑" w:hAnsi="微软雅黑" w:eastAsia="微软雅黑" w:cs="微软雅黑"/>
                <w:sz w:val="24"/>
              </w:rPr>
            </w:pPr>
          </w:p>
        </w:tc>
        <w:tc>
          <w:tcPr>
            <w:tcW w:w="924" w:type="dxa"/>
          </w:tcPr>
          <w:p>
            <w:pPr>
              <w:spacing w:line="440" w:lineRule="exact"/>
              <w:jc w:val="center"/>
              <w:rPr>
                <w:rFonts w:hint="eastAsia" w:ascii="微软雅黑" w:hAnsi="微软雅黑" w:eastAsia="微软雅黑" w:cs="微软雅黑"/>
                <w:sz w:val="24"/>
              </w:rPr>
            </w:pPr>
          </w:p>
        </w:tc>
        <w:tc>
          <w:tcPr>
            <w:tcW w:w="785" w:type="dxa"/>
          </w:tcPr>
          <w:p>
            <w:pPr>
              <w:spacing w:line="440" w:lineRule="exact"/>
              <w:jc w:val="center"/>
              <w:rPr>
                <w:rFonts w:hint="eastAsia" w:ascii="微软雅黑" w:hAnsi="微软雅黑" w:eastAsia="微软雅黑" w:cs="微软雅黑"/>
                <w:sz w:val="24"/>
              </w:rPr>
            </w:pPr>
          </w:p>
        </w:tc>
        <w:tc>
          <w:tcPr>
            <w:tcW w:w="793" w:type="dxa"/>
          </w:tcPr>
          <w:p>
            <w:pPr>
              <w:spacing w:line="440" w:lineRule="exact"/>
              <w:jc w:val="center"/>
              <w:rPr>
                <w:rFonts w:hint="eastAsia" w:ascii="微软雅黑" w:hAnsi="微软雅黑" w:eastAsia="微软雅黑" w:cs="微软雅黑"/>
                <w:sz w:val="24"/>
              </w:rPr>
            </w:pPr>
          </w:p>
        </w:tc>
        <w:tc>
          <w:tcPr>
            <w:tcW w:w="1140" w:type="dxa"/>
          </w:tcPr>
          <w:p>
            <w:pPr>
              <w:spacing w:line="440" w:lineRule="exac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849" w:type="dxa"/>
            <w:gridSpan w:val="2"/>
          </w:tcPr>
          <w:p>
            <w:pPr>
              <w:spacing w:line="44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汇总金额（人民币）</w:t>
            </w:r>
          </w:p>
        </w:tc>
        <w:tc>
          <w:tcPr>
            <w:tcW w:w="2849" w:type="dxa"/>
          </w:tcPr>
          <w:p>
            <w:pPr>
              <w:spacing w:line="440" w:lineRule="exact"/>
              <w:jc w:val="center"/>
              <w:rPr>
                <w:rFonts w:hint="eastAsia" w:ascii="微软雅黑" w:hAnsi="微软雅黑" w:eastAsia="微软雅黑" w:cs="微软雅黑"/>
                <w:sz w:val="24"/>
              </w:rPr>
            </w:pPr>
          </w:p>
        </w:tc>
        <w:tc>
          <w:tcPr>
            <w:tcW w:w="3642" w:type="dxa"/>
            <w:gridSpan w:val="4"/>
          </w:tcPr>
          <w:p>
            <w:pPr>
              <w:spacing w:line="440" w:lineRule="exact"/>
              <w:jc w:val="center"/>
              <w:rPr>
                <w:rFonts w:hint="eastAsia" w:ascii="微软雅黑" w:hAnsi="微软雅黑" w:eastAsia="微软雅黑" w:cs="微软雅黑"/>
                <w:sz w:val="24"/>
              </w:rPr>
            </w:pPr>
          </w:p>
        </w:tc>
      </w:tr>
    </w:tbl>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法定代表人或其授权代理人签字或盖章：</w:t>
      </w: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日期：    年  月   日</w:t>
      </w:r>
    </w:p>
    <w:p>
      <w:pPr>
        <w:spacing w:line="440" w:lineRule="exact"/>
        <w:rPr>
          <w:rFonts w:hint="eastAsia" w:ascii="微软雅黑" w:hAnsi="微软雅黑" w:eastAsia="微软雅黑" w:cs="微软雅黑"/>
          <w:sz w:val="24"/>
        </w:rPr>
      </w:pPr>
    </w:p>
    <w:p>
      <w:pPr>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注：1、本表所列项目应根据实际情况填写，并计入投标总价；</w:t>
      </w:r>
    </w:p>
    <w:p>
      <w:pPr>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2、此表仅提供了表格形式，投标供应商应根据需要准备足够数量的表格来填写；</w:t>
      </w:r>
    </w:p>
    <w:p>
      <w:pPr>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3、报价明细表最终汇总金额应与</w:t>
      </w:r>
      <w:r>
        <w:rPr>
          <w:rFonts w:hint="eastAsia" w:ascii="微软雅黑" w:hAnsi="微软雅黑" w:eastAsia="微软雅黑" w:cs="微软雅黑"/>
          <w:b/>
          <w:bCs/>
          <w:sz w:val="24"/>
        </w:rPr>
        <w:t>开标一览表中报价</w:t>
      </w:r>
      <w:r>
        <w:rPr>
          <w:rFonts w:hint="eastAsia" w:ascii="微软雅黑" w:hAnsi="微软雅黑" w:eastAsia="微软雅黑" w:cs="微软雅黑"/>
          <w:sz w:val="24"/>
        </w:rPr>
        <w:t>一致。</w:t>
      </w:r>
    </w:p>
    <w:p>
      <w:pPr>
        <w:spacing w:line="440" w:lineRule="exact"/>
        <w:rPr>
          <w:rFonts w:hint="eastAsia" w:ascii="微软雅黑" w:hAnsi="微软雅黑" w:eastAsia="微软雅黑" w:cs="微软雅黑"/>
          <w:b/>
          <w:bCs/>
          <w:sz w:val="32"/>
          <w:szCs w:val="32"/>
        </w:rPr>
      </w:pPr>
    </w:p>
    <w:p>
      <w:pPr>
        <w:spacing w:line="440" w:lineRule="exact"/>
        <w:rPr>
          <w:rFonts w:hint="eastAsia" w:ascii="微软雅黑" w:hAnsi="微软雅黑" w:eastAsia="微软雅黑" w:cs="微软雅黑"/>
          <w:b/>
          <w:bCs/>
          <w:sz w:val="32"/>
          <w:szCs w:val="32"/>
        </w:rPr>
      </w:pPr>
    </w:p>
    <w:p>
      <w:pPr>
        <w:spacing w:line="440" w:lineRule="exact"/>
        <w:rPr>
          <w:rFonts w:hint="eastAsia" w:ascii="微软雅黑" w:hAnsi="微软雅黑" w:eastAsia="微软雅黑" w:cs="微软雅黑"/>
          <w:b/>
          <w:bCs/>
          <w:sz w:val="32"/>
          <w:szCs w:val="32"/>
        </w:rPr>
      </w:pPr>
    </w:p>
    <w:p>
      <w:pPr>
        <w:pStyle w:val="3"/>
        <w:ind w:firstLine="280"/>
        <w:rPr>
          <w:rFonts w:hint="eastAsia" w:ascii="微软雅黑" w:hAnsi="微软雅黑" w:eastAsia="微软雅黑" w:cs="微软雅黑"/>
        </w:rPr>
      </w:pPr>
    </w:p>
    <w:p>
      <w:pPr>
        <w:spacing w:line="600" w:lineRule="exact"/>
        <w:jc w:val="center"/>
        <w:rPr>
          <w:rFonts w:hint="eastAsia" w:ascii="微软雅黑" w:hAnsi="微软雅黑" w:eastAsia="微软雅黑" w:cs="微软雅黑"/>
          <w:b/>
          <w:bCs/>
          <w:sz w:val="32"/>
          <w:szCs w:val="32"/>
        </w:rPr>
      </w:pPr>
    </w:p>
    <w:p>
      <w:pPr>
        <w:spacing w:line="440" w:lineRule="exact"/>
        <w:jc w:val="center"/>
        <w:rPr>
          <w:rFonts w:hint="eastAsia" w:ascii="微软雅黑" w:hAnsi="微软雅黑" w:eastAsia="微软雅黑" w:cs="微软雅黑"/>
          <w:b/>
          <w:bCs/>
          <w:sz w:val="32"/>
          <w:szCs w:val="32"/>
        </w:rPr>
      </w:pPr>
    </w:p>
    <w:p>
      <w:pPr>
        <w:pStyle w:val="6"/>
        <w:spacing w:line="500" w:lineRule="exact"/>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招标代理服务费承诺函</w:t>
      </w:r>
    </w:p>
    <w:p>
      <w:pPr>
        <w:pStyle w:val="6"/>
        <w:spacing w:line="500" w:lineRule="exact"/>
        <w:jc w:val="center"/>
        <w:rPr>
          <w:rFonts w:hint="eastAsia" w:ascii="微软雅黑" w:hAnsi="微软雅黑" w:eastAsia="微软雅黑" w:cs="微软雅黑"/>
          <w:b/>
          <w:sz w:val="28"/>
          <w:szCs w:val="28"/>
        </w:rPr>
      </w:pPr>
    </w:p>
    <w:p>
      <w:pPr>
        <w:pStyle w:val="6"/>
        <w:spacing w:line="500" w:lineRule="exact"/>
        <w:ind w:firstLine="0"/>
        <w:jc w:val="left"/>
        <w:rPr>
          <w:rFonts w:hint="eastAsia" w:ascii="微软雅黑" w:hAnsi="微软雅黑" w:eastAsia="微软雅黑" w:cs="微软雅黑"/>
          <w:sz w:val="24"/>
        </w:rPr>
      </w:pPr>
      <w:r>
        <w:rPr>
          <w:rFonts w:hint="eastAsia" w:ascii="微软雅黑" w:hAnsi="微软雅黑" w:eastAsia="微软雅黑" w:cs="微软雅黑"/>
          <w:sz w:val="24"/>
        </w:rPr>
        <w:t>浙江华夏工程管理有限公司</w:t>
      </w:r>
      <w:r>
        <w:rPr>
          <w:rFonts w:hint="eastAsia" w:ascii="微软雅黑" w:hAnsi="微软雅黑" w:eastAsia="微软雅黑" w:cs="微软雅黑"/>
          <w:sz w:val="24"/>
          <w:lang w:val="en-US" w:eastAsia="zh-CN"/>
        </w:rPr>
        <w:t>湖州分公司</w:t>
      </w:r>
      <w:r>
        <w:rPr>
          <w:rFonts w:hint="eastAsia" w:ascii="微软雅黑" w:hAnsi="微软雅黑" w:eastAsia="微软雅黑" w:cs="微软雅黑"/>
          <w:sz w:val="24"/>
        </w:rPr>
        <w:t>：</w:t>
      </w:r>
    </w:p>
    <w:p>
      <w:pPr>
        <w:pStyle w:val="6"/>
        <w:spacing w:line="500" w:lineRule="exact"/>
        <w:ind w:firstLine="480" w:firstLineChars="200"/>
        <w:jc w:val="left"/>
        <w:rPr>
          <w:rFonts w:hint="eastAsia" w:ascii="微软雅黑" w:hAnsi="微软雅黑" w:eastAsia="微软雅黑" w:cs="微软雅黑"/>
          <w:sz w:val="24"/>
        </w:rPr>
      </w:pPr>
      <w:r>
        <w:rPr>
          <w:rFonts w:hint="eastAsia" w:ascii="微软雅黑" w:hAnsi="微软雅黑" w:eastAsia="微软雅黑" w:cs="微软雅黑"/>
          <w:sz w:val="24"/>
        </w:rPr>
        <w:t>根据招标文件的规定，一旦我公司中标，我公司同意按招标文件要求向贵公司交纳中标项目的招标代理服务费，招标代理服务费本参照计价格【2002】1980 号文服务类收费标准的 50%计取，在收到中标通知书后的当天一次性结清。</w:t>
      </w:r>
    </w:p>
    <w:p>
      <w:pPr>
        <w:pStyle w:val="6"/>
        <w:spacing w:line="500" w:lineRule="exact"/>
        <w:jc w:val="left"/>
        <w:rPr>
          <w:rFonts w:hint="eastAsia" w:ascii="微软雅黑" w:hAnsi="微软雅黑" w:eastAsia="微软雅黑" w:cs="微软雅黑"/>
          <w:sz w:val="24"/>
        </w:rPr>
      </w:pPr>
      <w:r>
        <w:rPr>
          <w:rFonts w:hint="eastAsia" w:ascii="微软雅黑" w:hAnsi="微软雅黑" w:eastAsia="微软雅黑" w:cs="微软雅黑"/>
          <w:sz w:val="24"/>
        </w:rPr>
        <w:t>本承诺函自开标之日起至本次采购期满有效。</w:t>
      </w:r>
    </w:p>
    <w:p>
      <w:pPr>
        <w:pStyle w:val="6"/>
        <w:spacing w:line="500" w:lineRule="exact"/>
        <w:jc w:val="left"/>
        <w:rPr>
          <w:rFonts w:hint="eastAsia" w:ascii="微软雅黑" w:hAnsi="微软雅黑" w:eastAsia="微软雅黑" w:cs="微软雅黑"/>
          <w:sz w:val="24"/>
        </w:rPr>
      </w:pPr>
    </w:p>
    <w:p>
      <w:pPr>
        <w:pStyle w:val="6"/>
        <w:spacing w:line="500" w:lineRule="exact"/>
        <w:jc w:val="left"/>
        <w:rPr>
          <w:rFonts w:hint="eastAsia" w:ascii="微软雅黑" w:hAnsi="微软雅黑" w:eastAsia="微软雅黑" w:cs="微软雅黑"/>
          <w:sz w:val="24"/>
        </w:rPr>
      </w:pPr>
    </w:p>
    <w:p>
      <w:pPr>
        <w:pStyle w:val="6"/>
        <w:spacing w:line="500" w:lineRule="exact"/>
        <w:jc w:val="left"/>
        <w:rPr>
          <w:rFonts w:hint="eastAsia" w:ascii="微软雅黑" w:hAnsi="微软雅黑" w:eastAsia="微软雅黑" w:cs="微软雅黑"/>
          <w:sz w:val="24"/>
        </w:rPr>
      </w:pPr>
    </w:p>
    <w:p>
      <w:pPr>
        <w:pStyle w:val="6"/>
        <w:spacing w:line="500" w:lineRule="exact"/>
        <w:ind w:firstLine="0"/>
        <w:jc w:val="left"/>
        <w:rPr>
          <w:rFonts w:hint="eastAsia" w:ascii="微软雅黑" w:hAnsi="微软雅黑" w:eastAsia="微软雅黑" w:cs="微软雅黑"/>
          <w:sz w:val="24"/>
        </w:rPr>
      </w:pPr>
      <w:r>
        <w:rPr>
          <w:rFonts w:hint="eastAsia" w:ascii="微软雅黑" w:hAnsi="微软雅黑" w:eastAsia="微软雅黑" w:cs="微软雅黑"/>
          <w:sz w:val="24"/>
        </w:rPr>
        <w:t>法定代表人或授权代表签字：</w:t>
      </w:r>
    </w:p>
    <w:p>
      <w:pPr>
        <w:pStyle w:val="6"/>
        <w:spacing w:line="500" w:lineRule="exact"/>
        <w:ind w:firstLine="0"/>
        <w:jc w:val="left"/>
        <w:rPr>
          <w:rFonts w:hint="eastAsia" w:ascii="微软雅黑" w:hAnsi="微软雅黑" w:eastAsia="微软雅黑" w:cs="微软雅黑"/>
          <w:sz w:val="24"/>
        </w:rPr>
      </w:pPr>
      <w:r>
        <w:rPr>
          <w:rFonts w:hint="eastAsia" w:ascii="微软雅黑" w:hAnsi="微软雅黑" w:eastAsia="微软雅黑" w:cs="微软雅黑"/>
          <w:sz w:val="24"/>
        </w:rPr>
        <w:t>投标供应商公章：</w:t>
      </w:r>
    </w:p>
    <w:p>
      <w:pPr>
        <w:pStyle w:val="6"/>
        <w:spacing w:line="500" w:lineRule="exact"/>
        <w:ind w:firstLine="0"/>
        <w:jc w:val="left"/>
        <w:rPr>
          <w:rFonts w:hint="eastAsia" w:ascii="微软雅黑" w:hAnsi="微软雅黑" w:eastAsia="微软雅黑" w:cs="微软雅黑"/>
          <w:sz w:val="24"/>
        </w:rPr>
      </w:pPr>
      <w:r>
        <w:rPr>
          <w:rFonts w:hint="eastAsia" w:ascii="微软雅黑" w:hAnsi="微软雅黑" w:eastAsia="微软雅黑" w:cs="微软雅黑"/>
          <w:sz w:val="24"/>
        </w:rPr>
        <w:t>日期：</w:t>
      </w:r>
      <w:r>
        <w:rPr>
          <w:rFonts w:hint="eastAsia" w:ascii="微软雅黑" w:hAnsi="微软雅黑" w:eastAsia="微软雅黑" w:cs="微软雅黑"/>
          <w:sz w:val="24"/>
          <w:lang w:eastAsia="zh-CN"/>
        </w:rPr>
        <w:t>2022年</w:t>
      </w:r>
      <w:r>
        <w:rPr>
          <w:rFonts w:hint="eastAsia" w:ascii="微软雅黑" w:hAnsi="微软雅黑" w:eastAsia="微软雅黑" w:cs="微软雅黑"/>
          <w:sz w:val="24"/>
        </w:rPr>
        <w:t xml:space="preserve">  月  日</w:t>
      </w:r>
    </w:p>
    <w:p>
      <w:pPr>
        <w:spacing w:line="480" w:lineRule="auto"/>
        <w:rPr>
          <w:rFonts w:hint="eastAsia" w:ascii="微软雅黑" w:hAnsi="微软雅黑" w:eastAsia="微软雅黑" w:cs="微软雅黑"/>
          <w:bCs/>
          <w:sz w:val="24"/>
        </w:rPr>
      </w:pPr>
    </w:p>
    <w:p>
      <w:pPr>
        <w:spacing w:line="480" w:lineRule="auto"/>
        <w:rPr>
          <w:rFonts w:hint="eastAsia" w:ascii="微软雅黑" w:hAnsi="微软雅黑" w:eastAsia="微软雅黑" w:cs="微软雅黑"/>
          <w:bCs/>
          <w:sz w:val="24"/>
        </w:rPr>
      </w:pPr>
    </w:p>
    <w:p>
      <w:pPr>
        <w:spacing w:line="360" w:lineRule="auto"/>
        <w:jc w:val="center"/>
        <w:rPr>
          <w:rFonts w:hint="eastAsia" w:ascii="微软雅黑" w:hAnsi="微软雅黑" w:eastAsia="微软雅黑" w:cs="微软雅黑"/>
          <w:b/>
          <w:sz w:val="32"/>
          <w:szCs w:val="32"/>
        </w:rPr>
      </w:pPr>
    </w:p>
    <w:p>
      <w:pPr>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投标供应商认为需要加以说明的其他内容</w:t>
      </w:r>
    </w:p>
    <w:p>
      <w:pPr>
        <w:pStyle w:val="6"/>
        <w:spacing w:line="500" w:lineRule="exact"/>
        <w:ind w:firstLine="0"/>
        <w:rPr>
          <w:rFonts w:hint="eastAsia" w:ascii="微软雅黑" w:hAnsi="微软雅黑" w:eastAsia="微软雅黑" w:cs="微软雅黑"/>
          <w:b/>
          <w:sz w:val="24"/>
          <w:szCs w:val="24"/>
        </w:rPr>
      </w:pPr>
    </w:p>
    <w:p>
      <w:pPr>
        <w:pStyle w:val="6"/>
        <w:spacing w:line="500" w:lineRule="exact"/>
        <w:ind w:firstLine="0"/>
        <w:rPr>
          <w:rFonts w:hint="eastAsia" w:ascii="微软雅黑" w:hAnsi="微软雅黑" w:eastAsia="微软雅黑" w:cs="微软雅黑"/>
          <w:b/>
          <w:sz w:val="24"/>
          <w:szCs w:val="24"/>
        </w:rPr>
      </w:pPr>
    </w:p>
    <w:p>
      <w:pPr>
        <w:pStyle w:val="6"/>
        <w:spacing w:line="500" w:lineRule="exact"/>
        <w:ind w:left="0" w:leftChars="0" w:firstLine="0" w:firstLineChars="0"/>
        <w:rPr>
          <w:rFonts w:hint="eastAsia" w:ascii="微软雅黑" w:hAnsi="微软雅黑" w:eastAsia="微软雅黑" w:cs="微软雅黑"/>
          <w:b/>
          <w:sz w:val="24"/>
          <w:szCs w:val="24"/>
        </w:rPr>
      </w:pPr>
    </w:p>
    <w:p>
      <w:pPr>
        <w:pStyle w:val="6"/>
        <w:spacing w:line="500" w:lineRule="exact"/>
        <w:ind w:firstLine="420" w:firstLineChars="175"/>
        <w:rPr>
          <w:rFonts w:hint="eastAsia" w:ascii="微软雅黑" w:hAnsi="微软雅黑" w:eastAsia="微软雅黑" w:cs="微软雅黑"/>
          <w:b/>
          <w:sz w:val="24"/>
          <w:szCs w:val="24"/>
        </w:rPr>
      </w:pP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投标供应商：</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（盖章） </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法定代表人或其授权代理人（签字或盖章）</w:t>
      </w:r>
    </w:p>
    <w:p>
      <w:pPr>
        <w:pStyle w:val="6"/>
        <w:spacing w:line="500" w:lineRule="exact"/>
        <w:ind w:firstLine="0"/>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snapToGrid w:val="0"/>
        <w:spacing w:before="50" w:after="50"/>
        <w:outlineLvl w:val="1"/>
        <w:rPr>
          <w:rFonts w:hint="eastAsia" w:ascii="微软雅黑" w:hAnsi="微软雅黑" w:eastAsia="微软雅黑" w:cs="微软雅黑"/>
          <w:sz w:val="24"/>
        </w:rPr>
      </w:pPr>
    </w:p>
    <w:p>
      <w:pPr>
        <w:spacing w:line="460" w:lineRule="exact"/>
        <w:jc w:val="center"/>
        <w:rPr>
          <w:rFonts w:hint="eastAsia" w:ascii="微软雅黑" w:hAnsi="微软雅黑" w:eastAsia="微软雅黑" w:cs="微软雅黑"/>
          <w:b/>
          <w:sz w:val="36"/>
          <w:szCs w:val="36"/>
        </w:rPr>
      </w:pPr>
    </w:p>
    <w:p>
      <w:pPr>
        <w:jc w:val="center"/>
        <w:rPr>
          <w:rFonts w:hint="eastAsia"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中小企业声明函</w:t>
      </w:r>
      <w:r>
        <w:rPr>
          <w:rFonts w:hint="eastAsia" w:ascii="微软雅黑" w:hAnsi="微软雅黑" w:eastAsia="微软雅黑" w:cs="微软雅黑"/>
          <w:b/>
          <w:color w:val="000000"/>
          <w:sz w:val="32"/>
          <w:szCs w:val="32"/>
          <w:lang w:eastAsia="zh-CN"/>
        </w:rPr>
        <w:t>（</w:t>
      </w:r>
      <w:r>
        <w:rPr>
          <w:rFonts w:hint="eastAsia" w:ascii="微软雅黑" w:hAnsi="微软雅黑" w:eastAsia="微软雅黑" w:cs="微软雅黑"/>
          <w:b/>
          <w:color w:val="000000"/>
          <w:sz w:val="32"/>
          <w:szCs w:val="32"/>
        </w:rPr>
        <w:t>服务</w:t>
      </w:r>
      <w:r>
        <w:rPr>
          <w:rFonts w:hint="eastAsia" w:ascii="微软雅黑" w:hAnsi="微软雅黑" w:eastAsia="微软雅黑" w:cs="微软雅黑"/>
          <w:b/>
          <w:color w:val="000000"/>
          <w:sz w:val="32"/>
          <w:szCs w:val="32"/>
          <w:lang w:eastAsia="zh-CN"/>
        </w:rPr>
        <w:t>）</w:t>
      </w:r>
    </w:p>
    <w:p>
      <w:pPr>
        <w:jc w:val="center"/>
        <w:rPr>
          <w:rFonts w:hint="eastAsia" w:ascii="微软雅黑" w:hAnsi="微软雅黑" w:eastAsia="微软雅黑" w:cs="微软雅黑"/>
          <w:sz w:val="24"/>
          <w:szCs w:val="24"/>
        </w:rPr>
      </w:pPr>
    </w:p>
    <w:p>
      <w:pPr>
        <w:spacing w:line="480" w:lineRule="exact"/>
        <w:ind w:firstLine="555"/>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本公司（联合体）郑重声明，根据《政府采购促进中小企业发展管理办法》（财库</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2020)46号</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的规定，本公司（联合体</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参加</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u w:val="single"/>
          <w:lang w:eastAsia="zh-CN"/>
        </w:rPr>
        <w:t>湖州南太湖新区公用事业管理中心</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u w:val="single"/>
          <w:lang w:eastAsia="zh-CN"/>
        </w:rPr>
        <w:t>湖州南太湖新区环北路及连接线道路保洁项目（2023-2025年度）</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eastAsia="zh-CN"/>
        </w:rPr>
        <w:t>标段【</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eastAsia="zh-CN"/>
        </w:rPr>
        <w:t>】</w:t>
      </w:r>
      <w:r>
        <w:rPr>
          <w:rFonts w:hint="eastAsia" w:ascii="微软雅黑" w:hAnsi="微软雅黑" w:eastAsia="微软雅黑" w:cs="微软雅黑"/>
          <w:sz w:val="24"/>
          <w:szCs w:val="24"/>
        </w:rPr>
        <w:t>采购活动，服务全部由符合政策要求的中小企业承接）。相关企业（含联合体中的中小企业、签订分包意向协议的中小企业）的具体情况如下：</w:t>
      </w:r>
    </w:p>
    <w:p>
      <w:pPr>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u w:val="single"/>
          <w:lang w:eastAsia="zh-CN"/>
        </w:rPr>
        <w:t>湖州南太湖新区环北路及连接线道路保洁项目（2023-2025年度）</w:t>
      </w:r>
      <w:r>
        <w:rPr>
          <w:rFonts w:hint="eastAsia" w:ascii="微软雅黑" w:hAnsi="微软雅黑" w:eastAsia="微软雅黑" w:cs="微软雅黑"/>
          <w:sz w:val="24"/>
          <w:szCs w:val="24"/>
        </w:rPr>
        <w:t>，属于</w:t>
      </w:r>
      <w:r>
        <w:rPr>
          <w:rFonts w:hint="eastAsia" w:ascii="微软雅黑" w:hAnsi="微软雅黑" w:eastAsia="微软雅黑" w:cs="微软雅黑"/>
          <w:sz w:val="24"/>
          <w:szCs w:val="24"/>
          <w:u w:val="single"/>
          <w:lang w:eastAsia="zh-CN"/>
        </w:rPr>
        <w:t>其他未列明行业</w:t>
      </w:r>
      <w:r>
        <w:rPr>
          <w:rFonts w:hint="eastAsia" w:ascii="微软雅黑" w:hAnsi="微软雅黑" w:eastAsia="微软雅黑" w:cs="微软雅黑"/>
          <w:sz w:val="24"/>
          <w:szCs w:val="24"/>
          <w:u w:val="single"/>
        </w:rPr>
        <w:t>（采购文件中明确的所属行业）</w:t>
      </w:r>
      <w:r>
        <w:rPr>
          <w:rFonts w:hint="eastAsia" w:ascii="微软雅黑" w:hAnsi="微软雅黑" w:eastAsia="微软雅黑" w:cs="微软雅黑"/>
          <w:sz w:val="24"/>
          <w:szCs w:val="24"/>
        </w:rPr>
        <w:t>；承建（承接）企业为</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（企业名称</w:t>
      </w:r>
      <w:r>
        <w:rPr>
          <w:rFonts w:hint="eastAsia" w:ascii="微软雅黑" w:hAnsi="微软雅黑" w:eastAsia="微软雅黑" w:cs="微软雅黑"/>
          <w:sz w:val="24"/>
          <w:szCs w:val="24"/>
          <w:u w:val="single"/>
          <w:lang w:eastAsia="zh-CN"/>
        </w:rPr>
        <w:t>）</w:t>
      </w:r>
      <w:r>
        <w:rPr>
          <w:rFonts w:hint="eastAsia" w:ascii="微软雅黑" w:hAnsi="微软雅黑" w:eastAsia="微软雅黑" w:cs="微软雅黑"/>
          <w:sz w:val="24"/>
          <w:szCs w:val="24"/>
        </w:rPr>
        <w:t>，从业人员</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人，营业收入为</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万元，资产总额为</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万元，属于</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（中型企业、小型企业、微型企业）</w:t>
      </w:r>
      <w:r>
        <w:rPr>
          <w:rFonts w:hint="eastAsia" w:ascii="微软雅黑" w:hAnsi="微软雅黑" w:eastAsia="微软雅黑" w:cs="微软雅黑"/>
          <w:sz w:val="24"/>
          <w:szCs w:val="24"/>
        </w:rPr>
        <w:t>；</w:t>
      </w:r>
    </w:p>
    <w:p>
      <w:pPr>
        <w:spacing w:line="480" w:lineRule="exact"/>
        <w:ind w:firstLine="570"/>
        <w:jc w:val="left"/>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u w:val="single"/>
        </w:rPr>
        <w:t xml:space="preserve"> （标的名称）</w:t>
      </w:r>
      <w:r>
        <w:rPr>
          <w:rFonts w:hint="eastAsia" w:ascii="微软雅黑" w:hAnsi="微软雅黑" w:eastAsia="微软雅黑" w:cs="微软雅黑"/>
          <w:sz w:val="24"/>
          <w:szCs w:val="24"/>
        </w:rPr>
        <w:t>，属于</w:t>
      </w:r>
      <w:r>
        <w:rPr>
          <w:rFonts w:hint="eastAsia" w:ascii="微软雅黑" w:hAnsi="微软雅黑" w:eastAsia="微软雅黑" w:cs="微软雅黑"/>
          <w:sz w:val="24"/>
          <w:szCs w:val="24"/>
          <w:u w:val="single"/>
        </w:rPr>
        <w:t>（采购文件中明确的所属行业）</w:t>
      </w:r>
      <w:r>
        <w:rPr>
          <w:rFonts w:hint="eastAsia" w:ascii="微软雅黑" w:hAnsi="微软雅黑" w:eastAsia="微软雅黑" w:cs="微软雅黑"/>
          <w:sz w:val="24"/>
          <w:szCs w:val="24"/>
        </w:rPr>
        <w:t>行业；承建（承接）企业为</w:t>
      </w:r>
      <w:r>
        <w:rPr>
          <w:rFonts w:hint="eastAsia" w:ascii="微软雅黑" w:hAnsi="微软雅黑" w:eastAsia="微软雅黑" w:cs="微软雅黑"/>
          <w:sz w:val="24"/>
          <w:szCs w:val="24"/>
          <w:u w:val="single"/>
        </w:rPr>
        <w:t>（企业名称</w:t>
      </w:r>
      <w:r>
        <w:rPr>
          <w:rFonts w:hint="eastAsia" w:ascii="微软雅黑" w:hAnsi="微软雅黑" w:eastAsia="微软雅黑" w:cs="微软雅黑"/>
          <w:sz w:val="24"/>
          <w:szCs w:val="24"/>
          <w:u w:val="single"/>
          <w:lang w:eastAsia="zh-CN"/>
        </w:rPr>
        <w:t>）</w:t>
      </w:r>
      <w:r>
        <w:rPr>
          <w:rFonts w:hint="eastAsia" w:ascii="微软雅黑" w:hAnsi="微软雅黑" w:eastAsia="微软雅黑" w:cs="微软雅黑"/>
          <w:sz w:val="24"/>
          <w:szCs w:val="24"/>
        </w:rPr>
        <w:t>，从业人员</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人，营业收入为</w:t>
      </w:r>
      <w:r>
        <w:rPr>
          <w:rFonts w:hint="eastAsia" w:ascii="微软雅黑" w:hAnsi="微软雅黑" w:eastAsia="微软雅黑" w:cs="微软雅黑"/>
          <w:sz w:val="24"/>
          <w:szCs w:val="24"/>
          <w:u w:val="single"/>
          <w:lang w:val="en-US" w:eastAsia="zh-CN"/>
        </w:rPr>
        <w:t xml:space="preserve">                           </w:t>
      </w:r>
    </w:p>
    <w:p>
      <w:pPr>
        <w:spacing w:line="48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万元，资产总额为万元，属于</w:t>
      </w:r>
      <w:r>
        <w:rPr>
          <w:rFonts w:hint="eastAsia" w:ascii="微软雅黑" w:hAnsi="微软雅黑" w:eastAsia="微软雅黑" w:cs="微软雅黑"/>
          <w:sz w:val="24"/>
          <w:szCs w:val="24"/>
          <w:u w:val="single"/>
        </w:rPr>
        <w:t>（中型企业、小型企业、微型企业）</w:t>
      </w:r>
      <w:r>
        <w:rPr>
          <w:rFonts w:hint="eastAsia" w:ascii="微软雅黑" w:hAnsi="微软雅黑" w:eastAsia="微软雅黑" w:cs="微软雅黑"/>
          <w:sz w:val="24"/>
          <w:szCs w:val="24"/>
        </w:rPr>
        <w:t>；</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480" w:lineRule="exact"/>
        <w:ind w:firstLine="555"/>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以上企业，不属于大企业的分支机构，不存在控股股东为大企业</w:t>
      </w:r>
    </w:p>
    <w:p>
      <w:pPr>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的情形，也不存在与大企业的</w:t>
      </w:r>
      <w:r>
        <w:rPr>
          <w:rFonts w:hint="eastAsia" w:ascii="微软雅黑" w:hAnsi="微软雅黑" w:eastAsia="微软雅黑" w:cs="微软雅黑"/>
          <w:sz w:val="24"/>
          <w:szCs w:val="24"/>
          <w:lang w:eastAsia="zh-CN"/>
        </w:rPr>
        <w:t>负责人</w:t>
      </w:r>
      <w:r>
        <w:rPr>
          <w:rFonts w:hint="eastAsia" w:ascii="微软雅黑" w:hAnsi="微软雅黑" w:eastAsia="微软雅黑" w:cs="微软雅黑"/>
          <w:sz w:val="24"/>
          <w:szCs w:val="24"/>
        </w:rPr>
        <w:t>为同一人的情形。</w:t>
      </w:r>
    </w:p>
    <w:p>
      <w:pPr>
        <w:spacing w:line="480" w:lineRule="exact"/>
        <w:ind w:firstLine="427" w:firstLineChars="178"/>
        <w:rPr>
          <w:rFonts w:hint="eastAsia" w:ascii="微软雅黑" w:hAnsi="微软雅黑" w:eastAsia="微软雅黑" w:cs="微软雅黑"/>
          <w:sz w:val="24"/>
          <w:szCs w:val="24"/>
        </w:rPr>
      </w:pPr>
      <w:r>
        <w:rPr>
          <w:rFonts w:hint="eastAsia" w:ascii="微软雅黑" w:hAnsi="微软雅黑" w:eastAsia="微软雅黑" w:cs="微软雅黑"/>
          <w:sz w:val="24"/>
          <w:szCs w:val="24"/>
        </w:rPr>
        <w:t>本企业对上述声明内容的真实性负责，如有虚假，将依法承担相应责任。</w:t>
      </w:r>
    </w:p>
    <w:p>
      <w:pPr>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企业名称（电子签章）：</w:t>
      </w:r>
    </w:p>
    <w:p>
      <w:pPr>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w:t>
      </w:r>
    </w:p>
    <w:p>
      <w:pPr>
        <w:rPr>
          <w:rFonts w:hint="eastAsia" w:ascii="微软雅黑" w:hAnsi="微软雅黑" w:eastAsia="微软雅黑" w:cs="微软雅黑"/>
          <w:b/>
          <w:sz w:val="24"/>
          <w:szCs w:val="24"/>
        </w:rPr>
      </w:pPr>
    </w:p>
    <w:p>
      <w:pPr>
        <w:rPr>
          <w:rFonts w:hint="eastAsia" w:ascii="微软雅黑" w:hAnsi="微软雅黑" w:eastAsia="微软雅黑" w:cs="微软雅黑"/>
          <w:b/>
          <w:sz w:val="24"/>
          <w:szCs w:val="24"/>
        </w:rPr>
      </w:pPr>
    </w:p>
    <w:p>
      <w:pPr>
        <w:jc w:val="both"/>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注：1、中小企业划型标准详见《关于印发中小企业划型标准规定的通知》工信部联企业[2011]300号文件。</w:t>
      </w:r>
    </w:p>
    <w:p>
      <w:pPr>
        <w:rPr>
          <w:rFonts w:hint="eastAsia" w:ascii="微软雅黑" w:hAnsi="微软雅黑" w:eastAsia="微软雅黑" w:cs="微软雅黑"/>
          <w:sz w:val="24"/>
          <w:szCs w:val="24"/>
        </w:rPr>
      </w:pPr>
    </w:p>
    <w:p>
      <w:pPr>
        <w:pStyle w:val="3"/>
        <w:rPr>
          <w:rFonts w:hint="eastAsia" w:ascii="微软雅黑" w:hAnsi="微软雅黑" w:eastAsia="微软雅黑" w:cs="微软雅黑"/>
        </w:rPr>
      </w:pPr>
    </w:p>
    <w:p>
      <w:pPr>
        <w:tabs>
          <w:tab w:val="left" w:pos="1200"/>
        </w:tabs>
        <w:adjustRightInd w:val="0"/>
        <w:snapToGrid w:val="0"/>
        <w:spacing w:line="340" w:lineRule="exact"/>
        <w:jc w:val="center"/>
        <w:outlineLvl w:val="0"/>
        <w:rPr>
          <w:rFonts w:hint="eastAsia" w:ascii="微软雅黑" w:hAnsi="微软雅黑" w:eastAsia="微软雅黑" w:cs="微软雅黑"/>
          <w:b/>
          <w:color w:val="000000"/>
          <w:sz w:val="30"/>
          <w:szCs w:val="30"/>
        </w:rPr>
      </w:pPr>
    </w:p>
    <w:p>
      <w:pPr>
        <w:snapToGrid w:val="0"/>
        <w:spacing w:before="50" w:after="120" w:afterLines="50" w:line="600" w:lineRule="exact"/>
        <w:jc w:val="center"/>
        <w:rPr>
          <w:rFonts w:hint="eastAsia" w:ascii="微软雅黑" w:hAnsi="微软雅黑" w:eastAsia="微软雅黑" w:cs="微软雅黑"/>
          <w:b/>
          <w:bCs/>
          <w:color w:val="000000"/>
          <w:szCs w:val="28"/>
        </w:rPr>
      </w:pPr>
    </w:p>
    <w:p>
      <w:pPr>
        <w:snapToGrid w:val="0"/>
        <w:spacing w:before="50" w:after="120" w:afterLines="50" w:line="600" w:lineRule="exact"/>
        <w:jc w:val="center"/>
        <w:rPr>
          <w:rFonts w:hint="eastAsia" w:ascii="微软雅黑" w:hAnsi="微软雅黑" w:eastAsia="微软雅黑" w:cs="微软雅黑"/>
          <w:b/>
          <w:bCs/>
          <w:color w:val="000000"/>
          <w:szCs w:val="28"/>
        </w:rPr>
        <w:sectPr>
          <w:pgSz w:w="11907" w:h="16840"/>
          <w:pgMar w:top="1134" w:right="1247" w:bottom="1191" w:left="1128" w:header="851" w:footer="992" w:gutter="0"/>
          <w:pgNumType w:fmt="decimal"/>
          <w:cols w:space="720" w:num="1"/>
          <w:docGrid w:linePitch="381" w:charSpace="0"/>
        </w:sectPr>
      </w:pPr>
    </w:p>
    <w:p>
      <w:pPr>
        <w:snapToGrid w:val="0"/>
        <w:spacing w:before="50" w:after="120" w:afterLines="50" w:line="600" w:lineRule="exact"/>
        <w:jc w:val="center"/>
        <w:rPr>
          <w:rFonts w:hint="eastAsia" w:ascii="微软雅黑" w:hAnsi="微软雅黑" w:eastAsia="微软雅黑" w:cs="微软雅黑"/>
          <w:b/>
          <w:bCs/>
          <w:color w:val="000000"/>
          <w:szCs w:val="28"/>
        </w:rPr>
      </w:pPr>
      <w:r>
        <w:rPr>
          <w:rFonts w:hint="eastAsia" w:ascii="微软雅黑" w:hAnsi="微软雅黑" w:eastAsia="微软雅黑" w:cs="微软雅黑"/>
          <w:b/>
          <w:bCs/>
          <w:color w:val="000000"/>
          <w:szCs w:val="28"/>
        </w:rPr>
        <w:t>监狱企业声明函</w:t>
      </w:r>
    </w:p>
    <w:p>
      <w:pPr>
        <w:spacing w:line="6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【非监狱企业的不用提供】</w:t>
      </w: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本企业郑重声明，根据《关于政府采购支持监狱企业发展有关问题的通知》</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财库[2014]68号）的规定，本企业为监狱企业。</w:t>
      </w: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根据上述标准，我企业属于监狱企业的理由为</w:t>
      </w:r>
      <w:r>
        <w:rPr>
          <w:rFonts w:hint="eastAsia" w:ascii="微软雅黑" w:hAnsi="微软雅黑" w:eastAsia="微软雅黑" w:cs="微软雅黑"/>
          <w:sz w:val="24"/>
          <w:lang w:eastAsia="zh-CN"/>
        </w:rPr>
        <w:t>：</w:t>
      </w:r>
      <w:r>
        <w:rPr>
          <w:rFonts w:hint="eastAsia" w:ascii="微软雅黑" w:hAnsi="微软雅黑" w:eastAsia="微软雅黑" w:cs="微软雅黑"/>
          <w:sz w:val="24"/>
          <w:u w:val="single"/>
        </w:rPr>
        <w:t xml:space="preserve">                               </w:t>
      </w: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本企业为参加</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项目名称</w:t>
      </w:r>
      <w:r>
        <w:rPr>
          <w:rFonts w:hint="eastAsia" w:ascii="微软雅黑" w:hAnsi="微软雅黑" w:eastAsia="微软雅黑" w:cs="微软雅黑"/>
          <w:sz w:val="24"/>
          <w:lang w:eastAsia="zh-CN"/>
        </w:rPr>
        <w:t>：</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项目编号</w:t>
      </w:r>
      <w:r>
        <w:rPr>
          <w:rFonts w:hint="eastAsia" w:ascii="微软雅黑" w:hAnsi="微软雅黑" w:eastAsia="微软雅黑" w:cs="微软雅黑"/>
          <w:sz w:val="24"/>
          <w:lang w:eastAsia="zh-CN"/>
        </w:rPr>
        <w:t>：</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single"/>
          <w:lang w:eastAsia="zh-CN"/>
        </w:rPr>
        <w:t>）</w:t>
      </w:r>
      <w:r>
        <w:rPr>
          <w:rFonts w:hint="eastAsia" w:ascii="微软雅黑" w:hAnsi="微软雅黑" w:eastAsia="微软雅黑" w:cs="微软雅黑"/>
          <w:sz w:val="24"/>
        </w:rPr>
        <w:t>采购活动提供本企业的产品。</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本企业对上述声明的真实性负责。如有虚假，将依法承担相应责任。</w:t>
      </w:r>
    </w:p>
    <w:p>
      <w:pPr>
        <w:spacing w:line="600" w:lineRule="exact"/>
        <w:rPr>
          <w:rFonts w:hint="eastAsia" w:ascii="微软雅黑" w:hAnsi="微软雅黑" w:eastAsia="微软雅黑" w:cs="微软雅黑"/>
          <w:sz w:val="24"/>
        </w:rPr>
      </w:pPr>
    </w:p>
    <w:p>
      <w:pPr>
        <w:spacing w:line="600" w:lineRule="exact"/>
        <w:rPr>
          <w:rFonts w:hint="eastAsia" w:ascii="微软雅黑" w:hAnsi="微软雅黑" w:eastAsia="微软雅黑" w:cs="微软雅黑"/>
          <w:sz w:val="24"/>
        </w:rPr>
      </w:pP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 xml:space="preserve">投标人全称（电子签章）： </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日期</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 xml:space="preserve">  年  月   日</w:t>
      </w:r>
    </w:p>
    <w:p>
      <w:pPr>
        <w:spacing w:line="600" w:lineRule="exact"/>
        <w:rPr>
          <w:rFonts w:hint="eastAsia" w:ascii="微软雅黑" w:hAnsi="微软雅黑" w:eastAsia="微软雅黑" w:cs="微软雅黑"/>
          <w:sz w:val="24"/>
        </w:rPr>
      </w:pPr>
    </w:p>
    <w:p>
      <w:pPr>
        <w:spacing w:line="600" w:lineRule="exact"/>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监狱企业参加政府采购活动时，应当提供由省级以上监狱管理局、戒毒管理局</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含新疆生产建设兵团</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出具的属于监狱企业的证明文件；</w:t>
      </w: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监狱企业</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是指由司法部认定的为罪犯、戒毒人员提供生产项目和劳动对象，且全部产权属于司法部监狱管理局、戒毒管理局、直属煤矿管理局，各省、自治区、直辖市监狱管理局、戒毒管理局，各地</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设区的市</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监狱、强制隔离戒毒所、戒毒康复所，以及新疆生产建设兵团监狱管理局、戒毒管理局的企业。</w:t>
      </w:r>
    </w:p>
    <w:p>
      <w:pPr>
        <w:spacing w:line="540" w:lineRule="exact"/>
        <w:rPr>
          <w:rFonts w:hint="eastAsia" w:ascii="微软雅黑" w:hAnsi="微软雅黑" w:eastAsia="微软雅黑" w:cs="微软雅黑"/>
          <w:sz w:val="24"/>
        </w:rPr>
      </w:pPr>
    </w:p>
    <w:p>
      <w:pPr>
        <w:snapToGrid w:val="0"/>
        <w:spacing w:before="50" w:after="120" w:afterLines="50" w:line="600" w:lineRule="exact"/>
        <w:jc w:val="center"/>
        <w:rPr>
          <w:rFonts w:hint="eastAsia" w:ascii="微软雅黑" w:hAnsi="微软雅黑" w:eastAsia="微软雅黑" w:cs="微软雅黑"/>
          <w:b/>
          <w:bCs/>
          <w:color w:val="000000"/>
          <w:szCs w:val="28"/>
        </w:rPr>
      </w:pPr>
    </w:p>
    <w:p>
      <w:pPr>
        <w:snapToGrid w:val="0"/>
        <w:spacing w:before="50" w:after="120" w:afterLines="50" w:line="600" w:lineRule="exact"/>
        <w:jc w:val="center"/>
        <w:rPr>
          <w:rFonts w:hint="eastAsia" w:ascii="微软雅黑" w:hAnsi="微软雅黑" w:eastAsia="微软雅黑" w:cs="微软雅黑"/>
          <w:b/>
          <w:bCs/>
          <w:color w:val="000000"/>
          <w:szCs w:val="28"/>
        </w:rPr>
      </w:pPr>
    </w:p>
    <w:p>
      <w:pPr>
        <w:snapToGrid w:val="0"/>
        <w:spacing w:before="50" w:after="120" w:afterLines="50" w:line="600" w:lineRule="exact"/>
        <w:jc w:val="center"/>
        <w:rPr>
          <w:rFonts w:hint="eastAsia" w:ascii="微软雅黑" w:hAnsi="微软雅黑" w:eastAsia="微软雅黑" w:cs="微软雅黑"/>
          <w:b/>
          <w:bCs/>
          <w:color w:val="000000"/>
          <w:szCs w:val="28"/>
        </w:rPr>
      </w:pPr>
      <w:r>
        <w:rPr>
          <w:rFonts w:hint="eastAsia" w:ascii="微软雅黑" w:hAnsi="微软雅黑" w:eastAsia="微软雅黑" w:cs="微软雅黑"/>
          <w:b/>
          <w:bCs/>
          <w:color w:val="000000"/>
          <w:szCs w:val="28"/>
        </w:rPr>
        <w:t>残疾人福利性单位声明函</w:t>
      </w:r>
    </w:p>
    <w:p>
      <w:pPr>
        <w:spacing w:line="6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【非残疾人福利性单位不用提供】</w:t>
      </w: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本单位郑重声明，根据《财政部民政部中国残疾人联合会关于促进残疾人就业政府采购政策的通知》</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财库</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2017) 141号</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的规定。本单位为符合条件的残疾人福利性单位，且本单位参加</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single"/>
          <w:lang w:eastAsia="zh-CN"/>
        </w:rPr>
        <w:t>（</w:t>
      </w:r>
      <w:r>
        <w:rPr>
          <w:rFonts w:hint="eastAsia" w:ascii="微软雅黑" w:hAnsi="微软雅黑" w:eastAsia="微软雅黑" w:cs="微软雅黑"/>
          <w:sz w:val="24"/>
        </w:rPr>
        <w:t>采购人名称</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单位的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single"/>
          <w:lang w:eastAsia="zh-CN"/>
        </w:rPr>
        <w:t>（</w:t>
      </w:r>
      <w:r>
        <w:rPr>
          <w:rFonts w:hint="eastAsia" w:ascii="微软雅黑" w:hAnsi="微软雅黑" w:eastAsia="微软雅黑" w:cs="微软雅黑"/>
          <w:sz w:val="24"/>
        </w:rPr>
        <w:t>项目名称</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项目采购活动提供本单位制造的货物</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由本单位承担工程/提供服务</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，或者提供其他残疾人福利性单位制造的货物</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不包括使用非残疾人福利性单位注册商标的货物</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w:t>
      </w:r>
    </w:p>
    <w:p>
      <w:pPr>
        <w:spacing w:line="6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本单位对上述声明的真实性负责，如有虚假，将依法</w:t>
      </w:r>
      <w:r>
        <w:rPr>
          <w:rFonts w:hint="eastAsia" w:ascii="微软雅黑" w:hAnsi="微软雅黑" w:eastAsia="微软雅黑" w:cs="微软雅黑"/>
          <w:sz w:val="24"/>
          <w:lang w:eastAsia="zh-CN"/>
        </w:rPr>
        <w:t>承担相应</w:t>
      </w:r>
      <w:r>
        <w:rPr>
          <w:rFonts w:hint="eastAsia" w:ascii="微软雅黑" w:hAnsi="微软雅黑" w:eastAsia="微软雅黑" w:cs="微软雅黑"/>
          <w:sz w:val="24"/>
        </w:rPr>
        <w:t>责任。</w:t>
      </w:r>
    </w:p>
    <w:p>
      <w:pPr>
        <w:spacing w:line="600" w:lineRule="exact"/>
        <w:ind w:firstLine="480" w:firstLineChars="200"/>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 xml:space="preserve">投标人全称（电子签章）： </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日期</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 xml:space="preserve">  年  月   日</w:t>
      </w:r>
    </w:p>
    <w:p>
      <w:pPr>
        <w:spacing w:line="600" w:lineRule="exact"/>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p>
    <w:p>
      <w:pPr>
        <w:spacing w:line="600" w:lineRule="exact"/>
        <w:ind w:firstLine="480" w:firstLineChars="200"/>
        <w:rPr>
          <w:rFonts w:hint="eastAsia" w:ascii="微软雅黑" w:hAnsi="微软雅黑" w:eastAsia="微软雅黑" w:cs="微软雅黑"/>
          <w:sz w:val="24"/>
        </w:rPr>
      </w:pPr>
    </w:p>
    <w:p>
      <w:pPr>
        <w:spacing w:line="600" w:lineRule="exact"/>
        <w:rPr>
          <w:rFonts w:hint="eastAsia" w:ascii="微软雅黑" w:hAnsi="微软雅黑" w:eastAsia="微软雅黑" w:cs="微软雅黑"/>
          <w:sz w:val="24"/>
        </w:rPr>
      </w:pPr>
    </w:p>
    <w:p>
      <w:pPr>
        <w:spacing w:line="600" w:lineRule="exact"/>
        <w:rPr>
          <w:rFonts w:hint="eastAsia" w:ascii="微软雅黑" w:hAnsi="微软雅黑" w:eastAsia="微软雅黑" w:cs="微软雅黑"/>
          <w:sz w:val="24"/>
        </w:rPr>
      </w:pPr>
    </w:p>
    <w:p>
      <w:pPr>
        <w:spacing w:line="600" w:lineRule="exact"/>
        <w:rPr>
          <w:rFonts w:hint="eastAsia" w:ascii="微软雅黑" w:hAnsi="微软雅黑" w:eastAsia="微软雅黑" w:cs="微软雅黑"/>
          <w:sz w:val="24"/>
        </w:rPr>
      </w:pPr>
    </w:p>
    <w:p>
      <w:pPr>
        <w:spacing w:line="600" w:lineRule="exact"/>
        <w:rPr>
          <w:rFonts w:hint="eastAsia" w:ascii="微软雅黑" w:hAnsi="微软雅黑" w:eastAsia="微软雅黑" w:cs="微软雅黑"/>
          <w:sz w:val="24"/>
        </w:rPr>
      </w:pPr>
    </w:p>
    <w:p>
      <w:pPr>
        <w:pStyle w:val="9"/>
        <w:rPr>
          <w:rFonts w:hint="eastAsia" w:ascii="微软雅黑" w:hAnsi="微软雅黑" w:eastAsia="微软雅黑" w:cs="微软雅黑"/>
          <w:sz w:val="24"/>
        </w:rPr>
      </w:pPr>
    </w:p>
    <w:p>
      <w:pPr>
        <w:rPr>
          <w:rFonts w:hint="eastAsia" w:ascii="微软雅黑" w:hAnsi="微软雅黑" w:eastAsia="微软雅黑" w:cs="微软雅黑"/>
        </w:rPr>
      </w:pPr>
    </w:p>
    <w:sectPr>
      <w:pgSz w:w="11907" w:h="16840"/>
      <w:pgMar w:top="1134" w:right="1247" w:bottom="1191" w:left="1128" w:header="851" w:footer="992"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decorative"/>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34925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5pt;height:144pt;width:144pt;mso-position-horizontal:right;mso-position-horizontal-relative:margin;mso-wrap-style:none;z-index:251662336;mso-width-relative:page;mso-height-relative:page;" filled="f" stroked="f" coordsize="21600,21600" o:gfxdata="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Btm/0wAAAAYBAAAPAAAAAAAAAAEAIAAAACIAAABkcnMvZG93bnJldi54bWxQSwEC&#10;FAAUAAAACACHTuJAf46tETICAABhBAAADgAAAAAAAAABACAAAAAiAQAAZHJzL2Uyb0RvYy54bWxQ&#10;SwUGAAAAAAYABgBZAQAAxg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34925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5pt;height:144pt;width:144pt;mso-position-horizontal:right;mso-position-horizontal-relative:margin;mso-wrap-style:none;z-index:251663360;mso-width-relative:page;mso-height-relative:page;" filled="f" stroked="f" coordsize="21600,21600" o:gfxdata="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wG2b/TAAAABgEAAA8AAAAAAAAAAQAgAAAAIgAAAGRycy9kb3ducmV2LnhtbFBLAQIU&#10;ABQAAAAIAIdO4kAwiRJeMQIAAGEEAAAOAAAAAAAAAAEAIAAAACIBAABkcnMvZTJvRG9jLnhtbFBL&#10;BQYAAAAABgAGAFkBAADF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ascii="黑体" w:hAnsi="MS PGothic" w:eastAsia="黑体"/>
        <w:kern w:val="0"/>
        <w:szCs w:val="21"/>
      </w:rPr>
      <w:t xml:space="preserve">浙江华夏工程管理有限公司        </w:t>
    </w:r>
    <w:r>
      <w:rPr>
        <w:rFonts w:hint="eastAsia" w:ascii="黑体" w:hAnsi="MS PGothic" w:eastAsia="黑体"/>
        <w:kern w:val="0"/>
        <w:szCs w:val="21"/>
        <w:lang w:val="en-US" w:eastAsia="zh-CN"/>
      </w:rPr>
      <w:t xml:space="preserve">       </w:t>
    </w:r>
    <w:r>
      <w:rPr>
        <w:rFonts w:hint="eastAsia" w:ascii="黑体" w:hAnsi="MS PGothic" w:eastAsia="黑体"/>
        <w:kern w:val="0"/>
        <w:szCs w:val="21"/>
      </w:rPr>
      <w:t xml:space="preserve">0572-2567837                                       </w:t>
    </w:r>
  </w:p>
  <w:p>
    <w:pPr>
      <w:pStyle w:val="12"/>
      <w:rPr>
        <w:rFonts w:ascii="黑体" w:hAnsi="MS PGothic"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黑体" w:hAnsi="MS PGothic" w:eastAsia="黑体"/>
        <w:kern w:val="0"/>
        <w:szCs w:val="21"/>
      </w:rPr>
      <w:t xml:space="preserve">浙江华夏工程管理有限公司        </w:t>
    </w:r>
    <w:r>
      <w:rPr>
        <w:rFonts w:hint="eastAsia" w:ascii="黑体" w:hAnsi="MS PGothic" w:eastAsia="黑体"/>
        <w:kern w:val="0"/>
        <w:szCs w:val="21"/>
        <w:lang w:val="en-US" w:eastAsia="zh-CN"/>
      </w:rPr>
      <w:t xml:space="preserve">       </w:t>
    </w:r>
    <w:r>
      <w:rPr>
        <w:rFonts w:hint="eastAsia" w:ascii="黑体" w:hAnsi="MS PGothic" w:eastAsia="黑体"/>
        <w:kern w:val="0"/>
        <w:szCs w:val="21"/>
      </w:rPr>
      <w:t xml:space="preserve">0572-2567837                                       </w:t>
    </w:r>
  </w:p>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34925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5pt;height:144pt;width:144pt;mso-position-horizontal:right;mso-position-horizontal-relative:margin;mso-wrap-style:none;z-index:251660288;mso-width-relative:page;mso-height-relative:page;" filled="f" stroked="f" coordsize="21600,21600" o:gfxdata="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wG2b/TAAAABg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12"/>
      <w:rPr>
        <w:rFonts w:ascii="黑体" w:hAnsi="MS PGothic" w:eastAsia="黑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34925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jc w:val="center"/>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5pt;height:144pt;width:144pt;mso-position-horizontal:right;mso-position-horizontal-relative:margin;mso-wrap-style:none;z-index:251660288;mso-width-relative:page;mso-height-relative:page;" filled="f" stroked="f" coordsize="21600,21600" o:gfxdata="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8Btm/0wAAAAYBAAAPAAAAAAAAAAEAIAAAACIAAABkcnMvZG93bnJldi54&#10;bWxQSwECFAAUAAAACACHTuJA/z8DRzgCAABvBAAADgAAAAAAAAABACAAAAAiAQAAZHJzL2Uyb0Rv&#10;Yy54bWxQSwUGAAAAAAYABgBZAQAAzAUAAAAA&#10;">
              <v:fill on="f" focussize="0,0"/>
              <v:stroke on="f" weight="0.5pt"/>
              <v:imagedata o:title=""/>
              <o:lock v:ext="edit" aspectratio="f"/>
              <v:textbox inset="0mm,0mm,0mm,0mm" style="mso-fit-shape-to-text:t;">
                <w:txbxContent>
                  <w:p>
                    <w:pPr>
                      <w:pStyle w:val="12"/>
                      <w:jc w:val="center"/>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p>
    <w:pPr>
      <w:pStyle w:val="12"/>
    </w:pPr>
    <w:r>
      <w:rPr>
        <w:rFonts w:hint="eastAsia" w:ascii="黑体" w:hAnsi="MS PGothic" w:eastAsia="黑体"/>
        <w:kern w:val="0"/>
        <w:szCs w:val="21"/>
      </w:rPr>
      <w:t xml:space="preserve">浙江华夏工程管理有限公司        </w:t>
    </w:r>
    <w:r>
      <w:rPr>
        <w:rFonts w:hint="eastAsia" w:ascii="黑体" w:hAnsi="MS PGothic" w:eastAsia="黑体"/>
        <w:kern w:val="0"/>
        <w:szCs w:val="21"/>
        <w:lang w:val="en-US" w:eastAsia="zh-CN"/>
      </w:rPr>
      <w:t xml:space="preserve">       </w:t>
    </w:r>
    <w:r>
      <w:rPr>
        <w:rFonts w:hint="eastAsia" w:ascii="黑体" w:hAnsi="MS PGothic" w:eastAsia="黑体"/>
        <w:kern w:val="0"/>
        <w:szCs w:val="21"/>
      </w:rPr>
      <w:t xml:space="preserve">0572-2567837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34925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5pt;height:144pt;width:144pt;mso-position-horizontal:right;mso-position-horizontal-relative:margin;mso-wrap-style:none;z-index:251664384;mso-width-relative:page;mso-height-relative:page;" filled="f" stroked="f" coordsize="21600,21600" o:gfxdata="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Btm/0wAAAAYBAAAPAAAAAAAAAAEAIAAAACIAAABkcnMvZG93bnJldi54bWxQSwEC&#10;FAAUAAAACACHTuJA9YuHZDICAABhBAAADgAAAAAAAAABACAAAAAiAQAAZHJzL2Uyb0RvYy54bWxQ&#10;SwUGAAAAAAYABgBZAQAAxg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r>
      <w:rPr>
        <w:rFonts w:hint="eastAsia" w:ascii="黑体" w:hAnsi="MS PGothic" w:eastAsia="黑体"/>
        <w:kern w:val="0"/>
        <w:szCs w:val="21"/>
      </w:rPr>
      <w:t xml:space="preserve">浙江华夏工程管理有限公司        </w:t>
    </w:r>
    <w:r>
      <w:rPr>
        <w:rFonts w:hint="eastAsia" w:ascii="黑体" w:hAnsi="MS PGothic" w:eastAsia="黑体"/>
        <w:kern w:val="0"/>
        <w:szCs w:val="21"/>
        <w:lang w:val="en-US" w:eastAsia="zh-CN"/>
      </w:rPr>
      <w:t xml:space="preserve">       </w:t>
    </w:r>
    <w:r>
      <w:rPr>
        <w:rFonts w:hint="eastAsia" w:ascii="黑体" w:hAnsi="MS PGothic" w:eastAsia="黑体"/>
        <w:kern w:val="0"/>
        <w:szCs w:val="21"/>
      </w:rPr>
      <w:t xml:space="preserve">0572-2567837                                       </w:t>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heme="minorEastAsia" w:hAnsiTheme="minorEastAsia" w:eastAsiaTheme="minorEastAsia"/>
      </w:rPr>
    </w:pPr>
    <w:r>
      <w:rPr>
        <w:rFonts w:hint="eastAsia" w:ascii="黑体" w:hAnsi="MS PGothic" w:eastAsia="黑体"/>
        <w:kern w:val="0"/>
        <w:szCs w:val="21"/>
      </w:rPr>
      <w:t xml:space="preserve">浙江华夏工程管理有限公司        </w:t>
    </w:r>
    <w:r>
      <w:rPr>
        <w:rFonts w:hint="eastAsia" w:ascii="黑体" w:hAnsi="MS PGothic" w:eastAsia="黑体"/>
        <w:kern w:val="0"/>
        <w:szCs w:val="21"/>
        <w:lang w:val="en-US" w:eastAsia="zh-CN"/>
      </w:rPr>
      <w:t xml:space="preserve">       </w:t>
    </w:r>
    <w:r>
      <w:rPr>
        <w:rFonts w:hint="eastAsia" w:ascii="黑体" w:hAnsi="MS PGothic" w:eastAsia="黑体"/>
        <w:kern w:val="0"/>
        <w:szCs w:val="21"/>
      </w:rPr>
      <w:t xml:space="preserve">0572-2567837                                       </w: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34925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5pt;height:144pt;width:144pt;mso-position-horizontal:right;mso-position-horizontal-relative:margin;mso-wrap-style:none;z-index:251661312;mso-width-relative:page;mso-height-relative:page;" filled="f" stroked="f" coordsize="21600,21600" o:gfxdata="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Btm/0wAAAAYBAAAPAAAAAAAAAAEAIAAAACIAAABkcnMvZG93bnJldi54bWxQSwEC&#10;FAAUAAAACACHTuJAuow4KzICAABhBAAADgAAAAAAAAABACAAAAAiAQAAZHJzL2Uyb0RvYy54bWxQ&#10;SwUGAAAAAAYABgBZAQAAxgUAAAAA&#10;">
              <v:fill on="f" focussize="0,0"/>
              <v:stroke on="f" weight="0.5pt"/>
              <v:imagedata o:title=""/>
              <o:lock v:ext="edit" aspectratio="f"/>
              <v:textbox inset="0mm,0mm,0mm,0mm" style="mso-fit-shape-to-text:t;">
                <w:txbxContent>
                  <w:p>
                    <w:pPr>
                      <w:pStyle w:val="12"/>
                      <w:jc w:val="center"/>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黑体" w:hAnsi="MS PGothic" w:eastAsia="黑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34925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2.75pt;height:144pt;width:144pt;mso-position-horizontal:right;mso-position-horizontal-relative:margin;mso-wrap-style:none;z-index:251659264;mso-width-relative:page;mso-height-relative:page;" filled="f" stroked="f" coordsize="21600,21600" o:gfxdata="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0qOpHTAAAABgEAAA8AAAAAAAAAAQAgAAAAIgAAAGRycy9kb3du&#10;cmV2LnhtbFBLAQIUABQAAAAIAIdO4kC0Q131ywEAAJwDAAAOAAAAAAAAAAEAIAAAACIBAABkcnMv&#10;ZTJvRG9jLnhtbFBLBQYAAAAABgAGAFkBAABf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微软雅黑" w:hAnsi="微软雅黑" w:eastAsia="微软雅黑" w:cs="微软雅黑"/>
        <w:lang w:val="en-US" w:eastAsia="zh-CN"/>
      </w:rPr>
    </w:pPr>
    <w:r>
      <w:rPr>
        <w:rFonts w:hint="eastAsia" w:ascii="微软雅黑" w:hAnsi="微软雅黑" w:eastAsia="微软雅黑" w:cs="微软雅黑"/>
        <w:lang w:eastAsia="zh-CN"/>
      </w:rPr>
      <w:t>湖州南太湖新区环北路及连接线道路保洁项目（2023-2025年度）</w:t>
    </w:r>
    <w:r>
      <w:rPr>
        <w:rFonts w:hint="eastAsia" w:ascii="微软雅黑" w:hAnsi="微软雅黑" w:eastAsia="微软雅黑" w:cs="微软雅黑"/>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ascii="微软雅黑" w:hAnsi="微软雅黑" w:eastAsia="微软雅黑" w:cs="微软雅黑"/>
        <w:lang w:eastAsia="zh-CN"/>
      </w:rPr>
      <w:t>湖州南太湖新区环北路及连接线道路保洁项目（2023-2025年度）</w:t>
    </w:r>
    <w:r>
      <w:rPr>
        <w:rFonts w:hint="eastAsia" w:ascii="微软雅黑" w:hAnsi="微软雅黑" w:eastAsia="微软雅黑" w:cs="微软雅黑"/>
        <w:lang w:val="en-US" w:eastAsia="zh-CN"/>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微软雅黑" w:hAnsi="微软雅黑" w:eastAsia="微软雅黑" w:cs="微软雅黑"/>
        <w:lang w:val="en-US" w:eastAsia="zh-CN"/>
      </w:rPr>
    </w:pPr>
    <w:r>
      <w:rPr>
        <w:rFonts w:hint="eastAsia" w:ascii="微软雅黑" w:hAnsi="微软雅黑" w:eastAsia="微软雅黑" w:cs="微软雅黑"/>
        <w:lang w:eastAsia="zh-CN"/>
      </w:rPr>
      <w:t>湖州南太湖新区环北路及连接线道路保洁项目（2023-2025年度）</w:t>
    </w:r>
    <w:r>
      <w:rPr>
        <w:rFonts w:hint="eastAsia" w:ascii="微软雅黑" w:hAnsi="微软雅黑" w:eastAsia="微软雅黑" w:cs="微软雅黑"/>
        <w:lang w:val="en-US" w:eastAsia="zh-CN"/>
      </w:rPr>
      <w:t xml:space="preserve">     招标文件</w:t>
    </w:r>
  </w:p>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ascii="微软雅黑" w:hAnsi="微软雅黑" w:eastAsia="微软雅黑" w:cs="微软雅黑"/>
        <w:lang w:eastAsia="zh-CN"/>
      </w:rPr>
      <w:t>湖州南太湖新区环北路及连接线道路保洁项目（2023-2025年度）</w:t>
    </w:r>
    <w:r>
      <w:rPr>
        <w:rFonts w:hint="eastAsia" w:ascii="微软雅黑" w:hAnsi="微软雅黑" w:eastAsia="微软雅黑" w:cs="微软雅黑"/>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8E3D2733"/>
    <w:multiLevelType w:val="multilevel"/>
    <w:tmpl w:val="8E3D2733"/>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2">
    <w:nsid w:val="8F892366"/>
    <w:multiLevelType w:val="singleLevel"/>
    <w:tmpl w:val="8F892366"/>
    <w:lvl w:ilvl="0" w:tentative="0">
      <w:start w:val="1"/>
      <w:numFmt w:val="decimal"/>
      <w:suff w:val="nothing"/>
      <w:lvlText w:val="%1．"/>
      <w:lvlJc w:val="left"/>
      <w:pPr>
        <w:ind w:left="0" w:firstLine="400"/>
      </w:pPr>
      <w:rPr>
        <w:rFonts w:hint="default"/>
      </w:rPr>
    </w:lvl>
  </w:abstractNum>
  <w:abstractNum w:abstractNumId="3">
    <w:nsid w:val="961F6BF3"/>
    <w:multiLevelType w:val="singleLevel"/>
    <w:tmpl w:val="961F6BF3"/>
    <w:lvl w:ilvl="0" w:tentative="0">
      <w:start w:val="1"/>
      <w:numFmt w:val="decimalEnclosedCircleChinese"/>
      <w:suff w:val="nothing"/>
      <w:lvlText w:val="%1　"/>
      <w:lvlJc w:val="left"/>
      <w:pPr>
        <w:ind w:left="0" w:firstLine="400"/>
      </w:pPr>
      <w:rPr>
        <w:rFonts w:hint="eastAsia"/>
      </w:rPr>
    </w:lvl>
  </w:abstractNum>
  <w:abstractNum w:abstractNumId="4">
    <w:nsid w:val="9DD33D3B"/>
    <w:multiLevelType w:val="singleLevel"/>
    <w:tmpl w:val="9DD33D3B"/>
    <w:lvl w:ilvl="0" w:tentative="0">
      <w:start w:val="1"/>
      <w:numFmt w:val="decimal"/>
      <w:suff w:val="nothing"/>
      <w:lvlText w:val="%1．"/>
      <w:lvlJc w:val="left"/>
      <w:pPr>
        <w:ind w:left="0" w:firstLine="400"/>
      </w:pPr>
      <w:rPr>
        <w:rFonts w:hint="default"/>
      </w:rPr>
    </w:lvl>
  </w:abstractNum>
  <w:abstractNum w:abstractNumId="5">
    <w:nsid w:val="A5A18633"/>
    <w:multiLevelType w:val="singleLevel"/>
    <w:tmpl w:val="A5A18633"/>
    <w:lvl w:ilvl="0" w:tentative="0">
      <w:start w:val="1"/>
      <w:numFmt w:val="decimalEnclosedCircleChinese"/>
      <w:suff w:val="nothing"/>
      <w:lvlText w:val="%1　"/>
      <w:lvlJc w:val="left"/>
      <w:pPr>
        <w:ind w:left="0" w:firstLine="400"/>
      </w:pPr>
      <w:rPr>
        <w:rFonts w:hint="eastAsia"/>
      </w:rPr>
    </w:lvl>
  </w:abstractNum>
  <w:abstractNum w:abstractNumId="6">
    <w:nsid w:val="AA9FBA97"/>
    <w:multiLevelType w:val="singleLevel"/>
    <w:tmpl w:val="AA9FBA97"/>
    <w:lvl w:ilvl="0" w:tentative="0">
      <w:start w:val="1"/>
      <w:numFmt w:val="decimal"/>
      <w:lvlText w:val="%1."/>
      <w:lvlJc w:val="left"/>
      <w:pPr>
        <w:ind w:left="705" w:hanging="425"/>
      </w:pPr>
      <w:rPr>
        <w:rFonts w:hint="default"/>
      </w:rPr>
    </w:lvl>
  </w:abstractNum>
  <w:abstractNum w:abstractNumId="7">
    <w:nsid w:val="B2834FC1"/>
    <w:multiLevelType w:val="singleLevel"/>
    <w:tmpl w:val="B2834FC1"/>
    <w:lvl w:ilvl="0" w:tentative="0">
      <w:start w:val="1"/>
      <w:numFmt w:val="decimal"/>
      <w:suff w:val="nothing"/>
      <w:lvlText w:val="%1、"/>
      <w:lvlJc w:val="left"/>
      <w:pPr>
        <w:ind w:left="78"/>
      </w:pPr>
    </w:lvl>
  </w:abstractNum>
  <w:abstractNum w:abstractNumId="8">
    <w:nsid w:val="B7DE6712"/>
    <w:multiLevelType w:val="singleLevel"/>
    <w:tmpl w:val="B7DE6712"/>
    <w:lvl w:ilvl="0" w:tentative="0">
      <w:start w:val="1"/>
      <w:numFmt w:val="decimal"/>
      <w:lvlText w:val="%1."/>
      <w:lvlJc w:val="left"/>
      <w:pPr>
        <w:ind w:left="425" w:hanging="425"/>
      </w:pPr>
      <w:rPr>
        <w:rFonts w:hint="default"/>
      </w:rPr>
    </w:lvl>
  </w:abstractNum>
  <w:abstractNum w:abstractNumId="9">
    <w:nsid w:val="B8665092"/>
    <w:multiLevelType w:val="singleLevel"/>
    <w:tmpl w:val="B8665092"/>
    <w:lvl w:ilvl="0" w:tentative="0">
      <w:start w:val="2"/>
      <w:numFmt w:val="chineseCounting"/>
      <w:suff w:val="nothing"/>
      <w:lvlText w:val="%1、"/>
      <w:lvlJc w:val="left"/>
      <w:pPr>
        <w:ind w:left="280"/>
      </w:pPr>
      <w:rPr>
        <w:rFonts w:hint="eastAsia"/>
      </w:rPr>
    </w:lvl>
  </w:abstractNum>
  <w:abstractNum w:abstractNumId="10">
    <w:nsid w:val="C548C64B"/>
    <w:multiLevelType w:val="singleLevel"/>
    <w:tmpl w:val="C548C64B"/>
    <w:lvl w:ilvl="0" w:tentative="0">
      <w:start w:val="1"/>
      <w:numFmt w:val="decimal"/>
      <w:suff w:val="nothing"/>
      <w:lvlText w:val="%1、"/>
      <w:lvlJc w:val="left"/>
    </w:lvl>
  </w:abstractNum>
  <w:abstractNum w:abstractNumId="11">
    <w:nsid w:val="D08713D1"/>
    <w:multiLevelType w:val="singleLevel"/>
    <w:tmpl w:val="D08713D1"/>
    <w:lvl w:ilvl="0" w:tentative="0">
      <w:start w:val="1"/>
      <w:numFmt w:val="decimal"/>
      <w:suff w:val="nothing"/>
      <w:lvlText w:val="%1．"/>
      <w:lvlJc w:val="left"/>
      <w:pPr>
        <w:ind w:left="0" w:firstLine="403"/>
      </w:pPr>
      <w:rPr>
        <w:rFonts w:hint="default" w:ascii="微软雅黑" w:hAnsi="微软雅黑" w:eastAsia="微软雅黑" w:cs="微软雅黑"/>
        <w:sz w:val="24"/>
        <w:szCs w:val="24"/>
      </w:rPr>
    </w:lvl>
  </w:abstractNum>
  <w:abstractNum w:abstractNumId="12">
    <w:nsid w:val="D1EC8E2E"/>
    <w:multiLevelType w:val="multilevel"/>
    <w:tmpl w:val="D1EC8E2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D5AA9608"/>
    <w:multiLevelType w:val="singleLevel"/>
    <w:tmpl w:val="D5AA9608"/>
    <w:lvl w:ilvl="0" w:tentative="0">
      <w:start w:val="1"/>
      <w:numFmt w:val="decimalEnclosedCircleChinese"/>
      <w:suff w:val="nothing"/>
      <w:lvlText w:val="%1　"/>
      <w:lvlJc w:val="left"/>
      <w:pPr>
        <w:ind w:left="0" w:firstLine="400"/>
      </w:pPr>
      <w:rPr>
        <w:rFonts w:hint="eastAsia"/>
      </w:rPr>
    </w:lvl>
  </w:abstractNum>
  <w:abstractNum w:abstractNumId="14">
    <w:nsid w:val="E012708B"/>
    <w:multiLevelType w:val="singleLevel"/>
    <w:tmpl w:val="E012708B"/>
    <w:lvl w:ilvl="0" w:tentative="0">
      <w:start w:val="1"/>
      <w:numFmt w:val="chineseCounting"/>
      <w:suff w:val="nothing"/>
      <w:lvlText w:val="%1、"/>
      <w:lvlJc w:val="left"/>
      <w:pPr>
        <w:ind w:left="0" w:firstLine="420"/>
      </w:pPr>
      <w:rPr>
        <w:rFonts w:hint="eastAsia"/>
      </w:rPr>
    </w:lvl>
  </w:abstractNum>
  <w:abstractNum w:abstractNumId="15">
    <w:nsid w:val="EB419B3E"/>
    <w:multiLevelType w:val="singleLevel"/>
    <w:tmpl w:val="EB419B3E"/>
    <w:lvl w:ilvl="0" w:tentative="0">
      <w:start w:val="1"/>
      <w:numFmt w:val="chineseCounting"/>
      <w:suff w:val="nothing"/>
      <w:lvlText w:val="%1、"/>
      <w:lvlJc w:val="left"/>
      <w:pPr>
        <w:ind w:left="-420" w:firstLine="420"/>
      </w:pPr>
      <w:rPr>
        <w:rFonts w:hint="eastAsia"/>
      </w:rPr>
    </w:lvl>
  </w:abstractNum>
  <w:abstractNum w:abstractNumId="16">
    <w:nsid w:val="F9F8FC3E"/>
    <w:multiLevelType w:val="singleLevel"/>
    <w:tmpl w:val="F9F8FC3E"/>
    <w:lvl w:ilvl="0" w:tentative="0">
      <w:start w:val="1"/>
      <w:numFmt w:val="chineseCounting"/>
      <w:suff w:val="nothing"/>
      <w:lvlText w:val="%1、"/>
      <w:lvlJc w:val="left"/>
      <w:pPr>
        <w:ind w:left="-420" w:firstLine="420"/>
      </w:pPr>
      <w:rPr>
        <w:rFonts w:hint="eastAsia"/>
      </w:rPr>
    </w:lvl>
  </w:abstractNum>
  <w:abstractNum w:abstractNumId="17">
    <w:nsid w:val="FABB0F74"/>
    <w:multiLevelType w:val="singleLevel"/>
    <w:tmpl w:val="FABB0F74"/>
    <w:lvl w:ilvl="0" w:tentative="0">
      <w:start w:val="1"/>
      <w:numFmt w:val="decimal"/>
      <w:suff w:val="nothing"/>
      <w:lvlText w:val="%1．"/>
      <w:lvlJc w:val="left"/>
      <w:pPr>
        <w:ind w:left="0" w:firstLine="400"/>
      </w:pPr>
      <w:rPr>
        <w:rFonts w:hint="default"/>
      </w:rPr>
    </w:lvl>
  </w:abstractNum>
  <w:abstractNum w:abstractNumId="18">
    <w:nsid w:val="10D226A0"/>
    <w:multiLevelType w:val="singleLevel"/>
    <w:tmpl w:val="10D226A0"/>
    <w:lvl w:ilvl="0" w:tentative="0">
      <w:start w:val="1"/>
      <w:numFmt w:val="decimalEnclosedCircleChinese"/>
      <w:suff w:val="nothing"/>
      <w:lvlText w:val="%1　"/>
      <w:lvlJc w:val="left"/>
      <w:pPr>
        <w:ind w:left="0" w:firstLine="400"/>
      </w:pPr>
      <w:rPr>
        <w:rFonts w:hint="eastAsia"/>
      </w:rPr>
    </w:lvl>
  </w:abstractNum>
  <w:abstractNum w:abstractNumId="19">
    <w:nsid w:val="163864BE"/>
    <w:multiLevelType w:val="multilevel"/>
    <w:tmpl w:val="163864BE"/>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0">
    <w:nsid w:val="1FAE6BA3"/>
    <w:multiLevelType w:val="singleLevel"/>
    <w:tmpl w:val="1FAE6BA3"/>
    <w:lvl w:ilvl="0" w:tentative="0">
      <w:start w:val="4"/>
      <w:numFmt w:val="decimal"/>
      <w:suff w:val="nothing"/>
      <w:lvlText w:val="%1、"/>
      <w:lvlJc w:val="left"/>
    </w:lvl>
  </w:abstractNum>
  <w:abstractNum w:abstractNumId="21">
    <w:nsid w:val="1FB9EBDB"/>
    <w:multiLevelType w:val="singleLevel"/>
    <w:tmpl w:val="1FB9EBDB"/>
    <w:lvl w:ilvl="0" w:tentative="0">
      <w:start w:val="2"/>
      <w:numFmt w:val="chineseCounting"/>
      <w:suff w:val="nothing"/>
      <w:lvlText w:val="（%1）"/>
      <w:lvlJc w:val="left"/>
      <w:rPr>
        <w:rFonts w:hint="eastAsia"/>
      </w:rPr>
    </w:lvl>
  </w:abstractNum>
  <w:abstractNum w:abstractNumId="22">
    <w:nsid w:val="20A928E6"/>
    <w:multiLevelType w:val="singleLevel"/>
    <w:tmpl w:val="20A928E6"/>
    <w:lvl w:ilvl="0" w:tentative="0">
      <w:start w:val="1"/>
      <w:numFmt w:val="decimal"/>
      <w:lvlText w:val="%1."/>
      <w:lvlJc w:val="left"/>
      <w:pPr>
        <w:ind w:left="425" w:hanging="425"/>
      </w:pPr>
      <w:rPr>
        <w:rFonts w:hint="default"/>
      </w:rPr>
    </w:lvl>
  </w:abstractNum>
  <w:abstractNum w:abstractNumId="23">
    <w:nsid w:val="2C25EE31"/>
    <w:multiLevelType w:val="singleLevel"/>
    <w:tmpl w:val="2C25EE31"/>
    <w:lvl w:ilvl="0" w:tentative="0">
      <w:start w:val="1"/>
      <w:numFmt w:val="decimal"/>
      <w:suff w:val="nothing"/>
      <w:lvlText w:val="%1、"/>
      <w:lvlJc w:val="left"/>
    </w:lvl>
  </w:abstractNum>
  <w:abstractNum w:abstractNumId="24">
    <w:nsid w:val="389B2D27"/>
    <w:multiLevelType w:val="singleLevel"/>
    <w:tmpl w:val="389B2D27"/>
    <w:lvl w:ilvl="0" w:tentative="0">
      <w:start w:val="1"/>
      <w:numFmt w:val="decimal"/>
      <w:suff w:val="nothing"/>
      <w:lvlText w:val="%1．"/>
      <w:lvlJc w:val="left"/>
      <w:pPr>
        <w:ind w:left="0" w:firstLine="400"/>
      </w:pPr>
      <w:rPr>
        <w:rFonts w:hint="default"/>
        <w:sz w:val="20"/>
        <w:szCs w:val="20"/>
      </w:rPr>
    </w:lvl>
  </w:abstractNum>
  <w:abstractNum w:abstractNumId="25">
    <w:nsid w:val="53BA0439"/>
    <w:multiLevelType w:val="singleLevel"/>
    <w:tmpl w:val="53BA0439"/>
    <w:lvl w:ilvl="0" w:tentative="0">
      <w:start w:val="1"/>
      <w:numFmt w:val="decimal"/>
      <w:suff w:val="nothing"/>
      <w:lvlText w:val="%1、"/>
      <w:lvlJc w:val="left"/>
      <w:rPr>
        <w:b/>
      </w:rPr>
    </w:lvl>
  </w:abstractNum>
  <w:abstractNum w:abstractNumId="26">
    <w:nsid w:val="5A7593D7"/>
    <w:multiLevelType w:val="multilevel"/>
    <w:tmpl w:val="5A7593D7"/>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7">
    <w:nsid w:val="5B7EB90C"/>
    <w:multiLevelType w:val="singleLevel"/>
    <w:tmpl w:val="5B7EB90C"/>
    <w:lvl w:ilvl="0" w:tentative="0">
      <w:start w:val="1"/>
      <w:numFmt w:val="chineseCounting"/>
      <w:suff w:val="nothing"/>
      <w:lvlText w:val="（%1）"/>
      <w:lvlJc w:val="left"/>
      <w:pPr>
        <w:ind w:left="140" w:firstLine="420"/>
      </w:pPr>
      <w:rPr>
        <w:rFonts w:hint="eastAsia"/>
      </w:rPr>
    </w:lvl>
  </w:abstractNum>
  <w:abstractNum w:abstractNumId="28">
    <w:nsid w:val="5C66DF77"/>
    <w:multiLevelType w:val="singleLevel"/>
    <w:tmpl w:val="5C66DF77"/>
    <w:lvl w:ilvl="0" w:tentative="0">
      <w:start w:val="1"/>
      <w:numFmt w:val="decimal"/>
      <w:suff w:val="nothing"/>
      <w:lvlText w:val="%1、"/>
      <w:lvlJc w:val="left"/>
    </w:lvl>
  </w:abstractNum>
  <w:abstractNum w:abstractNumId="29">
    <w:nsid w:val="6D0043AC"/>
    <w:multiLevelType w:val="multilevel"/>
    <w:tmpl w:val="6D0043AC"/>
    <w:lvl w:ilvl="0" w:tentative="0">
      <w:start w:val="1"/>
      <w:numFmt w:val="chineseCounting"/>
      <w:suff w:val="nothing"/>
      <w:lvlText w:val="（%1）"/>
      <w:lvlJc w:val="left"/>
      <w:pPr>
        <w:ind w:left="-120" w:firstLine="400"/>
      </w:pPr>
      <w:rPr>
        <w:rFonts w:hint="eastAsia"/>
      </w:rPr>
    </w:lvl>
    <w:lvl w:ilvl="1" w:tentative="0">
      <w:start w:val="1"/>
      <w:numFmt w:val="decimal"/>
      <w:suff w:val="nothing"/>
      <w:lvlText w:val="%2．"/>
      <w:lvlJc w:val="left"/>
      <w:pPr>
        <w:ind w:left="-120" w:firstLine="400"/>
      </w:pPr>
      <w:rPr>
        <w:rFonts w:hint="eastAsia"/>
      </w:rPr>
    </w:lvl>
    <w:lvl w:ilvl="2" w:tentative="0">
      <w:start w:val="1"/>
      <w:numFmt w:val="decimal"/>
      <w:suff w:val="nothing"/>
      <w:lvlText w:val="（%3）"/>
      <w:lvlJc w:val="left"/>
      <w:pPr>
        <w:ind w:left="-120" w:firstLine="402"/>
      </w:pPr>
      <w:rPr>
        <w:rFonts w:hint="eastAsia"/>
      </w:rPr>
    </w:lvl>
    <w:lvl w:ilvl="3" w:tentative="0">
      <w:start w:val="1"/>
      <w:numFmt w:val="decimalEnclosedCircleChinese"/>
      <w:suff w:val="nothing"/>
      <w:lvlText w:val="%4 "/>
      <w:lvlJc w:val="left"/>
      <w:pPr>
        <w:ind w:left="-120" w:firstLine="402"/>
      </w:pPr>
      <w:rPr>
        <w:rFonts w:hint="eastAsia"/>
      </w:rPr>
    </w:lvl>
    <w:lvl w:ilvl="4" w:tentative="0">
      <w:start w:val="1"/>
      <w:numFmt w:val="decimal"/>
      <w:suff w:val="nothing"/>
      <w:lvlText w:val="%5）"/>
      <w:lvlJc w:val="left"/>
      <w:pPr>
        <w:ind w:left="-120" w:firstLine="402"/>
      </w:pPr>
      <w:rPr>
        <w:rFonts w:hint="eastAsia"/>
      </w:rPr>
    </w:lvl>
    <w:lvl w:ilvl="5" w:tentative="0">
      <w:start w:val="1"/>
      <w:numFmt w:val="upperLetter"/>
      <w:suff w:val="nothing"/>
      <w:lvlText w:val="%6．"/>
      <w:lvlJc w:val="left"/>
      <w:pPr>
        <w:ind w:left="-120" w:firstLine="402"/>
      </w:pPr>
      <w:rPr>
        <w:rFonts w:hint="eastAsia"/>
      </w:rPr>
    </w:lvl>
    <w:lvl w:ilvl="6" w:tentative="0">
      <w:start w:val="1"/>
      <w:numFmt w:val="lowerLetter"/>
      <w:suff w:val="nothing"/>
      <w:lvlText w:val="%7．"/>
      <w:lvlJc w:val="left"/>
      <w:pPr>
        <w:ind w:left="-120" w:firstLine="402"/>
      </w:pPr>
      <w:rPr>
        <w:rFonts w:hint="eastAsia"/>
      </w:rPr>
    </w:lvl>
    <w:lvl w:ilvl="7" w:tentative="0">
      <w:start w:val="1"/>
      <w:numFmt w:val="lowerLetter"/>
      <w:suff w:val="nothing"/>
      <w:lvlText w:val="%8）"/>
      <w:lvlJc w:val="left"/>
      <w:pPr>
        <w:ind w:left="-120" w:firstLine="402"/>
      </w:pPr>
      <w:rPr>
        <w:rFonts w:hint="eastAsia"/>
      </w:rPr>
    </w:lvl>
    <w:lvl w:ilvl="8" w:tentative="0">
      <w:start w:val="1"/>
      <w:numFmt w:val="lowerRoman"/>
      <w:suff w:val="nothing"/>
      <w:lvlText w:val="%9．"/>
      <w:lvlJc w:val="left"/>
      <w:pPr>
        <w:ind w:left="-120" w:firstLine="402"/>
      </w:pPr>
      <w:rPr>
        <w:rFonts w:hint="eastAsia"/>
      </w:rPr>
    </w:lvl>
  </w:abstractNum>
  <w:abstractNum w:abstractNumId="30">
    <w:nsid w:val="6EC73304"/>
    <w:multiLevelType w:val="singleLevel"/>
    <w:tmpl w:val="6EC73304"/>
    <w:lvl w:ilvl="0" w:tentative="0">
      <w:start w:val="1"/>
      <w:numFmt w:val="decimal"/>
      <w:suff w:val="nothing"/>
      <w:lvlText w:val="%1．"/>
      <w:lvlJc w:val="left"/>
      <w:pPr>
        <w:ind w:left="0" w:firstLine="400"/>
      </w:pPr>
      <w:rPr>
        <w:rFonts w:hint="default"/>
      </w:rPr>
    </w:lvl>
  </w:abstractNum>
  <w:abstractNum w:abstractNumId="31">
    <w:nsid w:val="7E286A48"/>
    <w:multiLevelType w:val="singleLevel"/>
    <w:tmpl w:val="7E286A48"/>
    <w:lvl w:ilvl="0" w:tentative="0">
      <w:start w:val="1"/>
      <w:numFmt w:val="decimal"/>
      <w:suff w:val="nothing"/>
      <w:lvlText w:val="%1．"/>
      <w:lvlJc w:val="left"/>
      <w:pPr>
        <w:ind w:left="-120" w:firstLine="400"/>
      </w:pPr>
      <w:rPr>
        <w:rFonts w:hint="default"/>
      </w:rPr>
    </w:lvl>
  </w:abstractNum>
  <w:num w:numId="1">
    <w:abstractNumId w:val="15"/>
  </w:num>
  <w:num w:numId="2">
    <w:abstractNumId w:val="22"/>
  </w:num>
  <w:num w:numId="3">
    <w:abstractNumId w:val="11"/>
  </w:num>
  <w:num w:numId="4">
    <w:abstractNumId w:val="2"/>
  </w:num>
  <w:num w:numId="5">
    <w:abstractNumId w:val="4"/>
  </w:num>
  <w:num w:numId="6">
    <w:abstractNumId w:val="17"/>
  </w:num>
  <w:num w:numId="7">
    <w:abstractNumId w:val="6"/>
  </w:num>
  <w:num w:numId="8">
    <w:abstractNumId w:val="19"/>
  </w:num>
  <w:num w:numId="9">
    <w:abstractNumId w:val="14"/>
  </w:num>
  <w:num w:numId="10">
    <w:abstractNumId w:val="8"/>
  </w:num>
  <w:num w:numId="11">
    <w:abstractNumId w:val="0"/>
  </w:num>
  <w:num w:numId="12">
    <w:abstractNumId w:val="16"/>
  </w:num>
  <w:num w:numId="13">
    <w:abstractNumId w:val="12"/>
  </w:num>
  <w:num w:numId="14">
    <w:abstractNumId w:val="9"/>
  </w:num>
  <w:num w:numId="15">
    <w:abstractNumId w:val="29"/>
  </w:num>
  <w:num w:numId="16">
    <w:abstractNumId w:val="31"/>
  </w:num>
  <w:num w:numId="17">
    <w:abstractNumId w:val="30"/>
  </w:num>
  <w:num w:numId="18">
    <w:abstractNumId w:val="26"/>
  </w:num>
  <w:num w:numId="19">
    <w:abstractNumId w:val="24"/>
  </w:num>
  <w:num w:numId="20">
    <w:abstractNumId w:val="27"/>
  </w:num>
  <w:num w:numId="21">
    <w:abstractNumId w:val="28"/>
  </w:num>
  <w:num w:numId="22">
    <w:abstractNumId w:val="23"/>
  </w:num>
  <w:num w:numId="23">
    <w:abstractNumId w:val="25"/>
  </w:num>
  <w:num w:numId="24">
    <w:abstractNumId w:val="21"/>
  </w:num>
  <w:num w:numId="25">
    <w:abstractNumId w:val="18"/>
  </w:num>
  <w:num w:numId="26">
    <w:abstractNumId w:val="3"/>
  </w:num>
  <w:num w:numId="27">
    <w:abstractNumId w:val="5"/>
  </w:num>
  <w:num w:numId="28">
    <w:abstractNumId w:val="20"/>
  </w:num>
  <w:num w:numId="29">
    <w:abstractNumId w:val="13"/>
  </w:num>
  <w:num w:numId="30">
    <w:abstractNumId w:val="10"/>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Y2Q1NmY1NzgzMWU0MWZjMDY4OWE2NGVlMTU2YmIifQ=="/>
  </w:docVars>
  <w:rsids>
    <w:rsidRoot w:val="08AB3E0E"/>
    <w:rsid w:val="00D8392F"/>
    <w:rsid w:val="03201E97"/>
    <w:rsid w:val="044546F5"/>
    <w:rsid w:val="048A1C43"/>
    <w:rsid w:val="064F49ED"/>
    <w:rsid w:val="077371F7"/>
    <w:rsid w:val="082408FB"/>
    <w:rsid w:val="08AB3E0E"/>
    <w:rsid w:val="0924329B"/>
    <w:rsid w:val="0A4A3389"/>
    <w:rsid w:val="0B8521ED"/>
    <w:rsid w:val="10141182"/>
    <w:rsid w:val="11380EC9"/>
    <w:rsid w:val="11BB77DD"/>
    <w:rsid w:val="12DC6943"/>
    <w:rsid w:val="130211A7"/>
    <w:rsid w:val="13BF0F58"/>
    <w:rsid w:val="14B51D59"/>
    <w:rsid w:val="15EB5B02"/>
    <w:rsid w:val="182F10F1"/>
    <w:rsid w:val="1CE06811"/>
    <w:rsid w:val="1D2D2220"/>
    <w:rsid w:val="1D33369B"/>
    <w:rsid w:val="1D43518E"/>
    <w:rsid w:val="204C04C4"/>
    <w:rsid w:val="294B735C"/>
    <w:rsid w:val="2F505659"/>
    <w:rsid w:val="2F945CAA"/>
    <w:rsid w:val="30475433"/>
    <w:rsid w:val="31080E7B"/>
    <w:rsid w:val="33293763"/>
    <w:rsid w:val="34040DC3"/>
    <w:rsid w:val="37A74989"/>
    <w:rsid w:val="3AFC544C"/>
    <w:rsid w:val="3E173B5E"/>
    <w:rsid w:val="42E104F8"/>
    <w:rsid w:val="44F84E9E"/>
    <w:rsid w:val="47D24C90"/>
    <w:rsid w:val="47F803D3"/>
    <w:rsid w:val="483E0A57"/>
    <w:rsid w:val="4A5A69F0"/>
    <w:rsid w:val="4BB8782E"/>
    <w:rsid w:val="531A5B34"/>
    <w:rsid w:val="57260298"/>
    <w:rsid w:val="57B72037"/>
    <w:rsid w:val="59090442"/>
    <w:rsid w:val="5AD36A91"/>
    <w:rsid w:val="5CDF3A06"/>
    <w:rsid w:val="5CF629EC"/>
    <w:rsid w:val="5F2C67EF"/>
    <w:rsid w:val="60824F0D"/>
    <w:rsid w:val="60C142AD"/>
    <w:rsid w:val="60F65306"/>
    <w:rsid w:val="61AD5C02"/>
    <w:rsid w:val="61CA50FC"/>
    <w:rsid w:val="62F07BFF"/>
    <w:rsid w:val="64451569"/>
    <w:rsid w:val="645E7B38"/>
    <w:rsid w:val="65F909DE"/>
    <w:rsid w:val="667D59EE"/>
    <w:rsid w:val="675A06D5"/>
    <w:rsid w:val="69824823"/>
    <w:rsid w:val="6C84532B"/>
    <w:rsid w:val="6D785F20"/>
    <w:rsid w:val="6F4339F0"/>
    <w:rsid w:val="71893E52"/>
    <w:rsid w:val="75BF7F65"/>
    <w:rsid w:val="78656FDB"/>
    <w:rsid w:val="7A671F16"/>
    <w:rsid w:val="7C03171B"/>
    <w:rsid w:val="7C332F4C"/>
    <w:rsid w:val="7C7C3DED"/>
    <w:rsid w:val="7E8C1435"/>
    <w:rsid w:val="7EAD4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sz w:val="30"/>
      <w:szCs w:val="20"/>
    </w:rPr>
  </w:style>
  <w:style w:type="paragraph" w:styleId="3">
    <w:name w:val="Body Text First Indent"/>
    <w:basedOn w:val="2"/>
    <w:next w:val="1"/>
    <w:qFormat/>
    <w:uiPriority w:val="0"/>
    <w:pPr>
      <w:spacing w:after="120" w:line="240" w:lineRule="auto"/>
      <w:ind w:firstLine="420" w:firstLineChars="100"/>
    </w:pPr>
    <w:rPr>
      <w:sz w:val="28"/>
    </w:rPr>
  </w:style>
  <w:style w:type="paragraph" w:styleId="6">
    <w:name w:val="Normal Indent"/>
    <w:basedOn w:val="1"/>
    <w:qFormat/>
    <w:uiPriority w:val="0"/>
    <w:pPr>
      <w:ind w:firstLine="420"/>
    </w:pPr>
    <w:rPr>
      <w:sz w:val="21"/>
      <w:szCs w:val="20"/>
    </w:rPr>
  </w:style>
  <w:style w:type="paragraph" w:styleId="7">
    <w:name w:val="annotation text"/>
    <w:basedOn w:val="1"/>
    <w:semiHidden/>
    <w:qFormat/>
    <w:uiPriority w:val="0"/>
    <w:pPr>
      <w:adjustRightInd w:val="0"/>
      <w:spacing w:line="360" w:lineRule="atLeast"/>
      <w:jc w:val="left"/>
      <w:textAlignment w:val="baseline"/>
    </w:pPr>
    <w:rPr>
      <w:kern w:val="0"/>
      <w:sz w:val="24"/>
      <w:szCs w:val="20"/>
    </w:rPr>
  </w:style>
  <w:style w:type="paragraph" w:styleId="8">
    <w:name w:val="Body Text Indent"/>
    <w:basedOn w:val="1"/>
    <w:next w:val="9"/>
    <w:qFormat/>
    <w:uiPriority w:val="0"/>
    <w:pPr>
      <w:widowControl/>
      <w:tabs>
        <w:tab w:val="left" w:pos="0"/>
        <w:tab w:val="left" w:pos="993"/>
        <w:tab w:val="left" w:pos="1134"/>
      </w:tabs>
      <w:spacing w:line="500" w:lineRule="exact"/>
      <w:ind w:firstLine="567"/>
    </w:pPr>
    <w:rPr>
      <w:rFonts w:ascii="宋体"/>
      <w:kern w:val="0"/>
      <w:szCs w:val="20"/>
    </w:rPr>
  </w:style>
  <w:style w:type="paragraph" w:styleId="9">
    <w:name w:val="Body Text First Indent 2"/>
    <w:basedOn w:val="8"/>
    <w:qFormat/>
    <w:uiPriority w:val="0"/>
    <w:pPr>
      <w:spacing w:after="120" w:line="240" w:lineRule="auto"/>
      <w:ind w:left="420" w:leftChars="200" w:firstLine="420" w:firstLineChars="200"/>
    </w:pPr>
    <w:rPr>
      <w:rFonts w:ascii="Times New Roman" w:hAnsi="Times New Roman" w:eastAsia="宋体" w:cs="Times New Roman"/>
      <w:spacing w:val="0"/>
      <w:sz w:val="21"/>
      <w:szCs w:val="24"/>
    </w:rPr>
  </w:style>
  <w:style w:type="paragraph" w:styleId="10">
    <w:name w:val="Plain Text"/>
    <w:basedOn w:val="1"/>
    <w:qFormat/>
    <w:uiPriority w:val="0"/>
    <w:pPr>
      <w:adjustRightInd w:val="0"/>
      <w:snapToGrid w:val="0"/>
    </w:pPr>
    <w:rPr>
      <w:rFonts w:ascii="宋体" w:hAnsi="Courier New" w:cs="Courier New"/>
      <w:sz w:val="21"/>
      <w:szCs w:val="21"/>
    </w:rPr>
  </w:style>
  <w:style w:type="paragraph" w:styleId="11">
    <w:name w:val="Body Text Indent 2"/>
    <w:basedOn w:val="1"/>
    <w:qFormat/>
    <w:uiPriority w:val="0"/>
    <w:pPr>
      <w:ind w:firstLine="560" w:firstLineChars="200"/>
    </w:pPr>
    <w:rPr>
      <w:rFonts w:ascii="宋体" w:hAnsi="宋体"/>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6"/>
    <w:basedOn w:val="1"/>
    <w:next w:val="1"/>
    <w:qFormat/>
    <w:uiPriority w:val="99"/>
    <w:pPr>
      <w:ind w:left="2100" w:leftChars="1000"/>
    </w:pPr>
    <w:rPr>
      <w:rFonts w:ascii="Calibri" w:hAnsi="Calibri"/>
      <w:szCs w:val="22"/>
    </w:rPr>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99"/>
    <w:rPr>
      <w:color w:val="333333"/>
      <w:sz w:val="21"/>
      <w:u w:val="none"/>
    </w:rPr>
  </w:style>
  <w:style w:type="character" w:customStyle="1" w:styleId="24">
    <w:name w:val="ptb181"/>
    <w:qFormat/>
    <w:uiPriority w:val="0"/>
    <w:rPr>
      <w:rFonts w:hint="default" w:ascii="Verdana" w:hAnsi="Verdana"/>
      <w:b/>
      <w:bCs/>
      <w:color w:val="000000"/>
      <w:sz w:val="26"/>
      <w:szCs w:val="26"/>
    </w:rPr>
  </w:style>
  <w:style w:type="paragraph" w:customStyle="1" w:styleId="25">
    <w:name w:val="表格文字"/>
    <w:basedOn w:val="1"/>
    <w:next w:val="2"/>
    <w:qFormat/>
    <w:uiPriority w:val="0"/>
    <w:pPr>
      <w:adjustRightInd w:val="0"/>
      <w:spacing w:line="420" w:lineRule="atLeast"/>
      <w:jc w:val="left"/>
      <w:textAlignment w:val="baseline"/>
    </w:pPr>
    <w:rPr>
      <w:kern w:val="0"/>
    </w:rPr>
  </w:style>
  <w:style w:type="paragraph" w:customStyle="1" w:styleId="26">
    <w:name w:val="Other|1"/>
    <w:basedOn w:val="1"/>
    <w:qFormat/>
    <w:uiPriority w:val="0"/>
    <w:pPr>
      <w:spacing w:line="345" w:lineRule="exact"/>
      <w:jc w:val="left"/>
    </w:pPr>
    <w:rPr>
      <w:rFonts w:ascii="MingLiU" w:hAnsi="MingLiU" w:eastAsia="MingLiU" w:cs="MingLiU"/>
      <w:kern w:val="0"/>
      <w:sz w:val="20"/>
      <w:szCs w:val="20"/>
      <w:lang w:val="zh-TW" w:eastAsia="zh-TW" w:bidi="zh-TW"/>
    </w:rPr>
  </w:style>
  <w:style w:type="paragraph" w:customStyle="1" w:styleId="27">
    <w:name w:val="_Style 1"/>
    <w:basedOn w:val="1"/>
    <w:qFormat/>
    <w:uiPriority w:val="34"/>
    <w:pPr>
      <w:ind w:firstLine="420" w:firstLineChars="200"/>
    </w:pPr>
    <w:rPr>
      <w:sz w:val="21"/>
    </w:rPr>
  </w:style>
  <w:style w:type="paragraph" w:customStyle="1" w:styleId="28">
    <w:name w:val="List Paragraph"/>
    <w:basedOn w:val="1"/>
    <w:qFormat/>
    <w:uiPriority w:val="34"/>
    <w:pPr>
      <w:ind w:firstLine="420" w:firstLineChars="200"/>
    </w:pPr>
    <w:rPr>
      <w:rFonts w:ascii="Calibri" w:hAnsi="Calibri"/>
      <w:sz w:val="21"/>
      <w:szCs w:val="22"/>
    </w:rPr>
  </w:style>
  <w:style w:type="paragraph" w:customStyle="1" w:styleId="29">
    <w:name w:val="Default"/>
    <w:next w:val="1"/>
    <w:qFormat/>
    <w:uiPriority w:val="0"/>
    <w:pPr>
      <w:widowControl w:val="0"/>
      <w:autoSpaceDE w:val="0"/>
      <w:autoSpaceDN w:val="0"/>
      <w:adjustRightInd w:val="0"/>
    </w:pPr>
    <w:rPr>
      <w:rFonts w:ascii="微软雅黑" w:hAnsi="Calibri" w:eastAsia="微软雅黑"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40986</Words>
  <Characters>43938</Characters>
  <Lines>0</Lines>
  <Paragraphs>0</Paragraphs>
  <TotalTime>38</TotalTime>
  <ScaleCrop>false</ScaleCrop>
  <LinksUpToDate>false</LinksUpToDate>
  <CharactersWithSpaces>45998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2021-11-06T10:56:00Z</dcterms:created>
  <dc:creator>VIVI</dc:creator>
  <cp:lastModifiedBy>VIVI</cp:lastModifiedBy>
  <cp:lastPrinted>2022-04-21T06:22:00Z</cp:lastPrinted>
  <dcterms:modified xsi:type="dcterms:W3CDTF">2023-02-06T07:55:26Z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8DED3423698143F6B1D2837A20A63C71</vt:lpwstr>
  </property>
  <property fmtid="{D5CDD505-2E9C-101B-9397-08002B2CF9AE}" pid="4" name="commondata">
    <vt:lpwstr>eyJoZGlkIjoiZTU2Y2Q1NmY1NzgzMWU0MWZjMDY4OWE2NGVlMTU2YmIifQ==</vt:lpwstr>
  </property>
</Properties>
</file>