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杭州市公安局萧山区分局</w:t>
      </w:r>
    </w:p>
    <w:p>
      <w:pPr>
        <w:adjustRightInd/>
        <w:spacing w:line="360" w:lineRule="auto"/>
        <w:jc w:val="center"/>
        <w:rPr>
          <w:rFonts w:ascii="宋体" w:hAnsi="宋体" w:cs="宋体"/>
          <w:sz w:val="48"/>
          <w:szCs w:val="48"/>
        </w:rPr>
      </w:pPr>
      <w:r>
        <w:rPr>
          <w:rFonts w:hint="eastAsia" w:ascii="宋体" w:hAnsi="宋体" w:cs="宋体"/>
          <w:sz w:val="48"/>
          <w:szCs w:val="48"/>
        </w:rPr>
        <w:t>司法鉴定服务政府采购项目</w:t>
      </w:r>
    </w:p>
    <w:p>
      <w:pPr>
        <w:adjustRightInd/>
        <w:spacing w:line="360" w:lineRule="auto"/>
        <w:jc w:val="center"/>
        <w:rPr>
          <w:rFonts w:ascii="宋体" w:hAnsi="宋体" w:cs="宋体"/>
          <w:sz w:val="48"/>
          <w:szCs w:val="48"/>
        </w:rPr>
      </w:pPr>
      <w:r>
        <w:rPr>
          <w:rFonts w:hint="eastAsia" w:ascii="宋体" w:hAnsi="宋体" w:cs="宋体"/>
          <w:sz w:val="48"/>
          <w:szCs w:val="48"/>
        </w:rPr>
        <w:t>招标文件（试行）</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t xml:space="preserve"> </w:t>
      </w:r>
      <w:r>
        <w:rPr>
          <w:rFonts w:ascii="宋体" w:hAnsi="宋体" w:cs="宋体"/>
          <w:sz w:val="30"/>
          <w:szCs w:val="30"/>
        </w:rPr>
        <w:t>XDCGDL2022-GK-ZCY016</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杭州市公安局萧山区分局</w:t>
      </w:r>
    </w:p>
    <w:p>
      <w:pPr>
        <w:snapToGrid w:val="0"/>
        <w:spacing w:line="360" w:lineRule="auto"/>
        <w:jc w:val="center"/>
        <w:rPr>
          <w:rFonts w:ascii="宋体" w:hAnsi="宋体" w:cs="宋体"/>
          <w:bCs/>
          <w:sz w:val="32"/>
          <w:szCs w:val="32"/>
        </w:rPr>
      </w:pPr>
      <w:r>
        <w:rPr>
          <w:rFonts w:hint="eastAsia" w:ascii="宋体" w:hAnsi="宋体" w:cs="宋体"/>
          <w:bCs/>
          <w:sz w:val="32"/>
          <w:szCs w:val="32"/>
        </w:rPr>
        <w:t>杭州信达投资咨询估价监理有限公司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二〇二年三月三十日</w:t>
      </w:r>
    </w:p>
    <w:p>
      <w:pPr>
        <w:spacing w:line="360" w:lineRule="auto"/>
        <w:jc w:val="center"/>
        <w:rPr>
          <w:rFonts w:ascii="宋体" w:hAnsi="宋体" w:cs="宋体"/>
          <w:sz w:val="24"/>
        </w:rPr>
      </w:pPr>
      <w:r>
        <w:rPr>
          <w:rFonts w:hint="eastAsia" w:ascii="宋体" w:hAnsi="宋体" w:cs="宋体"/>
          <w:color w:val="000000"/>
          <w:sz w:val="24"/>
        </w:rPr>
        <w:t>本招标文件为2022年2月新制版本，请各位投标人详细阅读各项条款</w:t>
      </w: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ind w:firstLine="480" w:firstLineChars="200"/>
        <w:jc w:val="left"/>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ind w:firstLine="480" w:firstLineChars="200"/>
        <w:jc w:val="left"/>
        <w:rPr>
          <w:rFonts w:ascii="宋体" w:hAnsi="宋体" w:cs="宋体"/>
          <w:sz w:val="24"/>
          <w:u w:val="single"/>
        </w:rPr>
      </w:pPr>
      <w:r>
        <w:rPr>
          <w:rFonts w:hint="eastAsia" w:ascii="宋体" w:hAnsi="宋体" w:cs="宋体"/>
          <w:sz w:val="24"/>
          <w:u w:val="single"/>
        </w:rPr>
        <w:t>司法鉴定服务政府采购项目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2022年4月19日14点00分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color w:val="FF0000"/>
          <w:sz w:val="24"/>
        </w:rPr>
      </w:pPr>
      <w:r>
        <w:rPr>
          <w:rFonts w:hint="eastAsia" w:ascii="宋体" w:hAnsi="宋体" w:cs="宋体"/>
          <w:b/>
          <w:sz w:val="24"/>
        </w:rPr>
        <w:t>项目编号：</w:t>
      </w:r>
      <w:r>
        <w:rPr>
          <w:rFonts w:ascii="宋体" w:hAnsi="宋体" w:cs="宋体"/>
          <w:sz w:val="24"/>
        </w:rPr>
        <w:t>XDCGDL2022-GK-ZCY016</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Cs/>
          <w:sz w:val="24"/>
        </w:rPr>
        <w:t>司法鉴定服务政府采购项目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 xml:space="preserve">1000000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1000000</w:t>
      </w:r>
    </w:p>
    <w:p>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z w:val="24"/>
        </w:rPr>
        <w:t xml:space="preserve">司法鉴定服务政府采购项目 </w:t>
      </w:r>
      <w:r>
        <w:rPr>
          <w:rFonts w:hint="eastAsia" w:hAnsi="宋体" w:cs="宋体"/>
          <w:bCs/>
          <w:snapToGrid/>
          <w:color w:val="auto"/>
          <w:kern w:val="2"/>
          <w:sz w:val="24"/>
          <w:szCs w:val="24"/>
        </w:rPr>
        <w:t>主要内容：</w:t>
      </w:r>
      <w:r>
        <w:rPr>
          <w:rFonts w:hint="eastAsia" w:hAnsi="宋体" w:cs="宋体"/>
          <w:bCs/>
          <w:sz w:val="24"/>
        </w:rPr>
        <w:t>司法鉴定服务</w:t>
      </w:r>
      <w:r>
        <w:rPr>
          <w:rFonts w:hint="eastAsia" w:hAnsi="宋体" w:cs="宋体"/>
          <w:bCs/>
          <w:snapToGrid/>
          <w:color w:val="auto"/>
          <w:kern w:val="2"/>
          <w:sz w:val="24"/>
          <w:szCs w:val="24"/>
        </w:rPr>
        <w:t>。详见招标文件第三部分采购需求。</w:t>
      </w:r>
    </w:p>
    <w:p>
      <w:pPr>
        <w:pStyle w:val="128"/>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bCs/>
        </w:rPr>
        <w:t>详见招标文件。</w:t>
      </w:r>
    </w:p>
    <w:p>
      <w:pPr>
        <w:spacing w:line="360" w:lineRule="auto"/>
        <w:ind w:firstLine="480"/>
        <w:rPr>
          <w:rFonts w:ascii="宋体" w:hAnsi="宋体" w:cs="宋体"/>
          <w:b/>
          <w:sz w:val="24"/>
        </w:rPr>
      </w:pPr>
      <w:r>
        <w:rPr>
          <w:rFonts w:hint="eastAsia" w:ascii="宋体" w:hAnsi="宋体" w:cs="宋体"/>
          <w:b/>
          <w:sz w:val="24"/>
        </w:rPr>
        <w:t xml:space="preserve">本项目接受联合体投标：（ ）是；（√）否 </w:t>
      </w:r>
      <w:r>
        <w:rPr>
          <w:rFonts w:hint="eastAsia" w:ascii="宋体" w:hAnsi="宋体" w:cs="宋体"/>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bCs/>
          <w:sz w:val="24"/>
        </w:rPr>
        <w:t xml:space="preserve"> </w:t>
      </w:r>
      <w:r>
        <w:rPr>
          <w:rFonts w:hint="eastAsia" w:ascii="宋体" w:hAnsi="宋体" w:cs="宋体"/>
          <w:sz w:val="24"/>
        </w:rPr>
        <w:t>）无；</w:t>
      </w:r>
    </w:p>
    <w:p>
      <w:pPr>
        <w:spacing w:line="360" w:lineRule="auto"/>
        <w:ind w:firstLine="480" w:firstLineChars="200"/>
        <w:rPr>
          <w:rFonts w:ascii="宋体" w:hAnsi="宋体" w:cs="宋体"/>
          <w:sz w:val="24"/>
        </w:rPr>
      </w:pPr>
      <w:r>
        <w:rPr>
          <w:rFonts w:hint="eastAsia" w:ascii="宋体" w:hAnsi="宋体" w:cs="宋体"/>
          <w:sz w:val="24"/>
        </w:rPr>
        <w:t>（√）专门面向中小企业</w:t>
      </w:r>
    </w:p>
    <w:p>
      <w:pPr>
        <w:spacing w:line="360" w:lineRule="auto"/>
        <w:ind w:left="1058"/>
        <w:rPr>
          <w:rFonts w:ascii="宋体" w:hAnsi="宋体" w:cs="宋体"/>
          <w:sz w:val="24"/>
        </w:rPr>
      </w:pPr>
      <w:r>
        <w:rPr>
          <w:rFonts w:hint="eastAsia" w:ascii="宋体" w:hAnsi="宋体" w:cs="宋体"/>
          <w:sz w:val="24"/>
        </w:rPr>
        <w:t>（ ）货物全部由符合政策要求的中小企业制造，提供中小企业声明函；</w:t>
      </w:r>
    </w:p>
    <w:p>
      <w:pPr>
        <w:spacing w:line="360" w:lineRule="auto"/>
        <w:ind w:left="1058"/>
        <w:rPr>
          <w:rFonts w:ascii="宋体" w:hAnsi="宋体" w:cs="宋体"/>
          <w:sz w:val="24"/>
        </w:rPr>
      </w:pPr>
      <w:r>
        <w:rPr>
          <w:rFonts w:hint="eastAsia" w:ascii="宋体" w:hAnsi="宋体" w:cs="宋体"/>
          <w:sz w:val="24"/>
        </w:rPr>
        <w:t>（ ）货物全部由符合政策要求的小微企业制造，提供中小企业声明函；</w:t>
      </w:r>
    </w:p>
    <w:p>
      <w:pPr>
        <w:spacing w:line="360" w:lineRule="auto"/>
        <w:ind w:left="1058"/>
        <w:rPr>
          <w:rFonts w:ascii="宋体" w:hAnsi="宋体" w:cs="宋体"/>
          <w:sz w:val="24"/>
        </w:rPr>
      </w:pPr>
      <w:r>
        <w:rPr>
          <w:rFonts w:hint="eastAsia" w:ascii="宋体" w:hAnsi="宋体" w:cs="宋体"/>
          <w:sz w:val="24"/>
        </w:rPr>
        <w:t>（√）服务全部由符合政策要求的中小企业承接，提供中小企业声明函；</w:t>
      </w:r>
    </w:p>
    <w:p>
      <w:pPr>
        <w:spacing w:line="360" w:lineRule="auto"/>
        <w:ind w:left="1058"/>
        <w:rPr>
          <w:rFonts w:ascii="宋体" w:hAnsi="宋体" w:cs="宋体"/>
          <w:sz w:val="24"/>
        </w:rPr>
      </w:pPr>
      <w:r>
        <w:rPr>
          <w:rFonts w:hint="eastAsia" w:ascii="宋体" w:hAnsi="宋体" w:cs="宋体"/>
          <w:sz w:val="24"/>
        </w:rPr>
        <w:t>（ ）服务全部由符合政策要求的小微企业承接，提供中小企业声明函；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宋体" w:hAnsi="宋体" w:cs="宋体"/>
          <w:sz w:val="24"/>
        </w:rPr>
      </w:pPr>
      <w:r>
        <w:rPr>
          <w:rFonts w:hint="eastAsia" w:ascii="宋体" w:hAnsi="宋体" w:cs="宋体"/>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asciiTheme="minorEastAsia" w:hAnsiTheme="minorEastAsia" w:eastAsiaTheme="minorEastAsia"/>
          <w:sz w:val="24"/>
        </w:rPr>
      </w:pPr>
      <w:r>
        <w:rPr>
          <w:rFonts w:hint="eastAsia" w:ascii="宋体" w:hAnsi="宋体" w:cs="宋体"/>
          <w:sz w:val="24"/>
        </w:rPr>
        <w:t>3.本项目的特定资格要求：</w:t>
      </w:r>
      <w:r>
        <w:rPr>
          <w:rFonts w:hint="eastAsia" w:ascii="宋体" w:hAnsi="宋体"/>
          <w:bCs/>
          <w:sz w:val="24"/>
          <w:szCs w:val="28"/>
        </w:rPr>
        <w:t>具有司法行政部门颁发的《司法鉴定许可证》；法医毒物鉴定项目均应通过质量技术监督部门的资质认定(CMA认证) 或实验室认可（CNAS）</w:t>
      </w:r>
      <w:r>
        <w:rPr>
          <w:rFonts w:hint="eastAsia" w:asciiTheme="minorEastAsia" w:hAnsiTheme="minorEastAsia" w:eastAsiaTheme="minorEastAsia"/>
          <w:sz w:val="24"/>
        </w:rPr>
        <w:t>。</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2022年4月19日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2022年4月19日14点00分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2022年4月19日14点00分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r>
        <w:rPr>
          <w:rFonts w:hint="eastAsia" w:ascii="宋体" w:hAnsi="宋体" w:cs="宋体"/>
          <w:sz w:val="24"/>
          <w:szCs w:val="28"/>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widowControl/>
        <w:spacing w:line="360" w:lineRule="auto"/>
        <w:jc w:val="left"/>
        <w:rPr>
          <w:rFonts w:ascii="宋体" w:hAnsi="宋体" w:cs="宋体"/>
          <w:sz w:val="24"/>
          <w:szCs w:val="28"/>
        </w:rPr>
      </w:pPr>
      <w:r>
        <w:rPr>
          <w:rFonts w:hint="eastAsia" w:ascii="宋体" w:hAnsi="宋体" w:cs="宋体"/>
          <w:sz w:val="24"/>
          <w:szCs w:val="28"/>
        </w:rPr>
        <w:t>1.采购人信息</w:t>
      </w:r>
    </w:p>
    <w:p>
      <w:pPr>
        <w:spacing w:line="360" w:lineRule="auto"/>
        <w:jc w:val="left"/>
        <w:rPr>
          <w:rFonts w:ascii="宋体" w:hAnsi="宋体" w:cs="宋体"/>
          <w:sz w:val="24"/>
          <w:szCs w:val="28"/>
        </w:rPr>
      </w:pPr>
      <w:r>
        <w:rPr>
          <w:rFonts w:hint="eastAsia" w:ascii="宋体" w:hAnsi="宋体" w:cs="宋体"/>
          <w:sz w:val="24"/>
          <w:szCs w:val="28"/>
        </w:rPr>
        <w:t>名 称：杭州市公安局萧山区分局</w:t>
      </w:r>
    </w:p>
    <w:p>
      <w:pPr>
        <w:spacing w:line="360" w:lineRule="auto"/>
        <w:jc w:val="left"/>
        <w:rPr>
          <w:rFonts w:ascii="宋体" w:hAnsi="宋体" w:cs="宋体"/>
          <w:color w:val="0000FF"/>
          <w:sz w:val="24"/>
          <w:szCs w:val="28"/>
        </w:rPr>
      </w:pPr>
      <w:r>
        <w:rPr>
          <w:rFonts w:hint="eastAsia" w:ascii="宋体" w:hAnsi="宋体" w:cs="宋体"/>
          <w:sz w:val="24"/>
          <w:szCs w:val="28"/>
        </w:rPr>
        <w:t>地址：杭州市萧山区晨晖路1399号</w:t>
      </w:r>
    </w:p>
    <w:p>
      <w:pPr>
        <w:spacing w:line="360" w:lineRule="auto"/>
        <w:jc w:val="left"/>
        <w:rPr>
          <w:rFonts w:ascii="宋体" w:hAnsi="宋体" w:cs="宋体"/>
          <w:sz w:val="24"/>
          <w:szCs w:val="28"/>
        </w:rPr>
      </w:pPr>
      <w:r>
        <w:rPr>
          <w:rFonts w:hint="eastAsia" w:ascii="宋体" w:hAnsi="宋体" w:cs="宋体"/>
          <w:sz w:val="24"/>
          <w:szCs w:val="28"/>
        </w:rPr>
        <w:t>传真：/</w:t>
      </w:r>
    </w:p>
    <w:p>
      <w:pPr>
        <w:spacing w:line="360" w:lineRule="auto"/>
        <w:jc w:val="left"/>
        <w:rPr>
          <w:rFonts w:ascii="宋体" w:hAnsi="宋体" w:cs="宋体"/>
          <w:sz w:val="24"/>
          <w:szCs w:val="28"/>
        </w:rPr>
      </w:pPr>
      <w:r>
        <w:rPr>
          <w:rFonts w:hint="eastAsia" w:ascii="宋体" w:hAnsi="宋体" w:cs="宋体"/>
          <w:sz w:val="24"/>
          <w:szCs w:val="28"/>
        </w:rPr>
        <w:t>项目联系人（询问）：</w:t>
      </w:r>
      <w:r>
        <w:rPr>
          <w:rFonts w:hint="eastAsia" w:asciiTheme="minorEastAsia" w:hAnsiTheme="minorEastAsia" w:eastAsiaTheme="minorEastAsia"/>
          <w:sz w:val="24"/>
          <w:szCs w:val="28"/>
        </w:rPr>
        <w:t>王卫忠</w:t>
      </w:r>
    </w:p>
    <w:p>
      <w:pPr>
        <w:spacing w:line="360" w:lineRule="auto"/>
        <w:jc w:val="left"/>
        <w:rPr>
          <w:rFonts w:ascii="宋体" w:hAnsi="宋体" w:cs="宋体"/>
          <w:sz w:val="24"/>
          <w:szCs w:val="28"/>
        </w:rPr>
      </w:pPr>
      <w:r>
        <w:rPr>
          <w:rFonts w:hint="eastAsia" w:ascii="宋体" w:hAnsi="宋体" w:cs="宋体"/>
          <w:sz w:val="24"/>
          <w:szCs w:val="28"/>
        </w:rPr>
        <w:t>项目联系方式（询问）：</w:t>
      </w:r>
      <w:r>
        <w:rPr>
          <w:rFonts w:asciiTheme="minorEastAsia" w:hAnsiTheme="minorEastAsia" w:eastAsiaTheme="minorEastAsia"/>
          <w:sz w:val="24"/>
          <w:szCs w:val="28"/>
        </w:rPr>
        <w:t>0571-82377596</w:t>
      </w:r>
    </w:p>
    <w:p>
      <w:pPr>
        <w:spacing w:line="360" w:lineRule="auto"/>
        <w:jc w:val="left"/>
        <w:rPr>
          <w:rFonts w:ascii="宋体" w:hAnsi="宋体" w:cs="宋体"/>
          <w:sz w:val="24"/>
          <w:szCs w:val="28"/>
        </w:rPr>
      </w:pPr>
      <w:r>
        <w:rPr>
          <w:rFonts w:hint="eastAsia" w:ascii="宋体" w:hAnsi="宋体" w:cs="宋体"/>
          <w:sz w:val="24"/>
          <w:szCs w:val="28"/>
        </w:rPr>
        <w:t>质疑联系人：赵文龙</w:t>
      </w:r>
    </w:p>
    <w:p>
      <w:pPr>
        <w:spacing w:line="360" w:lineRule="auto"/>
        <w:jc w:val="left"/>
        <w:rPr>
          <w:rFonts w:ascii="宋体" w:hAnsi="宋体" w:cs="宋体"/>
          <w:color w:val="0000FF"/>
          <w:sz w:val="24"/>
          <w:szCs w:val="28"/>
        </w:rPr>
      </w:pPr>
      <w:r>
        <w:rPr>
          <w:rFonts w:hint="eastAsia" w:ascii="宋体" w:hAnsi="宋体" w:cs="宋体"/>
          <w:sz w:val="24"/>
          <w:szCs w:val="28"/>
        </w:rPr>
        <w:t>质疑联系方式：</w:t>
      </w:r>
      <w:bookmarkStart w:id="11" w:name="_Toc28359009"/>
      <w:bookmarkStart w:id="12" w:name="_Toc28359086"/>
      <w:r>
        <w:rPr>
          <w:rFonts w:hint="eastAsia" w:ascii="宋体" w:hAnsi="宋体" w:cs="宋体"/>
          <w:sz w:val="24"/>
          <w:szCs w:val="28"/>
        </w:rPr>
        <w:t>0571-83587786</w:t>
      </w:r>
    </w:p>
    <w:p>
      <w:pPr>
        <w:spacing w:line="360" w:lineRule="auto"/>
        <w:jc w:val="left"/>
        <w:rPr>
          <w:rFonts w:ascii="宋体" w:hAnsi="宋体" w:cs="宋体"/>
          <w:sz w:val="24"/>
          <w:szCs w:val="28"/>
        </w:rPr>
      </w:pPr>
      <w:r>
        <w:rPr>
          <w:rFonts w:hint="eastAsia" w:ascii="宋体" w:hAnsi="宋体" w:cs="宋体"/>
          <w:sz w:val="24"/>
          <w:szCs w:val="28"/>
        </w:rPr>
        <w:t>2.采购代理机构信息</w:t>
      </w:r>
      <w:bookmarkEnd w:id="11"/>
      <w:bookmarkEnd w:id="12"/>
    </w:p>
    <w:p>
      <w:pPr>
        <w:spacing w:line="360" w:lineRule="auto"/>
        <w:jc w:val="left"/>
        <w:rPr>
          <w:rFonts w:ascii="宋体" w:hAnsi="宋体" w:cs="宋体"/>
          <w:sz w:val="24"/>
          <w:szCs w:val="28"/>
        </w:rPr>
      </w:pPr>
      <w:r>
        <w:rPr>
          <w:rFonts w:hint="eastAsia" w:ascii="宋体" w:hAnsi="宋体" w:cs="宋体"/>
          <w:sz w:val="24"/>
          <w:szCs w:val="28"/>
        </w:rPr>
        <w:t>名 称：杭州信达投资咨询估价监理有限公司</w:t>
      </w:r>
    </w:p>
    <w:p>
      <w:pPr>
        <w:spacing w:line="360" w:lineRule="auto"/>
        <w:jc w:val="left"/>
        <w:rPr>
          <w:rFonts w:ascii="宋体" w:hAnsi="宋体" w:cs="宋体"/>
          <w:sz w:val="24"/>
          <w:szCs w:val="28"/>
        </w:rPr>
      </w:pPr>
      <w:r>
        <w:rPr>
          <w:rFonts w:hint="eastAsia" w:ascii="宋体" w:hAnsi="宋体" w:cs="宋体"/>
          <w:sz w:val="24"/>
          <w:szCs w:val="28"/>
        </w:rPr>
        <w:t>地址：浙江省杭州市萧山区通惠北路168号世纪建材市场2号楼5楼</w:t>
      </w:r>
    </w:p>
    <w:p>
      <w:pPr>
        <w:spacing w:line="360" w:lineRule="auto"/>
        <w:jc w:val="left"/>
        <w:rPr>
          <w:rFonts w:ascii="宋体" w:hAnsi="宋体" w:cs="宋体"/>
          <w:sz w:val="24"/>
          <w:szCs w:val="28"/>
        </w:rPr>
      </w:pPr>
      <w:r>
        <w:rPr>
          <w:rFonts w:hint="eastAsia" w:ascii="宋体" w:hAnsi="宋体" w:cs="宋体"/>
          <w:sz w:val="24"/>
          <w:szCs w:val="28"/>
        </w:rPr>
        <w:t>传真：0571-22866661</w:t>
      </w:r>
    </w:p>
    <w:p>
      <w:pPr>
        <w:spacing w:line="360" w:lineRule="auto"/>
        <w:jc w:val="left"/>
        <w:rPr>
          <w:rFonts w:ascii="宋体" w:hAnsi="宋体" w:cs="宋体"/>
          <w:sz w:val="24"/>
          <w:szCs w:val="28"/>
        </w:rPr>
      </w:pPr>
      <w:r>
        <w:rPr>
          <w:rFonts w:hint="eastAsia" w:ascii="宋体" w:hAnsi="宋体" w:cs="宋体"/>
          <w:sz w:val="24"/>
          <w:szCs w:val="28"/>
        </w:rPr>
        <w:t>项目联系人（询问）：</w:t>
      </w:r>
      <w:r>
        <w:rPr>
          <w:rFonts w:asciiTheme="minorEastAsia" w:hAnsiTheme="minorEastAsia" w:eastAsiaTheme="minorEastAsia"/>
          <w:sz w:val="24"/>
          <w:szCs w:val="28"/>
        </w:rPr>
        <w:t>谢婷雯</w:t>
      </w:r>
    </w:p>
    <w:p>
      <w:pPr>
        <w:spacing w:line="360" w:lineRule="auto"/>
        <w:jc w:val="left"/>
        <w:rPr>
          <w:rFonts w:ascii="宋体" w:hAnsi="宋体" w:cs="宋体"/>
          <w:sz w:val="24"/>
          <w:szCs w:val="28"/>
        </w:rPr>
      </w:pPr>
      <w:r>
        <w:rPr>
          <w:rFonts w:hint="eastAsia" w:ascii="宋体" w:hAnsi="宋体" w:cs="宋体"/>
          <w:sz w:val="24"/>
          <w:szCs w:val="28"/>
        </w:rPr>
        <w:t>项目联系方式（询问）：0571-22866661</w:t>
      </w:r>
    </w:p>
    <w:p>
      <w:pPr>
        <w:spacing w:line="360" w:lineRule="auto"/>
        <w:jc w:val="left"/>
        <w:rPr>
          <w:rFonts w:ascii="宋体" w:hAnsi="宋体" w:cs="宋体"/>
          <w:sz w:val="24"/>
          <w:szCs w:val="28"/>
        </w:rPr>
      </w:pPr>
      <w:r>
        <w:rPr>
          <w:rFonts w:hint="eastAsia" w:ascii="宋体" w:hAnsi="宋体" w:cs="宋体"/>
          <w:sz w:val="24"/>
          <w:szCs w:val="28"/>
        </w:rPr>
        <w:t>质疑联系人：</w:t>
      </w:r>
      <w:r>
        <w:rPr>
          <w:rFonts w:hint="eastAsia" w:asciiTheme="minorEastAsia" w:hAnsiTheme="minorEastAsia" w:eastAsiaTheme="minorEastAsia"/>
          <w:sz w:val="24"/>
          <w:szCs w:val="28"/>
        </w:rPr>
        <w:t>高波</w:t>
      </w:r>
    </w:p>
    <w:p>
      <w:pPr>
        <w:spacing w:line="360" w:lineRule="auto"/>
        <w:jc w:val="left"/>
        <w:rPr>
          <w:rFonts w:ascii="宋体" w:hAnsi="宋体" w:cs="宋体"/>
          <w:color w:val="0000FF"/>
          <w:sz w:val="24"/>
          <w:szCs w:val="28"/>
        </w:rPr>
      </w:pPr>
      <w:r>
        <w:rPr>
          <w:rFonts w:hint="eastAsia" w:ascii="宋体" w:hAnsi="宋体" w:cs="宋体"/>
          <w:sz w:val="24"/>
          <w:szCs w:val="28"/>
        </w:rPr>
        <w:t>质疑联系方式：0571-22866661</w:t>
      </w:r>
    </w:p>
    <w:p>
      <w:pPr>
        <w:spacing w:line="360" w:lineRule="auto"/>
        <w:jc w:val="left"/>
        <w:rPr>
          <w:rFonts w:ascii="宋体" w:hAnsi="宋体" w:cs="宋体"/>
          <w:sz w:val="24"/>
          <w:szCs w:val="28"/>
        </w:rPr>
      </w:pPr>
      <w:r>
        <w:rPr>
          <w:rFonts w:hint="eastAsia" w:ascii="宋体" w:hAnsi="宋体" w:cs="宋体"/>
          <w:sz w:val="24"/>
          <w:szCs w:val="28"/>
        </w:rPr>
        <w:t>3.同级政府采购监督管理部门            </w:t>
      </w:r>
    </w:p>
    <w:p>
      <w:pPr>
        <w:spacing w:line="360" w:lineRule="auto"/>
        <w:jc w:val="left"/>
        <w:rPr>
          <w:rFonts w:ascii="宋体" w:hAnsi="宋体" w:cs="宋体"/>
          <w:sz w:val="24"/>
          <w:szCs w:val="28"/>
        </w:rPr>
      </w:pPr>
      <w:r>
        <w:rPr>
          <w:rFonts w:hint="eastAsia" w:ascii="宋体" w:hAnsi="宋体" w:cs="宋体"/>
          <w:sz w:val="24"/>
          <w:szCs w:val="28"/>
        </w:rPr>
        <w:t>名    称：萧山区财政局             </w:t>
      </w:r>
    </w:p>
    <w:p>
      <w:pPr>
        <w:spacing w:line="360" w:lineRule="auto"/>
        <w:jc w:val="left"/>
        <w:rPr>
          <w:rFonts w:ascii="宋体" w:hAnsi="宋体" w:cs="宋体"/>
          <w:sz w:val="24"/>
          <w:szCs w:val="28"/>
        </w:rPr>
      </w:pPr>
      <w:r>
        <w:rPr>
          <w:rFonts w:hint="eastAsia" w:ascii="宋体" w:hAnsi="宋体" w:cs="宋体"/>
          <w:sz w:val="24"/>
          <w:szCs w:val="28"/>
        </w:rPr>
        <w:t>地    址：萧山区人民路318号             </w:t>
      </w:r>
    </w:p>
    <w:p>
      <w:pPr>
        <w:spacing w:line="360" w:lineRule="auto"/>
        <w:jc w:val="left"/>
        <w:rPr>
          <w:rFonts w:ascii="宋体" w:hAnsi="宋体" w:cs="宋体"/>
          <w:sz w:val="24"/>
          <w:szCs w:val="28"/>
        </w:rPr>
      </w:pPr>
      <w:r>
        <w:rPr>
          <w:rFonts w:hint="eastAsia" w:ascii="宋体" w:hAnsi="宋体" w:cs="宋体"/>
          <w:sz w:val="24"/>
          <w:szCs w:val="28"/>
        </w:rPr>
        <w:t>传   真：0571-82752687             </w:t>
      </w:r>
    </w:p>
    <w:p>
      <w:pPr>
        <w:spacing w:line="360" w:lineRule="auto"/>
        <w:jc w:val="left"/>
        <w:rPr>
          <w:rFonts w:ascii="宋体" w:hAnsi="宋体" w:cs="宋体"/>
          <w:sz w:val="24"/>
          <w:szCs w:val="28"/>
        </w:rPr>
      </w:pPr>
      <w:r>
        <w:rPr>
          <w:rFonts w:hint="eastAsia" w:ascii="宋体" w:hAnsi="宋体" w:cs="宋体"/>
          <w:sz w:val="24"/>
          <w:szCs w:val="28"/>
        </w:rPr>
        <w:t>联系人 ：陈先生             </w:t>
      </w:r>
    </w:p>
    <w:p>
      <w:pPr>
        <w:spacing w:line="360" w:lineRule="auto"/>
        <w:rPr>
          <w:rFonts w:ascii="宋体" w:hAnsi="宋体" w:cs="宋体"/>
          <w:sz w:val="24"/>
        </w:rPr>
      </w:pPr>
      <w:r>
        <w:rPr>
          <w:rFonts w:hint="eastAsia" w:ascii="宋体" w:hAnsi="宋体" w:cs="宋体"/>
          <w:sz w:val="24"/>
          <w:szCs w:val="28"/>
        </w:rPr>
        <w:t>监督投诉电话：0571-82752687 </w:t>
      </w:r>
      <w:r>
        <w:rPr>
          <w:rFonts w:hint="eastAsia" w:ascii="宋体" w:hAnsi="宋体" w:cs="宋体"/>
          <w:color w:val="0000FF"/>
          <w:sz w:val="24"/>
          <w:szCs w:val="28"/>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napToGrid w:val="0"/>
          <w:sz w:val="36"/>
          <w:szCs w:val="20"/>
        </w:rPr>
      </w:pPr>
      <w:r>
        <w:rPr>
          <w:rFonts w:hAnsi="宋体" w:cs="宋体"/>
          <w:b/>
          <w:sz w:val="36"/>
          <w:szCs w:val="20"/>
        </w:rPr>
        <w:br w:type="page"/>
      </w:r>
    </w:p>
    <w:p>
      <w:pPr>
        <w:pStyle w:val="33"/>
        <w:spacing w:line="360" w:lineRule="auto"/>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jc w:val="center"/>
        <w:rPr>
          <w:rFonts w:ascii="宋体" w:hAnsi="宋体" w:cs="宋体"/>
          <w:b/>
          <w:sz w:val="32"/>
          <w:szCs w:val="20"/>
        </w:rPr>
      </w:pPr>
      <w:r>
        <w:rPr>
          <w:rFonts w:hint="eastAsia" w:ascii="宋体" w:hAnsi="宋体" w:cs="宋体"/>
          <w:b/>
          <w:sz w:val="32"/>
          <w:szCs w:val="20"/>
        </w:rPr>
        <w:t>前附表</w:t>
      </w:r>
    </w:p>
    <w:tbl>
      <w:tblPr>
        <w:tblStyle w:val="62"/>
        <w:tblW w:w="9967" w:type="dxa"/>
        <w:tblInd w:w="-8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657"/>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9" w:hRule="atLeast"/>
          <w:tblHeader/>
        </w:trPr>
        <w:tc>
          <w:tcPr>
            <w:tcW w:w="655" w:type="dxa"/>
            <w:tcBorders>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序号</w:t>
            </w:r>
          </w:p>
        </w:tc>
        <w:tc>
          <w:tcPr>
            <w:tcW w:w="1657" w:type="dxa"/>
            <w:tcBorders>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事项</w:t>
            </w:r>
          </w:p>
        </w:tc>
        <w:tc>
          <w:tcPr>
            <w:tcW w:w="7655" w:type="dxa"/>
            <w:tcBorders>
              <w:left w:val="single" w:color="000000" w:sz="2" w:space="0"/>
              <w:bottom w:val="single" w:color="000000" w:sz="8" w:space="0"/>
            </w:tcBorders>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项目属性与核心产品</w:t>
            </w:r>
          </w:p>
        </w:tc>
        <w:tc>
          <w:tcPr>
            <w:tcW w:w="7655" w:type="dxa"/>
            <w:tcBorders>
              <w:top w:val="single" w:color="000000" w:sz="8" w:space="0"/>
              <w:left w:val="single" w:color="000000" w:sz="2" w:space="0"/>
              <w:bottom w:val="single" w:color="000000" w:sz="8" w:space="0"/>
            </w:tcBorders>
            <w:vAlign w:val="center"/>
          </w:tcPr>
          <w:p>
            <w:pPr>
              <w:rPr>
                <w:rFonts w:ascii="宋体" w:hAnsi="宋体" w:cs="宋体"/>
                <w:sz w:val="24"/>
              </w:rPr>
            </w:pPr>
            <w:r>
              <w:rPr>
                <w:rFonts w:hint="eastAsia" w:ascii="宋体" w:hAnsi="宋体" w:cs="宋体"/>
                <w:kern w:val="0"/>
                <w:sz w:val="24"/>
              </w:rPr>
              <w:t>(   )A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pPr>
              <w:rPr>
                <w:rFonts w:ascii="宋体" w:hAnsi="宋体" w:cs="宋体"/>
                <w:sz w:val="24"/>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 xml:space="preserve"> )B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7"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7655" w:type="dxa"/>
            <w:tcBorders>
              <w:top w:val="single" w:color="000000" w:sz="8" w:space="0"/>
              <w:left w:val="single" w:color="000000" w:sz="2" w:space="0"/>
              <w:bottom w:val="single" w:color="000000" w:sz="8" w:space="0"/>
            </w:tcBorders>
            <w:vAlign w:val="center"/>
          </w:tcPr>
          <w:p>
            <w:pPr>
              <w:rPr>
                <w:rFonts w:ascii="宋体" w:hAnsi="宋体" w:cs="宋体"/>
                <w:kern w:val="0"/>
                <w:sz w:val="24"/>
              </w:rPr>
            </w:pPr>
            <w:r>
              <w:rPr>
                <w:rFonts w:hint="eastAsia" w:ascii="宋体" w:hAnsi="宋体" w:cs="宋体"/>
                <w:kern w:val="0"/>
                <w:sz w:val="24"/>
              </w:rPr>
              <w:t>（1）标的：</w:t>
            </w:r>
            <w:r>
              <w:rPr>
                <w:rFonts w:hint="eastAsia" w:ascii="宋体" w:hAnsi="宋体" w:cs="宋体"/>
                <w:bCs/>
                <w:sz w:val="24"/>
              </w:rPr>
              <w:t>司法鉴定服务政府采购项目</w:t>
            </w:r>
            <w:r>
              <w:rPr>
                <w:rFonts w:hint="eastAsia" w:ascii="宋体" w:hAnsi="宋体" w:cs="宋体"/>
                <w:kern w:val="0"/>
                <w:sz w:val="24"/>
              </w:rPr>
              <w:t>，属于其他未列明行业；</w:t>
            </w:r>
          </w:p>
          <w:p>
            <w:pPr>
              <w:rPr>
                <w:rFonts w:ascii="宋体" w:hAnsi="宋体" w:cs="宋体"/>
                <w:kern w:val="0"/>
                <w:sz w:val="24"/>
              </w:rPr>
            </w:pP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行业划分标准：</w:t>
            </w:r>
          </w:p>
          <w:p>
            <w:pPr>
              <w:rPr>
                <w:rFonts w:ascii="宋体" w:hAnsi="宋体" w:cs="宋体"/>
              </w:rPr>
            </w:pPr>
            <w:r>
              <w:rPr>
                <w:rFonts w:hint="eastAsia" w:ascii="宋体" w:hAnsi="宋体" w:cs="宋体"/>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是否允许采购进口产品</w:t>
            </w:r>
          </w:p>
        </w:tc>
        <w:tc>
          <w:tcPr>
            <w:tcW w:w="7655" w:type="dxa"/>
            <w:tcBorders>
              <w:top w:val="single" w:color="000000" w:sz="8" w:space="0"/>
              <w:left w:val="single" w:color="000000" w:sz="2" w:space="0"/>
              <w:bottom w:val="single" w:color="000000" w:sz="8" w:space="0"/>
            </w:tcBorders>
            <w:vAlign w:val="center"/>
          </w:tcPr>
          <w:p>
            <w:pPr>
              <w:rPr>
                <w:rFonts w:ascii="宋体" w:hAnsi="宋体" w:cs="宋体"/>
                <w:sz w:val="24"/>
                <w:szCs w:val="32"/>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w:t>
            </w:r>
            <w:r>
              <w:rPr>
                <w:rFonts w:hint="eastAsia" w:ascii="宋体" w:hAnsi="宋体" w:cs="宋体"/>
                <w:sz w:val="24"/>
                <w:szCs w:val="32"/>
              </w:rPr>
              <w:t>本项目不允许采购进口产品。</w:t>
            </w:r>
          </w:p>
          <w:p>
            <w:pPr>
              <w:rPr>
                <w:rFonts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    采购进口产品。</w:t>
            </w:r>
          </w:p>
          <w:p>
            <w:pPr>
              <w:pStyle w:val="5"/>
              <w:keepNext w:val="0"/>
              <w:keepLines w:val="0"/>
              <w:spacing w:line="240" w:lineRule="auto"/>
              <w:ind w:left="0" w:firstLine="0"/>
              <w:rPr>
                <w:rFonts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9"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4</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sz w:val="24"/>
              </w:rPr>
            </w:pPr>
            <w:r>
              <w:rPr>
                <w:rFonts w:hint="eastAsia" w:ascii="宋体" w:hAnsi="宋体" w:cs="宋体"/>
                <w:b/>
                <w:sz w:val="24"/>
              </w:rPr>
              <w:t>分包</w:t>
            </w:r>
          </w:p>
        </w:tc>
        <w:tc>
          <w:tcPr>
            <w:tcW w:w="7655" w:type="dxa"/>
            <w:tcBorders>
              <w:top w:val="single" w:color="000000" w:sz="8" w:space="0"/>
              <w:left w:val="single" w:color="000000" w:sz="2" w:space="0"/>
              <w:bottom w:val="single" w:color="000000" w:sz="8" w:space="0"/>
            </w:tcBorders>
            <w:vAlign w:val="center"/>
          </w:tcPr>
          <w:p>
            <w:pPr>
              <w:snapToGrid w:val="0"/>
              <w:rPr>
                <w:rFonts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rPr>
                <w:rFonts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开标前答疑会或现场考察</w:t>
            </w:r>
          </w:p>
        </w:tc>
        <w:tc>
          <w:tcPr>
            <w:tcW w:w="7655" w:type="dxa"/>
            <w:tcBorders>
              <w:top w:val="single" w:color="000000" w:sz="8" w:space="0"/>
              <w:left w:val="single" w:color="000000" w:sz="2" w:space="0"/>
              <w:bottom w:val="single" w:color="000000" w:sz="8" w:space="0"/>
            </w:tcBorders>
            <w:vAlign w:val="center"/>
          </w:tcPr>
          <w:p>
            <w:pPr>
              <w:rPr>
                <w:rFonts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p>
            <w:pPr>
              <w:rPr>
                <w:rFonts w:ascii="宋体" w:hAnsi="宋体" w:cs="宋体"/>
                <w:sz w:val="24"/>
              </w:rPr>
            </w:pPr>
            <w:r>
              <w:rPr>
                <w:rFonts w:hint="eastAsia" w:ascii="宋体" w:hAnsi="宋体" w:cs="宋体"/>
                <w:b/>
                <w:sz w:val="24"/>
              </w:rPr>
              <w:t>（  ）</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w:t>
            </w:r>
          </w:p>
          <w:p>
            <w:pPr>
              <w:rPr>
                <w:rFonts w:ascii="宋体" w:hAnsi="宋体" w:cs="宋体"/>
                <w:sz w:val="24"/>
                <w:szCs w:val="20"/>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样品提供</w:t>
            </w:r>
          </w:p>
        </w:tc>
        <w:tc>
          <w:tcPr>
            <w:tcW w:w="7655" w:type="dxa"/>
            <w:tcBorders>
              <w:top w:val="single" w:color="000000" w:sz="8" w:space="0"/>
              <w:left w:val="single" w:color="000000" w:sz="2" w:space="0"/>
              <w:bottom w:val="single" w:color="000000" w:sz="8" w:space="0"/>
            </w:tcBorders>
            <w:vAlign w:val="center"/>
          </w:tcPr>
          <w:p>
            <w:pPr>
              <w:rPr>
                <w:rFonts w:ascii="宋体" w:hAnsi="宋体" w:cs="宋体"/>
                <w:bCs/>
                <w:sz w:val="24"/>
              </w:rPr>
            </w:pPr>
            <w:r>
              <w:rPr>
                <w:rFonts w:hint="eastAsia" w:ascii="宋体" w:hAnsi="宋体" w:cs="宋体"/>
                <w:bCs/>
                <w:sz w:val="24"/>
              </w:rPr>
              <w:t>（√）A不要求提供。</w:t>
            </w:r>
          </w:p>
          <w:p>
            <w:pPr>
              <w:rPr>
                <w:rFonts w:ascii="宋体" w:hAnsi="宋体" w:cs="宋体"/>
                <w:bCs/>
                <w:sz w:val="24"/>
              </w:rPr>
            </w:pPr>
            <w:r>
              <w:rPr>
                <w:rFonts w:hint="eastAsia" w:ascii="宋体" w:hAnsi="宋体" w:cs="宋体"/>
                <w:bCs/>
                <w:sz w:val="24"/>
              </w:rPr>
              <w:t>（  ）B要求提供，</w:t>
            </w:r>
          </w:p>
          <w:p>
            <w:pPr>
              <w:rPr>
                <w:rFonts w:ascii="宋体" w:hAnsi="宋体" w:cs="宋体"/>
                <w:bCs/>
                <w:sz w:val="24"/>
              </w:rPr>
            </w:pPr>
            <w:r>
              <w:rPr>
                <w:rFonts w:hint="eastAsia" w:ascii="宋体" w:hAnsi="宋体" w:cs="宋体"/>
                <w:bCs/>
                <w:sz w:val="24"/>
              </w:rPr>
              <w:t>（1）样品：      ；</w:t>
            </w:r>
          </w:p>
          <w:p>
            <w:pPr>
              <w:rPr>
                <w:rFonts w:ascii="宋体" w:hAnsi="宋体" w:cs="宋体"/>
                <w:bCs/>
                <w:sz w:val="24"/>
              </w:rPr>
            </w:pPr>
            <w:r>
              <w:rPr>
                <w:rFonts w:hint="eastAsia" w:ascii="宋体" w:hAnsi="宋体" w:cs="宋体"/>
                <w:bCs/>
                <w:sz w:val="24"/>
              </w:rPr>
              <w:t>（2）样品制作的标准和要求：详见采购需求；</w:t>
            </w:r>
          </w:p>
          <w:p>
            <w:pPr>
              <w:rPr>
                <w:rFonts w:ascii="宋体" w:hAnsi="宋体" w:cs="宋体"/>
                <w:bCs/>
                <w:sz w:val="24"/>
              </w:rPr>
            </w:pPr>
            <w:r>
              <w:rPr>
                <w:rFonts w:hint="eastAsia" w:ascii="宋体" w:hAnsi="宋体" w:cs="宋体"/>
                <w:bCs/>
                <w:sz w:val="24"/>
              </w:rPr>
              <w:t>（3）样品的评审方法以及评审标准：详见评标办法；</w:t>
            </w:r>
          </w:p>
          <w:p>
            <w:pPr>
              <w:rPr>
                <w:rFonts w:ascii="宋体" w:hAnsi="宋体" w:cs="宋体"/>
                <w:bCs/>
                <w:sz w:val="24"/>
              </w:rPr>
            </w:pPr>
            <w:r>
              <w:rPr>
                <w:rFonts w:hint="eastAsia" w:ascii="宋体" w:hAnsi="宋体" w:cs="宋体"/>
                <w:bCs/>
                <w:sz w:val="24"/>
              </w:rPr>
              <w:t>（4）是否需要随样品提交检测报告：（  ） A否；（ ）B是，检测机构的要求：            ；检测内容：      。</w:t>
            </w:r>
          </w:p>
          <w:p>
            <w:pPr>
              <w:rPr>
                <w:rFonts w:ascii="宋体" w:hAnsi="宋体" w:cs="宋体"/>
                <w:bCs/>
                <w:sz w:val="24"/>
              </w:rPr>
            </w:pPr>
            <w:r>
              <w:rPr>
                <w:rFonts w:hint="eastAsia" w:ascii="宋体" w:hAnsi="宋体" w:cs="宋体"/>
                <w:bCs/>
                <w:sz w:val="24"/>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pPr>
              <w:rPr>
                <w:rFonts w:ascii="宋体" w:hAnsi="宋体" w:cs="宋体"/>
                <w:bCs/>
                <w:sz w:val="24"/>
              </w:rPr>
            </w:pPr>
            <w:r>
              <w:rPr>
                <w:rFonts w:hint="eastAsia" w:ascii="宋体" w:hAnsi="宋体" w:cs="宋体"/>
                <w:bCs/>
                <w:sz w:val="24"/>
              </w:rPr>
              <w:t>请投标人在上述时间内提供样品。超过截止时间的，采购人或采购代理机构将不予接收，并将清场并封闭样品现场。</w:t>
            </w:r>
          </w:p>
          <w:p>
            <w:pPr>
              <w:rPr>
                <w:rFonts w:ascii="宋体" w:hAnsi="宋体" w:cs="宋体"/>
                <w:bCs/>
                <w:sz w:val="24"/>
              </w:rPr>
            </w:pPr>
            <w:r>
              <w:rPr>
                <w:rFonts w:hint="eastAsia" w:ascii="宋体" w:hAnsi="宋体" w:cs="宋体"/>
                <w:bCs/>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rPr>
                <w:rFonts w:ascii="宋体" w:hAnsi="宋体" w:cs="宋体"/>
                <w:bCs/>
                <w:sz w:val="24"/>
              </w:rPr>
            </w:pPr>
            <w:r>
              <w:rPr>
                <w:rFonts w:hint="eastAsia" w:ascii="宋体" w:hAnsi="宋体" w:cs="宋体"/>
                <w:bCs/>
                <w:sz w:val="24"/>
              </w:rPr>
              <w:t>（7）制作、运输、安装和保管样品所发生的一切费用由投标人自理。</w:t>
            </w:r>
          </w:p>
          <w:p>
            <w:pPr>
              <w:rPr>
                <w:rFonts w:ascii="宋体" w:hAnsi="宋体" w:cs="宋体"/>
                <w:b/>
                <w:sz w:val="24"/>
              </w:rPr>
            </w:pPr>
            <w:r>
              <w:rPr>
                <w:rFonts w:hint="eastAsia" w:ascii="宋体" w:hAnsi="宋体" w:cs="宋体"/>
                <w:bCs/>
                <w:sz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55" w:type="dxa"/>
            <w:tcBorders>
              <w:top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7</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方案讲解演示</w:t>
            </w:r>
          </w:p>
        </w:tc>
        <w:tc>
          <w:tcPr>
            <w:tcW w:w="7655" w:type="dxa"/>
            <w:tcBorders>
              <w:top w:val="single" w:color="000000" w:sz="8" w:space="0"/>
              <w:left w:val="single" w:color="000000" w:sz="2" w:space="0"/>
              <w:bottom w:val="single" w:color="000000" w:sz="8" w:space="0"/>
            </w:tcBorders>
            <w:vAlign w:val="center"/>
          </w:tcPr>
          <w:p>
            <w:pPr>
              <w:rPr>
                <w:rFonts w:ascii="宋体" w:hAnsi="宋体" w:cs="宋体"/>
                <w:sz w:val="24"/>
              </w:rPr>
            </w:pPr>
            <w:r>
              <w:rPr>
                <w:rFonts w:hint="eastAsia" w:ascii="宋体" w:hAnsi="宋体" w:cs="宋体"/>
                <w:sz w:val="24"/>
              </w:rPr>
              <w:t>（  ）方式一：现场演示。</w:t>
            </w:r>
          </w:p>
          <w:p>
            <w:pPr>
              <w:rPr>
                <w:rFonts w:ascii="宋体" w:hAnsi="宋体" w:cs="宋体"/>
                <w:sz w:val="24"/>
              </w:rPr>
            </w:pPr>
            <w:r>
              <w:rPr>
                <w:rFonts w:hint="eastAsia" w:ascii="宋体" w:hAnsi="宋体" w:cs="宋体"/>
                <w:sz w:val="24"/>
              </w:rPr>
              <w:t>1、/现场演示：在评标时安排每个投标人现场演示，每个投标人演示时间不超过15分钟。人员不超过2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rPr>
                <w:rFonts w:ascii="宋体" w:hAnsi="宋体" w:cs="宋体"/>
                <w:sz w:val="24"/>
              </w:rPr>
            </w:pPr>
            <w:r>
              <w:rPr>
                <w:rFonts w:hint="eastAsia" w:ascii="宋体" w:hAnsi="宋体" w:cs="宋体"/>
                <w:sz w:val="24"/>
              </w:rPr>
              <w:t>2、现场演示到场时间：</w:t>
            </w:r>
            <w:r>
              <w:rPr>
                <w:rFonts w:ascii="宋体" w:hAnsi="宋体"/>
                <w:kern w:val="0"/>
                <w:sz w:val="24"/>
              </w:rPr>
              <w:t>开标当天</w:t>
            </w:r>
            <w:r>
              <w:rPr>
                <w:rFonts w:hint="eastAsia" w:ascii="宋体" w:hAnsi="宋体" w:cs="宋体"/>
                <w:sz w:val="24"/>
              </w:rPr>
              <w:t>**</w:t>
            </w:r>
            <w:r>
              <w:rPr>
                <w:rFonts w:ascii="宋体" w:hAnsi="宋体"/>
                <w:kern w:val="0"/>
                <w:sz w:val="24"/>
              </w:rPr>
              <w:t>分至</w:t>
            </w:r>
            <w:r>
              <w:rPr>
                <w:rFonts w:hint="eastAsia" w:ascii="宋体" w:hAnsi="宋体" w:cs="宋体"/>
                <w:sz w:val="24"/>
              </w:rPr>
              <w:t>**</w:t>
            </w:r>
            <w:r>
              <w:rPr>
                <w:rFonts w:ascii="宋体" w:hAnsi="宋体"/>
                <w:kern w:val="0"/>
                <w:sz w:val="24"/>
              </w:rPr>
              <w:t>分前到</w:t>
            </w:r>
            <w:r>
              <w:rPr>
                <w:rFonts w:hint="eastAsia" w:ascii="宋体" w:hAnsi="宋体" w:cs="宋体"/>
                <w:sz w:val="24"/>
              </w:rPr>
              <w:t>****</w:t>
            </w:r>
            <w:r>
              <w:rPr>
                <w:rFonts w:ascii="宋体" w:hAnsi="宋体"/>
                <w:kern w:val="0"/>
                <w:sz w:val="24"/>
              </w:rPr>
              <w:t>等候。</w:t>
            </w:r>
          </w:p>
          <w:p>
            <w:pPr>
              <w:rPr>
                <w:rFonts w:ascii="宋体" w:hAnsi="宋体" w:cs="宋体"/>
                <w:sz w:val="24"/>
              </w:rPr>
            </w:pPr>
            <w:r>
              <w:rPr>
                <w:rFonts w:hint="eastAsia" w:ascii="宋体" w:hAnsi="宋体" w:cs="宋体"/>
                <w:sz w:val="24"/>
              </w:rPr>
              <w:t>请投标人做好疫情防控，进场时戴好口罩，出示健康码。</w:t>
            </w:r>
          </w:p>
          <w:p>
            <w:pPr>
              <w:rPr>
                <w:rFonts w:ascii="宋体" w:hAnsi="宋体" w:cs="宋体"/>
                <w:sz w:val="24"/>
              </w:rPr>
            </w:pPr>
            <w:r>
              <w:rPr>
                <w:rFonts w:hint="eastAsia" w:ascii="宋体" w:hAnsi="宋体" w:cs="宋体"/>
                <w:sz w:val="24"/>
              </w:rPr>
              <w:t>（  ）方式二：远程演示。</w:t>
            </w:r>
          </w:p>
          <w:p>
            <w:pPr>
              <w:snapToGrid w:val="0"/>
              <w:rPr>
                <w:rFonts w:ascii="宋体" w:hAnsi="宋体" w:cs="宋体"/>
                <w:b/>
                <w:kern w:val="0"/>
                <w:sz w:val="24"/>
                <w:lang w:val="zh-CN"/>
              </w:rPr>
            </w:pPr>
            <w:r>
              <w:rPr>
                <w:rFonts w:hint="eastAsia" w:ascii="宋体" w:hAnsi="宋体" w:cs="宋体"/>
                <w:sz w:val="24"/>
              </w:rPr>
              <w:t>/远程演示：通过政采云系统远程演示，开标当天采购人或采购组织机构通过政采云系统线上发起演示。投标人须在**分钟内响应并进行演示。超过**分钟投标人未响应，视为放弃演示。</w:t>
            </w: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55" w:type="dxa"/>
            <w:vMerge w:val="restart"/>
            <w:tcBorders>
              <w:top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8</w:t>
            </w:r>
          </w:p>
        </w:tc>
        <w:tc>
          <w:tcPr>
            <w:tcW w:w="1657"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投标人应当提供的资格、资信证明文件</w:t>
            </w:r>
          </w:p>
        </w:tc>
        <w:tc>
          <w:tcPr>
            <w:tcW w:w="7655" w:type="dxa"/>
            <w:tcBorders>
              <w:top w:val="single" w:color="000000" w:sz="8" w:space="0"/>
              <w:left w:val="single" w:color="000000" w:sz="2" w:space="0"/>
              <w:bottom w:val="single" w:color="auto" w:sz="4" w:space="0"/>
            </w:tcBorders>
            <w:vAlign w:val="center"/>
          </w:tcPr>
          <w:p>
            <w:pPr>
              <w:rPr>
                <w:rFonts w:ascii="宋体" w:hAnsi="宋体" w:cs="宋体"/>
                <w:sz w:val="24"/>
              </w:rPr>
            </w:pPr>
            <w:r>
              <w:rPr>
                <w:rFonts w:hint="eastAsia" w:ascii="宋体" w:hAnsi="宋体" w:cs="宋体"/>
                <w:sz w:val="24"/>
              </w:rPr>
              <w:t>（1）资格证明文件：见招标文件第二部分11.1。</w:t>
            </w:r>
          </w:p>
          <w:p>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8" w:hRule="atLeast"/>
          <w:tblHeader/>
        </w:trPr>
        <w:tc>
          <w:tcPr>
            <w:tcW w:w="655" w:type="dxa"/>
            <w:vMerge w:val="continue"/>
            <w:tcBorders>
              <w:bottom w:val="single" w:color="auto" w:sz="4" w:space="0"/>
              <w:right w:val="single" w:color="auto" w:sz="4" w:space="0"/>
            </w:tcBorders>
            <w:vAlign w:val="center"/>
          </w:tcPr>
          <w:p>
            <w:pPr>
              <w:snapToGrid w:val="0"/>
              <w:jc w:val="center"/>
              <w:rPr>
                <w:rFonts w:ascii="宋体" w:hAnsi="宋体" w:cs="宋体"/>
                <w:sz w:val="24"/>
              </w:rPr>
            </w:pPr>
          </w:p>
        </w:tc>
        <w:tc>
          <w:tcPr>
            <w:tcW w:w="1657"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p>
        </w:tc>
        <w:tc>
          <w:tcPr>
            <w:tcW w:w="7655" w:type="dxa"/>
            <w:tcBorders>
              <w:top w:val="single" w:color="auto" w:sz="4" w:space="0"/>
              <w:left w:val="single" w:color="000000" w:sz="2" w:space="0"/>
              <w:bottom w:val="single" w:color="000000" w:sz="8" w:space="0"/>
            </w:tcBorders>
            <w:vAlign w:val="center"/>
          </w:tcPr>
          <w:p>
            <w:pPr>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9</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节能产品、环境标志产品</w:t>
            </w:r>
          </w:p>
        </w:tc>
        <w:tc>
          <w:tcPr>
            <w:tcW w:w="7655" w:type="dxa"/>
            <w:tcBorders>
              <w:top w:val="single" w:color="000000" w:sz="8" w:space="0"/>
              <w:left w:val="single" w:color="000000" w:sz="2" w:space="0"/>
              <w:bottom w:val="single" w:color="000000" w:sz="8" w:space="0"/>
            </w:tcBorders>
            <w:vAlign w:val="center"/>
          </w:tcPr>
          <w:p>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4"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10</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报价要求</w:t>
            </w:r>
          </w:p>
        </w:tc>
        <w:tc>
          <w:tcPr>
            <w:tcW w:w="7655" w:type="dxa"/>
            <w:tcBorders>
              <w:top w:val="single" w:color="000000" w:sz="8" w:space="0"/>
              <w:left w:val="single" w:color="000000" w:sz="2" w:space="0"/>
              <w:bottom w:val="single" w:color="000000" w:sz="8" w:space="0"/>
            </w:tcBorders>
            <w:vAlign w:val="center"/>
          </w:tcPr>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有关本项目实施所需的所有费用（含税费）均计入报价。</w:t>
            </w:r>
            <w:r>
              <w:rPr>
                <w:rFonts w:hint="eastAsia" w:ascii="宋体" w:hAnsi="宋体" w:cs="宋体"/>
                <w:bCs/>
                <w:color w:val="000000"/>
                <w:kern w:val="0"/>
                <w:sz w:val="24"/>
              </w:rPr>
              <w:t>开标一览表（报价表）是报价的唯一载体</w:t>
            </w:r>
            <w:r>
              <w:rPr>
                <w:rFonts w:hint="eastAsia" w:ascii="宋体" w:hAnsi="宋体" w:cs="宋体"/>
                <w:bCs/>
                <w:color w:val="000000"/>
                <w:kern w:val="0"/>
                <w:sz w:val="24"/>
                <w:lang w:val="zh-CN"/>
              </w:rPr>
              <w:t>。投标文件中价格全部采用人民币报价。招标文件未列明，而投标人认为必需的费用也需列入报价。提醒：验收时检测费用由采购人承担，不包含在投标总价中。</w:t>
            </w:r>
          </w:p>
          <w:p>
            <w:pPr>
              <w:rPr>
                <w:rFonts w:ascii="宋体" w:hAnsi="宋体" w:cs="宋体"/>
                <w:bCs/>
                <w:color w:val="000000"/>
                <w:kern w:val="0"/>
                <w:sz w:val="24"/>
                <w:lang w:val="zh-CN"/>
              </w:rPr>
            </w:pPr>
            <w:r>
              <w:rPr>
                <w:rFonts w:hint="eastAsia" w:ascii="宋体" w:hAnsi="宋体" w:cs="宋体"/>
                <w:bCs/>
                <w:color w:val="000000"/>
                <w:kern w:val="0"/>
                <w:sz w:val="24"/>
                <w:lang w:val="zh-CN"/>
              </w:rPr>
              <w:t>投标报价出现下列情形的，投标无效：</w:t>
            </w:r>
          </w:p>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投标文件出现不是唯一的、有选择性投标报价的；</w:t>
            </w:r>
          </w:p>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投标报价超过招标文件中规定的预算金额或者最高限价的；</w:t>
            </w:r>
          </w:p>
          <w:p>
            <w:pPr>
              <w:ind w:firstLine="480" w:firstLineChars="200"/>
              <w:rPr>
                <w:rFonts w:ascii="宋体" w:hAnsi="宋体" w:cs="宋体"/>
                <w:bCs/>
                <w:color w:val="000000"/>
                <w:kern w:val="0"/>
                <w:sz w:val="24"/>
              </w:rPr>
            </w:pPr>
            <w:r>
              <w:rPr>
                <w:rFonts w:hint="eastAsia" w:ascii="宋体" w:hAnsi="宋体" w:cs="宋体"/>
                <w:bCs/>
                <w:color w:val="000000"/>
                <w:kern w:val="0"/>
                <w:sz w:val="24"/>
              </w:rPr>
              <w:t>报价明显低于其他通过符合性审查投标人的报价，有可能影响产品质量或者不能诚信履约的，未能按要求提供书面说明或者提交相关证明材料证明其报价合理性的；</w:t>
            </w:r>
          </w:p>
          <w:p>
            <w:pPr>
              <w:ind w:firstLine="480" w:firstLineChars="200"/>
              <w:rPr>
                <w:rFonts w:ascii="宋体" w:hAnsi="宋体" w:cs="宋体"/>
                <w:bCs/>
                <w:color w:val="000000"/>
                <w:kern w:val="0"/>
                <w:sz w:val="24"/>
              </w:rPr>
            </w:pPr>
            <w:r>
              <w:rPr>
                <w:rFonts w:hint="eastAsia" w:ascii="宋体" w:hAnsi="宋体" w:cs="宋体"/>
                <w:bCs/>
                <w:color w:val="000000"/>
                <w:kern w:val="0"/>
                <w:sz w:val="24"/>
              </w:rPr>
              <w:t>投标人对根据修正原则修正后的报价不确认的。</w:t>
            </w:r>
          </w:p>
          <w:p>
            <w:pPr>
              <w:ind w:firstLine="480" w:firstLineChars="200"/>
              <w:rPr>
                <w:rFonts w:ascii="宋体" w:hAnsi="宋体" w:cs="宋体"/>
                <w:bCs/>
              </w:rPr>
            </w:pPr>
            <w:r>
              <w:rPr>
                <w:rFonts w:hint="eastAsia" w:ascii="宋体" w:hAnsi="宋体" w:cs="宋体"/>
                <w:bCs/>
                <w:color w:val="000000"/>
                <w:kern w:val="0"/>
                <w:sz w:val="24"/>
              </w:rPr>
              <w:t>资格文件、商务技术文件与报价文件未分开制作</w:t>
            </w:r>
            <w:r>
              <w:rPr>
                <w:rFonts w:hint="eastAsia" w:ascii="宋体" w:hAnsi="宋体" w:cs="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55" w:type="dxa"/>
            <w:vMerge w:val="restart"/>
            <w:tcBorders>
              <w:top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11</w:t>
            </w:r>
          </w:p>
        </w:tc>
        <w:tc>
          <w:tcPr>
            <w:tcW w:w="1657" w:type="dxa"/>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中小企业信用融资</w:t>
            </w:r>
          </w:p>
        </w:tc>
        <w:tc>
          <w:tcPr>
            <w:tcW w:w="7655" w:type="dxa"/>
            <w:tcBorders>
              <w:top w:val="single" w:color="000000" w:sz="8" w:space="0"/>
              <w:left w:val="single" w:color="000000" w:sz="2" w:space="0"/>
              <w:bottom w:val="single" w:color="000000" w:sz="8" w:space="0"/>
            </w:tcBorders>
            <w:vAlign w:val="center"/>
          </w:tcPr>
          <w:p>
            <w:pPr>
              <w:snapToGrid w:val="0"/>
              <w:jc w:val="left"/>
              <w:rPr>
                <w:rFonts w:ascii="宋体" w:hAnsi="宋体" w:cs="宋体"/>
              </w:rPr>
            </w:pPr>
            <w:r>
              <w:rPr>
                <w:rFonts w:hint="eastAsia" w:ascii="宋体" w:hAnsi="宋体" w:cs="宋体"/>
                <w:color w:val="000000"/>
                <w:sz w:val="24"/>
              </w:rPr>
              <w:t>本项目支持《杭州市萧山区政府采购支持中小企业信用融资暂行办法》。</w:t>
            </w:r>
          </w:p>
          <w:p>
            <w:pPr>
              <w:ind w:firstLine="480" w:firstLineChars="200"/>
              <w:rPr>
                <w:rFonts w:ascii="宋体" w:hAnsi="宋体" w:cs="宋体"/>
                <w:sz w:val="24"/>
              </w:rPr>
            </w:pPr>
            <w:r>
              <w:rPr>
                <w:rFonts w:hint="eastAsia" w:ascii="宋体" w:hAnsi="宋体" w:cs="宋体"/>
                <w:color w:val="000000"/>
                <w:sz w:val="24"/>
              </w:rPr>
              <w:t>有融资需求的中标供应商可参照相关规定及银行方案凭政府采购合同向相关合作银行提出信用融资（贷款）申请。详见</w:t>
            </w:r>
            <w:r>
              <w:rPr>
                <w:rFonts w:hint="eastAsia" w:ascii="宋体" w:hAnsi="宋体" w:cs="宋体"/>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55" w:type="dxa"/>
            <w:vMerge w:val="continue"/>
            <w:tcBorders>
              <w:right w:val="single" w:color="000000" w:sz="2" w:space="0"/>
            </w:tcBorders>
            <w:vAlign w:val="center"/>
          </w:tcPr>
          <w:p>
            <w:pPr>
              <w:ind w:firstLine="420" w:firstLineChars="200"/>
              <w:jc w:val="center"/>
              <w:rPr>
                <w:rFonts w:ascii="宋体" w:hAnsi="宋体" w:cs="宋体"/>
              </w:rPr>
            </w:pPr>
          </w:p>
        </w:tc>
        <w:tc>
          <w:tcPr>
            <w:tcW w:w="1657" w:type="dxa"/>
            <w:vMerge w:val="continue"/>
            <w:tcBorders>
              <w:left w:val="single" w:color="000000" w:sz="2" w:space="0"/>
              <w:right w:val="single" w:color="000000" w:sz="8" w:space="0"/>
            </w:tcBorders>
            <w:vAlign w:val="center"/>
          </w:tcPr>
          <w:p>
            <w:pPr>
              <w:ind w:firstLine="420" w:firstLineChars="200"/>
              <w:jc w:val="center"/>
              <w:rPr>
                <w:rFonts w:ascii="宋体" w:hAnsi="宋体" w:cs="宋体"/>
              </w:rPr>
            </w:pPr>
          </w:p>
        </w:tc>
        <w:tc>
          <w:tcPr>
            <w:tcW w:w="7655" w:type="dxa"/>
            <w:tcBorders>
              <w:top w:val="single" w:color="000000" w:sz="8" w:space="0"/>
              <w:left w:val="single" w:color="000000" w:sz="2" w:space="0"/>
              <w:bottom w:val="single" w:color="000000" w:sz="8" w:space="0"/>
            </w:tcBorders>
            <w:vAlign w:val="center"/>
          </w:tcPr>
          <w:p>
            <w:pPr>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12</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备份投标</w:t>
            </w:r>
          </w:p>
          <w:p>
            <w:pPr>
              <w:snapToGrid w:val="0"/>
              <w:jc w:val="center"/>
              <w:rPr>
                <w:rFonts w:ascii="宋体" w:hAnsi="宋体" w:cs="宋体"/>
                <w:b/>
                <w:sz w:val="24"/>
              </w:rPr>
            </w:pPr>
            <w:r>
              <w:rPr>
                <w:rFonts w:hint="eastAsia" w:ascii="宋体" w:hAnsi="宋体" w:cs="宋体"/>
                <w:b/>
                <w:sz w:val="24"/>
              </w:rPr>
              <w:t>文件</w:t>
            </w:r>
          </w:p>
        </w:tc>
        <w:tc>
          <w:tcPr>
            <w:tcW w:w="7655" w:type="dxa"/>
            <w:tcBorders>
              <w:top w:val="single" w:color="000000" w:sz="8" w:space="0"/>
              <w:left w:val="single" w:color="000000" w:sz="2" w:space="0"/>
              <w:bottom w:val="single" w:color="000000" w:sz="8" w:space="0"/>
            </w:tcBorders>
            <w:vAlign w:val="center"/>
          </w:tcPr>
          <w:p>
            <w:pPr>
              <w:pStyle w:val="33"/>
              <w:rPr>
                <w:rFonts w:hAnsi="宋体" w:cs="宋体"/>
                <w:kern w:val="28"/>
                <w:sz w:val="24"/>
                <w:szCs w:val="24"/>
              </w:rPr>
            </w:pPr>
            <w:r>
              <w:rPr>
                <w:rFonts w:hint="eastAsia" w:hAnsi="宋体" w:cs="宋体"/>
                <w:kern w:val="28"/>
                <w:sz w:val="24"/>
                <w:szCs w:val="24"/>
              </w:rPr>
              <w:t>备份文件是否收取：不收取</w:t>
            </w:r>
          </w:p>
          <w:p>
            <w:pPr>
              <w:pStyle w:val="33"/>
              <w:rPr>
                <w:rFonts w:hAnsi="宋体" w:cs="宋体"/>
                <w:sz w:val="24"/>
                <w:szCs w:val="24"/>
              </w:rPr>
            </w:pPr>
            <w:r>
              <w:rPr>
                <w:rFonts w:hint="eastAsia" w:hAnsi="宋体" w:cs="宋体"/>
                <w:kern w:val="28"/>
                <w:sz w:val="24"/>
                <w:szCs w:val="24"/>
              </w:rPr>
              <w:t>备份投标文件送达地点：</w:t>
            </w:r>
            <w:r>
              <w:rPr>
                <w:rFonts w:hint="eastAsia" w:hAnsi="宋体" w:cs="宋体"/>
                <w:sz w:val="24"/>
                <w:u w:val="single"/>
              </w:rPr>
              <w:t xml:space="preserve"> / </w:t>
            </w:r>
            <w:r>
              <w:rPr>
                <w:rFonts w:hint="eastAsia" w:hAnsi="宋体" w:cs="宋体"/>
                <w:kern w:val="28"/>
                <w:sz w:val="24"/>
                <w:szCs w:val="24"/>
              </w:rPr>
              <w:t>；备份投标文件签收人员联系电话：</w:t>
            </w:r>
            <w:r>
              <w:rPr>
                <w:rFonts w:hint="eastAsia" w:hAnsi="宋体" w:cs="宋体"/>
                <w:sz w:val="24"/>
                <w:u w:val="single"/>
              </w:rPr>
              <w:t xml:space="preserve"> / </w:t>
            </w:r>
            <w:r>
              <w:rPr>
                <w:rFonts w:hint="eastAsia" w:hAnsi="宋体" w:cs="宋体"/>
                <w:sz w:val="24"/>
                <w:szCs w:val="24"/>
              </w:rPr>
              <w:t>。</w:t>
            </w:r>
          </w:p>
          <w:p>
            <w:pPr>
              <w:pStyle w:val="33"/>
              <w:ind w:hanging="4"/>
              <w:rPr>
                <w:rFonts w:hAnsi="宋体" w:cs="宋体"/>
                <w:kern w:val="28"/>
                <w:sz w:val="24"/>
              </w:rPr>
            </w:pPr>
            <w:r>
              <w:rPr>
                <w:rFonts w:hint="eastAsia" w:hAnsi="宋体" w:cs="宋体"/>
                <w:b/>
                <w:sz w:val="24"/>
                <w:szCs w:val="24"/>
              </w:rPr>
              <w:t>采购人、采购机构不强制或变相强制投标人提交备份文件。提交的备份文件格式无效（.bfbs格式）或其他因投标人自身制作不当导致的无法使用的情况由采购人自行负责。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8"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13</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采购机构</w:t>
            </w:r>
          </w:p>
          <w:p>
            <w:pPr>
              <w:snapToGrid w:val="0"/>
              <w:jc w:val="center"/>
              <w:rPr>
                <w:rFonts w:ascii="宋体" w:hAnsi="宋体" w:cs="宋体"/>
                <w:b/>
                <w:sz w:val="24"/>
              </w:rPr>
            </w:pPr>
            <w:r>
              <w:rPr>
                <w:rFonts w:hint="eastAsia" w:ascii="宋体" w:hAnsi="宋体" w:cs="宋体"/>
                <w:b/>
                <w:sz w:val="24"/>
              </w:rPr>
              <w:t>代理费用</w:t>
            </w:r>
          </w:p>
        </w:tc>
        <w:tc>
          <w:tcPr>
            <w:tcW w:w="7655" w:type="dxa"/>
            <w:tcBorders>
              <w:top w:val="single" w:color="000000" w:sz="8" w:space="0"/>
              <w:left w:val="single" w:color="000000" w:sz="2" w:space="0"/>
              <w:bottom w:val="single" w:color="000000" w:sz="8" w:space="0"/>
            </w:tcBorders>
            <w:vAlign w:val="center"/>
          </w:tcPr>
          <w:p>
            <w:pPr>
              <w:pStyle w:val="33"/>
              <w:ind w:hanging="4"/>
              <w:rPr>
                <w:rFonts w:hAnsi="宋体" w:cs="宋体"/>
                <w:sz w:val="24"/>
              </w:rPr>
            </w:pPr>
            <w:r>
              <w:rPr>
                <w:rFonts w:hint="eastAsia" w:asciiTheme="minorEastAsia" w:hAnsiTheme="minorEastAsia" w:eastAsiaTheme="minorEastAsia"/>
                <w:sz w:val="24"/>
              </w:rPr>
              <w:t>（1）</w:t>
            </w:r>
            <w:r>
              <w:rPr>
                <w:rFonts w:hint="eastAsia" w:hAnsi="宋体" w:cs="宋体"/>
                <w:sz w:val="24"/>
              </w:rPr>
              <w:t>本项目采购代理费由中标单位支付。</w:t>
            </w:r>
          </w:p>
          <w:p>
            <w:pPr>
              <w:pStyle w:val="33"/>
              <w:ind w:hanging="4"/>
              <w:rPr>
                <w:rFonts w:hAnsi="宋体" w:cs="宋体"/>
                <w:sz w:val="24"/>
              </w:rPr>
            </w:pPr>
            <w:r>
              <w:rPr>
                <w:rFonts w:hint="eastAsia" w:asciiTheme="minorEastAsia" w:hAnsiTheme="minorEastAsia" w:eastAsiaTheme="minorEastAsia"/>
                <w:sz w:val="24"/>
              </w:rPr>
              <w:t>（2）</w:t>
            </w:r>
            <w:r>
              <w:rPr>
                <w:rFonts w:hint="eastAsia" w:hAnsi="宋体" w:cs="宋体"/>
                <w:sz w:val="24"/>
              </w:rPr>
              <w:t>采购代理费按7500元收取。采购代理费用由中标人领取中标通知书时向采购代理机构支付，投标人相关费用综合考虑在投标报价中。</w:t>
            </w:r>
          </w:p>
          <w:p>
            <w:pPr>
              <w:snapToGrid w:val="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采购代理费</w:t>
            </w:r>
            <w:r>
              <w:rPr>
                <w:rFonts w:hint="eastAsia" w:asciiTheme="minorEastAsia" w:hAnsiTheme="minorEastAsia" w:eastAsiaTheme="minorEastAsia"/>
                <w:sz w:val="24"/>
              </w:rPr>
              <w:t>缴纳开户银行：建行杭州萧山时代广场支行；银行帐号：</w:t>
            </w:r>
            <w:r>
              <w:rPr>
                <w:rFonts w:asciiTheme="minorEastAsia" w:hAnsiTheme="minorEastAsia" w:eastAsiaTheme="minorEastAsia"/>
                <w:sz w:val="24"/>
              </w:rPr>
              <w:t>33001617092050000880</w:t>
            </w:r>
            <w:r>
              <w:rPr>
                <w:rFonts w:hint="eastAsia" w:asciiTheme="minorEastAsia" w:hAnsiTheme="minorEastAsia" w:eastAsiaTheme="minorEastAsia"/>
                <w:sz w:val="24"/>
              </w:rPr>
              <w:t>；户名：杭州信达投资咨询估价监理有限公司萧山分公司。</w:t>
            </w:r>
          </w:p>
          <w:p>
            <w:pPr>
              <w:pStyle w:val="33"/>
              <w:ind w:hanging="4"/>
              <w:rPr>
                <w:rFonts w:hAnsi="宋体" w:cs="宋体"/>
                <w:b/>
                <w:sz w:val="24"/>
                <w:szCs w:val="24"/>
              </w:rPr>
            </w:pPr>
            <w:r>
              <w:rPr>
                <w:rFonts w:hint="eastAsia" w:asciiTheme="minorEastAsia" w:hAnsiTheme="minorEastAsia" w:eastAsiaTheme="minorEastAsia"/>
                <w:sz w:val="24"/>
              </w:rPr>
              <w:t>（4）财务联系电话：0571-22866655。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b/>
                <w:sz w:val="24"/>
              </w:rPr>
            </w:pPr>
            <w:r>
              <w:rPr>
                <w:rFonts w:hint="eastAsia" w:ascii="宋体" w:hAnsi="宋体" w:cs="宋体"/>
                <w:bCs/>
                <w:sz w:val="24"/>
              </w:rPr>
              <w:t>14</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履约保证金</w:t>
            </w:r>
          </w:p>
        </w:tc>
        <w:tc>
          <w:tcPr>
            <w:tcW w:w="7655" w:type="dxa"/>
            <w:tcBorders>
              <w:top w:val="single" w:color="000000" w:sz="8" w:space="0"/>
              <w:left w:val="single" w:color="000000" w:sz="2" w:space="0"/>
              <w:bottom w:val="single" w:color="000000" w:sz="8" w:space="0"/>
            </w:tcBorders>
            <w:vAlign w:val="center"/>
          </w:tcPr>
          <w:p>
            <w:pPr>
              <w:pStyle w:val="33"/>
              <w:ind w:hanging="4"/>
              <w:rPr>
                <w:rFonts w:hAnsi="宋体" w:cs="宋体"/>
                <w:sz w:val="24"/>
              </w:rPr>
            </w:pPr>
            <w:r>
              <w:rPr>
                <w:rFonts w:hint="eastAsia" w:hAnsi="宋体" w:cs="宋体"/>
                <w:sz w:val="24"/>
              </w:rPr>
              <w:t>履约保证金：贰万伍仟元，合同签订后支付，履约完成后无息退还。</w:t>
            </w:r>
          </w:p>
          <w:p>
            <w:pPr>
              <w:pStyle w:val="17"/>
              <w:spacing w:line="240" w:lineRule="auto"/>
              <w:ind w:firstLine="0"/>
              <w:rPr>
                <w:rFonts w:hAnsi="宋体" w:cs="宋体"/>
                <w:color w:val="auto"/>
                <w:sz w:val="24"/>
              </w:rPr>
            </w:pPr>
            <w:r>
              <w:rPr>
                <w:rFonts w:hint="eastAsia" w:hAnsi="宋体" w:cs="宋体"/>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bCs/>
                <w:sz w:val="24"/>
              </w:rPr>
            </w:pPr>
            <w:r>
              <w:rPr>
                <w:rFonts w:hint="eastAsia" w:ascii="宋体" w:hAnsi="宋体" w:cs="宋体"/>
                <w:bCs/>
                <w:sz w:val="24"/>
              </w:rPr>
              <w:t>15</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资格审查和信用信息审查</w:t>
            </w:r>
          </w:p>
        </w:tc>
        <w:tc>
          <w:tcPr>
            <w:tcW w:w="7655" w:type="dxa"/>
            <w:tcBorders>
              <w:top w:val="single" w:color="000000" w:sz="8" w:space="0"/>
              <w:left w:val="single" w:color="000000" w:sz="2" w:space="0"/>
              <w:bottom w:val="single" w:color="000000" w:sz="8" w:space="0"/>
            </w:tcBorders>
            <w:vAlign w:val="center"/>
          </w:tcPr>
          <w:p>
            <w:pPr>
              <w:pStyle w:val="33"/>
              <w:ind w:hanging="4"/>
              <w:rPr>
                <w:rFonts w:hAnsi="宋体" w:cs="宋体"/>
                <w:color w:val="0000FF"/>
                <w:sz w:val="24"/>
              </w:rPr>
            </w:pPr>
            <w:r>
              <w:rPr>
                <w:rFonts w:hint="eastAsia" w:hAnsi="宋体" w:cs="宋体"/>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55" w:type="dxa"/>
            <w:tcBorders>
              <w:top w:val="single" w:color="auto" w:sz="4" w:space="0"/>
              <w:bottom w:val="single" w:color="auto" w:sz="4" w:space="0"/>
              <w:right w:val="single" w:color="000000" w:sz="2" w:space="0"/>
            </w:tcBorders>
            <w:vAlign w:val="center"/>
          </w:tcPr>
          <w:p>
            <w:pPr>
              <w:snapToGrid w:val="0"/>
              <w:jc w:val="center"/>
              <w:rPr>
                <w:rFonts w:ascii="宋体" w:hAnsi="宋体" w:cs="宋体"/>
                <w:bCs/>
                <w:sz w:val="24"/>
              </w:rPr>
            </w:pPr>
            <w:r>
              <w:rPr>
                <w:rFonts w:hint="eastAsia" w:ascii="宋体" w:hAnsi="宋体" w:cs="宋体"/>
                <w:bCs/>
                <w:sz w:val="24"/>
              </w:rPr>
              <w:t>16</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质疑接收人及答复</w:t>
            </w:r>
          </w:p>
        </w:tc>
        <w:tc>
          <w:tcPr>
            <w:tcW w:w="7655" w:type="dxa"/>
            <w:tcBorders>
              <w:top w:val="single" w:color="000000" w:sz="8" w:space="0"/>
              <w:left w:val="single" w:color="000000" w:sz="2" w:space="0"/>
              <w:bottom w:val="single" w:color="000000" w:sz="8" w:space="0"/>
            </w:tcBorders>
            <w:vAlign w:val="center"/>
          </w:tcPr>
          <w:p>
            <w:pPr>
              <w:snapToGrid w:val="0"/>
              <w:rPr>
                <w:rFonts w:ascii="宋体" w:hAnsi="宋体" w:cs="宋体"/>
                <w:sz w:val="24"/>
                <w:u w:val="single"/>
              </w:rPr>
            </w:pPr>
            <w:r>
              <w:rPr>
                <w:rFonts w:hint="eastAsia" w:ascii="宋体" w:hAnsi="宋体" w:cs="宋体"/>
                <w:sz w:val="24"/>
              </w:rPr>
              <w:t>采购人质疑接收人：</w:t>
            </w:r>
            <w:r>
              <w:rPr>
                <w:rFonts w:hint="eastAsia" w:ascii="宋体" w:hAnsi="宋体" w:cs="宋体"/>
                <w:sz w:val="24"/>
                <w:u w:val="single"/>
              </w:rPr>
              <w:t xml:space="preserve"> 赵文龙  </w:t>
            </w:r>
            <w:r>
              <w:rPr>
                <w:rFonts w:hint="eastAsia" w:ascii="宋体" w:hAnsi="宋体" w:cs="宋体"/>
                <w:sz w:val="24"/>
              </w:rPr>
              <w:t>联系方式：</w:t>
            </w:r>
            <w:r>
              <w:rPr>
                <w:rFonts w:hint="eastAsia" w:ascii="宋体" w:hAnsi="宋体" w:cs="宋体"/>
                <w:sz w:val="24"/>
                <w:u w:val="single"/>
              </w:rPr>
              <w:t xml:space="preserve"> 0571-83587786  </w:t>
            </w:r>
          </w:p>
          <w:p>
            <w:pPr>
              <w:snapToGrid w:val="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杭州市萧山区晨晖路1399号</w:t>
            </w:r>
            <w:r>
              <w:rPr>
                <w:rFonts w:hint="eastAsia" w:ascii="宋体" w:hAnsi="宋体" w:cs="宋体"/>
                <w:sz w:val="24"/>
              </w:rPr>
              <w:t xml:space="preserve"> 邮箱：</w:t>
            </w:r>
            <w:r>
              <w:rPr>
                <w:rFonts w:hint="eastAsia" w:ascii="宋体" w:hAnsi="宋体" w:cs="宋体"/>
                <w:sz w:val="24"/>
                <w:u w:val="single"/>
              </w:rPr>
              <w:t xml:space="preserve">  /   </w:t>
            </w:r>
          </w:p>
          <w:p>
            <w:pPr>
              <w:snapToGrid w:val="0"/>
              <w:rPr>
                <w:rFonts w:ascii="宋体" w:hAnsi="宋体" w:cs="宋体"/>
                <w:sz w:val="24"/>
                <w:u w:val="single"/>
              </w:rPr>
            </w:pPr>
            <w:r>
              <w:rPr>
                <w:rFonts w:hint="eastAsia" w:ascii="宋体" w:hAnsi="宋体" w:cs="宋体"/>
                <w:sz w:val="24"/>
              </w:rPr>
              <w:t>采购机构质疑接收人：</w:t>
            </w:r>
            <w:r>
              <w:rPr>
                <w:rFonts w:hint="eastAsia" w:ascii="宋体" w:hAnsi="宋体" w:cs="宋体"/>
                <w:sz w:val="24"/>
                <w:u w:val="single"/>
              </w:rPr>
              <w:t xml:space="preserve"> 高波  </w:t>
            </w:r>
            <w:r>
              <w:rPr>
                <w:rFonts w:hint="eastAsia" w:ascii="宋体" w:hAnsi="宋体" w:cs="宋体"/>
                <w:sz w:val="24"/>
              </w:rPr>
              <w:t>联系方式：</w:t>
            </w:r>
            <w:r>
              <w:rPr>
                <w:rFonts w:hint="eastAsia" w:ascii="宋体" w:hAnsi="宋体" w:cs="宋体"/>
                <w:sz w:val="24"/>
                <w:u w:val="single"/>
              </w:rPr>
              <w:t xml:space="preserve"> 0571-22866661 </w:t>
            </w:r>
          </w:p>
          <w:p>
            <w:pPr>
              <w:snapToGrid w:val="0"/>
              <w:jc w:val="lef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萧山区通惠北路168号世纪建材市场2号楼5楼 </w:t>
            </w:r>
            <w:r>
              <w:rPr>
                <w:rFonts w:hint="eastAsia" w:ascii="宋体" w:hAnsi="宋体" w:cs="宋体"/>
                <w:sz w:val="24"/>
              </w:rPr>
              <w:t xml:space="preserve"> </w:t>
            </w:r>
          </w:p>
          <w:p>
            <w:pPr>
              <w:snapToGrid w:val="0"/>
              <w:jc w:val="left"/>
              <w:rPr>
                <w:rFonts w:ascii="宋体" w:hAnsi="宋体" w:cs="宋体"/>
                <w:sz w:val="24"/>
                <w:u w:val="single"/>
              </w:rPr>
            </w:pPr>
            <w:r>
              <w:rPr>
                <w:rFonts w:hint="eastAsia" w:ascii="宋体" w:hAnsi="宋体" w:cs="宋体"/>
                <w:sz w:val="24"/>
              </w:rPr>
              <w:t>邮箱：</w:t>
            </w:r>
            <w:r>
              <w:rPr>
                <w:rFonts w:hint="eastAsia" w:ascii="宋体" w:hAnsi="宋体" w:cs="宋体"/>
                <w:sz w:val="24"/>
                <w:u w:val="single"/>
              </w:rPr>
              <w:t xml:space="preserve">609746294@qq.com </w:t>
            </w:r>
          </w:p>
          <w:p>
            <w:pPr>
              <w:snapToGrid w:val="0"/>
              <w:rPr>
                <w:rFonts w:ascii="宋体" w:hAnsi="宋体" w:cs="宋体"/>
                <w:b/>
                <w:color w:val="000000"/>
                <w:sz w:val="24"/>
              </w:rPr>
            </w:pPr>
            <w:r>
              <w:rPr>
                <w:rFonts w:hint="eastAsia" w:ascii="宋体" w:hAnsi="宋体" w:cs="宋体"/>
                <w:b/>
                <w:color w:val="000000"/>
                <w:sz w:val="24"/>
              </w:rPr>
              <w:t>如通过邮箱方式发送质疑，须提交符合法规及招标文件要求的质疑文件（参考附件2），盖章扫描后发送，质疑的受理按答复主体划分以采购人或采购机构邮箱回复确认受理为准。</w:t>
            </w:r>
          </w:p>
          <w:p>
            <w:pPr>
              <w:snapToGrid w:val="0"/>
              <w:rPr>
                <w:rFonts w:ascii="宋体" w:hAnsi="宋体" w:cs="宋体"/>
                <w:sz w:val="24"/>
              </w:rPr>
            </w:pPr>
            <w:r>
              <w:rPr>
                <w:rFonts w:hint="eastAsia" w:ascii="宋体" w:hAnsi="宋体" w:cs="宋体"/>
                <w:color w:val="000000"/>
                <w:sz w:val="24"/>
              </w:rPr>
              <w:t>本项目涉及</w:t>
            </w:r>
            <w:r>
              <w:rPr>
                <w:rFonts w:hint="eastAsia" w:ascii="宋体" w:hAnsi="宋体" w:cs="宋体"/>
                <w:sz w:val="24"/>
              </w:rPr>
              <w:t>资格条件、采购需求、评分办法及采购过程中有关现场考察或开标前答疑会事项由采购人进行答复。</w:t>
            </w:r>
          </w:p>
          <w:p>
            <w:pPr>
              <w:pStyle w:val="33"/>
              <w:ind w:hanging="4"/>
              <w:rPr>
                <w:rFonts w:hAnsi="宋体" w:cs="宋体"/>
                <w:sz w:val="24"/>
              </w:rPr>
            </w:pPr>
            <w:r>
              <w:rPr>
                <w:rFonts w:hint="eastAsia" w:hAnsi="宋体" w:cs="宋体"/>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6" w:hRule="atLeast"/>
          <w:tblHeader/>
        </w:trPr>
        <w:tc>
          <w:tcPr>
            <w:tcW w:w="655" w:type="dxa"/>
            <w:tcBorders>
              <w:top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17</w:t>
            </w:r>
          </w:p>
        </w:tc>
        <w:tc>
          <w:tcPr>
            <w:tcW w:w="1657" w:type="dxa"/>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特别说明</w:t>
            </w:r>
          </w:p>
        </w:tc>
        <w:tc>
          <w:tcPr>
            <w:tcW w:w="7655" w:type="dxa"/>
            <w:tcBorders>
              <w:top w:val="single" w:color="000000" w:sz="8" w:space="0"/>
              <w:left w:val="single" w:color="000000" w:sz="2" w:space="0"/>
            </w:tcBorders>
            <w:vAlign w:val="center"/>
          </w:tcPr>
          <w:p>
            <w:pPr>
              <w:rPr>
                <w:rFonts w:ascii="宋体" w:hAnsi="宋体" w:cs="宋体"/>
                <w:snapToGrid w:val="0"/>
                <w:kern w:val="28"/>
                <w:sz w:val="24"/>
              </w:rPr>
            </w:pPr>
            <w:r>
              <w:rPr>
                <w:rFonts w:hint="eastAsia" w:ascii="宋体" w:hAnsi="宋体" w:cs="宋体"/>
                <w:b/>
                <w:color w:val="000000"/>
                <w:sz w:val="24"/>
              </w:rPr>
              <w:t>本项目通用总则条款与前附表等专用特别规定有冲突之处，以专用条款（特别规定）为准</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sz w:val="18"/>
          <w:szCs w:val="18"/>
        </w:rPr>
      </w:pPr>
      <w:r>
        <w:rPr>
          <w:rFonts w:hint="eastAsia"/>
        </w:rPr>
        <w:t>投诉书范本及制作说明详见附件3。</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sz w:val="18"/>
          <w:szCs w:val="18"/>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11.2.6评标标准相应的商务技术资料；</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11.2.7投标标的清单；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r>
        <w:rPr>
          <w:rFonts w:hint="eastAsia" w:cs="宋体"/>
        </w:rPr>
        <w:t>。</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。履约保证金的数额不得超过政府采购合同金额的2.5%。鼓励和支持供应商以银行、保险公司出具的保函形式提供履约保证金。</w:t>
      </w:r>
      <w:r>
        <w:rPr>
          <w:rFonts w:hint="eastAsia" w:ascii="宋体" w:hAnsi="宋体" w:cs="宋体"/>
          <w:b/>
          <w:sz w:val="24"/>
        </w:rPr>
        <w:t>采购人不得拒收履约保函，项目验收结束后应及时退还。</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ascii="宋体" w:hAnsi="宋体" w:eastAsia="宋体" w:cs="宋体"/>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jc w:val="left"/>
        <w:rPr>
          <w:rFonts w:ascii="宋体" w:hAnsi="宋体" w:cs="宋体"/>
          <w:color w:val="000000"/>
          <w:kern w:val="0"/>
          <w:sz w:val="24"/>
        </w:rPr>
      </w:pPr>
      <w:r>
        <w:rPr>
          <w:rFonts w:hint="eastAsia" w:ascii="宋体" w:hAnsi="宋体" w:cs="宋体"/>
          <w:kern w:val="0"/>
          <w:sz w:val="24"/>
        </w:rPr>
        <w:t>29.1</w:t>
      </w:r>
      <w:r>
        <w:rPr>
          <w:rFonts w:hint="eastAsia" w:ascii="宋体" w:hAnsi="宋体" w:cs="宋体"/>
          <w:color w:val="000000"/>
          <w:kern w:val="0"/>
          <w:sz w:val="24"/>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ascii="宋体" w:hAnsi="宋体" w:cs="宋体"/>
          <w:kern w:val="0"/>
          <w:sz w:val="24"/>
        </w:rPr>
      </w:pPr>
      <w:r>
        <w:rPr>
          <w:rFonts w:hint="eastAsia" w:ascii="宋体" w:hAnsi="宋体" w:cs="宋体"/>
          <w:color w:val="000000"/>
          <w:kern w:val="0"/>
          <w:sz w:val="24"/>
        </w:rPr>
        <w:t>联系电话: 0571-83587785/0571-82816012  联系地址: 萧山区通惠北路2-1号302室</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13"/>
      <w:bookmarkEnd w:id="14"/>
      <w:bookmarkEnd w:id="15"/>
      <w:bookmarkStart w:id="16" w:name="第四部分"/>
    </w:p>
    <w:p>
      <w:pPr>
        <w:spacing w:line="360" w:lineRule="auto"/>
        <w:jc w:val="center"/>
        <w:outlineLvl w:val="0"/>
        <w:rPr>
          <w:rFonts w:ascii="宋体" w:hAnsi="宋体" w:cs="宋体"/>
          <w:b/>
          <w:sz w:val="36"/>
          <w:szCs w:val="36"/>
        </w:rPr>
        <w:sectPr>
          <w:headerReference r:id="rId3" w:type="default"/>
          <w:footerReference r:id="rId4" w:type="default"/>
          <w:pgSz w:w="11907" w:h="16840"/>
          <w:pgMar w:top="1474" w:right="1814" w:bottom="1474" w:left="1814" w:header="851" w:footer="851" w:gutter="0"/>
          <w:cols w:space="720" w:num="1"/>
        </w:sectPr>
      </w:pPr>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snapToGrid w:val="0"/>
        <w:spacing w:line="360" w:lineRule="auto"/>
        <w:ind w:firstLine="480" w:firstLineChars="200"/>
        <w:jc w:val="center"/>
        <w:rPr>
          <w:rFonts w:ascii="宋体" w:hAnsi="宋体" w:cs="宋体"/>
          <w:color w:val="000000"/>
          <w:sz w:val="24"/>
        </w:rPr>
      </w:pPr>
      <w:r>
        <w:rPr>
          <w:rFonts w:hint="eastAsia" w:ascii="宋体" w:hAnsi="宋体" w:cs="宋体"/>
          <w:color w:val="000000"/>
          <w:sz w:val="24"/>
        </w:rPr>
        <w:t>属于实质性要求条款的，请用符号“▲”标明，否则属于非实质性要求。</w:t>
      </w:r>
    </w:p>
    <w:p>
      <w:pPr>
        <w:snapToGrid w:val="0"/>
        <w:spacing w:line="360" w:lineRule="auto"/>
        <w:ind w:firstLine="480" w:firstLineChars="200"/>
        <w:jc w:val="center"/>
        <w:rPr>
          <w:rFonts w:ascii="宋体" w:hAnsi="宋体" w:cs="宋体"/>
          <w:color w:val="000000"/>
          <w:sz w:val="24"/>
        </w:rPr>
      </w:pPr>
      <w:r>
        <w:rPr>
          <w:rFonts w:hint="eastAsia" w:ascii="宋体" w:hAnsi="宋体" w:cs="宋体"/>
          <w:color w:val="000000"/>
          <w:sz w:val="24"/>
        </w:rPr>
        <w:t>“★”系产品采购项目中单一产品或核心产品。</w:t>
      </w:r>
    </w:p>
    <w:p>
      <w:pPr>
        <w:pStyle w:val="6"/>
        <w:adjustRightInd/>
        <w:spacing w:line="240" w:lineRule="auto"/>
        <w:ind w:left="0" w:firstLine="0"/>
        <w:jc w:val="center"/>
        <w:rPr>
          <w:rFonts w:ascii="宋体" w:hAnsi="宋体" w:cs="Arial"/>
          <w:b w:val="0"/>
          <w:bCs w:val="0"/>
          <w:snapToGrid w:val="0"/>
          <w:kern w:val="0"/>
        </w:rPr>
      </w:pPr>
      <w:r>
        <w:rPr>
          <w:rFonts w:hint="eastAsia" w:ascii="宋体" w:hAnsi="宋体" w:cs="Arial"/>
          <w:b w:val="0"/>
          <w:bCs w:val="0"/>
          <w:snapToGrid w:val="0"/>
          <w:kern w:val="0"/>
        </w:rPr>
        <w:t xml:space="preserve">  一、招标一览表</w:t>
      </w:r>
    </w:p>
    <w:p>
      <w:pPr>
        <w:spacing w:line="360" w:lineRule="auto"/>
        <w:jc w:val="left"/>
        <w:rPr>
          <w:rFonts w:ascii="宋体" w:hAnsi="宋体"/>
          <w:sz w:val="24"/>
        </w:rPr>
      </w:pPr>
      <w:r>
        <w:rPr>
          <w:rFonts w:hint="eastAsia" w:ascii="宋体" w:hAnsi="宋体"/>
          <w:sz w:val="24"/>
        </w:rPr>
        <w:t xml:space="preserve">  标项：</w:t>
      </w:r>
    </w:p>
    <w:tbl>
      <w:tblPr>
        <w:tblStyle w:val="62"/>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3217"/>
        <w:gridCol w:w="2126"/>
        <w:gridCol w:w="94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标项号</w:t>
            </w:r>
          </w:p>
        </w:tc>
        <w:tc>
          <w:tcPr>
            <w:tcW w:w="3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名称</w:t>
            </w:r>
          </w:p>
        </w:tc>
        <w:tc>
          <w:tcPr>
            <w:tcW w:w="21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规格型号与参数</w:t>
            </w:r>
          </w:p>
        </w:tc>
        <w:tc>
          <w:tcPr>
            <w:tcW w:w="9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单位</w:t>
            </w:r>
          </w:p>
        </w:tc>
        <w:tc>
          <w:tcPr>
            <w:tcW w:w="9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数量</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3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spacing w:before="75" w:after="75"/>
              <w:jc w:val="center"/>
              <w:rPr>
                <w:rFonts w:ascii="宋体" w:hAnsi="宋体" w:cs="宋体"/>
                <w:kern w:val="0"/>
                <w:sz w:val="24"/>
              </w:rPr>
            </w:pPr>
            <w:r>
              <w:rPr>
                <w:rFonts w:hint="eastAsia" w:ascii="宋体" w:hAnsi="宋体" w:cs="宋体"/>
                <w:bCs/>
                <w:sz w:val="24"/>
              </w:rPr>
              <w:t>司法鉴定服务政府采购项目</w:t>
            </w:r>
          </w:p>
        </w:tc>
        <w:tc>
          <w:tcPr>
            <w:tcW w:w="21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详见招标需求</w:t>
            </w:r>
          </w:p>
        </w:tc>
        <w:tc>
          <w:tcPr>
            <w:tcW w:w="9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项</w:t>
            </w:r>
          </w:p>
        </w:tc>
        <w:tc>
          <w:tcPr>
            <w:tcW w:w="9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jc w:val="center"/>
        <w:rPr>
          <w:rFonts w:ascii="宋体" w:hAnsi="宋体" w:cs="Arial"/>
          <w:snapToGrid w:val="0"/>
          <w:kern w:val="0"/>
          <w:sz w:val="32"/>
          <w:szCs w:val="32"/>
        </w:rPr>
      </w:pPr>
    </w:p>
    <w:p>
      <w:pPr>
        <w:jc w:val="center"/>
        <w:rPr>
          <w:rFonts w:ascii="宋体" w:hAnsi="宋体" w:cs="Arial"/>
          <w:snapToGrid w:val="0"/>
          <w:kern w:val="0"/>
          <w:sz w:val="32"/>
          <w:szCs w:val="32"/>
        </w:rPr>
      </w:pPr>
      <w:r>
        <w:rPr>
          <w:rFonts w:hint="eastAsia" w:ascii="宋体" w:hAnsi="宋体" w:cs="Arial"/>
          <w:snapToGrid w:val="0"/>
          <w:kern w:val="0"/>
          <w:sz w:val="32"/>
          <w:szCs w:val="32"/>
        </w:rPr>
        <w:t>二、招标需求</w:t>
      </w:r>
    </w:p>
    <w:p>
      <w:pPr>
        <w:pStyle w:val="5"/>
        <w:spacing w:line="240" w:lineRule="auto"/>
        <w:ind w:left="431" w:hanging="431"/>
        <w:jc w:val="center"/>
        <w:rPr>
          <w:rFonts w:ascii="宋体" w:hAnsi="宋体" w:eastAsia="宋体" w:cs="宋体"/>
          <w:b w:val="0"/>
          <w:sz w:val="24"/>
        </w:rPr>
      </w:pPr>
    </w:p>
    <w:p>
      <w:pPr>
        <w:snapToGrid w:val="0"/>
        <w:spacing w:line="360" w:lineRule="auto"/>
        <w:jc w:val="left"/>
        <w:rPr>
          <w:rFonts w:ascii="宋体" w:hAnsi="宋体" w:cs="宋体" w:eastAsiaTheme="minorEastAsia"/>
          <w:b/>
          <w:sz w:val="24"/>
        </w:rPr>
      </w:pPr>
      <w:r>
        <w:rPr>
          <w:rFonts w:hint="eastAsia" w:cs="Arial" w:asciiTheme="minorEastAsia" w:hAnsiTheme="minorEastAsia" w:eastAsiaTheme="minorEastAsia"/>
          <w:b/>
          <w:sz w:val="24"/>
        </w:rPr>
        <w:t>1、技术需求</w:t>
      </w:r>
    </w:p>
    <w:p>
      <w:pPr>
        <w:spacing w:line="360" w:lineRule="auto"/>
        <w:ind w:firstLine="480" w:firstLineChars="200"/>
        <w:rPr>
          <w:rFonts w:ascii="宋体" w:hAnsi="宋体" w:cs="宋体"/>
          <w:bCs/>
          <w:sz w:val="24"/>
        </w:rPr>
      </w:pPr>
      <w:r>
        <w:rPr>
          <w:rFonts w:hint="eastAsia" w:ascii="宋体" w:hAnsi="宋体" w:cs="宋体"/>
          <w:bCs/>
          <w:sz w:val="24"/>
        </w:rPr>
        <w:t>1、响应时间：投标人应当安排人员24小时受理案件，案件应当于受理后3小时内出具检验结论。出具检验结论后24小时内送达正式检验报告。如因办案需要，对鉴定期限有特殊要求的，投标人应在约定的期限内出具鉴定报告。送检样本在检验期间由投标人负责保管，检验完毕后，应保存剩余样本，以备核查。</w:t>
      </w:r>
    </w:p>
    <w:p>
      <w:pPr>
        <w:spacing w:line="360" w:lineRule="auto"/>
        <w:ind w:firstLine="480" w:firstLineChars="200"/>
        <w:rPr>
          <w:rFonts w:ascii="宋体" w:hAnsi="宋体" w:cs="宋体"/>
          <w:bCs/>
          <w:sz w:val="24"/>
        </w:rPr>
      </w:pPr>
      <w:r>
        <w:rPr>
          <w:rFonts w:hint="eastAsia" w:ascii="宋体" w:hAnsi="宋体" w:cs="宋体"/>
          <w:bCs/>
          <w:sz w:val="24"/>
        </w:rPr>
        <w:t>2、投标人应保证机构及鉴定人员具有国家认可的合法鉴定资格，在鉴定过程中严格遵守《司法鉴定程序通则》及其他相关法律法规等规定，秉持客观、公正、科学、独立的准则进行鉴定，如实、如期出具鉴定结论。</w:t>
      </w:r>
    </w:p>
    <w:p>
      <w:pPr>
        <w:pStyle w:val="82"/>
        <w:ind w:firstLine="480"/>
        <w:rPr>
          <w:rFonts w:cs="宋体"/>
          <w:bCs/>
          <w:szCs w:val="24"/>
        </w:rPr>
      </w:pPr>
      <w:r>
        <w:rPr>
          <w:rFonts w:hint="eastAsia" w:cs="宋体"/>
          <w:bCs/>
          <w:szCs w:val="24"/>
        </w:rPr>
        <w:t>3、</w:t>
      </w:r>
      <w:r>
        <w:rPr>
          <w:rFonts w:hint="eastAsia" w:cs="宋体"/>
          <w:bCs/>
        </w:rPr>
        <w:t>投标人</w:t>
      </w:r>
      <w:r>
        <w:rPr>
          <w:rFonts w:hint="eastAsia" w:cs="宋体"/>
          <w:bCs/>
          <w:szCs w:val="24"/>
        </w:rPr>
        <w:t>应竭诚为采购人提供全面优质的服务，应选派有较强业务能力人员为采购人提供鉴定服务，</w:t>
      </w:r>
      <w:r>
        <w:rPr>
          <w:rFonts w:hint="eastAsia" w:cs="宋体"/>
          <w:bCs/>
        </w:rPr>
        <w:t>投标人</w:t>
      </w:r>
      <w:r>
        <w:rPr>
          <w:rFonts w:hint="eastAsia"/>
          <w:szCs w:val="24"/>
        </w:rPr>
        <w:t>接到采购人通知后安排人员上门受理毛发样本（上门所需时间应由采购人指定）。为保证时效性，二人二车定点响应。</w:t>
      </w:r>
      <w:r>
        <w:rPr>
          <w:rFonts w:hint="eastAsia" w:cs="宋体"/>
          <w:bCs/>
          <w:szCs w:val="24"/>
        </w:rPr>
        <w:t>根据国家相关法律规定，出具真实、准确、采信度高、说服力强的具备法律效力的鉴定报告。</w:t>
      </w:r>
    </w:p>
    <w:p>
      <w:pPr>
        <w:spacing w:line="360" w:lineRule="auto"/>
        <w:ind w:firstLine="480" w:firstLineChars="200"/>
        <w:rPr>
          <w:rFonts w:ascii="宋体" w:hAnsi="宋体" w:cs="宋体"/>
          <w:bCs/>
          <w:sz w:val="24"/>
        </w:rPr>
      </w:pPr>
      <w:r>
        <w:rPr>
          <w:rFonts w:hint="eastAsia" w:ascii="宋体" w:hAnsi="宋体" w:cs="宋体"/>
          <w:bCs/>
          <w:sz w:val="24"/>
        </w:rPr>
        <w:t>4、投标人无正当理由不得退案、拒绝鉴定。</w:t>
      </w:r>
    </w:p>
    <w:p>
      <w:pPr>
        <w:spacing w:line="360" w:lineRule="auto"/>
        <w:ind w:firstLine="480" w:firstLineChars="200"/>
        <w:rPr>
          <w:rFonts w:ascii="宋体" w:hAnsi="宋体" w:cs="宋体"/>
          <w:bCs/>
          <w:sz w:val="24"/>
        </w:rPr>
      </w:pPr>
      <w:r>
        <w:rPr>
          <w:rFonts w:hint="eastAsia" w:ascii="宋体" w:hAnsi="宋体" w:cs="宋体"/>
          <w:bCs/>
          <w:sz w:val="24"/>
        </w:rPr>
        <w:t>5、投标人对其鉴定结果承担责任。投标人及其鉴定人因疏忽、过失，未认真履行必要的审查义务，致使出具错误的鉴定报告；或因不认真履行鉴定人的义务而造成送检材料破坏、丢失，致使无法再鉴定，均应承担法律责任。</w:t>
      </w:r>
    </w:p>
    <w:p>
      <w:pPr>
        <w:spacing w:line="360" w:lineRule="auto"/>
        <w:ind w:firstLine="480" w:firstLineChars="200"/>
        <w:rPr>
          <w:rFonts w:ascii="宋体" w:hAnsi="宋体" w:cs="宋体"/>
          <w:bCs/>
          <w:sz w:val="24"/>
        </w:rPr>
      </w:pPr>
      <w:r>
        <w:rPr>
          <w:rFonts w:hint="eastAsia" w:ascii="宋体" w:hAnsi="宋体" w:cs="宋体"/>
          <w:bCs/>
          <w:sz w:val="24"/>
        </w:rPr>
        <w:t>6、投标人应严格保守鉴定中知悉的国家秘密、案件秘密和个人隐私。凡与鉴定工作无关的人员不得接触案件信息。在鉴定过程中，司法鉴定人及司法鉴定机构相关人员，不得私下与所涉案件的当事人等相关人员联系接触。</w:t>
      </w:r>
    </w:p>
    <w:p>
      <w:pPr>
        <w:spacing w:line="360" w:lineRule="auto"/>
        <w:ind w:firstLine="480" w:firstLineChars="200"/>
        <w:rPr>
          <w:rFonts w:ascii="宋体" w:hAnsi="宋体" w:cs="宋体"/>
          <w:bCs/>
          <w:sz w:val="24"/>
        </w:rPr>
      </w:pPr>
      <w:r>
        <w:rPr>
          <w:rFonts w:hint="eastAsia" w:ascii="宋体" w:hAnsi="宋体" w:cs="宋体"/>
          <w:bCs/>
          <w:sz w:val="24"/>
        </w:rPr>
        <w:t>7、办案单位或第三方（含检察院和法院）对投标人的鉴定结论及鉴定过程提出异议或发生争议时，投标人应无偿接受办案单位及第三方的质询并负责作出解释说明；办案单位或检察院、法院认为必要时，投标人应派鉴定人出庭接受质询并作出说明。</w:t>
      </w:r>
    </w:p>
    <w:p>
      <w:pPr>
        <w:spacing w:line="360" w:lineRule="auto"/>
        <w:ind w:firstLine="480" w:firstLineChars="200"/>
        <w:rPr>
          <w:rFonts w:ascii="宋体" w:hAnsi="宋体"/>
          <w:sz w:val="24"/>
        </w:rPr>
      </w:pPr>
      <w:r>
        <w:rPr>
          <w:rFonts w:hint="eastAsia" w:ascii="宋体" w:hAnsi="宋体"/>
          <w:sz w:val="24"/>
        </w:rPr>
        <w:t>8、鉴定机构毛发样本检测按公</w:t>
      </w:r>
      <w:r>
        <w:rPr>
          <w:rFonts w:hint="eastAsia" w:ascii="宋体" w:hAnsi="宋体"/>
          <w:sz w:val="24"/>
          <w:lang w:val="zh-CN"/>
        </w:rPr>
        <w:t>禁毒〔2018〕938号文件关于印发《涉毒人员毛发样本检测规范》的要求执行。</w:t>
      </w:r>
    </w:p>
    <w:p>
      <w:pPr>
        <w:tabs>
          <w:tab w:val="left" w:pos="0"/>
        </w:tabs>
        <w:spacing w:line="360" w:lineRule="auto"/>
        <w:ind w:firstLine="480"/>
        <w:rPr>
          <w:rFonts w:ascii="宋体" w:hAnsi="宋体" w:cs="微软雅黑"/>
          <w:sz w:val="24"/>
        </w:rPr>
      </w:pPr>
      <w:r>
        <w:rPr>
          <w:rFonts w:hint="eastAsia" w:ascii="宋体" w:hAnsi="宋体" w:cs="微软雅黑"/>
          <w:sz w:val="24"/>
        </w:rPr>
        <w:t>附：</w:t>
      </w:r>
      <w:r>
        <w:rPr>
          <w:rFonts w:hint="eastAsia" w:ascii="宋体" w:hAnsi="宋体" w:cs="微软雅黑"/>
          <w:sz w:val="24"/>
          <w:lang w:val="zh-CN"/>
        </w:rPr>
        <w:t>《涉毒人员毛发样本检测规范》</w:t>
      </w:r>
    </w:p>
    <w:p>
      <w:pPr>
        <w:tabs>
          <w:tab w:val="left" w:pos="0"/>
        </w:tabs>
        <w:spacing w:line="360" w:lineRule="auto"/>
        <w:ind w:firstLine="480"/>
        <w:jc w:val="center"/>
        <w:rPr>
          <w:rFonts w:ascii="宋体" w:hAnsi="宋体" w:cs="微软雅黑"/>
          <w:sz w:val="24"/>
          <w:lang w:val="zh-CN"/>
        </w:rPr>
      </w:pPr>
      <w:r>
        <w:rPr>
          <w:rFonts w:hint="eastAsia" w:ascii="宋体" w:hAnsi="宋体" w:cs="微软雅黑"/>
          <w:sz w:val="24"/>
          <w:lang w:val="zh-CN"/>
        </w:rPr>
        <w:t>涉毒人员毛发样本检测规范</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第一条 为规范涉毒人员毛发样本检测工作，充分发挥毛发样本检测在办理涉毒案件中的积极作用，根据《**检测程序规定》，制定本规范。</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第二条 本规范所称毛发样本检测，是指运用科学技术手段对涉嫌**人员的毛发样本（头发）进行检测，为公安机关认定**行为提供科学依据的活动。</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第三条 提取毛发样本时，工作人员应当佩戴一次性手套，使用医用剪刀或者锯齿剪刀紧贴被提取人员头皮表面剪取头顶后部（如头顶后部无法提取到足够头发的，可选择离该部位最近的头部部位）长度为3厘米以内的头发；长于3厘米的头发，需从发根端截取3厘米。</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第四条 提取的毛发样本应当分为A、B两份，每份样本重量不少于50毫克，用铝箔纸包裹，分别装入纸质信封后将信封封装。信封上应当填写样本编号、提取日期和提取人等信息，信封封口处由被提取人员按手印并签字确认。被提取人员拒绝按手印或签字的，提取人应当注明，并对提取的全部过程进行录像。</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第五条 毛发提取工作人员应当制作毛发样本提取信息表，记载被提取人姓名、被提取人居民身份号码、提取毛发种类、提取地点、提取单位、提取人员、提取时间等信息。</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第六条 提取不同人员毛发的，应当分别提取，独立包装，统一编号，并及时清理采样过程中提取器材上的残留物，确保样本不被交叉污染。</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第七条 提取的毛发样本应当置于室温、避光、干燥、通风、洁净的环境中保存，不得和缴获的毒品在同一房间内保存。疑似有传染性疾病等危险性的样本应按相关规定保存。</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第八条 对提取的毛发样本，应当按照有关规定及时进行现场检测或者实验室检测。</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第九条 毛发样本中O6-单乙酰吗啡、吗啡、甲基苯丙胺、苯丙胺、3,4-亚甲二氧基苯丙胺（MDA）、3,4-亚甲二氧基甲基苯丙胺（MDMA）、氯胺酮、去甲氯胺酮、甲卡西酮的检测含量阈值为0.2纳克/毫克；可卡因的检测含量阈值为0.5纳克/毫克；苯甲酰爱康宁和四氢大麻酚的检测含量阈值为0.05纳克/毫克。实际检测含量值在阈值以上的，认定检测结果为阳性。</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第十条 发根端3厘米以内的头发样本检测结果为阳性的，表明被检测人员在毛发样本提取之日前6个月以内摄入过毒品。</w:t>
      </w:r>
    </w:p>
    <w:p>
      <w:pPr>
        <w:tabs>
          <w:tab w:val="left" w:pos="0"/>
        </w:tabs>
        <w:spacing w:line="360" w:lineRule="auto"/>
        <w:ind w:firstLine="480"/>
        <w:rPr>
          <w:rFonts w:ascii="宋体" w:hAnsi="宋体" w:cs="微软雅黑"/>
          <w:sz w:val="24"/>
          <w:lang w:val="zh-CN"/>
        </w:rPr>
      </w:pPr>
      <w:r>
        <w:rPr>
          <w:rFonts w:hint="eastAsia" w:ascii="宋体" w:hAnsi="宋体" w:cs="微软雅黑"/>
          <w:sz w:val="24"/>
          <w:lang w:val="zh-CN"/>
        </w:rPr>
        <w:t>第十一条 本规范所称“以上”“以内”均包含本数。</w:t>
      </w:r>
    </w:p>
    <w:p>
      <w:pPr>
        <w:spacing w:line="360" w:lineRule="auto"/>
        <w:ind w:firstLine="480" w:firstLineChars="200"/>
        <w:rPr>
          <w:rFonts w:ascii="宋体" w:hAnsi="宋体" w:cs="微软雅黑"/>
          <w:sz w:val="24"/>
          <w:lang w:val="zh-CN"/>
        </w:rPr>
      </w:pPr>
      <w:r>
        <w:rPr>
          <w:rFonts w:hint="eastAsia" w:ascii="宋体" w:hAnsi="宋体" w:cs="微软雅黑"/>
          <w:sz w:val="24"/>
          <w:lang w:val="zh-CN"/>
        </w:rPr>
        <w:t>第十二条 本规范自发布之日起施行。</w:t>
      </w:r>
    </w:p>
    <w:p>
      <w:pPr>
        <w:spacing w:line="360" w:lineRule="auto"/>
        <w:ind w:firstLine="480"/>
        <w:rPr>
          <w:rFonts w:ascii="宋体" w:hAnsi="宋体"/>
          <w:sz w:val="24"/>
          <w:lang w:val="zh-CN"/>
        </w:rPr>
      </w:pPr>
      <w:r>
        <w:rPr>
          <w:rFonts w:hint="eastAsia" w:ascii="宋体" w:hAnsi="宋体"/>
          <w:sz w:val="24"/>
          <w:lang w:val="zh-CN"/>
        </w:rPr>
        <w:t>9、血液、尿液按下表中的标准执行</w:t>
      </w:r>
    </w:p>
    <w:tbl>
      <w:tblPr>
        <w:tblStyle w:val="62"/>
        <w:tblW w:w="0" w:type="auto"/>
        <w:jc w:val="center"/>
        <w:tblLayout w:type="autofit"/>
        <w:tblCellMar>
          <w:top w:w="0" w:type="dxa"/>
          <w:left w:w="0" w:type="dxa"/>
          <w:bottom w:w="0" w:type="dxa"/>
          <w:right w:w="0" w:type="dxa"/>
        </w:tblCellMar>
      </w:tblPr>
      <w:tblGrid>
        <w:gridCol w:w="577"/>
        <w:gridCol w:w="5767"/>
        <w:gridCol w:w="2151"/>
      </w:tblGrid>
      <w:tr>
        <w:tblPrEx>
          <w:tblCellMar>
            <w:top w:w="0" w:type="dxa"/>
            <w:left w:w="0" w:type="dxa"/>
            <w:bottom w:w="0" w:type="dxa"/>
            <w:right w:w="0" w:type="dxa"/>
          </w:tblCellMar>
        </w:tblPrEx>
        <w:trPr>
          <w:trHeight w:val="701" w:hRule="atLeast"/>
          <w:jc w:val="center"/>
        </w:trPr>
        <w:tc>
          <w:tcPr>
            <w:tcW w:w="0" w:type="auto"/>
            <w:tcBorders>
              <w:top w:val="single" w:color="000000" w:sz="12" w:space="0"/>
              <w:left w:val="nil"/>
              <w:bottom w:val="single" w:color="000000" w:sz="12" w:space="0"/>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序号</w:t>
            </w:r>
          </w:p>
        </w:tc>
        <w:tc>
          <w:tcPr>
            <w:tcW w:w="0" w:type="auto"/>
            <w:tcBorders>
              <w:top w:val="single" w:color="000000" w:sz="12" w:space="0"/>
              <w:left w:val="nil"/>
              <w:bottom w:val="single" w:color="000000" w:sz="12" w:space="0"/>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标准名称</w:t>
            </w:r>
          </w:p>
        </w:tc>
        <w:tc>
          <w:tcPr>
            <w:tcW w:w="0" w:type="auto"/>
            <w:tcBorders>
              <w:top w:val="single" w:color="000000" w:sz="12" w:space="0"/>
              <w:left w:val="nil"/>
              <w:bottom w:val="single" w:color="000000" w:sz="12" w:space="0"/>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标准编号</w:t>
            </w:r>
          </w:p>
        </w:tc>
      </w:tr>
      <w:tr>
        <w:tblPrEx>
          <w:tblCellMar>
            <w:top w:w="0" w:type="dxa"/>
            <w:left w:w="0" w:type="dxa"/>
            <w:bottom w:w="0" w:type="dxa"/>
            <w:right w:w="0" w:type="dxa"/>
          </w:tblCellMar>
        </w:tblPrEx>
        <w:trPr>
          <w:trHeight w:val="710" w:hRule="atLeast"/>
          <w:jc w:val="center"/>
        </w:trPr>
        <w:tc>
          <w:tcPr>
            <w:tcW w:w="0" w:type="auto"/>
            <w:tcBorders>
              <w:top w:val="single" w:color="000000" w:sz="12" w:space="0"/>
              <w:left w:val="nil"/>
              <w:bottom w:val="nil"/>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1</w:t>
            </w:r>
          </w:p>
        </w:tc>
        <w:tc>
          <w:tcPr>
            <w:tcW w:w="0" w:type="auto"/>
            <w:tcBorders>
              <w:top w:val="single" w:color="000000" w:sz="12" w:space="0"/>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《生物检材中单乙酰吗啡、吗啡、可待因的测定》</w:t>
            </w:r>
          </w:p>
        </w:tc>
        <w:tc>
          <w:tcPr>
            <w:tcW w:w="0" w:type="auto"/>
            <w:tcBorders>
              <w:top w:val="single" w:color="000000" w:sz="12" w:space="0"/>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ind w:left="-113"/>
              <w:rPr>
                <w:rFonts w:ascii="宋体" w:hAnsi="宋体"/>
                <w:szCs w:val="21"/>
              </w:rPr>
            </w:pPr>
            <w:r>
              <w:rPr>
                <w:rFonts w:ascii="宋体" w:hAnsi="宋体"/>
                <w:szCs w:val="21"/>
              </w:rPr>
              <w:t>SF/ZJD0107006-2010</w:t>
            </w:r>
          </w:p>
        </w:tc>
      </w:tr>
      <w:tr>
        <w:tblPrEx>
          <w:tblCellMar>
            <w:top w:w="0" w:type="dxa"/>
            <w:left w:w="0" w:type="dxa"/>
            <w:bottom w:w="0" w:type="dxa"/>
            <w:right w:w="0" w:type="dxa"/>
          </w:tblCellMar>
        </w:tblPrEx>
        <w:trPr>
          <w:trHeight w:val="710" w:hRule="atLeast"/>
          <w:jc w:val="center"/>
        </w:trPr>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2</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《生物检材中苯丙胺类兴奋剂、杜冷丁和氯胺酮的测定》</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ind w:left="-170"/>
              <w:jc w:val="right"/>
              <w:rPr>
                <w:rFonts w:ascii="宋体" w:hAnsi="宋体"/>
                <w:szCs w:val="21"/>
              </w:rPr>
            </w:pPr>
            <w:r>
              <w:rPr>
                <w:rFonts w:ascii="宋体" w:hAnsi="宋体"/>
                <w:szCs w:val="21"/>
              </w:rPr>
              <w:t>SF/ZJD0107004-2016</w:t>
            </w:r>
          </w:p>
        </w:tc>
      </w:tr>
      <w:tr>
        <w:trPr>
          <w:trHeight w:val="710" w:hRule="atLeast"/>
          <w:jc w:val="center"/>
        </w:trPr>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3</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《疑似毒品中甲基苯丙胺的气相色谱、高效液相色谱和气相色谱-质谱检验方法》</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GB/T 29636-2013</w:t>
            </w:r>
          </w:p>
        </w:tc>
      </w:tr>
      <w:tr>
        <w:tblPrEx>
          <w:tblCellMar>
            <w:top w:w="0" w:type="dxa"/>
            <w:left w:w="0" w:type="dxa"/>
            <w:bottom w:w="0" w:type="dxa"/>
            <w:right w:w="0" w:type="dxa"/>
          </w:tblCellMar>
        </w:tblPrEx>
        <w:trPr>
          <w:trHeight w:val="710" w:hRule="atLeast"/>
          <w:jc w:val="center"/>
        </w:trPr>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4</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《疑似毒品中海洛因的气相色谱、气相色谱-质谱检验方法》</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GB/T 29635-2013</w:t>
            </w:r>
          </w:p>
        </w:tc>
      </w:tr>
      <w:tr>
        <w:trPr>
          <w:trHeight w:val="710" w:hRule="atLeast"/>
          <w:jc w:val="center"/>
        </w:trPr>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5</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《疑似毒品中氯胺酮的气相色谱、气相色谱-质谱检验方法》</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GB/T 29637-2013</w:t>
            </w:r>
          </w:p>
        </w:tc>
      </w:tr>
      <w:tr>
        <w:tblPrEx>
          <w:tblCellMar>
            <w:top w:w="0" w:type="dxa"/>
            <w:left w:w="0" w:type="dxa"/>
            <w:bottom w:w="0" w:type="dxa"/>
            <w:right w:w="0" w:type="dxa"/>
          </w:tblCellMar>
        </w:tblPrEx>
        <w:trPr>
          <w:trHeight w:val="710" w:hRule="atLeast"/>
          <w:jc w:val="center"/>
        </w:trPr>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6</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《血液、尿液中238 种毒（药）物检测 液相色谱-串联质谱法》</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SF/Z JD0107005-2016</w:t>
            </w:r>
          </w:p>
        </w:tc>
      </w:tr>
      <w:tr>
        <w:tblPrEx>
          <w:tblCellMar>
            <w:top w:w="0" w:type="dxa"/>
            <w:left w:w="0" w:type="dxa"/>
            <w:bottom w:w="0" w:type="dxa"/>
            <w:right w:w="0" w:type="dxa"/>
          </w:tblCellMar>
        </w:tblPrEx>
        <w:trPr>
          <w:trHeight w:val="824" w:hRule="atLeast"/>
          <w:jc w:val="center"/>
        </w:trPr>
        <w:tc>
          <w:tcPr>
            <w:tcW w:w="0" w:type="auto"/>
            <w:tcBorders>
              <w:top w:val="nil"/>
              <w:left w:val="nil"/>
              <w:right w:val="nil"/>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7</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《尿液中</w:t>
            </w:r>
            <w:r>
              <w:rPr>
                <w:rFonts w:hint="eastAsia" w:ascii="宋体" w:hAnsi="宋体"/>
                <w:szCs w:val="21"/>
              </w:rPr>
              <w:t>△</w:t>
            </w:r>
            <w:r>
              <w:rPr>
                <w:rFonts w:ascii="宋体" w:hAnsi="宋体"/>
                <w:szCs w:val="21"/>
              </w:rPr>
              <w:t>9-四氢大麻酸的测定 液相色谱-串联质谱法》</w:t>
            </w:r>
          </w:p>
        </w:tc>
        <w:tc>
          <w:tcPr>
            <w:tcW w:w="0" w:type="auto"/>
            <w:tcBorders>
              <w:top w:val="nil"/>
              <w:left w:val="nil"/>
              <w:bottom w:val="nil"/>
              <w:right w:val="nil"/>
            </w:tcBorders>
            <w:shd w:val="clear" w:color="auto" w:fill="auto"/>
            <w:tcMar>
              <w:top w:w="0" w:type="dxa"/>
              <w:left w:w="108" w:type="dxa"/>
              <w:bottom w:w="0" w:type="dxa"/>
              <w:right w:w="108" w:type="dxa"/>
            </w:tcMar>
            <w:vAlign w:val="center"/>
          </w:tcPr>
          <w:p>
            <w:pPr>
              <w:widowControl/>
              <w:tabs>
                <w:tab w:val="left" w:pos="720"/>
              </w:tabs>
              <w:autoSpaceDE w:val="0"/>
              <w:autoSpaceDN w:val="0"/>
              <w:rPr>
                <w:rFonts w:ascii="宋体" w:hAnsi="宋体"/>
                <w:szCs w:val="21"/>
              </w:rPr>
            </w:pPr>
            <w:r>
              <w:rPr>
                <w:rFonts w:ascii="宋体" w:hAnsi="宋体"/>
                <w:szCs w:val="21"/>
              </w:rPr>
              <w:t>GB/T 37272-2018</w:t>
            </w:r>
          </w:p>
        </w:tc>
      </w:tr>
      <w:tr>
        <w:tblPrEx>
          <w:tblCellMar>
            <w:top w:w="0" w:type="dxa"/>
            <w:left w:w="0" w:type="dxa"/>
            <w:bottom w:w="0" w:type="dxa"/>
            <w:right w:w="0" w:type="dxa"/>
          </w:tblCellMar>
        </w:tblPrEx>
        <w:trPr>
          <w:trHeight w:val="710" w:hRule="atLeast"/>
          <w:jc w:val="center"/>
        </w:trPr>
        <w:tc>
          <w:tcPr>
            <w:tcW w:w="0" w:type="auto"/>
            <w:tcBorders>
              <w:bottom w:val="single" w:color="000000" w:sz="4" w:space="0"/>
            </w:tcBorders>
            <w:shd w:val="clear" w:color="auto" w:fill="auto"/>
            <w:tcMar>
              <w:top w:w="0" w:type="dxa"/>
              <w:left w:w="108" w:type="dxa"/>
              <w:bottom w:w="0" w:type="dxa"/>
              <w:right w:w="108" w:type="dxa"/>
            </w:tcMar>
            <w:vAlign w:val="center"/>
          </w:tcPr>
          <w:p>
            <w:pPr>
              <w:widowControl/>
              <w:tabs>
                <w:tab w:val="left" w:pos="720"/>
                <w:tab w:val="left" w:pos="1080"/>
              </w:tabs>
              <w:autoSpaceDE w:val="0"/>
              <w:autoSpaceDN w:val="0"/>
              <w:rPr>
                <w:rFonts w:ascii="宋体" w:hAnsi="宋体"/>
                <w:szCs w:val="21"/>
              </w:rPr>
            </w:pPr>
            <w:r>
              <w:rPr>
                <w:rFonts w:ascii="宋体" w:hAnsi="宋体"/>
                <w:szCs w:val="21"/>
              </w:rPr>
              <w:t>8</w:t>
            </w:r>
          </w:p>
        </w:tc>
        <w:tc>
          <w:tcPr>
            <w:tcW w:w="0" w:type="auto"/>
            <w:tcBorders>
              <w:top w:val="nil"/>
              <w:left w:val="nil"/>
              <w:bottom w:val="single" w:color="000000" w:sz="12" w:space="0"/>
              <w:right w:val="nil"/>
            </w:tcBorders>
            <w:shd w:val="clear" w:color="auto" w:fill="auto"/>
            <w:tcMar>
              <w:top w:w="0" w:type="dxa"/>
              <w:left w:w="108" w:type="dxa"/>
              <w:bottom w:w="0" w:type="dxa"/>
              <w:right w:w="108" w:type="dxa"/>
            </w:tcMar>
            <w:vAlign w:val="center"/>
          </w:tcPr>
          <w:p>
            <w:pPr>
              <w:widowControl/>
              <w:autoSpaceDE w:val="0"/>
              <w:autoSpaceDN w:val="0"/>
              <w:rPr>
                <w:rFonts w:ascii="宋体" w:hAnsi="宋体"/>
                <w:szCs w:val="21"/>
              </w:rPr>
            </w:pPr>
            <w:r>
              <w:rPr>
                <w:rFonts w:ascii="宋体" w:hAnsi="宋体"/>
                <w:szCs w:val="21"/>
              </w:rPr>
              <w:t>《常见毒品的气相色谱、气相色谱-质谱检验方法 第三部分：大麻中三种成分》</w:t>
            </w:r>
          </w:p>
        </w:tc>
        <w:tc>
          <w:tcPr>
            <w:tcW w:w="0" w:type="auto"/>
            <w:tcBorders>
              <w:top w:val="nil"/>
              <w:left w:val="nil"/>
              <w:bottom w:val="single" w:color="000000" w:sz="12" w:space="0"/>
              <w:right w:val="nil"/>
            </w:tcBorders>
            <w:shd w:val="clear" w:color="auto" w:fill="auto"/>
            <w:tcMar>
              <w:top w:w="0" w:type="dxa"/>
              <w:left w:w="108" w:type="dxa"/>
              <w:bottom w:w="0" w:type="dxa"/>
              <w:right w:w="108" w:type="dxa"/>
            </w:tcMar>
            <w:vAlign w:val="center"/>
          </w:tcPr>
          <w:p>
            <w:pPr>
              <w:widowControl/>
              <w:autoSpaceDE w:val="0"/>
              <w:autoSpaceDN w:val="0"/>
              <w:rPr>
                <w:rFonts w:ascii="宋体" w:hAnsi="宋体"/>
                <w:szCs w:val="21"/>
              </w:rPr>
            </w:pPr>
            <w:r>
              <w:rPr>
                <w:rFonts w:ascii="宋体" w:hAnsi="宋体"/>
                <w:szCs w:val="21"/>
              </w:rPr>
              <w:t>GA/T1008.3-2013</w:t>
            </w:r>
          </w:p>
        </w:tc>
      </w:tr>
    </w:tbl>
    <w:p>
      <w:pPr>
        <w:ind w:firstLine="480"/>
        <w:rPr>
          <w:lang w:val="zh-CN"/>
        </w:rPr>
      </w:pPr>
    </w:p>
    <w:p>
      <w:pPr>
        <w:snapToGrid w:val="0"/>
        <w:spacing w:line="360" w:lineRule="auto"/>
        <w:ind w:firstLine="482" w:firstLineChars="200"/>
        <w:rPr>
          <w:rFonts w:ascii="宋体" w:hAnsi="宋体"/>
          <w:b/>
          <w:bCs/>
          <w:sz w:val="24"/>
        </w:rPr>
      </w:pPr>
      <w:r>
        <w:rPr>
          <w:rFonts w:ascii="宋体" w:hAnsi="宋体"/>
          <w:b/>
          <w:bCs/>
          <w:sz w:val="24"/>
        </w:rPr>
        <w:t xml:space="preserve"> </w:t>
      </w:r>
      <w:r>
        <w:rPr>
          <w:rFonts w:hint="eastAsia" w:ascii="宋体" w:hAnsi="宋体"/>
          <w:b/>
          <w:bCs/>
          <w:sz w:val="24"/>
        </w:rPr>
        <w:t>2、商务需求</w:t>
      </w:r>
    </w:p>
    <w:p>
      <w:pPr>
        <w:spacing w:line="360" w:lineRule="auto"/>
        <w:ind w:firstLine="480" w:firstLineChars="200"/>
        <w:rPr>
          <w:rFonts w:ascii="宋体" w:hAnsi="宋体"/>
          <w:sz w:val="24"/>
        </w:rPr>
      </w:pPr>
      <w:r>
        <w:rPr>
          <w:rFonts w:hint="eastAsia" w:ascii="宋体" w:hAnsi="宋体"/>
          <w:sz w:val="24"/>
        </w:rPr>
        <w:t>（1）服务期：自合同签订之日起一年。</w:t>
      </w:r>
    </w:p>
    <w:p>
      <w:pPr>
        <w:spacing w:line="360" w:lineRule="auto"/>
        <w:ind w:firstLine="480" w:firstLineChars="200"/>
        <w:rPr>
          <w:rFonts w:ascii="宋体" w:hAnsi="宋体"/>
          <w:sz w:val="24"/>
        </w:rPr>
      </w:pPr>
      <w:r>
        <w:rPr>
          <w:rFonts w:hint="eastAsia" w:ascii="宋体" w:hAnsi="宋体"/>
          <w:sz w:val="24"/>
        </w:rPr>
        <w:t xml:space="preserve"> (2)服务地点：采购人指定地点内。 </w:t>
      </w:r>
    </w:p>
    <w:p>
      <w:pPr>
        <w:snapToGrid w:val="0"/>
        <w:spacing w:line="360" w:lineRule="auto"/>
        <w:ind w:firstLine="482" w:firstLineChars="200"/>
        <w:rPr>
          <w:rFonts w:ascii="宋体" w:hAnsi="宋体"/>
          <w:b/>
          <w:sz w:val="24"/>
        </w:rPr>
      </w:pPr>
      <w:r>
        <w:rPr>
          <w:rFonts w:hint="eastAsia" w:ascii="宋体" w:hAnsi="宋体"/>
          <w:b/>
          <w:sz w:val="24"/>
        </w:rPr>
        <w:t>3.项目实施计划</w:t>
      </w:r>
    </w:p>
    <w:p>
      <w:pPr>
        <w:snapToGrid w:val="0"/>
        <w:spacing w:line="360" w:lineRule="auto"/>
        <w:ind w:firstLine="480" w:firstLineChars="200"/>
        <w:rPr>
          <w:rFonts w:ascii="宋体" w:hAnsi="宋体"/>
          <w:sz w:val="24"/>
        </w:rPr>
      </w:pPr>
      <w:r>
        <w:rPr>
          <w:rFonts w:hint="eastAsia" w:ascii="宋体" w:hAnsi="宋体"/>
          <w:sz w:val="24"/>
        </w:rPr>
        <w:t>项目实施的组织工作方案：工作时间进度表、工作程序或步骤、管理和协调方法、送货方案等。</w:t>
      </w:r>
    </w:p>
    <w:p>
      <w:pPr>
        <w:snapToGrid w:val="0"/>
        <w:spacing w:line="360" w:lineRule="auto"/>
        <w:ind w:firstLine="482" w:firstLineChars="200"/>
        <w:rPr>
          <w:rFonts w:ascii="宋体" w:hAnsi="宋体"/>
          <w:b/>
          <w:sz w:val="24"/>
        </w:rPr>
      </w:pPr>
      <w:r>
        <w:rPr>
          <w:rFonts w:hint="eastAsia" w:ascii="宋体" w:hAnsi="宋体"/>
          <w:b/>
          <w:sz w:val="24"/>
        </w:rPr>
        <w:t>4.付款方式</w:t>
      </w:r>
    </w:p>
    <w:p>
      <w:pPr>
        <w:spacing w:line="360" w:lineRule="auto"/>
        <w:ind w:firstLine="480" w:firstLineChars="200"/>
        <w:rPr>
          <w:rFonts w:ascii="宋体" w:hAnsi="宋体"/>
          <w:sz w:val="24"/>
        </w:rPr>
      </w:pPr>
      <w:r>
        <w:rPr>
          <w:rFonts w:hint="eastAsia" w:ascii="宋体" w:hAnsi="宋体"/>
          <w:sz w:val="24"/>
          <w:szCs w:val="22"/>
        </w:rPr>
        <w:t>合同签订前中标人向采购人缴纳</w:t>
      </w:r>
      <w:r>
        <w:rPr>
          <w:rFonts w:hint="eastAsia" w:hAnsi="宋体" w:cs="宋体"/>
          <w:sz w:val="24"/>
        </w:rPr>
        <w:t>贰万伍仟元作为</w:t>
      </w:r>
      <w:r>
        <w:rPr>
          <w:rFonts w:hint="eastAsia" w:ascii="宋体" w:hAnsi="宋体"/>
          <w:sz w:val="24"/>
          <w:szCs w:val="22"/>
        </w:rPr>
        <w:t>履约保证金。服务期内</w:t>
      </w:r>
      <w:r>
        <w:rPr>
          <w:rFonts w:hint="eastAsia" w:ascii="宋体" w:hAnsi="宋体"/>
          <w:sz w:val="24"/>
        </w:rPr>
        <w:t>按实际完成的毒（药）物定性分析数量乘以毒（药）物定性分析单次司法鉴定服务中标单价作为最终项目结算价，经采购人核实支付费用，服务费每半年结算一次。服务期满无息退还履约保证金。</w:t>
      </w:r>
    </w:p>
    <w:p>
      <w:pPr>
        <w:snapToGrid w:val="0"/>
        <w:spacing w:line="360" w:lineRule="auto"/>
        <w:ind w:firstLine="472" w:firstLineChars="196"/>
        <w:jc w:val="left"/>
        <w:rPr>
          <w:rFonts w:ascii="宋体" w:hAnsi="宋体"/>
          <w:b/>
          <w:sz w:val="24"/>
        </w:rPr>
      </w:pPr>
      <w:r>
        <w:rPr>
          <w:rFonts w:hint="eastAsia" w:ascii="宋体" w:hAnsi="宋体"/>
          <w:b/>
          <w:sz w:val="24"/>
        </w:rPr>
        <w:t>5.其他说明</w:t>
      </w:r>
    </w:p>
    <w:p>
      <w:pPr>
        <w:pStyle w:val="788"/>
        <w:tabs>
          <w:tab w:val="left" w:pos="4500"/>
          <w:tab w:val="right" w:leader="dot" w:pos="10171"/>
        </w:tabs>
        <w:ind w:firstLine="480"/>
        <w:jc w:val="left"/>
        <w:rPr>
          <w:rFonts w:ascii="宋体" w:hAnsi="宋体"/>
          <w:kern w:val="0"/>
          <w:szCs w:val="24"/>
        </w:rPr>
      </w:pPr>
      <w:r>
        <w:rPr>
          <w:rFonts w:hint="eastAsia" w:ascii="宋体" w:hAnsi="宋体"/>
          <w:kern w:val="0"/>
          <w:szCs w:val="24"/>
        </w:rPr>
        <w:t>1</w:t>
      </w:r>
      <w:r>
        <w:rPr>
          <w:rFonts w:ascii="宋体" w:hAnsi="宋体"/>
          <w:kern w:val="0"/>
          <w:szCs w:val="24"/>
        </w:rPr>
        <w:t>、</w:t>
      </w:r>
      <w:r>
        <w:rPr>
          <w:rFonts w:hint="eastAsia" w:ascii="宋体" w:hAnsi="宋体"/>
          <w:kern w:val="0"/>
          <w:szCs w:val="24"/>
        </w:rPr>
        <w:t>报价说明：毒（药）物定性分析单次司法鉴定收费标准不得高于浙发改价格[2019]332号（省发展改革委 省司法厅关于完善司法鉴定机构鉴定服务收费的通知）收费项目和标准中毒（药）物定性分析收费标准，即毒（药）物定性分析单次司法鉴定收费标准不得高于1000元/</w:t>
      </w:r>
      <w:r>
        <w:rPr>
          <w:rFonts w:hint="eastAsia" w:ascii="宋体" w:hAnsi="宋体"/>
          <w:sz w:val="22"/>
        </w:rPr>
        <w:t>检材.</w:t>
      </w:r>
      <w:r>
        <w:rPr>
          <w:rFonts w:hint="eastAsia" w:ascii="宋体" w:hAnsi="宋体" w:cs="宋体"/>
          <w:bCs/>
          <w:sz w:val="22"/>
        </w:rPr>
        <w:t>项。</w:t>
      </w:r>
    </w:p>
    <w:p>
      <w:pPr>
        <w:pStyle w:val="788"/>
        <w:tabs>
          <w:tab w:val="left" w:pos="4500"/>
          <w:tab w:val="right" w:leader="dot" w:pos="10171"/>
        </w:tabs>
        <w:ind w:firstLine="480"/>
        <w:jc w:val="left"/>
        <w:rPr>
          <w:rFonts w:ascii="宋体" w:hAnsi="宋体"/>
          <w:kern w:val="0"/>
          <w:szCs w:val="24"/>
        </w:rPr>
      </w:pPr>
      <w:r>
        <w:rPr>
          <w:rFonts w:hint="eastAsia" w:ascii="宋体" w:hAnsi="宋体"/>
          <w:kern w:val="0"/>
          <w:szCs w:val="24"/>
        </w:rPr>
        <w:t>2、投标人应在投标（开标）一览表中填写毒（药）物定性分析单次司法鉴定服务的投标单价。投标人毒（药）物定性分析单次司法鉴定服务投标单价包括了提取样本、检测、出具检验报告书等各项费用，毒（药）物定性分析单次司法鉴定服务投标单价服务期内一次性包干不作调整。</w:t>
      </w:r>
      <w:r>
        <w:rPr>
          <w:rFonts w:hint="eastAsia" w:ascii="宋体" w:hAnsi="宋体"/>
        </w:rPr>
        <w:t>结算依据实际完成的服务量乘以服务中标单价作为最终项目结算价，结算价最高不超过本项目预算价。</w:t>
      </w: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rPr>
      </w:pPr>
      <w:r>
        <w:rPr>
          <w:rFonts w:hint="eastAsia" w:ascii="宋体" w:hAnsi="宋体"/>
          <w:sz w:val="24"/>
        </w:rPr>
        <w:t>注：</w:t>
      </w:r>
    </w:p>
    <w:p>
      <w:pPr>
        <w:spacing w:line="360" w:lineRule="auto"/>
        <w:ind w:firstLine="482" w:firstLineChars="200"/>
        <w:rPr>
          <w:rFonts w:ascii="宋体" w:hAnsi="宋体"/>
          <w:b/>
          <w:sz w:val="24"/>
        </w:rPr>
      </w:pPr>
      <w:r>
        <w:rPr>
          <w:rFonts w:hint="eastAsia" w:ascii="宋体" w:hAnsi="宋体"/>
          <w:b/>
          <w:sz w:val="24"/>
        </w:rPr>
        <w:t>1.除采购文件标注的参考品牌外，欢迎其它能满足本项目技术需求且性能与所注品牌相当的产品参与。</w:t>
      </w:r>
    </w:p>
    <w:p>
      <w:pPr>
        <w:spacing w:line="360" w:lineRule="auto"/>
        <w:ind w:firstLine="480" w:firstLineChars="200"/>
        <w:rPr>
          <w:rFonts w:ascii="宋体" w:hAnsi="宋体"/>
          <w:sz w:val="24"/>
        </w:rPr>
      </w:pPr>
      <w:r>
        <w:rPr>
          <w:rFonts w:hint="eastAsia" w:ascii="宋体" w:hAnsi="宋体"/>
          <w:sz w:val="24"/>
        </w:rPr>
        <w:t>2.如有附图，仅作参考。</w:t>
      </w:r>
    </w:p>
    <w:p>
      <w:pPr>
        <w:spacing w:line="360" w:lineRule="auto"/>
        <w:ind w:firstLine="480" w:firstLineChars="200"/>
        <w:rPr>
          <w:rFonts w:ascii="宋体" w:hAnsi="宋体"/>
          <w:sz w:val="24"/>
        </w:rPr>
      </w:pPr>
      <w:r>
        <w:rPr>
          <w:rFonts w:hint="eastAsia" w:ascii="宋体" w:hAnsi="宋体"/>
          <w:sz w:val="24"/>
        </w:rPr>
        <w:t>3.招标文件中打▲内容为实质性要求，不允许有负偏离，否则将以涉及无效投标条款作无效投标。</w:t>
      </w:r>
    </w:p>
    <w:p>
      <w:pPr>
        <w:spacing w:line="360" w:lineRule="auto"/>
        <w:ind w:firstLine="480" w:firstLineChars="200"/>
        <w:rPr>
          <w:rFonts w:ascii="宋体" w:hAnsi="宋体"/>
          <w:sz w:val="24"/>
        </w:rPr>
      </w:pPr>
      <w:r>
        <w:rPr>
          <w:rFonts w:hint="eastAsia" w:ascii="宋体" w:hAnsi="宋体"/>
          <w:sz w:val="24"/>
        </w:rPr>
        <w:t>4、中标供应商所提供的货物、服务须与投标承诺一致，不得以次充好、偷工减料，若在项目验收中发现有上述情况，将向有关部门举报，根据相关规定进行处理。</w:t>
      </w:r>
    </w:p>
    <w:p>
      <w:pPr>
        <w:spacing w:line="360" w:lineRule="auto"/>
        <w:ind w:firstLine="480" w:firstLineChars="200"/>
        <w:rPr>
          <w:rFonts w:ascii="宋体" w:hAnsi="宋体"/>
          <w:sz w:val="24"/>
        </w:rPr>
      </w:pPr>
      <w:r>
        <w:rPr>
          <w:rFonts w:hint="eastAsia" w:ascii="宋体" w:hAnsi="宋体"/>
          <w:sz w:val="24"/>
        </w:rPr>
        <w:t>5、质疑受理电话：</w:t>
      </w:r>
      <w:r>
        <w:rPr>
          <w:rFonts w:ascii="宋体" w:hAnsi="宋体"/>
          <w:sz w:val="24"/>
          <w:u w:val="single"/>
        </w:rPr>
        <w:t>0571-22866661</w:t>
      </w:r>
      <w:r>
        <w:rPr>
          <w:rFonts w:hint="eastAsia" w:ascii="宋体" w:hAnsi="宋体"/>
          <w:sz w:val="24"/>
        </w:rPr>
        <w:t xml:space="preserve">   </w:t>
      </w:r>
    </w:p>
    <w:p>
      <w:pPr>
        <w:adjustRightInd/>
        <w:spacing w:line="360" w:lineRule="auto"/>
        <w:ind w:firstLine="840" w:firstLineChars="350"/>
        <w:rPr>
          <w:rFonts w:ascii="宋体" w:hAnsi="宋体" w:cs="宋体"/>
          <w:bCs/>
          <w:sz w:val="24"/>
        </w:rPr>
      </w:pPr>
      <w:r>
        <w:rPr>
          <w:rFonts w:hint="eastAsia" w:ascii="宋体" w:hAnsi="宋体"/>
          <w:sz w:val="24"/>
        </w:rPr>
        <w:t>投诉受理电话：</w:t>
      </w:r>
      <w:r>
        <w:rPr>
          <w:rFonts w:ascii="宋体" w:hAnsi="宋体"/>
          <w:sz w:val="24"/>
          <w:u w:val="single"/>
        </w:rPr>
        <w:t>0571-82752687</w:t>
      </w:r>
    </w:p>
    <w:p>
      <w:pPr>
        <w:rPr>
          <w:rFonts w:ascii="宋体" w:hAnsi="宋体" w:cs="宋体"/>
          <w:snapToGrid w:val="0"/>
          <w:kern w:val="0"/>
          <w:sz w:val="24"/>
        </w:rPr>
      </w:pPr>
    </w:p>
    <w:p>
      <w:pPr>
        <w:widowControl/>
        <w:adjustRightInd/>
        <w:jc w:val="left"/>
        <w:rPr>
          <w:rFonts w:ascii="宋体" w:hAnsi="宋体" w:cs="宋体"/>
          <w:b/>
          <w:sz w:val="36"/>
          <w:szCs w:val="36"/>
        </w:rPr>
      </w:pPr>
      <w:r>
        <w:rPr>
          <w:rFonts w:ascii="宋体" w:hAnsi="宋体" w:cs="宋体"/>
          <w:b/>
          <w:sz w:val="36"/>
          <w:szCs w:val="36"/>
        </w:rPr>
        <w:br w:type="page"/>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17" w:name="_Toc184308095"/>
      <w:bookmarkEnd w:id="17"/>
      <w:bookmarkStart w:id="18" w:name="_Toc184308108"/>
      <w:bookmarkEnd w:id="18"/>
      <w:bookmarkStart w:id="19" w:name="_Toc184314463"/>
      <w:bookmarkEnd w:id="19"/>
      <w:bookmarkStart w:id="20" w:name="_Toc184314482"/>
      <w:bookmarkEnd w:id="20"/>
      <w:bookmarkStart w:id="21" w:name="_Toc184313238"/>
      <w:bookmarkEnd w:id="21"/>
      <w:bookmarkStart w:id="22" w:name="_Toc184312092"/>
      <w:bookmarkEnd w:id="22"/>
      <w:bookmarkStart w:id="23" w:name="_Toc184308105"/>
      <w:bookmarkEnd w:id="23"/>
      <w:bookmarkStart w:id="24" w:name="_Toc184313270"/>
      <w:bookmarkEnd w:id="24"/>
      <w:bookmarkStart w:id="25" w:name="_Toc184312091"/>
      <w:bookmarkEnd w:id="25"/>
      <w:bookmarkStart w:id="26" w:name="_Toc184312099"/>
      <w:bookmarkEnd w:id="26"/>
      <w:bookmarkStart w:id="27" w:name="_Toc184313261"/>
      <w:bookmarkEnd w:id="27"/>
      <w:bookmarkStart w:id="28" w:name="_Toc184312086"/>
      <w:bookmarkEnd w:id="28"/>
      <w:bookmarkStart w:id="29" w:name="_Toc184308096"/>
      <w:bookmarkEnd w:id="29"/>
      <w:bookmarkStart w:id="30" w:name="_Toc184314462"/>
      <w:bookmarkEnd w:id="30"/>
      <w:bookmarkStart w:id="31" w:name="_Toc184312098"/>
      <w:bookmarkEnd w:id="31"/>
      <w:bookmarkStart w:id="32" w:name="_Toc184312134"/>
      <w:bookmarkEnd w:id="32"/>
      <w:bookmarkStart w:id="33" w:name="_Toc184310338"/>
      <w:bookmarkEnd w:id="33"/>
      <w:bookmarkStart w:id="34" w:name="_Toc184312117"/>
      <w:bookmarkEnd w:id="34"/>
      <w:bookmarkStart w:id="35" w:name="_Toc184308048"/>
      <w:bookmarkEnd w:id="35"/>
      <w:bookmarkStart w:id="36" w:name="_Toc184312129"/>
      <w:bookmarkEnd w:id="36"/>
      <w:bookmarkStart w:id="37" w:name="_Toc184310287"/>
      <w:bookmarkEnd w:id="37"/>
      <w:bookmarkStart w:id="38" w:name="_Toc184312080"/>
      <w:bookmarkEnd w:id="38"/>
      <w:bookmarkStart w:id="39" w:name="_Toc184312094"/>
      <w:bookmarkEnd w:id="39"/>
      <w:bookmarkStart w:id="40" w:name="_Toc184313308"/>
      <w:bookmarkEnd w:id="40"/>
      <w:bookmarkStart w:id="41" w:name="_Toc184313301"/>
      <w:bookmarkEnd w:id="41"/>
      <w:bookmarkStart w:id="42" w:name="_Toc184312084"/>
      <w:bookmarkEnd w:id="42"/>
      <w:bookmarkStart w:id="43" w:name="_Toc184310326"/>
      <w:bookmarkEnd w:id="43"/>
      <w:bookmarkStart w:id="44" w:name="_Toc184308089"/>
      <w:bookmarkEnd w:id="44"/>
      <w:bookmarkStart w:id="45" w:name="_Toc184310291"/>
      <w:bookmarkEnd w:id="45"/>
      <w:bookmarkStart w:id="46" w:name="_Toc184313264"/>
      <w:bookmarkEnd w:id="46"/>
      <w:bookmarkStart w:id="47" w:name="_Toc184313267"/>
      <w:bookmarkEnd w:id="47"/>
      <w:bookmarkStart w:id="48" w:name="_Toc184308041"/>
      <w:bookmarkEnd w:id="48"/>
      <w:bookmarkStart w:id="49" w:name="_Toc184312130"/>
      <w:bookmarkEnd w:id="49"/>
      <w:bookmarkStart w:id="50" w:name="_Toc184313296"/>
      <w:bookmarkEnd w:id="50"/>
      <w:bookmarkStart w:id="51" w:name="_Toc184312114"/>
      <w:bookmarkEnd w:id="51"/>
      <w:bookmarkStart w:id="52" w:name="_Toc184308050"/>
      <w:bookmarkEnd w:id="52"/>
      <w:bookmarkStart w:id="53" w:name="_Toc184312069"/>
      <w:bookmarkEnd w:id="53"/>
      <w:bookmarkStart w:id="54" w:name="_Toc184310303"/>
      <w:bookmarkEnd w:id="54"/>
      <w:bookmarkStart w:id="55" w:name="_Toc184313245"/>
      <w:bookmarkEnd w:id="55"/>
      <w:bookmarkStart w:id="56" w:name="_Toc184308079"/>
      <w:bookmarkEnd w:id="56"/>
      <w:bookmarkStart w:id="57" w:name="_Toc184314441"/>
      <w:bookmarkEnd w:id="57"/>
      <w:bookmarkStart w:id="58" w:name="_Toc184314460"/>
      <w:bookmarkEnd w:id="58"/>
      <w:bookmarkStart w:id="59" w:name="_Toc184308091"/>
      <w:bookmarkEnd w:id="59"/>
      <w:bookmarkStart w:id="60" w:name="_Toc184314428"/>
      <w:bookmarkEnd w:id="60"/>
      <w:bookmarkStart w:id="61" w:name="_Toc184310323"/>
      <w:bookmarkEnd w:id="61"/>
      <w:bookmarkStart w:id="62" w:name="_Toc184314444"/>
      <w:bookmarkEnd w:id="62"/>
      <w:bookmarkStart w:id="63" w:name="_Toc184308071"/>
      <w:bookmarkEnd w:id="63"/>
      <w:bookmarkStart w:id="64" w:name="_Toc184313242"/>
      <w:bookmarkEnd w:id="64"/>
      <w:bookmarkStart w:id="65" w:name="_Toc184310296"/>
      <w:bookmarkEnd w:id="65"/>
      <w:bookmarkStart w:id="66" w:name="_Toc184312071"/>
      <w:bookmarkEnd w:id="66"/>
      <w:bookmarkStart w:id="67" w:name="_Toc184314465"/>
      <w:bookmarkEnd w:id="67"/>
      <w:bookmarkStart w:id="68" w:name="_Toc184314417"/>
      <w:bookmarkEnd w:id="68"/>
      <w:bookmarkStart w:id="69" w:name="_Toc184312067"/>
      <w:bookmarkEnd w:id="69"/>
      <w:bookmarkStart w:id="70" w:name="_Toc184314421"/>
      <w:bookmarkEnd w:id="70"/>
      <w:bookmarkStart w:id="71" w:name="_Toc184312078"/>
      <w:bookmarkEnd w:id="71"/>
      <w:bookmarkStart w:id="72" w:name="_Toc184313246"/>
      <w:bookmarkEnd w:id="72"/>
      <w:bookmarkStart w:id="73" w:name="_Toc184312093"/>
      <w:bookmarkEnd w:id="73"/>
      <w:bookmarkStart w:id="74" w:name="_Toc184310339"/>
      <w:bookmarkEnd w:id="74"/>
      <w:bookmarkStart w:id="75" w:name="_Toc184314411"/>
      <w:bookmarkEnd w:id="75"/>
      <w:bookmarkStart w:id="76" w:name="_Toc184313243"/>
      <w:bookmarkEnd w:id="76"/>
      <w:bookmarkStart w:id="77" w:name="_Toc184310284"/>
      <w:bookmarkEnd w:id="77"/>
      <w:bookmarkStart w:id="78" w:name="_Toc184314466"/>
      <w:bookmarkEnd w:id="78"/>
      <w:bookmarkStart w:id="79" w:name="_Toc184310311"/>
      <w:bookmarkEnd w:id="79"/>
      <w:bookmarkStart w:id="80" w:name="_Toc184310314"/>
      <w:bookmarkEnd w:id="80"/>
      <w:bookmarkStart w:id="81" w:name="_Toc184308044"/>
      <w:bookmarkEnd w:id="81"/>
      <w:bookmarkStart w:id="82" w:name="_Toc184313254"/>
      <w:bookmarkEnd w:id="82"/>
      <w:bookmarkStart w:id="83" w:name="_Toc184313282"/>
      <w:bookmarkEnd w:id="83"/>
      <w:bookmarkStart w:id="84" w:name="_Toc184308059"/>
      <w:bookmarkEnd w:id="84"/>
      <w:bookmarkStart w:id="85" w:name="_Toc184308066"/>
      <w:bookmarkEnd w:id="85"/>
      <w:bookmarkStart w:id="86" w:name="_Toc184313247"/>
      <w:bookmarkEnd w:id="86"/>
      <w:bookmarkStart w:id="87" w:name="_Toc184313295"/>
      <w:bookmarkEnd w:id="87"/>
      <w:bookmarkStart w:id="88" w:name="_Toc184310289"/>
      <w:bookmarkEnd w:id="88"/>
      <w:bookmarkStart w:id="89" w:name="_Toc184314481"/>
      <w:bookmarkEnd w:id="89"/>
      <w:bookmarkStart w:id="90" w:name="_Toc184312139"/>
      <w:bookmarkEnd w:id="90"/>
      <w:bookmarkStart w:id="91" w:name="_Toc184314424"/>
      <w:bookmarkEnd w:id="91"/>
      <w:bookmarkStart w:id="92" w:name="_Toc184314412"/>
      <w:bookmarkEnd w:id="92"/>
      <w:bookmarkStart w:id="93" w:name="_Toc184310278"/>
      <w:bookmarkEnd w:id="93"/>
      <w:bookmarkStart w:id="94" w:name="_Toc184308090"/>
      <w:bookmarkEnd w:id="94"/>
      <w:bookmarkStart w:id="95" w:name="_Toc184308062"/>
      <w:bookmarkEnd w:id="95"/>
      <w:bookmarkStart w:id="96" w:name="_Toc184308086"/>
      <w:bookmarkEnd w:id="96"/>
      <w:bookmarkStart w:id="97" w:name="_Toc184312137"/>
      <w:bookmarkEnd w:id="97"/>
      <w:bookmarkStart w:id="98" w:name="_Toc184312085"/>
      <w:bookmarkEnd w:id="98"/>
      <w:bookmarkStart w:id="99" w:name="_Toc184314442"/>
      <w:bookmarkEnd w:id="99"/>
      <w:bookmarkStart w:id="100" w:name="_Toc184312079"/>
      <w:bookmarkEnd w:id="100"/>
      <w:bookmarkStart w:id="101" w:name="_Toc184312095"/>
      <w:bookmarkEnd w:id="101"/>
      <w:bookmarkStart w:id="102" w:name="_Toc184314473"/>
      <w:bookmarkEnd w:id="102"/>
      <w:bookmarkStart w:id="103" w:name="_Toc184312106"/>
      <w:bookmarkEnd w:id="103"/>
      <w:bookmarkStart w:id="104" w:name="_Toc184308065"/>
      <w:bookmarkEnd w:id="104"/>
      <w:bookmarkStart w:id="105" w:name="_Toc184313277"/>
      <w:bookmarkEnd w:id="105"/>
      <w:bookmarkStart w:id="106" w:name="_Toc184310283"/>
      <w:bookmarkEnd w:id="106"/>
      <w:bookmarkStart w:id="107" w:name="_Toc184310342"/>
      <w:bookmarkEnd w:id="107"/>
      <w:bookmarkStart w:id="108" w:name="_Toc184314472"/>
      <w:bookmarkEnd w:id="108"/>
      <w:bookmarkStart w:id="109" w:name="_Toc184314453"/>
      <w:bookmarkEnd w:id="109"/>
      <w:bookmarkStart w:id="110" w:name="_Toc184312104"/>
      <w:bookmarkEnd w:id="110"/>
      <w:bookmarkStart w:id="111" w:name="_Toc184312125"/>
      <w:bookmarkEnd w:id="111"/>
      <w:bookmarkStart w:id="112" w:name="_Toc184313260"/>
      <w:bookmarkEnd w:id="112"/>
      <w:bookmarkStart w:id="113" w:name="_Toc184308061"/>
      <w:bookmarkEnd w:id="113"/>
      <w:bookmarkStart w:id="114" w:name="_Toc184313244"/>
      <w:bookmarkEnd w:id="114"/>
      <w:bookmarkStart w:id="115" w:name="_Toc184308075"/>
      <w:bookmarkEnd w:id="115"/>
      <w:bookmarkStart w:id="116" w:name="_Toc184310272"/>
      <w:bookmarkEnd w:id="116"/>
      <w:bookmarkStart w:id="117" w:name="_Toc184314480"/>
      <w:bookmarkEnd w:id="117"/>
      <w:bookmarkStart w:id="118" w:name="_Toc184310328"/>
      <w:bookmarkEnd w:id="118"/>
      <w:bookmarkStart w:id="119" w:name="_Toc184310299"/>
      <w:bookmarkEnd w:id="119"/>
      <w:bookmarkStart w:id="120" w:name="_Toc184310274"/>
      <w:bookmarkEnd w:id="120"/>
      <w:bookmarkStart w:id="121" w:name="_Toc184313274"/>
      <w:bookmarkEnd w:id="121"/>
      <w:bookmarkStart w:id="122" w:name="_Toc184314443"/>
      <w:bookmarkEnd w:id="122"/>
      <w:bookmarkStart w:id="123" w:name="_Toc184310301"/>
      <w:bookmarkEnd w:id="123"/>
      <w:bookmarkStart w:id="124" w:name="_Toc184314414"/>
      <w:bookmarkEnd w:id="124"/>
      <w:bookmarkStart w:id="125" w:name="_Toc184314470"/>
      <w:bookmarkEnd w:id="125"/>
      <w:bookmarkStart w:id="126" w:name="_Toc184308047"/>
      <w:bookmarkEnd w:id="126"/>
      <w:bookmarkStart w:id="127" w:name="_Toc184314445"/>
      <w:bookmarkEnd w:id="127"/>
      <w:bookmarkStart w:id="128" w:name="_Toc184308104"/>
      <w:bookmarkEnd w:id="128"/>
      <w:bookmarkStart w:id="129" w:name="_Toc184313293"/>
      <w:bookmarkEnd w:id="129"/>
      <w:bookmarkStart w:id="130" w:name="_Toc184314449"/>
      <w:bookmarkEnd w:id="130"/>
      <w:bookmarkStart w:id="131" w:name="_Toc184313262"/>
      <w:bookmarkEnd w:id="131"/>
      <w:bookmarkStart w:id="132" w:name="_Toc184314457"/>
      <w:bookmarkEnd w:id="132"/>
      <w:bookmarkStart w:id="133" w:name="_Toc184310277"/>
      <w:bookmarkEnd w:id="133"/>
      <w:bookmarkStart w:id="134" w:name="_Toc184313285"/>
      <w:bookmarkEnd w:id="134"/>
      <w:bookmarkStart w:id="135" w:name="_Toc184312082"/>
      <w:bookmarkEnd w:id="135"/>
      <w:bookmarkStart w:id="136" w:name="_Toc184310285"/>
      <w:bookmarkEnd w:id="136"/>
      <w:bookmarkStart w:id="137" w:name="_Toc184314439"/>
      <w:bookmarkEnd w:id="137"/>
      <w:bookmarkStart w:id="138" w:name="_Toc184314416"/>
      <w:bookmarkEnd w:id="138"/>
      <w:bookmarkStart w:id="139" w:name="_Toc184312118"/>
      <w:bookmarkEnd w:id="139"/>
      <w:bookmarkStart w:id="140" w:name="_Toc184310331"/>
      <w:bookmarkEnd w:id="140"/>
      <w:bookmarkStart w:id="141" w:name="_Toc184308084"/>
      <w:bookmarkEnd w:id="141"/>
      <w:bookmarkStart w:id="142" w:name="_Toc184310341"/>
      <w:bookmarkEnd w:id="142"/>
      <w:bookmarkStart w:id="143" w:name="_Toc184314415"/>
      <w:bookmarkEnd w:id="143"/>
      <w:bookmarkStart w:id="144" w:name="_Toc184313241"/>
      <w:bookmarkEnd w:id="144"/>
      <w:bookmarkStart w:id="145" w:name="_Toc184308100"/>
      <w:bookmarkEnd w:id="145"/>
      <w:bookmarkStart w:id="146" w:name="_Toc184313265"/>
      <w:bookmarkEnd w:id="146"/>
      <w:bookmarkStart w:id="147" w:name="_Toc184312088"/>
      <w:bookmarkEnd w:id="147"/>
      <w:bookmarkStart w:id="148" w:name="_Toc184308037"/>
      <w:bookmarkEnd w:id="148"/>
      <w:bookmarkStart w:id="149" w:name="_Toc184313288"/>
      <w:bookmarkEnd w:id="149"/>
      <w:bookmarkStart w:id="150" w:name="_Toc184308094"/>
      <w:bookmarkEnd w:id="150"/>
      <w:bookmarkStart w:id="151" w:name="_Toc184312138"/>
      <w:bookmarkEnd w:id="151"/>
      <w:bookmarkStart w:id="152" w:name="_Toc184313259"/>
      <w:bookmarkEnd w:id="152"/>
      <w:bookmarkStart w:id="153" w:name="_Toc184314427"/>
      <w:bookmarkEnd w:id="153"/>
      <w:bookmarkStart w:id="154" w:name="_Toc184310297"/>
      <w:bookmarkEnd w:id="154"/>
      <w:bookmarkStart w:id="155" w:name="_Toc184313298"/>
      <w:bookmarkEnd w:id="155"/>
      <w:bookmarkStart w:id="156" w:name="_Toc184312096"/>
      <w:bookmarkEnd w:id="156"/>
      <w:bookmarkStart w:id="157" w:name="_Toc184310340"/>
      <w:bookmarkEnd w:id="157"/>
      <w:bookmarkStart w:id="158" w:name="_Toc184310335"/>
      <w:bookmarkEnd w:id="158"/>
      <w:bookmarkStart w:id="159" w:name="_Toc184313310"/>
      <w:bookmarkEnd w:id="159"/>
      <w:bookmarkStart w:id="160" w:name="_Toc184313299"/>
      <w:bookmarkEnd w:id="160"/>
      <w:bookmarkStart w:id="161" w:name="_Toc184310329"/>
      <w:bookmarkEnd w:id="161"/>
      <w:bookmarkStart w:id="162" w:name="_Toc184313263"/>
      <w:bookmarkEnd w:id="162"/>
      <w:bookmarkStart w:id="163" w:name="_Toc184308068"/>
      <w:bookmarkEnd w:id="163"/>
      <w:bookmarkStart w:id="164" w:name="_Toc184310315"/>
      <w:bookmarkEnd w:id="164"/>
      <w:bookmarkStart w:id="165" w:name="_Toc184308093"/>
      <w:bookmarkEnd w:id="165"/>
      <w:bookmarkStart w:id="166" w:name="_Toc184310322"/>
      <w:bookmarkEnd w:id="166"/>
      <w:bookmarkStart w:id="167" w:name="_Toc184313303"/>
      <w:bookmarkEnd w:id="167"/>
      <w:bookmarkStart w:id="168" w:name="_Toc184314440"/>
      <w:bookmarkEnd w:id="168"/>
      <w:bookmarkStart w:id="169" w:name="_Toc184314452"/>
      <w:bookmarkEnd w:id="169"/>
      <w:bookmarkStart w:id="170" w:name="_Toc184314413"/>
      <w:bookmarkEnd w:id="170"/>
      <w:bookmarkStart w:id="171" w:name="_Toc184313239"/>
      <w:bookmarkEnd w:id="171"/>
      <w:bookmarkStart w:id="172" w:name="_Toc184314420"/>
      <w:bookmarkEnd w:id="172"/>
      <w:bookmarkStart w:id="173" w:name="_Toc184313304"/>
      <w:bookmarkEnd w:id="173"/>
      <w:bookmarkStart w:id="174" w:name="_Toc184312133"/>
      <w:bookmarkEnd w:id="174"/>
      <w:bookmarkStart w:id="175" w:name="_Toc184314477"/>
      <w:bookmarkEnd w:id="175"/>
      <w:bookmarkStart w:id="176" w:name="_Toc184313306"/>
      <w:bookmarkEnd w:id="176"/>
      <w:bookmarkStart w:id="177" w:name="_Toc184308102"/>
      <w:bookmarkEnd w:id="177"/>
      <w:bookmarkStart w:id="178" w:name="_Toc184308039"/>
      <w:bookmarkEnd w:id="178"/>
      <w:bookmarkStart w:id="179" w:name="_Toc184312111"/>
      <w:bookmarkEnd w:id="179"/>
      <w:bookmarkStart w:id="180" w:name="_Toc184313307"/>
      <w:bookmarkEnd w:id="180"/>
      <w:bookmarkStart w:id="181" w:name="_Toc184310310"/>
      <w:bookmarkEnd w:id="181"/>
      <w:bookmarkStart w:id="182" w:name="_Toc184310312"/>
      <w:bookmarkEnd w:id="182"/>
      <w:bookmarkStart w:id="183" w:name="_Toc184314450"/>
      <w:bookmarkEnd w:id="183"/>
      <w:bookmarkStart w:id="184" w:name="_Toc184308067"/>
      <w:bookmarkEnd w:id="184"/>
      <w:bookmarkStart w:id="185" w:name="_Toc184314432"/>
      <w:bookmarkEnd w:id="185"/>
      <w:bookmarkStart w:id="186" w:name="_Toc184314459"/>
      <w:bookmarkEnd w:id="186"/>
      <w:bookmarkStart w:id="187" w:name="_Toc184308042"/>
      <w:bookmarkEnd w:id="187"/>
      <w:bookmarkStart w:id="188" w:name="_Toc184312113"/>
      <w:bookmarkEnd w:id="188"/>
      <w:bookmarkStart w:id="189" w:name="_Toc184313278"/>
      <w:bookmarkEnd w:id="189"/>
      <w:bookmarkStart w:id="190" w:name="_Toc184313249"/>
      <w:bookmarkEnd w:id="190"/>
      <w:bookmarkStart w:id="191" w:name="_Toc184312072"/>
      <w:bookmarkEnd w:id="191"/>
      <w:bookmarkStart w:id="192" w:name="_Toc184308064"/>
      <w:bookmarkEnd w:id="192"/>
      <w:bookmarkStart w:id="193" w:name="_Toc184312087"/>
      <w:bookmarkEnd w:id="193"/>
      <w:bookmarkStart w:id="194" w:name="_Toc184313286"/>
      <w:bookmarkEnd w:id="194"/>
      <w:bookmarkStart w:id="195" w:name="_Toc184313273"/>
      <w:bookmarkEnd w:id="195"/>
      <w:bookmarkStart w:id="196" w:name="_Toc184313287"/>
      <w:bookmarkEnd w:id="196"/>
      <w:bookmarkStart w:id="197" w:name="_Toc184308103"/>
      <w:bookmarkEnd w:id="197"/>
      <w:bookmarkStart w:id="198" w:name="_Toc184308076"/>
      <w:bookmarkEnd w:id="198"/>
      <w:bookmarkStart w:id="199" w:name="_Toc184310309"/>
      <w:bookmarkEnd w:id="199"/>
      <w:bookmarkStart w:id="200" w:name="_Toc184310333"/>
      <w:bookmarkEnd w:id="200"/>
      <w:bookmarkStart w:id="201" w:name="_Toc184310292"/>
      <w:bookmarkEnd w:id="201"/>
      <w:bookmarkStart w:id="202" w:name="_Toc184310343"/>
      <w:bookmarkEnd w:id="202"/>
      <w:bookmarkStart w:id="203" w:name="_Toc184308088"/>
      <w:bookmarkEnd w:id="203"/>
      <w:bookmarkStart w:id="204" w:name="_Toc184312132"/>
      <w:bookmarkEnd w:id="204"/>
      <w:bookmarkStart w:id="205" w:name="_Toc184308049"/>
      <w:bookmarkEnd w:id="205"/>
      <w:bookmarkStart w:id="206" w:name="_Toc184312102"/>
      <w:bookmarkEnd w:id="206"/>
      <w:bookmarkStart w:id="207" w:name="_Toc184312121"/>
      <w:bookmarkEnd w:id="207"/>
      <w:bookmarkStart w:id="208" w:name="_Toc184314436"/>
      <w:bookmarkEnd w:id="208"/>
      <w:bookmarkStart w:id="209" w:name="_Toc184312136"/>
      <w:bookmarkEnd w:id="209"/>
      <w:bookmarkStart w:id="210" w:name="_Toc184312131"/>
      <w:bookmarkEnd w:id="210"/>
      <w:bookmarkStart w:id="211" w:name="_Toc184310308"/>
      <w:bookmarkEnd w:id="211"/>
      <w:bookmarkStart w:id="212" w:name="_Toc184312115"/>
      <w:bookmarkEnd w:id="212"/>
      <w:bookmarkStart w:id="213" w:name="_Toc184312068"/>
      <w:bookmarkEnd w:id="213"/>
      <w:bookmarkStart w:id="214" w:name="_Toc184313240"/>
      <w:bookmarkEnd w:id="214"/>
      <w:bookmarkStart w:id="215" w:name="_Toc184312100"/>
      <w:bookmarkEnd w:id="215"/>
      <w:bookmarkStart w:id="216" w:name="_Toc184310334"/>
      <w:bookmarkEnd w:id="216"/>
      <w:bookmarkStart w:id="217" w:name="_Toc184313302"/>
      <w:bookmarkEnd w:id="217"/>
      <w:bookmarkStart w:id="218" w:name="_Toc184308054"/>
      <w:bookmarkEnd w:id="218"/>
      <w:bookmarkStart w:id="219" w:name="_Toc184313253"/>
      <w:bookmarkEnd w:id="219"/>
      <w:bookmarkStart w:id="220" w:name="_Toc184312074"/>
      <w:bookmarkEnd w:id="220"/>
      <w:bookmarkStart w:id="221" w:name="_Toc184314425"/>
      <w:bookmarkEnd w:id="221"/>
      <w:bookmarkStart w:id="222" w:name="_Toc184312107"/>
      <w:bookmarkEnd w:id="222"/>
      <w:bookmarkStart w:id="223" w:name="_Toc184312109"/>
      <w:bookmarkEnd w:id="223"/>
      <w:bookmarkStart w:id="224" w:name="_Toc184313276"/>
      <w:bookmarkEnd w:id="224"/>
      <w:bookmarkStart w:id="225" w:name="_Toc184312077"/>
      <w:bookmarkEnd w:id="225"/>
      <w:bookmarkStart w:id="226" w:name="_Toc184312122"/>
      <w:bookmarkEnd w:id="226"/>
      <w:bookmarkStart w:id="227" w:name="_Toc184312128"/>
      <w:bookmarkEnd w:id="227"/>
      <w:bookmarkStart w:id="228" w:name="_Toc184314426"/>
      <w:bookmarkEnd w:id="228"/>
      <w:bookmarkStart w:id="229" w:name="_Toc184310320"/>
      <w:bookmarkEnd w:id="229"/>
      <w:bookmarkStart w:id="230" w:name="_Toc184310275"/>
      <w:bookmarkEnd w:id="230"/>
      <w:bookmarkStart w:id="231" w:name="_Toc184308074"/>
      <w:bookmarkEnd w:id="231"/>
      <w:bookmarkStart w:id="232" w:name="_Toc184310321"/>
      <w:bookmarkEnd w:id="232"/>
      <w:bookmarkStart w:id="233" w:name="_Toc184310325"/>
      <w:bookmarkEnd w:id="233"/>
      <w:bookmarkStart w:id="234" w:name="_Toc184310290"/>
      <w:bookmarkEnd w:id="234"/>
      <w:bookmarkStart w:id="235" w:name="_Toc184310327"/>
      <w:bookmarkEnd w:id="235"/>
      <w:bookmarkStart w:id="236" w:name="_Toc184308053"/>
      <w:bookmarkEnd w:id="236"/>
      <w:bookmarkStart w:id="237" w:name="_Toc184308101"/>
      <w:bookmarkEnd w:id="237"/>
      <w:bookmarkStart w:id="238" w:name="_Toc184310344"/>
      <w:bookmarkEnd w:id="238"/>
      <w:bookmarkStart w:id="239" w:name="_Toc184310298"/>
      <w:bookmarkEnd w:id="239"/>
      <w:bookmarkStart w:id="240" w:name="_Toc184314438"/>
      <w:bookmarkEnd w:id="240"/>
      <w:bookmarkStart w:id="241" w:name="_Toc184310302"/>
      <w:bookmarkEnd w:id="241"/>
      <w:bookmarkStart w:id="242" w:name="_Toc184312105"/>
      <w:bookmarkEnd w:id="242"/>
      <w:bookmarkStart w:id="243" w:name="_Toc184308040"/>
      <w:bookmarkEnd w:id="243"/>
      <w:bookmarkStart w:id="244" w:name="_Toc184310286"/>
      <w:bookmarkEnd w:id="244"/>
      <w:bookmarkStart w:id="245" w:name="_Toc184310304"/>
      <w:bookmarkEnd w:id="245"/>
      <w:bookmarkStart w:id="246" w:name="_Toc184312116"/>
      <w:bookmarkEnd w:id="246"/>
      <w:bookmarkStart w:id="247" w:name="_Toc184312073"/>
      <w:bookmarkEnd w:id="247"/>
      <w:bookmarkStart w:id="248" w:name="_Toc184313257"/>
      <w:bookmarkEnd w:id="248"/>
      <w:bookmarkStart w:id="249" w:name="_Toc184314423"/>
      <w:bookmarkEnd w:id="249"/>
      <w:bookmarkStart w:id="250" w:name="_Toc184314467"/>
      <w:bookmarkEnd w:id="250"/>
      <w:bookmarkStart w:id="251" w:name="_Toc184314476"/>
      <w:bookmarkEnd w:id="251"/>
      <w:bookmarkStart w:id="252" w:name="_Toc184313251"/>
      <w:bookmarkEnd w:id="252"/>
      <w:bookmarkStart w:id="253" w:name="_Toc184312081"/>
      <w:bookmarkEnd w:id="253"/>
      <w:bookmarkStart w:id="254" w:name="_Toc184313272"/>
      <w:bookmarkEnd w:id="254"/>
      <w:bookmarkStart w:id="255" w:name="_Toc184308056"/>
      <w:bookmarkEnd w:id="255"/>
      <w:bookmarkStart w:id="256" w:name="_Toc184314446"/>
      <w:bookmarkEnd w:id="256"/>
      <w:bookmarkStart w:id="257" w:name="_Toc184310317"/>
      <w:bookmarkEnd w:id="257"/>
      <w:bookmarkStart w:id="258" w:name="_Toc184310336"/>
      <w:bookmarkEnd w:id="258"/>
      <w:bookmarkStart w:id="259" w:name="_Toc184310318"/>
      <w:bookmarkEnd w:id="259"/>
      <w:bookmarkStart w:id="260" w:name="_Toc184314468"/>
      <w:bookmarkEnd w:id="260"/>
      <w:bookmarkStart w:id="261" w:name="_Toc184310282"/>
      <w:bookmarkEnd w:id="261"/>
      <w:bookmarkStart w:id="262" w:name="_Toc184314431"/>
      <w:bookmarkEnd w:id="262"/>
      <w:bookmarkStart w:id="263" w:name="_Toc184314410"/>
      <w:bookmarkEnd w:id="263"/>
      <w:bookmarkStart w:id="264" w:name="_Toc184310316"/>
      <w:bookmarkEnd w:id="264"/>
      <w:bookmarkStart w:id="265" w:name="_Toc184310295"/>
      <w:bookmarkEnd w:id="265"/>
      <w:bookmarkStart w:id="266" w:name="_Toc184308063"/>
      <w:bookmarkEnd w:id="266"/>
      <w:bookmarkStart w:id="267" w:name="_Toc184310330"/>
      <w:bookmarkEnd w:id="267"/>
      <w:bookmarkStart w:id="268" w:name="_Toc184314447"/>
      <w:bookmarkEnd w:id="268"/>
      <w:bookmarkStart w:id="269" w:name="_Toc184308069"/>
      <w:bookmarkEnd w:id="269"/>
      <w:bookmarkStart w:id="270" w:name="_Toc184313305"/>
      <w:bookmarkEnd w:id="270"/>
      <w:bookmarkStart w:id="271" w:name="_Toc184308098"/>
      <w:bookmarkEnd w:id="271"/>
      <w:bookmarkStart w:id="272" w:name="_Toc184314448"/>
      <w:bookmarkEnd w:id="272"/>
      <w:bookmarkStart w:id="273" w:name="_Toc184312108"/>
      <w:bookmarkEnd w:id="273"/>
      <w:bookmarkStart w:id="274" w:name="_Toc184308058"/>
      <w:bookmarkEnd w:id="274"/>
      <w:bookmarkStart w:id="275" w:name="_Toc184308057"/>
      <w:bookmarkEnd w:id="275"/>
      <w:bookmarkStart w:id="276" w:name="_Toc184310288"/>
      <w:bookmarkEnd w:id="276"/>
      <w:bookmarkStart w:id="277" w:name="_Toc184313256"/>
      <w:bookmarkEnd w:id="277"/>
      <w:bookmarkStart w:id="278" w:name="_Toc184308083"/>
      <w:bookmarkEnd w:id="278"/>
      <w:bookmarkStart w:id="279" w:name="_Toc184312119"/>
      <w:bookmarkEnd w:id="279"/>
      <w:bookmarkStart w:id="280" w:name="_Toc184310273"/>
      <w:bookmarkEnd w:id="280"/>
      <w:bookmarkStart w:id="281" w:name="_Toc184314456"/>
      <w:bookmarkEnd w:id="281"/>
      <w:bookmarkStart w:id="282" w:name="_Toc184310293"/>
      <w:bookmarkEnd w:id="282"/>
      <w:bookmarkStart w:id="283" w:name="_Toc184313291"/>
      <w:bookmarkEnd w:id="283"/>
      <w:bookmarkStart w:id="284" w:name="_Toc184310279"/>
      <w:bookmarkEnd w:id="284"/>
      <w:bookmarkStart w:id="285" w:name="_Toc184313271"/>
      <w:bookmarkEnd w:id="285"/>
      <w:bookmarkStart w:id="286" w:name="_Toc184314434"/>
      <w:bookmarkEnd w:id="286"/>
      <w:bookmarkStart w:id="287" w:name="_Toc184308060"/>
      <w:bookmarkEnd w:id="287"/>
      <w:bookmarkStart w:id="288" w:name="_Toc184313258"/>
      <w:bookmarkEnd w:id="288"/>
      <w:bookmarkStart w:id="289" w:name="_Toc184313275"/>
      <w:bookmarkEnd w:id="289"/>
      <w:bookmarkStart w:id="290" w:name="_Toc184308073"/>
      <w:bookmarkEnd w:id="290"/>
      <w:bookmarkStart w:id="291" w:name="_Toc184312083"/>
      <w:bookmarkEnd w:id="291"/>
      <w:bookmarkStart w:id="292" w:name="_Toc184314422"/>
      <w:bookmarkEnd w:id="292"/>
      <w:bookmarkStart w:id="293" w:name="_Toc184308046"/>
      <w:bookmarkEnd w:id="293"/>
      <w:bookmarkStart w:id="294" w:name="_Toc184308052"/>
      <w:bookmarkEnd w:id="294"/>
      <w:bookmarkStart w:id="295" w:name="_Toc184308070"/>
      <w:bookmarkEnd w:id="295"/>
      <w:bookmarkStart w:id="296" w:name="_Toc184308077"/>
      <w:bookmarkEnd w:id="296"/>
      <w:bookmarkStart w:id="297" w:name="_Toc184308072"/>
      <w:bookmarkEnd w:id="297"/>
      <w:bookmarkStart w:id="298" w:name="_Toc184308087"/>
      <w:bookmarkEnd w:id="298"/>
      <w:bookmarkStart w:id="299" w:name="_Toc184313269"/>
      <w:bookmarkEnd w:id="299"/>
      <w:bookmarkStart w:id="300" w:name="_Toc184313284"/>
      <w:bookmarkEnd w:id="300"/>
      <w:bookmarkStart w:id="301" w:name="_Toc184310276"/>
      <w:bookmarkEnd w:id="301"/>
      <w:bookmarkStart w:id="302" w:name="_Toc184313289"/>
      <w:bookmarkEnd w:id="302"/>
      <w:bookmarkStart w:id="303" w:name="_Toc184310281"/>
      <w:bookmarkEnd w:id="303"/>
      <w:bookmarkStart w:id="304" w:name="_Toc184314429"/>
      <w:bookmarkEnd w:id="304"/>
      <w:bookmarkStart w:id="305" w:name="_Toc184314437"/>
      <w:bookmarkEnd w:id="305"/>
      <w:bookmarkStart w:id="306" w:name="_Toc184312124"/>
      <w:bookmarkEnd w:id="306"/>
      <w:bookmarkStart w:id="307" w:name="_Toc184312127"/>
      <w:bookmarkEnd w:id="307"/>
      <w:bookmarkStart w:id="308" w:name="_Toc184313248"/>
      <w:bookmarkEnd w:id="308"/>
      <w:bookmarkStart w:id="309" w:name="_Toc184314435"/>
      <w:bookmarkEnd w:id="309"/>
      <w:bookmarkStart w:id="310" w:name="_Toc184313281"/>
      <w:bookmarkEnd w:id="310"/>
      <w:bookmarkStart w:id="311" w:name="_Toc184310307"/>
      <w:bookmarkEnd w:id="311"/>
      <w:bookmarkStart w:id="312" w:name="_Toc184310313"/>
      <w:bookmarkEnd w:id="312"/>
      <w:bookmarkStart w:id="313" w:name="_Toc184314479"/>
      <w:bookmarkEnd w:id="313"/>
      <w:bookmarkStart w:id="314" w:name="_Toc184310324"/>
      <w:bookmarkEnd w:id="314"/>
      <w:bookmarkStart w:id="315" w:name="_Toc184308099"/>
      <w:bookmarkEnd w:id="315"/>
      <w:bookmarkStart w:id="316" w:name="_Toc184314455"/>
      <w:bookmarkEnd w:id="316"/>
      <w:bookmarkStart w:id="317" w:name="_Toc184313250"/>
      <w:bookmarkEnd w:id="317"/>
      <w:bookmarkStart w:id="318" w:name="_Toc184308097"/>
      <w:bookmarkEnd w:id="318"/>
      <w:bookmarkStart w:id="319" w:name="_Toc184314461"/>
      <w:bookmarkEnd w:id="319"/>
      <w:bookmarkStart w:id="320" w:name="_Toc184313309"/>
      <w:bookmarkEnd w:id="320"/>
      <w:bookmarkStart w:id="321" w:name="_Toc184308082"/>
      <w:bookmarkEnd w:id="321"/>
      <w:bookmarkStart w:id="322" w:name="_Toc184314451"/>
      <w:bookmarkEnd w:id="322"/>
      <w:bookmarkStart w:id="323" w:name="_Toc184308078"/>
      <w:bookmarkEnd w:id="323"/>
      <w:bookmarkStart w:id="324" w:name="_Toc184312120"/>
      <w:bookmarkEnd w:id="324"/>
      <w:bookmarkStart w:id="325" w:name="_Toc184310337"/>
      <w:bookmarkEnd w:id="325"/>
      <w:bookmarkStart w:id="326" w:name="_Toc184308080"/>
      <w:bookmarkEnd w:id="326"/>
      <w:bookmarkStart w:id="327" w:name="_Toc184310332"/>
      <w:bookmarkEnd w:id="327"/>
      <w:bookmarkStart w:id="328" w:name="_Toc184314454"/>
      <w:bookmarkEnd w:id="328"/>
      <w:bookmarkStart w:id="329" w:name="_Toc184308038"/>
      <w:bookmarkEnd w:id="329"/>
      <w:bookmarkStart w:id="330" w:name="_Toc184312090"/>
      <w:bookmarkEnd w:id="330"/>
      <w:bookmarkStart w:id="331" w:name="_Toc184308107"/>
      <w:bookmarkEnd w:id="331"/>
      <w:bookmarkStart w:id="332" w:name="_Toc184310280"/>
      <w:bookmarkEnd w:id="332"/>
      <w:bookmarkStart w:id="333" w:name="_Toc184313297"/>
      <w:bookmarkEnd w:id="333"/>
      <w:bookmarkStart w:id="334" w:name="_Toc184314464"/>
      <w:bookmarkEnd w:id="334"/>
      <w:bookmarkStart w:id="335" w:name="_Toc184314475"/>
      <w:bookmarkEnd w:id="335"/>
      <w:bookmarkStart w:id="336" w:name="_Toc184314478"/>
      <w:bookmarkEnd w:id="336"/>
      <w:bookmarkStart w:id="337" w:name="_Toc184308036"/>
      <w:bookmarkEnd w:id="337"/>
      <w:bookmarkStart w:id="338" w:name="_Toc184308043"/>
      <w:bookmarkEnd w:id="338"/>
      <w:bookmarkStart w:id="339" w:name="_Toc184314458"/>
      <w:bookmarkEnd w:id="339"/>
      <w:bookmarkStart w:id="340" w:name="_Toc184308092"/>
      <w:bookmarkEnd w:id="340"/>
      <w:bookmarkStart w:id="341" w:name="_Toc184314474"/>
      <w:bookmarkEnd w:id="341"/>
      <w:bookmarkStart w:id="342" w:name="_Toc184310294"/>
      <w:bookmarkEnd w:id="342"/>
      <w:bookmarkStart w:id="343" w:name="_Toc184312112"/>
      <w:bookmarkEnd w:id="343"/>
      <w:bookmarkStart w:id="344" w:name="_Toc184310306"/>
      <w:bookmarkEnd w:id="344"/>
      <w:bookmarkStart w:id="345" w:name="_Toc184312135"/>
      <w:bookmarkEnd w:id="345"/>
      <w:bookmarkStart w:id="346" w:name="_Toc184308051"/>
      <w:bookmarkEnd w:id="346"/>
      <w:bookmarkStart w:id="347" w:name="_Toc184314469"/>
      <w:bookmarkEnd w:id="347"/>
      <w:bookmarkStart w:id="348" w:name="_Toc184313255"/>
      <w:bookmarkEnd w:id="348"/>
      <w:bookmarkStart w:id="349" w:name="_Toc184308055"/>
      <w:bookmarkEnd w:id="349"/>
      <w:bookmarkStart w:id="350" w:name="_Toc184310319"/>
      <w:bookmarkEnd w:id="350"/>
      <w:bookmarkStart w:id="351" w:name="_Toc184313290"/>
      <w:bookmarkEnd w:id="351"/>
      <w:bookmarkStart w:id="352" w:name="_Toc184314433"/>
      <w:bookmarkEnd w:id="352"/>
      <w:bookmarkStart w:id="353" w:name="_Toc184313283"/>
      <w:bookmarkEnd w:id="353"/>
      <w:bookmarkStart w:id="354" w:name="_Toc184313279"/>
      <w:bookmarkEnd w:id="354"/>
      <w:bookmarkStart w:id="355" w:name="_Toc184314471"/>
      <w:bookmarkEnd w:id="355"/>
      <w:bookmarkStart w:id="356" w:name="_Toc184308085"/>
      <w:bookmarkEnd w:id="356"/>
      <w:bookmarkStart w:id="357" w:name="_Toc184313266"/>
      <w:bookmarkEnd w:id="357"/>
      <w:bookmarkStart w:id="358" w:name="_Toc184313280"/>
      <w:bookmarkEnd w:id="358"/>
      <w:bookmarkStart w:id="359" w:name="_Toc184312110"/>
      <w:bookmarkEnd w:id="359"/>
      <w:bookmarkStart w:id="360" w:name="_Toc184310305"/>
      <w:bookmarkEnd w:id="360"/>
      <w:bookmarkStart w:id="361" w:name="_Toc184312075"/>
      <w:bookmarkEnd w:id="361"/>
      <w:bookmarkStart w:id="362" w:name="_Toc184308106"/>
      <w:bookmarkEnd w:id="362"/>
      <w:bookmarkStart w:id="363" w:name="_Toc184312103"/>
      <w:bookmarkEnd w:id="363"/>
      <w:bookmarkStart w:id="364" w:name="_Toc184314418"/>
      <w:bookmarkEnd w:id="364"/>
      <w:bookmarkStart w:id="365" w:name="_Toc184312097"/>
      <w:bookmarkEnd w:id="365"/>
      <w:bookmarkStart w:id="366" w:name="_Toc184312126"/>
      <w:bookmarkEnd w:id="366"/>
      <w:bookmarkStart w:id="367" w:name="_Toc184314430"/>
      <w:bookmarkEnd w:id="367"/>
      <w:bookmarkStart w:id="368" w:name="_Toc184314419"/>
      <w:bookmarkEnd w:id="368"/>
      <w:bookmarkStart w:id="369" w:name="_Toc184312076"/>
      <w:bookmarkEnd w:id="369"/>
      <w:bookmarkStart w:id="370" w:name="_Toc184313294"/>
      <w:bookmarkEnd w:id="370"/>
      <w:bookmarkStart w:id="371" w:name="_Toc184313252"/>
      <w:bookmarkEnd w:id="371"/>
      <w:bookmarkStart w:id="372" w:name="_Toc184310300"/>
      <w:bookmarkEnd w:id="372"/>
      <w:bookmarkStart w:id="373" w:name="_Toc184308045"/>
      <w:bookmarkEnd w:id="373"/>
      <w:bookmarkStart w:id="374" w:name="_Toc184312070"/>
      <w:bookmarkEnd w:id="374"/>
      <w:bookmarkStart w:id="375" w:name="_Toc184313292"/>
      <w:bookmarkEnd w:id="375"/>
      <w:bookmarkStart w:id="376" w:name="_Toc184312123"/>
      <w:bookmarkEnd w:id="376"/>
      <w:bookmarkStart w:id="377" w:name="_Toc184312101"/>
      <w:bookmarkEnd w:id="377"/>
      <w:bookmarkStart w:id="378" w:name="_Toc184312089"/>
      <w:bookmarkEnd w:id="378"/>
      <w:bookmarkStart w:id="379" w:name="_Toc184313268"/>
      <w:bookmarkEnd w:id="379"/>
      <w:bookmarkStart w:id="380" w:name="_Toc184308081"/>
      <w:bookmarkEnd w:id="380"/>
      <w:bookmarkStart w:id="381" w:name="_Toc184313300"/>
      <w:bookmarkEnd w:id="381"/>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widowControl/>
        <w:spacing w:line="360" w:lineRule="auto"/>
        <w:rPr>
          <w:rFonts w:ascii="宋体" w:hAnsi="宋体" w:cs="宋体"/>
          <w:sz w:val="24"/>
        </w:rPr>
      </w:pPr>
      <w:r>
        <w:rPr>
          <w:rFonts w:hint="eastAsia" w:ascii="宋体" w:hAnsi="宋体" w:cs="宋体"/>
          <w:sz w:val="24"/>
        </w:rPr>
        <w:t>商务资信（25分）</w:t>
      </w:r>
    </w:p>
    <w:tbl>
      <w:tblPr>
        <w:tblStyle w:val="62"/>
        <w:tblW w:w="9498" w:type="dxa"/>
        <w:tblInd w:w="-459" w:type="dxa"/>
        <w:tblLayout w:type="autofit"/>
        <w:tblCellMar>
          <w:top w:w="0" w:type="dxa"/>
          <w:left w:w="108" w:type="dxa"/>
          <w:bottom w:w="0" w:type="dxa"/>
          <w:right w:w="108" w:type="dxa"/>
        </w:tblCellMar>
      </w:tblPr>
      <w:tblGrid>
        <w:gridCol w:w="851"/>
        <w:gridCol w:w="576"/>
        <w:gridCol w:w="6086"/>
        <w:gridCol w:w="992"/>
        <w:gridCol w:w="993"/>
      </w:tblGrid>
      <w:tr>
        <w:tblPrEx>
          <w:tblCellMar>
            <w:top w:w="0" w:type="dxa"/>
            <w:left w:w="108" w:type="dxa"/>
            <w:bottom w:w="0" w:type="dxa"/>
            <w:right w:w="108" w:type="dxa"/>
          </w:tblCellMar>
        </w:tblPrEx>
        <w:trPr>
          <w:trHeight w:val="803" w:hRule="atLeast"/>
        </w:trPr>
        <w:tc>
          <w:tcPr>
            <w:tcW w:w="851"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序号</w:t>
            </w:r>
          </w:p>
        </w:tc>
        <w:tc>
          <w:tcPr>
            <w:tcW w:w="6662"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评分内容和标准</w:t>
            </w:r>
          </w:p>
        </w:tc>
        <w:tc>
          <w:tcPr>
            <w:tcW w:w="99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分值</w:t>
            </w:r>
          </w:p>
          <w:p>
            <w:pPr>
              <w:widowControl/>
              <w:jc w:val="center"/>
              <w:rPr>
                <w:rFonts w:ascii="宋体" w:hAnsi="宋体"/>
                <w:kern w:val="0"/>
                <w:sz w:val="24"/>
              </w:rPr>
            </w:pPr>
            <w:r>
              <w:rPr>
                <w:rFonts w:hint="eastAsia" w:ascii="宋体" w:hAnsi="宋体"/>
                <w:kern w:val="0"/>
                <w:sz w:val="24"/>
              </w:rPr>
              <w:t>区间</w:t>
            </w:r>
          </w:p>
        </w:tc>
        <w:tc>
          <w:tcPr>
            <w:tcW w:w="993"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打分</w:t>
            </w:r>
          </w:p>
          <w:p>
            <w:pPr>
              <w:widowControl/>
              <w:jc w:val="center"/>
              <w:rPr>
                <w:rFonts w:ascii="宋体" w:hAnsi="宋体"/>
                <w:kern w:val="0"/>
                <w:sz w:val="24"/>
              </w:rPr>
            </w:pPr>
            <w:r>
              <w:rPr>
                <w:rFonts w:hint="eastAsia" w:ascii="宋体" w:hAnsi="宋体"/>
                <w:kern w:val="0"/>
                <w:sz w:val="24"/>
              </w:rPr>
              <w:t>方法</w:t>
            </w:r>
          </w:p>
        </w:tc>
      </w:tr>
      <w:tr>
        <w:tblPrEx>
          <w:tblCellMar>
            <w:top w:w="0" w:type="dxa"/>
            <w:left w:w="108" w:type="dxa"/>
            <w:bottom w:w="0" w:type="dxa"/>
            <w:right w:w="108" w:type="dxa"/>
          </w:tblCellMar>
        </w:tblPrEx>
        <w:trPr>
          <w:trHeight w:val="705" w:hRule="atLeast"/>
        </w:trPr>
        <w:tc>
          <w:tcPr>
            <w:tcW w:w="851" w:type="dxa"/>
            <w:vMerge w:val="restart"/>
            <w:tcBorders>
              <w:top w:val="nil"/>
              <w:left w:val="single" w:color="auto" w:sz="4" w:space="0"/>
              <w:right w:val="single" w:color="auto" w:sz="4" w:space="0"/>
            </w:tcBorders>
            <w:shd w:val="clear" w:color="auto" w:fill="auto"/>
            <w:vAlign w:val="center"/>
          </w:tcPr>
          <w:p>
            <w:pPr>
              <w:pStyle w:val="25"/>
              <w:snapToGrid w:val="0"/>
              <w:spacing w:line="240" w:lineRule="auto"/>
              <w:ind w:firstLine="0" w:firstLineChars="0"/>
              <w:jc w:val="center"/>
              <w:rPr>
                <w:rFonts w:cs="仿宋_GB2312"/>
              </w:rPr>
            </w:pPr>
            <w:r>
              <w:rPr>
                <w:rFonts w:hint="eastAsia" w:cs="仿宋_GB2312"/>
              </w:rPr>
              <w:t>商务资信分</w:t>
            </w:r>
          </w:p>
          <w:p>
            <w:pPr>
              <w:pStyle w:val="25"/>
              <w:snapToGrid w:val="0"/>
              <w:spacing w:line="240" w:lineRule="auto"/>
              <w:ind w:firstLine="0" w:firstLineChars="0"/>
              <w:jc w:val="center"/>
              <w:rPr>
                <w:rFonts w:cs="宋体"/>
                <w:kern w:val="0"/>
              </w:rPr>
            </w:pPr>
            <w:r>
              <w:rPr>
                <w:rFonts w:hint="eastAsia" w:cs="仿宋_GB2312"/>
              </w:rPr>
              <w:t>（25分）</w:t>
            </w:r>
          </w:p>
        </w:tc>
        <w:tc>
          <w:tcPr>
            <w:tcW w:w="57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1</w:t>
            </w:r>
          </w:p>
        </w:tc>
        <w:tc>
          <w:tcPr>
            <w:tcW w:w="6086" w:type="dxa"/>
            <w:tcBorders>
              <w:top w:val="nil"/>
              <w:left w:val="nil"/>
              <w:bottom w:val="single" w:color="auto" w:sz="4" w:space="0"/>
              <w:right w:val="single" w:color="auto" w:sz="4" w:space="0"/>
            </w:tcBorders>
            <w:shd w:val="clear" w:color="000000" w:fill="FFFFFF"/>
            <w:vAlign w:val="center"/>
          </w:tcPr>
          <w:p>
            <w:pPr>
              <w:pStyle w:val="25"/>
              <w:snapToGrid w:val="0"/>
              <w:spacing w:line="240" w:lineRule="auto"/>
              <w:ind w:firstLine="0" w:firstLineChars="0"/>
              <w:rPr>
                <w:rFonts w:cs="仿宋_GB2312"/>
              </w:rPr>
            </w:pPr>
            <w:r>
              <w:rPr>
                <w:rFonts w:hint="eastAsia" w:cs="仿宋_GB2312"/>
              </w:rPr>
              <w:t>根据投标人综合实力、履约能力等情况综合评定</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kern w:val="0"/>
                <w:sz w:val="24"/>
              </w:rPr>
            </w:pPr>
            <w:r>
              <w:rPr>
                <w:rFonts w:hint="eastAsia" w:ascii="宋体" w:hAnsi="宋体"/>
                <w:kern w:val="0"/>
                <w:sz w:val="24"/>
              </w:rPr>
              <w:t>1</w:t>
            </w:r>
            <w:r>
              <w:rPr>
                <w:rFonts w:hint="eastAsia" w:ascii="宋体" w:hAnsi="宋体"/>
                <w:b/>
                <w:bCs/>
                <w:kern w:val="0"/>
                <w:sz w:val="24"/>
              </w:rPr>
              <w:t>-</w:t>
            </w:r>
            <w:r>
              <w:rPr>
                <w:rFonts w:hint="eastAsia" w:ascii="宋体" w:hAnsi="宋体"/>
                <w:kern w:val="0"/>
                <w:sz w:val="24"/>
              </w:rPr>
              <w:t>5分</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24"/>
              </w:rPr>
            </w:pPr>
            <w:r>
              <w:rPr>
                <w:rFonts w:hint="eastAsia" w:ascii="宋体" w:hAnsi="宋体"/>
                <w:kern w:val="0"/>
                <w:sz w:val="24"/>
              </w:rPr>
              <w:t>主观分</w:t>
            </w:r>
          </w:p>
        </w:tc>
      </w:tr>
      <w:tr>
        <w:tblPrEx>
          <w:tblCellMar>
            <w:top w:w="0" w:type="dxa"/>
            <w:left w:w="108" w:type="dxa"/>
            <w:bottom w:w="0" w:type="dxa"/>
            <w:right w:w="108" w:type="dxa"/>
          </w:tblCellMar>
        </w:tblPrEx>
        <w:trPr>
          <w:trHeight w:val="885" w:hRule="atLeast"/>
        </w:trPr>
        <w:tc>
          <w:tcPr>
            <w:tcW w:w="851" w:type="dxa"/>
            <w:vMerge w:val="continue"/>
            <w:tcBorders>
              <w:left w:val="single" w:color="auto" w:sz="4" w:space="0"/>
              <w:right w:val="single" w:color="auto" w:sz="4" w:space="0"/>
            </w:tcBorders>
            <w:vAlign w:val="center"/>
          </w:tcPr>
          <w:p>
            <w:pPr>
              <w:widowControl/>
              <w:jc w:val="center"/>
              <w:rPr>
                <w:rFonts w:ascii="宋体" w:hAnsi="宋体"/>
                <w:kern w:val="0"/>
                <w:sz w:val="24"/>
              </w:rPr>
            </w:pPr>
          </w:p>
        </w:tc>
        <w:tc>
          <w:tcPr>
            <w:tcW w:w="57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2</w:t>
            </w:r>
          </w:p>
        </w:tc>
        <w:tc>
          <w:tcPr>
            <w:tcW w:w="6086" w:type="dxa"/>
            <w:tcBorders>
              <w:top w:val="single" w:color="auto" w:sz="4" w:space="0"/>
              <w:left w:val="nil"/>
              <w:bottom w:val="single" w:color="auto" w:sz="4" w:space="0"/>
              <w:right w:val="single" w:color="auto" w:sz="4" w:space="0"/>
            </w:tcBorders>
            <w:shd w:val="clear" w:color="000000" w:fill="FFFFFF"/>
            <w:vAlign w:val="center"/>
          </w:tcPr>
          <w:p>
            <w:pPr>
              <w:pStyle w:val="25"/>
              <w:snapToGrid w:val="0"/>
              <w:spacing w:line="240" w:lineRule="auto"/>
              <w:ind w:firstLine="0" w:firstLineChars="0"/>
              <w:rPr>
                <w:rFonts w:cs="仿宋_GB2312"/>
              </w:rPr>
            </w:pPr>
            <w:r>
              <w:rPr>
                <w:rFonts w:hint="eastAsia" w:cs="仿宋_GB2312"/>
              </w:rPr>
              <w:t>投标人经营状况</w:t>
            </w:r>
            <w:r>
              <w:rPr>
                <w:rFonts w:hint="eastAsia" w:cs="仿宋_GB2312"/>
              </w:rPr>
              <w:br w:type="textWrapping"/>
            </w:r>
            <w:r>
              <w:rPr>
                <w:rFonts w:hint="eastAsia" w:cs="仿宋_GB2312"/>
              </w:rPr>
              <w:t>（根据投标人经营类似项目获得荣誉等情况综合评定）</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rPr>
            </w:pPr>
            <w:r>
              <w:rPr>
                <w:rFonts w:hint="eastAsia" w:ascii="宋体" w:hAnsi="宋体"/>
                <w:kern w:val="0"/>
                <w:sz w:val="24"/>
              </w:rPr>
              <w:t>1-4分</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rPr>
            </w:pPr>
            <w:r>
              <w:rPr>
                <w:rFonts w:hint="eastAsia" w:ascii="宋体" w:hAnsi="宋体"/>
                <w:kern w:val="0"/>
                <w:sz w:val="24"/>
              </w:rPr>
              <w:t>主观分</w:t>
            </w:r>
          </w:p>
        </w:tc>
      </w:tr>
      <w:tr>
        <w:tblPrEx>
          <w:tblCellMar>
            <w:top w:w="0" w:type="dxa"/>
            <w:left w:w="108" w:type="dxa"/>
            <w:bottom w:w="0" w:type="dxa"/>
            <w:right w:w="108" w:type="dxa"/>
          </w:tblCellMar>
        </w:tblPrEx>
        <w:trPr>
          <w:trHeight w:val="1246" w:hRule="atLeast"/>
        </w:trPr>
        <w:tc>
          <w:tcPr>
            <w:tcW w:w="851" w:type="dxa"/>
            <w:vMerge w:val="continue"/>
            <w:tcBorders>
              <w:left w:val="single" w:color="auto" w:sz="4" w:space="0"/>
              <w:right w:val="single" w:color="auto" w:sz="4" w:space="0"/>
            </w:tcBorders>
            <w:vAlign w:val="center"/>
          </w:tcPr>
          <w:p>
            <w:pPr>
              <w:widowControl/>
              <w:jc w:val="center"/>
              <w:rPr>
                <w:rFonts w:ascii="宋体" w:hAnsi="宋体"/>
                <w:kern w:val="0"/>
                <w:sz w:val="24"/>
              </w:rPr>
            </w:pPr>
          </w:p>
        </w:tc>
        <w:tc>
          <w:tcPr>
            <w:tcW w:w="57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3</w:t>
            </w:r>
          </w:p>
        </w:tc>
        <w:tc>
          <w:tcPr>
            <w:tcW w:w="6086" w:type="dxa"/>
            <w:tcBorders>
              <w:top w:val="single" w:color="auto" w:sz="4" w:space="0"/>
              <w:left w:val="nil"/>
              <w:bottom w:val="single" w:color="auto" w:sz="4" w:space="0"/>
              <w:right w:val="single" w:color="auto" w:sz="4" w:space="0"/>
            </w:tcBorders>
            <w:shd w:val="clear" w:color="000000" w:fill="FFFFFF"/>
            <w:vAlign w:val="center"/>
          </w:tcPr>
          <w:p>
            <w:pPr>
              <w:pStyle w:val="25"/>
              <w:snapToGrid w:val="0"/>
              <w:spacing w:line="240" w:lineRule="auto"/>
              <w:ind w:firstLine="0" w:firstLineChars="0"/>
              <w:jc w:val="left"/>
              <w:rPr>
                <w:rFonts w:cs="宋体"/>
                <w:szCs w:val="21"/>
              </w:rPr>
            </w:pPr>
            <w:r>
              <w:rPr>
                <w:rFonts w:hint="eastAsia"/>
              </w:rPr>
              <w:t>投标人获得质量认证：提供CMA认证50项以上得5分；30项-49项3分；20项以下得1分，不提供不得分。（投标文件中提供证书复印件，并加盖公章。）</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rPr>
            </w:pPr>
            <w:r>
              <w:rPr>
                <w:rFonts w:hint="eastAsia" w:ascii="宋体" w:hAnsi="宋体"/>
                <w:kern w:val="0"/>
                <w:sz w:val="24"/>
              </w:rPr>
              <w:t>0-5分</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24"/>
              </w:rPr>
            </w:pPr>
            <w:r>
              <w:rPr>
                <w:rFonts w:hint="eastAsia" w:ascii="宋体" w:hAnsi="宋体"/>
                <w:kern w:val="0"/>
                <w:sz w:val="24"/>
              </w:rPr>
              <w:t>客观分</w:t>
            </w:r>
          </w:p>
        </w:tc>
      </w:tr>
      <w:tr>
        <w:tblPrEx>
          <w:tblCellMar>
            <w:top w:w="0" w:type="dxa"/>
            <w:left w:w="108" w:type="dxa"/>
            <w:bottom w:w="0" w:type="dxa"/>
            <w:right w:w="108" w:type="dxa"/>
          </w:tblCellMar>
        </w:tblPrEx>
        <w:trPr>
          <w:trHeight w:val="2237" w:hRule="atLeast"/>
        </w:trPr>
        <w:tc>
          <w:tcPr>
            <w:tcW w:w="851" w:type="dxa"/>
            <w:vMerge w:val="continue"/>
            <w:tcBorders>
              <w:left w:val="single" w:color="auto" w:sz="4" w:space="0"/>
              <w:right w:val="single" w:color="auto" w:sz="4" w:space="0"/>
            </w:tcBorders>
            <w:vAlign w:val="center"/>
          </w:tcPr>
          <w:p>
            <w:pPr>
              <w:widowControl/>
              <w:jc w:val="center"/>
              <w:rPr>
                <w:rFonts w:ascii="宋体" w:hAnsi="宋体"/>
                <w:kern w:val="0"/>
                <w:sz w:val="24"/>
              </w:rPr>
            </w:pP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4</w:t>
            </w:r>
          </w:p>
        </w:tc>
        <w:tc>
          <w:tcPr>
            <w:tcW w:w="608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sz w:val="24"/>
              </w:rPr>
            </w:pPr>
            <w:r>
              <w:rPr>
                <w:rFonts w:hint="eastAsia" w:ascii="宋体" w:hAnsi="宋体"/>
                <w:sz w:val="24"/>
              </w:rPr>
              <w:t>投标人上一年（2021年1月1日至2021年12月31日）承担过类似毒品类司法鉴定工作，提供相应业绩情况。</w:t>
            </w:r>
          </w:p>
          <w:p>
            <w:pPr>
              <w:widowControl/>
              <w:rPr>
                <w:rFonts w:ascii="宋体" w:hAnsi="宋体"/>
                <w:sz w:val="24"/>
              </w:rPr>
            </w:pPr>
            <w:r>
              <w:rPr>
                <w:rFonts w:hint="eastAsia" w:ascii="宋体" w:hAnsi="宋体"/>
                <w:sz w:val="24"/>
              </w:rPr>
              <w:t>完成过8000例/年（含）以上得5分；完成过6000例/年（含）-8000例/年（不含）得3分；完成过3000例/年（含）-6000例/年（不含）得2分；完成过3000例/年（不含）以下得1分。（投标文件需提供业主单位证明，并加盖公章。）</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0-5分</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kern w:val="0"/>
                <w:sz w:val="24"/>
              </w:rPr>
              <w:t>客观分</w:t>
            </w:r>
          </w:p>
        </w:tc>
      </w:tr>
      <w:tr>
        <w:tblPrEx>
          <w:tblCellMar>
            <w:top w:w="0" w:type="dxa"/>
            <w:left w:w="108" w:type="dxa"/>
            <w:bottom w:w="0" w:type="dxa"/>
            <w:right w:w="108" w:type="dxa"/>
          </w:tblCellMar>
        </w:tblPrEx>
        <w:trPr>
          <w:trHeight w:val="3105" w:hRule="atLeast"/>
        </w:trPr>
        <w:tc>
          <w:tcPr>
            <w:tcW w:w="851" w:type="dxa"/>
            <w:vMerge w:val="continue"/>
            <w:tcBorders>
              <w:left w:val="single" w:color="auto" w:sz="4" w:space="0"/>
              <w:bottom w:val="single" w:color="000000" w:sz="8" w:space="0"/>
              <w:right w:val="single" w:color="auto" w:sz="4" w:space="0"/>
            </w:tcBorders>
            <w:vAlign w:val="center"/>
          </w:tcPr>
          <w:p>
            <w:pPr>
              <w:widowControl/>
              <w:rPr>
                <w:rFonts w:ascii="宋体" w:hAnsi="宋体"/>
                <w:kern w:val="0"/>
                <w:sz w:val="24"/>
              </w:rPr>
            </w:pP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5</w:t>
            </w:r>
          </w:p>
        </w:tc>
        <w:tc>
          <w:tcPr>
            <w:tcW w:w="608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sz w:val="24"/>
              </w:rPr>
            </w:pPr>
            <w:r>
              <w:rPr>
                <w:rFonts w:hint="eastAsia" w:ascii="宋体" w:hAnsi="宋体"/>
                <w:sz w:val="24"/>
              </w:rPr>
              <w:t>1.投标人2018年1月1日以来完成血液、毛发、尿液中常见毒物（不含酒精）三个项目的能力：不同年度不同项目提供6个及以上能力验证，得4分，每少1份扣1分，扣完为止。（投标文件中提供能力验证证书复印件，并加盖公章。）</w:t>
            </w:r>
          </w:p>
          <w:p>
            <w:pPr>
              <w:widowControl/>
              <w:rPr>
                <w:rFonts w:ascii="宋体" w:hAnsi="宋体"/>
                <w:sz w:val="24"/>
              </w:rPr>
            </w:pPr>
            <w:r>
              <w:rPr>
                <w:rFonts w:hint="eastAsia" w:ascii="宋体" w:hAnsi="宋体"/>
                <w:sz w:val="24"/>
              </w:rPr>
              <w:t>2.在第1点中提供的6个及以上能力验证均获得“满意”结果得2分。其中有一个及以上结果为“通过”得1分；其中有一个及以上结果为“不通过”得0分。（未提供提供6个及以上能力验证的本项均不得分）</w:t>
            </w:r>
          </w:p>
        </w:tc>
        <w:tc>
          <w:tcPr>
            <w:tcW w:w="992"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0-6分</w:t>
            </w:r>
          </w:p>
        </w:tc>
        <w:tc>
          <w:tcPr>
            <w:tcW w:w="993"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客观分</w:t>
            </w:r>
          </w:p>
        </w:tc>
      </w:tr>
    </w:tbl>
    <w:p>
      <w:pPr>
        <w:widowControl/>
        <w:rPr>
          <w:rFonts w:ascii="宋体" w:hAnsi="宋体" w:cs="宋体"/>
          <w:sz w:val="24"/>
        </w:rPr>
      </w:pPr>
    </w:p>
    <w:p>
      <w:pPr>
        <w:widowControl/>
        <w:rPr>
          <w:rFonts w:ascii="宋体" w:hAnsi="宋体" w:cs="宋体"/>
          <w:sz w:val="24"/>
        </w:rPr>
      </w:pPr>
      <w:r>
        <w:rPr>
          <w:rFonts w:hint="eastAsia" w:ascii="宋体" w:hAnsi="宋体" w:cs="宋体"/>
          <w:sz w:val="24"/>
        </w:rPr>
        <w:t>技术和服务方案（55分）</w:t>
      </w:r>
    </w:p>
    <w:tbl>
      <w:tblPr>
        <w:tblStyle w:val="62"/>
        <w:tblW w:w="9597" w:type="dxa"/>
        <w:tblInd w:w="-601" w:type="dxa"/>
        <w:tblLayout w:type="autofit"/>
        <w:tblCellMar>
          <w:top w:w="0" w:type="dxa"/>
          <w:left w:w="108" w:type="dxa"/>
          <w:bottom w:w="0" w:type="dxa"/>
          <w:right w:w="108" w:type="dxa"/>
        </w:tblCellMar>
      </w:tblPr>
      <w:tblGrid>
        <w:gridCol w:w="699"/>
        <w:gridCol w:w="456"/>
        <w:gridCol w:w="3666"/>
        <w:gridCol w:w="2976"/>
        <w:gridCol w:w="850"/>
        <w:gridCol w:w="950"/>
      </w:tblGrid>
      <w:tr>
        <w:tblPrEx>
          <w:tblCellMar>
            <w:top w:w="0" w:type="dxa"/>
            <w:left w:w="108" w:type="dxa"/>
            <w:bottom w:w="0" w:type="dxa"/>
            <w:right w:w="108" w:type="dxa"/>
          </w:tblCellMar>
        </w:tblPrEx>
        <w:trPr>
          <w:trHeight w:val="851" w:hRule="atLeast"/>
        </w:trPr>
        <w:tc>
          <w:tcPr>
            <w:tcW w:w="69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序号</w:t>
            </w:r>
          </w:p>
        </w:tc>
        <w:tc>
          <w:tcPr>
            <w:tcW w:w="456" w:type="dxa"/>
            <w:tcBorders>
              <w:top w:val="single" w:color="auto" w:sz="8" w:space="0"/>
              <w:left w:val="nil"/>
              <w:bottom w:val="single" w:color="auto" w:sz="4" w:space="0"/>
              <w:right w:val="nil"/>
            </w:tcBorders>
          </w:tcPr>
          <w:p>
            <w:pPr>
              <w:widowControl/>
              <w:jc w:val="center"/>
              <w:rPr>
                <w:rFonts w:ascii="宋体" w:hAnsi="宋体"/>
                <w:kern w:val="0"/>
                <w:sz w:val="24"/>
              </w:rPr>
            </w:pPr>
          </w:p>
        </w:tc>
        <w:tc>
          <w:tcPr>
            <w:tcW w:w="6642"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评分内容和标准</w:t>
            </w:r>
          </w:p>
        </w:tc>
        <w:tc>
          <w:tcPr>
            <w:tcW w:w="85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hint="eastAsia" w:ascii="宋体" w:hAnsi="宋体"/>
                <w:kern w:val="0"/>
                <w:sz w:val="24"/>
              </w:rPr>
              <w:t>分值</w:t>
            </w:r>
          </w:p>
          <w:p>
            <w:pPr>
              <w:widowControl/>
              <w:jc w:val="center"/>
              <w:rPr>
                <w:rFonts w:ascii="宋体" w:hAnsi="宋体"/>
                <w:kern w:val="0"/>
                <w:sz w:val="24"/>
              </w:rPr>
            </w:pPr>
            <w:r>
              <w:rPr>
                <w:rFonts w:hint="eastAsia" w:ascii="宋体" w:hAnsi="宋体"/>
                <w:kern w:val="0"/>
                <w:sz w:val="24"/>
              </w:rPr>
              <w:t>区间</w:t>
            </w:r>
          </w:p>
        </w:tc>
        <w:tc>
          <w:tcPr>
            <w:tcW w:w="950"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kern w:val="0"/>
                <w:sz w:val="24"/>
              </w:rPr>
            </w:pPr>
            <w:r>
              <w:rPr>
                <w:rFonts w:hint="eastAsia" w:ascii="宋体" w:hAnsi="宋体"/>
                <w:kern w:val="0"/>
                <w:sz w:val="24"/>
              </w:rPr>
              <w:t>打分</w:t>
            </w:r>
          </w:p>
          <w:p>
            <w:pPr>
              <w:widowControl/>
              <w:jc w:val="center"/>
              <w:rPr>
                <w:rFonts w:ascii="宋体" w:hAnsi="宋体"/>
                <w:kern w:val="0"/>
                <w:sz w:val="24"/>
              </w:rPr>
            </w:pPr>
            <w:r>
              <w:rPr>
                <w:rFonts w:hint="eastAsia" w:ascii="宋体" w:hAnsi="宋体"/>
                <w:kern w:val="0"/>
                <w:sz w:val="24"/>
              </w:rPr>
              <w:t>方法</w:t>
            </w:r>
          </w:p>
        </w:tc>
      </w:tr>
      <w:tr>
        <w:tblPrEx>
          <w:tblCellMar>
            <w:top w:w="0" w:type="dxa"/>
            <w:left w:w="108" w:type="dxa"/>
            <w:bottom w:w="0" w:type="dxa"/>
            <w:right w:w="108" w:type="dxa"/>
          </w:tblCellMar>
        </w:tblPrEx>
        <w:trPr>
          <w:trHeight w:val="851" w:hRule="atLeast"/>
        </w:trPr>
        <w:tc>
          <w:tcPr>
            <w:tcW w:w="699" w:type="dxa"/>
            <w:vMerge w:val="restart"/>
            <w:tcBorders>
              <w:top w:val="nil"/>
              <w:left w:val="single" w:color="auto" w:sz="4" w:space="0"/>
              <w:bottom w:val="single" w:color="000000" w:sz="8" w:space="0"/>
              <w:right w:val="single" w:color="auto" w:sz="4" w:space="0"/>
            </w:tcBorders>
            <w:shd w:val="clear" w:color="auto" w:fill="auto"/>
            <w:vAlign w:val="center"/>
          </w:tcPr>
          <w:p>
            <w:pPr>
              <w:pStyle w:val="25"/>
              <w:snapToGrid w:val="0"/>
              <w:spacing w:line="240" w:lineRule="auto"/>
              <w:ind w:firstLine="0" w:firstLineChars="0"/>
              <w:rPr>
                <w:rFonts w:cs="仿宋_GB2312"/>
              </w:rPr>
            </w:pPr>
            <w:r>
              <w:rPr>
                <w:rFonts w:hint="eastAsia" w:cs="宋体"/>
              </w:rPr>
              <w:t>技术和服务方案</w:t>
            </w:r>
            <w:r>
              <w:rPr>
                <w:rFonts w:hint="eastAsia" w:cs="仿宋_GB2312"/>
              </w:rPr>
              <w:t>分</w:t>
            </w:r>
          </w:p>
          <w:p>
            <w:pPr>
              <w:pStyle w:val="25"/>
              <w:snapToGrid w:val="0"/>
              <w:spacing w:line="240" w:lineRule="auto"/>
              <w:ind w:firstLine="0" w:firstLineChars="0"/>
              <w:rPr>
                <w:rFonts w:cs="宋体"/>
                <w:kern w:val="0"/>
              </w:rPr>
            </w:pPr>
            <w:r>
              <w:rPr>
                <w:rFonts w:hint="eastAsia" w:cs="仿宋_GB2312"/>
              </w:rPr>
              <w:t>（55分）</w:t>
            </w:r>
          </w:p>
        </w:tc>
        <w:tc>
          <w:tcPr>
            <w:tcW w:w="456" w:type="dxa"/>
            <w:tcBorders>
              <w:top w:val="nil"/>
              <w:left w:val="single" w:color="auto" w:sz="8" w:space="0"/>
              <w:bottom w:val="single" w:color="auto" w:sz="4" w:space="0"/>
              <w:right w:val="single" w:color="auto" w:sz="8" w:space="0"/>
            </w:tcBorders>
            <w:vAlign w:val="center"/>
          </w:tcPr>
          <w:p>
            <w:pPr>
              <w:widowControl/>
              <w:jc w:val="center"/>
              <w:rPr>
                <w:rFonts w:ascii="宋体" w:hAnsi="宋体"/>
                <w:kern w:val="0"/>
                <w:sz w:val="24"/>
              </w:rPr>
            </w:pPr>
            <w:r>
              <w:rPr>
                <w:rFonts w:hint="eastAsia" w:ascii="宋体" w:hAnsi="宋体"/>
                <w:kern w:val="0"/>
                <w:sz w:val="24"/>
              </w:rPr>
              <w:t>6</w:t>
            </w:r>
          </w:p>
        </w:tc>
        <w:tc>
          <w:tcPr>
            <w:tcW w:w="6642" w:type="dxa"/>
            <w:gridSpan w:val="2"/>
            <w:tcBorders>
              <w:top w:val="nil"/>
              <w:left w:val="single" w:color="auto" w:sz="8" w:space="0"/>
              <w:bottom w:val="single" w:color="auto" w:sz="4" w:space="0"/>
              <w:right w:val="single" w:color="auto" w:sz="4" w:space="0"/>
            </w:tcBorders>
            <w:shd w:val="clear" w:color="auto" w:fill="auto"/>
            <w:vAlign w:val="center"/>
          </w:tcPr>
          <w:p>
            <w:pPr>
              <w:widowControl/>
              <w:rPr>
                <w:rFonts w:ascii="宋体" w:hAnsi="宋体"/>
                <w:kern w:val="0"/>
                <w:sz w:val="24"/>
              </w:rPr>
            </w:pPr>
            <w:r>
              <w:rPr>
                <w:rFonts w:hint="eastAsia" w:ascii="宋体" w:hAnsi="宋体"/>
                <w:sz w:val="24"/>
              </w:rPr>
              <w:t>投标方案的合理性、科学性、全面性（根据对投标项目的理解程度、总体设计、组织实施、独到优势等情况综合评定）</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4-12</w:t>
            </w:r>
          </w:p>
        </w:tc>
        <w:tc>
          <w:tcPr>
            <w:tcW w:w="95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sz w:val="24"/>
              </w:rPr>
            </w:pPr>
            <w:r>
              <w:rPr>
                <w:rFonts w:hint="eastAsia" w:ascii="宋体" w:hAnsi="宋体"/>
                <w:kern w:val="0"/>
                <w:sz w:val="24"/>
              </w:rPr>
              <w:t>主观分</w:t>
            </w:r>
          </w:p>
        </w:tc>
      </w:tr>
      <w:tr>
        <w:tblPrEx>
          <w:tblCellMar>
            <w:top w:w="0" w:type="dxa"/>
            <w:left w:w="108" w:type="dxa"/>
            <w:bottom w:w="0" w:type="dxa"/>
            <w:right w:w="108" w:type="dxa"/>
          </w:tblCellMar>
        </w:tblPrEx>
        <w:trPr>
          <w:trHeight w:val="1761" w:hRule="atLeast"/>
        </w:trPr>
        <w:tc>
          <w:tcPr>
            <w:tcW w:w="699"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kern w:val="0"/>
                <w:sz w:val="24"/>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7</w:t>
            </w: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sz w:val="24"/>
              </w:rPr>
            </w:pPr>
            <w:r>
              <w:rPr>
                <w:rFonts w:hint="eastAsia" w:ascii="宋体" w:hAnsi="宋体"/>
                <w:sz w:val="24"/>
              </w:rPr>
              <w:t>投标方案中提供或使用主要设备的优劣综合评定</w:t>
            </w:r>
          </w:p>
        </w:tc>
        <w:tc>
          <w:tcPr>
            <w:tcW w:w="29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sz w:val="24"/>
              </w:rPr>
            </w:pPr>
            <w:r>
              <w:rPr>
                <w:rFonts w:hint="eastAsia" w:ascii="宋体" w:hAnsi="宋体"/>
                <w:sz w:val="24"/>
              </w:rPr>
              <w:t>使用液质检测仪器，1台得3分，增加1台，加3分。投标文件中提供设备购买发票复印件，未提供设备配置的不得分。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0-6</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kern w:val="0"/>
                <w:sz w:val="24"/>
              </w:rPr>
              <w:t>客观分</w:t>
            </w:r>
          </w:p>
        </w:tc>
      </w:tr>
      <w:tr>
        <w:tblPrEx>
          <w:tblCellMar>
            <w:top w:w="0" w:type="dxa"/>
            <w:left w:w="108" w:type="dxa"/>
            <w:bottom w:w="0" w:type="dxa"/>
            <w:right w:w="108" w:type="dxa"/>
          </w:tblCellMar>
        </w:tblPrEx>
        <w:trPr>
          <w:trHeight w:val="851" w:hRule="atLeast"/>
        </w:trPr>
        <w:tc>
          <w:tcPr>
            <w:tcW w:w="699"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kern w:val="0"/>
                <w:sz w:val="24"/>
              </w:rPr>
            </w:pPr>
          </w:p>
        </w:tc>
        <w:tc>
          <w:tcPr>
            <w:tcW w:w="456" w:type="dxa"/>
            <w:tcBorders>
              <w:top w:val="nil"/>
              <w:left w:val="single" w:color="auto" w:sz="8" w:space="0"/>
              <w:bottom w:val="single" w:color="auto" w:sz="4" w:space="0"/>
              <w:right w:val="single" w:color="auto" w:sz="8" w:space="0"/>
            </w:tcBorders>
            <w:vAlign w:val="center"/>
          </w:tcPr>
          <w:p>
            <w:pPr>
              <w:widowControl/>
              <w:jc w:val="center"/>
              <w:rPr>
                <w:rFonts w:ascii="宋体" w:hAnsi="宋体"/>
                <w:kern w:val="0"/>
                <w:sz w:val="24"/>
              </w:rPr>
            </w:pPr>
            <w:r>
              <w:rPr>
                <w:rFonts w:hint="eastAsia" w:ascii="宋体" w:hAnsi="宋体"/>
                <w:kern w:val="0"/>
                <w:sz w:val="24"/>
              </w:rPr>
              <w:t>8</w:t>
            </w:r>
          </w:p>
        </w:tc>
        <w:tc>
          <w:tcPr>
            <w:tcW w:w="6642" w:type="dxa"/>
            <w:gridSpan w:val="2"/>
            <w:tcBorders>
              <w:top w:val="nil"/>
              <w:left w:val="single" w:color="auto" w:sz="8" w:space="0"/>
              <w:bottom w:val="single" w:color="auto" w:sz="4" w:space="0"/>
              <w:right w:val="single" w:color="auto" w:sz="4" w:space="0"/>
            </w:tcBorders>
            <w:shd w:val="clear" w:color="auto" w:fill="auto"/>
            <w:vAlign w:val="center"/>
          </w:tcPr>
          <w:p>
            <w:pPr>
              <w:widowControl/>
              <w:rPr>
                <w:rFonts w:ascii="宋体" w:hAnsi="宋体"/>
                <w:kern w:val="0"/>
                <w:sz w:val="24"/>
              </w:rPr>
            </w:pPr>
            <w:r>
              <w:rPr>
                <w:rFonts w:hint="eastAsia" w:ascii="宋体" w:hAnsi="宋体" w:cs="仿宋_GB2312"/>
                <w:sz w:val="24"/>
              </w:rPr>
              <w:t>保证进度和项目完成的方案和措施等综合评定</w:t>
            </w:r>
            <w:bookmarkStart w:id="548" w:name="_GoBack"/>
            <w:bookmarkEnd w:id="548"/>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3-8</w:t>
            </w:r>
          </w:p>
        </w:tc>
        <w:tc>
          <w:tcPr>
            <w:tcW w:w="95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sz w:val="24"/>
              </w:rPr>
            </w:pPr>
            <w:r>
              <w:rPr>
                <w:rFonts w:hint="eastAsia" w:ascii="宋体" w:hAnsi="宋体"/>
                <w:kern w:val="0"/>
                <w:sz w:val="24"/>
              </w:rPr>
              <w:t>主观分</w:t>
            </w:r>
          </w:p>
        </w:tc>
      </w:tr>
      <w:tr>
        <w:tblPrEx>
          <w:tblCellMar>
            <w:top w:w="0" w:type="dxa"/>
            <w:left w:w="108" w:type="dxa"/>
            <w:bottom w:w="0" w:type="dxa"/>
            <w:right w:w="108" w:type="dxa"/>
          </w:tblCellMar>
        </w:tblPrEx>
        <w:trPr>
          <w:trHeight w:val="851" w:hRule="atLeast"/>
        </w:trPr>
        <w:tc>
          <w:tcPr>
            <w:tcW w:w="699"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kern w:val="0"/>
                <w:sz w:val="24"/>
              </w:rPr>
            </w:pPr>
          </w:p>
        </w:tc>
        <w:tc>
          <w:tcPr>
            <w:tcW w:w="456" w:type="dxa"/>
            <w:tcBorders>
              <w:top w:val="nil"/>
              <w:left w:val="single" w:color="auto" w:sz="8" w:space="0"/>
              <w:bottom w:val="single" w:color="auto" w:sz="4" w:space="0"/>
              <w:right w:val="single" w:color="auto" w:sz="8" w:space="0"/>
            </w:tcBorders>
            <w:vAlign w:val="center"/>
          </w:tcPr>
          <w:p>
            <w:pPr>
              <w:widowControl/>
              <w:jc w:val="center"/>
              <w:rPr>
                <w:rFonts w:ascii="宋体" w:hAnsi="宋体"/>
                <w:kern w:val="0"/>
                <w:sz w:val="24"/>
              </w:rPr>
            </w:pPr>
            <w:r>
              <w:rPr>
                <w:rFonts w:hint="eastAsia" w:ascii="宋体" w:hAnsi="宋体"/>
                <w:kern w:val="0"/>
                <w:sz w:val="24"/>
              </w:rPr>
              <w:t>9</w:t>
            </w:r>
          </w:p>
        </w:tc>
        <w:tc>
          <w:tcPr>
            <w:tcW w:w="3666" w:type="dxa"/>
            <w:tcBorders>
              <w:top w:val="nil"/>
              <w:left w:val="single" w:color="auto" w:sz="8" w:space="0"/>
              <w:bottom w:val="single" w:color="auto" w:sz="4" w:space="0"/>
              <w:right w:val="single" w:color="auto" w:sz="4" w:space="0"/>
            </w:tcBorders>
            <w:shd w:val="clear" w:color="auto" w:fill="auto"/>
            <w:vAlign w:val="center"/>
          </w:tcPr>
          <w:p>
            <w:pPr>
              <w:widowControl/>
              <w:rPr>
                <w:rFonts w:ascii="宋体" w:hAnsi="宋体"/>
                <w:kern w:val="0"/>
                <w:sz w:val="24"/>
              </w:rPr>
            </w:pPr>
            <w:r>
              <w:rPr>
                <w:rFonts w:hint="eastAsia" w:ascii="宋体" w:hAnsi="宋体" w:cs="仿宋_GB2312"/>
                <w:sz w:val="24"/>
              </w:rPr>
              <w:t>项目负责人及技术力量安排等综合评定</w:t>
            </w:r>
          </w:p>
        </w:tc>
        <w:tc>
          <w:tcPr>
            <w:tcW w:w="2976"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kern w:val="0"/>
                <w:sz w:val="24"/>
              </w:rPr>
            </w:pPr>
            <w:r>
              <w:rPr>
                <w:rFonts w:hint="eastAsia" w:ascii="宋体" w:hAnsi="宋体"/>
                <w:kern w:val="0"/>
                <w:sz w:val="24"/>
              </w:rPr>
              <w:t>项目负责人的工作经历、承担类似部门委托的与招标文件服务要求类似项目业绩情况、处理和解决相关问题的能力：提供2020年以来毒品类鉴定项目合作协议50份以上得10分，40-49份得8分，30-39份得5分，29份以下得2分。没有不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0-10</w:t>
            </w:r>
          </w:p>
        </w:tc>
        <w:tc>
          <w:tcPr>
            <w:tcW w:w="95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sz w:val="24"/>
              </w:rPr>
            </w:pPr>
            <w:r>
              <w:rPr>
                <w:rFonts w:hint="eastAsia" w:ascii="宋体" w:hAnsi="宋体"/>
                <w:kern w:val="0"/>
                <w:sz w:val="24"/>
              </w:rPr>
              <w:t>客观分</w:t>
            </w:r>
          </w:p>
        </w:tc>
      </w:tr>
      <w:tr>
        <w:tblPrEx>
          <w:tblCellMar>
            <w:top w:w="0" w:type="dxa"/>
            <w:left w:w="108" w:type="dxa"/>
            <w:bottom w:w="0" w:type="dxa"/>
            <w:right w:w="108" w:type="dxa"/>
          </w:tblCellMar>
        </w:tblPrEx>
        <w:trPr>
          <w:trHeight w:val="851" w:hRule="atLeast"/>
        </w:trPr>
        <w:tc>
          <w:tcPr>
            <w:tcW w:w="699"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kern w:val="0"/>
                <w:sz w:val="24"/>
              </w:rPr>
            </w:pPr>
          </w:p>
        </w:tc>
        <w:tc>
          <w:tcPr>
            <w:tcW w:w="456" w:type="dxa"/>
            <w:tcBorders>
              <w:top w:val="nil"/>
              <w:left w:val="single" w:color="auto" w:sz="8" w:space="0"/>
              <w:bottom w:val="single" w:color="auto" w:sz="4" w:space="0"/>
              <w:right w:val="single" w:color="auto" w:sz="8" w:space="0"/>
            </w:tcBorders>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0</w:t>
            </w:r>
          </w:p>
        </w:tc>
        <w:tc>
          <w:tcPr>
            <w:tcW w:w="6642" w:type="dxa"/>
            <w:gridSpan w:val="2"/>
            <w:tcBorders>
              <w:top w:val="nil"/>
              <w:left w:val="single" w:color="auto" w:sz="8" w:space="0"/>
              <w:bottom w:val="single" w:color="auto" w:sz="4" w:space="0"/>
              <w:right w:val="single" w:color="auto" w:sz="4" w:space="0"/>
            </w:tcBorders>
            <w:shd w:val="clear" w:color="auto" w:fill="auto"/>
            <w:vAlign w:val="center"/>
          </w:tcPr>
          <w:p>
            <w:pPr>
              <w:widowControl/>
              <w:rPr>
                <w:rFonts w:ascii="宋体" w:hAnsi="宋体"/>
                <w:kern w:val="0"/>
                <w:sz w:val="24"/>
              </w:rPr>
            </w:pPr>
            <w:r>
              <w:rPr>
                <w:rFonts w:hint="eastAsia" w:ascii="宋体" w:hAnsi="宋体" w:cs="仿宋_GB2312"/>
                <w:sz w:val="24"/>
              </w:rPr>
              <w:t>对本项目的合理化建议综合评定</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1-3</w:t>
            </w:r>
          </w:p>
        </w:tc>
        <w:tc>
          <w:tcPr>
            <w:tcW w:w="95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sz w:val="24"/>
              </w:rPr>
            </w:pPr>
            <w:r>
              <w:rPr>
                <w:rFonts w:hint="eastAsia" w:ascii="宋体" w:hAnsi="宋体"/>
                <w:kern w:val="0"/>
                <w:sz w:val="24"/>
              </w:rPr>
              <w:t>主观分</w:t>
            </w:r>
          </w:p>
        </w:tc>
      </w:tr>
      <w:tr>
        <w:tblPrEx>
          <w:tblCellMar>
            <w:top w:w="0" w:type="dxa"/>
            <w:left w:w="108" w:type="dxa"/>
            <w:bottom w:w="0" w:type="dxa"/>
            <w:right w:w="108" w:type="dxa"/>
          </w:tblCellMar>
        </w:tblPrEx>
        <w:trPr>
          <w:trHeight w:val="851" w:hRule="atLeast"/>
        </w:trPr>
        <w:tc>
          <w:tcPr>
            <w:tcW w:w="699"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kern w:val="0"/>
                <w:sz w:val="24"/>
              </w:rPr>
            </w:pPr>
          </w:p>
        </w:tc>
        <w:tc>
          <w:tcPr>
            <w:tcW w:w="456" w:type="dxa"/>
            <w:tcBorders>
              <w:top w:val="nil"/>
              <w:left w:val="single" w:color="auto" w:sz="8" w:space="0"/>
              <w:bottom w:val="single" w:color="auto" w:sz="4" w:space="0"/>
              <w:right w:val="single" w:color="auto" w:sz="8" w:space="0"/>
            </w:tcBorders>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1</w:t>
            </w:r>
          </w:p>
        </w:tc>
        <w:tc>
          <w:tcPr>
            <w:tcW w:w="3666" w:type="dxa"/>
            <w:tcBorders>
              <w:top w:val="nil"/>
              <w:left w:val="single" w:color="auto" w:sz="8" w:space="0"/>
              <w:bottom w:val="single" w:color="auto" w:sz="4" w:space="0"/>
              <w:right w:val="single" w:color="auto" w:sz="4" w:space="0"/>
            </w:tcBorders>
            <w:shd w:val="clear" w:color="auto" w:fill="auto"/>
            <w:vAlign w:val="center"/>
          </w:tcPr>
          <w:p>
            <w:pPr>
              <w:widowControl/>
              <w:rPr>
                <w:rFonts w:ascii="宋体" w:hAnsi="宋体"/>
                <w:kern w:val="0"/>
                <w:sz w:val="24"/>
              </w:rPr>
            </w:pPr>
            <w:r>
              <w:rPr>
                <w:rFonts w:hint="eastAsia" w:ascii="宋体" w:hAnsi="宋体" w:cs="仿宋_GB2312"/>
                <w:sz w:val="24"/>
              </w:rPr>
              <w:t>服务质量保证情况（根据质保期限、可实现程度、提供优惠等情况综合评定）</w:t>
            </w:r>
          </w:p>
        </w:tc>
        <w:tc>
          <w:tcPr>
            <w:tcW w:w="2976"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kern w:val="0"/>
                <w:sz w:val="24"/>
              </w:rPr>
            </w:pPr>
            <w:r>
              <w:rPr>
                <w:rFonts w:hint="eastAsia" w:ascii="宋体" w:hAnsi="宋体"/>
                <w:kern w:val="0"/>
                <w:sz w:val="24"/>
              </w:rPr>
              <w:t>质量保障措施科学性、严密性、合理性等综合评定</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3-8</w:t>
            </w:r>
          </w:p>
        </w:tc>
        <w:tc>
          <w:tcPr>
            <w:tcW w:w="95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sz w:val="24"/>
              </w:rPr>
            </w:pPr>
            <w:r>
              <w:rPr>
                <w:rFonts w:hint="eastAsia" w:ascii="宋体" w:hAnsi="宋体"/>
                <w:kern w:val="0"/>
                <w:sz w:val="24"/>
              </w:rPr>
              <w:t>主观分</w:t>
            </w:r>
          </w:p>
        </w:tc>
      </w:tr>
      <w:tr>
        <w:tblPrEx>
          <w:tblCellMar>
            <w:top w:w="0" w:type="dxa"/>
            <w:left w:w="108" w:type="dxa"/>
            <w:bottom w:w="0" w:type="dxa"/>
            <w:right w:w="108" w:type="dxa"/>
          </w:tblCellMar>
        </w:tblPrEx>
        <w:trPr>
          <w:trHeight w:val="851" w:hRule="atLeast"/>
        </w:trPr>
        <w:tc>
          <w:tcPr>
            <w:tcW w:w="699"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kern w:val="0"/>
                <w:sz w:val="24"/>
              </w:rPr>
            </w:pPr>
          </w:p>
        </w:tc>
        <w:tc>
          <w:tcPr>
            <w:tcW w:w="456" w:type="dxa"/>
            <w:tcBorders>
              <w:top w:val="nil"/>
              <w:left w:val="single" w:color="auto" w:sz="8" w:space="0"/>
              <w:bottom w:val="single" w:color="auto" w:sz="4" w:space="0"/>
              <w:right w:val="single" w:color="auto" w:sz="8" w:space="0"/>
            </w:tcBorders>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2</w:t>
            </w:r>
          </w:p>
        </w:tc>
        <w:tc>
          <w:tcPr>
            <w:tcW w:w="6642" w:type="dxa"/>
            <w:gridSpan w:val="2"/>
            <w:tcBorders>
              <w:top w:val="nil"/>
              <w:left w:val="single" w:color="auto" w:sz="8" w:space="0"/>
              <w:bottom w:val="single" w:color="auto" w:sz="4" w:space="0"/>
              <w:right w:val="single" w:color="auto" w:sz="4" w:space="0"/>
            </w:tcBorders>
            <w:shd w:val="clear" w:color="auto" w:fill="auto"/>
            <w:vAlign w:val="center"/>
          </w:tcPr>
          <w:p>
            <w:pPr>
              <w:widowControl/>
              <w:rPr>
                <w:rFonts w:ascii="宋体" w:hAnsi="宋体"/>
                <w:kern w:val="0"/>
                <w:sz w:val="24"/>
              </w:rPr>
            </w:pPr>
            <w:r>
              <w:rPr>
                <w:rFonts w:hint="eastAsia" w:ascii="宋体" w:hAnsi="宋体" w:cs="仿宋_GB2312"/>
                <w:sz w:val="24"/>
              </w:rPr>
              <w:t>服务承诺（根据服务能力、售后服务方案、措施、响应等情况综合评定）</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3-8</w:t>
            </w:r>
          </w:p>
        </w:tc>
        <w:tc>
          <w:tcPr>
            <w:tcW w:w="95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sz w:val="24"/>
              </w:rPr>
            </w:pPr>
            <w:r>
              <w:rPr>
                <w:rFonts w:hint="eastAsia" w:ascii="宋体" w:hAnsi="宋体"/>
                <w:kern w:val="0"/>
                <w:sz w:val="24"/>
              </w:rPr>
              <w:t>主观分</w:t>
            </w:r>
          </w:p>
        </w:tc>
      </w:tr>
    </w:tbl>
    <w:p>
      <w:pPr>
        <w:widowControl/>
        <w:spacing w:line="360" w:lineRule="auto"/>
        <w:ind w:firstLine="482" w:firstLineChars="200"/>
        <w:rPr>
          <w:rFonts w:ascii="宋体" w:hAnsi="宋体" w:cs="宋体"/>
          <w:color w:val="000000"/>
          <w:sz w:val="24"/>
        </w:rPr>
      </w:pPr>
      <w:r>
        <w:rPr>
          <w:rFonts w:hint="eastAsia" w:ascii="宋体" w:hAnsi="宋体" w:cs="宋体"/>
          <w:b/>
          <w:sz w:val="24"/>
        </w:rPr>
        <w:t>备注：</w:t>
      </w:r>
      <w:r>
        <w:rPr>
          <w:rFonts w:hint="eastAsia" w:ascii="宋体" w:hAnsi="宋体" w:cs="宋体"/>
          <w:color w:val="000000"/>
          <w:sz w:val="24"/>
        </w:rPr>
        <w:t>1、评分条款中涉及的业绩、荣誉、人员、社保等分公司均有效。</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投标人编制投标文件（商务技术文件部分）时，建议按此目录（序号和内容）提供评标标准相应的商务技术资料。 </w:t>
      </w:r>
    </w:p>
    <w:p>
      <w:pPr>
        <w:widowControl/>
        <w:spacing w:line="360" w:lineRule="auto"/>
        <w:ind w:firstLine="480" w:firstLineChars="200"/>
        <w:rPr>
          <w:rFonts w:ascii="宋体" w:hAnsi="宋体" w:cs="宋体"/>
          <w:sz w:val="24"/>
        </w:rPr>
      </w:pPr>
      <w:r>
        <w:rPr>
          <w:rFonts w:hint="eastAsia" w:ascii="宋体" w:hAnsi="宋体" w:cs="宋体"/>
          <w:sz w:val="24"/>
        </w:rPr>
        <w:t>价格分（20分）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sz w:val="24"/>
              </w:rPr>
            </w:pPr>
            <w:r>
              <w:rPr>
                <w:rFonts w:hint="eastAsia" w:ascii="宋体" w:hAnsi="宋体"/>
                <w:sz w:val="24"/>
              </w:rPr>
              <w:t>价格权值</w:t>
            </w:r>
          </w:p>
        </w:tc>
        <w:tc>
          <w:tcPr>
            <w:tcW w:w="64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sz w:val="24"/>
              </w:rPr>
            </w:pPr>
            <w:r>
              <w:rPr>
                <w:rFonts w:hint="eastAsia" w:ascii="宋体" w:hAnsi="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sz w:val="24"/>
              </w:rPr>
            </w:pPr>
            <w:r>
              <w:rPr>
                <w:rFonts w:hint="eastAsia" w:ascii="宋体" w:hAnsi="宋体"/>
                <w:sz w:val="24"/>
              </w:rPr>
              <w:t>价格权值=0.20</w:t>
            </w:r>
          </w:p>
        </w:tc>
        <w:tc>
          <w:tcPr>
            <w:tcW w:w="64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rPr>
                <w:rFonts w:ascii="宋体" w:hAnsi="宋体"/>
                <w:sz w:val="24"/>
              </w:rPr>
            </w:pPr>
            <w:r>
              <w:rPr>
                <w:rFonts w:hint="eastAsia" w:ascii="宋体" w:hAnsi="宋体"/>
                <w:sz w:val="24"/>
              </w:rPr>
              <w:t>最低有效投标价格为评标基准价</w:t>
            </w:r>
          </w:p>
          <w:p>
            <w:pPr>
              <w:autoSpaceDE w:val="0"/>
              <w:autoSpaceDN w:val="0"/>
              <w:rPr>
                <w:rFonts w:ascii="宋体" w:hAnsi="宋体"/>
                <w:sz w:val="24"/>
              </w:rPr>
            </w:pPr>
            <w:r>
              <w:rPr>
                <w:rFonts w:hint="eastAsia" w:ascii="宋体" w:hAnsi="宋体"/>
                <w:sz w:val="24"/>
              </w:rPr>
              <w:t xml:space="preserve">投标报价得分=(评标基准价／投标报价)×价格权值×100 </w:t>
            </w:r>
          </w:p>
          <w:p>
            <w:pPr>
              <w:autoSpaceDE w:val="0"/>
              <w:autoSpaceDN w:val="0"/>
              <w:rPr>
                <w:rFonts w:ascii="宋体" w:hAnsi="宋体"/>
                <w:sz w:val="24"/>
              </w:rPr>
            </w:pPr>
            <w:r>
              <w:rPr>
                <w:rFonts w:hint="eastAsia" w:ascii="宋体" w:hAnsi="宋体"/>
                <w:sz w:val="24"/>
              </w:rPr>
              <w:t>（计算得分保留小数点后2位）</w:t>
            </w:r>
          </w:p>
        </w:tc>
      </w:tr>
    </w:tbl>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5"/>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bookmarkEnd w:id="16"/>
      <w:bookmarkStart w:id="382" w:name="第五部分"/>
      <w:bookmarkStart w:id="383" w:name="_Toc86217003"/>
    </w:p>
    <w:p>
      <w:pPr>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25"/>
        <w:snapToGrid w:val="0"/>
        <w:spacing w:line="360" w:lineRule="auto"/>
        <w:rPr>
          <w:rFonts w:cs="宋体"/>
        </w:rPr>
      </w:pPr>
      <w:r>
        <w:rPr>
          <w:rFonts w:hint="eastAsia" w:cs="宋体"/>
        </w:rPr>
        <w:t>服务类合同建议可按照参考格式按照实际情况调整修改。</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84" w:name="_Toc2232"/>
      <w:bookmarkStart w:id="385" w:name="_Toc3029"/>
      <w:bookmarkStart w:id="386" w:name="_Toc24059"/>
      <w:r>
        <w:rPr>
          <w:rFonts w:hint="eastAsia" w:ascii="宋体" w:hAnsi="宋体" w:cs="宋体"/>
          <w:b/>
          <w:sz w:val="24"/>
        </w:rPr>
        <w:t>1.1 合同组成部分</w:t>
      </w:r>
      <w:bookmarkEnd w:id="384"/>
      <w:bookmarkEnd w:id="385"/>
      <w:bookmarkEnd w:id="386"/>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87" w:name="_Toc27126"/>
      <w:bookmarkStart w:id="388" w:name="_Toc21295"/>
      <w:bookmarkStart w:id="389" w:name="_Toc24300"/>
      <w:r>
        <w:rPr>
          <w:rFonts w:hint="eastAsia" w:ascii="宋体" w:hAnsi="宋体" w:cs="宋体"/>
          <w:b/>
          <w:sz w:val="24"/>
        </w:rPr>
        <w:t>1.2 货物</w:t>
      </w:r>
      <w:bookmarkEnd w:id="387"/>
      <w:bookmarkEnd w:id="388"/>
      <w:bookmarkEnd w:id="389"/>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390" w:name="_Toc23292"/>
      <w:bookmarkStart w:id="391" w:name="_Toc21631"/>
      <w:bookmarkStart w:id="392" w:name="_Toc21551"/>
      <w:r>
        <w:rPr>
          <w:rFonts w:hint="eastAsia" w:ascii="宋体" w:hAnsi="宋体" w:cs="宋体"/>
          <w:b/>
          <w:sz w:val="24"/>
        </w:rPr>
        <w:t>1.3 价款</w:t>
      </w:r>
      <w:bookmarkEnd w:id="390"/>
      <w:bookmarkEnd w:id="391"/>
      <w:bookmarkEnd w:id="392"/>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393" w:name="_Toc1814"/>
      <w:bookmarkStart w:id="394" w:name="_Toc22618"/>
      <w:bookmarkStart w:id="395" w:name="_Toc10340"/>
      <w:r>
        <w:rPr>
          <w:rFonts w:hint="eastAsia" w:ascii="宋体" w:hAnsi="宋体" w:cs="宋体"/>
          <w:b/>
          <w:sz w:val="24"/>
        </w:rPr>
        <w:t>1.4 付款</w:t>
      </w:r>
      <w:bookmarkEnd w:id="393"/>
      <w:bookmarkEnd w:id="394"/>
      <w:bookmarkEnd w:id="395"/>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396" w:name="_Toc19304"/>
      <w:bookmarkStart w:id="397" w:name="_Toc32071"/>
      <w:bookmarkStart w:id="398" w:name="_Toc2846"/>
      <w:r>
        <w:rPr>
          <w:rFonts w:hint="eastAsia" w:ascii="宋体" w:hAnsi="宋体" w:cs="宋体"/>
          <w:b/>
          <w:sz w:val="24"/>
        </w:rPr>
        <w:t>1.5 货物交付期限、地点和方式</w:t>
      </w:r>
      <w:bookmarkEnd w:id="396"/>
      <w:bookmarkEnd w:id="397"/>
      <w:bookmarkEnd w:id="398"/>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399" w:name="_Toc21423"/>
      <w:bookmarkStart w:id="400" w:name="_Toc19554"/>
      <w:bookmarkStart w:id="401" w:name="_Toc27250"/>
      <w:r>
        <w:rPr>
          <w:rFonts w:hint="eastAsia" w:ascii="宋体" w:hAnsi="宋体" w:cs="宋体"/>
          <w:b/>
          <w:sz w:val="24"/>
        </w:rPr>
        <w:t>1.6 违约责任</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02" w:name="_Toc15583"/>
      <w:bookmarkStart w:id="403" w:name="_Toc28375"/>
      <w:bookmarkStart w:id="404" w:name="_Toc16021"/>
      <w:r>
        <w:rPr>
          <w:rFonts w:hint="eastAsia" w:ascii="宋体" w:hAnsi="宋体" w:cs="宋体"/>
          <w:b/>
          <w:sz w:val="24"/>
        </w:rPr>
        <w:t>1.7 合同争议的解决</w:t>
      </w:r>
      <w:bookmarkEnd w:id="402"/>
      <w:bookmarkEnd w:id="403"/>
      <w:bookmarkEnd w:id="40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05" w:name="_Toc7245"/>
      <w:bookmarkStart w:id="406" w:name="_Toc11173"/>
      <w:bookmarkStart w:id="407" w:name="_Toc15322"/>
      <w:r>
        <w:rPr>
          <w:rFonts w:hint="eastAsia" w:ascii="宋体" w:hAnsi="宋体" w:cs="宋体"/>
          <w:b/>
          <w:sz w:val="24"/>
        </w:rPr>
        <w:t>1.8 合同生效</w:t>
      </w:r>
      <w:bookmarkEnd w:id="405"/>
      <w:bookmarkEnd w:id="406"/>
      <w:bookmarkEnd w:id="407"/>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08"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left="0" w:leftChars="0" w:firstLine="0" w:firstLineChars="0"/>
        <w:jc w:val="center"/>
        <w:rPr>
          <w:rFonts w:ascii="宋体" w:hAnsi="宋体" w:cs="宋体"/>
          <w:b/>
          <w:szCs w:val="24"/>
        </w:rPr>
      </w:pPr>
      <w:r>
        <w:rPr>
          <w:rFonts w:hint="eastAsia" w:ascii="宋体" w:hAnsi="宋体" w:cs="宋体"/>
          <w:b/>
          <w:szCs w:val="24"/>
        </w:rPr>
        <w:t>第二部分 合同一般条款</w:t>
      </w:r>
      <w:bookmarkEnd w:id="408"/>
    </w:p>
    <w:p>
      <w:pPr>
        <w:spacing w:line="560" w:lineRule="exact"/>
        <w:ind w:firstLine="482" w:firstLineChars="200"/>
        <w:outlineLvl w:val="0"/>
        <w:rPr>
          <w:rFonts w:ascii="宋体" w:hAnsi="宋体" w:cs="宋体"/>
          <w:b/>
          <w:sz w:val="24"/>
        </w:rPr>
      </w:pPr>
      <w:bookmarkStart w:id="409" w:name="_Toc259093669"/>
      <w:bookmarkStart w:id="410" w:name="_Ref467378499"/>
      <w:bookmarkStart w:id="411" w:name="_Ref467379205"/>
      <w:bookmarkStart w:id="412" w:name="_Toc28763"/>
      <w:bookmarkStart w:id="413" w:name="_Ref467379094"/>
      <w:bookmarkStart w:id="414" w:name="_Toc19614"/>
      <w:bookmarkStart w:id="415" w:name="_Ref467379195"/>
      <w:bookmarkStart w:id="416" w:name="_Ref467379214"/>
      <w:bookmarkStart w:id="417" w:name="_Ref467378463"/>
      <w:bookmarkStart w:id="418" w:name="_Ref467379101"/>
      <w:bookmarkStart w:id="419" w:name="_Ref467379109"/>
      <w:bookmarkStart w:id="420" w:name="_Toc487900349"/>
      <w:bookmarkStart w:id="421" w:name="_Toc16917"/>
      <w:bookmarkStart w:id="422" w:name="_Toc279701240"/>
      <w:bookmarkStart w:id="423" w:name="_Ref467379225"/>
      <w:bookmarkStart w:id="424" w:name="_Ref467378404"/>
      <w:r>
        <w:rPr>
          <w:rFonts w:hint="eastAsia" w:ascii="宋体" w:hAnsi="宋体" w:cs="宋体"/>
          <w:b/>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25" w:name="_Ref467378840"/>
      <w:r>
        <w:rPr>
          <w:rFonts w:hint="eastAsia" w:ascii="宋体" w:hAnsi="宋体" w:cs="宋体"/>
          <w:sz w:val="24"/>
        </w:rPr>
        <w:t>2.1.4 “甲方”系指与中标供应商签署合同的采购人</w:t>
      </w:r>
      <w:bookmarkEnd w:id="42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26" w:name="_Ref467379400"/>
      <w:r>
        <w:rPr>
          <w:rFonts w:hint="eastAsia" w:ascii="宋体" w:hAnsi="宋体" w:cs="宋体"/>
          <w:sz w:val="24"/>
        </w:rPr>
        <w:t>2.1.5 “乙方”系指根据合同约定交付货物的中标供应商</w:t>
      </w:r>
      <w:bookmarkEnd w:id="42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27" w:name="_Ref467379436"/>
      <w:r>
        <w:rPr>
          <w:rFonts w:hint="eastAsia" w:ascii="宋体" w:hAnsi="宋体" w:cs="宋体"/>
          <w:sz w:val="24"/>
        </w:rPr>
        <w:t>2.1.6 “现场”系指合同约定货物将要运至或者安装的地点。</w:t>
      </w:r>
      <w:bookmarkEnd w:id="427"/>
    </w:p>
    <w:p>
      <w:pPr>
        <w:spacing w:line="560" w:lineRule="exact"/>
        <w:ind w:firstLine="482" w:firstLineChars="200"/>
        <w:outlineLvl w:val="0"/>
        <w:rPr>
          <w:rFonts w:ascii="宋体" w:hAnsi="宋体" w:cs="宋体"/>
          <w:b/>
          <w:sz w:val="24"/>
        </w:rPr>
      </w:pPr>
      <w:bookmarkStart w:id="428" w:name="_Toc487900350"/>
      <w:bookmarkStart w:id="429" w:name="_Toc32504"/>
      <w:bookmarkStart w:id="430" w:name="_Toc27635"/>
      <w:bookmarkStart w:id="431" w:name="_Toc259093670"/>
      <w:bookmarkStart w:id="432" w:name="_Toc13336"/>
      <w:bookmarkStart w:id="433" w:name="_Toc279701241"/>
      <w:r>
        <w:rPr>
          <w:rFonts w:hint="eastAsia" w:ascii="宋体" w:hAnsi="宋体" w:cs="宋体"/>
          <w:b/>
          <w:sz w:val="24"/>
        </w:rPr>
        <w:t>2.2 技术规范</w:t>
      </w:r>
      <w:bookmarkEnd w:id="428"/>
      <w:bookmarkEnd w:id="429"/>
      <w:bookmarkEnd w:id="430"/>
      <w:bookmarkEnd w:id="431"/>
      <w:bookmarkEnd w:id="432"/>
      <w:bookmarkEnd w:id="43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34" w:name="_Toc259093671"/>
      <w:bookmarkStart w:id="435" w:name="_Toc31634"/>
      <w:bookmarkStart w:id="436" w:name="_Toc27853"/>
      <w:bookmarkStart w:id="437" w:name="_Toc487900351"/>
      <w:bookmarkStart w:id="438" w:name="_Toc9829"/>
      <w:bookmarkStart w:id="439" w:name="_Toc279701242"/>
      <w:r>
        <w:rPr>
          <w:rFonts w:hint="eastAsia" w:ascii="宋体" w:hAnsi="宋体" w:cs="宋体"/>
          <w:b/>
          <w:sz w:val="24"/>
        </w:rPr>
        <w:t>2.3 知识产权</w:t>
      </w:r>
      <w:bookmarkEnd w:id="434"/>
      <w:bookmarkEnd w:id="435"/>
      <w:bookmarkEnd w:id="436"/>
      <w:bookmarkEnd w:id="437"/>
      <w:bookmarkEnd w:id="438"/>
      <w:bookmarkEnd w:id="43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2" w:firstLineChars="200"/>
        <w:outlineLvl w:val="0"/>
        <w:rPr>
          <w:rFonts w:ascii="宋体" w:hAnsi="宋体" w:cs="宋体"/>
          <w:b/>
          <w:sz w:val="24"/>
        </w:rPr>
      </w:pPr>
      <w:bookmarkStart w:id="440" w:name="_Toc4194"/>
      <w:bookmarkStart w:id="441" w:name="_Toc29149"/>
      <w:bookmarkStart w:id="442" w:name="_Toc11932"/>
      <w:r>
        <w:rPr>
          <w:rFonts w:hint="eastAsia" w:ascii="宋体" w:hAnsi="宋体" w:cs="宋体"/>
          <w:b/>
          <w:sz w:val="24"/>
        </w:rPr>
        <w:t>2.4 包装和装运</w:t>
      </w:r>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2" w:firstLineChars="200"/>
        <w:outlineLvl w:val="0"/>
        <w:rPr>
          <w:rFonts w:ascii="宋体" w:hAnsi="宋体" w:cs="宋体"/>
          <w:b/>
          <w:sz w:val="24"/>
        </w:rPr>
      </w:pPr>
      <w:bookmarkStart w:id="443" w:name="_Ref467379527"/>
      <w:bookmarkStart w:id="444" w:name="_Ref467379542"/>
      <w:bookmarkStart w:id="445" w:name="_Toc487900354"/>
      <w:bookmarkStart w:id="446" w:name="_Ref467379536"/>
      <w:bookmarkStart w:id="447" w:name="_Ref467378591"/>
      <w:bookmarkStart w:id="448" w:name="_Ref467378541"/>
      <w:bookmarkStart w:id="449" w:name="_Toc279701245"/>
      <w:bookmarkStart w:id="450" w:name="_Toc259093674"/>
      <w:bookmarkStart w:id="451" w:name="_Toc30272"/>
      <w:bookmarkStart w:id="452" w:name="_Toc26182"/>
      <w:bookmarkStart w:id="453" w:name="_Toc19074"/>
      <w:r>
        <w:rPr>
          <w:rFonts w:hint="eastAsia" w:ascii="宋体" w:hAnsi="宋体" w:cs="宋体"/>
          <w:b/>
          <w:sz w:val="24"/>
        </w:rPr>
        <w:t>2.</w:t>
      </w:r>
      <w:bookmarkEnd w:id="443"/>
      <w:bookmarkEnd w:id="444"/>
      <w:bookmarkEnd w:id="445"/>
      <w:bookmarkEnd w:id="446"/>
      <w:bookmarkEnd w:id="447"/>
      <w:bookmarkEnd w:id="448"/>
      <w:bookmarkEnd w:id="449"/>
      <w:bookmarkEnd w:id="450"/>
      <w:r>
        <w:rPr>
          <w:rFonts w:hint="eastAsia" w:ascii="宋体" w:hAnsi="宋体" w:cs="宋体"/>
          <w:b/>
          <w:sz w:val="24"/>
        </w:rPr>
        <w:t>5 履约检查和问题反馈</w:t>
      </w:r>
      <w:bookmarkEnd w:id="451"/>
      <w:bookmarkEnd w:id="452"/>
      <w:bookmarkEnd w:id="453"/>
    </w:p>
    <w:p>
      <w:pPr>
        <w:spacing w:line="560" w:lineRule="exact"/>
        <w:ind w:firstLine="480" w:firstLineChars="200"/>
        <w:rPr>
          <w:rFonts w:ascii="宋体" w:hAnsi="宋体" w:cs="宋体"/>
          <w:sz w:val="24"/>
        </w:rPr>
      </w:pPr>
      <w:bookmarkStart w:id="454" w:name="_Ref467379657"/>
      <w:r>
        <w:rPr>
          <w:rFonts w:hint="eastAsia" w:ascii="宋体" w:hAnsi="宋体" w:cs="宋体"/>
          <w:sz w:val="24"/>
        </w:rPr>
        <w:t>2.5.1</w:t>
      </w:r>
      <w:bookmarkEnd w:id="454"/>
      <w:bookmarkStart w:id="455" w:name="_Toc186431854"/>
      <w:bookmarkStart w:id="456" w:name="_Toc259093676"/>
      <w:bookmarkStart w:id="457" w:name="_Toc279701247"/>
      <w:bookmarkStart w:id="458" w:name="_Toc487900357"/>
      <w:bookmarkStart w:id="459" w:name="_Ref467379807"/>
      <w:bookmarkStart w:id="460"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5"/>
      <w:bookmarkStart w:id="461" w:name="_Toc186431855"/>
      <w:r>
        <w:rPr>
          <w:rFonts w:hint="eastAsia" w:ascii="宋体" w:hAnsi="宋体" w:cs="宋体"/>
          <w:sz w:val="24"/>
        </w:rPr>
        <w:t>。</w:t>
      </w:r>
    </w:p>
    <w:bookmarkEnd w:id="456"/>
    <w:bookmarkEnd w:id="457"/>
    <w:bookmarkEnd w:id="458"/>
    <w:bookmarkEnd w:id="459"/>
    <w:bookmarkEnd w:id="460"/>
    <w:bookmarkEnd w:id="461"/>
    <w:p>
      <w:pPr>
        <w:spacing w:line="560" w:lineRule="exact"/>
        <w:ind w:firstLine="482" w:firstLineChars="200"/>
        <w:outlineLvl w:val="0"/>
        <w:rPr>
          <w:rFonts w:ascii="宋体" w:hAnsi="宋体" w:cs="宋体"/>
          <w:b/>
          <w:sz w:val="24"/>
        </w:rPr>
      </w:pPr>
      <w:bookmarkStart w:id="462" w:name="_Ref467379852"/>
      <w:bookmarkStart w:id="463" w:name="_Toc259093677"/>
      <w:bookmarkStart w:id="464" w:name="_Toc487900358"/>
      <w:bookmarkStart w:id="465" w:name="_Ref467379923"/>
      <w:bookmarkStart w:id="466" w:name="_Toc279701248"/>
      <w:bookmarkStart w:id="467" w:name="_Ref467379863"/>
      <w:bookmarkStart w:id="468" w:name="_Toc774"/>
      <w:bookmarkStart w:id="469" w:name="_Toc3225"/>
      <w:bookmarkStart w:id="470" w:name="_Toc16110"/>
      <w:r>
        <w:rPr>
          <w:rFonts w:hint="eastAsia" w:ascii="宋体" w:hAnsi="宋体" w:cs="宋体"/>
          <w:b/>
          <w:sz w:val="24"/>
        </w:rPr>
        <w:t>2.6 技术资料</w:t>
      </w:r>
      <w:bookmarkEnd w:id="462"/>
      <w:bookmarkEnd w:id="463"/>
      <w:bookmarkEnd w:id="464"/>
      <w:bookmarkEnd w:id="465"/>
      <w:bookmarkEnd w:id="466"/>
      <w:bookmarkEnd w:id="467"/>
      <w:r>
        <w:rPr>
          <w:rFonts w:hint="eastAsia" w:ascii="宋体" w:hAnsi="宋体" w:cs="宋体"/>
          <w:b/>
          <w:sz w:val="24"/>
        </w:rPr>
        <w:t>和保密义务</w:t>
      </w:r>
      <w:bookmarkEnd w:id="468"/>
      <w:bookmarkEnd w:id="469"/>
      <w:bookmarkEnd w:id="47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71" w:name="_Toc7860"/>
      <w:r>
        <w:rPr>
          <w:rFonts w:hint="eastAsia" w:ascii="宋体" w:hAnsi="宋体" w:cs="宋体"/>
          <w:b/>
          <w:sz w:val="24"/>
        </w:rPr>
        <w:t>2.7 质量保证</w:t>
      </w:r>
      <w:bookmarkEnd w:id="47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72" w:name="_Toc17244"/>
      <w:bookmarkStart w:id="473" w:name="_Toc487900362"/>
      <w:bookmarkStart w:id="474" w:name="_Toc259093681"/>
      <w:bookmarkStart w:id="475" w:name="_Toc279701252"/>
      <w:r>
        <w:rPr>
          <w:rFonts w:hint="eastAsia" w:ascii="宋体" w:hAnsi="宋体" w:cs="宋体"/>
          <w:b/>
          <w:sz w:val="24"/>
        </w:rPr>
        <w:t>2.8 货物的风险负担</w:t>
      </w:r>
      <w:bookmarkEnd w:id="47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76" w:name="_Toc14055"/>
      <w:r>
        <w:rPr>
          <w:rFonts w:hint="eastAsia" w:ascii="宋体" w:hAnsi="宋体" w:cs="宋体"/>
          <w:b/>
          <w:sz w:val="24"/>
        </w:rPr>
        <w:t>2.9 延迟交货</w:t>
      </w:r>
      <w:bookmarkEnd w:id="473"/>
      <w:bookmarkEnd w:id="474"/>
      <w:bookmarkEnd w:id="475"/>
      <w:bookmarkEnd w:id="476"/>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77" w:name="_Toc7502"/>
      <w:bookmarkStart w:id="478" w:name="_Toc259093683"/>
      <w:bookmarkStart w:id="479" w:name="_Ref467378121"/>
      <w:bookmarkStart w:id="480" w:name="_Toc487900364"/>
      <w:bookmarkStart w:id="481" w:name="_Toc279701254"/>
      <w:r>
        <w:rPr>
          <w:rFonts w:hint="eastAsia" w:ascii="宋体" w:hAnsi="宋体" w:cs="宋体"/>
          <w:b/>
          <w:sz w:val="24"/>
        </w:rPr>
        <w:t>2.10 合同变更</w:t>
      </w:r>
      <w:bookmarkEnd w:id="47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2" w:name="_Toc259093688"/>
      <w:bookmarkStart w:id="483" w:name="_Toc487900369"/>
      <w:bookmarkStart w:id="484" w:name="_Toc279701259"/>
    </w:p>
    <w:p>
      <w:pPr>
        <w:spacing w:line="560" w:lineRule="exact"/>
        <w:ind w:firstLine="482" w:firstLineChars="200"/>
        <w:outlineLvl w:val="0"/>
        <w:rPr>
          <w:rFonts w:ascii="宋体" w:hAnsi="宋体" w:cs="宋体"/>
          <w:b/>
          <w:sz w:val="24"/>
        </w:rPr>
      </w:pPr>
      <w:bookmarkStart w:id="485" w:name="_Toc15237"/>
      <w:bookmarkStart w:id="486" w:name="_Toc10366"/>
      <w:bookmarkStart w:id="487" w:name="_Toc22955"/>
      <w:r>
        <w:rPr>
          <w:rFonts w:hint="eastAsia" w:ascii="宋体" w:hAnsi="宋体" w:cs="宋体"/>
          <w:b/>
          <w:sz w:val="24"/>
        </w:rPr>
        <w:t>2.11 合同转让</w:t>
      </w:r>
      <w:bookmarkEnd w:id="482"/>
      <w:bookmarkEnd w:id="483"/>
      <w:bookmarkEnd w:id="484"/>
      <w:r>
        <w:rPr>
          <w:rFonts w:hint="eastAsia" w:ascii="宋体" w:hAnsi="宋体" w:cs="宋体"/>
          <w:b/>
          <w:sz w:val="24"/>
        </w:rPr>
        <w:t>和分包</w:t>
      </w:r>
      <w:bookmarkEnd w:id="485"/>
      <w:bookmarkEnd w:id="486"/>
      <w:bookmarkEnd w:id="48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88" w:name="_Toc13566"/>
      <w:bookmarkStart w:id="489" w:name="_Toc16508"/>
      <w:bookmarkStart w:id="490" w:name="_Toc14066"/>
      <w:r>
        <w:rPr>
          <w:rFonts w:hint="eastAsia" w:ascii="宋体" w:hAnsi="宋体" w:cs="宋体"/>
          <w:b/>
          <w:sz w:val="24"/>
        </w:rPr>
        <w:t>2.12 不可抗力</w:t>
      </w:r>
      <w:bookmarkEnd w:id="488"/>
      <w:bookmarkEnd w:id="489"/>
      <w:bookmarkEnd w:id="49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91" w:name="_Toc30676"/>
      <w:bookmarkStart w:id="492" w:name="_Toc487900365"/>
      <w:bookmarkStart w:id="493" w:name="_Toc279701255"/>
      <w:bookmarkStart w:id="494" w:name="_Toc689"/>
      <w:bookmarkStart w:id="495" w:name="_Toc6969"/>
      <w:bookmarkStart w:id="496" w:name="_Toc259093684"/>
      <w:r>
        <w:rPr>
          <w:rFonts w:hint="eastAsia" w:ascii="宋体" w:hAnsi="宋体" w:cs="宋体"/>
          <w:b/>
          <w:sz w:val="24"/>
        </w:rPr>
        <w:t>2.13 税费</w:t>
      </w:r>
      <w:bookmarkEnd w:id="491"/>
      <w:bookmarkEnd w:id="492"/>
      <w:bookmarkEnd w:id="493"/>
      <w:bookmarkEnd w:id="494"/>
      <w:bookmarkEnd w:id="495"/>
      <w:bookmarkEnd w:id="49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497" w:name="_Toc279701258"/>
      <w:bookmarkStart w:id="498" w:name="_Toc8298"/>
      <w:bookmarkStart w:id="499" w:name="_Toc16959"/>
      <w:bookmarkStart w:id="500" w:name="_Toc7102"/>
      <w:bookmarkStart w:id="501" w:name="_Toc259093687"/>
      <w:bookmarkStart w:id="502" w:name="_Toc487900368"/>
      <w:r>
        <w:rPr>
          <w:rFonts w:hint="eastAsia" w:ascii="宋体" w:hAnsi="宋体" w:cs="宋体"/>
          <w:b/>
          <w:sz w:val="24"/>
        </w:rPr>
        <w:t>2.14乙方破产</w:t>
      </w:r>
      <w:bookmarkEnd w:id="497"/>
      <w:bookmarkEnd w:id="498"/>
      <w:bookmarkEnd w:id="499"/>
      <w:bookmarkEnd w:id="500"/>
      <w:bookmarkEnd w:id="501"/>
      <w:bookmarkEnd w:id="50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03" w:name="_Toc15387"/>
      <w:bookmarkStart w:id="504" w:name="_Toc29333"/>
      <w:bookmarkStart w:id="505" w:name="_Toc6134"/>
      <w:r>
        <w:rPr>
          <w:rFonts w:hint="eastAsia" w:ascii="宋体" w:hAnsi="宋体" w:cs="宋体"/>
          <w:b/>
          <w:sz w:val="24"/>
        </w:rPr>
        <w:t>2.15 合同中止、终止</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06" w:name="_Toc14563"/>
      <w:bookmarkStart w:id="507" w:name="_Toc6596"/>
      <w:bookmarkStart w:id="508" w:name="_Toc1125"/>
      <w:r>
        <w:rPr>
          <w:rFonts w:hint="eastAsia" w:ascii="宋体" w:hAnsi="宋体" w:cs="宋体"/>
          <w:b/>
          <w:sz w:val="24"/>
        </w:rPr>
        <w:t>2.16检验和验收</w:t>
      </w:r>
      <w:bookmarkEnd w:id="506"/>
      <w:bookmarkEnd w:id="507"/>
      <w:bookmarkEnd w:id="50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p>
    <w:bookmarkEnd w:id="478"/>
    <w:bookmarkEnd w:id="479"/>
    <w:bookmarkEnd w:id="480"/>
    <w:bookmarkEnd w:id="481"/>
    <w:p>
      <w:pPr>
        <w:spacing w:line="560" w:lineRule="exact"/>
        <w:ind w:firstLine="482" w:firstLineChars="200"/>
        <w:outlineLvl w:val="0"/>
        <w:rPr>
          <w:rFonts w:ascii="宋体" w:hAnsi="宋体" w:cs="宋体"/>
          <w:b/>
          <w:sz w:val="24"/>
        </w:rPr>
      </w:pPr>
      <w:bookmarkStart w:id="509" w:name="_Toc259093690"/>
      <w:bookmarkStart w:id="510" w:name="_Toc487900371"/>
      <w:bookmarkStart w:id="511" w:name="_Toc279701261"/>
      <w:bookmarkStart w:id="512" w:name="_Toc11284"/>
      <w:bookmarkStart w:id="513" w:name="_Toc25182"/>
      <w:bookmarkStart w:id="514" w:name="_Toc19604"/>
      <w:r>
        <w:rPr>
          <w:rFonts w:hint="eastAsia" w:ascii="宋体" w:hAnsi="宋体" w:cs="宋体"/>
          <w:b/>
          <w:sz w:val="24"/>
        </w:rPr>
        <w:t>2.17 通知</w:t>
      </w:r>
      <w:bookmarkEnd w:id="509"/>
      <w:bookmarkEnd w:id="510"/>
      <w:bookmarkEnd w:id="511"/>
      <w:r>
        <w:rPr>
          <w:rFonts w:hint="eastAsia" w:ascii="宋体" w:hAnsi="宋体" w:cs="宋体"/>
          <w:b/>
          <w:sz w:val="24"/>
        </w:rPr>
        <w:t>和送达</w:t>
      </w:r>
      <w:bookmarkEnd w:id="512"/>
      <w:bookmarkEnd w:id="513"/>
      <w:bookmarkEnd w:id="514"/>
    </w:p>
    <w:p>
      <w:pPr>
        <w:spacing w:line="560" w:lineRule="exact"/>
        <w:ind w:firstLine="480" w:firstLineChars="200"/>
        <w:rPr>
          <w:rFonts w:ascii="宋体" w:hAnsi="宋体" w:cs="宋体"/>
          <w:sz w:val="24"/>
        </w:rPr>
      </w:pPr>
      <w:bookmarkStart w:id="515" w:name="_Toc6698"/>
      <w:bookmarkStart w:id="516" w:name="_Toc3135"/>
      <w:bookmarkStart w:id="517" w:name="_Toc259093691"/>
      <w:bookmarkStart w:id="518" w:name="_Toc487900372"/>
      <w:bookmarkStart w:id="519"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5"/>
      <w:bookmarkEnd w:id="516"/>
    </w:p>
    <w:p>
      <w:pPr>
        <w:spacing w:line="560" w:lineRule="exact"/>
        <w:ind w:firstLine="480" w:firstLineChars="200"/>
        <w:rPr>
          <w:rFonts w:ascii="宋体" w:hAnsi="宋体" w:cs="宋体"/>
          <w:sz w:val="24"/>
        </w:rPr>
      </w:pPr>
      <w:bookmarkStart w:id="520" w:name="_Toc23128"/>
      <w:bookmarkStart w:id="521"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pPr>
        <w:spacing w:line="560" w:lineRule="exact"/>
        <w:ind w:firstLine="482" w:firstLineChars="200"/>
        <w:outlineLvl w:val="0"/>
        <w:rPr>
          <w:rFonts w:ascii="宋体" w:hAnsi="宋体" w:cs="宋体"/>
          <w:b/>
          <w:sz w:val="24"/>
        </w:rPr>
      </w:pPr>
      <w:bookmarkStart w:id="522" w:name="_Toc18540"/>
      <w:bookmarkStart w:id="523" w:name="_Toc4355"/>
      <w:bookmarkStart w:id="524" w:name="_Toc30599"/>
      <w:r>
        <w:rPr>
          <w:rFonts w:hint="eastAsia" w:ascii="宋体" w:hAnsi="宋体" w:cs="宋体"/>
          <w:b/>
          <w:sz w:val="24"/>
        </w:rPr>
        <w:t>2.18 计量单位</w:t>
      </w:r>
      <w:bookmarkEnd w:id="517"/>
      <w:bookmarkEnd w:id="518"/>
      <w:bookmarkEnd w:id="519"/>
      <w:bookmarkEnd w:id="522"/>
      <w:bookmarkEnd w:id="523"/>
      <w:bookmarkEnd w:id="52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25" w:name="_Toc259093692"/>
      <w:bookmarkStart w:id="526" w:name="_Toc10330"/>
      <w:bookmarkStart w:id="527" w:name="_Toc12773"/>
      <w:bookmarkStart w:id="528" w:name="_Toc487900373"/>
      <w:bookmarkStart w:id="529" w:name="_Toc18567"/>
      <w:bookmarkStart w:id="530" w:name="_Toc279701263"/>
      <w:r>
        <w:rPr>
          <w:rFonts w:hint="eastAsia" w:ascii="宋体" w:hAnsi="宋体" w:cs="宋体"/>
          <w:b/>
          <w:sz w:val="24"/>
        </w:rPr>
        <w:t>2.19 合同使用的文字和适用的法律</w:t>
      </w:r>
      <w:bookmarkEnd w:id="525"/>
      <w:bookmarkEnd w:id="526"/>
      <w:bookmarkEnd w:id="527"/>
      <w:bookmarkEnd w:id="528"/>
      <w:bookmarkEnd w:id="529"/>
      <w:bookmarkEnd w:id="53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31" w:name="_Toc3148"/>
      <w:bookmarkStart w:id="532" w:name="_Toc12004"/>
      <w:bookmarkStart w:id="533" w:name="_Toc259093693"/>
      <w:bookmarkStart w:id="534" w:name="_Toc16673"/>
      <w:bookmarkStart w:id="535" w:name="_Toc279701264"/>
      <w:bookmarkStart w:id="536" w:name="_Toc487900374"/>
      <w:r>
        <w:rPr>
          <w:rFonts w:hint="eastAsia" w:ascii="宋体" w:hAnsi="宋体" w:cs="宋体"/>
          <w:b/>
          <w:sz w:val="24"/>
        </w:rPr>
        <w:t>2.20 履约保证金</w:t>
      </w:r>
      <w:bookmarkEnd w:id="531"/>
      <w:bookmarkEnd w:id="532"/>
      <w:bookmarkEnd w:id="533"/>
      <w:bookmarkEnd w:id="534"/>
      <w:bookmarkEnd w:id="535"/>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hint="eastAsia" w:ascii="宋体" w:hAnsi="宋体" w:cs="宋体"/>
          <w:sz w:val="24"/>
        </w:rPr>
        <w:t>2.20.2  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36"/>
    <w:p>
      <w:pPr>
        <w:spacing w:line="560" w:lineRule="exact"/>
        <w:ind w:firstLine="482" w:firstLineChars="200"/>
        <w:outlineLvl w:val="0"/>
        <w:rPr>
          <w:rFonts w:ascii="宋体" w:hAnsi="宋体" w:cs="宋体"/>
          <w:b/>
          <w:sz w:val="24"/>
        </w:rPr>
      </w:pPr>
      <w:bookmarkStart w:id="537" w:name="_Toc6885"/>
      <w:bookmarkStart w:id="538" w:name="_Toc14001"/>
      <w:bookmarkStart w:id="539" w:name="_Toc19890"/>
      <w:r>
        <w:rPr>
          <w:rFonts w:hint="eastAsia" w:ascii="宋体" w:hAnsi="宋体" w:cs="宋体"/>
          <w:b/>
          <w:sz w:val="24"/>
        </w:rPr>
        <w:t>2.22合同份数</w:t>
      </w:r>
      <w:bookmarkEnd w:id="537"/>
      <w:bookmarkEnd w:id="538"/>
      <w:bookmarkEnd w:id="539"/>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Cs/>
          <w:sz w:val="24"/>
          <w:u w:val="single"/>
        </w:rPr>
        <w:t>合同专用条款</w:t>
      </w:r>
      <w:r>
        <w:rPr>
          <w:rFonts w:hint="eastAsia" w:ascii="宋体" w:hAnsi="宋体" w:cs="宋体"/>
          <w:iCs/>
          <w:sz w:val="24"/>
        </w:rPr>
        <w:t>规定</w:t>
      </w:r>
      <w:r>
        <w:rPr>
          <w:rFonts w:hint="eastAsia" w:ascii="宋体" w:hAnsi="宋体" w:cs="宋体"/>
          <w:sz w:val="24"/>
        </w:rPr>
        <w:t>，每份均具有同等法律效力。</w:t>
      </w:r>
    </w:p>
    <w:p>
      <w:pPr>
        <w:pStyle w:val="699"/>
        <w:spacing w:line="560" w:lineRule="exact"/>
        <w:ind w:left="0" w:leftChars="0" w:firstLine="0" w:firstLineChars="0"/>
        <w:jc w:val="center"/>
        <w:rPr>
          <w:rFonts w:ascii="宋体" w:hAnsi="宋体" w:cs="宋体"/>
          <w:b/>
          <w:szCs w:val="24"/>
        </w:rPr>
      </w:pPr>
      <w:r>
        <w:rPr>
          <w:rFonts w:hint="eastAsia" w:ascii="宋体" w:hAnsi="宋体" w:cs="宋体"/>
          <w:kern w:val="0"/>
          <w:szCs w:val="24"/>
        </w:rPr>
        <w:br w:type="page"/>
      </w:r>
      <w:bookmarkStart w:id="540" w:name="_Toc331685784"/>
      <w:r>
        <w:rPr>
          <w:rFonts w:hint="eastAsia" w:ascii="宋体" w:hAnsi="宋体" w:cs="宋体"/>
          <w:b/>
          <w:szCs w:val="24"/>
        </w:rPr>
        <w:t xml:space="preserve"> </w:t>
      </w:r>
      <w:bookmarkEnd w:id="540"/>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2"/>
      <w:r>
        <w:rPr>
          <w:rFonts w:hint="eastAsia" w:ascii="宋体" w:hAnsi="宋体" w:cs="宋体"/>
          <w:b/>
          <w:sz w:val="36"/>
          <w:szCs w:val="20"/>
        </w:rPr>
        <w:t xml:space="preserve"> </w:t>
      </w:r>
      <w:bookmarkEnd w:id="38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（8）商务技术偏离表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pPr>
        <w:jc w:val="center"/>
        <w:rPr>
          <w:rFonts w:ascii="宋体" w:hAnsi="宋体" w:cs="宋体"/>
          <w:b/>
          <w:kern w:val="0"/>
          <w:sz w:val="32"/>
          <w:szCs w:val="32"/>
          <w:lang w:val="zh-CN"/>
        </w:rPr>
      </w:pPr>
      <w:r>
        <w:rPr>
          <w:rFonts w:hint="eastAsia" w:ascii="宋体" w:hAnsi="宋体" w:cs="宋体"/>
          <w:b/>
          <w:kern w:val="0"/>
          <w:sz w:val="32"/>
          <w:szCs w:val="32"/>
          <w:lang w:val="zh-CN"/>
        </w:rPr>
        <w:t>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2</w:t>
            </w:r>
          </w:p>
        </w:tc>
        <w:tc>
          <w:tcPr>
            <w:tcW w:w="4991" w:type="dxa"/>
            <w:vAlign w:val="center"/>
          </w:tcPr>
          <w:p>
            <w:pPr>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2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153"/>
        <w:gridCol w:w="1417"/>
        <w:gridCol w:w="1418"/>
        <w:gridCol w:w="2268"/>
        <w:gridCol w:w="2268"/>
        <w:gridCol w:w="127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名称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具体服务</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投标报价（单价）</w:t>
            </w:r>
          </w:p>
          <w:p>
            <w:pPr>
              <w:jc w:val="center"/>
              <w:rPr>
                <w:rFonts w:ascii="宋体" w:hAnsi="宋体" w:cs="宋体"/>
                <w:b/>
                <w:sz w:val="24"/>
              </w:rPr>
            </w:pPr>
            <w:r>
              <w:rPr>
                <w:rFonts w:hint="eastAsia" w:ascii="宋体" w:hAnsi="宋体" w:cs="宋体"/>
                <w:b/>
                <w:sz w:val="24"/>
              </w:rPr>
              <w:t>（小写）</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投标报价（单价）</w:t>
            </w:r>
          </w:p>
          <w:p>
            <w:pPr>
              <w:jc w:val="center"/>
              <w:rPr>
                <w:rFonts w:ascii="宋体" w:hAnsi="宋体" w:cs="宋体"/>
                <w:b/>
                <w:sz w:val="24"/>
              </w:rPr>
            </w:pPr>
            <w:r>
              <w:rPr>
                <w:rFonts w:hint="eastAsia" w:ascii="宋体" w:hAnsi="宋体" w:cs="宋体"/>
                <w:b/>
                <w:sz w:val="24"/>
              </w:rPr>
              <w:t>（大写）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服务要求</w:t>
            </w:r>
          </w:p>
          <w:p>
            <w:pPr>
              <w:jc w:val="center"/>
              <w:rPr>
                <w:rFonts w:ascii="宋体" w:hAnsi="宋体" w:cs="宋体"/>
                <w:b/>
                <w:sz w:val="24"/>
              </w:rPr>
            </w:pPr>
            <w:r>
              <w:rPr>
                <w:rFonts w:hint="eastAsia" w:ascii="宋体" w:hAnsi="宋体" w:cs="宋体"/>
                <w:b/>
                <w:sz w:val="24"/>
              </w:rPr>
              <w:t>（年限）</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bCs/>
                <w:sz w:val="24"/>
              </w:rPr>
              <w:t>毒（药）物定性分析单次司法鉴定服务</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1检材.</w:t>
            </w:r>
            <w:r>
              <w:rPr>
                <w:rFonts w:hint="eastAsia" w:ascii="宋体" w:hAnsi="宋体" w:cs="宋体"/>
                <w:bCs/>
                <w:sz w:val="24"/>
              </w:rPr>
              <w:t>项</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元/检材.</w:t>
            </w:r>
            <w:r>
              <w:rPr>
                <w:rFonts w:hint="eastAsia" w:ascii="宋体" w:hAnsi="宋体" w:cs="宋体"/>
                <w:bCs/>
                <w:sz w:val="24"/>
              </w:rPr>
              <w:t>项</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元/检材.</w:t>
            </w:r>
            <w:r>
              <w:rPr>
                <w:rFonts w:hint="eastAsia" w:ascii="宋体" w:hAnsi="宋体" w:cs="宋体"/>
                <w:bCs/>
                <w:sz w:val="24"/>
              </w:rPr>
              <w:t>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1年</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最高限价：</w:t>
            </w:r>
          </w:p>
          <w:p>
            <w:pPr>
              <w:jc w:val="center"/>
              <w:rPr>
                <w:rFonts w:ascii="宋体" w:hAnsi="宋体" w:cs="宋体"/>
                <w:sz w:val="24"/>
              </w:rPr>
            </w:pPr>
            <w:r>
              <w:rPr>
                <w:rFonts w:hint="eastAsia" w:ascii="宋体" w:hAnsi="宋体"/>
                <w:bCs/>
                <w:sz w:val="24"/>
              </w:rPr>
              <w:t>1000元/检材.项</w:t>
            </w:r>
          </w:p>
        </w:tc>
      </w:tr>
    </w:tbl>
    <w:p>
      <w:pPr>
        <w:snapToGrid w:val="0"/>
        <w:ind w:left="480"/>
        <w:rPr>
          <w:rFonts w:ascii="宋体" w:hAnsi="宋体" w:cs="宋体"/>
          <w:b/>
          <w:kern w:val="0"/>
          <w:sz w:val="24"/>
          <w:lang w:val="zh-CN"/>
        </w:rPr>
      </w:pPr>
      <w:r>
        <w:rPr>
          <w:rFonts w:hint="eastAsia" w:ascii="宋体" w:hAnsi="宋体" w:cs="宋体"/>
          <w:b/>
          <w:kern w:val="0"/>
          <w:sz w:val="24"/>
          <w:lang w:val="zh-CN"/>
        </w:rPr>
        <w:t>注：</w:t>
      </w:r>
    </w:p>
    <w:p>
      <w:pPr>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2" w:firstLineChars="200"/>
        <w:rPr>
          <w:rFonts w:ascii="宋体" w:hAnsi="宋体" w:cs="宋体"/>
          <w:b/>
          <w:kern w:val="0"/>
          <w:sz w:val="24"/>
        </w:rPr>
      </w:pPr>
    </w:p>
    <w:p>
      <w:pPr>
        <w:ind w:right="960" w:firstLine="10440" w:firstLineChars="4350"/>
        <w:rPr>
          <w:rFonts w:ascii="宋体" w:hAnsi="宋体" w:cs="仿宋_GB2312"/>
          <w:sz w:val="24"/>
        </w:rPr>
      </w:pPr>
      <w:r>
        <w:rPr>
          <w:rFonts w:hint="eastAsia" w:ascii="宋体" w:hAnsi="宋体" w:cs="仿宋_GB2312"/>
          <w:sz w:val="24"/>
        </w:rPr>
        <w:t xml:space="preserve">  投标人名称（电子签章）：</w:t>
      </w:r>
    </w:p>
    <w:p>
      <w:pPr>
        <w:ind w:right="480"/>
        <w:jc w:val="center"/>
        <w:rPr>
          <w:rFonts w:ascii="宋体" w:hAnsi="宋体" w:cs="仿宋_GB2312"/>
          <w:sz w:val="24"/>
        </w:rPr>
      </w:pPr>
      <w:r>
        <w:rPr>
          <w:rFonts w:hint="eastAsia" w:ascii="宋体" w:hAnsi="宋体" w:cs="仿宋_GB2312"/>
          <w:sz w:val="24"/>
        </w:rPr>
        <w:t xml:space="preserve">                                                                               日期：  年   月   日</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5"/>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5"/>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1" w:name="_Toc465665161"/>
      <w:r>
        <w:rPr>
          <w:rFonts w:hint="eastAsia" w:ascii="宋体" w:hAnsi="宋体" w:cs="宋体"/>
        </w:rPr>
        <w:t>附件</w:t>
      </w:r>
      <w:bookmarkEnd w:id="54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2" w:name="OLE_LINK13"/>
      <w:bookmarkStart w:id="543" w:name="OLE_LINK14"/>
      <w:r>
        <w:rPr>
          <w:rFonts w:hint="eastAsia" w:ascii="宋体" w:hAnsi="宋体" w:cs="宋体"/>
          <w:b/>
          <w:spacing w:val="6"/>
          <w:sz w:val="32"/>
          <w:szCs w:val="32"/>
        </w:rPr>
        <w:t>残疾人福利性单位声明函</w:t>
      </w:r>
    </w:p>
    <w:bookmarkEnd w:id="542"/>
    <w:bookmarkEnd w:id="54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 xml:space="preserve">    投标人名称（电子签名）：</w:t>
      </w:r>
    </w:p>
    <w:p>
      <w:pPr>
        <w:spacing w:line="360" w:lineRule="auto"/>
        <w:ind w:right="1120" w:firstLine="4560" w:firstLineChars="190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24"/>
        </w:rPr>
      </w:pPr>
      <w:r>
        <w:rPr>
          <w:rFonts w:hint="eastAsia" w:ascii="宋体" w:hAnsi="宋体" w:cs="宋体"/>
          <w:sz w:val="24"/>
        </w:rPr>
        <w:br w:type="page"/>
      </w:r>
    </w:p>
    <w:p>
      <w:pPr>
        <w:rPr>
          <w:rFonts w:ascii="宋体" w:hAnsi="宋体" w:cs="宋体"/>
          <w:b/>
          <w:color w:val="000000"/>
          <w:sz w:val="24"/>
        </w:rPr>
      </w:pPr>
      <w:r>
        <w:rPr>
          <w:rFonts w:hint="eastAsia" w:ascii="宋体" w:hAnsi="宋体" w:cs="宋体"/>
          <w:b/>
          <w:color w:val="000000"/>
          <w:spacing w:val="6"/>
          <w:sz w:val="32"/>
          <w:szCs w:val="32"/>
        </w:rPr>
        <w:t>附件6</w:t>
      </w:r>
    </w:p>
    <w:p>
      <w:pPr>
        <w:jc w:val="center"/>
        <w:rPr>
          <w:rFonts w:ascii="宋体" w:hAnsi="宋体" w:cs="宋体"/>
          <w:sz w:val="40"/>
        </w:rPr>
      </w:pPr>
      <w:r>
        <w:rPr>
          <w:rFonts w:hint="eastAsia" w:ascii="宋体" w:hAnsi="宋体" w:cs="宋体"/>
          <w:sz w:val="40"/>
        </w:rPr>
        <w:t>样品（演示）授权委托书</w:t>
      </w:r>
    </w:p>
    <w:p>
      <w:pPr>
        <w:jc w:val="center"/>
        <w:rPr>
          <w:rFonts w:ascii="宋体" w:hAnsi="宋体" w:cs="宋体"/>
          <w:sz w:val="40"/>
        </w:rPr>
      </w:pPr>
    </w:p>
    <w:p>
      <w:pPr>
        <w:snapToGrid w:val="0"/>
        <w:spacing w:line="360" w:lineRule="auto"/>
        <w:rPr>
          <w:rFonts w:ascii="宋体" w:hAnsi="宋体" w:cs="宋体"/>
          <w:color w:val="000000"/>
          <w:kern w:val="0"/>
          <w:sz w:val="24"/>
        </w:rPr>
      </w:pPr>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pPr>
        <w:snapToGrid w:val="0"/>
        <w:spacing w:line="360" w:lineRule="auto"/>
        <w:ind w:left="254" w:leftChars="121" w:firstLine="480" w:firstLineChars="200"/>
        <w:jc w:val="left"/>
        <w:rPr>
          <w:rFonts w:ascii="宋体" w:hAnsi="宋体" w:cs="宋体"/>
          <w:color w:val="000000"/>
          <w:kern w:val="0"/>
          <w:sz w:val="24"/>
          <w:u w:val="single"/>
          <w:lang w:val="zh-CN"/>
        </w:rPr>
      </w:pPr>
      <w:r>
        <w:rPr>
          <w:rFonts w:hint="eastAsia" w:ascii="宋体" w:hAnsi="宋体" w:cs="宋体"/>
          <w:color w:val="000000"/>
          <w:kern w:val="0"/>
          <w:sz w:val="24"/>
          <w:lang w:val="zh-CN"/>
        </w:rPr>
        <w:t>兹委派</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先生/女士，身份证号：</w:t>
      </w:r>
      <w:r>
        <w:rPr>
          <w:rFonts w:hint="eastAsia" w:ascii="宋体" w:hAnsi="宋体" w:cs="宋体"/>
          <w:color w:val="000000"/>
          <w:kern w:val="0"/>
          <w:sz w:val="24"/>
          <w:u w:val="single"/>
          <w:lang w:val="zh-CN"/>
        </w:rPr>
        <w:t xml:space="preserve">                   </w:t>
      </w:r>
    </w:p>
    <w:p>
      <w:pPr>
        <w:snapToGrid w:val="0"/>
        <w:spacing w:line="360" w:lineRule="auto"/>
        <w:ind w:left="254" w:leftChars="121" w:firstLine="480" w:firstLineChars="200"/>
        <w:jc w:val="left"/>
        <w:rPr>
          <w:rFonts w:ascii="宋体" w:hAnsi="宋体" w:cs="宋体"/>
          <w:color w:val="000000"/>
          <w:kern w:val="0"/>
          <w:sz w:val="24"/>
        </w:rPr>
      </w:pP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，代表我公司前来递交</w:t>
      </w:r>
      <w:r>
        <w:rPr>
          <w:rFonts w:hint="eastAsia" w:ascii="宋体" w:hAnsi="宋体" w:cs="宋体"/>
          <w:color w:val="000000"/>
          <w:kern w:val="0"/>
          <w:sz w:val="24"/>
          <w:u w:val="single"/>
          <w:lang w:val="zh-CN"/>
        </w:rPr>
        <w:t xml:space="preserve">                           采购项目</w:t>
      </w:r>
      <w:r>
        <w:rPr>
          <w:rFonts w:hint="eastAsia" w:ascii="宋体" w:hAnsi="宋体" w:cs="宋体"/>
          <w:color w:val="000000"/>
          <w:kern w:val="0"/>
          <w:sz w:val="24"/>
          <w:lang w:val="zh-CN"/>
        </w:rPr>
        <w:t>【项目编号：              】（标项号：  ）投标</w:t>
      </w:r>
      <w:r>
        <w:rPr>
          <w:rFonts w:hint="eastAsia" w:ascii="宋体" w:hAnsi="宋体" w:cs="宋体"/>
          <w:kern w:val="0"/>
          <w:sz w:val="24"/>
          <w:lang w:val="zh-CN"/>
        </w:rPr>
        <w:t>样品或参加演示，</w:t>
      </w:r>
      <w:r>
        <w:rPr>
          <w:rFonts w:hint="eastAsia" w:ascii="宋体" w:hAnsi="宋体" w:cs="宋体"/>
          <w:color w:val="000000"/>
          <w:kern w:val="0"/>
          <w:sz w:val="24"/>
          <w:lang w:val="zh-CN"/>
        </w:rPr>
        <w:t>并全权负责标后取回样品等其他处理事宜。</w:t>
      </w:r>
    </w:p>
    <w:p>
      <w:pPr>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 xml:space="preserve">  </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特此告知。</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投标人名称(公章)：</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w:t>
      </w:r>
    </w:p>
    <w:p>
      <w:pPr>
        <w:snapToGrid w:val="0"/>
        <w:spacing w:line="360" w:lineRule="auto"/>
        <w:ind w:right="240"/>
        <w:jc w:val="right"/>
        <w:rPr>
          <w:rFonts w:ascii="宋体" w:hAnsi="宋体" w:cs="宋体"/>
          <w:color w:val="000000"/>
          <w:kern w:val="0"/>
          <w:sz w:val="24"/>
          <w:lang w:val="zh-CN"/>
        </w:rPr>
      </w:pPr>
      <w:r>
        <w:rPr>
          <w:rFonts w:hint="eastAsia" w:ascii="宋体" w:hAnsi="宋体" w:cs="宋体"/>
          <w:color w:val="000000"/>
          <w:kern w:val="0"/>
          <w:sz w:val="24"/>
          <w:lang w:val="zh-CN"/>
        </w:rPr>
        <w:t>签发日期：  年  月   日</w:t>
      </w: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r>
        <w:rPr>
          <w:rFonts w:hint="eastAsia" w:ascii="宋体" w:hAnsi="宋体" w:cs="宋体"/>
          <w:color w:val="000000"/>
          <w:kern w:val="0"/>
          <w:sz w:val="24"/>
        </w:rPr>
        <w:t>受委托人</w:t>
      </w:r>
      <w:r>
        <w:rPr>
          <w:rFonts w:hint="eastAsia" w:ascii="宋体" w:hAnsi="宋体" w:cs="宋体"/>
          <w:color w:val="000000"/>
          <w:kern w:val="0"/>
          <w:sz w:val="24"/>
          <w:lang w:val="zh-CN"/>
        </w:rPr>
        <w:t>身份证复印件：</w:t>
      </w: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r>
        <w:rPr>
          <w:rFonts w:hint="eastAsia" w:ascii="宋体" w:hAnsi="宋体" w:cs="宋体"/>
          <w:color w:val="000000"/>
          <w:kern w:val="0"/>
          <w:sz w:val="24"/>
          <w:lang w:val="zh-CN"/>
        </w:rPr>
        <w:t>说明：本委托书在有样品或演示时由受委托人携带至指定地点。</w:t>
      </w:r>
    </w:p>
    <w:p>
      <w:pPr>
        <w:spacing w:line="360" w:lineRule="auto"/>
        <w:rPr>
          <w:rFonts w:ascii="宋体" w:hAnsi="宋体" w:cs="宋体"/>
          <w:b/>
          <w:color w:val="000000"/>
          <w:sz w:val="24"/>
        </w:rPr>
      </w:pPr>
      <w:r>
        <w:rPr>
          <w:rFonts w:hint="eastAsia" w:ascii="宋体" w:hAnsi="宋体" w:cs="宋体"/>
          <w:b/>
          <w:color w:val="000000"/>
          <w:sz w:val="24"/>
        </w:rPr>
        <w:t>同时有样品和演示的，可委托不同人员。</w:t>
      </w:r>
    </w:p>
    <w:p>
      <w:pPr>
        <w:pStyle w:val="5"/>
        <w:ind w:left="0" w:firstLine="0"/>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44" w:name="_Toc164085800"/>
    <w:bookmarkStart w:id="545" w:name="_Toc91899912"/>
    <w:bookmarkStart w:id="546" w:name="_Toc131845147"/>
    <w:bookmarkStart w:id="547" w:name="_Toc36110187"/>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A47"/>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4D7"/>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7EC"/>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3AC"/>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6A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972"/>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A72"/>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02"/>
    <w:rsid w:val="00281C76"/>
    <w:rsid w:val="0028314A"/>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60E"/>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984"/>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431"/>
    <w:rsid w:val="003C685A"/>
    <w:rsid w:val="003C6E9C"/>
    <w:rsid w:val="003C746F"/>
    <w:rsid w:val="003C7570"/>
    <w:rsid w:val="003C76E6"/>
    <w:rsid w:val="003C7E59"/>
    <w:rsid w:val="003C7F12"/>
    <w:rsid w:val="003C7FC9"/>
    <w:rsid w:val="003D03D6"/>
    <w:rsid w:val="003D075D"/>
    <w:rsid w:val="003D0EE2"/>
    <w:rsid w:val="003D1283"/>
    <w:rsid w:val="003D14C8"/>
    <w:rsid w:val="003D1517"/>
    <w:rsid w:val="003D16C5"/>
    <w:rsid w:val="003D18B5"/>
    <w:rsid w:val="003D1CA9"/>
    <w:rsid w:val="003D23C7"/>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66A"/>
    <w:rsid w:val="003E6E00"/>
    <w:rsid w:val="003E7111"/>
    <w:rsid w:val="003E7940"/>
    <w:rsid w:val="003F01BD"/>
    <w:rsid w:val="003F0486"/>
    <w:rsid w:val="003F048E"/>
    <w:rsid w:val="003F09FA"/>
    <w:rsid w:val="003F0AFF"/>
    <w:rsid w:val="003F1AA2"/>
    <w:rsid w:val="003F26DC"/>
    <w:rsid w:val="003F42FF"/>
    <w:rsid w:val="003F4B48"/>
    <w:rsid w:val="003F4DDC"/>
    <w:rsid w:val="003F54F8"/>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D22"/>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1CF"/>
    <w:rsid w:val="00457201"/>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26"/>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D43"/>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0D33"/>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057"/>
    <w:rsid w:val="005256D6"/>
    <w:rsid w:val="00525AD8"/>
    <w:rsid w:val="00526429"/>
    <w:rsid w:val="005266C1"/>
    <w:rsid w:val="005267F4"/>
    <w:rsid w:val="005269D3"/>
    <w:rsid w:val="00527317"/>
    <w:rsid w:val="00527ED6"/>
    <w:rsid w:val="005300B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4A1"/>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EC"/>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06C"/>
    <w:rsid w:val="006401D5"/>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5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1ECB"/>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A2A"/>
    <w:rsid w:val="007A6D91"/>
    <w:rsid w:val="007A7618"/>
    <w:rsid w:val="007B00C9"/>
    <w:rsid w:val="007B02C7"/>
    <w:rsid w:val="007B0306"/>
    <w:rsid w:val="007B08E4"/>
    <w:rsid w:val="007B0D86"/>
    <w:rsid w:val="007B28C3"/>
    <w:rsid w:val="007B3A8E"/>
    <w:rsid w:val="007B3C9B"/>
    <w:rsid w:val="007B4271"/>
    <w:rsid w:val="007B487F"/>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AA7"/>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0B"/>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9E5"/>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8F5"/>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5A"/>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2D0"/>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689"/>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090"/>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2EB"/>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47E"/>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08"/>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51D"/>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46B"/>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0F94"/>
    <w:rsid w:val="00D91001"/>
    <w:rsid w:val="00D910FF"/>
    <w:rsid w:val="00D91337"/>
    <w:rsid w:val="00D915C9"/>
    <w:rsid w:val="00D918DA"/>
    <w:rsid w:val="00D9198F"/>
    <w:rsid w:val="00D92078"/>
    <w:rsid w:val="00D92166"/>
    <w:rsid w:val="00D926F0"/>
    <w:rsid w:val="00D92A87"/>
    <w:rsid w:val="00D9384E"/>
    <w:rsid w:val="00D93AEE"/>
    <w:rsid w:val="00D9413E"/>
    <w:rsid w:val="00D94C8D"/>
    <w:rsid w:val="00D9508F"/>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28D"/>
    <w:rsid w:val="00DF56A3"/>
    <w:rsid w:val="00DF5B33"/>
    <w:rsid w:val="00DF6FD2"/>
    <w:rsid w:val="00DF72EF"/>
    <w:rsid w:val="00DF743D"/>
    <w:rsid w:val="00DF7724"/>
    <w:rsid w:val="00E000D8"/>
    <w:rsid w:val="00E007D5"/>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FE7"/>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08F"/>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085"/>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27"/>
    <w:rsid w:val="00FC05B2"/>
    <w:rsid w:val="00FC08B3"/>
    <w:rsid w:val="00FC09D7"/>
    <w:rsid w:val="00FC0ABE"/>
    <w:rsid w:val="00FC1269"/>
    <w:rsid w:val="00FC13F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94F2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8064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A5D9A"/>
    <w:rsid w:val="0CFE707A"/>
    <w:rsid w:val="0D063BDA"/>
    <w:rsid w:val="0D08375F"/>
    <w:rsid w:val="0D184CFB"/>
    <w:rsid w:val="0D4A7419"/>
    <w:rsid w:val="0D827401"/>
    <w:rsid w:val="0D84094E"/>
    <w:rsid w:val="0D8A00E9"/>
    <w:rsid w:val="0D8D589E"/>
    <w:rsid w:val="0DA01C73"/>
    <w:rsid w:val="0DD63300"/>
    <w:rsid w:val="0DEE56BA"/>
    <w:rsid w:val="0DF50604"/>
    <w:rsid w:val="0DF702FE"/>
    <w:rsid w:val="0E060E51"/>
    <w:rsid w:val="0E5604B2"/>
    <w:rsid w:val="0E6D5D79"/>
    <w:rsid w:val="0E9D0089"/>
    <w:rsid w:val="0EB803EE"/>
    <w:rsid w:val="0ED308B1"/>
    <w:rsid w:val="0EF94D4B"/>
    <w:rsid w:val="0F4958DC"/>
    <w:rsid w:val="0F515DF7"/>
    <w:rsid w:val="0F596BA8"/>
    <w:rsid w:val="0F6248D2"/>
    <w:rsid w:val="0F693536"/>
    <w:rsid w:val="0F7B0511"/>
    <w:rsid w:val="0F7B76D9"/>
    <w:rsid w:val="0F816ACD"/>
    <w:rsid w:val="0F9832DB"/>
    <w:rsid w:val="0FBF3FD2"/>
    <w:rsid w:val="0FBF7FF3"/>
    <w:rsid w:val="104E3285"/>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3C04D1D"/>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F790E"/>
    <w:rsid w:val="1BA209CF"/>
    <w:rsid w:val="1BB4777D"/>
    <w:rsid w:val="1BD75AB8"/>
    <w:rsid w:val="1BE22A26"/>
    <w:rsid w:val="1C0459C2"/>
    <w:rsid w:val="1C1B3B4A"/>
    <w:rsid w:val="1C88086E"/>
    <w:rsid w:val="1D266CE1"/>
    <w:rsid w:val="1D3963AF"/>
    <w:rsid w:val="1D6A673C"/>
    <w:rsid w:val="1D9247AE"/>
    <w:rsid w:val="1DB567EC"/>
    <w:rsid w:val="1DF51A98"/>
    <w:rsid w:val="1E1C0117"/>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879BF"/>
    <w:rsid w:val="21FB5D7B"/>
    <w:rsid w:val="220B1C3D"/>
    <w:rsid w:val="221D1D20"/>
    <w:rsid w:val="22334A87"/>
    <w:rsid w:val="22364F86"/>
    <w:rsid w:val="22BE6801"/>
    <w:rsid w:val="23135A49"/>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05D44"/>
    <w:rsid w:val="24D663E6"/>
    <w:rsid w:val="24D77F2B"/>
    <w:rsid w:val="258B00E2"/>
    <w:rsid w:val="25A917A6"/>
    <w:rsid w:val="25BE27CC"/>
    <w:rsid w:val="25F74A5C"/>
    <w:rsid w:val="2628662C"/>
    <w:rsid w:val="262D45DE"/>
    <w:rsid w:val="267327D2"/>
    <w:rsid w:val="26871DC8"/>
    <w:rsid w:val="26A53EF9"/>
    <w:rsid w:val="26A94201"/>
    <w:rsid w:val="26AC274F"/>
    <w:rsid w:val="27044A29"/>
    <w:rsid w:val="271D34C8"/>
    <w:rsid w:val="276142BF"/>
    <w:rsid w:val="27783712"/>
    <w:rsid w:val="27907362"/>
    <w:rsid w:val="27BB382E"/>
    <w:rsid w:val="27E3331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B579C"/>
    <w:rsid w:val="2A7D76B4"/>
    <w:rsid w:val="2AE5365E"/>
    <w:rsid w:val="2B437463"/>
    <w:rsid w:val="2B7807EE"/>
    <w:rsid w:val="2BA50BF7"/>
    <w:rsid w:val="2BA83028"/>
    <w:rsid w:val="2BBF00EC"/>
    <w:rsid w:val="2BC37CFD"/>
    <w:rsid w:val="2BD5237F"/>
    <w:rsid w:val="2BE536CE"/>
    <w:rsid w:val="2BE758D9"/>
    <w:rsid w:val="2C09049E"/>
    <w:rsid w:val="2C0A653C"/>
    <w:rsid w:val="2C191F85"/>
    <w:rsid w:val="2CE82D6F"/>
    <w:rsid w:val="2CEB15C5"/>
    <w:rsid w:val="2D343236"/>
    <w:rsid w:val="2DD15014"/>
    <w:rsid w:val="2DF72DE4"/>
    <w:rsid w:val="2E0220AF"/>
    <w:rsid w:val="2E4B082A"/>
    <w:rsid w:val="2E5D4E86"/>
    <w:rsid w:val="2E5D790B"/>
    <w:rsid w:val="2E9A3C18"/>
    <w:rsid w:val="2EBB0FEE"/>
    <w:rsid w:val="2EC63002"/>
    <w:rsid w:val="2ECF737B"/>
    <w:rsid w:val="2F0A6B38"/>
    <w:rsid w:val="2F946CCB"/>
    <w:rsid w:val="2FD25781"/>
    <w:rsid w:val="2FFD7934"/>
    <w:rsid w:val="30733ACD"/>
    <w:rsid w:val="308C3862"/>
    <w:rsid w:val="309379D8"/>
    <w:rsid w:val="30A270F7"/>
    <w:rsid w:val="30C145B6"/>
    <w:rsid w:val="30DF1478"/>
    <w:rsid w:val="30EC586F"/>
    <w:rsid w:val="319C6071"/>
    <w:rsid w:val="31AC537E"/>
    <w:rsid w:val="31E3679B"/>
    <w:rsid w:val="31E732FD"/>
    <w:rsid w:val="32206EAC"/>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51F03"/>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3112E"/>
    <w:rsid w:val="373069F1"/>
    <w:rsid w:val="373F410B"/>
    <w:rsid w:val="37883E82"/>
    <w:rsid w:val="37EE7094"/>
    <w:rsid w:val="3822770C"/>
    <w:rsid w:val="38296C89"/>
    <w:rsid w:val="383002EB"/>
    <w:rsid w:val="38586797"/>
    <w:rsid w:val="38615996"/>
    <w:rsid w:val="38BC0149"/>
    <w:rsid w:val="38D87D1C"/>
    <w:rsid w:val="3902751A"/>
    <w:rsid w:val="39636459"/>
    <w:rsid w:val="396B7F6C"/>
    <w:rsid w:val="39B417A9"/>
    <w:rsid w:val="39BC2BD2"/>
    <w:rsid w:val="39FC5695"/>
    <w:rsid w:val="3A006D8E"/>
    <w:rsid w:val="3A3651E5"/>
    <w:rsid w:val="3A4C28FB"/>
    <w:rsid w:val="3A744481"/>
    <w:rsid w:val="3A8C7BEF"/>
    <w:rsid w:val="3A906246"/>
    <w:rsid w:val="3B2349B7"/>
    <w:rsid w:val="3B5E36D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37B0A"/>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50821"/>
    <w:rsid w:val="4430589B"/>
    <w:rsid w:val="449101DD"/>
    <w:rsid w:val="449D00C3"/>
    <w:rsid w:val="44DE1391"/>
    <w:rsid w:val="451B225C"/>
    <w:rsid w:val="452410C9"/>
    <w:rsid w:val="45317DFB"/>
    <w:rsid w:val="4557168B"/>
    <w:rsid w:val="456D3CE4"/>
    <w:rsid w:val="4579042C"/>
    <w:rsid w:val="457F0571"/>
    <w:rsid w:val="45851176"/>
    <w:rsid w:val="45C63B94"/>
    <w:rsid w:val="45E467CB"/>
    <w:rsid w:val="460E7DA5"/>
    <w:rsid w:val="46422483"/>
    <w:rsid w:val="4659254A"/>
    <w:rsid w:val="465B0637"/>
    <w:rsid w:val="465E3F0D"/>
    <w:rsid w:val="466A16E6"/>
    <w:rsid w:val="46893F2B"/>
    <w:rsid w:val="46C4686E"/>
    <w:rsid w:val="477B778F"/>
    <w:rsid w:val="478203EC"/>
    <w:rsid w:val="47B025FA"/>
    <w:rsid w:val="47D84AFB"/>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E6C1C"/>
    <w:rsid w:val="49F6167F"/>
    <w:rsid w:val="4A064FA0"/>
    <w:rsid w:val="4A16615C"/>
    <w:rsid w:val="4A32126B"/>
    <w:rsid w:val="4A4424D7"/>
    <w:rsid w:val="4AB82D0F"/>
    <w:rsid w:val="4AEB7664"/>
    <w:rsid w:val="4AFD7C19"/>
    <w:rsid w:val="4B0567D1"/>
    <w:rsid w:val="4B236AAE"/>
    <w:rsid w:val="4B707271"/>
    <w:rsid w:val="4B9739F7"/>
    <w:rsid w:val="4BEE2503"/>
    <w:rsid w:val="4C245A30"/>
    <w:rsid w:val="4C676029"/>
    <w:rsid w:val="4CB6685F"/>
    <w:rsid w:val="4CC367FE"/>
    <w:rsid w:val="4CCB30C8"/>
    <w:rsid w:val="4D077F3C"/>
    <w:rsid w:val="4D123355"/>
    <w:rsid w:val="4D177624"/>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681141"/>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75D84"/>
    <w:rsid w:val="5244713B"/>
    <w:rsid w:val="52615633"/>
    <w:rsid w:val="52977FD4"/>
    <w:rsid w:val="52A25790"/>
    <w:rsid w:val="52A96B6F"/>
    <w:rsid w:val="52B45975"/>
    <w:rsid w:val="52CF6267"/>
    <w:rsid w:val="52D94AA4"/>
    <w:rsid w:val="52EA3A62"/>
    <w:rsid w:val="52F50BB8"/>
    <w:rsid w:val="53097272"/>
    <w:rsid w:val="53544462"/>
    <w:rsid w:val="5397158E"/>
    <w:rsid w:val="54013861"/>
    <w:rsid w:val="54487265"/>
    <w:rsid w:val="544D6070"/>
    <w:rsid w:val="54605E1E"/>
    <w:rsid w:val="547B3D6B"/>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81E34"/>
    <w:rsid w:val="58917D2F"/>
    <w:rsid w:val="5894085C"/>
    <w:rsid w:val="58AE4F0C"/>
    <w:rsid w:val="58B85899"/>
    <w:rsid w:val="58DB2739"/>
    <w:rsid w:val="58E363A9"/>
    <w:rsid w:val="593F1E1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6507"/>
    <w:rsid w:val="5C02690E"/>
    <w:rsid w:val="5C196DA7"/>
    <w:rsid w:val="5C2A048C"/>
    <w:rsid w:val="5C80234E"/>
    <w:rsid w:val="5C8A680C"/>
    <w:rsid w:val="5D0C4701"/>
    <w:rsid w:val="5D0F0395"/>
    <w:rsid w:val="5D221076"/>
    <w:rsid w:val="5D397964"/>
    <w:rsid w:val="5D5A391C"/>
    <w:rsid w:val="5D5F10C0"/>
    <w:rsid w:val="5D891B7B"/>
    <w:rsid w:val="5DAD38EE"/>
    <w:rsid w:val="5DAF515E"/>
    <w:rsid w:val="5E006862"/>
    <w:rsid w:val="5E0207B9"/>
    <w:rsid w:val="5E1834A1"/>
    <w:rsid w:val="5E261785"/>
    <w:rsid w:val="5E480AE3"/>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102847"/>
    <w:rsid w:val="60232584"/>
    <w:rsid w:val="605864BB"/>
    <w:rsid w:val="607330CE"/>
    <w:rsid w:val="60825176"/>
    <w:rsid w:val="609F2AC4"/>
    <w:rsid w:val="60FA2EE8"/>
    <w:rsid w:val="61054A27"/>
    <w:rsid w:val="610A52BC"/>
    <w:rsid w:val="611D2366"/>
    <w:rsid w:val="61421856"/>
    <w:rsid w:val="615227C4"/>
    <w:rsid w:val="61654E3F"/>
    <w:rsid w:val="6182292A"/>
    <w:rsid w:val="619F7F92"/>
    <w:rsid w:val="61E374FF"/>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1C5BD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B60126"/>
    <w:rsid w:val="6DC0172B"/>
    <w:rsid w:val="6DCB690C"/>
    <w:rsid w:val="6DD41A5B"/>
    <w:rsid w:val="6DF43C2E"/>
    <w:rsid w:val="6DF51CA3"/>
    <w:rsid w:val="6E8335BD"/>
    <w:rsid w:val="6E8E12EF"/>
    <w:rsid w:val="6E972936"/>
    <w:rsid w:val="6EAA4321"/>
    <w:rsid w:val="6ED446C5"/>
    <w:rsid w:val="6F2A7D94"/>
    <w:rsid w:val="6F8331F1"/>
    <w:rsid w:val="6FAE1A09"/>
    <w:rsid w:val="6FC82BF6"/>
    <w:rsid w:val="6FD75BF8"/>
    <w:rsid w:val="6FFE7D34"/>
    <w:rsid w:val="707723D0"/>
    <w:rsid w:val="708654E7"/>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847A4"/>
    <w:rsid w:val="75D20F1D"/>
    <w:rsid w:val="75DA2C18"/>
    <w:rsid w:val="75F54412"/>
    <w:rsid w:val="761D08E0"/>
    <w:rsid w:val="765D347C"/>
    <w:rsid w:val="76826699"/>
    <w:rsid w:val="76C87133"/>
    <w:rsid w:val="76CD08D5"/>
    <w:rsid w:val="76CE47F6"/>
    <w:rsid w:val="76DB4B92"/>
    <w:rsid w:val="77052AA4"/>
    <w:rsid w:val="77136511"/>
    <w:rsid w:val="77340A39"/>
    <w:rsid w:val="77351FD0"/>
    <w:rsid w:val="774645FA"/>
    <w:rsid w:val="77472422"/>
    <w:rsid w:val="777F31F2"/>
    <w:rsid w:val="77D1700D"/>
    <w:rsid w:val="77EC04CC"/>
    <w:rsid w:val="78775729"/>
    <w:rsid w:val="78A42DB0"/>
    <w:rsid w:val="78A656AB"/>
    <w:rsid w:val="78B2245C"/>
    <w:rsid w:val="78C50594"/>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C825AC"/>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18"/>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Other|1"/>
    <w:basedOn w:val="1"/>
    <w:qFormat/>
    <w:uiPriority w:val="0"/>
    <w:pPr>
      <w:spacing w:line="313" w:lineRule="exact"/>
    </w:pPr>
    <w:rPr>
      <w:rFonts w:ascii="宋体" w:hAnsi="宋体" w:cs="宋体"/>
      <w:sz w:val="22"/>
      <w:szCs w:val="22"/>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header9.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customXml/item2.xml" Type="http://schemas.openxmlformats.org/officeDocument/2006/relationships/customXml"/><Relationship Id="rId25"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28D48-ADF4-4497-B6FB-250F468EA17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37221</Words>
  <Characters>10297</Characters>
  <Lines>85</Lines>
  <Paragraphs>94</Paragraphs>
  <TotalTime>365</TotalTime>
  <ScaleCrop>false</ScaleCrop>
  <LinksUpToDate>false</LinksUpToDate>
  <CharactersWithSpaces>47424</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信达</cp:lastModifiedBy>
  <cp:lastPrinted>2021-12-27T03:06:00Z</cp:lastPrinted>
  <dcterms:modified xsi:type="dcterms:W3CDTF">2022-03-30T07:43:52Z</dcterms:modified>
  <cp:revision>248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3D6DF56C95344AB99C960C6D73872F0D</vt:lpwstr>
  </property>
</Properties>
</file>