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杭州市公安局萧山区分局</w:t>
      </w:r>
    </w:p>
    <w:p>
      <w:pPr>
        <w:adjustRightInd/>
        <w:spacing w:line="360" w:lineRule="auto"/>
        <w:jc w:val="center"/>
        <w:rPr>
          <w:rFonts w:ascii="宋体" w:hAnsi="宋体" w:cs="宋体"/>
          <w:sz w:val="48"/>
          <w:szCs w:val="48"/>
        </w:rPr>
      </w:pPr>
      <w:r>
        <w:rPr>
          <w:rFonts w:hint="eastAsia" w:ascii="宋体" w:hAnsi="宋体" w:cs="宋体"/>
          <w:sz w:val="48"/>
          <w:szCs w:val="48"/>
        </w:rPr>
        <w:t>新冠病毒核酸检测服务政府采购项目</w:t>
      </w:r>
    </w:p>
    <w:p>
      <w:pPr>
        <w:adjustRightInd/>
        <w:spacing w:line="360" w:lineRule="auto"/>
        <w:jc w:val="center"/>
        <w:rPr>
          <w:rFonts w:ascii="宋体" w:hAnsi="宋体" w:cs="宋体"/>
          <w:sz w:val="48"/>
          <w:szCs w:val="48"/>
        </w:rPr>
      </w:pPr>
      <w:r>
        <w:rPr>
          <w:rFonts w:hint="eastAsia" w:ascii="宋体" w:hAnsi="宋体" w:cs="宋体"/>
          <w:sz w:val="48"/>
          <w:szCs w:val="48"/>
        </w:rPr>
        <w:t>招标文件（试行）</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t xml:space="preserve"> </w:t>
      </w:r>
      <w:r>
        <w:rPr>
          <w:rFonts w:ascii="宋体" w:hAnsi="宋体" w:cs="宋体"/>
          <w:sz w:val="30"/>
          <w:szCs w:val="30"/>
        </w:rPr>
        <w:t>XDCGDL2022-GK-ZCY004</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杭州市公安局萧山区分局</w:t>
      </w:r>
    </w:p>
    <w:p>
      <w:pPr>
        <w:snapToGrid w:val="0"/>
        <w:spacing w:line="360" w:lineRule="auto"/>
        <w:jc w:val="center"/>
        <w:rPr>
          <w:rFonts w:ascii="宋体" w:hAnsi="宋体" w:cs="宋体"/>
          <w:bCs/>
          <w:sz w:val="32"/>
          <w:szCs w:val="32"/>
        </w:rPr>
      </w:pPr>
      <w:r>
        <w:rPr>
          <w:rFonts w:hint="eastAsia" w:ascii="宋体" w:hAnsi="宋体" w:cs="宋体"/>
          <w:bCs/>
          <w:sz w:val="32"/>
          <w:szCs w:val="32"/>
        </w:rPr>
        <w:t>杭州信达投资咨询估价监理有限公司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二〇二年二月</w:t>
      </w:r>
      <w:r>
        <w:rPr>
          <w:rFonts w:hint="eastAsia" w:ascii="宋体" w:hAnsi="宋体" w:cs="宋体"/>
          <w:bCs/>
          <w:sz w:val="32"/>
          <w:szCs w:val="32"/>
          <w:lang w:val="en-US" w:eastAsia="zh-CN"/>
        </w:rPr>
        <w:t>二十三</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color w:val="000000"/>
          <w:sz w:val="24"/>
        </w:rPr>
        <w:t>本招标文件为2022年2月新制版本，请各位投标人详细阅读各项条款</w:t>
      </w: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cs="宋体"/>
          <w:sz w:val="24"/>
          <w:u w:val="single"/>
        </w:rPr>
      </w:pPr>
      <w:r>
        <w:rPr>
          <w:rFonts w:hint="eastAsia" w:ascii="宋体" w:hAnsi="宋体" w:cs="宋体"/>
          <w:sz w:val="24"/>
          <w:u w:val="single"/>
        </w:rPr>
        <w:t>新冠病毒核酸检测服务政府采购项目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2022年3月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color w:val="FF0000"/>
          <w:sz w:val="24"/>
        </w:rPr>
      </w:pPr>
      <w:r>
        <w:rPr>
          <w:rFonts w:hint="eastAsia" w:ascii="宋体" w:hAnsi="宋体" w:cs="宋体"/>
          <w:b/>
          <w:sz w:val="24"/>
        </w:rPr>
        <w:t>项目编号：</w:t>
      </w:r>
      <w:r>
        <w:rPr>
          <w:rFonts w:ascii="宋体" w:hAnsi="宋体" w:cs="宋体"/>
          <w:sz w:val="24"/>
        </w:rPr>
        <w:t>XDCGDL2022-GK-ZCY004</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Cs/>
          <w:sz w:val="24"/>
        </w:rPr>
        <w:t>新冠病毒核酸检测服务政府采购项目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2800000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2000000</w:t>
      </w:r>
    </w:p>
    <w:p>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z w:val="24"/>
        </w:rPr>
        <w:t>新冠病毒核酸检测服务政府采购项目</w:t>
      </w:r>
      <w:r>
        <w:rPr>
          <w:rFonts w:hint="eastAsia" w:hAnsi="宋体" w:cs="宋体"/>
          <w:bCs/>
          <w:snapToGrid/>
          <w:color w:val="auto"/>
          <w:kern w:val="2"/>
          <w:sz w:val="24"/>
          <w:szCs w:val="24"/>
        </w:rPr>
        <w:t>主要内容：</w:t>
      </w:r>
      <w:r>
        <w:rPr>
          <w:rFonts w:hint="eastAsia" w:hAnsi="宋体" w:cs="宋体"/>
          <w:bCs/>
          <w:sz w:val="24"/>
        </w:rPr>
        <w:t>新冠病毒核酸检测服务</w:t>
      </w:r>
      <w:r>
        <w:rPr>
          <w:rFonts w:hint="eastAsia" w:hAnsi="宋体" w:cs="宋体"/>
          <w:bCs/>
          <w:snapToGrid/>
          <w:color w:val="auto"/>
          <w:kern w:val="2"/>
          <w:sz w:val="24"/>
          <w:szCs w:val="24"/>
        </w:rPr>
        <w:t>。详见招标文件第三部分采购需求。</w:t>
      </w:r>
    </w:p>
    <w:p>
      <w:pPr>
        <w:pStyle w:val="128"/>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val="0"/>
          <w:bCs/>
          <w:lang w:val="en-US" w:eastAsia="zh-CN"/>
        </w:rPr>
        <w:t>详见招标文件。</w:t>
      </w:r>
    </w:p>
    <w:p>
      <w:pPr>
        <w:spacing w:line="360" w:lineRule="auto"/>
        <w:ind w:firstLine="480"/>
        <w:rPr>
          <w:rFonts w:ascii="宋体" w:hAnsi="宋体" w:cs="宋体"/>
          <w:b/>
          <w:sz w:val="24"/>
        </w:rPr>
      </w:pPr>
      <w:r>
        <w:rPr>
          <w:rFonts w:hint="eastAsia" w:ascii="宋体" w:hAnsi="宋体" w:cs="宋体"/>
          <w:b/>
          <w:sz w:val="24"/>
        </w:rPr>
        <w:t xml:space="preserve">本项目接受联合体投标：（ ）是；（√）否 </w:t>
      </w:r>
      <w:r>
        <w:rPr>
          <w:rFonts w:hint="eastAsia" w:ascii="宋体" w:hAnsi="宋体" w:cs="宋体"/>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Cs/>
          <w:sz w:val="24"/>
        </w:rPr>
        <w:t xml:space="preserve"> </w:t>
      </w:r>
      <w:r>
        <w:rPr>
          <w:rFonts w:hint="eastAsia" w:ascii="宋体" w:hAnsi="宋体" w:cs="宋体"/>
          <w:sz w:val="24"/>
        </w:rPr>
        <w:t>）无；</w:t>
      </w:r>
    </w:p>
    <w:p>
      <w:pPr>
        <w:spacing w:line="360" w:lineRule="auto"/>
        <w:ind w:firstLine="480" w:firstLineChars="200"/>
        <w:rPr>
          <w:rFonts w:ascii="宋体" w:hAnsi="宋体" w:cs="宋体"/>
          <w:sz w:val="24"/>
        </w:rPr>
      </w:pPr>
      <w:r>
        <w:rPr>
          <w:rFonts w:hint="eastAsia" w:ascii="宋体" w:hAnsi="宋体" w:cs="宋体"/>
          <w:sz w:val="24"/>
        </w:rPr>
        <w:t>（ ）专门面向中小企业</w:t>
      </w:r>
    </w:p>
    <w:p>
      <w:pPr>
        <w:spacing w:line="360" w:lineRule="auto"/>
        <w:ind w:left="1058"/>
        <w:rPr>
          <w:rFonts w:ascii="宋体" w:hAnsi="宋体" w:cs="宋体"/>
          <w:sz w:val="24"/>
        </w:rPr>
      </w:pPr>
      <w:r>
        <w:rPr>
          <w:rFonts w:hint="eastAsia" w:ascii="宋体" w:hAnsi="宋体" w:cs="宋体"/>
          <w:sz w:val="24"/>
        </w:rPr>
        <w:t>（ ）货物全部由符合政策要求的中小企业制造，提供中小企业声明函；</w:t>
      </w:r>
    </w:p>
    <w:p>
      <w:pPr>
        <w:spacing w:line="360" w:lineRule="auto"/>
        <w:ind w:left="1058"/>
        <w:rPr>
          <w:rFonts w:ascii="宋体" w:hAnsi="宋体" w:cs="宋体"/>
          <w:sz w:val="24"/>
        </w:rPr>
      </w:pPr>
      <w:r>
        <w:rPr>
          <w:rFonts w:hint="eastAsia" w:ascii="宋体" w:hAnsi="宋体" w:cs="宋体"/>
          <w:sz w:val="24"/>
        </w:rPr>
        <w:t>（ ）货物全部由符合政策要求的小微企业制造，提供中小企业声明函；</w:t>
      </w:r>
    </w:p>
    <w:p>
      <w:pPr>
        <w:spacing w:line="360" w:lineRule="auto"/>
        <w:ind w:left="1058"/>
        <w:rPr>
          <w:rFonts w:ascii="宋体" w:hAnsi="宋体" w:cs="宋体"/>
          <w:sz w:val="24"/>
        </w:rPr>
      </w:pPr>
      <w:r>
        <w:rPr>
          <w:rFonts w:hint="eastAsia" w:ascii="宋体" w:hAnsi="宋体" w:cs="宋体"/>
          <w:sz w:val="24"/>
        </w:rPr>
        <w:t>（√）服务全部由符合政策要求的中小企业承接，提供中小企业声明函；</w:t>
      </w:r>
    </w:p>
    <w:p>
      <w:pPr>
        <w:spacing w:line="360" w:lineRule="auto"/>
        <w:ind w:left="1058"/>
        <w:rPr>
          <w:rFonts w:ascii="宋体" w:hAnsi="宋体" w:cs="宋体"/>
          <w:sz w:val="24"/>
        </w:rPr>
      </w:pP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宋体" w:hAnsi="宋体" w:cs="宋体"/>
          <w:sz w:val="24"/>
        </w:rPr>
      </w:pPr>
      <w:r>
        <w:rPr>
          <w:rFonts w:hint="eastAsia" w:ascii="宋体" w:hAnsi="宋体" w:cs="宋体"/>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3.本项目的特定资格要求：</w:t>
      </w:r>
      <w:r>
        <w:rPr>
          <w:rFonts w:hint="eastAsia" w:asciiTheme="minorEastAsia" w:hAnsiTheme="minorEastAsia" w:eastAsiaTheme="minorEastAsia"/>
          <w:sz w:val="24"/>
        </w:rPr>
        <w:t>（1）根据《医疗机构临床基因扩增检验实验室管理办法》（卫办医政发【2010】194号），具备经过省级卫生健康行政部门审核备案的临床基因扩增检验实验室；（2）具有医疗机构执业许可证（包含医学检验科、临床免疫血清学专业）；（3）具备生物安全二级及以上实验室条件以及PCR实验室条件。</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2022年3月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2022年3月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2022年3月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r>
        <w:rPr>
          <w:rFonts w:hint="eastAsia" w:ascii="宋体" w:hAnsi="宋体" w:cs="宋体"/>
          <w:sz w:val="24"/>
          <w:szCs w:val="28"/>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w:t>
      </w:r>
      <w:bookmarkStart w:id="549" w:name="_GoBack"/>
      <w:r>
        <w:rPr>
          <w:rFonts w:hint="eastAsia" w:ascii="宋体" w:hAnsi="宋体" w:cs="宋体"/>
          <w:sz w:val="24"/>
        </w:rPr>
        <w:t>传输递交：投标人在投标截止时间前将加密的投标文件上传至政府采购云平台，</w:t>
      </w:r>
      <w:bookmarkEnd w:id="549"/>
      <w:r>
        <w:rPr>
          <w:rFonts w:hint="eastAsia" w:ascii="宋体" w:hAnsi="宋体" w:cs="宋体"/>
          <w:sz w:val="24"/>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widowControl/>
        <w:spacing w:line="360" w:lineRule="auto"/>
        <w:jc w:val="left"/>
        <w:rPr>
          <w:rFonts w:ascii="宋体" w:hAnsi="宋体" w:cs="宋体"/>
          <w:sz w:val="24"/>
          <w:szCs w:val="28"/>
        </w:rPr>
      </w:pPr>
      <w:r>
        <w:rPr>
          <w:rFonts w:hint="eastAsia" w:ascii="宋体" w:hAnsi="宋体" w:cs="宋体"/>
          <w:sz w:val="24"/>
          <w:szCs w:val="28"/>
        </w:rPr>
        <w:t>1.采购人信息</w:t>
      </w:r>
    </w:p>
    <w:p>
      <w:pPr>
        <w:spacing w:line="360" w:lineRule="auto"/>
        <w:jc w:val="left"/>
        <w:rPr>
          <w:rFonts w:ascii="宋体" w:hAnsi="宋体" w:cs="宋体"/>
          <w:sz w:val="24"/>
          <w:szCs w:val="28"/>
        </w:rPr>
      </w:pPr>
      <w:r>
        <w:rPr>
          <w:rFonts w:hint="eastAsia" w:ascii="宋体" w:hAnsi="宋体" w:cs="宋体"/>
          <w:sz w:val="24"/>
          <w:szCs w:val="28"/>
        </w:rPr>
        <w:t>名 称：杭州市公安局萧山区分局</w:t>
      </w:r>
    </w:p>
    <w:p>
      <w:pPr>
        <w:spacing w:line="360" w:lineRule="auto"/>
        <w:jc w:val="left"/>
        <w:rPr>
          <w:rFonts w:ascii="宋体" w:hAnsi="宋体" w:cs="宋体"/>
          <w:color w:val="0000FF"/>
          <w:sz w:val="24"/>
          <w:szCs w:val="28"/>
        </w:rPr>
      </w:pPr>
      <w:r>
        <w:rPr>
          <w:rFonts w:hint="eastAsia" w:ascii="宋体" w:hAnsi="宋体" w:cs="宋体"/>
          <w:sz w:val="24"/>
          <w:szCs w:val="28"/>
        </w:rPr>
        <w:t>地址：杭州市萧山区晨晖路1399号</w:t>
      </w:r>
    </w:p>
    <w:p>
      <w:pPr>
        <w:spacing w:line="360" w:lineRule="auto"/>
        <w:jc w:val="left"/>
        <w:rPr>
          <w:rFonts w:ascii="宋体" w:hAnsi="宋体" w:cs="宋体"/>
          <w:sz w:val="24"/>
          <w:szCs w:val="28"/>
        </w:rPr>
      </w:pPr>
      <w:r>
        <w:rPr>
          <w:rFonts w:hint="eastAsia" w:ascii="宋体" w:hAnsi="宋体" w:cs="宋体"/>
          <w:sz w:val="24"/>
          <w:szCs w:val="28"/>
        </w:rPr>
        <w:t>传真：/</w:t>
      </w:r>
    </w:p>
    <w:p>
      <w:pPr>
        <w:spacing w:line="360" w:lineRule="auto"/>
        <w:jc w:val="left"/>
        <w:rPr>
          <w:rFonts w:ascii="宋体" w:hAnsi="宋体" w:cs="宋体"/>
          <w:sz w:val="24"/>
          <w:szCs w:val="28"/>
        </w:rPr>
      </w:pPr>
      <w:r>
        <w:rPr>
          <w:rFonts w:hint="eastAsia" w:ascii="宋体" w:hAnsi="宋体" w:cs="宋体"/>
          <w:sz w:val="24"/>
          <w:szCs w:val="28"/>
        </w:rPr>
        <w:t>项目联系人（询问）：</w:t>
      </w:r>
      <w:r>
        <w:rPr>
          <w:rFonts w:hint="eastAsia" w:asciiTheme="minorEastAsia" w:hAnsiTheme="minorEastAsia" w:eastAsiaTheme="minorEastAsia"/>
          <w:sz w:val="24"/>
          <w:szCs w:val="28"/>
        </w:rPr>
        <w:t>卜凤荣</w:t>
      </w:r>
    </w:p>
    <w:p>
      <w:pPr>
        <w:spacing w:line="360" w:lineRule="auto"/>
        <w:jc w:val="left"/>
        <w:rPr>
          <w:rFonts w:ascii="宋体" w:hAnsi="宋体" w:cs="宋体"/>
          <w:sz w:val="24"/>
          <w:szCs w:val="28"/>
        </w:rPr>
      </w:pPr>
      <w:r>
        <w:rPr>
          <w:rFonts w:hint="eastAsia" w:ascii="宋体" w:hAnsi="宋体" w:cs="宋体"/>
          <w:sz w:val="24"/>
          <w:szCs w:val="28"/>
        </w:rPr>
        <w:t>项目联系方式（询问）：</w:t>
      </w:r>
      <w:r>
        <w:rPr>
          <w:rFonts w:asciiTheme="minorEastAsia" w:hAnsiTheme="minorEastAsia" w:eastAsiaTheme="minorEastAsia"/>
          <w:sz w:val="24"/>
          <w:szCs w:val="28"/>
        </w:rPr>
        <w:t>0571-82378053</w:t>
      </w:r>
    </w:p>
    <w:p>
      <w:pPr>
        <w:spacing w:line="360" w:lineRule="auto"/>
        <w:jc w:val="left"/>
        <w:rPr>
          <w:rFonts w:ascii="宋体" w:hAnsi="宋体" w:cs="宋体"/>
          <w:sz w:val="24"/>
          <w:szCs w:val="28"/>
        </w:rPr>
      </w:pPr>
      <w:r>
        <w:rPr>
          <w:rFonts w:hint="eastAsia" w:ascii="宋体" w:hAnsi="宋体" w:cs="宋体"/>
          <w:sz w:val="24"/>
          <w:szCs w:val="28"/>
        </w:rPr>
        <w:t>质疑联系人：赵文龙</w:t>
      </w:r>
    </w:p>
    <w:p>
      <w:pPr>
        <w:spacing w:line="360" w:lineRule="auto"/>
        <w:jc w:val="left"/>
        <w:rPr>
          <w:rFonts w:ascii="宋体" w:hAnsi="宋体" w:cs="宋体"/>
          <w:color w:val="0000FF"/>
          <w:sz w:val="24"/>
          <w:szCs w:val="28"/>
        </w:rPr>
      </w:pPr>
      <w:r>
        <w:rPr>
          <w:rFonts w:hint="eastAsia" w:ascii="宋体" w:hAnsi="宋体" w:cs="宋体"/>
          <w:sz w:val="24"/>
          <w:szCs w:val="28"/>
        </w:rPr>
        <w:t>质疑联系方式：</w:t>
      </w:r>
      <w:bookmarkStart w:id="11" w:name="_Toc28359009"/>
      <w:bookmarkStart w:id="12" w:name="_Toc28359086"/>
      <w:r>
        <w:rPr>
          <w:rFonts w:hint="eastAsia" w:ascii="宋体" w:hAnsi="宋体" w:cs="宋体"/>
          <w:sz w:val="24"/>
          <w:szCs w:val="28"/>
        </w:rPr>
        <w:t>0571-83587786</w:t>
      </w:r>
    </w:p>
    <w:p>
      <w:pPr>
        <w:spacing w:line="360" w:lineRule="auto"/>
        <w:jc w:val="left"/>
        <w:rPr>
          <w:rFonts w:ascii="宋体" w:hAnsi="宋体" w:cs="宋体"/>
          <w:sz w:val="24"/>
          <w:szCs w:val="28"/>
        </w:rPr>
      </w:pPr>
      <w:r>
        <w:rPr>
          <w:rFonts w:hint="eastAsia" w:ascii="宋体" w:hAnsi="宋体" w:cs="宋体"/>
          <w:sz w:val="24"/>
          <w:szCs w:val="28"/>
        </w:rPr>
        <w:t>2.采购代理机构信息</w:t>
      </w:r>
      <w:bookmarkEnd w:id="11"/>
      <w:bookmarkEnd w:id="12"/>
    </w:p>
    <w:p>
      <w:pPr>
        <w:spacing w:line="360" w:lineRule="auto"/>
        <w:jc w:val="left"/>
        <w:rPr>
          <w:rFonts w:ascii="宋体" w:hAnsi="宋体" w:cs="宋体"/>
          <w:sz w:val="24"/>
          <w:szCs w:val="28"/>
        </w:rPr>
      </w:pPr>
      <w:r>
        <w:rPr>
          <w:rFonts w:hint="eastAsia" w:ascii="宋体" w:hAnsi="宋体" w:cs="宋体"/>
          <w:sz w:val="24"/>
          <w:szCs w:val="28"/>
        </w:rPr>
        <w:t>名 称：杭州信达投资咨询估价监理有限公司</w:t>
      </w:r>
    </w:p>
    <w:p>
      <w:pPr>
        <w:spacing w:line="360" w:lineRule="auto"/>
        <w:jc w:val="left"/>
        <w:rPr>
          <w:rFonts w:ascii="宋体" w:hAnsi="宋体" w:cs="宋体"/>
          <w:sz w:val="24"/>
          <w:szCs w:val="28"/>
        </w:rPr>
      </w:pPr>
      <w:r>
        <w:rPr>
          <w:rFonts w:hint="eastAsia" w:ascii="宋体" w:hAnsi="宋体" w:cs="宋体"/>
          <w:sz w:val="24"/>
          <w:szCs w:val="28"/>
        </w:rPr>
        <w:t>地址：浙江省杭州市萧山区通惠北路168号世纪建材市场2号楼5楼</w:t>
      </w:r>
    </w:p>
    <w:p>
      <w:pPr>
        <w:spacing w:line="360" w:lineRule="auto"/>
        <w:jc w:val="left"/>
        <w:rPr>
          <w:rFonts w:ascii="宋体" w:hAnsi="宋体" w:cs="宋体"/>
          <w:sz w:val="24"/>
          <w:szCs w:val="28"/>
        </w:rPr>
      </w:pPr>
      <w:r>
        <w:rPr>
          <w:rFonts w:hint="eastAsia" w:ascii="宋体" w:hAnsi="宋体" w:cs="宋体"/>
          <w:sz w:val="24"/>
          <w:szCs w:val="28"/>
        </w:rPr>
        <w:t>传真：0571-22866661</w:t>
      </w:r>
    </w:p>
    <w:p>
      <w:pPr>
        <w:spacing w:line="360" w:lineRule="auto"/>
        <w:jc w:val="left"/>
        <w:rPr>
          <w:rFonts w:ascii="宋体" w:hAnsi="宋体" w:cs="宋体"/>
          <w:sz w:val="24"/>
          <w:szCs w:val="28"/>
        </w:rPr>
      </w:pPr>
      <w:r>
        <w:rPr>
          <w:rFonts w:hint="eastAsia" w:ascii="宋体" w:hAnsi="宋体" w:cs="宋体"/>
          <w:sz w:val="24"/>
          <w:szCs w:val="28"/>
        </w:rPr>
        <w:t>项目联系人（询问）：</w:t>
      </w:r>
      <w:r>
        <w:rPr>
          <w:rFonts w:asciiTheme="minorEastAsia" w:hAnsiTheme="minorEastAsia" w:eastAsiaTheme="minorEastAsia"/>
          <w:sz w:val="24"/>
          <w:szCs w:val="28"/>
        </w:rPr>
        <w:t>谢婷雯</w:t>
      </w:r>
    </w:p>
    <w:p>
      <w:pPr>
        <w:spacing w:line="360" w:lineRule="auto"/>
        <w:jc w:val="left"/>
        <w:rPr>
          <w:rFonts w:ascii="宋体" w:hAnsi="宋体" w:cs="宋体"/>
          <w:sz w:val="24"/>
          <w:szCs w:val="28"/>
        </w:rPr>
      </w:pPr>
      <w:r>
        <w:rPr>
          <w:rFonts w:hint="eastAsia" w:ascii="宋体" w:hAnsi="宋体" w:cs="宋体"/>
          <w:sz w:val="24"/>
          <w:szCs w:val="28"/>
        </w:rPr>
        <w:t>项目联系方式（询问）：0571-22866661</w:t>
      </w:r>
    </w:p>
    <w:p>
      <w:pPr>
        <w:spacing w:line="360" w:lineRule="auto"/>
        <w:jc w:val="left"/>
        <w:rPr>
          <w:rFonts w:ascii="宋体" w:hAnsi="宋体" w:cs="宋体"/>
          <w:sz w:val="24"/>
          <w:szCs w:val="28"/>
        </w:rPr>
      </w:pPr>
      <w:r>
        <w:rPr>
          <w:rFonts w:hint="eastAsia" w:ascii="宋体" w:hAnsi="宋体" w:cs="宋体"/>
          <w:sz w:val="24"/>
          <w:szCs w:val="28"/>
        </w:rPr>
        <w:t>质疑联系人：</w:t>
      </w:r>
      <w:r>
        <w:rPr>
          <w:rFonts w:hint="eastAsia" w:asciiTheme="minorEastAsia" w:hAnsiTheme="minorEastAsia" w:eastAsiaTheme="minorEastAsia"/>
          <w:sz w:val="24"/>
          <w:szCs w:val="28"/>
        </w:rPr>
        <w:t>高波</w:t>
      </w:r>
    </w:p>
    <w:p>
      <w:pPr>
        <w:spacing w:line="360" w:lineRule="auto"/>
        <w:jc w:val="left"/>
        <w:rPr>
          <w:rFonts w:ascii="宋体" w:hAnsi="宋体" w:cs="宋体"/>
          <w:color w:val="0000FF"/>
          <w:sz w:val="24"/>
          <w:szCs w:val="28"/>
        </w:rPr>
      </w:pPr>
      <w:r>
        <w:rPr>
          <w:rFonts w:hint="eastAsia" w:ascii="宋体" w:hAnsi="宋体" w:cs="宋体"/>
          <w:sz w:val="24"/>
          <w:szCs w:val="28"/>
        </w:rPr>
        <w:t>质疑联系方式：0571-22866661</w:t>
      </w:r>
    </w:p>
    <w:p>
      <w:pPr>
        <w:spacing w:line="360" w:lineRule="auto"/>
        <w:jc w:val="left"/>
        <w:rPr>
          <w:rFonts w:ascii="宋体" w:hAnsi="宋体" w:cs="宋体"/>
          <w:sz w:val="24"/>
          <w:szCs w:val="28"/>
        </w:rPr>
      </w:pPr>
      <w:r>
        <w:rPr>
          <w:rFonts w:hint="eastAsia" w:ascii="宋体" w:hAnsi="宋体" w:cs="宋体"/>
          <w:sz w:val="24"/>
          <w:szCs w:val="28"/>
        </w:rPr>
        <w:t>3.同级政府采购监督管理部门            </w:t>
      </w:r>
    </w:p>
    <w:p>
      <w:pPr>
        <w:spacing w:line="360" w:lineRule="auto"/>
        <w:jc w:val="left"/>
        <w:rPr>
          <w:rFonts w:ascii="宋体" w:hAnsi="宋体" w:cs="宋体"/>
          <w:sz w:val="24"/>
          <w:szCs w:val="28"/>
        </w:rPr>
      </w:pPr>
      <w:r>
        <w:rPr>
          <w:rFonts w:hint="eastAsia" w:ascii="宋体" w:hAnsi="宋体" w:cs="宋体"/>
          <w:sz w:val="24"/>
          <w:szCs w:val="28"/>
        </w:rPr>
        <w:t>名    称：萧山区财政局             </w:t>
      </w:r>
    </w:p>
    <w:p>
      <w:pPr>
        <w:spacing w:line="360" w:lineRule="auto"/>
        <w:jc w:val="left"/>
        <w:rPr>
          <w:rFonts w:ascii="宋体" w:hAnsi="宋体" w:cs="宋体"/>
          <w:sz w:val="24"/>
          <w:szCs w:val="28"/>
        </w:rPr>
      </w:pPr>
      <w:r>
        <w:rPr>
          <w:rFonts w:hint="eastAsia" w:ascii="宋体" w:hAnsi="宋体" w:cs="宋体"/>
          <w:sz w:val="24"/>
          <w:szCs w:val="28"/>
        </w:rPr>
        <w:t>地    址：萧山区人民路318号             </w:t>
      </w:r>
    </w:p>
    <w:p>
      <w:pPr>
        <w:spacing w:line="360" w:lineRule="auto"/>
        <w:jc w:val="left"/>
        <w:rPr>
          <w:rFonts w:ascii="宋体" w:hAnsi="宋体" w:cs="宋体"/>
          <w:sz w:val="24"/>
          <w:szCs w:val="28"/>
        </w:rPr>
      </w:pPr>
      <w:r>
        <w:rPr>
          <w:rFonts w:hint="eastAsia" w:ascii="宋体" w:hAnsi="宋体" w:cs="宋体"/>
          <w:sz w:val="24"/>
          <w:szCs w:val="28"/>
        </w:rPr>
        <w:t>传   真：0571-82752687             </w:t>
      </w:r>
    </w:p>
    <w:p>
      <w:pPr>
        <w:spacing w:line="360" w:lineRule="auto"/>
        <w:jc w:val="left"/>
        <w:rPr>
          <w:rFonts w:ascii="宋体" w:hAnsi="宋体" w:cs="宋体"/>
          <w:sz w:val="24"/>
          <w:szCs w:val="28"/>
        </w:rPr>
      </w:pPr>
      <w:r>
        <w:rPr>
          <w:rFonts w:hint="eastAsia" w:ascii="宋体" w:hAnsi="宋体" w:cs="宋体"/>
          <w:sz w:val="24"/>
          <w:szCs w:val="28"/>
        </w:rPr>
        <w:t>联系人 ：陈先生             </w:t>
      </w:r>
    </w:p>
    <w:p>
      <w:pPr>
        <w:spacing w:line="360" w:lineRule="auto"/>
        <w:rPr>
          <w:rFonts w:ascii="宋体" w:hAnsi="宋体" w:cs="宋体"/>
          <w:sz w:val="24"/>
        </w:rPr>
      </w:pPr>
      <w:r>
        <w:rPr>
          <w:rFonts w:hint="eastAsia" w:ascii="宋体" w:hAnsi="宋体" w:cs="宋体"/>
          <w:sz w:val="24"/>
          <w:szCs w:val="28"/>
        </w:rPr>
        <w:t>监督投诉电话：0571-82752687 </w:t>
      </w:r>
      <w:r>
        <w:rPr>
          <w:rFonts w:hint="eastAsia" w:ascii="宋体" w:hAnsi="宋体" w:cs="宋体"/>
          <w:color w:val="0000FF"/>
          <w:sz w:val="24"/>
          <w:szCs w:val="28"/>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jc w:val="center"/>
        <w:rPr>
          <w:rFonts w:ascii="宋体" w:hAnsi="宋体" w:cs="宋体"/>
          <w:b/>
          <w:sz w:val="32"/>
          <w:szCs w:val="20"/>
        </w:rPr>
      </w:pPr>
      <w:r>
        <w:rPr>
          <w:rFonts w:hint="eastAsia" w:ascii="宋体" w:hAnsi="宋体" w:cs="宋体"/>
          <w:b/>
          <w:sz w:val="32"/>
          <w:szCs w:val="20"/>
        </w:rPr>
        <w:t>前附表</w:t>
      </w:r>
    </w:p>
    <w:tbl>
      <w:tblPr>
        <w:tblStyle w:val="62"/>
        <w:tblW w:w="9967" w:type="dxa"/>
        <w:tblInd w:w="-8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657"/>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9" w:hRule="atLeast"/>
          <w:tblHeader/>
        </w:trPr>
        <w:tc>
          <w:tcPr>
            <w:tcW w:w="655" w:type="dxa"/>
            <w:tcBorders>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序号</w:t>
            </w:r>
          </w:p>
        </w:tc>
        <w:tc>
          <w:tcPr>
            <w:tcW w:w="1657" w:type="dxa"/>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7655" w:type="dxa"/>
            <w:tcBorders>
              <w:left w:val="single" w:color="000000" w:sz="2" w:space="0"/>
              <w:bottom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1</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项目属性与核心产品</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rPr>
            </w:pPr>
            <w:r>
              <w:rPr>
                <w:rFonts w:hint="eastAsia" w:ascii="宋体" w:hAnsi="宋体" w:cs="宋体"/>
                <w:kern w:val="0"/>
                <w:sz w:val="24"/>
              </w:rPr>
              <w:t>(   )A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pPr>
              <w:rPr>
                <w:rFonts w:ascii="宋体" w:hAnsi="宋体" w:cs="宋体"/>
                <w:sz w:val="24"/>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 xml:space="preserve"> )B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7"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7655" w:type="dxa"/>
            <w:tcBorders>
              <w:top w:val="single" w:color="000000" w:sz="8" w:space="0"/>
              <w:left w:val="single" w:color="000000" w:sz="2" w:space="0"/>
              <w:bottom w:val="single" w:color="000000" w:sz="8" w:space="0"/>
            </w:tcBorders>
            <w:vAlign w:val="center"/>
          </w:tcPr>
          <w:p>
            <w:pPr>
              <w:rPr>
                <w:rFonts w:ascii="宋体" w:hAnsi="宋体" w:cs="宋体"/>
                <w:kern w:val="0"/>
                <w:sz w:val="24"/>
              </w:rPr>
            </w:pPr>
            <w:r>
              <w:rPr>
                <w:rFonts w:hint="eastAsia" w:ascii="宋体" w:hAnsi="宋体" w:cs="宋体"/>
                <w:kern w:val="0"/>
                <w:sz w:val="24"/>
              </w:rPr>
              <w:t>（1）标的：</w:t>
            </w:r>
            <w:r>
              <w:rPr>
                <w:rFonts w:hint="eastAsia" w:ascii="宋体" w:hAnsi="宋体" w:cs="宋体"/>
                <w:bCs/>
                <w:sz w:val="24"/>
              </w:rPr>
              <w:t>新冠病毒核酸检测服务政府采购项目</w:t>
            </w:r>
            <w:r>
              <w:rPr>
                <w:rFonts w:hint="eastAsia" w:ascii="宋体" w:hAnsi="宋体" w:cs="宋体"/>
                <w:kern w:val="0"/>
                <w:sz w:val="24"/>
              </w:rPr>
              <w:t>，属于其他未列明行业；</w:t>
            </w:r>
          </w:p>
          <w:p>
            <w:pPr>
              <w:rPr>
                <w:rFonts w:ascii="宋体" w:hAnsi="宋体" w:cs="宋体"/>
                <w:kern w:val="0"/>
                <w:sz w:val="24"/>
              </w:rPr>
            </w:pP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行业划分标准：</w:t>
            </w:r>
          </w:p>
          <w:p>
            <w:pPr>
              <w:rPr>
                <w:rFonts w:ascii="宋体" w:hAnsi="宋体" w:cs="宋体"/>
              </w:rPr>
            </w:pPr>
            <w:r>
              <w:rPr>
                <w:rFonts w:hint="eastAsia" w:ascii="宋体" w:hAnsi="宋体" w:cs="宋体"/>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是否允许采购进口产品</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szCs w:val="32"/>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w:t>
            </w:r>
            <w:r>
              <w:rPr>
                <w:rFonts w:hint="eastAsia" w:ascii="宋体" w:hAnsi="宋体" w:cs="宋体"/>
                <w:sz w:val="24"/>
                <w:szCs w:val="32"/>
              </w:rPr>
              <w:t>本项目不允许采购进口产品。</w:t>
            </w:r>
          </w:p>
          <w:p>
            <w:pPr>
              <w:rPr>
                <w:rFonts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    采购进口产品。</w:t>
            </w:r>
          </w:p>
          <w:p>
            <w:pPr>
              <w:pStyle w:val="5"/>
              <w:keepNext w:val="0"/>
              <w:keepLines w:val="0"/>
              <w:spacing w:line="240" w:lineRule="auto"/>
              <w:ind w:left="0" w:firstLine="0"/>
              <w:rPr>
                <w:rFonts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9"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sz w:val="24"/>
              </w:rPr>
            </w:pPr>
            <w:r>
              <w:rPr>
                <w:rFonts w:hint="eastAsia" w:ascii="宋体" w:hAnsi="宋体" w:cs="宋体"/>
                <w:b/>
                <w:sz w:val="24"/>
              </w:rPr>
              <w:t>分包</w:t>
            </w:r>
          </w:p>
        </w:tc>
        <w:tc>
          <w:tcPr>
            <w:tcW w:w="7655" w:type="dxa"/>
            <w:tcBorders>
              <w:top w:val="single" w:color="000000" w:sz="8" w:space="0"/>
              <w:left w:val="single" w:color="000000" w:sz="2" w:space="0"/>
              <w:bottom w:val="single" w:color="000000" w:sz="8" w:space="0"/>
            </w:tcBorders>
            <w:vAlign w:val="center"/>
          </w:tcPr>
          <w:p>
            <w:pPr>
              <w:snapToGrid w:val="0"/>
              <w:rPr>
                <w:rFonts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rPr>
                <w:rFonts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开标前答疑会或现场考察</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pPr>
              <w:rPr>
                <w:rFonts w:ascii="宋体" w:hAnsi="宋体" w:cs="宋体"/>
                <w:sz w:val="24"/>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w:t>
            </w:r>
          </w:p>
          <w:p>
            <w:pPr>
              <w:rPr>
                <w:rFonts w:ascii="宋体" w:hAnsi="宋体" w:cs="宋体"/>
                <w:sz w:val="24"/>
                <w:szCs w:val="20"/>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样品提供</w:t>
            </w:r>
          </w:p>
        </w:tc>
        <w:tc>
          <w:tcPr>
            <w:tcW w:w="7655" w:type="dxa"/>
            <w:tcBorders>
              <w:top w:val="single" w:color="000000" w:sz="8" w:space="0"/>
              <w:left w:val="single" w:color="000000" w:sz="2" w:space="0"/>
              <w:bottom w:val="single" w:color="000000" w:sz="8" w:space="0"/>
            </w:tcBorders>
            <w:vAlign w:val="center"/>
          </w:tcPr>
          <w:p>
            <w:pPr>
              <w:rPr>
                <w:rFonts w:ascii="宋体" w:hAnsi="宋体" w:cs="宋体"/>
                <w:bCs/>
                <w:sz w:val="24"/>
              </w:rPr>
            </w:pPr>
            <w:r>
              <w:rPr>
                <w:rFonts w:hint="eastAsia" w:ascii="宋体" w:hAnsi="宋体" w:cs="宋体"/>
                <w:bCs/>
                <w:sz w:val="24"/>
              </w:rPr>
              <w:t>（√）A不要求提供。</w:t>
            </w:r>
          </w:p>
          <w:p>
            <w:pPr>
              <w:rPr>
                <w:rFonts w:ascii="宋体" w:hAnsi="宋体" w:cs="宋体"/>
                <w:bCs/>
                <w:sz w:val="24"/>
              </w:rPr>
            </w:pPr>
            <w:r>
              <w:rPr>
                <w:rFonts w:hint="eastAsia" w:ascii="宋体" w:hAnsi="宋体" w:cs="宋体"/>
                <w:bCs/>
                <w:sz w:val="24"/>
              </w:rPr>
              <w:t>（  ）B要求提供，</w:t>
            </w:r>
          </w:p>
          <w:p>
            <w:pPr>
              <w:rPr>
                <w:rFonts w:ascii="宋体" w:hAnsi="宋体" w:cs="宋体"/>
                <w:bCs/>
                <w:sz w:val="24"/>
              </w:rPr>
            </w:pPr>
            <w:r>
              <w:rPr>
                <w:rFonts w:hint="eastAsia" w:ascii="宋体" w:hAnsi="宋体" w:cs="宋体"/>
                <w:bCs/>
                <w:sz w:val="24"/>
              </w:rPr>
              <w:t>（1）样品：      ；</w:t>
            </w:r>
          </w:p>
          <w:p>
            <w:pPr>
              <w:rPr>
                <w:rFonts w:ascii="宋体" w:hAnsi="宋体" w:cs="宋体"/>
                <w:bCs/>
                <w:sz w:val="24"/>
              </w:rPr>
            </w:pPr>
            <w:r>
              <w:rPr>
                <w:rFonts w:hint="eastAsia" w:ascii="宋体" w:hAnsi="宋体" w:cs="宋体"/>
                <w:bCs/>
                <w:sz w:val="24"/>
              </w:rPr>
              <w:t>（2）样品制作的标准和要求：详见采购需求；</w:t>
            </w:r>
          </w:p>
          <w:p>
            <w:pPr>
              <w:rPr>
                <w:rFonts w:ascii="宋体" w:hAnsi="宋体" w:cs="宋体"/>
                <w:bCs/>
                <w:sz w:val="24"/>
              </w:rPr>
            </w:pPr>
            <w:r>
              <w:rPr>
                <w:rFonts w:hint="eastAsia" w:ascii="宋体" w:hAnsi="宋体" w:cs="宋体"/>
                <w:bCs/>
                <w:sz w:val="24"/>
              </w:rPr>
              <w:t>（3）样品的评审方法以及评审标准：详见评标办法；</w:t>
            </w:r>
          </w:p>
          <w:p>
            <w:pPr>
              <w:rPr>
                <w:rFonts w:ascii="宋体" w:hAnsi="宋体" w:cs="宋体"/>
                <w:bCs/>
                <w:sz w:val="24"/>
              </w:rPr>
            </w:pPr>
            <w:r>
              <w:rPr>
                <w:rFonts w:hint="eastAsia" w:ascii="宋体" w:hAnsi="宋体" w:cs="宋体"/>
                <w:bCs/>
                <w:sz w:val="24"/>
              </w:rPr>
              <w:t>（4）是否需要随样品提交检测报告：（  ） A否；（ ）B是，检测机构的要求：            ；检测内容：      。</w:t>
            </w:r>
          </w:p>
          <w:p>
            <w:pPr>
              <w:rPr>
                <w:rFonts w:ascii="宋体" w:hAnsi="宋体" w:cs="宋体"/>
                <w:bCs/>
                <w:sz w:val="24"/>
              </w:rPr>
            </w:pPr>
            <w:r>
              <w:rPr>
                <w:rFonts w:hint="eastAsia" w:ascii="宋体" w:hAnsi="宋体" w:cs="宋体"/>
                <w:bCs/>
                <w:sz w:val="24"/>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pPr>
              <w:rPr>
                <w:rFonts w:ascii="宋体" w:hAnsi="宋体" w:cs="宋体"/>
                <w:bCs/>
                <w:sz w:val="24"/>
              </w:rPr>
            </w:pPr>
            <w:r>
              <w:rPr>
                <w:rFonts w:hint="eastAsia" w:ascii="宋体" w:hAnsi="宋体" w:cs="宋体"/>
                <w:bCs/>
                <w:sz w:val="24"/>
              </w:rPr>
              <w:t>请投标人在上述时间内提供样品。超过截止时间的，采购人或采购代理机构将不予接收，并将清场并封闭样品现场。</w:t>
            </w:r>
          </w:p>
          <w:p>
            <w:pPr>
              <w:rPr>
                <w:rFonts w:ascii="宋体" w:hAnsi="宋体" w:cs="宋体"/>
                <w:bCs/>
                <w:sz w:val="24"/>
              </w:rPr>
            </w:pPr>
            <w:r>
              <w:rPr>
                <w:rFonts w:hint="eastAsia" w:ascii="宋体" w:hAnsi="宋体" w:cs="宋体"/>
                <w:bCs/>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rPr>
                <w:rFonts w:ascii="宋体" w:hAnsi="宋体" w:cs="宋体"/>
                <w:bCs/>
                <w:sz w:val="24"/>
              </w:rPr>
            </w:pPr>
            <w:r>
              <w:rPr>
                <w:rFonts w:hint="eastAsia" w:ascii="宋体" w:hAnsi="宋体" w:cs="宋体"/>
                <w:bCs/>
                <w:sz w:val="24"/>
              </w:rPr>
              <w:t>（7）制作、运输、安装和保管样品所发生的一切费用由投标人自理。</w:t>
            </w:r>
          </w:p>
          <w:p>
            <w:pPr>
              <w:rPr>
                <w:rFonts w:ascii="宋体" w:hAnsi="宋体" w:cs="宋体"/>
                <w:b/>
                <w:sz w:val="24"/>
              </w:rPr>
            </w:pPr>
            <w:r>
              <w:rPr>
                <w:rFonts w:hint="eastAsia" w:ascii="宋体" w:hAnsi="宋体" w:cs="宋体"/>
                <w:bCs/>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方案讲解演示</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rPr>
            </w:pPr>
            <w:r>
              <w:rPr>
                <w:rFonts w:hint="eastAsia" w:ascii="宋体" w:hAnsi="宋体" w:cs="宋体"/>
                <w:sz w:val="24"/>
              </w:rPr>
              <w:t>（  ）方式一：现场演示。</w:t>
            </w:r>
          </w:p>
          <w:p>
            <w:pPr>
              <w:rPr>
                <w:rFonts w:ascii="宋体" w:hAnsi="宋体" w:cs="宋体"/>
                <w:sz w:val="24"/>
              </w:rPr>
            </w:pPr>
            <w:r>
              <w:rPr>
                <w:rFonts w:hint="eastAsia" w:ascii="宋体" w:hAnsi="宋体" w:cs="宋体"/>
                <w:sz w:val="24"/>
              </w:rPr>
              <w:t>1、/现场演示：在评标时安排每个投标人现场演示，每个投标人演示时间不超过15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rPr>
                <w:rFonts w:ascii="宋体" w:hAnsi="宋体" w:cs="宋体"/>
                <w:sz w:val="24"/>
              </w:rPr>
            </w:pPr>
            <w:r>
              <w:rPr>
                <w:rFonts w:hint="eastAsia" w:ascii="宋体" w:hAnsi="宋体" w:cs="宋体"/>
                <w:sz w:val="24"/>
              </w:rPr>
              <w:t>2、现场演示到场时间：</w:t>
            </w:r>
            <w:r>
              <w:rPr>
                <w:rFonts w:ascii="宋体" w:hAnsi="宋体"/>
                <w:kern w:val="0"/>
                <w:sz w:val="24"/>
              </w:rPr>
              <w:t>开标当天8：30分至9：00分前到404室等候。（萧山区博学路618号科创中心B幢行政服务中心4楼404室）</w:t>
            </w:r>
          </w:p>
          <w:p>
            <w:pPr>
              <w:rPr>
                <w:rFonts w:ascii="宋体" w:hAnsi="宋体" w:cs="宋体"/>
                <w:sz w:val="24"/>
              </w:rPr>
            </w:pPr>
            <w:r>
              <w:rPr>
                <w:rFonts w:hint="eastAsia" w:ascii="宋体" w:hAnsi="宋体" w:cs="宋体"/>
                <w:sz w:val="24"/>
              </w:rPr>
              <w:t>请投标人做好疫情防控，进场时戴好口罩，出示健康码。</w:t>
            </w:r>
          </w:p>
          <w:p>
            <w:pPr>
              <w:rPr>
                <w:rFonts w:ascii="宋体" w:hAnsi="宋体" w:cs="宋体"/>
                <w:sz w:val="24"/>
              </w:rPr>
            </w:pPr>
            <w:r>
              <w:rPr>
                <w:rFonts w:hint="eastAsia" w:ascii="宋体" w:hAnsi="宋体" w:cs="宋体"/>
                <w:sz w:val="24"/>
              </w:rPr>
              <w:t>（  ）方式二：远程演示。</w:t>
            </w:r>
          </w:p>
          <w:p>
            <w:pPr>
              <w:snapToGrid w:val="0"/>
              <w:rPr>
                <w:rFonts w:ascii="宋体" w:hAnsi="宋体" w:cs="宋体"/>
                <w:b/>
                <w:kern w:val="0"/>
                <w:sz w:val="24"/>
                <w:lang w:val="zh-CN"/>
              </w:rPr>
            </w:pPr>
            <w:r>
              <w:rPr>
                <w:rFonts w:hint="eastAsia" w:ascii="宋体" w:hAnsi="宋体" w:cs="宋体"/>
                <w:sz w:val="24"/>
              </w:rPr>
              <w:t>/远程演示：通过政采云系统远程演示，开标当天采购人或采购组织机构通过政采云系统线上发起演示。投标人须在20分钟内响应并进行演示。超过**分钟投标人未响应，视为放弃演示。</w:t>
            </w: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55" w:type="dxa"/>
            <w:vMerge w:val="restart"/>
            <w:tcBorders>
              <w:top w:val="single" w:color="auto" w:sz="4" w:space="0"/>
              <w:right w:val="single" w:color="auto" w:sz="4" w:space="0"/>
            </w:tcBorders>
            <w:vAlign w:val="center"/>
          </w:tcPr>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8</w:t>
            </w:r>
          </w:p>
        </w:tc>
        <w:tc>
          <w:tcPr>
            <w:tcW w:w="1657"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投标人应当提供的资格、资信证明文件</w:t>
            </w:r>
          </w:p>
        </w:tc>
        <w:tc>
          <w:tcPr>
            <w:tcW w:w="7655" w:type="dxa"/>
            <w:tcBorders>
              <w:top w:val="single" w:color="000000" w:sz="8" w:space="0"/>
              <w:left w:val="single" w:color="000000" w:sz="2" w:space="0"/>
              <w:bottom w:val="single" w:color="auto" w:sz="4" w:space="0"/>
            </w:tcBorders>
            <w:vAlign w:val="center"/>
          </w:tcPr>
          <w:p>
            <w:pPr>
              <w:rPr>
                <w:rFonts w:ascii="宋体" w:hAnsi="宋体" w:cs="宋体"/>
                <w:sz w:val="24"/>
              </w:rPr>
            </w:pPr>
            <w:r>
              <w:rPr>
                <w:rFonts w:hint="eastAsia" w:ascii="宋体" w:hAnsi="宋体" w:cs="宋体"/>
                <w:sz w:val="24"/>
              </w:rPr>
              <w:t>（1）资格证明文件：见招标文件第二部分11.1。</w:t>
            </w:r>
          </w:p>
          <w:p>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tblHeader/>
        </w:trPr>
        <w:tc>
          <w:tcPr>
            <w:tcW w:w="655" w:type="dxa"/>
            <w:vMerge w:val="continue"/>
            <w:tcBorders>
              <w:bottom w:val="single" w:color="auto" w:sz="4" w:space="0"/>
              <w:right w:val="single" w:color="auto" w:sz="4" w:space="0"/>
            </w:tcBorders>
            <w:vAlign w:val="center"/>
          </w:tcPr>
          <w:p>
            <w:pPr>
              <w:snapToGrid w:val="0"/>
              <w:jc w:val="center"/>
              <w:rPr>
                <w:rFonts w:ascii="宋体" w:hAnsi="宋体" w:cs="宋体"/>
                <w:sz w:val="24"/>
              </w:rPr>
            </w:pPr>
          </w:p>
        </w:tc>
        <w:tc>
          <w:tcPr>
            <w:tcW w:w="1657"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p>
        </w:tc>
        <w:tc>
          <w:tcPr>
            <w:tcW w:w="7655" w:type="dxa"/>
            <w:tcBorders>
              <w:top w:val="single" w:color="auto" w:sz="4" w:space="0"/>
              <w:left w:val="single" w:color="000000" w:sz="2" w:space="0"/>
              <w:bottom w:val="single" w:color="000000" w:sz="8" w:space="0"/>
            </w:tcBorders>
            <w:vAlign w:val="center"/>
          </w:tcPr>
          <w:p>
            <w:pPr>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9</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节能产品、环境标志产品</w:t>
            </w:r>
          </w:p>
        </w:tc>
        <w:tc>
          <w:tcPr>
            <w:tcW w:w="7655" w:type="dxa"/>
            <w:tcBorders>
              <w:top w:val="single" w:color="000000" w:sz="8" w:space="0"/>
              <w:left w:val="single" w:color="000000" w:sz="2" w:space="0"/>
              <w:bottom w:val="single" w:color="000000" w:sz="8" w:space="0"/>
            </w:tcBorders>
            <w:vAlign w:val="center"/>
          </w:tcPr>
          <w:p>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10</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报价要求</w:t>
            </w:r>
          </w:p>
        </w:tc>
        <w:tc>
          <w:tcPr>
            <w:tcW w:w="7655" w:type="dxa"/>
            <w:tcBorders>
              <w:top w:val="single" w:color="000000" w:sz="8" w:space="0"/>
              <w:left w:val="single" w:color="000000" w:sz="2" w:space="0"/>
              <w:bottom w:val="single" w:color="000000" w:sz="8" w:space="0"/>
            </w:tcBorders>
            <w:vAlign w:val="center"/>
          </w:tcPr>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有关本项目实施所需的所有费用（含税费）均计入报价。</w:t>
            </w:r>
            <w:r>
              <w:rPr>
                <w:rFonts w:hint="eastAsia" w:ascii="宋体" w:hAnsi="宋体" w:cs="宋体"/>
                <w:bCs/>
                <w:color w:val="000000"/>
                <w:kern w:val="0"/>
                <w:sz w:val="24"/>
              </w:rPr>
              <w:t>开标一览表（报价表）是报价的唯一载体</w:t>
            </w:r>
            <w:r>
              <w:rPr>
                <w:rFonts w:hint="eastAsia" w:ascii="宋体" w:hAnsi="宋体" w:cs="宋体"/>
                <w:bCs/>
                <w:color w:val="000000"/>
                <w:kern w:val="0"/>
                <w:sz w:val="24"/>
                <w:lang w:val="zh-CN"/>
              </w:rPr>
              <w:t>。投标文件中价格全部采用人民币报价。招标文件未列明，而投标人认为必需的费用也需列入报价。提醒：验收时检测费用由采购人承担，不包含在投标总价中。</w:t>
            </w:r>
          </w:p>
          <w:p>
            <w:pPr>
              <w:rPr>
                <w:rFonts w:ascii="宋体" w:hAnsi="宋体" w:cs="宋体"/>
                <w:bCs/>
                <w:color w:val="000000"/>
                <w:kern w:val="0"/>
                <w:sz w:val="24"/>
                <w:lang w:val="zh-CN"/>
              </w:rPr>
            </w:pPr>
            <w:r>
              <w:rPr>
                <w:rFonts w:hint="eastAsia" w:ascii="宋体" w:hAnsi="宋体" w:cs="宋体"/>
                <w:bCs/>
                <w:color w:val="000000"/>
                <w:kern w:val="0"/>
                <w:sz w:val="24"/>
                <w:lang w:val="zh-CN"/>
              </w:rPr>
              <w:t>投标报价出现下列情形的，投标无效：</w:t>
            </w:r>
          </w:p>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投标文件出现不是唯一的、有选择性投标报价的；</w:t>
            </w:r>
          </w:p>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投标报价超过招标文件中规定的预算金额或者最高限价的；</w:t>
            </w:r>
          </w:p>
          <w:p>
            <w:pPr>
              <w:ind w:firstLine="480" w:firstLineChars="200"/>
              <w:rPr>
                <w:rFonts w:ascii="宋体" w:hAnsi="宋体" w:cs="宋体"/>
                <w:bCs/>
                <w:color w:val="000000"/>
                <w:kern w:val="0"/>
                <w:sz w:val="24"/>
              </w:rPr>
            </w:pPr>
            <w:r>
              <w:rPr>
                <w:rFonts w:hint="eastAsia" w:ascii="宋体" w:hAnsi="宋体" w:cs="宋体"/>
                <w:bCs/>
                <w:color w:val="000000"/>
                <w:kern w:val="0"/>
                <w:sz w:val="24"/>
              </w:rPr>
              <w:t>报价明显低于其他通过符合性审查投标人的报价，有可能影响产品质量或者不能诚信履约的，未能按要求提供书面说明或者提交相关证明材料证明其报价合理性的；</w:t>
            </w:r>
          </w:p>
          <w:p>
            <w:pPr>
              <w:ind w:firstLine="480" w:firstLineChars="200"/>
              <w:rPr>
                <w:rFonts w:ascii="宋体" w:hAnsi="宋体" w:cs="宋体"/>
                <w:bCs/>
                <w:color w:val="000000"/>
                <w:kern w:val="0"/>
                <w:sz w:val="24"/>
              </w:rPr>
            </w:pPr>
            <w:r>
              <w:rPr>
                <w:rFonts w:hint="eastAsia" w:ascii="宋体" w:hAnsi="宋体" w:cs="宋体"/>
                <w:bCs/>
                <w:color w:val="000000"/>
                <w:kern w:val="0"/>
                <w:sz w:val="24"/>
              </w:rPr>
              <w:t>投标人对根据修正原则修正后的报价不确认的。</w:t>
            </w:r>
          </w:p>
          <w:p>
            <w:pPr>
              <w:ind w:firstLine="480" w:firstLineChars="200"/>
              <w:rPr>
                <w:rFonts w:ascii="宋体" w:hAnsi="宋体" w:cs="宋体"/>
                <w:bCs/>
              </w:rPr>
            </w:pPr>
            <w:r>
              <w:rPr>
                <w:rFonts w:hint="eastAsia" w:ascii="宋体" w:hAnsi="宋体" w:cs="宋体"/>
                <w:bCs/>
                <w:color w:val="000000"/>
                <w:kern w:val="0"/>
                <w:sz w:val="24"/>
              </w:rPr>
              <w:t>资格文件、商务技术文件与报价文件未分开制作</w:t>
            </w:r>
            <w:r>
              <w:rPr>
                <w:rFonts w:hint="eastAsia" w:ascii="宋体" w:hAnsi="宋体" w:cs="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55" w:type="dxa"/>
            <w:vMerge w:val="restart"/>
            <w:tcBorders>
              <w:top w:val="single" w:color="auto" w:sz="4" w:space="0"/>
              <w:right w:val="single" w:color="000000" w:sz="2" w:space="0"/>
            </w:tcBorders>
            <w:vAlign w:val="center"/>
          </w:tcPr>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11</w:t>
            </w:r>
          </w:p>
        </w:tc>
        <w:tc>
          <w:tcPr>
            <w:tcW w:w="1657"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中小企业信用融资</w:t>
            </w:r>
          </w:p>
        </w:tc>
        <w:tc>
          <w:tcPr>
            <w:tcW w:w="7655" w:type="dxa"/>
            <w:tcBorders>
              <w:top w:val="single" w:color="000000" w:sz="8" w:space="0"/>
              <w:left w:val="single" w:color="000000" w:sz="2" w:space="0"/>
              <w:bottom w:val="single" w:color="000000" w:sz="8" w:space="0"/>
            </w:tcBorders>
            <w:vAlign w:val="center"/>
          </w:tcPr>
          <w:p>
            <w:pPr>
              <w:snapToGrid w:val="0"/>
              <w:jc w:val="left"/>
              <w:rPr>
                <w:rFonts w:ascii="宋体" w:hAnsi="宋体" w:cs="宋体"/>
              </w:rPr>
            </w:pPr>
            <w:r>
              <w:rPr>
                <w:rFonts w:hint="eastAsia" w:ascii="宋体" w:hAnsi="宋体" w:cs="宋体"/>
                <w:color w:val="000000"/>
                <w:sz w:val="24"/>
              </w:rPr>
              <w:t>本项目支持《杭州市萧山区政府采购支持中小企业信用融资暂行办法》。</w:t>
            </w:r>
          </w:p>
          <w:p>
            <w:pPr>
              <w:ind w:firstLine="480" w:firstLineChars="200"/>
              <w:rPr>
                <w:rFonts w:ascii="宋体" w:hAnsi="宋体" w:cs="宋体"/>
                <w:sz w:val="24"/>
              </w:rPr>
            </w:pPr>
            <w:r>
              <w:rPr>
                <w:rFonts w:hint="eastAsia" w:ascii="宋体" w:hAnsi="宋体" w:cs="宋体"/>
                <w:color w:val="000000"/>
                <w:sz w:val="24"/>
              </w:rPr>
              <w:t>有融资需求的中标供应商可参照相关规定及银行方案凭政府采购合同向相关合作银行提出信用融资（贷款）申请。详见</w:t>
            </w:r>
            <w:r>
              <w:rPr>
                <w:rFonts w:hint="eastAsia" w:ascii="宋体" w:hAnsi="宋体" w:cs="宋体"/>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55" w:type="dxa"/>
            <w:vMerge w:val="continue"/>
            <w:tcBorders>
              <w:right w:val="single" w:color="000000" w:sz="2" w:space="0"/>
            </w:tcBorders>
            <w:vAlign w:val="center"/>
          </w:tcPr>
          <w:p>
            <w:pPr>
              <w:ind w:firstLine="420" w:firstLineChars="200"/>
              <w:jc w:val="center"/>
              <w:rPr>
                <w:rFonts w:ascii="宋体" w:hAnsi="宋体" w:cs="宋体"/>
              </w:rPr>
            </w:pPr>
          </w:p>
        </w:tc>
        <w:tc>
          <w:tcPr>
            <w:tcW w:w="1657" w:type="dxa"/>
            <w:vMerge w:val="continue"/>
            <w:tcBorders>
              <w:left w:val="single" w:color="000000" w:sz="2" w:space="0"/>
              <w:right w:val="single" w:color="000000" w:sz="8" w:space="0"/>
            </w:tcBorders>
            <w:vAlign w:val="center"/>
          </w:tcPr>
          <w:p>
            <w:pPr>
              <w:ind w:firstLine="420" w:firstLineChars="200"/>
              <w:jc w:val="center"/>
              <w:rPr>
                <w:rFonts w:ascii="宋体" w:hAnsi="宋体" w:cs="宋体"/>
              </w:rPr>
            </w:pPr>
          </w:p>
        </w:tc>
        <w:tc>
          <w:tcPr>
            <w:tcW w:w="7655" w:type="dxa"/>
            <w:tcBorders>
              <w:top w:val="single" w:color="000000" w:sz="8" w:space="0"/>
              <w:left w:val="single" w:color="000000" w:sz="2" w:space="0"/>
              <w:bottom w:val="single" w:color="000000" w:sz="8" w:space="0"/>
            </w:tcBorders>
            <w:vAlign w:val="center"/>
          </w:tcPr>
          <w:p>
            <w:pPr>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12</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备份投标</w:t>
            </w:r>
          </w:p>
          <w:p>
            <w:pPr>
              <w:snapToGrid w:val="0"/>
              <w:jc w:val="center"/>
              <w:rPr>
                <w:rFonts w:ascii="宋体" w:hAnsi="宋体" w:cs="宋体"/>
                <w:b/>
                <w:sz w:val="24"/>
              </w:rPr>
            </w:pPr>
            <w:r>
              <w:rPr>
                <w:rFonts w:hint="eastAsia" w:ascii="宋体" w:hAnsi="宋体" w:cs="宋体"/>
                <w:b/>
                <w:sz w:val="24"/>
              </w:rPr>
              <w:t>文件</w:t>
            </w:r>
          </w:p>
        </w:tc>
        <w:tc>
          <w:tcPr>
            <w:tcW w:w="7655" w:type="dxa"/>
            <w:tcBorders>
              <w:top w:val="single" w:color="000000" w:sz="8" w:space="0"/>
              <w:left w:val="single" w:color="000000" w:sz="2" w:space="0"/>
              <w:bottom w:val="single" w:color="000000" w:sz="8" w:space="0"/>
            </w:tcBorders>
            <w:vAlign w:val="center"/>
          </w:tcPr>
          <w:p>
            <w:pPr>
              <w:pStyle w:val="33"/>
              <w:rPr>
                <w:rFonts w:hAnsi="宋体" w:cs="宋体"/>
                <w:kern w:val="28"/>
                <w:sz w:val="24"/>
                <w:szCs w:val="24"/>
              </w:rPr>
            </w:pPr>
            <w:r>
              <w:rPr>
                <w:rFonts w:hint="eastAsia" w:hAnsi="宋体" w:cs="宋体"/>
                <w:kern w:val="28"/>
                <w:sz w:val="24"/>
                <w:szCs w:val="24"/>
              </w:rPr>
              <w:t>备份文件是否收取：不收取</w:t>
            </w:r>
          </w:p>
          <w:p>
            <w:pPr>
              <w:pStyle w:val="33"/>
              <w:rPr>
                <w:rFonts w:hAnsi="宋体" w:cs="宋体"/>
                <w:sz w:val="24"/>
                <w:szCs w:val="24"/>
              </w:rPr>
            </w:pPr>
            <w:r>
              <w:rPr>
                <w:rFonts w:hint="eastAsia" w:hAnsi="宋体" w:cs="宋体"/>
                <w:kern w:val="28"/>
                <w:sz w:val="24"/>
                <w:szCs w:val="24"/>
              </w:rPr>
              <w:t>备份投标文件送达地点：</w:t>
            </w:r>
            <w:r>
              <w:rPr>
                <w:rFonts w:hint="eastAsia" w:hAnsi="宋体" w:cs="宋体"/>
                <w:sz w:val="24"/>
                <w:u w:val="single"/>
              </w:rPr>
              <w:t xml:space="preserve"> / </w:t>
            </w:r>
            <w:r>
              <w:rPr>
                <w:rFonts w:hint="eastAsia" w:hAnsi="宋体" w:cs="宋体"/>
                <w:kern w:val="28"/>
                <w:sz w:val="24"/>
                <w:szCs w:val="24"/>
              </w:rPr>
              <w:t>；备份投标文件签收人员联系电话：</w:t>
            </w:r>
            <w:r>
              <w:rPr>
                <w:rFonts w:hint="eastAsia" w:hAnsi="宋体" w:cs="宋体"/>
                <w:sz w:val="24"/>
                <w:u w:val="single"/>
              </w:rPr>
              <w:t xml:space="preserve"> / </w:t>
            </w:r>
            <w:r>
              <w:rPr>
                <w:rFonts w:hint="eastAsia" w:hAnsi="宋体" w:cs="宋体"/>
                <w:sz w:val="24"/>
                <w:szCs w:val="24"/>
              </w:rPr>
              <w:t>。</w:t>
            </w:r>
          </w:p>
          <w:p>
            <w:pPr>
              <w:pStyle w:val="33"/>
              <w:ind w:hanging="4"/>
              <w:rPr>
                <w:rFonts w:hAnsi="宋体" w:cs="宋体"/>
                <w:kern w:val="28"/>
                <w:sz w:val="24"/>
              </w:rPr>
            </w:pPr>
            <w:r>
              <w:rPr>
                <w:rFonts w:hint="eastAsia" w:hAnsi="宋体" w:cs="宋体"/>
                <w:b/>
                <w:sz w:val="24"/>
                <w:szCs w:val="24"/>
              </w:rPr>
              <w:t>采购人、采购机构不强制或变相强制投标人提交备份文件。提交的备份文件格式无效（.bfbs格式）或其他因投标人自身制作不当导致的无法使用的情况由采购人自行负责。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13</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采购机构</w:t>
            </w:r>
          </w:p>
          <w:p>
            <w:pPr>
              <w:snapToGrid w:val="0"/>
              <w:jc w:val="center"/>
              <w:rPr>
                <w:rFonts w:ascii="宋体" w:hAnsi="宋体" w:cs="宋体"/>
                <w:b/>
                <w:sz w:val="24"/>
              </w:rPr>
            </w:pPr>
            <w:r>
              <w:rPr>
                <w:rFonts w:hint="eastAsia" w:ascii="宋体" w:hAnsi="宋体" w:cs="宋体"/>
                <w:b/>
                <w:sz w:val="24"/>
              </w:rPr>
              <w:t>代理费用</w:t>
            </w:r>
          </w:p>
        </w:tc>
        <w:tc>
          <w:tcPr>
            <w:tcW w:w="7655" w:type="dxa"/>
            <w:tcBorders>
              <w:top w:val="single" w:color="000000" w:sz="8" w:space="0"/>
              <w:left w:val="single" w:color="000000" w:sz="2" w:space="0"/>
              <w:bottom w:val="single" w:color="000000" w:sz="8" w:space="0"/>
            </w:tcBorders>
            <w:vAlign w:val="center"/>
          </w:tcPr>
          <w:p>
            <w:pPr>
              <w:pStyle w:val="33"/>
              <w:ind w:hanging="4"/>
              <w:rPr>
                <w:rFonts w:hAnsi="宋体" w:cs="宋体"/>
                <w:sz w:val="24"/>
              </w:rPr>
            </w:pPr>
            <w:r>
              <w:rPr>
                <w:rFonts w:hint="eastAsia" w:asciiTheme="minorEastAsia" w:hAnsiTheme="minorEastAsia" w:eastAsiaTheme="minorEastAsia"/>
                <w:sz w:val="24"/>
              </w:rPr>
              <w:t>（1）</w:t>
            </w:r>
            <w:r>
              <w:rPr>
                <w:rFonts w:hint="eastAsia" w:hAnsi="宋体" w:cs="宋体"/>
                <w:sz w:val="24"/>
              </w:rPr>
              <w:t>本项目采购代理费由中标单位支付。</w:t>
            </w:r>
          </w:p>
          <w:p>
            <w:pPr>
              <w:pStyle w:val="33"/>
              <w:ind w:hanging="4"/>
              <w:rPr>
                <w:rFonts w:hAnsi="宋体" w:cs="宋体"/>
                <w:sz w:val="24"/>
              </w:rPr>
            </w:pPr>
            <w:r>
              <w:rPr>
                <w:rFonts w:hint="eastAsia" w:asciiTheme="minorEastAsia" w:hAnsiTheme="minorEastAsia" w:eastAsiaTheme="minorEastAsia"/>
                <w:sz w:val="24"/>
              </w:rPr>
              <w:t>（2）</w:t>
            </w:r>
            <w:r>
              <w:rPr>
                <w:rFonts w:hint="eastAsia" w:hAnsi="宋体" w:cs="宋体"/>
                <w:sz w:val="24"/>
              </w:rPr>
              <w:t>采购代理费收费标准按计价格[2002]1980号文规定服务类收费标准下浮50%计取。采购代理费用由中标人领取中标通知书时向采购代理机构支付，投标人相关费用综合考虑在投标报价中。</w:t>
            </w:r>
          </w:p>
          <w:p>
            <w:pPr>
              <w:snapToGrid w:val="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采购代理费</w:t>
            </w:r>
            <w:r>
              <w:rPr>
                <w:rFonts w:hint="eastAsia" w:asciiTheme="minorEastAsia" w:hAnsiTheme="minorEastAsia" w:eastAsiaTheme="minorEastAsia"/>
                <w:sz w:val="24"/>
              </w:rPr>
              <w:t>缴纳开户银行：建行杭州萧山时代广场支行；银行帐号：</w:t>
            </w:r>
            <w:r>
              <w:rPr>
                <w:rFonts w:asciiTheme="minorEastAsia" w:hAnsiTheme="minorEastAsia" w:eastAsiaTheme="minorEastAsia"/>
                <w:sz w:val="24"/>
              </w:rPr>
              <w:t>33001617092050000880</w:t>
            </w:r>
            <w:r>
              <w:rPr>
                <w:rFonts w:hint="eastAsia" w:asciiTheme="minorEastAsia" w:hAnsiTheme="minorEastAsia" w:eastAsiaTheme="minorEastAsia"/>
                <w:sz w:val="24"/>
              </w:rPr>
              <w:t>；户名：杭州信达投资咨询估价监理有限公司萧山分公司。</w:t>
            </w:r>
          </w:p>
          <w:p>
            <w:pPr>
              <w:pStyle w:val="33"/>
              <w:ind w:hanging="4"/>
              <w:rPr>
                <w:rFonts w:hAnsi="宋体" w:cs="宋体"/>
                <w:b/>
                <w:sz w:val="24"/>
                <w:szCs w:val="24"/>
              </w:rPr>
            </w:pPr>
            <w:r>
              <w:rPr>
                <w:rFonts w:hint="eastAsia" w:asciiTheme="minorEastAsia" w:hAnsiTheme="minorEastAsia" w:eastAsiaTheme="minorEastAsia"/>
                <w:sz w:val="24"/>
              </w:rPr>
              <w:t>（4）财务联系电话：0571-22866655。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b/>
                <w:sz w:val="24"/>
              </w:rPr>
            </w:pPr>
            <w:r>
              <w:rPr>
                <w:rFonts w:hint="eastAsia" w:ascii="宋体" w:hAnsi="宋体" w:cs="宋体"/>
                <w:bCs/>
                <w:sz w:val="24"/>
              </w:rPr>
              <w:t>14</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p>
          <w:p>
            <w:pPr>
              <w:snapToGrid w:val="0"/>
              <w:jc w:val="center"/>
              <w:rPr>
                <w:rFonts w:ascii="宋体" w:hAnsi="宋体" w:cs="宋体"/>
                <w:b/>
                <w:sz w:val="24"/>
              </w:rPr>
            </w:pPr>
            <w:r>
              <w:rPr>
                <w:rFonts w:hint="eastAsia" w:ascii="宋体" w:hAnsi="宋体" w:cs="宋体"/>
                <w:b/>
                <w:sz w:val="24"/>
              </w:rPr>
              <w:t>履约保证金</w:t>
            </w:r>
          </w:p>
        </w:tc>
        <w:tc>
          <w:tcPr>
            <w:tcW w:w="7655" w:type="dxa"/>
            <w:tcBorders>
              <w:top w:val="single" w:color="000000" w:sz="8" w:space="0"/>
              <w:left w:val="single" w:color="000000" w:sz="2" w:space="0"/>
              <w:bottom w:val="single" w:color="000000" w:sz="8" w:space="0"/>
            </w:tcBorders>
            <w:vAlign w:val="center"/>
          </w:tcPr>
          <w:p>
            <w:pPr>
              <w:pStyle w:val="33"/>
              <w:ind w:hanging="4"/>
              <w:rPr>
                <w:rFonts w:hAnsi="宋体" w:cs="宋体"/>
                <w:sz w:val="24"/>
              </w:rPr>
            </w:pPr>
            <w:r>
              <w:rPr>
                <w:rFonts w:hint="eastAsia" w:hAnsi="宋体" w:cs="宋体"/>
                <w:sz w:val="24"/>
              </w:rPr>
              <w:t>履约保证金：收取合同金额的2.5%，合同签订后支付，履约完成后无息退还。</w:t>
            </w:r>
          </w:p>
          <w:p>
            <w:pPr>
              <w:pStyle w:val="17"/>
              <w:spacing w:line="240" w:lineRule="auto"/>
              <w:ind w:firstLine="0"/>
              <w:rPr>
                <w:rFonts w:hAnsi="宋体" w:cs="宋体"/>
                <w:color w:val="auto"/>
                <w:sz w:val="24"/>
              </w:rPr>
            </w:pPr>
            <w:r>
              <w:rPr>
                <w:rFonts w:hint="eastAsia" w:hAnsi="宋体" w:cs="宋体"/>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15</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资格审查和信用信息审查</w:t>
            </w:r>
          </w:p>
        </w:tc>
        <w:tc>
          <w:tcPr>
            <w:tcW w:w="7655" w:type="dxa"/>
            <w:tcBorders>
              <w:top w:val="single" w:color="000000" w:sz="8" w:space="0"/>
              <w:left w:val="single" w:color="000000" w:sz="2" w:space="0"/>
              <w:bottom w:val="single" w:color="000000" w:sz="8" w:space="0"/>
            </w:tcBorders>
            <w:vAlign w:val="center"/>
          </w:tcPr>
          <w:p>
            <w:pPr>
              <w:pStyle w:val="33"/>
              <w:ind w:hanging="4"/>
              <w:rPr>
                <w:rFonts w:hAnsi="宋体" w:cs="宋体"/>
                <w:color w:val="0000FF"/>
                <w:sz w:val="24"/>
              </w:rPr>
            </w:pPr>
            <w:r>
              <w:rPr>
                <w:rFonts w:hint="eastAsia" w:hAnsi="宋体" w:cs="宋体"/>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16</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质疑接收人及答复</w:t>
            </w:r>
          </w:p>
        </w:tc>
        <w:tc>
          <w:tcPr>
            <w:tcW w:w="7655" w:type="dxa"/>
            <w:tcBorders>
              <w:top w:val="single" w:color="000000" w:sz="8" w:space="0"/>
              <w:left w:val="single" w:color="000000" w:sz="2" w:space="0"/>
              <w:bottom w:val="single" w:color="000000" w:sz="8" w:space="0"/>
            </w:tcBorders>
            <w:vAlign w:val="center"/>
          </w:tcPr>
          <w:p>
            <w:pPr>
              <w:snapToGrid w:val="0"/>
              <w:rPr>
                <w:rFonts w:ascii="宋体" w:hAnsi="宋体" w:cs="宋体"/>
                <w:sz w:val="24"/>
                <w:u w:val="single"/>
              </w:rPr>
            </w:pPr>
            <w:r>
              <w:rPr>
                <w:rFonts w:hint="eastAsia" w:ascii="宋体" w:hAnsi="宋体" w:cs="宋体"/>
                <w:sz w:val="24"/>
              </w:rPr>
              <w:t>采购人质疑接收人：</w:t>
            </w:r>
            <w:r>
              <w:rPr>
                <w:rFonts w:hint="eastAsia" w:ascii="宋体" w:hAnsi="宋体" w:cs="宋体"/>
                <w:sz w:val="24"/>
                <w:u w:val="single"/>
              </w:rPr>
              <w:t xml:space="preserve"> 赵文龙  </w:t>
            </w:r>
            <w:r>
              <w:rPr>
                <w:rFonts w:hint="eastAsia" w:ascii="宋体" w:hAnsi="宋体" w:cs="宋体"/>
                <w:sz w:val="24"/>
              </w:rPr>
              <w:t>联系方式：</w:t>
            </w:r>
            <w:r>
              <w:rPr>
                <w:rFonts w:hint="eastAsia" w:ascii="宋体" w:hAnsi="宋体" w:cs="宋体"/>
                <w:sz w:val="24"/>
                <w:u w:val="single"/>
              </w:rPr>
              <w:t xml:space="preserve"> 0571-83587786  </w:t>
            </w:r>
          </w:p>
          <w:p>
            <w:pPr>
              <w:snapToGrid w:val="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杭州市萧山区晨晖路1399号</w:t>
            </w:r>
            <w:r>
              <w:rPr>
                <w:rFonts w:hint="eastAsia" w:ascii="宋体" w:hAnsi="宋体" w:cs="宋体"/>
                <w:sz w:val="24"/>
              </w:rPr>
              <w:t xml:space="preserve"> 邮箱：</w:t>
            </w:r>
            <w:r>
              <w:rPr>
                <w:rFonts w:hint="eastAsia" w:ascii="宋体" w:hAnsi="宋体" w:cs="宋体"/>
                <w:sz w:val="24"/>
                <w:u w:val="single"/>
              </w:rPr>
              <w:t xml:space="preserve">  /   </w:t>
            </w:r>
          </w:p>
          <w:p>
            <w:pPr>
              <w:snapToGrid w:val="0"/>
              <w:rPr>
                <w:rFonts w:ascii="宋体" w:hAnsi="宋体" w:cs="宋体"/>
                <w:sz w:val="24"/>
                <w:u w:val="single"/>
              </w:rPr>
            </w:pPr>
            <w:r>
              <w:rPr>
                <w:rFonts w:hint="eastAsia" w:ascii="宋体" w:hAnsi="宋体" w:cs="宋体"/>
                <w:sz w:val="24"/>
              </w:rPr>
              <w:t>采购机构质疑接收人：</w:t>
            </w:r>
            <w:r>
              <w:rPr>
                <w:rFonts w:hint="eastAsia" w:ascii="宋体" w:hAnsi="宋体" w:cs="宋体"/>
                <w:sz w:val="24"/>
                <w:u w:val="single"/>
              </w:rPr>
              <w:t xml:space="preserve"> 高波  </w:t>
            </w:r>
            <w:r>
              <w:rPr>
                <w:rFonts w:hint="eastAsia" w:ascii="宋体" w:hAnsi="宋体" w:cs="宋体"/>
                <w:sz w:val="24"/>
              </w:rPr>
              <w:t>联系方式：</w:t>
            </w:r>
            <w:r>
              <w:rPr>
                <w:rFonts w:hint="eastAsia" w:ascii="宋体" w:hAnsi="宋体" w:cs="宋体"/>
                <w:sz w:val="24"/>
                <w:u w:val="single"/>
              </w:rPr>
              <w:t xml:space="preserve"> 0571-22866661 </w:t>
            </w:r>
          </w:p>
          <w:p>
            <w:pPr>
              <w:snapToGrid w:val="0"/>
              <w:jc w:val="lef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萧山区通惠北路168号世纪建材市场2号楼5楼 </w:t>
            </w:r>
            <w:r>
              <w:rPr>
                <w:rFonts w:hint="eastAsia" w:ascii="宋体" w:hAnsi="宋体" w:cs="宋体"/>
                <w:sz w:val="24"/>
              </w:rPr>
              <w:t xml:space="preserve"> </w:t>
            </w:r>
          </w:p>
          <w:p>
            <w:pPr>
              <w:snapToGrid w:val="0"/>
              <w:jc w:val="left"/>
              <w:rPr>
                <w:rFonts w:ascii="宋体" w:hAnsi="宋体" w:cs="宋体"/>
                <w:sz w:val="24"/>
                <w:u w:val="single"/>
              </w:rPr>
            </w:pPr>
            <w:r>
              <w:rPr>
                <w:rFonts w:hint="eastAsia" w:ascii="宋体" w:hAnsi="宋体" w:cs="宋体"/>
                <w:sz w:val="24"/>
              </w:rPr>
              <w:t>邮箱：</w:t>
            </w:r>
            <w:r>
              <w:rPr>
                <w:rFonts w:hint="eastAsia" w:ascii="宋体" w:hAnsi="宋体" w:cs="宋体"/>
                <w:sz w:val="24"/>
                <w:u w:val="single"/>
              </w:rPr>
              <w:t xml:space="preserve">609746294@qq.com </w:t>
            </w:r>
          </w:p>
          <w:p>
            <w:pPr>
              <w:snapToGrid w:val="0"/>
              <w:rPr>
                <w:rFonts w:ascii="宋体" w:hAnsi="宋体" w:cs="宋体"/>
                <w:b/>
                <w:color w:val="000000"/>
                <w:sz w:val="24"/>
              </w:rPr>
            </w:pPr>
            <w:r>
              <w:rPr>
                <w:rFonts w:hint="eastAsia" w:ascii="宋体" w:hAnsi="宋体" w:cs="宋体"/>
                <w:b/>
                <w:color w:val="000000"/>
                <w:sz w:val="24"/>
              </w:rPr>
              <w:t>如通过邮箱方式发送质疑，须提交符合法规及招标文件要求的质疑文件（参考附件2），盖章扫描后发送，质疑的受理按答复主体划分以采购人或采购机构邮箱回复确认受理为准。</w:t>
            </w:r>
          </w:p>
          <w:p>
            <w:pPr>
              <w:snapToGrid w:val="0"/>
              <w:rPr>
                <w:rFonts w:ascii="宋体" w:hAnsi="宋体" w:cs="宋体"/>
                <w:sz w:val="24"/>
              </w:rPr>
            </w:pPr>
            <w:r>
              <w:rPr>
                <w:rFonts w:hint="eastAsia" w:ascii="宋体" w:hAnsi="宋体" w:cs="宋体"/>
                <w:color w:val="000000"/>
                <w:sz w:val="24"/>
              </w:rPr>
              <w:t>本项目涉及</w:t>
            </w:r>
            <w:r>
              <w:rPr>
                <w:rFonts w:hint="eastAsia" w:ascii="宋体" w:hAnsi="宋体" w:cs="宋体"/>
                <w:sz w:val="24"/>
              </w:rPr>
              <w:t>资格条件、采购需求、评分办法及采购过程中有关现场考察或开标前答疑会事项由采购人进行答复。</w:t>
            </w:r>
          </w:p>
          <w:p>
            <w:pPr>
              <w:pStyle w:val="33"/>
              <w:ind w:hanging="4"/>
              <w:rPr>
                <w:rFonts w:hAnsi="宋体" w:cs="宋体"/>
                <w:sz w:val="24"/>
              </w:rPr>
            </w:pPr>
            <w:r>
              <w:rPr>
                <w:rFonts w:hint="eastAsia" w:hAnsi="宋体" w:cs="宋体"/>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6" w:hRule="atLeast"/>
          <w:tblHeader/>
        </w:trPr>
        <w:tc>
          <w:tcPr>
            <w:tcW w:w="655" w:type="dxa"/>
            <w:tcBorders>
              <w:top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17</w:t>
            </w:r>
          </w:p>
        </w:tc>
        <w:tc>
          <w:tcPr>
            <w:tcW w:w="1657" w:type="dxa"/>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特别说明</w:t>
            </w:r>
          </w:p>
        </w:tc>
        <w:tc>
          <w:tcPr>
            <w:tcW w:w="7655" w:type="dxa"/>
            <w:tcBorders>
              <w:top w:val="single" w:color="000000" w:sz="8" w:space="0"/>
              <w:left w:val="single" w:color="000000" w:sz="2" w:space="0"/>
            </w:tcBorders>
            <w:vAlign w:val="center"/>
          </w:tcPr>
          <w:p>
            <w:pPr>
              <w:rPr>
                <w:rFonts w:ascii="宋体" w:hAnsi="宋体" w:cs="宋体"/>
                <w:snapToGrid w:val="0"/>
                <w:kern w:val="28"/>
                <w:sz w:val="24"/>
              </w:rPr>
            </w:pPr>
            <w:r>
              <w:rPr>
                <w:rFonts w:hint="eastAsia" w:ascii="宋体" w:hAnsi="宋体" w:cs="宋体"/>
                <w:b/>
                <w:color w:val="000000"/>
                <w:sz w:val="24"/>
              </w:rPr>
              <w:t>本项目通用总则条款与前附表等专用特别规定有冲突之处，以专用条款（特别规定）为准</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sz w:val="18"/>
          <w:szCs w:val="18"/>
        </w:rPr>
      </w:pPr>
      <w:r>
        <w:rPr>
          <w:rFonts w:hint="eastAsia"/>
        </w:rPr>
        <w:t>投诉书范本及制作说明详见附件3。</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sz w:val="18"/>
          <w:szCs w:val="18"/>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11.2.7投标标的清单；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。履约保证金的数额不得超过政府采购合同金额的2.5%。鼓励和支持供应商以银行、保险公司出具的保函形式提供履约保证金。</w:t>
      </w:r>
      <w:r>
        <w:rPr>
          <w:rFonts w:hint="eastAsia" w:ascii="宋体" w:hAnsi="宋体" w:cs="宋体"/>
          <w:b/>
          <w:sz w:val="24"/>
        </w:rPr>
        <w:t>采购人不得拒收履约保函，项目验收结束后应及时退还。</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ascii="宋体" w:hAnsi="宋体" w:eastAsia="宋体" w:cs="宋体"/>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jc w:val="left"/>
        <w:rPr>
          <w:rFonts w:ascii="宋体" w:hAnsi="宋体" w:cs="宋体"/>
          <w:color w:val="000000"/>
          <w:kern w:val="0"/>
          <w:sz w:val="24"/>
        </w:rPr>
      </w:pPr>
      <w:r>
        <w:rPr>
          <w:rFonts w:hint="eastAsia" w:ascii="宋体" w:hAnsi="宋体" w:cs="宋体"/>
          <w:kern w:val="0"/>
          <w:sz w:val="24"/>
        </w:rPr>
        <w:t>29.1</w:t>
      </w:r>
      <w:r>
        <w:rPr>
          <w:rFonts w:hint="eastAsia" w:ascii="宋体" w:hAnsi="宋体" w:cs="宋体"/>
          <w:color w:val="000000"/>
          <w:kern w:val="0"/>
          <w:sz w:val="24"/>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ascii="宋体" w:hAnsi="宋体" w:cs="宋体"/>
          <w:kern w:val="0"/>
          <w:sz w:val="24"/>
        </w:rPr>
      </w:pPr>
      <w:r>
        <w:rPr>
          <w:rFonts w:hint="eastAsia" w:ascii="宋体" w:hAnsi="宋体" w:cs="宋体"/>
          <w:color w:val="000000"/>
          <w:kern w:val="0"/>
          <w:sz w:val="24"/>
        </w:rPr>
        <w:t>联系电话: 0571-83587785/0571-82816012  联系地址: 萧山区通惠北路2-1号302室</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13"/>
      <w:bookmarkEnd w:id="14"/>
      <w:bookmarkEnd w:id="15"/>
      <w:bookmarkStart w:id="16" w:name="第四部分"/>
    </w:p>
    <w:p>
      <w:pPr>
        <w:spacing w:line="360" w:lineRule="auto"/>
        <w:jc w:val="center"/>
        <w:outlineLvl w:val="0"/>
        <w:rPr>
          <w:rFonts w:ascii="宋体" w:hAnsi="宋体" w:cs="宋体"/>
          <w:b/>
          <w:sz w:val="36"/>
          <w:szCs w:val="36"/>
        </w:rPr>
        <w:sectPr>
          <w:headerReference r:id="rId3" w:type="default"/>
          <w:footerReference r:id="rId4" w:type="default"/>
          <w:pgSz w:w="11907" w:h="16840"/>
          <w:pgMar w:top="1474" w:right="1814" w:bottom="1474" w:left="1814" w:header="851" w:footer="851" w:gutter="0"/>
          <w:cols w:space="72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属于实质性要求条款的，请用符号“▲”标明，否则属于非实质性要求。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“★”系产品采购项目中单一产品或核心产品。</w:t>
      </w:r>
    </w:p>
    <w:p>
      <w:pPr>
        <w:pStyle w:val="6"/>
        <w:adjustRightInd/>
        <w:spacing w:line="240" w:lineRule="auto"/>
        <w:ind w:left="0" w:firstLine="0"/>
        <w:jc w:val="center"/>
        <w:rPr>
          <w:rFonts w:ascii="宋体" w:hAnsi="宋体" w:cs="Arial"/>
          <w:b w:val="0"/>
          <w:bCs w:val="0"/>
          <w:snapToGrid w:val="0"/>
          <w:kern w:val="0"/>
        </w:rPr>
      </w:pPr>
      <w:r>
        <w:rPr>
          <w:rFonts w:hint="eastAsia" w:ascii="宋体" w:hAnsi="宋体" w:cs="Arial"/>
          <w:b w:val="0"/>
          <w:bCs w:val="0"/>
          <w:snapToGrid w:val="0"/>
          <w:kern w:val="0"/>
        </w:rPr>
        <w:t xml:space="preserve">  一、招标一览表</w:t>
      </w:r>
    </w:p>
    <w:p>
      <w:pPr>
        <w:spacing w:line="360" w:lineRule="auto"/>
        <w:jc w:val="left"/>
        <w:rPr>
          <w:rFonts w:ascii="宋体" w:hAnsi="宋体"/>
          <w:sz w:val="24"/>
        </w:rPr>
      </w:pPr>
      <w:r>
        <w:rPr>
          <w:rFonts w:hint="eastAsia" w:ascii="宋体" w:hAnsi="宋体"/>
          <w:sz w:val="24"/>
        </w:rPr>
        <w:t xml:space="preserve">  标项：</w:t>
      </w:r>
    </w:p>
    <w:tbl>
      <w:tblPr>
        <w:tblStyle w:val="6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969"/>
        <w:gridCol w:w="2155"/>
        <w:gridCol w:w="822"/>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标项号</w:t>
            </w:r>
          </w:p>
        </w:tc>
        <w:tc>
          <w:tcPr>
            <w:tcW w:w="39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名称</w:t>
            </w:r>
          </w:p>
        </w:tc>
        <w:tc>
          <w:tcPr>
            <w:tcW w:w="21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规格型号与参数</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数量</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39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spacing w:before="75" w:after="75"/>
              <w:jc w:val="center"/>
              <w:rPr>
                <w:rFonts w:ascii="宋体" w:hAnsi="宋体" w:cs="宋体"/>
                <w:kern w:val="0"/>
                <w:sz w:val="24"/>
              </w:rPr>
            </w:pPr>
            <w:r>
              <w:rPr>
                <w:rFonts w:hint="eastAsia" w:ascii="宋体" w:hAnsi="宋体" w:cs="宋体"/>
                <w:bCs/>
                <w:sz w:val="24"/>
              </w:rPr>
              <w:t>新冠病毒核酸检测服务政府采购项目</w:t>
            </w:r>
          </w:p>
        </w:tc>
        <w:tc>
          <w:tcPr>
            <w:tcW w:w="21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详见招标需求</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项</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jc w:val="center"/>
        <w:rPr>
          <w:rFonts w:ascii="宋体" w:hAnsi="宋体" w:cs="Arial"/>
          <w:snapToGrid w:val="0"/>
          <w:kern w:val="0"/>
          <w:sz w:val="32"/>
          <w:szCs w:val="32"/>
        </w:rPr>
      </w:pPr>
    </w:p>
    <w:p>
      <w:pPr>
        <w:jc w:val="center"/>
        <w:rPr>
          <w:rFonts w:ascii="宋体" w:hAnsi="宋体" w:cs="Arial"/>
          <w:snapToGrid w:val="0"/>
          <w:kern w:val="0"/>
          <w:sz w:val="32"/>
          <w:szCs w:val="32"/>
        </w:rPr>
      </w:pPr>
      <w:r>
        <w:rPr>
          <w:rFonts w:hint="eastAsia" w:ascii="宋体" w:hAnsi="宋体" w:cs="Arial"/>
          <w:snapToGrid w:val="0"/>
          <w:kern w:val="0"/>
          <w:sz w:val="32"/>
          <w:szCs w:val="32"/>
        </w:rPr>
        <w:t>二、招标需求</w:t>
      </w:r>
    </w:p>
    <w:p>
      <w:pPr>
        <w:pStyle w:val="5"/>
        <w:spacing w:line="240" w:lineRule="auto"/>
        <w:ind w:left="431" w:hanging="431"/>
        <w:jc w:val="center"/>
        <w:rPr>
          <w:rFonts w:ascii="宋体" w:hAnsi="宋体" w:eastAsia="宋体" w:cs="宋体"/>
          <w:b w:val="0"/>
          <w:sz w:val="24"/>
        </w:rPr>
      </w:pPr>
    </w:p>
    <w:p>
      <w:pPr>
        <w:snapToGrid w:val="0"/>
        <w:spacing w:line="360" w:lineRule="auto"/>
        <w:jc w:val="left"/>
        <w:rPr>
          <w:rFonts w:ascii="宋体" w:hAnsi="宋体" w:cs="宋体" w:eastAsiaTheme="minorEastAsia"/>
          <w:b/>
          <w:sz w:val="24"/>
        </w:rPr>
      </w:pPr>
      <w:r>
        <w:rPr>
          <w:rFonts w:hint="eastAsia" w:cs="Arial" w:asciiTheme="minorEastAsia" w:hAnsiTheme="minorEastAsia" w:eastAsiaTheme="minorEastAsia"/>
          <w:b/>
          <w:sz w:val="24"/>
        </w:rPr>
        <w:t>1、技术需求</w:t>
      </w:r>
    </w:p>
    <w:p>
      <w:pPr>
        <w:tabs>
          <w:tab w:val="left" w:pos="0"/>
        </w:tabs>
        <w:spacing w:line="360" w:lineRule="auto"/>
        <w:ind w:firstLine="482" w:firstLineChars="200"/>
        <w:rPr>
          <w:rFonts w:cs="仿宋" w:asciiTheme="minorEastAsia" w:hAnsiTheme="minorEastAsia" w:eastAsiaTheme="minorEastAsia"/>
          <w:b/>
          <w:bCs/>
          <w:color w:val="000000"/>
          <w:sz w:val="24"/>
        </w:rPr>
      </w:pPr>
      <w:r>
        <w:rPr>
          <w:rFonts w:hint="eastAsia" w:cs="仿宋" w:asciiTheme="minorEastAsia" w:hAnsiTheme="minorEastAsia" w:eastAsiaTheme="minorEastAsia"/>
          <w:b/>
          <w:bCs/>
          <w:color w:val="000000"/>
          <w:sz w:val="24"/>
        </w:rPr>
        <w:t>一、采购服务内容</w:t>
      </w:r>
    </w:p>
    <w:p>
      <w:pPr>
        <w:tabs>
          <w:tab w:val="left" w:pos="0"/>
        </w:tabs>
        <w:adjustRightInd/>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1、公安民辅警人员检测内容：新型冠状病毒（2019-nCoV)核酸检测、血清抗体</w:t>
      </w:r>
      <w:r>
        <w:rPr>
          <w:rFonts w:hint="eastAsia" w:cs="仿宋" w:asciiTheme="minorEastAsia" w:hAnsiTheme="minorEastAsia" w:eastAsiaTheme="minorEastAsia"/>
          <w:color w:val="000000"/>
          <w:sz w:val="24"/>
          <w:lang w:val="zh-TW"/>
        </w:rPr>
        <w:t>检测</w:t>
      </w:r>
      <w:r>
        <w:rPr>
          <w:rFonts w:hint="eastAsia" w:cs="仿宋" w:asciiTheme="minorEastAsia" w:hAnsiTheme="minorEastAsia" w:eastAsiaTheme="minorEastAsia"/>
          <w:color w:val="000000"/>
          <w:sz w:val="24"/>
        </w:rPr>
        <w:t>服务项目等；嫌疑人检测内容：新型冠状病毒（2019-nCoV)核酸检测、新型冠状病毒（2019-nCoV)IgG抗体检测、新型冠状病毒（2019-nCoV)IgM抗体检测、螺旋CT平扫、16层及以上多排螺旋CT扫服务项目等。</w:t>
      </w:r>
    </w:p>
    <w:p>
      <w:pPr>
        <w:tabs>
          <w:tab w:val="left" w:pos="0"/>
        </w:tabs>
        <w:adjustRightInd/>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2、服务项目包括：采样、提供国家医疗器械注册证检测试剂盒、配套医疗耗材、专业检验人员服务、现场防护用品、感染风险、上门交通等一切服务内容。</w:t>
      </w:r>
    </w:p>
    <w:p>
      <w:pPr>
        <w:tabs>
          <w:tab w:val="left" w:pos="0"/>
        </w:tabs>
        <w:adjustRightInd/>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3、采样分为上门现场采样和固定检测点采样。</w:t>
      </w:r>
    </w:p>
    <w:p>
      <w:pPr>
        <w:pStyle w:val="25"/>
        <w:adjustRightInd/>
        <w:spacing w:line="360" w:lineRule="auto"/>
        <w:rPr>
          <w:rFonts w:cs="仿宋" w:asciiTheme="minorEastAsia" w:hAnsiTheme="minorEastAsia" w:eastAsiaTheme="minorEastAsia"/>
          <w:color w:val="000000"/>
        </w:rPr>
      </w:pPr>
      <w:r>
        <w:rPr>
          <w:rFonts w:hint="eastAsia" w:cs="仿宋" w:asciiTheme="minorEastAsia" w:hAnsiTheme="minorEastAsia" w:eastAsiaTheme="minorEastAsia"/>
          <w:color w:val="000000"/>
        </w:rPr>
        <w:t>上门现场采</w:t>
      </w:r>
      <w:r>
        <w:rPr>
          <w:rFonts w:hint="eastAsia" w:cs="仿宋" w:asciiTheme="minorEastAsia" w:hAnsiTheme="minorEastAsia" w:eastAsiaTheme="minorEastAsia"/>
        </w:rPr>
        <w:t>样：采购人指定地点[含分局及各下属单位（***）]采样，</w:t>
      </w:r>
      <w:r>
        <w:rPr>
          <w:rFonts w:hint="eastAsia" w:cs="仿宋" w:asciiTheme="minorEastAsia" w:hAnsiTheme="minorEastAsia" w:eastAsiaTheme="minorEastAsia"/>
          <w:color w:val="000000"/>
        </w:rPr>
        <w:t>单批次采样人数不少于20人。如有特殊情况零星采样，也需安排上门。</w:t>
      </w:r>
    </w:p>
    <w:p>
      <w:pPr>
        <w:pStyle w:val="25"/>
        <w:adjustRightInd/>
        <w:spacing w:line="360" w:lineRule="auto"/>
        <w:rPr>
          <w:rFonts w:cs="仿宋" w:asciiTheme="minorEastAsia" w:hAnsiTheme="minorEastAsia" w:eastAsiaTheme="minorEastAsia"/>
          <w:color w:val="000000"/>
        </w:rPr>
      </w:pPr>
      <w:r>
        <w:rPr>
          <w:rFonts w:hint="eastAsia" w:cs="仿宋" w:asciiTheme="minorEastAsia" w:hAnsiTheme="minorEastAsia" w:eastAsiaTheme="minorEastAsia"/>
          <w:color w:val="000000"/>
        </w:rPr>
        <w:t>固定检测点采样：投标人固定检测点采样，单批次采样人数人数不限，设置专人接待。</w:t>
      </w:r>
    </w:p>
    <w:p>
      <w:pPr>
        <w:tabs>
          <w:tab w:val="left" w:pos="0"/>
        </w:tabs>
        <w:adjustRightInd/>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按采购人实际需求预约分批次检测，受检人员一人一试管；一人一检测结果报告。单批次检测采样结束起，上门现场采样的需12小时内出具纸质及电子检测结果报告，固定检测点采样的需6小时内出具纸质及电子检测结果报告。</w:t>
      </w:r>
    </w:p>
    <w:p>
      <w:pPr>
        <w:tabs>
          <w:tab w:val="left" w:pos="0"/>
        </w:tabs>
        <w:adjustRightInd/>
        <w:spacing w:line="360" w:lineRule="auto"/>
        <w:ind w:firstLine="482" w:firstLineChars="200"/>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二、质量服务要求</w:t>
      </w:r>
    </w:p>
    <w:p>
      <w:pPr>
        <w:tabs>
          <w:tab w:val="left" w:pos="0"/>
        </w:tabs>
        <w:adjustRightInd/>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1、保证采样、检测符合国家疾控疫情防控技术方案。实验室及操作人员具备相应资质，样品实验室结果真实可靠。</w:t>
      </w:r>
    </w:p>
    <w:p>
      <w:pPr>
        <w:tabs>
          <w:tab w:val="left" w:pos="0"/>
        </w:tabs>
        <w:adjustRightInd/>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2、中标人严格按照采购人预约上门检测时间段进行采样；限时完成单每批次人群采样；在规定时间内出具检测报告。</w:t>
      </w:r>
    </w:p>
    <w:p>
      <w:pPr>
        <w:tabs>
          <w:tab w:val="left" w:pos="0"/>
        </w:tabs>
        <w:adjustRightInd/>
        <w:spacing w:line="360" w:lineRule="auto"/>
        <w:ind w:firstLine="482" w:firstLineChars="200"/>
        <w:rPr>
          <w:rFonts w:cs="仿宋" w:asciiTheme="minorEastAsia" w:hAnsiTheme="minorEastAsia" w:eastAsiaTheme="minorEastAsia"/>
          <w:b/>
          <w:color w:val="000000"/>
          <w:sz w:val="24"/>
          <w:lang w:val="zh-TW"/>
        </w:rPr>
      </w:pPr>
      <w:r>
        <w:rPr>
          <w:rFonts w:hint="eastAsia" w:cs="仿宋" w:asciiTheme="minorEastAsia" w:hAnsiTheme="minorEastAsia" w:eastAsiaTheme="minorEastAsia"/>
          <w:b/>
          <w:color w:val="000000"/>
          <w:sz w:val="24"/>
        </w:rPr>
        <w:t>三、</w:t>
      </w:r>
      <w:r>
        <w:rPr>
          <w:rFonts w:hint="eastAsia" w:cs="仿宋" w:asciiTheme="minorEastAsia" w:hAnsiTheme="minorEastAsia" w:eastAsiaTheme="minorEastAsia"/>
          <w:b/>
          <w:color w:val="000000"/>
          <w:sz w:val="24"/>
          <w:lang w:val="zh-TW"/>
        </w:rPr>
        <w:t>本项目服务期：</w:t>
      </w:r>
    </w:p>
    <w:p>
      <w:pPr>
        <w:tabs>
          <w:tab w:val="left" w:pos="0"/>
        </w:tabs>
        <w:adjustRightInd/>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1年，具体起止时间以合同签订为准（包括节假日）</w:t>
      </w:r>
      <w:r>
        <w:rPr>
          <w:rFonts w:hint="eastAsia" w:cs="仿宋" w:asciiTheme="minorEastAsia" w:hAnsiTheme="minorEastAsia" w:eastAsiaTheme="minorEastAsia"/>
          <w:color w:val="000000"/>
          <w:sz w:val="24"/>
          <w:lang w:val="zh-TW"/>
        </w:rPr>
        <w:t>。</w:t>
      </w:r>
      <w:r>
        <w:rPr>
          <w:rFonts w:hint="eastAsia" w:cs="仿宋" w:asciiTheme="minorEastAsia" w:hAnsiTheme="minorEastAsia" w:eastAsiaTheme="minorEastAsia"/>
          <w:color w:val="000000"/>
          <w:sz w:val="24"/>
        </w:rPr>
        <w:t>检测服务合同履行期间，项目如发生防疫政策变化、市场价格下降、检测升级等因素影响时，通过协商签署补充协议形式进行变更。</w:t>
      </w:r>
    </w:p>
    <w:p>
      <w:pPr>
        <w:tabs>
          <w:tab w:val="left" w:pos="0"/>
        </w:tabs>
        <w:spacing w:line="360" w:lineRule="auto"/>
        <w:ind w:firstLine="482" w:firstLineChars="200"/>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四、服务采购计划单</w:t>
      </w:r>
    </w:p>
    <w:tbl>
      <w:tblPr>
        <w:tblStyle w:val="62"/>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52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9"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序号</w:t>
            </w:r>
          </w:p>
        </w:tc>
        <w:tc>
          <w:tcPr>
            <w:tcW w:w="3402"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检查项目</w:t>
            </w:r>
          </w:p>
        </w:tc>
        <w:tc>
          <w:tcPr>
            <w:tcW w:w="2522"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检测方法</w:t>
            </w:r>
          </w:p>
        </w:tc>
        <w:tc>
          <w:tcPr>
            <w:tcW w:w="1688" w:type="dxa"/>
            <w:vAlign w:val="center"/>
          </w:tcPr>
          <w:p>
            <w:pPr>
              <w:tabs>
                <w:tab w:val="left" w:pos="0"/>
              </w:tabs>
              <w:jc w:val="center"/>
              <w:rPr>
                <w:rFonts w:cs="仿宋" w:asciiTheme="minorEastAsia" w:hAnsiTheme="minorEastAsia" w:eastAsiaTheme="minorEastAsia"/>
                <w:sz w:val="24"/>
              </w:rPr>
            </w:pPr>
            <w:r>
              <w:rPr>
                <w:rFonts w:hint="eastAsia" w:cs="仿宋" w:asciiTheme="minorEastAsia" w:hAnsiTheme="minorEastAsia" w:eastAsiaTheme="minorEastAsia"/>
                <w:sz w:val="24"/>
              </w:rPr>
              <w:t>最高单价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9"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w:t>
            </w:r>
          </w:p>
        </w:tc>
        <w:tc>
          <w:tcPr>
            <w:tcW w:w="3402"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嫌疑人检测服务</w:t>
            </w:r>
          </w:p>
        </w:tc>
        <w:tc>
          <w:tcPr>
            <w:tcW w:w="2522"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检测方法不限</w:t>
            </w:r>
          </w:p>
        </w:tc>
        <w:tc>
          <w:tcPr>
            <w:tcW w:w="1688" w:type="dxa"/>
            <w:vAlign w:val="center"/>
          </w:tcPr>
          <w:p>
            <w:pPr>
              <w:tabs>
                <w:tab w:val="left" w:pos="0"/>
              </w:tabs>
              <w:jc w:val="center"/>
              <w:rPr>
                <w:rFonts w:cs="仿宋" w:asciiTheme="minorEastAsia" w:hAnsiTheme="minorEastAsia" w:eastAsiaTheme="minorEastAsia"/>
                <w:sz w:val="24"/>
              </w:rPr>
            </w:pPr>
            <w:r>
              <w:rPr>
                <w:rFonts w:hint="eastAsia" w:cs="仿宋" w:asciiTheme="minorEastAsia" w:hAnsiTheme="minorEastAsia" w:eastAsiaTheme="minorEastAsia"/>
                <w:sz w:val="24"/>
              </w:rPr>
              <w:t>380元/人/次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9"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w:t>
            </w:r>
          </w:p>
        </w:tc>
        <w:tc>
          <w:tcPr>
            <w:tcW w:w="3402"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公安民辅警人员检测服务</w:t>
            </w:r>
          </w:p>
        </w:tc>
        <w:tc>
          <w:tcPr>
            <w:tcW w:w="2522" w:type="dxa"/>
            <w:vAlign w:val="center"/>
          </w:tcPr>
          <w:p>
            <w:pPr>
              <w:tabs>
                <w:tab w:val="left" w:pos="0"/>
              </w:tabs>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检测方法不限</w:t>
            </w:r>
          </w:p>
        </w:tc>
        <w:tc>
          <w:tcPr>
            <w:tcW w:w="1688" w:type="dxa"/>
            <w:vAlign w:val="center"/>
          </w:tcPr>
          <w:p>
            <w:pPr>
              <w:tabs>
                <w:tab w:val="left" w:pos="0"/>
              </w:tabs>
              <w:jc w:val="center"/>
              <w:rPr>
                <w:rFonts w:cs="仿宋" w:asciiTheme="minorEastAsia" w:hAnsiTheme="minorEastAsia" w:eastAsiaTheme="minorEastAsia"/>
                <w:sz w:val="24"/>
              </w:rPr>
            </w:pPr>
            <w:r>
              <w:rPr>
                <w:rFonts w:hint="eastAsia" w:cs="仿宋" w:asciiTheme="minorEastAsia" w:hAnsiTheme="minorEastAsia" w:eastAsiaTheme="minorEastAsia"/>
                <w:sz w:val="24"/>
              </w:rPr>
              <w:t>60元/人/次</w:t>
            </w:r>
          </w:p>
        </w:tc>
      </w:tr>
    </w:tbl>
    <w:p>
      <w:pPr>
        <w:autoSpaceDE w:val="0"/>
        <w:autoSpaceDN w:val="0"/>
        <w:spacing w:line="360" w:lineRule="auto"/>
        <w:ind w:firstLine="482" w:firstLineChars="200"/>
        <w:rPr>
          <w:rFonts w:cs="仿宋" w:asciiTheme="minorEastAsia" w:hAnsiTheme="minorEastAsia" w:eastAsiaTheme="minorEastAsia"/>
          <w:b/>
          <w:color w:val="000000"/>
          <w:sz w:val="24"/>
        </w:rPr>
      </w:pPr>
      <w:bookmarkStart w:id="17" w:name="bodyEnd"/>
      <w:bookmarkEnd w:id="17"/>
      <w:r>
        <w:rPr>
          <w:rFonts w:hint="eastAsia" w:cs="仿宋" w:asciiTheme="minorEastAsia" w:hAnsiTheme="minorEastAsia" w:eastAsiaTheme="minorEastAsia"/>
          <w:b/>
          <w:color w:val="000000"/>
          <w:sz w:val="24"/>
        </w:rPr>
        <w:t>注 ：</w:t>
      </w:r>
      <w:r>
        <w:rPr>
          <w:rFonts w:hint="eastAsia" w:cs="仿宋" w:asciiTheme="minorEastAsia" w:hAnsiTheme="minorEastAsia" w:eastAsiaTheme="minorEastAsia"/>
          <w:color w:val="000000"/>
          <w:sz w:val="24"/>
        </w:rPr>
        <w:t>1、实际采购数量以采购人实际需求为准。对本次采购合同期满后能否达到预计采购总金额，采购人不承担任何责任。</w:t>
      </w:r>
    </w:p>
    <w:p>
      <w:pPr>
        <w:spacing w:line="360" w:lineRule="auto"/>
        <w:ind w:firstLine="482" w:firstLineChars="200"/>
        <w:jc w:val="left"/>
        <w:rPr>
          <w:rFonts w:ascii="宋体" w:hAnsi="宋体"/>
          <w:b/>
          <w:bCs/>
          <w:sz w:val="24"/>
        </w:rPr>
      </w:pPr>
      <w:r>
        <w:rPr>
          <w:rFonts w:hint="eastAsia" w:ascii="宋体" w:hAnsi="宋体"/>
          <w:b/>
          <w:bCs/>
          <w:sz w:val="24"/>
        </w:rPr>
        <w:t>▲2、本项目按单价报价，嫌疑人检测服务投标单价不得超过: 380元/人/次；公安民辅警人员检测服务投标单价不得超过: 60元/人/次，否则作无效投标处理。</w:t>
      </w:r>
    </w:p>
    <w:p>
      <w:pPr>
        <w:tabs>
          <w:tab w:val="left" w:pos="0"/>
        </w:tabs>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bCs/>
          <w:sz w:val="24"/>
        </w:rPr>
        <w:t>五、</w:t>
      </w:r>
      <w:r>
        <w:rPr>
          <w:rFonts w:hint="eastAsia" w:cs="仿宋" w:asciiTheme="minorEastAsia" w:hAnsiTheme="minorEastAsia" w:eastAsiaTheme="minorEastAsia"/>
          <w:sz w:val="24"/>
        </w:rPr>
        <w:t>检测服务费包括但不限于新型冠状病毒核酸检测费、新型冠状病毒IgG抗体检测费、新型冠状病毒IgM抗体检测费、血常规（五分类）费、化验费、静脉采血费、治疗费、螺旋CT平扫（一个部位）费、16层及以上多排螺旋CT扫费、检查费、门诊诊查费、急诊挂号诊查费加收费、诊察费、一次性真空采血器费、材料费、数字影像费、其他费、双休日挂号诊查费等样本采集耗材、样本采集、运输服务，配套车辆设备，配备服务人员，售后服务，质量监控信息，外送标本检测成本等完成本项目所产生的一切费用。</w:t>
      </w:r>
    </w:p>
    <w:p>
      <w:pPr>
        <w:tabs>
          <w:tab w:val="left" w:pos="0"/>
        </w:tabs>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六、其他说明</w:t>
      </w:r>
    </w:p>
    <w:p>
      <w:pPr>
        <w:pStyle w:val="2"/>
        <w:ind w:firstLine="480" w:firstLineChars="200"/>
        <w:rPr>
          <w:lang w:val="en-US"/>
        </w:rPr>
      </w:pPr>
      <w:r>
        <w:rPr>
          <w:rFonts w:hint="eastAsia"/>
          <w:lang w:val="en-US"/>
        </w:rPr>
        <w:t>嫌疑人要求背靠背检测，由中标人负责确定符合要求的第三方（第三方要求先报采购人审核，审核通过后方可实施）背靠背检测，第三方检测单位出具中标人相同要求的</w:t>
      </w:r>
      <w:r>
        <w:rPr>
          <w:rFonts w:hint="eastAsia" w:cs="仿宋" w:asciiTheme="minorEastAsia" w:hAnsiTheme="minorEastAsia" w:eastAsiaTheme="minorEastAsia"/>
        </w:rPr>
        <w:t>检测报告，</w:t>
      </w:r>
      <w:r>
        <w:rPr>
          <w:rFonts w:hint="eastAsia"/>
          <w:lang w:val="en-US"/>
        </w:rPr>
        <w:t>第三方</w:t>
      </w:r>
      <w:r>
        <w:rPr>
          <w:rFonts w:hint="eastAsia" w:cs="仿宋" w:asciiTheme="minorEastAsia" w:hAnsiTheme="minorEastAsia" w:eastAsiaTheme="minorEastAsia"/>
        </w:rPr>
        <w:t>检测服务费参照中标价由中标人支付。</w:t>
      </w:r>
    </w:p>
    <w:p>
      <w:pPr>
        <w:tabs>
          <w:tab w:val="left" w:pos="0"/>
        </w:tabs>
        <w:spacing w:line="360" w:lineRule="auto"/>
        <w:ind w:firstLine="482" w:firstLineChars="200"/>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七、付款方式</w:t>
      </w:r>
    </w:p>
    <w:p>
      <w:pPr>
        <w:tabs>
          <w:tab w:val="left" w:pos="0"/>
        </w:tabs>
        <w:spacing w:line="360" w:lineRule="auto"/>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按季支付，每季中标人按采购人需求完成项目检验后，在10个工作日内向采购人送检验项目和数量明细（对账单）经采购人核对对账单无误后，中标人为采购人开具增值税普通发票。采购人在收到中标人开具的增值税普通发票之日起10个工作日内该季度费用。</w:t>
      </w: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rPr>
      </w:pPr>
      <w:r>
        <w:rPr>
          <w:rFonts w:hint="eastAsia" w:ascii="宋体" w:hAnsi="宋体"/>
          <w:sz w:val="24"/>
        </w:rPr>
        <w:t>注：</w:t>
      </w:r>
    </w:p>
    <w:p>
      <w:pPr>
        <w:spacing w:line="360" w:lineRule="auto"/>
        <w:ind w:firstLine="482" w:firstLineChars="200"/>
        <w:rPr>
          <w:rFonts w:ascii="宋体" w:hAnsi="宋体"/>
          <w:b/>
          <w:sz w:val="24"/>
        </w:rPr>
      </w:pPr>
      <w:r>
        <w:rPr>
          <w:rFonts w:hint="eastAsia" w:ascii="宋体" w:hAnsi="宋体"/>
          <w:b/>
          <w:sz w:val="24"/>
        </w:rPr>
        <w:t>1.除采购文件标注的参考品牌外，欢迎其它能满足本项目技术需求且性能与所注品牌相当的产品参与。</w:t>
      </w:r>
    </w:p>
    <w:p>
      <w:pPr>
        <w:spacing w:line="360" w:lineRule="auto"/>
        <w:ind w:firstLine="480" w:firstLineChars="200"/>
        <w:rPr>
          <w:rFonts w:ascii="宋体" w:hAnsi="宋体"/>
          <w:sz w:val="24"/>
        </w:rPr>
      </w:pPr>
      <w:r>
        <w:rPr>
          <w:rFonts w:hint="eastAsia" w:ascii="宋体" w:hAnsi="宋体"/>
          <w:sz w:val="24"/>
        </w:rPr>
        <w:t>2.如有附图，仅作参考。</w:t>
      </w:r>
    </w:p>
    <w:p>
      <w:pPr>
        <w:spacing w:line="360" w:lineRule="auto"/>
        <w:ind w:firstLine="480" w:firstLineChars="200"/>
        <w:rPr>
          <w:rFonts w:ascii="宋体" w:hAnsi="宋体"/>
          <w:sz w:val="24"/>
        </w:rPr>
      </w:pPr>
      <w:r>
        <w:rPr>
          <w:rFonts w:hint="eastAsia" w:ascii="宋体" w:hAnsi="宋体"/>
          <w:sz w:val="24"/>
        </w:rPr>
        <w:t>3.招标文件中打▲内容为实质性要求，不允许有负偏离，否则将以涉及无效投标条款作无效投标。</w:t>
      </w:r>
    </w:p>
    <w:p>
      <w:pPr>
        <w:spacing w:line="360" w:lineRule="auto"/>
        <w:ind w:firstLine="480" w:firstLineChars="200"/>
        <w:rPr>
          <w:rFonts w:ascii="宋体" w:hAnsi="宋体"/>
          <w:sz w:val="24"/>
        </w:rPr>
      </w:pPr>
      <w:r>
        <w:rPr>
          <w:rFonts w:hint="eastAsia" w:ascii="宋体" w:hAnsi="宋体"/>
          <w:sz w:val="24"/>
        </w:rPr>
        <w:t>4、中标供应商所提供的货物、服务须与投标承诺一致，不得以次充好、偷工减料，若在项目验收中发现有上述情况，将向有关部门举报，根据相关规定进行处理。</w:t>
      </w:r>
    </w:p>
    <w:p>
      <w:pPr>
        <w:spacing w:line="360" w:lineRule="auto"/>
        <w:ind w:firstLine="480" w:firstLineChars="200"/>
        <w:rPr>
          <w:rFonts w:ascii="宋体" w:hAnsi="宋体"/>
          <w:sz w:val="24"/>
        </w:rPr>
      </w:pPr>
      <w:r>
        <w:rPr>
          <w:rFonts w:hint="eastAsia" w:ascii="宋体" w:hAnsi="宋体"/>
          <w:sz w:val="24"/>
        </w:rPr>
        <w:t>5、质疑受理电话：</w:t>
      </w:r>
      <w:r>
        <w:rPr>
          <w:rFonts w:ascii="宋体" w:hAnsi="宋体"/>
          <w:sz w:val="24"/>
          <w:u w:val="single"/>
        </w:rPr>
        <w:t>0571-22866661</w:t>
      </w:r>
      <w:r>
        <w:rPr>
          <w:rFonts w:hint="eastAsia" w:ascii="宋体" w:hAnsi="宋体"/>
          <w:sz w:val="24"/>
        </w:rPr>
        <w:t xml:space="preserve">   </w:t>
      </w:r>
    </w:p>
    <w:p>
      <w:pPr>
        <w:adjustRightInd/>
        <w:spacing w:line="360" w:lineRule="auto"/>
        <w:ind w:firstLine="840" w:firstLineChars="350"/>
        <w:rPr>
          <w:rFonts w:ascii="宋体" w:hAnsi="宋体" w:cs="宋体"/>
          <w:bCs/>
          <w:sz w:val="24"/>
        </w:rPr>
      </w:pPr>
      <w:r>
        <w:rPr>
          <w:rFonts w:hint="eastAsia" w:ascii="宋体" w:hAnsi="宋体"/>
          <w:sz w:val="24"/>
        </w:rPr>
        <w:t>投诉受理电话：</w:t>
      </w:r>
      <w:r>
        <w:rPr>
          <w:rFonts w:ascii="宋体" w:hAnsi="宋体"/>
          <w:sz w:val="24"/>
          <w:u w:val="single"/>
        </w:rPr>
        <w:t>0571-82752687</w:t>
      </w:r>
    </w:p>
    <w:p>
      <w:pPr>
        <w:rPr>
          <w:rFonts w:ascii="宋体" w:hAnsi="宋体" w:cs="宋体"/>
          <w:snapToGrid w:val="0"/>
          <w:kern w:val="0"/>
          <w:sz w:val="24"/>
        </w:rPr>
      </w:pP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18" w:name="_Toc184313268"/>
      <w:bookmarkEnd w:id="18"/>
      <w:bookmarkStart w:id="19" w:name="_Toc184312103"/>
      <w:bookmarkEnd w:id="19"/>
      <w:bookmarkStart w:id="20" w:name="_Toc184313294"/>
      <w:bookmarkEnd w:id="20"/>
      <w:bookmarkStart w:id="21" w:name="_Toc184314418"/>
      <w:bookmarkEnd w:id="21"/>
      <w:bookmarkStart w:id="22" w:name="_Toc184312089"/>
      <w:bookmarkEnd w:id="22"/>
      <w:bookmarkStart w:id="23" w:name="_Toc184313252"/>
      <w:bookmarkEnd w:id="23"/>
      <w:bookmarkStart w:id="24" w:name="_Toc184310300"/>
      <w:bookmarkEnd w:id="24"/>
      <w:bookmarkStart w:id="25" w:name="_Toc184312097"/>
      <w:bookmarkEnd w:id="25"/>
      <w:bookmarkStart w:id="26" w:name="_Toc184308045"/>
      <w:bookmarkEnd w:id="26"/>
      <w:bookmarkStart w:id="27" w:name="_Toc184312070"/>
      <w:bookmarkEnd w:id="27"/>
      <w:bookmarkStart w:id="28" w:name="_Toc184313292"/>
      <w:bookmarkEnd w:id="28"/>
      <w:bookmarkStart w:id="29" w:name="_Toc184312123"/>
      <w:bookmarkEnd w:id="29"/>
      <w:bookmarkStart w:id="30" w:name="_Toc184312101"/>
      <w:bookmarkEnd w:id="30"/>
      <w:bookmarkStart w:id="31" w:name="_Toc184312126"/>
      <w:bookmarkEnd w:id="31"/>
      <w:bookmarkStart w:id="32" w:name="_Toc184308081"/>
      <w:bookmarkEnd w:id="32"/>
      <w:bookmarkStart w:id="33" w:name="_Toc184314430"/>
      <w:bookmarkEnd w:id="33"/>
      <w:bookmarkStart w:id="34" w:name="_Toc184314419"/>
      <w:bookmarkEnd w:id="34"/>
      <w:bookmarkStart w:id="35" w:name="_Toc184312076"/>
      <w:bookmarkEnd w:id="35"/>
      <w:bookmarkStart w:id="36" w:name="_Toc184313300"/>
      <w:bookmarkEnd w:id="36"/>
      <w:bookmarkStart w:id="37" w:name="_Toc184308043"/>
      <w:bookmarkEnd w:id="37"/>
      <w:bookmarkStart w:id="38" w:name="_Toc184308092"/>
      <w:bookmarkEnd w:id="38"/>
      <w:bookmarkStart w:id="39" w:name="_Toc184314458"/>
      <w:bookmarkEnd w:id="39"/>
      <w:bookmarkStart w:id="40" w:name="_Toc184314474"/>
      <w:bookmarkEnd w:id="40"/>
      <w:bookmarkStart w:id="41" w:name="_Toc184310294"/>
      <w:bookmarkEnd w:id="41"/>
      <w:bookmarkStart w:id="42" w:name="_Toc184312135"/>
      <w:bookmarkEnd w:id="42"/>
      <w:bookmarkStart w:id="43" w:name="_Toc184312112"/>
      <w:bookmarkEnd w:id="43"/>
      <w:bookmarkStart w:id="44" w:name="_Toc184310306"/>
      <w:bookmarkEnd w:id="44"/>
      <w:bookmarkStart w:id="45" w:name="_Toc184308051"/>
      <w:bookmarkEnd w:id="45"/>
      <w:bookmarkStart w:id="46" w:name="_Toc184314469"/>
      <w:bookmarkEnd w:id="46"/>
      <w:bookmarkStart w:id="47" w:name="_Toc184313255"/>
      <w:bookmarkEnd w:id="47"/>
      <w:bookmarkStart w:id="48" w:name="_Toc184308055"/>
      <w:bookmarkEnd w:id="48"/>
      <w:bookmarkStart w:id="49" w:name="_Toc184310319"/>
      <w:bookmarkEnd w:id="49"/>
      <w:bookmarkStart w:id="50" w:name="_Toc184313290"/>
      <w:bookmarkEnd w:id="50"/>
      <w:bookmarkStart w:id="51" w:name="_Toc184314433"/>
      <w:bookmarkEnd w:id="51"/>
      <w:bookmarkStart w:id="52" w:name="_Toc184313283"/>
      <w:bookmarkEnd w:id="52"/>
      <w:bookmarkStart w:id="53" w:name="_Toc184314471"/>
      <w:bookmarkEnd w:id="53"/>
      <w:bookmarkStart w:id="54" w:name="_Toc184313279"/>
      <w:bookmarkEnd w:id="54"/>
      <w:bookmarkStart w:id="55" w:name="_Toc184308085"/>
      <w:bookmarkEnd w:id="55"/>
      <w:bookmarkStart w:id="56" w:name="_Toc184313266"/>
      <w:bookmarkEnd w:id="56"/>
      <w:bookmarkStart w:id="57" w:name="_Toc184312110"/>
      <w:bookmarkEnd w:id="57"/>
      <w:bookmarkStart w:id="58" w:name="_Toc184313280"/>
      <w:bookmarkEnd w:id="58"/>
      <w:bookmarkStart w:id="59" w:name="_Toc184310305"/>
      <w:bookmarkEnd w:id="59"/>
      <w:bookmarkStart w:id="60" w:name="_Toc184312075"/>
      <w:bookmarkEnd w:id="60"/>
      <w:bookmarkStart w:id="61" w:name="_Toc184314475"/>
      <w:bookmarkEnd w:id="61"/>
      <w:bookmarkStart w:id="62" w:name="_Toc184308036"/>
      <w:bookmarkEnd w:id="62"/>
      <w:bookmarkStart w:id="63" w:name="_Toc184314478"/>
      <w:bookmarkEnd w:id="63"/>
      <w:bookmarkStart w:id="64" w:name="_Toc184308105"/>
      <w:bookmarkEnd w:id="64"/>
      <w:bookmarkStart w:id="65" w:name="_Toc184312092"/>
      <w:bookmarkEnd w:id="65"/>
      <w:bookmarkStart w:id="66" w:name="_Toc184313238"/>
      <w:bookmarkEnd w:id="66"/>
      <w:bookmarkStart w:id="67" w:name="_Toc184314482"/>
      <w:bookmarkEnd w:id="67"/>
      <w:bookmarkStart w:id="68" w:name="_Toc184308095"/>
      <w:bookmarkEnd w:id="68"/>
      <w:bookmarkStart w:id="69" w:name="_Toc184313270"/>
      <w:bookmarkEnd w:id="69"/>
      <w:bookmarkStart w:id="70" w:name="_Toc184308108"/>
      <w:bookmarkEnd w:id="70"/>
      <w:bookmarkStart w:id="71" w:name="_Toc184308106"/>
      <w:bookmarkEnd w:id="71"/>
      <w:bookmarkStart w:id="72" w:name="_Toc184314463"/>
      <w:bookmarkEnd w:id="72"/>
      <w:bookmarkStart w:id="73" w:name="_Toc184312114"/>
      <w:bookmarkEnd w:id="73"/>
      <w:bookmarkStart w:id="74" w:name="_Toc184312069"/>
      <w:bookmarkEnd w:id="74"/>
      <w:bookmarkStart w:id="75" w:name="_Toc184312086"/>
      <w:bookmarkEnd w:id="75"/>
      <w:bookmarkStart w:id="76" w:name="_Toc184313296"/>
      <w:bookmarkEnd w:id="76"/>
      <w:bookmarkStart w:id="77" w:name="_Toc184312091"/>
      <w:bookmarkEnd w:id="77"/>
      <w:bookmarkStart w:id="78" w:name="_Toc184308048"/>
      <w:bookmarkEnd w:id="78"/>
      <w:bookmarkStart w:id="79" w:name="_Toc184313301"/>
      <w:bookmarkEnd w:id="79"/>
      <w:bookmarkStart w:id="80" w:name="_Toc184308050"/>
      <w:bookmarkEnd w:id="80"/>
      <w:bookmarkStart w:id="81" w:name="_Toc184312080"/>
      <w:bookmarkEnd w:id="81"/>
      <w:bookmarkStart w:id="82" w:name="_Toc184312094"/>
      <w:bookmarkEnd w:id="82"/>
      <w:bookmarkStart w:id="83" w:name="_Toc184310291"/>
      <w:bookmarkEnd w:id="83"/>
      <w:bookmarkStart w:id="84" w:name="_Toc184310338"/>
      <w:bookmarkEnd w:id="84"/>
      <w:bookmarkStart w:id="85" w:name="_Toc184310303"/>
      <w:bookmarkEnd w:id="85"/>
      <w:bookmarkStart w:id="86" w:name="_Toc184313261"/>
      <w:bookmarkEnd w:id="86"/>
      <w:bookmarkStart w:id="87" w:name="_Toc184313245"/>
      <w:bookmarkEnd w:id="87"/>
      <w:bookmarkStart w:id="88" w:name="_Toc184310326"/>
      <w:bookmarkEnd w:id="88"/>
      <w:bookmarkStart w:id="89" w:name="_Toc184308079"/>
      <w:bookmarkEnd w:id="89"/>
      <w:bookmarkStart w:id="90" w:name="_Toc184313264"/>
      <w:bookmarkEnd w:id="90"/>
      <w:bookmarkStart w:id="91" w:name="_Toc184312129"/>
      <w:bookmarkEnd w:id="91"/>
      <w:bookmarkStart w:id="92" w:name="_Toc184312099"/>
      <w:bookmarkEnd w:id="92"/>
      <w:bookmarkStart w:id="93" w:name="_Toc184308096"/>
      <w:bookmarkEnd w:id="93"/>
      <w:bookmarkStart w:id="94" w:name="_Toc184313267"/>
      <w:bookmarkEnd w:id="94"/>
      <w:bookmarkStart w:id="95" w:name="_Toc184314462"/>
      <w:bookmarkEnd w:id="95"/>
      <w:bookmarkStart w:id="96" w:name="_Toc184313308"/>
      <w:bookmarkEnd w:id="96"/>
      <w:bookmarkStart w:id="97" w:name="_Toc184312098"/>
      <w:bookmarkEnd w:id="97"/>
      <w:bookmarkStart w:id="98" w:name="_Toc184308041"/>
      <w:bookmarkEnd w:id="98"/>
      <w:bookmarkStart w:id="99" w:name="_Toc184308089"/>
      <w:bookmarkEnd w:id="99"/>
      <w:bookmarkStart w:id="100" w:name="_Toc184312084"/>
      <w:bookmarkEnd w:id="100"/>
      <w:bookmarkStart w:id="101" w:name="_Toc184312130"/>
      <w:bookmarkEnd w:id="101"/>
      <w:bookmarkStart w:id="102" w:name="_Toc184312134"/>
      <w:bookmarkEnd w:id="102"/>
      <w:bookmarkStart w:id="103" w:name="_Toc184312117"/>
      <w:bookmarkEnd w:id="103"/>
      <w:bookmarkStart w:id="104" w:name="_Toc184310287"/>
      <w:bookmarkEnd w:id="104"/>
      <w:bookmarkStart w:id="105" w:name="_Toc184310289"/>
      <w:bookmarkEnd w:id="105"/>
      <w:bookmarkStart w:id="106" w:name="_Toc184312093"/>
      <w:bookmarkEnd w:id="106"/>
      <w:bookmarkStart w:id="107" w:name="_Toc184314417"/>
      <w:bookmarkEnd w:id="107"/>
      <w:bookmarkStart w:id="108" w:name="_Toc184310284"/>
      <w:bookmarkEnd w:id="108"/>
      <w:bookmarkStart w:id="109" w:name="_Toc184314421"/>
      <w:bookmarkEnd w:id="109"/>
      <w:bookmarkStart w:id="110" w:name="_Toc184313242"/>
      <w:bookmarkEnd w:id="110"/>
      <w:bookmarkStart w:id="111" w:name="_Toc184314428"/>
      <w:bookmarkEnd w:id="111"/>
      <w:bookmarkStart w:id="112" w:name="_Toc184312071"/>
      <w:bookmarkEnd w:id="112"/>
      <w:bookmarkStart w:id="113" w:name="_Toc184308059"/>
      <w:bookmarkEnd w:id="113"/>
      <w:bookmarkStart w:id="114" w:name="_Toc184308071"/>
      <w:bookmarkEnd w:id="114"/>
      <w:bookmarkStart w:id="115" w:name="_Toc184314466"/>
      <w:bookmarkEnd w:id="115"/>
      <w:bookmarkStart w:id="116" w:name="_Toc184310296"/>
      <w:bookmarkEnd w:id="116"/>
      <w:bookmarkStart w:id="117" w:name="_Toc184310339"/>
      <w:bookmarkEnd w:id="117"/>
      <w:bookmarkStart w:id="118" w:name="_Toc184310314"/>
      <w:bookmarkEnd w:id="118"/>
      <w:bookmarkStart w:id="119" w:name="_Toc184314465"/>
      <w:bookmarkEnd w:id="119"/>
      <w:bookmarkStart w:id="120" w:name="_Toc184313243"/>
      <w:bookmarkEnd w:id="120"/>
      <w:bookmarkStart w:id="121" w:name="_Toc184310311"/>
      <w:bookmarkEnd w:id="121"/>
      <w:bookmarkStart w:id="122" w:name="_Toc184308066"/>
      <w:bookmarkEnd w:id="122"/>
      <w:bookmarkStart w:id="123" w:name="_Toc184314460"/>
      <w:bookmarkEnd w:id="123"/>
      <w:bookmarkStart w:id="124" w:name="_Toc184308044"/>
      <w:bookmarkEnd w:id="124"/>
      <w:bookmarkStart w:id="125" w:name="_Toc184314411"/>
      <w:bookmarkEnd w:id="125"/>
      <w:bookmarkStart w:id="126" w:name="_Toc184313254"/>
      <w:bookmarkEnd w:id="126"/>
      <w:bookmarkStart w:id="127" w:name="_Toc184313282"/>
      <w:bookmarkEnd w:id="127"/>
      <w:bookmarkStart w:id="128" w:name="_Toc184308091"/>
      <w:bookmarkEnd w:id="128"/>
      <w:bookmarkStart w:id="129" w:name="_Toc184313247"/>
      <w:bookmarkEnd w:id="129"/>
      <w:bookmarkStart w:id="130" w:name="_Toc184313295"/>
      <w:bookmarkEnd w:id="130"/>
      <w:bookmarkStart w:id="131" w:name="_Toc184314441"/>
      <w:bookmarkEnd w:id="131"/>
      <w:bookmarkStart w:id="132" w:name="_Toc184312067"/>
      <w:bookmarkEnd w:id="132"/>
      <w:bookmarkStart w:id="133" w:name="_Toc184310323"/>
      <w:bookmarkEnd w:id="133"/>
      <w:bookmarkStart w:id="134" w:name="_Toc184314444"/>
      <w:bookmarkEnd w:id="134"/>
      <w:bookmarkStart w:id="135" w:name="_Toc184312078"/>
      <w:bookmarkEnd w:id="135"/>
      <w:bookmarkStart w:id="136" w:name="_Toc184313246"/>
      <w:bookmarkEnd w:id="136"/>
      <w:bookmarkStart w:id="137" w:name="_Toc184310274"/>
      <w:bookmarkEnd w:id="137"/>
      <w:bookmarkStart w:id="138" w:name="_Toc184312079"/>
      <w:bookmarkEnd w:id="138"/>
      <w:bookmarkStart w:id="139" w:name="_Toc184310299"/>
      <w:bookmarkEnd w:id="139"/>
      <w:bookmarkStart w:id="140" w:name="_Toc184314480"/>
      <w:bookmarkEnd w:id="140"/>
      <w:bookmarkStart w:id="141" w:name="_Toc184308062"/>
      <w:bookmarkEnd w:id="141"/>
      <w:bookmarkStart w:id="142" w:name="_Toc184312095"/>
      <w:bookmarkEnd w:id="142"/>
      <w:bookmarkStart w:id="143" w:name="_Toc184308061"/>
      <w:bookmarkEnd w:id="143"/>
      <w:bookmarkStart w:id="144" w:name="_Toc184313244"/>
      <w:bookmarkEnd w:id="144"/>
      <w:bookmarkStart w:id="145" w:name="_Toc184313260"/>
      <w:bookmarkEnd w:id="145"/>
      <w:bookmarkStart w:id="146" w:name="_Toc184314473"/>
      <w:bookmarkEnd w:id="146"/>
      <w:bookmarkStart w:id="147" w:name="_Toc184308090"/>
      <w:bookmarkEnd w:id="147"/>
      <w:bookmarkStart w:id="148" w:name="_Toc184314481"/>
      <w:bookmarkEnd w:id="148"/>
      <w:bookmarkStart w:id="149" w:name="_Toc184308065"/>
      <w:bookmarkEnd w:id="149"/>
      <w:bookmarkStart w:id="150" w:name="_Toc184314412"/>
      <w:bookmarkEnd w:id="150"/>
      <w:bookmarkStart w:id="151" w:name="_Toc184314453"/>
      <w:bookmarkEnd w:id="151"/>
      <w:bookmarkStart w:id="152" w:name="_Toc184308075"/>
      <w:bookmarkEnd w:id="152"/>
      <w:bookmarkStart w:id="153" w:name="_Toc184312139"/>
      <w:bookmarkEnd w:id="153"/>
      <w:bookmarkStart w:id="154" w:name="_Toc184312125"/>
      <w:bookmarkEnd w:id="154"/>
      <w:bookmarkStart w:id="155" w:name="_Toc184310272"/>
      <w:bookmarkEnd w:id="155"/>
      <w:bookmarkStart w:id="156" w:name="_Toc184310278"/>
      <w:bookmarkEnd w:id="156"/>
      <w:bookmarkStart w:id="157" w:name="_Toc184310328"/>
      <w:bookmarkEnd w:id="157"/>
      <w:bookmarkStart w:id="158" w:name="_Toc184314424"/>
      <w:bookmarkEnd w:id="158"/>
      <w:bookmarkStart w:id="159" w:name="_Toc184312106"/>
      <w:bookmarkEnd w:id="159"/>
      <w:bookmarkStart w:id="160" w:name="_Toc184314442"/>
      <w:bookmarkEnd w:id="160"/>
      <w:bookmarkStart w:id="161" w:name="_Toc184308086"/>
      <w:bookmarkEnd w:id="161"/>
      <w:bookmarkStart w:id="162" w:name="_Toc184312137"/>
      <w:bookmarkEnd w:id="162"/>
      <w:bookmarkStart w:id="163" w:name="_Toc184310283"/>
      <w:bookmarkEnd w:id="163"/>
      <w:bookmarkStart w:id="164" w:name="_Toc184313277"/>
      <w:bookmarkEnd w:id="164"/>
      <w:bookmarkStart w:id="165" w:name="_Toc184310342"/>
      <w:bookmarkEnd w:id="165"/>
      <w:bookmarkStart w:id="166" w:name="_Toc184312085"/>
      <w:bookmarkEnd w:id="166"/>
      <w:bookmarkStart w:id="167" w:name="_Toc184314472"/>
      <w:bookmarkEnd w:id="167"/>
      <w:bookmarkStart w:id="168" w:name="_Toc184312104"/>
      <w:bookmarkEnd w:id="168"/>
      <w:bookmarkStart w:id="169" w:name="_Toc184313293"/>
      <w:bookmarkEnd w:id="169"/>
      <w:bookmarkStart w:id="170" w:name="_Toc184312082"/>
      <w:bookmarkEnd w:id="170"/>
      <w:bookmarkStart w:id="171" w:name="_Toc184310341"/>
      <w:bookmarkEnd w:id="171"/>
      <w:bookmarkStart w:id="172" w:name="_Toc184310277"/>
      <w:bookmarkEnd w:id="172"/>
      <w:bookmarkStart w:id="173" w:name="_Toc184310285"/>
      <w:bookmarkEnd w:id="173"/>
      <w:bookmarkStart w:id="174" w:name="_Toc184313265"/>
      <w:bookmarkEnd w:id="174"/>
      <w:bookmarkStart w:id="175" w:name="_Toc184313285"/>
      <w:bookmarkEnd w:id="175"/>
      <w:bookmarkStart w:id="176" w:name="_Toc184308084"/>
      <w:bookmarkEnd w:id="176"/>
      <w:bookmarkStart w:id="177" w:name="_Toc184314470"/>
      <w:bookmarkEnd w:id="177"/>
      <w:bookmarkStart w:id="178" w:name="_Toc184314415"/>
      <w:bookmarkEnd w:id="178"/>
      <w:bookmarkStart w:id="179" w:name="_Toc184313274"/>
      <w:bookmarkEnd w:id="179"/>
      <w:bookmarkStart w:id="180" w:name="_Toc184314443"/>
      <w:bookmarkEnd w:id="180"/>
      <w:bookmarkStart w:id="181" w:name="_Toc184314445"/>
      <w:bookmarkEnd w:id="181"/>
      <w:bookmarkStart w:id="182" w:name="_Toc184314439"/>
      <w:bookmarkEnd w:id="182"/>
      <w:bookmarkStart w:id="183" w:name="_Toc184314449"/>
      <w:bookmarkEnd w:id="183"/>
      <w:bookmarkStart w:id="184" w:name="_Toc184313262"/>
      <w:bookmarkEnd w:id="184"/>
      <w:bookmarkStart w:id="185" w:name="_Toc184314457"/>
      <w:bookmarkEnd w:id="185"/>
      <w:bookmarkStart w:id="186" w:name="_Toc184314416"/>
      <w:bookmarkEnd w:id="186"/>
      <w:bookmarkStart w:id="187" w:name="_Toc184312138"/>
      <w:bookmarkEnd w:id="187"/>
      <w:bookmarkStart w:id="188" w:name="_Toc184312118"/>
      <w:bookmarkEnd w:id="188"/>
      <w:bookmarkStart w:id="189" w:name="_Toc184313241"/>
      <w:bookmarkEnd w:id="189"/>
      <w:bookmarkStart w:id="190" w:name="_Toc184310331"/>
      <w:bookmarkEnd w:id="190"/>
      <w:bookmarkStart w:id="191" w:name="_Toc184308100"/>
      <w:bookmarkEnd w:id="191"/>
      <w:bookmarkStart w:id="192" w:name="_Toc184313259"/>
      <w:bookmarkEnd w:id="192"/>
      <w:bookmarkStart w:id="193" w:name="_Toc184312088"/>
      <w:bookmarkEnd w:id="193"/>
      <w:bookmarkStart w:id="194" w:name="_Toc184308037"/>
      <w:bookmarkEnd w:id="194"/>
      <w:bookmarkStart w:id="195" w:name="_Toc184310301"/>
      <w:bookmarkEnd w:id="195"/>
      <w:bookmarkStart w:id="196" w:name="_Toc184313288"/>
      <w:bookmarkEnd w:id="196"/>
      <w:bookmarkStart w:id="197" w:name="_Toc184308094"/>
      <w:bookmarkEnd w:id="197"/>
      <w:bookmarkStart w:id="198" w:name="_Toc184314414"/>
      <w:bookmarkEnd w:id="198"/>
      <w:bookmarkStart w:id="199" w:name="_Toc184308047"/>
      <w:bookmarkEnd w:id="199"/>
      <w:bookmarkStart w:id="200" w:name="_Toc184308104"/>
      <w:bookmarkEnd w:id="200"/>
      <w:bookmarkStart w:id="201" w:name="_Toc184314450"/>
      <w:bookmarkEnd w:id="201"/>
      <w:bookmarkStart w:id="202" w:name="_Toc184310312"/>
      <w:bookmarkEnd w:id="202"/>
      <w:bookmarkStart w:id="203" w:name="_Toc184314413"/>
      <w:bookmarkEnd w:id="203"/>
      <w:bookmarkStart w:id="204" w:name="_Toc184312096"/>
      <w:bookmarkEnd w:id="204"/>
      <w:bookmarkStart w:id="205" w:name="_Toc184313306"/>
      <w:bookmarkEnd w:id="205"/>
      <w:bookmarkStart w:id="206" w:name="_Toc184313298"/>
      <w:bookmarkEnd w:id="206"/>
      <w:bookmarkStart w:id="207" w:name="_Toc184310340"/>
      <w:bookmarkEnd w:id="207"/>
      <w:bookmarkStart w:id="208" w:name="_Toc184313307"/>
      <w:bookmarkEnd w:id="208"/>
      <w:bookmarkStart w:id="209" w:name="_Toc184308068"/>
      <w:bookmarkEnd w:id="209"/>
      <w:bookmarkStart w:id="210" w:name="_Toc184308067"/>
      <w:bookmarkEnd w:id="210"/>
      <w:bookmarkStart w:id="211" w:name="_Toc184314477"/>
      <w:bookmarkEnd w:id="211"/>
      <w:bookmarkStart w:id="212" w:name="_Toc184314427"/>
      <w:bookmarkEnd w:id="212"/>
      <w:bookmarkStart w:id="213" w:name="_Toc184310297"/>
      <w:bookmarkEnd w:id="213"/>
      <w:bookmarkStart w:id="214" w:name="_Toc184310335"/>
      <w:bookmarkEnd w:id="214"/>
      <w:bookmarkStart w:id="215" w:name="_Toc184314440"/>
      <w:bookmarkEnd w:id="215"/>
      <w:bookmarkStart w:id="216" w:name="_Toc184312111"/>
      <w:bookmarkEnd w:id="216"/>
      <w:bookmarkStart w:id="217" w:name="_Toc184313304"/>
      <w:bookmarkEnd w:id="217"/>
      <w:bookmarkStart w:id="218" w:name="_Toc184313239"/>
      <w:bookmarkEnd w:id="218"/>
      <w:bookmarkStart w:id="219" w:name="_Toc184310322"/>
      <w:bookmarkEnd w:id="219"/>
      <w:bookmarkStart w:id="220" w:name="_Toc184308102"/>
      <w:bookmarkEnd w:id="220"/>
      <w:bookmarkStart w:id="221" w:name="_Toc184314420"/>
      <w:bookmarkEnd w:id="221"/>
      <w:bookmarkStart w:id="222" w:name="_Toc184308039"/>
      <w:bookmarkEnd w:id="222"/>
      <w:bookmarkStart w:id="223" w:name="_Toc184310310"/>
      <w:bookmarkEnd w:id="223"/>
      <w:bookmarkStart w:id="224" w:name="_Toc184313310"/>
      <w:bookmarkEnd w:id="224"/>
      <w:bookmarkStart w:id="225" w:name="_Toc184314452"/>
      <w:bookmarkEnd w:id="225"/>
      <w:bookmarkStart w:id="226" w:name="_Toc184310315"/>
      <w:bookmarkEnd w:id="226"/>
      <w:bookmarkStart w:id="227" w:name="_Toc184312133"/>
      <w:bookmarkEnd w:id="227"/>
      <w:bookmarkStart w:id="228" w:name="_Toc184313303"/>
      <w:bookmarkEnd w:id="228"/>
      <w:bookmarkStart w:id="229" w:name="_Toc184313299"/>
      <w:bookmarkEnd w:id="229"/>
      <w:bookmarkStart w:id="230" w:name="_Toc184310329"/>
      <w:bookmarkEnd w:id="230"/>
      <w:bookmarkStart w:id="231" w:name="_Toc184313263"/>
      <w:bookmarkEnd w:id="231"/>
      <w:bookmarkStart w:id="232" w:name="_Toc184308093"/>
      <w:bookmarkEnd w:id="232"/>
      <w:bookmarkStart w:id="233" w:name="_Toc184312072"/>
      <w:bookmarkEnd w:id="233"/>
      <w:bookmarkStart w:id="234" w:name="_Toc184308049"/>
      <w:bookmarkEnd w:id="234"/>
      <w:bookmarkStart w:id="235" w:name="_Toc184308064"/>
      <w:bookmarkEnd w:id="235"/>
      <w:bookmarkStart w:id="236" w:name="_Toc184310343"/>
      <w:bookmarkEnd w:id="236"/>
      <w:bookmarkStart w:id="237" w:name="_Toc184314436"/>
      <w:bookmarkEnd w:id="237"/>
      <w:bookmarkStart w:id="238" w:name="_Toc184312087"/>
      <w:bookmarkEnd w:id="238"/>
      <w:bookmarkStart w:id="239" w:name="_Toc184312132"/>
      <w:bookmarkEnd w:id="239"/>
      <w:bookmarkStart w:id="240" w:name="_Toc184312102"/>
      <w:bookmarkEnd w:id="240"/>
      <w:bookmarkStart w:id="241" w:name="_Toc184312068"/>
      <w:bookmarkEnd w:id="241"/>
      <w:bookmarkStart w:id="242" w:name="_Toc184314459"/>
      <w:bookmarkEnd w:id="242"/>
      <w:bookmarkStart w:id="243" w:name="_Toc184312136"/>
      <w:bookmarkEnd w:id="243"/>
      <w:bookmarkStart w:id="244" w:name="_Toc184308088"/>
      <w:bookmarkEnd w:id="244"/>
      <w:bookmarkStart w:id="245" w:name="_Toc184312121"/>
      <w:bookmarkEnd w:id="245"/>
      <w:bookmarkStart w:id="246" w:name="_Toc184312100"/>
      <w:bookmarkEnd w:id="246"/>
      <w:bookmarkStart w:id="247" w:name="_Toc184313240"/>
      <w:bookmarkEnd w:id="247"/>
      <w:bookmarkStart w:id="248" w:name="_Toc184314432"/>
      <w:bookmarkEnd w:id="248"/>
      <w:bookmarkStart w:id="249" w:name="_Toc184310334"/>
      <w:bookmarkEnd w:id="249"/>
      <w:bookmarkStart w:id="250" w:name="_Toc184308042"/>
      <w:bookmarkEnd w:id="250"/>
      <w:bookmarkStart w:id="251" w:name="_Toc184312113"/>
      <w:bookmarkEnd w:id="251"/>
      <w:bookmarkStart w:id="252" w:name="_Toc184310292"/>
      <w:bookmarkEnd w:id="252"/>
      <w:bookmarkStart w:id="253" w:name="_Toc184313278"/>
      <w:bookmarkEnd w:id="253"/>
      <w:bookmarkStart w:id="254" w:name="_Toc184310309"/>
      <w:bookmarkEnd w:id="254"/>
      <w:bookmarkStart w:id="255" w:name="_Toc184313273"/>
      <w:bookmarkEnd w:id="255"/>
      <w:bookmarkStart w:id="256" w:name="_Toc184312131"/>
      <w:bookmarkEnd w:id="256"/>
      <w:bookmarkStart w:id="257" w:name="_Toc184313249"/>
      <w:bookmarkEnd w:id="257"/>
      <w:bookmarkStart w:id="258" w:name="_Toc184310333"/>
      <w:bookmarkEnd w:id="258"/>
      <w:bookmarkStart w:id="259" w:name="_Toc184313286"/>
      <w:bookmarkEnd w:id="259"/>
      <w:bookmarkStart w:id="260" w:name="_Toc184313287"/>
      <w:bookmarkEnd w:id="260"/>
      <w:bookmarkStart w:id="261" w:name="_Toc184308103"/>
      <w:bookmarkEnd w:id="261"/>
      <w:bookmarkStart w:id="262" w:name="_Toc184310308"/>
      <w:bookmarkEnd w:id="262"/>
      <w:bookmarkStart w:id="263" w:name="_Toc184308076"/>
      <w:bookmarkEnd w:id="263"/>
      <w:bookmarkStart w:id="264" w:name="_Toc184312115"/>
      <w:bookmarkEnd w:id="264"/>
      <w:bookmarkStart w:id="265" w:name="_Toc184310304"/>
      <w:bookmarkEnd w:id="265"/>
      <w:bookmarkStart w:id="266" w:name="_Toc184310298"/>
      <w:bookmarkEnd w:id="266"/>
      <w:bookmarkStart w:id="267" w:name="_Toc184312122"/>
      <w:bookmarkEnd w:id="267"/>
      <w:bookmarkStart w:id="268" w:name="_Toc184308054"/>
      <w:bookmarkEnd w:id="268"/>
      <w:bookmarkStart w:id="269" w:name="_Toc184310320"/>
      <w:bookmarkEnd w:id="269"/>
      <w:bookmarkStart w:id="270" w:name="_Toc184314438"/>
      <w:bookmarkEnd w:id="270"/>
      <w:bookmarkStart w:id="271" w:name="_Toc184310302"/>
      <w:bookmarkEnd w:id="271"/>
      <w:bookmarkStart w:id="272" w:name="_Toc184313253"/>
      <w:bookmarkEnd w:id="272"/>
      <w:bookmarkStart w:id="273" w:name="_Toc184312105"/>
      <w:bookmarkEnd w:id="273"/>
      <w:bookmarkStart w:id="274" w:name="_Toc184310325"/>
      <w:bookmarkEnd w:id="274"/>
      <w:bookmarkStart w:id="275" w:name="_Toc184312107"/>
      <w:bookmarkEnd w:id="275"/>
      <w:bookmarkStart w:id="276" w:name="_Toc184312074"/>
      <w:bookmarkEnd w:id="276"/>
      <w:bookmarkStart w:id="277" w:name="_Toc184308040"/>
      <w:bookmarkEnd w:id="277"/>
      <w:bookmarkStart w:id="278" w:name="_Toc184312116"/>
      <w:bookmarkEnd w:id="278"/>
      <w:bookmarkStart w:id="279" w:name="_Toc184314425"/>
      <w:bookmarkEnd w:id="279"/>
      <w:bookmarkStart w:id="280" w:name="_Toc184310286"/>
      <w:bookmarkEnd w:id="280"/>
      <w:bookmarkStart w:id="281" w:name="_Toc184313302"/>
      <w:bookmarkEnd w:id="281"/>
      <w:bookmarkStart w:id="282" w:name="_Toc184312128"/>
      <w:bookmarkEnd w:id="282"/>
      <w:bookmarkStart w:id="283" w:name="_Toc184310290"/>
      <w:bookmarkEnd w:id="283"/>
      <w:bookmarkStart w:id="284" w:name="_Toc184312073"/>
      <w:bookmarkEnd w:id="284"/>
      <w:bookmarkStart w:id="285" w:name="_Toc184310275"/>
      <w:bookmarkEnd w:id="285"/>
      <w:bookmarkStart w:id="286" w:name="_Toc184308074"/>
      <w:bookmarkEnd w:id="286"/>
      <w:bookmarkStart w:id="287" w:name="_Toc184308101"/>
      <w:bookmarkEnd w:id="287"/>
      <w:bookmarkStart w:id="288" w:name="_Toc184312077"/>
      <w:bookmarkEnd w:id="288"/>
      <w:bookmarkStart w:id="289" w:name="_Toc184313257"/>
      <w:bookmarkEnd w:id="289"/>
      <w:bookmarkStart w:id="290" w:name="_Toc184312109"/>
      <w:bookmarkEnd w:id="290"/>
      <w:bookmarkStart w:id="291" w:name="_Toc184313276"/>
      <w:bookmarkEnd w:id="291"/>
      <w:bookmarkStart w:id="292" w:name="_Toc184310327"/>
      <w:bookmarkEnd w:id="292"/>
      <w:bookmarkStart w:id="293" w:name="_Toc184314426"/>
      <w:bookmarkEnd w:id="293"/>
      <w:bookmarkStart w:id="294" w:name="_Toc184310344"/>
      <w:bookmarkEnd w:id="294"/>
      <w:bookmarkStart w:id="295" w:name="_Toc184310321"/>
      <w:bookmarkEnd w:id="295"/>
      <w:bookmarkStart w:id="296" w:name="_Toc184308053"/>
      <w:bookmarkEnd w:id="296"/>
      <w:bookmarkStart w:id="297" w:name="_Toc184308058"/>
      <w:bookmarkEnd w:id="297"/>
      <w:bookmarkStart w:id="298" w:name="_Toc184314467"/>
      <w:bookmarkEnd w:id="298"/>
      <w:bookmarkStart w:id="299" w:name="_Toc184310336"/>
      <w:bookmarkEnd w:id="299"/>
      <w:bookmarkStart w:id="300" w:name="_Toc184310295"/>
      <w:bookmarkEnd w:id="300"/>
      <w:bookmarkStart w:id="301" w:name="_Toc184314447"/>
      <w:bookmarkEnd w:id="301"/>
      <w:bookmarkStart w:id="302" w:name="_Toc184314410"/>
      <w:bookmarkEnd w:id="302"/>
      <w:bookmarkStart w:id="303" w:name="_Toc184314476"/>
      <w:bookmarkEnd w:id="303"/>
      <w:bookmarkStart w:id="304" w:name="_Toc184313251"/>
      <w:bookmarkEnd w:id="304"/>
      <w:bookmarkStart w:id="305" w:name="_Toc184312081"/>
      <w:bookmarkEnd w:id="305"/>
      <w:bookmarkStart w:id="306" w:name="_Toc184313272"/>
      <w:bookmarkEnd w:id="306"/>
      <w:bookmarkStart w:id="307" w:name="_Toc184314446"/>
      <w:bookmarkEnd w:id="307"/>
      <w:bookmarkStart w:id="308" w:name="_Toc184314431"/>
      <w:bookmarkEnd w:id="308"/>
      <w:bookmarkStart w:id="309" w:name="_Toc184314423"/>
      <w:bookmarkEnd w:id="309"/>
      <w:bookmarkStart w:id="310" w:name="_Toc184312108"/>
      <w:bookmarkEnd w:id="310"/>
      <w:bookmarkStart w:id="311" w:name="_Toc184308069"/>
      <w:bookmarkEnd w:id="311"/>
      <w:bookmarkStart w:id="312" w:name="_Toc184310317"/>
      <w:bookmarkEnd w:id="312"/>
      <w:bookmarkStart w:id="313" w:name="_Toc184308057"/>
      <w:bookmarkEnd w:id="313"/>
      <w:bookmarkStart w:id="314" w:name="_Toc184310273"/>
      <w:bookmarkEnd w:id="314"/>
      <w:bookmarkStart w:id="315" w:name="_Toc184310318"/>
      <w:bookmarkEnd w:id="315"/>
      <w:bookmarkStart w:id="316" w:name="_Toc184308098"/>
      <w:bookmarkEnd w:id="316"/>
      <w:bookmarkStart w:id="317" w:name="_Toc184308056"/>
      <w:bookmarkEnd w:id="317"/>
      <w:bookmarkStart w:id="318" w:name="_Toc184314468"/>
      <w:bookmarkEnd w:id="318"/>
      <w:bookmarkStart w:id="319" w:name="_Toc184312119"/>
      <w:bookmarkEnd w:id="319"/>
      <w:bookmarkStart w:id="320" w:name="_Toc184313256"/>
      <w:bookmarkEnd w:id="320"/>
      <w:bookmarkStart w:id="321" w:name="_Toc184310282"/>
      <w:bookmarkEnd w:id="321"/>
      <w:bookmarkStart w:id="322" w:name="_Toc184310330"/>
      <w:bookmarkEnd w:id="322"/>
      <w:bookmarkStart w:id="323" w:name="_Toc184310316"/>
      <w:bookmarkEnd w:id="323"/>
      <w:bookmarkStart w:id="324" w:name="_Toc184308063"/>
      <w:bookmarkEnd w:id="324"/>
      <w:bookmarkStart w:id="325" w:name="_Toc184313305"/>
      <w:bookmarkEnd w:id="325"/>
      <w:bookmarkStart w:id="326" w:name="_Toc184308083"/>
      <w:bookmarkEnd w:id="326"/>
      <w:bookmarkStart w:id="327" w:name="_Toc184314448"/>
      <w:bookmarkEnd w:id="327"/>
      <w:bookmarkStart w:id="328" w:name="_Toc184310288"/>
      <w:bookmarkEnd w:id="328"/>
      <w:bookmarkStart w:id="329" w:name="_Toc184313284"/>
      <w:bookmarkEnd w:id="329"/>
      <w:bookmarkStart w:id="330" w:name="_Toc184310313"/>
      <w:bookmarkEnd w:id="330"/>
      <w:bookmarkStart w:id="331" w:name="_Toc184310281"/>
      <w:bookmarkEnd w:id="331"/>
      <w:bookmarkStart w:id="332" w:name="_Toc184308072"/>
      <w:bookmarkEnd w:id="332"/>
      <w:bookmarkStart w:id="333" w:name="_Toc184314456"/>
      <w:bookmarkEnd w:id="333"/>
      <w:bookmarkStart w:id="334" w:name="_Toc184310293"/>
      <w:bookmarkEnd w:id="334"/>
      <w:bookmarkStart w:id="335" w:name="_Toc184314429"/>
      <w:bookmarkEnd w:id="335"/>
      <w:bookmarkStart w:id="336" w:name="_Toc184313248"/>
      <w:bookmarkEnd w:id="336"/>
      <w:bookmarkStart w:id="337" w:name="_Toc184313275"/>
      <w:bookmarkEnd w:id="337"/>
      <w:bookmarkStart w:id="338" w:name="_Toc184313291"/>
      <w:bookmarkEnd w:id="338"/>
      <w:bookmarkStart w:id="339" w:name="_Toc184313258"/>
      <w:bookmarkEnd w:id="339"/>
      <w:bookmarkStart w:id="340" w:name="_Toc184308077"/>
      <w:bookmarkEnd w:id="340"/>
      <w:bookmarkStart w:id="341" w:name="_Toc184308087"/>
      <w:bookmarkEnd w:id="341"/>
      <w:bookmarkStart w:id="342" w:name="_Toc184314435"/>
      <w:bookmarkEnd w:id="342"/>
      <w:bookmarkStart w:id="343" w:name="_Toc184310279"/>
      <w:bookmarkEnd w:id="343"/>
      <w:bookmarkStart w:id="344" w:name="_Toc184308046"/>
      <w:bookmarkEnd w:id="344"/>
      <w:bookmarkStart w:id="345" w:name="_Toc184313271"/>
      <w:bookmarkEnd w:id="345"/>
      <w:bookmarkStart w:id="346" w:name="_Toc184314422"/>
      <w:bookmarkEnd w:id="346"/>
      <w:bookmarkStart w:id="347" w:name="_Toc184314434"/>
      <w:bookmarkEnd w:id="347"/>
      <w:bookmarkStart w:id="348" w:name="_Toc184312127"/>
      <w:bookmarkEnd w:id="348"/>
      <w:bookmarkStart w:id="349" w:name="_Toc184308052"/>
      <w:bookmarkEnd w:id="349"/>
      <w:bookmarkStart w:id="350" w:name="_Toc184312083"/>
      <w:bookmarkEnd w:id="350"/>
      <w:bookmarkStart w:id="351" w:name="_Toc184308060"/>
      <w:bookmarkEnd w:id="351"/>
      <w:bookmarkStart w:id="352" w:name="_Toc184313269"/>
      <w:bookmarkEnd w:id="352"/>
      <w:bookmarkStart w:id="353" w:name="_Toc184308070"/>
      <w:bookmarkEnd w:id="353"/>
      <w:bookmarkStart w:id="354" w:name="_Toc184310276"/>
      <w:bookmarkEnd w:id="354"/>
      <w:bookmarkStart w:id="355" w:name="_Toc184313289"/>
      <w:bookmarkEnd w:id="355"/>
      <w:bookmarkStart w:id="356" w:name="_Toc184314437"/>
      <w:bookmarkEnd w:id="356"/>
      <w:bookmarkStart w:id="357" w:name="_Toc184312124"/>
      <w:bookmarkEnd w:id="357"/>
      <w:bookmarkStart w:id="358" w:name="_Toc184308073"/>
      <w:bookmarkEnd w:id="358"/>
      <w:bookmarkStart w:id="359" w:name="_Toc184313281"/>
      <w:bookmarkEnd w:id="359"/>
      <w:bookmarkStart w:id="360" w:name="_Toc184310307"/>
      <w:bookmarkEnd w:id="360"/>
      <w:bookmarkStart w:id="361" w:name="_Toc184308082"/>
      <w:bookmarkEnd w:id="361"/>
      <w:bookmarkStart w:id="362" w:name="_Toc184308107"/>
      <w:bookmarkEnd w:id="362"/>
      <w:bookmarkStart w:id="363" w:name="_Toc184314454"/>
      <w:bookmarkEnd w:id="363"/>
      <w:bookmarkStart w:id="364" w:name="_Toc184308038"/>
      <w:bookmarkEnd w:id="364"/>
      <w:bookmarkStart w:id="365" w:name="_Toc184314461"/>
      <w:bookmarkEnd w:id="365"/>
      <w:bookmarkStart w:id="366" w:name="_Toc184308097"/>
      <w:bookmarkEnd w:id="366"/>
      <w:bookmarkStart w:id="367" w:name="_Toc184313297"/>
      <w:bookmarkEnd w:id="367"/>
      <w:bookmarkStart w:id="368" w:name="_Toc184310332"/>
      <w:bookmarkEnd w:id="368"/>
      <w:bookmarkStart w:id="369" w:name="_Toc184308080"/>
      <w:bookmarkEnd w:id="369"/>
      <w:bookmarkStart w:id="370" w:name="_Toc184310280"/>
      <w:bookmarkEnd w:id="370"/>
      <w:bookmarkStart w:id="371" w:name="_Toc184313309"/>
      <w:bookmarkEnd w:id="371"/>
      <w:bookmarkStart w:id="372" w:name="_Toc184314479"/>
      <w:bookmarkEnd w:id="372"/>
      <w:bookmarkStart w:id="373" w:name="_Toc184312120"/>
      <w:bookmarkEnd w:id="373"/>
      <w:bookmarkStart w:id="374" w:name="_Toc184310337"/>
      <w:bookmarkEnd w:id="374"/>
      <w:bookmarkStart w:id="375" w:name="_Toc184308099"/>
      <w:bookmarkEnd w:id="375"/>
      <w:bookmarkStart w:id="376" w:name="_Toc184314455"/>
      <w:bookmarkEnd w:id="376"/>
      <w:bookmarkStart w:id="377" w:name="_Toc184314451"/>
      <w:bookmarkEnd w:id="377"/>
      <w:bookmarkStart w:id="378" w:name="_Toc184312090"/>
      <w:bookmarkEnd w:id="378"/>
      <w:bookmarkStart w:id="379" w:name="_Toc184310324"/>
      <w:bookmarkEnd w:id="379"/>
      <w:bookmarkStart w:id="380" w:name="_Toc184314464"/>
      <w:bookmarkEnd w:id="380"/>
      <w:bookmarkStart w:id="381" w:name="_Toc184313250"/>
      <w:bookmarkEnd w:id="381"/>
      <w:bookmarkStart w:id="382" w:name="_Toc184308078"/>
      <w:bookmarkEnd w:id="38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widowControl/>
        <w:spacing w:line="360" w:lineRule="auto"/>
        <w:rPr>
          <w:rFonts w:ascii="宋体" w:hAnsi="宋体" w:cs="宋体"/>
          <w:sz w:val="24"/>
        </w:rPr>
      </w:pPr>
      <w:r>
        <w:rPr>
          <w:rFonts w:hint="eastAsia" w:ascii="宋体" w:hAnsi="宋体" w:cs="宋体"/>
          <w:sz w:val="24"/>
        </w:rPr>
        <w:t>商务资信（10分）</w:t>
      </w:r>
    </w:p>
    <w:tbl>
      <w:tblPr>
        <w:tblStyle w:val="62"/>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09"/>
        <w:gridCol w:w="6095"/>
        <w:gridCol w:w="994"/>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65"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6804" w:type="dxa"/>
            <w:gridSpan w:val="2"/>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评分内容和标准</w:t>
            </w:r>
          </w:p>
        </w:tc>
        <w:tc>
          <w:tcPr>
            <w:tcW w:w="994"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权重</w:t>
            </w:r>
          </w:p>
        </w:tc>
        <w:tc>
          <w:tcPr>
            <w:tcW w:w="949"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65" w:type="dxa"/>
            <w:vMerge w:val="restart"/>
            <w:vAlign w:val="center"/>
          </w:tcPr>
          <w:p>
            <w:pPr>
              <w:pStyle w:val="25"/>
              <w:snapToGrid w:val="0"/>
              <w:spacing w:line="240" w:lineRule="auto"/>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rPr>
              <w:t>商务资信分（10分）</w:t>
            </w:r>
          </w:p>
        </w:tc>
        <w:tc>
          <w:tcPr>
            <w:tcW w:w="709"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6095"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根据投标人综合实力、履约能力等情况综合评定</w:t>
            </w:r>
          </w:p>
        </w:tc>
        <w:tc>
          <w:tcPr>
            <w:tcW w:w="994" w:type="dxa"/>
            <w:vAlign w:val="center"/>
          </w:tcPr>
          <w:p>
            <w:pPr>
              <w:widowControl/>
              <w:spacing w:line="400" w:lineRule="exact"/>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2</w:t>
            </w:r>
          </w:p>
        </w:tc>
        <w:tc>
          <w:tcPr>
            <w:tcW w:w="949" w:type="dxa"/>
            <w:vAlign w:val="center"/>
          </w:tcPr>
          <w:p>
            <w:pPr>
              <w:widowControl/>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65" w:type="dxa"/>
            <w:vMerge w:val="continue"/>
            <w:vAlign w:val="center"/>
          </w:tcPr>
          <w:p>
            <w:pPr>
              <w:widowControl/>
              <w:jc w:val="left"/>
              <w:rPr>
                <w:rFonts w:cs="宋体" w:asciiTheme="minorEastAsia" w:hAnsiTheme="minorEastAsia" w:eastAsiaTheme="minorEastAsia"/>
                <w:kern w:val="0"/>
                <w:sz w:val="24"/>
              </w:rPr>
            </w:pPr>
          </w:p>
        </w:tc>
        <w:tc>
          <w:tcPr>
            <w:tcW w:w="709"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6095"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投标人经营状况</w:t>
            </w:r>
          </w:p>
          <w:p>
            <w:pPr>
              <w:rPr>
                <w:rFonts w:asciiTheme="minorEastAsia" w:hAnsiTheme="minorEastAsia" w:eastAsiaTheme="minorEastAsia"/>
                <w:sz w:val="24"/>
              </w:rPr>
            </w:pPr>
            <w:r>
              <w:rPr>
                <w:rFonts w:asciiTheme="minorEastAsia" w:hAnsiTheme="minorEastAsia" w:eastAsiaTheme="minorEastAsia"/>
                <w:sz w:val="24"/>
              </w:rPr>
              <w:t>（根据</w:t>
            </w:r>
            <w:r>
              <w:rPr>
                <w:rFonts w:hint="eastAsia" w:asciiTheme="minorEastAsia" w:hAnsiTheme="minorEastAsia" w:eastAsiaTheme="minorEastAsia"/>
                <w:sz w:val="24"/>
              </w:rPr>
              <w:t>投标人</w:t>
            </w:r>
            <w:r>
              <w:rPr>
                <w:rFonts w:asciiTheme="minorEastAsia" w:hAnsiTheme="minorEastAsia" w:eastAsiaTheme="minorEastAsia"/>
                <w:sz w:val="24"/>
              </w:rPr>
              <w:t>经营类似项目获得荣誉等情况综合评定）</w:t>
            </w:r>
          </w:p>
        </w:tc>
        <w:tc>
          <w:tcPr>
            <w:tcW w:w="994" w:type="dxa"/>
            <w:vAlign w:val="center"/>
          </w:tcPr>
          <w:p>
            <w:pPr>
              <w:widowControl/>
              <w:spacing w:line="400" w:lineRule="exact"/>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2</w:t>
            </w:r>
          </w:p>
        </w:tc>
        <w:tc>
          <w:tcPr>
            <w:tcW w:w="949" w:type="dxa"/>
            <w:vAlign w:val="center"/>
          </w:tcPr>
          <w:p>
            <w:pPr>
              <w:widowControl/>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65" w:type="dxa"/>
            <w:vMerge w:val="continue"/>
            <w:vAlign w:val="center"/>
          </w:tcPr>
          <w:p>
            <w:pPr>
              <w:widowControl/>
              <w:jc w:val="left"/>
              <w:rPr>
                <w:rFonts w:cs="宋体" w:asciiTheme="minorEastAsia" w:hAnsiTheme="minorEastAsia" w:eastAsiaTheme="minorEastAsia"/>
                <w:kern w:val="0"/>
                <w:sz w:val="24"/>
              </w:rPr>
            </w:pPr>
          </w:p>
        </w:tc>
        <w:tc>
          <w:tcPr>
            <w:tcW w:w="709"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6095" w:type="dxa"/>
            <w:vAlign w:val="center"/>
          </w:tcPr>
          <w:p>
            <w:pPr>
              <w:widowControl/>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投标人自</w:t>
            </w:r>
            <w:r>
              <w:rPr>
                <w:rFonts w:cs="仿宋_GB2312" w:asciiTheme="minorEastAsia" w:hAnsiTheme="minorEastAsia" w:eastAsiaTheme="minorEastAsia"/>
                <w:color w:val="000000"/>
                <w:sz w:val="24"/>
              </w:rPr>
              <w:t>2018</w:t>
            </w:r>
            <w:r>
              <w:rPr>
                <w:rFonts w:hint="eastAsia" w:cs="仿宋_GB2312" w:asciiTheme="minorEastAsia" w:hAnsiTheme="minorEastAsia" w:eastAsiaTheme="minorEastAsia"/>
                <w:color w:val="000000"/>
                <w:sz w:val="24"/>
              </w:rPr>
              <w:t>年</w:t>
            </w:r>
            <w:r>
              <w:rPr>
                <w:rFonts w:cs="仿宋_GB2312" w:asciiTheme="minorEastAsia" w:hAnsiTheme="minorEastAsia" w:eastAsiaTheme="minorEastAsia"/>
                <w:color w:val="000000"/>
                <w:sz w:val="24"/>
              </w:rPr>
              <w:t>1</w:t>
            </w:r>
            <w:r>
              <w:rPr>
                <w:rFonts w:hint="eastAsia" w:cs="仿宋_GB2312" w:asciiTheme="minorEastAsia" w:hAnsiTheme="minorEastAsia" w:eastAsiaTheme="minorEastAsia"/>
                <w:color w:val="000000"/>
                <w:sz w:val="24"/>
              </w:rPr>
              <w:t>月</w:t>
            </w:r>
            <w:r>
              <w:rPr>
                <w:rFonts w:cs="仿宋_GB2312" w:asciiTheme="minorEastAsia" w:hAnsiTheme="minorEastAsia" w:eastAsiaTheme="minorEastAsia"/>
                <w:color w:val="000000"/>
                <w:sz w:val="24"/>
              </w:rPr>
              <w:t>1</w:t>
            </w:r>
            <w:r>
              <w:rPr>
                <w:rFonts w:hint="eastAsia" w:cs="仿宋_GB2312" w:asciiTheme="minorEastAsia" w:hAnsiTheme="minorEastAsia" w:eastAsiaTheme="minorEastAsia"/>
                <w:color w:val="000000"/>
                <w:sz w:val="24"/>
              </w:rPr>
              <w:t>日以来，具有类似服务项目业绩，每个业绩得0.5分，最多得2分，投标文件中提供相关佐证材料复印件。</w:t>
            </w:r>
          </w:p>
        </w:tc>
        <w:tc>
          <w:tcPr>
            <w:tcW w:w="994" w:type="dxa"/>
            <w:vAlign w:val="center"/>
          </w:tcPr>
          <w:p>
            <w:pPr>
              <w:widowControl/>
              <w:spacing w:line="400" w:lineRule="exact"/>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2</w:t>
            </w:r>
          </w:p>
        </w:tc>
        <w:tc>
          <w:tcPr>
            <w:tcW w:w="949" w:type="dxa"/>
            <w:vAlign w:val="center"/>
          </w:tcPr>
          <w:p>
            <w:pPr>
              <w:widowControl/>
              <w:rPr>
                <w:rFonts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65" w:type="dxa"/>
            <w:vMerge w:val="continue"/>
            <w:vAlign w:val="center"/>
          </w:tcPr>
          <w:p>
            <w:pPr>
              <w:widowControl/>
              <w:jc w:val="left"/>
              <w:rPr>
                <w:rFonts w:cs="宋体" w:asciiTheme="minorEastAsia" w:hAnsiTheme="minorEastAsia" w:eastAsiaTheme="minorEastAsia"/>
                <w:kern w:val="0"/>
                <w:sz w:val="24"/>
              </w:rPr>
            </w:pPr>
          </w:p>
        </w:tc>
        <w:tc>
          <w:tcPr>
            <w:tcW w:w="709"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6095" w:type="dxa"/>
            <w:vAlign w:val="center"/>
          </w:tcPr>
          <w:p>
            <w:pPr>
              <w:widowControl/>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投标人具有国家卫健委临检中心全国新型冠状病毒核酸检测室间质量评价合格证书、核酸检测试剂的医疗器械注册证，每提供1个得2分，最高得4分。（注：投标文件中提供相关证书，且在有效期内）</w:t>
            </w:r>
          </w:p>
        </w:tc>
        <w:tc>
          <w:tcPr>
            <w:tcW w:w="994" w:type="dxa"/>
            <w:vAlign w:val="center"/>
          </w:tcPr>
          <w:p>
            <w:pPr>
              <w:widowControl/>
              <w:spacing w:line="400" w:lineRule="exact"/>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4</w:t>
            </w:r>
          </w:p>
        </w:tc>
        <w:tc>
          <w:tcPr>
            <w:tcW w:w="949" w:type="dxa"/>
            <w:vAlign w:val="center"/>
          </w:tcPr>
          <w:p>
            <w:pPr>
              <w:widowControl/>
              <w:rPr>
                <w:rFonts w:cs="宋体" w:asciiTheme="minorEastAsia" w:hAnsiTheme="minorEastAsia" w:eastAsiaTheme="minorEastAsia"/>
                <w:sz w:val="24"/>
              </w:rPr>
            </w:pPr>
            <w:r>
              <w:rPr>
                <w:rFonts w:hint="eastAsia" w:cs="宋体" w:asciiTheme="minorEastAsia" w:hAnsiTheme="minorEastAsia" w:eastAsiaTheme="minorEastAsia"/>
                <w:sz w:val="24"/>
              </w:rPr>
              <w:t>客观分</w:t>
            </w:r>
          </w:p>
        </w:tc>
      </w:tr>
    </w:tbl>
    <w:p>
      <w:pPr>
        <w:widowControl/>
        <w:spacing w:line="360" w:lineRule="auto"/>
        <w:rPr>
          <w:rFonts w:ascii="宋体" w:hAnsi="宋体" w:cs="宋体"/>
          <w:sz w:val="20"/>
          <w:szCs w:val="20"/>
          <w:shd w:val="clear" w:color="auto" w:fill="FFFFFF"/>
        </w:rPr>
      </w:pPr>
    </w:p>
    <w:p>
      <w:pPr>
        <w:widowControl/>
        <w:rPr>
          <w:rFonts w:ascii="宋体" w:hAnsi="宋体" w:cs="宋体"/>
          <w:sz w:val="24"/>
        </w:rPr>
      </w:pPr>
      <w:r>
        <w:rPr>
          <w:rFonts w:hint="eastAsia" w:ascii="宋体" w:hAnsi="宋体" w:cs="宋体"/>
          <w:sz w:val="24"/>
        </w:rPr>
        <w:t>技术和服务方案（70分）</w:t>
      </w:r>
    </w:p>
    <w:tbl>
      <w:tblPr>
        <w:tblStyle w:val="62"/>
        <w:tblW w:w="977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2126"/>
        <w:gridCol w:w="4111"/>
        <w:gridCol w:w="992"/>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851"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序号</w:t>
            </w:r>
          </w:p>
        </w:tc>
        <w:tc>
          <w:tcPr>
            <w:tcW w:w="2835" w:type="dxa"/>
            <w:gridSpan w:val="2"/>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评分内容和标准</w:t>
            </w:r>
          </w:p>
        </w:tc>
        <w:tc>
          <w:tcPr>
            <w:tcW w:w="4111"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具体描述</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分值</w:t>
            </w:r>
          </w:p>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区间</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51" w:type="dxa"/>
            <w:vMerge w:val="restart"/>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技术分（70分）</w:t>
            </w:r>
          </w:p>
        </w:tc>
        <w:tc>
          <w:tcPr>
            <w:tcW w:w="709"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5</w:t>
            </w:r>
          </w:p>
        </w:tc>
        <w:tc>
          <w:tcPr>
            <w:tcW w:w="2126"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投标方案的合理性、科学性、全面性</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根据对投标项目的理解程度、总体设计、组织实施、独到优势等情况综合评定。　</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7</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restart"/>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6</w:t>
            </w:r>
          </w:p>
        </w:tc>
        <w:tc>
          <w:tcPr>
            <w:tcW w:w="2126" w:type="dxa"/>
            <w:vMerge w:val="restart"/>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实施服务计划方案（根据方案的先进完整性、配置的合理性是否详细，符合行业标准并具有针对采购人的特殊性进行综合评定）</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1）上门现场采样响应时间安排、上门交通安排的实施组织计划。</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2）现场采样人员配置、检测试剂盒收集、现场防护用品发放、配套医疗耗材储备供应。</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3）采样人员的感染风险预防及应急处置方案。</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4)采样登记系统：投标人拥有采样登记系统得2分，否则不得分。提供相关证明材料。</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restart"/>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7</w:t>
            </w:r>
          </w:p>
        </w:tc>
        <w:tc>
          <w:tcPr>
            <w:tcW w:w="2126" w:type="dxa"/>
            <w:vMerge w:val="restart"/>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拟负责本项目实验室规模和质量综合评定</w:t>
            </w:r>
          </w:p>
        </w:tc>
        <w:tc>
          <w:tcPr>
            <w:tcW w:w="4111" w:type="dxa"/>
            <w:vAlign w:val="center"/>
          </w:tcPr>
          <w:p>
            <w:pPr>
              <w:widowControl/>
              <w:rPr>
                <w:rFonts w:cs="仿宋" w:asciiTheme="minorEastAsia" w:hAnsiTheme="minorEastAsia" w:eastAsiaTheme="minorEastAsia"/>
                <w:sz w:val="24"/>
              </w:rPr>
            </w:pPr>
            <w:r>
              <w:rPr>
                <w:rFonts w:hint="eastAsia" w:cs="仿宋" w:asciiTheme="minorEastAsia" w:hAnsiTheme="minorEastAsia" w:eastAsiaTheme="minorEastAsia"/>
                <w:sz w:val="24"/>
              </w:rPr>
              <w:t>根据实验室技术人员的情况（包括学历、工作经验、培训经历、职称、PCR上岗证、生物安全培训合格证等），提供证书复印件和社保复印件），每人0.5分，满分4分。</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实验室质量控制体系：具有临床基因扩增实验室证书（包含感染性疾病相关检测），2020</w:t>
            </w:r>
            <w:r>
              <w:rPr>
                <w:rFonts w:hint="eastAsia" w:cs="仿宋" w:asciiTheme="minorEastAsia" w:hAnsiTheme="minorEastAsia" w:eastAsiaTheme="minorEastAsia"/>
                <w:sz w:val="24"/>
              </w:rPr>
              <w:t>年</w:t>
            </w:r>
            <w:r>
              <w:rPr>
                <w:rFonts w:hint="eastAsia" w:cs="仿宋" w:asciiTheme="minorEastAsia" w:hAnsiTheme="minorEastAsia" w:eastAsiaTheme="minorEastAsia"/>
                <w:color w:val="000000"/>
                <w:sz w:val="24"/>
              </w:rPr>
              <w:t>或</w:t>
            </w:r>
            <w:r>
              <w:rPr>
                <w:rFonts w:hint="eastAsia" w:cs="仿宋" w:asciiTheme="minorEastAsia" w:hAnsiTheme="minorEastAsia" w:eastAsiaTheme="minorEastAsia"/>
                <w:sz w:val="24"/>
              </w:rPr>
              <w:t>2021年获得的国家、浙江省新冠核酸检测室间质评合格证书情况，提供证书复印件。每个证书1分，满分4分。</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根据实验室具备检测本项目的相关仪器设备，提供设备的品牌，型号，具体性能参数。全自动核酸提取仪每台0.2分，满分2分；荧光定量PCR仪每台0.2分，满分2分。</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cs="仿宋" w:asciiTheme="minorEastAsia" w:hAnsiTheme="minorEastAsia" w:eastAsiaTheme="minorEastAsia"/>
                <w:color w:val="000000"/>
                <w:sz w:val="24"/>
              </w:rPr>
              <w:t>PCR实验室面积（</w:t>
            </w:r>
            <w:r>
              <w:rPr>
                <w:rFonts w:hint="eastAsia" w:cs="仿宋" w:asciiTheme="minorEastAsia" w:hAnsiTheme="minorEastAsia" w:eastAsiaTheme="minorEastAsia"/>
                <w:color w:val="000000"/>
                <w:sz w:val="24"/>
              </w:rPr>
              <w:t>5</w:t>
            </w:r>
            <w:r>
              <w:rPr>
                <w:rFonts w:cs="仿宋" w:asciiTheme="minorEastAsia" w:hAnsiTheme="minorEastAsia" w:eastAsiaTheme="minorEastAsia"/>
                <w:color w:val="000000"/>
                <w:sz w:val="24"/>
              </w:rPr>
              <w:t>分）：供应商具有大批量新冠标本核酸检测的场地，PCR实验室实际有效面积＞350</w:t>
            </w:r>
            <w:r>
              <w:rPr>
                <w:rFonts w:hint="eastAsia" w:cs="仿宋" w:asciiTheme="minorEastAsia" w:hAnsiTheme="minorEastAsia" w:eastAsiaTheme="minorEastAsia"/>
                <w:color w:val="000000"/>
                <w:sz w:val="24"/>
              </w:rPr>
              <w:t>㎡</w:t>
            </w:r>
            <w:r>
              <w:rPr>
                <w:rFonts w:cs="仿宋" w:asciiTheme="minorEastAsia" w:hAnsiTheme="minorEastAsia" w:eastAsiaTheme="minorEastAsia"/>
                <w:color w:val="000000"/>
                <w:sz w:val="24"/>
              </w:rPr>
              <w:t>，得</w:t>
            </w:r>
            <w:r>
              <w:rPr>
                <w:rFonts w:hint="eastAsia" w:cs="仿宋" w:asciiTheme="minorEastAsia" w:hAnsiTheme="minorEastAsia" w:eastAsiaTheme="minorEastAsia"/>
                <w:color w:val="000000"/>
                <w:sz w:val="24"/>
              </w:rPr>
              <w:t>5</w:t>
            </w:r>
            <w:r>
              <w:rPr>
                <w:rFonts w:cs="仿宋" w:asciiTheme="minorEastAsia" w:hAnsiTheme="minorEastAsia" w:eastAsiaTheme="minorEastAsia"/>
                <w:color w:val="000000"/>
                <w:sz w:val="24"/>
              </w:rPr>
              <w:t>分；300</w:t>
            </w:r>
            <w:r>
              <w:rPr>
                <w:rFonts w:hint="eastAsia" w:cs="仿宋" w:asciiTheme="minorEastAsia" w:hAnsiTheme="minorEastAsia" w:eastAsiaTheme="minorEastAsia"/>
                <w:color w:val="000000"/>
                <w:sz w:val="24"/>
              </w:rPr>
              <w:t>㎡</w:t>
            </w:r>
            <w:r>
              <w:rPr>
                <w:rFonts w:cs="仿宋" w:asciiTheme="minorEastAsia" w:hAnsiTheme="minorEastAsia" w:eastAsiaTheme="minorEastAsia"/>
                <w:color w:val="000000"/>
                <w:sz w:val="24"/>
              </w:rPr>
              <w:t>＜PCR实验室实际有效面积≤350</w:t>
            </w:r>
            <w:r>
              <w:rPr>
                <w:rFonts w:hint="eastAsia" w:cs="仿宋" w:asciiTheme="minorEastAsia" w:hAnsiTheme="minorEastAsia" w:eastAsiaTheme="minorEastAsia"/>
                <w:color w:val="000000"/>
                <w:sz w:val="24"/>
              </w:rPr>
              <w:t>㎡</w:t>
            </w:r>
            <w:r>
              <w:rPr>
                <w:rFonts w:cs="仿宋" w:asciiTheme="minorEastAsia" w:hAnsiTheme="minorEastAsia" w:eastAsiaTheme="minorEastAsia"/>
                <w:color w:val="000000"/>
                <w:sz w:val="24"/>
              </w:rPr>
              <w:t>，得3分；250</w:t>
            </w:r>
            <w:r>
              <w:rPr>
                <w:rFonts w:hint="eastAsia" w:cs="仿宋" w:asciiTheme="minorEastAsia" w:hAnsiTheme="minorEastAsia" w:eastAsiaTheme="minorEastAsia"/>
                <w:color w:val="000000"/>
                <w:sz w:val="24"/>
              </w:rPr>
              <w:t>㎡</w:t>
            </w:r>
            <w:r>
              <w:rPr>
                <w:rFonts w:cs="仿宋" w:asciiTheme="minorEastAsia" w:hAnsiTheme="minorEastAsia" w:eastAsiaTheme="minorEastAsia"/>
                <w:color w:val="000000"/>
                <w:sz w:val="24"/>
              </w:rPr>
              <w:t>＜PCR实验室实际有效面积≤200</w:t>
            </w:r>
            <w:r>
              <w:rPr>
                <w:rFonts w:hint="eastAsia" w:cs="仿宋" w:asciiTheme="minorEastAsia" w:hAnsiTheme="minorEastAsia" w:eastAsiaTheme="minorEastAsia"/>
                <w:color w:val="000000"/>
                <w:sz w:val="24"/>
              </w:rPr>
              <w:t>㎡</w:t>
            </w:r>
            <w:r>
              <w:rPr>
                <w:rFonts w:cs="仿宋" w:asciiTheme="minorEastAsia" w:hAnsiTheme="minorEastAsia" w:eastAsiaTheme="minorEastAsia"/>
                <w:color w:val="000000"/>
                <w:sz w:val="24"/>
              </w:rPr>
              <w:t>，得1分；PCR实验室实际有效面积＜200</w:t>
            </w:r>
            <w:r>
              <w:rPr>
                <w:rFonts w:hint="eastAsia" w:cs="仿宋" w:asciiTheme="minorEastAsia" w:hAnsiTheme="minorEastAsia" w:eastAsiaTheme="minorEastAsia"/>
                <w:color w:val="000000"/>
                <w:sz w:val="24"/>
              </w:rPr>
              <w:t>㎡</w:t>
            </w:r>
            <w:r>
              <w:rPr>
                <w:rFonts w:cs="仿宋" w:asciiTheme="minorEastAsia" w:hAnsiTheme="minorEastAsia" w:eastAsiaTheme="minorEastAsia"/>
                <w:color w:val="000000"/>
                <w:sz w:val="24"/>
              </w:rPr>
              <w:t>，不得分。</w:t>
            </w:r>
          </w:p>
          <w:p>
            <w:pPr>
              <w:widowControl/>
              <w:rPr>
                <w:rFonts w:cs="仿宋" w:asciiTheme="minorEastAsia" w:hAnsiTheme="minorEastAsia" w:eastAsiaTheme="minorEastAsia"/>
                <w:color w:val="000000"/>
                <w:sz w:val="24"/>
              </w:rPr>
            </w:pPr>
            <w:r>
              <w:rPr>
                <w:rFonts w:cs="仿宋" w:asciiTheme="minorEastAsia" w:hAnsiTheme="minorEastAsia" w:eastAsiaTheme="minorEastAsia"/>
                <w:color w:val="000000"/>
                <w:sz w:val="24"/>
              </w:rPr>
              <w:t>（</w:t>
            </w:r>
            <w:r>
              <w:rPr>
                <w:rFonts w:hint="eastAsia" w:cs="仿宋" w:asciiTheme="minorEastAsia" w:hAnsiTheme="minorEastAsia" w:eastAsiaTheme="minorEastAsia"/>
                <w:color w:val="000000"/>
                <w:sz w:val="24"/>
              </w:rPr>
              <w:t>投标文件</w:t>
            </w:r>
            <w:r>
              <w:rPr>
                <w:rFonts w:cs="仿宋" w:asciiTheme="minorEastAsia" w:hAnsiTheme="minorEastAsia" w:eastAsiaTheme="minorEastAsia"/>
                <w:color w:val="000000"/>
                <w:sz w:val="24"/>
              </w:rPr>
              <w:t>中提供实际的PCR实验室图纸复印件加盖公章）</w:t>
            </w:r>
            <w:r>
              <w:rPr>
                <w:rFonts w:hint="eastAsia" w:cs="仿宋" w:asciiTheme="minorEastAsia" w:hAnsiTheme="minorEastAsia" w:eastAsiaTheme="minorEastAsia"/>
                <w:color w:val="000000"/>
                <w:sz w:val="24"/>
              </w:rPr>
              <w:t>。</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5</w:t>
            </w:r>
            <w:r>
              <w:rPr>
                <w:rFonts w:cs="仿宋" w:asciiTheme="minorEastAsia" w:hAnsiTheme="minorEastAsia" w:eastAsiaTheme="minorEastAsia"/>
                <w:color w:val="000000"/>
                <w:sz w:val="24"/>
              </w:rPr>
              <w:t xml:space="preserve"> </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根据实验室质量保证措施方案综合评定。</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51" w:type="dxa"/>
            <w:vMerge w:val="continue"/>
            <w:vAlign w:val="center"/>
          </w:tcPr>
          <w:p>
            <w:pPr>
              <w:widowControl/>
              <w:rPr>
                <w:rFonts w:cs="仿宋" w:asciiTheme="minorEastAsia" w:hAnsiTheme="minorEastAsia" w:eastAsiaTheme="minorEastAsia"/>
                <w:color w:val="000000"/>
                <w:sz w:val="24"/>
              </w:rPr>
            </w:pPr>
          </w:p>
        </w:tc>
        <w:tc>
          <w:tcPr>
            <w:tcW w:w="709"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8</w:t>
            </w:r>
          </w:p>
        </w:tc>
        <w:tc>
          <w:tcPr>
            <w:tcW w:w="2126"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样本运输方案</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物流运输方案、配置车辆的数量、性能、冷链设施等方面综合评定。</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5</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Merge w:val="continue"/>
            <w:vAlign w:val="center"/>
          </w:tcPr>
          <w:p>
            <w:pPr>
              <w:widowControl/>
              <w:ind w:firstLine="480" w:firstLineChars="200"/>
              <w:rPr>
                <w:rFonts w:cs="仿宋" w:asciiTheme="minorEastAsia" w:hAnsiTheme="minorEastAsia" w:eastAsiaTheme="minorEastAsia"/>
                <w:color w:val="000000"/>
                <w:sz w:val="24"/>
              </w:rPr>
            </w:pPr>
          </w:p>
        </w:tc>
        <w:tc>
          <w:tcPr>
            <w:tcW w:w="709" w:type="dxa"/>
            <w:vMerge w:val="restart"/>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9</w:t>
            </w:r>
          </w:p>
        </w:tc>
        <w:tc>
          <w:tcPr>
            <w:tcW w:w="2126" w:type="dxa"/>
            <w:vMerge w:val="restart"/>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保证进度和项目完成的方案和措施等综合评定</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根据投标人实施项目的进度安排的科学性、合理性等进行综合评定。</w:t>
            </w:r>
          </w:p>
        </w:tc>
        <w:tc>
          <w:tcPr>
            <w:tcW w:w="992" w:type="dxa"/>
            <w:vAlign w:val="center"/>
          </w:tcPr>
          <w:p>
            <w:pPr>
              <w:widowControl/>
              <w:jc w:val="center"/>
              <w:rPr>
                <w:rFonts w:cs="仿宋" w:asciiTheme="minorEastAsia" w:hAnsiTheme="minorEastAsia" w:eastAsiaTheme="minorEastAsia"/>
                <w:color w:val="000000"/>
                <w:sz w:val="24"/>
              </w:rPr>
            </w:pPr>
            <w:r>
              <w:rPr>
                <w:rFonts w:cs="仿宋" w:asciiTheme="minorEastAsia" w:hAnsiTheme="minorEastAsia" w:eastAsiaTheme="minorEastAsia"/>
                <w:color w:val="000000"/>
                <w:sz w:val="24"/>
              </w:rPr>
              <w:t>3</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widowControl/>
              <w:ind w:firstLine="480" w:firstLineChars="200"/>
              <w:rPr>
                <w:rFonts w:cs="仿宋" w:asciiTheme="minorEastAsia" w:hAnsiTheme="minorEastAsia" w:eastAsiaTheme="minorEastAsia"/>
                <w:color w:val="000000"/>
                <w:sz w:val="24"/>
              </w:rPr>
            </w:pPr>
          </w:p>
        </w:tc>
        <w:tc>
          <w:tcPr>
            <w:tcW w:w="709" w:type="dxa"/>
            <w:vMerge w:val="continue"/>
            <w:vAlign w:val="center"/>
          </w:tcPr>
          <w:p>
            <w:pPr>
              <w:widowControl/>
              <w:jc w:val="center"/>
              <w:rPr>
                <w:rFonts w:cs="仿宋" w:asciiTheme="minorEastAsia" w:hAnsiTheme="minorEastAsia" w:eastAsiaTheme="minorEastAsia"/>
                <w:color w:val="000000"/>
                <w:sz w:val="24"/>
              </w:rPr>
            </w:pPr>
          </w:p>
        </w:tc>
        <w:tc>
          <w:tcPr>
            <w:tcW w:w="2126" w:type="dxa"/>
            <w:vMerge w:val="continue"/>
            <w:vAlign w:val="center"/>
          </w:tcPr>
          <w:p>
            <w:pPr>
              <w:widowControl/>
              <w:jc w:val="center"/>
              <w:rPr>
                <w:rFonts w:cs="仿宋" w:asciiTheme="minorEastAsia" w:hAnsiTheme="minorEastAsia" w:eastAsiaTheme="minorEastAsia"/>
                <w:color w:val="000000"/>
                <w:sz w:val="24"/>
              </w:rPr>
            </w:pP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根据投标人采样后出具纸质及电子检测结果报告的时间是否优于采购需求，由评审小组综合评定。</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3</w:t>
            </w:r>
          </w:p>
        </w:tc>
        <w:tc>
          <w:tcPr>
            <w:tcW w:w="988" w:type="dxa"/>
            <w:vAlign w:val="center"/>
          </w:tcPr>
          <w:p>
            <w:pPr>
              <w:widowControl/>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851" w:type="dxa"/>
            <w:vMerge w:val="continue"/>
            <w:vAlign w:val="center"/>
          </w:tcPr>
          <w:p>
            <w:pPr>
              <w:widowControl/>
              <w:ind w:firstLine="480" w:firstLineChars="200"/>
              <w:rPr>
                <w:rFonts w:cs="仿宋" w:asciiTheme="minorEastAsia" w:hAnsiTheme="minorEastAsia" w:eastAsiaTheme="minorEastAsia"/>
                <w:color w:val="000000"/>
                <w:sz w:val="24"/>
              </w:rPr>
            </w:pPr>
          </w:p>
        </w:tc>
        <w:tc>
          <w:tcPr>
            <w:tcW w:w="709"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10</w:t>
            </w:r>
          </w:p>
        </w:tc>
        <w:tc>
          <w:tcPr>
            <w:tcW w:w="2126"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项目负责人及技术力量安排等（综合评定）</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根据投标人拟负责本项目服务小组人员情况：</w:t>
            </w:r>
          </w:p>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根据项目负责人学历、工作经验、培训经历、资质证书等综合评定（2分）；</w:t>
            </w:r>
          </w:p>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根据项目小组成员的学历、工作经验、培训经历、资质证书等综合评定给（2分）；</w:t>
            </w:r>
          </w:p>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投标文件中提供相关人员社保、资质证书复印件。</w:t>
            </w:r>
          </w:p>
        </w:tc>
        <w:tc>
          <w:tcPr>
            <w:tcW w:w="992" w:type="dxa"/>
            <w:vAlign w:val="center"/>
          </w:tcPr>
          <w:p>
            <w:pPr>
              <w:widowControl/>
              <w:jc w:val="center"/>
              <w:rPr>
                <w:rFonts w:cs="仿宋" w:asciiTheme="minorEastAsia" w:hAnsiTheme="minorEastAsia" w:eastAsiaTheme="minorEastAsia"/>
                <w:color w:val="000000"/>
                <w:sz w:val="24"/>
              </w:rPr>
            </w:pPr>
            <w:r>
              <w:rPr>
                <w:rFonts w:cs="仿宋" w:asciiTheme="minorEastAsia" w:hAnsiTheme="minorEastAsia" w:eastAsiaTheme="minorEastAsia"/>
                <w:color w:val="000000"/>
                <w:sz w:val="24"/>
              </w:rPr>
              <w:t>4</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vAlign w:val="center"/>
          </w:tcPr>
          <w:p>
            <w:pPr>
              <w:widowControl/>
              <w:ind w:firstLine="480" w:firstLineChars="200"/>
              <w:rPr>
                <w:rFonts w:cs="仿宋" w:asciiTheme="minorEastAsia" w:hAnsiTheme="minorEastAsia" w:eastAsiaTheme="minorEastAsia"/>
                <w:color w:val="000000"/>
                <w:sz w:val="24"/>
              </w:rPr>
            </w:pPr>
          </w:p>
        </w:tc>
        <w:tc>
          <w:tcPr>
            <w:tcW w:w="709"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11</w:t>
            </w:r>
          </w:p>
        </w:tc>
        <w:tc>
          <w:tcPr>
            <w:tcW w:w="2126"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对本项目的合理化建议</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根据投标人对本项目的合理化建议综合评定。　</w:t>
            </w:r>
          </w:p>
        </w:tc>
        <w:tc>
          <w:tcPr>
            <w:tcW w:w="992" w:type="dxa"/>
            <w:vAlign w:val="center"/>
          </w:tcPr>
          <w:p>
            <w:pPr>
              <w:widowControl/>
              <w:jc w:val="center"/>
              <w:rPr>
                <w:rFonts w:cs="仿宋" w:asciiTheme="minorEastAsia" w:hAnsiTheme="minorEastAsia" w:eastAsiaTheme="minorEastAsia"/>
                <w:color w:val="000000"/>
                <w:sz w:val="24"/>
              </w:rPr>
            </w:pPr>
            <w:r>
              <w:rPr>
                <w:rFonts w:cs="仿宋" w:asciiTheme="minorEastAsia" w:hAnsiTheme="minorEastAsia" w:eastAsiaTheme="minorEastAsia"/>
                <w:color w:val="000000"/>
                <w:sz w:val="24"/>
              </w:rPr>
              <w:t>3</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851" w:type="dxa"/>
            <w:vMerge w:val="continue"/>
            <w:vAlign w:val="center"/>
          </w:tcPr>
          <w:p>
            <w:pPr>
              <w:widowControl/>
              <w:ind w:firstLine="480" w:firstLineChars="200"/>
              <w:rPr>
                <w:rFonts w:cs="仿宋" w:asciiTheme="minorEastAsia" w:hAnsiTheme="minorEastAsia" w:eastAsiaTheme="minorEastAsia"/>
                <w:color w:val="000000"/>
                <w:sz w:val="24"/>
              </w:rPr>
            </w:pPr>
          </w:p>
        </w:tc>
        <w:tc>
          <w:tcPr>
            <w:tcW w:w="709"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12</w:t>
            </w:r>
          </w:p>
        </w:tc>
        <w:tc>
          <w:tcPr>
            <w:tcW w:w="2126"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服务承诺</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根据本地化服务能力、售后服务方案、措施、响应等情况综合评定。</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5</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vMerge w:val="continue"/>
            <w:vAlign w:val="center"/>
          </w:tcPr>
          <w:p>
            <w:pPr>
              <w:widowControl/>
              <w:ind w:firstLine="480" w:firstLineChars="200"/>
              <w:rPr>
                <w:rFonts w:cs="仿宋" w:asciiTheme="minorEastAsia" w:hAnsiTheme="minorEastAsia" w:eastAsiaTheme="minorEastAsia"/>
                <w:color w:val="000000"/>
                <w:sz w:val="24"/>
              </w:rPr>
            </w:pPr>
          </w:p>
        </w:tc>
        <w:tc>
          <w:tcPr>
            <w:tcW w:w="709"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13</w:t>
            </w:r>
          </w:p>
        </w:tc>
        <w:tc>
          <w:tcPr>
            <w:tcW w:w="2126"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突发性事件的应急检测预案</w:t>
            </w:r>
          </w:p>
        </w:tc>
        <w:tc>
          <w:tcPr>
            <w:tcW w:w="4111" w:type="dxa"/>
            <w:vAlign w:val="center"/>
          </w:tcPr>
          <w:p>
            <w:pPr>
              <w:widowControl/>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根据投标人应对突发性事件的应急预案进行综合评定。　</w:t>
            </w:r>
          </w:p>
        </w:tc>
        <w:tc>
          <w:tcPr>
            <w:tcW w:w="992" w:type="dxa"/>
            <w:vAlign w:val="center"/>
          </w:tcPr>
          <w:p>
            <w:pPr>
              <w:widowControl/>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5</w:t>
            </w:r>
          </w:p>
        </w:tc>
        <w:tc>
          <w:tcPr>
            <w:tcW w:w="988" w:type="dxa"/>
            <w:vAlign w:val="center"/>
          </w:tcPr>
          <w:p>
            <w:pPr>
              <w:widowControl/>
              <w:jc w:val="center"/>
              <w:rPr>
                <w:rFonts w:cs="仿宋"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主观分</w:t>
            </w:r>
          </w:p>
        </w:tc>
      </w:tr>
    </w:tbl>
    <w:p>
      <w:pPr>
        <w:widowControl/>
        <w:spacing w:line="360" w:lineRule="auto"/>
        <w:ind w:firstLine="482" w:firstLineChars="200"/>
        <w:rPr>
          <w:rFonts w:ascii="宋体" w:hAnsi="宋体" w:cs="宋体"/>
          <w:color w:val="000000"/>
          <w:sz w:val="24"/>
        </w:rPr>
      </w:pPr>
      <w:r>
        <w:rPr>
          <w:rFonts w:hint="eastAsia" w:ascii="宋体" w:hAnsi="宋体" w:cs="宋体"/>
          <w:b/>
          <w:sz w:val="24"/>
        </w:rPr>
        <w:t>备注：</w:t>
      </w:r>
      <w:r>
        <w:rPr>
          <w:rFonts w:hint="eastAsia" w:ascii="宋体" w:hAnsi="宋体" w:cs="宋体"/>
          <w:color w:val="000000"/>
          <w:sz w:val="24"/>
        </w:rPr>
        <w:t>1、评分条款中涉及的业绩、荣誉、人员、社保等分公司均有效。</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投标人编制投标文件（商务技术文件部分）时，建议按此目录（序号和内容）提供评标标准相应的商务技术资料。 </w:t>
      </w:r>
    </w:p>
    <w:p>
      <w:pPr>
        <w:widowControl/>
        <w:spacing w:line="360" w:lineRule="auto"/>
        <w:ind w:firstLine="480" w:firstLineChars="200"/>
        <w:rPr>
          <w:rFonts w:ascii="宋体" w:hAnsi="宋体" w:cs="宋体"/>
          <w:sz w:val="24"/>
        </w:rPr>
      </w:pPr>
      <w:r>
        <w:rPr>
          <w:rFonts w:hint="eastAsia" w:ascii="宋体" w:hAnsi="宋体" w:cs="宋体"/>
          <w:sz w:val="24"/>
        </w:rPr>
        <w:t>价格分（20分）</w:t>
      </w:r>
    </w:p>
    <w:tbl>
      <w:tblPr>
        <w:tblStyle w:val="62"/>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宋体" w:hAnsi="宋体" w:cs="宋体"/>
                <w:sz w:val="24"/>
              </w:rPr>
            </w:pPr>
            <w:r>
              <w:rPr>
                <w:rFonts w:hint="eastAsia" w:ascii="宋体" w:hAnsi="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24"/>
              </w:rPr>
            </w:pPr>
            <w:r>
              <w:rPr>
                <w:rFonts w:hint="eastAsia" w:cs="仿宋" w:asciiTheme="minorEastAsia" w:hAnsiTheme="minorEastAsia" w:eastAsiaTheme="minorEastAsia"/>
                <w:sz w:val="24"/>
              </w:rPr>
              <w:t>嫌疑人检测服务</w:t>
            </w:r>
          </w:p>
          <w:p>
            <w:pPr>
              <w:widowControl/>
              <w:jc w:val="center"/>
              <w:rPr>
                <w:rFonts w:ascii="宋体" w:hAnsi="宋体" w:cs="宋体"/>
                <w:sz w:val="24"/>
              </w:rPr>
            </w:pPr>
            <w:r>
              <w:rPr>
                <w:rFonts w:hint="eastAsia" w:ascii="宋体" w:hAnsi="宋体" w:cs="宋体"/>
                <w:sz w:val="24"/>
              </w:rPr>
              <w:t>价格权值=0.10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 w:val="24"/>
              </w:rPr>
            </w:pPr>
            <w:r>
              <w:rPr>
                <w:rFonts w:hint="eastAsia" w:ascii="宋体" w:hAnsi="宋体" w:cs="宋体"/>
                <w:sz w:val="24"/>
              </w:rPr>
              <w:t>最低有效投标价格为评标基准价</w:t>
            </w:r>
          </w:p>
          <w:p>
            <w:pPr>
              <w:widowControl/>
              <w:rPr>
                <w:rFonts w:ascii="宋体" w:hAnsi="宋体" w:cs="宋体"/>
                <w:sz w:val="24"/>
              </w:rPr>
            </w:pPr>
            <w:r>
              <w:rPr>
                <w:rFonts w:hint="eastAsia" w:ascii="宋体" w:hAnsi="宋体" w:cs="宋体"/>
                <w:sz w:val="24"/>
              </w:rPr>
              <w:t xml:space="preserve">投标报价得分=(评标基准价／投标报价)×价格权值×100 </w:t>
            </w:r>
          </w:p>
          <w:p>
            <w:pPr>
              <w:widowControl/>
              <w:rPr>
                <w:rFonts w:ascii="宋体" w:hAnsi="宋体" w:cs="宋体"/>
                <w:sz w:val="24"/>
              </w:rPr>
            </w:pPr>
            <w:r>
              <w:rPr>
                <w:rFonts w:hint="eastAsia" w:ascii="宋体" w:hAnsi="宋体" w:cs="宋体"/>
                <w:sz w:val="24"/>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sz w:val="24"/>
              </w:rPr>
            </w:pPr>
            <w:r>
              <w:rPr>
                <w:rFonts w:hint="eastAsia" w:cs="仿宋" w:asciiTheme="minorEastAsia" w:hAnsiTheme="minorEastAsia" w:eastAsiaTheme="minorEastAsia"/>
                <w:sz w:val="24"/>
              </w:rPr>
              <w:t>公安民辅警人员检测服务</w:t>
            </w:r>
          </w:p>
          <w:p>
            <w:pPr>
              <w:widowControl/>
              <w:jc w:val="center"/>
              <w:rPr>
                <w:rFonts w:ascii="宋体" w:hAnsi="宋体" w:cs="宋体"/>
                <w:sz w:val="24"/>
              </w:rPr>
            </w:pPr>
            <w:r>
              <w:rPr>
                <w:rFonts w:hint="eastAsia" w:ascii="宋体" w:hAnsi="宋体" w:cs="宋体"/>
                <w:sz w:val="24"/>
              </w:rPr>
              <w:t>价格权值=0.10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 w:val="24"/>
              </w:rPr>
            </w:pPr>
            <w:r>
              <w:rPr>
                <w:rFonts w:hint="eastAsia" w:ascii="宋体" w:hAnsi="宋体" w:cs="宋体"/>
                <w:sz w:val="24"/>
              </w:rPr>
              <w:t>最低有效投标价格为评标基准价</w:t>
            </w:r>
          </w:p>
          <w:p>
            <w:pPr>
              <w:widowControl/>
              <w:rPr>
                <w:rFonts w:ascii="宋体" w:hAnsi="宋体" w:cs="宋体"/>
                <w:sz w:val="24"/>
              </w:rPr>
            </w:pPr>
            <w:r>
              <w:rPr>
                <w:rFonts w:hint="eastAsia" w:ascii="宋体" w:hAnsi="宋体" w:cs="宋体"/>
                <w:sz w:val="24"/>
              </w:rPr>
              <w:t xml:space="preserve">投标报价得分=(评标基准价／投标报价)×价格权值×100 </w:t>
            </w:r>
          </w:p>
          <w:p>
            <w:pPr>
              <w:widowControl/>
              <w:rPr>
                <w:rFonts w:ascii="宋体" w:hAnsi="宋体" w:cs="宋体"/>
                <w:sz w:val="24"/>
              </w:rPr>
            </w:pPr>
            <w:r>
              <w:rPr>
                <w:rFonts w:hint="eastAsia" w:ascii="宋体" w:hAnsi="宋体" w:cs="宋体"/>
                <w:sz w:val="24"/>
              </w:rPr>
              <w:t>（计算得分保留小数点后2位）</w:t>
            </w:r>
          </w:p>
        </w:tc>
      </w:tr>
    </w:tbl>
    <w:p>
      <w:pPr>
        <w:snapToGrid w:val="0"/>
        <w:rPr>
          <w:rFonts w:ascii="宋体" w:hAnsi="宋体" w:cs="宋体"/>
          <w:b/>
          <w:sz w:val="32"/>
        </w:rPr>
      </w:pPr>
    </w:p>
    <w:p>
      <w:pPr>
        <w:snapToGrid w:val="0"/>
        <w:spacing w:line="360" w:lineRule="auto"/>
        <w:rPr>
          <w:rFonts w:ascii="宋体" w:hAnsi="宋体" w:cs="宋体"/>
          <w:b/>
          <w:sz w:val="32"/>
        </w:rPr>
      </w:pPr>
    </w:p>
    <w:p>
      <w:pPr>
        <w:snapToGrid w:val="0"/>
        <w:spacing w:line="360" w:lineRule="auto"/>
        <w:rPr>
          <w:rFonts w:ascii="宋体" w:hAnsi="宋体" w:cs="宋体"/>
          <w:b/>
          <w:sz w:val="3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5"/>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16"/>
      <w:bookmarkStart w:id="383" w:name="第五部分"/>
      <w:bookmarkStart w:id="384" w:name="_Toc86217003"/>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25"/>
        <w:snapToGrid w:val="0"/>
        <w:spacing w:line="360" w:lineRule="auto"/>
        <w:rPr>
          <w:rFonts w:cs="宋体"/>
        </w:rPr>
      </w:pPr>
      <w:r>
        <w:rPr>
          <w:rFonts w:hint="eastAsia" w:cs="宋体"/>
        </w:rPr>
        <w:t>服务类合同建议可按照参考格式按照实际情况调整修改。</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85" w:name="_Toc24059"/>
      <w:bookmarkStart w:id="386" w:name="_Toc2232"/>
      <w:bookmarkStart w:id="387" w:name="_Toc3029"/>
      <w:r>
        <w:rPr>
          <w:rFonts w:hint="eastAsia" w:ascii="宋体" w:hAnsi="宋体" w:cs="宋体"/>
          <w:b/>
          <w:sz w:val="24"/>
        </w:rPr>
        <w:t>1.1 合同组成部分</w:t>
      </w:r>
      <w:bookmarkEnd w:id="385"/>
      <w:bookmarkEnd w:id="386"/>
      <w:bookmarkEnd w:id="387"/>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88" w:name="_Toc24300"/>
      <w:bookmarkStart w:id="389" w:name="_Toc27126"/>
      <w:bookmarkStart w:id="390" w:name="_Toc21295"/>
      <w:r>
        <w:rPr>
          <w:rFonts w:hint="eastAsia" w:ascii="宋体" w:hAnsi="宋体" w:cs="宋体"/>
          <w:b/>
          <w:sz w:val="24"/>
        </w:rPr>
        <w:t>1.2 货物</w:t>
      </w:r>
      <w:bookmarkEnd w:id="388"/>
      <w:bookmarkEnd w:id="389"/>
      <w:bookmarkEnd w:id="390"/>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391" w:name="_Toc23292"/>
      <w:bookmarkStart w:id="392" w:name="_Toc21631"/>
      <w:bookmarkStart w:id="393" w:name="_Toc21551"/>
      <w:r>
        <w:rPr>
          <w:rFonts w:hint="eastAsia" w:ascii="宋体" w:hAnsi="宋体" w:cs="宋体"/>
          <w:b/>
          <w:sz w:val="24"/>
        </w:rPr>
        <w:t>1.3 价款</w:t>
      </w:r>
      <w:bookmarkEnd w:id="391"/>
      <w:bookmarkEnd w:id="392"/>
      <w:bookmarkEnd w:id="393"/>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394" w:name="_Toc1814"/>
      <w:bookmarkStart w:id="395" w:name="_Toc10340"/>
      <w:bookmarkStart w:id="396" w:name="_Toc22618"/>
      <w:r>
        <w:rPr>
          <w:rFonts w:hint="eastAsia" w:ascii="宋体" w:hAnsi="宋体" w:cs="宋体"/>
          <w:b/>
          <w:sz w:val="24"/>
        </w:rPr>
        <w:t>1.4 付款</w:t>
      </w:r>
      <w:bookmarkEnd w:id="394"/>
      <w:bookmarkEnd w:id="395"/>
      <w:bookmarkEnd w:id="396"/>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397" w:name="_Toc19304"/>
      <w:bookmarkStart w:id="398" w:name="_Toc32071"/>
      <w:bookmarkStart w:id="399" w:name="_Toc2846"/>
      <w:r>
        <w:rPr>
          <w:rFonts w:hint="eastAsia" w:ascii="宋体" w:hAnsi="宋体" w:cs="宋体"/>
          <w:b/>
          <w:sz w:val="24"/>
        </w:rPr>
        <w:t>1.5 货物交付期限、地点和方式</w:t>
      </w:r>
      <w:bookmarkEnd w:id="397"/>
      <w:bookmarkEnd w:id="398"/>
      <w:bookmarkEnd w:id="399"/>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0" w:name="_Toc21423"/>
      <w:bookmarkStart w:id="401" w:name="_Toc27250"/>
      <w:bookmarkStart w:id="402" w:name="_Toc19554"/>
      <w:r>
        <w:rPr>
          <w:rFonts w:hint="eastAsia" w:ascii="宋体" w:hAnsi="宋体" w:cs="宋体"/>
          <w:b/>
          <w:sz w:val="24"/>
        </w:rPr>
        <w:t>1.6 违约责任</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03" w:name="_Toc16021"/>
      <w:bookmarkStart w:id="404" w:name="_Toc15583"/>
      <w:bookmarkStart w:id="405" w:name="_Toc28375"/>
      <w:r>
        <w:rPr>
          <w:rFonts w:hint="eastAsia" w:ascii="宋体" w:hAnsi="宋体" w:cs="宋体"/>
          <w:b/>
          <w:sz w:val="24"/>
        </w:rPr>
        <w:t>1.7 合同争议的解决</w:t>
      </w:r>
      <w:bookmarkEnd w:id="403"/>
      <w:bookmarkEnd w:id="404"/>
      <w:bookmarkEnd w:id="40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06" w:name="_Toc11173"/>
      <w:bookmarkStart w:id="407" w:name="_Toc15322"/>
      <w:bookmarkStart w:id="408" w:name="_Toc7245"/>
      <w:r>
        <w:rPr>
          <w:rFonts w:hint="eastAsia" w:ascii="宋体" w:hAnsi="宋体" w:cs="宋体"/>
          <w:b/>
          <w:sz w:val="24"/>
        </w:rPr>
        <w:t>1.8 合同生效</w:t>
      </w:r>
      <w:bookmarkEnd w:id="406"/>
      <w:bookmarkEnd w:id="407"/>
      <w:bookmarkEnd w:id="408"/>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09"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left="0" w:leftChars="0" w:firstLine="0" w:firstLineChars="0"/>
        <w:jc w:val="center"/>
        <w:rPr>
          <w:rFonts w:ascii="宋体" w:hAnsi="宋体" w:cs="宋体"/>
          <w:b/>
          <w:szCs w:val="24"/>
        </w:rPr>
      </w:pPr>
      <w:r>
        <w:rPr>
          <w:rFonts w:hint="eastAsia" w:ascii="宋体" w:hAnsi="宋体" w:cs="宋体"/>
          <w:b/>
          <w:szCs w:val="24"/>
        </w:rPr>
        <w:t>第二部分 合同一般条款</w:t>
      </w:r>
      <w:bookmarkEnd w:id="409"/>
    </w:p>
    <w:p>
      <w:pPr>
        <w:spacing w:line="560" w:lineRule="exact"/>
        <w:ind w:firstLine="482" w:firstLineChars="200"/>
        <w:outlineLvl w:val="0"/>
        <w:rPr>
          <w:rFonts w:ascii="宋体" w:hAnsi="宋体" w:cs="宋体"/>
          <w:b/>
          <w:sz w:val="24"/>
        </w:rPr>
      </w:pPr>
      <w:bookmarkStart w:id="410" w:name="_Ref467379205"/>
      <w:bookmarkStart w:id="411" w:name="_Toc28763"/>
      <w:bookmarkStart w:id="412" w:name="_Ref467379094"/>
      <w:bookmarkStart w:id="413" w:name="_Toc19614"/>
      <w:bookmarkStart w:id="414" w:name="_Toc259093669"/>
      <w:bookmarkStart w:id="415" w:name="_Ref467378499"/>
      <w:bookmarkStart w:id="416" w:name="_Ref467379195"/>
      <w:bookmarkStart w:id="417" w:name="_Ref467379214"/>
      <w:bookmarkStart w:id="418" w:name="_Ref467378463"/>
      <w:bookmarkStart w:id="419" w:name="_Ref467379101"/>
      <w:bookmarkStart w:id="420" w:name="_Ref467379109"/>
      <w:bookmarkStart w:id="421" w:name="_Toc16917"/>
      <w:bookmarkStart w:id="422" w:name="_Ref467379225"/>
      <w:bookmarkStart w:id="423" w:name="_Toc487900349"/>
      <w:bookmarkStart w:id="424" w:name="_Toc279701240"/>
      <w:bookmarkStart w:id="425" w:name="_Ref467378404"/>
      <w:r>
        <w:rPr>
          <w:rFonts w:hint="eastAsia" w:ascii="宋体" w:hAnsi="宋体" w:cs="宋体"/>
          <w:b/>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26" w:name="_Ref467378840"/>
      <w:r>
        <w:rPr>
          <w:rFonts w:hint="eastAsia" w:ascii="宋体" w:hAnsi="宋体" w:cs="宋体"/>
          <w:sz w:val="24"/>
        </w:rPr>
        <w:t>2.1.4 “甲方”系指与中标供应商签署合同的采购人</w:t>
      </w:r>
      <w:bookmarkEnd w:id="426"/>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27" w:name="_Ref467379400"/>
      <w:r>
        <w:rPr>
          <w:rFonts w:hint="eastAsia" w:ascii="宋体" w:hAnsi="宋体" w:cs="宋体"/>
          <w:sz w:val="24"/>
        </w:rPr>
        <w:t>2.1.5 “乙方”系指根据合同约定交付货物的中标供应商</w:t>
      </w:r>
      <w:bookmarkEnd w:id="42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28" w:name="_Ref467379436"/>
      <w:r>
        <w:rPr>
          <w:rFonts w:hint="eastAsia" w:ascii="宋体" w:hAnsi="宋体" w:cs="宋体"/>
          <w:sz w:val="24"/>
        </w:rPr>
        <w:t>2.1.6 “现场”系指合同约定货物将要运至或者安装的地点。</w:t>
      </w:r>
      <w:bookmarkEnd w:id="428"/>
    </w:p>
    <w:p>
      <w:pPr>
        <w:spacing w:line="560" w:lineRule="exact"/>
        <w:ind w:firstLine="482" w:firstLineChars="200"/>
        <w:outlineLvl w:val="0"/>
        <w:rPr>
          <w:rFonts w:ascii="宋体" w:hAnsi="宋体" w:cs="宋体"/>
          <w:b/>
          <w:sz w:val="24"/>
        </w:rPr>
      </w:pPr>
      <w:bookmarkStart w:id="429" w:name="_Toc32504"/>
      <w:bookmarkStart w:id="430" w:name="_Toc259093670"/>
      <w:bookmarkStart w:id="431" w:name="_Toc27635"/>
      <w:bookmarkStart w:id="432" w:name="_Toc13336"/>
      <w:bookmarkStart w:id="433" w:name="_Toc487900350"/>
      <w:bookmarkStart w:id="434" w:name="_Toc279701241"/>
      <w:r>
        <w:rPr>
          <w:rFonts w:hint="eastAsia" w:ascii="宋体" w:hAnsi="宋体" w:cs="宋体"/>
          <w:b/>
          <w:sz w:val="24"/>
        </w:rPr>
        <w:t>2.2 技术规范</w:t>
      </w:r>
      <w:bookmarkEnd w:id="429"/>
      <w:bookmarkEnd w:id="430"/>
      <w:bookmarkEnd w:id="431"/>
      <w:bookmarkEnd w:id="432"/>
      <w:bookmarkEnd w:id="433"/>
      <w:bookmarkEnd w:id="434"/>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35" w:name="_Toc279701242"/>
      <w:bookmarkStart w:id="436" w:name="_Toc259093671"/>
      <w:bookmarkStart w:id="437" w:name="_Toc31634"/>
      <w:bookmarkStart w:id="438" w:name="_Toc487900351"/>
      <w:bookmarkStart w:id="439" w:name="_Toc9829"/>
      <w:bookmarkStart w:id="440" w:name="_Toc27853"/>
      <w:r>
        <w:rPr>
          <w:rFonts w:hint="eastAsia" w:ascii="宋体" w:hAnsi="宋体" w:cs="宋体"/>
          <w:b/>
          <w:sz w:val="24"/>
        </w:rPr>
        <w:t>2.3 知识产权</w:t>
      </w:r>
      <w:bookmarkEnd w:id="435"/>
      <w:bookmarkEnd w:id="436"/>
      <w:bookmarkEnd w:id="437"/>
      <w:bookmarkEnd w:id="438"/>
      <w:bookmarkEnd w:id="439"/>
      <w:bookmarkEnd w:id="440"/>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2" w:firstLineChars="200"/>
        <w:outlineLvl w:val="0"/>
        <w:rPr>
          <w:rFonts w:ascii="宋体" w:hAnsi="宋体" w:cs="宋体"/>
          <w:b/>
          <w:sz w:val="24"/>
        </w:rPr>
      </w:pPr>
      <w:bookmarkStart w:id="441" w:name="_Toc4194"/>
      <w:bookmarkStart w:id="442" w:name="_Toc29149"/>
      <w:bookmarkStart w:id="443" w:name="_Toc11932"/>
      <w:r>
        <w:rPr>
          <w:rFonts w:hint="eastAsia" w:ascii="宋体" w:hAnsi="宋体" w:cs="宋体"/>
          <w:b/>
          <w:sz w:val="24"/>
        </w:rPr>
        <w:t>2.4 包装和装运</w:t>
      </w:r>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2" w:firstLineChars="200"/>
        <w:outlineLvl w:val="0"/>
        <w:rPr>
          <w:rFonts w:ascii="宋体" w:hAnsi="宋体" w:cs="宋体"/>
          <w:b/>
          <w:sz w:val="24"/>
        </w:rPr>
      </w:pPr>
      <w:bookmarkStart w:id="444" w:name="_Ref467378591"/>
      <w:bookmarkStart w:id="445" w:name="_Ref467379536"/>
      <w:bookmarkStart w:id="446" w:name="_Ref467378541"/>
      <w:bookmarkStart w:id="447" w:name="_Toc279701245"/>
      <w:bookmarkStart w:id="448" w:name="_Ref467379527"/>
      <w:bookmarkStart w:id="449" w:name="_Ref467379542"/>
      <w:bookmarkStart w:id="450" w:name="_Toc487900354"/>
      <w:bookmarkStart w:id="451" w:name="_Toc259093674"/>
      <w:bookmarkStart w:id="452" w:name="_Toc30272"/>
      <w:bookmarkStart w:id="453" w:name="_Toc26182"/>
      <w:bookmarkStart w:id="454" w:name="_Toc19074"/>
      <w:r>
        <w:rPr>
          <w:rFonts w:hint="eastAsia" w:ascii="宋体" w:hAnsi="宋体" w:cs="宋体"/>
          <w:b/>
          <w:sz w:val="24"/>
        </w:rPr>
        <w:t>2.</w:t>
      </w:r>
      <w:bookmarkEnd w:id="444"/>
      <w:bookmarkEnd w:id="445"/>
      <w:bookmarkEnd w:id="446"/>
      <w:bookmarkEnd w:id="447"/>
      <w:bookmarkEnd w:id="448"/>
      <w:bookmarkEnd w:id="449"/>
      <w:bookmarkEnd w:id="450"/>
      <w:bookmarkEnd w:id="451"/>
      <w:r>
        <w:rPr>
          <w:rFonts w:hint="eastAsia" w:ascii="宋体" w:hAnsi="宋体" w:cs="宋体"/>
          <w:b/>
          <w:sz w:val="24"/>
        </w:rPr>
        <w:t>5 履约检查和问题反馈</w:t>
      </w:r>
      <w:bookmarkEnd w:id="452"/>
      <w:bookmarkEnd w:id="453"/>
      <w:bookmarkEnd w:id="454"/>
    </w:p>
    <w:p>
      <w:pPr>
        <w:spacing w:line="560" w:lineRule="exact"/>
        <w:ind w:firstLine="480" w:firstLineChars="200"/>
        <w:rPr>
          <w:rFonts w:ascii="宋体" w:hAnsi="宋体" w:cs="宋体"/>
          <w:sz w:val="24"/>
        </w:rPr>
      </w:pPr>
      <w:bookmarkStart w:id="455" w:name="_Ref467379657"/>
      <w:r>
        <w:rPr>
          <w:rFonts w:hint="eastAsia" w:ascii="宋体" w:hAnsi="宋体" w:cs="宋体"/>
          <w:sz w:val="24"/>
        </w:rPr>
        <w:t>2.5.1</w:t>
      </w:r>
      <w:bookmarkEnd w:id="455"/>
      <w:bookmarkStart w:id="456" w:name="_Toc186431854"/>
      <w:bookmarkStart w:id="457" w:name="_Toc279701247"/>
      <w:bookmarkStart w:id="458" w:name="_Ref467379793"/>
      <w:bookmarkStart w:id="459" w:name="_Toc259093676"/>
      <w:bookmarkStart w:id="460" w:name="_Toc487900357"/>
      <w:bookmarkStart w:id="461"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6"/>
      <w:bookmarkStart w:id="462" w:name="_Toc186431855"/>
      <w:r>
        <w:rPr>
          <w:rFonts w:hint="eastAsia" w:ascii="宋体" w:hAnsi="宋体" w:cs="宋体"/>
          <w:sz w:val="24"/>
        </w:rPr>
        <w:t>。</w:t>
      </w:r>
    </w:p>
    <w:bookmarkEnd w:id="457"/>
    <w:bookmarkEnd w:id="458"/>
    <w:bookmarkEnd w:id="459"/>
    <w:bookmarkEnd w:id="460"/>
    <w:bookmarkEnd w:id="461"/>
    <w:bookmarkEnd w:id="462"/>
    <w:p>
      <w:pPr>
        <w:spacing w:line="560" w:lineRule="exact"/>
        <w:ind w:firstLine="482" w:firstLineChars="200"/>
        <w:outlineLvl w:val="0"/>
        <w:rPr>
          <w:rFonts w:ascii="宋体" w:hAnsi="宋体" w:cs="宋体"/>
          <w:b/>
          <w:sz w:val="24"/>
        </w:rPr>
      </w:pPr>
      <w:bookmarkStart w:id="463" w:name="_Ref467379863"/>
      <w:bookmarkStart w:id="464" w:name="_Toc487900358"/>
      <w:bookmarkStart w:id="465" w:name="_Toc279701248"/>
      <w:bookmarkStart w:id="466" w:name="_Ref467379852"/>
      <w:bookmarkStart w:id="467" w:name="_Ref467379923"/>
      <w:bookmarkStart w:id="468" w:name="_Toc259093677"/>
      <w:bookmarkStart w:id="469" w:name="_Toc774"/>
      <w:bookmarkStart w:id="470" w:name="_Toc16110"/>
      <w:bookmarkStart w:id="471" w:name="_Toc3225"/>
      <w:r>
        <w:rPr>
          <w:rFonts w:hint="eastAsia" w:ascii="宋体" w:hAnsi="宋体" w:cs="宋体"/>
          <w:b/>
          <w:sz w:val="24"/>
        </w:rPr>
        <w:t>2.6 技术资料</w:t>
      </w:r>
      <w:bookmarkEnd w:id="463"/>
      <w:bookmarkEnd w:id="464"/>
      <w:bookmarkEnd w:id="465"/>
      <w:bookmarkEnd w:id="466"/>
      <w:bookmarkEnd w:id="467"/>
      <w:bookmarkEnd w:id="468"/>
      <w:r>
        <w:rPr>
          <w:rFonts w:hint="eastAsia" w:ascii="宋体" w:hAnsi="宋体" w:cs="宋体"/>
          <w:b/>
          <w:sz w:val="24"/>
        </w:rPr>
        <w:t>和保密义务</w:t>
      </w:r>
      <w:bookmarkEnd w:id="469"/>
      <w:bookmarkEnd w:id="470"/>
      <w:bookmarkEnd w:id="471"/>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2" w:name="_Toc7860"/>
      <w:r>
        <w:rPr>
          <w:rFonts w:hint="eastAsia" w:ascii="宋体" w:hAnsi="宋体" w:cs="宋体"/>
          <w:b/>
          <w:sz w:val="24"/>
        </w:rPr>
        <w:t>2.7 质量保证</w:t>
      </w:r>
      <w:bookmarkEnd w:id="472"/>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3" w:name="_Toc17244"/>
      <w:bookmarkStart w:id="474" w:name="_Toc259093681"/>
      <w:bookmarkStart w:id="475" w:name="_Toc279701252"/>
      <w:bookmarkStart w:id="476" w:name="_Toc487900362"/>
      <w:r>
        <w:rPr>
          <w:rFonts w:hint="eastAsia" w:ascii="宋体" w:hAnsi="宋体" w:cs="宋体"/>
          <w:b/>
          <w:sz w:val="24"/>
        </w:rPr>
        <w:t>2.8 货物的风险负担</w:t>
      </w:r>
      <w:bookmarkEnd w:id="473"/>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77" w:name="_Toc14055"/>
      <w:r>
        <w:rPr>
          <w:rFonts w:hint="eastAsia" w:ascii="宋体" w:hAnsi="宋体" w:cs="宋体"/>
          <w:b/>
          <w:sz w:val="24"/>
        </w:rPr>
        <w:t>2.9 延迟交货</w:t>
      </w:r>
      <w:bookmarkEnd w:id="474"/>
      <w:bookmarkEnd w:id="475"/>
      <w:bookmarkEnd w:id="476"/>
      <w:bookmarkEnd w:id="477"/>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78" w:name="_Toc7502"/>
      <w:bookmarkStart w:id="479" w:name="_Ref467378121"/>
      <w:bookmarkStart w:id="480" w:name="_Toc279701254"/>
      <w:bookmarkStart w:id="481" w:name="_Toc487900364"/>
      <w:bookmarkStart w:id="482" w:name="_Toc259093683"/>
      <w:r>
        <w:rPr>
          <w:rFonts w:hint="eastAsia" w:ascii="宋体" w:hAnsi="宋体" w:cs="宋体"/>
          <w:b/>
          <w:sz w:val="24"/>
        </w:rPr>
        <w:t>2.10 合同变更</w:t>
      </w:r>
      <w:bookmarkEnd w:id="478"/>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3" w:name="_Toc487900369"/>
      <w:bookmarkStart w:id="484" w:name="_Toc259093688"/>
      <w:bookmarkStart w:id="485" w:name="_Toc279701259"/>
    </w:p>
    <w:p>
      <w:pPr>
        <w:spacing w:line="560" w:lineRule="exact"/>
        <w:ind w:firstLine="482" w:firstLineChars="200"/>
        <w:outlineLvl w:val="0"/>
        <w:rPr>
          <w:rFonts w:ascii="宋体" w:hAnsi="宋体" w:cs="宋体"/>
          <w:b/>
          <w:sz w:val="24"/>
        </w:rPr>
      </w:pPr>
      <w:bookmarkStart w:id="486" w:name="_Toc22955"/>
      <w:bookmarkStart w:id="487" w:name="_Toc10366"/>
      <w:bookmarkStart w:id="488" w:name="_Toc15237"/>
      <w:r>
        <w:rPr>
          <w:rFonts w:hint="eastAsia" w:ascii="宋体" w:hAnsi="宋体" w:cs="宋体"/>
          <w:b/>
          <w:sz w:val="24"/>
        </w:rPr>
        <w:t>2.11 合同转让</w:t>
      </w:r>
      <w:bookmarkEnd w:id="483"/>
      <w:bookmarkEnd w:id="484"/>
      <w:bookmarkEnd w:id="485"/>
      <w:r>
        <w:rPr>
          <w:rFonts w:hint="eastAsia" w:ascii="宋体" w:hAnsi="宋体" w:cs="宋体"/>
          <w:b/>
          <w:sz w:val="24"/>
        </w:rPr>
        <w:t>和分包</w:t>
      </w:r>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89" w:name="_Toc14066"/>
      <w:bookmarkStart w:id="490" w:name="_Toc16508"/>
      <w:bookmarkStart w:id="491" w:name="_Toc13566"/>
      <w:r>
        <w:rPr>
          <w:rFonts w:hint="eastAsia" w:ascii="宋体" w:hAnsi="宋体" w:cs="宋体"/>
          <w:b/>
          <w:sz w:val="24"/>
        </w:rPr>
        <w:t>2.12 不可抗力</w:t>
      </w:r>
      <w:bookmarkEnd w:id="489"/>
      <w:bookmarkEnd w:id="490"/>
      <w:bookmarkEnd w:id="491"/>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2" w:name="_Toc6969"/>
      <w:bookmarkStart w:id="493" w:name="_Toc689"/>
      <w:bookmarkStart w:id="494" w:name="_Toc487900365"/>
      <w:bookmarkStart w:id="495" w:name="_Toc279701255"/>
      <w:bookmarkStart w:id="496" w:name="_Toc30676"/>
      <w:bookmarkStart w:id="497" w:name="_Toc259093684"/>
      <w:r>
        <w:rPr>
          <w:rFonts w:hint="eastAsia" w:ascii="宋体" w:hAnsi="宋体" w:cs="宋体"/>
          <w:b/>
          <w:sz w:val="24"/>
        </w:rPr>
        <w:t>2.13 税费</w:t>
      </w:r>
      <w:bookmarkEnd w:id="492"/>
      <w:bookmarkEnd w:id="493"/>
      <w:bookmarkEnd w:id="494"/>
      <w:bookmarkEnd w:id="495"/>
      <w:bookmarkEnd w:id="496"/>
      <w:bookmarkEnd w:id="497"/>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498" w:name="_Toc8298"/>
      <w:bookmarkStart w:id="499" w:name="_Toc487900368"/>
      <w:bookmarkStart w:id="500" w:name="_Toc16959"/>
      <w:bookmarkStart w:id="501" w:name="_Toc279701258"/>
      <w:bookmarkStart w:id="502" w:name="_Toc7102"/>
      <w:bookmarkStart w:id="503" w:name="_Toc259093687"/>
      <w:r>
        <w:rPr>
          <w:rFonts w:hint="eastAsia" w:ascii="宋体" w:hAnsi="宋体" w:cs="宋体"/>
          <w:b/>
          <w:sz w:val="24"/>
        </w:rPr>
        <w:t>2.14乙方破产</w:t>
      </w:r>
      <w:bookmarkEnd w:id="498"/>
      <w:bookmarkEnd w:id="499"/>
      <w:bookmarkEnd w:id="500"/>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4" w:name="_Toc15387"/>
      <w:bookmarkStart w:id="505" w:name="_Toc29333"/>
      <w:bookmarkStart w:id="506" w:name="_Toc6134"/>
      <w:r>
        <w:rPr>
          <w:rFonts w:hint="eastAsia" w:ascii="宋体" w:hAnsi="宋体" w:cs="宋体"/>
          <w:b/>
          <w:sz w:val="24"/>
        </w:rPr>
        <w:t>2.15 合同中止、终止</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07" w:name="_Toc1125"/>
      <w:bookmarkStart w:id="508" w:name="_Toc14563"/>
      <w:bookmarkStart w:id="509" w:name="_Toc6596"/>
      <w:r>
        <w:rPr>
          <w:rFonts w:hint="eastAsia" w:ascii="宋体" w:hAnsi="宋体" w:cs="宋体"/>
          <w:b/>
          <w:sz w:val="24"/>
        </w:rPr>
        <w:t>2.16检验和验收</w:t>
      </w:r>
      <w:bookmarkEnd w:id="507"/>
      <w:bookmarkEnd w:id="508"/>
      <w:bookmarkEnd w:id="509"/>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479"/>
    <w:bookmarkEnd w:id="480"/>
    <w:bookmarkEnd w:id="481"/>
    <w:bookmarkEnd w:id="482"/>
    <w:p>
      <w:pPr>
        <w:spacing w:line="560" w:lineRule="exact"/>
        <w:ind w:firstLine="482" w:firstLineChars="200"/>
        <w:outlineLvl w:val="0"/>
        <w:rPr>
          <w:rFonts w:ascii="宋体" w:hAnsi="宋体" w:cs="宋体"/>
          <w:b/>
          <w:sz w:val="24"/>
        </w:rPr>
      </w:pPr>
      <w:bookmarkStart w:id="510" w:name="_Toc259093690"/>
      <w:bookmarkStart w:id="511" w:name="_Toc487900371"/>
      <w:bookmarkStart w:id="512" w:name="_Toc279701261"/>
      <w:bookmarkStart w:id="513" w:name="_Toc19604"/>
      <w:bookmarkStart w:id="514" w:name="_Toc11284"/>
      <w:bookmarkStart w:id="515" w:name="_Toc25182"/>
      <w:r>
        <w:rPr>
          <w:rFonts w:hint="eastAsia" w:ascii="宋体" w:hAnsi="宋体" w:cs="宋体"/>
          <w:b/>
          <w:sz w:val="24"/>
        </w:rPr>
        <w:t>2.17 通知</w:t>
      </w:r>
      <w:bookmarkEnd w:id="510"/>
      <w:bookmarkEnd w:id="511"/>
      <w:bookmarkEnd w:id="512"/>
      <w:r>
        <w:rPr>
          <w:rFonts w:hint="eastAsia" w:ascii="宋体" w:hAnsi="宋体" w:cs="宋体"/>
          <w:b/>
          <w:sz w:val="24"/>
        </w:rPr>
        <w:t>和送达</w:t>
      </w:r>
      <w:bookmarkEnd w:id="513"/>
      <w:bookmarkEnd w:id="514"/>
      <w:bookmarkEnd w:id="515"/>
    </w:p>
    <w:p>
      <w:pPr>
        <w:spacing w:line="560" w:lineRule="exact"/>
        <w:ind w:firstLine="480" w:firstLineChars="200"/>
        <w:rPr>
          <w:rFonts w:ascii="宋体" w:hAnsi="宋体" w:cs="宋体"/>
          <w:sz w:val="24"/>
        </w:rPr>
      </w:pPr>
      <w:bookmarkStart w:id="516" w:name="_Toc6698"/>
      <w:bookmarkStart w:id="517" w:name="_Toc3135"/>
      <w:bookmarkStart w:id="518" w:name="_Toc279701262"/>
      <w:bookmarkStart w:id="519" w:name="_Toc259093691"/>
      <w:bookmarkStart w:id="520"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6"/>
      <w:bookmarkEnd w:id="517"/>
    </w:p>
    <w:p>
      <w:pPr>
        <w:spacing w:line="560" w:lineRule="exact"/>
        <w:ind w:firstLine="480" w:firstLineChars="200"/>
        <w:rPr>
          <w:rFonts w:ascii="宋体" w:hAnsi="宋体" w:cs="宋体"/>
          <w:sz w:val="24"/>
        </w:rPr>
      </w:pPr>
      <w:bookmarkStart w:id="521" w:name="_Toc23128"/>
      <w:bookmarkStart w:id="522"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482" w:firstLineChars="200"/>
        <w:outlineLvl w:val="0"/>
        <w:rPr>
          <w:rFonts w:ascii="宋体" w:hAnsi="宋体" w:cs="宋体"/>
          <w:b/>
          <w:sz w:val="24"/>
        </w:rPr>
      </w:pPr>
      <w:bookmarkStart w:id="523" w:name="_Toc18540"/>
      <w:bookmarkStart w:id="524" w:name="_Toc30599"/>
      <w:bookmarkStart w:id="525" w:name="_Toc4355"/>
      <w:r>
        <w:rPr>
          <w:rFonts w:hint="eastAsia" w:ascii="宋体" w:hAnsi="宋体" w:cs="宋体"/>
          <w:b/>
          <w:sz w:val="24"/>
        </w:rPr>
        <w:t>2.18 计量单位</w:t>
      </w:r>
      <w:bookmarkEnd w:id="518"/>
      <w:bookmarkEnd w:id="519"/>
      <w:bookmarkEnd w:id="520"/>
      <w:bookmarkEnd w:id="523"/>
      <w:bookmarkEnd w:id="524"/>
      <w:bookmarkEnd w:id="525"/>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26" w:name="_Toc18567"/>
      <w:bookmarkStart w:id="527" w:name="_Toc12773"/>
      <w:bookmarkStart w:id="528" w:name="_Toc487900373"/>
      <w:bookmarkStart w:id="529" w:name="_Toc259093692"/>
      <w:bookmarkStart w:id="530" w:name="_Toc279701263"/>
      <w:bookmarkStart w:id="531" w:name="_Toc10330"/>
      <w:r>
        <w:rPr>
          <w:rFonts w:hint="eastAsia" w:ascii="宋体" w:hAnsi="宋体" w:cs="宋体"/>
          <w:b/>
          <w:sz w:val="24"/>
        </w:rPr>
        <w:t>2.19 合同使用的文字和适用的法律</w:t>
      </w:r>
      <w:bookmarkEnd w:id="526"/>
      <w:bookmarkEnd w:id="527"/>
      <w:bookmarkEnd w:id="528"/>
      <w:bookmarkEnd w:id="529"/>
      <w:bookmarkEnd w:id="530"/>
      <w:bookmarkEnd w:id="531"/>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2" w:name="_Toc16673"/>
      <w:bookmarkStart w:id="533" w:name="_Toc279701264"/>
      <w:bookmarkStart w:id="534" w:name="_Toc3148"/>
      <w:bookmarkStart w:id="535" w:name="_Toc12004"/>
      <w:bookmarkStart w:id="536" w:name="_Toc259093693"/>
      <w:bookmarkStart w:id="537" w:name="_Toc487900374"/>
      <w:r>
        <w:rPr>
          <w:rFonts w:hint="eastAsia" w:ascii="宋体" w:hAnsi="宋体" w:cs="宋体"/>
          <w:b/>
          <w:sz w:val="24"/>
        </w:rPr>
        <w:t>2.20 履约保证金</w:t>
      </w:r>
      <w:bookmarkEnd w:id="532"/>
      <w:bookmarkEnd w:id="533"/>
      <w:bookmarkEnd w:id="534"/>
      <w:bookmarkEnd w:id="535"/>
      <w:bookmarkEnd w:id="536"/>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hint="eastAsia" w:ascii="宋体" w:hAnsi="宋体" w:cs="宋体"/>
          <w:sz w:val="24"/>
        </w:rPr>
        <w:t>2.20.2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37"/>
    <w:p>
      <w:pPr>
        <w:spacing w:line="560" w:lineRule="exact"/>
        <w:ind w:firstLine="482" w:firstLineChars="200"/>
        <w:outlineLvl w:val="0"/>
        <w:rPr>
          <w:rFonts w:ascii="宋体" w:hAnsi="宋体" w:cs="宋体"/>
          <w:b/>
          <w:sz w:val="24"/>
        </w:rPr>
      </w:pPr>
      <w:bookmarkStart w:id="538" w:name="_Toc6885"/>
      <w:bookmarkStart w:id="539" w:name="_Toc14001"/>
      <w:bookmarkStart w:id="540" w:name="_Toc19890"/>
      <w:r>
        <w:rPr>
          <w:rFonts w:hint="eastAsia" w:ascii="宋体" w:hAnsi="宋体" w:cs="宋体"/>
          <w:b/>
          <w:sz w:val="24"/>
        </w:rPr>
        <w:t>2.22合同份数</w:t>
      </w:r>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Cs/>
          <w:sz w:val="24"/>
          <w:u w:val="single"/>
        </w:rPr>
        <w:t>合同专用条款</w:t>
      </w:r>
      <w:r>
        <w:rPr>
          <w:rFonts w:hint="eastAsia" w:ascii="宋体" w:hAnsi="宋体" w:cs="宋体"/>
          <w:iCs/>
          <w:sz w:val="24"/>
        </w:rPr>
        <w:t>规定</w:t>
      </w:r>
      <w:r>
        <w:rPr>
          <w:rFonts w:hint="eastAsia" w:ascii="宋体" w:hAnsi="宋体" w:cs="宋体"/>
          <w:sz w:val="24"/>
        </w:rPr>
        <w:t>，每份均具有同等法律效力。</w:t>
      </w:r>
    </w:p>
    <w:p>
      <w:pPr>
        <w:pStyle w:val="699"/>
        <w:spacing w:line="560" w:lineRule="exact"/>
        <w:ind w:left="0" w:leftChars="0" w:firstLine="0" w:firstLineChars="0"/>
        <w:jc w:val="center"/>
        <w:rPr>
          <w:rFonts w:ascii="宋体" w:hAnsi="宋体" w:cs="宋体"/>
          <w:b/>
          <w:szCs w:val="24"/>
        </w:rPr>
      </w:pPr>
      <w:r>
        <w:rPr>
          <w:rFonts w:hint="eastAsia" w:ascii="宋体" w:hAnsi="宋体" w:cs="宋体"/>
          <w:kern w:val="0"/>
          <w:szCs w:val="24"/>
        </w:rPr>
        <w:br w:type="page"/>
      </w:r>
      <w:bookmarkStart w:id="541" w:name="_Toc331685784"/>
      <w:r>
        <w:rPr>
          <w:rFonts w:hint="eastAsia" w:ascii="宋体" w:hAnsi="宋体" w:cs="宋体"/>
          <w:b/>
          <w:szCs w:val="24"/>
        </w:rPr>
        <w:t xml:space="preserve"> </w:t>
      </w:r>
      <w:bookmarkEnd w:id="541"/>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3"/>
      <w:r>
        <w:rPr>
          <w:rFonts w:hint="eastAsia" w:ascii="宋体" w:hAnsi="宋体" w:cs="宋体"/>
          <w:b/>
          <w:sz w:val="36"/>
          <w:szCs w:val="20"/>
        </w:rPr>
        <w:t xml:space="preserve"> </w:t>
      </w:r>
      <w:bookmarkEnd w:id="38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（8）商务技术偏离表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vAlign w:val="center"/>
          </w:tcPr>
          <w:p>
            <w:pPr>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2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153"/>
        <w:gridCol w:w="1701"/>
        <w:gridCol w:w="1134"/>
        <w:gridCol w:w="2268"/>
        <w:gridCol w:w="2268"/>
        <w:gridCol w:w="152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具体服务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投标报价（单价）</w:t>
            </w:r>
          </w:p>
          <w:p>
            <w:pPr>
              <w:jc w:val="center"/>
              <w:rPr>
                <w:rFonts w:ascii="宋体" w:hAnsi="宋体" w:cs="宋体"/>
                <w:b/>
                <w:sz w:val="24"/>
              </w:rPr>
            </w:pPr>
            <w:r>
              <w:rPr>
                <w:rFonts w:hint="eastAsia" w:ascii="宋体" w:hAnsi="宋体" w:cs="宋体"/>
                <w:b/>
                <w:sz w:val="24"/>
              </w:rPr>
              <w:t>（小写）</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投标报价（单价）</w:t>
            </w:r>
          </w:p>
          <w:p>
            <w:pPr>
              <w:jc w:val="center"/>
              <w:rPr>
                <w:rFonts w:ascii="宋体" w:hAnsi="宋体" w:cs="宋体"/>
                <w:b/>
                <w:sz w:val="24"/>
              </w:rPr>
            </w:pPr>
            <w:r>
              <w:rPr>
                <w:rFonts w:hint="eastAsia" w:ascii="宋体" w:hAnsi="宋体" w:cs="宋体"/>
                <w:b/>
                <w:sz w:val="24"/>
              </w:rPr>
              <w:t>（大写）</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服务要求</w:t>
            </w:r>
          </w:p>
          <w:p>
            <w:pPr>
              <w:jc w:val="center"/>
              <w:rPr>
                <w:rFonts w:ascii="宋体" w:hAnsi="宋体" w:cs="宋体"/>
                <w:b/>
                <w:sz w:val="24"/>
              </w:rPr>
            </w:pPr>
            <w:r>
              <w:rPr>
                <w:rFonts w:hint="eastAsia" w:ascii="宋体" w:hAnsi="宋体" w:cs="宋体"/>
                <w:b/>
                <w:sz w:val="24"/>
              </w:rPr>
              <w:t>（年限）</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嫌疑人检测服务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1人/次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元/人/次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元/人/次</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最高限价：</w:t>
            </w:r>
          </w:p>
          <w:p>
            <w:pPr>
              <w:jc w:val="center"/>
              <w:rPr>
                <w:rFonts w:ascii="宋体" w:hAnsi="宋体" w:cs="宋体"/>
                <w:sz w:val="24"/>
              </w:rPr>
            </w:pPr>
            <w:r>
              <w:rPr>
                <w:rFonts w:hint="eastAsia" w:ascii="宋体" w:hAnsi="宋体"/>
                <w:bCs/>
                <w:sz w:val="24"/>
              </w:rPr>
              <w:t>380元/人/次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公安民辅警人员检测服务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1人/次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元/人/次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元/人/次</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最高限价：</w:t>
            </w:r>
          </w:p>
          <w:p>
            <w:pPr>
              <w:jc w:val="center"/>
              <w:rPr>
                <w:rFonts w:ascii="宋体" w:hAnsi="宋体" w:cs="宋体"/>
                <w:sz w:val="24"/>
              </w:rPr>
            </w:pPr>
            <w:r>
              <w:rPr>
                <w:rFonts w:hint="eastAsia" w:ascii="宋体" w:hAnsi="宋体"/>
                <w:bCs/>
                <w:sz w:val="24"/>
              </w:rPr>
              <w:t>60元/人/次</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2" w:name="_Toc465665161"/>
      <w:r>
        <w:rPr>
          <w:rFonts w:hint="eastAsia" w:ascii="宋体" w:hAnsi="宋体" w:cs="宋体"/>
        </w:rPr>
        <w:t>附件</w:t>
      </w:r>
      <w:bookmarkEnd w:id="542"/>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3" w:name="OLE_LINK13"/>
      <w:bookmarkStart w:id="544" w:name="OLE_LINK14"/>
      <w:r>
        <w:rPr>
          <w:rFonts w:hint="eastAsia" w:ascii="宋体" w:hAnsi="宋体" w:cs="宋体"/>
          <w:b/>
          <w:spacing w:val="6"/>
          <w:sz w:val="32"/>
          <w:szCs w:val="32"/>
        </w:rPr>
        <w:t>残疾人福利性单位声明函</w:t>
      </w:r>
    </w:p>
    <w:bookmarkEnd w:id="543"/>
    <w:bookmarkEnd w:id="54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 xml:space="preserve">    投标人名称（电子签名）：</w:t>
      </w:r>
    </w:p>
    <w:p>
      <w:pPr>
        <w:spacing w:line="360" w:lineRule="auto"/>
        <w:ind w:right="1120" w:firstLine="4560" w:firstLineChars="190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rPr>
      </w:pPr>
      <w:r>
        <w:rPr>
          <w:rFonts w:hint="eastAsia" w:ascii="宋体" w:hAnsi="宋体" w:cs="宋体"/>
          <w:sz w:val="24"/>
        </w:rPr>
        <w:br w:type="page"/>
      </w:r>
    </w:p>
    <w:p>
      <w:pPr>
        <w:rPr>
          <w:rFonts w:ascii="宋体" w:hAnsi="宋体" w:cs="宋体"/>
          <w:b/>
          <w:color w:val="000000"/>
          <w:sz w:val="24"/>
        </w:rPr>
      </w:pPr>
      <w:r>
        <w:rPr>
          <w:rFonts w:hint="eastAsia" w:ascii="宋体" w:hAnsi="宋体" w:cs="宋体"/>
          <w:b/>
          <w:color w:val="000000"/>
          <w:spacing w:val="6"/>
          <w:sz w:val="32"/>
          <w:szCs w:val="32"/>
        </w:rPr>
        <w:t>附件6</w:t>
      </w:r>
    </w:p>
    <w:p>
      <w:pPr>
        <w:jc w:val="center"/>
        <w:rPr>
          <w:rFonts w:ascii="宋体" w:hAnsi="宋体" w:cs="宋体"/>
          <w:sz w:val="40"/>
        </w:rPr>
      </w:pPr>
      <w:r>
        <w:rPr>
          <w:rFonts w:hint="eastAsia" w:ascii="宋体" w:hAnsi="宋体" w:cs="宋体"/>
          <w:sz w:val="40"/>
        </w:rPr>
        <w:t>样品（演示）授权委托书</w:t>
      </w:r>
    </w:p>
    <w:p>
      <w:pPr>
        <w:jc w:val="center"/>
        <w:rPr>
          <w:rFonts w:ascii="宋体" w:hAnsi="宋体" w:cs="宋体"/>
          <w:sz w:val="40"/>
        </w:rPr>
      </w:pPr>
    </w:p>
    <w:p>
      <w:pPr>
        <w:snapToGrid w:val="0"/>
        <w:spacing w:line="360" w:lineRule="auto"/>
        <w:rPr>
          <w:rFonts w:ascii="宋体" w:hAnsi="宋体" w:cs="宋体"/>
          <w:color w:val="000000"/>
          <w:kern w:val="0"/>
          <w:sz w:val="24"/>
        </w:rPr>
      </w:pPr>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pPr>
        <w:snapToGrid w:val="0"/>
        <w:spacing w:line="360" w:lineRule="auto"/>
        <w:ind w:left="254" w:leftChars="121" w:firstLine="480" w:firstLineChars="200"/>
        <w:jc w:val="left"/>
        <w:rPr>
          <w:rFonts w:ascii="宋体" w:hAnsi="宋体" w:cs="宋体"/>
          <w:color w:val="000000"/>
          <w:kern w:val="0"/>
          <w:sz w:val="24"/>
          <w:u w:val="single"/>
          <w:lang w:val="zh-CN"/>
        </w:rPr>
      </w:pPr>
      <w:r>
        <w:rPr>
          <w:rFonts w:hint="eastAsia" w:ascii="宋体" w:hAnsi="宋体" w:cs="宋体"/>
          <w:color w:val="000000"/>
          <w:kern w:val="0"/>
          <w:sz w:val="24"/>
          <w:lang w:val="zh-CN"/>
        </w:rPr>
        <w:t>兹委派</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先生/女士，身份证号：</w:t>
      </w:r>
      <w:r>
        <w:rPr>
          <w:rFonts w:hint="eastAsia" w:ascii="宋体" w:hAnsi="宋体" w:cs="宋体"/>
          <w:color w:val="000000"/>
          <w:kern w:val="0"/>
          <w:sz w:val="24"/>
          <w:u w:val="single"/>
          <w:lang w:val="zh-CN"/>
        </w:rPr>
        <w:t xml:space="preserve">                   </w:t>
      </w:r>
    </w:p>
    <w:p>
      <w:pPr>
        <w:snapToGrid w:val="0"/>
        <w:spacing w:line="360" w:lineRule="auto"/>
        <w:ind w:left="254" w:leftChars="121" w:firstLine="480" w:firstLineChars="200"/>
        <w:jc w:val="left"/>
        <w:rPr>
          <w:rFonts w:ascii="宋体" w:hAnsi="宋体" w:cs="宋体"/>
          <w:color w:val="000000"/>
          <w:kern w:val="0"/>
          <w:sz w:val="24"/>
        </w:rPr>
      </w:pP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，代表我公司前来递交</w:t>
      </w:r>
      <w:r>
        <w:rPr>
          <w:rFonts w:hint="eastAsia" w:ascii="宋体" w:hAnsi="宋体" w:cs="宋体"/>
          <w:color w:val="000000"/>
          <w:kern w:val="0"/>
          <w:sz w:val="24"/>
          <w:u w:val="single"/>
          <w:lang w:val="zh-CN"/>
        </w:rPr>
        <w:t xml:space="preserve">                           采购项目</w:t>
      </w:r>
      <w:r>
        <w:rPr>
          <w:rFonts w:hint="eastAsia" w:ascii="宋体" w:hAnsi="宋体" w:cs="宋体"/>
          <w:color w:val="000000"/>
          <w:kern w:val="0"/>
          <w:sz w:val="24"/>
          <w:lang w:val="zh-CN"/>
        </w:rPr>
        <w:t>【项目编号：              】（标项号：  ）投标</w:t>
      </w:r>
      <w:r>
        <w:rPr>
          <w:rFonts w:hint="eastAsia" w:ascii="宋体" w:hAnsi="宋体" w:cs="宋体"/>
          <w:kern w:val="0"/>
          <w:sz w:val="24"/>
          <w:lang w:val="zh-CN"/>
        </w:rPr>
        <w:t>样品或参加演示，</w:t>
      </w:r>
      <w:r>
        <w:rPr>
          <w:rFonts w:hint="eastAsia" w:ascii="宋体" w:hAnsi="宋体" w:cs="宋体"/>
          <w:color w:val="000000"/>
          <w:kern w:val="0"/>
          <w:sz w:val="24"/>
          <w:lang w:val="zh-CN"/>
        </w:rPr>
        <w:t>并全权负责标后取回样品等其他处理事宜。</w:t>
      </w:r>
    </w:p>
    <w:p>
      <w:pPr>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 xml:space="preserve">  </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特此告知。</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投标人名称(公章)：</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w:t>
      </w:r>
    </w:p>
    <w:p>
      <w:pPr>
        <w:snapToGrid w:val="0"/>
        <w:spacing w:line="360" w:lineRule="auto"/>
        <w:ind w:right="240"/>
        <w:jc w:val="right"/>
        <w:rPr>
          <w:rFonts w:ascii="宋体" w:hAnsi="宋体" w:cs="宋体"/>
          <w:color w:val="000000"/>
          <w:kern w:val="0"/>
          <w:sz w:val="24"/>
          <w:lang w:val="zh-CN"/>
        </w:rPr>
      </w:pPr>
      <w:r>
        <w:rPr>
          <w:rFonts w:hint="eastAsia" w:ascii="宋体" w:hAnsi="宋体" w:cs="宋体"/>
          <w:color w:val="000000"/>
          <w:kern w:val="0"/>
          <w:sz w:val="24"/>
          <w:lang w:val="zh-CN"/>
        </w:rPr>
        <w:t>签发日期：  年  月   日</w:t>
      </w: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rPr>
        <w:t>受委托人</w:t>
      </w:r>
      <w:r>
        <w:rPr>
          <w:rFonts w:hint="eastAsia" w:ascii="宋体" w:hAnsi="宋体" w:cs="宋体"/>
          <w:color w:val="000000"/>
          <w:kern w:val="0"/>
          <w:sz w:val="24"/>
          <w:lang w:val="zh-CN"/>
        </w:rPr>
        <w:t>身份证复印件：</w:t>
      </w: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lang w:val="zh-CN"/>
        </w:rPr>
        <w:t>说明：本委托书在有样品或演示时由受委托人携带至指定地点。</w:t>
      </w:r>
    </w:p>
    <w:p>
      <w:pPr>
        <w:spacing w:line="360" w:lineRule="auto"/>
        <w:rPr>
          <w:rFonts w:ascii="宋体" w:hAnsi="宋体" w:cs="宋体"/>
          <w:b/>
          <w:color w:val="000000"/>
          <w:sz w:val="24"/>
        </w:rPr>
      </w:pPr>
      <w:r>
        <w:rPr>
          <w:rFonts w:hint="eastAsia" w:ascii="宋体" w:hAnsi="宋体" w:cs="宋体"/>
          <w:b/>
          <w:color w:val="000000"/>
          <w:sz w:val="24"/>
        </w:rPr>
        <w:t>同时有样品和演示的，可委托不同人员。</w:t>
      </w:r>
    </w:p>
    <w:p>
      <w:pPr>
        <w:pStyle w:val="5"/>
        <w:ind w:left="0" w:firstLine="0"/>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45" w:name="_Toc131845147"/>
    <w:bookmarkStart w:id="546" w:name="_Toc164085800"/>
    <w:bookmarkStart w:id="547" w:name="_Toc91899912"/>
    <w:bookmarkStart w:id="548" w:name="_Toc36110187"/>
    <w:r>
      <w:rPr>
        <w:rFonts w:hint="eastAsia" w:ascii="仿宋_GB2312" w:eastAsia="仿宋_GB2312"/>
        <w:kern w:val="0"/>
        <w:szCs w:val="21"/>
      </w:rPr>
      <w:t xml:space="preserve"> 页</w:t>
    </w:r>
    <w:bookmarkEnd w:id="545"/>
    <w:bookmarkEnd w:id="546"/>
    <w:bookmarkEnd w:id="547"/>
    <w:bookmarkEnd w:id="5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A47"/>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7EC"/>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6A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972"/>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A72"/>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02"/>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431"/>
    <w:rsid w:val="003C685A"/>
    <w:rsid w:val="003C6E9C"/>
    <w:rsid w:val="003C746F"/>
    <w:rsid w:val="003C7570"/>
    <w:rsid w:val="003C76E6"/>
    <w:rsid w:val="003C7E59"/>
    <w:rsid w:val="003C7F12"/>
    <w:rsid w:val="003C7FC9"/>
    <w:rsid w:val="003D03D6"/>
    <w:rsid w:val="003D075D"/>
    <w:rsid w:val="003D0EE2"/>
    <w:rsid w:val="003D1283"/>
    <w:rsid w:val="003D14C8"/>
    <w:rsid w:val="003D1517"/>
    <w:rsid w:val="003D16C5"/>
    <w:rsid w:val="003D18B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D22"/>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1CF"/>
    <w:rsid w:val="00457201"/>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26"/>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0D33"/>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4A1"/>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EC"/>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06C"/>
    <w:rsid w:val="006401D5"/>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87F"/>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AA7"/>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0B"/>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9E5"/>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5A"/>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689"/>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090"/>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47E"/>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51D"/>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384E"/>
    <w:rsid w:val="00D93AEE"/>
    <w:rsid w:val="00D9413E"/>
    <w:rsid w:val="00D94C8D"/>
    <w:rsid w:val="00D9508F"/>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28D"/>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FE7"/>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085"/>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27"/>
    <w:rsid w:val="00FC05B2"/>
    <w:rsid w:val="00FC08B3"/>
    <w:rsid w:val="00FC09D7"/>
    <w:rsid w:val="00FC0ABE"/>
    <w:rsid w:val="00FC1269"/>
    <w:rsid w:val="00FC13F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94F2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8064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E56BA"/>
    <w:rsid w:val="0DF50604"/>
    <w:rsid w:val="0DF702FE"/>
    <w:rsid w:val="0E060E51"/>
    <w:rsid w:val="0E5604B2"/>
    <w:rsid w:val="0E6D5D79"/>
    <w:rsid w:val="0E9D0089"/>
    <w:rsid w:val="0EB803EE"/>
    <w:rsid w:val="0ED308B1"/>
    <w:rsid w:val="0EF94D4B"/>
    <w:rsid w:val="0F4958DC"/>
    <w:rsid w:val="0F515DF7"/>
    <w:rsid w:val="0F596BA8"/>
    <w:rsid w:val="0F6248D2"/>
    <w:rsid w:val="0F693536"/>
    <w:rsid w:val="0F7B0511"/>
    <w:rsid w:val="0F7B76D9"/>
    <w:rsid w:val="0F816ACD"/>
    <w:rsid w:val="0F9832DB"/>
    <w:rsid w:val="0FBF3FD2"/>
    <w:rsid w:val="0FBF7FF3"/>
    <w:rsid w:val="104E328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04D1D"/>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F790E"/>
    <w:rsid w:val="1BA209CF"/>
    <w:rsid w:val="1BB4777D"/>
    <w:rsid w:val="1BD75AB8"/>
    <w:rsid w:val="1BE22A26"/>
    <w:rsid w:val="1C0459C2"/>
    <w:rsid w:val="1C1B3B4A"/>
    <w:rsid w:val="1C88086E"/>
    <w:rsid w:val="1D266CE1"/>
    <w:rsid w:val="1D3963AF"/>
    <w:rsid w:val="1D6A673C"/>
    <w:rsid w:val="1D9247AE"/>
    <w:rsid w:val="1DB567EC"/>
    <w:rsid w:val="1DF51A98"/>
    <w:rsid w:val="1E1C0117"/>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879BF"/>
    <w:rsid w:val="21FB5D7B"/>
    <w:rsid w:val="220B1C3D"/>
    <w:rsid w:val="221D1D20"/>
    <w:rsid w:val="22334A87"/>
    <w:rsid w:val="22364F86"/>
    <w:rsid w:val="22BE6801"/>
    <w:rsid w:val="23135A49"/>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05D44"/>
    <w:rsid w:val="24D663E6"/>
    <w:rsid w:val="24D77F2B"/>
    <w:rsid w:val="258B00E2"/>
    <w:rsid w:val="25A917A6"/>
    <w:rsid w:val="25BE27CC"/>
    <w:rsid w:val="25F74A5C"/>
    <w:rsid w:val="2628662C"/>
    <w:rsid w:val="262D45DE"/>
    <w:rsid w:val="267327D2"/>
    <w:rsid w:val="26871DC8"/>
    <w:rsid w:val="26A53EF9"/>
    <w:rsid w:val="26A94201"/>
    <w:rsid w:val="26AC274F"/>
    <w:rsid w:val="27044A29"/>
    <w:rsid w:val="271D34C8"/>
    <w:rsid w:val="276142BF"/>
    <w:rsid w:val="27783712"/>
    <w:rsid w:val="27907362"/>
    <w:rsid w:val="27BB382E"/>
    <w:rsid w:val="27E3331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B579C"/>
    <w:rsid w:val="2A7D76B4"/>
    <w:rsid w:val="2AE5365E"/>
    <w:rsid w:val="2B437463"/>
    <w:rsid w:val="2B7807EE"/>
    <w:rsid w:val="2BA50BF7"/>
    <w:rsid w:val="2BA83028"/>
    <w:rsid w:val="2BBF00EC"/>
    <w:rsid w:val="2BC37CFD"/>
    <w:rsid w:val="2BD5237F"/>
    <w:rsid w:val="2BE536CE"/>
    <w:rsid w:val="2BE758D9"/>
    <w:rsid w:val="2C09049E"/>
    <w:rsid w:val="2C0A653C"/>
    <w:rsid w:val="2C191F85"/>
    <w:rsid w:val="2CE82D6F"/>
    <w:rsid w:val="2CEB15C5"/>
    <w:rsid w:val="2D343236"/>
    <w:rsid w:val="2DD15014"/>
    <w:rsid w:val="2DF72DE4"/>
    <w:rsid w:val="2E0220AF"/>
    <w:rsid w:val="2E4B082A"/>
    <w:rsid w:val="2E5D4E86"/>
    <w:rsid w:val="2E5D790B"/>
    <w:rsid w:val="2E9A3C18"/>
    <w:rsid w:val="2EBB0FEE"/>
    <w:rsid w:val="2EC63002"/>
    <w:rsid w:val="2ECF737B"/>
    <w:rsid w:val="2F0A6B38"/>
    <w:rsid w:val="2F946CCB"/>
    <w:rsid w:val="2FD25781"/>
    <w:rsid w:val="2FFD7934"/>
    <w:rsid w:val="30733ACD"/>
    <w:rsid w:val="308C3862"/>
    <w:rsid w:val="309379D8"/>
    <w:rsid w:val="30A270F7"/>
    <w:rsid w:val="30C145B6"/>
    <w:rsid w:val="30DF1478"/>
    <w:rsid w:val="30EC586F"/>
    <w:rsid w:val="319C6071"/>
    <w:rsid w:val="31AC537E"/>
    <w:rsid w:val="31E3679B"/>
    <w:rsid w:val="31E732FD"/>
    <w:rsid w:val="32206EAC"/>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51F03"/>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3112E"/>
    <w:rsid w:val="373069F1"/>
    <w:rsid w:val="373F410B"/>
    <w:rsid w:val="37883E82"/>
    <w:rsid w:val="37EE7094"/>
    <w:rsid w:val="3822770C"/>
    <w:rsid w:val="38296C89"/>
    <w:rsid w:val="383002EB"/>
    <w:rsid w:val="38586797"/>
    <w:rsid w:val="38615996"/>
    <w:rsid w:val="38BC0149"/>
    <w:rsid w:val="38D87D1C"/>
    <w:rsid w:val="3902751A"/>
    <w:rsid w:val="39636459"/>
    <w:rsid w:val="396B7F6C"/>
    <w:rsid w:val="39B417A9"/>
    <w:rsid w:val="39BC2BD2"/>
    <w:rsid w:val="39FC5695"/>
    <w:rsid w:val="3A006D8E"/>
    <w:rsid w:val="3A3651E5"/>
    <w:rsid w:val="3A4C28FB"/>
    <w:rsid w:val="3A744481"/>
    <w:rsid w:val="3A8C7BEF"/>
    <w:rsid w:val="3A906246"/>
    <w:rsid w:val="3B2349B7"/>
    <w:rsid w:val="3B5E36D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37B0A"/>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50821"/>
    <w:rsid w:val="4430589B"/>
    <w:rsid w:val="449101DD"/>
    <w:rsid w:val="449D00C3"/>
    <w:rsid w:val="44DE1391"/>
    <w:rsid w:val="451B225C"/>
    <w:rsid w:val="452410C9"/>
    <w:rsid w:val="45317DFB"/>
    <w:rsid w:val="4557168B"/>
    <w:rsid w:val="456D3CE4"/>
    <w:rsid w:val="4579042C"/>
    <w:rsid w:val="457F0571"/>
    <w:rsid w:val="45851176"/>
    <w:rsid w:val="45C63B94"/>
    <w:rsid w:val="45E467CB"/>
    <w:rsid w:val="460E7DA5"/>
    <w:rsid w:val="46422483"/>
    <w:rsid w:val="4659254A"/>
    <w:rsid w:val="465B0637"/>
    <w:rsid w:val="465E3F0D"/>
    <w:rsid w:val="466A16E6"/>
    <w:rsid w:val="46893F2B"/>
    <w:rsid w:val="46C4686E"/>
    <w:rsid w:val="477B778F"/>
    <w:rsid w:val="478203EC"/>
    <w:rsid w:val="47B025FA"/>
    <w:rsid w:val="47D84AFB"/>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E6C1C"/>
    <w:rsid w:val="49F6167F"/>
    <w:rsid w:val="4A064FA0"/>
    <w:rsid w:val="4A16615C"/>
    <w:rsid w:val="4A32126B"/>
    <w:rsid w:val="4A4424D7"/>
    <w:rsid w:val="4AB82D0F"/>
    <w:rsid w:val="4AEB7664"/>
    <w:rsid w:val="4AFD7C19"/>
    <w:rsid w:val="4B0567D1"/>
    <w:rsid w:val="4B236AAE"/>
    <w:rsid w:val="4B707271"/>
    <w:rsid w:val="4B9739F7"/>
    <w:rsid w:val="4BEE2503"/>
    <w:rsid w:val="4C245A30"/>
    <w:rsid w:val="4C676029"/>
    <w:rsid w:val="4CB6685F"/>
    <w:rsid w:val="4CC367FE"/>
    <w:rsid w:val="4CCB30C8"/>
    <w:rsid w:val="4D077F3C"/>
    <w:rsid w:val="4D123355"/>
    <w:rsid w:val="4D177624"/>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81141"/>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75D84"/>
    <w:rsid w:val="5244713B"/>
    <w:rsid w:val="52615633"/>
    <w:rsid w:val="52977FD4"/>
    <w:rsid w:val="52A25790"/>
    <w:rsid w:val="52A96B6F"/>
    <w:rsid w:val="52B45975"/>
    <w:rsid w:val="52CF6267"/>
    <w:rsid w:val="52D94AA4"/>
    <w:rsid w:val="52EA3A62"/>
    <w:rsid w:val="52F50BB8"/>
    <w:rsid w:val="53097272"/>
    <w:rsid w:val="53544462"/>
    <w:rsid w:val="5397158E"/>
    <w:rsid w:val="54013861"/>
    <w:rsid w:val="54487265"/>
    <w:rsid w:val="544D6070"/>
    <w:rsid w:val="54605E1E"/>
    <w:rsid w:val="547B3D6B"/>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1E34"/>
    <w:rsid w:val="58917D2F"/>
    <w:rsid w:val="5894085C"/>
    <w:rsid w:val="58AE4F0C"/>
    <w:rsid w:val="58B85899"/>
    <w:rsid w:val="58DB2739"/>
    <w:rsid w:val="58E363A9"/>
    <w:rsid w:val="593F1E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6507"/>
    <w:rsid w:val="5C02690E"/>
    <w:rsid w:val="5C196DA7"/>
    <w:rsid w:val="5C2A048C"/>
    <w:rsid w:val="5C80234E"/>
    <w:rsid w:val="5C8A680C"/>
    <w:rsid w:val="5D0C4701"/>
    <w:rsid w:val="5D0F0395"/>
    <w:rsid w:val="5D221076"/>
    <w:rsid w:val="5D397964"/>
    <w:rsid w:val="5D5A391C"/>
    <w:rsid w:val="5D5F10C0"/>
    <w:rsid w:val="5D891B7B"/>
    <w:rsid w:val="5DAD38EE"/>
    <w:rsid w:val="5DAF515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102847"/>
    <w:rsid w:val="60232584"/>
    <w:rsid w:val="605864BB"/>
    <w:rsid w:val="607330CE"/>
    <w:rsid w:val="60825176"/>
    <w:rsid w:val="609F2AC4"/>
    <w:rsid w:val="60FA2EE8"/>
    <w:rsid w:val="61054A27"/>
    <w:rsid w:val="610A52BC"/>
    <w:rsid w:val="611D2366"/>
    <w:rsid w:val="61421856"/>
    <w:rsid w:val="615227C4"/>
    <w:rsid w:val="61654E3F"/>
    <w:rsid w:val="6182292A"/>
    <w:rsid w:val="619F7F92"/>
    <w:rsid w:val="61E374FF"/>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1C5BD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B60126"/>
    <w:rsid w:val="6DC0172B"/>
    <w:rsid w:val="6DCB690C"/>
    <w:rsid w:val="6DD41A5B"/>
    <w:rsid w:val="6DF43C2E"/>
    <w:rsid w:val="6DF51CA3"/>
    <w:rsid w:val="6E8335BD"/>
    <w:rsid w:val="6E8E12EF"/>
    <w:rsid w:val="6E972936"/>
    <w:rsid w:val="6EAA4321"/>
    <w:rsid w:val="6ED446C5"/>
    <w:rsid w:val="6F2A7D94"/>
    <w:rsid w:val="6F8331F1"/>
    <w:rsid w:val="6FAE1A09"/>
    <w:rsid w:val="6FC82BF6"/>
    <w:rsid w:val="6FD75BF8"/>
    <w:rsid w:val="6FFE7D34"/>
    <w:rsid w:val="707723D0"/>
    <w:rsid w:val="708654E7"/>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847A4"/>
    <w:rsid w:val="75D20F1D"/>
    <w:rsid w:val="75DA2C18"/>
    <w:rsid w:val="75F54412"/>
    <w:rsid w:val="761D08E0"/>
    <w:rsid w:val="765D347C"/>
    <w:rsid w:val="76826699"/>
    <w:rsid w:val="76C87133"/>
    <w:rsid w:val="76CD08D5"/>
    <w:rsid w:val="76CE47F6"/>
    <w:rsid w:val="76DB4B92"/>
    <w:rsid w:val="77052AA4"/>
    <w:rsid w:val="77136511"/>
    <w:rsid w:val="77340A39"/>
    <w:rsid w:val="77351FD0"/>
    <w:rsid w:val="774645FA"/>
    <w:rsid w:val="77472422"/>
    <w:rsid w:val="777F31F2"/>
    <w:rsid w:val="77D1700D"/>
    <w:rsid w:val="77EC04CC"/>
    <w:rsid w:val="78775729"/>
    <w:rsid w:val="78A42DB0"/>
    <w:rsid w:val="78A656AB"/>
    <w:rsid w:val="78B2245C"/>
    <w:rsid w:val="78C50594"/>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C825A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18"/>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Other|1"/>
    <w:basedOn w:val="1"/>
    <w:qFormat/>
    <w:uiPriority w:val="0"/>
    <w:pPr>
      <w:spacing w:line="313" w:lineRule="exact"/>
    </w:pPr>
    <w:rPr>
      <w:rFonts w:ascii="宋体" w:hAnsi="宋体" w:cs="宋体"/>
      <w:sz w:val="22"/>
      <w:szCs w:val="22"/>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customXml/item2.xml" Type="http://schemas.openxmlformats.org/officeDocument/2006/relationships/customXml"/><Relationship Id="rId25"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0DAD9-D816-498F-8FB9-49664CD4ACA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36662</Words>
  <Characters>10151</Characters>
  <Lines>84</Lines>
  <Paragraphs>93</Paragraphs>
  <TotalTime>281</TotalTime>
  <ScaleCrop>false</ScaleCrop>
  <LinksUpToDate>false</LinksUpToDate>
  <CharactersWithSpaces>46720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信达</cp:lastModifiedBy>
  <cp:lastPrinted>2021-12-27T03:06:00Z</cp:lastPrinted>
  <dcterms:modified xsi:type="dcterms:W3CDTF">2022-02-23T06:43:22Z</dcterms:modified>
  <cp:revision>233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3D6DF56C95344AB99C960C6D73872F0D</vt:lpwstr>
  </property>
</Properties>
</file>