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44"/>
          <w:szCs w:val="44"/>
        </w:rPr>
      </w:pPr>
      <w:r>
        <w:rPr>
          <w:rFonts w:hint="eastAsia" w:ascii="宋体" w:hAnsi="宋体" w:cs="宋体"/>
          <w:b/>
          <w:sz w:val="44"/>
          <w:szCs w:val="44"/>
        </w:rPr>
        <w:t>护城河检查站智能化升级及平台政府采购项目</w:t>
      </w: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4"/>
          <w:szCs w:val="44"/>
        </w:rPr>
      </w:pPr>
    </w:p>
    <w:p>
      <w:pPr>
        <w:adjustRightInd/>
        <w:spacing w:line="360" w:lineRule="auto"/>
        <w:jc w:val="center"/>
      </w:pPr>
      <w:r>
        <w:rPr>
          <w:rFonts w:hint="eastAsia" w:ascii="宋体" w:hAnsi="宋体" w:cs="宋体"/>
          <w:b/>
          <w:sz w:val="56"/>
          <w:szCs w:val="72"/>
        </w:rPr>
        <w:t>招标文件将</w:t>
      </w:r>
    </w:p>
    <w:p>
      <w:pPr>
        <w:adjustRightInd/>
        <w:spacing w:line="360" w:lineRule="auto"/>
        <w:jc w:val="center"/>
        <w:rPr>
          <w:rFonts w:ascii="宋体" w:hAnsi="宋体" w:cs="宋体"/>
          <w:b/>
          <w:sz w:val="56"/>
          <w:szCs w:val="72"/>
        </w:rPr>
      </w:pPr>
      <w:r>
        <w:rPr>
          <w:rFonts w:hint="eastAsia" w:ascii="宋体" w:hAnsi="宋体" w:cs="宋体"/>
          <w:b/>
          <w:sz w:val="56"/>
          <w:szCs w:val="72"/>
        </w:rPr>
        <w:t>（电子招投标）</w:t>
      </w:r>
    </w:p>
    <w:p>
      <w:pPr>
        <w:spacing w:line="360" w:lineRule="auto"/>
        <w:jc w:val="center"/>
        <w:rPr>
          <w:rFonts w:ascii="宋体" w:hAnsi="宋体" w:cs="宋体"/>
          <w:b/>
          <w:sz w:val="24"/>
        </w:rPr>
      </w:pPr>
    </w:p>
    <w:p>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cs="仿宋_GB2312" w:asciiTheme="minorEastAsia" w:hAnsiTheme="minorEastAsia" w:eastAsiaTheme="minorEastAsia"/>
          <w:sz w:val="30"/>
          <w:szCs w:val="30"/>
        </w:rPr>
        <w:t>XDCGDL2022-GK-ZCY005</w:t>
      </w:r>
    </w:p>
    <w:p>
      <w:pPr>
        <w:snapToGrid w:val="0"/>
        <w:spacing w:line="360" w:lineRule="auto"/>
        <w:jc w:val="center"/>
        <w:rPr>
          <w:rFonts w:ascii="宋体" w:hAnsi="宋体" w:cs="宋体"/>
          <w:sz w:val="30"/>
          <w:szCs w:val="30"/>
        </w:rPr>
      </w:pPr>
    </w:p>
    <w:p>
      <w:pPr>
        <w:adjustRightInd/>
        <w:spacing w:line="360" w:lineRule="auto"/>
        <w:rPr>
          <w:rFonts w:ascii="宋体" w:hAnsi="宋体" w:cs="宋体"/>
          <w:sz w:val="28"/>
          <w:szCs w:val="20"/>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napToGrid w:val="0"/>
        <w:spacing w:line="360" w:lineRule="auto"/>
        <w:jc w:val="center"/>
        <w:rPr>
          <w:rFonts w:ascii="宋体" w:hAnsi="宋体" w:cs="宋体"/>
          <w:sz w:val="32"/>
          <w:szCs w:val="32"/>
        </w:rPr>
      </w:pPr>
    </w:p>
    <w:p>
      <w:pPr>
        <w:snapToGrid w:val="0"/>
        <w:spacing w:line="360" w:lineRule="auto"/>
        <w:jc w:val="center"/>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杭州市公安局萧山区分局</w:t>
      </w:r>
    </w:p>
    <w:p>
      <w:pPr>
        <w:spacing w:line="360" w:lineRule="auto"/>
        <w:jc w:val="center"/>
        <w:rPr>
          <w:rFonts w:ascii="宋体" w:hAnsi="宋体" w:cs="宋体"/>
          <w:bCs/>
          <w:sz w:val="32"/>
          <w:szCs w:val="32"/>
        </w:rPr>
      </w:pPr>
      <w:r>
        <w:rPr>
          <w:rFonts w:hint="eastAsia" w:ascii="宋体" w:hAnsi="宋体" w:cs="宋体"/>
          <w:bCs/>
          <w:sz w:val="32"/>
          <w:szCs w:val="32"/>
        </w:rPr>
        <w:t>杭州信达投资咨询估价监理有限公司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2022年1月27日</w:t>
      </w:r>
    </w:p>
    <w:p>
      <w:pPr>
        <w:spacing w:line="360" w:lineRule="auto"/>
        <w:jc w:val="center"/>
        <w:rPr>
          <w:rFonts w:ascii="宋体" w:hAnsi="宋体" w:cs="宋体"/>
          <w:bCs/>
          <w:sz w:val="32"/>
          <w:szCs w:val="32"/>
        </w:rPr>
      </w:pP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评标方法及评分标准</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pStyle w:val="2"/>
        <w:rPr>
          <w:rFonts w:ascii="宋体" w:hAnsi="宋体" w:eastAsia="宋体" w:cs="宋体"/>
          <w:color w:val="auto"/>
        </w:rPr>
      </w:pPr>
      <w:bookmarkStart w:id="3" w:name="第一部分"/>
      <w:r>
        <w:rPr>
          <w:rFonts w:hint="eastAsia" w:ascii="宋体" w:hAnsi="宋体" w:eastAsia="宋体" w:cs="宋体"/>
          <w:color w:val="auto"/>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p>
    <w:p>
      <w:pPr>
        <w:pStyle w:val="2"/>
        <w:rPr>
          <w:rFonts w:ascii="宋体" w:hAnsi="宋体" w:eastAsia="宋体" w:cs="宋体"/>
          <w:color w:val="auto"/>
        </w:rPr>
      </w:pPr>
      <w:r>
        <w:rPr>
          <w:rFonts w:hint="eastAsia" w:ascii="宋体" w:hAnsi="宋体" w:eastAsia="宋体" w:cs="宋体"/>
          <w:color w:val="auto"/>
        </w:rPr>
        <w:t>第一部分 招标公告</w:t>
      </w:r>
    </w:p>
    <w:p>
      <w:pPr>
        <w:pBdr>
          <w:top w:val="single" w:color="auto" w:sz="4" w:space="1"/>
          <w:left w:val="single" w:color="auto" w:sz="4" w:space="16"/>
          <w:bottom w:val="single" w:color="auto" w:sz="4" w:space="1"/>
          <w:right w:val="single" w:color="auto" w:sz="4" w:space="4"/>
        </w:pBdr>
        <w:ind w:firstLine="480" w:firstLineChars="200"/>
        <w:rPr>
          <w:rFonts w:ascii="宋体" w:hAnsi="宋体" w:cs="宋体"/>
          <w:sz w:val="24"/>
          <w:szCs w:val="28"/>
        </w:rPr>
      </w:pPr>
      <w:r>
        <w:rPr>
          <w:rFonts w:hint="eastAsia" w:ascii="宋体" w:hAnsi="宋体" w:cs="宋体"/>
          <w:sz w:val="24"/>
          <w:szCs w:val="28"/>
        </w:rPr>
        <w:t>项目概况：</w:t>
      </w:r>
    </w:p>
    <w:p>
      <w:pPr>
        <w:pBdr>
          <w:top w:val="single" w:color="auto" w:sz="4" w:space="1"/>
          <w:left w:val="single" w:color="auto" w:sz="4" w:space="16"/>
          <w:bottom w:val="single" w:color="auto" w:sz="4" w:space="1"/>
          <w:right w:val="single" w:color="auto" w:sz="4" w:space="4"/>
        </w:pBdr>
        <w:ind w:firstLine="480" w:firstLineChars="200"/>
        <w:rPr>
          <w:rFonts w:ascii="宋体" w:hAnsi="宋体" w:cs="宋体"/>
          <w:sz w:val="24"/>
          <w:szCs w:val="28"/>
        </w:rPr>
      </w:pPr>
      <w:r>
        <w:rPr>
          <w:rFonts w:hint="eastAsia" w:ascii="宋体" w:hAnsi="宋体" w:cs="宋体"/>
          <w:sz w:val="24"/>
          <w:u w:val="single"/>
        </w:rPr>
        <w:t>护城河检查站智能化升级及平台政府采购项目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"https://www.zcygov.cn/）获取（下载）招标文件，并于2021年" </w:instrText>
      </w:r>
      <w:r>
        <w:fldChar w:fldCharType="separate"/>
      </w:r>
      <w:r>
        <w:rPr>
          <w:rStyle w:val="69"/>
          <w:rFonts w:hint="eastAsia" w:ascii="宋体" w:hAnsi="宋体" w:eastAsia="宋体" w:cs="宋体"/>
          <w:color w:val="auto"/>
          <w:sz w:val="24"/>
          <w:szCs w:val="24"/>
        </w:rPr>
        <w:t>https://www.zcygov.cn/）获取（下载）招标文件，并于2022年</w:t>
      </w:r>
      <w:r>
        <w:rPr>
          <w:rStyle w:val="69"/>
          <w:rFonts w:hint="eastAsia" w:ascii="宋体" w:hAnsi="宋体" w:eastAsia="宋体" w:cs="宋体"/>
          <w:color w:val="auto"/>
          <w:sz w:val="24"/>
          <w:szCs w:val="24"/>
        </w:rPr>
        <w:fldChar w:fldCharType="end"/>
      </w:r>
      <w:r>
        <w:rPr>
          <w:rFonts w:hint="eastAsia"/>
          <w:u w:val="single"/>
        </w:rPr>
        <w:t xml:space="preserve"> </w:t>
      </w:r>
      <w:r>
        <w:rPr>
          <w:rFonts w:hint="eastAsia" w:ascii="宋体" w:hAnsi="宋体" w:cs="宋体"/>
          <w:sz w:val="24"/>
          <w:u w:val="single"/>
        </w:rPr>
        <w:t>2月17日9</w:t>
      </w:r>
      <w:r>
        <w:rPr>
          <w:rFonts w:hint="eastAsia" w:ascii="宋体" w:hAnsi="宋体" w:cs="宋体"/>
          <w:bCs/>
          <w:sz w:val="24"/>
          <w:u w:val="single"/>
        </w:rPr>
        <w:t>点30分00秒</w:t>
      </w:r>
      <w:r>
        <w:rPr>
          <w:rFonts w:hint="eastAsia" w:ascii="宋体" w:hAnsi="宋体" w:cs="宋体"/>
          <w:bCs/>
          <w:sz w:val="24"/>
        </w:rPr>
        <w:t>（北京时间）前</w:t>
      </w:r>
      <w:r>
        <w:rPr>
          <w:rFonts w:hint="eastAsia" w:ascii="宋体" w:hAnsi="宋体" w:cs="宋体"/>
          <w:sz w:val="24"/>
        </w:rPr>
        <w:t>递交（上传）投标文件。</w:t>
      </w:r>
    </w:p>
    <w:p>
      <w:pPr>
        <w:pStyle w:val="3"/>
        <w:numPr>
          <w:ilvl w:val="0"/>
          <w:numId w:val="0"/>
        </w:numPr>
        <w:rPr>
          <w:rFonts w:ascii="宋体" w:hAnsi="宋体" w:eastAsia="宋体" w:cs="宋体"/>
          <w:sz w:val="24"/>
          <w:szCs w:val="28"/>
        </w:rPr>
      </w:pPr>
      <w:bookmarkStart w:id="11" w:name="_Toc28359002"/>
      <w:bookmarkStart w:id="12" w:name="_Toc28359079"/>
      <w:bookmarkStart w:id="13" w:name="_Toc35393621"/>
      <w:bookmarkStart w:id="14" w:name="_Toc35393790"/>
      <w:bookmarkStart w:id="15" w:name="_Hlk24379207"/>
      <w:r>
        <w:rPr>
          <w:rFonts w:hint="eastAsia" w:ascii="宋体" w:hAnsi="宋体" w:eastAsia="宋体" w:cs="宋体"/>
          <w:sz w:val="24"/>
          <w:szCs w:val="28"/>
        </w:rPr>
        <w:t>一、项目基本情况</w:t>
      </w:r>
      <w:bookmarkEnd w:id="11"/>
      <w:bookmarkEnd w:id="12"/>
      <w:bookmarkEnd w:id="13"/>
      <w:bookmarkEnd w:id="14"/>
    </w:p>
    <w:p>
      <w:pPr>
        <w:spacing w:line="360" w:lineRule="auto"/>
        <w:ind w:left="420" w:leftChars="200"/>
        <w:jc w:val="left"/>
        <w:rPr>
          <w:rFonts w:ascii="宋体" w:hAnsi="宋体" w:cs="宋体"/>
          <w:sz w:val="24"/>
          <w:szCs w:val="28"/>
        </w:rPr>
      </w:pPr>
      <w:r>
        <w:rPr>
          <w:rFonts w:hint="eastAsia" w:ascii="宋体" w:hAnsi="宋体" w:cs="宋体"/>
          <w:sz w:val="24"/>
          <w:szCs w:val="28"/>
        </w:rPr>
        <w:t xml:space="preserve">项目编号：XDCGDL2022-GK-ZCY005 </w:t>
      </w:r>
    </w:p>
    <w:p>
      <w:pPr>
        <w:spacing w:line="360" w:lineRule="auto"/>
        <w:ind w:left="420" w:leftChars="200"/>
        <w:jc w:val="left"/>
        <w:rPr>
          <w:rFonts w:ascii="宋体" w:hAnsi="宋体" w:cs="宋体"/>
          <w:color w:val="FF0000"/>
          <w:sz w:val="24"/>
          <w:szCs w:val="28"/>
        </w:rPr>
      </w:pPr>
      <w:r>
        <w:rPr>
          <w:rFonts w:hint="eastAsia" w:ascii="宋体" w:hAnsi="宋体" w:cs="宋体"/>
          <w:sz w:val="24"/>
          <w:szCs w:val="28"/>
        </w:rPr>
        <w:t>项目名称：护城河检查站智能化升级及平台政府采购项目</w:t>
      </w:r>
    </w:p>
    <w:bookmarkEnd w:id="15"/>
    <w:p>
      <w:pPr>
        <w:spacing w:line="360" w:lineRule="auto"/>
        <w:ind w:left="420" w:leftChars="200"/>
        <w:jc w:val="left"/>
        <w:rPr>
          <w:rFonts w:ascii="宋体" w:hAnsi="宋体" w:cs="宋体"/>
          <w:sz w:val="24"/>
          <w:szCs w:val="28"/>
        </w:rPr>
      </w:pPr>
      <w:r>
        <w:rPr>
          <w:rFonts w:hint="eastAsia" w:ascii="宋体" w:hAnsi="宋体" w:cs="宋体"/>
          <w:sz w:val="24"/>
          <w:szCs w:val="28"/>
        </w:rPr>
        <w:t>预算金额</w:t>
      </w:r>
      <w:r>
        <w:rPr>
          <w:rFonts w:hint="eastAsia" w:ascii="宋体" w:hAnsi="宋体" w:cs="宋体"/>
          <w:sz w:val="24"/>
        </w:rPr>
        <w:t>（元）</w:t>
      </w:r>
      <w:r>
        <w:rPr>
          <w:rFonts w:hint="eastAsia" w:ascii="宋体" w:hAnsi="宋体" w:cs="宋体"/>
          <w:sz w:val="24"/>
          <w:szCs w:val="28"/>
        </w:rPr>
        <w:t>：9</w:t>
      </w:r>
      <w:r>
        <w:rPr>
          <w:rFonts w:hint="eastAsia" w:ascii="宋体" w:hAnsi="宋体" w:cs="宋体"/>
          <w:sz w:val="24"/>
        </w:rPr>
        <w:t>200000</w:t>
      </w:r>
    </w:p>
    <w:p>
      <w:pPr>
        <w:spacing w:line="360" w:lineRule="auto"/>
        <w:ind w:left="420" w:leftChars="200"/>
        <w:jc w:val="left"/>
        <w:rPr>
          <w:rFonts w:ascii="宋体" w:hAnsi="宋体" w:cs="宋体"/>
          <w:sz w:val="24"/>
          <w:szCs w:val="28"/>
        </w:rPr>
      </w:pPr>
      <w:r>
        <w:rPr>
          <w:rFonts w:hint="eastAsia" w:ascii="宋体" w:hAnsi="宋体" w:cs="宋体"/>
          <w:sz w:val="24"/>
          <w:szCs w:val="28"/>
        </w:rPr>
        <w:t>最高限价</w:t>
      </w:r>
      <w:r>
        <w:rPr>
          <w:rFonts w:hint="eastAsia" w:ascii="宋体" w:hAnsi="宋体" w:cs="宋体"/>
          <w:sz w:val="24"/>
        </w:rPr>
        <w:t>（元）</w:t>
      </w:r>
      <w:r>
        <w:rPr>
          <w:rFonts w:hint="eastAsia" w:ascii="宋体" w:hAnsi="宋体" w:cs="宋体"/>
          <w:sz w:val="24"/>
          <w:szCs w:val="28"/>
        </w:rPr>
        <w:t>：9</w:t>
      </w:r>
      <w:r>
        <w:rPr>
          <w:rFonts w:hint="eastAsia" w:ascii="宋体" w:hAnsi="宋体" w:cs="宋体"/>
          <w:sz w:val="24"/>
        </w:rPr>
        <w:t>200000</w:t>
      </w:r>
    </w:p>
    <w:p>
      <w:pPr>
        <w:spacing w:line="360" w:lineRule="auto"/>
        <w:ind w:left="420" w:leftChars="200"/>
        <w:jc w:val="left"/>
        <w:rPr>
          <w:rFonts w:ascii="宋体" w:hAnsi="宋体" w:cs="宋体"/>
          <w:sz w:val="24"/>
          <w:szCs w:val="28"/>
          <w:u w:val="single"/>
        </w:rPr>
      </w:pPr>
      <w:r>
        <w:rPr>
          <w:rFonts w:hint="eastAsia" w:ascii="宋体" w:hAnsi="宋体" w:cs="宋体"/>
          <w:sz w:val="24"/>
          <w:szCs w:val="28"/>
        </w:rPr>
        <w:t>采购需求：</w:t>
      </w:r>
    </w:p>
    <w:p>
      <w:pPr>
        <w:pStyle w:val="16"/>
        <w:spacing w:line="360" w:lineRule="auto"/>
        <w:ind w:firstLine="480"/>
        <w:rPr>
          <w:rFonts w:hAnsi="宋体" w:cs="宋体"/>
          <w:color w:val="auto"/>
          <w:sz w:val="24"/>
        </w:rPr>
      </w:pPr>
      <w:r>
        <w:rPr>
          <w:rFonts w:hint="eastAsia" w:hAnsi="宋体" w:cs="宋体"/>
          <w:color w:val="auto"/>
          <w:sz w:val="24"/>
        </w:rPr>
        <w:t>标项名称: 护城河检查站智能化升级及平台政府采购项目</w:t>
      </w:r>
    </w:p>
    <w:p>
      <w:pPr>
        <w:pStyle w:val="16"/>
        <w:spacing w:line="360" w:lineRule="auto"/>
        <w:ind w:firstLine="480" w:firstLineChars="200"/>
        <w:rPr>
          <w:rFonts w:hAnsi="宋体" w:cs="宋体"/>
          <w:color w:val="auto"/>
          <w:sz w:val="24"/>
        </w:rPr>
      </w:pPr>
      <w:r>
        <w:rPr>
          <w:rFonts w:hint="eastAsia" w:hAnsi="宋体" w:cs="宋体"/>
          <w:color w:val="auto"/>
          <w:sz w:val="24"/>
        </w:rPr>
        <w:t xml:space="preserve">数量: 1  </w:t>
      </w:r>
    </w:p>
    <w:p>
      <w:pPr>
        <w:pStyle w:val="16"/>
        <w:spacing w:line="360" w:lineRule="auto"/>
        <w:ind w:firstLine="480"/>
        <w:rPr>
          <w:rFonts w:hAnsi="宋体" w:cs="宋体"/>
          <w:color w:val="auto"/>
          <w:sz w:val="24"/>
        </w:rPr>
      </w:pPr>
      <w:r>
        <w:rPr>
          <w:rFonts w:hint="eastAsia" w:hAnsi="宋体" w:cs="宋体"/>
          <w:color w:val="auto"/>
          <w:sz w:val="24"/>
        </w:rPr>
        <w:t>预算金额（元）: 9200000</w:t>
      </w:r>
    </w:p>
    <w:p>
      <w:pPr>
        <w:pStyle w:val="16"/>
        <w:spacing w:line="360" w:lineRule="auto"/>
        <w:ind w:firstLine="480"/>
        <w:rPr>
          <w:rFonts w:hAnsi="宋体" w:cs="宋体"/>
          <w:color w:val="auto"/>
          <w:sz w:val="24"/>
        </w:rPr>
      </w:pPr>
      <w:r>
        <w:rPr>
          <w:rFonts w:hint="eastAsia" w:hAnsi="宋体" w:cs="宋体"/>
          <w:color w:val="auto"/>
          <w:sz w:val="24"/>
        </w:rPr>
        <w:t>简要规格描述或项目基本概况介绍、用途：详见招标文件。</w:t>
      </w:r>
    </w:p>
    <w:p>
      <w:pPr>
        <w:pStyle w:val="16"/>
        <w:spacing w:line="360" w:lineRule="auto"/>
        <w:ind w:firstLine="480"/>
        <w:rPr>
          <w:rFonts w:hAnsi="宋体" w:cs="宋体"/>
          <w:color w:val="auto"/>
          <w:sz w:val="24"/>
        </w:rPr>
      </w:pPr>
      <w:r>
        <w:rPr>
          <w:rFonts w:hint="eastAsia" w:hAnsi="宋体" w:cs="宋体"/>
          <w:color w:val="auto"/>
          <w:sz w:val="24"/>
        </w:rPr>
        <w:t xml:space="preserve">备注：无。 </w:t>
      </w:r>
    </w:p>
    <w:p>
      <w:pPr>
        <w:spacing w:line="360" w:lineRule="auto"/>
        <w:ind w:firstLine="480"/>
        <w:rPr>
          <w:rFonts w:ascii="宋体" w:hAnsi="宋体" w:cs="宋体"/>
          <w:bCs/>
          <w:sz w:val="24"/>
        </w:rPr>
      </w:pPr>
      <w:r>
        <w:rPr>
          <w:rFonts w:hint="eastAsia" w:ascii="宋体" w:hAnsi="宋体" w:cs="宋体"/>
          <w:b/>
          <w:sz w:val="24"/>
        </w:rPr>
        <w:t>合同履约期限：</w:t>
      </w:r>
      <w:r>
        <w:rPr>
          <w:rFonts w:hint="eastAsia" w:ascii="宋体" w:hAnsi="宋体" w:cs="宋体"/>
          <w:sz w:val="24"/>
        </w:rPr>
        <w:t xml:space="preserve">详见招标文件。  </w:t>
      </w:r>
    </w:p>
    <w:p>
      <w:pPr>
        <w:spacing w:line="360" w:lineRule="auto"/>
        <w:ind w:firstLine="480"/>
        <w:rPr>
          <w:rFonts w:ascii="宋体" w:hAnsi="宋体" w:cs="宋体"/>
          <w:b/>
          <w:sz w:val="24"/>
        </w:rPr>
      </w:pPr>
      <w:r>
        <w:rPr>
          <w:rFonts w:hint="eastAsia" w:ascii="宋体" w:hAnsi="宋体" w:cs="宋体"/>
          <w:b/>
          <w:sz w:val="24"/>
        </w:rPr>
        <w:t xml:space="preserve">本项目是否接受联合体投标：（ ）是；（√）否 </w:t>
      </w:r>
      <w:r>
        <w:rPr>
          <w:rFonts w:hint="eastAsia" w:ascii="宋体" w:hAnsi="宋体" w:cs="宋体"/>
          <w:kern w:val="0"/>
          <w:sz w:val="24"/>
        </w:rPr>
        <w:t>。</w:t>
      </w:r>
    </w:p>
    <w:p>
      <w:pPr>
        <w:spacing w:line="360" w:lineRule="auto"/>
        <w:ind w:left="420" w:leftChars="200"/>
        <w:jc w:val="left"/>
        <w:rPr>
          <w:rFonts w:ascii="宋体" w:hAnsi="宋体" w:cs="宋体"/>
          <w:sz w:val="24"/>
          <w:szCs w:val="28"/>
          <w:u w:val="single"/>
        </w:rPr>
      </w:pPr>
      <w:r>
        <w:rPr>
          <w:rFonts w:hint="eastAsia" w:ascii="宋体" w:hAnsi="宋体" w:cs="宋体"/>
          <w:sz w:val="24"/>
          <w:szCs w:val="28"/>
        </w:rPr>
        <w:t>合同履行期限：详见招标文件</w:t>
      </w:r>
    </w:p>
    <w:p>
      <w:pPr>
        <w:pStyle w:val="3"/>
        <w:numPr>
          <w:ilvl w:val="0"/>
          <w:numId w:val="0"/>
        </w:numPr>
        <w:rPr>
          <w:rFonts w:ascii="宋体" w:hAnsi="宋体" w:eastAsia="宋体" w:cs="宋体"/>
          <w:sz w:val="24"/>
          <w:szCs w:val="28"/>
        </w:rPr>
      </w:pPr>
      <w:bookmarkStart w:id="16" w:name="_Toc35393791"/>
      <w:bookmarkStart w:id="17" w:name="_Toc28359080"/>
      <w:bookmarkStart w:id="18" w:name="_Toc28359003"/>
      <w:bookmarkStart w:id="19" w:name="_Toc35393622"/>
      <w:r>
        <w:rPr>
          <w:rFonts w:hint="eastAsia" w:ascii="宋体" w:hAnsi="宋体" w:eastAsia="宋体" w:cs="宋体"/>
          <w:sz w:val="24"/>
          <w:szCs w:val="28"/>
        </w:rPr>
        <w:t>二、申请人的资格要求：</w:t>
      </w:r>
      <w:bookmarkEnd w:id="16"/>
      <w:bookmarkEnd w:id="17"/>
      <w:bookmarkEnd w:id="18"/>
      <w:bookmarkEnd w:id="19"/>
    </w:p>
    <w:p>
      <w:pPr>
        <w:spacing w:line="360" w:lineRule="auto"/>
        <w:ind w:firstLine="480" w:firstLineChars="200"/>
        <w:rPr>
          <w:rFonts w:ascii="宋体" w:hAnsi="宋体" w:cs="宋体"/>
          <w:sz w:val="24"/>
        </w:rPr>
      </w:pPr>
      <w:bookmarkStart w:id="20" w:name="_Toc28359004"/>
      <w:bookmarkStart w:id="21" w:name="_Toc35393623"/>
      <w:bookmarkStart w:id="22" w:name="_Toc28359081"/>
      <w:bookmarkStart w:id="23" w:name="_Toc35393792"/>
      <w:r>
        <w:rPr>
          <w:rFonts w:hint="eastAsia" w:ascii="宋体" w:hAnsi="宋体" w:cs="宋体"/>
          <w:sz w:val="24"/>
        </w:rPr>
        <w:t>1.满足《中华人民共和国政府采购法》第二十二条规定；</w:t>
      </w:r>
    </w:p>
    <w:p>
      <w:pPr>
        <w:spacing w:line="360" w:lineRule="auto"/>
        <w:ind w:firstLine="480" w:firstLineChars="200"/>
        <w:rPr>
          <w:rFonts w:ascii="宋体" w:hAnsi="宋体" w:cs="宋体"/>
          <w:sz w:val="24"/>
        </w:rPr>
      </w:pPr>
      <w:r>
        <w:rPr>
          <w:rFonts w:hint="eastAsia" w:ascii="宋体" w:hAnsi="宋体" w:cs="宋体"/>
          <w:sz w:val="24"/>
        </w:rPr>
        <w:t>2.单位负责人为同一人或者存在直接控股、管理关系的不同供应商，不得参加同一合同项下的政府采购活动。</w:t>
      </w:r>
    </w:p>
    <w:p>
      <w:pPr>
        <w:spacing w:line="360" w:lineRule="auto"/>
        <w:ind w:firstLine="480" w:firstLineChars="200"/>
        <w:rPr>
          <w:rFonts w:ascii="宋体" w:hAnsi="宋体" w:cs="宋体"/>
          <w:sz w:val="24"/>
        </w:rPr>
      </w:pPr>
      <w:r>
        <w:rPr>
          <w:rFonts w:hint="eastAsia" w:ascii="宋体" w:hAnsi="宋体" w:cs="宋体"/>
          <w:sz w:val="24"/>
        </w:rPr>
        <w:t>3.落实政府采购政策需满足的资格要求：无。</w:t>
      </w:r>
    </w:p>
    <w:p>
      <w:pPr>
        <w:spacing w:line="360" w:lineRule="auto"/>
        <w:ind w:firstLine="480" w:firstLineChars="200"/>
        <w:rPr>
          <w:rFonts w:ascii="宋体" w:hAnsi="宋体" w:cs="宋体"/>
          <w:sz w:val="24"/>
        </w:rPr>
      </w:pPr>
      <w:r>
        <w:rPr>
          <w:rFonts w:hint="eastAsia" w:ascii="宋体" w:hAnsi="宋体" w:cs="宋体"/>
          <w:sz w:val="24"/>
        </w:rPr>
        <w:t>4.本项目的特定资格要求：无。</w:t>
      </w:r>
    </w:p>
    <w:p>
      <w:pPr>
        <w:pStyle w:val="3"/>
        <w:numPr>
          <w:ilvl w:val="0"/>
          <w:numId w:val="0"/>
        </w:numPr>
        <w:rPr>
          <w:rFonts w:ascii="宋体" w:hAnsi="宋体" w:eastAsia="宋体" w:cs="宋体"/>
          <w:sz w:val="24"/>
          <w:szCs w:val="28"/>
        </w:rPr>
      </w:pPr>
      <w:r>
        <w:rPr>
          <w:rFonts w:hint="eastAsia" w:ascii="宋体" w:hAnsi="宋体" w:eastAsia="宋体" w:cs="宋体"/>
          <w:sz w:val="24"/>
          <w:szCs w:val="28"/>
        </w:rPr>
        <w:t>三、获取招标文件</w:t>
      </w:r>
      <w:bookmarkEnd w:id="20"/>
      <w:bookmarkEnd w:id="21"/>
      <w:bookmarkEnd w:id="22"/>
      <w:bookmarkEnd w:id="23"/>
    </w:p>
    <w:p>
      <w:pPr>
        <w:spacing w:line="360" w:lineRule="auto"/>
        <w:ind w:firstLine="482" w:firstLineChars="200"/>
        <w:rPr>
          <w:rFonts w:ascii="宋体" w:hAnsi="宋体" w:cs="宋体"/>
          <w:sz w:val="24"/>
        </w:rPr>
      </w:pPr>
      <w:bookmarkStart w:id="24" w:name="_Toc28359082"/>
      <w:bookmarkStart w:id="25" w:name="_Toc28359005"/>
      <w:bookmarkStart w:id="26" w:name="_Toc35393793"/>
      <w:bookmarkStart w:id="27" w:name="_Toc35393624"/>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2022年2月17日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p>
    <w:p>
      <w:pPr>
        <w:pStyle w:val="3"/>
        <w:numPr>
          <w:ilvl w:val="0"/>
          <w:numId w:val="0"/>
        </w:numPr>
        <w:rPr>
          <w:rFonts w:ascii="宋体" w:hAnsi="宋体" w:eastAsia="宋体" w:cs="宋体"/>
          <w:sz w:val="24"/>
          <w:szCs w:val="28"/>
        </w:rPr>
      </w:pPr>
      <w:r>
        <w:rPr>
          <w:rFonts w:hint="eastAsia" w:ascii="宋体" w:hAnsi="宋体" w:eastAsia="宋体" w:cs="宋体"/>
          <w:sz w:val="24"/>
          <w:szCs w:val="28"/>
        </w:rPr>
        <w:t>四、提交投标文件</w:t>
      </w:r>
      <w:bookmarkEnd w:id="24"/>
      <w:bookmarkEnd w:id="25"/>
      <w:r>
        <w:rPr>
          <w:rFonts w:hint="eastAsia" w:ascii="宋体" w:hAnsi="宋体" w:eastAsia="宋体" w:cs="宋体"/>
          <w:sz w:val="24"/>
          <w:szCs w:val="28"/>
        </w:rPr>
        <w:t>截止时间、开标时间和地点</w:t>
      </w:r>
      <w:bookmarkEnd w:id="26"/>
      <w:bookmarkEnd w:id="27"/>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2022年2月17日09点 30分00秒</w:t>
      </w:r>
      <w:r>
        <w:rPr>
          <w:rFonts w:hint="eastAsia" w:ascii="宋体" w:hAnsi="宋体" w:cs="宋体"/>
          <w:sz w:val="24"/>
        </w:rPr>
        <w:t>（北京时间）</w:t>
      </w:r>
    </w:p>
    <w:p>
      <w:pPr>
        <w:spacing w:line="360" w:lineRule="auto"/>
        <w:ind w:firstLine="482" w:firstLineChars="200"/>
        <w:rPr>
          <w:rFonts w:ascii="宋体" w:hAnsi="宋体" w:cs="宋体"/>
          <w:sz w:val="24"/>
        </w:rPr>
      </w:pPr>
      <w:r>
        <w:rPr>
          <w:rFonts w:hint="eastAsia" w:ascii="宋体" w:hAnsi="宋体" w:cs="宋体"/>
          <w:b/>
          <w:sz w:val="24"/>
        </w:rPr>
        <w:t>开标时间：</w:t>
      </w:r>
      <w:r>
        <w:rPr>
          <w:rFonts w:hint="eastAsia" w:ascii="宋体" w:hAnsi="宋体" w:cs="宋体"/>
          <w:sz w:val="24"/>
          <w:u w:val="single"/>
        </w:rPr>
        <w:t>2022年2月17日09点30分00秒</w:t>
      </w:r>
    </w:p>
    <w:p>
      <w:pPr>
        <w:spacing w:line="360" w:lineRule="auto"/>
        <w:ind w:firstLine="482" w:firstLineChars="200"/>
        <w:rPr>
          <w:rFonts w:ascii="宋体" w:hAnsi="宋体" w:cs="宋体"/>
          <w:sz w:val="24"/>
        </w:rPr>
      </w:pPr>
      <w:r>
        <w:rPr>
          <w:rFonts w:hint="eastAsia" w:ascii="宋体" w:hAnsi="宋体" w:cs="宋体"/>
          <w:b/>
          <w:sz w:val="24"/>
        </w:rPr>
        <w:t>开标地点：</w:t>
      </w:r>
      <w:r>
        <w:rPr>
          <w:rFonts w:hint="eastAsia" w:ascii="宋体" w:hAnsi="宋体" w:cs="宋体"/>
          <w:sz w:val="24"/>
        </w:rPr>
        <w:t xml:space="preserve"> </w:t>
      </w:r>
      <w:r>
        <w:rPr>
          <w:rFonts w:hint="eastAsia" w:ascii="宋体" w:hAnsi="宋体" w:cs="宋体"/>
          <w:sz w:val="24"/>
          <w:szCs w:val="28"/>
        </w:rPr>
        <w:t>政采云平台网上递交。</w:t>
      </w:r>
    </w:p>
    <w:p>
      <w:pPr>
        <w:pStyle w:val="3"/>
        <w:numPr>
          <w:ilvl w:val="0"/>
          <w:numId w:val="0"/>
        </w:numPr>
        <w:rPr>
          <w:rFonts w:ascii="宋体" w:hAnsi="宋体" w:eastAsia="宋体" w:cs="宋体"/>
          <w:sz w:val="24"/>
          <w:szCs w:val="28"/>
        </w:rPr>
      </w:pPr>
      <w:bookmarkStart w:id="28" w:name="_Toc35393794"/>
      <w:bookmarkStart w:id="29" w:name="_Toc28359084"/>
      <w:bookmarkStart w:id="30" w:name="_Toc35393625"/>
      <w:bookmarkStart w:id="31" w:name="_Toc28359007"/>
      <w:r>
        <w:rPr>
          <w:rFonts w:hint="eastAsia" w:ascii="宋体" w:hAnsi="宋体" w:eastAsia="宋体" w:cs="宋体"/>
          <w:sz w:val="24"/>
          <w:szCs w:val="28"/>
        </w:rPr>
        <w:t>五、公告期限</w:t>
      </w:r>
      <w:bookmarkEnd w:id="28"/>
      <w:bookmarkEnd w:id="29"/>
      <w:bookmarkEnd w:id="30"/>
      <w:bookmarkEnd w:id="31"/>
    </w:p>
    <w:p>
      <w:pPr>
        <w:spacing w:line="360" w:lineRule="auto"/>
        <w:ind w:firstLine="480" w:firstLineChars="200"/>
        <w:jc w:val="left"/>
        <w:rPr>
          <w:rFonts w:ascii="宋体" w:hAnsi="宋体" w:cs="宋体"/>
          <w:kern w:val="0"/>
          <w:sz w:val="24"/>
          <w:szCs w:val="28"/>
        </w:rPr>
      </w:pPr>
      <w:r>
        <w:rPr>
          <w:rFonts w:hint="eastAsia" w:ascii="宋体" w:hAnsi="宋体" w:cs="宋体"/>
          <w:kern w:val="0"/>
          <w:sz w:val="24"/>
          <w:szCs w:val="28"/>
        </w:rPr>
        <w:t>自本公告发布之日起5个工作日。</w:t>
      </w:r>
    </w:p>
    <w:p>
      <w:pPr>
        <w:pStyle w:val="3"/>
        <w:numPr>
          <w:ilvl w:val="0"/>
          <w:numId w:val="0"/>
        </w:numPr>
        <w:rPr>
          <w:rFonts w:ascii="宋体" w:hAnsi="宋体" w:eastAsia="宋体" w:cs="宋体"/>
          <w:sz w:val="24"/>
          <w:szCs w:val="28"/>
        </w:rPr>
      </w:pPr>
      <w:bookmarkStart w:id="32" w:name="_Toc35393795"/>
      <w:bookmarkStart w:id="33" w:name="_Toc35393626"/>
      <w:r>
        <w:rPr>
          <w:rFonts w:hint="eastAsia" w:ascii="宋体" w:hAnsi="宋体" w:eastAsia="宋体" w:cs="宋体"/>
          <w:sz w:val="24"/>
          <w:szCs w:val="28"/>
        </w:rPr>
        <w:t>六、其他补充事宜</w:t>
      </w:r>
      <w:bookmarkEnd w:id="32"/>
      <w:bookmarkEnd w:id="33"/>
    </w:p>
    <w:p>
      <w:pPr>
        <w:spacing w:line="360" w:lineRule="auto"/>
        <w:ind w:firstLine="480" w:firstLineChars="200"/>
        <w:rPr>
          <w:rFonts w:ascii="宋体" w:hAnsi="宋体" w:cs="宋体"/>
          <w:sz w:val="24"/>
        </w:rPr>
      </w:pPr>
      <w:bookmarkStart w:id="34" w:name="_Toc28359085"/>
      <w:bookmarkStart w:id="35" w:name="_Toc35393627"/>
      <w:bookmarkStart w:id="36" w:name="_Toc28359008"/>
      <w:bookmarkStart w:id="37" w:name="_Toc35393796"/>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2. 需要落实的政府采购政策：包括节约资源、保护环境、支持创新、促进中小企业发展等。详见招标文件的第二部分总则。</w:t>
      </w:r>
    </w:p>
    <w:p>
      <w:pPr>
        <w:spacing w:line="360" w:lineRule="auto"/>
        <w:ind w:firstLine="480" w:firstLineChars="200"/>
        <w:rPr>
          <w:rFonts w:ascii="宋体" w:hAnsi="宋体" w:cs="宋体"/>
          <w:sz w:val="24"/>
        </w:rPr>
      </w:pPr>
      <w:r>
        <w:rPr>
          <w:rFonts w:hint="eastAsia" w:ascii="宋体" w:hAnsi="宋体" w:cs="宋体"/>
          <w:sz w:val="24"/>
        </w:rPr>
        <w:t>3.电子招投标的说明：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采购文件菜单中选择项目，获取招标文件。4）投标文件的制作：在“政采云电子交易客户端”中完成“填写基本信息”、“导入投标文件”、“标书关联”、“标书检查”、“电子签章”、“生成电子标书”等操作。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pPr>
        <w:pStyle w:val="3"/>
        <w:numPr>
          <w:ilvl w:val="0"/>
          <w:numId w:val="0"/>
        </w:numPr>
        <w:rPr>
          <w:rFonts w:ascii="宋体" w:hAnsi="宋体" w:eastAsia="宋体" w:cs="宋体"/>
          <w:sz w:val="24"/>
          <w:szCs w:val="28"/>
        </w:rPr>
      </w:pPr>
      <w:r>
        <w:rPr>
          <w:rFonts w:hint="eastAsia" w:ascii="宋体" w:hAnsi="宋体" w:eastAsia="宋体" w:cs="宋体"/>
          <w:sz w:val="24"/>
          <w:szCs w:val="28"/>
        </w:rPr>
        <w:t>七、对本次招标提出询问，请按以下方式联系。</w:t>
      </w:r>
      <w:bookmarkEnd w:id="34"/>
      <w:bookmarkEnd w:id="35"/>
      <w:bookmarkEnd w:id="36"/>
      <w:bookmarkEnd w:id="37"/>
    </w:p>
    <w:p>
      <w:pPr>
        <w:widowControl/>
        <w:spacing w:line="360" w:lineRule="auto"/>
        <w:jc w:val="left"/>
        <w:rPr>
          <w:rFonts w:ascii="宋体" w:hAnsi="宋体" w:cs="宋体"/>
          <w:sz w:val="24"/>
          <w:szCs w:val="28"/>
        </w:rPr>
      </w:pPr>
      <w:r>
        <w:rPr>
          <w:rFonts w:hint="eastAsia" w:ascii="宋体" w:hAnsi="宋体" w:cs="宋体"/>
          <w:sz w:val="24"/>
          <w:szCs w:val="28"/>
        </w:rPr>
        <w:t>1.采购人信息</w:t>
      </w:r>
    </w:p>
    <w:p>
      <w:pPr>
        <w:spacing w:line="360" w:lineRule="auto"/>
        <w:jc w:val="left"/>
        <w:rPr>
          <w:rFonts w:ascii="宋体" w:hAnsi="宋体" w:cs="宋体"/>
          <w:sz w:val="24"/>
          <w:szCs w:val="28"/>
        </w:rPr>
      </w:pPr>
      <w:r>
        <w:rPr>
          <w:rFonts w:hint="eastAsia" w:ascii="宋体" w:hAnsi="宋体" w:cs="宋体"/>
          <w:sz w:val="24"/>
          <w:szCs w:val="28"/>
        </w:rPr>
        <w:t>名 称：杭州市公安局萧山区分局</w:t>
      </w:r>
    </w:p>
    <w:p>
      <w:pPr>
        <w:spacing w:line="360" w:lineRule="auto"/>
        <w:jc w:val="left"/>
        <w:rPr>
          <w:rFonts w:ascii="宋体" w:hAnsi="宋体" w:cs="宋体"/>
          <w:sz w:val="24"/>
          <w:szCs w:val="28"/>
        </w:rPr>
      </w:pPr>
      <w:r>
        <w:rPr>
          <w:rFonts w:hint="eastAsia" w:ascii="宋体" w:hAnsi="宋体" w:cs="宋体"/>
          <w:sz w:val="24"/>
          <w:szCs w:val="28"/>
        </w:rPr>
        <w:t>地址：杭州市萧山区晨晖路1399号</w:t>
      </w:r>
    </w:p>
    <w:p>
      <w:pPr>
        <w:spacing w:line="360" w:lineRule="auto"/>
        <w:jc w:val="left"/>
        <w:rPr>
          <w:rFonts w:ascii="宋体" w:hAnsi="宋体" w:cs="宋体"/>
          <w:sz w:val="24"/>
          <w:szCs w:val="28"/>
        </w:rPr>
      </w:pPr>
      <w:r>
        <w:rPr>
          <w:rFonts w:hint="eastAsia" w:ascii="宋体" w:hAnsi="宋体" w:cs="宋体"/>
          <w:sz w:val="24"/>
          <w:szCs w:val="28"/>
        </w:rPr>
        <w:t>传真：/</w:t>
      </w:r>
    </w:p>
    <w:p>
      <w:pPr>
        <w:spacing w:line="360" w:lineRule="auto"/>
        <w:jc w:val="left"/>
        <w:rPr>
          <w:rFonts w:ascii="宋体" w:hAnsi="宋体" w:cs="宋体"/>
          <w:sz w:val="24"/>
          <w:szCs w:val="28"/>
        </w:rPr>
      </w:pPr>
      <w:r>
        <w:rPr>
          <w:rFonts w:hint="eastAsia" w:ascii="宋体" w:hAnsi="宋体" w:cs="宋体"/>
          <w:sz w:val="24"/>
          <w:szCs w:val="28"/>
        </w:rPr>
        <w:t>项目联系人（询问）：李国强</w:t>
      </w:r>
    </w:p>
    <w:p>
      <w:pPr>
        <w:spacing w:line="360" w:lineRule="auto"/>
        <w:jc w:val="left"/>
        <w:rPr>
          <w:rFonts w:ascii="宋体" w:hAnsi="宋体" w:cs="宋体"/>
          <w:sz w:val="24"/>
          <w:szCs w:val="28"/>
        </w:rPr>
      </w:pPr>
      <w:r>
        <w:rPr>
          <w:rFonts w:hint="eastAsia" w:ascii="宋体" w:hAnsi="宋体" w:cs="宋体"/>
          <w:sz w:val="24"/>
          <w:szCs w:val="28"/>
        </w:rPr>
        <w:t>项目联系方式（询问）：0571-82725397</w:t>
      </w:r>
    </w:p>
    <w:p>
      <w:pPr>
        <w:spacing w:line="360" w:lineRule="auto"/>
        <w:jc w:val="left"/>
        <w:rPr>
          <w:rFonts w:ascii="宋体" w:hAnsi="宋体" w:cs="宋体"/>
          <w:sz w:val="24"/>
          <w:szCs w:val="28"/>
        </w:rPr>
      </w:pPr>
      <w:r>
        <w:rPr>
          <w:rFonts w:hint="eastAsia" w:ascii="宋体" w:hAnsi="宋体" w:cs="宋体"/>
          <w:sz w:val="24"/>
          <w:szCs w:val="28"/>
        </w:rPr>
        <w:t>质疑联系人：</w:t>
      </w:r>
      <w:r>
        <w:rPr>
          <w:rFonts w:hint="eastAsia" w:ascii="宋体" w:hAnsi="宋体" w:cs="宋体"/>
          <w:sz w:val="23"/>
          <w:szCs w:val="23"/>
        </w:rPr>
        <w:t>赵文龙</w:t>
      </w:r>
    </w:p>
    <w:p>
      <w:pPr>
        <w:spacing w:line="360" w:lineRule="auto"/>
        <w:jc w:val="left"/>
        <w:rPr>
          <w:rFonts w:ascii="宋体" w:hAnsi="宋体" w:cs="宋体"/>
          <w:sz w:val="24"/>
          <w:szCs w:val="28"/>
        </w:rPr>
      </w:pPr>
      <w:r>
        <w:rPr>
          <w:rFonts w:hint="eastAsia" w:ascii="宋体" w:hAnsi="宋体" w:cs="宋体"/>
          <w:sz w:val="24"/>
          <w:szCs w:val="28"/>
        </w:rPr>
        <w:t>质疑联系方式：</w:t>
      </w:r>
      <w:bookmarkStart w:id="38" w:name="_Toc28359009"/>
      <w:bookmarkStart w:id="39" w:name="_Toc28359086"/>
      <w:r>
        <w:rPr>
          <w:rFonts w:hint="eastAsia" w:ascii="宋体" w:hAnsi="宋体" w:cs="宋体"/>
          <w:sz w:val="24"/>
          <w:szCs w:val="28"/>
        </w:rPr>
        <w:t xml:space="preserve">0571-83587786 </w:t>
      </w:r>
    </w:p>
    <w:p>
      <w:pPr>
        <w:spacing w:line="360" w:lineRule="auto"/>
        <w:jc w:val="left"/>
        <w:rPr>
          <w:rFonts w:ascii="宋体" w:hAnsi="宋体" w:cs="宋体"/>
          <w:sz w:val="24"/>
          <w:szCs w:val="28"/>
        </w:rPr>
      </w:pPr>
      <w:r>
        <w:rPr>
          <w:rFonts w:hint="eastAsia" w:ascii="宋体" w:hAnsi="宋体" w:cs="宋体"/>
          <w:sz w:val="24"/>
          <w:szCs w:val="28"/>
        </w:rPr>
        <w:t>2.采购代理机构信息</w:t>
      </w:r>
      <w:bookmarkEnd w:id="38"/>
      <w:bookmarkEnd w:id="39"/>
    </w:p>
    <w:p>
      <w:pPr>
        <w:spacing w:line="360" w:lineRule="auto"/>
        <w:jc w:val="left"/>
        <w:rPr>
          <w:rFonts w:ascii="宋体" w:hAnsi="宋体" w:cs="宋体"/>
          <w:sz w:val="24"/>
          <w:szCs w:val="28"/>
        </w:rPr>
      </w:pPr>
      <w:r>
        <w:rPr>
          <w:rFonts w:hint="eastAsia" w:ascii="宋体" w:hAnsi="宋体" w:cs="宋体"/>
          <w:sz w:val="24"/>
          <w:szCs w:val="28"/>
        </w:rPr>
        <w:t>名 称：杭州信达投资咨询估价监理有限公司</w:t>
      </w:r>
    </w:p>
    <w:p>
      <w:pPr>
        <w:spacing w:line="360" w:lineRule="auto"/>
        <w:jc w:val="left"/>
        <w:rPr>
          <w:rFonts w:ascii="宋体" w:hAnsi="宋体" w:cs="宋体"/>
          <w:sz w:val="24"/>
          <w:szCs w:val="28"/>
        </w:rPr>
      </w:pPr>
      <w:r>
        <w:rPr>
          <w:rFonts w:hint="eastAsia" w:ascii="宋体" w:hAnsi="宋体" w:cs="宋体"/>
          <w:sz w:val="24"/>
          <w:szCs w:val="28"/>
        </w:rPr>
        <w:t>地址：萧山区通惠北路168号世纪建材市场2号楼5楼</w:t>
      </w:r>
    </w:p>
    <w:p>
      <w:pPr>
        <w:spacing w:line="360" w:lineRule="auto"/>
        <w:jc w:val="left"/>
        <w:rPr>
          <w:rFonts w:ascii="宋体" w:hAnsi="宋体" w:cs="宋体"/>
          <w:sz w:val="24"/>
          <w:szCs w:val="28"/>
        </w:rPr>
      </w:pPr>
      <w:r>
        <w:rPr>
          <w:rFonts w:hint="eastAsia" w:ascii="宋体" w:hAnsi="宋体" w:cs="宋体"/>
          <w:sz w:val="24"/>
          <w:szCs w:val="28"/>
        </w:rPr>
        <w:t>传真：0571-22866661</w:t>
      </w:r>
    </w:p>
    <w:p>
      <w:pPr>
        <w:spacing w:line="360" w:lineRule="auto"/>
        <w:jc w:val="left"/>
        <w:rPr>
          <w:rFonts w:ascii="宋体" w:hAnsi="宋体" w:cs="宋体"/>
          <w:sz w:val="24"/>
          <w:szCs w:val="28"/>
        </w:rPr>
      </w:pPr>
      <w:r>
        <w:rPr>
          <w:rFonts w:hint="eastAsia" w:ascii="宋体" w:hAnsi="宋体" w:cs="宋体"/>
          <w:sz w:val="24"/>
          <w:szCs w:val="28"/>
        </w:rPr>
        <w:t>项目联系人（询问）：谢婷雯</w:t>
      </w:r>
    </w:p>
    <w:p>
      <w:pPr>
        <w:spacing w:line="360" w:lineRule="auto"/>
        <w:jc w:val="left"/>
        <w:rPr>
          <w:rFonts w:ascii="宋体" w:hAnsi="宋体" w:cs="宋体"/>
          <w:sz w:val="24"/>
          <w:szCs w:val="28"/>
        </w:rPr>
      </w:pPr>
      <w:r>
        <w:rPr>
          <w:rFonts w:hint="eastAsia" w:ascii="宋体" w:hAnsi="宋体" w:cs="宋体"/>
          <w:sz w:val="24"/>
          <w:szCs w:val="28"/>
        </w:rPr>
        <w:t>项目联系方式（询问）：0571-22866661</w:t>
      </w:r>
    </w:p>
    <w:p>
      <w:pPr>
        <w:spacing w:line="360" w:lineRule="auto"/>
        <w:jc w:val="left"/>
        <w:rPr>
          <w:rFonts w:ascii="宋体" w:hAnsi="宋体" w:cs="宋体"/>
          <w:sz w:val="24"/>
          <w:szCs w:val="28"/>
        </w:rPr>
      </w:pPr>
      <w:r>
        <w:rPr>
          <w:rFonts w:hint="eastAsia" w:ascii="宋体" w:hAnsi="宋体" w:cs="宋体"/>
          <w:sz w:val="24"/>
          <w:szCs w:val="28"/>
        </w:rPr>
        <w:t>质疑联系人：高波</w:t>
      </w:r>
    </w:p>
    <w:p>
      <w:pPr>
        <w:spacing w:line="360" w:lineRule="auto"/>
        <w:jc w:val="left"/>
        <w:rPr>
          <w:rFonts w:ascii="宋体" w:hAnsi="宋体" w:cs="宋体"/>
          <w:sz w:val="24"/>
          <w:szCs w:val="28"/>
        </w:rPr>
      </w:pPr>
      <w:r>
        <w:rPr>
          <w:rFonts w:hint="eastAsia" w:ascii="宋体" w:hAnsi="宋体" w:cs="宋体"/>
          <w:sz w:val="24"/>
          <w:szCs w:val="28"/>
        </w:rPr>
        <w:t>质疑联系方式：0571-22866661</w:t>
      </w:r>
    </w:p>
    <w:p>
      <w:pPr>
        <w:spacing w:line="360" w:lineRule="auto"/>
        <w:jc w:val="left"/>
        <w:rPr>
          <w:rFonts w:ascii="宋体" w:hAnsi="宋体" w:cs="宋体"/>
          <w:sz w:val="24"/>
          <w:szCs w:val="28"/>
        </w:rPr>
      </w:pPr>
      <w:r>
        <w:rPr>
          <w:rFonts w:hint="eastAsia" w:ascii="宋体" w:hAnsi="宋体" w:cs="宋体"/>
          <w:sz w:val="24"/>
          <w:szCs w:val="28"/>
        </w:rPr>
        <w:t>3.同级政府采购监督管理部门            </w:t>
      </w:r>
    </w:p>
    <w:p>
      <w:pPr>
        <w:spacing w:line="360" w:lineRule="auto"/>
        <w:jc w:val="left"/>
        <w:rPr>
          <w:rFonts w:ascii="宋体" w:hAnsi="宋体" w:cs="宋体"/>
          <w:sz w:val="24"/>
          <w:szCs w:val="28"/>
        </w:rPr>
      </w:pPr>
      <w:r>
        <w:rPr>
          <w:rFonts w:hint="eastAsia" w:ascii="宋体" w:hAnsi="宋体" w:cs="宋体"/>
          <w:sz w:val="24"/>
          <w:szCs w:val="28"/>
        </w:rPr>
        <w:t>名    称：萧山区财政局             </w:t>
      </w:r>
    </w:p>
    <w:p>
      <w:pPr>
        <w:spacing w:line="360" w:lineRule="auto"/>
        <w:jc w:val="left"/>
        <w:rPr>
          <w:rFonts w:ascii="宋体" w:hAnsi="宋体" w:cs="宋体"/>
          <w:sz w:val="24"/>
          <w:szCs w:val="28"/>
        </w:rPr>
      </w:pPr>
      <w:r>
        <w:rPr>
          <w:rFonts w:hint="eastAsia" w:ascii="宋体" w:hAnsi="宋体" w:cs="宋体"/>
          <w:sz w:val="24"/>
          <w:szCs w:val="28"/>
        </w:rPr>
        <w:t>地    址：萧山区人民路318号             </w:t>
      </w:r>
    </w:p>
    <w:p>
      <w:pPr>
        <w:spacing w:line="360" w:lineRule="auto"/>
        <w:jc w:val="left"/>
        <w:rPr>
          <w:rFonts w:ascii="宋体" w:hAnsi="宋体" w:cs="宋体"/>
          <w:sz w:val="24"/>
          <w:szCs w:val="28"/>
        </w:rPr>
      </w:pPr>
      <w:r>
        <w:rPr>
          <w:rFonts w:hint="eastAsia" w:ascii="宋体" w:hAnsi="宋体" w:cs="宋体"/>
          <w:sz w:val="24"/>
          <w:szCs w:val="28"/>
        </w:rPr>
        <w:t>传   真：0571-82752687             </w:t>
      </w:r>
    </w:p>
    <w:p>
      <w:pPr>
        <w:spacing w:line="360" w:lineRule="auto"/>
        <w:jc w:val="left"/>
        <w:rPr>
          <w:rFonts w:ascii="宋体" w:hAnsi="宋体" w:cs="宋体"/>
          <w:sz w:val="24"/>
          <w:szCs w:val="28"/>
        </w:rPr>
      </w:pPr>
      <w:r>
        <w:rPr>
          <w:rFonts w:hint="eastAsia" w:ascii="宋体" w:hAnsi="宋体" w:cs="宋体"/>
          <w:sz w:val="24"/>
          <w:szCs w:val="28"/>
        </w:rPr>
        <w:t>联系人 ：陈先生             </w:t>
      </w:r>
    </w:p>
    <w:p>
      <w:pPr>
        <w:spacing w:line="360" w:lineRule="auto"/>
        <w:jc w:val="left"/>
        <w:rPr>
          <w:rFonts w:ascii="宋体" w:hAnsi="宋体" w:cs="宋体"/>
          <w:sz w:val="24"/>
          <w:szCs w:val="28"/>
        </w:rPr>
      </w:pPr>
      <w:r>
        <w:rPr>
          <w:rFonts w:hint="eastAsia" w:ascii="宋体" w:hAnsi="宋体" w:cs="宋体"/>
          <w:sz w:val="24"/>
          <w:szCs w:val="28"/>
        </w:rPr>
        <w:t>监督投诉电话：0571-82752687         </w:t>
      </w:r>
    </w:p>
    <w:p>
      <w:pPr>
        <w:wordWrap w:val="0"/>
        <w:spacing w:line="360" w:lineRule="auto"/>
        <w:ind w:firstLine="480" w:firstLineChars="200"/>
        <w:jc w:val="left"/>
        <w:rPr>
          <w:rFonts w:ascii="宋体" w:hAnsi="宋体" w:cs="宋体"/>
          <w:sz w:val="24"/>
        </w:rPr>
      </w:pPr>
      <w:r>
        <w:rPr>
          <w:rFonts w:hint="eastAsia" w:ascii="宋体" w:hAnsi="宋体" w:cs="宋体"/>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57"/>
        <w:jc w:val="both"/>
        <w:rPr>
          <w:rFonts w:ascii="宋体" w:hAnsi="宋体" w:cs="宋体"/>
          <w:lang w:val="en-US"/>
        </w:rPr>
      </w:pPr>
    </w:p>
    <w:p>
      <w:pPr>
        <w:pStyle w:val="2"/>
        <w:rPr>
          <w:rFonts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第二部分</w:t>
      </w:r>
      <w:bookmarkEnd w:id="8"/>
      <w:r>
        <w:rPr>
          <w:rFonts w:hint="eastAsia" w:ascii="宋体" w:hAnsi="宋体" w:eastAsia="宋体" w:cs="宋体"/>
          <w:color w:val="auto"/>
        </w:rPr>
        <w:t xml:space="preserve"> 投标人须知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1"/>
        <w:tblW w:w="9266" w:type="dxa"/>
        <w:tblInd w:w="-11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33"/>
        <w:gridCol w:w="6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96"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24"/>
              </w:rPr>
            </w:pPr>
            <w:r>
              <w:rPr>
                <w:rFonts w:hint="eastAsia" w:ascii="宋体" w:hAnsi="宋体" w:cs="宋体"/>
                <w:b/>
                <w:sz w:val="24"/>
              </w:rPr>
              <w:t>序号</w:t>
            </w:r>
          </w:p>
        </w:tc>
        <w:tc>
          <w:tcPr>
            <w:tcW w:w="183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事项</w:t>
            </w:r>
          </w:p>
        </w:tc>
        <w:tc>
          <w:tcPr>
            <w:tcW w:w="6804"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23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w:t>
            </w:r>
          </w:p>
        </w:tc>
        <w:tc>
          <w:tcPr>
            <w:tcW w:w="183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报价要求</w:t>
            </w:r>
          </w:p>
        </w:tc>
        <w:tc>
          <w:tcPr>
            <w:tcW w:w="6804"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ascii="宋体" w:hAnsi="宋体" w:cs="宋体"/>
                <w:kern w:val="0"/>
                <w:sz w:val="24"/>
                <w:lang w:val="zh-CN"/>
              </w:rPr>
            </w:pPr>
            <w:r>
              <w:rPr>
                <w:rFonts w:hint="eastAsia" w:ascii="宋体" w:hAnsi="宋体" w:cs="宋体"/>
                <w:kern w:val="0"/>
                <w:sz w:val="24"/>
                <w:lang w:val="zh-CN"/>
              </w:rPr>
              <w:t>有关本项目开展所需的</w:t>
            </w:r>
            <w:r>
              <w:rPr>
                <w:rFonts w:hint="eastAsia" w:ascii="宋体" w:hAnsi="宋体" w:cs="宋体"/>
                <w:sz w:val="24"/>
              </w:rPr>
              <w:t>所有</w:t>
            </w:r>
            <w:r>
              <w:rPr>
                <w:rFonts w:hint="eastAsia" w:ascii="宋体" w:hAnsi="宋体" w:cs="宋体"/>
                <w:kern w:val="0"/>
                <w:sz w:val="24"/>
                <w:lang w:val="zh-CN"/>
              </w:rPr>
              <w:t>费用均计入报价。</w:t>
            </w:r>
            <w:r>
              <w:rPr>
                <w:rFonts w:hint="eastAsia" w:ascii="宋体" w:hAnsi="宋体" w:cs="宋体"/>
                <w:sz w:val="24"/>
              </w:rPr>
              <w:t>《投标（开标）一览表》是报价的唯一载体</w:t>
            </w:r>
            <w:r>
              <w:rPr>
                <w:rFonts w:hint="eastAsia" w:ascii="宋体" w:hAnsi="宋体" w:cs="宋体"/>
                <w:kern w:val="0"/>
                <w:sz w:val="24"/>
                <w:lang w:val="zh-CN"/>
              </w:rPr>
              <w:t>。投标文件中价格全部采用人民币报价。招标文件未列明，而投标人认为必需的费用也需列入报价。</w:t>
            </w:r>
          </w:p>
          <w:p>
            <w:pPr>
              <w:snapToGrid w:val="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jc w:val="left"/>
              <w:rPr>
                <w:rFonts w:ascii="宋体" w:hAnsi="宋体" w:cs="宋体"/>
                <w:b/>
                <w:kern w:val="0"/>
                <w:sz w:val="24"/>
                <w:lang w:val="zh-CN"/>
              </w:rPr>
            </w:pPr>
            <w:r>
              <w:rPr>
                <w:rFonts w:hint="eastAsia" w:ascii="宋体" w:hAnsi="宋体" w:cs="宋体"/>
                <w:b/>
                <w:sz w:val="24"/>
              </w:rPr>
              <w:t>▲</w:t>
            </w:r>
            <w:r>
              <w:rPr>
                <w:rFonts w:hint="eastAsia" w:ascii="宋体" w:hAnsi="宋体" w:cs="宋体"/>
                <w:b/>
                <w:kern w:val="0"/>
                <w:sz w:val="24"/>
                <w:lang w:val="zh-CN"/>
              </w:rPr>
              <w:t>投标文件出现不是唯一的、有选择性投标报价的；</w:t>
            </w:r>
          </w:p>
          <w:p>
            <w:pPr>
              <w:snapToGrid w:val="0"/>
              <w:jc w:val="left"/>
              <w:rPr>
                <w:rFonts w:ascii="宋体" w:hAnsi="宋体" w:cs="宋体"/>
                <w:kern w:val="0"/>
                <w:sz w:val="24"/>
                <w:lang w:val="zh-CN"/>
              </w:rPr>
            </w:pPr>
            <w:r>
              <w:rPr>
                <w:rFonts w:hint="eastAsia" w:ascii="宋体" w:hAnsi="宋体" w:cs="宋体"/>
                <w:b/>
                <w:sz w:val="24"/>
              </w:rPr>
              <w:t>▲投标报价高于本项目采购预算或者最高限价的</w:t>
            </w:r>
            <w:r>
              <w:rPr>
                <w:rFonts w:hint="eastAsia" w:ascii="宋体" w:hAnsi="宋体" w:cs="宋体"/>
                <w:b/>
                <w:kern w:val="0"/>
                <w:sz w:val="24"/>
                <w:lang w:val="zh-CN"/>
              </w:rPr>
              <w:t>；</w:t>
            </w:r>
          </w:p>
          <w:p>
            <w:pPr>
              <w:rPr>
                <w:rFonts w:ascii="宋体" w:hAnsi="宋体" w:cs="宋体"/>
                <w:b/>
                <w:sz w:val="24"/>
              </w:rPr>
            </w:pPr>
            <w:r>
              <w:rPr>
                <w:rFonts w:hint="eastAsia" w:ascii="宋体" w:hAnsi="宋体" w:cs="宋体"/>
                <w:b/>
                <w:sz w:val="24"/>
              </w:rPr>
              <w:t>▲</w:t>
            </w: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
                <w:kern w:val="0"/>
                <w:sz w:val="24"/>
                <w:lang w:val="zh-CN"/>
              </w:rPr>
              <w:t>；</w:t>
            </w:r>
          </w:p>
          <w:p>
            <w:pPr>
              <w:rPr>
                <w:rFonts w:ascii="宋体" w:hAnsi="宋体" w:cs="宋体"/>
                <w:sz w:val="24"/>
                <w:szCs w:val="21"/>
              </w:rPr>
            </w:pPr>
            <w:r>
              <w:rPr>
                <w:rFonts w:hint="eastAsia" w:ascii="宋体" w:hAnsi="宋体" w:cs="宋体"/>
                <w:b/>
                <w:sz w:val="24"/>
              </w:rPr>
              <w:t>▲《投标（开标）一览表》填写不完整或字迹不能辨认或有漏项的；</w:t>
            </w:r>
          </w:p>
          <w:p>
            <w:pPr>
              <w:rPr>
                <w:rFonts w:ascii="宋体" w:hAnsi="宋体" w:cs="宋体"/>
                <w:b/>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p>
            <w:pPr>
              <w:rPr>
                <w:rFonts w:ascii="宋体" w:hAnsi="宋体" w:cs="宋体"/>
                <w:sz w:val="24"/>
              </w:rPr>
            </w:pPr>
            <w:r>
              <w:rPr>
                <w:rFonts w:hint="eastAsia" w:ascii="宋体" w:hAnsi="宋体" w:cs="宋体"/>
                <w:b/>
                <w:kern w:val="0"/>
                <w:sz w:val="24"/>
              </w:rPr>
              <w:t>▲资格文件、商务技术文件与报价文件未分开制作</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2</w:t>
            </w:r>
          </w:p>
        </w:tc>
        <w:tc>
          <w:tcPr>
            <w:tcW w:w="1833" w:type="dxa"/>
            <w:tcBorders>
              <w:top w:val="single" w:color="000000" w:sz="8" w:space="0"/>
              <w:left w:val="single" w:color="auto" w:sz="4" w:space="0"/>
              <w:bottom w:val="single" w:color="000000" w:sz="8" w:space="0"/>
              <w:right w:val="single" w:color="000000" w:sz="8" w:space="0"/>
            </w:tcBorders>
            <w:vAlign w:val="center"/>
          </w:tcPr>
          <w:p>
            <w:pPr>
              <w:jc w:val="center"/>
              <w:rPr>
                <w:rFonts w:ascii="宋体" w:hAnsi="宋体" w:cs="宋体"/>
                <w:b/>
                <w:sz w:val="24"/>
              </w:rPr>
            </w:pPr>
            <w:r>
              <w:rPr>
                <w:rFonts w:hint="eastAsia" w:ascii="宋体" w:hAnsi="宋体" w:cs="宋体"/>
                <w:b/>
                <w:sz w:val="24"/>
              </w:rPr>
              <w:t>分包或转包。</w:t>
            </w:r>
          </w:p>
        </w:tc>
        <w:tc>
          <w:tcPr>
            <w:tcW w:w="6804"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sz w:val="24"/>
              </w:rPr>
            </w:pPr>
            <w:r>
              <w:rPr>
                <w:rFonts w:hint="eastAsia" w:ascii="宋体" w:hAnsi="宋体" w:cs="宋体"/>
                <w:kern w:val="0"/>
                <w:sz w:val="24"/>
              </w:rPr>
              <w:t>（ ）A</w:t>
            </w:r>
            <w:r>
              <w:rPr>
                <w:rFonts w:hint="eastAsia" w:ascii="宋体" w:hAnsi="宋体" w:cs="宋体"/>
                <w:sz w:val="24"/>
              </w:rPr>
              <w:t>同意将非主体、非关键性的</w:t>
            </w:r>
            <w:r>
              <w:rPr>
                <w:rFonts w:hint="eastAsia" w:ascii="宋体" w:hAnsi="宋体" w:cs="宋体"/>
                <w:sz w:val="24"/>
                <w:u w:val="single"/>
              </w:rPr>
              <w:t xml:space="preserve"> / </w:t>
            </w:r>
            <w:r>
              <w:rPr>
                <w:rFonts w:hint="eastAsia" w:ascii="宋体" w:hAnsi="宋体" w:cs="宋体"/>
                <w:sz w:val="24"/>
              </w:rPr>
              <w:t>工作分包。</w:t>
            </w:r>
          </w:p>
          <w:p>
            <w:pPr>
              <w:snapToGrid w:val="0"/>
              <w:rPr>
                <w:rFonts w:ascii="宋体" w:hAnsi="宋体" w:cs="宋体"/>
                <w:sz w:val="24"/>
              </w:rPr>
            </w:pPr>
            <w:r>
              <w:rPr>
                <w:rFonts w:hint="eastAsia" w:ascii="宋体" w:hAnsi="宋体" w:cs="宋体"/>
                <w:kern w:val="0"/>
                <w:sz w:val="24"/>
              </w:rPr>
              <w:t>（√）B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402"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3</w:t>
            </w:r>
          </w:p>
        </w:tc>
        <w:tc>
          <w:tcPr>
            <w:tcW w:w="183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投标人应当提供的资格、资信证明等文件</w:t>
            </w:r>
          </w:p>
        </w:tc>
        <w:tc>
          <w:tcPr>
            <w:tcW w:w="6804" w:type="dxa"/>
            <w:tcBorders>
              <w:top w:val="single" w:color="000000" w:sz="8" w:space="0"/>
              <w:left w:val="single" w:color="000000" w:sz="2" w:space="0"/>
              <w:bottom w:val="single" w:color="000000" w:sz="8" w:space="0"/>
              <w:right w:val="single" w:color="000000" w:sz="8" w:space="0"/>
            </w:tcBorders>
            <w:vAlign w:val="center"/>
          </w:tcPr>
          <w:p>
            <w:pPr>
              <w:numPr>
                <w:ilvl w:val="0"/>
                <w:numId w:val="7"/>
              </w:numPr>
              <w:jc w:val="left"/>
              <w:rPr>
                <w:rFonts w:ascii="宋体" w:hAnsi="宋体" w:cs="宋体"/>
                <w:sz w:val="24"/>
              </w:rPr>
            </w:pPr>
            <w:r>
              <w:rPr>
                <w:rFonts w:hint="eastAsia" w:ascii="宋体" w:hAnsi="宋体" w:cs="宋体"/>
                <w:sz w:val="24"/>
              </w:rPr>
              <w:t>资格证明文件：</w:t>
            </w:r>
            <w:r>
              <w:rPr>
                <w:rFonts w:hint="eastAsia" w:ascii="宋体" w:hAnsi="宋体" w:cs="宋体"/>
                <w:kern w:val="0"/>
                <w:sz w:val="24"/>
              </w:rPr>
              <w:t>见招标文件第二部分11.1。</w:t>
            </w:r>
          </w:p>
          <w:p>
            <w:pPr>
              <w:numPr>
                <w:ilvl w:val="0"/>
                <w:numId w:val="7"/>
              </w:numPr>
              <w:rPr>
                <w:rFonts w:ascii="宋体" w:hAnsi="宋体" w:cs="宋体"/>
                <w:sz w:val="24"/>
              </w:rPr>
            </w:pPr>
            <w:r>
              <w:rPr>
                <w:rFonts w:hint="eastAsia" w:ascii="宋体" w:hAnsi="宋体" w:cs="宋体"/>
                <w:sz w:val="24"/>
              </w:rPr>
              <w:t>资信证明文件：根据招标文件第四部分评标标准提供。</w:t>
            </w:r>
          </w:p>
          <w:p>
            <w:pPr>
              <w:rPr>
                <w:rFonts w:ascii="宋体" w:hAnsi="宋体" w:cs="宋体"/>
                <w:kern w:val="0"/>
                <w:sz w:val="24"/>
              </w:rPr>
            </w:pPr>
            <w:r>
              <w:rPr>
                <w:rFonts w:hint="eastAsia" w:ascii="宋体" w:hAnsi="宋体" w:cs="宋体"/>
                <w:sz w:val="24"/>
              </w:rPr>
              <w:t>▲</w:t>
            </w:r>
            <w:r>
              <w:rPr>
                <w:rFonts w:hint="eastAsia" w:ascii="宋体" w:hAnsi="宋体" w:cs="宋体"/>
                <w:b/>
                <w:sz w:val="24"/>
              </w:rPr>
              <w:t>投标人未提供（1）的有效的资格证明文件的，视为投标人不具备招标文件中规定的资格要求，投标无效。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ind w:firstLine="240" w:firstLineChars="100"/>
              <w:rPr>
                <w:rFonts w:ascii="宋体" w:hAnsi="宋体" w:cs="宋体"/>
                <w:sz w:val="24"/>
              </w:rPr>
            </w:pPr>
            <w:r>
              <w:rPr>
                <w:rFonts w:hint="eastAsia" w:ascii="宋体" w:hAnsi="宋体" w:cs="宋体"/>
                <w:sz w:val="24"/>
              </w:rPr>
              <w:t>4</w:t>
            </w:r>
          </w:p>
        </w:tc>
        <w:tc>
          <w:tcPr>
            <w:tcW w:w="1833" w:type="dxa"/>
            <w:tcBorders>
              <w:top w:val="single" w:color="auto" w:sz="4" w:space="0"/>
              <w:left w:val="single" w:color="auto" w:sz="4" w:space="0"/>
              <w:bottom w:val="single" w:color="000000" w:sz="8" w:space="0"/>
              <w:right w:val="single" w:color="000000" w:sz="8" w:space="0"/>
            </w:tcBorders>
            <w:vAlign w:val="center"/>
          </w:tcPr>
          <w:p>
            <w:pPr>
              <w:jc w:val="center"/>
              <w:rPr>
                <w:rFonts w:ascii="宋体" w:hAnsi="宋体" w:cs="宋体"/>
                <w:b/>
                <w:sz w:val="24"/>
              </w:rPr>
            </w:pPr>
            <w:r>
              <w:rPr>
                <w:rFonts w:hint="eastAsia" w:ascii="宋体" w:hAnsi="宋体" w:cs="宋体"/>
                <w:b/>
                <w:sz w:val="24"/>
              </w:rPr>
              <w:t>开标前答疑会或现场考察</w:t>
            </w:r>
          </w:p>
        </w:tc>
        <w:tc>
          <w:tcPr>
            <w:tcW w:w="6804" w:type="dxa"/>
            <w:tcBorders>
              <w:top w:val="single" w:color="auto" w:sz="4" w:space="0"/>
              <w:left w:val="single" w:color="000000" w:sz="2" w:space="0"/>
              <w:bottom w:val="single" w:color="000000" w:sz="8" w:space="0"/>
              <w:right w:val="single" w:color="000000" w:sz="8" w:space="0"/>
            </w:tcBorders>
            <w:vAlign w:val="center"/>
          </w:tcPr>
          <w:p>
            <w:pPr>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A</w:t>
            </w:r>
            <w:r>
              <w:rPr>
                <w:rFonts w:hint="eastAsia" w:ascii="宋体" w:hAnsi="宋体" w:cs="宋体"/>
                <w:sz w:val="24"/>
              </w:rPr>
              <w:t>不组织。</w:t>
            </w:r>
          </w:p>
          <w:p>
            <w:pPr>
              <w:pStyle w:val="32"/>
              <w:rPr>
                <w:rFonts w:hAnsi="宋体" w:cs="宋体"/>
                <w:sz w:val="24"/>
              </w:rPr>
            </w:pPr>
            <w:sdt>
              <w:sdtPr>
                <w:rPr>
                  <w:rFonts w:hint="eastAsia" w:hAnsi="宋体" w:cs="宋体"/>
                  <w:kern w:val="0"/>
                  <w:sz w:val="24"/>
                </w:rPr>
                <w:id w:val="-999802974"/>
              </w:sdtPr>
              <w:sdtEndPr>
                <w:rPr>
                  <w:rFonts w:hint="eastAsia" w:hAnsi="宋体" w:cs="宋体"/>
                  <w:kern w:val="0"/>
                  <w:sz w:val="24"/>
                </w:rPr>
              </w:sdtEndPr>
              <w:sdtContent>
                <w:r>
                  <w:rPr>
                    <w:rFonts w:hint="eastAsia" w:hAnsi="宋体" w:cs="宋体"/>
                    <w:kern w:val="0"/>
                    <w:sz w:val="24"/>
                  </w:rPr>
                  <w:t>（  ）</w:t>
                </w:r>
              </w:sdtContent>
            </w:sdt>
            <w:r>
              <w:rPr>
                <w:rFonts w:hint="eastAsia" w:hAnsi="宋体" w:cs="宋体"/>
                <w:kern w:val="0"/>
                <w:sz w:val="24"/>
              </w:rPr>
              <w:t>B组织，</w:t>
            </w:r>
            <w:r>
              <w:rPr>
                <w:rFonts w:hint="eastAsia" w:hAnsi="宋体" w:cs="宋体"/>
                <w:sz w:val="24"/>
              </w:rPr>
              <w:t>时间：</w:t>
            </w:r>
            <w:r>
              <w:rPr>
                <w:rFonts w:hint="eastAsia" w:hAnsi="宋体" w:cs="宋体"/>
                <w:sz w:val="24"/>
                <w:u w:val="single"/>
              </w:rPr>
              <w:t xml:space="preserve"> / </w:t>
            </w:r>
            <w:r>
              <w:rPr>
                <w:rFonts w:hint="eastAsia" w:hAnsi="宋体" w:cs="宋体"/>
                <w:sz w:val="24"/>
              </w:rPr>
              <w:t>,地点：</w:t>
            </w:r>
            <w:r>
              <w:rPr>
                <w:rFonts w:hint="eastAsia" w:hAnsi="宋体" w:cs="宋体"/>
                <w:sz w:val="24"/>
                <w:u w:val="single"/>
              </w:rPr>
              <w:t xml:space="preserve"> / </w:t>
            </w:r>
            <w:r>
              <w:rPr>
                <w:rFonts w:hint="eastAsia" w:hAnsi="宋体" w:cs="宋体"/>
                <w:sz w:val="24"/>
              </w:rPr>
              <w:t>，联系人：</w:t>
            </w:r>
            <w:r>
              <w:rPr>
                <w:rFonts w:hint="eastAsia" w:hAnsi="宋体" w:cs="宋体"/>
                <w:sz w:val="24"/>
                <w:u w:val="single"/>
              </w:rPr>
              <w:t xml:space="preserve"> / </w:t>
            </w:r>
            <w:r>
              <w:rPr>
                <w:rFonts w:hint="eastAsia" w:hAnsi="宋体" w:cs="宋体"/>
                <w:sz w:val="24"/>
              </w:rPr>
              <w:t>，联系方式：</w:t>
            </w:r>
            <w:r>
              <w:rPr>
                <w:rFonts w:hint="eastAsia" w:hAnsi="宋体" w:cs="宋体"/>
                <w:sz w:val="24"/>
                <w:u w:val="single"/>
              </w:rPr>
              <w:t xml:space="preserve"> / </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5</w:t>
            </w:r>
          </w:p>
        </w:tc>
        <w:tc>
          <w:tcPr>
            <w:tcW w:w="1833" w:type="dxa"/>
            <w:tcBorders>
              <w:top w:val="single" w:color="000000" w:sz="8" w:space="0"/>
              <w:left w:val="single" w:color="auto" w:sz="4" w:space="0"/>
              <w:bottom w:val="single" w:color="000000" w:sz="8" w:space="0"/>
              <w:right w:val="single" w:color="000000" w:sz="8" w:space="0"/>
            </w:tcBorders>
            <w:vAlign w:val="center"/>
          </w:tcPr>
          <w:p>
            <w:pPr>
              <w:jc w:val="center"/>
              <w:rPr>
                <w:rFonts w:ascii="宋体" w:hAnsi="宋体" w:cs="宋体"/>
                <w:b/>
                <w:sz w:val="24"/>
              </w:rPr>
            </w:pPr>
            <w:r>
              <w:rPr>
                <w:rFonts w:hint="eastAsia" w:ascii="宋体" w:hAnsi="宋体" w:cs="宋体"/>
                <w:b/>
                <w:sz w:val="24"/>
              </w:rPr>
              <w:t>样品提供</w:t>
            </w:r>
          </w:p>
        </w:tc>
        <w:tc>
          <w:tcPr>
            <w:tcW w:w="6804"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宋体" w:hAnsi="宋体" w:cs="宋体"/>
                    <w:kern w:val="0"/>
                    <w:sz w:val="24"/>
                  </w:rPr>
                  <w:t>（√ ）</w:t>
                </w:r>
              </w:sdtContent>
            </w:sdt>
            <w:r>
              <w:rPr>
                <w:rFonts w:hint="eastAsia" w:ascii="宋体" w:hAnsi="宋体" w:cs="宋体"/>
                <w:kern w:val="0"/>
                <w:sz w:val="24"/>
              </w:rPr>
              <w:t>B要求提供，</w:t>
            </w:r>
          </w:p>
          <w:p>
            <w:pPr>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车检交互终端1套 </w:t>
            </w:r>
            <w:r>
              <w:rPr>
                <w:rFonts w:hint="eastAsia" w:ascii="宋体" w:hAnsi="宋体" w:cs="宋体"/>
                <w:kern w:val="0"/>
                <w:sz w:val="24"/>
              </w:rPr>
              <w:t>；</w:t>
            </w:r>
          </w:p>
          <w:p>
            <w:pPr>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详见采购需求</w:t>
            </w:r>
            <w:r>
              <w:rPr>
                <w:rFonts w:hint="eastAsia" w:ascii="宋体" w:hAnsi="宋体" w:cs="宋体"/>
                <w:kern w:val="0"/>
                <w:sz w:val="24"/>
              </w:rPr>
              <w:t>；</w:t>
            </w:r>
          </w:p>
          <w:p>
            <w:pPr>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宋体" w:hAnsi="宋体" w:cs="宋体"/>
                    <w:kern w:val="0"/>
                    <w:sz w:val="24"/>
                  </w:rPr>
                  <w:t>（ √ ）</w:t>
                </w:r>
              </w:sdtContent>
            </w:sdt>
            <w:r>
              <w:rPr>
                <w:rFonts w:hint="eastAsia" w:ascii="宋体" w:hAnsi="宋体" w:cs="宋体"/>
                <w:kern w:val="0"/>
                <w:sz w:val="24"/>
              </w:rPr>
              <w:t>A否；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  ）</w:t>
                </w:r>
              </w:sdtContent>
            </w:sdt>
            <w:r>
              <w:rPr>
                <w:rFonts w:hint="eastAsia" w:ascii="宋体" w:hAnsi="宋体" w:cs="宋体"/>
                <w:kern w:val="0"/>
                <w:sz w:val="24"/>
              </w:rPr>
              <w:t>B是，检测机构的要求</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kern w:val="0"/>
                <w:sz w:val="24"/>
              </w:rPr>
              <w:t>。</w:t>
            </w:r>
          </w:p>
          <w:p>
            <w:pPr>
              <w:jc w:val="left"/>
              <w:rPr>
                <w:rFonts w:ascii="宋体" w:hAnsi="宋体" w:cs="宋体"/>
                <w:sz w:val="24"/>
                <w:lang w:val="zh-CN"/>
              </w:rPr>
            </w:pPr>
            <w:r>
              <w:rPr>
                <w:rFonts w:hint="eastAsia" w:ascii="宋体" w:hAnsi="宋体" w:cs="宋体"/>
                <w:sz w:val="24"/>
              </w:rPr>
              <w:t>（5）提供样品的时间：</w:t>
            </w:r>
            <w:r>
              <w:rPr>
                <w:rFonts w:hint="eastAsia" w:ascii="宋体" w:hAnsi="宋体" w:cs="宋体"/>
                <w:sz w:val="24"/>
                <w:u w:val="single"/>
              </w:rPr>
              <w:t xml:space="preserve"> 开标当天随演示人员一起提供 </w:t>
            </w:r>
            <w:r>
              <w:rPr>
                <w:rFonts w:hint="eastAsia" w:ascii="宋体" w:hAnsi="宋体" w:cs="宋体"/>
                <w:kern w:val="0"/>
                <w:sz w:val="24"/>
              </w:rPr>
              <w:t>；地点：</w:t>
            </w:r>
            <w:r>
              <w:rPr>
                <w:rFonts w:hint="eastAsia" w:ascii="宋体" w:hAnsi="宋体" w:cs="宋体"/>
                <w:sz w:val="24"/>
                <w:u w:val="single"/>
              </w:rPr>
              <w:t xml:space="preserve"> 萧山区通惠北路168号世纪建材市场2号楼5楼（杭州信达投资咨询估价监理有限公司会议室）</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高波 </w:t>
            </w:r>
            <w:r>
              <w:rPr>
                <w:rFonts w:hint="eastAsia" w:ascii="宋体" w:hAnsi="宋体" w:cs="宋体"/>
                <w:sz w:val="24"/>
              </w:rPr>
              <w:t>。</w:t>
            </w:r>
            <w:r>
              <w:rPr>
                <w:rFonts w:hint="eastAsia" w:ascii="宋体" w:hAnsi="宋体" w:cs="宋体"/>
                <w:sz w:val="24"/>
                <w:lang w:val="zh-CN"/>
              </w:rPr>
              <w:t>样品递交人须提供投标</w:t>
            </w:r>
            <w:r>
              <w:rPr>
                <w:rFonts w:hint="eastAsia" w:ascii="宋体" w:hAnsi="宋体" w:cs="宋体"/>
                <w:sz w:val="24"/>
              </w:rPr>
              <w:t>人</w:t>
            </w:r>
            <w:r>
              <w:rPr>
                <w:rFonts w:hint="eastAsia" w:ascii="宋体" w:hAnsi="宋体" w:cs="宋体"/>
                <w:sz w:val="24"/>
                <w:lang w:val="zh-CN"/>
              </w:rPr>
              <w:t>的授权书（见附件5，法人代表请携带身份证及营业执照复印件）身份证及健康码绿码，进场时戴好口罩。</w:t>
            </w:r>
          </w:p>
          <w:p>
            <w:pPr>
              <w:rPr>
                <w:rFonts w:ascii="宋体" w:hAnsi="宋体" w:cs="宋体"/>
                <w:sz w:val="24"/>
              </w:rPr>
            </w:pPr>
            <w:r>
              <w:rPr>
                <w:rFonts w:hint="eastAsia" w:ascii="宋体" w:hAnsi="宋体" w:cs="宋体"/>
                <w:sz w:val="24"/>
              </w:rPr>
              <w:t>请投标人在上述时间内提供样品并按规定位置安装完毕。超过截止时间的，采购人或采购代理机构将不予接收，并将清场并封闭样品现场。</w:t>
            </w:r>
          </w:p>
          <w:p>
            <w:pPr>
              <w:rPr>
                <w:rFonts w:ascii="宋体" w:hAnsi="宋体" w:cs="宋体"/>
                <w:sz w:val="24"/>
              </w:rPr>
            </w:pPr>
            <w:r>
              <w:rPr>
                <w:rFonts w:hint="eastAsia" w:ascii="宋体" w:hAnsi="宋体" w:cs="宋体"/>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6</w:t>
            </w:r>
          </w:p>
        </w:tc>
        <w:tc>
          <w:tcPr>
            <w:tcW w:w="1833" w:type="dxa"/>
            <w:tcBorders>
              <w:top w:val="single" w:color="000000" w:sz="8" w:space="0"/>
              <w:left w:val="single" w:color="auto" w:sz="4" w:space="0"/>
              <w:bottom w:val="single" w:color="000000" w:sz="8" w:space="0"/>
              <w:right w:val="single" w:color="000000" w:sz="8" w:space="0"/>
            </w:tcBorders>
            <w:vAlign w:val="center"/>
          </w:tcPr>
          <w:p>
            <w:pPr>
              <w:jc w:val="center"/>
              <w:rPr>
                <w:rFonts w:ascii="宋体" w:hAnsi="宋体" w:cs="宋体"/>
                <w:b/>
                <w:sz w:val="24"/>
              </w:rPr>
            </w:pPr>
            <w:r>
              <w:rPr>
                <w:rFonts w:hint="eastAsia" w:ascii="宋体" w:hAnsi="宋体" w:cs="宋体"/>
                <w:b/>
                <w:sz w:val="24"/>
              </w:rPr>
              <w:t>投标文件的份数</w:t>
            </w:r>
          </w:p>
        </w:tc>
        <w:tc>
          <w:tcPr>
            <w:tcW w:w="6804" w:type="dxa"/>
            <w:tcBorders>
              <w:top w:val="single" w:color="000000" w:sz="8" w:space="0"/>
              <w:left w:val="single" w:color="000000" w:sz="2" w:space="0"/>
              <w:bottom w:val="single" w:color="000000" w:sz="8" w:space="0"/>
              <w:right w:val="single" w:color="000000" w:sz="8" w:space="0"/>
            </w:tcBorders>
            <w:vAlign w:val="center"/>
          </w:tcPr>
          <w:p>
            <w:pPr>
              <w:pStyle w:val="32"/>
              <w:adjustRightInd/>
              <w:rPr>
                <w:rFonts w:hAnsi="宋体" w:cs="宋体"/>
                <w:sz w:val="24"/>
              </w:rPr>
            </w:pPr>
            <w:r>
              <w:rPr>
                <w:rFonts w:hint="eastAsia" w:hAnsi="宋体" w:cs="宋体"/>
                <w:sz w:val="24"/>
              </w:rPr>
              <w:t>本项目实行电子投标。</w:t>
            </w:r>
          </w:p>
          <w:p>
            <w:pPr>
              <w:pStyle w:val="32"/>
              <w:adjustRightInd/>
              <w:ind w:firstLine="480" w:firstLineChars="200"/>
              <w:rPr>
                <w:rFonts w:hAnsi="宋体" w:cs="宋体"/>
                <w:sz w:val="24"/>
              </w:rPr>
            </w:pPr>
            <w:r>
              <w:rPr>
                <w:rFonts w:hint="eastAsia" w:hAnsi="宋体" w:cs="宋体"/>
                <w:sz w:val="24"/>
              </w:rPr>
              <w:t>供应商应准备电子投标文件参与投标：</w:t>
            </w:r>
          </w:p>
          <w:p>
            <w:pPr>
              <w:pStyle w:val="32"/>
              <w:adjustRightInd/>
              <w:ind w:firstLine="480" w:firstLineChars="200"/>
              <w:rPr>
                <w:rFonts w:hAnsi="宋体" w:cs="宋体"/>
                <w:sz w:val="24"/>
              </w:rPr>
            </w:pPr>
            <w:r>
              <w:rPr>
                <w:rFonts w:hint="eastAsia" w:hAnsi="宋体" w:cs="宋体"/>
                <w:sz w:val="24"/>
              </w:rPr>
              <w:t>电子投标文件，按政采云平台项目采购-电子招投标操作指南及本招标文件要求递交。</w:t>
            </w:r>
          </w:p>
          <w:p>
            <w:pPr>
              <w:adjustRightInd/>
              <w:ind w:firstLine="482" w:firstLineChars="200"/>
              <w:rPr>
                <w:rFonts w:ascii="宋体" w:hAnsi="宋体" w:cs="宋体"/>
                <w:b/>
                <w:sz w:val="24"/>
              </w:rPr>
            </w:pPr>
            <w:r>
              <w:rPr>
                <w:rFonts w:hint="eastAsia" w:ascii="宋体" w:hAnsi="宋体" w:cs="宋体"/>
                <w:b/>
                <w:sz w:val="24"/>
              </w:rPr>
              <w:t>▲未传输递交电子投标文件的，投标无效。</w:t>
            </w:r>
          </w:p>
          <w:p>
            <w:pPr>
              <w:adjustRightInd/>
              <w:ind w:firstLine="482" w:firstLineChars="200"/>
              <w:rPr>
                <w:rFonts w:ascii="宋体" w:hAnsi="宋体" w:cs="宋体"/>
                <w:b/>
                <w:sz w:val="24"/>
              </w:rPr>
            </w:pPr>
            <w:r>
              <w:rPr>
                <w:rFonts w:hint="eastAsia" w:ascii="宋体" w:hAnsi="宋体" w:cs="宋体"/>
                <w:b/>
                <w:sz w:val="24"/>
              </w:rPr>
              <w:t>▲未在系统解密时间内完成解密的，视为投标人自行放弃投标，投标无效。</w:t>
            </w:r>
          </w:p>
          <w:p>
            <w:pPr>
              <w:adjustRightInd/>
              <w:ind w:firstLine="482" w:firstLineChars="200"/>
              <w:rPr>
                <w:rFonts w:ascii="宋体" w:hAnsi="宋体" w:cs="宋体"/>
                <w:b/>
                <w:sz w:val="24"/>
              </w:rPr>
            </w:pPr>
            <w:r>
              <w:rPr>
                <w:rFonts w:hint="eastAsia" w:ascii="宋体" w:hAnsi="宋体" w:cs="宋体"/>
                <w:b/>
                <w:sz w:val="24"/>
              </w:rPr>
              <w:t>本项目备份投标文件：不提供。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108"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7</w:t>
            </w:r>
          </w:p>
        </w:tc>
        <w:tc>
          <w:tcPr>
            <w:tcW w:w="1833"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bCs/>
                <w:sz w:val="24"/>
              </w:rPr>
            </w:pPr>
            <w:r>
              <w:rPr>
                <w:rFonts w:hint="eastAsia" w:ascii="宋体" w:hAnsi="宋体" w:cs="宋体"/>
                <w:b/>
                <w:sz w:val="24"/>
              </w:rPr>
              <w:t>方案讲解演示</w:t>
            </w:r>
          </w:p>
        </w:tc>
        <w:tc>
          <w:tcPr>
            <w:tcW w:w="6804"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hint="eastAsia" w:ascii="宋体" w:hAnsi="宋体" w:cs="宋体"/>
                    <w:kern w:val="0"/>
                    <w:sz w:val="24"/>
                  </w:rPr>
                  <w:t>（ ）</w:t>
                </w:r>
              </w:sdtContent>
            </w:sdt>
            <w:r>
              <w:rPr>
                <w:rFonts w:hint="eastAsia" w:ascii="宋体" w:hAnsi="宋体" w:cs="宋体"/>
                <w:kern w:val="0"/>
                <w:sz w:val="24"/>
              </w:rPr>
              <w:t>A</w:t>
            </w:r>
            <w:r>
              <w:rPr>
                <w:rFonts w:hint="eastAsia" w:ascii="宋体" w:hAnsi="宋体" w:cs="宋体"/>
                <w:sz w:val="24"/>
              </w:rPr>
              <w:t>不组织。</w:t>
            </w:r>
          </w:p>
          <w:p>
            <w:pPr>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sdt>
                  <w:sdtPr>
                    <w:rPr>
                      <w:rFonts w:hint="eastAsia" w:ascii="宋体" w:hAnsi="宋体" w:cs="宋体"/>
                      <w:kern w:val="0"/>
                      <w:sz w:val="24"/>
                    </w:rPr>
                    <w:id w:val="-1276331357"/>
                  </w:sdtPr>
                  <w:sdtEndPr>
                    <w:rPr>
                      <w:rFonts w:hint="eastAsia" w:ascii="宋体" w:hAnsi="宋体" w:cs="宋体"/>
                      <w:kern w:val="0"/>
                      <w:sz w:val="24"/>
                    </w:rPr>
                  </w:sdtEndPr>
                  <w:sdtContent>
                    <w:r>
                      <w:rPr>
                        <w:rFonts w:hint="eastAsia" w:ascii="宋体" w:hAnsi="宋体" w:cs="宋体"/>
                        <w:kern w:val="0"/>
                        <w:sz w:val="24"/>
                      </w:rPr>
                      <w:t>（ √ ）</w:t>
                    </w:r>
                  </w:sdtContent>
                </w:sdt>
              </w:sdtContent>
            </w:sdt>
            <w:r>
              <w:rPr>
                <w:rFonts w:hint="eastAsia" w:ascii="宋体" w:hAnsi="宋体" w:cs="宋体"/>
                <w:kern w:val="0"/>
                <w:sz w:val="24"/>
              </w:rPr>
              <w:t>B组织。</w:t>
            </w:r>
          </w:p>
          <w:p>
            <w:pPr>
              <w:rPr>
                <w:rFonts w:ascii="宋体" w:hAnsi="宋体" w:cs="宋体"/>
                <w:kern w:val="0"/>
                <w:sz w:val="24"/>
              </w:rPr>
            </w:pPr>
            <w:r>
              <w:rPr>
                <w:rFonts w:hint="eastAsia" w:ascii="宋体" w:hAnsi="宋体" w:cs="宋体"/>
                <w:kern w:val="0"/>
                <w:sz w:val="24"/>
              </w:rPr>
              <w:t>（1）在评标时安排每个投标人进行方案讲解演示。每个投标人时间不超过15分钟，讲解次序以投标文件解密时间先后次序为准，讲解演示人员不超过2人。讲解演示结束后按要求解答评标委员会提问。</w:t>
            </w:r>
          </w:p>
          <w:p>
            <w:pPr>
              <w:rPr>
                <w:rFonts w:ascii="宋体" w:hAnsi="宋体" w:cs="宋体"/>
                <w:kern w:val="0"/>
                <w:sz w:val="24"/>
              </w:rPr>
            </w:pPr>
            <w:r>
              <w:rPr>
                <w:rFonts w:hint="eastAsia" w:ascii="宋体" w:hAnsi="宋体" w:cs="宋体"/>
                <w:sz w:val="24"/>
              </w:rPr>
              <w:t>（</w:t>
            </w:r>
            <w:r>
              <w:rPr>
                <w:rFonts w:hint="eastAsia" w:ascii="宋体" w:hAnsi="宋体" w:cs="宋体"/>
                <w:kern w:val="0"/>
                <w:sz w:val="24"/>
              </w:rPr>
              <w:t>√</w:t>
            </w:r>
            <w:r>
              <w:rPr>
                <w:rFonts w:hint="eastAsia" w:ascii="宋体" w:hAnsi="宋体" w:cs="宋体"/>
                <w:sz w:val="24"/>
              </w:rPr>
              <w:t>）</w:t>
            </w:r>
            <w:r>
              <w:rPr>
                <w:rFonts w:hint="eastAsia" w:ascii="宋体" w:hAnsi="宋体" w:cs="宋体"/>
                <w:kern w:val="0"/>
                <w:sz w:val="24"/>
              </w:rPr>
              <w:t>方式一：现场演示。</w:t>
            </w:r>
          </w:p>
          <w:p>
            <w:pPr>
              <w:rPr>
                <w:rFonts w:ascii="宋体" w:hAnsi="宋体" w:cs="宋体"/>
                <w:kern w:val="0"/>
                <w:sz w:val="24"/>
              </w:rPr>
            </w:pPr>
            <w:r>
              <w:rPr>
                <w:rFonts w:hint="eastAsia" w:ascii="宋体" w:hAnsi="宋体" w:cs="宋体"/>
                <w:kern w:val="0"/>
                <w:sz w:val="24"/>
              </w:rPr>
              <w:t>1、现场演示：在评标时安排每个投标人现场演示，每个投标人演示时间不超过15分钟。人员不超过2人，且必须包含法定代表人或其授权代表；现场演示人员进场时携带身份证、授权委托书（详见招标文件格式范例附件5，法人代表可不携带，携带身份证及营业执照复印件），否则不得进场。现场演示后按要求解答评标委员会的提问。</w:t>
            </w:r>
          </w:p>
          <w:p>
            <w:pPr>
              <w:rPr>
                <w:rFonts w:ascii="宋体" w:hAnsi="宋体" w:cs="宋体"/>
                <w:kern w:val="0"/>
                <w:sz w:val="24"/>
              </w:rPr>
            </w:pPr>
            <w:r>
              <w:rPr>
                <w:rFonts w:hint="eastAsia" w:ascii="宋体" w:hAnsi="宋体" w:cs="宋体"/>
                <w:kern w:val="0"/>
                <w:sz w:val="24"/>
              </w:rPr>
              <w:t>2、现场演示到场时间：开标当天9：00分至9：30分前到</w:t>
            </w:r>
            <w:r>
              <w:rPr>
                <w:rFonts w:hint="eastAsia" w:ascii="宋体" w:hAnsi="宋体"/>
                <w:sz w:val="24"/>
                <w:szCs w:val="28"/>
              </w:rPr>
              <w:t>萧山区通惠北路168号世纪建材市场2号楼5楼（杭州信达投资咨询估价监理有限公司会议室）</w:t>
            </w:r>
            <w:r>
              <w:rPr>
                <w:rFonts w:hint="eastAsia" w:ascii="宋体" w:hAnsi="宋体"/>
                <w:sz w:val="24"/>
              </w:rPr>
              <w:t>等候</w:t>
            </w:r>
            <w:r>
              <w:rPr>
                <w:rFonts w:hint="eastAsia" w:ascii="宋体" w:hAnsi="宋体" w:cs="宋体"/>
                <w:kern w:val="0"/>
                <w:sz w:val="24"/>
              </w:rPr>
              <w:t>。</w:t>
            </w:r>
          </w:p>
          <w:p>
            <w:pPr>
              <w:rPr>
                <w:rFonts w:ascii="宋体" w:hAnsi="宋体" w:cs="宋体"/>
                <w:kern w:val="0"/>
                <w:sz w:val="24"/>
              </w:rPr>
            </w:pPr>
            <w:r>
              <w:rPr>
                <w:rFonts w:hint="eastAsia" w:ascii="宋体" w:hAnsi="宋体" w:cs="宋体"/>
                <w:kern w:val="0"/>
                <w:sz w:val="24"/>
              </w:rPr>
              <w:t>3、进场人员要求：本项目投标单位进场人员不得超过2人，其中一人必须为授权代表人，且与样品授权代表人为同一人。</w:t>
            </w:r>
          </w:p>
          <w:p>
            <w:pPr>
              <w:rPr>
                <w:rFonts w:ascii="宋体" w:hAnsi="宋体" w:cs="宋体"/>
                <w:b/>
                <w:sz w:val="24"/>
              </w:rPr>
            </w:pPr>
            <w:r>
              <w:rPr>
                <w:rFonts w:hint="eastAsia" w:ascii="宋体" w:hAnsi="宋体" w:cs="宋体"/>
                <w:kern w:val="0"/>
                <w:sz w:val="24"/>
              </w:rPr>
              <w:t>请投标人做好疫情防控，进场时戴好口罩，出示健康码。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44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8</w:t>
            </w:r>
          </w:p>
        </w:tc>
        <w:tc>
          <w:tcPr>
            <w:tcW w:w="1833"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b/>
                <w:sz w:val="24"/>
              </w:rPr>
            </w:pPr>
            <w:r>
              <w:rPr>
                <w:rFonts w:hint="eastAsia" w:ascii="宋体" w:hAnsi="宋体" w:cs="宋体"/>
                <w:b/>
                <w:sz w:val="24"/>
              </w:rPr>
              <w:t>采购机构代理</w:t>
            </w:r>
          </w:p>
          <w:p>
            <w:pPr>
              <w:jc w:val="center"/>
              <w:rPr>
                <w:rFonts w:ascii="宋体" w:hAnsi="宋体" w:cs="宋体"/>
                <w:b/>
                <w:sz w:val="24"/>
              </w:rPr>
            </w:pPr>
            <w:r>
              <w:rPr>
                <w:rFonts w:hint="eastAsia" w:ascii="宋体" w:hAnsi="宋体" w:cs="宋体"/>
                <w:b/>
                <w:sz w:val="24"/>
              </w:rPr>
              <w:t>费用</w:t>
            </w:r>
          </w:p>
        </w:tc>
        <w:tc>
          <w:tcPr>
            <w:tcW w:w="6804"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sz w:val="24"/>
              </w:rPr>
            </w:pPr>
            <w:r>
              <w:rPr>
                <w:rFonts w:hint="eastAsia" w:ascii="宋体" w:hAnsi="宋体" w:cs="宋体"/>
                <w:sz w:val="24"/>
              </w:rPr>
              <w:t>本项目采购代理费由中标单位支付。采购代理费收费标准按计价格[2002]1980号文规定货物类收费标准下浮50%计取。采购代理费用由中标人领取中标通知书时向采购代理机构支付，投标人相关费用综合考虑在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9</w:t>
            </w:r>
          </w:p>
        </w:tc>
        <w:tc>
          <w:tcPr>
            <w:tcW w:w="1833"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b/>
                <w:sz w:val="24"/>
              </w:rPr>
            </w:pPr>
            <w:r>
              <w:rPr>
                <w:rFonts w:hint="eastAsia" w:ascii="宋体" w:hAnsi="宋体" w:cs="宋体"/>
                <w:b/>
                <w:sz w:val="24"/>
              </w:rPr>
              <w:t>投标保证金</w:t>
            </w:r>
          </w:p>
          <w:p>
            <w:pPr>
              <w:jc w:val="center"/>
              <w:rPr>
                <w:rFonts w:ascii="宋体" w:hAnsi="宋体" w:cs="宋体"/>
                <w:b/>
                <w:sz w:val="24"/>
              </w:rPr>
            </w:pPr>
            <w:r>
              <w:rPr>
                <w:rFonts w:hint="eastAsia" w:ascii="宋体" w:hAnsi="宋体" w:cs="宋体"/>
                <w:b/>
                <w:sz w:val="24"/>
              </w:rPr>
              <w:t>履约保证金</w:t>
            </w:r>
          </w:p>
        </w:tc>
        <w:tc>
          <w:tcPr>
            <w:tcW w:w="6804" w:type="dxa"/>
            <w:tcBorders>
              <w:top w:val="single" w:color="000000" w:sz="8" w:space="0"/>
              <w:left w:val="single" w:color="000000" w:sz="2" w:space="0"/>
              <w:bottom w:val="single" w:color="000000" w:sz="8" w:space="0"/>
              <w:right w:val="single" w:color="000000" w:sz="8" w:space="0"/>
            </w:tcBorders>
            <w:vAlign w:val="center"/>
          </w:tcPr>
          <w:p>
            <w:pPr>
              <w:pStyle w:val="16"/>
              <w:spacing w:line="240" w:lineRule="auto"/>
              <w:ind w:firstLine="434" w:firstLineChars="181"/>
              <w:rPr>
                <w:rFonts w:hAnsi="宋体" w:cs="宋体"/>
                <w:color w:val="auto"/>
                <w:sz w:val="24"/>
              </w:rPr>
            </w:pPr>
            <w:r>
              <w:rPr>
                <w:rFonts w:hint="eastAsia" w:hAnsi="宋体" w:cs="宋体"/>
                <w:color w:val="auto"/>
                <w:sz w:val="24"/>
              </w:rPr>
              <w:t>投标保证金：不收取。</w:t>
            </w:r>
          </w:p>
          <w:p>
            <w:pPr>
              <w:pStyle w:val="16"/>
              <w:spacing w:line="240" w:lineRule="auto"/>
              <w:ind w:firstLine="434" w:firstLineChars="181"/>
              <w:rPr>
                <w:rFonts w:hAnsi="宋体" w:cs="宋体"/>
                <w:color w:val="auto"/>
                <w:sz w:val="24"/>
              </w:rPr>
            </w:pPr>
            <w:r>
              <w:rPr>
                <w:rFonts w:hint="eastAsia" w:hAnsi="宋体" w:cs="宋体"/>
                <w:color w:val="auto"/>
                <w:sz w:val="24"/>
              </w:rPr>
              <w:t>履约保证金：</w:t>
            </w:r>
            <w:r>
              <w:rPr>
                <w:rFonts w:hint="eastAsia" w:cs="仿宋_GB2312" w:asciiTheme="minorEastAsia" w:hAnsiTheme="minorEastAsia" w:eastAsiaTheme="minorEastAsia"/>
                <w:color w:val="auto"/>
                <w:sz w:val="24"/>
                <w:szCs w:val="24"/>
              </w:rPr>
              <w:t>合同金额的5%</w:t>
            </w:r>
            <w:r>
              <w:rPr>
                <w:rFonts w:hint="eastAsia" w:hAnsi="宋体" w:cs="宋体"/>
                <w:color w:val="auto"/>
                <w:sz w:val="24"/>
              </w:rPr>
              <w:t>。</w:t>
            </w:r>
          </w:p>
          <w:p>
            <w:pPr>
              <w:pStyle w:val="16"/>
              <w:spacing w:line="240" w:lineRule="auto"/>
              <w:ind w:firstLine="434" w:firstLineChars="181"/>
              <w:rPr>
                <w:rFonts w:hAnsi="宋体" w:cs="宋体"/>
                <w:color w:val="auto"/>
                <w:sz w:val="24"/>
              </w:rPr>
            </w:pPr>
            <w:r>
              <w:rPr>
                <w:rFonts w:hint="eastAsia" w:hAnsi="宋体" w:cs="宋体"/>
                <w:color w:val="auto"/>
                <w:sz w:val="24"/>
              </w:rPr>
              <w:t>供应商应当以支票、汇票、本票或者金融机构、担保机构出具的保函等非现金形式提交。</w:t>
            </w:r>
          </w:p>
          <w:p>
            <w:pPr>
              <w:pStyle w:val="16"/>
              <w:spacing w:line="240" w:lineRule="auto"/>
              <w:ind w:firstLine="434" w:firstLineChars="181"/>
              <w:rPr>
                <w:rFonts w:hAnsi="宋体" w:cs="宋体"/>
                <w:color w:val="auto"/>
                <w:sz w:val="24"/>
              </w:rPr>
            </w:pPr>
            <w:r>
              <w:rPr>
                <w:rFonts w:hint="eastAsia" w:hAnsi="宋体" w:cs="宋体"/>
                <w:color w:val="auto"/>
                <w:sz w:val="24"/>
              </w:rPr>
              <w:t>履约保证金的数额不得超过政府采购合同金额的5%。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03"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10</w:t>
            </w:r>
          </w:p>
        </w:tc>
        <w:tc>
          <w:tcPr>
            <w:tcW w:w="1833"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b/>
                <w:sz w:val="24"/>
              </w:rPr>
            </w:pPr>
            <w:r>
              <w:rPr>
                <w:rFonts w:hint="eastAsia" w:ascii="宋体" w:hAnsi="宋体" w:cs="宋体"/>
                <w:b/>
                <w:sz w:val="24"/>
              </w:rPr>
              <w:t>资格审查及信用信息查询</w:t>
            </w:r>
          </w:p>
        </w:tc>
        <w:tc>
          <w:tcPr>
            <w:tcW w:w="6804" w:type="dxa"/>
            <w:tcBorders>
              <w:top w:val="single" w:color="000000" w:sz="8" w:space="0"/>
              <w:left w:val="single" w:color="000000" w:sz="2" w:space="0"/>
              <w:bottom w:val="single" w:color="000000" w:sz="8" w:space="0"/>
              <w:right w:val="single" w:color="000000" w:sz="8" w:space="0"/>
            </w:tcBorders>
            <w:vAlign w:val="center"/>
          </w:tcPr>
          <w:p>
            <w:pPr>
              <w:pStyle w:val="16"/>
              <w:spacing w:line="240" w:lineRule="auto"/>
              <w:ind w:firstLine="0"/>
              <w:rPr>
                <w:rFonts w:hAnsi="宋体" w:cs="宋体"/>
                <w:color w:val="auto"/>
                <w:sz w:val="24"/>
              </w:rPr>
            </w:pPr>
            <w:r>
              <w:rPr>
                <w:rFonts w:hint="eastAsia" w:hAnsi="宋体" w:cs="宋体"/>
                <w:color w:val="auto"/>
                <w:sz w:val="24"/>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8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11</w:t>
            </w:r>
          </w:p>
        </w:tc>
        <w:tc>
          <w:tcPr>
            <w:tcW w:w="1833"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b/>
                <w:sz w:val="24"/>
              </w:rPr>
            </w:pPr>
            <w:r>
              <w:rPr>
                <w:rFonts w:hint="eastAsia" w:ascii="宋体" w:hAnsi="宋体" w:cs="宋体"/>
                <w:b/>
                <w:sz w:val="24"/>
              </w:rPr>
              <w:t>中小企业划分标准所属行业</w:t>
            </w:r>
          </w:p>
        </w:tc>
        <w:tc>
          <w:tcPr>
            <w:tcW w:w="6804" w:type="dxa"/>
            <w:tcBorders>
              <w:top w:val="single" w:color="000000" w:sz="8" w:space="0"/>
              <w:left w:val="single" w:color="000000" w:sz="2" w:space="0"/>
              <w:bottom w:val="single" w:color="000000" w:sz="8" w:space="0"/>
              <w:right w:val="single" w:color="000000" w:sz="8" w:space="0"/>
            </w:tcBorders>
            <w:vAlign w:val="center"/>
          </w:tcPr>
          <w:p>
            <w:pPr>
              <w:pStyle w:val="16"/>
              <w:spacing w:line="240" w:lineRule="auto"/>
              <w:ind w:firstLine="0"/>
              <w:jc w:val="left"/>
              <w:rPr>
                <w:rFonts w:eastAsiaTheme="minorEastAsia"/>
              </w:rPr>
            </w:pPr>
            <w:r>
              <w:rPr>
                <w:rFonts w:hint="eastAsia" w:hAnsi="宋体" w:cs="宋体"/>
                <w:color w:val="auto"/>
                <w:kern w:val="0"/>
                <w:sz w:val="24"/>
              </w:rPr>
              <w:t>采购标的：</w:t>
            </w:r>
            <w:r>
              <w:rPr>
                <w:rFonts w:hint="eastAsia" w:hAnsi="宋体" w:cs="宋体"/>
                <w:color w:val="auto"/>
                <w:sz w:val="24"/>
              </w:rPr>
              <w:t>护城河检查站智能化升级及平台政府采购项目</w:t>
            </w:r>
            <w:r>
              <w:rPr>
                <w:rFonts w:hint="eastAsia" w:hAnsi="宋体" w:cs="宋体"/>
                <w:color w:val="auto"/>
                <w:kern w:val="0"/>
                <w:sz w:val="24"/>
              </w:rPr>
              <w:t>，所属行业：</w:t>
            </w:r>
            <w:r>
              <w:rPr>
                <w:rFonts w:hint="eastAsia" w:cs="仿宋_GB2312" w:asciiTheme="minorEastAsia" w:hAnsiTheme="minorEastAsia" w:eastAsiaTheme="minorEastAsia"/>
                <w:color w:val="auto"/>
                <w:sz w:val="24"/>
                <w:szCs w:val="24"/>
              </w:rPr>
              <w:t>软件和信息技术服务</w:t>
            </w:r>
            <w:r>
              <w:rPr>
                <w:rFonts w:hint="eastAsia" w:hAnsi="宋体" w:cs="宋体"/>
                <w:color w:val="auto"/>
                <w:sz w:val="24"/>
              </w:rPr>
              <w:t>。</w:t>
            </w:r>
          </w:p>
          <w:p>
            <w:pPr>
              <w:pStyle w:val="16"/>
              <w:spacing w:line="240" w:lineRule="auto"/>
              <w:ind w:firstLine="0"/>
              <w:jc w:val="left"/>
              <w:rPr>
                <w:rFonts w:hAnsi="宋体" w:cs="宋体"/>
                <w:color w:val="auto"/>
                <w:sz w:val="24"/>
              </w:rPr>
            </w:pPr>
            <w:r>
              <w:rPr>
                <w:rFonts w:hint="eastAsia" w:hAnsi="宋体" w:cs="宋体"/>
                <w:color w:val="auto"/>
                <w:sz w:val="24"/>
              </w:rPr>
              <w:t>行业划分标准：</w:t>
            </w:r>
          </w:p>
          <w:p>
            <w:pPr>
              <w:pStyle w:val="16"/>
              <w:spacing w:line="240" w:lineRule="auto"/>
              <w:ind w:firstLine="0"/>
              <w:jc w:val="left"/>
              <w:rPr>
                <w:rFonts w:hAnsi="宋体" w:cs="宋体"/>
                <w:color w:val="auto"/>
                <w:sz w:val="24"/>
              </w:rPr>
            </w:pPr>
            <w:r>
              <w:rPr>
                <w:rFonts w:hint="eastAsia" w:hAnsi="宋体" w:cs="宋体"/>
                <w:color w:val="auto"/>
                <w:sz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51"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12</w:t>
            </w:r>
          </w:p>
        </w:tc>
        <w:tc>
          <w:tcPr>
            <w:tcW w:w="1833"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b/>
                <w:sz w:val="24"/>
              </w:rPr>
            </w:pPr>
            <w:r>
              <w:rPr>
                <w:rFonts w:hint="eastAsia" w:ascii="宋体" w:hAnsi="宋体" w:cs="宋体"/>
                <w:b/>
                <w:sz w:val="24"/>
              </w:rPr>
              <w:t>中小企业预留份额情况</w:t>
            </w:r>
          </w:p>
        </w:tc>
        <w:tc>
          <w:tcPr>
            <w:tcW w:w="6804" w:type="dxa"/>
            <w:tcBorders>
              <w:top w:val="single" w:color="000000" w:sz="8" w:space="0"/>
              <w:left w:val="single" w:color="000000" w:sz="2" w:space="0"/>
              <w:bottom w:val="single" w:color="000000" w:sz="8" w:space="0"/>
              <w:right w:val="single" w:color="000000" w:sz="8" w:space="0"/>
            </w:tcBorders>
            <w:vAlign w:val="center"/>
          </w:tcPr>
          <w:p>
            <w:pPr>
              <w:pStyle w:val="16"/>
              <w:spacing w:line="240" w:lineRule="auto"/>
              <w:ind w:firstLine="0"/>
              <w:rPr>
                <w:rFonts w:hAnsi="宋体" w:cs="宋体"/>
                <w:color w:val="auto"/>
                <w:sz w:val="24"/>
                <w:u w:val="single"/>
              </w:rPr>
            </w:pPr>
            <w:r>
              <w:rPr>
                <w:rFonts w:hint="eastAsia" w:hAnsi="宋体" w:cs="宋体"/>
                <w:color w:val="auto"/>
                <w:kern w:val="0"/>
                <w:sz w:val="24"/>
              </w:rPr>
              <w:t>本项目</w:t>
            </w:r>
            <w:r>
              <w:rPr>
                <w:rFonts w:hint="eastAsia" w:hAnsi="宋体" w:cs="宋体"/>
                <w:color w:val="auto"/>
                <w:sz w:val="24"/>
                <w:u w:val="single"/>
              </w:rPr>
              <w:t>不预留份额专门面向中小企业采购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13</w:t>
            </w:r>
          </w:p>
        </w:tc>
        <w:tc>
          <w:tcPr>
            <w:tcW w:w="1833"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b/>
                <w:sz w:val="24"/>
              </w:rPr>
            </w:pPr>
            <w:r>
              <w:rPr>
                <w:rFonts w:hint="eastAsia" w:ascii="宋体" w:hAnsi="宋体" w:cs="宋体"/>
                <w:b/>
                <w:sz w:val="24"/>
              </w:rPr>
              <w:t>质疑接收人及答复</w:t>
            </w:r>
          </w:p>
        </w:tc>
        <w:tc>
          <w:tcPr>
            <w:tcW w:w="6804"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sz w:val="24"/>
                <w:u w:val="single"/>
              </w:rPr>
            </w:pPr>
            <w:r>
              <w:rPr>
                <w:rFonts w:hint="eastAsia" w:ascii="宋体" w:hAnsi="宋体" w:cs="宋体"/>
                <w:sz w:val="24"/>
              </w:rPr>
              <w:t>采购人质疑接收人：</w:t>
            </w:r>
            <w:r>
              <w:rPr>
                <w:rFonts w:hint="eastAsia" w:ascii="宋体" w:hAnsi="宋体" w:cs="宋体"/>
                <w:sz w:val="24"/>
                <w:u w:val="single"/>
              </w:rPr>
              <w:t xml:space="preserve"> 赵文龙 </w:t>
            </w:r>
            <w:r>
              <w:rPr>
                <w:rFonts w:hint="eastAsia" w:ascii="宋体" w:hAnsi="宋体" w:cs="宋体"/>
                <w:sz w:val="24"/>
              </w:rPr>
              <w:t>联系方式：</w:t>
            </w:r>
            <w:r>
              <w:rPr>
                <w:rFonts w:hint="eastAsia" w:ascii="宋体" w:hAnsi="宋体" w:cs="宋体"/>
                <w:sz w:val="24"/>
                <w:u w:val="single"/>
              </w:rPr>
              <w:t xml:space="preserve"> 0571-83587786  </w:t>
            </w:r>
          </w:p>
          <w:p>
            <w:pPr>
              <w:snapToGrid w:val="0"/>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杭州市萧山区晨晖路1399号  </w:t>
            </w:r>
            <w:r>
              <w:rPr>
                <w:rFonts w:hint="eastAsia" w:ascii="宋体" w:hAnsi="宋体" w:cs="宋体"/>
                <w:sz w:val="24"/>
              </w:rPr>
              <w:t>邮箱：</w:t>
            </w:r>
            <w:r>
              <w:rPr>
                <w:rFonts w:hint="eastAsia" w:ascii="宋体" w:hAnsi="宋体" w:cs="宋体"/>
                <w:sz w:val="24"/>
                <w:u w:val="single"/>
              </w:rPr>
              <w:t xml:space="preserve"> / </w:t>
            </w:r>
          </w:p>
          <w:p>
            <w:pPr>
              <w:snapToGrid w:val="0"/>
              <w:rPr>
                <w:rFonts w:ascii="宋体" w:hAnsi="宋体" w:cs="宋体"/>
                <w:sz w:val="24"/>
                <w:u w:val="single"/>
              </w:rPr>
            </w:pPr>
            <w:r>
              <w:rPr>
                <w:rFonts w:hint="eastAsia" w:ascii="宋体" w:hAnsi="宋体" w:cs="宋体"/>
                <w:sz w:val="24"/>
              </w:rPr>
              <w:t>采购机构质疑接收人</w:t>
            </w:r>
            <w:r>
              <w:rPr>
                <w:rFonts w:hint="eastAsia" w:ascii="宋体" w:hAnsi="宋体" w:cs="宋体"/>
                <w:sz w:val="24"/>
                <w:u w:val="single"/>
              </w:rPr>
              <w:t xml:space="preserve">：高波 </w:t>
            </w:r>
            <w:r>
              <w:rPr>
                <w:rFonts w:hint="eastAsia" w:ascii="宋体" w:hAnsi="宋体" w:cs="宋体"/>
                <w:sz w:val="24"/>
              </w:rPr>
              <w:t>联系方式：</w:t>
            </w:r>
            <w:r>
              <w:rPr>
                <w:rFonts w:hint="eastAsia" w:ascii="宋体" w:hAnsi="宋体" w:cs="宋体"/>
                <w:sz w:val="24"/>
                <w:u w:val="single"/>
              </w:rPr>
              <w:t>0571-22866661</w:t>
            </w:r>
          </w:p>
          <w:p>
            <w:pPr>
              <w:snapToGrid w:val="0"/>
              <w:rPr>
                <w:rFonts w:ascii="宋体" w:hAnsi="宋体" w:cs="宋体"/>
                <w:sz w:val="24"/>
                <w:u w:val="single"/>
              </w:rPr>
            </w:pPr>
            <w:r>
              <w:rPr>
                <w:rFonts w:hint="eastAsia" w:ascii="宋体" w:hAnsi="宋体" w:cs="宋体"/>
                <w:sz w:val="24"/>
                <w:u w:val="single"/>
              </w:rPr>
              <w:t xml:space="preserve">地址：萧山区通惠北路168号世纪建材市场2号楼5楼。邮箱：609746294@qq.com </w:t>
            </w:r>
          </w:p>
          <w:p>
            <w:pPr>
              <w:snapToGrid w:val="0"/>
              <w:rPr>
                <w:rFonts w:ascii="宋体" w:hAnsi="宋体" w:cs="宋体"/>
                <w:b/>
                <w:sz w:val="24"/>
              </w:rPr>
            </w:pPr>
            <w:r>
              <w:rPr>
                <w:rFonts w:hint="eastAsia" w:ascii="宋体" w:hAnsi="宋体" w:cs="宋体"/>
                <w:b/>
                <w:sz w:val="24"/>
              </w:rPr>
              <w:t>如通过邮箱方式发送质疑，须提交符合法规及招标文件要求的质疑文件（参考附件2），盖章扫描后发送，质疑的受理按答复主体划分以采购人或采购机构邮箱回复确认受理为准。</w:t>
            </w:r>
          </w:p>
          <w:p>
            <w:pPr>
              <w:snapToGrid w:val="0"/>
              <w:rPr>
                <w:rFonts w:ascii="宋体" w:hAnsi="宋体" w:cs="宋体"/>
                <w:sz w:val="24"/>
              </w:rPr>
            </w:pPr>
            <w:r>
              <w:rPr>
                <w:rFonts w:hint="eastAsia" w:ascii="宋体" w:hAnsi="宋体" w:cs="宋体"/>
                <w:sz w:val="24"/>
              </w:rPr>
              <w:t>本项目涉及资格条件、采购需求、评分办法及采购过程中有关现场考察或开标前答疑会事项由采购人进行答复。</w:t>
            </w:r>
          </w:p>
          <w:p>
            <w:pPr>
              <w:snapToGrid w:val="0"/>
              <w:rPr>
                <w:rFonts w:ascii="宋体" w:hAnsi="宋体" w:cs="宋体"/>
                <w:sz w:val="24"/>
                <w:u w:val="single"/>
              </w:rPr>
            </w:pPr>
            <w:r>
              <w:rPr>
                <w:rFonts w:hint="eastAsia" w:ascii="宋体" w:hAnsi="宋体" w:cs="宋体"/>
                <w:sz w:val="24"/>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19"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ind w:firstLine="240" w:firstLineChars="100"/>
              <w:rPr>
                <w:rFonts w:ascii="宋体" w:hAnsi="宋体" w:cs="宋体"/>
                <w:sz w:val="24"/>
              </w:rPr>
            </w:pPr>
            <w:r>
              <w:rPr>
                <w:rFonts w:hint="eastAsia" w:ascii="宋体" w:hAnsi="宋体" w:cs="宋体"/>
                <w:sz w:val="24"/>
              </w:rPr>
              <w:t>14</w:t>
            </w:r>
          </w:p>
        </w:tc>
        <w:tc>
          <w:tcPr>
            <w:tcW w:w="1833"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b/>
                <w:sz w:val="24"/>
              </w:rPr>
            </w:pPr>
            <w:r>
              <w:rPr>
                <w:rFonts w:hint="eastAsia" w:ascii="宋体" w:hAnsi="宋体" w:cs="宋体"/>
                <w:b/>
                <w:sz w:val="24"/>
              </w:rPr>
              <w:t>项目采购类型</w:t>
            </w:r>
          </w:p>
        </w:tc>
        <w:tc>
          <w:tcPr>
            <w:tcW w:w="6804"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sz w:val="24"/>
              </w:rPr>
            </w:pPr>
            <w:r>
              <w:rPr>
                <w:rFonts w:hint="eastAsia" w:ascii="宋体" w:hAnsi="宋体" w:cs="宋体"/>
                <w:sz w:val="24"/>
              </w:rPr>
              <w:t>本项目为</w:t>
            </w:r>
            <w:r>
              <w:rPr>
                <w:rFonts w:hint="eastAsia" w:ascii="宋体" w:hAnsi="宋体" w:cs="宋体"/>
                <w:sz w:val="24"/>
                <w:u w:val="single"/>
              </w:rPr>
              <w:t>货物类</w:t>
            </w:r>
            <w:r>
              <w:rPr>
                <w:rFonts w:hint="eastAsia" w:ascii="宋体" w:hAnsi="宋体" w:cs="宋体"/>
                <w:sz w:val="24"/>
              </w:rPr>
              <w:t>采购项目</w:t>
            </w:r>
          </w:p>
          <w:p>
            <w:pPr>
              <w:snapToGrid w:val="0"/>
              <w:rPr>
                <w:rFonts w:ascii="宋体" w:hAnsi="宋体" w:cs="宋体"/>
                <w:sz w:val="24"/>
              </w:rPr>
            </w:pPr>
            <w:r>
              <w:rPr>
                <w:rFonts w:hint="eastAsia" w:ascii="宋体" w:hAnsi="宋体" w:cs="宋体"/>
                <w:sz w:val="24"/>
              </w:rPr>
              <w:t>货物类：本项目货物类产品</w:t>
            </w:r>
            <w:r>
              <w:rPr>
                <w:rFonts w:hint="eastAsia" w:ascii="宋体" w:hAnsi="宋体" w:cs="宋体"/>
                <w:sz w:val="24"/>
                <w:u w:val="single"/>
              </w:rPr>
              <w:t>不接受</w:t>
            </w:r>
            <w:r>
              <w:rPr>
                <w:rFonts w:hint="eastAsia" w:ascii="宋体" w:hAnsi="宋体" w:cs="宋体"/>
                <w:sz w:val="24"/>
              </w:rPr>
              <w:t>进口产品投标（进口产品是指通过中国海关报关进入中国境内且产自关境外的产品）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79"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15</w:t>
            </w:r>
          </w:p>
        </w:tc>
        <w:tc>
          <w:tcPr>
            <w:tcW w:w="1833"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b/>
                <w:sz w:val="24"/>
              </w:rPr>
            </w:pPr>
            <w:r>
              <w:rPr>
                <w:rFonts w:hint="eastAsia" w:ascii="宋体" w:hAnsi="宋体" w:cs="宋体"/>
                <w:b/>
                <w:sz w:val="24"/>
              </w:rPr>
              <w:t>评标方法</w:t>
            </w:r>
          </w:p>
        </w:tc>
        <w:tc>
          <w:tcPr>
            <w:tcW w:w="6804"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sz w:val="24"/>
              </w:rPr>
            </w:pPr>
            <w:r>
              <w:rPr>
                <w:rFonts w:hint="eastAsia" w:ascii="宋体" w:hAnsi="宋体" w:cs="宋体"/>
                <w:sz w:val="24"/>
                <w:u w:val="single"/>
              </w:rPr>
              <w:t>标项一</w:t>
            </w:r>
            <w:r>
              <w:rPr>
                <w:rFonts w:hint="eastAsia" w:ascii="宋体" w:hAnsi="宋体" w:cs="宋体"/>
                <w:sz w:val="24"/>
              </w:rPr>
              <w:t>为</w:t>
            </w:r>
            <w:r>
              <w:rPr>
                <w:rFonts w:hint="eastAsia" w:ascii="宋体" w:hAnsi="宋体" w:cs="宋体"/>
                <w:sz w:val="24"/>
                <w:u w:val="single"/>
              </w:rPr>
              <w:t>综合评分法</w:t>
            </w:r>
            <w:r>
              <w:rPr>
                <w:rFonts w:hint="eastAsia" w:ascii="宋体" w:hAnsi="宋体" w:cs="宋体"/>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81"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16</w:t>
            </w:r>
          </w:p>
        </w:tc>
        <w:tc>
          <w:tcPr>
            <w:tcW w:w="1833"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b/>
                <w:sz w:val="24"/>
              </w:rPr>
            </w:pPr>
            <w:r>
              <w:rPr>
                <w:rFonts w:hint="eastAsia" w:ascii="宋体" w:hAnsi="宋体" w:cs="宋体"/>
                <w:b/>
                <w:sz w:val="24"/>
              </w:rPr>
              <w:t>节能产品、环境标志产品</w:t>
            </w:r>
          </w:p>
        </w:tc>
        <w:tc>
          <w:tcPr>
            <w:tcW w:w="6804"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sz w:val="24"/>
              </w:rPr>
            </w:pPr>
            <w:r>
              <w:rPr>
                <w:rFonts w:hint="eastAsia" w:ascii="宋体" w:hAnsi="宋体" w:cs="宋体"/>
                <w:sz w:val="24"/>
              </w:rPr>
              <w:t>（1）环境标志产品：（</w:t>
            </w:r>
            <w:r>
              <w:rPr>
                <w:rFonts w:hint="eastAsia" w:ascii="宋体" w:hAnsi="宋体" w:cs="宋体"/>
                <w:kern w:val="0"/>
                <w:sz w:val="24"/>
              </w:rPr>
              <w:t>√</w:t>
            </w:r>
            <w:r>
              <w:rPr>
                <w:rFonts w:hint="eastAsia" w:ascii="宋体" w:hAnsi="宋体" w:cs="宋体"/>
                <w:sz w:val="24"/>
              </w:rPr>
              <w:t>）无；（  ）有</w:t>
            </w:r>
          </w:p>
          <w:p>
            <w:pPr>
              <w:snapToGrid w:val="0"/>
              <w:rPr>
                <w:rFonts w:ascii="宋体" w:hAnsi="宋体" w:cs="宋体"/>
                <w:sz w:val="24"/>
              </w:rPr>
            </w:pPr>
            <w:r>
              <w:rPr>
                <w:rFonts w:hint="eastAsia" w:ascii="宋体" w:hAnsi="宋体" w:cs="宋体"/>
                <w:sz w:val="24"/>
              </w:rPr>
              <w:t>拟采购的</w:t>
            </w:r>
            <w:r>
              <w:rPr>
                <w:rFonts w:hint="eastAsia" w:ascii="宋体" w:hAnsi="宋体" w:cs="宋体"/>
                <w:sz w:val="24"/>
                <w:u w:val="single"/>
              </w:rPr>
              <w:t>（产品名称）</w:t>
            </w:r>
            <w:r>
              <w:rPr>
                <w:rFonts w:hint="eastAsia" w:ascii="宋体" w:hAnsi="宋体" w:cs="宋体"/>
                <w:sz w:val="24"/>
              </w:rPr>
              <w:t>属于环境标志产品政府采购品目清单，实施优先采购。</w:t>
            </w:r>
          </w:p>
          <w:p>
            <w:pPr>
              <w:snapToGrid w:val="0"/>
              <w:rPr>
                <w:rFonts w:ascii="宋体" w:hAnsi="宋体" w:cs="宋体"/>
                <w:sz w:val="24"/>
              </w:rPr>
            </w:pPr>
            <w:r>
              <w:rPr>
                <w:rFonts w:hint="eastAsia" w:ascii="宋体" w:hAnsi="宋体" w:cs="宋体"/>
                <w:sz w:val="24"/>
              </w:rPr>
              <w:t>（2）节能产品：</w:t>
            </w:r>
          </w:p>
          <w:p>
            <w:pPr>
              <w:snapToGrid w:val="0"/>
              <w:rPr>
                <w:rFonts w:ascii="宋体" w:hAnsi="宋体" w:cs="宋体"/>
                <w:sz w:val="24"/>
              </w:rPr>
            </w:pPr>
            <w:r>
              <w:rPr>
                <w:rFonts w:hint="eastAsia" w:ascii="宋体" w:hAnsi="宋体" w:cs="宋体"/>
                <w:sz w:val="24"/>
              </w:rPr>
              <w:t>优先采购（</w:t>
            </w:r>
            <w:r>
              <w:rPr>
                <w:rFonts w:hint="eastAsia" w:ascii="宋体" w:hAnsi="宋体" w:cs="宋体"/>
                <w:kern w:val="0"/>
                <w:sz w:val="24"/>
              </w:rPr>
              <w:t>√</w:t>
            </w:r>
            <w:r>
              <w:rPr>
                <w:rFonts w:hint="eastAsia" w:ascii="宋体" w:hAnsi="宋体" w:cs="宋体"/>
                <w:sz w:val="24"/>
              </w:rPr>
              <w:t>）无；（  ）有，</w:t>
            </w:r>
          </w:p>
          <w:p>
            <w:pPr>
              <w:snapToGrid w:val="0"/>
              <w:rPr>
                <w:rFonts w:ascii="宋体" w:hAnsi="宋体" w:cs="宋体"/>
                <w:sz w:val="24"/>
              </w:rPr>
            </w:pPr>
            <w:r>
              <w:rPr>
                <w:rFonts w:hint="eastAsia" w:ascii="宋体" w:hAnsi="宋体" w:cs="宋体"/>
                <w:sz w:val="24"/>
              </w:rPr>
              <w:t>拟采购的</w:t>
            </w:r>
            <w:r>
              <w:rPr>
                <w:rFonts w:hint="eastAsia" w:ascii="宋体" w:hAnsi="宋体" w:cs="宋体"/>
                <w:sz w:val="24"/>
                <w:u w:val="single"/>
              </w:rPr>
              <w:t>（产品名称）</w:t>
            </w:r>
            <w:r>
              <w:rPr>
                <w:rFonts w:hint="eastAsia" w:ascii="宋体" w:hAnsi="宋体" w:cs="宋体"/>
                <w:sz w:val="24"/>
              </w:rPr>
              <w:t>属于节能产品政府采购品目清单，实施优先采购；</w:t>
            </w:r>
          </w:p>
          <w:p>
            <w:pPr>
              <w:snapToGrid w:val="0"/>
              <w:rPr>
                <w:rFonts w:ascii="宋体" w:hAnsi="宋体" w:cs="宋体"/>
                <w:sz w:val="24"/>
              </w:rPr>
            </w:pPr>
            <w:r>
              <w:rPr>
                <w:rFonts w:hint="eastAsia" w:ascii="宋体" w:hAnsi="宋体" w:cs="宋体"/>
                <w:sz w:val="24"/>
              </w:rPr>
              <w:t>强制采购：</w:t>
            </w:r>
            <w:sdt>
              <w:sdtPr>
                <w:rPr>
                  <w:rFonts w:hint="eastAsia" w:ascii="宋体" w:hAnsi="宋体" w:cs="宋体"/>
                  <w:kern w:val="0"/>
                  <w:sz w:val="24"/>
                </w:rPr>
                <w:id w:val="-259910802"/>
              </w:sdtPr>
              <w:sdtEndPr>
                <w:rPr>
                  <w:rFonts w:hint="eastAsia" w:ascii="宋体" w:hAnsi="宋体" w:cs="宋体"/>
                  <w:kern w:val="0"/>
                  <w:sz w:val="24"/>
                </w:rPr>
              </w:sdtEndPr>
              <w:sdtContent>
                <w:r>
                  <w:rPr>
                    <w:rFonts w:hint="eastAsia" w:ascii="宋体" w:hAnsi="宋体" w:cs="宋体"/>
                    <w:sz w:val="24"/>
                  </w:rPr>
                  <w:t>（</w:t>
                </w:r>
                <w:r>
                  <w:rPr>
                    <w:rFonts w:hint="eastAsia" w:ascii="宋体" w:hAnsi="宋体" w:cs="宋体"/>
                    <w:kern w:val="0"/>
                    <w:sz w:val="24"/>
                  </w:rPr>
                  <w:t>√</w:t>
                </w:r>
                <w:r>
                  <w:rPr>
                    <w:rFonts w:hint="eastAsia" w:ascii="宋体" w:hAnsi="宋体" w:cs="宋体"/>
                    <w:sz w:val="24"/>
                  </w:rPr>
                  <w:t>）</w:t>
                </w:r>
              </w:sdtContent>
            </w:sdt>
            <w:r>
              <w:rPr>
                <w:rFonts w:hint="eastAsia" w:ascii="宋体" w:hAnsi="宋体" w:cs="宋体"/>
                <w:sz w:val="24"/>
              </w:rPr>
              <w:t>无；（  ）有，</w:t>
            </w:r>
          </w:p>
          <w:p>
            <w:pPr>
              <w:snapToGrid w:val="0"/>
              <w:rPr>
                <w:rFonts w:ascii="宋体" w:hAnsi="宋体" w:cs="宋体"/>
                <w:sz w:val="24"/>
                <w:u w:val="single"/>
              </w:rPr>
            </w:pPr>
            <w:r>
              <w:rPr>
                <w:rFonts w:hint="eastAsia" w:ascii="宋体" w:hAnsi="宋体" w:cs="宋体"/>
                <w:sz w:val="24"/>
                <w:u w:val="single"/>
              </w:rPr>
              <w:t>（产品名称）</w:t>
            </w:r>
            <w:r>
              <w:rPr>
                <w:rFonts w:hint="eastAsia" w:ascii="宋体" w:hAnsi="宋体" w:cs="宋体"/>
                <w:sz w:val="24"/>
              </w:rPr>
              <w:t>节能产品政府采购品目清单，为政府强制采购产品，实施强制采购。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17</w:t>
            </w:r>
          </w:p>
        </w:tc>
        <w:tc>
          <w:tcPr>
            <w:tcW w:w="183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中小企业支持</w:t>
            </w:r>
          </w:p>
        </w:tc>
        <w:tc>
          <w:tcPr>
            <w:tcW w:w="6804"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ascii="宋体" w:hAnsi="宋体" w:cs="宋体"/>
              </w:rPr>
            </w:pPr>
            <w:r>
              <w:rPr>
                <w:rFonts w:hint="eastAsia" w:ascii="宋体" w:hAnsi="宋体" w:cs="宋体"/>
                <w:sz w:val="24"/>
              </w:rPr>
              <w:t>本项目支持《杭州市萧山区政府采购支持中小企业信用融资暂行办法》。</w:t>
            </w:r>
          </w:p>
          <w:p>
            <w:pPr>
              <w:snapToGrid w:val="0"/>
              <w:jc w:val="left"/>
              <w:rPr>
                <w:rFonts w:ascii="宋体" w:hAnsi="宋体" w:cs="宋体"/>
                <w:sz w:val="24"/>
              </w:rPr>
            </w:pPr>
            <w:r>
              <w:rPr>
                <w:rFonts w:hint="eastAsia" w:ascii="宋体" w:hAnsi="宋体" w:cs="宋体"/>
                <w:sz w:val="24"/>
              </w:rPr>
              <w:t>有融资需求的中标供应商可参照相关规定及银行方案凭政府采购合同向相关合作银行提出信用融资（贷款）申请。详见</w:t>
            </w:r>
            <w:r>
              <w:rPr>
                <w:rFonts w:hint="eastAsia" w:ascii="宋体" w:hAnsi="宋体" w:cs="宋体"/>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4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18</w:t>
            </w:r>
          </w:p>
        </w:tc>
        <w:tc>
          <w:tcPr>
            <w:tcW w:w="183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同级采购监督管理部门</w:t>
            </w:r>
          </w:p>
        </w:tc>
        <w:tc>
          <w:tcPr>
            <w:tcW w:w="6804"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ascii="宋体" w:hAnsi="宋体" w:cs="宋体"/>
                <w:sz w:val="24"/>
              </w:rPr>
            </w:pPr>
            <w:r>
              <w:rPr>
                <w:rFonts w:hint="eastAsia" w:ascii="宋体" w:hAnsi="宋体" w:cs="宋体"/>
                <w:sz w:val="24"/>
              </w:rPr>
              <w:t>杭州市萧山区财政局；</w:t>
            </w:r>
          </w:p>
          <w:p>
            <w:pPr>
              <w:snapToGrid w:val="0"/>
              <w:jc w:val="left"/>
              <w:rPr>
                <w:rFonts w:ascii="宋体" w:hAnsi="宋体" w:cs="宋体"/>
                <w:sz w:val="24"/>
              </w:rPr>
            </w:pPr>
            <w:r>
              <w:rPr>
                <w:rFonts w:hint="eastAsia" w:ascii="宋体" w:hAnsi="宋体" w:cs="宋体"/>
                <w:sz w:val="24"/>
              </w:rPr>
              <w:t>地址：杭州市萧山区人民路318号；</w:t>
            </w:r>
          </w:p>
          <w:p>
            <w:pPr>
              <w:snapToGrid w:val="0"/>
              <w:jc w:val="left"/>
              <w:rPr>
                <w:rFonts w:ascii="宋体" w:hAnsi="宋体" w:cs="宋体"/>
                <w:sz w:val="24"/>
              </w:rPr>
            </w:pPr>
            <w:r>
              <w:rPr>
                <w:rFonts w:hint="eastAsia" w:ascii="宋体" w:hAnsi="宋体" w:cs="宋体"/>
                <w:sz w:val="24"/>
              </w:rPr>
              <w:t>联系方式：0571- 82752687</w:t>
            </w:r>
          </w:p>
        </w:tc>
      </w:tr>
    </w:tbl>
    <w:p>
      <w:pPr>
        <w:spacing w:line="360" w:lineRule="auto"/>
        <w:ind w:firstLine="482" w:firstLineChars="200"/>
        <w:rPr>
          <w:rFonts w:ascii="宋体" w:hAnsi="宋体" w:cs="宋体"/>
          <w:b/>
          <w:sz w:val="24"/>
        </w:rPr>
      </w:pPr>
      <w:r>
        <w:rPr>
          <w:rFonts w:hint="eastAsia" w:ascii="宋体" w:hAnsi="宋体" w:cs="宋体"/>
          <w:b/>
          <w:sz w:val="24"/>
        </w:rPr>
        <w:t>注：本项目通用总则条款与前附表等专用特别规定有冲突之处，以专用条款（特别规定）为准</w:t>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br w:type="page"/>
      </w:r>
      <w:bookmarkEnd w:id="10"/>
      <w:bookmarkStart w:id="40" w:name="_Toc164416483"/>
      <w:bookmarkStart w:id="41" w:name="第三部分"/>
      <w:r>
        <w:rPr>
          <w:rFonts w:hint="eastAsia" w:ascii="宋体" w:hAnsi="宋体" w:cs="宋体"/>
          <w:b/>
          <w:sz w:val="32"/>
          <w:szCs w:val="20"/>
        </w:rPr>
        <w:t>一、总则</w:t>
      </w:r>
    </w:p>
    <w:p>
      <w:pPr>
        <w:adjustRightInd/>
        <w:spacing w:line="360" w:lineRule="auto"/>
        <w:ind w:firstLine="482" w:firstLineChars="200"/>
        <w:jc w:val="left"/>
        <w:outlineLvl w:val="1"/>
        <w:rPr>
          <w:rFonts w:ascii="宋体" w:hAnsi="宋体" w:cs="宋体"/>
          <w:b/>
          <w:sz w:val="24"/>
        </w:rPr>
      </w:pPr>
      <w:r>
        <w:rPr>
          <w:rFonts w:hint="eastAsia" w:ascii="宋体" w:hAnsi="宋体" w:cs="宋体"/>
          <w:b/>
          <w:sz w:val="24"/>
        </w:rPr>
        <w:t>1. 适用范围</w:t>
      </w:r>
    </w:p>
    <w:p>
      <w:pPr>
        <w:adjustRightInd/>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outlineLvl w:val="0"/>
        <w:rPr>
          <w:rFonts w:ascii="宋体" w:hAnsi="宋体" w:cs="宋体"/>
          <w:b/>
          <w:sz w:val="24"/>
        </w:rPr>
      </w:pPr>
      <w:r>
        <w:rPr>
          <w:rFonts w:hint="eastAsia" w:ascii="宋体" w:hAnsi="宋体" w:cs="宋体"/>
          <w:b/>
          <w:sz w:val="24"/>
        </w:rPr>
        <w:t>2.定义</w:t>
      </w:r>
    </w:p>
    <w:p>
      <w:pPr>
        <w:adjustRightInd/>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adjustRightInd/>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adjustRightInd/>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adjustRightInd/>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adjustRightInd/>
        <w:spacing w:line="360" w:lineRule="auto"/>
        <w:ind w:firstLine="480" w:firstLineChars="200"/>
        <w:rPr>
          <w:rFonts w:ascii="宋体" w:hAnsi="宋体" w:cs="宋体"/>
          <w:sz w:val="24"/>
        </w:rPr>
      </w:pPr>
      <w:r>
        <w:rPr>
          <w:rFonts w:hint="eastAsia" w:ascii="宋体" w:hAnsi="宋体" w:cs="宋体"/>
          <w:sz w:val="24"/>
        </w:rPr>
        <w:t>2.5 “▲” 系指实质性要求条款，“★”系产品采购项目中单一产品或核心产品。</w:t>
      </w:r>
    </w:p>
    <w:p>
      <w:pPr>
        <w:adjustRightInd/>
        <w:spacing w:line="360" w:lineRule="auto"/>
        <w:ind w:firstLine="480" w:firstLineChars="200"/>
        <w:rPr>
          <w:rFonts w:ascii="宋体" w:hAnsi="宋体" w:cs="宋体"/>
          <w:sz w:val="24"/>
        </w:rPr>
      </w:pP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sdt>
            <w:sdtPr>
              <w:rPr>
                <w:rFonts w:hint="eastAsia" w:ascii="宋体" w:hAnsi="宋体" w:cs="宋体"/>
                <w:kern w:val="0"/>
                <w:sz w:val="24"/>
              </w:rPr>
              <w:id w:val="1886487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  ）</w:t>
          </w:r>
        </w:sdtContent>
      </w:sdt>
      <w:r>
        <w:rPr>
          <w:rFonts w:hint="eastAsia" w:ascii="宋体" w:hAnsi="宋体" w:cs="宋体"/>
          <w:sz w:val="24"/>
        </w:rPr>
        <w:t>” 系指不适用本项目的要求。</w:t>
      </w:r>
    </w:p>
    <w:p>
      <w:pPr>
        <w:adjustRightInd/>
        <w:spacing w:line="360" w:lineRule="auto"/>
        <w:ind w:firstLine="482" w:firstLineChars="2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adjustRightInd/>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spacing w:line="360" w:lineRule="auto"/>
        <w:ind w:firstLine="480" w:firstLineChars="200"/>
        <w:rPr>
          <w:rFonts w:ascii="宋体" w:hAnsi="宋体" w:cs="宋体"/>
          <w:sz w:val="24"/>
        </w:rPr>
      </w:pPr>
      <w:r>
        <w:rPr>
          <w:rFonts w:hint="eastAsia" w:ascii="宋体" w:hAnsi="宋体" w:cs="宋体"/>
          <w:sz w:val="24"/>
        </w:rPr>
        <w:t>3.2 节能环保要求</w:t>
      </w:r>
    </w:p>
    <w:p>
      <w:pPr>
        <w:adjustRightInd/>
        <w:spacing w:line="360" w:lineRule="auto"/>
        <w:ind w:firstLine="482" w:firstLineChars="200"/>
        <w:rPr>
          <w:rFonts w:ascii="宋体" w:hAnsi="宋体" w:cs="宋体"/>
          <w:sz w:val="24"/>
        </w:rPr>
      </w:pPr>
      <w:r>
        <w:rPr>
          <w:rFonts w:hint="eastAsia" w:ascii="宋体" w:hAnsi="宋体" w:cs="宋体"/>
          <w:b/>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w:t>
      </w:r>
      <w:r>
        <w:rPr>
          <w:rFonts w:hint="eastAsia" w:ascii="宋体" w:hAnsi="宋体" w:cs="宋体"/>
          <w:sz w:val="24"/>
        </w:rPr>
        <w:t>（注：在最新一期节能产品品目清单发布之后开展的政府采购活动，执行最新一期节能清单。在此之前已经开展但尚未进入评审环节的政府采购活动，执行上期或最新一期品目清单。</w:t>
      </w:r>
      <w:r>
        <w:rPr>
          <w:rFonts w:hint="eastAsia" w:ascii="宋体" w:hAnsi="宋体" w:cs="宋体"/>
          <w:b/>
          <w:sz w:val="24"/>
        </w:rPr>
        <w:t>▲</w:t>
      </w:r>
      <w:r>
        <w:rPr>
          <w:rFonts w:hint="eastAsia" w:ascii="宋体" w:hAnsi="宋体" w:cs="宋体"/>
          <w:b/>
          <w:sz w:val="24"/>
          <w:szCs w:val="21"/>
        </w:rPr>
        <w:t>本项目如需采购节能品目清单中的政府强制采购的节能产品的，必须以强制采购的品目清单内产品投标，投标人未按要求提供品目清单内的节能产品或相关证明，投标无效。</w:t>
      </w:r>
    </w:p>
    <w:p>
      <w:pPr>
        <w:adjustRightInd/>
        <w:spacing w:line="360" w:lineRule="auto"/>
        <w:ind w:firstLine="480" w:firstLineChars="200"/>
        <w:rPr>
          <w:rFonts w:ascii="宋体" w:hAnsi="宋体" w:cs="宋体"/>
          <w:sz w:val="24"/>
        </w:rPr>
      </w:pPr>
      <w:r>
        <w:rPr>
          <w:rFonts w:hint="eastAsia" w:ascii="宋体" w:hAnsi="宋体" w:cs="宋体"/>
          <w:sz w:val="24"/>
        </w:rPr>
        <w:t>3.2.2投标人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pPr>
        <w:adjustRightInd/>
        <w:spacing w:line="360" w:lineRule="auto"/>
        <w:ind w:firstLine="480" w:firstLineChars="200"/>
        <w:rPr>
          <w:rFonts w:ascii="宋体" w:hAnsi="宋体" w:cs="宋体"/>
          <w:sz w:val="24"/>
        </w:rPr>
      </w:pPr>
      <w:r>
        <w:rPr>
          <w:rFonts w:hint="eastAsia" w:ascii="宋体" w:hAnsi="宋体" w:cs="宋体"/>
          <w:sz w:val="24"/>
        </w:rPr>
        <w:t>3.3支持中小企业发展</w:t>
      </w:r>
    </w:p>
    <w:p>
      <w:pPr>
        <w:adjustRightInd/>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adjustRightInd/>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w:t>
      </w:r>
      <w:r>
        <w:rPr>
          <w:rFonts w:hint="eastAsia" w:ascii="宋体" w:hAnsi="宋体" w:cs="宋体"/>
          <w:kern w:val="0"/>
          <w:sz w:val="24"/>
        </w:rPr>
        <w:t>中小企业扶持政策</w:t>
      </w:r>
      <w:r>
        <w:rPr>
          <w:rFonts w:hint="eastAsia" w:ascii="宋体" w:hAnsi="宋体" w:cs="宋体"/>
          <w:sz w:val="24"/>
        </w:rPr>
        <w:t>的投标人应按照招标文件格式要求提供《中小企业声明函》，投标人提供的《中小企业声明函》与实际情况不符的，不享受</w:t>
      </w:r>
      <w:r>
        <w:rPr>
          <w:rFonts w:hint="eastAsia" w:ascii="宋体" w:hAnsi="宋体" w:cs="宋体"/>
          <w:kern w:val="0"/>
          <w:sz w:val="24"/>
        </w:rPr>
        <w:t>中小企业扶持政策</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adjustRightInd/>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adjustRightInd/>
        <w:spacing w:line="360" w:lineRule="auto"/>
        <w:ind w:firstLine="482" w:firstLineChars="200"/>
        <w:rPr>
          <w:rFonts w:ascii="宋体" w:hAnsi="宋体" w:cs="宋体"/>
          <w:b/>
          <w:sz w:val="24"/>
        </w:rPr>
      </w:pPr>
      <w:r>
        <w:rPr>
          <w:rFonts w:hint="eastAsia" w:ascii="宋体" w:hAnsi="宋体" w:cs="宋体"/>
          <w:b/>
          <w:sz w:val="24"/>
        </w:rPr>
        <w:t>4. 询问、质疑、投诉</w:t>
      </w:r>
      <w:r>
        <w:rPr>
          <w:rFonts w:hint="eastAsia" w:ascii="宋体" w:hAnsi="宋体" w:cs="宋体"/>
          <w:kern w:val="0"/>
          <w:sz w:val="24"/>
          <w:lang w:val="zh-CN"/>
        </w:rPr>
        <w:t xml:space="preserve"> </w:t>
      </w:r>
    </w:p>
    <w:p>
      <w:pPr>
        <w:autoSpaceDE w:val="0"/>
        <w:autoSpaceDN w:val="0"/>
        <w:adjustRightInd/>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adjustRightInd/>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adjustRightInd/>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2"/>
        <w:adjustRightInd/>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.1提出质疑的供应商应当是参与所质疑项目采购活动的供应商。潜在供应商已依法获取其可质疑的采购文件的，可以对该文件提出质疑。</w:t>
      </w:r>
    </w:p>
    <w:p>
      <w:pPr>
        <w:pStyle w:val="32"/>
        <w:adjustRightInd/>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6"/>
        <w:adjustRightInd/>
        <w:snapToGrid/>
        <w:spacing w:line="360" w:lineRule="auto"/>
        <w:ind w:firstLine="480" w:firstLineChars="200"/>
        <w:rPr>
          <w:rFonts w:hAnsi="宋体" w:cs="宋体"/>
          <w:snapToGrid/>
          <w:color w:val="auto"/>
          <w:kern w:val="2"/>
          <w:sz w:val="24"/>
        </w:rPr>
      </w:pPr>
      <w:r>
        <w:rPr>
          <w:rFonts w:hint="eastAsia" w:hAnsi="宋体" w:cs="宋体"/>
          <w:color w:val="auto"/>
          <w:kern w:val="0"/>
          <w:sz w:val="24"/>
          <w:lang w:val="zh-CN"/>
        </w:rPr>
        <w:t>4.2</w:t>
      </w:r>
      <w:r>
        <w:rPr>
          <w:rFonts w:hint="eastAsia" w:hAnsi="宋体" w:cs="宋体"/>
          <w:color w:val="auto"/>
          <w:sz w:val="24"/>
        </w:rPr>
        <w:t>.2.1</w:t>
      </w:r>
      <w:r>
        <w:rPr>
          <w:rFonts w:hint="eastAsia" w:hAnsi="宋体" w:cs="宋体"/>
          <w:snapToGrid/>
          <w:color w:val="auto"/>
          <w:kern w:val="2"/>
          <w:sz w:val="24"/>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pPr>
        <w:pStyle w:val="32"/>
        <w:adjustRightInd/>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pPr>
        <w:pStyle w:val="32"/>
        <w:adjustRightInd/>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.2.3对采购结果提出质疑的，质疑期限自采购结果公告期限届满之日起计算。对采购结果提出质疑的，采购人或采购机构负责答复。（详见前附表相关规定）</w:t>
      </w:r>
    </w:p>
    <w:p>
      <w:pPr>
        <w:pStyle w:val="32"/>
        <w:adjustRightInd/>
        <w:spacing w:line="360" w:lineRule="auto"/>
        <w:ind w:firstLine="480" w:firstLineChars="200"/>
        <w:rPr>
          <w:rFonts w:hAnsi="宋体" w:cs="宋体"/>
          <w:sz w:val="24"/>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615"/>
        <w:shd w:val="clear" w:color="auto" w:fill="FFFFFF"/>
        <w:spacing w:before="0" w:beforeAutospacing="0" w:after="0" w:afterAutospacing="0" w:line="360" w:lineRule="auto"/>
        <w:ind w:firstLine="200"/>
        <w:rPr>
          <w:snapToGrid w:val="0"/>
          <w:kern w:val="2"/>
          <w:szCs w:val="21"/>
        </w:rPr>
      </w:pPr>
      <w:r>
        <w:rPr>
          <w:rFonts w:hint="eastAsia"/>
          <w:snapToGrid w:val="0"/>
          <w:kern w:val="2"/>
          <w:szCs w:val="21"/>
        </w:rPr>
        <w:t>　　</w:t>
      </w:r>
      <w:r>
        <w:rPr>
          <w:rFonts w:hint="eastAsia"/>
          <w:lang w:val="zh-CN"/>
        </w:rPr>
        <w:t>4.2.3.1</w:t>
      </w:r>
      <w:r>
        <w:rPr>
          <w:rFonts w:hint="eastAsia"/>
          <w:snapToGrid w:val="0"/>
          <w:kern w:val="2"/>
          <w:szCs w:val="21"/>
        </w:rPr>
        <w:t>供应商的姓名或者名称、地址、邮编、联系人及联系电话；</w:t>
      </w:r>
    </w:p>
    <w:p>
      <w:pPr>
        <w:pStyle w:val="615"/>
        <w:shd w:val="clear" w:color="auto" w:fill="FFFFFF"/>
        <w:spacing w:before="0" w:beforeAutospacing="0" w:after="0" w:afterAutospacing="0" w:line="360" w:lineRule="auto"/>
        <w:ind w:firstLine="200"/>
        <w:rPr>
          <w:snapToGrid w:val="0"/>
          <w:kern w:val="2"/>
          <w:szCs w:val="21"/>
        </w:rPr>
      </w:pPr>
      <w:r>
        <w:rPr>
          <w:rFonts w:hint="eastAsia"/>
          <w:snapToGrid w:val="0"/>
          <w:kern w:val="2"/>
          <w:szCs w:val="21"/>
        </w:rPr>
        <w:t>　　</w:t>
      </w:r>
      <w:r>
        <w:rPr>
          <w:rFonts w:hint="eastAsia"/>
          <w:lang w:val="zh-CN"/>
        </w:rPr>
        <w:t>4.2.3.2</w:t>
      </w:r>
      <w:r>
        <w:rPr>
          <w:rFonts w:hint="eastAsia"/>
          <w:snapToGrid w:val="0"/>
          <w:kern w:val="2"/>
          <w:szCs w:val="21"/>
        </w:rPr>
        <w:t>质疑项目的名称、编号；</w:t>
      </w:r>
    </w:p>
    <w:p>
      <w:pPr>
        <w:pStyle w:val="615"/>
        <w:shd w:val="clear" w:color="auto" w:fill="FFFFFF"/>
        <w:spacing w:before="0" w:beforeAutospacing="0" w:after="0" w:afterAutospacing="0" w:line="360" w:lineRule="auto"/>
        <w:ind w:firstLine="200"/>
        <w:rPr>
          <w:snapToGrid w:val="0"/>
          <w:kern w:val="2"/>
          <w:szCs w:val="21"/>
        </w:rPr>
      </w:pPr>
      <w:r>
        <w:rPr>
          <w:rFonts w:hint="eastAsia"/>
          <w:snapToGrid w:val="0"/>
          <w:kern w:val="2"/>
          <w:szCs w:val="21"/>
        </w:rPr>
        <w:t>　　</w:t>
      </w:r>
      <w:r>
        <w:rPr>
          <w:rFonts w:hint="eastAsia"/>
          <w:lang w:val="zh-CN"/>
        </w:rPr>
        <w:t>4.2.3.3</w:t>
      </w:r>
      <w:r>
        <w:rPr>
          <w:rFonts w:hint="eastAsia"/>
          <w:snapToGrid w:val="0"/>
          <w:kern w:val="2"/>
          <w:szCs w:val="21"/>
        </w:rPr>
        <w:t>具体、明确的质疑事项和与质疑事项相关的请求；</w:t>
      </w:r>
    </w:p>
    <w:p>
      <w:pPr>
        <w:pStyle w:val="615"/>
        <w:shd w:val="clear" w:color="auto" w:fill="FFFFFF"/>
        <w:spacing w:before="0" w:beforeAutospacing="0" w:after="0" w:afterAutospacing="0" w:line="360" w:lineRule="auto"/>
        <w:ind w:firstLine="200"/>
        <w:rPr>
          <w:snapToGrid w:val="0"/>
          <w:kern w:val="2"/>
          <w:szCs w:val="21"/>
        </w:rPr>
      </w:pPr>
      <w:r>
        <w:rPr>
          <w:rFonts w:hint="eastAsia"/>
          <w:snapToGrid w:val="0"/>
          <w:kern w:val="2"/>
          <w:szCs w:val="21"/>
        </w:rPr>
        <w:t>　　</w:t>
      </w:r>
      <w:r>
        <w:rPr>
          <w:rFonts w:hint="eastAsia"/>
          <w:lang w:val="zh-CN"/>
        </w:rPr>
        <w:t>4.2.3.4</w:t>
      </w:r>
      <w:r>
        <w:rPr>
          <w:rFonts w:hint="eastAsia"/>
          <w:snapToGrid w:val="0"/>
          <w:kern w:val="2"/>
          <w:szCs w:val="21"/>
        </w:rPr>
        <w:t>事实依据；</w:t>
      </w:r>
    </w:p>
    <w:p>
      <w:pPr>
        <w:pStyle w:val="615"/>
        <w:shd w:val="clear" w:color="auto" w:fill="FFFFFF"/>
        <w:spacing w:before="0" w:beforeAutospacing="0" w:after="0" w:afterAutospacing="0" w:line="360" w:lineRule="auto"/>
        <w:ind w:firstLine="200"/>
        <w:rPr>
          <w:snapToGrid w:val="0"/>
          <w:kern w:val="2"/>
          <w:szCs w:val="21"/>
        </w:rPr>
      </w:pPr>
      <w:r>
        <w:rPr>
          <w:rFonts w:hint="eastAsia"/>
          <w:snapToGrid w:val="0"/>
          <w:kern w:val="2"/>
          <w:szCs w:val="21"/>
        </w:rPr>
        <w:t>　　</w:t>
      </w:r>
      <w:r>
        <w:rPr>
          <w:rFonts w:hint="eastAsia"/>
          <w:lang w:val="zh-CN"/>
        </w:rPr>
        <w:t>4.2.3.5</w:t>
      </w:r>
      <w:r>
        <w:rPr>
          <w:rFonts w:hint="eastAsia"/>
          <w:snapToGrid w:val="0"/>
          <w:kern w:val="2"/>
          <w:szCs w:val="21"/>
        </w:rPr>
        <w:t>必要的法律依据；</w:t>
      </w:r>
    </w:p>
    <w:p>
      <w:pPr>
        <w:pStyle w:val="615"/>
        <w:shd w:val="clear" w:color="auto" w:fill="FFFFFF"/>
        <w:spacing w:before="0" w:beforeAutospacing="0" w:after="0" w:afterAutospacing="0" w:line="360" w:lineRule="auto"/>
        <w:ind w:firstLine="480" w:firstLineChars="200"/>
        <w:rPr>
          <w:snapToGrid w:val="0"/>
          <w:kern w:val="2"/>
          <w:szCs w:val="21"/>
        </w:rPr>
      </w:pPr>
      <w:r>
        <w:rPr>
          <w:rFonts w:hint="eastAsia"/>
          <w:lang w:val="zh-CN"/>
        </w:rPr>
        <w:t>4.2.3.6</w:t>
      </w:r>
      <w:r>
        <w:rPr>
          <w:rFonts w:hint="eastAsia"/>
          <w:snapToGrid w:val="0"/>
          <w:kern w:val="2"/>
          <w:szCs w:val="21"/>
        </w:rPr>
        <w:t>提出质疑的日期。</w:t>
      </w:r>
    </w:p>
    <w:p>
      <w:pPr>
        <w:pStyle w:val="615"/>
        <w:shd w:val="clear" w:color="auto" w:fill="FFFFFF"/>
        <w:spacing w:before="0" w:beforeAutospacing="0" w:after="0" w:afterAutospacing="0" w:line="360" w:lineRule="auto"/>
        <w:ind w:firstLine="480" w:firstLineChars="200"/>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615"/>
        <w:shd w:val="clear" w:color="auto" w:fill="FFFFFF"/>
        <w:spacing w:before="0" w:beforeAutospacing="0" w:after="0" w:afterAutospacing="0" w:line="360" w:lineRule="auto"/>
        <w:ind w:firstLine="480" w:firstLineChars="200"/>
      </w:pPr>
      <w:r>
        <w:rPr>
          <w:rFonts w:hint="eastAsia"/>
        </w:rPr>
        <w:t>质疑函范本及制作说明详见附件2。</w:t>
      </w:r>
    </w:p>
    <w:p>
      <w:pPr>
        <w:pStyle w:val="615"/>
        <w:shd w:val="clear" w:color="auto" w:fill="FFFFFF"/>
        <w:spacing w:before="0" w:beforeAutospacing="0" w:after="0" w:afterAutospacing="0" w:line="360" w:lineRule="auto"/>
        <w:ind w:firstLine="480" w:firstLineChars="200"/>
      </w:pPr>
      <w:r>
        <w:rPr>
          <w:rFonts w:hint="eastAsia"/>
          <w:lang w:val="zh-CN"/>
        </w:rPr>
        <w:t>4.2</w:t>
      </w:r>
      <w:r>
        <w:rPr>
          <w:rFonts w:hint="eastAsia"/>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pPr>
        <w:pStyle w:val="615"/>
        <w:shd w:val="clear" w:color="auto" w:fill="FFFFFF"/>
        <w:spacing w:before="0" w:beforeAutospacing="0" w:after="0" w:afterAutospacing="0" w:line="360" w:lineRule="auto"/>
        <w:ind w:firstLine="480" w:firstLineChars="200"/>
      </w:pPr>
      <w:r>
        <w:rPr>
          <w:rFonts w:hint="eastAsia"/>
          <w:lang w:val="zh-CN"/>
        </w:rPr>
        <w:t>4.2</w:t>
      </w:r>
      <w:r>
        <w:rPr>
          <w:rFonts w:hint="eastAsia"/>
        </w:rPr>
        <w:t>.5询问或者质疑事项可能影响采购结果的，采购人应当暂停签订合同，已经签订合同的，应当中止履行合同。</w:t>
      </w:r>
    </w:p>
    <w:p>
      <w:pPr>
        <w:pStyle w:val="615"/>
        <w:shd w:val="clear" w:color="auto" w:fill="FFFFFF"/>
        <w:spacing w:before="0" w:beforeAutospacing="0" w:after="0" w:afterAutospacing="0" w:line="360" w:lineRule="auto"/>
        <w:ind w:firstLine="480" w:firstLineChars="200"/>
        <w:rPr>
          <w:kern w:val="2"/>
        </w:rPr>
      </w:pPr>
      <w:r>
        <w:rPr>
          <w:rFonts w:hint="eastAsia"/>
          <w:kern w:val="2"/>
        </w:rPr>
        <w:t>4.2.6质疑接收人：详见前附表</w:t>
      </w:r>
    </w:p>
    <w:p>
      <w:pPr>
        <w:pStyle w:val="615"/>
        <w:shd w:val="clear" w:color="auto" w:fill="FFFFFF"/>
        <w:spacing w:before="0" w:beforeAutospacing="0" w:after="0" w:afterAutospacing="0" w:line="360" w:lineRule="auto"/>
        <w:ind w:firstLine="480" w:firstLineChars="200"/>
        <w:rPr>
          <w:lang w:val="zh-CN"/>
        </w:rPr>
      </w:pPr>
      <w:r>
        <w:rPr>
          <w:rFonts w:hint="eastAsia"/>
          <w:lang w:val="zh-CN"/>
        </w:rPr>
        <w:t>4.3供应商投诉</w:t>
      </w:r>
    </w:p>
    <w:p>
      <w:pPr>
        <w:pStyle w:val="615"/>
        <w:shd w:val="clear" w:color="auto" w:fill="FFFFFF"/>
        <w:spacing w:before="0" w:beforeAutospacing="0" w:after="0" w:afterAutospacing="0" w:line="360" w:lineRule="auto"/>
        <w:ind w:firstLine="480" w:firstLineChars="2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615"/>
        <w:shd w:val="clear" w:color="auto" w:fill="FFFFFF"/>
        <w:spacing w:before="0" w:beforeAutospacing="0" w:after="0" w:afterAutospacing="0" w:line="360" w:lineRule="auto"/>
        <w:ind w:firstLine="480" w:firstLineChars="2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615"/>
        <w:shd w:val="clear" w:color="auto" w:fill="FFFFFF"/>
        <w:spacing w:before="0" w:beforeAutospacing="0" w:after="0" w:afterAutospacing="0" w:line="360" w:lineRule="auto"/>
        <w:ind w:firstLine="480" w:firstLineChars="200"/>
        <w:contextualSpacing/>
      </w:pPr>
      <w:r>
        <w:rPr>
          <w:rFonts w:hint="eastAsia"/>
        </w:rPr>
        <w:t>4.3.3供应商投诉应当有明确的请求和必要的证明材料。</w:t>
      </w:r>
    </w:p>
    <w:p>
      <w:pPr>
        <w:pStyle w:val="615"/>
        <w:shd w:val="clear" w:color="auto" w:fill="FFFFFF"/>
        <w:spacing w:before="0" w:beforeAutospacing="0" w:after="0" w:afterAutospacing="0" w:line="360" w:lineRule="auto"/>
        <w:ind w:firstLine="480" w:firstLineChars="200"/>
        <w:contextualSpacing/>
      </w:pPr>
      <w:r>
        <w:rPr>
          <w:rFonts w:hint="eastAsia"/>
        </w:rPr>
        <w:t>4.3.5 以联合体形式参加政府采购活动的，其投诉应当由组成联合体的所有供应商共同提出。</w:t>
      </w:r>
    </w:p>
    <w:p>
      <w:pPr>
        <w:pStyle w:val="615"/>
        <w:shd w:val="clear" w:color="auto" w:fill="FFFFFF"/>
        <w:spacing w:before="0" w:beforeAutospacing="0" w:after="0" w:afterAutospacing="0" w:line="360" w:lineRule="auto"/>
        <w:ind w:firstLine="480" w:firstLineChars="200"/>
        <w:contextualSpacing/>
      </w:pPr>
      <w:r>
        <w:rPr>
          <w:rFonts w:hint="eastAsia"/>
        </w:rPr>
        <w:t>投诉书范本及制作说明详见附件3。</w:t>
      </w:r>
    </w:p>
    <w:p>
      <w:pPr>
        <w:adjustRightInd/>
        <w:spacing w:line="360" w:lineRule="auto"/>
        <w:jc w:val="center"/>
        <w:outlineLvl w:val="0"/>
        <w:rPr>
          <w:rFonts w:ascii="宋体" w:hAnsi="宋体" w:cs="宋体"/>
          <w:b/>
          <w:sz w:val="32"/>
          <w:szCs w:val="20"/>
        </w:rPr>
      </w:pPr>
      <w:bookmarkStart w:id="42" w:name="_Hlt68057669"/>
      <w:bookmarkEnd w:id="42"/>
      <w:bookmarkStart w:id="43" w:name="_Hlt74730295"/>
      <w:bookmarkEnd w:id="43"/>
      <w:bookmarkStart w:id="44" w:name="_Hlt75236290"/>
      <w:bookmarkEnd w:id="44"/>
      <w:bookmarkStart w:id="45" w:name="_Hlt74707468"/>
      <w:bookmarkEnd w:id="45"/>
      <w:bookmarkStart w:id="46" w:name="_Hlt74714665"/>
      <w:bookmarkEnd w:id="46"/>
      <w:bookmarkStart w:id="47" w:name="_Hlt74729768"/>
      <w:bookmarkEnd w:id="47"/>
      <w:bookmarkStart w:id="48" w:name="_Hlt68072990"/>
      <w:bookmarkEnd w:id="48"/>
      <w:bookmarkStart w:id="49" w:name="_Toc91899879"/>
      <w:r>
        <w:rPr>
          <w:rFonts w:hint="eastAsia" w:ascii="宋体" w:hAnsi="宋体" w:cs="宋体"/>
          <w:b/>
          <w:sz w:val="32"/>
          <w:szCs w:val="20"/>
        </w:rPr>
        <w:t>二、招标文件</w:t>
      </w:r>
      <w:bookmarkEnd w:id="49"/>
      <w:r>
        <w:rPr>
          <w:rFonts w:hint="eastAsia" w:ascii="宋体" w:hAnsi="宋体" w:cs="宋体"/>
          <w:b/>
          <w:sz w:val="32"/>
          <w:szCs w:val="20"/>
        </w:rPr>
        <w:t>的构成、澄清、修改</w:t>
      </w:r>
    </w:p>
    <w:p>
      <w:pPr>
        <w:pStyle w:val="32"/>
        <w:adjustRightInd/>
        <w:spacing w:line="360" w:lineRule="auto"/>
        <w:ind w:firstLine="482" w:firstLineChars="200"/>
        <w:rPr>
          <w:rFonts w:hAnsi="宋体" w:cs="宋体"/>
          <w:b/>
          <w:sz w:val="24"/>
          <w:szCs w:val="24"/>
        </w:rPr>
      </w:pPr>
      <w:bookmarkStart w:id="50" w:name="_Toc91899880"/>
      <w:bookmarkStart w:id="51" w:name="_Hlt74730307"/>
      <w:r>
        <w:rPr>
          <w:rFonts w:hint="eastAsia" w:hAnsi="宋体" w:cs="宋体"/>
          <w:b/>
          <w:sz w:val="24"/>
          <w:szCs w:val="24"/>
        </w:rPr>
        <w:t>5．招标文件的构成</w:t>
      </w:r>
      <w:bookmarkEnd w:id="50"/>
    </w:p>
    <w:bookmarkEnd w:id="51"/>
    <w:p>
      <w:pPr>
        <w:pStyle w:val="32"/>
        <w:adjustRightInd/>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numPr>
          <w:ilvl w:val="0"/>
          <w:numId w:val="4"/>
        </w:numPr>
        <w:adjustRightInd/>
        <w:spacing w:line="360" w:lineRule="auto"/>
        <w:ind w:left="0" w:firstLine="480" w:firstLineChars="200"/>
        <w:rPr>
          <w:rFonts w:hAnsi="宋体" w:cs="宋体"/>
          <w:sz w:val="24"/>
          <w:szCs w:val="24"/>
        </w:rPr>
      </w:pPr>
      <w:r>
        <w:rPr>
          <w:rFonts w:hint="eastAsia" w:hAnsi="宋体" w:cs="宋体"/>
          <w:sz w:val="24"/>
          <w:szCs w:val="24"/>
        </w:rPr>
        <w:t>第一部分 招标公告</w:t>
      </w:r>
    </w:p>
    <w:p>
      <w:pPr>
        <w:pStyle w:val="32"/>
        <w:numPr>
          <w:ilvl w:val="0"/>
          <w:numId w:val="4"/>
        </w:numPr>
        <w:adjustRightInd/>
        <w:spacing w:line="360" w:lineRule="auto"/>
        <w:ind w:left="0" w:firstLine="480" w:firstLineChars="200"/>
        <w:rPr>
          <w:rFonts w:hAnsi="宋体" w:cs="宋体"/>
          <w:sz w:val="24"/>
          <w:szCs w:val="24"/>
        </w:rPr>
      </w:pPr>
      <w:r>
        <w:rPr>
          <w:rFonts w:hint="eastAsia" w:hAnsi="宋体" w:cs="宋体"/>
          <w:sz w:val="24"/>
          <w:szCs w:val="24"/>
        </w:rPr>
        <w:t>第二部分 投标人须知</w:t>
      </w:r>
    </w:p>
    <w:p>
      <w:pPr>
        <w:pStyle w:val="32"/>
        <w:numPr>
          <w:ilvl w:val="0"/>
          <w:numId w:val="4"/>
        </w:numPr>
        <w:adjustRightInd/>
        <w:spacing w:line="360" w:lineRule="auto"/>
        <w:ind w:left="0" w:firstLine="480" w:firstLineChars="200"/>
        <w:rPr>
          <w:rFonts w:hAnsi="宋体" w:cs="宋体"/>
          <w:sz w:val="24"/>
          <w:szCs w:val="24"/>
        </w:rPr>
      </w:pPr>
      <w:r>
        <w:rPr>
          <w:rFonts w:hint="eastAsia" w:hAnsi="宋体" w:cs="宋体"/>
          <w:sz w:val="24"/>
          <w:szCs w:val="24"/>
        </w:rPr>
        <w:t>第三部分 采购需求</w:t>
      </w:r>
    </w:p>
    <w:p>
      <w:pPr>
        <w:pStyle w:val="32"/>
        <w:numPr>
          <w:ilvl w:val="0"/>
          <w:numId w:val="4"/>
        </w:numPr>
        <w:adjustRightInd/>
        <w:spacing w:line="360" w:lineRule="auto"/>
        <w:ind w:left="0" w:firstLine="480" w:firstLineChars="200"/>
        <w:rPr>
          <w:rFonts w:hAnsi="宋体" w:cs="宋体"/>
          <w:sz w:val="24"/>
          <w:szCs w:val="24"/>
        </w:rPr>
      </w:pPr>
      <w:r>
        <w:rPr>
          <w:rFonts w:hint="eastAsia" w:hAnsi="宋体" w:cs="宋体"/>
          <w:sz w:val="24"/>
          <w:szCs w:val="24"/>
        </w:rPr>
        <w:t>第四部分 评标方法及评分标准</w:t>
      </w:r>
    </w:p>
    <w:p>
      <w:pPr>
        <w:pStyle w:val="32"/>
        <w:numPr>
          <w:ilvl w:val="0"/>
          <w:numId w:val="4"/>
        </w:numPr>
        <w:adjustRightInd/>
        <w:spacing w:line="360" w:lineRule="auto"/>
        <w:ind w:left="0" w:firstLine="480" w:firstLineChars="200"/>
        <w:rPr>
          <w:rFonts w:hAnsi="宋体" w:cs="宋体"/>
          <w:sz w:val="24"/>
          <w:szCs w:val="24"/>
        </w:rPr>
      </w:pPr>
      <w:r>
        <w:rPr>
          <w:rFonts w:hint="eastAsia" w:hAnsi="宋体" w:cs="宋体"/>
          <w:sz w:val="24"/>
          <w:szCs w:val="24"/>
        </w:rPr>
        <w:t>第五部分 拟签订的合同文本</w:t>
      </w:r>
    </w:p>
    <w:p>
      <w:pPr>
        <w:pStyle w:val="32"/>
        <w:numPr>
          <w:ilvl w:val="0"/>
          <w:numId w:val="4"/>
        </w:numPr>
        <w:adjustRightInd/>
        <w:spacing w:line="360" w:lineRule="auto"/>
        <w:ind w:left="0" w:firstLine="480" w:firstLineChars="200"/>
        <w:rPr>
          <w:rFonts w:hAnsi="宋体" w:cs="宋体"/>
          <w:sz w:val="24"/>
          <w:szCs w:val="24"/>
        </w:rPr>
      </w:pPr>
      <w:r>
        <w:rPr>
          <w:rFonts w:hint="eastAsia" w:hAnsi="宋体" w:cs="宋体"/>
          <w:sz w:val="24"/>
          <w:szCs w:val="24"/>
        </w:rPr>
        <w:t>第六部分 应提交的有关格式范例</w:t>
      </w:r>
    </w:p>
    <w:p>
      <w:pPr>
        <w:adjustRightInd/>
        <w:spacing w:line="360" w:lineRule="auto"/>
        <w:ind w:firstLine="480" w:firstLineChars="200"/>
        <w:jc w:val="left"/>
        <w:rPr>
          <w:rFonts w:ascii="宋体" w:hAnsi="宋体" w:cs="宋体"/>
          <w:bCs/>
          <w:sz w:val="24"/>
        </w:rPr>
      </w:pPr>
      <w:r>
        <w:rPr>
          <w:rFonts w:hint="eastAsia" w:ascii="宋体" w:hAnsi="宋体" w:cs="宋体"/>
          <w:sz w:val="24"/>
        </w:rPr>
        <w:t>5.2与本项目有关的</w:t>
      </w:r>
      <w:r>
        <w:rPr>
          <w:rFonts w:hint="eastAsia" w:ascii="宋体" w:hAnsi="宋体" w:cs="宋体"/>
          <w:bCs/>
          <w:sz w:val="24"/>
        </w:rPr>
        <w:t>澄清或者修改等公告、内容亦为招标文件的组成部分，投标人须自行于招标公告所在网站获取相关信息（浙江政府采购网）</w:t>
      </w:r>
      <w:r>
        <w:rPr>
          <w:rFonts w:hint="eastAsia" w:ascii="宋体" w:hAnsi="宋体" w:cs="宋体"/>
          <w:sz w:val="24"/>
        </w:rPr>
        <w:t>。</w:t>
      </w:r>
    </w:p>
    <w:p>
      <w:pPr>
        <w:pStyle w:val="32"/>
        <w:adjustRightInd/>
        <w:spacing w:line="360" w:lineRule="auto"/>
        <w:ind w:firstLine="482" w:firstLineChars="200"/>
        <w:rPr>
          <w:rFonts w:hAnsi="宋体" w:cs="宋体"/>
          <w:b/>
          <w:sz w:val="24"/>
          <w:szCs w:val="24"/>
        </w:rPr>
      </w:pPr>
      <w:r>
        <w:rPr>
          <w:rFonts w:hint="eastAsia" w:hAnsi="宋体" w:cs="宋体"/>
          <w:b/>
          <w:sz w:val="24"/>
          <w:szCs w:val="24"/>
        </w:rPr>
        <w:t>6. 招标文件的澄清、修改</w:t>
      </w:r>
    </w:p>
    <w:p>
      <w:pPr>
        <w:pStyle w:val="217"/>
        <w:adjustRightInd/>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6.1已获取招标文件的潜在投标人，若有问题需要澄清，应于投标截止时间前，以书面形式向采购机构提出，采购机构与采购人研究后，对认为有必要回答的问题，将以公告形式通知所有招标文件收受人。</w:t>
      </w:r>
    </w:p>
    <w:p>
      <w:pPr>
        <w:pStyle w:val="217"/>
        <w:adjustRightInd/>
        <w:snapToGrid w:val="0"/>
        <w:spacing w:before="0"/>
        <w:ind w:firstLine="480"/>
        <w:rPr>
          <w:rFonts w:ascii="宋体" w:hAnsi="宋体" w:cs="宋体"/>
        </w:rPr>
      </w:pPr>
      <w:r>
        <w:rPr>
          <w:rFonts w:hint="eastAsia" w:ascii="宋体" w:hAnsi="宋体" w:cs="宋体"/>
        </w:rPr>
        <w:t>6.2采购机构如对已发出的招标文件进行必要澄清或者修改的，将在发布招标公告的网站上发布更正、补遗公告，同时视情况延长投标截止时间和开标时间。该公告澄清或者修改的内容为招标文件的组成部分。</w:t>
      </w:r>
    </w:p>
    <w:p>
      <w:pPr>
        <w:adjustRightInd/>
        <w:spacing w:line="360" w:lineRule="auto"/>
        <w:ind w:firstLine="482" w:firstLineChars="200"/>
        <w:rPr>
          <w:rFonts w:ascii="宋体" w:hAnsi="宋体" w:cs="宋体"/>
          <w:b/>
          <w:sz w:val="24"/>
          <w:szCs w:val="21"/>
        </w:rPr>
      </w:pPr>
      <w:r>
        <w:rPr>
          <w:rFonts w:hint="eastAsia" w:ascii="宋体" w:hAnsi="宋体" w:cs="宋体"/>
          <w:b/>
          <w:sz w:val="24"/>
        </w:rPr>
        <w:t>▲</w:t>
      </w:r>
      <w:r>
        <w:rPr>
          <w:rFonts w:hint="eastAsia" w:ascii="宋体" w:hAnsi="宋体" w:cs="宋体"/>
          <w:b/>
          <w:sz w:val="24"/>
          <w:szCs w:val="21"/>
        </w:rPr>
        <w:t>投标文件未按招标文件更正、补遗公告的澄清、修改的内容编制，又不符合实质性要求的，投标无效。</w:t>
      </w:r>
    </w:p>
    <w:p>
      <w:pPr>
        <w:pStyle w:val="23"/>
        <w:jc w:val="center"/>
        <w:rPr>
          <w:rFonts w:hAnsi="宋体" w:cs="宋体"/>
          <w:b/>
          <w:sz w:val="30"/>
          <w:szCs w:val="20"/>
        </w:rPr>
      </w:pPr>
      <w:bookmarkStart w:id="52" w:name="_Hlt75236011"/>
      <w:bookmarkEnd w:id="52"/>
      <w:bookmarkStart w:id="53" w:name="_Toc91899884"/>
      <w:r>
        <w:rPr>
          <w:rFonts w:hint="eastAsia" w:hAnsi="宋体" w:cs="宋体"/>
          <w:b/>
          <w:sz w:val="30"/>
          <w:szCs w:val="20"/>
        </w:rPr>
        <w:t>三、投标</w:t>
      </w:r>
      <w:bookmarkEnd w:id="53"/>
    </w:p>
    <w:p>
      <w:pPr>
        <w:pStyle w:val="32"/>
        <w:adjustRightInd/>
        <w:spacing w:line="360" w:lineRule="auto"/>
        <w:ind w:firstLine="482" w:firstLineChars="200"/>
        <w:rPr>
          <w:rFonts w:hAnsi="宋体" w:cs="宋体"/>
          <w:b/>
          <w:sz w:val="24"/>
          <w:szCs w:val="24"/>
        </w:rPr>
      </w:pPr>
      <w:bookmarkStart w:id="54" w:name="_Toc86216991"/>
      <w:bookmarkStart w:id="55" w:name="_Toc91899892"/>
      <w:r>
        <w:rPr>
          <w:rFonts w:hint="eastAsia" w:hAnsi="宋体" w:cs="宋体"/>
          <w:b/>
          <w:sz w:val="24"/>
          <w:szCs w:val="24"/>
        </w:rPr>
        <w:t>7.招标文件的获取</w:t>
      </w:r>
    </w:p>
    <w:p>
      <w:pPr>
        <w:adjustRightInd/>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详见招标公告中获取招标文件的时间期限、地点、方式。附件中直接下载仅供浏览使用。</w:t>
      </w:r>
    </w:p>
    <w:p>
      <w:pPr>
        <w:adjustRightInd/>
        <w:spacing w:line="360" w:lineRule="auto"/>
        <w:ind w:firstLine="482" w:firstLineChars="200"/>
        <w:rPr>
          <w:rFonts w:ascii="宋体" w:hAnsi="宋体" w:cs="宋体"/>
          <w:b/>
          <w:sz w:val="24"/>
          <w:szCs w:val="21"/>
        </w:rPr>
      </w:pPr>
      <w:r>
        <w:rPr>
          <w:rFonts w:hint="eastAsia" w:ascii="宋体" w:hAnsi="宋体" w:cs="宋体"/>
          <w:b/>
          <w:sz w:val="24"/>
        </w:rPr>
        <w:t>▲</w:t>
      </w:r>
      <w:r>
        <w:rPr>
          <w:rFonts w:hint="eastAsia" w:ascii="宋体" w:hAnsi="宋体" w:cs="宋体"/>
          <w:b/>
          <w:sz w:val="24"/>
          <w:szCs w:val="21"/>
        </w:rPr>
        <w:t>未按照公告要求完成采购文件获取的，投标无效。</w:t>
      </w:r>
    </w:p>
    <w:p>
      <w:pPr>
        <w:pStyle w:val="32"/>
        <w:adjustRightInd/>
        <w:spacing w:line="360" w:lineRule="auto"/>
        <w:ind w:firstLine="482" w:firstLineChars="200"/>
        <w:rPr>
          <w:rFonts w:hAnsi="宋体" w:cs="宋体"/>
          <w:b/>
          <w:sz w:val="24"/>
          <w:szCs w:val="24"/>
        </w:rPr>
      </w:pPr>
      <w:r>
        <w:rPr>
          <w:rFonts w:hint="eastAsia" w:hAnsi="宋体" w:cs="宋体"/>
          <w:b/>
          <w:sz w:val="24"/>
          <w:szCs w:val="24"/>
        </w:rPr>
        <w:t>8.开标前答疑会或现场考察</w:t>
      </w:r>
    </w:p>
    <w:p>
      <w:pPr>
        <w:pStyle w:val="32"/>
        <w:adjustRightInd/>
        <w:spacing w:line="360" w:lineRule="auto"/>
        <w:ind w:firstLine="480" w:firstLineChars="200"/>
        <w:rPr>
          <w:rFonts w:hAnsi="宋体" w:cs="宋体"/>
          <w:sz w:val="24"/>
          <w:szCs w:val="24"/>
        </w:rPr>
      </w:pPr>
      <w:r>
        <w:rPr>
          <w:rFonts w:hint="eastAsia" w:hAnsi="宋体" w:cs="宋体"/>
          <w:sz w:val="24"/>
          <w:szCs w:val="24"/>
        </w:rPr>
        <w:t>采购人视采购项目的具体情况，如果采购人组织潜在投标人现场考察或者召开开标前答疑会的，潜在投标人按前附表的规定参加现场考察或者开标前答疑会。</w:t>
      </w:r>
      <w:r>
        <w:rPr>
          <w:rFonts w:hint="eastAsia" w:hAnsi="宋体" w:cs="宋体"/>
          <w:b/>
          <w:sz w:val="24"/>
          <w:szCs w:val="24"/>
        </w:rPr>
        <w:t>采购人不单独或分别组织只有一个供应商参加的现场考察和答疑会。</w:t>
      </w:r>
    </w:p>
    <w:p>
      <w:pPr>
        <w:pStyle w:val="32"/>
        <w:adjustRightInd/>
        <w:spacing w:line="360" w:lineRule="auto"/>
        <w:ind w:firstLine="482" w:firstLineChars="200"/>
        <w:rPr>
          <w:rFonts w:hAnsi="宋体" w:cs="宋体"/>
          <w:b/>
          <w:szCs w:val="24"/>
        </w:rPr>
      </w:pPr>
      <w:r>
        <w:rPr>
          <w:rFonts w:hint="eastAsia" w:hAnsi="宋体" w:cs="宋体"/>
          <w:b/>
          <w:kern w:val="28"/>
          <w:sz w:val="24"/>
          <w:szCs w:val="24"/>
        </w:rPr>
        <w:t>9.投标保证金</w:t>
      </w:r>
    </w:p>
    <w:p>
      <w:pPr>
        <w:pStyle w:val="217"/>
        <w:adjustRightInd/>
        <w:spacing w:before="0"/>
        <w:ind w:firstLine="480"/>
        <w:rPr>
          <w:rFonts w:ascii="宋体" w:hAnsi="宋体" w:cs="宋体"/>
          <w:lang w:val="zh-CN"/>
        </w:rPr>
      </w:pPr>
      <w:r>
        <w:rPr>
          <w:rFonts w:hint="eastAsia" w:ascii="宋体" w:hAnsi="宋体" w:cs="宋体"/>
        </w:rPr>
        <w:t>本项目不收取投标保证金。</w:t>
      </w:r>
    </w:p>
    <w:p>
      <w:pPr>
        <w:pStyle w:val="32"/>
        <w:adjustRightInd/>
        <w:spacing w:line="360" w:lineRule="auto"/>
        <w:ind w:firstLine="482" w:firstLineChars="200"/>
        <w:rPr>
          <w:rFonts w:hAnsi="宋体" w:cs="宋体"/>
          <w:b/>
          <w:sz w:val="24"/>
          <w:szCs w:val="24"/>
        </w:rPr>
      </w:pPr>
      <w:r>
        <w:rPr>
          <w:rFonts w:hint="eastAsia" w:hAnsi="宋体" w:cs="宋体"/>
          <w:b/>
          <w:sz w:val="24"/>
          <w:szCs w:val="24"/>
        </w:rPr>
        <w:t>10. 投标文件的语言</w:t>
      </w:r>
    </w:p>
    <w:p>
      <w:pPr>
        <w:autoSpaceDE w:val="0"/>
        <w:autoSpaceDN w:val="0"/>
        <w:adjustRightInd/>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adjustRightInd/>
        <w:spacing w:line="360" w:lineRule="auto"/>
        <w:ind w:firstLine="482" w:firstLineChars="200"/>
        <w:rPr>
          <w:rFonts w:hAnsi="宋体" w:cs="宋体"/>
          <w:b/>
          <w:sz w:val="24"/>
          <w:szCs w:val="24"/>
        </w:rPr>
      </w:pPr>
      <w:r>
        <w:rPr>
          <w:rFonts w:hint="eastAsia" w:hAnsi="宋体" w:cs="宋体"/>
          <w:b/>
          <w:sz w:val="24"/>
          <w:szCs w:val="24"/>
        </w:rPr>
        <w:t>11. 投标文件的组成</w:t>
      </w:r>
    </w:p>
    <w:p>
      <w:pPr>
        <w:adjustRightInd/>
        <w:spacing w:line="360" w:lineRule="auto"/>
        <w:ind w:firstLine="480" w:firstLineChars="200"/>
        <w:rPr>
          <w:rFonts w:ascii="宋体" w:hAnsi="宋体" w:cs="宋体"/>
          <w:sz w:val="24"/>
        </w:rPr>
      </w:pPr>
      <w:bookmarkStart w:id="56" w:name="_Toc91899887"/>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adjustRightInd/>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adjustRightInd/>
        <w:spacing w:line="360" w:lineRule="auto"/>
        <w:ind w:firstLine="480" w:firstLineChars="200"/>
        <w:rPr>
          <w:rFonts w:ascii="宋体" w:hAnsi="宋体" w:cs="宋体"/>
          <w:sz w:val="24"/>
        </w:rPr>
      </w:pPr>
      <w:r>
        <w:rPr>
          <w:rFonts w:hint="eastAsia" w:ascii="宋体" w:hAnsi="宋体" w:cs="宋体"/>
          <w:sz w:val="24"/>
        </w:rPr>
        <w:t>11.1.2落实政府采购政策需满足的资格要求；</w:t>
      </w:r>
    </w:p>
    <w:p>
      <w:pPr>
        <w:adjustRightInd/>
        <w:spacing w:line="360" w:lineRule="auto"/>
        <w:ind w:firstLine="480" w:firstLineChars="200"/>
        <w:rPr>
          <w:rFonts w:ascii="宋体" w:hAnsi="宋体" w:cs="宋体"/>
          <w:sz w:val="24"/>
        </w:rPr>
      </w:pPr>
      <w:r>
        <w:rPr>
          <w:rFonts w:hint="eastAsia" w:ascii="宋体" w:hAnsi="宋体" w:cs="宋体"/>
          <w:sz w:val="24"/>
        </w:rPr>
        <w:t>11.1.3本项目的特定资格要求。</w:t>
      </w:r>
    </w:p>
    <w:p>
      <w:pPr>
        <w:adjustRightInd/>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adjustRightInd/>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adjustRightInd/>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adjustRightInd/>
        <w:spacing w:line="360" w:lineRule="auto"/>
        <w:ind w:firstLine="480" w:firstLineChars="200"/>
        <w:rPr>
          <w:rFonts w:ascii="宋体" w:hAnsi="宋体" w:cs="宋体"/>
          <w:sz w:val="24"/>
        </w:rPr>
      </w:pPr>
      <w:r>
        <w:rPr>
          <w:rFonts w:hint="eastAsia" w:ascii="宋体" w:hAnsi="宋体" w:cs="宋体"/>
          <w:sz w:val="24"/>
        </w:rPr>
        <w:t>11.2.3联合协议；</w:t>
      </w:r>
    </w:p>
    <w:p>
      <w:pPr>
        <w:adjustRightInd/>
        <w:spacing w:line="360" w:lineRule="auto"/>
        <w:ind w:firstLine="480" w:firstLineChars="200"/>
        <w:rPr>
          <w:rFonts w:ascii="宋体" w:hAnsi="宋体" w:cs="宋体"/>
          <w:sz w:val="24"/>
        </w:rPr>
      </w:pPr>
      <w:r>
        <w:rPr>
          <w:rFonts w:hint="eastAsia" w:ascii="宋体" w:hAnsi="宋体" w:cs="宋体"/>
          <w:sz w:val="24"/>
        </w:rPr>
        <w:t>11.2.4分包意向协议；</w:t>
      </w:r>
    </w:p>
    <w:p>
      <w:pPr>
        <w:adjustRightInd/>
        <w:spacing w:line="360" w:lineRule="auto"/>
        <w:ind w:firstLine="480" w:firstLineChars="200"/>
        <w:rPr>
          <w:rFonts w:ascii="宋体" w:hAnsi="宋体" w:cs="宋体"/>
          <w:sz w:val="24"/>
        </w:rPr>
      </w:pPr>
      <w:r>
        <w:rPr>
          <w:rFonts w:hint="eastAsia" w:ascii="宋体" w:hAnsi="宋体" w:cs="宋体"/>
          <w:sz w:val="24"/>
        </w:rPr>
        <w:t>11.2.5符合性审查资料；</w:t>
      </w:r>
    </w:p>
    <w:p>
      <w:pPr>
        <w:adjustRightInd/>
        <w:spacing w:line="360" w:lineRule="auto"/>
        <w:ind w:firstLine="480" w:firstLineChars="200"/>
        <w:rPr>
          <w:rFonts w:ascii="宋体" w:hAnsi="宋体" w:cs="宋体"/>
          <w:sz w:val="24"/>
        </w:rPr>
      </w:pPr>
      <w:r>
        <w:rPr>
          <w:rFonts w:hint="eastAsia" w:ascii="宋体" w:hAnsi="宋体" w:cs="宋体"/>
          <w:sz w:val="24"/>
        </w:rPr>
        <w:t>11.2.6评标标准相应的商务技术资料；</w:t>
      </w:r>
    </w:p>
    <w:p>
      <w:pPr>
        <w:adjustRightInd/>
        <w:spacing w:line="360" w:lineRule="auto"/>
        <w:ind w:firstLine="480" w:firstLineChars="200"/>
        <w:rPr>
          <w:rFonts w:ascii="宋体" w:hAnsi="宋体" w:cs="宋体"/>
          <w:sz w:val="24"/>
        </w:rPr>
      </w:pPr>
      <w:r>
        <w:rPr>
          <w:rFonts w:hint="eastAsia" w:ascii="宋体" w:hAnsi="宋体" w:cs="宋体"/>
          <w:sz w:val="24"/>
        </w:rPr>
        <w:t>11.2.7商务技术偏离表；</w:t>
      </w:r>
    </w:p>
    <w:p>
      <w:pPr>
        <w:adjustRightInd/>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adjustRightInd/>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adjustRightInd/>
        <w:spacing w:line="360" w:lineRule="auto"/>
        <w:ind w:firstLine="480" w:firstLineChars="200"/>
        <w:rPr>
          <w:rFonts w:ascii="宋体" w:hAnsi="宋体" w:cs="宋体"/>
          <w:sz w:val="24"/>
        </w:rPr>
      </w:pPr>
      <w:r>
        <w:rPr>
          <w:rFonts w:hint="eastAsia" w:ascii="宋体" w:hAnsi="宋体" w:cs="宋体"/>
          <w:sz w:val="24"/>
        </w:rPr>
        <w:t>11.3.1开标一览表（报价表）；</w:t>
      </w:r>
    </w:p>
    <w:p>
      <w:pPr>
        <w:adjustRightInd/>
        <w:spacing w:line="360" w:lineRule="auto"/>
        <w:ind w:firstLine="480" w:firstLineChars="200"/>
        <w:rPr>
          <w:rFonts w:ascii="宋体" w:hAnsi="宋体" w:cs="宋体"/>
          <w:sz w:val="24"/>
        </w:rPr>
      </w:pPr>
      <w:r>
        <w:rPr>
          <w:rFonts w:hint="eastAsia" w:ascii="宋体" w:hAnsi="宋体" w:cs="宋体"/>
          <w:sz w:val="24"/>
        </w:rPr>
        <w:t>11.3.2中小企业声明函。</w:t>
      </w:r>
    </w:p>
    <w:p>
      <w:pPr>
        <w:adjustRightInd/>
        <w:spacing w:line="360" w:lineRule="auto"/>
        <w:ind w:firstLine="482" w:firstLineChars="200"/>
        <w:rPr>
          <w:rFonts w:ascii="宋体" w:hAnsi="宋体" w:cs="宋体"/>
          <w:b/>
          <w:sz w:val="24"/>
        </w:rPr>
      </w:pPr>
      <w:r>
        <w:rPr>
          <w:rFonts w:hint="eastAsia" w:ascii="宋体" w:hAnsi="宋体" w:cs="宋体"/>
          <w:b/>
          <w:sz w:val="24"/>
        </w:rPr>
        <w:t>投标文件含有采购人不能接受的附加条件的，投标无效；</w:t>
      </w:r>
    </w:p>
    <w:p>
      <w:pPr>
        <w:adjustRightInd/>
        <w:spacing w:line="360" w:lineRule="auto"/>
        <w:ind w:firstLine="482" w:firstLineChars="200"/>
        <w:rPr>
          <w:rFonts w:ascii="宋体" w:hAnsi="宋体" w:cs="宋体"/>
          <w:b/>
          <w:sz w:val="24"/>
          <w:szCs w:val="21"/>
        </w:rPr>
      </w:pPr>
      <w:r>
        <w:rPr>
          <w:rFonts w:hint="eastAsia" w:ascii="宋体" w:hAnsi="宋体" w:cs="宋体"/>
          <w:b/>
          <w:sz w:val="24"/>
        </w:rPr>
        <w:t>投标人提供虚假材料投标的，投标无效。</w:t>
      </w:r>
    </w:p>
    <w:p>
      <w:pPr>
        <w:pStyle w:val="217"/>
        <w:adjustRightInd/>
        <w:spacing w:before="0"/>
        <w:ind w:firstLine="482"/>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adjustRightInd/>
        <w:spacing w:line="360" w:lineRule="auto"/>
        <w:ind w:firstLine="482" w:firstLineChars="200"/>
        <w:rPr>
          <w:rFonts w:ascii="宋体" w:hAnsi="宋体" w:cs="宋体"/>
          <w:b/>
          <w:sz w:val="24"/>
          <w:szCs w:val="21"/>
        </w:rPr>
      </w:pPr>
      <w:r>
        <w:rPr>
          <w:rFonts w:hint="eastAsia" w:ascii="宋体" w:hAnsi="宋体" w:cs="宋体"/>
          <w:b/>
          <w:sz w:val="24"/>
        </w:rPr>
        <w:t>▲投标文件未按本条规定的格式编制的，投标无效；</w:t>
      </w:r>
    </w:p>
    <w:p>
      <w:pPr>
        <w:adjustRightInd/>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adjustRightInd/>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bookmarkEnd w:id="56"/>
    <w:p>
      <w:pPr>
        <w:adjustRightInd/>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pStyle w:val="217"/>
        <w:adjustRightInd/>
        <w:spacing w:before="0"/>
        <w:ind w:firstLine="482"/>
        <w:rPr>
          <w:rFonts w:ascii="宋体" w:hAnsi="宋体" w:cs="宋体"/>
          <w:b/>
          <w:szCs w:val="24"/>
        </w:rPr>
      </w:pPr>
      <w:r>
        <w:rPr>
          <w:rFonts w:hint="eastAsia" w:ascii="宋体" w:hAnsi="宋体" w:cs="宋体"/>
          <w:b/>
          <w:szCs w:val="24"/>
        </w:rPr>
        <w:t>12.4纸质备份文件（如有）的制作要求：</w:t>
      </w:r>
    </w:p>
    <w:p>
      <w:pPr>
        <w:pStyle w:val="217"/>
        <w:snapToGrid w:val="0"/>
        <w:spacing w:before="0"/>
        <w:ind w:firstLine="480"/>
        <w:rPr>
          <w:rFonts w:ascii="宋体" w:hAnsi="宋体" w:cs="宋体"/>
          <w:szCs w:val="24"/>
        </w:rPr>
      </w:pPr>
      <w:r>
        <w:rPr>
          <w:rFonts w:hint="eastAsia" w:ascii="宋体" w:hAnsi="宋体" w:cs="宋体"/>
          <w:szCs w:val="24"/>
        </w:rPr>
        <w:t>12.4.1投标人制作纸质投标文件须在投标文件封面上标明“正本”与“副本”字样、项目名称与标项号，并加盖投标人公章。正本内容与副本不一致时，以正本为准。</w:t>
      </w:r>
    </w:p>
    <w:p>
      <w:pPr>
        <w:pStyle w:val="217"/>
        <w:snapToGrid w:val="0"/>
        <w:spacing w:before="0"/>
        <w:ind w:firstLine="480"/>
        <w:rPr>
          <w:rFonts w:ascii="宋体" w:hAnsi="宋体" w:cs="宋体"/>
          <w:szCs w:val="24"/>
        </w:rPr>
      </w:pPr>
      <w:r>
        <w:rPr>
          <w:rFonts w:hint="eastAsia" w:ascii="宋体" w:hAnsi="宋体" w:cs="宋体"/>
          <w:szCs w:val="24"/>
        </w:rPr>
        <w:t>12.4.2投标文件正本应使用不能擦去的墨水打印或书写</w:t>
      </w:r>
      <w:r>
        <w:rPr>
          <w:rFonts w:hint="eastAsia" w:ascii="宋体" w:hAnsi="宋体" w:cs="宋体"/>
        </w:rPr>
        <w:t>。</w:t>
      </w:r>
    </w:p>
    <w:p>
      <w:pPr>
        <w:snapToGrid w:val="0"/>
        <w:spacing w:line="360" w:lineRule="auto"/>
        <w:ind w:firstLine="480" w:firstLineChars="200"/>
        <w:rPr>
          <w:rFonts w:ascii="宋体" w:hAnsi="宋体" w:cs="宋体"/>
          <w:sz w:val="24"/>
        </w:rPr>
      </w:pPr>
      <w:r>
        <w:rPr>
          <w:rFonts w:hint="eastAsia" w:ascii="宋体" w:hAnsi="宋体" w:cs="宋体"/>
          <w:sz w:val="24"/>
        </w:rPr>
        <w:t>12.4.3全套投标文件应无涂改和行间插字，除非这些删改是根据采购机构要求进行，或者是投标人造成的必须修改的错误。所修改处应由法定代表人或其授权代表签字盖章予以确认。</w:t>
      </w:r>
    </w:p>
    <w:p>
      <w:pPr>
        <w:snapToGrid w:val="0"/>
        <w:spacing w:line="360" w:lineRule="auto"/>
        <w:ind w:firstLine="480" w:firstLineChars="200"/>
        <w:rPr>
          <w:rFonts w:ascii="宋体" w:hAnsi="宋体" w:cs="宋体"/>
          <w:sz w:val="24"/>
        </w:rPr>
      </w:pPr>
      <w:r>
        <w:rPr>
          <w:rFonts w:hint="eastAsia" w:ascii="宋体" w:hAnsi="宋体" w:cs="宋体"/>
          <w:sz w:val="24"/>
        </w:rPr>
        <w:t>12.4.4 投标文件建议采用A4幅面，按顺序统一编目编码装订成册。</w:t>
      </w:r>
      <w:r>
        <w:rPr>
          <w:rFonts w:hint="eastAsia" w:ascii="宋体" w:hAnsi="宋体" w:cs="宋体"/>
          <w:b/>
          <w:sz w:val="24"/>
        </w:rPr>
        <w:t>提倡双面打印</w:t>
      </w:r>
      <w:r>
        <w:rPr>
          <w:rFonts w:hint="eastAsia" w:ascii="宋体" w:hAnsi="宋体" w:cs="宋体"/>
          <w:sz w:val="24"/>
        </w:rPr>
        <w:t>。</w:t>
      </w:r>
    </w:p>
    <w:p>
      <w:pPr>
        <w:snapToGrid w:val="0"/>
        <w:spacing w:line="360" w:lineRule="auto"/>
        <w:rPr>
          <w:rFonts w:ascii="宋体" w:hAnsi="宋体" w:cs="宋体"/>
          <w:b/>
          <w:sz w:val="24"/>
        </w:rPr>
      </w:pPr>
      <w:r>
        <w:rPr>
          <w:rFonts w:hint="eastAsia" w:ascii="宋体" w:hAnsi="宋体" w:cs="宋体"/>
          <w:b/>
          <w:sz w:val="24"/>
        </w:rPr>
        <w:t>13.投标文件的装订、签署、盖章</w:t>
      </w:r>
    </w:p>
    <w:p>
      <w:pPr>
        <w:pStyle w:val="217"/>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217"/>
        <w:snapToGrid w:val="0"/>
        <w:spacing w:before="0"/>
        <w:ind w:firstLine="480"/>
        <w:rPr>
          <w:rFonts w:ascii="宋体" w:hAnsi="宋体" w:cs="宋体"/>
          <w:szCs w:val="24"/>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13.2为确保网上操作合法、有效和安全，投标人应当在投标截止时间前完成在“政府采购云平台”的身份认证，确保在电子投标过程中能够对相关数据电文进行加密和使用电子签章。</w:t>
      </w:r>
    </w:p>
    <w:p>
      <w:pPr>
        <w:snapToGrid w:val="0"/>
        <w:spacing w:line="360" w:lineRule="auto"/>
        <w:ind w:firstLine="480" w:firstLineChars="200"/>
        <w:rPr>
          <w:rFonts w:ascii="宋体" w:hAnsi="宋体" w:cs="宋体"/>
          <w:b/>
          <w:sz w:val="24"/>
        </w:rPr>
      </w:pPr>
      <w:r>
        <w:rPr>
          <w:rFonts w:hint="eastAsia" w:ascii="宋体" w:hAnsi="宋体" w:cs="宋体"/>
          <w:sz w:val="24"/>
        </w:rPr>
        <w:t>纸质备份文件（如有）须将投标文件的资格文件、商务技术文件、报价文件</w:t>
      </w:r>
      <w:r>
        <w:rPr>
          <w:rFonts w:hint="eastAsia" w:ascii="宋体" w:hAnsi="宋体" w:cs="宋体"/>
          <w:b/>
          <w:sz w:val="24"/>
        </w:rPr>
        <w:t>三</w:t>
      </w:r>
      <w:r>
        <w:rPr>
          <w:rFonts w:hint="eastAsia" w:ascii="宋体" w:hAnsi="宋体" w:cs="宋体"/>
          <w:sz w:val="24"/>
        </w:rPr>
        <w:t>部分分别装订成册，投标文件的装订必须采用</w:t>
      </w:r>
      <w:r>
        <w:rPr>
          <w:rFonts w:hint="eastAsia" w:ascii="宋体" w:hAnsi="宋体" w:cs="宋体"/>
          <w:b/>
          <w:sz w:val="24"/>
        </w:rPr>
        <w:t>胶订或线订</w:t>
      </w:r>
      <w:r>
        <w:rPr>
          <w:rFonts w:hint="eastAsia" w:ascii="宋体" w:hAnsi="宋体" w:cs="宋体"/>
          <w:sz w:val="24"/>
        </w:rPr>
        <w:t>形式，不得采用活页装订方式（胶订或线订以外装订形式视为活页装订）。</w:t>
      </w:r>
      <w:r>
        <w:rPr>
          <w:rFonts w:hint="eastAsia" w:ascii="宋体" w:hAnsi="宋体" w:cs="宋体"/>
          <w:b/>
          <w:sz w:val="24"/>
        </w:rPr>
        <w:t>▲对不符合装订要求的投标文件，按投标无效处理。</w:t>
      </w:r>
    </w:p>
    <w:p>
      <w:pPr>
        <w:pStyle w:val="217"/>
        <w:snapToGrid w:val="0"/>
        <w:spacing w:before="0"/>
        <w:ind w:firstLine="480"/>
        <w:rPr>
          <w:rFonts w:ascii="宋体" w:hAnsi="宋体" w:cs="宋体"/>
          <w:szCs w:val="24"/>
        </w:rPr>
      </w:pPr>
      <w:r>
        <w:rPr>
          <w:rFonts w:hint="eastAsia" w:ascii="宋体" w:hAnsi="宋体" w:cs="宋体"/>
        </w:rPr>
        <w:t>13.3招标文件对投标文件签署、盖章的要求适用于电子签章（盖章）。</w:t>
      </w:r>
    </w:p>
    <w:p>
      <w:pPr>
        <w:pStyle w:val="217"/>
        <w:adjustRightInd/>
        <w:spacing w:before="0"/>
        <w:ind w:firstLine="482"/>
        <w:rPr>
          <w:rFonts w:ascii="宋体" w:hAnsi="宋体" w:cs="宋体"/>
          <w:b/>
          <w:szCs w:val="24"/>
        </w:rPr>
      </w:pPr>
      <w:r>
        <w:rPr>
          <w:rFonts w:hint="eastAsia" w:ascii="宋体" w:hAnsi="宋体" w:cs="宋体"/>
          <w:b/>
        </w:rPr>
        <w:t xml:space="preserve">14. </w:t>
      </w:r>
      <w:r>
        <w:rPr>
          <w:rFonts w:hint="eastAsia" w:ascii="宋体" w:hAnsi="宋体" w:cs="宋体"/>
          <w:b/>
          <w:szCs w:val="24"/>
        </w:rPr>
        <w:t>投标文件的提交、补充、修改、撤回</w:t>
      </w:r>
    </w:p>
    <w:p>
      <w:pPr>
        <w:pStyle w:val="217"/>
        <w:adjustRightInd/>
        <w:spacing w:before="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7"/>
        <w:adjustRightInd/>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217"/>
        <w:adjustRightInd/>
        <w:spacing w:before="0"/>
        <w:ind w:firstLine="480"/>
        <w:rPr>
          <w:rFonts w:ascii="宋体" w:hAnsi="宋体" w:cs="宋体"/>
          <w:szCs w:val="24"/>
        </w:rPr>
      </w:pPr>
      <w:r>
        <w:rPr>
          <w:rFonts w:hint="eastAsia" w:ascii="宋体" w:hAnsi="宋体" w:cs="宋体"/>
          <w:szCs w:val="24"/>
        </w:rPr>
        <w:t>14.3采购机构可以视情况延长投标文件提交的截止时间。在上述情况下，采购机构与投标人以前在投标截止期方面的全部权利、责任和义务，将适用于延长至新的投标截止期。</w:t>
      </w:r>
    </w:p>
    <w:p>
      <w:pPr>
        <w:pStyle w:val="217"/>
        <w:adjustRightInd/>
        <w:spacing w:before="0"/>
        <w:ind w:firstLine="480"/>
        <w:rPr>
          <w:rFonts w:ascii="宋体" w:hAnsi="宋体" w:cs="宋体"/>
          <w:szCs w:val="24"/>
        </w:rPr>
      </w:pPr>
      <w:r>
        <w:rPr>
          <w:rFonts w:hint="eastAsia" w:ascii="宋体" w:hAnsi="宋体" w:cs="宋体"/>
          <w:szCs w:val="24"/>
        </w:rPr>
        <w:t>14.4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pPr>
        <w:pStyle w:val="217"/>
        <w:adjustRightInd/>
        <w:spacing w:before="0"/>
        <w:ind w:firstLine="480"/>
        <w:rPr>
          <w:rFonts w:ascii="宋体" w:hAnsi="宋体" w:cs="宋体"/>
          <w:szCs w:val="24"/>
        </w:rPr>
      </w:pPr>
      <w:r>
        <w:rPr>
          <w:rFonts w:hint="eastAsia" w:ascii="宋体" w:hAnsi="宋体" w:cs="宋体"/>
          <w:szCs w:val="24"/>
        </w:rPr>
        <w:t>14.4.1 投标人的补充、修改文件，应按本须知规定编制、密封、标志和递交，如果一份投标文件有几份函件时，应注明哪一份有效，否则所作修改视为无效。</w:t>
      </w:r>
    </w:p>
    <w:p>
      <w:pPr>
        <w:pStyle w:val="217"/>
        <w:adjustRightInd/>
        <w:spacing w:before="0"/>
        <w:ind w:firstLine="480"/>
        <w:rPr>
          <w:rFonts w:ascii="宋体" w:hAnsi="宋体" w:cs="宋体"/>
          <w:szCs w:val="24"/>
        </w:rPr>
      </w:pPr>
      <w:r>
        <w:rPr>
          <w:rFonts w:hint="eastAsia" w:ascii="宋体" w:hAnsi="宋体" w:cs="宋体"/>
          <w:szCs w:val="24"/>
        </w:rPr>
        <w:t>14.4.2投标人对投标文件的修改均要加以说明，否则其修改将被视为无效。</w:t>
      </w:r>
    </w:p>
    <w:p>
      <w:pPr>
        <w:pStyle w:val="217"/>
        <w:adjustRightInd/>
        <w:spacing w:before="0"/>
        <w:ind w:firstLine="480"/>
        <w:rPr>
          <w:rFonts w:ascii="宋体" w:hAnsi="宋体" w:cs="宋体"/>
          <w:szCs w:val="24"/>
        </w:rPr>
      </w:pPr>
      <w:r>
        <w:rPr>
          <w:rFonts w:hint="eastAsia" w:ascii="宋体" w:hAnsi="宋体" w:cs="宋体"/>
          <w:szCs w:val="24"/>
        </w:rPr>
        <w:t>14.4.3投标人在投标截止时间前，可以对所提交的投标文件进行补充、修改或者撤回，并书面通知采购人、采购机构。补充、修改的内容作为投标文件的组成部分。补充、修改的内容与投标文件不一致的，以补充、修改的内容为准。</w:t>
      </w:r>
    </w:p>
    <w:p>
      <w:pPr>
        <w:pStyle w:val="217"/>
        <w:adjustRightInd/>
        <w:spacing w:before="0"/>
        <w:ind w:firstLine="480"/>
        <w:rPr>
          <w:rFonts w:ascii="宋体" w:hAnsi="宋体" w:cs="宋体"/>
          <w:szCs w:val="24"/>
        </w:rPr>
      </w:pPr>
      <w:r>
        <w:rPr>
          <w:rFonts w:hint="eastAsia" w:ascii="宋体" w:hAnsi="宋体" w:cs="宋体"/>
          <w:szCs w:val="24"/>
        </w:rPr>
        <w:t>14.4.4</w:t>
      </w:r>
      <w:r>
        <w:rPr>
          <w:rFonts w:hint="eastAsia" w:ascii="宋体" w:hAnsi="宋体" w:cs="宋体"/>
        </w:rPr>
        <w:t>在开标后规定的投标有效期内</w:t>
      </w:r>
      <w:r>
        <w:rPr>
          <w:rFonts w:hint="eastAsia" w:ascii="宋体" w:hAnsi="宋体" w:cs="宋体"/>
          <w:szCs w:val="24"/>
        </w:rPr>
        <w:t>，投标人不能撤销投标文件。</w:t>
      </w:r>
    </w:p>
    <w:p>
      <w:pPr>
        <w:adjustRightInd/>
        <w:spacing w:line="360" w:lineRule="auto"/>
        <w:ind w:firstLine="482" w:firstLineChars="200"/>
        <w:rPr>
          <w:rFonts w:ascii="宋体" w:hAnsi="宋体" w:cs="宋体"/>
          <w:b/>
          <w:sz w:val="24"/>
        </w:rPr>
      </w:pPr>
      <w:r>
        <w:rPr>
          <w:rFonts w:hint="eastAsia" w:ascii="宋体" w:hAnsi="宋体" w:cs="宋体"/>
          <w:b/>
          <w:sz w:val="24"/>
        </w:rPr>
        <w:t>15. 备份投标文件（如有）以及投标文件的递交</w:t>
      </w:r>
    </w:p>
    <w:p>
      <w:pPr>
        <w:pStyle w:val="217"/>
        <w:adjustRightInd/>
        <w:spacing w:before="0"/>
        <w:ind w:firstLine="480"/>
        <w:rPr>
          <w:rFonts w:ascii="宋体" w:hAnsi="宋体" w:cs="宋体"/>
          <w:b/>
          <w:szCs w:val="24"/>
        </w:rPr>
      </w:pPr>
      <w:r>
        <w:rPr>
          <w:rFonts w:hint="eastAsia" w:ascii="宋体" w:hAnsi="宋体" w:cs="宋体"/>
          <w:szCs w:val="24"/>
        </w:rPr>
        <w:t>15.1备份投标文件须</w:t>
      </w:r>
      <w:r>
        <w:rPr>
          <w:rFonts w:hint="eastAsia" w:ascii="宋体" w:hAnsi="宋体" w:cs="宋体"/>
          <w:b/>
          <w:szCs w:val="24"/>
        </w:rPr>
        <w:t>密封包装</w:t>
      </w:r>
      <w:r>
        <w:rPr>
          <w:rFonts w:hint="eastAsia" w:ascii="宋体" w:hAnsi="宋体" w:cs="宋体"/>
          <w:szCs w:val="24"/>
        </w:rPr>
        <w:t>，密封包装指：所有投标文件应密封包装，包含资格文件、商务技术文件、报价文件三部分。其中，报价文件必须单独密封，未单独密封的，在开标时发生报价泄露的，由投标人自行承担相关责任</w:t>
      </w:r>
      <w:r>
        <w:rPr>
          <w:rFonts w:hint="eastAsia" w:ascii="宋体" w:hAnsi="宋体" w:cs="宋体"/>
          <w:b/>
          <w:szCs w:val="24"/>
        </w:rPr>
        <w:t>。没有密封包装的投标文件，将被拒收。</w:t>
      </w:r>
    </w:p>
    <w:p>
      <w:pPr>
        <w:adjustRightInd/>
        <w:spacing w:line="360" w:lineRule="auto"/>
        <w:ind w:firstLine="480" w:firstLineChars="200"/>
        <w:rPr>
          <w:rFonts w:ascii="宋体" w:hAnsi="宋体" w:cs="宋体"/>
          <w:sz w:val="24"/>
        </w:rPr>
      </w:pPr>
      <w:r>
        <w:rPr>
          <w:rFonts w:hint="eastAsia" w:ascii="宋体" w:hAnsi="宋体" w:cs="宋体"/>
          <w:sz w:val="24"/>
        </w:rPr>
        <w:t>15.2所有备份投标文件包装封面物应写明项目名称、投标人名称(联合体投标的，包装物封面需注明联合体投标，并注明联合体成员各方的名称和联合体协议中约定的牵头人的名称)。</w:t>
      </w:r>
    </w:p>
    <w:p>
      <w:pPr>
        <w:adjustRightInd/>
        <w:spacing w:line="360" w:lineRule="auto"/>
        <w:ind w:firstLine="480" w:firstLineChars="200"/>
        <w:rPr>
          <w:rFonts w:ascii="宋体" w:hAnsi="宋体" w:cs="宋体"/>
          <w:sz w:val="24"/>
        </w:rPr>
      </w:pPr>
      <w:r>
        <w:rPr>
          <w:rFonts w:hint="eastAsia" w:ascii="宋体" w:hAnsi="宋体" w:cs="宋体"/>
          <w:sz w:val="24"/>
        </w:rPr>
        <w:t>15.3电子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体协议中约定的牵头人的名称)</w:t>
      </w:r>
    </w:p>
    <w:p>
      <w:pPr>
        <w:adjustRightInd/>
        <w:spacing w:line="360" w:lineRule="auto"/>
        <w:ind w:firstLine="482" w:firstLineChars="200"/>
        <w:rPr>
          <w:rFonts w:ascii="宋体" w:hAnsi="宋体" w:cs="宋体"/>
          <w:b/>
          <w:sz w:val="24"/>
        </w:rPr>
      </w:pPr>
      <w:r>
        <w:rPr>
          <w:rFonts w:hint="eastAsia" w:ascii="宋体" w:hAnsi="宋体" w:cs="宋体"/>
          <w:b/>
          <w:sz w:val="24"/>
        </w:rPr>
        <w:t>▲不符合上述制作、存储、密封规定的备份投标文件将被视为无效或者被拒绝接收。</w:t>
      </w:r>
    </w:p>
    <w:p>
      <w:pPr>
        <w:adjustRightInd/>
        <w:spacing w:line="360" w:lineRule="auto"/>
        <w:ind w:firstLine="482" w:firstLineChars="200"/>
        <w:rPr>
          <w:rFonts w:ascii="宋体" w:hAnsi="宋体" w:cs="宋体"/>
          <w:sz w:val="24"/>
        </w:rPr>
      </w:pPr>
      <w:r>
        <w:rPr>
          <w:rFonts w:hint="eastAsia" w:ascii="宋体" w:hAnsi="宋体" w:cs="宋体"/>
          <w:b/>
          <w:sz w:val="24"/>
        </w:rPr>
        <w:t>▲投标人仅提交备份投标文件，没有在电子交易平台传输递交投标文件的，投标无效。</w:t>
      </w:r>
    </w:p>
    <w:p>
      <w:pPr>
        <w:pStyle w:val="217"/>
        <w:adjustRightInd/>
        <w:spacing w:before="0"/>
        <w:ind w:firstLine="480"/>
        <w:rPr>
          <w:rFonts w:ascii="宋体" w:hAnsi="宋体" w:cs="宋体"/>
          <w:szCs w:val="24"/>
        </w:rPr>
      </w:pPr>
      <w:r>
        <w:rPr>
          <w:rFonts w:hint="eastAsia" w:ascii="宋体" w:hAnsi="宋体" w:cs="宋体"/>
          <w:szCs w:val="24"/>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7"/>
        <w:adjustRightInd/>
        <w:spacing w:before="0"/>
        <w:ind w:firstLine="480"/>
        <w:rPr>
          <w:rFonts w:ascii="宋体" w:hAnsi="宋体" w:cs="宋体"/>
          <w:szCs w:val="24"/>
        </w:rPr>
      </w:pPr>
      <w:r>
        <w:rPr>
          <w:rFonts w:hint="eastAsia" w:ascii="宋体" w:hAnsi="宋体" w:cs="宋体"/>
          <w:szCs w:val="24"/>
        </w:rPr>
        <w:t>15.5采购机构可以视情况延长投标文件提交的截止时间。在上述情况下，采购机构与投标人以前在投标截止期方面的全部权利、责任和义务，将适用于延长至新的投标截止期。</w:t>
      </w:r>
    </w:p>
    <w:p>
      <w:pPr>
        <w:pStyle w:val="217"/>
        <w:adjustRightInd/>
        <w:spacing w:before="0"/>
        <w:ind w:firstLine="480"/>
        <w:rPr>
          <w:rFonts w:ascii="宋体" w:hAnsi="宋体" w:cs="宋体"/>
          <w:szCs w:val="24"/>
        </w:rPr>
      </w:pPr>
      <w:r>
        <w:rPr>
          <w:rFonts w:hint="eastAsia" w:ascii="宋体" w:hAnsi="宋体" w:cs="宋体"/>
          <w:szCs w:val="24"/>
        </w:rPr>
        <w:t>15.6如项目须备份投标文件，</w:t>
      </w:r>
      <w:r>
        <w:rPr>
          <w:rFonts w:hint="eastAsia" w:ascii="宋体" w:hAnsi="宋体" w:cs="宋体"/>
        </w:rPr>
        <w:t>投标人应按“招标公告”及前附表规定的时间、地点完成采购文件获取手续并将投标文件提交给</w:t>
      </w:r>
      <w:r>
        <w:rPr>
          <w:rFonts w:hint="eastAsia" w:ascii="宋体" w:hAnsi="宋体" w:cs="宋体"/>
          <w:szCs w:val="24"/>
        </w:rPr>
        <w:t>采购机构</w:t>
      </w:r>
      <w:r>
        <w:rPr>
          <w:rFonts w:hint="eastAsia" w:ascii="宋体" w:hAnsi="宋体" w:cs="宋体"/>
        </w:rPr>
        <w:t>，</w:t>
      </w:r>
      <w:r>
        <w:rPr>
          <w:rFonts w:hint="eastAsia" w:ascii="宋体" w:hAnsi="宋体" w:cs="宋体"/>
          <w:szCs w:val="24"/>
        </w:rPr>
        <w:t>采购机构</w:t>
      </w:r>
      <w:r>
        <w:rPr>
          <w:rFonts w:hint="eastAsia" w:ascii="宋体" w:hAnsi="宋体" w:cs="宋体"/>
        </w:rPr>
        <w:t>将拒绝接受逾期送达的投标文件和未按公告要求完成采购文件获取的投标人递交的投标文件。</w:t>
      </w:r>
    </w:p>
    <w:bookmarkEnd w:id="54"/>
    <w:bookmarkEnd w:id="55"/>
    <w:p>
      <w:pPr>
        <w:pStyle w:val="217"/>
        <w:adjustRightInd/>
        <w:spacing w:before="0"/>
        <w:ind w:firstLine="482"/>
        <w:rPr>
          <w:rFonts w:ascii="宋体" w:hAnsi="宋体" w:cs="宋体"/>
          <w:b/>
          <w:szCs w:val="24"/>
        </w:rPr>
      </w:pPr>
      <w:r>
        <w:rPr>
          <w:rFonts w:hint="eastAsia" w:ascii="宋体" w:hAnsi="宋体" w:cs="宋体"/>
          <w:b/>
          <w:szCs w:val="24"/>
        </w:rPr>
        <w:t>16.投标文件的无效处理</w:t>
      </w:r>
    </w:p>
    <w:p>
      <w:pPr>
        <w:pStyle w:val="24"/>
        <w:adjustRightInd/>
        <w:spacing w:line="360" w:lineRule="auto"/>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r>
        <w:rPr>
          <w:rFonts w:hint="eastAsia" w:cs="宋体"/>
        </w:rPr>
        <w:t>。</w:t>
      </w:r>
    </w:p>
    <w:p>
      <w:pPr>
        <w:pStyle w:val="217"/>
        <w:adjustRightInd/>
        <w:spacing w:before="0"/>
        <w:ind w:firstLine="482"/>
        <w:rPr>
          <w:rFonts w:ascii="宋体" w:hAnsi="宋体" w:cs="宋体"/>
          <w:b/>
          <w:szCs w:val="24"/>
        </w:rPr>
      </w:pPr>
      <w:r>
        <w:rPr>
          <w:rFonts w:hint="eastAsia" w:ascii="宋体" w:hAnsi="宋体" w:cs="宋体"/>
          <w:b/>
          <w:szCs w:val="24"/>
        </w:rPr>
        <w:t>17.投标有效期</w:t>
      </w:r>
    </w:p>
    <w:p>
      <w:pPr>
        <w:adjustRightInd/>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217"/>
        <w:adjustRightInd/>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217"/>
        <w:adjustRightInd/>
        <w:spacing w:before="0"/>
        <w:ind w:firstLine="480"/>
        <w:rPr>
          <w:rFonts w:ascii="宋体" w:hAnsi="宋体" w:cs="宋体"/>
        </w:rPr>
      </w:pPr>
      <w:r>
        <w:rPr>
          <w:rFonts w:hint="eastAsia" w:ascii="宋体" w:hAnsi="宋体" w:cs="宋体"/>
        </w:rPr>
        <w:t>17.3在原定投标有效期满之前，如果出现特殊情况，采购机构可以以公告形式通知投标人延长投标有效期。投标人同意延长的，不得要求或被允许修改其投标文件，投标人拒绝延长的，其投标无效。</w:t>
      </w:r>
    </w:p>
    <w:p>
      <w:pPr>
        <w:pStyle w:val="217"/>
        <w:spacing w:before="0"/>
        <w:ind w:firstLine="1928" w:firstLineChars="600"/>
        <w:rPr>
          <w:rFonts w:ascii="宋体" w:hAnsi="宋体" w:cs="宋体"/>
          <w:b/>
          <w:sz w:val="32"/>
        </w:rPr>
      </w:pPr>
      <w:bookmarkStart w:id="57" w:name="_Toc91899897"/>
      <w:r>
        <w:rPr>
          <w:rFonts w:hint="eastAsia" w:ascii="宋体" w:hAnsi="宋体" w:cs="宋体"/>
          <w:b/>
          <w:sz w:val="32"/>
        </w:rPr>
        <w:t>四、开标</w:t>
      </w:r>
      <w:bookmarkEnd w:id="57"/>
      <w:r>
        <w:rPr>
          <w:rFonts w:hint="eastAsia" w:ascii="宋体" w:hAnsi="宋体" w:cs="宋体"/>
          <w:b/>
          <w:sz w:val="32"/>
        </w:rPr>
        <w:t>、资格审查与信用信息查询</w:t>
      </w:r>
    </w:p>
    <w:p>
      <w:pPr>
        <w:pStyle w:val="498"/>
        <w:adjustRightInd/>
        <w:spacing w:before="0" w:line="360" w:lineRule="auto"/>
        <w:ind w:left="0" w:firstLine="482" w:firstLineChars="200"/>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498"/>
        <w:adjustRightInd/>
        <w:spacing w:before="0" w:line="360" w:lineRule="auto"/>
        <w:ind w:left="0" w:firstLine="480" w:firstLineChars="200"/>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498"/>
        <w:adjustRightInd/>
        <w:spacing w:before="0" w:line="360" w:lineRule="auto"/>
        <w:ind w:left="0" w:firstLine="480" w:firstLineChars="200"/>
        <w:rPr>
          <w:rFonts w:ascii="宋体" w:hAnsi="宋体" w:cs="宋体"/>
          <w:sz w:val="24"/>
        </w:rPr>
      </w:pPr>
      <w:r>
        <w:rPr>
          <w:rFonts w:hint="eastAsia" w:ascii="宋体" w:hAnsi="宋体" w:cs="宋体"/>
          <w:sz w:val="24"/>
        </w:rPr>
        <w:t>18.2开标时，电子交易平台按开标时间自动提取所有投标文件。采购机构依托电子交易平台发起开始解密指令，投标人按照平台提示和招标文件的规定在半小时内完成在线解密。</w:t>
      </w:r>
    </w:p>
    <w:p>
      <w:pPr>
        <w:pStyle w:val="498"/>
        <w:adjustRightInd/>
        <w:spacing w:before="0" w:line="360" w:lineRule="auto"/>
        <w:ind w:left="0" w:firstLine="480" w:firstLineChars="200"/>
        <w:rPr>
          <w:rFonts w:ascii="宋体" w:hAnsi="宋体" w:cs="宋体"/>
          <w:sz w:val="24"/>
        </w:rPr>
      </w:pPr>
      <w:r>
        <w:rPr>
          <w:rFonts w:hint="eastAsia" w:ascii="宋体" w:hAnsi="宋体" w:cs="宋体"/>
          <w:sz w:val="24"/>
        </w:rPr>
        <w:t>18.3项目允许提供备份文件时，仅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宋体" w:hAnsi="宋体" w:cs="宋体"/>
          <w:b/>
          <w:sz w:val="24"/>
        </w:rPr>
        <w:t>投标文件已按时解密的，备份投标文件自动失效。</w:t>
      </w:r>
    </w:p>
    <w:p>
      <w:pPr>
        <w:pStyle w:val="498"/>
        <w:adjustRightInd/>
        <w:spacing w:before="0" w:line="360" w:lineRule="auto"/>
        <w:ind w:left="0" w:firstLine="480" w:firstLineChars="200"/>
        <w:rPr>
          <w:rFonts w:ascii="宋体" w:hAnsi="宋体" w:cs="宋体"/>
          <w:sz w:val="24"/>
        </w:rPr>
      </w:pPr>
      <w:r>
        <w:rPr>
          <w:rFonts w:hint="eastAsia" w:ascii="宋体" w:hAnsi="宋体" w:cs="宋体"/>
          <w:sz w:val="24"/>
        </w:rPr>
        <w:t>18.4 备份投标文件的接收在招标文件确定的时间、地点进行。</w:t>
      </w:r>
    </w:p>
    <w:p>
      <w:pPr>
        <w:widowControl/>
        <w:adjustRightInd/>
        <w:spacing w:line="360" w:lineRule="auto"/>
        <w:ind w:firstLine="482" w:firstLineChars="200"/>
        <w:jc w:val="left"/>
        <w:rPr>
          <w:rFonts w:ascii="宋体" w:hAnsi="宋体" w:cs="宋体"/>
          <w:b/>
          <w:sz w:val="24"/>
          <w:szCs w:val="20"/>
        </w:rPr>
      </w:pPr>
      <w:r>
        <w:rPr>
          <w:rFonts w:hint="eastAsia" w:ascii="宋体" w:hAnsi="宋体" w:cs="宋体"/>
          <w:b/>
          <w:sz w:val="24"/>
          <w:szCs w:val="20"/>
        </w:rPr>
        <w:t>19、资格审查</w:t>
      </w:r>
    </w:p>
    <w:p>
      <w:pPr>
        <w:pStyle w:val="217"/>
        <w:adjustRightInd/>
        <w:spacing w:before="0"/>
        <w:ind w:firstLine="480"/>
        <w:rPr>
          <w:rFonts w:ascii="宋体" w:hAnsi="宋体" w:cs="宋体"/>
          <w:kern w:val="0"/>
          <w:szCs w:val="24"/>
        </w:rPr>
      </w:pPr>
      <w:r>
        <w:rPr>
          <w:rFonts w:hint="eastAsia" w:ascii="宋体" w:hAnsi="宋体" w:cs="宋体"/>
          <w:kern w:val="0"/>
          <w:szCs w:val="24"/>
        </w:rPr>
        <w:t>19.1开标后，采购人将依法对投标人的资格进行审查。</w:t>
      </w:r>
    </w:p>
    <w:p>
      <w:pPr>
        <w:adjustRightInd/>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pPr>
        <w:pStyle w:val="217"/>
        <w:adjustRightInd/>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217"/>
        <w:adjustRightInd/>
        <w:spacing w:before="0"/>
        <w:ind w:firstLine="480"/>
        <w:rPr>
          <w:rFonts w:ascii="宋体" w:hAnsi="宋体" w:cs="宋体"/>
        </w:rPr>
      </w:pPr>
      <w:r>
        <w:rPr>
          <w:rFonts w:hint="eastAsia" w:ascii="宋体" w:hAnsi="宋体" w:cs="宋体"/>
        </w:rPr>
        <w:t>19.4对未通过资格审查的投标人，采购人或采购机构告知其未通过的原因。</w:t>
      </w:r>
    </w:p>
    <w:p>
      <w:pPr>
        <w:pStyle w:val="217"/>
        <w:adjustRightInd/>
        <w:spacing w:before="0"/>
        <w:ind w:firstLine="480"/>
        <w:rPr>
          <w:rFonts w:ascii="宋体" w:hAnsi="宋体" w:cs="宋体"/>
        </w:rPr>
      </w:pPr>
      <w:r>
        <w:rPr>
          <w:rFonts w:hint="eastAsia" w:ascii="宋体" w:hAnsi="宋体" w:cs="宋体"/>
        </w:rPr>
        <w:t>19.5合格投标人不足3家的，不再评标。</w:t>
      </w:r>
    </w:p>
    <w:p>
      <w:pPr>
        <w:pStyle w:val="217"/>
        <w:adjustRightInd/>
        <w:spacing w:before="0"/>
        <w:ind w:firstLine="482"/>
        <w:rPr>
          <w:rFonts w:ascii="宋体" w:hAnsi="宋体" w:cs="宋体"/>
          <w:b/>
          <w:szCs w:val="24"/>
        </w:rPr>
      </w:pPr>
      <w:r>
        <w:rPr>
          <w:rFonts w:hint="eastAsia" w:ascii="宋体" w:hAnsi="宋体" w:cs="宋体"/>
          <w:b/>
          <w:szCs w:val="24"/>
        </w:rPr>
        <w:t>20、信用信息查询</w:t>
      </w:r>
    </w:p>
    <w:p>
      <w:pPr>
        <w:pStyle w:val="217"/>
        <w:adjustRightInd/>
        <w:spacing w:before="0"/>
        <w:ind w:firstLine="480"/>
        <w:rPr>
          <w:rFonts w:ascii="宋体" w:hAnsi="宋体" w:cs="宋体"/>
          <w:kern w:val="0"/>
          <w:szCs w:val="24"/>
        </w:rPr>
      </w:pPr>
      <w:r>
        <w:rPr>
          <w:rFonts w:hint="eastAsia" w:ascii="宋体" w:hAnsi="宋体" w:cs="宋体"/>
          <w:kern w:val="0"/>
          <w:szCs w:val="24"/>
        </w:rPr>
        <w:t>20.1信用信息查询渠道及截止时间：采购人或采购机构将通过“信用中国”网站(www.creditchina.gov.cn)、中国政府采购网(www.ccgp.gov.cn)渠道查询投标人投标截止时间前的信用记录。</w:t>
      </w:r>
    </w:p>
    <w:p>
      <w:pPr>
        <w:pStyle w:val="217"/>
        <w:adjustRightInd/>
        <w:spacing w:before="0"/>
        <w:ind w:firstLine="48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217"/>
        <w:adjustRightInd/>
        <w:spacing w:before="0"/>
        <w:ind w:firstLine="48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217"/>
        <w:adjustRightInd/>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bookmarkStart w:id="58" w:name="_Hlt75236101"/>
      <w:bookmarkEnd w:id="58"/>
      <w:bookmarkStart w:id="59" w:name="_Toc91899902"/>
      <w:r>
        <w:rPr>
          <w:rFonts w:hint="eastAsia" w:ascii="宋体" w:hAnsi="宋体" w:cs="宋体"/>
          <w:b/>
          <w:sz w:val="36"/>
          <w:szCs w:val="36"/>
        </w:rPr>
        <w:t>五、评标</w:t>
      </w:r>
      <w:bookmarkEnd w:id="59"/>
    </w:p>
    <w:p>
      <w:pPr>
        <w:adjustRightInd/>
        <w:spacing w:line="360" w:lineRule="auto"/>
        <w:ind w:firstLine="482" w:firstLineChars="200"/>
        <w:rPr>
          <w:rFonts w:ascii="宋体" w:hAnsi="宋体" w:cs="宋体"/>
          <w:b/>
          <w:sz w:val="24"/>
        </w:rPr>
      </w:pPr>
      <w:r>
        <w:rPr>
          <w:rFonts w:hint="eastAsia" w:ascii="宋体" w:hAnsi="宋体" w:cs="宋体"/>
          <w:b/>
          <w:sz w:val="24"/>
        </w:rPr>
        <w:t>21.</w:t>
      </w:r>
      <w:r>
        <w:rPr>
          <w:rFonts w:hint="eastAsia" w:ascii="宋体" w:hAnsi="宋体" w:cs="宋体"/>
          <w:sz w:val="24"/>
        </w:rPr>
        <w:t>本项目原则上采用电子评审方法，若因政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adjustRightInd/>
        <w:spacing w:line="360" w:lineRule="auto"/>
        <w:ind w:firstLine="482"/>
        <w:rPr>
          <w:rFonts w:cs="宋体"/>
          <w:b/>
        </w:rPr>
      </w:pPr>
      <w:r>
        <w:rPr>
          <w:rFonts w:hint="eastAsia" w:cs="宋体"/>
          <w:b/>
        </w:rPr>
        <w:t>22. 确定中标供应商</w:t>
      </w:r>
    </w:p>
    <w:p>
      <w:pPr>
        <w:pStyle w:val="217"/>
        <w:adjustRightInd/>
        <w:spacing w:before="0"/>
        <w:ind w:firstLine="480"/>
        <w:rPr>
          <w:rFonts w:ascii="宋体" w:hAnsi="宋体" w:cs="宋体"/>
          <w:b/>
          <w:szCs w:val="24"/>
        </w:rPr>
      </w:pPr>
      <w:r>
        <w:rPr>
          <w:rFonts w:hint="eastAsia" w:ascii="宋体" w:hAnsi="宋体" w:cs="宋体"/>
          <w:szCs w:val="24"/>
        </w:rPr>
        <w:t>采购机构将自评审结束之日起2个工作日内将评审报告送交采购人。采购人将自收到评审报告之日起5个工作日内在评审报告推荐的中标候选人中按顺序确定中标供应商。</w:t>
      </w:r>
    </w:p>
    <w:p>
      <w:pPr>
        <w:pStyle w:val="217"/>
        <w:adjustRightInd/>
        <w:spacing w:before="0"/>
        <w:ind w:firstLine="482"/>
        <w:rPr>
          <w:rFonts w:ascii="宋体" w:hAnsi="宋体" w:cs="宋体"/>
          <w:b/>
          <w:szCs w:val="24"/>
        </w:rPr>
      </w:pPr>
      <w:r>
        <w:rPr>
          <w:rFonts w:hint="eastAsia" w:ascii="宋体" w:hAnsi="宋体" w:cs="宋体"/>
          <w:b/>
          <w:szCs w:val="24"/>
        </w:rPr>
        <w:t>23. 中标通知与中标结果公告</w:t>
      </w:r>
    </w:p>
    <w:p>
      <w:pPr>
        <w:widowControl/>
        <w:shd w:val="clear" w:color="auto" w:fill="FFFFFF"/>
        <w:adjustRightInd/>
        <w:spacing w:line="360" w:lineRule="auto"/>
        <w:ind w:firstLine="480" w:firstLineChars="200"/>
        <w:jc w:val="left"/>
        <w:rPr>
          <w:rFonts w:ascii="宋体" w:hAnsi="宋体" w:cs="宋体"/>
          <w:sz w:val="24"/>
        </w:rPr>
      </w:pPr>
      <w:r>
        <w:rPr>
          <w:rFonts w:hint="eastAsia" w:ascii="宋体" w:hAnsi="宋体" w:cs="宋体"/>
          <w:sz w:val="24"/>
        </w:rPr>
        <w:t>23.1采购机构将在自中标人确定之日起2个工作日内，发布招标公告的网站上公告中标结果，同时发出中标通知书。</w:t>
      </w:r>
    </w:p>
    <w:p>
      <w:pPr>
        <w:widowControl/>
        <w:shd w:val="clear" w:color="auto" w:fill="FFFFFF"/>
        <w:adjustRightInd/>
        <w:spacing w:line="360" w:lineRule="auto"/>
        <w:ind w:firstLine="480" w:firstLineChars="20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fill="FFFFFF"/>
        <w:adjustRightInd/>
        <w:spacing w:line="360" w:lineRule="auto"/>
        <w:ind w:firstLine="480" w:firstLineChars="20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adjustRightInd/>
        <w:spacing w:line="360" w:lineRule="auto"/>
        <w:ind w:firstLine="482"/>
        <w:rPr>
          <w:rFonts w:cs="宋体"/>
          <w:b/>
        </w:rPr>
      </w:pPr>
      <w:r>
        <w:rPr>
          <w:rFonts w:hint="eastAsia" w:cs="宋体"/>
          <w:b/>
        </w:rPr>
        <w:t xml:space="preserve">24. </w:t>
      </w:r>
      <w:r>
        <w:rPr>
          <w:rFonts w:hint="eastAsia" w:cs="宋体"/>
        </w:rPr>
        <w:t>合同主要条款详见第五部分拟签订的合同文本。</w:t>
      </w:r>
    </w:p>
    <w:p>
      <w:pPr>
        <w:pStyle w:val="24"/>
        <w:adjustRightInd/>
        <w:spacing w:line="360" w:lineRule="auto"/>
        <w:ind w:firstLine="482"/>
        <w:rPr>
          <w:rFonts w:cs="宋体"/>
          <w:b/>
        </w:rPr>
      </w:pPr>
      <w:r>
        <w:rPr>
          <w:rFonts w:hint="eastAsia" w:cs="宋体"/>
          <w:b/>
        </w:rPr>
        <w:t>25. 合同的签订</w:t>
      </w:r>
    </w:p>
    <w:p>
      <w:pPr>
        <w:widowControl/>
        <w:shd w:val="clear" w:color="auto" w:fill="FFFFFF"/>
        <w:adjustRightInd/>
        <w:spacing w:line="360" w:lineRule="auto"/>
        <w:ind w:firstLine="480" w:firstLineChars="20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w:t>
      </w:r>
    </w:p>
    <w:p>
      <w:pPr>
        <w:pStyle w:val="217"/>
        <w:adjustRightInd/>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217"/>
        <w:adjustRightInd/>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217"/>
        <w:adjustRightInd/>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24"/>
        <w:adjustRightInd/>
        <w:spacing w:line="360" w:lineRule="auto"/>
        <w:ind w:firstLine="482"/>
        <w:rPr>
          <w:rFonts w:cs="宋体"/>
          <w:b/>
        </w:rPr>
      </w:pPr>
      <w:r>
        <w:rPr>
          <w:rFonts w:hint="eastAsia" w:cs="宋体"/>
          <w:b/>
        </w:rPr>
        <w:t>26. 履约保证金</w:t>
      </w:r>
    </w:p>
    <w:p>
      <w:pPr>
        <w:tabs>
          <w:tab w:val="left" w:pos="0"/>
        </w:tabs>
        <w:adjustRightInd/>
        <w:spacing w:line="360" w:lineRule="auto"/>
        <w:ind w:firstLine="480" w:firstLineChars="200"/>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 xml:space="preserve">。履约保证金的数额不得超过政府采购合同金额的5%。 </w:t>
      </w: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217"/>
        <w:adjustRightInd/>
        <w:spacing w:before="0"/>
        <w:ind w:firstLine="482"/>
        <w:rPr>
          <w:rFonts w:ascii="宋体" w:hAnsi="宋体" w:cs="宋体"/>
        </w:rPr>
      </w:pPr>
      <w:r>
        <w:rPr>
          <w:rFonts w:hint="eastAsia" w:ascii="宋体" w:hAnsi="宋体" w:cs="宋体"/>
          <w:b/>
        </w:rPr>
        <w:t>27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217"/>
        <w:adjustRightInd/>
        <w:spacing w:before="0"/>
        <w:ind w:firstLine="480"/>
        <w:rPr>
          <w:rFonts w:ascii="宋体" w:hAnsi="宋体" w:cs="宋体"/>
        </w:rPr>
      </w:pPr>
      <w:r>
        <w:rPr>
          <w:rFonts w:hint="eastAsia" w:ascii="宋体" w:hAnsi="宋体" w:cs="宋体"/>
        </w:rPr>
        <w:t xml:space="preserve">27.1电子交易平台发生故障而无法登录访问的； </w:t>
      </w:r>
    </w:p>
    <w:p>
      <w:pPr>
        <w:pStyle w:val="217"/>
        <w:adjustRightInd/>
        <w:spacing w:before="0"/>
        <w:ind w:firstLine="480"/>
        <w:rPr>
          <w:rFonts w:ascii="宋体" w:hAnsi="宋体" w:cs="宋体"/>
        </w:rPr>
      </w:pPr>
      <w:r>
        <w:rPr>
          <w:rFonts w:hint="eastAsia" w:ascii="宋体" w:hAnsi="宋体" w:cs="宋体"/>
        </w:rPr>
        <w:t>27.2电子交易平台应用或数据库出现错误，不能进行正常操作的；</w:t>
      </w:r>
    </w:p>
    <w:p>
      <w:pPr>
        <w:pStyle w:val="217"/>
        <w:adjustRightInd/>
        <w:spacing w:before="0"/>
        <w:ind w:firstLine="480"/>
        <w:rPr>
          <w:rFonts w:ascii="宋体" w:hAnsi="宋体" w:cs="宋体"/>
        </w:rPr>
      </w:pPr>
      <w:r>
        <w:rPr>
          <w:rFonts w:hint="eastAsia" w:ascii="宋体" w:hAnsi="宋体" w:cs="宋体"/>
        </w:rPr>
        <w:t>27.3电子交易平台发现严重安全漏洞，有潜在泄密危险的；</w:t>
      </w:r>
    </w:p>
    <w:p>
      <w:pPr>
        <w:pStyle w:val="217"/>
        <w:adjustRightInd/>
        <w:spacing w:before="0"/>
        <w:ind w:firstLine="480"/>
        <w:rPr>
          <w:rFonts w:ascii="宋体" w:hAnsi="宋体" w:cs="宋体"/>
        </w:rPr>
      </w:pPr>
      <w:r>
        <w:rPr>
          <w:rFonts w:hint="eastAsia" w:ascii="宋体" w:hAnsi="宋体" w:cs="宋体"/>
        </w:rPr>
        <w:t xml:space="preserve">27.4病毒发作导致不能进行正常操作的； </w:t>
      </w:r>
    </w:p>
    <w:p>
      <w:pPr>
        <w:pStyle w:val="217"/>
        <w:adjustRightInd/>
        <w:spacing w:before="0"/>
        <w:ind w:firstLine="480"/>
        <w:rPr>
          <w:rFonts w:ascii="宋体" w:hAnsi="宋体" w:cs="宋体"/>
        </w:rPr>
      </w:pPr>
      <w:r>
        <w:rPr>
          <w:rFonts w:hint="eastAsia" w:ascii="宋体" w:hAnsi="宋体" w:cs="宋体"/>
        </w:rPr>
        <w:t>27.5其他无法保证电子交易的公平、公正和安全的情况。</w:t>
      </w:r>
    </w:p>
    <w:p>
      <w:pPr>
        <w:pStyle w:val="217"/>
        <w:adjustRightInd/>
        <w:spacing w:before="0"/>
        <w:ind w:firstLine="480"/>
        <w:rPr>
          <w:rFonts w:ascii="宋体" w:hAnsi="宋体" w:cs="宋体"/>
        </w:rPr>
      </w:pP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ind w:left="120" w:leftChars="57" w:firstLine="482" w:firstLineChars="150"/>
        <w:jc w:val="center"/>
        <w:rPr>
          <w:rFonts w:ascii="宋体" w:hAnsi="宋体" w:cs="宋体"/>
          <w:b/>
          <w:sz w:val="32"/>
        </w:rPr>
      </w:pPr>
      <w:r>
        <w:rPr>
          <w:rFonts w:hint="eastAsia" w:ascii="宋体" w:hAnsi="宋体" w:cs="宋体"/>
          <w:b/>
          <w:sz w:val="32"/>
        </w:rPr>
        <w:t>九、验收</w:t>
      </w:r>
    </w:p>
    <w:p>
      <w:pPr>
        <w:pStyle w:val="24"/>
        <w:adjustRightInd/>
        <w:spacing w:line="360" w:lineRule="auto"/>
        <w:ind w:firstLine="482"/>
        <w:rPr>
          <w:rFonts w:cs="宋体"/>
          <w:b/>
        </w:rPr>
      </w:pPr>
      <w:r>
        <w:rPr>
          <w:rFonts w:hint="eastAsia" w:cs="宋体"/>
          <w:b/>
        </w:rPr>
        <w:t>28.验收</w:t>
      </w:r>
    </w:p>
    <w:p>
      <w:pPr>
        <w:tabs>
          <w:tab w:val="left" w:pos="0"/>
        </w:tabs>
        <w:adjustRightInd/>
        <w:spacing w:line="360" w:lineRule="auto"/>
        <w:ind w:firstLine="480" w:firstLineChars="200"/>
        <w:jc w:val="left"/>
        <w:rPr>
          <w:rFonts w:ascii="宋体" w:hAnsi="宋体" w:cs="宋体"/>
          <w:kern w:val="0"/>
          <w:sz w:val="24"/>
        </w:rPr>
      </w:pPr>
      <w:r>
        <w:rPr>
          <w:rFonts w:hint="eastAsia" w:ascii="宋体" w:hAnsi="宋体" w:cs="宋体"/>
          <w:kern w:val="0"/>
          <w:sz w:val="24"/>
        </w:rPr>
        <w:t>28.1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tabs>
          <w:tab w:val="left" w:pos="0"/>
        </w:tabs>
        <w:adjustRightInd/>
        <w:spacing w:line="360" w:lineRule="auto"/>
        <w:ind w:firstLine="480" w:firstLineChars="200"/>
        <w:rPr>
          <w:rFonts w:ascii="宋体" w:hAnsi="宋体" w:cs="宋体"/>
          <w:kern w:val="0"/>
          <w:sz w:val="24"/>
        </w:rPr>
      </w:pPr>
      <w:r>
        <w:rPr>
          <w:rFonts w:hint="eastAsia" w:ascii="宋体" w:hAnsi="宋体" w:cs="宋体"/>
          <w:kern w:val="0"/>
          <w:sz w:val="24"/>
        </w:rPr>
        <w:t>联系电话: 0571-83587785/0571-82816012  联系地址: 萧山区通惠北路2-1号302室</w:t>
      </w:r>
    </w:p>
    <w:p>
      <w:pPr>
        <w:tabs>
          <w:tab w:val="left" w:pos="0"/>
        </w:tabs>
        <w:adjustRightInd/>
        <w:spacing w:line="360" w:lineRule="auto"/>
        <w:ind w:firstLine="480" w:firstLineChars="200"/>
        <w:rPr>
          <w:rFonts w:ascii="宋体" w:hAnsi="宋体" w:cs="宋体"/>
          <w:kern w:val="0"/>
          <w:sz w:val="24"/>
        </w:rPr>
      </w:pPr>
      <w:r>
        <w:rPr>
          <w:rFonts w:hint="eastAsia" w:ascii="宋体" w:hAnsi="宋体" w:cs="宋体"/>
          <w:kern w:val="0"/>
          <w:sz w:val="24"/>
        </w:rPr>
        <w:t>28.2除28.1规定情形外，采购人可以自行验收或邀请参加本项目的其他投标人或者第三方机构参与验收。</w:t>
      </w:r>
    </w:p>
    <w:p>
      <w:pPr>
        <w:adjustRightInd/>
        <w:spacing w:line="360" w:lineRule="auto"/>
        <w:ind w:firstLine="3845" w:firstLineChars="1197"/>
        <w:outlineLvl w:val="0"/>
        <w:rPr>
          <w:rFonts w:ascii="宋体" w:hAnsi="宋体" w:cs="宋体"/>
          <w:b/>
          <w:sz w:val="32"/>
          <w:szCs w:val="32"/>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992" w:gutter="0"/>
          <w:cols w:space="720" w:num="1"/>
          <w:titlePg/>
          <w:docGrid w:linePitch="312" w:charSpace="0"/>
        </w:sectPr>
      </w:pPr>
    </w:p>
    <w:bookmarkEnd w:id="40"/>
    <w:bookmarkEnd w:id="41"/>
    <w:p>
      <w:pPr>
        <w:pStyle w:val="2"/>
        <w:rPr>
          <w:rFonts w:ascii="宋体" w:hAnsi="宋体" w:eastAsia="宋体" w:cs="宋体"/>
          <w:color w:val="auto"/>
        </w:rPr>
      </w:pPr>
      <w:bookmarkStart w:id="60" w:name="第四部分"/>
      <w:r>
        <w:rPr>
          <w:rFonts w:hint="eastAsia" w:ascii="宋体" w:hAnsi="宋体" w:eastAsia="宋体" w:cs="宋体"/>
          <w:color w:val="auto"/>
        </w:rPr>
        <w:t>第三部分   采购需求</w:t>
      </w:r>
    </w:p>
    <w:p>
      <w:pPr>
        <w:snapToGrid w:val="0"/>
        <w:spacing w:line="360" w:lineRule="auto"/>
        <w:jc w:val="center"/>
        <w:rPr>
          <w:rFonts w:ascii="宋体" w:hAnsi="宋体" w:cs="宋体"/>
          <w:sz w:val="24"/>
        </w:rPr>
      </w:pPr>
      <w:r>
        <w:rPr>
          <w:rFonts w:hint="eastAsia" w:ascii="宋体" w:hAnsi="宋体" w:cs="宋体"/>
          <w:sz w:val="24"/>
        </w:rPr>
        <w:t>属于实质性要求条款的，请用符号“▲”标明，否则属于非实质性要求。</w:t>
      </w:r>
    </w:p>
    <w:p>
      <w:pPr>
        <w:snapToGrid w:val="0"/>
        <w:spacing w:line="360" w:lineRule="auto"/>
        <w:jc w:val="center"/>
        <w:rPr>
          <w:rFonts w:ascii="宋体" w:hAnsi="宋体" w:cs="宋体"/>
          <w:sz w:val="24"/>
        </w:rPr>
      </w:pPr>
      <w:r>
        <w:rPr>
          <w:rFonts w:hint="eastAsia" w:ascii="宋体" w:hAnsi="宋体" w:cs="宋体"/>
          <w:sz w:val="24"/>
        </w:rPr>
        <w:t>“★”系产品采购项目中单一产品或核心产品。</w:t>
      </w:r>
    </w:p>
    <w:p>
      <w:pPr>
        <w:spacing w:line="360" w:lineRule="auto"/>
        <w:jc w:val="center"/>
        <w:outlineLvl w:val="0"/>
        <w:rPr>
          <w:rFonts w:ascii="宋体" w:hAnsi="宋体" w:cs="宋体"/>
          <w:b/>
          <w:sz w:val="36"/>
          <w:szCs w:val="36"/>
        </w:rPr>
      </w:pPr>
      <w:r>
        <w:rPr>
          <w:rFonts w:hint="eastAsia" w:ascii="宋体" w:hAnsi="宋体" w:cs="宋体"/>
          <w:b/>
          <w:sz w:val="36"/>
          <w:szCs w:val="36"/>
        </w:rPr>
        <w:t>（一）招标一览表</w:t>
      </w:r>
    </w:p>
    <w:p>
      <w:pPr>
        <w:spacing w:line="360" w:lineRule="auto"/>
        <w:jc w:val="left"/>
        <w:rPr>
          <w:rFonts w:ascii="宋体" w:hAnsi="宋体" w:cs="宋体"/>
          <w:sz w:val="24"/>
        </w:rPr>
      </w:pPr>
      <w:r>
        <w:rPr>
          <w:rFonts w:hint="eastAsia" w:ascii="宋体" w:hAnsi="宋体" w:cs="宋体"/>
          <w:sz w:val="24"/>
        </w:rPr>
        <w:t xml:space="preserve"> 标项：</w:t>
      </w:r>
    </w:p>
    <w:tbl>
      <w:tblPr>
        <w:tblStyle w:val="61"/>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4"/>
        <w:gridCol w:w="4056"/>
        <w:gridCol w:w="1872"/>
        <w:gridCol w:w="709"/>
        <w:gridCol w:w="709"/>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10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标项号</w:t>
            </w:r>
          </w:p>
        </w:tc>
        <w:tc>
          <w:tcPr>
            <w:tcW w:w="40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名称</w:t>
            </w:r>
          </w:p>
        </w:tc>
        <w:tc>
          <w:tcPr>
            <w:tcW w:w="18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规格型号与参数</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单位</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数量</w:t>
            </w: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10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6"/>
              <w:spacing w:line="240" w:lineRule="auto"/>
              <w:ind w:firstLine="0"/>
              <w:jc w:val="center"/>
              <w:rPr>
                <w:rFonts w:hAnsi="宋体" w:cs="宋体"/>
                <w:color w:val="auto"/>
              </w:rPr>
            </w:pPr>
            <w:r>
              <w:rPr>
                <w:rFonts w:hint="eastAsia" w:hAnsi="宋体" w:cs="宋体"/>
                <w:color w:val="auto"/>
                <w:sz w:val="24"/>
                <w:szCs w:val="24"/>
              </w:rPr>
              <w:t>标项1</w:t>
            </w:r>
          </w:p>
        </w:tc>
        <w:tc>
          <w:tcPr>
            <w:tcW w:w="40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6"/>
              <w:spacing w:line="240" w:lineRule="auto"/>
              <w:ind w:firstLine="0"/>
              <w:jc w:val="center"/>
              <w:rPr>
                <w:rFonts w:hAnsi="宋体" w:cs="宋体"/>
                <w:color w:val="auto"/>
              </w:rPr>
            </w:pPr>
            <w:r>
              <w:rPr>
                <w:rFonts w:hint="eastAsia" w:hAnsi="宋体" w:cs="宋体"/>
                <w:color w:val="auto"/>
                <w:sz w:val="24"/>
                <w:szCs w:val="28"/>
              </w:rPr>
              <w:t>护城河检查站智能化升级及平台政府采购项目</w:t>
            </w:r>
          </w:p>
        </w:tc>
        <w:tc>
          <w:tcPr>
            <w:tcW w:w="18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6"/>
              <w:spacing w:line="240" w:lineRule="auto"/>
              <w:ind w:firstLine="0"/>
              <w:jc w:val="center"/>
              <w:rPr>
                <w:rFonts w:hAnsi="宋体" w:cs="宋体"/>
                <w:color w:val="auto"/>
              </w:rPr>
            </w:pPr>
            <w:r>
              <w:rPr>
                <w:rFonts w:hint="eastAsia" w:hAnsi="宋体" w:cs="宋体"/>
                <w:color w:val="auto"/>
                <w:sz w:val="24"/>
                <w:szCs w:val="24"/>
              </w:rPr>
              <w:t>详见招标需求</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批</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1</w:t>
            </w:r>
          </w:p>
        </w:tc>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bl>
    <w:p>
      <w:pPr>
        <w:jc w:val="center"/>
        <w:outlineLvl w:val="0"/>
        <w:rPr>
          <w:rFonts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36"/>
          <w:szCs w:val="36"/>
        </w:rPr>
        <w:t>(二)招标需求</w:t>
      </w:r>
    </w:p>
    <w:p>
      <w:pPr>
        <w:spacing w:line="360" w:lineRule="auto"/>
        <w:rPr>
          <w:rFonts w:ascii="宋体" w:hAnsi="宋体" w:cs="宋体"/>
          <w:b/>
          <w:sz w:val="30"/>
          <w:szCs w:val="30"/>
        </w:rPr>
      </w:pPr>
      <w:r>
        <w:rPr>
          <w:rFonts w:hint="eastAsia" w:ascii="宋体" w:hAnsi="宋体" w:cs="宋体"/>
          <w:b/>
          <w:sz w:val="30"/>
          <w:szCs w:val="30"/>
        </w:rPr>
        <w:t>一、技术需求</w:t>
      </w:r>
      <w:bookmarkStart w:id="61" w:name="_Toc508198960"/>
    </w:p>
    <w:bookmarkEnd w:id="61"/>
    <w:p>
      <w:pPr>
        <w:keepNext/>
        <w:keepLines/>
        <w:numPr>
          <w:ilvl w:val="0"/>
          <w:numId w:val="8"/>
        </w:numPr>
        <w:spacing w:beforeLines="50" w:line="360" w:lineRule="auto"/>
        <w:outlineLvl w:val="0"/>
        <w:rPr>
          <w:rFonts w:ascii="宋体" w:hAnsi="宋体" w:cs="宋体"/>
          <w:b/>
          <w:sz w:val="28"/>
          <w:szCs w:val="28"/>
        </w:rPr>
      </w:pPr>
      <w:bookmarkStart w:id="62" w:name="_Toc90550136"/>
      <w:r>
        <w:rPr>
          <w:rFonts w:hint="eastAsia" w:ascii="宋体" w:hAnsi="宋体" w:cs="宋体"/>
          <w:b/>
          <w:sz w:val="28"/>
          <w:szCs w:val="28"/>
        </w:rPr>
        <w:t>建设背景</w:t>
      </w:r>
      <w:bookmarkEnd w:id="62"/>
    </w:p>
    <w:p>
      <w:pPr>
        <w:widowControl/>
        <w:spacing w:line="360" w:lineRule="auto"/>
        <w:ind w:firstLine="480" w:firstLineChars="200"/>
        <w:rPr>
          <w:rFonts w:ascii="宋体" w:hAnsi="宋体" w:cs="宋体"/>
          <w:sz w:val="24"/>
          <w:szCs w:val="21"/>
        </w:rPr>
      </w:pPr>
      <w:r>
        <w:rPr>
          <w:rFonts w:hint="eastAsia" w:ascii="宋体" w:hAnsi="宋体" w:cs="宋体"/>
          <w:sz w:val="24"/>
          <w:szCs w:val="21"/>
        </w:rPr>
        <w:t>2017年，党的十九大报告提出要“创新完善立体化、信息化社会治安防控体系”。国务院印发《“十三五”平安中国建设规划》，在“发展目标”中明确要求在2020年“立体化信息化社会治安防控体系基本建成”。</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在2019年1月的中央政法工作会议、省部级主要领导干部专题研讨班及2019年5月全国公安工作会议中，习近平总书记多次对“社会治安防控体系建设”做了重要讲话和决策部署。</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因此，加快推进立体化、信息化社会治安防控体系建设，是以习近平同志为核心的党中央作出的重大决策部署，是推进平安中国建设，实现国家治理体系和治理能力现代化的战略工程。为认真贯彻落实党中央、国务院决策部署，公安部先后印发《全国公安机关加快社会治安防控体系建设行动计划》和《全国公安机关社会治安防控体系建设指南》，并提出公安社会治安立体化防控体系建设的具体规划，即通过社会治安防控体系试点城市建设，加快推进九大系统项目落地；通过九大系统建设，加快推进**流程再造。</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治安检查站作为社会治安防控体系最外围的防空圈，是国家、省、市治安防控的第一道屏障。公安正逐步推进常态化公安检查站信息化建设工作，检查站不仅能在大型活动安保期间发挥作用，也能在公安日常防控中发挥“护城河”的作用。</w:t>
      </w:r>
    </w:p>
    <w:p>
      <w:pPr>
        <w:keepNext/>
        <w:keepLines/>
        <w:numPr>
          <w:ilvl w:val="0"/>
          <w:numId w:val="8"/>
        </w:numPr>
        <w:spacing w:beforeLines="50" w:line="360" w:lineRule="auto"/>
        <w:outlineLvl w:val="0"/>
        <w:rPr>
          <w:rFonts w:ascii="宋体" w:hAnsi="宋体" w:cs="宋体"/>
          <w:b/>
          <w:sz w:val="28"/>
          <w:szCs w:val="28"/>
        </w:rPr>
      </w:pPr>
      <w:bookmarkStart w:id="63" w:name="_Toc90550148"/>
      <w:r>
        <w:rPr>
          <w:rFonts w:hint="eastAsia" w:ascii="宋体" w:hAnsi="宋体" w:cs="宋体"/>
          <w:b/>
          <w:sz w:val="28"/>
          <w:szCs w:val="28"/>
        </w:rPr>
        <w:t>特别说明</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▲“特别说明”为必须满足的条款，投标文件中针对以下（1）至（7）项内容，以投标人身份出具承诺函，格式自拟。</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（1）招标文件中未列明但项目建设过程中又实际需要的材料由投标人自行考虑补齐，费用含在投标总价中。</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2）本项目采用总价包干方式，投标报价是履行合同的最终价格，应包括本次项目所涉及前期建设费和感知设备每月运行服务等一切费用，包括不限于所有系统（包括设备、材料、施工）的设计、制造、运输、调试、搬迁、系统集成、配套工程的施工、验收配合、第三方检测（若有抽检）、运行服务、免费质保服务、税金、人工、管理、合理利润、采购咨询服务费等一切成本及费用。</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（3）中标人应与采购人签订保密协议，并严格按照协议要求落实。</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（4）最终投标清单须满足本项目技术功能和建设需求，以上清单必须包含但不限于，缺漏项部分由投标单位自行补充，漏项部分报价应包含在投标报价清单中。</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（5）项目建设须满足本项目技术功能和建设需求，建设过程中发现缺漏项的由中标人无偿承担。</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（6）因本次项目实施产生的与原有平台对接发生的开发工作及相关费用由中标人自行承担。</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（7）质保期内硬件和软件厂商提供免费的软硬件升级，提供承诺函并加盖公章。</w:t>
      </w:r>
    </w:p>
    <w:p>
      <w:pPr>
        <w:keepNext/>
        <w:keepLines/>
        <w:numPr>
          <w:ilvl w:val="0"/>
          <w:numId w:val="8"/>
        </w:numPr>
        <w:spacing w:beforeLines="50" w:line="360" w:lineRule="auto"/>
        <w:outlineLvl w:val="0"/>
        <w:rPr>
          <w:rFonts w:ascii="宋体" w:hAnsi="宋体" w:cs="宋体"/>
          <w:b/>
          <w:sz w:val="28"/>
          <w:szCs w:val="28"/>
        </w:rPr>
      </w:pPr>
      <w:bookmarkStart w:id="64" w:name="_Toc90550141"/>
      <w:r>
        <w:rPr>
          <w:rFonts w:hint="eastAsia" w:ascii="宋体" w:hAnsi="宋体" w:cs="宋体"/>
          <w:b/>
          <w:sz w:val="28"/>
          <w:szCs w:val="28"/>
        </w:rPr>
        <w:t>建设内容</w:t>
      </w:r>
      <w:bookmarkEnd w:id="64"/>
    </w:p>
    <w:p>
      <w:pPr>
        <w:widowControl/>
        <w:spacing w:line="360" w:lineRule="auto"/>
        <w:ind w:firstLine="480" w:firstLineChars="200"/>
        <w:rPr>
          <w:rFonts w:ascii="宋体" w:hAnsi="宋体" w:cs="宋体"/>
          <w:sz w:val="24"/>
          <w:szCs w:val="21"/>
        </w:rPr>
      </w:pPr>
      <w:r>
        <w:rPr>
          <w:rFonts w:hint="eastAsia" w:ascii="宋体" w:hAnsi="宋体" w:cs="宋体"/>
          <w:sz w:val="24"/>
          <w:szCs w:val="21"/>
        </w:rPr>
        <w:t>建设检查站综合应用平台系统结合检查站智能安检能力提升，实现“护城河”需求的萧山区入萧通道的视频、卡口、人脸、感知设备等数据和视频信息汇聚、转发、应用。萧山区护城河检查站平台为属地检查站实现实战需要的智能预警、分类引导、核录安检、拦截封控、快速安检、移动APP、多检查站应用管理等功能，并具备在“云啸平台”的综合生态下在模型研发，应用探索方面的能力。将义桥检查站、市北检查站、萧山南检查站进行智能化提升改造，实现针对不同安保等级，启动对应查控预案，满足不同的勤务要求。开发符合各站特点的预警模型，实时汇聚检查站及电子卡口采集的“人、车、物、证、码”等数据，进行多维度碰撞比对分析，按照“人车关联、人机关联、事件绑定”关联建档，并实时推送至上级系统。</w:t>
      </w:r>
    </w:p>
    <w:p>
      <w:pPr>
        <w:keepNext/>
        <w:keepLines/>
        <w:numPr>
          <w:ilvl w:val="0"/>
          <w:numId w:val="8"/>
        </w:numPr>
        <w:spacing w:beforeLines="50" w:line="360" w:lineRule="auto"/>
        <w:outlineLvl w:val="0"/>
        <w:rPr>
          <w:rFonts w:ascii="宋体" w:hAnsi="宋体" w:cs="宋体"/>
          <w:b/>
          <w:sz w:val="28"/>
          <w:szCs w:val="28"/>
        </w:rPr>
      </w:pPr>
      <w:r>
        <w:rPr>
          <w:rFonts w:hint="eastAsia" w:ascii="宋体" w:hAnsi="宋体" w:cs="宋体"/>
          <w:b/>
          <w:sz w:val="28"/>
          <w:szCs w:val="28"/>
        </w:rPr>
        <w:t>平台建设方案</w:t>
      </w:r>
      <w:bookmarkEnd w:id="63"/>
    </w:p>
    <w:p>
      <w:pPr>
        <w:keepNext/>
        <w:keepLines/>
        <w:numPr>
          <w:ilvl w:val="1"/>
          <w:numId w:val="8"/>
        </w:numPr>
        <w:spacing w:beforeLines="50" w:line="360" w:lineRule="auto"/>
        <w:outlineLvl w:val="1"/>
        <w:rPr>
          <w:rFonts w:ascii="宋体" w:hAnsi="宋体" w:cs="宋体"/>
          <w:b/>
          <w:bCs/>
          <w:sz w:val="24"/>
        </w:rPr>
      </w:pPr>
      <w:bookmarkStart w:id="65" w:name="_Toc90550153"/>
      <w:r>
        <w:rPr>
          <w:rFonts w:hint="eastAsia" w:ascii="宋体" w:hAnsi="宋体" w:cs="宋体"/>
          <w:b/>
          <w:bCs/>
          <w:sz w:val="24"/>
        </w:rPr>
        <w:t>基础信息管理</w:t>
      </w:r>
      <w:bookmarkEnd w:id="65"/>
    </w:p>
    <w:p>
      <w:pPr>
        <w:keepNext/>
        <w:keepLines/>
        <w:numPr>
          <w:ilvl w:val="2"/>
          <w:numId w:val="8"/>
        </w:numPr>
        <w:spacing w:beforeLines="50" w:line="360" w:lineRule="auto"/>
        <w:outlineLvl w:val="2"/>
        <w:rPr>
          <w:rFonts w:ascii="宋体" w:hAnsi="宋体" w:cs="宋体"/>
          <w:b/>
          <w:bCs/>
          <w:sz w:val="24"/>
        </w:rPr>
      </w:pPr>
      <w:r>
        <w:rPr>
          <w:rFonts w:hint="eastAsia" w:ascii="宋体" w:hAnsi="宋体" w:cs="宋体"/>
          <w:b/>
          <w:bCs/>
          <w:sz w:val="24"/>
        </w:rPr>
        <w:t>公安检查站信息管理</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平台可对公安检查站进行地理信息管理。</w:t>
      </w:r>
    </w:p>
    <w:p>
      <w:pPr>
        <w:keepNext/>
        <w:keepLines/>
        <w:numPr>
          <w:ilvl w:val="2"/>
          <w:numId w:val="8"/>
        </w:numPr>
        <w:spacing w:beforeLines="50" w:line="360" w:lineRule="auto"/>
        <w:outlineLvl w:val="2"/>
        <w:rPr>
          <w:rFonts w:ascii="宋体" w:hAnsi="宋体" w:cs="宋体"/>
          <w:b/>
          <w:bCs/>
          <w:sz w:val="24"/>
        </w:rPr>
      </w:pPr>
      <w:r>
        <w:rPr>
          <w:rFonts w:hint="eastAsia" w:ascii="宋体" w:hAnsi="宋体" w:cs="宋体"/>
          <w:b/>
          <w:bCs/>
          <w:sz w:val="24"/>
        </w:rPr>
        <w:t>执勤人员信息管理</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支持对执勤人员信息进行管理。</w:t>
      </w:r>
    </w:p>
    <w:p>
      <w:pPr>
        <w:keepNext/>
        <w:keepLines/>
        <w:numPr>
          <w:ilvl w:val="2"/>
          <w:numId w:val="8"/>
        </w:numPr>
        <w:spacing w:beforeLines="50" w:line="360" w:lineRule="auto"/>
        <w:outlineLvl w:val="2"/>
        <w:rPr>
          <w:rFonts w:ascii="宋体" w:hAnsi="宋体" w:cs="宋体"/>
          <w:b/>
          <w:bCs/>
          <w:sz w:val="24"/>
        </w:rPr>
      </w:pPr>
      <w:r>
        <w:rPr>
          <w:rFonts w:hint="eastAsia" w:ascii="宋体" w:hAnsi="宋体" w:cs="宋体"/>
          <w:b/>
          <w:bCs/>
          <w:sz w:val="24"/>
        </w:rPr>
        <w:t>设备信息管理</w:t>
      </w:r>
    </w:p>
    <w:p>
      <w:pPr>
        <w:keepNext/>
        <w:keepLines/>
        <w:numPr>
          <w:ilvl w:val="2"/>
          <w:numId w:val="8"/>
        </w:numPr>
        <w:spacing w:beforeLines="50" w:line="360" w:lineRule="auto"/>
        <w:outlineLvl w:val="2"/>
        <w:rPr>
          <w:rFonts w:ascii="宋体" w:hAnsi="宋体" w:cs="宋体"/>
          <w:b/>
          <w:bCs/>
          <w:sz w:val="24"/>
        </w:rPr>
      </w:pPr>
      <w:r>
        <w:rPr>
          <w:rFonts w:hint="eastAsia" w:ascii="宋体" w:hAnsi="宋体" w:cs="宋体"/>
          <w:b/>
          <w:bCs/>
          <w:sz w:val="24"/>
        </w:rPr>
        <w:t>警备装备信息管理</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支持对警备装备信息进行管理。</w:t>
      </w:r>
    </w:p>
    <w:p>
      <w:pPr>
        <w:keepNext/>
        <w:keepLines/>
        <w:numPr>
          <w:ilvl w:val="2"/>
          <w:numId w:val="8"/>
        </w:numPr>
        <w:spacing w:beforeLines="50" w:line="360" w:lineRule="auto"/>
        <w:outlineLvl w:val="2"/>
        <w:rPr>
          <w:rFonts w:ascii="宋体" w:hAnsi="宋体" w:cs="宋体"/>
          <w:b/>
          <w:bCs/>
          <w:sz w:val="24"/>
        </w:rPr>
      </w:pPr>
      <w:bookmarkStart w:id="66" w:name="_Toc90550154"/>
      <w:r>
        <w:rPr>
          <w:rFonts w:hint="eastAsia" w:ascii="宋体" w:hAnsi="宋体" w:cs="宋体"/>
          <w:b/>
          <w:bCs/>
          <w:sz w:val="24"/>
        </w:rPr>
        <w:t>实时通行监测</w:t>
      </w:r>
      <w:bookmarkEnd w:id="66"/>
    </w:p>
    <w:p>
      <w:pPr>
        <w:widowControl/>
        <w:spacing w:line="360" w:lineRule="auto"/>
        <w:ind w:firstLine="480" w:firstLineChars="200"/>
        <w:rPr>
          <w:rFonts w:ascii="宋体" w:hAnsi="宋体" w:cs="宋体"/>
          <w:sz w:val="24"/>
          <w:szCs w:val="21"/>
        </w:rPr>
      </w:pPr>
      <w:r>
        <w:rPr>
          <w:rFonts w:hint="eastAsia" w:ascii="宋体" w:hAnsi="宋体" w:cs="宋体"/>
          <w:sz w:val="24"/>
          <w:szCs w:val="21"/>
        </w:rPr>
        <w:t>平台支持实时查看侦查区、检查区通行的人员、车辆信息，包括人员身份、车牌号码、位置、抓拍照片等。</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车辆核查“免检期”</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智能分析历史安检记录，为站级平台提供车辆核查“免检期”服务。</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门禁道闸放行应用</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对车辆信息、人员信息和违禁物品处理完后，可以判断是否可以放行。当出现异常情况时，不予放行。</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违禁物品检查应用</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利用X光机对物品进行检查，并对物品信息进行展示，同时可进行人工处理。</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封控拦截</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检查站的出入口安装道闸、出口安装升降柱用来拦截冲撞的车辆。</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信息发布</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联动诱导屏，将卡口相机抓拍到的信息及相关诱导文字发送至诱导屏，引导车辆进入检查车道进行检查。</w:t>
      </w:r>
    </w:p>
    <w:p>
      <w:pPr>
        <w:keepNext/>
        <w:keepLines/>
        <w:numPr>
          <w:ilvl w:val="2"/>
          <w:numId w:val="8"/>
        </w:numPr>
        <w:spacing w:beforeLines="50" w:line="360" w:lineRule="auto"/>
        <w:outlineLvl w:val="2"/>
        <w:rPr>
          <w:rFonts w:ascii="宋体" w:hAnsi="宋体" w:cs="宋体"/>
          <w:b/>
          <w:bCs/>
          <w:sz w:val="24"/>
        </w:rPr>
      </w:pPr>
      <w:bookmarkStart w:id="67" w:name="_Toc90550155"/>
      <w:r>
        <w:rPr>
          <w:rFonts w:hint="eastAsia" w:ascii="宋体" w:hAnsi="宋体" w:cs="宋体"/>
          <w:b/>
          <w:bCs/>
          <w:sz w:val="24"/>
        </w:rPr>
        <w:t>勤务管理</w:t>
      </w:r>
      <w:bookmarkEnd w:id="67"/>
    </w:p>
    <w:p>
      <w:pPr>
        <w:widowControl/>
        <w:spacing w:line="360" w:lineRule="auto"/>
        <w:ind w:firstLine="480" w:firstLineChars="200"/>
        <w:rPr>
          <w:rFonts w:ascii="宋体" w:hAnsi="宋体" w:cs="宋体"/>
          <w:sz w:val="24"/>
          <w:szCs w:val="21"/>
        </w:rPr>
      </w:pPr>
      <w:r>
        <w:rPr>
          <w:rFonts w:hint="eastAsia" w:ascii="宋体" w:hAnsi="宋体" w:cs="宋体"/>
          <w:sz w:val="24"/>
          <w:szCs w:val="21"/>
        </w:rPr>
        <w:t>切合检查站勤务需要，实现勤务下发、勤务报备、战果上报等完整的业务闭环，能实时监督勤务执行情况和事后追踪统计。</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勤务下发</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重大活动、特别重要警卫任务、特别特殊节点安保维稳需要、日常，执行不同等级的勤务。上级应用平台可明确勤务内容、勤务等级、执行单位、执行时间段，下发到下级检查站。</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勤务报备</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基层检查站按照接收到的勤务任务，按照要求启动等级勤务，反馈人员配备、人员调度、车道管理等情况，以便上级单位监督执行情况。</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战果汇报</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在执行等级勤务期间，上报每日检查情况，包括核查车辆/人员数量，处置管控车辆、人员情况，违禁物品等。</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勤务报表</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系统可以自动生成每日每周的勤务报表。</w:t>
      </w:r>
    </w:p>
    <w:p>
      <w:pPr>
        <w:keepNext/>
        <w:keepLines/>
        <w:numPr>
          <w:ilvl w:val="2"/>
          <w:numId w:val="8"/>
        </w:numPr>
        <w:spacing w:beforeLines="50" w:line="360" w:lineRule="auto"/>
        <w:outlineLvl w:val="2"/>
        <w:rPr>
          <w:rFonts w:ascii="宋体" w:hAnsi="宋体" w:cs="宋体"/>
          <w:b/>
          <w:bCs/>
          <w:sz w:val="24"/>
        </w:rPr>
      </w:pPr>
      <w:bookmarkStart w:id="68" w:name="_Toc90550156"/>
      <w:r>
        <w:rPr>
          <w:rFonts w:hint="eastAsia" w:ascii="宋体" w:hAnsi="宋体" w:cs="宋体"/>
          <w:b/>
          <w:bCs/>
          <w:sz w:val="24"/>
        </w:rPr>
        <w:t>智能安检</w:t>
      </w:r>
      <w:bookmarkEnd w:id="68"/>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常规安检</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待检区车辆查控系统具有车辆抓拍、车牌识别、同步补光、同步录像等基本功能，结合平台功能，对受检车辆进行二次车牌比对，对车底检测扫描，如发现警情，则发出声/光报警。出入口抓拍一体机抓拍的车辆图片，将与人脸图片和身份信息合并关联存储（人车关联），以实现后期查证。此外，还可利用电动挡车器做联动整合，进一步管制车辆的进出。</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快速安检</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小客车进入小客车专用检查车道后，将车辆前排车窗和后排车窗摇下，通过人脸云台对车内乘客进行人脸抓拍，同时车前方的人脸抓拍相机对主副驾驶位的人员进行抓拍。人脸图片的抓拍回传到后端系统给并跟黑名单库进行比对，同时车辆前端的车牌识别相机将小客车车牌号码识别出来后，自动预警并通知到安检工作人员，安检工作人员对其进行进一步检查。</w:t>
      </w:r>
    </w:p>
    <w:p>
      <w:pPr>
        <w:keepNext/>
        <w:keepLines/>
        <w:numPr>
          <w:ilvl w:val="2"/>
          <w:numId w:val="8"/>
        </w:numPr>
        <w:spacing w:beforeLines="50" w:line="360" w:lineRule="auto"/>
        <w:outlineLvl w:val="2"/>
        <w:rPr>
          <w:rFonts w:ascii="宋体" w:hAnsi="宋体" w:cs="宋体"/>
          <w:b/>
          <w:bCs/>
          <w:sz w:val="24"/>
        </w:rPr>
      </w:pPr>
      <w:bookmarkStart w:id="69" w:name="_Toc90550157"/>
      <w:r>
        <w:rPr>
          <w:rFonts w:hint="eastAsia" w:ascii="宋体" w:hAnsi="宋体" w:cs="宋体"/>
          <w:b/>
          <w:bCs/>
          <w:sz w:val="24"/>
        </w:rPr>
        <w:t>车辆卡口应用</w:t>
      </w:r>
      <w:bookmarkEnd w:id="69"/>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车牌布控管理</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车辆大数据平台支持对于高危车辆的多维度稽查布控管理。</w:t>
      </w:r>
    </w:p>
    <w:p>
      <w:pPr>
        <w:widowControl/>
        <w:spacing w:line="360" w:lineRule="auto"/>
        <w:ind w:firstLine="482" w:firstLineChars="200"/>
        <w:rPr>
          <w:rFonts w:ascii="宋体" w:hAnsi="宋体" w:cs="宋体"/>
          <w:sz w:val="24"/>
          <w:szCs w:val="21"/>
        </w:rPr>
      </w:pPr>
      <w:r>
        <w:rPr>
          <w:rFonts w:hint="eastAsia" w:ascii="宋体" w:hAnsi="宋体" w:cs="宋体"/>
          <w:b/>
          <w:sz w:val="24"/>
          <w:szCs w:val="21"/>
        </w:rPr>
        <w:t>车牌精确布控：</w:t>
      </w:r>
      <w:r>
        <w:rPr>
          <w:rFonts w:hint="eastAsia" w:ascii="宋体" w:hAnsi="宋体" w:cs="宋体"/>
          <w:sz w:val="24"/>
          <w:szCs w:val="21"/>
        </w:rPr>
        <w:t>支持通过设定完整车牌信息、车型信息、布控时限、布控时段、预警方式、接收单位等信息完成布控单；</w:t>
      </w:r>
    </w:p>
    <w:p>
      <w:pPr>
        <w:widowControl/>
        <w:spacing w:line="360" w:lineRule="auto"/>
        <w:ind w:firstLine="482" w:firstLineChars="200"/>
        <w:rPr>
          <w:rFonts w:ascii="宋体" w:hAnsi="宋体" w:cs="宋体"/>
          <w:sz w:val="24"/>
          <w:szCs w:val="21"/>
        </w:rPr>
      </w:pPr>
      <w:r>
        <w:rPr>
          <w:rFonts w:hint="eastAsia" w:ascii="宋体" w:hAnsi="宋体" w:cs="宋体"/>
          <w:b/>
          <w:sz w:val="24"/>
          <w:szCs w:val="21"/>
        </w:rPr>
        <w:t>车牌模糊布控：</w:t>
      </w:r>
      <w:r>
        <w:rPr>
          <w:rFonts w:hint="eastAsia" w:ascii="宋体" w:hAnsi="宋体" w:cs="宋体"/>
          <w:sz w:val="24"/>
          <w:szCs w:val="21"/>
        </w:rPr>
        <w:t>支持通过设定车牌包含字符信息、车型信息、布控时限、布控时段、预警方式、接收单位等信息完成布控单；</w:t>
      </w:r>
    </w:p>
    <w:p>
      <w:pPr>
        <w:widowControl/>
        <w:spacing w:line="360" w:lineRule="auto"/>
        <w:ind w:firstLine="482" w:firstLineChars="200"/>
        <w:rPr>
          <w:rFonts w:ascii="宋体" w:hAnsi="宋体" w:cs="宋体"/>
          <w:sz w:val="24"/>
          <w:szCs w:val="21"/>
        </w:rPr>
      </w:pPr>
      <w:r>
        <w:rPr>
          <w:rFonts w:hint="eastAsia" w:ascii="宋体" w:hAnsi="宋体" w:cs="宋体"/>
          <w:b/>
          <w:sz w:val="24"/>
          <w:szCs w:val="21"/>
        </w:rPr>
        <w:t>车型布控：</w:t>
      </w:r>
      <w:r>
        <w:rPr>
          <w:rFonts w:hint="eastAsia" w:ascii="宋体" w:hAnsi="宋体" w:cs="宋体"/>
          <w:sz w:val="24"/>
          <w:szCs w:val="21"/>
        </w:rPr>
        <w:t>支持通过设定车型信息、布控时限、布控时段、预警方式、接收单位等信息完成布控单；</w:t>
      </w:r>
    </w:p>
    <w:p>
      <w:pPr>
        <w:widowControl/>
        <w:spacing w:line="360" w:lineRule="auto"/>
        <w:ind w:firstLine="482" w:firstLineChars="200"/>
        <w:rPr>
          <w:rFonts w:ascii="宋体" w:hAnsi="宋体" w:cs="宋体"/>
          <w:sz w:val="24"/>
          <w:szCs w:val="21"/>
        </w:rPr>
      </w:pPr>
      <w:r>
        <w:rPr>
          <w:rFonts w:hint="eastAsia" w:ascii="宋体" w:hAnsi="宋体" w:cs="宋体"/>
          <w:b/>
          <w:sz w:val="24"/>
          <w:szCs w:val="21"/>
        </w:rPr>
        <w:t>车辆类别布控：</w:t>
      </w:r>
      <w:r>
        <w:rPr>
          <w:rFonts w:hint="eastAsia" w:ascii="宋体" w:hAnsi="宋体" w:cs="宋体"/>
          <w:sz w:val="24"/>
          <w:szCs w:val="21"/>
        </w:rPr>
        <w:t>支持通过设定车辆类别信息、布控时限、布控时段、预警方式、接收单位等信息完成布控单；</w:t>
      </w:r>
    </w:p>
    <w:p>
      <w:pPr>
        <w:widowControl/>
        <w:spacing w:line="360" w:lineRule="auto"/>
        <w:ind w:firstLine="482" w:firstLineChars="200"/>
        <w:rPr>
          <w:rFonts w:ascii="宋体" w:hAnsi="宋体" w:cs="宋体"/>
          <w:sz w:val="24"/>
          <w:szCs w:val="21"/>
        </w:rPr>
      </w:pPr>
      <w:r>
        <w:rPr>
          <w:rFonts w:hint="eastAsia" w:ascii="宋体" w:hAnsi="宋体" w:cs="宋体"/>
          <w:b/>
          <w:sz w:val="24"/>
          <w:szCs w:val="21"/>
        </w:rPr>
        <w:t>布控审批：</w:t>
      </w:r>
      <w:r>
        <w:rPr>
          <w:rFonts w:hint="eastAsia" w:ascii="宋体" w:hAnsi="宋体" w:cs="宋体"/>
          <w:sz w:val="24"/>
          <w:szCs w:val="21"/>
        </w:rPr>
        <w:t>满足对使用者提交的布控单进行审批的功能，根据布控单的审批阶段及时在对应人员的账号下显示。</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白名单管理</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针对检查站附近小区、街道的常驻车辆，平台添加白名单，在非高等级勤务下结合预先颁发的车辆通行证进行免检或快速通行。</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车辆信息核查功能</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主要包括车底安全扫描、车辆布控核查和车辆信息核查。可以查看车底状态、车辆布控状态和车辆详细信息，并进行人工处理。</w:t>
      </w:r>
    </w:p>
    <w:p>
      <w:pPr>
        <w:keepNext/>
        <w:keepLines/>
        <w:numPr>
          <w:ilvl w:val="2"/>
          <w:numId w:val="8"/>
        </w:numPr>
        <w:spacing w:beforeLines="50" w:line="360" w:lineRule="auto"/>
        <w:outlineLvl w:val="2"/>
        <w:rPr>
          <w:rFonts w:ascii="宋体" w:hAnsi="宋体" w:cs="宋体"/>
          <w:b/>
          <w:bCs/>
          <w:sz w:val="24"/>
        </w:rPr>
      </w:pPr>
      <w:bookmarkStart w:id="70" w:name="_Toc90550158"/>
      <w:r>
        <w:rPr>
          <w:rFonts w:hint="eastAsia" w:ascii="宋体" w:hAnsi="宋体" w:cs="宋体"/>
          <w:b/>
          <w:bCs/>
          <w:sz w:val="24"/>
        </w:rPr>
        <w:t>人脸应用</w:t>
      </w:r>
      <w:bookmarkEnd w:id="70"/>
    </w:p>
    <w:p>
      <w:pPr>
        <w:widowControl/>
        <w:spacing w:line="360" w:lineRule="auto"/>
        <w:ind w:firstLine="480" w:firstLineChars="200"/>
        <w:rPr>
          <w:rFonts w:ascii="宋体" w:hAnsi="宋体" w:cs="宋体"/>
          <w:sz w:val="24"/>
          <w:szCs w:val="21"/>
        </w:rPr>
      </w:pPr>
      <w:r>
        <w:rPr>
          <w:rFonts w:hint="eastAsia" w:ascii="宋体" w:hAnsi="宋体" w:cs="宋体"/>
          <w:sz w:val="24"/>
          <w:szCs w:val="21"/>
        </w:rPr>
        <w:t>动态人像应用主要应用于人员社会属性复杂，流动性大的场所。用于远程快速确认人员身份信息，海量人员布控预警，嫌疑目标轨迹查询和局部特征检索等应用。</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人脸系统管理端</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访问人脸系统，可以对人脸系统进行人脸设备、人员管理、布控配置、日志管理、任务管理配置。</w:t>
      </w:r>
    </w:p>
    <w:p>
      <w:pPr>
        <w:keepNext/>
        <w:keepLines/>
        <w:numPr>
          <w:ilvl w:val="4"/>
          <w:numId w:val="8"/>
        </w:numPr>
        <w:spacing w:beforeLines="50" w:line="360" w:lineRule="auto"/>
        <w:outlineLvl w:val="4"/>
        <w:rPr>
          <w:rFonts w:ascii="宋体" w:hAnsi="宋体" w:cs="宋体"/>
          <w:b/>
          <w:bCs/>
          <w:sz w:val="24"/>
          <w:szCs w:val="28"/>
        </w:rPr>
      </w:pPr>
      <w:r>
        <w:rPr>
          <w:rFonts w:hint="eastAsia" w:ascii="宋体" w:hAnsi="宋体" w:cs="宋体"/>
          <w:b/>
          <w:bCs/>
          <w:sz w:val="24"/>
          <w:szCs w:val="28"/>
        </w:rPr>
        <w:t>人脸设备</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人脸设备添加管理：</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人脸分析管理：</w:t>
      </w:r>
    </w:p>
    <w:p>
      <w:pPr>
        <w:keepNext/>
        <w:keepLines/>
        <w:numPr>
          <w:ilvl w:val="4"/>
          <w:numId w:val="8"/>
        </w:numPr>
        <w:spacing w:beforeLines="50" w:line="360" w:lineRule="auto"/>
        <w:outlineLvl w:val="4"/>
        <w:rPr>
          <w:rFonts w:ascii="宋体" w:hAnsi="宋体" w:cs="宋体"/>
          <w:b/>
          <w:bCs/>
          <w:sz w:val="24"/>
          <w:szCs w:val="28"/>
        </w:rPr>
      </w:pPr>
      <w:r>
        <w:rPr>
          <w:rFonts w:hint="eastAsia" w:ascii="宋体" w:hAnsi="宋体" w:cs="宋体"/>
          <w:b/>
          <w:bCs/>
          <w:sz w:val="24"/>
          <w:szCs w:val="28"/>
        </w:rPr>
        <w:t>人员管理</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人员库管理：</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系统对人员的管理是以库为基本单位的，管理界面直观显示全量人脸库的基本信息，包含库名、库类别及库内人员数目。</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库人员管理：</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访问指定人员库，可实现库内人员管理。</w:t>
      </w:r>
    </w:p>
    <w:p>
      <w:pPr>
        <w:keepNext/>
        <w:keepLines/>
        <w:numPr>
          <w:ilvl w:val="4"/>
          <w:numId w:val="8"/>
        </w:numPr>
        <w:spacing w:beforeLines="50" w:line="360" w:lineRule="auto"/>
        <w:outlineLvl w:val="4"/>
        <w:rPr>
          <w:rFonts w:ascii="宋体" w:hAnsi="宋体" w:cs="宋体"/>
          <w:b/>
          <w:bCs/>
          <w:sz w:val="24"/>
          <w:szCs w:val="28"/>
        </w:rPr>
      </w:pPr>
      <w:r>
        <w:rPr>
          <w:rFonts w:hint="eastAsia" w:ascii="宋体" w:hAnsi="宋体" w:cs="宋体"/>
          <w:b/>
          <w:bCs/>
          <w:sz w:val="24"/>
          <w:szCs w:val="28"/>
        </w:rPr>
        <w:t>布控配置</w:t>
      </w:r>
    </w:p>
    <w:p>
      <w:pPr>
        <w:spacing w:line="360" w:lineRule="auto"/>
        <w:ind w:firstLine="420"/>
        <w:rPr>
          <w:rFonts w:ascii="宋体" w:hAnsi="宋体" w:cs="宋体"/>
          <w:sz w:val="24"/>
          <w:szCs w:val="21"/>
        </w:rPr>
      </w:pPr>
      <w:r>
        <w:rPr>
          <w:rFonts w:hint="eastAsia" w:ascii="宋体" w:hAnsi="宋体" w:cs="宋体"/>
          <w:sz w:val="24"/>
          <w:szCs w:val="21"/>
        </w:rPr>
        <w:t>布控配置首先进行布控库的布控/取消布控工作。布控配置界面，以全部人员库、未布控人员库和已布控人员库三类库来展示系统内人员库的布控状态。</w:t>
      </w:r>
    </w:p>
    <w:p>
      <w:pPr>
        <w:keepNext/>
        <w:keepLines/>
        <w:numPr>
          <w:ilvl w:val="4"/>
          <w:numId w:val="8"/>
        </w:numPr>
        <w:spacing w:beforeLines="50" w:line="360" w:lineRule="auto"/>
        <w:outlineLvl w:val="4"/>
        <w:rPr>
          <w:rFonts w:ascii="宋体" w:hAnsi="宋体" w:cs="宋体"/>
          <w:b/>
          <w:bCs/>
          <w:sz w:val="24"/>
          <w:szCs w:val="28"/>
        </w:rPr>
      </w:pPr>
      <w:r>
        <w:rPr>
          <w:rFonts w:hint="eastAsia" w:ascii="宋体" w:hAnsi="宋体" w:cs="宋体"/>
          <w:b/>
          <w:bCs/>
          <w:sz w:val="24"/>
          <w:szCs w:val="28"/>
        </w:rPr>
        <w:t>日志管理</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对系统任何操作都会形成对应的记录并形成相关日志。</w:t>
      </w:r>
    </w:p>
    <w:p>
      <w:pPr>
        <w:keepNext/>
        <w:keepLines/>
        <w:numPr>
          <w:ilvl w:val="4"/>
          <w:numId w:val="8"/>
        </w:numPr>
        <w:spacing w:beforeLines="50" w:line="360" w:lineRule="auto"/>
        <w:outlineLvl w:val="4"/>
        <w:rPr>
          <w:rFonts w:ascii="宋体" w:hAnsi="宋体" w:cs="宋体"/>
          <w:b/>
          <w:bCs/>
          <w:sz w:val="24"/>
          <w:szCs w:val="28"/>
        </w:rPr>
      </w:pPr>
      <w:r>
        <w:rPr>
          <w:rFonts w:hint="eastAsia" w:ascii="宋体" w:hAnsi="宋体" w:cs="宋体"/>
          <w:b/>
          <w:bCs/>
          <w:sz w:val="24"/>
          <w:szCs w:val="28"/>
        </w:rPr>
        <w:t>任务管理</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系统会对所有执行任务进行任务记录与管理工作。</w:t>
      </w:r>
    </w:p>
    <w:p>
      <w:pPr>
        <w:keepNext/>
        <w:keepLines/>
        <w:numPr>
          <w:ilvl w:val="4"/>
          <w:numId w:val="8"/>
        </w:numPr>
        <w:spacing w:beforeLines="50" w:line="360" w:lineRule="auto"/>
        <w:outlineLvl w:val="4"/>
        <w:rPr>
          <w:rFonts w:ascii="宋体" w:hAnsi="宋体" w:cs="宋体"/>
          <w:b/>
          <w:bCs/>
          <w:sz w:val="24"/>
          <w:szCs w:val="28"/>
        </w:rPr>
      </w:pPr>
      <w:r>
        <w:rPr>
          <w:rFonts w:hint="eastAsia" w:ascii="宋体" w:hAnsi="宋体" w:cs="宋体"/>
          <w:b/>
          <w:bCs/>
          <w:sz w:val="24"/>
          <w:szCs w:val="28"/>
        </w:rPr>
        <w:t>人员信息核查功能</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包括人证核查和人员布控核查，系统自动将抓拍照片与身份证照片以及布控底库照片比对，您可以查看人证比对结果和人员布控状态，并进行人工处理。</w:t>
      </w:r>
    </w:p>
    <w:p>
      <w:pPr>
        <w:keepNext/>
        <w:keepLines/>
        <w:numPr>
          <w:ilvl w:val="2"/>
          <w:numId w:val="8"/>
        </w:numPr>
        <w:spacing w:beforeLines="50" w:line="360" w:lineRule="auto"/>
        <w:outlineLvl w:val="2"/>
        <w:rPr>
          <w:rFonts w:ascii="宋体" w:hAnsi="宋体" w:cs="宋体"/>
          <w:b/>
          <w:bCs/>
          <w:sz w:val="24"/>
        </w:rPr>
      </w:pPr>
      <w:bookmarkStart w:id="71" w:name="_Toc90550159"/>
      <w:r>
        <w:rPr>
          <w:rFonts w:hint="eastAsia" w:ascii="宋体" w:hAnsi="宋体" w:cs="宋体"/>
          <w:b/>
          <w:bCs/>
          <w:sz w:val="24"/>
        </w:rPr>
        <w:t>预警管理模块</w:t>
      </w:r>
      <w:bookmarkEnd w:id="71"/>
    </w:p>
    <w:p>
      <w:pPr>
        <w:widowControl/>
        <w:spacing w:line="360" w:lineRule="auto"/>
        <w:ind w:firstLine="480" w:firstLineChars="200"/>
        <w:rPr>
          <w:rFonts w:ascii="宋体" w:hAnsi="宋体" w:cs="宋体"/>
          <w:sz w:val="24"/>
          <w:szCs w:val="21"/>
        </w:rPr>
      </w:pPr>
      <w:r>
        <w:rPr>
          <w:rFonts w:hint="eastAsia" w:ascii="宋体" w:hAnsi="宋体" w:cs="宋体"/>
          <w:sz w:val="24"/>
          <w:szCs w:val="21"/>
        </w:rPr>
        <w:t>车辆预警</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支持实时刷新车辆预警信息，并支持详情查看和预警处理</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人员预警</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支持实时刷新人员预警信息，并支持详情查看和预警处理；</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预警查询</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支持按照时间段、报警地点等条件查询历史预警信息</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预警查看</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支持查看人员、车辆的预警详情，包括预警时间、预警地点、预警类型等</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预警展示</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支持实时展示预警信息，可通过实时预警的开关控制最新预警数据的显示。</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预警设置</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支持选择有权限的人员库和人脸抓拍机，并设置初始报警阈值来过滤实时预警数据</w:t>
      </w:r>
    </w:p>
    <w:p>
      <w:pPr>
        <w:keepNext/>
        <w:keepLines/>
        <w:numPr>
          <w:ilvl w:val="2"/>
          <w:numId w:val="8"/>
        </w:numPr>
        <w:spacing w:beforeLines="50" w:line="360" w:lineRule="auto"/>
        <w:outlineLvl w:val="2"/>
        <w:rPr>
          <w:rFonts w:ascii="宋体" w:hAnsi="宋体" w:cs="宋体"/>
          <w:b/>
          <w:bCs/>
          <w:sz w:val="24"/>
        </w:rPr>
      </w:pPr>
      <w:bookmarkStart w:id="72" w:name="_Toc90550160"/>
      <w:r>
        <w:rPr>
          <w:rFonts w:hint="eastAsia" w:ascii="宋体" w:hAnsi="宋体" w:cs="宋体"/>
          <w:b/>
          <w:bCs/>
          <w:sz w:val="24"/>
        </w:rPr>
        <w:t>报警管理模块</w:t>
      </w:r>
      <w:bookmarkEnd w:id="72"/>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人员报警</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显示报警人的抓拍信息、布控人基本信息、报警点所在地图信息；抓拍信息中包含抓拍地点、抓拍时间、比对相似度、比对库；布控人基本信息包含姓名、性别、证件类型、证件号码、出生日期、联系方式、常住地址等；报警点地图能首先是报警点所在地图的位置。</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报警操作</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支持对报警详情中的报警抓拍图片和报警底库的对比情况进行人工甄别，进行有效和无效的确认操作。</w:t>
      </w:r>
    </w:p>
    <w:p>
      <w:pPr>
        <w:keepNext/>
        <w:keepLines/>
        <w:numPr>
          <w:ilvl w:val="2"/>
          <w:numId w:val="8"/>
        </w:numPr>
        <w:spacing w:beforeLines="50" w:line="360" w:lineRule="auto"/>
        <w:outlineLvl w:val="2"/>
        <w:rPr>
          <w:rFonts w:ascii="宋体" w:hAnsi="宋体" w:cs="宋体"/>
          <w:b/>
          <w:bCs/>
          <w:sz w:val="24"/>
        </w:rPr>
      </w:pPr>
      <w:bookmarkStart w:id="73" w:name="_Toc90550161"/>
      <w:r>
        <w:rPr>
          <w:rFonts w:hint="eastAsia" w:ascii="宋体" w:hAnsi="宋体" w:cs="宋体"/>
          <w:b/>
          <w:bCs/>
          <w:sz w:val="24"/>
        </w:rPr>
        <w:t>客户端系统模块</w:t>
      </w:r>
      <w:bookmarkEnd w:id="73"/>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安装</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支持指定安装目录、指定语言的安装部署和一键卸载；</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客户端登陆</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支持密码错误时提示用户名或者密码错误；如果密码连续输错5次，账号锁定10分钟(600S)；</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支持记住密码功能，下次登录不用重新输入密码；支持自动登录功能，打开客户端直接按记住的密码信息登入；</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支持第一次登录，输入IP和端口后，IP和端口自动记住，后面可隐藏，登陆同个平台不用再输入；</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支持显示登录的进度以及控件等加载信息；</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支持显示登录的用户信息；支持注销当前登录用户；支持显示登录IP；</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客户端设置</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支持打开本地配置；支持从客户端修改用户密码</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支持打开用户操作手册</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支持显示客户端电脑的CPU、内存、网络状态</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支持客户端锁定，输入密码后才能继续操作；</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支持配置语言、分辨率、皮肤、文件导出路径、自动登录、开机自启动、分级加载功能配置、设备节点显示配置（设备树是否显示设备节点）、是否启动视图恢复等；</w:t>
      </w:r>
    </w:p>
    <w:p>
      <w:pPr>
        <w:keepNext/>
        <w:keepLines/>
        <w:numPr>
          <w:ilvl w:val="2"/>
          <w:numId w:val="8"/>
        </w:numPr>
        <w:spacing w:beforeLines="50" w:line="360" w:lineRule="auto"/>
        <w:outlineLvl w:val="2"/>
        <w:rPr>
          <w:rFonts w:ascii="宋体" w:hAnsi="宋体" w:cs="宋体"/>
          <w:b/>
          <w:bCs/>
          <w:sz w:val="24"/>
        </w:rPr>
      </w:pPr>
      <w:bookmarkStart w:id="74" w:name="_Toc90550162"/>
      <w:r>
        <w:rPr>
          <w:rFonts w:hint="eastAsia" w:ascii="宋体" w:hAnsi="宋体" w:cs="宋体"/>
          <w:b/>
          <w:bCs/>
          <w:sz w:val="24"/>
        </w:rPr>
        <w:t>日志管理模块</w:t>
      </w:r>
      <w:bookmarkEnd w:id="74"/>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支持按操作起始时间、日志类型、通道名称、事件内容、操作用户、IP地址来记录平台操作日志；</w:t>
      </w:r>
    </w:p>
    <w:p>
      <w:pPr>
        <w:keepNext/>
        <w:keepLines/>
        <w:numPr>
          <w:ilvl w:val="2"/>
          <w:numId w:val="8"/>
        </w:numPr>
        <w:spacing w:beforeLines="50" w:line="360" w:lineRule="auto"/>
        <w:outlineLvl w:val="2"/>
        <w:rPr>
          <w:rFonts w:ascii="宋体" w:hAnsi="宋体" w:cs="宋体"/>
          <w:b/>
          <w:bCs/>
          <w:sz w:val="24"/>
        </w:rPr>
      </w:pPr>
      <w:bookmarkStart w:id="75" w:name="_Toc90550163"/>
      <w:r>
        <w:rPr>
          <w:rFonts w:hint="eastAsia" w:ascii="宋体" w:hAnsi="宋体" w:cs="宋体"/>
          <w:b/>
          <w:bCs/>
          <w:sz w:val="24"/>
        </w:rPr>
        <w:t>移动终端查控子系统</w:t>
      </w:r>
      <w:bookmarkEnd w:id="75"/>
    </w:p>
    <w:p>
      <w:pPr>
        <w:widowControl/>
        <w:spacing w:line="360" w:lineRule="auto"/>
        <w:ind w:firstLine="480" w:firstLineChars="200"/>
        <w:rPr>
          <w:rFonts w:ascii="宋体" w:hAnsi="宋体" w:cs="宋体"/>
          <w:sz w:val="24"/>
          <w:szCs w:val="21"/>
        </w:rPr>
      </w:pPr>
      <w:r>
        <w:rPr>
          <w:rFonts w:hint="eastAsia" w:ascii="宋体" w:hAnsi="宋体" w:cs="宋体"/>
          <w:sz w:val="24"/>
          <w:szCs w:val="21"/>
        </w:rPr>
        <w:t>基于云啸核查APP新增检查站移动核查模块实现，通过APP能够筛选具体检查站辅助安检。</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系统功能</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人证核查：支持通过人脸图片、身份证图片进行人证比对，确认是否一致，同时对人脸及身份证号码进行预警查询，核查数据可归属至辖区检查站。</w:t>
      </w:r>
    </w:p>
    <w:p>
      <w:pPr>
        <w:keepNext/>
        <w:keepLines/>
        <w:numPr>
          <w:ilvl w:val="2"/>
          <w:numId w:val="8"/>
        </w:numPr>
        <w:spacing w:beforeLines="50" w:line="360" w:lineRule="auto"/>
        <w:outlineLvl w:val="2"/>
        <w:rPr>
          <w:rFonts w:ascii="宋体" w:hAnsi="宋体" w:cs="宋体"/>
          <w:b/>
          <w:bCs/>
          <w:sz w:val="24"/>
        </w:rPr>
      </w:pPr>
      <w:bookmarkStart w:id="76" w:name="_Toc90550164"/>
      <w:r>
        <w:rPr>
          <w:rFonts w:hint="eastAsia" w:ascii="宋体" w:hAnsi="宋体" w:cs="宋体"/>
          <w:b/>
          <w:bCs/>
          <w:sz w:val="24"/>
        </w:rPr>
        <w:t>检查站平台驾驶舱</w:t>
      </w:r>
      <w:bookmarkEnd w:id="76"/>
    </w:p>
    <w:p>
      <w:pPr>
        <w:widowControl/>
        <w:spacing w:line="360" w:lineRule="auto"/>
        <w:ind w:firstLine="480" w:firstLineChars="200"/>
        <w:rPr>
          <w:rFonts w:ascii="宋体" w:hAnsi="宋体" w:cs="宋体"/>
          <w:sz w:val="24"/>
          <w:szCs w:val="21"/>
        </w:rPr>
      </w:pPr>
      <w:r>
        <w:rPr>
          <w:rFonts w:hint="eastAsia" w:ascii="宋体" w:hAnsi="宋体" w:cs="宋体"/>
          <w:sz w:val="24"/>
          <w:szCs w:val="21"/>
        </w:rPr>
        <w:t>检查站平台驾驶舱支持检查站、监控设备、车辆预警/人员预警不同图层展现和全局搜索，更直接的掌控整体运行情况。</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总览</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支持通过市、区县、检查站三个维度自由切换直接查看检查站数据和对应视。</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检查站管理</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支持检查站数量、检查站通道、检查站人员数据展示</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疫情防控</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"支持疫情车辆分布配置</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核查趋势</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支持近一周卡口抓拍、站内核查、核查占比趋势，三个数据通过折线图的形式展示，支持自由切换展示。</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电子地图</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可通过检查站类型或设备类型在地图上筛选展示；点击检查站图标冒泡展示检查站基本信息和当天执勤情况。</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视频监控</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支持视频和图片展示</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1、支持设备定位配置展示具体某个检查站的卡口视频、人像抓拍视频、车辆抓拍照片等内容；</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2、支持亚运赛事内容展示；</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3、支持点击展示的图片或视频后可放大查看。</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统计分析</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支持预警统计：展示预警已查车辆统计和预警未查车辆统计，支持当天、本月、本年、累计切换；</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支持告警统计：展示车辆告警、人员告警和违禁物品告警统计，支持当天、本月、本年、累计切换；</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支持排行榜：展示车辆安检耗时排行榜、检查站运行时长排行榜、战果排行榜、安检数量排行榜。</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预警管理</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支持实时预警</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1.展示预警未查的实时预警，点击能够查看详情；</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2.展示安监时车辆预警、人员预警、违禁品预警，点击可跳转至安检历史查看详细信息。</w:t>
      </w:r>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布控管理</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平台支持对重点人员和车辆进行布控。</w:t>
      </w:r>
    </w:p>
    <w:p>
      <w:pPr>
        <w:keepNext/>
        <w:keepLines/>
        <w:numPr>
          <w:ilvl w:val="4"/>
          <w:numId w:val="8"/>
        </w:numPr>
        <w:spacing w:beforeLines="50" w:line="360" w:lineRule="auto"/>
        <w:outlineLvl w:val="4"/>
        <w:rPr>
          <w:rFonts w:ascii="宋体" w:hAnsi="宋体" w:cs="宋体"/>
          <w:b/>
          <w:bCs/>
          <w:sz w:val="24"/>
          <w:szCs w:val="28"/>
        </w:rPr>
      </w:pPr>
      <w:r>
        <w:rPr>
          <w:rFonts w:hint="eastAsia" w:ascii="宋体" w:hAnsi="宋体" w:cs="宋体"/>
          <w:b/>
          <w:bCs/>
          <w:sz w:val="24"/>
          <w:szCs w:val="28"/>
        </w:rPr>
        <w:t>布控库管理</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市级布控库主要包括重点人员库和重点车辆库，支持布控库的创建、删除以及布控库名单的查看和修改等操作。</w:t>
      </w:r>
    </w:p>
    <w:p>
      <w:pPr>
        <w:keepNext/>
        <w:keepLines/>
        <w:numPr>
          <w:ilvl w:val="4"/>
          <w:numId w:val="8"/>
        </w:numPr>
        <w:spacing w:beforeLines="50" w:line="360" w:lineRule="auto"/>
        <w:outlineLvl w:val="4"/>
        <w:rPr>
          <w:rFonts w:ascii="宋体" w:hAnsi="宋体" w:cs="宋体"/>
          <w:b/>
          <w:bCs/>
          <w:sz w:val="24"/>
          <w:szCs w:val="28"/>
        </w:rPr>
      </w:pPr>
      <w:r>
        <w:rPr>
          <w:rFonts w:hint="eastAsia" w:ascii="宋体" w:hAnsi="宋体" w:cs="宋体"/>
          <w:b/>
          <w:bCs/>
          <w:sz w:val="24"/>
          <w:szCs w:val="28"/>
        </w:rPr>
        <w:t>人员布控库</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平台支持创建重点人员库，并可根据需要设置布控起止时间、布控地点、设定人脸比对相似度阈值。</w:t>
      </w:r>
    </w:p>
    <w:p>
      <w:pPr>
        <w:keepNext/>
        <w:keepLines/>
        <w:numPr>
          <w:ilvl w:val="4"/>
          <w:numId w:val="8"/>
        </w:numPr>
        <w:spacing w:beforeLines="50" w:line="360" w:lineRule="auto"/>
        <w:outlineLvl w:val="4"/>
        <w:rPr>
          <w:rFonts w:ascii="宋体" w:hAnsi="宋体" w:cs="宋体"/>
          <w:b/>
          <w:bCs/>
          <w:sz w:val="24"/>
          <w:szCs w:val="28"/>
        </w:rPr>
      </w:pPr>
      <w:r>
        <w:rPr>
          <w:rFonts w:hint="eastAsia" w:ascii="宋体" w:hAnsi="宋体" w:cs="宋体"/>
          <w:b/>
          <w:bCs/>
          <w:sz w:val="24"/>
          <w:szCs w:val="28"/>
        </w:rPr>
        <w:t>车辆布控库</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平台支持创建重点车辆库，并可根据需要设置布控起止时间、布控地点。</w:t>
      </w:r>
    </w:p>
    <w:p>
      <w:pPr>
        <w:keepNext/>
        <w:keepLines/>
        <w:numPr>
          <w:ilvl w:val="4"/>
          <w:numId w:val="8"/>
        </w:numPr>
        <w:spacing w:beforeLines="50" w:line="360" w:lineRule="auto"/>
        <w:outlineLvl w:val="4"/>
        <w:rPr>
          <w:rFonts w:ascii="宋体" w:hAnsi="宋体" w:cs="宋体"/>
          <w:b/>
          <w:bCs/>
          <w:sz w:val="24"/>
          <w:szCs w:val="28"/>
        </w:rPr>
      </w:pPr>
      <w:r>
        <w:rPr>
          <w:rFonts w:hint="eastAsia" w:ascii="宋体" w:hAnsi="宋体" w:cs="宋体"/>
          <w:b/>
          <w:bCs/>
          <w:sz w:val="24"/>
          <w:szCs w:val="28"/>
        </w:rPr>
        <w:t>临时布控库</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平台支持创建临时布控库，实现对法院临控嫌疑人、嫌疑车，本地临控人员、车辆的布控。</w:t>
      </w:r>
    </w:p>
    <w:p>
      <w:pPr>
        <w:keepNext/>
        <w:keepLines/>
        <w:numPr>
          <w:ilvl w:val="2"/>
          <w:numId w:val="8"/>
        </w:numPr>
        <w:spacing w:beforeLines="50" w:line="360" w:lineRule="auto"/>
        <w:outlineLvl w:val="2"/>
        <w:rPr>
          <w:rFonts w:ascii="宋体" w:hAnsi="宋体" w:cs="宋体"/>
          <w:b/>
          <w:bCs/>
          <w:sz w:val="24"/>
        </w:rPr>
      </w:pPr>
      <w:bookmarkStart w:id="77" w:name="_Toc90550165"/>
      <w:r>
        <w:rPr>
          <w:rFonts w:hint="eastAsia" w:ascii="宋体" w:hAnsi="宋体" w:cs="宋体"/>
          <w:b/>
          <w:bCs/>
          <w:sz w:val="24"/>
        </w:rPr>
        <w:t>数据存储系统</w:t>
      </w:r>
      <w:bookmarkEnd w:id="77"/>
    </w:p>
    <w:p>
      <w:pPr>
        <w:widowControl/>
        <w:spacing w:line="360" w:lineRule="auto"/>
        <w:ind w:firstLine="480" w:firstLineChars="200"/>
        <w:rPr>
          <w:rFonts w:ascii="宋体" w:hAnsi="宋体" w:cs="宋体"/>
          <w:sz w:val="24"/>
          <w:szCs w:val="21"/>
        </w:rPr>
      </w:pPr>
      <w:r>
        <w:rPr>
          <w:rFonts w:hint="eastAsia" w:ascii="宋体" w:hAnsi="宋体" w:cs="宋体"/>
          <w:sz w:val="24"/>
          <w:szCs w:val="21"/>
        </w:rPr>
        <w:t>为用户提供从前端数据采集，存储，转发，视频基础平台于一体的综合解决方案。</w:t>
      </w:r>
    </w:p>
    <w:p>
      <w:pPr>
        <w:keepNext/>
        <w:keepLines/>
        <w:numPr>
          <w:ilvl w:val="2"/>
          <w:numId w:val="8"/>
        </w:numPr>
        <w:spacing w:beforeLines="50" w:line="360" w:lineRule="auto"/>
        <w:outlineLvl w:val="2"/>
        <w:rPr>
          <w:rFonts w:ascii="宋体" w:hAnsi="宋体" w:cs="宋体"/>
          <w:b/>
          <w:bCs/>
          <w:sz w:val="24"/>
        </w:rPr>
      </w:pPr>
      <w:bookmarkStart w:id="78" w:name="_Toc90550166"/>
      <w:r>
        <w:rPr>
          <w:rFonts w:hint="eastAsia" w:ascii="宋体" w:hAnsi="宋体" w:cs="宋体"/>
          <w:b/>
          <w:bCs/>
          <w:sz w:val="24"/>
        </w:rPr>
        <w:t>检查站站点设备接入</w:t>
      </w:r>
      <w:bookmarkEnd w:id="78"/>
    </w:p>
    <w:p>
      <w:pPr>
        <w:widowControl/>
        <w:spacing w:line="360" w:lineRule="auto"/>
        <w:ind w:firstLine="480" w:firstLineChars="200"/>
        <w:rPr>
          <w:rFonts w:ascii="宋体" w:hAnsi="宋体" w:cs="宋体"/>
          <w:sz w:val="24"/>
          <w:szCs w:val="21"/>
        </w:rPr>
      </w:pPr>
      <w:r>
        <w:rPr>
          <w:rFonts w:hint="eastAsia" w:ascii="宋体" w:hAnsi="宋体" w:cs="宋体"/>
          <w:sz w:val="24"/>
          <w:szCs w:val="21"/>
        </w:rPr>
        <w:t>通过公安信息网链路将检查站内部的安检门、X光机、人证一体机，监控以及外部的车辆预警卡口，人脸抓拍识别相机，车辆抓拍识别相机等等接入检查站平台。</w:t>
      </w:r>
    </w:p>
    <w:p>
      <w:pPr>
        <w:keepNext/>
        <w:keepLines/>
        <w:numPr>
          <w:ilvl w:val="2"/>
          <w:numId w:val="8"/>
        </w:numPr>
        <w:spacing w:beforeLines="50" w:line="360" w:lineRule="auto"/>
        <w:outlineLvl w:val="2"/>
        <w:rPr>
          <w:rFonts w:ascii="宋体" w:hAnsi="宋体" w:cs="宋体"/>
          <w:b/>
          <w:bCs/>
          <w:sz w:val="24"/>
        </w:rPr>
      </w:pPr>
      <w:bookmarkStart w:id="79" w:name="_Toc90550167"/>
      <w:r>
        <w:rPr>
          <w:rFonts w:hint="eastAsia" w:ascii="宋体" w:hAnsi="宋体" w:cs="宋体"/>
          <w:b/>
          <w:bCs/>
          <w:sz w:val="24"/>
        </w:rPr>
        <w:t>系统对接</w:t>
      </w:r>
      <w:bookmarkEnd w:id="79"/>
    </w:p>
    <w:p>
      <w:pPr>
        <w:keepNext/>
        <w:keepLines/>
        <w:numPr>
          <w:ilvl w:val="3"/>
          <w:numId w:val="8"/>
        </w:numPr>
        <w:spacing w:beforeLines="50" w:line="360" w:lineRule="auto"/>
        <w:outlineLvl w:val="3"/>
        <w:rPr>
          <w:rFonts w:ascii="宋体" w:hAnsi="宋体" w:cs="宋体"/>
          <w:b/>
          <w:bCs/>
          <w:sz w:val="24"/>
        </w:rPr>
      </w:pPr>
      <w:r>
        <w:rPr>
          <w:rFonts w:hint="eastAsia" w:ascii="宋体" w:hAnsi="宋体" w:cs="宋体"/>
          <w:b/>
          <w:bCs/>
          <w:sz w:val="24"/>
        </w:rPr>
        <w:t>与市交通治安分局检查站平台对接</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与交通治安分局检查站平台完成数据对接上传，对接内容包括萧山区各检查站的基本数据、人车安检记录、检查站安检/内部视频、人脸车辆图片、勤务信息等。</w:t>
      </w:r>
    </w:p>
    <w:p>
      <w:pPr>
        <w:keepNext/>
        <w:keepLines/>
        <w:numPr>
          <w:ilvl w:val="4"/>
          <w:numId w:val="8"/>
        </w:numPr>
        <w:spacing w:beforeLines="50" w:line="360" w:lineRule="auto"/>
        <w:outlineLvl w:val="4"/>
        <w:rPr>
          <w:rFonts w:ascii="宋体" w:hAnsi="宋体" w:cs="宋体"/>
          <w:b/>
          <w:bCs/>
          <w:sz w:val="24"/>
          <w:szCs w:val="28"/>
        </w:rPr>
      </w:pPr>
      <w:r>
        <w:rPr>
          <w:rFonts w:hint="eastAsia" w:ascii="宋体" w:hAnsi="宋体" w:cs="宋体"/>
          <w:b/>
          <w:bCs/>
          <w:sz w:val="24"/>
          <w:szCs w:val="28"/>
        </w:rPr>
        <w:t>平台对接服务设计</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对接服务提供视频云综合平台与视频云综合平台之间的同级、上下级级联对接能力，满足公安实际应用中的多网多级建设。</w:t>
      </w:r>
    </w:p>
    <w:p>
      <w:pPr>
        <w:keepNext/>
        <w:keepLines/>
        <w:numPr>
          <w:ilvl w:val="5"/>
          <w:numId w:val="8"/>
        </w:numPr>
        <w:spacing w:beforeLines="50" w:line="360" w:lineRule="auto"/>
        <w:outlineLvl w:val="5"/>
        <w:rPr>
          <w:rFonts w:ascii="宋体" w:hAnsi="宋体" w:cs="宋体"/>
          <w:b/>
          <w:bCs/>
          <w:sz w:val="24"/>
        </w:rPr>
      </w:pPr>
      <w:r>
        <w:rPr>
          <w:rFonts w:hint="eastAsia" w:ascii="宋体" w:hAnsi="宋体" w:cs="宋体"/>
          <w:b/>
          <w:bCs/>
          <w:sz w:val="24"/>
        </w:rPr>
        <w:t>视频云综合平台对接</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多级联网平台依托公安信息网实现纵向级联，推荐采用标准联网网关服务实现上下级平台间标准化联网。</w:t>
      </w:r>
    </w:p>
    <w:p>
      <w:pPr>
        <w:keepNext/>
        <w:keepLines/>
        <w:numPr>
          <w:ilvl w:val="5"/>
          <w:numId w:val="8"/>
        </w:numPr>
        <w:spacing w:beforeLines="50" w:line="360" w:lineRule="auto"/>
        <w:outlineLvl w:val="5"/>
        <w:rPr>
          <w:rFonts w:ascii="宋体" w:hAnsi="宋体" w:cs="宋体"/>
          <w:b/>
          <w:bCs/>
          <w:sz w:val="24"/>
        </w:rPr>
      </w:pPr>
      <w:r>
        <w:rPr>
          <w:rFonts w:hint="eastAsia" w:ascii="宋体" w:hAnsi="宋体" w:cs="宋体"/>
          <w:b/>
          <w:bCs/>
          <w:sz w:val="24"/>
        </w:rPr>
        <w:t>第三方视频平台对接</w:t>
      </w:r>
    </w:p>
    <w:p>
      <w:pPr>
        <w:widowControl/>
        <w:numPr>
          <w:ilvl w:val="0"/>
          <w:numId w:val="9"/>
        </w:numPr>
        <w:spacing w:line="360" w:lineRule="auto"/>
        <w:rPr>
          <w:rFonts w:ascii="宋体" w:hAnsi="宋体" w:cs="宋体"/>
          <w:b/>
          <w:sz w:val="24"/>
          <w:szCs w:val="21"/>
        </w:rPr>
      </w:pPr>
      <w:r>
        <w:rPr>
          <w:rFonts w:hint="eastAsia" w:ascii="宋体" w:hAnsi="宋体" w:cs="宋体"/>
          <w:b/>
          <w:sz w:val="24"/>
          <w:szCs w:val="21"/>
        </w:rPr>
        <w:t>第三方数据平台对接</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系统基于《公安视频图像信息应用系统》第4部分中规定接口协议，包括数据交换服务接口、级联接口、查询检索服务接口等制定标准对接规范，实现与第三方数据应用平台对接。</w:t>
      </w:r>
    </w:p>
    <w:p>
      <w:pPr>
        <w:keepNext/>
        <w:keepLines/>
        <w:numPr>
          <w:ilvl w:val="4"/>
          <w:numId w:val="8"/>
        </w:numPr>
        <w:spacing w:beforeLines="50" w:line="360" w:lineRule="auto"/>
        <w:outlineLvl w:val="4"/>
        <w:rPr>
          <w:rFonts w:ascii="宋体" w:hAnsi="宋体" w:cs="宋体"/>
          <w:b/>
          <w:bCs/>
          <w:sz w:val="24"/>
          <w:szCs w:val="28"/>
        </w:rPr>
      </w:pPr>
      <w:r>
        <w:rPr>
          <w:rFonts w:hint="eastAsia" w:ascii="宋体" w:hAnsi="宋体" w:cs="宋体"/>
          <w:b/>
          <w:bCs/>
          <w:sz w:val="24"/>
          <w:szCs w:val="28"/>
        </w:rPr>
        <w:t>人像应用模块对接</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和公安人像库对接，获取人像库更新情况，公安人像库通过不断写入更新的人脸信息，与平台人像库进行定期同步。</w:t>
      </w:r>
    </w:p>
    <w:p>
      <w:pPr>
        <w:widowControl/>
        <w:numPr>
          <w:ilvl w:val="0"/>
          <w:numId w:val="9"/>
        </w:numPr>
        <w:spacing w:line="360" w:lineRule="auto"/>
        <w:rPr>
          <w:rFonts w:ascii="宋体" w:hAnsi="宋体" w:cs="宋体"/>
          <w:b/>
          <w:sz w:val="24"/>
          <w:szCs w:val="21"/>
        </w:rPr>
      </w:pPr>
      <w:r>
        <w:rPr>
          <w:rFonts w:hint="eastAsia" w:ascii="宋体" w:hAnsi="宋体" w:cs="宋体"/>
          <w:b/>
          <w:sz w:val="24"/>
          <w:szCs w:val="21"/>
        </w:rPr>
        <w:t>人像卡口汇聚平台对接</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同步过车/违章/过人抓拍数据，实现组织，卡口设备数据同步。</w:t>
      </w:r>
    </w:p>
    <w:p>
      <w:pPr>
        <w:widowControl/>
        <w:numPr>
          <w:ilvl w:val="0"/>
          <w:numId w:val="9"/>
        </w:numPr>
        <w:spacing w:line="360" w:lineRule="auto"/>
        <w:rPr>
          <w:rFonts w:ascii="宋体" w:hAnsi="宋体" w:cs="宋体"/>
          <w:sz w:val="24"/>
          <w:szCs w:val="21"/>
        </w:rPr>
      </w:pPr>
      <w:r>
        <w:rPr>
          <w:rFonts w:hint="eastAsia" w:ascii="宋体" w:hAnsi="宋体" w:cs="宋体"/>
          <w:b/>
          <w:sz w:val="24"/>
          <w:szCs w:val="21"/>
        </w:rPr>
        <w:t>第三方人像卡口汇聚平台对接</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需要第三方厂家提供SDK，数据库对接时需要第三方厂家公开表结构。</w:t>
      </w:r>
    </w:p>
    <w:p>
      <w:pPr>
        <w:keepNext/>
        <w:keepLines/>
        <w:numPr>
          <w:ilvl w:val="4"/>
          <w:numId w:val="8"/>
        </w:numPr>
        <w:spacing w:beforeLines="50" w:line="360" w:lineRule="auto"/>
        <w:outlineLvl w:val="4"/>
        <w:rPr>
          <w:rFonts w:ascii="宋体" w:hAnsi="宋体" w:cs="宋体"/>
          <w:b/>
          <w:bCs/>
          <w:sz w:val="24"/>
          <w:szCs w:val="28"/>
        </w:rPr>
      </w:pPr>
      <w:r>
        <w:rPr>
          <w:rFonts w:hint="eastAsia" w:ascii="宋体" w:hAnsi="宋体" w:cs="宋体"/>
          <w:b/>
          <w:bCs/>
          <w:sz w:val="24"/>
          <w:szCs w:val="28"/>
        </w:rPr>
        <w:t>车辆应用模块对接</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车辆库主要包括全国被盗抢机动车、车管所车辆信息库等，按照实际接口部署对接程序接入。</w:t>
      </w:r>
    </w:p>
    <w:p>
      <w:pPr>
        <w:widowControl/>
        <w:numPr>
          <w:ilvl w:val="0"/>
          <w:numId w:val="9"/>
        </w:numPr>
        <w:spacing w:line="360" w:lineRule="auto"/>
        <w:rPr>
          <w:rFonts w:ascii="宋体" w:hAnsi="宋体" w:cs="宋体"/>
          <w:sz w:val="24"/>
          <w:szCs w:val="21"/>
        </w:rPr>
      </w:pPr>
      <w:r>
        <w:rPr>
          <w:rFonts w:hint="eastAsia" w:ascii="宋体" w:hAnsi="宋体" w:cs="宋体"/>
          <w:b/>
          <w:sz w:val="24"/>
          <w:szCs w:val="21"/>
        </w:rPr>
        <w:t>车辆卡口平台对接</w:t>
      </w:r>
    </w:p>
    <w:p>
      <w:pPr>
        <w:widowControl/>
        <w:numPr>
          <w:ilvl w:val="0"/>
          <w:numId w:val="9"/>
        </w:numPr>
        <w:spacing w:line="360" w:lineRule="auto"/>
        <w:rPr>
          <w:rFonts w:ascii="宋体" w:hAnsi="宋体" w:cs="宋体"/>
          <w:sz w:val="24"/>
          <w:szCs w:val="21"/>
        </w:rPr>
      </w:pPr>
      <w:r>
        <w:rPr>
          <w:rFonts w:hint="eastAsia" w:ascii="宋体" w:hAnsi="宋体" w:cs="宋体"/>
          <w:b/>
          <w:sz w:val="24"/>
          <w:szCs w:val="21"/>
        </w:rPr>
        <w:t>第三方卡口平台对接</w:t>
      </w:r>
      <w:bookmarkStart w:id="80" w:name="_Toc25567"/>
    </w:p>
    <w:p>
      <w:pPr>
        <w:keepNext/>
        <w:keepLines/>
        <w:numPr>
          <w:ilvl w:val="0"/>
          <w:numId w:val="8"/>
        </w:numPr>
        <w:spacing w:beforeLines="50" w:line="360" w:lineRule="auto"/>
        <w:outlineLvl w:val="0"/>
        <w:rPr>
          <w:rFonts w:ascii="宋体" w:hAnsi="宋体" w:cs="宋体"/>
          <w:b/>
          <w:sz w:val="28"/>
          <w:szCs w:val="28"/>
        </w:rPr>
      </w:pPr>
      <w:r>
        <w:rPr>
          <w:rFonts w:hint="eastAsia" w:ascii="宋体" w:hAnsi="宋体" w:cs="宋体"/>
          <w:b/>
          <w:sz w:val="28"/>
          <w:szCs w:val="28"/>
        </w:rPr>
        <w:t>萧山南检查站建设需求</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检测站外场建成集分类引导区、核录安检区、封控拦截区等功能区域及各类智能化设备于一体的车辆、人员核查平台。</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内场设计围绕人员、物品安检进行设计，包括安检功能区、指挥调度、工作区和人文关怀区，检查站空间足够充裕还可根据实际需要建设审讯室、装备室、休息室和食堂等。</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分类引导区主要负责对检查站外车辆分流疏导，并对布控车辆分类预警，主要由车辆卡口子系统、车辆引导子系统实现。</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常态化检查站包含入口联动抓拍、电子诱导屏、车道入口管控、车辆核录安检、出口拦截封控、非机动车核录安检、人员核录安检、复核区、指挥大厅模块。</w:t>
      </w:r>
    </w:p>
    <w:p>
      <w:pPr>
        <w:keepNext/>
        <w:keepLines/>
        <w:numPr>
          <w:ilvl w:val="1"/>
          <w:numId w:val="8"/>
        </w:numPr>
        <w:spacing w:beforeLines="50" w:line="360" w:lineRule="auto"/>
        <w:outlineLvl w:val="1"/>
        <w:rPr>
          <w:rFonts w:ascii="宋体" w:hAnsi="宋体" w:cs="宋体"/>
          <w:b/>
          <w:bCs/>
          <w:sz w:val="24"/>
        </w:rPr>
      </w:pPr>
      <w:r>
        <w:rPr>
          <w:rFonts w:hint="eastAsia" w:ascii="宋体" w:hAnsi="宋体" w:cs="宋体"/>
          <w:b/>
          <w:bCs/>
          <w:sz w:val="24"/>
        </w:rPr>
        <w:t>交通卡口</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交通卡口主要实现对通过卡口监控点的车辆和驾驶员、副驾驶进行信息自动记录，车牌、人脸识别和存储等功能。设置在服务站两侧来车方向，与服务站之间的距离不宜过近也不宜过远，满足缉查布控拦截需求，使交通安全执法服务站有效对布控车辆、人员进行拦截和查处。</w:t>
      </w:r>
    </w:p>
    <w:p>
      <w:pPr>
        <w:keepNext/>
        <w:keepLines/>
        <w:numPr>
          <w:ilvl w:val="1"/>
          <w:numId w:val="8"/>
        </w:numPr>
        <w:spacing w:beforeLines="50" w:line="360" w:lineRule="auto"/>
        <w:outlineLvl w:val="1"/>
        <w:rPr>
          <w:rFonts w:ascii="宋体" w:hAnsi="宋体" w:cs="宋体"/>
          <w:b/>
          <w:bCs/>
          <w:sz w:val="24"/>
        </w:rPr>
      </w:pPr>
      <w:r>
        <w:rPr>
          <w:rFonts w:hint="eastAsia" w:ascii="宋体" w:hAnsi="宋体" w:cs="宋体"/>
          <w:b/>
          <w:bCs/>
          <w:sz w:val="24"/>
        </w:rPr>
        <w:t>电子引导屏</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在检查站前方（来车方向）200-100米内安装电子诱导屏分类显示需进站检查的车辆信息、提示引导其进站接受安检。电子诱导屏主要显示“车牌号码、请至检查区进行接受检查”等内容；目的都是代替人员引导，做到全智能化。</w:t>
      </w:r>
    </w:p>
    <w:p>
      <w:pPr>
        <w:keepNext/>
        <w:keepLines/>
        <w:numPr>
          <w:ilvl w:val="1"/>
          <w:numId w:val="8"/>
        </w:numPr>
        <w:spacing w:beforeLines="50" w:line="360" w:lineRule="auto"/>
        <w:outlineLvl w:val="1"/>
        <w:rPr>
          <w:rFonts w:ascii="宋体" w:hAnsi="宋体" w:cs="宋体"/>
          <w:b/>
          <w:bCs/>
          <w:sz w:val="24"/>
        </w:rPr>
      </w:pPr>
      <w:r>
        <w:rPr>
          <w:rFonts w:hint="eastAsia" w:ascii="宋体" w:hAnsi="宋体" w:cs="宋体"/>
          <w:b/>
          <w:bCs/>
          <w:sz w:val="24"/>
        </w:rPr>
        <w:t>安检功能区</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安检功能区针对大巴车乘客，遵循高效安检原则，需着重考虑被核查人员是否携带身份证、是否携带行李，设计有证无行李、有证有行李和无证人员等三类人员核查通道并架设闸机和安检门。同时，为方便对行李进行安检，在通道②和通道③之间放置X光安检机，既节省空间又能发挥X光安检机的最大使用效能。</w:t>
      </w:r>
    </w:p>
    <w:p>
      <w:pPr>
        <w:keepNext/>
        <w:keepLines/>
        <w:numPr>
          <w:ilvl w:val="1"/>
          <w:numId w:val="8"/>
        </w:numPr>
        <w:spacing w:beforeLines="50" w:line="360" w:lineRule="auto"/>
        <w:outlineLvl w:val="1"/>
        <w:rPr>
          <w:rFonts w:ascii="宋体" w:hAnsi="宋体" w:cs="宋体"/>
          <w:b/>
          <w:bCs/>
          <w:sz w:val="24"/>
        </w:rPr>
      </w:pPr>
      <w:r>
        <w:rPr>
          <w:rFonts w:hint="eastAsia" w:ascii="宋体" w:hAnsi="宋体" w:cs="宋体"/>
          <w:b/>
          <w:bCs/>
          <w:sz w:val="24"/>
        </w:rPr>
        <w:t>核录安检区</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核录安检区主要负责对进站的车辆、人员、物品进行安全检查、身份核验，主要由车底扫描子系统、人像卡口子系统、人证核验子系统、物品检测子系统、移动查控子系统实现。</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系统功能：</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车辆查控</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普通车辆：停车登记，抓拍车牌并识别记录，放行。</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布控车辆：如为嫌疑车辆，则系统自动在前端和中心产生报警，同时人工参与处理。</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车底检测：来车自动检测车底是否藏匿物品和人员，无车自动待机。</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电动挡车器控制</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客户端或中心管理平台能够远程控制电动挡车器启闭，方便操作人员管理和特殊需要。</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号牌自动识别功能</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系统可自动对车辆牌照进行识别，包括车牌号码、车牌颜色的识别。在实时记录通行车辆图像的同时，还具备对符合“GA36-92”（92式牌照） 、“GA36-2007”（新号牌标准） 、“GA36.1-2001”（02式新牌照）标准的民用车牌、警用车牌、军用车牌、武警车牌的车牌自动识别能力，包括2002式号牌。</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系统能识别黑、白、蓝、黄、绿五种车牌颜色。</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车辆信息记录功能</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车辆信息包括车辆通行信息和车辆图像信息两类。</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在车辆通过出入口时，系统能准确记录车辆通行信息，如时间、地点、方向等。</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报警功能</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当系统识别出来的车辆车牌不符合条件时，或者车牌在黑名单库时，系统自动报警，提示工作人员进行检查，用户可根据实际需求选择不同的报警联动方式，如预览通道切换、报警输出、软件提示、LED显示等。</w:t>
      </w:r>
    </w:p>
    <w:p>
      <w:pPr>
        <w:widowControl/>
        <w:spacing w:line="360" w:lineRule="auto"/>
        <w:ind w:firstLine="420"/>
        <w:rPr>
          <w:rFonts w:ascii="宋体" w:hAnsi="宋体" w:cs="宋体"/>
          <w:sz w:val="24"/>
          <w:szCs w:val="21"/>
        </w:rPr>
      </w:pPr>
      <w:r>
        <w:rPr>
          <w:rFonts w:hint="eastAsia" w:ascii="宋体" w:hAnsi="宋体" w:cs="宋体"/>
          <w:sz w:val="24"/>
          <w:szCs w:val="21"/>
        </w:rPr>
        <w:t>为方便小客车的安检，加快小客车安检速度，提高小客车安检效率。可通过快速安检方式来对小客车进行安全检查。</w:t>
      </w:r>
    </w:p>
    <w:p>
      <w:pPr>
        <w:keepNext/>
        <w:keepLines/>
        <w:numPr>
          <w:ilvl w:val="1"/>
          <w:numId w:val="8"/>
        </w:numPr>
        <w:spacing w:beforeLines="50" w:line="360" w:lineRule="auto"/>
        <w:outlineLvl w:val="1"/>
        <w:rPr>
          <w:rFonts w:ascii="宋体" w:hAnsi="宋体" w:cs="宋体"/>
          <w:b/>
          <w:bCs/>
          <w:sz w:val="24"/>
        </w:rPr>
      </w:pPr>
      <w:bookmarkStart w:id="81" w:name="_Toc28762"/>
      <w:bookmarkStart w:id="82" w:name="_Toc21718"/>
      <w:r>
        <w:rPr>
          <w:rFonts w:hint="eastAsia" w:ascii="宋体" w:hAnsi="宋体" w:cs="宋体"/>
          <w:b/>
          <w:bCs/>
          <w:sz w:val="24"/>
        </w:rPr>
        <w:t>封控拦截区</w:t>
      </w:r>
      <w:bookmarkEnd w:id="81"/>
    </w:p>
    <w:p>
      <w:pPr>
        <w:widowControl/>
        <w:spacing w:line="360" w:lineRule="auto"/>
        <w:ind w:firstLine="480" w:firstLineChars="200"/>
        <w:rPr>
          <w:rFonts w:ascii="宋体" w:hAnsi="宋体" w:cs="宋体"/>
          <w:sz w:val="24"/>
          <w:szCs w:val="21"/>
        </w:rPr>
      </w:pPr>
      <w:r>
        <w:rPr>
          <w:rFonts w:hint="eastAsia" w:ascii="宋体" w:hAnsi="宋体" w:cs="宋体"/>
          <w:sz w:val="24"/>
          <w:szCs w:val="21"/>
        </w:rPr>
        <w:t>检查站的出入口安装道闸、出口安装升降柱用来拦截冲撞的车辆。发现有严控的重点人、车后，实现自动报警，同时和选择开启升降柱，对可疑目标进行拦截封控；还可以实现程序一键封控；对蓄意冲卡的车辆通过车辆道闸机被撞之后，自动联动升降柱，实现快速自动拦截充卡车辆。全面提升建站的工作安全。</w:t>
      </w:r>
    </w:p>
    <w:bookmarkEnd w:id="82"/>
    <w:p>
      <w:pPr>
        <w:keepNext/>
        <w:keepLines/>
        <w:numPr>
          <w:ilvl w:val="1"/>
          <w:numId w:val="8"/>
        </w:numPr>
        <w:spacing w:beforeLines="50" w:line="360" w:lineRule="auto"/>
        <w:outlineLvl w:val="1"/>
        <w:rPr>
          <w:rFonts w:ascii="宋体" w:hAnsi="宋体" w:cs="宋体"/>
          <w:b/>
          <w:bCs/>
          <w:sz w:val="24"/>
        </w:rPr>
      </w:pPr>
      <w:r>
        <w:rPr>
          <w:rFonts w:hint="eastAsia" w:ascii="宋体" w:hAnsi="宋体" w:cs="宋体"/>
          <w:b/>
          <w:bCs/>
          <w:sz w:val="24"/>
        </w:rPr>
        <w:t>视频会议系统</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借助于视频会议系统丰富的数据协助及互通功能，出来能实现会议系统与公安其他业务系统时间音视频互通外，同时可以协助数据共享将现有公安系统中其他系统平台的数据。</w:t>
      </w:r>
    </w:p>
    <w:p>
      <w:pPr>
        <w:keepNext/>
        <w:keepLines/>
        <w:numPr>
          <w:ilvl w:val="1"/>
          <w:numId w:val="8"/>
        </w:numPr>
        <w:spacing w:beforeLines="50" w:line="360" w:lineRule="auto"/>
        <w:outlineLvl w:val="1"/>
        <w:rPr>
          <w:rFonts w:ascii="宋体" w:hAnsi="宋体" w:cs="宋体"/>
          <w:b/>
          <w:bCs/>
          <w:sz w:val="24"/>
        </w:rPr>
      </w:pPr>
      <w:r>
        <w:rPr>
          <w:rFonts w:hint="eastAsia" w:ascii="宋体" w:hAnsi="宋体" w:cs="宋体"/>
          <w:b/>
          <w:bCs/>
          <w:sz w:val="24"/>
        </w:rPr>
        <w:t>工作区</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工作区主要供检查站内部人员使用，一般需要相对封闭，工作区根据内部人员分工配备对应席位和办公工具。</w:t>
      </w:r>
    </w:p>
    <w:p>
      <w:pPr>
        <w:keepNext/>
        <w:keepLines/>
        <w:numPr>
          <w:ilvl w:val="1"/>
          <w:numId w:val="8"/>
        </w:numPr>
        <w:spacing w:beforeLines="50" w:line="360" w:lineRule="auto"/>
        <w:outlineLvl w:val="1"/>
        <w:rPr>
          <w:rFonts w:ascii="宋体" w:hAnsi="宋体" w:cs="宋体"/>
          <w:b/>
          <w:bCs/>
          <w:sz w:val="24"/>
        </w:rPr>
      </w:pPr>
      <w:r>
        <w:rPr>
          <w:rFonts w:hint="eastAsia" w:ascii="宋体" w:hAnsi="宋体" w:cs="宋体"/>
          <w:b/>
          <w:bCs/>
          <w:sz w:val="24"/>
        </w:rPr>
        <w:t>人文关怀区</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检查站在对可疑人、车、物进行核查的同时，在必要时候也能为核查过程中发现的走失老人、精神病人员提供人文关怀，有条件的检查站设置人文关怀区也是提升检查工作形象的一项重要举措。</w:t>
      </w:r>
    </w:p>
    <w:p>
      <w:pPr>
        <w:keepNext/>
        <w:keepLines/>
        <w:numPr>
          <w:ilvl w:val="0"/>
          <w:numId w:val="8"/>
        </w:numPr>
        <w:spacing w:beforeLines="50" w:line="360" w:lineRule="auto"/>
        <w:outlineLvl w:val="0"/>
        <w:rPr>
          <w:rFonts w:ascii="宋体" w:hAnsi="宋体" w:cs="宋体"/>
          <w:b/>
          <w:sz w:val="28"/>
          <w:szCs w:val="28"/>
        </w:rPr>
      </w:pPr>
      <w:bookmarkStart w:id="83" w:name="_Toc91201498"/>
      <w:r>
        <w:rPr>
          <w:rFonts w:hint="eastAsia" w:ascii="宋体" w:hAnsi="宋体" w:cs="宋体"/>
          <w:b/>
          <w:sz w:val="28"/>
          <w:szCs w:val="28"/>
        </w:rPr>
        <w:t>义桥检查站</w:t>
      </w:r>
      <w:bookmarkEnd w:id="83"/>
      <w:r>
        <w:rPr>
          <w:rFonts w:hint="eastAsia" w:ascii="宋体" w:hAnsi="宋体" w:cs="宋体"/>
          <w:b/>
          <w:sz w:val="28"/>
          <w:szCs w:val="28"/>
        </w:rPr>
        <w:t>建设需求</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检测站外场建成集分类引导区、核录安检区、封控拦截区等功能区域及各类智能化设备于一体的车辆、人员核查平台。</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内场设计围绕人员、物品安检进行设计，包括安检功能区、指挥调度、工作区和人文关怀区，检查站空间足够充裕还可根据实际需要建设审讯室、装备室、休息室和食堂等。</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分类引导区主要负责对检查站外车辆分流疏导，并对布控车辆分类预警，主要由车辆卡口子系统、车辆引导子系统实现。</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常态化检查站包含入口联动抓拍、电子诱导屏、车道入口管控、车辆核录安检、出口拦截封控、非机动车核录安检、人员核录安检、复核区、指挥大厅模块。</w:t>
      </w:r>
    </w:p>
    <w:p>
      <w:pPr>
        <w:keepNext/>
        <w:keepLines/>
        <w:numPr>
          <w:ilvl w:val="1"/>
          <w:numId w:val="8"/>
        </w:numPr>
        <w:spacing w:beforeLines="50" w:line="360" w:lineRule="auto"/>
        <w:outlineLvl w:val="1"/>
        <w:rPr>
          <w:rFonts w:ascii="宋体" w:hAnsi="宋体" w:cs="宋体"/>
          <w:b/>
          <w:bCs/>
          <w:sz w:val="24"/>
        </w:rPr>
      </w:pPr>
      <w:r>
        <w:rPr>
          <w:rFonts w:hint="eastAsia" w:ascii="宋体" w:hAnsi="宋体" w:cs="宋体"/>
          <w:b/>
          <w:bCs/>
          <w:sz w:val="24"/>
        </w:rPr>
        <w:t>交通卡口</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交通卡口主要实现对通过卡口监控点的车辆和驾驶员、副驾驶进行信息自动记录，车牌、人脸识别和存储等功能。设置在服务站两侧来车方向，与服务站之间的距离不宜过近也不宜过远，满足缉查布控拦截需求，使交通安全执法服务站有效对布控车辆、人员进行拦截和查处。</w:t>
      </w:r>
    </w:p>
    <w:p>
      <w:pPr>
        <w:keepNext/>
        <w:keepLines/>
        <w:numPr>
          <w:ilvl w:val="1"/>
          <w:numId w:val="8"/>
        </w:numPr>
        <w:spacing w:beforeLines="50" w:line="360" w:lineRule="auto"/>
        <w:outlineLvl w:val="1"/>
        <w:rPr>
          <w:rFonts w:ascii="宋体" w:hAnsi="宋体" w:cs="宋体"/>
          <w:b/>
          <w:bCs/>
          <w:sz w:val="24"/>
        </w:rPr>
      </w:pPr>
      <w:r>
        <w:rPr>
          <w:rFonts w:hint="eastAsia" w:ascii="宋体" w:hAnsi="宋体" w:cs="宋体"/>
          <w:b/>
          <w:bCs/>
          <w:sz w:val="24"/>
        </w:rPr>
        <w:t>室内安检区</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内场设计围绕人员、物品安检进行设计，包括安检功能区、指挥调度、工作区和人文关怀区，检查站空间足够充裕还需要建设审讯室、装备室、休息室等。</w:t>
      </w:r>
    </w:p>
    <w:p>
      <w:pPr>
        <w:keepNext/>
        <w:keepLines/>
        <w:numPr>
          <w:ilvl w:val="1"/>
          <w:numId w:val="8"/>
        </w:numPr>
        <w:spacing w:beforeLines="50" w:line="360" w:lineRule="auto"/>
        <w:outlineLvl w:val="1"/>
        <w:rPr>
          <w:rFonts w:ascii="宋体" w:hAnsi="宋体" w:cs="宋体"/>
          <w:b/>
          <w:bCs/>
          <w:sz w:val="24"/>
        </w:rPr>
      </w:pPr>
      <w:r>
        <w:rPr>
          <w:rFonts w:hint="eastAsia" w:ascii="宋体" w:hAnsi="宋体" w:cs="宋体"/>
          <w:b/>
          <w:bCs/>
          <w:sz w:val="24"/>
        </w:rPr>
        <w:t>安检功能区</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安检功能区针对大巴车乘客，遵循高效安检原则，需着重考虑被核查人员是否携带身份证、是否携带行李，设计有证无行李、有证有行李和无证人员等三类人员核查通道并架设闸机和安检门。同时，为方便对行李进行安检，在通道②和通道③之间放置X光安检机，既节省空间又能发挥X光安检机的最大使用效能。</w:t>
      </w:r>
    </w:p>
    <w:p>
      <w:pPr>
        <w:keepNext/>
        <w:keepLines/>
        <w:numPr>
          <w:ilvl w:val="1"/>
          <w:numId w:val="8"/>
        </w:numPr>
        <w:spacing w:beforeLines="50" w:line="360" w:lineRule="auto"/>
        <w:outlineLvl w:val="1"/>
        <w:rPr>
          <w:rFonts w:ascii="宋体" w:hAnsi="宋体" w:cs="宋体"/>
          <w:b/>
          <w:bCs/>
          <w:sz w:val="24"/>
        </w:rPr>
      </w:pPr>
      <w:r>
        <w:rPr>
          <w:rFonts w:hint="eastAsia" w:ascii="宋体" w:hAnsi="宋体" w:cs="宋体"/>
          <w:b/>
          <w:bCs/>
          <w:sz w:val="24"/>
        </w:rPr>
        <w:t>视频会议系统</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借助于视频会议系统丰富的数据协助及互通功能，出来能实现会议系统与公安其他业务系统时间音视频互通外，同时可以协助数据共享将现有公安系统中其他系统平台的数据。</w:t>
      </w:r>
    </w:p>
    <w:p>
      <w:pPr>
        <w:keepNext/>
        <w:keepLines/>
        <w:numPr>
          <w:ilvl w:val="1"/>
          <w:numId w:val="8"/>
        </w:numPr>
        <w:spacing w:beforeLines="50" w:line="360" w:lineRule="auto"/>
        <w:outlineLvl w:val="1"/>
        <w:rPr>
          <w:rFonts w:ascii="宋体" w:hAnsi="宋体" w:cs="宋体"/>
          <w:b/>
          <w:bCs/>
          <w:sz w:val="24"/>
        </w:rPr>
      </w:pPr>
      <w:r>
        <w:rPr>
          <w:rFonts w:hint="eastAsia" w:ascii="宋体" w:hAnsi="宋体" w:cs="宋体"/>
          <w:b/>
          <w:bCs/>
          <w:sz w:val="24"/>
        </w:rPr>
        <w:t>工作区</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工作区主要供检查站内部人员使用，一般需要相对封闭，工作区根据内部人员分工配备对应席位和办公工具。</w:t>
      </w:r>
    </w:p>
    <w:p>
      <w:pPr>
        <w:keepNext/>
        <w:keepLines/>
        <w:numPr>
          <w:ilvl w:val="1"/>
          <w:numId w:val="8"/>
        </w:numPr>
        <w:spacing w:beforeLines="50" w:line="360" w:lineRule="auto"/>
        <w:outlineLvl w:val="1"/>
        <w:rPr>
          <w:rFonts w:ascii="宋体" w:hAnsi="宋体" w:cs="宋体"/>
          <w:b/>
          <w:bCs/>
          <w:sz w:val="24"/>
        </w:rPr>
      </w:pPr>
      <w:r>
        <w:rPr>
          <w:rFonts w:hint="eastAsia" w:ascii="宋体" w:hAnsi="宋体" w:cs="宋体"/>
          <w:b/>
          <w:bCs/>
          <w:sz w:val="24"/>
        </w:rPr>
        <w:t>人文关怀区</w:t>
      </w:r>
    </w:p>
    <w:p>
      <w:pPr>
        <w:widowControl/>
        <w:spacing w:line="360" w:lineRule="auto"/>
        <w:ind w:firstLine="480" w:firstLineChars="200"/>
        <w:rPr>
          <w:rFonts w:ascii="宋体" w:hAnsi="宋体" w:cs="宋体"/>
          <w:szCs w:val="21"/>
        </w:rPr>
      </w:pPr>
      <w:r>
        <w:rPr>
          <w:rFonts w:hint="eastAsia" w:ascii="宋体" w:hAnsi="宋体" w:cs="宋体"/>
          <w:sz w:val="24"/>
          <w:szCs w:val="21"/>
        </w:rPr>
        <w:t>检查站在对可疑人、车、物进行核查的同时，在必要时候也能为核查过程中发现的走失老人、精神病人员提供人文关怀，有条件的检查站设置人文关怀区也是提升检查工作形象的一项重要举措。</w:t>
      </w:r>
    </w:p>
    <w:p>
      <w:pPr>
        <w:keepNext/>
        <w:keepLines/>
        <w:numPr>
          <w:ilvl w:val="0"/>
          <w:numId w:val="8"/>
        </w:numPr>
        <w:spacing w:beforeLines="50" w:line="360" w:lineRule="auto"/>
        <w:outlineLvl w:val="0"/>
        <w:rPr>
          <w:rFonts w:ascii="宋体" w:hAnsi="宋体" w:cs="宋体"/>
          <w:b/>
          <w:sz w:val="28"/>
          <w:szCs w:val="28"/>
        </w:rPr>
      </w:pPr>
      <w:bookmarkStart w:id="84" w:name="_Toc91201500"/>
      <w:r>
        <w:rPr>
          <w:rFonts w:hint="eastAsia" w:ascii="宋体" w:hAnsi="宋体" w:cs="宋体"/>
          <w:b/>
          <w:sz w:val="28"/>
          <w:szCs w:val="28"/>
        </w:rPr>
        <w:t>市北检查站</w:t>
      </w:r>
      <w:bookmarkEnd w:id="84"/>
      <w:r>
        <w:rPr>
          <w:rFonts w:hint="eastAsia" w:ascii="宋体" w:hAnsi="宋体" w:cs="宋体"/>
          <w:b/>
          <w:sz w:val="28"/>
          <w:szCs w:val="28"/>
        </w:rPr>
        <w:t>建设需求</w:t>
      </w:r>
    </w:p>
    <w:p>
      <w:pPr>
        <w:keepNext/>
        <w:keepLines/>
        <w:numPr>
          <w:ilvl w:val="1"/>
          <w:numId w:val="8"/>
        </w:numPr>
        <w:spacing w:beforeLines="50" w:line="360" w:lineRule="auto"/>
        <w:outlineLvl w:val="1"/>
        <w:rPr>
          <w:rFonts w:ascii="宋体" w:hAnsi="宋体" w:cs="宋体"/>
          <w:b/>
          <w:bCs/>
          <w:sz w:val="24"/>
        </w:rPr>
      </w:pPr>
      <w:r>
        <w:rPr>
          <w:rFonts w:hint="eastAsia" w:ascii="宋体" w:hAnsi="宋体" w:cs="宋体"/>
          <w:b/>
          <w:bCs/>
          <w:sz w:val="24"/>
        </w:rPr>
        <w:t>室内安检区</w:t>
      </w:r>
    </w:p>
    <w:bookmarkEnd w:id="80"/>
    <w:p>
      <w:pPr>
        <w:widowControl/>
        <w:spacing w:line="360" w:lineRule="auto"/>
        <w:ind w:firstLine="480" w:firstLineChars="200"/>
        <w:rPr>
          <w:rFonts w:ascii="宋体" w:hAnsi="宋体" w:cs="宋体"/>
          <w:sz w:val="24"/>
          <w:szCs w:val="21"/>
        </w:rPr>
      </w:pPr>
      <w:r>
        <w:rPr>
          <w:rFonts w:hint="eastAsia" w:ascii="宋体" w:hAnsi="宋体" w:cs="宋体"/>
          <w:sz w:val="24"/>
          <w:szCs w:val="21"/>
        </w:rPr>
        <w:t>内场设计围绕人员、物品安检进行设计，包括安检功能区、指挥调度、工作区和人文关怀区，检查站空间足够充裕还需要建设审讯室、装备室、休息室等。</w:t>
      </w:r>
    </w:p>
    <w:p>
      <w:pPr>
        <w:keepNext/>
        <w:keepLines/>
        <w:numPr>
          <w:ilvl w:val="1"/>
          <w:numId w:val="8"/>
        </w:numPr>
        <w:spacing w:beforeLines="50" w:line="360" w:lineRule="auto"/>
        <w:outlineLvl w:val="1"/>
        <w:rPr>
          <w:rFonts w:ascii="宋体" w:hAnsi="宋体" w:cs="宋体"/>
          <w:b/>
          <w:bCs/>
          <w:sz w:val="24"/>
        </w:rPr>
      </w:pPr>
      <w:r>
        <w:rPr>
          <w:rFonts w:hint="eastAsia" w:ascii="宋体" w:hAnsi="宋体" w:cs="宋体"/>
          <w:b/>
          <w:bCs/>
          <w:sz w:val="24"/>
        </w:rPr>
        <w:t>安检功能区</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安检功能区针对大巴车乘客，遵循高效安检原则，需着重考虑被核查人员是否携带身份证、是否携带行李，设计有证无行李、有证有行李和无证人员等三类人员核查通道并架设闸机和安检门。同时，为方便对行李进行安检，在通道②和通道③之间放置X光安检机，既节省空间又能发挥X光安检机的最大使用效能。</w:t>
      </w:r>
    </w:p>
    <w:p>
      <w:pPr>
        <w:keepNext/>
        <w:keepLines/>
        <w:numPr>
          <w:ilvl w:val="1"/>
          <w:numId w:val="8"/>
        </w:numPr>
        <w:spacing w:beforeLines="50" w:line="360" w:lineRule="auto"/>
        <w:outlineLvl w:val="1"/>
        <w:rPr>
          <w:rFonts w:ascii="宋体" w:hAnsi="宋体" w:cs="宋体"/>
          <w:b/>
          <w:bCs/>
          <w:sz w:val="24"/>
        </w:rPr>
      </w:pPr>
      <w:r>
        <w:rPr>
          <w:rFonts w:hint="eastAsia" w:ascii="宋体" w:hAnsi="宋体" w:cs="宋体"/>
          <w:b/>
          <w:bCs/>
          <w:sz w:val="24"/>
        </w:rPr>
        <w:t>视频会议系统</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借助于视频会议系统丰富的数据协助及互通功能，出来能实现会议系统与公安其他业务系统时间音视频互通外，同时可以协助数据共享将现有公安系统中其他系统平台的数据。</w:t>
      </w:r>
    </w:p>
    <w:p>
      <w:pPr>
        <w:keepNext/>
        <w:keepLines/>
        <w:numPr>
          <w:ilvl w:val="1"/>
          <w:numId w:val="8"/>
        </w:numPr>
        <w:spacing w:beforeLines="50" w:line="360" w:lineRule="auto"/>
        <w:outlineLvl w:val="1"/>
        <w:rPr>
          <w:rFonts w:ascii="宋体" w:hAnsi="宋体" w:cs="宋体"/>
          <w:b/>
          <w:bCs/>
          <w:sz w:val="24"/>
        </w:rPr>
      </w:pPr>
      <w:r>
        <w:rPr>
          <w:rFonts w:hint="eastAsia" w:ascii="宋体" w:hAnsi="宋体" w:cs="宋体"/>
          <w:b/>
          <w:bCs/>
          <w:sz w:val="24"/>
        </w:rPr>
        <w:t>工作区</w:t>
      </w:r>
    </w:p>
    <w:p>
      <w:pPr>
        <w:widowControl/>
        <w:spacing w:line="360" w:lineRule="auto"/>
        <w:ind w:firstLine="480" w:firstLineChars="200"/>
        <w:rPr>
          <w:rFonts w:ascii="宋体" w:hAnsi="宋体" w:cs="宋体"/>
          <w:sz w:val="24"/>
          <w:szCs w:val="21"/>
        </w:rPr>
      </w:pPr>
      <w:r>
        <w:rPr>
          <w:rFonts w:hint="eastAsia" w:ascii="宋体" w:hAnsi="宋体" w:cs="宋体"/>
          <w:sz w:val="24"/>
          <w:szCs w:val="21"/>
        </w:rPr>
        <w:t>工作区主要供检查站内部人员使用，一般需要相对封闭，工作区根据内部人员分工配备对应席位和办公工具。</w:t>
      </w:r>
    </w:p>
    <w:p>
      <w:pPr>
        <w:keepNext/>
        <w:keepLines/>
        <w:numPr>
          <w:ilvl w:val="1"/>
          <w:numId w:val="8"/>
        </w:numPr>
        <w:spacing w:beforeLines="50" w:line="360" w:lineRule="auto"/>
        <w:outlineLvl w:val="1"/>
        <w:rPr>
          <w:rFonts w:ascii="宋体" w:hAnsi="宋体" w:cs="宋体"/>
          <w:b/>
          <w:bCs/>
          <w:sz w:val="24"/>
        </w:rPr>
      </w:pPr>
      <w:r>
        <w:rPr>
          <w:rFonts w:hint="eastAsia" w:ascii="宋体" w:hAnsi="宋体" w:cs="宋体"/>
          <w:b/>
          <w:bCs/>
          <w:sz w:val="24"/>
        </w:rPr>
        <w:t>人文关怀区</w:t>
      </w:r>
    </w:p>
    <w:p>
      <w:pPr>
        <w:widowControl/>
        <w:spacing w:line="360" w:lineRule="auto"/>
        <w:ind w:firstLine="480" w:firstLineChars="200"/>
        <w:rPr>
          <w:rFonts w:ascii="宋体" w:hAnsi="宋体" w:cs="宋体"/>
          <w:b/>
        </w:rPr>
      </w:pPr>
      <w:r>
        <w:rPr>
          <w:rFonts w:hint="eastAsia" w:ascii="宋体" w:hAnsi="宋体" w:cs="宋体"/>
          <w:sz w:val="24"/>
          <w:szCs w:val="21"/>
        </w:rPr>
        <w:t>检查站在对可疑人、车、物进行核查的同时，在必要时候也能为核查过程中发现的走失老人、精神病人员提供人文关怀，有条件的检查站设置人文关怀区也是提升检查工作形象的一项重要举措。</w:t>
      </w:r>
    </w:p>
    <w:p>
      <w:pPr>
        <w:pStyle w:val="547"/>
        <w:adjustRightInd/>
        <w:snapToGrid/>
        <w:spacing w:afterLines="0" w:line="360" w:lineRule="auto"/>
        <w:ind w:firstLine="0" w:firstLineChars="0"/>
        <w:jc w:val="center"/>
        <w:rPr>
          <w:rFonts w:ascii="宋体" w:hAnsi="宋体" w:cs="宋体"/>
          <w:b/>
          <w:bCs/>
        </w:rPr>
      </w:pPr>
    </w:p>
    <w:p>
      <w:pPr>
        <w:pStyle w:val="547"/>
        <w:adjustRightInd/>
        <w:snapToGrid/>
        <w:spacing w:afterLines="0" w:line="360" w:lineRule="auto"/>
        <w:ind w:firstLine="0" w:firstLineChars="0"/>
        <w:jc w:val="center"/>
        <w:rPr>
          <w:rFonts w:ascii="宋体" w:hAnsi="宋体" w:cs="宋体"/>
          <w:b/>
          <w:bCs/>
        </w:rPr>
      </w:pPr>
      <w:r>
        <w:rPr>
          <w:rFonts w:hint="eastAsia" w:ascii="宋体" w:hAnsi="宋体" w:cs="宋体"/>
          <w:b/>
          <w:bCs/>
        </w:rPr>
        <w:t>1.1护城河检查站智能化升级及平台政府采购项目需求清单</w:t>
      </w:r>
    </w:p>
    <w:tbl>
      <w:tblPr>
        <w:tblStyle w:val="61"/>
        <w:tblW w:w="4998" w:type="pct"/>
        <w:tblInd w:w="0" w:type="dxa"/>
        <w:tblLayout w:type="autofit"/>
        <w:tblCellMar>
          <w:top w:w="0" w:type="dxa"/>
          <w:left w:w="108" w:type="dxa"/>
          <w:bottom w:w="0" w:type="dxa"/>
          <w:right w:w="108" w:type="dxa"/>
        </w:tblCellMar>
      </w:tblPr>
      <w:tblGrid>
        <w:gridCol w:w="1121"/>
        <w:gridCol w:w="5127"/>
        <w:gridCol w:w="1121"/>
        <w:gridCol w:w="1123"/>
      </w:tblGrid>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3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名称</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单位</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一、检查站综合应用平台系统</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基础信息管理模块</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实时通行检测模块</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勤务管理模块</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智能安检模块</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车辆卡口应用模块</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预警管理模块</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报警管理模块</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人脸应用模块</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客户端系统模块</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日志管理模块</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检查站移动核查模块</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视频融合平台</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综合应用平台</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流媒体平台</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15</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汇聚交换机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二、系统对接</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检查站设备接入</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非标静态库数据对接</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公安卡口数据对接网关</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卡口图片数据对接</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视频图像信息库</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三、驾驶舱应用系统</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萧山检查站驾驶舱</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四、智能应用系统</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人脸比对主机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结构化全比对主机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智能比对卡</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张</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比对卡授权</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五、存储系统</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云存储节点</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存储设备</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180</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云数据库</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光模块</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50</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块</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六、义桥检查站</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（一）、分类引导区</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车辆卡口相机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镜头</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智能交通终端管理设备</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万向节支架</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四合一生态补光灯</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岗亭</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诱导屏</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（二）、室内安检区</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人脸抓拍相机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小型壁装支架</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桌面式电源适配器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X光安检机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安检机接物架</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VGA分配器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切换器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安检门主机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刷卡摆闸（左）</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单开孔摆闸（右）</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不锈钢门翼</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人脸识别闸机头</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无线遥控器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图像展呈终端</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15</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EVS存储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16</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6TB大容量存储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17</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工作站</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（三）、指挥区</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远程图像互联终端</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鹅颈麦克风</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音响</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调音台</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功放</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话筒</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8路电源管理器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350兆对讲机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GIS调度客户端</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（四）、显示系统</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图像展呈终端</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指示牌</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（五）、室外安检区</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一体化抓拍单元</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立杆</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液压升降柱控制器（一拖六）</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全自动液压一体升降柱</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根</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声光警号</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抓拍摄像机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立杆</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（六）、监控</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球形摄像机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暖光变焦护罩网络摄像机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全景监控摄像机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人脸云台相机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支架</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支架</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补光灯</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（七）、机房</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机柜</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温度调节设备</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（八）、环境提升</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成品桌定制</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米</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成品矮柜定制</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米</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（九）、维保服务</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维保费用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（十）、其他</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光纤链路</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条</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龙门架</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七、市北检查站</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（一）、室内安检区</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人脸抓拍相机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小型壁装支架</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桌面式电源适配器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X光安检机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安检机接物架</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VGA分配器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切换器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安检门主机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刷卡摆闸（左）</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单开孔摆闸（中）</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单开孔摆闸（右）</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不锈钢门翼</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人脸识别闸机头</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无线遥控器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15</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图像展呈终端</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16</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EVS存储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17</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6TB大容量存储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18</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工作站</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（二）、指挥区</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远程图像互联终端</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鹅颈麦克风</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音响</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调音台</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功放</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话筒</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8路电源管理器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350兆对讲机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GIS调度客户端</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（三）、显示系统</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图像展呈终端</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指示牌</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（四）、监控</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球形摄像机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（五）、机房</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机柜</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温度调节设备</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（六）、环境提升</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成品桌定制</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米</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成品矮柜定制</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米</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（七）、维保服务</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维保费用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（八）、其他</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光纤链路</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条</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八、萧山南检查站</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（一）、分类引导区</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车辆卡口相机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镜头</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智能交通终端管理设备</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万向节支架</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四合一生态补光灯</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诱导屏</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岗亭</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（二）、指挥区</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远程图像互联终端</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鹅颈麦克风</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音响</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调音台</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功放</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话筒</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8路电源管理器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350兆对讲机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GIS调度客户端</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（三）、显示系统</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图像展呈终端</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指示牌</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（四）、室内安检区</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认证核验摆闸（左）</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认证核验摆闸（中）</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认证核验摆闸（右）</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X光安检机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安检机接物架</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金属探测安检门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EVS存储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6TB大容量存储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工作站</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（五）、室外安检区</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固定式车底智能检测系统</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一体化抓拍单元</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立杆</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防冲撞车辆道闸</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直杆</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根</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防砸雷达</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车辆道闸</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直杆</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根</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防砸雷达</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液压升降柱控制器（一拖六）</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全自动液压一体升降柱</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根</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声光警号</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抓拍摄像机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立杆</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15</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液体安全检验仪</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16</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爆炸物毒品探测仪</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17</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手持液体探测仪</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18</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手持金属探测器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19</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防爆球</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防爆毯</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防爆罐</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全景摄像机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球形摄像机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车检交互终端</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（六）、机房</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机柜</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温度调节设备</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云存储节点</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存储设备</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108</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块</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（七）、环境提升</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成品桌定制</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米</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成品矮柜定制</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米</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（八）、维保服务</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维保费用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（九）、其他</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路面翻修</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道路标线</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光纤链路</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龙门架</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九、警用装备</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四节伸缩防暴棍</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战术背心</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30</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件</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盾牌</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块</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防割手套</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双</w:t>
            </w:r>
          </w:p>
        </w:tc>
      </w:tr>
      <w:tr>
        <w:tblPrEx>
          <w:tblCellMar>
            <w:top w:w="0" w:type="dxa"/>
            <w:left w:w="108" w:type="dxa"/>
            <w:bottom w:w="0" w:type="dxa"/>
            <w:right w:w="108" w:type="dxa"/>
          </w:tblCellMar>
        </w:tblPrEx>
        <w:trPr>
          <w:trHeight w:val="454"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急救包</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r>
    </w:tbl>
    <w:p>
      <w:pPr>
        <w:pStyle w:val="547"/>
        <w:tabs>
          <w:tab w:val="left" w:pos="2310"/>
        </w:tabs>
        <w:adjustRightInd/>
        <w:snapToGrid/>
        <w:spacing w:afterLines="0" w:line="360" w:lineRule="auto"/>
        <w:ind w:firstLine="0" w:firstLineChars="0"/>
        <w:jc w:val="center"/>
        <w:rPr>
          <w:rFonts w:ascii="宋体" w:hAnsi="宋体" w:cs="宋体"/>
          <w:b/>
          <w:szCs w:val="24"/>
        </w:rPr>
      </w:pPr>
    </w:p>
    <w:p>
      <w:pPr>
        <w:adjustRightInd/>
        <w:spacing w:line="360" w:lineRule="auto"/>
        <w:rPr>
          <w:rFonts w:ascii="宋体" w:hAnsi="宋体" w:cs="宋体"/>
          <w:b/>
          <w:bCs/>
          <w:sz w:val="24"/>
        </w:rPr>
      </w:pPr>
      <w:r>
        <w:rPr>
          <w:rFonts w:hint="eastAsia" w:ascii="宋体" w:hAnsi="宋体" w:cs="宋体"/>
          <w:b/>
          <w:bCs/>
          <w:sz w:val="24"/>
        </w:rPr>
        <w:t>1.2所使用产品的参数要求：</w:t>
      </w:r>
    </w:p>
    <w:tbl>
      <w:tblPr>
        <w:tblStyle w:val="61"/>
        <w:tblW w:w="5908" w:type="pct"/>
        <w:tblInd w:w="-743" w:type="dxa"/>
        <w:tblLayout w:type="fixed"/>
        <w:tblCellMar>
          <w:top w:w="0" w:type="dxa"/>
          <w:left w:w="108" w:type="dxa"/>
          <w:bottom w:w="0" w:type="dxa"/>
          <w:right w:w="108" w:type="dxa"/>
        </w:tblCellMar>
      </w:tblPr>
      <w:tblGrid>
        <w:gridCol w:w="659"/>
        <w:gridCol w:w="849"/>
        <w:gridCol w:w="7245"/>
        <w:gridCol w:w="620"/>
        <w:gridCol w:w="665"/>
      </w:tblGrid>
      <w:tr>
        <w:tblPrEx>
          <w:tblCellMar>
            <w:top w:w="0" w:type="dxa"/>
            <w:left w:w="108" w:type="dxa"/>
            <w:bottom w:w="0" w:type="dxa"/>
            <w:right w:w="108" w:type="dxa"/>
          </w:tblCellMar>
        </w:tblPrEx>
        <w:trPr>
          <w:trHeight w:val="567"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序号</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名称</w:t>
            </w:r>
          </w:p>
        </w:tc>
        <w:tc>
          <w:tcPr>
            <w:tcW w:w="3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主要功能指标描述</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数量</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单位</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一、检查站综合应用平台系统</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基础信息管理模块</w:t>
            </w:r>
          </w:p>
        </w:tc>
        <w:tc>
          <w:tcPr>
            <w:tcW w:w="3609"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支持录入公安检查站基础信息，包括经度、纬度、公安检查站等级、公安检查站站长、值班电话等，</w:t>
            </w:r>
          </w:p>
          <w:p>
            <w:pPr>
              <w:widowControl/>
              <w:jc w:val="left"/>
              <w:textAlignment w:val="center"/>
              <w:rPr>
                <w:rFonts w:ascii="宋体" w:hAnsi="宋体" w:cs="宋体"/>
                <w:kern w:val="0"/>
                <w:sz w:val="20"/>
                <w:szCs w:val="20"/>
              </w:rPr>
            </w:pPr>
            <w:r>
              <w:rPr>
                <w:rFonts w:hint="eastAsia" w:ascii="宋体" w:hAnsi="宋体" w:cs="宋体"/>
                <w:kern w:val="0"/>
                <w:sz w:val="20"/>
                <w:szCs w:val="20"/>
              </w:rPr>
              <w:t>并能在地图标注显示;</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支持按照名称等条件模糊查询公安检查站基础信息；</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支持经纬度、站长、值班电话等编辑；</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支持单个和批量删除检查站记录</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支持安检通道名称、安检人员、安检通道属性配置；</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支持车辆卡口、车底设备、人脸卡口、人证设备、X光机、道闸设备的绑定；</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支持录入、查询、管理和维护公安检查站所有警备装备信息，包括：警备装备类型、装备数量等；</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支持按照所属检查站、装备名称等条件查询；</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支持装备数量、装备名称等更新；</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支持单个、批量删除**装备；</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支持录入所有执勤人员信息，包括：所属公安检查站、执勤人员姓名、执勤人员类型、联系方式、身份证号等相关信息；</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支持查询执勤人员信息；</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支持更新公安检查站执勤人员信息；</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支持删除公安检查站执勤人员信息；</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支持配置用户体系，将用户与站点绑定，用户登录后只能看到自己站点的数据，只能开展自己站点的车辆安检工作，区级账号可以看到全区的数据</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支持统计不同点位、不同时间段的车辆抓拍数量、黑名单/白名单车辆数量；人脸抓拍数量、人员预警数量</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支持统计不同时间段核查的车辆、人员、物品数量；核查结果统计、车辆类型统计、物品种类统计</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支持不同时间段每个检查站预警车辆、人员、物品的数量和分类统计</w:t>
            </w:r>
          </w:p>
          <w:p>
            <w:pPr>
              <w:widowControl/>
              <w:jc w:val="left"/>
              <w:textAlignment w:val="center"/>
              <w:rPr>
                <w:rFonts w:ascii="宋体" w:hAnsi="宋体" w:cs="宋体"/>
                <w:sz w:val="20"/>
                <w:szCs w:val="20"/>
              </w:rPr>
            </w:pPr>
            <w:r>
              <w:rPr>
                <w:rFonts w:hint="eastAsia" w:ascii="宋体" w:hAnsi="宋体" w:cs="宋体"/>
                <w:kern w:val="0"/>
                <w:sz w:val="20"/>
                <w:szCs w:val="20"/>
              </w:rPr>
              <w:t>支持不同时间段等级勤务执行次数、时长统计；单日每个安检人员工作统计；**装备统计</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实时通行检测模块</w:t>
            </w:r>
          </w:p>
        </w:tc>
        <w:tc>
          <w:tcPr>
            <w:tcW w:w="3609"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支持通过人脸卡口或者人证设备采集人员图片、人证等基础信息并显示；</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支持通过车辆卡口、车底设备采集车辆号码、车辆类型、车底图片等信息并展示；</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支持通过X光机设备采集物品类型、物品图片等信息并展示；</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支持通过公安部标准协议把人员、车辆、物品汇聚到上级平台或者第三方平台；</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支持实时查看侦查区、检查区通行的车辆信息，包括车牌号码、车辆位置、抓拍照片等；</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支持实时查看侦查区、检查区通行的人员信息，包括人员身份、位置、抓拍照片等；</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支持实时查看侦查区、检查区通行的物品信息，包括物品类型、位置、抓拍照片等；</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支持实时查看侦查区、检查区的已安检记录，包括所属检查站、通行状态、检查时间等；</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支持对受检人员、车辆车牌信息进行人员、车辆布控黑名单库的二次比对，同时进行车底检测扫描，实现人车关联</w:t>
            </w:r>
          </w:p>
          <w:p>
            <w:pPr>
              <w:widowControl/>
              <w:jc w:val="left"/>
              <w:textAlignment w:val="center"/>
              <w:rPr>
                <w:rFonts w:ascii="宋体" w:hAnsi="宋体" w:cs="宋体"/>
                <w:kern w:val="0"/>
                <w:sz w:val="20"/>
                <w:szCs w:val="20"/>
              </w:rPr>
            </w:pPr>
            <w:r>
              <w:rPr>
                <w:rFonts w:hint="eastAsia" w:ascii="宋体" w:hAnsi="宋体" w:cs="宋体"/>
                <w:kern w:val="0"/>
                <w:sz w:val="20"/>
                <w:szCs w:val="20"/>
              </w:rPr>
              <w:t>要求检测到严控的重点人、车后，实现自动报警，同时联动升降柱，对可疑目标进行拦截封控；实现程序一键封控；对蓄意冲卡的车辆通过车辆道闸机被撞之后，自动联动升降柱，实现快速自动拦截充卡车辆</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支持人脸去重过滤，每个乘客仅保留一张最佳抓拍人脸，去重时间可设置；</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支持人脸角度过滤，过滤角度可设置；</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支持人脸口罩过滤，支持根据像素大小过滤人脸；</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支持车外人员人脸过滤；</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支持创建白名单库</w:t>
            </w:r>
          </w:p>
          <w:p>
            <w:pPr>
              <w:widowControl/>
              <w:jc w:val="left"/>
              <w:textAlignment w:val="center"/>
              <w:rPr>
                <w:rFonts w:ascii="宋体" w:hAnsi="宋体" w:cs="宋体"/>
                <w:kern w:val="0"/>
                <w:sz w:val="20"/>
                <w:szCs w:val="20"/>
              </w:rPr>
            </w:pPr>
            <w:r>
              <w:rPr>
                <w:rFonts w:hint="eastAsia" w:ascii="宋体" w:hAnsi="宋体" w:cs="宋体"/>
                <w:kern w:val="0"/>
                <w:sz w:val="20"/>
                <w:szCs w:val="20"/>
              </w:rPr>
              <w:t>新增批量导入功能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新增车辆已检库，增加时效性</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支持民警人脸过滤：支持客户端建设白名单库，人脸相机抓拍到的执勤民警人脸照片入库前要进行比对过滤</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支持诱导屏自定义卡口产生预警预案</w:t>
            </w:r>
          </w:p>
          <w:p>
            <w:pPr>
              <w:widowControl/>
              <w:jc w:val="left"/>
              <w:textAlignment w:val="center"/>
              <w:rPr>
                <w:rFonts w:ascii="宋体" w:hAnsi="宋体" w:cs="宋体"/>
                <w:kern w:val="0"/>
                <w:sz w:val="20"/>
                <w:szCs w:val="20"/>
              </w:rPr>
            </w:pPr>
            <w:r>
              <w:rPr>
                <w:rFonts w:hint="eastAsia" w:ascii="宋体" w:hAnsi="宋体" w:cs="宋体"/>
                <w:kern w:val="0"/>
                <w:sz w:val="20"/>
                <w:szCs w:val="20"/>
              </w:rPr>
              <w:t>检查站诱导屏在非工作时预案</w:t>
            </w:r>
          </w:p>
          <w:p>
            <w:pPr>
              <w:widowControl/>
              <w:jc w:val="left"/>
              <w:textAlignment w:val="center"/>
              <w:rPr>
                <w:rFonts w:ascii="宋体" w:hAnsi="宋体" w:cs="宋体"/>
                <w:kern w:val="0"/>
                <w:sz w:val="20"/>
                <w:szCs w:val="20"/>
              </w:rPr>
            </w:pPr>
            <w:r>
              <w:rPr>
                <w:rFonts w:hint="eastAsia" w:ascii="宋体" w:hAnsi="宋体" w:cs="宋体"/>
                <w:kern w:val="0"/>
                <w:sz w:val="20"/>
                <w:szCs w:val="20"/>
              </w:rPr>
              <w:t>诱导屏可自定义新增预案</w:t>
            </w:r>
          </w:p>
          <w:p>
            <w:pPr>
              <w:widowControl/>
              <w:jc w:val="left"/>
              <w:textAlignment w:val="center"/>
              <w:rPr>
                <w:rFonts w:ascii="宋体" w:hAnsi="宋体" w:cs="宋体"/>
                <w:kern w:val="0"/>
                <w:sz w:val="20"/>
                <w:szCs w:val="20"/>
              </w:rPr>
            </w:pPr>
            <w:r>
              <w:rPr>
                <w:rFonts w:hint="eastAsia" w:ascii="宋体" w:hAnsi="宋体" w:cs="宋体"/>
                <w:kern w:val="0"/>
                <w:sz w:val="20"/>
                <w:szCs w:val="20"/>
              </w:rPr>
              <w:t>诱导屏预案设置</w:t>
            </w:r>
          </w:p>
          <w:p>
            <w:pPr>
              <w:widowControl/>
              <w:jc w:val="left"/>
              <w:textAlignment w:val="center"/>
              <w:rPr>
                <w:rFonts w:ascii="宋体" w:hAnsi="宋体" w:cs="宋体"/>
                <w:sz w:val="20"/>
                <w:szCs w:val="20"/>
              </w:rPr>
            </w:pPr>
            <w:r>
              <w:rPr>
                <w:rFonts w:hint="eastAsia" w:ascii="宋体" w:hAnsi="宋体" w:cs="宋体"/>
                <w:kern w:val="0"/>
                <w:sz w:val="20"/>
                <w:szCs w:val="20"/>
              </w:rPr>
              <w:t>支持车辆进入或驶离安检区域时可配置引导屏上显示文字</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勤务管理模块</w:t>
            </w:r>
          </w:p>
        </w:tc>
        <w:tc>
          <w:tcPr>
            <w:tcW w:w="3609"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支持勤务名称、勤务等级、任务期限、执行单位、勤务说明等信息录入；</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支持不同等级的勤务任务，下发到不同单位或者平台；</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支持接收到勤务任务后，设置勤务等级、投入警力数量、开启的安检车道数量、工作内容等信息并反馈到下发单位；</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支持勤务任务执行期间，每日上报安检的成果，包括安检数量、预警处理数量、布控车辆、布控人员等</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支持查控预案名称和内容录入和展现，支持附件文档、图片等上传。</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支持站级客户端实现值班排班功能：以检查站位单位，每天排班自由选择时间段，从班组列表中选择班组，支持勤务等级、排班名称、备注等信息录入。</w:t>
            </w:r>
          </w:p>
          <w:p>
            <w:pPr>
              <w:widowControl/>
              <w:jc w:val="left"/>
              <w:textAlignment w:val="center"/>
              <w:rPr>
                <w:rFonts w:ascii="宋体" w:hAnsi="宋体" w:cs="宋体"/>
                <w:kern w:val="0"/>
                <w:sz w:val="20"/>
                <w:szCs w:val="20"/>
              </w:rPr>
            </w:pPr>
            <w:r>
              <w:rPr>
                <w:rFonts w:hint="eastAsia" w:ascii="宋体" w:hAnsi="宋体" w:cs="宋体"/>
                <w:kern w:val="0"/>
                <w:sz w:val="20"/>
                <w:szCs w:val="20"/>
              </w:rPr>
              <w:t>班组管理：班组新增、编辑、删除。班组隶属于具体一个检查站，一个班组设置一个带班领导和多个普通民警。所有班组成员来源于检查站的执勤人员。</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支持自动生成每日每周的勤务报表</w:t>
            </w:r>
          </w:p>
          <w:p>
            <w:pPr>
              <w:widowControl/>
              <w:jc w:val="left"/>
              <w:textAlignment w:val="center"/>
              <w:rPr>
                <w:rFonts w:ascii="宋体" w:hAnsi="宋体" w:cs="宋体"/>
                <w:sz w:val="20"/>
                <w:szCs w:val="20"/>
              </w:rPr>
            </w:pPr>
            <w:r>
              <w:rPr>
                <w:rFonts w:hint="eastAsia" w:ascii="宋体" w:hAnsi="宋体" w:cs="宋体"/>
                <w:kern w:val="0"/>
                <w:sz w:val="20"/>
                <w:szCs w:val="20"/>
              </w:rPr>
              <w:t>支持工作机制文件名称、备注信息、附件（文档、图片、视频）的上传、文件大类（包括等级勤务机制、警种联勤机制、区域协作机制三大类）和列表展现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智能安检模块</w:t>
            </w:r>
          </w:p>
        </w:tc>
        <w:tc>
          <w:tcPr>
            <w:tcW w:w="3609"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支持通过前置卡点识别车辆预警信息，然后通过诱导屏发布引导信息，指引司机到指定的安检通道，提升安检效率，避免拥堵。</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支持对车辆号码、车身图片、车底扫描的核查，对重点管控车辆布控预警。</w:t>
            </w:r>
          </w:p>
          <w:p>
            <w:pPr>
              <w:widowControl/>
              <w:jc w:val="left"/>
              <w:textAlignment w:val="center"/>
              <w:rPr>
                <w:rFonts w:ascii="宋体" w:hAnsi="宋体" w:cs="宋体"/>
                <w:kern w:val="0"/>
                <w:sz w:val="20"/>
                <w:szCs w:val="20"/>
              </w:rPr>
            </w:pPr>
            <w:r>
              <w:rPr>
                <w:rFonts w:hint="eastAsia" w:ascii="宋体" w:hAnsi="宋体" w:cs="宋体"/>
                <w:kern w:val="0"/>
                <w:sz w:val="20"/>
                <w:szCs w:val="20"/>
              </w:rPr>
              <w:t>适用于大车或者小车存疑人员下车通过刷验人脸和身份证信息，进行人证核查是否一致。同时把采集的人脸图像后台研判比对是否重点管控人员。</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支持通过实时无感知人像图片采集，与后台数据进行比对碰撞，并展示人员核查结果，如有异常则实时告警，实现快速不下车安检；</w:t>
            </w:r>
          </w:p>
          <w:p>
            <w:pPr>
              <w:widowControl/>
              <w:jc w:val="left"/>
              <w:textAlignment w:val="center"/>
              <w:rPr>
                <w:rFonts w:ascii="宋体" w:hAnsi="宋体" w:cs="宋体"/>
                <w:kern w:val="0"/>
                <w:sz w:val="20"/>
                <w:szCs w:val="20"/>
              </w:rPr>
            </w:pPr>
            <w:r>
              <w:rPr>
                <w:rFonts w:hint="eastAsia" w:ascii="宋体" w:hAnsi="宋体" w:cs="宋体"/>
                <w:kern w:val="0"/>
                <w:sz w:val="20"/>
                <w:szCs w:val="20"/>
              </w:rPr>
              <w:t>出口道闸被撞感应车辆冲卡行为，联动升降柱进行拦截，提高安检人员的人身安全和突发事件的响应能力。对于正常核验无异常车辆，一键化放行</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支持弹窗、声音提示人员、车辆预警信息，并查看预警详情，根据布控预案处理流程进行近一步操作；</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支持异常车辆新增一个整车异常处置按钮，支持移交处置信息的补录</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支持安检人员在交互页面点击核查完成后，自动关联车辆、人员、物品及其处置信息；</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支持车牌号码、人员姓名或者证件号码两个维度回溯其历史查控记录</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支持乘客人脸去重：车辆驶入安检车道后，须支持通过人员聚类算法，分析出记录中的同一个人员，对同一人员的多组照片去重将同一个人的图片进行优选</w:t>
            </w:r>
          </w:p>
          <w:p>
            <w:pPr>
              <w:widowControl/>
              <w:jc w:val="left"/>
              <w:textAlignment w:val="center"/>
              <w:rPr>
                <w:rFonts w:ascii="宋体" w:hAnsi="宋体" w:cs="宋体"/>
                <w:kern w:val="0"/>
                <w:sz w:val="20"/>
                <w:szCs w:val="20"/>
              </w:rPr>
            </w:pPr>
            <w:r>
              <w:rPr>
                <w:rFonts w:hint="eastAsia" w:ascii="宋体" w:hAnsi="宋体" w:cs="宋体"/>
                <w:kern w:val="0"/>
                <w:sz w:val="20"/>
                <w:szCs w:val="20"/>
              </w:rPr>
              <w:t>客户端配置要求：</w:t>
            </w:r>
          </w:p>
          <w:p>
            <w:pPr>
              <w:widowControl/>
              <w:jc w:val="left"/>
              <w:textAlignment w:val="center"/>
              <w:rPr>
                <w:rFonts w:ascii="宋体" w:hAnsi="宋体" w:cs="宋体"/>
                <w:kern w:val="0"/>
                <w:sz w:val="20"/>
                <w:szCs w:val="20"/>
              </w:rPr>
            </w:pPr>
            <w:r>
              <w:rPr>
                <w:rFonts w:hint="eastAsia" w:ascii="宋体" w:hAnsi="宋体" w:cs="宋体"/>
                <w:kern w:val="0"/>
                <w:sz w:val="20"/>
                <w:szCs w:val="20"/>
              </w:rPr>
              <w:t>1） 客户端支持设置白色背景（室外使用防反光）</w:t>
            </w:r>
          </w:p>
          <w:p>
            <w:pPr>
              <w:widowControl/>
              <w:jc w:val="left"/>
              <w:textAlignment w:val="center"/>
              <w:rPr>
                <w:rFonts w:ascii="宋体" w:hAnsi="宋体" w:cs="宋体"/>
                <w:kern w:val="0"/>
                <w:sz w:val="20"/>
                <w:szCs w:val="20"/>
              </w:rPr>
            </w:pPr>
            <w:r>
              <w:rPr>
                <w:rFonts w:hint="eastAsia" w:ascii="宋体" w:hAnsi="宋体" w:cs="宋体"/>
                <w:kern w:val="0"/>
                <w:sz w:val="20"/>
                <w:szCs w:val="20"/>
              </w:rPr>
              <w:t>2） “放行”按钮，方便触摸屏触控</w:t>
            </w:r>
          </w:p>
          <w:p>
            <w:pPr>
              <w:widowControl/>
              <w:jc w:val="left"/>
              <w:textAlignment w:val="center"/>
              <w:rPr>
                <w:rFonts w:ascii="宋体" w:hAnsi="宋体" w:cs="宋体"/>
                <w:kern w:val="0"/>
                <w:sz w:val="20"/>
                <w:szCs w:val="20"/>
              </w:rPr>
            </w:pPr>
            <w:r>
              <w:rPr>
                <w:rFonts w:hint="eastAsia" w:ascii="宋体" w:hAnsi="宋体" w:cs="宋体"/>
                <w:kern w:val="0"/>
                <w:sz w:val="20"/>
                <w:szCs w:val="20"/>
              </w:rPr>
              <w:t>3） 安检界面支持双通道展示，需要实时展示安检通道的车辆安检情况，支持一人操控给通道放行</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支持实时统计安检数量和异常处置数量</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支持道闸自动放行：</w:t>
            </w:r>
          </w:p>
          <w:p>
            <w:pPr>
              <w:widowControl/>
              <w:jc w:val="left"/>
              <w:textAlignment w:val="center"/>
              <w:rPr>
                <w:rFonts w:ascii="宋体" w:hAnsi="宋体" w:cs="宋体"/>
                <w:kern w:val="0"/>
                <w:sz w:val="20"/>
                <w:szCs w:val="20"/>
              </w:rPr>
            </w:pPr>
            <w:r>
              <w:rPr>
                <w:rFonts w:hint="eastAsia" w:ascii="宋体" w:hAnsi="宋体" w:cs="宋体"/>
                <w:kern w:val="0"/>
                <w:sz w:val="20"/>
                <w:szCs w:val="20"/>
              </w:rPr>
              <w:t>人、车、物安检通过后，系统等待不大于10S，如无人工干预，平台自动下发开闸信号</w:t>
            </w:r>
          </w:p>
          <w:p>
            <w:pPr>
              <w:widowControl/>
              <w:jc w:val="left"/>
              <w:textAlignment w:val="center"/>
              <w:rPr>
                <w:rFonts w:ascii="宋体" w:hAnsi="宋体" w:cs="宋体"/>
                <w:kern w:val="0"/>
                <w:sz w:val="20"/>
                <w:szCs w:val="20"/>
              </w:rPr>
            </w:pPr>
            <w:r>
              <w:rPr>
                <w:rFonts w:hint="eastAsia" w:ascii="宋体" w:hAnsi="宋体" w:cs="宋体"/>
                <w:kern w:val="0"/>
                <w:sz w:val="20"/>
                <w:szCs w:val="20"/>
              </w:rPr>
              <w:t>该功能为可配置项，支持开启关闭</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支持车辆自动刷新：</w:t>
            </w:r>
          </w:p>
          <w:p>
            <w:pPr>
              <w:widowControl/>
              <w:jc w:val="left"/>
              <w:textAlignment w:val="center"/>
              <w:rPr>
                <w:rFonts w:ascii="宋体" w:hAnsi="宋体" w:cs="宋体"/>
                <w:kern w:val="0"/>
                <w:sz w:val="20"/>
                <w:szCs w:val="20"/>
              </w:rPr>
            </w:pPr>
            <w:r>
              <w:rPr>
                <w:rFonts w:hint="eastAsia" w:ascii="宋体" w:hAnsi="宋体" w:cs="宋体"/>
                <w:kern w:val="0"/>
                <w:sz w:val="20"/>
                <w:szCs w:val="20"/>
              </w:rPr>
              <w:t>如民警用遥控器抬杠放行后，平台可根据安检车位上的卡口抓拍到新的车牌后，之前的车牌要自动保存归档，并且自动刷新到待安检的车辆</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支持检查站工作人员人像过滤；</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支持车外人员人像过滤；</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支持自动将人脸关联至对应车辆，且仅保留最佳人脸；</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支持在8秒内完成对车辆、乘客的采集核录预警，放行后自动关联人车生成安检档案；</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支持搜索到一车一档关联的人后，可以延续查询同行人员并展示；</w:t>
            </w:r>
          </w:p>
          <w:p>
            <w:pPr>
              <w:widowControl/>
              <w:jc w:val="left"/>
              <w:textAlignment w:val="center"/>
              <w:rPr>
                <w:rFonts w:ascii="宋体" w:hAnsi="宋体" w:cs="宋体"/>
                <w:sz w:val="20"/>
                <w:szCs w:val="20"/>
              </w:rPr>
            </w:pPr>
            <w:r>
              <w:rPr>
                <w:rFonts w:hint="eastAsia" w:ascii="宋体" w:hAnsi="宋体" w:cs="宋体"/>
                <w:kern w:val="0"/>
                <w:sz w:val="20"/>
                <w:szCs w:val="20"/>
              </w:rPr>
              <w:t>达到核查实人、实数的效果：生成的车辆档案中人像漏拍率（车内乘客漏采集）低于1%、人像重复率（车内乘客重复采集）低于1%、人像错拍率（车辆档案中记录非本车乘客或检查站工作人员）低于1%、人像优选率大于99%（无戴口罩、被遮挡人员），减少民警复核工作量&amp;提升核查结果质量更好服务后续人车绑定，关系研判质量。</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车辆卡口应用模块</w:t>
            </w:r>
          </w:p>
        </w:tc>
        <w:tc>
          <w:tcPr>
            <w:tcW w:w="3609"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支持实时查看过车抓拍图片和过车视频</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支持展示实时过车抓拍图片的详细信息</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支持根据多种查询条件的组合查询前端相机的过车抓拍记录</w:t>
            </w:r>
          </w:p>
          <w:p>
            <w:pPr>
              <w:widowControl/>
              <w:jc w:val="left"/>
              <w:textAlignment w:val="center"/>
              <w:rPr>
                <w:rFonts w:ascii="宋体" w:hAnsi="宋体" w:cs="宋体"/>
                <w:kern w:val="0"/>
                <w:sz w:val="20"/>
                <w:szCs w:val="20"/>
              </w:rPr>
            </w:pPr>
            <w:r>
              <w:rPr>
                <w:rFonts w:hint="eastAsia" w:ascii="宋体" w:hAnsi="宋体" w:cs="宋体"/>
                <w:kern w:val="0"/>
                <w:sz w:val="20"/>
                <w:szCs w:val="20"/>
              </w:rPr>
              <w:t>查询条件包括：开始和结束时间、车牌号码、号牌种类、车牌颜色、抓拍地点、车辆类别、车身颜色</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支持无牌车查询</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支持排除指定车牌</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支持按视图、列表、地图模式展示查询结果</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支持抓拍定位，即在地图上展示抓拍位置信息</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支持对查询结果进行按时间正序、倒序排序</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支持对查询结果进行导出</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支持查询到的车辆的轨迹按时间正序、倒序排序</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支持添加精确车牌号码布控</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支持添加模糊车牌布控</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支持对管理端添加的车辆主题库进行专题库（黑名单）或白名单布控</w:t>
            </w:r>
          </w:p>
          <w:p>
            <w:pPr>
              <w:widowControl/>
              <w:jc w:val="left"/>
              <w:textAlignment w:val="center"/>
              <w:rPr>
                <w:rFonts w:ascii="宋体" w:hAnsi="宋体" w:cs="宋体"/>
                <w:kern w:val="0"/>
                <w:sz w:val="20"/>
                <w:szCs w:val="20"/>
              </w:rPr>
            </w:pPr>
            <w:r>
              <w:rPr>
                <w:rFonts w:hint="eastAsia" w:ascii="宋体" w:hAnsi="宋体" w:cs="宋体"/>
                <w:kern w:val="0"/>
                <w:sz w:val="20"/>
                <w:szCs w:val="20"/>
              </w:rPr>
              <w:t>专题库（黑名单）布控：库名单内比中则进行预警</w:t>
            </w:r>
          </w:p>
          <w:p>
            <w:pPr>
              <w:widowControl/>
              <w:jc w:val="left"/>
              <w:textAlignment w:val="center"/>
              <w:rPr>
                <w:rFonts w:ascii="宋体" w:hAnsi="宋体" w:cs="宋体"/>
                <w:kern w:val="0"/>
                <w:sz w:val="20"/>
                <w:szCs w:val="20"/>
              </w:rPr>
            </w:pPr>
            <w:r>
              <w:rPr>
                <w:rFonts w:hint="eastAsia" w:ascii="宋体" w:hAnsi="宋体" w:cs="宋体"/>
                <w:kern w:val="0"/>
                <w:sz w:val="20"/>
                <w:szCs w:val="20"/>
              </w:rPr>
              <w:t>白名单布控：一旦出现名单外的车辆则进行预警</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支持根据不同查询条件组合查询历史报警消息</w:t>
            </w:r>
          </w:p>
          <w:p>
            <w:pPr>
              <w:widowControl/>
              <w:jc w:val="left"/>
              <w:textAlignment w:val="center"/>
              <w:rPr>
                <w:rFonts w:ascii="宋体" w:hAnsi="宋体" w:cs="宋体"/>
                <w:kern w:val="0"/>
                <w:sz w:val="20"/>
                <w:szCs w:val="20"/>
              </w:rPr>
            </w:pPr>
            <w:r>
              <w:rPr>
                <w:rFonts w:hint="eastAsia" w:ascii="宋体" w:hAnsi="宋体" w:cs="宋体"/>
                <w:kern w:val="0"/>
                <w:sz w:val="20"/>
                <w:szCs w:val="20"/>
              </w:rPr>
              <w:t>查询条件包括：报警时间、车牌号码、号牌种类、抓拍地点等</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支持展示布控报警的详细信息，包括：抓拍图片、报警信息、布控目标参考图片、布控信息</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报警信息包括：车牌号码、号牌种类、抓拍时间、报警时间、报警地点、报警状态</w:t>
            </w:r>
          </w:p>
          <w:p>
            <w:pPr>
              <w:widowControl/>
              <w:jc w:val="left"/>
              <w:textAlignment w:val="center"/>
              <w:rPr>
                <w:rFonts w:ascii="宋体" w:hAnsi="宋体" w:cs="宋体"/>
                <w:kern w:val="0"/>
                <w:sz w:val="20"/>
                <w:szCs w:val="20"/>
              </w:rPr>
            </w:pPr>
            <w:r>
              <w:rPr>
                <w:rFonts w:hint="eastAsia" w:ascii="宋体" w:hAnsi="宋体" w:cs="宋体"/>
                <w:kern w:val="0"/>
                <w:sz w:val="20"/>
                <w:szCs w:val="20"/>
              </w:rPr>
              <w:t>布控信息包括：布控目标、布控时间、布控方式、布控人、布控原因、布控来源等</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支持单个添加、批量导入车辆信息（包括车牌号码、号码种类等）、人员信息(人脸图片、证件号码)；</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支持添加车牌号码、车辆类型、添加白名单检查站、添加原因等录入；</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支持关键字查询、批量删除、更新;</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支持按照库布控、临时布控、布控等级、布控原因;</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支持同步萧山云啸平台的布控对接</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支持根据多种查询条件的组合查询经过研判分析的车辆数据</w:t>
            </w:r>
          </w:p>
          <w:p>
            <w:pPr>
              <w:widowControl/>
              <w:jc w:val="left"/>
              <w:textAlignment w:val="center"/>
              <w:rPr>
                <w:rFonts w:ascii="宋体" w:hAnsi="宋体" w:cs="宋体"/>
                <w:kern w:val="0"/>
                <w:sz w:val="20"/>
                <w:szCs w:val="20"/>
              </w:rPr>
            </w:pPr>
            <w:r>
              <w:rPr>
                <w:rFonts w:hint="eastAsia" w:ascii="宋体" w:hAnsi="宋体" w:cs="宋体"/>
                <w:kern w:val="0"/>
                <w:sz w:val="20"/>
                <w:szCs w:val="20"/>
              </w:rPr>
              <w:t>查询条件包括：开始和结束时间、研判类型、车牌号码、处理标记</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支持展示系统当日过车总量、当日报警总量，当日研判重点车辆分布，当日布控报警实时消息</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支持根据时间维度、组织维度、通道维度，按小时、天、月、年统计过车趋势</w:t>
            </w:r>
          </w:p>
          <w:p>
            <w:pPr>
              <w:widowControl/>
              <w:jc w:val="left"/>
              <w:textAlignment w:val="center"/>
              <w:rPr>
                <w:rFonts w:ascii="宋体" w:hAnsi="宋体" w:cs="宋体"/>
                <w:sz w:val="20"/>
                <w:szCs w:val="20"/>
              </w:rPr>
            </w:pPr>
            <w:r>
              <w:rPr>
                <w:rFonts w:hint="eastAsia" w:ascii="宋体" w:hAnsi="宋体" w:cs="宋体"/>
                <w:kern w:val="0"/>
                <w:sz w:val="20"/>
                <w:szCs w:val="20"/>
              </w:rPr>
              <w:t>支持按时间统计地区内布控报警的趋势</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预警管理模块</w:t>
            </w:r>
          </w:p>
        </w:tc>
        <w:tc>
          <w:tcPr>
            <w:tcW w:w="3609"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支持实时刷新车辆预警信息，并支持详情查看和预警处理</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支持实时刷新人员预警信息，并支持详情查看和预警处理；</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支持按照时间段、报警地点等条件查询历史预警信息</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支持查看人员、车辆的预警详情，包括预警时间、预警地点、预警类型等</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支持实时展示预警信息，可通过实时预警的开关控制最新预警数据的显示。预警信息的内容有：报警人员姓名，报警日期，报警地点，报警人员照片，报警相似度，报警人员库</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以卡片模式和地图模式展示人脸实时预警数据。基于电子地图模式，产生的报警在地图上进行闪烁提示，点击闪烁点位可以弹出报警详情页面；基于卡片模式下，显示最新的50条预警数据展示，点击可弹出报警详情页面。</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支持选择有权限的人员库和人脸抓拍机，并设置初始报警阈值来过滤实时预警数据</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支持在地图上显示报警点位；支持点位图层管理，可通过分类进行单独展示报警，并可通过框选，圈选点位进行实时预览以及回放</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支持在地图上以及列表中实时展示客户端收到的布控报警消息</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支持设置是否发出语音提醒、报警自动弹窗、报警时地图冒泡</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支持在地图上以及列表中实时展示客户端收到的系统研判预警</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支持设置是否发出语音提醒、报警自动弹窗、报警时地图冒泡</w:t>
            </w:r>
          </w:p>
          <w:p>
            <w:pPr>
              <w:widowControl/>
              <w:jc w:val="left"/>
              <w:textAlignment w:val="center"/>
              <w:rPr>
                <w:rFonts w:ascii="宋体" w:hAnsi="宋体" w:cs="宋体"/>
                <w:sz w:val="20"/>
                <w:szCs w:val="20"/>
              </w:rPr>
            </w:pPr>
            <w:r>
              <w:rPr>
                <w:rFonts w:hint="eastAsia" w:ascii="宋体" w:hAnsi="宋体" w:cs="宋体"/>
                <w:kern w:val="0"/>
                <w:sz w:val="20"/>
                <w:szCs w:val="20"/>
              </w:rPr>
              <w:t>支持实时展示数据模型研判预警结果记录。预警记录的内容包含有：任务名称，出现地点，出现时间等关键信息</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报警管理模块</w:t>
            </w:r>
          </w:p>
        </w:tc>
        <w:tc>
          <w:tcPr>
            <w:tcW w:w="3609"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支持显示报警人的抓拍小图和底库图的对比情况，并支持对图片进行缩小、放大、图片下载。</w:t>
            </w:r>
          </w:p>
          <w:p>
            <w:pPr>
              <w:widowControl/>
              <w:jc w:val="left"/>
              <w:textAlignment w:val="center"/>
              <w:rPr>
                <w:rFonts w:ascii="宋体" w:hAnsi="宋体" w:cs="宋体"/>
                <w:kern w:val="0"/>
                <w:sz w:val="20"/>
                <w:szCs w:val="20"/>
              </w:rPr>
            </w:pPr>
            <w:r>
              <w:rPr>
                <w:rFonts w:hint="eastAsia" w:ascii="宋体" w:hAnsi="宋体" w:cs="宋体"/>
                <w:kern w:val="0"/>
                <w:sz w:val="20"/>
                <w:szCs w:val="20"/>
              </w:rPr>
              <w:t>抓拍场景模式下能显示报警人的抓拍场原图，并支持对该场景图进行缩小、放大、图片下载</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显示报警人的抓拍信息、布控人基本信息、报警点所在地图信息；抓拍信息中包含抓拍地点、抓拍时间、比对相似度、比对库；布控人基本信息包含姓名、性别、证件类型、证件号码、出生日期、联系方式、常住地址等；报警点地图能首先是报警点所在地图的位置。</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支持对报警详情中的报警抓拍图片和报警底库的对比情况进行人工甄别，进行有效和无效的确认操作</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支持对报警详情的记录进行签收，签收后可以对处理结果进行反馈，反馈内容支持自定义。</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支持报警详情中将报警内容发送给**通用户，用于办案民警现场处置</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支持显示报警底库人员的历史处理记录，这些记录包含抓拍小图、报警底库图、抓拍日期、处理状态等。</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支持在图片模式下选定人脸抓拍机进行订阅人脸抓拍和报警记录，并实时统计当天累计抓拍和报警数量。</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支持报警信息推送给云啸预警中心，并可在云啸平台查询记录;</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支持查询报警车辆的多次报警信息进行关联展示；</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支持对无证驾驶、涉毒前科驾驶、多次违章等情况的报警</w:t>
            </w:r>
          </w:p>
          <w:p>
            <w:pPr>
              <w:widowControl/>
              <w:jc w:val="left"/>
              <w:textAlignment w:val="center"/>
              <w:rPr>
                <w:rFonts w:ascii="宋体" w:hAnsi="宋体" w:cs="宋体"/>
                <w:sz w:val="20"/>
                <w:szCs w:val="20"/>
              </w:rPr>
            </w:pPr>
            <w:r>
              <w:rPr>
                <w:rFonts w:hint="eastAsia" w:ascii="宋体" w:hAnsi="宋体" w:cs="宋体"/>
                <w:kern w:val="0"/>
                <w:sz w:val="20"/>
                <w:szCs w:val="20"/>
              </w:rPr>
              <w:t>支持订阅开关的开启和关闭；开启订阅后，可接受已选择人脸抓拍机的抓拍和报警，关闭订阅后将会停止抓拍和报警的数据刷新和总数统计。</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人脸应用模块</w:t>
            </w:r>
          </w:p>
        </w:tc>
        <w:tc>
          <w:tcPr>
            <w:tcW w:w="3609"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支持上传含有人脸的图片可检测出该图片中的全部人脸，并选定其中一张人脸照片</w:t>
            </w:r>
          </w:p>
          <w:p>
            <w:pPr>
              <w:widowControl/>
              <w:jc w:val="left"/>
              <w:textAlignment w:val="center"/>
              <w:rPr>
                <w:rFonts w:ascii="宋体" w:hAnsi="宋体" w:cs="宋体"/>
                <w:kern w:val="0"/>
                <w:sz w:val="20"/>
                <w:szCs w:val="20"/>
              </w:rPr>
            </w:pPr>
            <w:r>
              <w:rPr>
                <w:rFonts w:hint="eastAsia" w:ascii="宋体" w:hAnsi="宋体" w:cs="宋体"/>
                <w:kern w:val="0"/>
                <w:sz w:val="20"/>
                <w:szCs w:val="20"/>
              </w:rPr>
              <w:t>当上传的图片中无法自动检测出人脸图片时，可用人工截取人脸图片</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支持对上传的图片进行放大、缩小、移动操作</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支持按照人员库、证件编号、姓名查询库成员信息</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支持上传图片检测出该图片中的全部人脸，并选定其中一张人脸照片后，可选择人员库、证件编号、姓名检出最符合条件的结果，并按照相似度倒序展示</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支持对检索后人脸图片跳转到抓拍检索页面进行图搜应用</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支持检索结果以EXCEL格式导出当前页数据，导出内容包含人员的图片信息、证件号码，姓名等字段信息</w:t>
            </w:r>
          </w:p>
          <w:p>
            <w:pPr>
              <w:widowControl/>
              <w:jc w:val="left"/>
              <w:textAlignment w:val="center"/>
              <w:rPr>
                <w:rFonts w:ascii="宋体" w:hAnsi="宋体" w:cs="宋体"/>
                <w:kern w:val="0"/>
                <w:sz w:val="20"/>
                <w:szCs w:val="20"/>
              </w:rPr>
            </w:pPr>
            <w:r>
              <w:rPr>
                <w:rFonts w:hint="eastAsia" w:ascii="宋体" w:hAnsi="宋体" w:cs="宋体"/>
                <w:kern w:val="0"/>
                <w:sz w:val="20"/>
                <w:szCs w:val="20"/>
              </w:rPr>
              <w:t>以图搜图模式下，支持显示上传图和底库图的对比情况，并支持对这两张图片进行缩小、放大、同时能跳转到抓拍检索页面进行图搜应用</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上传图片检测出该图片中的全部人脸，选定人脸照片后(支持多张），可按照抓拍时间、抓拍地点、相似度、年龄、性别、口罩、眼镜、胡子等条件检索出最符合条件结果，并支持按照相似度和时间进行倒序展示，这些结果记录中包含抓拍地点、抓拍时间、抓拍图片、相似度</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上传多张人脸图片，并选择任务类型（实时任务、录像任务、本地任务）、抓拍时间、抓拍地点、相似度、年龄、性别、口罩、眼镜、胡子进行以图搜图，搜索结果可以按照相似度和时间倒序展示，这些结果记录中包含抓拍地点、抓拍时间、抓拍图片、相似度</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支持对检索后的结果进行选择性收藏或者全部收藏，收藏后会在收藏夹中体现，可进行选择性删除和全部清空</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支持对检索后的抓拍小图跳转到抓拍检索页面进行图搜应用</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支持对收藏结果在地图上显示轨迹，并按照时间从早到晚进行排序显示，并可进行播放还原其轨迹，支持将选中的抓拍记录导出Word格式</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支持从收藏结果中选择至多8个目标且配置前后间隔时间，从而检索出与每个收藏结果前后间隔时间内的抓拍同行记录。</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支持将检索结果以excel形式导出当前页数据，excel包含人员的图片信息、抓拍地点、抓拍时间等信息</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支持显示搜索结果的上传图和抓拍小图的对比情况，并支持对图片进行缩小、放大、图片下载，同时能跳转到抓拍检索页面进行图搜应用。</w:t>
            </w:r>
          </w:p>
          <w:p>
            <w:pPr>
              <w:widowControl/>
              <w:jc w:val="left"/>
              <w:textAlignment w:val="center"/>
              <w:rPr>
                <w:rFonts w:ascii="宋体" w:hAnsi="宋体" w:cs="宋体"/>
                <w:kern w:val="0"/>
                <w:sz w:val="20"/>
                <w:szCs w:val="20"/>
              </w:rPr>
            </w:pPr>
            <w:r>
              <w:rPr>
                <w:rFonts w:hint="eastAsia" w:ascii="宋体" w:hAnsi="宋体" w:cs="宋体"/>
                <w:kern w:val="0"/>
                <w:sz w:val="20"/>
                <w:szCs w:val="20"/>
              </w:rPr>
              <w:t>抓拍场景模式下能显示抓拍图的抓拍场景原图，并支持对该场景图进行缩小、放大、图片下载、图片截图二次跳转，同时能跳转到抓拍检索页面进行图搜应用。</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显示抓拍记录的基本信息展示。这些基本信息中包含抓拍地点、抓拍时间、比对相似度、抓拍特征属性（如性别、是否有胡子，是否戴眼镜、是否戴口罩等），同时能显示抓拍地点的地图位置，并支持地图上全屏展示</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支持检索结果详情页面中上一条和下一条的抓拍记录查阅</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指定时间段、抓拍地点、报警状态、报警类型、性别、年龄检索人脸报警记录，并支持按照相似度、时间进排序显示报警记录。显示的报警记录卡片信息中包含抓拍地点、抓拍时间、抓拍图片、底库图、人员库、相似度、人员姓名。</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支持检索报警结果以视图显示，点击轨迹按钮可以显示报警人员的轨迹，点击抓拍检索按钮可用报警的抓拍小图跳转到指定页面进行图搜应用。</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支持前端相机产生的报警的显示</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支持人脸报警记录以excel形式导出本页数据，导出内容包含人员小图，人员底库图片，相似度，人员库、报警地点、报警时间等信息</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支持按照姓名、证件编号、失效日期、布控状态查询布控申请信息,并按照布控申请倒序展示，显示的内容包含申请布控人图片、姓名、证件编号、失效日期、布控 类型、布控状态。</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支持选定人脸图片，设定证件号码、姓名、失效日期、布控原因等条件进行下发，下发后的记录会处于"待审核"状态，需要通过管理员用户审核通过后，才会处于布控中。</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支持对处于“布控中”的人员布控记录进行撤控，撤控后其状态变更为"已撤控"</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支持对处于“驳回”状态的记录进行重新申请布控，重新申请布控后记录需要重新审批后才能生效。</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支持临控任务到期后系统会自动设置为"已过期"状态，已过期的记录可以重新申请提交。</w:t>
            </w:r>
          </w:p>
          <w:p>
            <w:pPr>
              <w:widowControl/>
              <w:jc w:val="left"/>
              <w:textAlignment w:val="center"/>
              <w:rPr>
                <w:rFonts w:ascii="宋体" w:hAnsi="宋体" w:cs="宋体"/>
                <w:kern w:val="0"/>
                <w:sz w:val="20"/>
                <w:szCs w:val="20"/>
              </w:rPr>
            </w:pPr>
            <w:r>
              <w:rPr>
                <w:rFonts w:hint="eastAsia" w:ascii="宋体" w:hAnsi="宋体" w:cs="宋体"/>
                <w:kern w:val="0"/>
                <w:sz w:val="20"/>
                <w:szCs w:val="20"/>
              </w:rPr>
              <w:t>布控生效后，如布控到结果，可在临控详情中布控结果</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按照日期、姓名，人员库，证件编号，审批状态查询非标准人脸照人员的入库申请记录，并按照申请时间倒序展示，显示的内容包含人员姓名、人员所属库、申请日期、申请原因、申请人员图片、入库状态等。</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支持非标准人脸照人员的入库申请，添加的内容包含姓名，人员库，证件类型，证件编号，性别，联系方式，常住地址，申请原因，人员照片等关键信息</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支持将处于“驳回”状态的非标准人脸照人员的入库申请记录进行重新“申请入库”</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支持选定两张人脸图片进行比对，返回比对相似度。上传的图片会缓存到上传列表中，点击上传列表中的图片会同步替换选中的对比框中的图片</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支持显示抓拍相机总数、活跃抓拍机总数、今日抓拍总数、今日报警总数的数据统计</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支持对布控库和静态人员库的建模质量进行统计展示，并支持统计布控库和静态库的库数量和库成员数量。</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支持最新的TOP5报警成效展示</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支持按照24小时，30天，1年三个时间维度显示抓拍数据和报警数据的走势统计。并支持显示累计抓拍总数，报警总数，抓拍峰值，报警峰值统计。</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支持按照24小时，30天，1年三个时间维度显示抓拍数量TOP10的抓拍地点统计</w:t>
            </w:r>
          </w:p>
          <w:p>
            <w:pPr>
              <w:widowControl/>
              <w:jc w:val="left"/>
              <w:textAlignment w:val="center"/>
              <w:rPr>
                <w:rFonts w:ascii="宋体" w:hAnsi="宋体" w:cs="宋体"/>
                <w:sz w:val="20"/>
                <w:szCs w:val="20"/>
              </w:rPr>
            </w:pPr>
            <w:r>
              <w:rPr>
                <w:rFonts w:hint="eastAsia" w:ascii="宋体" w:hAnsi="宋体" w:cs="宋体"/>
                <w:kern w:val="0"/>
                <w:sz w:val="20"/>
                <w:szCs w:val="20"/>
              </w:rPr>
              <w:t>支持按照24小时，30天，1年三个时间维度显示报警数量TOP10的抓拍地点统计</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客户端系统模块</w:t>
            </w:r>
          </w:p>
        </w:tc>
        <w:tc>
          <w:tcPr>
            <w:tcW w:w="3609"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支持指定安装目录、指定语言的安装部署和一键卸载；</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支持密码错误时提示用户名或者密码错误；如果密码连续输错5次，账号锁定10分钟(600S)；</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支持记住密码功能，下次登录不用重新输入密码；支持自动登录功能，打开客户端直接按记住的密码信息登入；</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支持第一次登录，输入IP和端口后，IP和端口自动记住，后面可隐藏，登陆同个平台不用再输入；</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支持显示登录的进度以及控件等加载信息；</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支持显示登录的用户信息；支持注销当前登录用户；支持显示登录IP；</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支持打开本地配置；支持从客户端修改用户密码</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支持打开用户操作手册</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支持显示客户端电脑的CPU、内存、网络状态</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支持客户端锁定，输入密码后才能继续操作；</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支持配置语言、分辨率、皮肤、文件导出路径、自动登录、开机自启动、分级加载功能配置、设备节点显示配置（设备树是否图像展呈终端节点）、是否启动视图恢复等；</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支持设置默认分屏、码流播放模式、即时回放时间、硬件加速等；</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支持设置默认分屏、码流类型选择、是否全桢播放；</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支持客户端设置全局抓图路径，抓图存储在此路径下；支持抓图存储按设备通道名称+时间或设备通道号+时间来保存；支持连续抓图设置间隔和张数</w:t>
            </w:r>
          </w:p>
          <w:p>
            <w:pPr>
              <w:widowControl/>
              <w:jc w:val="left"/>
              <w:textAlignment w:val="center"/>
              <w:rPr>
                <w:rFonts w:ascii="宋体" w:hAnsi="宋体" w:cs="宋体"/>
                <w:sz w:val="20"/>
                <w:szCs w:val="20"/>
              </w:rPr>
            </w:pPr>
            <w:r>
              <w:rPr>
                <w:rFonts w:hint="eastAsia" w:ascii="宋体" w:hAnsi="宋体" w:cs="宋体"/>
                <w:kern w:val="0"/>
                <w:sz w:val="20"/>
                <w:szCs w:val="20"/>
              </w:rPr>
              <w:t>支持客户端设置全局本地录像路径，本地录像文件存储在此路径下；支持本地录像存储按设备通道名称+时间或设备通道号+时间来保存；支持本地录像文件大小可设置；</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日志管理模块</w:t>
            </w:r>
          </w:p>
        </w:tc>
        <w:tc>
          <w:tcPr>
            <w:tcW w:w="3609"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支持按操作起始时间、日志类型、通道名称、事件内容、操作用户、IP地址来记录平台操作日志；</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支持按照时间、用户名和关键字过滤查询并导出；</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支持按操作起始时间、日志类型、模块、事件内容、操作用户、IP地址来记录平台管理员日志；</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支持按照时间、用户名、模块名、关键字过滤查询并导出；</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支持按操作起始时间、日志类型、事件内容、用户名、IP地址来记录平台系统日志；</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支持按照时间、用户名和关键字过滤查询并导出；</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支持按发生时间、所属组织、设备名称、IP地址、在离线状态来记录日志；</w:t>
            </w:r>
          </w:p>
          <w:p>
            <w:pPr>
              <w:widowControl/>
              <w:jc w:val="left"/>
              <w:textAlignment w:val="center"/>
              <w:rPr>
                <w:rFonts w:ascii="宋体" w:hAnsi="宋体" w:cs="宋体"/>
                <w:sz w:val="20"/>
                <w:szCs w:val="20"/>
              </w:rPr>
            </w:pPr>
            <w:r>
              <w:rPr>
                <w:rFonts w:hint="eastAsia" w:ascii="宋体" w:hAnsi="宋体" w:cs="宋体"/>
                <w:kern w:val="0"/>
                <w:sz w:val="20"/>
                <w:szCs w:val="20"/>
              </w:rPr>
              <w:t>支持按照时间、关键字过滤查询并导出；</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检查站移动核查模块</w:t>
            </w:r>
          </w:p>
        </w:tc>
        <w:tc>
          <w:tcPr>
            <w:tcW w:w="3609"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基于云啸核查APP新增检查站移动核查模块实现，通过APP能够筛选具体检查站辅助安检</w:t>
            </w:r>
          </w:p>
          <w:p>
            <w:pPr>
              <w:widowControl/>
              <w:jc w:val="left"/>
              <w:textAlignment w:val="center"/>
              <w:rPr>
                <w:rFonts w:ascii="宋体" w:hAnsi="宋体" w:cs="宋体"/>
                <w:kern w:val="0"/>
                <w:sz w:val="20"/>
                <w:szCs w:val="20"/>
              </w:rPr>
            </w:pPr>
            <w:r>
              <w:rPr>
                <w:rFonts w:hint="eastAsia" w:ascii="宋体" w:hAnsi="宋体" w:cs="宋体"/>
                <w:kern w:val="0"/>
                <w:sz w:val="20"/>
                <w:szCs w:val="20"/>
              </w:rPr>
              <w:t>人证核查：支持通过人脸图片、身份证图片进行人证比对，确认是否一致，同时对人脸及身份证号码进行预警查询，核查数据可归属至辖区检查站</w:t>
            </w:r>
          </w:p>
          <w:p>
            <w:pPr>
              <w:widowControl/>
              <w:jc w:val="left"/>
              <w:textAlignment w:val="center"/>
              <w:rPr>
                <w:rFonts w:ascii="宋体" w:hAnsi="宋体" w:cs="宋体"/>
                <w:kern w:val="0"/>
                <w:sz w:val="20"/>
                <w:szCs w:val="20"/>
              </w:rPr>
            </w:pPr>
            <w:r>
              <w:rPr>
                <w:rFonts w:hint="eastAsia" w:ascii="宋体" w:hAnsi="宋体" w:cs="宋体"/>
                <w:kern w:val="0"/>
                <w:sz w:val="20"/>
                <w:szCs w:val="20"/>
              </w:rPr>
              <w:t>车辆核查：支持车辆牌照，识别车牌或手动输入，上传至检查站管理端比对，核查数据可归属至辖区检查站</w:t>
            </w:r>
          </w:p>
          <w:p>
            <w:pPr>
              <w:widowControl/>
              <w:jc w:val="left"/>
              <w:textAlignment w:val="center"/>
              <w:rPr>
                <w:rFonts w:ascii="宋体" w:hAnsi="宋体" w:cs="宋体"/>
                <w:kern w:val="0"/>
                <w:sz w:val="20"/>
                <w:szCs w:val="20"/>
              </w:rPr>
            </w:pPr>
            <w:r>
              <w:rPr>
                <w:rFonts w:hint="eastAsia" w:ascii="宋体" w:hAnsi="宋体" w:cs="宋体"/>
                <w:kern w:val="0"/>
                <w:sz w:val="20"/>
                <w:szCs w:val="20"/>
              </w:rPr>
              <w:t>物品核查：支持物品拍照支持上传至检查站管理端，核查数据可归属至辖区检查站</w:t>
            </w:r>
          </w:p>
          <w:p>
            <w:pPr>
              <w:widowControl/>
              <w:jc w:val="left"/>
              <w:textAlignment w:val="center"/>
              <w:rPr>
                <w:rFonts w:ascii="宋体" w:hAnsi="宋体" w:cs="宋体"/>
                <w:kern w:val="0"/>
                <w:sz w:val="20"/>
                <w:szCs w:val="20"/>
              </w:rPr>
            </w:pPr>
            <w:r>
              <w:rPr>
                <w:rFonts w:hint="eastAsia" w:ascii="宋体" w:hAnsi="宋体" w:cs="宋体"/>
                <w:kern w:val="0"/>
                <w:sz w:val="20"/>
                <w:szCs w:val="20"/>
              </w:rPr>
              <w:t>安检记录统计：支持对所有安检核查的数量，预警的数据进行统计，与检查站管理端数据保持一致</w:t>
            </w:r>
          </w:p>
          <w:p>
            <w:pPr>
              <w:widowControl/>
              <w:jc w:val="left"/>
              <w:textAlignment w:val="center"/>
              <w:rPr>
                <w:rFonts w:ascii="宋体" w:hAnsi="宋体" w:cs="宋体"/>
                <w:kern w:val="0"/>
                <w:sz w:val="20"/>
                <w:szCs w:val="20"/>
              </w:rPr>
            </w:pPr>
            <w:r>
              <w:rPr>
                <w:rFonts w:hint="eastAsia" w:ascii="宋体" w:hAnsi="宋体" w:cs="宋体"/>
                <w:kern w:val="0"/>
                <w:sz w:val="20"/>
                <w:szCs w:val="20"/>
              </w:rPr>
              <w:t>白名单录入：APP支持民警等人员的白名单录入</w:t>
            </w:r>
          </w:p>
          <w:p>
            <w:pPr>
              <w:widowControl/>
              <w:jc w:val="left"/>
              <w:textAlignment w:val="center"/>
              <w:rPr>
                <w:rFonts w:ascii="宋体" w:hAnsi="宋体" w:cs="宋体"/>
                <w:kern w:val="0"/>
                <w:sz w:val="20"/>
                <w:szCs w:val="20"/>
              </w:rPr>
            </w:pPr>
            <w:r>
              <w:rPr>
                <w:rFonts w:hint="eastAsia" w:ascii="宋体" w:hAnsi="宋体" w:cs="宋体"/>
                <w:kern w:val="0"/>
                <w:sz w:val="20"/>
                <w:szCs w:val="20"/>
              </w:rPr>
              <w:t>人员预警：支持绑定前端指定卡口，数据上传，与检查站管理端数据保持一致</w:t>
            </w:r>
          </w:p>
          <w:p>
            <w:pPr>
              <w:widowControl/>
              <w:jc w:val="left"/>
              <w:textAlignment w:val="center"/>
              <w:rPr>
                <w:rFonts w:ascii="宋体" w:hAnsi="宋体" w:cs="宋体"/>
                <w:sz w:val="20"/>
                <w:szCs w:val="20"/>
              </w:rPr>
            </w:pPr>
            <w:r>
              <w:rPr>
                <w:rFonts w:hint="eastAsia" w:ascii="宋体" w:hAnsi="宋体" w:cs="宋体"/>
                <w:kern w:val="0"/>
                <w:sz w:val="20"/>
                <w:szCs w:val="20"/>
              </w:rPr>
              <w:t>车辆预警：支持绑定前端指定卡口，数据上传，与检查站管理端数据保持一致</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视频融合平台</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交通视频融合平台小型化平台（200路）,包括视频业务、卡口电警业务、违停业务、AR业务、视频国标对接、集指对接、内置oracle云数据，本地存储，同时支持后续业务可扩展和兼容，支持5亿数据存储。采用嵌入式Linux操作系统；处理器：海光H620-G30 7255*2；RAID卡：SAS 3108 RAID卡*1；存储：6TB 3.5英寸-SATA *2；数据：960GB 2.5吋 SATA SSD*4；系统：2TB 2.5吋10K 12Gb SATA*2；内存:</w:t>
            </w:r>
          </w:p>
          <w:p>
            <w:pPr>
              <w:widowControl/>
              <w:jc w:val="left"/>
              <w:textAlignment w:val="center"/>
              <w:rPr>
                <w:rFonts w:ascii="宋体" w:hAnsi="宋体" w:cs="宋体"/>
                <w:sz w:val="20"/>
                <w:szCs w:val="20"/>
              </w:rPr>
            </w:pPr>
            <w:r>
              <w:rPr>
                <w:rFonts w:hint="eastAsia" w:ascii="宋体" w:hAnsi="宋体" w:cs="宋体"/>
                <w:kern w:val="0"/>
                <w:sz w:val="20"/>
                <w:szCs w:val="20"/>
              </w:rPr>
              <w:t>128GB DDR4;整机功耗：满负荷小于550W；嵌入式网卡：4个千兆RJ45网口；VGA接口：1个VGA 接口（后面板）；USB接口：4个USB接口（前面板2个，后面板2个）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综合应用平台</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配置相当且不低于：机架式设备-Xeon 4210*2，32G*8，1T 7.2K SATA*2+6T 7.2K SATA*3+960G SSD*3，LSI 3008 RAID卡，GE电*2，550W*2，滑轨</w:t>
            </w:r>
          </w:p>
          <w:p>
            <w:pPr>
              <w:widowControl/>
              <w:jc w:val="left"/>
              <w:textAlignment w:val="center"/>
              <w:rPr>
                <w:rFonts w:ascii="宋体" w:hAnsi="宋体" w:cs="宋体"/>
                <w:kern w:val="0"/>
                <w:sz w:val="20"/>
                <w:szCs w:val="20"/>
              </w:rPr>
            </w:pPr>
            <w:r>
              <w:rPr>
                <w:rFonts w:hint="eastAsia" w:ascii="宋体" w:hAnsi="宋体" w:cs="宋体"/>
                <w:kern w:val="0"/>
                <w:sz w:val="20"/>
                <w:szCs w:val="20"/>
              </w:rPr>
              <w:t>外形：2U机架式</w:t>
            </w:r>
          </w:p>
          <w:p>
            <w:pPr>
              <w:widowControl/>
              <w:jc w:val="left"/>
              <w:textAlignment w:val="center"/>
              <w:rPr>
                <w:rFonts w:ascii="宋体" w:hAnsi="宋体" w:cs="宋体"/>
                <w:kern w:val="0"/>
                <w:sz w:val="20"/>
                <w:szCs w:val="20"/>
              </w:rPr>
            </w:pPr>
            <w:r>
              <w:rPr>
                <w:rFonts w:hint="eastAsia" w:ascii="宋体" w:hAnsi="宋体" w:cs="宋体"/>
                <w:kern w:val="0"/>
                <w:sz w:val="20"/>
                <w:szCs w:val="20"/>
              </w:rPr>
              <w:t>CPU：Intel Xeon Silver 4210（10核，2.2GHz）*2</w:t>
            </w:r>
          </w:p>
          <w:p>
            <w:pPr>
              <w:widowControl/>
              <w:jc w:val="left"/>
              <w:textAlignment w:val="center"/>
              <w:rPr>
                <w:rFonts w:ascii="宋体" w:hAnsi="宋体" w:cs="宋体"/>
                <w:kern w:val="0"/>
                <w:sz w:val="20"/>
                <w:szCs w:val="20"/>
              </w:rPr>
            </w:pPr>
            <w:r>
              <w:rPr>
                <w:rFonts w:hint="eastAsia" w:ascii="宋体" w:hAnsi="宋体" w:cs="宋体"/>
                <w:kern w:val="0"/>
                <w:sz w:val="20"/>
                <w:szCs w:val="20"/>
              </w:rPr>
              <w:t>内存：32G*8</w:t>
            </w:r>
          </w:p>
          <w:p>
            <w:pPr>
              <w:widowControl/>
              <w:jc w:val="left"/>
              <w:textAlignment w:val="center"/>
              <w:rPr>
                <w:rFonts w:ascii="宋体" w:hAnsi="宋体" w:cs="宋体"/>
                <w:kern w:val="0"/>
                <w:sz w:val="20"/>
                <w:szCs w:val="20"/>
              </w:rPr>
            </w:pPr>
            <w:r>
              <w:rPr>
                <w:rFonts w:hint="eastAsia" w:ascii="宋体" w:hAnsi="宋体" w:cs="宋体"/>
                <w:kern w:val="0"/>
                <w:sz w:val="20"/>
                <w:szCs w:val="20"/>
              </w:rPr>
              <w:t>存储：1T 7.2K SATA*2+6T 7.2K SATA*3+960G SSD*3</w:t>
            </w:r>
          </w:p>
          <w:p>
            <w:pPr>
              <w:widowControl/>
              <w:jc w:val="left"/>
              <w:textAlignment w:val="center"/>
              <w:rPr>
                <w:rFonts w:ascii="宋体" w:hAnsi="宋体" w:cs="宋体"/>
                <w:kern w:val="0"/>
                <w:sz w:val="20"/>
                <w:szCs w:val="20"/>
              </w:rPr>
            </w:pPr>
            <w:r>
              <w:rPr>
                <w:rFonts w:hint="eastAsia" w:ascii="宋体" w:hAnsi="宋体" w:cs="宋体"/>
                <w:kern w:val="0"/>
                <w:sz w:val="20"/>
                <w:szCs w:val="20"/>
              </w:rPr>
              <w:t>阵列卡：LSI 3008 RAID卡</w:t>
            </w:r>
          </w:p>
          <w:p>
            <w:pPr>
              <w:widowControl/>
              <w:jc w:val="left"/>
              <w:textAlignment w:val="center"/>
              <w:rPr>
                <w:rFonts w:ascii="宋体" w:hAnsi="宋体" w:cs="宋体"/>
                <w:kern w:val="0"/>
                <w:sz w:val="20"/>
                <w:szCs w:val="20"/>
              </w:rPr>
            </w:pPr>
            <w:r>
              <w:rPr>
                <w:rFonts w:hint="eastAsia" w:ascii="宋体" w:hAnsi="宋体" w:cs="宋体"/>
                <w:kern w:val="0"/>
                <w:sz w:val="20"/>
                <w:szCs w:val="20"/>
              </w:rPr>
              <w:t>网口：GE电*2</w:t>
            </w:r>
          </w:p>
          <w:p>
            <w:pPr>
              <w:widowControl/>
              <w:jc w:val="left"/>
              <w:textAlignment w:val="center"/>
              <w:rPr>
                <w:rFonts w:ascii="宋体" w:hAnsi="宋体" w:cs="宋体"/>
                <w:sz w:val="20"/>
                <w:szCs w:val="20"/>
              </w:rPr>
            </w:pPr>
            <w:r>
              <w:rPr>
                <w:rFonts w:hint="eastAsia" w:ascii="宋体" w:hAnsi="宋体" w:cs="宋体"/>
                <w:kern w:val="0"/>
                <w:sz w:val="20"/>
                <w:szCs w:val="20"/>
              </w:rPr>
              <w:t>电源：550W*2</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流媒体平台</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配置相当且不低于：1. 设备接入，数据类型包括视频，人，车，报警设备等，接入类型支持不同厂家，不同协议设备接入；</w:t>
            </w:r>
          </w:p>
          <w:p>
            <w:pPr>
              <w:widowControl/>
              <w:jc w:val="left"/>
              <w:textAlignment w:val="center"/>
              <w:rPr>
                <w:rFonts w:ascii="宋体" w:hAnsi="宋体" w:cs="宋体"/>
                <w:kern w:val="0"/>
                <w:sz w:val="20"/>
                <w:szCs w:val="20"/>
              </w:rPr>
            </w:pPr>
            <w:r>
              <w:rPr>
                <w:rFonts w:hint="eastAsia" w:ascii="宋体" w:hAnsi="宋体" w:cs="宋体"/>
                <w:kern w:val="0"/>
                <w:sz w:val="20"/>
                <w:szCs w:val="20"/>
              </w:rPr>
              <w:t>2. 数据存储，支持包括录像、图片和结构化数据存储；</w:t>
            </w:r>
          </w:p>
          <w:p>
            <w:pPr>
              <w:widowControl/>
              <w:jc w:val="left"/>
              <w:textAlignment w:val="center"/>
              <w:rPr>
                <w:rFonts w:ascii="宋体" w:hAnsi="宋体" w:cs="宋体"/>
                <w:kern w:val="0"/>
                <w:sz w:val="20"/>
                <w:szCs w:val="20"/>
              </w:rPr>
            </w:pPr>
            <w:r>
              <w:rPr>
                <w:rFonts w:hint="eastAsia" w:ascii="宋体" w:hAnsi="宋体" w:cs="宋体"/>
                <w:kern w:val="0"/>
                <w:sz w:val="20"/>
                <w:szCs w:val="20"/>
              </w:rPr>
              <w:t>3. 媒体转发，支持直播，回放，录像下载等；</w:t>
            </w:r>
          </w:p>
          <w:p>
            <w:pPr>
              <w:widowControl/>
              <w:jc w:val="left"/>
              <w:textAlignment w:val="center"/>
              <w:rPr>
                <w:rFonts w:ascii="宋体" w:hAnsi="宋体" w:cs="宋体"/>
                <w:kern w:val="0"/>
                <w:sz w:val="20"/>
                <w:szCs w:val="20"/>
              </w:rPr>
            </w:pPr>
            <w:r>
              <w:rPr>
                <w:rFonts w:hint="eastAsia" w:ascii="宋体" w:hAnsi="宋体" w:cs="宋体"/>
                <w:kern w:val="0"/>
                <w:sz w:val="20"/>
                <w:szCs w:val="20"/>
              </w:rPr>
              <w:t>4. 支持2500国标接入，或5000主动注册，或2500 Onvif接入；</w:t>
            </w:r>
          </w:p>
          <w:p>
            <w:pPr>
              <w:widowControl/>
              <w:jc w:val="left"/>
              <w:textAlignment w:val="center"/>
              <w:rPr>
                <w:rFonts w:ascii="宋体" w:hAnsi="宋体" w:cs="宋体"/>
                <w:sz w:val="20"/>
                <w:szCs w:val="20"/>
              </w:rPr>
            </w:pPr>
            <w:r>
              <w:rPr>
                <w:rFonts w:hint="eastAsia" w:ascii="宋体" w:hAnsi="宋体" w:cs="宋体"/>
                <w:kern w:val="0"/>
                <w:sz w:val="20"/>
                <w:szCs w:val="20"/>
              </w:rPr>
              <w:t>5. 支持256路转发（4M码流、四网口绑定）；</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汇聚交换机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w:t>
            </w:r>
          </w:p>
          <w:p>
            <w:pPr>
              <w:widowControl/>
              <w:jc w:val="left"/>
              <w:textAlignment w:val="center"/>
              <w:rPr>
                <w:rFonts w:ascii="宋体" w:hAnsi="宋体" w:cs="宋体"/>
                <w:kern w:val="0"/>
                <w:sz w:val="20"/>
                <w:szCs w:val="20"/>
              </w:rPr>
            </w:pPr>
            <w:r>
              <w:rPr>
                <w:rFonts w:hint="eastAsia" w:ascii="宋体" w:hAnsi="宋体" w:cs="宋体"/>
                <w:kern w:val="0"/>
                <w:sz w:val="20"/>
                <w:szCs w:val="20"/>
              </w:rPr>
              <w:t>二层管理型交换机；</w:t>
            </w:r>
          </w:p>
          <w:p>
            <w:pPr>
              <w:widowControl/>
              <w:jc w:val="left"/>
              <w:textAlignment w:val="center"/>
              <w:rPr>
                <w:rFonts w:ascii="宋体" w:hAnsi="宋体" w:cs="宋体"/>
                <w:kern w:val="0"/>
                <w:sz w:val="20"/>
                <w:szCs w:val="20"/>
              </w:rPr>
            </w:pPr>
            <w:r>
              <w:rPr>
                <w:rFonts w:hint="eastAsia" w:ascii="宋体" w:hAnsi="宋体" w:cs="宋体"/>
                <w:kern w:val="0"/>
                <w:sz w:val="20"/>
                <w:szCs w:val="20"/>
              </w:rPr>
              <w:t>交换容量：336Gbps，包转发率：168Mpps，包缓存：24Mb；</w:t>
            </w:r>
          </w:p>
          <w:p>
            <w:pPr>
              <w:widowControl/>
              <w:jc w:val="left"/>
              <w:textAlignment w:val="center"/>
              <w:rPr>
                <w:rFonts w:ascii="宋体" w:hAnsi="宋体" w:cs="宋体"/>
                <w:kern w:val="0"/>
                <w:sz w:val="20"/>
                <w:szCs w:val="20"/>
              </w:rPr>
            </w:pPr>
            <w:r>
              <w:rPr>
                <w:rFonts w:hint="eastAsia" w:ascii="宋体" w:hAnsi="宋体" w:cs="宋体"/>
                <w:kern w:val="0"/>
                <w:sz w:val="20"/>
                <w:szCs w:val="20"/>
              </w:rPr>
              <w:t>48个10/100/1000BASE-T电口，4个万兆 SFP+光口；</w:t>
            </w:r>
          </w:p>
          <w:p>
            <w:pPr>
              <w:widowControl/>
              <w:jc w:val="left"/>
              <w:textAlignment w:val="center"/>
              <w:rPr>
                <w:rFonts w:ascii="宋体" w:hAnsi="宋体" w:cs="宋体"/>
                <w:kern w:val="0"/>
                <w:sz w:val="20"/>
                <w:szCs w:val="20"/>
              </w:rPr>
            </w:pPr>
            <w:r>
              <w:rPr>
                <w:rFonts w:hint="eastAsia" w:ascii="宋体" w:hAnsi="宋体" w:cs="宋体"/>
                <w:kern w:val="0"/>
                <w:sz w:val="20"/>
                <w:szCs w:val="20"/>
              </w:rPr>
              <w:t>1U高度，19英寸宽，支持桌面安装方式；</w:t>
            </w:r>
          </w:p>
          <w:p>
            <w:pPr>
              <w:widowControl/>
              <w:jc w:val="left"/>
              <w:textAlignment w:val="center"/>
              <w:rPr>
                <w:rFonts w:ascii="宋体" w:hAnsi="宋体" w:cs="宋体"/>
                <w:kern w:val="0"/>
                <w:sz w:val="20"/>
                <w:szCs w:val="20"/>
              </w:rPr>
            </w:pPr>
            <w:r>
              <w:rPr>
                <w:rFonts w:hint="eastAsia" w:ascii="宋体" w:hAnsi="宋体" w:cs="宋体"/>
                <w:kern w:val="0"/>
                <w:sz w:val="20"/>
                <w:szCs w:val="20"/>
              </w:rPr>
              <w:t>工作温度：-5℃～45℃；</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支持802.1Q VLAN、端口VLAN、VLAN虚接口；</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支持端口链路聚合；</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支持IRF2智能弹性架构；</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支持STP/RSTP/MSTP/RRPP二次环网协议；</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支持QoS、ACL、端口和流镜像；</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支持极简Web网管、命令行、云管理等多种管理方式；</w:t>
            </w:r>
          </w:p>
          <w:p>
            <w:pPr>
              <w:widowControl/>
              <w:jc w:val="left"/>
              <w:textAlignment w:val="center"/>
              <w:rPr>
                <w:rFonts w:ascii="宋体" w:hAnsi="宋体" w:cs="宋体"/>
                <w:sz w:val="20"/>
                <w:szCs w:val="20"/>
              </w:rPr>
            </w:pPr>
            <w:r>
              <w:rPr>
                <w:rFonts w:hint="eastAsia" w:ascii="宋体" w:hAnsi="宋体" w:cs="宋体"/>
                <w:kern w:val="0"/>
                <w:sz w:val="20"/>
                <w:szCs w:val="20"/>
              </w:rPr>
              <w:t>支持丰富的三层路由特性，支持静态路由、RIP、RIPng、OSPF V1/V2/V3等。</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二、系统对接</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检查站设备接入</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配置相当且不低于：检查站内部的智能相机、安检机、X光机、人证设备等前端设备接入检查站平台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非标静态库数据对接</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w:t>
            </w:r>
            <w:r>
              <w:rPr>
                <w:rFonts w:hint="eastAsia" w:ascii="宋体" w:hAnsi="宋体" w:cs="宋体"/>
                <w:b/>
                <w:bCs/>
                <w:kern w:val="0"/>
                <w:sz w:val="20"/>
                <w:szCs w:val="20"/>
              </w:rPr>
              <w:t>▲支持对接云啸平台人员布控库及车辆布控库等数据对接，针对非标协议做定制开发。（投标文件中提供和“云啸平台”的无缝对接证明或对接承诺。提供对接承诺的要求在合同签订前出具对接证明，否则采购人将拒绝签订合同。）</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公安卡口数据对接网关</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配置相当且不低于：CPU：1颗IntelXeonE3 内存：1条16GBDDR4内存存储：1块1T3.5英寸6GbSATA热插拔存储网口：4个千兆网口，1个BMC管理网口</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卡口图片数据对接</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配置相当且不低于：提供数据同步必须的抽取，协议转换，清洗，上传，等基础能力；</w:t>
            </w:r>
          </w:p>
          <w:p>
            <w:pPr>
              <w:widowControl/>
              <w:jc w:val="left"/>
              <w:textAlignment w:val="center"/>
              <w:rPr>
                <w:rFonts w:ascii="宋体" w:hAnsi="宋体" w:cs="宋体"/>
                <w:kern w:val="0"/>
                <w:sz w:val="20"/>
                <w:szCs w:val="20"/>
              </w:rPr>
            </w:pPr>
            <w:r>
              <w:rPr>
                <w:rFonts w:hint="eastAsia" w:ascii="宋体" w:hAnsi="宋体" w:cs="宋体"/>
                <w:kern w:val="0"/>
                <w:sz w:val="20"/>
                <w:szCs w:val="20"/>
              </w:rPr>
              <w:t>为非标定制模块提供运行载体；</w:t>
            </w:r>
          </w:p>
          <w:p>
            <w:pPr>
              <w:widowControl/>
              <w:jc w:val="left"/>
              <w:textAlignment w:val="center"/>
              <w:rPr>
                <w:rFonts w:ascii="宋体" w:hAnsi="宋体" w:cs="宋体"/>
                <w:kern w:val="0"/>
                <w:sz w:val="20"/>
                <w:szCs w:val="20"/>
              </w:rPr>
            </w:pPr>
            <w:r>
              <w:rPr>
                <w:rFonts w:hint="eastAsia" w:ascii="宋体" w:hAnsi="宋体" w:cs="宋体"/>
                <w:kern w:val="0"/>
                <w:sz w:val="20"/>
                <w:szCs w:val="20"/>
              </w:rPr>
              <w:t>满足性能指标，并可根据数据源的不同做调整优化；</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支持组织，卡口设备同步；</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支持过车/违章/过人抓拍数据同步；</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支持端口映射/http方式通过边界，支持图片存本地存储/云存储；</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支持以视频云私有协议，通过kafka方式汇聚下级三方数据；</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支持以http方式汇聚下级三方数据；</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支持卡口数据同步；</w:t>
            </w:r>
          </w:p>
          <w:p>
            <w:pPr>
              <w:widowControl/>
              <w:jc w:val="left"/>
              <w:textAlignment w:val="center"/>
              <w:rPr>
                <w:rFonts w:ascii="宋体" w:hAnsi="宋体" w:cs="宋体"/>
                <w:kern w:val="0"/>
                <w:sz w:val="20"/>
                <w:szCs w:val="20"/>
              </w:rPr>
            </w:pPr>
            <w:r>
              <w:rPr>
                <w:rFonts w:hint="eastAsia" w:ascii="宋体" w:hAnsi="宋体" w:cs="宋体"/>
                <w:kern w:val="0"/>
                <w:sz w:val="20"/>
                <w:szCs w:val="20"/>
              </w:rPr>
              <w:t>对接能力：</w:t>
            </w:r>
          </w:p>
          <w:p>
            <w:pPr>
              <w:widowControl/>
              <w:jc w:val="left"/>
              <w:textAlignment w:val="center"/>
              <w:rPr>
                <w:rFonts w:ascii="宋体" w:hAnsi="宋体" w:cs="宋体"/>
                <w:kern w:val="0"/>
                <w:sz w:val="20"/>
                <w:szCs w:val="20"/>
              </w:rPr>
            </w:pPr>
            <w:r>
              <w:rPr>
                <w:rFonts w:hint="eastAsia" w:ascii="宋体" w:hAnsi="宋体" w:cs="宋体"/>
                <w:kern w:val="0"/>
                <w:sz w:val="20"/>
                <w:szCs w:val="20"/>
              </w:rPr>
              <w:t>带大小图（500K+50K）数据：400W条/日</w:t>
            </w:r>
          </w:p>
          <w:p>
            <w:pPr>
              <w:widowControl/>
              <w:jc w:val="left"/>
              <w:textAlignment w:val="center"/>
              <w:rPr>
                <w:rFonts w:ascii="宋体" w:hAnsi="宋体" w:cs="宋体"/>
                <w:kern w:val="0"/>
                <w:sz w:val="20"/>
                <w:szCs w:val="20"/>
              </w:rPr>
            </w:pPr>
            <w:r>
              <w:rPr>
                <w:rFonts w:hint="eastAsia" w:ascii="宋体" w:hAnsi="宋体" w:cs="宋体"/>
                <w:kern w:val="0"/>
                <w:sz w:val="20"/>
                <w:szCs w:val="20"/>
              </w:rPr>
              <w:t>带一小图（50K）数据：600W/日</w:t>
            </w:r>
          </w:p>
          <w:p>
            <w:pPr>
              <w:widowControl/>
              <w:jc w:val="left"/>
              <w:textAlignment w:val="center"/>
              <w:rPr>
                <w:rFonts w:ascii="宋体" w:hAnsi="宋体" w:cs="宋体"/>
                <w:sz w:val="20"/>
                <w:szCs w:val="20"/>
              </w:rPr>
            </w:pPr>
            <w:r>
              <w:rPr>
                <w:rFonts w:hint="eastAsia" w:ascii="宋体" w:hAnsi="宋体" w:cs="宋体"/>
                <w:kern w:val="0"/>
                <w:sz w:val="20"/>
                <w:szCs w:val="20"/>
              </w:rPr>
              <w:t xml:space="preserve">不带图数据：1000W条/日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视频图像信息库</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配置相当且不低于：用于存储视频图像信息的数据库，具支撑公安视频图像信息应用的相关基础服务功能。包含人脸、车辆、案事件等视频数据资源，通过GA/T 1400-2017《公安视频图像信息应用系统》中规定统一的标准和接口实现非结构化数据和结构化数据的共享共用。支持上下级视图库数据汇聚，单节点每日汇聚量达5000万。提供数据查询服务，百亿级数据，检索秒级响应。支持B 端，提供系统配置、运维、统计分析等辅助功能。</w:t>
            </w:r>
          </w:p>
          <w:p>
            <w:pPr>
              <w:widowControl/>
              <w:jc w:val="left"/>
              <w:textAlignment w:val="center"/>
              <w:rPr>
                <w:rFonts w:ascii="宋体" w:hAnsi="宋体" w:cs="宋体"/>
                <w:sz w:val="20"/>
                <w:szCs w:val="20"/>
              </w:rPr>
            </w:pPr>
            <w:r>
              <w:rPr>
                <w:rFonts w:hint="eastAsia" w:ascii="宋体" w:hAnsi="宋体" w:cs="宋体"/>
                <w:kern w:val="0"/>
                <w:sz w:val="20"/>
                <w:szCs w:val="20"/>
              </w:rPr>
              <w:t>硬件配置不低于以下要求：2*Intel Xeon 4108 1.8G 8C；配置32GB DDR4 2666 REG内存；2*2TB 3.5寸存储8LFF 存储机型；整机功耗306W；</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三、驾驶舱应用系统</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萧山检查站驾驶舱</w:t>
            </w:r>
          </w:p>
        </w:tc>
        <w:tc>
          <w:tcPr>
            <w:tcW w:w="3609"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配置相当且不低于：支持通过市、区县、检查站三个维度自由切换直接查看检查站数据和对应视频；</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支持直观展示具体某个检查站的防控等级、当天值班人员、时间；</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支持通过市、区县、检查站三个维度自由切换直观展示过车总量、核查总量、核查占比、安检战果、车辆安检平均耗时；</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支持检查站数量、检查站通道、检查站人员数据展示</w:t>
            </w:r>
          </w:p>
          <w:p>
            <w:pPr>
              <w:widowControl/>
              <w:jc w:val="left"/>
              <w:textAlignment w:val="center"/>
              <w:rPr>
                <w:rFonts w:ascii="宋体" w:hAnsi="宋体" w:cs="宋体"/>
                <w:kern w:val="0"/>
                <w:sz w:val="20"/>
                <w:szCs w:val="20"/>
              </w:rPr>
            </w:pPr>
            <w:r>
              <w:rPr>
                <w:rFonts w:hint="eastAsia" w:ascii="宋体" w:hAnsi="宋体" w:cs="宋体"/>
                <w:kern w:val="0"/>
                <w:sz w:val="20"/>
                <w:szCs w:val="20"/>
              </w:rPr>
              <w:t>1、 通过固定、临时、卡点三大检查站分类直观展示检查站总数和运行中数量；</w:t>
            </w:r>
          </w:p>
          <w:p>
            <w:pPr>
              <w:widowControl/>
              <w:jc w:val="left"/>
              <w:textAlignment w:val="center"/>
              <w:rPr>
                <w:rFonts w:ascii="宋体" w:hAnsi="宋体" w:cs="宋体"/>
                <w:kern w:val="0"/>
                <w:sz w:val="20"/>
                <w:szCs w:val="20"/>
              </w:rPr>
            </w:pPr>
            <w:r>
              <w:rPr>
                <w:rFonts w:hint="eastAsia" w:ascii="宋体" w:hAnsi="宋体" w:cs="宋体"/>
                <w:kern w:val="0"/>
                <w:sz w:val="20"/>
                <w:szCs w:val="20"/>
              </w:rPr>
              <w:t>2、 通过固定、临时、卡点三大检查站分类直观展示检查站安检通道总数和运行中数量；</w:t>
            </w:r>
          </w:p>
          <w:p>
            <w:pPr>
              <w:widowControl/>
              <w:jc w:val="left"/>
              <w:textAlignment w:val="center"/>
              <w:rPr>
                <w:rFonts w:ascii="宋体" w:hAnsi="宋体" w:cs="宋体"/>
                <w:kern w:val="0"/>
                <w:sz w:val="20"/>
                <w:szCs w:val="20"/>
              </w:rPr>
            </w:pPr>
            <w:r>
              <w:rPr>
                <w:rFonts w:hint="eastAsia" w:ascii="宋体" w:hAnsi="宋体" w:cs="宋体"/>
                <w:kern w:val="0"/>
                <w:sz w:val="20"/>
                <w:szCs w:val="20"/>
              </w:rPr>
              <w:t>3、 通过固定、临时、卡点三大检查站分类直观展示检查站执勤人员总数和在岗中人数。</w:t>
            </w:r>
          </w:p>
          <w:p>
            <w:pPr>
              <w:widowControl/>
              <w:jc w:val="left"/>
              <w:textAlignment w:val="center"/>
              <w:rPr>
                <w:rFonts w:ascii="宋体" w:hAnsi="宋体" w:cs="宋体"/>
                <w:kern w:val="0"/>
                <w:sz w:val="20"/>
                <w:szCs w:val="20"/>
              </w:rPr>
            </w:pPr>
            <w:r>
              <w:rPr>
                <w:rFonts w:hint="eastAsia" w:ascii="宋体" w:hAnsi="宋体" w:cs="宋体"/>
                <w:kern w:val="0"/>
                <w:sz w:val="20"/>
                <w:szCs w:val="20"/>
              </w:rPr>
              <w:t>4、 点击展示的数字能够弹窗展示列表，展示的内容根据点击的数字自动筛选条件展示详细信息；</w:t>
            </w:r>
          </w:p>
          <w:p>
            <w:pPr>
              <w:widowControl/>
              <w:jc w:val="left"/>
              <w:textAlignment w:val="center"/>
              <w:rPr>
                <w:rFonts w:ascii="宋体" w:hAnsi="宋体" w:cs="宋体"/>
                <w:kern w:val="0"/>
                <w:sz w:val="20"/>
                <w:szCs w:val="20"/>
              </w:rPr>
            </w:pPr>
            <w:r>
              <w:rPr>
                <w:rFonts w:hint="eastAsia" w:ascii="宋体" w:hAnsi="宋体" w:cs="宋体"/>
                <w:kern w:val="0"/>
                <w:sz w:val="20"/>
                <w:szCs w:val="20"/>
              </w:rPr>
              <w:t>5、 弹窗列表支持以检查站的维度展示统计信息，包含所属区县、检查站类型、通道数量、站长姓名和联系方式、运行时长、安检数量、战果，点击详情能够展示各个通道各字段对应的数据；</w:t>
            </w:r>
          </w:p>
          <w:p>
            <w:pPr>
              <w:widowControl/>
              <w:jc w:val="left"/>
              <w:textAlignment w:val="center"/>
              <w:rPr>
                <w:rFonts w:ascii="宋体" w:hAnsi="宋体" w:cs="宋体"/>
                <w:kern w:val="0"/>
                <w:sz w:val="20"/>
                <w:szCs w:val="20"/>
              </w:rPr>
            </w:pPr>
            <w:r>
              <w:rPr>
                <w:rFonts w:hint="eastAsia" w:ascii="宋体" w:hAnsi="宋体" w:cs="宋体"/>
                <w:kern w:val="0"/>
                <w:sz w:val="20"/>
                <w:szCs w:val="20"/>
              </w:rPr>
              <w:t>6、 弹窗列表直接缩略图和详细表自由切换，支持关键字搜索；</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支持环形饼图的方式展示某个检查站当日核查车辆车辆总数，异常和正常车辆通过占比饼图展示，区县、市两个维度需要展示各个检查站核查车辆总数的具体数量；</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支持疫情车辆分布配置</w:t>
            </w:r>
          </w:p>
          <w:p>
            <w:pPr>
              <w:widowControl/>
              <w:jc w:val="left"/>
              <w:textAlignment w:val="center"/>
              <w:rPr>
                <w:rFonts w:ascii="宋体" w:hAnsi="宋体" w:cs="宋体"/>
                <w:kern w:val="0"/>
                <w:sz w:val="20"/>
                <w:szCs w:val="20"/>
              </w:rPr>
            </w:pPr>
            <w:r>
              <w:rPr>
                <w:rFonts w:hint="eastAsia" w:ascii="宋体" w:hAnsi="宋体" w:cs="宋体"/>
                <w:kern w:val="0"/>
                <w:sz w:val="20"/>
                <w:szCs w:val="20"/>
              </w:rPr>
              <w:t>1、 根据实际情况配置疫情地区，按照高中低设置；</w:t>
            </w:r>
          </w:p>
          <w:p>
            <w:pPr>
              <w:widowControl/>
              <w:jc w:val="left"/>
              <w:textAlignment w:val="center"/>
              <w:rPr>
                <w:rFonts w:ascii="宋体" w:hAnsi="宋体" w:cs="宋体"/>
                <w:kern w:val="0"/>
                <w:sz w:val="20"/>
                <w:szCs w:val="20"/>
              </w:rPr>
            </w:pPr>
            <w:r>
              <w:rPr>
                <w:rFonts w:hint="eastAsia" w:ascii="宋体" w:hAnsi="宋体" w:cs="宋体"/>
                <w:kern w:val="0"/>
                <w:sz w:val="20"/>
                <w:szCs w:val="20"/>
              </w:rPr>
              <w:t>2、 通过全部地区、高风险、中风险、低风险展示疫情车辆分布；</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支持近一周卡口抓拍、站内核查、核查占比趋势，三个数据通过折线图的形式展示，支持自由切换展示</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支持地图展示：</w:t>
            </w:r>
          </w:p>
          <w:p>
            <w:pPr>
              <w:widowControl/>
              <w:jc w:val="left"/>
              <w:textAlignment w:val="center"/>
              <w:rPr>
                <w:rFonts w:ascii="宋体" w:hAnsi="宋体" w:cs="宋体"/>
                <w:kern w:val="0"/>
                <w:sz w:val="20"/>
                <w:szCs w:val="20"/>
              </w:rPr>
            </w:pPr>
            <w:r>
              <w:rPr>
                <w:rFonts w:hint="eastAsia" w:ascii="宋体" w:hAnsi="宋体" w:cs="宋体"/>
                <w:kern w:val="0"/>
                <w:sz w:val="20"/>
                <w:szCs w:val="20"/>
              </w:rPr>
              <w:t>可通过检查站类型或设备类型在地图上筛选展示；点击检查站图标冒泡展示检查站基本信息和当天执勤情况</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支持视频和图片展示</w:t>
            </w:r>
          </w:p>
          <w:p>
            <w:pPr>
              <w:widowControl/>
              <w:jc w:val="left"/>
              <w:textAlignment w:val="center"/>
              <w:rPr>
                <w:rFonts w:ascii="宋体" w:hAnsi="宋体" w:cs="宋体"/>
                <w:kern w:val="0"/>
                <w:sz w:val="20"/>
                <w:szCs w:val="20"/>
              </w:rPr>
            </w:pPr>
            <w:r>
              <w:rPr>
                <w:rFonts w:hint="eastAsia" w:ascii="宋体" w:hAnsi="宋体" w:cs="宋体"/>
                <w:kern w:val="0"/>
                <w:sz w:val="20"/>
                <w:szCs w:val="20"/>
              </w:rPr>
              <w:t>1、 支持设备定位配置展示具体某个检查站的卡口视频、人像抓拍视频、车辆抓拍照片等内容；</w:t>
            </w:r>
          </w:p>
          <w:p>
            <w:pPr>
              <w:widowControl/>
              <w:jc w:val="left"/>
              <w:textAlignment w:val="center"/>
              <w:rPr>
                <w:rFonts w:ascii="宋体" w:hAnsi="宋体" w:cs="宋体"/>
                <w:kern w:val="0"/>
                <w:sz w:val="20"/>
                <w:szCs w:val="20"/>
              </w:rPr>
            </w:pPr>
            <w:r>
              <w:rPr>
                <w:rFonts w:hint="eastAsia" w:ascii="宋体" w:hAnsi="宋体" w:cs="宋体"/>
                <w:kern w:val="0"/>
                <w:sz w:val="20"/>
                <w:szCs w:val="20"/>
              </w:rPr>
              <w:t>2、 支持亚运赛事内容展示</w:t>
            </w:r>
          </w:p>
          <w:p>
            <w:pPr>
              <w:widowControl/>
              <w:jc w:val="left"/>
              <w:textAlignment w:val="center"/>
              <w:rPr>
                <w:rFonts w:ascii="宋体" w:hAnsi="宋体" w:cs="宋体"/>
                <w:kern w:val="0"/>
                <w:sz w:val="20"/>
                <w:szCs w:val="20"/>
              </w:rPr>
            </w:pPr>
            <w:r>
              <w:rPr>
                <w:rFonts w:hint="eastAsia" w:ascii="宋体" w:hAnsi="宋体" w:cs="宋体"/>
                <w:kern w:val="0"/>
                <w:sz w:val="20"/>
                <w:szCs w:val="20"/>
              </w:rPr>
              <w:t>3、支持点击展示的图片或视频后可放大查看；</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支持预警统计：展示预警已查车辆统计和预警未查车辆统计，支持当天、本月、本年、累计切换；</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  告警统计：展示车辆告警、人员告警和违禁物品告警统计，支持当天、本月、本年、累计切换；</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支持排行榜：展示车辆安检耗时排行榜、检查站运行时长排行榜、战果排行榜、安检数量排行榜</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支持实时预警</w:t>
            </w:r>
          </w:p>
          <w:p>
            <w:pPr>
              <w:widowControl/>
              <w:jc w:val="left"/>
              <w:textAlignment w:val="center"/>
              <w:rPr>
                <w:rFonts w:ascii="宋体" w:hAnsi="宋体" w:cs="宋体"/>
                <w:kern w:val="0"/>
                <w:sz w:val="20"/>
                <w:szCs w:val="20"/>
              </w:rPr>
            </w:pPr>
            <w:r>
              <w:rPr>
                <w:rFonts w:hint="eastAsia" w:ascii="宋体" w:hAnsi="宋体" w:cs="宋体"/>
                <w:kern w:val="0"/>
                <w:sz w:val="20"/>
                <w:szCs w:val="20"/>
              </w:rPr>
              <w:t>1.展示预警未查的实时预警，点击能够查看详情；</w:t>
            </w:r>
          </w:p>
          <w:p>
            <w:pPr>
              <w:widowControl/>
              <w:jc w:val="left"/>
              <w:textAlignment w:val="center"/>
              <w:rPr>
                <w:rFonts w:ascii="宋体" w:hAnsi="宋体" w:cs="宋体"/>
                <w:sz w:val="20"/>
                <w:szCs w:val="20"/>
              </w:rPr>
            </w:pPr>
            <w:r>
              <w:rPr>
                <w:rFonts w:hint="eastAsia" w:ascii="宋体" w:hAnsi="宋体" w:cs="宋体"/>
                <w:kern w:val="0"/>
                <w:sz w:val="20"/>
                <w:szCs w:val="20"/>
              </w:rPr>
              <w:t>2.展示安监时车辆预警、人员预警、违禁品预警，点击可跳转至安检历史查看详细信息。</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四、智能应用系统</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人脸比对主机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配置相当且不低于：2U机架式设备|IntelXeonGold5120x2|16GBDDR4ECC内存*8|4TB3.5吋6GbpsSATA存储x5|双千兆/万兆自适应网口|1+1冗余电源|导轨；</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结构化全比对主机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配置相当且不低于：比对服务主机，不含比对卡，最多可插8张比对卡，支持人脸、结构化和车辆比对</w:t>
            </w:r>
          </w:p>
          <w:p>
            <w:pPr>
              <w:widowControl/>
              <w:jc w:val="left"/>
              <w:textAlignment w:val="center"/>
              <w:rPr>
                <w:rFonts w:ascii="宋体" w:hAnsi="宋体" w:cs="宋体"/>
                <w:sz w:val="20"/>
                <w:szCs w:val="20"/>
              </w:rPr>
            </w:pPr>
            <w:r>
              <w:rPr>
                <w:rFonts w:hint="eastAsia" w:ascii="宋体" w:hAnsi="宋体" w:cs="宋体"/>
                <w:kern w:val="0"/>
                <w:sz w:val="20"/>
                <w:szCs w:val="20"/>
              </w:rPr>
              <w:t>4U标准机架式设备CPU：IntelXeonSilver4114*2内存：32GDDR4RDIMMx4存储：960GSSD存储x8接口：16个2.5英寸SATA3.0接口；4个USB3.0接口；1个VGA接口；2个万兆/千兆自适应网络接口电源：2+2冗余电源，整机最大功率2000w</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智能比对卡</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配置相当且不低于：结构化数据比对能力：单张比对卡支持9亿次/秒的比对能力结构化数据存储容量：单张比对卡最大支持3000万特征数据比对单卡最高支持80个客户端并发</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张</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比对卡授权</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一卡一授权，单个授权支持1亿人脸或5000万车辆或3000万结构化特征以图搜图，单个授权支持最大支持3000万布控库进行布控。1.支持将抓拍人脸图片与指定人脸库进行实时比对，得到超过布控阈值的首位命中人员信息；2.支持历史布控报警记录查询；3.支持手动选取单张图片，按时间和通道过滤，与历史过人脸/人体/车/非机动车数据比对，以图搜图出符合条件的人脸/人体/车/非机动车，按相似度从高到低排列。</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五、存储系统</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云存储节点</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配置相当且不低于：1、不低于高性能六核处理器，单控制器；</w:t>
            </w:r>
          </w:p>
          <w:p>
            <w:pPr>
              <w:widowControl/>
              <w:jc w:val="left"/>
              <w:textAlignment w:val="center"/>
              <w:rPr>
                <w:rFonts w:ascii="宋体" w:hAnsi="宋体" w:cs="宋体"/>
                <w:kern w:val="0"/>
                <w:sz w:val="20"/>
                <w:szCs w:val="20"/>
              </w:rPr>
            </w:pPr>
            <w:r>
              <w:rPr>
                <w:rFonts w:hint="eastAsia" w:ascii="宋体" w:hAnsi="宋体" w:cs="宋体"/>
                <w:kern w:val="0"/>
                <w:sz w:val="20"/>
                <w:szCs w:val="20"/>
              </w:rPr>
              <w:t>2、不低于16GB DDR4 主频2666MHz；</w:t>
            </w:r>
          </w:p>
          <w:p>
            <w:pPr>
              <w:widowControl/>
              <w:jc w:val="left"/>
              <w:textAlignment w:val="center"/>
              <w:rPr>
                <w:rFonts w:ascii="宋体" w:hAnsi="宋体" w:cs="宋体"/>
                <w:kern w:val="0"/>
                <w:sz w:val="20"/>
                <w:szCs w:val="20"/>
              </w:rPr>
            </w:pPr>
            <w:r>
              <w:rPr>
                <w:rFonts w:hint="eastAsia" w:ascii="宋体" w:hAnsi="宋体" w:cs="宋体"/>
                <w:kern w:val="0"/>
                <w:sz w:val="20"/>
                <w:szCs w:val="20"/>
              </w:rPr>
              <w:t>3、不低于4个千兆数据电口，2个万兆数据光口，1个eSATA接口，1个RS-232接口，2个USB 3.0接口，2个USB 2.0接口；</w:t>
            </w:r>
          </w:p>
          <w:p>
            <w:pPr>
              <w:widowControl/>
              <w:jc w:val="left"/>
              <w:textAlignment w:val="center"/>
              <w:rPr>
                <w:rFonts w:ascii="宋体" w:hAnsi="宋体" w:cs="宋体"/>
                <w:kern w:val="0"/>
                <w:sz w:val="20"/>
                <w:szCs w:val="20"/>
              </w:rPr>
            </w:pPr>
            <w:r>
              <w:rPr>
                <w:rFonts w:hint="eastAsia" w:ascii="宋体" w:hAnsi="宋体" w:cs="宋体"/>
                <w:kern w:val="0"/>
                <w:sz w:val="20"/>
                <w:szCs w:val="20"/>
              </w:rPr>
              <w:t>4、不低于1块2.5英寸SATA 240G 企业级固态存储，可插不低于36个2.5"或3.5"的SATA存储或者SAS存储；</w:t>
            </w:r>
          </w:p>
          <w:p>
            <w:pPr>
              <w:widowControl/>
              <w:jc w:val="left"/>
              <w:textAlignment w:val="center"/>
              <w:rPr>
                <w:rFonts w:ascii="宋体" w:hAnsi="宋体" w:cs="宋体"/>
                <w:sz w:val="20"/>
                <w:szCs w:val="20"/>
              </w:rPr>
            </w:pPr>
            <w:r>
              <w:rPr>
                <w:rFonts w:hint="eastAsia" w:ascii="宋体" w:hAnsi="宋体" w:cs="宋体"/>
                <w:kern w:val="0"/>
                <w:sz w:val="20"/>
                <w:szCs w:val="20"/>
              </w:rPr>
              <w:t>5、1+1冗余电源，不大于4U机架式，功耗不大于600W（含存储）；</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存储</w:t>
            </w:r>
          </w:p>
          <w:p>
            <w:pPr>
              <w:widowControl/>
              <w:jc w:val="center"/>
              <w:textAlignment w:val="center"/>
              <w:rPr>
                <w:rFonts w:ascii="宋体" w:hAnsi="宋体" w:cs="宋体"/>
                <w:sz w:val="20"/>
                <w:szCs w:val="20"/>
              </w:rPr>
            </w:pPr>
            <w:r>
              <w:rPr>
                <w:rFonts w:hint="eastAsia" w:ascii="宋体" w:hAnsi="宋体" w:cs="宋体"/>
                <w:kern w:val="0"/>
                <w:sz w:val="20"/>
                <w:szCs w:val="20"/>
              </w:rPr>
              <w:t>设备</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配置相当且不低于：容量6000G；转速7200RPM；缓存256M；接口SATA</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180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云数</w:t>
            </w:r>
          </w:p>
          <w:p>
            <w:pPr>
              <w:widowControl/>
              <w:jc w:val="center"/>
              <w:textAlignment w:val="center"/>
              <w:rPr>
                <w:rFonts w:ascii="宋体" w:hAnsi="宋体" w:cs="宋体"/>
                <w:sz w:val="20"/>
                <w:szCs w:val="20"/>
              </w:rPr>
            </w:pPr>
            <w:r>
              <w:rPr>
                <w:rFonts w:hint="eastAsia" w:ascii="宋体" w:hAnsi="宋体" w:cs="宋体"/>
                <w:kern w:val="0"/>
                <w:sz w:val="20"/>
                <w:szCs w:val="20"/>
              </w:rPr>
              <w:t>据库</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配置相当且不低于：结构化数据存储和管理软件</w:t>
            </w:r>
          </w:p>
          <w:p>
            <w:pPr>
              <w:widowControl/>
              <w:jc w:val="left"/>
              <w:textAlignment w:val="center"/>
              <w:rPr>
                <w:rFonts w:ascii="宋体" w:hAnsi="宋体" w:cs="宋体"/>
                <w:kern w:val="0"/>
                <w:sz w:val="20"/>
                <w:szCs w:val="20"/>
              </w:rPr>
            </w:pPr>
            <w:r>
              <w:rPr>
                <w:rFonts w:hint="eastAsia" w:ascii="宋体" w:hAnsi="宋体" w:cs="宋体"/>
                <w:kern w:val="0"/>
                <w:sz w:val="20"/>
                <w:szCs w:val="20"/>
              </w:rPr>
              <w:t>数据存储模块 采用分布式sharenothing架构，充分调度各主机的CPU、内存、网络、磁盘能力，支持横向扩展和高可靠设计。支持行式、列式、行列混成等多种存储模式，可根据不同应用场景为上层应用提供Restful和SQL接口使用；</w:t>
            </w:r>
          </w:p>
          <w:p>
            <w:pPr>
              <w:widowControl/>
              <w:jc w:val="left"/>
              <w:textAlignment w:val="center"/>
              <w:rPr>
                <w:rFonts w:ascii="宋体" w:hAnsi="宋体" w:cs="宋体"/>
                <w:kern w:val="0"/>
                <w:sz w:val="20"/>
                <w:szCs w:val="20"/>
              </w:rPr>
            </w:pPr>
            <w:r>
              <w:rPr>
                <w:rFonts w:hint="eastAsia" w:ascii="宋体" w:hAnsi="宋体" w:cs="宋体"/>
                <w:kern w:val="0"/>
                <w:sz w:val="20"/>
                <w:szCs w:val="20"/>
              </w:rPr>
              <w:t>数据生命周期管理模块 支持接入的数据提供生命周期的管理；</w:t>
            </w:r>
          </w:p>
          <w:p>
            <w:pPr>
              <w:widowControl/>
              <w:jc w:val="left"/>
              <w:textAlignment w:val="center"/>
              <w:rPr>
                <w:rFonts w:ascii="宋体" w:hAnsi="宋体" w:cs="宋体"/>
                <w:kern w:val="0"/>
                <w:sz w:val="20"/>
                <w:szCs w:val="20"/>
              </w:rPr>
            </w:pPr>
            <w:r>
              <w:rPr>
                <w:rFonts w:hint="eastAsia" w:ascii="宋体" w:hAnsi="宋体" w:cs="宋体"/>
                <w:kern w:val="0"/>
                <w:sz w:val="20"/>
                <w:szCs w:val="20"/>
              </w:rPr>
              <w:t>数据接入模块 针对实时流数据提供安全，可靠，可弹性扩展的数据传输平台，以消息流方式接入其他结构化数据</w:t>
            </w:r>
          </w:p>
          <w:p>
            <w:pPr>
              <w:widowControl/>
              <w:jc w:val="left"/>
              <w:textAlignment w:val="center"/>
              <w:rPr>
                <w:rFonts w:ascii="宋体" w:hAnsi="宋体" w:cs="宋体"/>
                <w:kern w:val="0"/>
                <w:sz w:val="20"/>
                <w:szCs w:val="20"/>
              </w:rPr>
            </w:pPr>
            <w:r>
              <w:rPr>
                <w:rFonts w:hint="eastAsia" w:ascii="宋体" w:hAnsi="宋体" w:cs="宋体"/>
                <w:kern w:val="0"/>
                <w:sz w:val="20"/>
                <w:szCs w:val="20"/>
              </w:rPr>
              <w:t>数据备份模块 支持对数据进行远程的备份功能;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数据流量统计模块 支持对接入的数据进行流量统计，包括正常入库数据和异常入库数据等；</w:t>
            </w:r>
          </w:p>
          <w:p>
            <w:pPr>
              <w:widowControl/>
              <w:jc w:val="left"/>
              <w:textAlignment w:val="center"/>
              <w:rPr>
                <w:rFonts w:ascii="宋体" w:hAnsi="宋体" w:cs="宋体"/>
                <w:kern w:val="0"/>
                <w:sz w:val="20"/>
                <w:szCs w:val="20"/>
              </w:rPr>
            </w:pPr>
            <w:r>
              <w:rPr>
                <w:rFonts w:hint="eastAsia" w:ascii="宋体" w:hAnsi="宋体" w:cs="宋体"/>
                <w:kern w:val="0"/>
                <w:sz w:val="20"/>
                <w:szCs w:val="20"/>
              </w:rPr>
              <w:t>数据基础PaaS服务</w:t>
            </w:r>
          </w:p>
          <w:p>
            <w:pPr>
              <w:widowControl/>
              <w:jc w:val="left"/>
              <w:textAlignment w:val="center"/>
              <w:rPr>
                <w:rFonts w:ascii="宋体" w:hAnsi="宋体" w:cs="宋体"/>
                <w:kern w:val="0"/>
                <w:sz w:val="20"/>
                <w:szCs w:val="20"/>
              </w:rPr>
            </w:pPr>
            <w:r>
              <w:rPr>
                <w:rFonts w:hint="eastAsia" w:ascii="宋体" w:hAnsi="宋体" w:cs="宋体"/>
                <w:kern w:val="0"/>
                <w:sz w:val="20"/>
                <w:szCs w:val="20"/>
              </w:rPr>
              <w:t>数据实时接入模块 支持车辆、人像、Mac、RFID、交通业务等数据实时接入，支持数据入库前运维上自动建表；</w:t>
            </w:r>
          </w:p>
          <w:p>
            <w:pPr>
              <w:widowControl/>
              <w:jc w:val="left"/>
              <w:textAlignment w:val="center"/>
              <w:rPr>
                <w:rFonts w:ascii="宋体" w:hAnsi="宋体" w:cs="宋体"/>
                <w:kern w:val="0"/>
                <w:sz w:val="20"/>
                <w:szCs w:val="20"/>
              </w:rPr>
            </w:pPr>
            <w:r>
              <w:rPr>
                <w:rFonts w:hint="eastAsia" w:ascii="宋体" w:hAnsi="宋体" w:cs="宋体"/>
                <w:kern w:val="0"/>
                <w:sz w:val="20"/>
                <w:szCs w:val="20"/>
              </w:rPr>
              <w:t>数据查询模块 数据查询服务是为上层服务提供统一REST接口，支持车辆、人像、Mac、RFID、交通业务的抓拍记录模糊查询、精确查询、关联查询；</w:t>
            </w:r>
          </w:p>
          <w:p>
            <w:pPr>
              <w:widowControl/>
              <w:jc w:val="left"/>
              <w:textAlignment w:val="center"/>
              <w:rPr>
                <w:rFonts w:ascii="宋体" w:hAnsi="宋体" w:cs="宋体"/>
                <w:kern w:val="0"/>
                <w:sz w:val="20"/>
                <w:szCs w:val="20"/>
              </w:rPr>
            </w:pPr>
            <w:r>
              <w:rPr>
                <w:rFonts w:hint="eastAsia" w:ascii="宋体" w:hAnsi="宋体" w:cs="宋体"/>
                <w:kern w:val="0"/>
                <w:sz w:val="20"/>
                <w:szCs w:val="20"/>
              </w:rPr>
              <w:t>普通查询 单套总量25亿数据，日增量1500万，一个月内进行精确查询，模糊查询平均响应时间1秒以内;更大数据采用集群扩容</w:t>
            </w:r>
          </w:p>
          <w:p>
            <w:pPr>
              <w:widowControl/>
              <w:jc w:val="left"/>
              <w:textAlignment w:val="center"/>
              <w:rPr>
                <w:rFonts w:ascii="宋体" w:hAnsi="宋体" w:cs="宋体"/>
                <w:kern w:val="0"/>
                <w:sz w:val="20"/>
                <w:szCs w:val="20"/>
              </w:rPr>
            </w:pPr>
            <w:r>
              <w:rPr>
                <w:rFonts w:hint="eastAsia" w:ascii="宋体" w:hAnsi="宋体" w:cs="宋体"/>
                <w:kern w:val="0"/>
                <w:sz w:val="20"/>
                <w:szCs w:val="20"/>
              </w:rPr>
              <w:t>频繁出现 单套总量25亿数据，日增量1500万，1天内无车牌过滤做全量数据的频繁轨迹出现，平均响应时间3秒内，7天内指定车牌过滤平均响应时间5秒内，适应车辆等时空数据业务;更大数据采用集群扩容</w:t>
            </w:r>
          </w:p>
          <w:p>
            <w:pPr>
              <w:widowControl/>
              <w:jc w:val="left"/>
              <w:textAlignment w:val="center"/>
              <w:rPr>
                <w:rFonts w:ascii="宋体" w:hAnsi="宋体" w:cs="宋体"/>
                <w:kern w:val="0"/>
                <w:sz w:val="20"/>
                <w:szCs w:val="20"/>
              </w:rPr>
            </w:pPr>
            <w:r>
              <w:rPr>
                <w:rFonts w:hint="eastAsia" w:ascii="宋体" w:hAnsi="宋体" w:cs="宋体"/>
                <w:kern w:val="0"/>
                <w:sz w:val="20"/>
                <w:szCs w:val="20"/>
              </w:rPr>
              <w:t>时空碰撞 单套总量25亿数据，日增量1500万，1天内无车牌过滤条件1500万与1500万进行全量碰撞，平均响应时间小于5秒；</w:t>
            </w:r>
          </w:p>
          <w:p>
            <w:pPr>
              <w:widowControl/>
              <w:jc w:val="left"/>
              <w:textAlignment w:val="center"/>
              <w:rPr>
                <w:rFonts w:ascii="宋体" w:hAnsi="宋体" w:cs="宋体"/>
                <w:kern w:val="0"/>
                <w:sz w:val="20"/>
                <w:szCs w:val="20"/>
              </w:rPr>
            </w:pPr>
            <w:r>
              <w:rPr>
                <w:rFonts w:hint="eastAsia" w:ascii="宋体" w:hAnsi="宋体" w:cs="宋体"/>
                <w:kern w:val="0"/>
                <w:sz w:val="20"/>
                <w:szCs w:val="20"/>
              </w:rPr>
              <w:t>并发连接 普通查询，支持100个并发</w:t>
            </w:r>
          </w:p>
          <w:p>
            <w:pPr>
              <w:widowControl/>
              <w:jc w:val="left"/>
              <w:textAlignment w:val="center"/>
              <w:rPr>
                <w:rFonts w:ascii="宋体" w:hAnsi="宋体" w:cs="宋体"/>
                <w:kern w:val="0"/>
                <w:sz w:val="20"/>
                <w:szCs w:val="20"/>
              </w:rPr>
            </w:pPr>
            <w:r>
              <w:rPr>
                <w:rFonts w:hint="eastAsia" w:ascii="宋体" w:hAnsi="宋体" w:cs="宋体"/>
                <w:kern w:val="0"/>
                <w:sz w:val="20"/>
                <w:szCs w:val="20"/>
              </w:rPr>
              <w:t>系统容量 单套支撑25亿条数据量存储和分析，集群可支持PB级数据量的存储；</w:t>
            </w:r>
          </w:p>
          <w:p>
            <w:pPr>
              <w:widowControl/>
              <w:jc w:val="left"/>
              <w:textAlignment w:val="center"/>
              <w:rPr>
                <w:rFonts w:ascii="宋体" w:hAnsi="宋体" w:cs="宋体"/>
                <w:kern w:val="0"/>
                <w:sz w:val="20"/>
                <w:szCs w:val="20"/>
              </w:rPr>
            </w:pPr>
            <w:r>
              <w:rPr>
                <w:rFonts w:hint="eastAsia" w:ascii="宋体" w:hAnsi="宋体" w:cs="宋体"/>
                <w:kern w:val="0"/>
                <w:sz w:val="20"/>
                <w:szCs w:val="20"/>
              </w:rPr>
              <w:t>硬件参数：25亿云数据库包含A节点和B节点各一个；</w:t>
            </w:r>
          </w:p>
          <w:p>
            <w:pPr>
              <w:widowControl/>
              <w:jc w:val="left"/>
              <w:textAlignment w:val="center"/>
              <w:rPr>
                <w:rFonts w:ascii="宋体" w:hAnsi="宋体" w:cs="宋体"/>
                <w:kern w:val="0"/>
                <w:sz w:val="20"/>
                <w:szCs w:val="20"/>
              </w:rPr>
            </w:pPr>
            <w:r>
              <w:rPr>
                <w:rFonts w:hint="eastAsia" w:ascii="宋体" w:hAnsi="宋体" w:cs="宋体"/>
                <w:kern w:val="0"/>
                <w:sz w:val="20"/>
                <w:szCs w:val="20"/>
              </w:rPr>
              <w:t>A节点：2U 独立机架服务器； B节点：2U 独立机架设备；</w:t>
            </w:r>
          </w:p>
          <w:p>
            <w:pPr>
              <w:widowControl/>
              <w:jc w:val="left"/>
              <w:textAlignment w:val="center"/>
              <w:rPr>
                <w:rFonts w:ascii="宋体" w:hAnsi="宋体" w:cs="宋体"/>
                <w:kern w:val="0"/>
                <w:sz w:val="20"/>
                <w:szCs w:val="20"/>
              </w:rPr>
            </w:pPr>
            <w:r>
              <w:rPr>
                <w:rFonts w:hint="eastAsia" w:ascii="宋体" w:hAnsi="宋体" w:cs="宋体"/>
                <w:kern w:val="0"/>
                <w:sz w:val="20"/>
                <w:szCs w:val="20"/>
              </w:rPr>
              <w:t>A节点：Intel Silver 12Core 4116 *2 B节点：Intel Silver 12Core 4116 *2；</w:t>
            </w:r>
          </w:p>
          <w:p>
            <w:pPr>
              <w:widowControl/>
              <w:jc w:val="left"/>
              <w:textAlignment w:val="center"/>
              <w:rPr>
                <w:rFonts w:ascii="宋体" w:hAnsi="宋体" w:cs="宋体"/>
                <w:kern w:val="0"/>
                <w:sz w:val="20"/>
                <w:szCs w:val="20"/>
              </w:rPr>
            </w:pPr>
            <w:r>
              <w:rPr>
                <w:rFonts w:hint="eastAsia" w:ascii="宋体" w:hAnsi="宋体" w:cs="宋体"/>
                <w:kern w:val="0"/>
                <w:sz w:val="20"/>
                <w:szCs w:val="20"/>
              </w:rPr>
              <w:t>A节点：128G DDR4/2666MHz； B节点：128G DDR4/2666MHz；</w:t>
            </w:r>
          </w:p>
          <w:p>
            <w:pPr>
              <w:widowControl/>
              <w:jc w:val="left"/>
              <w:textAlignment w:val="center"/>
              <w:rPr>
                <w:rFonts w:ascii="宋体" w:hAnsi="宋体" w:cs="宋体"/>
                <w:kern w:val="0"/>
                <w:sz w:val="20"/>
                <w:szCs w:val="20"/>
              </w:rPr>
            </w:pPr>
            <w:r>
              <w:rPr>
                <w:rFonts w:hint="eastAsia" w:ascii="宋体" w:hAnsi="宋体" w:cs="宋体"/>
                <w:kern w:val="0"/>
                <w:sz w:val="20"/>
                <w:szCs w:val="20"/>
              </w:rPr>
              <w:t>A节点：550W，1+1冗余电源； B节点：550W，1+1冗余电源；</w:t>
            </w:r>
          </w:p>
          <w:p>
            <w:pPr>
              <w:widowControl/>
              <w:jc w:val="left"/>
              <w:textAlignment w:val="center"/>
              <w:rPr>
                <w:rFonts w:ascii="宋体" w:hAnsi="宋体" w:cs="宋体"/>
                <w:kern w:val="0"/>
                <w:sz w:val="20"/>
                <w:szCs w:val="20"/>
              </w:rPr>
            </w:pPr>
            <w:r>
              <w:rPr>
                <w:rFonts w:hint="eastAsia" w:ascii="宋体" w:hAnsi="宋体" w:cs="宋体"/>
                <w:kern w:val="0"/>
                <w:sz w:val="20"/>
                <w:szCs w:val="20"/>
              </w:rPr>
              <w:t>A节点：4个千兆网口（RJ45接口）； B节点：4个千兆网口（RJ45接口）；</w:t>
            </w:r>
          </w:p>
          <w:p>
            <w:pPr>
              <w:widowControl/>
              <w:jc w:val="left"/>
              <w:textAlignment w:val="center"/>
              <w:rPr>
                <w:rFonts w:ascii="宋体" w:hAnsi="宋体" w:cs="宋体"/>
                <w:sz w:val="20"/>
                <w:szCs w:val="20"/>
              </w:rPr>
            </w:pPr>
            <w:r>
              <w:rPr>
                <w:rFonts w:hint="eastAsia" w:ascii="宋体" w:hAnsi="宋体" w:cs="宋体"/>
                <w:kern w:val="0"/>
                <w:sz w:val="20"/>
                <w:szCs w:val="20"/>
              </w:rPr>
              <w:t>A节点：1T SATA 存储*1 , 2T SATA 存储 *1 , 480GB SSD存储*3 ; B节点：1T SATA 存储*1 , 2T SATA 存储 *1 , 480GB SSD存储*3；</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光模块</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配置相当且不低于：多模双纤 LC接口 850nm发送，850nm接收 传输距离300m</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块</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六、义桥检查站</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（一）、分类引导区</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车辆卡口相机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配置相当且不低于：采用先进的图像融合技术，夜间无需使用白光爆闪灯或无需外加频闪灯即可输出高质量全彩图像，有效解决夜间光污染、避免“麻雀杆”现象</w:t>
            </w:r>
          </w:p>
          <w:p>
            <w:pPr>
              <w:widowControl/>
              <w:jc w:val="left"/>
              <w:textAlignment w:val="center"/>
              <w:rPr>
                <w:rFonts w:ascii="宋体" w:hAnsi="宋体" w:cs="宋体"/>
                <w:kern w:val="0"/>
                <w:sz w:val="20"/>
                <w:szCs w:val="20"/>
              </w:rPr>
            </w:pPr>
            <w:r>
              <w:rPr>
                <w:rFonts w:hint="eastAsia" w:ascii="宋体" w:hAnsi="宋体" w:cs="宋体"/>
                <w:kern w:val="0"/>
                <w:sz w:val="20"/>
                <w:szCs w:val="20"/>
              </w:rPr>
              <w:t>超高帧率：采用交通专用高性能GS-CMOS图像传感器，50fps高帧率、高信噪比、高宽动态，全天候呈现逼真场景图像</w:t>
            </w:r>
          </w:p>
          <w:p>
            <w:pPr>
              <w:widowControl/>
              <w:jc w:val="left"/>
              <w:textAlignment w:val="center"/>
              <w:rPr>
                <w:rFonts w:ascii="宋体" w:hAnsi="宋体" w:cs="宋体"/>
                <w:kern w:val="0"/>
                <w:sz w:val="20"/>
                <w:szCs w:val="20"/>
              </w:rPr>
            </w:pPr>
            <w:r>
              <w:rPr>
                <w:rFonts w:hint="eastAsia" w:ascii="宋体" w:hAnsi="宋体" w:cs="宋体"/>
                <w:kern w:val="0"/>
                <w:sz w:val="20"/>
                <w:szCs w:val="20"/>
              </w:rPr>
              <w:t>全结构化：采用高性能AI处理器，加载深度学习算法，支持多目标混合场景应用，实时提取机动车、非机动车、人体、人脸数十种全结构化信息，为业务快速决策提供全方位的特征数据</w:t>
            </w:r>
          </w:p>
          <w:p>
            <w:pPr>
              <w:widowControl/>
              <w:jc w:val="left"/>
              <w:textAlignment w:val="center"/>
              <w:rPr>
                <w:rFonts w:ascii="宋体" w:hAnsi="宋体" w:cs="宋体"/>
                <w:kern w:val="0"/>
                <w:sz w:val="20"/>
                <w:szCs w:val="20"/>
              </w:rPr>
            </w:pPr>
            <w:r>
              <w:rPr>
                <w:rFonts w:hint="eastAsia" w:ascii="宋体" w:hAnsi="宋体" w:cs="宋体"/>
                <w:kern w:val="0"/>
                <w:sz w:val="20"/>
                <w:szCs w:val="20"/>
              </w:rPr>
              <w:t>多维感知：支持北斗/GPS定位校时，感知多维度数据</w:t>
            </w:r>
          </w:p>
          <w:p>
            <w:pPr>
              <w:widowControl/>
              <w:jc w:val="left"/>
              <w:textAlignment w:val="center"/>
              <w:rPr>
                <w:rFonts w:ascii="宋体" w:hAnsi="宋体" w:cs="宋体"/>
                <w:kern w:val="0"/>
                <w:sz w:val="20"/>
                <w:szCs w:val="20"/>
              </w:rPr>
            </w:pPr>
            <w:r>
              <w:rPr>
                <w:rFonts w:hint="eastAsia" w:ascii="宋体" w:hAnsi="宋体" w:cs="宋体"/>
                <w:kern w:val="0"/>
                <w:sz w:val="20"/>
                <w:szCs w:val="20"/>
              </w:rPr>
              <w:t>安全稳定：满足GB 35114-A级加密标准，更加安全</w:t>
            </w:r>
          </w:p>
          <w:p>
            <w:pPr>
              <w:widowControl/>
              <w:jc w:val="left"/>
              <w:textAlignment w:val="center"/>
              <w:rPr>
                <w:rFonts w:ascii="宋体" w:hAnsi="宋体" w:cs="宋体"/>
                <w:kern w:val="0"/>
                <w:sz w:val="20"/>
                <w:szCs w:val="20"/>
              </w:rPr>
            </w:pPr>
            <w:r>
              <w:rPr>
                <w:rFonts w:hint="eastAsia" w:ascii="宋体" w:hAnsi="宋体" w:cs="宋体"/>
                <w:kern w:val="0"/>
                <w:sz w:val="20"/>
                <w:szCs w:val="20"/>
              </w:rPr>
              <w:t>采用不低于星光级1英寸GS-CMOS图像传感器，最大输出不低于 4096×2820@50fps高清图像</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支持双码流，且满足H.265&amp;H.264编码，超低延时，超低码率，压缩比高，处理灵活</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支持不少于4个车道车辆抓拍、车牌识别和车辆结构化信息提取</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支持单快门、双快门、三快门</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支持机动车、非机动车和行人目标检测、人脸检测、车牌识别、车辆类型识别、非机动车违法抓拍、机动车违法抓拍、车身颜色识别、视频结构化抓拍、图片合成、OSD信息叠加</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支持视频检测、雷达、线圈三种触发方式</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支持不少于256G TF卡本地存储，抓拍图片可断网续传</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支持网络接口、USB接口、RS-485接口、RS-232接口、I/O接口、报警输入输出、音频输入输出、外置灯接口、支持电源返送</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支持自动画线功能，可自动识别并画出车道线、抓拍检测线，大幅提高施工调试效率</w:t>
            </w:r>
          </w:p>
          <w:p>
            <w:pPr>
              <w:widowControl/>
              <w:jc w:val="left"/>
              <w:textAlignment w:val="center"/>
              <w:rPr>
                <w:rFonts w:ascii="宋体" w:hAnsi="宋体" w:cs="宋体"/>
                <w:kern w:val="0"/>
                <w:sz w:val="20"/>
                <w:szCs w:val="20"/>
              </w:rPr>
            </w:pPr>
            <w:r>
              <w:rPr>
                <w:rFonts w:hint="eastAsia" w:ascii="宋体" w:hAnsi="宋体" w:cs="宋体"/>
                <w:kern w:val="0"/>
                <w:sz w:val="20"/>
                <w:szCs w:val="20"/>
              </w:rPr>
              <w:t>具有防雷和防浪涌功能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具有不少于5个485接口，6个232接口，其中包括4个485/232复用接口。</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支持导入普通监控视频进行二次分析。</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支持对机动车、非机动车、行人等混合目标进行检测。样机能同时检测不少于110个混合的静态目标并对这些目标进行绿框跟踪；可同时对至少100个混合的静态目标进行优选、抓拍及属性分析。</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支持根据时间段控制设备端口使能，可对接入不同端口的补光灯进行使能输出，时间段可设。</w:t>
            </w:r>
          </w:p>
          <w:p>
            <w:pPr>
              <w:widowControl/>
              <w:jc w:val="left"/>
              <w:textAlignment w:val="center"/>
              <w:rPr>
                <w:rFonts w:ascii="宋体" w:hAnsi="宋体" w:cs="宋体"/>
                <w:sz w:val="20"/>
                <w:szCs w:val="20"/>
              </w:rPr>
            </w:pPr>
            <w:r>
              <w:rPr>
                <w:rFonts w:hint="eastAsia" w:ascii="宋体" w:hAnsi="宋体" w:cs="宋体"/>
                <w:kern w:val="0"/>
                <w:sz w:val="20"/>
                <w:szCs w:val="20"/>
              </w:rPr>
              <w:t>支持闯禁行记录功能，可对4种普通车型（包括大货车、中货车、小货车、皮卡车）及7种特种车型（包括危化品车辆、普通罐车、渣土车、混凝土搅拌车、工程车、粉粒物料运输车、吸污车）进行检测、抓拍记录、识别及图片存储。</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镜头</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配置相当且不低于：高清1.1英寸，手动光圈；焦距：根据现场实际情况适配</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智能交通终端管理设备</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配置相当且不低于：支持视频接入和卡口合成两种工作模式切换，视频接入模式支持16路高清视频及图片输入，无图片合成功能，卡口合成模式支持12路高清视频及图片输入，同时支持图片合成</w:t>
            </w:r>
          </w:p>
          <w:p>
            <w:pPr>
              <w:widowControl/>
              <w:jc w:val="left"/>
              <w:textAlignment w:val="center"/>
              <w:rPr>
                <w:rFonts w:ascii="宋体" w:hAnsi="宋体" w:cs="宋体"/>
                <w:kern w:val="0"/>
                <w:sz w:val="20"/>
                <w:szCs w:val="20"/>
              </w:rPr>
            </w:pPr>
            <w:r>
              <w:rPr>
                <w:rFonts w:hint="eastAsia" w:ascii="宋体" w:hAnsi="宋体" w:cs="宋体"/>
                <w:kern w:val="0"/>
                <w:sz w:val="20"/>
                <w:szCs w:val="20"/>
              </w:rPr>
              <w:t>内置16个10M/100M自适应以太网口，视频接入模式最大码流支持288Mbps，卡口合成模式最大码流支持240Mbps。</w:t>
            </w:r>
          </w:p>
          <w:p>
            <w:pPr>
              <w:widowControl/>
              <w:jc w:val="left"/>
              <w:textAlignment w:val="center"/>
              <w:rPr>
                <w:rFonts w:ascii="宋体" w:hAnsi="宋体" w:cs="宋体"/>
                <w:kern w:val="0"/>
                <w:sz w:val="20"/>
                <w:szCs w:val="20"/>
              </w:rPr>
            </w:pPr>
            <w:r>
              <w:rPr>
                <w:rFonts w:hint="eastAsia" w:ascii="宋体" w:hAnsi="宋体" w:cs="宋体"/>
                <w:kern w:val="0"/>
                <w:sz w:val="20"/>
                <w:szCs w:val="20"/>
              </w:rPr>
              <w:t>接口检查：不少于存储设备接口：4个，3.5英寸；一键复位按钮：1个，长按复位键可恢复系统到出厂默认配置；SIM卡槽:1个；天线接口:1个3G/4G模块天线接口、1个GPS模块天线接口；RS232串口：3个；RS485接口：4个；报警输入接口：4个；报警输出接口：4个；音频输入接口:1个；音频输出接口：1个；状态指示灯:4个；USB3.0接口：2个；电源开关：1个；DC12V输出接口：1个。</w:t>
            </w:r>
          </w:p>
          <w:p>
            <w:pPr>
              <w:widowControl/>
              <w:jc w:val="left"/>
              <w:textAlignment w:val="center"/>
              <w:rPr>
                <w:rFonts w:ascii="宋体" w:hAnsi="宋体" w:cs="宋体"/>
                <w:kern w:val="0"/>
                <w:sz w:val="20"/>
                <w:szCs w:val="20"/>
              </w:rPr>
            </w:pPr>
            <w:r>
              <w:rPr>
                <w:rFonts w:hint="eastAsia" w:ascii="宋体" w:hAnsi="宋体" w:cs="宋体"/>
                <w:kern w:val="0"/>
                <w:sz w:val="20"/>
                <w:szCs w:val="20"/>
              </w:rPr>
              <w:t>主设备添加从设备及获取从设备信息：支持主设备添加、删除从设备，支持展示从设备及其所连接通道的在、离线状态，支持展示从设备所连通道的设备类型、机器部署地点、设备温度、运行时长等信息。</w:t>
            </w:r>
          </w:p>
          <w:p>
            <w:pPr>
              <w:widowControl/>
              <w:jc w:val="left"/>
              <w:textAlignment w:val="center"/>
              <w:rPr>
                <w:rFonts w:ascii="宋体" w:hAnsi="宋体" w:cs="宋体"/>
                <w:kern w:val="0"/>
                <w:sz w:val="20"/>
                <w:szCs w:val="20"/>
              </w:rPr>
            </w:pPr>
            <w:r>
              <w:rPr>
                <w:rFonts w:hint="eastAsia" w:ascii="宋体" w:hAnsi="宋体" w:cs="宋体"/>
                <w:kern w:val="0"/>
                <w:sz w:val="20"/>
                <w:szCs w:val="20"/>
              </w:rPr>
              <w:t>网络协议设置功能检查：支持TCP/IP、HTTP、HTTPS、SFTP、FTP、DNS、RTP、RTSP、UDP、RTC、NTP、DHCP、802.1X等网络协议设置选项。</w:t>
            </w:r>
          </w:p>
          <w:p>
            <w:pPr>
              <w:widowControl/>
              <w:jc w:val="left"/>
              <w:textAlignment w:val="center"/>
              <w:rPr>
                <w:rFonts w:ascii="宋体" w:hAnsi="宋体" w:cs="宋体"/>
                <w:kern w:val="0"/>
                <w:sz w:val="20"/>
                <w:szCs w:val="20"/>
              </w:rPr>
            </w:pPr>
            <w:r>
              <w:rPr>
                <w:rFonts w:hint="eastAsia" w:ascii="宋体" w:hAnsi="宋体" w:cs="宋体"/>
                <w:kern w:val="0"/>
                <w:sz w:val="20"/>
                <w:szCs w:val="20"/>
              </w:rPr>
              <w:t>网络接口检查：不少于16个RJ45 10M/100M/1000M自适应以太网口：1~16网口与G2口组成交换机功能；2个RJ45 10M/100M/1000M 自适应网络接口，双网卡，支持前端与后端设置不同网段IP；2个光纤接口分别与G1口、G2口相同IP，光电可同时使用。</w:t>
            </w:r>
          </w:p>
          <w:p>
            <w:pPr>
              <w:widowControl/>
              <w:jc w:val="left"/>
              <w:textAlignment w:val="center"/>
              <w:rPr>
                <w:rStyle w:val="640"/>
                <w:rFonts w:hint="default"/>
                <w:b/>
                <w:bCs/>
                <w:color w:val="auto"/>
              </w:rPr>
            </w:pPr>
            <w:r>
              <w:rPr>
                <w:rFonts w:hint="eastAsia" w:ascii="宋体" w:hAnsi="宋体" w:cs="宋体"/>
                <w:b/>
                <w:bCs/>
                <w:kern w:val="0"/>
                <w:sz w:val="20"/>
                <w:szCs w:val="20"/>
              </w:rPr>
              <w:t>※存储设备自动加热功能：支持实时监测存储设备温度，当温度低于阈值时自动加热存储设备。（投标文件中提供公安部有效检测报告复印件并加盖投标人</w:t>
            </w:r>
            <w:r>
              <w:rPr>
                <w:rStyle w:val="640"/>
                <w:rFonts w:hint="default"/>
                <w:b/>
                <w:bCs/>
                <w:color w:val="auto"/>
              </w:rPr>
              <w:t>公章或投标专用章）</w:t>
            </w:r>
          </w:p>
          <w:p>
            <w:pPr>
              <w:widowControl/>
              <w:jc w:val="left"/>
              <w:textAlignment w:val="center"/>
              <w:rPr>
                <w:rStyle w:val="640"/>
                <w:rFonts w:hint="default"/>
                <w:color w:val="auto"/>
              </w:rPr>
            </w:pPr>
            <w:r>
              <w:rPr>
                <w:rStyle w:val="640"/>
                <w:rFonts w:hint="default"/>
                <w:color w:val="auto"/>
              </w:rPr>
              <w:t>水印检测功能：图片、录像防篡改，图片和录像含有水印检验信息，可通过web检测图片和录像是否被篡改。</w:t>
            </w:r>
          </w:p>
          <w:p>
            <w:pPr>
              <w:widowControl/>
              <w:jc w:val="left"/>
              <w:textAlignment w:val="center"/>
              <w:rPr>
                <w:rStyle w:val="640"/>
                <w:rFonts w:hint="default"/>
                <w:color w:val="auto"/>
              </w:rPr>
            </w:pPr>
            <w:r>
              <w:rPr>
                <w:rStyle w:val="640"/>
                <w:rFonts w:hint="default"/>
                <w:color w:val="auto"/>
              </w:rPr>
              <w:t>断点续传功能检查：当设备与平台断开，重连后设备将断开时间段的图片继续传给平台；支持通过IP地址和MAC地址设置连接平台；支持设置两个平台断网续传。</w:t>
            </w:r>
          </w:p>
          <w:p>
            <w:pPr>
              <w:widowControl/>
              <w:jc w:val="left"/>
              <w:textAlignment w:val="center"/>
              <w:rPr>
                <w:rStyle w:val="640"/>
                <w:rFonts w:hint="default"/>
                <w:color w:val="auto"/>
              </w:rPr>
            </w:pPr>
            <w:r>
              <w:rPr>
                <w:rStyle w:val="640"/>
                <w:rFonts w:hint="default"/>
                <w:color w:val="auto"/>
              </w:rPr>
              <w:t>OSD叠加功能：支持在图片上叠加车牌、车道、违法类型等38项OSD信息，支持叠加顺序自定义设置，各叠加项支持前后缀设置；支持违法行为、车牌类型、车牌颜色、车辆类型、车身颜色、车辆大小、通行方向叠加内容自定义命名；支持字号24~128设置，支持字体颜色设置，支持黑边高度0~128设置，支持OSD位置设置。</w:t>
            </w:r>
          </w:p>
          <w:p>
            <w:pPr>
              <w:widowControl/>
              <w:jc w:val="left"/>
              <w:textAlignment w:val="center"/>
              <w:rPr>
                <w:rStyle w:val="640"/>
                <w:rFonts w:hint="default"/>
                <w:color w:val="auto"/>
              </w:rPr>
            </w:pPr>
            <w:r>
              <w:rPr>
                <w:rStyle w:val="640"/>
                <w:rFonts w:hint="default"/>
                <w:color w:val="auto"/>
              </w:rPr>
              <w:t>循环覆盖功能：支持设置磁盘满后自动循环覆盖或停止。</w:t>
            </w:r>
          </w:p>
          <w:p>
            <w:pPr>
              <w:widowControl/>
              <w:jc w:val="left"/>
              <w:textAlignment w:val="center"/>
              <w:rPr>
                <w:rFonts w:ascii="宋体" w:hAnsi="宋体" w:cs="宋体"/>
                <w:sz w:val="20"/>
                <w:szCs w:val="20"/>
              </w:rPr>
            </w:pPr>
            <w:r>
              <w:rPr>
                <w:rStyle w:val="640"/>
                <w:rFonts w:hint="default"/>
                <w:color w:val="auto"/>
              </w:rPr>
              <w:t>远程升级前端摄像机功能：支持通过设备对前端摄像机进行在线升级。</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万向节支架</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配置相当且不低于：压铸铝材质</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支持支架安装方式</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支持中、重型云台及各类防护罩</w:t>
            </w:r>
          </w:p>
          <w:p>
            <w:pPr>
              <w:widowControl/>
              <w:jc w:val="left"/>
              <w:textAlignment w:val="center"/>
              <w:rPr>
                <w:rFonts w:ascii="宋体" w:hAnsi="宋体" w:cs="宋体"/>
                <w:sz w:val="20"/>
                <w:szCs w:val="20"/>
              </w:rPr>
            </w:pPr>
            <w:r>
              <w:rPr>
                <w:rFonts w:hint="eastAsia" w:ascii="宋体" w:hAnsi="宋体" w:cs="宋体"/>
                <w:kern w:val="0"/>
                <w:sz w:val="20"/>
                <w:szCs w:val="20"/>
              </w:rPr>
              <w:t>支持承重20kg</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四合一生态补光灯</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配置相当且不低于：灯型：多功能一体型：支持暖光LED频闪、暖光LED爆闪、白光氙气爆闪、红外氙气爆闪四种模式；</w:t>
            </w:r>
          </w:p>
          <w:p>
            <w:pPr>
              <w:widowControl/>
              <w:jc w:val="left"/>
              <w:textAlignment w:val="center"/>
              <w:rPr>
                <w:rFonts w:ascii="宋体" w:hAnsi="宋体" w:cs="宋体"/>
                <w:kern w:val="0"/>
                <w:sz w:val="20"/>
                <w:szCs w:val="20"/>
              </w:rPr>
            </w:pPr>
            <w:r>
              <w:rPr>
                <w:rFonts w:hint="eastAsia" w:ascii="宋体" w:hAnsi="宋体" w:cs="宋体"/>
                <w:kern w:val="0"/>
                <w:sz w:val="20"/>
                <w:szCs w:val="20"/>
              </w:rPr>
              <w:t>光源：可见光（波长350-780nm）；</w:t>
            </w:r>
          </w:p>
          <w:p>
            <w:pPr>
              <w:widowControl/>
              <w:jc w:val="left"/>
              <w:textAlignment w:val="center"/>
              <w:rPr>
                <w:rFonts w:ascii="宋体" w:hAnsi="宋体" w:cs="宋体"/>
                <w:kern w:val="0"/>
                <w:sz w:val="20"/>
                <w:szCs w:val="20"/>
              </w:rPr>
            </w:pPr>
            <w:r>
              <w:rPr>
                <w:rFonts w:hint="eastAsia" w:ascii="宋体" w:hAnsi="宋体" w:cs="宋体"/>
                <w:kern w:val="0"/>
                <w:sz w:val="20"/>
                <w:szCs w:val="20"/>
              </w:rPr>
              <w:t>色温：氙气：5800K±200K， LED：4500K；</w:t>
            </w:r>
          </w:p>
          <w:p>
            <w:pPr>
              <w:widowControl/>
              <w:jc w:val="left"/>
              <w:textAlignment w:val="center"/>
              <w:rPr>
                <w:rFonts w:ascii="宋体" w:hAnsi="宋体" w:cs="宋体"/>
                <w:kern w:val="0"/>
                <w:sz w:val="20"/>
                <w:szCs w:val="20"/>
              </w:rPr>
            </w:pPr>
            <w:r>
              <w:rPr>
                <w:rFonts w:hint="eastAsia" w:ascii="宋体" w:hAnsi="宋体" w:cs="宋体"/>
                <w:kern w:val="0"/>
                <w:sz w:val="20"/>
                <w:szCs w:val="20"/>
              </w:rPr>
              <w:t>中心光照度：频闪：&lt;40lx（20m光照度）爆闪：≥20lx（32m光照度）；</w:t>
            </w:r>
          </w:p>
          <w:p>
            <w:pPr>
              <w:widowControl/>
              <w:jc w:val="left"/>
              <w:textAlignment w:val="center"/>
              <w:rPr>
                <w:rFonts w:ascii="宋体" w:hAnsi="宋体" w:cs="宋体"/>
                <w:kern w:val="0"/>
                <w:sz w:val="20"/>
                <w:szCs w:val="20"/>
              </w:rPr>
            </w:pPr>
            <w:r>
              <w:rPr>
                <w:rFonts w:hint="eastAsia" w:ascii="宋体" w:hAnsi="宋体" w:cs="宋体"/>
                <w:kern w:val="0"/>
                <w:sz w:val="20"/>
                <w:szCs w:val="20"/>
              </w:rPr>
              <w:t>光斑覆盖范围：4米宽（安装高度6米，抓拍距离26米时）；</w:t>
            </w:r>
          </w:p>
          <w:p>
            <w:pPr>
              <w:widowControl/>
              <w:jc w:val="left"/>
              <w:textAlignment w:val="center"/>
              <w:rPr>
                <w:rFonts w:ascii="宋体" w:hAnsi="宋体" w:cs="宋体"/>
                <w:kern w:val="0"/>
                <w:sz w:val="20"/>
                <w:szCs w:val="20"/>
              </w:rPr>
            </w:pPr>
            <w:r>
              <w:rPr>
                <w:rFonts w:hint="eastAsia" w:ascii="宋体" w:hAnsi="宋体" w:cs="宋体"/>
                <w:kern w:val="0"/>
                <w:sz w:val="20"/>
                <w:szCs w:val="20"/>
              </w:rPr>
              <w:t>补光距离：18m~35m；</w:t>
            </w:r>
          </w:p>
          <w:p>
            <w:pPr>
              <w:widowControl/>
              <w:jc w:val="left"/>
              <w:textAlignment w:val="center"/>
              <w:rPr>
                <w:rFonts w:ascii="宋体" w:hAnsi="宋体" w:cs="宋体"/>
                <w:kern w:val="0"/>
                <w:sz w:val="20"/>
                <w:szCs w:val="20"/>
              </w:rPr>
            </w:pPr>
            <w:r>
              <w:rPr>
                <w:rFonts w:hint="eastAsia" w:ascii="宋体" w:hAnsi="宋体" w:cs="宋体"/>
                <w:kern w:val="0"/>
                <w:sz w:val="20"/>
                <w:szCs w:val="20"/>
              </w:rPr>
              <w:t>回电时间：≤50ms；</w:t>
            </w:r>
          </w:p>
          <w:p>
            <w:pPr>
              <w:widowControl/>
              <w:jc w:val="left"/>
              <w:textAlignment w:val="center"/>
              <w:rPr>
                <w:rFonts w:ascii="宋体" w:hAnsi="宋体" w:cs="宋体"/>
                <w:kern w:val="0"/>
                <w:sz w:val="20"/>
                <w:szCs w:val="20"/>
              </w:rPr>
            </w:pPr>
            <w:r>
              <w:rPr>
                <w:rFonts w:hint="eastAsia" w:ascii="宋体" w:hAnsi="宋体" w:cs="宋体"/>
                <w:kern w:val="0"/>
                <w:sz w:val="20"/>
                <w:szCs w:val="20"/>
              </w:rPr>
              <w:t>闪光持续时间：180us~500us；</w:t>
            </w:r>
          </w:p>
          <w:p>
            <w:pPr>
              <w:widowControl/>
              <w:jc w:val="left"/>
              <w:textAlignment w:val="center"/>
              <w:rPr>
                <w:rFonts w:ascii="宋体" w:hAnsi="宋体" w:cs="宋体"/>
                <w:kern w:val="0"/>
                <w:sz w:val="20"/>
                <w:szCs w:val="20"/>
              </w:rPr>
            </w:pPr>
            <w:r>
              <w:rPr>
                <w:rFonts w:hint="eastAsia" w:ascii="宋体" w:hAnsi="宋体" w:cs="宋体"/>
                <w:kern w:val="0"/>
                <w:sz w:val="20"/>
                <w:szCs w:val="20"/>
              </w:rPr>
              <w:t>爆闪计数：支持统计爆闪次数和触发次数；</w:t>
            </w:r>
          </w:p>
          <w:p>
            <w:pPr>
              <w:widowControl/>
              <w:jc w:val="left"/>
              <w:textAlignment w:val="center"/>
              <w:rPr>
                <w:rFonts w:ascii="宋体" w:hAnsi="宋体" w:cs="宋体"/>
                <w:kern w:val="0"/>
                <w:sz w:val="20"/>
                <w:szCs w:val="20"/>
              </w:rPr>
            </w:pPr>
            <w:r>
              <w:rPr>
                <w:rFonts w:hint="eastAsia" w:ascii="宋体" w:hAnsi="宋体" w:cs="宋体"/>
                <w:kern w:val="0"/>
                <w:sz w:val="20"/>
                <w:szCs w:val="20"/>
              </w:rPr>
              <w:t>闪光灯寿命：≥1000万次；</w:t>
            </w:r>
          </w:p>
          <w:p>
            <w:pPr>
              <w:widowControl/>
              <w:jc w:val="left"/>
              <w:textAlignment w:val="center"/>
              <w:rPr>
                <w:rFonts w:ascii="宋体" w:hAnsi="宋体" w:cs="宋体"/>
                <w:kern w:val="0"/>
                <w:sz w:val="20"/>
                <w:szCs w:val="20"/>
              </w:rPr>
            </w:pPr>
            <w:r>
              <w:rPr>
                <w:rFonts w:hint="eastAsia" w:ascii="宋体" w:hAnsi="宋体" w:cs="宋体"/>
                <w:kern w:val="0"/>
                <w:sz w:val="20"/>
                <w:szCs w:val="20"/>
              </w:rPr>
              <w:t>频率：跟随相机；</w:t>
            </w:r>
          </w:p>
          <w:p>
            <w:pPr>
              <w:widowControl/>
              <w:jc w:val="left"/>
              <w:textAlignment w:val="center"/>
              <w:rPr>
                <w:rFonts w:ascii="宋体" w:hAnsi="宋体" w:cs="宋体"/>
                <w:kern w:val="0"/>
                <w:sz w:val="20"/>
                <w:szCs w:val="20"/>
              </w:rPr>
            </w:pPr>
            <w:r>
              <w:rPr>
                <w:rFonts w:hint="eastAsia" w:ascii="宋体" w:hAnsi="宋体" w:cs="宋体"/>
                <w:kern w:val="0"/>
                <w:sz w:val="20"/>
                <w:szCs w:val="20"/>
              </w:rPr>
              <w:t>灯珠数量：24颗（高亮LED）；</w:t>
            </w:r>
          </w:p>
          <w:p>
            <w:pPr>
              <w:widowControl/>
              <w:jc w:val="left"/>
              <w:textAlignment w:val="center"/>
              <w:rPr>
                <w:rFonts w:ascii="宋体" w:hAnsi="宋体" w:cs="宋体"/>
                <w:kern w:val="0"/>
                <w:sz w:val="20"/>
                <w:szCs w:val="20"/>
              </w:rPr>
            </w:pPr>
            <w:r>
              <w:rPr>
                <w:rFonts w:hint="eastAsia" w:ascii="宋体" w:hAnsi="宋体" w:cs="宋体"/>
                <w:kern w:val="0"/>
                <w:sz w:val="20"/>
                <w:szCs w:val="20"/>
              </w:rPr>
              <w:t>光通量：1800lm；</w:t>
            </w:r>
          </w:p>
          <w:p>
            <w:pPr>
              <w:widowControl/>
              <w:jc w:val="left"/>
              <w:textAlignment w:val="center"/>
              <w:rPr>
                <w:rFonts w:ascii="宋体" w:hAnsi="宋体" w:cs="宋体"/>
                <w:kern w:val="0"/>
                <w:sz w:val="20"/>
                <w:szCs w:val="20"/>
              </w:rPr>
            </w:pPr>
            <w:r>
              <w:rPr>
                <w:rFonts w:hint="eastAsia" w:ascii="宋体" w:hAnsi="宋体" w:cs="宋体"/>
                <w:kern w:val="0"/>
                <w:sz w:val="20"/>
                <w:szCs w:val="20"/>
              </w:rPr>
              <w:t>频闪时间统计：记录频闪总时间；</w:t>
            </w:r>
          </w:p>
          <w:p>
            <w:pPr>
              <w:widowControl/>
              <w:jc w:val="left"/>
              <w:textAlignment w:val="center"/>
              <w:rPr>
                <w:rFonts w:ascii="宋体" w:hAnsi="宋体" w:cs="宋体"/>
                <w:kern w:val="0"/>
                <w:sz w:val="20"/>
                <w:szCs w:val="20"/>
              </w:rPr>
            </w:pPr>
            <w:r>
              <w:rPr>
                <w:rFonts w:hint="eastAsia" w:ascii="宋体" w:hAnsi="宋体" w:cs="宋体"/>
                <w:kern w:val="0"/>
                <w:sz w:val="20"/>
                <w:szCs w:val="20"/>
              </w:rPr>
              <w:t>日夜切换：支持，1~6级灵敏度可设置；</w:t>
            </w:r>
          </w:p>
          <w:p>
            <w:pPr>
              <w:widowControl/>
              <w:jc w:val="left"/>
              <w:textAlignment w:val="center"/>
              <w:rPr>
                <w:rFonts w:ascii="宋体" w:hAnsi="宋体" w:cs="宋体"/>
                <w:kern w:val="0"/>
                <w:sz w:val="20"/>
                <w:szCs w:val="20"/>
              </w:rPr>
            </w:pPr>
            <w:r>
              <w:rPr>
                <w:rFonts w:hint="eastAsia" w:ascii="宋体" w:hAnsi="宋体" w:cs="宋体"/>
                <w:kern w:val="0"/>
                <w:sz w:val="20"/>
                <w:szCs w:val="20"/>
              </w:rPr>
              <w:t>红外白光切换：支持；</w:t>
            </w:r>
          </w:p>
          <w:p>
            <w:pPr>
              <w:widowControl/>
              <w:jc w:val="left"/>
              <w:textAlignment w:val="center"/>
              <w:rPr>
                <w:rFonts w:ascii="宋体" w:hAnsi="宋体" w:cs="宋体"/>
                <w:kern w:val="0"/>
                <w:sz w:val="20"/>
                <w:szCs w:val="20"/>
              </w:rPr>
            </w:pPr>
            <w:r>
              <w:rPr>
                <w:rFonts w:hint="eastAsia" w:ascii="宋体" w:hAnsi="宋体" w:cs="宋体"/>
                <w:kern w:val="0"/>
                <w:sz w:val="20"/>
                <w:szCs w:val="20"/>
              </w:rPr>
              <w:t>级联功能：支持频闪级联功能；</w:t>
            </w:r>
          </w:p>
          <w:p>
            <w:pPr>
              <w:widowControl/>
              <w:jc w:val="left"/>
              <w:textAlignment w:val="center"/>
              <w:rPr>
                <w:rFonts w:ascii="宋体" w:hAnsi="宋体" w:cs="宋体"/>
                <w:sz w:val="20"/>
                <w:szCs w:val="20"/>
              </w:rPr>
            </w:pPr>
            <w:r>
              <w:rPr>
                <w:rFonts w:hint="eastAsia" w:ascii="宋体" w:hAnsi="宋体" w:cs="宋体"/>
                <w:kern w:val="0"/>
                <w:sz w:val="20"/>
                <w:szCs w:val="20"/>
              </w:rPr>
              <w:t>远程故障显示：支持在摄像机WEB上远程显示补光灯故障、正常状态</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岗亭</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配置相当且不低于：尺寸不低于.2m*1.7m*2.9m</w:t>
            </w:r>
          </w:p>
          <w:p>
            <w:pPr>
              <w:widowControl/>
              <w:jc w:val="left"/>
              <w:textAlignment w:val="center"/>
              <w:rPr>
                <w:rFonts w:ascii="宋体" w:hAnsi="宋体" w:cs="宋体"/>
                <w:sz w:val="20"/>
                <w:szCs w:val="20"/>
              </w:rPr>
            </w:pPr>
            <w:r>
              <w:rPr>
                <w:rFonts w:hint="eastAsia" w:ascii="宋体" w:hAnsi="宋体" w:cs="宋体"/>
                <w:kern w:val="0"/>
                <w:sz w:val="20"/>
                <w:szCs w:val="20"/>
              </w:rPr>
              <w:t>钢结构主体，配置电源开关、照明、暗敷线、音箱，可移动滑轮。</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诱导屏</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配置相当且不低于：单面，面积不小于6.4平方</w:t>
            </w:r>
          </w:p>
          <w:p>
            <w:pPr>
              <w:widowControl/>
              <w:jc w:val="left"/>
              <w:textAlignment w:val="center"/>
              <w:rPr>
                <w:rFonts w:ascii="宋体" w:hAnsi="宋体" w:cs="宋体"/>
                <w:kern w:val="0"/>
                <w:sz w:val="20"/>
                <w:szCs w:val="20"/>
              </w:rPr>
            </w:pPr>
            <w:r>
              <w:rPr>
                <w:rFonts w:hint="eastAsia" w:ascii="宋体" w:hAnsi="宋体" w:cs="宋体"/>
                <w:kern w:val="0"/>
                <w:sz w:val="20"/>
                <w:szCs w:val="20"/>
              </w:rPr>
              <w:t>像素间距不大于 10mm</w:t>
            </w:r>
          </w:p>
          <w:p>
            <w:pPr>
              <w:widowControl/>
              <w:jc w:val="left"/>
              <w:textAlignment w:val="center"/>
              <w:rPr>
                <w:rFonts w:ascii="宋体" w:hAnsi="宋体" w:cs="宋体"/>
                <w:kern w:val="0"/>
                <w:sz w:val="20"/>
                <w:szCs w:val="20"/>
              </w:rPr>
            </w:pPr>
            <w:r>
              <w:rPr>
                <w:rFonts w:hint="eastAsia" w:ascii="宋体" w:hAnsi="宋体" w:cs="宋体"/>
                <w:kern w:val="0"/>
                <w:sz w:val="20"/>
                <w:szCs w:val="20"/>
              </w:rPr>
              <w:t>像素组成 1R1G1B</w:t>
            </w:r>
          </w:p>
          <w:p>
            <w:pPr>
              <w:widowControl/>
              <w:jc w:val="left"/>
              <w:textAlignment w:val="center"/>
              <w:rPr>
                <w:rFonts w:ascii="宋体" w:hAnsi="宋体" w:cs="宋体"/>
                <w:kern w:val="0"/>
                <w:sz w:val="20"/>
                <w:szCs w:val="20"/>
              </w:rPr>
            </w:pPr>
            <w:r>
              <w:rPr>
                <w:rFonts w:hint="eastAsia" w:ascii="宋体" w:hAnsi="宋体" w:cs="宋体"/>
                <w:kern w:val="0"/>
                <w:sz w:val="20"/>
                <w:szCs w:val="20"/>
              </w:rPr>
              <w:t>LED类型 DIP346</w:t>
            </w:r>
          </w:p>
          <w:p>
            <w:pPr>
              <w:widowControl/>
              <w:jc w:val="left"/>
              <w:textAlignment w:val="center"/>
              <w:rPr>
                <w:rFonts w:ascii="宋体" w:hAnsi="宋体" w:cs="宋体"/>
                <w:kern w:val="0"/>
                <w:sz w:val="20"/>
                <w:szCs w:val="20"/>
              </w:rPr>
            </w:pPr>
            <w:r>
              <w:rPr>
                <w:rFonts w:hint="eastAsia" w:ascii="宋体" w:hAnsi="宋体" w:cs="宋体"/>
                <w:kern w:val="0"/>
                <w:sz w:val="20"/>
                <w:szCs w:val="20"/>
              </w:rPr>
              <w:t>显示亮度 ≧8000cd/m²</w:t>
            </w:r>
          </w:p>
          <w:p>
            <w:pPr>
              <w:widowControl/>
              <w:jc w:val="left"/>
              <w:textAlignment w:val="center"/>
              <w:rPr>
                <w:rFonts w:ascii="宋体" w:hAnsi="宋体" w:cs="宋体"/>
                <w:kern w:val="0"/>
                <w:sz w:val="20"/>
                <w:szCs w:val="20"/>
              </w:rPr>
            </w:pPr>
            <w:r>
              <w:rPr>
                <w:rFonts w:hint="eastAsia" w:ascii="宋体" w:hAnsi="宋体" w:cs="宋体"/>
                <w:kern w:val="0"/>
                <w:sz w:val="20"/>
                <w:szCs w:val="20"/>
              </w:rPr>
              <w:t>白平衡亮度 ≧8000cd/m²</w:t>
            </w:r>
          </w:p>
          <w:p>
            <w:pPr>
              <w:widowControl/>
              <w:jc w:val="left"/>
              <w:textAlignment w:val="center"/>
              <w:rPr>
                <w:rFonts w:ascii="宋体" w:hAnsi="宋体" w:cs="宋体"/>
                <w:kern w:val="0"/>
                <w:sz w:val="20"/>
                <w:szCs w:val="20"/>
              </w:rPr>
            </w:pPr>
            <w:r>
              <w:rPr>
                <w:rFonts w:hint="eastAsia" w:ascii="宋体" w:hAnsi="宋体" w:cs="宋体"/>
                <w:kern w:val="0"/>
                <w:sz w:val="20"/>
                <w:szCs w:val="20"/>
              </w:rPr>
              <w:t>亮度控制 智能/手动</w:t>
            </w:r>
          </w:p>
          <w:p>
            <w:pPr>
              <w:widowControl/>
              <w:jc w:val="left"/>
              <w:textAlignment w:val="center"/>
              <w:rPr>
                <w:rFonts w:ascii="宋体" w:hAnsi="宋体" w:cs="宋体"/>
                <w:kern w:val="0"/>
                <w:sz w:val="20"/>
                <w:szCs w:val="20"/>
              </w:rPr>
            </w:pPr>
            <w:r>
              <w:rPr>
                <w:rFonts w:hint="eastAsia" w:ascii="宋体" w:hAnsi="宋体" w:cs="宋体"/>
                <w:kern w:val="0"/>
                <w:sz w:val="20"/>
                <w:szCs w:val="20"/>
              </w:rPr>
              <w:t>色温 6500K</w:t>
            </w:r>
          </w:p>
          <w:p>
            <w:pPr>
              <w:widowControl/>
              <w:jc w:val="left"/>
              <w:textAlignment w:val="center"/>
              <w:rPr>
                <w:rFonts w:ascii="宋体" w:hAnsi="宋体" w:cs="宋体"/>
                <w:kern w:val="0"/>
                <w:sz w:val="20"/>
                <w:szCs w:val="20"/>
              </w:rPr>
            </w:pPr>
            <w:r>
              <w:rPr>
                <w:rFonts w:hint="eastAsia" w:ascii="宋体" w:hAnsi="宋体" w:cs="宋体"/>
                <w:kern w:val="0"/>
                <w:sz w:val="20"/>
                <w:szCs w:val="20"/>
              </w:rPr>
              <w:t>视角 水平≦110°/垂直≦55°</w:t>
            </w:r>
          </w:p>
          <w:p>
            <w:pPr>
              <w:widowControl/>
              <w:jc w:val="left"/>
              <w:textAlignment w:val="center"/>
              <w:rPr>
                <w:rFonts w:ascii="宋体" w:hAnsi="宋体" w:cs="宋体"/>
                <w:kern w:val="0"/>
                <w:sz w:val="20"/>
                <w:szCs w:val="20"/>
              </w:rPr>
            </w:pPr>
            <w:r>
              <w:rPr>
                <w:rFonts w:hint="eastAsia" w:ascii="宋体" w:hAnsi="宋体" w:cs="宋体"/>
                <w:kern w:val="0"/>
                <w:sz w:val="20"/>
                <w:szCs w:val="20"/>
              </w:rPr>
              <w:t>像素密度 10000 dots/m²</w:t>
            </w:r>
          </w:p>
          <w:p>
            <w:pPr>
              <w:widowControl/>
              <w:jc w:val="left"/>
              <w:textAlignment w:val="center"/>
              <w:rPr>
                <w:rFonts w:ascii="宋体" w:hAnsi="宋体" w:cs="宋体"/>
                <w:kern w:val="0"/>
                <w:sz w:val="20"/>
                <w:szCs w:val="20"/>
              </w:rPr>
            </w:pPr>
            <w:r>
              <w:rPr>
                <w:rFonts w:hint="eastAsia" w:ascii="宋体" w:hAnsi="宋体" w:cs="宋体"/>
                <w:kern w:val="0"/>
                <w:sz w:val="20"/>
                <w:szCs w:val="20"/>
              </w:rPr>
              <w:t>材质 铁钣金机箱</w:t>
            </w:r>
          </w:p>
          <w:p>
            <w:pPr>
              <w:widowControl/>
              <w:jc w:val="left"/>
              <w:textAlignment w:val="center"/>
              <w:rPr>
                <w:rFonts w:ascii="宋体" w:hAnsi="宋体" w:cs="宋体"/>
                <w:kern w:val="0"/>
                <w:sz w:val="20"/>
                <w:szCs w:val="20"/>
              </w:rPr>
            </w:pPr>
            <w:r>
              <w:rPr>
                <w:rFonts w:hint="eastAsia" w:ascii="宋体" w:hAnsi="宋体" w:cs="宋体"/>
                <w:kern w:val="0"/>
                <w:sz w:val="20"/>
                <w:szCs w:val="20"/>
              </w:rPr>
              <w:t>屏幕比例 1：1</w:t>
            </w:r>
          </w:p>
          <w:p>
            <w:pPr>
              <w:widowControl/>
              <w:jc w:val="left"/>
              <w:textAlignment w:val="center"/>
              <w:rPr>
                <w:rFonts w:ascii="宋体" w:hAnsi="宋体" w:cs="宋体"/>
                <w:kern w:val="0"/>
                <w:sz w:val="20"/>
                <w:szCs w:val="20"/>
              </w:rPr>
            </w:pPr>
            <w:r>
              <w:rPr>
                <w:rFonts w:hint="eastAsia" w:ascii="宋体" w:hAnsi="宋体" w:cs="宋体"/>
                <w:kern w:val="0"/>
                <w:sz w:val="20"/>
                <w:szCs w:val="20"/>
              </w:rPr>
              <w:t>箱体平整度 ≤0.3 mm</w:t>
            </w:r>
          </w:p>
          <w:p>
            <w:pPr>
              <w:widowControl/>
              <w:jc w:val="left"/>
              <w:textAlignment w:val="center"/>
              <w:rPr>
                <w:rFonts w:ascii="宋体" w:hAnsi="宋体" w:cs="宋体"/>
                <w:kern w:val="0"/>
                <w:sz w:val="20"/>
                <w:szCs w:val="20"/>
              </w:rPr>
            </w:pPr>
            <w:r>
              <w:rPr>
                <w:rFonts w:hint="eastAsia" w:ascii="宋体" w:hAnsi="宋体" w:cs="宋体"/>
                <w:kern w:val="0"/>
                <w:sz w:val="20"/>
                <w:szCs w:val="20"/>
              </w:rPr>
              <w:t>颜色处理位数 14 bits</w:t>
            </w:r>
          </w:p>
          <w:p>
            <w:pPr>
              <w:widowControl/>
              <w:jc w:val="left"/>
              <w:textAlignment w:val="center"/>
              <w:rPr>
                <w:rFonts w:ascii="宋体" w:hAnsi="宋体" w:cs="宋体"/>
                <w:kern w:val="0"/>
                <w:sz w:val="20"/>
                <w:szCs w:val="20"/>
              </w:rPr>
            </w:pPr>
            <w:r>
              <w:rPr>
                <w:rFonts w:hint="eastAsia" w:ascii="宋体" w:hAnsi="宋体" w:cs="宋体"/>
                <w:kern w:val="0"/>
                <w:sz w:val="20"/>
                <w:szCs w:val="20"/>
              </w:rPr>
              <w:t>单点亮度校正 有</w:t>
            </w:r>
          </w:p>
          <w:p>
            <w:pPr>
              <w:widowControl/>
              <w:jc w:val="left"/>
              <w:textAlignment w:val="center"/>
              <w:rPr>
                <w:rFonts w:ascii="宋体" w:hAnsi="宋体" w:cs="宋体"/>
                <w:kern w:val="0"/>
                <w:sz w:val="20"/>
                <w:szCs w:val="20"/>
              </w:rPr>
            </w:pPr>
            <w:r>
              <w:rPr>
                <w:rFonts w:hint="eastAsia" w:ascii="宋体" w:hAnsi="宋体" w:cs="宋体"/>
                <w:kern w:val="0"/>
                <w:sz w:val="20"/>
                <w:szCs w:val="20"/>
              </w:rPr>
              <w:t>亮度均匀性 ＜2.5%</w:t>
            </w:r>
          </w:p>
          <w:p>
            <w:pPr>
              <w:widowControl/>
              <w:jc w:val="left"/>
              <w:textAlignment w:val="center"/>
              <w:rPr>
                <w:rFonts w:ascii="宋体" w:hAnsi="宋体" w:cs="宋体"/>
                <w:kern w:val="0"/>
                <w:sz w:val="20"/>
                <w:szCs w:val="20"/>
              </w:rPr>
            </w:pPr>
            <w:r>
              <w:rPr>
                <w:rFonts w:hint="eastAsia" w:ascii="宋体" w:hAnsi="宋体" w:cs="宋体"/>
                <w:kern w:val="0"/>
                <w:sz w:val="20"/>
                <w:szCs w:val="20"/>
              </w:rPr>
              <w:t>发光点中心距偏差 97%/±0.003</w:t>
            </w:r>
          </w:p>
          <w:p>
            <w:pPr>
              <w:widowControl/>
              <w:jc w:val="left"/>
              <w:textAlignment w:val="center"/>
              <w:rPr>
                <w:rFonts w:ascii="宋体" w:hAnsi="宋体" w:cs="宋体"/>
                <w:kern w:val="0"/>
                <w:sz w:val="20"/>
                <w:szCs w:val="20"/>
              </w:rPr>
            </w:pPr>
            <w:r>
              <w:rPr>
                <w:rFonts w:hint="eastAsia" w:ascii="宋体" w:hAnsi="宋体" w:cs="宋体"/>
                <w:kern w:val="0"/>
                <w:sz w:val="20"/>
                <w:szCs w:val="20"/>
              </w:rPr>
              <w:t>色度均匀性 (x，y)±0.002之内</w:t>
            </w:r>
          </w:p>
          <w:p>
            <w:pPr>
              <w:widowControl/>
              <w:jc w:val="left"/>
              <w:textAlignment w:val="center"/>
              <w:rPr>
                <w:rFonts w:ascii="宋体" w:hAnsi="宋体" w:cs="宋体"/>
                <w:kern w:val="0"/>
                <w:sz w:val="20"/>
                <w:szCs w:val="20"/>
              </w:rPr>
            </w:pPr>
            <w:r>
              <w:rPr>
                <w:rFonts w:hint="eastAsia" w:ascii="宋体" w:hAnsi="宋体" w:cs="宋体"/>
                <w:kern w:val="0"/>
                <w:sz w:val="20"/>
                <w:szCs w:val="20"/>
              </w:rPr>
              <w:t>对比度 3000:1</w:t>
            </w:r>
          </w:p>
          <w:p>
            <w:pPr>
              <w:widowControl/>
              <w:jc w:val="left"/>
              <w:textAlignment w:val="center"/>
              <w:rPr>
                <w:rFonts w:ascii="宋体" w:hAnsi="宋体" w:cs="宋体"/>
                <w:kern w:val="0"/>
                <w:sz w:val="20"/>
                <w:szCs w:val="20"/>
              </w:rPr>
            </w:pPr>
            <w:r>
              <w:rPr>
                <w:rFonts w:hint="eastAsia" w:ascii="宋体" w:hAnsi="宋体" w:cs="宋体"/>
                <w:kern w:val="0"/>
                <w:sz w:val="20"/>
                <w:szCs w:val="20"/>
              </w:rPr>
              <w:t>画面帧频 50/60 Hz</w:t>
            </w:r>
          </w:p>
          <w:p>
            <w:pPr>
              <w:widowControl/>
              <w:jc w:val="left"/>
              <w:textAlignment w:val="center"/>
              <w:rPr>
                <w:rFonts w:ascii="宋体" w:hAnsi="宋体" w:cs="宋体"/>
                <w:kern w:val="0"/>
                <w:sz w:val="20"/>
                <w:szCs w:val="20"/>
              </w:rPr>
            </w:pPr>
            <w:r>
              <w:rPr>
                <w:rFonts w:hint="eastAsia" w:ascii="宋体" w:hAnsi="宋体" w:cs="宋体"/>
                <w:kern w:val="0"/>
                <w:sz w:val="20"/>
                <w:szCs w:val="20"/>
              </w:rPr>
              <w:t>画面刷新率 960 Hz~1920Hz</w:t>
            </w:r>
          </w:p>
          <w:p>
            <w:pPr>
              <w:widowControl/>
              <w:jc w:val="left"/>
              <w:textAlignment w:val="center"/>
              <w:rPr>
                <w:rFonts w:ascii="宋体" w:hAnsi="宋体" w:cs="宋体"/>
                <w:kern w:val="0"/>
                <w:sz w:val="20"/>
                <w:szCs w:val="20"/>
              </w:rPr>
            </w:pPr>
            <w:r>
              <w:rPr>
                <w:rFonts w:hint="eastAsia" w:ascii="宋体" w:hAnsi="宋体" w:cs="宋体"/>
                <w:kern w:val="0"/>
                <w:sz w:val="20"/>
                <w:szCs w:val="20"/>
              </w:rPr>
              <w:t>输入电源 AC176V~220V,50/60Hz</w:t>
            </w:r>
          </w:p>
          <w:p>
            <w:pPr>
              <w:widowControl/>
              <w:jc w:val="left"/>
              <w:textAlignment w:val="center"/>
              <w:rPr>
                <w:rFonts w:ascii="宋体" w:hAnsi="宋体" w:cs="宋体"/>
                <w:kern w:val="0"/>
                <w:sz w:val="20"/>
                <w:szCs w:val="20"/>
              </w:rPr>
            </w:pPr>
            <w:r>
              <w:rPr>
                <w:rFonts w:hint="eastAsia" w:ascii="宋体" w:hAnsi="宋体" w:cs="宋体"/>
                <w:kern w:val="0"/>
                <w:sz w:val="20"/>
                <w:szCs w:val="20"/>
              </w:rPr>
              <w:t>输入功率(最大值) 550W/m²</w:t>
            </w:r>
          </w:p>
          <w:p>
            <w:pPr>
              <w:widowControl/>
              <w:jc w:val="left"/>
              <w:textAlignment w:val="center"/>
              <w:rPr>
                <w:rFonts w:ascii="宋体" w:hAnsi="宋体" w:cs="宋体"/>
                <w:kern w:val="0"/>
                <w:sz w:val="20"/>
                <w:szCs w:val="20"/>
              </w:rPr>
            </w:pPr>
            <w:r>
              <w:rPr>
                <w:rFonts w:hint="eastAsia" w:ascii="宋体" w:hAnsi="宋体" w:cs="宋体"/>
                <w:kern w:val="0"/>
                <w:sz w:val="20"/>
                <w:szCs w:val="20"/>
              </w:rPr>
              <w:t>输入功率(典型值) 185W/m²</w:t>
            </w:r>
          </w:p>
          <w:p>
            <w:pPr>
              <w:widowControl/>
              <w:jc w:val="left"/>
              <w:textAlignment w:val="center"/>
              <w:rPr>
                <w:rFonts w:ascii="宋体" w:hAnsi="宋体" w:cs="宋体"/>
                <w:kern w:val="0"/>
                <w:sz w:val="20"/>
                <w:szCs w:val="20"/>
              </w:rPr>
            </w:pPr>
            <w:r>
              <w:rPr>
                <w:rFonts w:hint="eastAsia" w:ascii="宋体" w:hAnsi="宋体" w:cs="宋体"/>
                <w:kern w:val="0"/>
                <w:sz w:val="20"/>
                <w:szCs w:val="20"/>
              </w:rPr>
              <w:t>使用寿命 ≥100,000 Hours</w:t>
            </w:r>
          </w:p>
          <w:p>
            <w:pPr>
              <w:widowControl/>
              <w:jc w:val="left"/>
              <w:textAlignment w:val="center"/>
              <w:rPr>
                <w:rFonts w:ascii="宋体" w:hAnsi="宋体" w:cs="宋体"/>
                <w:sz w:val="20"/>
                <w:szCs w:val="20"/>
              </w:rPr>
            </w:pPr>
            <w:r>
              <w:rPr>
                <w:rFonts w:hint="eastAsia" w:ascii="宋体" w:hAnsi="宋体" w:cs="宋体"/>
                <w:kern w:val="0"/>
                <w:sz w:val="20"/>
                <w:szCs w:val="20"/>
              </w:rPr>
              <w:t>配套多媒体发送卡、杆件、配电箱、光感、线缆等</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（二）、室内安检区</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人脸抓拍相机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配置相当且不低于：传感器类型：不小于1/1.8英寸CMOS；</w:t>
            </w:r>
          </w:p>
          <w:p>
            <w:pPr>
              <w:widowControl/>
              <w:jc w:val="left"/>
              <w:textAlignment w:val="center"/>
              <w:rPr>
                <w:rFonts w:ascii="宋体" w:hAnsi="宋体" w:cs="宋体"/>
                <w:kern w:val="0"/>
                <w:sz w:val="20"/>
                <w:szCs w:val="20"/>
              </w:rPr>
            </w:pPr>
            <w:r>
              <w:rPr>
                <w:rFonts w:hint="eastAsia" w:ascii="宋体" w:hAnsi="宋体" w:cs="宋体"/>
                <w:kern w:val="0"/>
                <w:sz w:val="20"/>
                <w:szCs w:val="20"/>
              </w:rPr>
              <w:t>像素：不小于400万；</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最大分辨率：不小于2688×1520；</w:t>
            </w:r>
          </w:p>
          <w:p>
            <w:pPr>
              <w:widowControl/>
              <w:jc w:val="left"/>
              <w:textAlignment w:val="center"/>
              <w:rPr>
                <w:rFonts w:ascii="宋体" w:hAnsi="宋体" w:cs="宋体"/>
                <w:kern w:val="0"/>
                <w:sz w:val="20"/>
                <w:szCs w:val="20"/>
              </w:rPr>
            </w:pPr>
            <w:r>
              <w:rPr>
                <w:rFonts w:hint="eastAsia" w:ascii="宋体" w:hAnsi="宋体" w:cs="宋体"/>
                <w:kern w:val="0"/>
                <w:sz w:val="20"/>
                <w:szCs w:val="20"/>
              </w:rPr>
              <w:t>最低照度：不小于0.001Lux（彩色模式）；0.0001Lux（黑白模式）；0Lux（补光灯开启）；</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最大补光距离：不少于35m（人脸检测距离）65m（视频监控距离）；</w:t>
            </w:r>
          </w:p>
          <w:p>
            <w:pPr>
              <w:widowControl/>
              <w:jc w:val="left"/>
              <w:textAlignment w:val="center"/>
              <w:rPr>
                <w:rFonts w:ascii="宋体" w:hAnsi="宋体" w:cs="宋体"/>
                <w:kern w:val="0"/>
                <w:sz w:val="20"/>
                <w:szCs w:val="20"/>
              </w:rPr>
            </w:pPr>
            <w:r>
              <w:rPr>
                <w:rFonts w:hint="eastAsia" w:ascii="宋体" w:hAnsi="宋体" w:cs="宋体"/>
                <w:kern w:val="0"/>
                <w:sz w:val="20"/>
                <w:szCs w:val="20"/>
              </w:rPr>
              <w:t>镜头类型：电动变焦；</w:t>
            </w:r>
          </w:p>
          <w:p>
            <w:pPr>
              <w:widowControl/>
              <w:jc w:val="left"/>
              <w:textAlignment w:val="center"/>
              <w:rPr>
                <w:rFonts w:ascii="宋体" w:hAnsi="宋体" w:cs="宋体"/>
                <w:kern w:val="0"/>
                <w:sz w:val="20"/>
                <w:szCs w:val="20"/>
              </w:rPr>
            </w:pPr>
            <w:r>
              <w:rPr>
                <w:rFonts w:hint="eastAsia" w:ascii="宋体" w:hAnsi="宋体" w:cs="宋体"/>
                <w:kern w:val="0"/>
                <w:sz w:val="20"/>
                <w:szCs w:val="20"/>
              </w:rPr>
              <w:t>镜头焦距：8-32mm；</w:t>
            </w:r>
          </w:p>
          <w:p>
            <w:pPr>
              <w:widowControl/>
              <w:jc w:val="left"/>
              <w:textAlignment w:val="center"/>
              <w:rPr>
                <w:rFonts w:ascii="宋体" w:hAnsi="宋体" w:cs="宋体"/>
                <w:kern w:val="0"/>
                <w:sz w:val="20"/>
                <w:szCs w:val="20"/>
              </w:rPr>
            </w:pPr>
            <w:r>
              <w:rPr>
                <w:rFonts w:hint="eastAsia" w:ascii="宋体" w:hAnsi="宋体" w:cs="宋体"/>
                <w:kern w:val="0"/>
                <w:sz w:val="20"/>
                <w:szCs w:val="20"/>
              </w:rPr>
              <w:t>通用行为分析：物品遗留；物品搬移；</w:t>
            </w:r>
          </w:p>
          <w:p>
            <w:pPr>
              <w:widowControl/>
              <w:jc w:val="left"/>
              <w:textAlignment w:val="center"/>
              <w:rPr>
                <w:rFonts w:ascii="宋体" w:hAnsi="宋体" w:cs="宋体"/>
                <w:kern w:val="0"/>
                <w:sz w:val="20"/>
                <w:szCs w:val="20"/>
              </w:rPr>
            </w:pPr>
            <w:r>
              <w:rPr>
                <w:rFonts w:hint="eastAsia" w:ascii="宋体" w:hAnsi="宋体" w:cs="宋体"/>
                <w:kern w:val="0"/>
                <w:sz w:val="20"/>
                <w:szCs w:val="20"/>
              </w:rPr>
              <w:t>周界防范：绊线入侵；区域入侵；快速移动（三项均支持人车分类及精准检测）；徘徊检测；人员聚集；停车检测；</w:t>
            </w:r>
          </w:p>
          <w:p>
            <w:pPr>
              <w:widowControl/>
              <w:jc w:val="left"/>
              <w:textAlignment w:val="center"/>
              <w:rPr>
                <w:rFonts w:ascii="宋体" w:hAnsi="宋体" w:cs="宋体"/>
                <w:kern w:val="0"/>
                <w:sz w:val="20"/>
                <w:szCs w:val="20"/>
              </w:rPr>
            </w:pPr>
            <w:r>
              <w:rPr>
                <w:rFonts w:hint="eastAsia" w:ascii="宋体" w:hAnsi="宋体" w:cs="宋体"/>
                <w:kern w:val="0"/>
                <w:sz w:val="20"/>
                <w:szCs w:val="20"/>
              </w:rPr>
              <w:t>人脸检测：支持人脸检测；支持跟踪；支持优选；支持抓拍；支持人脸增强；支持人脸曝光；支持人脸属性提取，支持6种属性8种表情：性别，年龄，眼镜，表情（愤怒、悲伤、厌恶、害怕、惊讶、平静、高兴、困惑），口罩，胡子；支持人脸抠图区域可设：人脸，单寸照；支持实时抓拍、优选抓拍、质量优先三种抓拍策略；支持人脸角度过滤功能；支持优选时长可设；</w:t>
            </w:r>
          </w:p>
          <w:p>
            <w:pPr>
              <w:widowControl/>
              <w:jc w:val="left"/>
              <w:textAlignment w:val="center"/>
              <w:rPr>
                <w:rFonts w:ascii="宋体" w:hAnsi="宋体" w:cs="宋体"/>
                <w:kern w:val="0"/>
                <w:sz w:val="20"/>
                <w:szCs w:val="20"/>
              </w:rPr>
            </w:pPr>
            <w:r>
              <w:rPr>
                <w:rFonts w:hint="eastAsia" w:ascii="宋体" w:hAnsi="宋体" w:cs="宋体"/>
                <w:kern w:val="0"/>
                <w:sz w:val="20"/>
                <w:szCs w:val="20"/>
              </w:rPr>
              <w:t>人脸识别：支持人脸检测；支持跟踪；支持优选；支持抓拍；支持上报最优的人脸抓图；支持人脸增强,人脸曝光；支持人脸属性提取,支持6种属性8种表情:性别,年龄,眼镜,表情（愤怒,平静,高兴,悲伤,厌恶,惊讶,困惑,害怕）；支持人脸抠图区域可设:人脸,单寸照；支持优选抓拍、识别优先2种抓拍策略；支持人脸角度过滤功能；支持非活体过滤；支持优选时长可设；支持添加5个人脸库；支持单个以及批量人员注册；支持人脸识别相似度设置；支持10万人脸底库的人脸比对；</w:t>
            </w:r>
          </w:p>
          <w:p>
            <w:pPr>
              <w:widowControl/>
              <w:jc w:val="left"/>
              <w:textAlignment w:val="center"/>
              <w:rPr>
                <w:rFonts w:ascii="宋体" w:hAnsi="宋体" w:cs="宋体"/>
                <w:kern w:val="0"/>
                <w:sz w:val="20"/>
                <w:szCs w:val="20"/>
              </w:rPr>
            </w:pPr>
            <w:r>
              <w:rPr>
                <w:rFonts w:hint="eastAsia" w:ascii="宋体" w:hAnsi="宋体" w:cs="宋体"/>
                <w:kern w:val="0"/>
                <w:sz w:val="20"/>
                <w:szCs w:val="20"/>
              </w:rPr>
              <w:t>人数统计：支持对进入、离开人员进行数量统计，并可显示及输出日、月、年统计报表；支持区域内人员进行数量统计，并可显示及输出日、月统计报表；</w:t>
            </w:r>
          </w:p>
          <w:p>
            <w:pPr>
              <w:widowControl/>
              <w:jc w:val="left"/>
              <w:textAlignment w:val="center"/>
              <w:rPr>
                <w:rFonts w:ascii="宋体" w:hAnsi="宋体" w:cs="宋体"/>
                <w:kern w:val="0"/>
                <w:sz w:val="20"/>
                <w:szCs w:val="20"/>
              </w:rPr>
            </w:pPr>
            <w:r>
              <w:rPr>
                <w:rFonts w:hint="eastAsia" w:ascii="宋体" w:hAnsi="宋体" w:cs="宋体"/>
                <w:kern w:val="0"/>
                <w:sz w:val="20"/>
                <w:szCs w:val="20"/>
              </w:rPr>
              <w:t>视频压缩标准：H.265；H.264；H.264H；MJPEG；</w:t>
            </w:r>
          </w:p>
          <w:p>
            <w:pPr>
              <w:widowControl/>
              <w:jc w:val="left"/>
              <w:textAlignment w:val="center"/>
              <w:rPr>
                <w:rFonts w:ascii="宋体" w:hAnsi="宋体" w:cs="宋体"/>
                <w:kern w:val="0"/>
                <w:sz w:val="20"/>
                <w:szCs w:val="20"/>
              </w:rPr>
            </w:pPr>
            <w:r>
              <w:rPr>
                <w:rFonts w:hint="eastAsia" w:ascii="宋体" w:hAnsi="宋体" w:cs="宋体"/>
                <w:kern w:val="0"/>
                <w:sz w:val="20"/>
                <w:szCs w:val="20"/>
              </w:rPr>
              <w:t>智能编码：H.264：支持H.265：支持；</w:t>
            </w:r>
          </w:p>
          <w:p>
            <w:pPr>
              <w:widowControl/>
              <w:jc w:val="left"/>
              <w:textAlignment w:val="center"/>
              <w:rPr>
                <w:rFonts w:ascii="宋体" w:hAnsi="宋体" w:cs="宋体"/>
                <w:kern w:val="0"/>
                <w:sz w:val="20"/>
                <w:szCs w:val="20"/>
              </w:rPr>
            </w:pPr>
            <w:r>
              <w:rPr>
                <w:rFonts w:hint="eastAsia" w:ascii="宋体" w:hAnsi="宋体" w:cs="宋体"/>
                <w:kern w:val="0"/>
                <w:sz w:val="20"/>
                <w:szCs w:val="20"/>
              </w:rPr>
              <w:t>宽动态：120dB；</w:t>
            </w:r>
          </w:p>
          <w:p>
            <w:pPr>
              <w:widowControl/>
              <w:jc w:val="left"/>
              <w:textAlignment w:val="center"/>
              <w:rPr>
                <w:rFonts w:ascii="宋体" w:hAnsi="宋体" w:cs="宋体"/>
                <w:kern w:val="0"/>
                <w:sz w:val="20"/>
                <w:szCs w:val="20"/>
              </w:rPr>
            </w:pPr>
            <w:r>
              <w:rPr>
                <w:rFonts w:hint="eastAsia" w:ascii="宋体" w:hAnsi="宋体" w:cs="宋体"/>
                <w:kern w:val="0"/>
                <w:sz w:val="20"/>
                <w:szCs w:val="20"/>
              </w:rPr>
              <w:t>透雾功能：支持；</w:t>
            </w:r>
          </w:p>
          <w:p>
            <w:pPr>
              <w:widowControl/>
              <w:jc w:val="left"/>
              <w:textAlignment w:val="center"/>
              <w:rPr>
                <w:rFonts w:ascii="宋体" w:hAnsi="宋体" w:cs="宋体"/>
                <w:kern w:val="0"/>
                <w:sz w:val="20"/>
                <w:szCs w:val="20"/>
              </w:rPr>
            </w:pPr>
            <w:r>
              <w:rPr>
                <w:rFonts w:hint="eastAsia" w:ascii="宋体" w:hAnsi="宋体" w:cs="宋体"/>
                <w:kern w:val="0"/>
                <w:sz w:val="20"/>
                <w:szCs w:val="20"/>
              </w:rPr>
              <w:t>接入标准：ONVIF(ProfileS/ProfileG/ProfileT)；CGI；GB/T28181；GB35114A；视图库；RTMP；</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最大MicroSD卡：256GB；</w:t>
            </w:r>
          </w:p>
          <w:p>
            <w:pPr>
              <w:widowControl/>
              <w:jc w:val="left"/>
              <w:textAlignment w:val="center"/>
              <w:rPr>
                <w:rFonts w:ascii="宋体" w:hAnsi="宋体" w:cs="宋体"/>
                <w:kern w:val="0"/>
                <w:sz w:val="20"/>
                <w:szCs w:val="20"/>
              </w:rPr>
            </w:pPr>
            <w:r>
              <w:rPr>
                <w:rFonts w:hint="eastAsia" w:ascii="宋体" w:hAnsi="宋体" w:cs="宋体"/>
                <w:kern w:val="0"/>
                <w:sz w:val="20"/>
                <w:szCs w:val="20"/>
              </w:rPr>
              <w:t>接口类型不少于：RS-485接口：1个（波特率范围:1200bps~115200bps）；</w:t>
            </w:r>
          </w:p>
          <w:p>
            <w:pPr>
              <w:widowControl/>
              <w:jc w:val="left"/>
              <w:textAlignment w:val="center"/>
              <w:rPr>
                <w:rFonts w:ascii="宋体" w:hAnsi="宋体" w:cs="宋体"/>
                <w:kern w:val="0"/>
                <w:sz w:val="20"/>
                <w:szCs w:val="20"/>
              </w:rPr>
            </w:pPr>
            <w:r>
              <w:rPr>
                <w:rFonts w:hint="eastAsia" w:ascii="宋体" w:hAnsi="宋体" w:cs="宋体"/>
                <w:kern w:val="0"/>
                <w:sz w:val="20"/>
                <w:szCs w:val="20"/>
              </w:rPr>
              <w:t>音频输入：1路（RCA头）；</w:t>
            </w:r>
          </w:p>
          <w:p>
            <w:pPr>
              <w:widowControl/>
              <w:jc w:val="left"/>
              <w:textAlignment w:val="center"/>
              <w:rPr>
                <w:rFonts w:ascii="宋体" w:hAnsi="宋体" w:cs="宋体"/>
                <w:kern w:val="0"/>
                <w:sz w:val="20"/>
                <w:szCs w:val="20"/>
              </w:rPr>
            </w:pPr>
            <w:r>
              <w:rPr>
                <w:rFonts w:hint="eastAsia" w:ascii="宋体" w:hAnsi="宋体" w:cs="宋体"/>
                <w:kern w:val="0"/>
                <w:sz w:val="20"/>
                <w:szCs w:val="20"/>
              </w:rPr>
              <w:t>音频输出：1路（RCA头）；</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报警输入：3路（湿节点,支持直流3V~5V电位,5mA电流）；</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报警输出：2路（干节点,支持直流最大30V电位,1A电流/交流最大50V电位,0.5A电流）；</w:t>
            </w:r>
          </w:p>
          <w:p>
            <w:pPr>
              <w:widowControl/>
              <w:jc w:val="left"/>
              <w:textAlignment w:val="center"/>
              <w:rPr>
                <w:rFonts w:ascii="宋体" w:hAnsi="宋体" w:cs="宋体"/>
                <w:kern w:val="0"/>
                <w:sz w:val="20"/>
                <w:szCs w:val="20"/>
              </w:rPr>
            </w:pPr>
            <w:r>
              <w:rPr>
                <w:rFonts w:hint="eastAsia" w:ascii="宋体" w:hAnsi="宋体" w:cs="宋体"/>
                <w:kern w:val="0"/>
                <w:sz w:val="20"/>
                <w:szCs w:val="20"/>
              </w:rPr>
              <w:t>模拟输出接口：1路（CVBS输出BNC接口）；</w:t>
            </w:r>
          </w:p>
          <w:p>
            <w:pPr>
              <w:widowControl/>
              <w:jc w:val="left"/>
              <w:textAlignment w:val="center"/>
              <w:rPr>
                <w:rFonts w:ascii="宋体" w:hAnsi="宋体" w:cs="宋体"/>
                <w:b/>
                <w:bCs/>
                <w:kern w:val="0"/>
                <w:sz w:val="20"/>
                <w:szCs w:val="20"/>
              </w:rPr>
            </w:pPr>
            <w:r>
              <w:rPr>
                <w:rFonts w:hint="eastAsia" w:ascii="宋体" w:hAnsi="宋体" w:cs="宋体"/>
                <w:b/>
                <w:bCs/>
                <w:kern w:val="0"/>
                <w:sz w:val="20"/>
                <w:szCs w:val="20"/>
              </w:rPr>
              <w:t>※人脸检测智能模式下，支持对出现在监控区域的阴阳人脸抓图进行自动调整局部亮度，优化人脸阴影。（投标文件中提供公安部有效检测报告复印件并加盖投标人公章或投标专用章）</w:t>
            </w:r>
          </w:p>
          <w:p>
            <w:pPr>
              <w:widowControl/>
              <w:jc w:val="left"/>
              <w:textAlignment w:val="center"/>
              <w:rPr>
                <w:rStyle w:val="640"/>
                <w:rFonts w:hint="default"/>
                <w:b/>
                <w:bCs/>
                <w:color w:val="auto"/>
              </w:rPr>
            </w:pPr>
            <w:r>
              <w:rPr>
                <w:rFonts w:hint="eastAsia" w:ascii="宋体" w:hAnsi="宋体" w:cs="宋体"/>
                <w:b/>
                <w:bCs/>
                <w:kern w:val="0"/>
                <w:sz w:val="20"/>
                <w:szCs w:val="20"/>
              </w:rPr>
              <w:t>※人脸检测智能模式下，当人脸目标在玻璃外进行抓拍时，样机可自动消除抓拍人脸的玻璃反光，优化人脸抓拍图片。（投标文件中提供公安部有效检测报告复印件并加盖投标人</w:t>
            </w:r>
            <w:r>
              <w:rPr>
                <w:rStyle w:val="640"/>
                <w:rFonts w:hint="default"/>
                <w:b/>
                <w:bCs/>
                <w:color w:val="auto"/>
              </w:rPr>
              <w:t>公章或投标专用章）</w:t>
            </w:r>
          </w:p>
          <w:p>
            <w:pPr>
              <w:widowControl/>
              <w:jc w:val="left"/>
              <w:textAlignment w:val="center"/>
              <w:rPr>
                <w:rStyle w:val="640"/>
                <w:rFonts w:hint="default"/>
                <w:color w:val="auto"/>
              </w:rPr>
            </w:pPr>
            <w:r>
              <w:rPr>
                <w:rStyle w:val="640"/>
                <w:rFonts w:hint="default"/>
                <w:color w:val="auto"/>
              </w:rPr>
              <w:t>开启AI场景自适应功能后， 样机可根据雨、雪、 雾天气、 背光场景自动调整成像参数</w:t>
            </w:r>
          </w:p>
          <w:p>
            <w:pPr>
              <w:widowControl/>
              <w:jc w:val="left"/>
              <w:textAlignment w:val="center"/>
              <w:rPr>
                <w:rStyle w:val="640"/>
                <w:rFonts w:hint="default"/>
                <w:color w:val="auto"/>
              </w:rPr>
            </w:pPr>
            <w:r>
              <w:rPr>
                <w:rStyle w:val="640"/>
                <w:rFonts w:hint="default"/>
                <w:color w:val="auto"/>
              </w:rPr>
              <w:t>人脸抓拍率不低于99%</w:t>
            </w:r>
          </w:p>
          <w:p>
            <w:pPr>
              <w:widowControl/>
              <w:jc w:val="left"/>
              <w:textAlignment w:val="center"/>
              <w:rPr>
                <w:rFonts w:ascii="宋体" w:hAnsi="宋体" w:cs="宋体"/>
                <w:sz w:val="20"/>
                <w:szCs w:val="20"/>
              </w:rPr>
            </w:pPr>
            <w:r>
              <w:rPr>
                <w:rStyle w:val="640"/>
                <w:rFonts w:hint="default"/>
                <w:color w:val="auto"/>
              </w:rPr>
              <w:t>支持按照检测到的人脸人数、性别、 年龄段、表情方式进行统计，能生成曰报表、周报表、三天报表</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小型壁装支架</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配置相当且不低于：铝合金；白色；最大承重1.0kg；吊装/壁装/面装；</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桌面式电源适配器</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配置相当且不低于：输出：DC12V2A</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X光安检机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配置相当且不低于：USB接口：2个USB3.0接口；</w:t>
            </w:r>
          </w:p>
          <w:p>
            <w:pPr>
              <w:widowControl/>
              <w:jc w:val="left"/>
              <w:textAlignment w:val="center"/>
              <w:rPr>
                <w:rFonts w:ascii="宋体" w:hAnsi="宋体" w:cs="宋体"/>
                <w:kern w:val="0"/>
                <w:sz w:val="20"/>
                <w:szCs w:val="20"/>
              </w:rPr>
            </w:pPr>
            <w:r>
              <w:rPr>
                <w:rFonts w:hint="eastAsia" w:ascii="宋体" w:hAnsi="宋体" w:cs="宋体"/>
                <w:kern w:val="0"/>
                <w:sz w:val="20"/>
                <w:szCs w:val="20"/>
              </w:rPr>
              <w:t>安装方式：台式；</w:t>
            </w:r>
          </w:p>
          <w:p>
            <w:pPr>
              <w:widowControl/>
              <w:jc w:val="left"/>
              <w:textAlignment w:val="center"/>
              <w:rPr>
                <w:rFonts w:ascii="宋体" w:hAnsi="宋体" w:cs="宋体"/>
                <w:kern w:val="0"/>
                <w:sz w:val="20"/>
                <w:szCs w:val="20"/>
              </w:rPr>
            </w:pPr>
            <w:r>
              <w:rPr>
                <w:rFonts w:hint="eastAsia" w:ascii="宋体" w:hAnsi="宋体" w:cs="宋体"/>
                <w:kern w:val="0"/>
                <w:sz w:val="20"/>
                <w:szCs w:val="20"/>
              </w:rPr>
              <w:t>操作界面：WEB方式，本地GUI操作；</w:t>
            </w:r>
          </w:p>
          <w:p>
            <w:pPr>
              <w:widowControl/>
              <w:jc w:val="left"/>
              <w:textAlignment w:val="center"/>
              <w:rPr>
                <w:rFonts w:ascii="宋体" w:hAnsi="宋体" w:cs="宋体"/>
                <w:kern w:val="0"/>
                <w:sz w:val="20"/>
                <w:szCs w:val="20"/>
              </w:rPr>
            </w:pPr>
            <w:r>
              <w:rPr>
                <w:rFonts w:hint="eastAsia" w:ascii="宋体" w:hAnsi="宋体" w:cs="宋体"/>
                <w:kern w:val="0"/>
                <w:sz w:val="20"/>
                <w:szCs w:val="20"/>
              </w:rPr>
              <w:t>操作系统：嵌入式Linux操作系统；</w:t>
            </w:r>
          </w:p>
          <w:p>
            <w:pPr>
              <w:widowControl/>
              <w:jc w:val="left"/>
              <w:textAlignment w:val="center"/>
              <w:rPr>
                <w:rFonts w:ascii="宋体" w:hAnsi="宋体" w:cs="宋体"/>
                <w:kern w:val="0"/>
                <w:sz w:val="20"/>
                <w:szCs w:val="20"/>
              </w:rPr>
            </w:pPr>
            <w:r>
              <w:rPr>
                <w:rFonts w:hint="eastAsia" w:ascii="宋体" w:hAnsi="宋体" w:cs="宋体"/>
                <w:kern w:val="0"/>
                <w:sz w:val="20"/>
                <w:szCs w:val="20"/>
              </w:rPr>
              <w:t>多路回放：最大支持12路回放；</w:t>
            </w:r>
          </w:p>
          <w:p>
            <w:pPr>
              <w:widowControl/>
              <w:jc w:val="left"/>
              <w:textAlignment w:val="center"/>
              <w:rPr>
                <w:rFonts w:ascii="宋体" w:hAnsi="宋体" w:cs="宋体"/>
                <w:kern w:val="0"/>
                <w:sz w:val="20"/>
                <w:szCs w:val="20"/>
              </w:rPr>
            </w:pPr>
            <w:r>
              <w:rPr>
                <w:rFonts w:hint="eastAsia" w:ascii="宋体" w:hAnsi="宋体" w:cs="宋体"/>
                <w:kern w:val="0"/>
                <w:sz w:val="20"/>
                <w:szCs w:val="20"/>
              </w:rPr>
              <w:t>工作湿度：10%～90%；</w:t>
            </w:r>
          </w:p>
          <w:p>
            <w:pPr>
              <w:widowControl/>
              <w:jc w:val="left"/>
              <w:textAlignment w:val="center"/>
              <w:rPr>
                <w:rFonts w:ascii="宋体" w:hAnsi="宋体" w:cs="宋体"/>
                <w:kern w:val="0"/>
                <w:sz w:val="20"/>
                <w:szCs w:val="20"/>
              </w:rPr>
            </w:pPr>
            <w:r>
              <w:rPr>
                <w:rFonts w:hint="eastAsia" w:ascii="宋体" w:hAnsi="宋体" w:cs="宋体"/>
                <w:kern w:val="0"/>
                <w:sz w:val="20"/>
                <w:szCs w:val="20"/>
              </w:rPr>
              <w:t>工作温度：0℃～+45℃  (32℉～+113℉ )；</w:t>
            </w:r>
          </w:p>
          <w:p>
            <w:pPr>
              <w:widowControl/>
              <w:jc w:val="left"/>
              <w:textAlignment w:val="center"/>
              <w:rPr>
                <w:rFonts w:ascii="宋体" w:hAnsi="宋体" w:cs="宋体"/>
                <w:kern w:val="0"/>
                <w:sz w:val="20"/>
                <w:szCs w:val="20"/>
              </w:rPr>
            </w:pPr>
            <w:r>
              <w:rPr>
                <w:rFonts w:hint="eastAsia" w:ascii="宋体" w:hAnsi="宋体" w:cs="宋体"/>
                <w:kern w:val="0"/>
                <w:sz w:val="20"/>
                <w:szCs w:val="20"/>
              </w:rPr>
              <w:t>解码能力：12路1080P@30fps；</w:t>
            </w:r>
          </w:p>
          <w:p>
            <w:pPr>
              <w:widowControl/>
              <w:jc w:val="left"/>
              <w:textAlignment w:val="center"/>
              <w:rPr>
                <w:rFonts w:ascii="宋体" w:hAnsi="宋体" w:cs="宋体"/>
                <w:kern w:val="0"/>
                <w:sz w:val="20"/>
                <w:szCs w:val="20"/>
              </w:rPr>
            </w:pPr>
            <w:r>
              <w:rPr>
                <w:rFonts w:hint="eastAsia" w:ascii="宋体" w:hAnsi="宋体" w:cs="宋体"/>
                <w:kern w:val="0"/>
                <w:sz w:val="20"/>
                <w:szCs w:val="20"/>
              </w:rPr>
              <w:t>视频输出：2路DVI视频异源输出每路分辨率最大支持1920*1080@60Hz；</w:t>
            </w:r>
          </w:p>
          <w:p>
            <w:pPr>
              <w:widowControl/>
              <w:jc w:val="left"/>
              <w:textAlignment w:val="center"/>
              <w:rPr>
                <w:rFonts w:ascii="宋体" w:hAnsi="宋体" w:cs="宋体"/>
                <w:kern w:val="0"/>
                <w:sz w:val="20"/>
                <w:szCs w:val="20"/>
              </w:rPr>
            </w:pPr>
            <w:r>
              <w:rPr>
                <w:rFonts w:hint="eastAsia" w:ascii="宋体" w:hAnsi="宋体" w:cs="宋体"/>
                <w:kern w:val="0"/>
                <w:sz w:val="20"/>
                <w:szCs w:val="20"/>
              </w:rPr>
              <w:t>视频压缩标准：MPEG4;MJPEG;H.264;H.265；</w:t>
            </w:r>
          </w:p>
          <w:p>
            <w:pPr>
              <w:widowControl/>
              <w:jc w:val="left"/>
              <w:textAlignment w:val="center"/>
              <w:rPr>
                <w:rFonts w:ascii="宋体" w:hAnsi="宋体" w:cs="宋体"/>
                <w:kern w:val="0"/>
                <w:sz w:val="20"/>
                <w:szCs w:val="20"/>
              </w:rPr>
            </w:pPr>
            <w:r>
              <w:rPr>
                <w:rFonts w:hint="eastAsia" w:ascii="宋体" w:hAnsi="宋体" w:cs="宋体"/>
                <w:kern w:val="0"/>
                <w:sz w:val="20"/>
                <w:szCs w:val="20"/>
              </w:rPr>
              <w:t>网络协议： IP Search (Support Dahua IP camera,DVR, etc.) ;IP Filter;DNS;DHCP;NTP;UDP;RTSP;IPv4;TCP/IP;HTTPS;HTTP；</w:t>
            </w:r>
          </w:p>
          <w:p>
            <w:pPr>
              <w:widowControl/>
              <w:jc w:val="left"/>
              <w:textAlignment w:val="center"/>
              <w:rPr>
                <w:rFonts w:ascii="宋体" w:hAnsi="宋体" w:cs="宋体"/>
                <w:kern w:val="0"/>
                <w:sz w:val="20"/>
                <w:szCs w:val="20"/>
              </w:rPr>
            </w:pPr>
            <w:r>
              <w:rPr>
                <w:rFonts w:hint="eastAsia" w:ascii="宋体" w:hAnsi="宋体" w:cs="宋体"/>
                <w:kern w:val="0"/>
                <w:sz w:val="20"/>
                <w:szCs w:val="20"/>
              </w:rPr>
              <w:t>存储设备接口：4个，SATA3.0，单盘最大10T；</w:t>
            </w:r>
          </w:p>
          <w:p>
            <w:pPr>
              <w:widowControl/>
              <w:jc w:val="left"/>
              <w:textAlignment w:val="center"/>
              <w:rPr>
                <w:rFonts w:ascii="宋体" w:hAnsi="宋体" w:cs="宋体"/>
                <w:kern w:val="0"/>
                <w:sz w:val="20"/>
                <w:szCs w:val="20"/>
              </w:rPr>
            </w:pPr>
            <w:r>
              <w:rPr>
                <w:rFonts w:hint="eastAsia" w:ascii="宋体" w:hAnsi="宋体" w:cs="宋体"/>
                <w:kern w:val="0"/>
                <w:sz w:val="20"/>
                <w:szCs w:val="20"/>
              </w:rPr>
              <w:t>主处理器：双核处理器；</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报警输出：1路报警输出（支持12V供电）；</w:t>
            </w:r>
          </w:p>
          <w:p>
            <w:pPr>
              <w:widowControl/>
              <w:jc w:val="left"/>
              <w:textAlignment w:val="center"/>
              <w:rPr>
                <w:rFonts w:ascii="宋体" w:hAnsi="宋体" w:cs="宋体"/>
                <w:kern w:val="0"/>
                <w:sz w:val="20"/>
                <w:szCs w:val="20"/>
              </w:rPr>
            </w:pPr>
            <w:r>
              <w:rPr>
                <w:rFonts w:hint="eastAsia" w:ascii="宋体" w:hAnsi="宋体" w:cs="宋体"/>
                <w:kern w:val="0"/>
                <w:sz w:val="20"/>
                <w:szCs w:val="20"/>
              </w:rPr>
              <w:t>线分辨力：40 AWG；</w:t>
            </w:r>
          </w:p>
          <w:p>
            <w:pPr>
              <w:widowControl/>
              <w:jc w:val="left"/>
              <w:textAlignment w:val="center"/>
              <w:rPr>
                <w:rFonts w:ascii="宋体" w:hAnsi="宋体" w:cs="宋体"/>
                <w:kern w:val="0"/>
                <w:sz w:val="20"/>
                <w:szCs w:val="20"/>
              </w:rPr>
            </w:pPr>
            <w:r>
              <w:rPr>
                <w:rFonts w:hint="eastAsia" w:ascii="宋体" w:hAnsi="宋体" w:cs="宋体"/>
                <w:kern w:val="0"/>
                <w:sz w:val="20"/>
                <w:szCs w:val="20"/>
              </w:rPr>
              <w:t>穿透分辨力：34 AWG；</w:t>
            </w:r>
          </w:p>
          <w:p>
            <w:pPr>
              <w:widowControl/>
              <w:jc w:val="left"/>
              <w:textAlignment w:val="center"/>
              <w:rPr>
                <w:rFonts w:ascii="宋体" w:hAnsi="宋体" w:cs="宋体"/>
                <w:kern w:val="0"/>
                <w:sz w:val="20"/>
                <w:szCs w:val="20"/>
              </w:rPr>
            </w:pPr>
            <w:r>
              <w:rPr>
                <w:rFonts w:hint="eastAsia" w:ascii="宋体" w:hAnsi="宋体" w:cs="宋体"/>
                <w:kern w:val="0"/>
                <w:sz w:val="20"/>
                <w:szCs w:val="20"/>
              </w:rPr>
              <w:t>空间分辨力：垂直：0.8mm 水平：0.8mm；</w:t>
            </w:r>
          </w:p>
          <w:p>
            <w:pPr>
              <w:widowControl/>
              <w:jc w:val="left"/>
              <w:textAlignment w:val="center"/>
              <w:rPr>
                <w:rFonts w:ascii="宋体" w:hAnsi="宋体" w:cs="宋体"/>
                <w:kern w:val="0"/>
                <w:sz w:val="20"/>
                <w:szCs w:val="20"/>
              </w:rPr>
            </w:pPr>
            <w:r>
              <w:rPr>
                <w:rFonts w:hint="eastAsia" w:ascii="宋体" w:hAnsi="宋体" w:cs="宋体"/>
                <w:kern w:val="0"/>
                <w:sz w:val="20"/>
                <w:szCs w:val="20"/>
              </w:rPr>
              <w:t>穿透力：46mm；</w:t>
            </w:r>
          </w:p>
          <w:p>
            <w:pPr>
              <w:widowControl/>
              <w:jc w:val="left"/>
              <w:textAlignment w:val="center"/>
              <w:rPr>
                <w:rFonts w:ascii="宋体" w:hAnsi="宋体" w:cs="宋体"/>
                <w:kern w:val="0"/>
                <w:sz w:val="20"/>
                <w:szCs w:val="20"/>
              </w:rPr>
            </w:pPr>
            <w:r>
              <w:rPr>
                <w:rFonts w:hint="eastAsia" w:ascii="宋体" w:hAnsi="宋体" w:cs="宋体"/>
                <w:kern w:val="0"/>
                <w:sz w:val="20"/>
                <w:szCs w:val="20"/>
              </w:rPr>
              <w:t>传送带速度：约0.2m/s；</w:t>
            </w:r>
          </w:p>
          <w:p>
            <w:pPr>
              <w:widowControl/>
              <w:jc w:val="left"/>
              <w:textAlignment w:val="center"/>
              <w:rPr>
                <w:rFonts w:ascii="宋体" w:hAnsi="宋体" w:cs="宋体"/>
                <w:kern w:val="0"/>
                <w:sz w:val="20"/>
                <w:szCs w:val="20"/>
              </w:rPr>
            </w:pPr>
            <w:r>
              <w:rPr>
                <w:rFonts w:hint="eastAsia" w:ascii="宋体" w:hAnsi="宋体" w:cs="宋体"/>
                <w:kern w:val="0"/>
                <w:sz w:val="20"/>
                <w:szCs w:val="20"/>
              </w:rPr>
              <w:t>传送带最大负荷：250Kg；</w:t>
            </w:r>
          </w:p>
          <w:p>
            <w:pPr>
              <w:widowControl/>
              <w:jc w:val="left"/>
              <w:textAlignment w:val="center"/>
              <w:rPr>
                <w:rFonts w:ascii="宋体" w:hAnsi="宋体" w:cs="宋体"/>
                <w:kern w:val="0"/>
                <w:sz w:val="20"/>
                <w:szCs w:val="20"/>
              </w:rPr>
            </w:pPr>
            <w:r>
              <w:rPr>
                <w:rFonts w:hint="eastAsia" w:ascii="宋体" w:hAnsi="宋体" w:cs="宋体"/>
                <w:kern w:val="0"/>
                <w:sz w:val="20"/>
                <w:szCs w:val="20"/>
              </w:rPr>
              <w:t>胶卷安全性：对符合ASA/ISO 1600标准胶卷安全；</w:t>
            </w:r>
          </w:p>
          <w:p>
            <w:pPr>
              <w:widowControl/>
              <w:jc w:val="left"/>
              <w:textAlignment w:val="center"/>
              <w:rPr>
                <w:rFonts w:ascii="宋体" w:hAnsi="宋体" w:cs="宋体"/>
                <w:kern w:val="0"/>
                <w:sz w:val="20"/>
                <w:szCs w:val="20"/>
              </w:rPr>
            </w:pPr>
            <w:r>
              <w:rPr>
                <w:rFonts w:hint="eastAsia" w:ascii="宋体" w:hAnsi="宋体" w:cs="宋体"/>
                <w:kern w:val="0"/>
                <w:sz w:val="20"/>
                <w:szCs w:val="20"/>
              </w:rPr>
              <w:t>物体识别：对通过X射线扫描的包裹进行物品智能识别，智能框跟随物品移动；</w:t>
            </w:r>
          </w:p>
          <w:p>
            <w:pPr>
              <w:widowControl/>
              <w:jc w:val="left"/>
              <w:textAlignment w:val="center"/>
              <w:rPr>
                <w:rFonts w:ascii="宋体" w:hAnsi="宋体" w:cs="宋体"/>
                <w:kern w:val="0"/>
                <w:sz w:val="20"/>
                <w:szCs w:val="20"/>
              </w:rPr>
            </w:pPr>
            <w:r>
              <w:rPr>
                <w:rFonts w:hint="eastAsia" w:ascii="宋体" w:hAnsi="宋体" w:cs="宋体"/>
                <w:kern w:val="0"/>
                <w:sz w:val="20"/>
                <w:szCs w:val="20"/>
              </w:rPr>
              <w:t>识别种类：支持12种物品识别，如管制刀具、枪支、喷灌、液体、打火机、烟花爆竹、指虎、警棍、手铐、电子产品、雨伞、钝器等违禁物品；</w:t>
            </w:r>
          </w:p>
          <w:p>
            <w:pPr>
              <w:widowControl/>
              <w:jc w:val="left"/>
              <w:textAlignment w:val="center"/>
              <w:rPr>
                <w:rFonts w:ascii="宋体" w:hAnsi="宋体" w:cs="宋体"/>
                <w:kern w:val="0"/>
                <w:sz w:val="20"/>
                <w:szCs w:val="20"/>
              </w:rPr>
            </w:pPr>
            <w:r>
              <w:rPr>
                <w:rFonts w:hint="eastAsia" w:ascii="宋体" w:hAnsi="宋体" w:cs="宋体"/>
                <w:kern w:val="0"/>
                <w:sz w:val="20"/>
                <w:szCs w:val="20"/>
              </w:rPr>
              <w:t>危险等级：高危，警告，安全，可根据物品种类自定义危险等级；</w:t>
            </w:r>
          </w:p>
          <w:p>
            <w:pPr>
              <w:widowControl/>
              <w:jc w:val="left"/>
              <w:textAlignment w:val="center"/>
              <w:rPr>
                <w:rFonts w:ascii="宋体" w:hAnsi="宋体" w:cs="宋体"/>
                <w:kern w:val="0"/>
                <w:sz w:val="20"/>
                <w:szCs w:val="20"/>
              </w:rPr>
            </w:pPr>
            <w:r>
              <w:rPr>
                <w:rFonts w:hint="eastAsia" w:ascii="宋体" w:hAnsi="宋体" w:cs="宋体"/>
                <w:kern w:val="0"/>
                <w:sz w:val="20"/>
                <w:szCs w:val="20"/>
              </w:rPr>
              <w:t>当识别到危险品图像时，应能发出危险品语音报警，并通过报警输出接口联动声光报警；支持报警信息上传并记录日志；</w:t>
            </w:r>
          </w:p>
          <w:p>
            <w:pPr>
              <w:widowControl/>
              <w:jc w:val="left"/>
              <w:textAlignment w:val="center"/>
              <w:rPr>
                <w:rFonts w:ascii="宋体" w:hAnsi="宋体" w:cs="宋体"/>
                <w:b/>
                <w:bCs/>
                <w:kern w:val="0"/>
                <w:sz w:val="20"/>
                <w:szCs w:val="20"/>
              </w:rPr>
            </w:pPr>
            <w:r>
              <w:rPr>
                <w:rFonts w:hint="eastAsia" w:ascii="宋体" w:hAnsi="宋体" w:cs="宋体"/>
                <w:b/>
                <w:bCs/>
                <w:kern w:val="0"/>
                <w:sz w:val="20"/>
                <w:szCs w:val="20"/>
              </w:rPr>
              <w:t>※支持将每个包裹的透视图像、通道入口视频、通道出口视频、放包人员的人脸图像进行关联存储和查询（投标文件中提供公安部有效检测报告复印件并加盖投标人公章或投标专用章）</w:t>
            </w:r>
          </w:p>
          <w:p>
            <w:pPr>
              <w:widowControl/>
              <w:jc w:val="left"/>
              <w:textAlignment w:val="center"/>
              <w:rPr>
                <w:rStyle w:val="640"/>
                <w:rFonts w:hint="default"/>
                <w:b/>
                <w:bCs/>
                <w:color w:val="auto"/>
              </w:rPr>
            </w:pPr>
            <w:r>
              <w:rPr>
                <w:rFonts w:hint="eastAsia" w:ascii="宋体" w:hAnsi="宋体" w:cs="宋体"/>
                <w:b/>
                <w:bCs/>
                <w:kern w:val="0"/>
                <w:sz w:val="20"/>
                <w:szCs w:val="20"/>
              </w:rPr>
              <w:t>※可对进入的X 射线检查系统的包裹成像图像保存并进行智能分析，对包裹内危险品按照危险品类型、危险等级进行框选并叠加类型名称、物品相似度，框选和叠加信息能跟随包裹移动，支持全屏显示预览画面；（投标文件中提供公安部有效检测报告复印件并加盖投标人</w:t>
            </w:r>
            <w:r>
              <w:rPr>
                <w:rStyle w:val="640"/>
                <w:rFonts w:hint="default"/>
                <w:b/>
                <w:bCs/>
                <w:color w:val="auto"/>
              </w:rPr>
              <w:t>公章或投标专用章）</w:t>
            </w:r>
          </w:p>
          <w:p>
            <w:pPr>
              <w:widowControl/>
              <w:jc w:val="left"/>
              <w:textAlignment w:val="center"/>
              <w:rPr>
                <w:rStyle w:val="640"/>
                <w:rFonts w:hint="default"/>
                <w:color w:val="auto"/>
              </w:rPr>
            </w:pPr>
            <w:r>
              <w:rPr>
                <w:rStyle w:val="640"/>
                <w:rFonts w:hint="default"/>
                <w:color w:val="auto"/>
              </w:rPr>
              <w:t>支持实时同步安检机成像画面，从包裹成像完全显示到设备识别出包裹中危险品时间应不大于200ms；</w:t>
            </w:r>
          </w:p>
          <w:p>
            <w:pPr>
              <w:widowControl/>
              <w:jc w:val="left"/>
              <w:textAlignment w:val="center"/>
              <w:rPr>
                <w:rStyle w:val="640"/>
                <w:rFonts w:hint="default"/>
                <w:color w:val="auto"/>
              </w:rPr>
            </w:pPr>
            <w:r>
              <w:rPr>
                <w:rStyle w:val="640"/>
                <w:rFonts w:hint="default"/>
                <w:color w:val="auto"/>
              </w:rPr>
              <w:t>存储设备数量：4个SATA3.0，最大支持4块10T SATA存储设备，默认配置1块3T存储设备；</w:t>
            </w:r>
          </w:p>
          <w:p>
            <w:pPr>
              <w:widowControl/>
              <w:jc w:val="left"/>
              <w:textAlignment w:val="center"/>
              <w:rPr>
                <w:rStyle w:val="640"/>
                <w:rFonts w:hint="default"/>
                <w:color w:val="auto"/>
              </w:rPr>
            </w:pPr>
            <w:r>
              <w:rPr>
                <w:rStyle w:val="640"/>
                <w:rFonts w:hint="default"/>
                <w:color w:val="auto"/>
              </w:rPr>
              <w:t>供电方式：AC220V～240V</w:t>
            </w:r>
          </w:p>
          <w:p>
            <w:pPr>
              <w:widowControl/>
              <w:jc w:val="left"/>
              <w:textAlignment w:val="center"/>
              <w:rPr>
                <w:rFonts w:ascii="宋体" w:hAnsi="宋体" w:cs="宋体"/>
                <w:sz w:val="20"/>
                <w:szCs w:val="20"/>
              </w:rPr>
            </w:pPr>
            <w:r>
              <w:rPr>
                <w:rStyle w:val="640"/>
                <w:rFonts w:hint="default"/>
                <w:color w:val="auto"/>
              </w:rPr>
              <w:t>含2个21.5寸高清宽屏显示器、1个安检机专用键盘</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安检机接物架</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配置相当且不低于：安检机接物架，用于安检机过包时承接行李包裹</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VGA分配器</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配置相当且不低于：VGA分配器-1进8出</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切换器</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配置相当且不低于：VGA切换器（带电源）2路VGA切换器</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安检门主机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配置相当且不低于：配置相当且不低于：</w:t>
            </w:r>
          </w:p>
          <w:p>
            <w:pPr>
              <w:widowControl/>
              <w:jc w:val="left"/>
              <w:textAlignment w:val="center"/>
              <w:rPr>
                <w:rFonts w:ascii="宋体" w:hAnsi="宋体" w:cs="宋体"/>
                <w:kern w:val="0"/>
                <w:sz w:val="20"/>
                <w:szCs w:val="20"/>
              </w:rPr>
            </w:pPr>
            <w:r>
              <w:rPr>
                <w:rFonts w:hint="eastAsia" w:ascii="宋体" w:hAnsi="宋体" w:cs="宋体"/>
                <w:kern w:val="0"/>
                <w:sz w:val="20"/>
                <w:szCs w:val="20"/>
              </w:rPr>
              <w:t>一体式测温安检门</w:t>
            </w:r>
          </w:p>
          <w:p>
            <w:pPr>
              <w:widowControl/>
              <w:jc w:val="left"/>
              <w:textAlignment w:val="center"/>
              <w:rPr>
                <w:rFonts w:ascii="宋体" w:hAnsi="宋体" w:cs="宋体"/>
                <w:kern w:val="0"/>
                <w:sz w:val="20"/>
                <w:szCs w:val="20"/>
              </w:rPr>
            </w:pPr>
            <w:r>
              <w:rPr>
                <w:rFonts w:hint="eastAsia" w:ascii="宋体" w:hAnsi="宋体" w:cs="宋体"/>
                <w:kern w:val="0"/>
                <w:sz w:val="20"/>
                <w:szCs w:val="20"/>
              </w:rPr>
              <w:t>热成像参数</w:t>
            </w:r>
          </w:p>
          <w:p>
            <w:pPr>
              <w:widowControl/>
              <w:jc w:val="left"/>
              <w:textAlignment w:val="center"/>
              <w:rPr>
                <w:rFonts w:ascii="宋体" w:hAnsi="宋体" w:cs="宋体"/>
                <w:kern w:val="0"/>
                <w:sz w:val="20"/>
                <w:szCs w:val="20"/>
              </w:rPr>
            </w:pPr>
            <w:r>
              <w:rPr>
                <w:rFonts w:hint="eastAsia" w:ascii="宋体" w:hAnsi="宋体" w:cs="宋体"/>
                <w:kern w:val="0"/>
                <w:sz w:val="20"/>
                <w:szCs w:val="20"/>
              </w:rPr>
              <w:t>探测器类型 非制冷氧化钒焦平面探测器</w:t>
            </w:r>
          </w:p>
          <w:p>
            <w:pPr>
              <w:widowControl/>
              <w:jc w:val="left"/>
              <w:textAlignment w:val="center"/>
              <w:rPr>
                <w:rFonts w:ascii="宋体" w:hAnsi="宋体" w:cs="宋体"/>
                <w:kern w:val="0"/>
                <w:sz w:val="20"/>
                <w:szCs w:val="20"/>
              </w:rPr>
            </w:pPr>
            <w:r>
              <w:rPr>
                <w:rFonts w:hint="eastAsia" w:ascii="宋体" w:hAnsi="宋体" w:cs="宋体"/>
                <w:kern w:val="0"/>
                <w:sz w:val="20"/>
                <w:szCs w:val="20"/>
              </w:rPr>
              <w:t>探测器像素 不小于256x192</w:t>
            </w:r>
          </w:p>
          <w:p>
            <w:pPr>
              <w:widowControl/>
              <w:jc w:val="left"/>
              <w:textAlignment w:val="center"/>
              <w:rPr>
                <w:rFonts w:ascii="宋体" w:hAnsi="宋体" w:cs="宋体"/>
                <w:kern w:val="0"/>
                <w:sz w:val="20"/>
                <w:szCs w:val="20"/>
              </w:rPr>
            </w:pPr>
            <w:r>
              <w:rPr>
                <w:rFonts w:hint="eastAsia" w:ascii="宋体" w:hAnsi="宋体" w:cs="宋体"/>
                <w:kern w:val="0"/>
                <w:sz w:val="20"/>
                <w:szCs w:val="20"/>
              </w:rPr>
              <w:t>像元尺寸 不小于12μm</w:t>
            </w:r>
          </w:p>
          <w:p>
            <w:pPr>
              <w:widowControl/>
              <w:jc w:val="left"/>
              <w:textAlignment w:val="center"/>
              <w:rPr>
                <w:rFonts w:ascii="宋体" w:hAnsi="宋体" w:cs="宋体"/>
                <w:kern w:val="0"/>
                <w:sz w:val="20"/>
                <w:szCs w:val="20"/>
              </w:rPr>
            </w:pPr>
            <w:r>
              <w:rPr>
                <w:rFonts w:hint="eastAsia" w:ascii="宋体" w:hAnsi="宋体" w:cs="宋体"/>
                <w:kern w:val="0"/>
                <w:sz w:val="20"/>
                <w:szCs w:val="20"/>
              </w:rPr>
              <w:t>光谱范围 8μm～14μm</w:t>
            </w:r>
          </w:p>
          <w:p>
            <w:pPr>
              <w:widowControl/>
              <w:jc w:val="left"/>
              <w:textAlignment w:val="center"/>
              <w:rPr>
                <w:rFonts w:ascii="宋体" w:hAnsi="宋体" w:cs="宋体"/>
                <w:kern w:val="0"/>
                <w:sz w:val="20"/>
                <w:szCs w:val="20"/>
              </w:rPr>
            </w:pPr>
            <w:r>
              <w:rPr>
                <w:rFonts w:hint="eastAsia" w:ascii="宋体" w:hAnsi="宋体" w:cs="宋体"/>
                <w:kern w:val="0"/>
                <w:sz w:val="20"/>
                <w:szCs w:val="20"/>
              </w:rPr>
              <w:t>热灵敏度（NETD）≤50mK@f/1.0</w:t>
            </w:r>
          </w:p>
          <w:p>
            <w:pPr>
              <w:widowControl/>
              <w:jc w:val="left"/>
              <w:textAlignment w:val="center"/>
              <w:rPr>
                <w:rFonts w:ascii="宋体" w:hAnsi="宋体" w:cs="宋体"/>
                <w:kern w:val="0"/>
                <w:sz w:val="20"/>
                <w:szCs w:val="20"/>
              </w:rPr>
            </w:pPr>
            <w:r>
              <w:rPr>
                <w:rFonts w:hint="eastAsia" w:ascii="宋体" w:hAnsi="宋体" w:cs="宋体"/>
                <w:kern w:val="0"/>
                <w:sz w:val="20"/>
                <w:szCs w:val="20"/>
              </w:rPr>
              <w:t>热成像镜头焦距 3.5mm</w:t>
            </w:r>
          </w:p>
          <w:p>
            <w:pPr>
              <w:widowControl/>
              <w:jc w:val="left"/>
              <w:textAlignment w:val="center"/>
              <w:rPr>
                <w:rFonts w:ascii="宋体" w:hAnsi="宋体" w:cs="宋体"/>
                <w:kern w:val="0"/>
                <w:sz w:val="20"/>
                <w:szCs w:val="20"/>
              </w:rPr>
            </w:pPr>
            <w:r>
              <w:rPr>
                <w:rFonts w:hint="eastAsia" w:ascii="宋体" w:hAnsi="宋体" w:cs="宋体"/>
                <w:kern w:val="0"/>
                <w:sz w:val="20"/>
                <w:szCs w:val="20"/>
              </w:rPr>
              <w:t>热成像视场角 不小于水平：50.6°;垂直：37.8°</w:t>
            </w:r>
          </w:p>
          <w:p>
            <w:pPr>
              <w:widowControl/>
              <w:jc w:val="left"/>
              <w:textAlignment w:val="center"/>
              <w:rPr>
                <w:rFonts w:ascii="宋体" w:hAnsi="宋体" w:cs="宋体"/>
                <w:kern w:val="0"/>
                <w:sz w:val="20"/>
                <w:szCs w:val="20"/>
              </w:rPr>
            </w:pPr>
            <w:r>
              <w:rPr>
                <w:rFonts w:hint="eastAsia" w:ascii="宋体" w:hAnsi="宋体" w:cs="宋体"/>
                <w:kern w:val="0"/>
                <w:sz w:val="20"/>
                <w:szCs w:val="20"/>
              </w:rPr>
              <w:t>热成像聚焦模式 无热化</w:t>
            </w:r>
          </w:p>
          <w:p>
            <w:pPr>
              <w:widowControl/>
              <w:jc w:val="left"/>
              <w:textAlignment w:val="center"/>
              <w:rPr>
                <w:rFonts w:ascii="宋体" w:hAnsi="宋体" w:cs="宋体"/>
                <w:kern w:val="0"/>
                <w:sz w:val="20"/>
                <w:szCs w:val="20"/>
              </w:rPr>
            </w:pPr>
            <w:r>
              <w:rPr>
                <w:rFonts w:hint="eastAsia" w:ascii="宋体" w:hAnsi="宋体" w:cs="宋体"/>
                <w:kern w:val="0"/>
                <w:sz w:val="20"/>
                <w:szCs w:val="20"/>
              </w:rPr>
              <w:t>热成像近摄距 0.5m</w:t>
            </w:r>
          </w:p>
          <w:p>
            <w:pPr>
              <w:widowControl/>
              <w:jc w:val="left"/>
              <w:textAlignment w:val="center"/>
              <w:rPr>
                <w:rFonts w:ascii="宋体" w:hAnsi="宋体" w:cs="宋体"/>
                <w:kern w:val="0"/>
                <w:sz w:val="20"/>
                <w:szCs w:val="20"/>
              </w:rPr>
            </w:pPr>
            <w:r>
              <w:rPr>
                <w:rFonts w:hint="eastAsia" w:ascii="宋体" w:hAnsi="宋体" w:cs="宋体"/>
                <w:kern w:val="0"/>
                <w:sz w:val="20"/>
                <w:szCs w:val="20"/>
              </w:rPr>
              <w:t>热成像镜头光圈 不小于F1.0</w:t>
            </w:r>
          </w:p>
          <w:p>
            <w:pPr>
              <w:widowControl/>
              <w:jc w:val="left"/>
              <w:textAlignment w:val="center"/>
              <w:rPr>
                <w:rFonts w:ascii="宋体" w:hAnsi="宋体" w:cs="宋体"/>
                <w:kern w:val="0"/>
                <w:sz w:val="20"/>
                <w:szCs w:val="20"/>
              </w:rPr>
            </w:pPr>
            <w:r>
              <w:rPr>
                <w:rFonts w:hint="eastAsia" w:ascii="宋体" w:hAnsi="宋体" w:cs="宋体"/>
                <w:kern w:val="0"/>
                <w:sz w:val="20"/>
                <w:szCs w:val="20"/>
              </w:rPr>
              <w:t>可见光参数</w:t>
            </w:r>
          </w:p>
          <w:p>
            <w:pPr>
              <w:widowControl/>
              <w:jc w:val="left"/>
              <w:textAlignment w:val="center"/>
              <w:rPr>
                <w:rFonts w:ascii="宋体" w:hAnsi="宋体" w:cs="宋体"/>
                <w:kern w:val="0"/>
                <w:sz w:val="20"/>
                <w:szCs w:val="20"/>
              </w:rPr>
            </w:pPr>
            <w:r>
              <w:rPr>
                <w:rFonts w:hint="eastAsia" w:ascii="宋体" w:hAnsi="宋体" w:cs="宋体"/>
                <w:kern w:val="0"/>
                <w:sz w:val="20"/>
                <w:szCs w:val="20"/>
              </w:rPr>
              <w:t>传感器类型 不小于1/2.7英寸CMOS</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最大分辨率 2336 × 1752</w:t>
            </w:r>
          </w:p>
          <w:p>
            <w:pPr>
              <w:widowControl/>
              <w:jc w:val="left"/>
              <w:textAlignment w:val="center"/>
              <w:rPr>
                <w:rFonts w:ascii="宋体" w:hAnsi="宋体" w:cs="宋体"/>
                <w:kern w:val="0"/>
                <w:sz w:val="20"/>
                <w:szCs w:val="20"/>
              </w:rPr>
            </w:pPr>
            <w:r>
              <w:rPr>
                <w:rFonts w:hint="eastAsia" w:ascii="宋体" w:hAnsi="宋体" w:cs="宋体"/>
                <w:kern w:val="0"/>
                <w:sz w:val="20"/>
                <w:szCs w:val="20"/>
              </w:rPr>
              <w:t>可见光像素 400万</w:t>
            </w:r>
          </w:p>
          <w:p>
            <w:pPr>
              <w:widowControl/>
              <w:jc w:val="left"/>
              <w:textAlignment w:val="center"/>
              <w:rPr>
                <w:rFonts w:ascii="宋体" w:hAnsi="宋体" w:cs="宋体"/>
                <w:kern w:val="0"/>
                <w:sz w:val="20"/>
                <w:szCs w:val="20"/>
              </w:rPr>
            </w:pPr>
            <w:r>
              <w:rPr>
                <w:rFonts w:hint="eastAsia" w:ascii="宋体" w:hAnsi="宋体" w:cs="宋体"/>
                <w:kern w:val="0"/>
                <w:sz w:val="20"/>
                <w:szCs w:val="20"/>
              </w:rPr>
              <w:t>水平解析度 ≥1600TVL</w:t>
            </w:r>
          </w:p>
          <w:p>
            <w:pPr>
              <w:widowControl/>
              <w:jc w:val="left"/>
              <w:textAlignment w:val="center"/>
              <w:rPr>
                <w:rFonts w:ascii="宋体" w:hAnsi="宋体" w:cs="宋体"/>
                <w:kern w:val="0"/>
                <w:sz w:val="20"/>
                <w:szCs w:val="20"/>
              </w:rPr>
            </w:pPr>
            <w:r>
              <w:rPr>
                <w:rFonts w:hint="eastAsia" w:ascii="宋体" w:hAnsi="宋体" w:cs="宋体"/>
                <w:kern w:val="0"/>
                <w:sz w:val="20"/>
                <w:szCs w:val="20"/>
              </w:rPr>
              <w:t>最低照度 彩色：0.05lux;黑白：0.005lux0Lux（红外灯开启）</w:t>
            </w:r>
          </w:p>
          <w:p>
            <w:pPr>
              <w:widowControl/>
              <w:jc w:val="left"/>
              <w:textAlignment w:val="center"/>
              <w:rPr>
                <w:rFonts w:ascii="宋体" w:hAnsi="宋体" w:cs="宋体"/>
                <w:kern w:val="0"/>
                <w:sz w:val="20"/>
                <w:szCs w:val="20"/>
              </w:rPr>
            </w:pPr>
            <w:r>
              <w:rPr>
                <w:rFonts w:hint="eastAsia" w:ascii="宋体" w:hAnsi="宋体" w:cs="宋体"/>
                <w:kern w:val="0"/>
                <w:sz w:val="20"/>
                <w:szCs w:val="20"/>
              </w:rPr>
              <w:t>金属探测功能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支持18区的金属探测，且带18区域人形报警指示灯</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支持最小可检测一枚回形针</w:t>
            </w:r>
          </w:p>
          <w:p>
            <w:pPr>
              <w:widowControl/>
              <w:jc w:val="left"/>
              <w:textAlignment w:val="center"/>
              <w:rPr>
                <w:rFonts w:ascii="宋体" w:hAnsi="宋体" w:cs="宋体"/>
                <w:kern w:val="0"/>
                <w:sz w:val="20"/>
                <w:szCs w:val="20"/>
              </w:rPr>
            </w:pPr>
            <w:r>
              <w:rPr>
                <w:rFonts w:hint="eastAsia" w:ascii="宋体" w:hAnsi="宋体" w:cs="宋体"/>
                <w:kern w:val="0"/>
                <w:sz w:val="20"/>
                <w:szCs w:val="20"/>
              </w:rPr>
              <w:t>3.5寸液晶屏，友好的用户交互界面</w:t>
            </w:r>
          </w:p>
          <w:p>
            <w:pPr>
              <w:widowControl/>
              <w:jc w:val="left"/>
              <w:textAlignment w:val="center"/>
              <w:rPr>
                <w:rFonts w:ascii="宋体" w:hAnsi="宋体" w:cs="宋体"/>
                <w:kern w:val="0"/>
                <w:sz w:val="20"/>
                <w:szCs w:val="20"/>
              </w:rPr>
            </w:pPr>
            <w:r>
              <w:rPr>
                <w:rFonts w:hint="eastAsia" w:ascii="宋体" w:hAnsi="宋体" w:cs="宋体"/>
                <w:kern w:val="0"/>
                <w:sz w:val="20"/>
                <w:szCs w:val="20"/>
              </w:rPr>
              <w:t>监控和实时显示周边环境干扰信号强度</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支持自动及手动频率搜索，支持20级频率调节</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支持对通过人数进行统计记录，分别记录通过人数及报警次数，</w:t>
            </w:r>
          </w:p>
          <w:p>
            <w:pPr>
              <w:widowControl/>
              <w:jc w:val="left"/>
              <w:textAlignment w:val="center"/>
              <w:rPr>
                <w:rFonts w:ascii="宋体" w:hAnsi="宋体" w:cs="宋体"/>
                <w:kern w:val="0"/>
                <w:sz w:val="20"/>
                <w:szCs w:val="20"/>
              </w:rPr>
            </w:pPr>
            <w:r>
              <w:rPr>
                <w:rFonts w:hint="eastAsia" w:ascii="宋体" w:hAnsi="宋体" w:cs="宋体"/>
                <w:kern w:val="0"/>
                <w:sz w:val="20"/>
                <w:szCs w:val="20"/>
              </w:rPr>
              <w:t>而且支持双向分开计数</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支持通过人数和报警人数分别统计，按天查询</w:t>
            </w:r>
          </w:p>
          <w:p>
            <w:pPr>
              <w:widowControl/>
              <w:jc w:val="left"/>
              <w:textAlignment w:val="center"/>
              <w:rPr>
                <w:rFonts w:ascii="宋体" w:hAnsi="宋体" w:cs="宋体"/>
                <w:kern w:val="0"/>
                <w:sz w:val="20"/>
                <w:szCs w:val="20"/>
              </w:rPr>
            </w:pPr>
            <w:r>
              <w:rPr>
                <w:rFonts w:hint="eastAsia" w:ascii="宋体" w:hAnsi="宋体" w:cs="宋体"/>
                <w:kern w:val="0"/>
                <w:sz w:val="20"/>
                <w:szCs w:val="20"/>
              </w:rPr>
              <w:t>模块化设计，易于安装</w:t>
            </w:r>
          </w:p>
          <w:p>
            <w:pPr>
              <w:widowControl/>
              <w:jc w:val="left"/>
              <w:textAlignment w:val="center"/>
              <w:rPr>
                <w:rFonts w:ascii="宋体" w:hAnsi="宋体" w:cs="宋体"/>
                <w:kern w:val="0"/>
                <w:sz w:val="20"/>
                <w:szCs w:val="20"/>
              </w:rPr>
            </w:pPr>
            <w:r>
              <w:rPr>
                <w:rFonts w:hint="eastAsia" w:ascii="宋体" w:hAnsi="宋体" w:cs="宋体"/>
                <w:kern w:val="0"/>
                <w:sz w:val="20"/>
                <w:szCs w:val="20"/>
              </w:rPr>
              <w:t>低电压设计，更加安全</w:t>
            </w:r>
          </w:p>
          <w:p>
            <w:pPr>
              <w:widowControl/>
              <w:jc w:val="left"/>
              <w:textAlignment w:val="center"/>
              <w:rPr>
                <w:rFonts w:ascii="宋体" w:hAnsi="宋体" w:cs="宋体"/>
                <w:kern w:val="0"/>
                <w:sz w:val="20"/>
                <w:szCs w:val="20"/>
              </w:rPr>
            </w:pPr>
            <w:r>
              <w:rPr>
                <w:rFonts w:hint="eastAsia" w:ascii="宋体" w:hAnsi="宋体" w:cs="宋体"/>
                <w:kern w:val="0"/>
                <w:sz w:val="20"/>
                <w:szCs w:val="20"/>
              </w:rPr>
              <w:t>电源采用航空接口，可靠和稳定</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支持设置9种不同的报警声音，而且有10种不同音量等级可调，</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支持静音模式，支持0-10s的报警时长可调</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支持调节检测物体的灵敏度，灵敏度拥有10000级可调</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支持12种场景设置，对不同场景配置对应的检测参数</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支持红外遥控器</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支持基于红外对射的多种探测模式</w:t>
            </w:r>
          </w:p>
          <w:p>
            <w:pPr>
              <w:widowControl/>
              <w:jc w:val="left"/>
              <w:textAlignment w:val="center"/>
              <w:rPr>
                <w:rFonts w:ascii="宋体" w:hAnsi="宋体" w:cs="宋体"/>
                <w:kern w:val="0"/>
                <w:sz w:val="20"/>
                <w:szCs w:val="20"/>
              </w:rPr>
            </w:pPr>
            <w:r>
              <w:rPr>
                <w:rFonts w:hint="eastAsia" w:ascii="宋体" w:hAnsi="宋体" w:cs="宋体"/>
                <w:kern w:val="0"/>
                <w:sz w:val="20"/>
                <w:szCs w:val="20"/>
              </w:rPr>
              <w:t>频率范围： 10-55Hz, 振幅0.35mm, 1倍频程/min, X、Y、Z三轴向各30min, 试验后全 属门机械和电性能不应受损</w:t>
            </w:r>
          </w:p>
          <w:p>
            <w:pPr>
              <w:widowControl/>
              <w:jc w:val="left"/>
              <w:textAlignment w:val="center"/>
              <w:rPr>
                <w:rFonts w:ascii="宋体" w:hAnsi="宋体" w:cs="宋体"/>
                <w:b/>
                <w:bCs/>
                <w:kern w:val="0"/>
                <w:sz w:val="20"/>
                <w:szCs w:val="20"/>
              </w:rPr>
            </w:pPr>
            <w:r>
              <w:rPr>
                <w:rFonts w:hint="eastAsia" w:ascii="宋体" w:hAnsi="宋体" w:cs="宋体"/>
                <w:b/>
                <w:bCs/>
                <w:kern w:val="0"/>
                <w:sz w:val="20"/>
                <w:szCs w:val="20"/>
              </w:rPr>
              <w:t>※金属门不应对门体四周1.5m范围以外的运动金属物体产生报警信号（投标文件中提供公安部有效检测报告复印件并加盖投标人公章或投标专用章）</w:t>
            </w:r>
          </w:p>
          <w:p>
            <w:pPr>
              <w:widowControl/>
              <w:jc w:val="left"/>
              <w:textAlignment w:val="center"/>
              <w:rPr>
                <w:rStyle w:val="640"/>
                <w:rFonts w:hint="default"/>
                <w:b/>
                <w:bCs/>
                <w:color w:val="auto"/>
              </w:rPr>
            </w:pPr>
            <w:r>
              <w:rPr>
                <w:rFonts w:hint="eastAsia" w:ascii="宋体" w:hAnsi="宋体" w:cs="宋体"/>
                <w:b/>
                <w:bCs/>
                <w:kern w:val="0"/>
                <w:sz w:val="20"/>
                <w:szCs w:val="20"/>
              </w:rPr>
              <w:t>※金属门探测性能应不受地面0.1m以下的金属结构的影响（投标文件中提供公安部有效检测报告复印件并加盖投标人</w:t>
            </w:r>
            <w:r>
              <w:rPr>
                <w:rStyle w:val="640"/>
                <w:rFonts w:hint="default"/>
                <w:b/>
                <w:bCs/>
                <w:color w:val="auto"/>
              </w:rPr>
              <w:t>公章或投标专用章）</w:t>
            </w:r>
          </w:p>
          <w:p>
            <w:pPr>
              <w:widowControl/>
              <w:jc w:val="left"/>
              <w:textAlignment w:val="center"/>
              <w:rPr>
                <w:rFonts w:ascii="宋体" w:hAnsi="宋体" w:cs="宋体"/>
                <w:sz w:val="20"/>
                <w:szCs w:val="20"/>
              </w:rPr>
            </w:pPr>
            <w:r>
              <w:rPr>
                <w:rStyle w:val="640"/>
                <w:rFonts w:hint="default"/>
                <w:color w:val="auto"/>
              </w:rPr>
              <w:t xml:space="preserve">企业提交技术文件：样机可测量通行人员温度，当温度超过设定阈值时，可在样机发出报警提示，门体两侧灯带全亮、LED屏显示异常温度值；温度报警阁值可调；热成像摄像机角度可调，可检测通行人员身高范围 0.5m - 2m;测温异常后报警响应时间不大于1s;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刷卡摆闸（左）</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配置相当且不低于：产品类型：摆闸；</w:t>
            </w:r>
          </w:p>
          <w:p>
            <w:pPr>
              <w:widowControl/>
              <w:jc w:val="left"/>
              <w:textAlignment w:val="center"/>
              <w:rPr>
                <w:rFonts w:ascii="宋体" w:hAnsi="宋体" w:cs="宋体"/>
                <w:kern w:val="0"/>
                <w:sz w:val="20"/>
                <w:szCs w:val="20"/>
              </w:rPr>
            </w:pPr>
            <w:r>
              <w:rPr>
                <w:rFonts w:hint="eastAsia" w:ascii="宋体" w:hAnsi="宋体" w:cs="宋体"/>
                <w:kern w:val="0"/>
                <w:sz w:val="20"/>
                <w:szCs w:val="20"/>
              </w:rPr>
              <w:t>产品尺寸：不大于1500mm×200mm×980mm（长×宽×高）；</w:t>
            </w:r>
          </w:p>
          <w:p>
            <w:pPr>
              <w:widowControl/>
              <w:jc w:val="left"/>
              <w:textAlignment w:val="center"/>
              <w:rPr>
                <w:rFonts w:ascii="宋体" w:hAnsi="宋体" w:cs="宋体"/>
                <w:kern w:val="0"/>
                <w:sz w:val="20"/>
                <w:szCs w:val="20"/>
              </w:rPr>
            </w:pPr>
            <w:r>
              <w:rPr>
                <w:rFonts w:hint="eastAsia" w:ascii="宋体" w:hAnsi="宋体" w:cs="宋体"/>
                <w:kern w:val="0"/>
                <w:sz w:val="20"/>
                <w:szCs w:val="20"/>
              </w:rPr>
              <w:t>驱动电机：直流无刷伺服电机；</w:t>
            </w:r>
          </w:p>
          <w:p>
            <w:pPr>
              <w:widowControl/>
              <w:jc w:val="left"/>
              <w:textAlignment w:val="center"/>
              <w:rPr>
                <w:rFonts w:ascii="宋体" w:hAnsi="宋体" w:cs="宋体"/>
                <w:kern w:val="0"/>
                <w:sz w:val="20"/>
                <w:szCs w:val="20"/>
              </w:rPr>
            </w:pPr>
            <w:r>
              <w:rPr>
                <w:rFonts w:hint="eastAsia" w:ascii="宋体" w:hAnsi="宋体" w:cs="宋体"/>
                <w:kern w:val="0"/>
                <w:sz w:val="20"/>
                <w:szCs w:val="20"/>
              </w:rPr>
              <w:t>MCBF：≥500万次；</w:t>
            </w:r>
          </w:p>
          <w:p>
            <w:pPr>
              <w:widowControl/>
              <w:jc w:val="left"/>
              <w:textAlignment w:val="center"/>
              <w:rPr>
                <w:rFonts w:ascii="宋体" w:hAnsi="宋体" w:cs="宋体"/>
                <w:kern w:val="0"/>
                <w:sz w:val="20"/>
                <w:szCs w:val="20"/>
              </w:rPr>
            </w:pPr>
            <w:r>
              <w:rPr>
                <w:rFonts w:hint="eastAsia" w:ascii="宋体" w:hAnsi="宋体" w:cs="宋体"/>
                <w:kern w:val="0"/>
                <w:sz w:val="20"/>
                <w:szCs w:val="20"/>
              </w:rPr>
              <w:t>通道宽度：不锈钢：600mm-1100mm亚克力：600mm-900mm；</w:t>
            </w:r>
          </w:p>
          <w:p>
            <w:pPr>
              <w:widowControl/>
              <w:jc w:val="left"/>
              <w:textAlignment w:val="center"/>
              <w:rPr>
                <w:rFonts w:ascii="宋体" w:hAnsi="宋体" w:cs="宋体"/>
                <w:kern w:val="0"/>
                <w:sz w:val="20"/>
                <w:szCs w:val="20"/>
              </w:rPr>
            </w:pPr>
            <w:r>
              <w:rPr>
                <w:rFonts w:hint="eastAsia" w:ascii="宋体" w:hAnsi="宋体" w:cs="宋体"/>
                <w:kern w:val="0"/>
                <w:sz w:val="20"/>
                <w:szCs w:val="20"/>
              </w:rPr>
              <w:t>红外对射对数：12对；</w:t>
            </w:r>
          </w:p>
          <w:p>
            <w:pPr>
              <w:widowControl/>
              <w:jc w:val="left"/>
              <w:textAlignment w:val="center"/>
              <w:rPr>
                <w:rFonts w:ascii="宋体" w:hAnsi="宋体" w:cs="宋体"/>
                <w:kern w:val="0"/>
                <w:sz w:val="20"/>
                <w:szCs w:val="20"/>
              </w:rPr>
            </w:pPr>
            <w:r>
              <w:rPr>
                <w:rFonts w:hint="eastAsia" w:ascii="宋体" w:hAnsi="宋体" w:cs="宋体"/>
                <w:kern w:val="0"/>
                <w:sz w:val="20"/>
                <w:szCs w:val="20"/>
              </w:rPr>
              <w:t>开门模式：刷卡；</w:t>
            </w:r>
          </w:p>
          <w:p>
            <w:pPr>
              <w:widowControl/>
              <w:jc w:val="left"/>
              <w:textAlignment w:val="center"/>
              <w:rPr>
                <w:rFonts w:ascii="宋体" w:hAnsi="宋体" w:cs="宋体"/>
                <w:kern w:val="0"/>
                <w:sz w:val="20"/>
                <w:szCs w:val="20"/>
              </w:rPr>
            </w:pPr>
            <w:r>
              <w:rPr>
                <w:rFonts w:hint="eastAsia" w:ascii="宋体" w:hAnsi="宋体" w:cs="宋体"/>
                <w:kern w:val="0"/>
                <w:sz w:val="20"/>
                <w:szCs w:val="20"/>
              </w:rPr>
              <w:t>输入接口：RS232串口/RS485接口；</w:t>
            </w:r>
          </w:p>
          <w:p>
            <w:pPr>
              <w:widowControl/>
              <w:jc w:val="left"/>
              <w:textAlignment w:val="center"/>
              <w:rPr>
                <w:rFonts w:ascii="宋体" w:hAnsi="宋体" w:cs="宋体"/>
                <w:kern w:val="0"/>
                <w:sz w:val="20"/>
                <w:szCs w:val="20"/>
              </w:rPr>
            </w:pPr>
            <w:r>
              <w:rPr>
                <w:rFonts w:hint="eastAsia" w:ascii="宋体" w:hAnsi="宋体" w:cs="宋体"/>
                <w:kern w:val="0"/>
                <w:sz w:val="20"/>
                <w:szCs w:val="20"/>
              </w:rPr>
              <w:t>功耗：≤20W（待机），≤130W（工作）；</w:t>
            </w:r>
          </w:p>
          <w:p>
            <w:pPr>
              <w:widowControl/>
              <w:jc w:val="left"/>
              <w:textAlignment w:val="center"/>
              <w:rPr>
                <w:rFonts w:ascii="宋体" w:hAnsi="宋体" w:cs="宋体"/>
                <w:sz w:val="20"/>
                <w:szCs w:val="20"/>
              </w:rPr>
            </w:pPr>
            <w:r>
              <w:rPr>
                <w:rFonts w:hint="eastAsia" w:ascii="宋体" w:hAnsi="宋体" w:cs="宋体"/>
                <w:kern w:val="0"/>
                <w:sz w:val="20"/>
                <w:szCs w:val="20"/>
              </w:rPr>
              <w:t>使用环境：室内;室外</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单开孔摆闸（右）</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配置相当且不低于：产品类型：摆闸；</w:t>
            </w:r>
          </w:p>
          <w:p>
            <w:pPr>
              <w:widowControl/>
              <w:jc w:val="left"/>
              <w:textAlignment w:val="center"/>
              <w:rPr>
                <w:rFonts w:ascii="宋体" w:hAnsi="宋体" w:cs="宋体"/>
                <w:kern w:val="0"/>
                <w:sz w:val="20"/>
                <w:szCs w:val="20"/>
              </w:rPr>
            </w:pPr>
            <w:r>
              <w:rPr>
                <w:rFonts w:hint="eastAsia" w:ascii="宋体" w:hAnsi="宋体" w:cs="宋体"/>
                <w:kern w:val="0"/>
                <w:sz w:val="20"/>
                <w:szCs w:val="20"/>
              </w:rPr>
              <w:t>产品尺寸：不大于1500mm×200mm×980mm（长×宽×高）；</w:t>
            </w:r>
          </w:p>
          <w:p>
            <w:pPr>
              <w:widowControl/>
              <w:jc w:val="left"/>
              <w:textAlignment w:val="center"/>
              <w:rPr>
                <w:rFonts w:ascii="宋体" w:hAnsi="宋体" w:cs="宋体"/>
                <w:kern w:val="0"/>
                <w:sz w:val="20"/>
                <w:szCs w:val="20"/>
              </w:rPr>
            </w:pPr>
            <w:r>
              <w:rPr>
                <w:rFonts w:hint="eastAsia" w:ascii="宋体" w:hAnsi="宋体" w:cs="宋体"/>
                <w:kern w:val="0"/>
                <w:sz w:val="20"/>
                <w:szCs w:val="20"/>
              </w:rPr>
              <w:t>驱动电机：直流无刷伺服电机；</w:t>
            </w:r>
          </w:p>
          <w:p>
            <w:pPr>
              <w:widowControl/>
              <w:jc w:val="left"/>
              <w:textAlignment w:val="center"/>
              <w:rPr>
                <w:rFonts w:ascii="宋体" w:hAnsi="宋体" w:cs="宋体"/>
                <w:kern w:val="0"/>
                <w:sz w:val="20"/>
                <w:szCs w:val="20"/>
              </w:rPr>
            </w:pPr>
            <w:r>
              <w:rPr>
                <w:rFonts w:hint="eastAsia" w:ascii="宋体" w:hAnsi="宋体" w:cs="宋体"/>
                <w:kern w:val="0"/>
                <w:sz w:val="20"/>
                <w:szCs w:val="20"/>
              </w:rPr>
              <w:t>MCBF：≥500万次；</w:t>
            </w:r>
          </w:p>
          <w:p>
            <w:pPr>
              <w:widowControl/>
              <w:jc w:val="left"/>
              <w:textAlignment w:val="center"/>
              <w:rPr>
                <w:rFonts w:ascii="宋体" w:hAnsi="宋体" w:cs="宋体"/>
                <w:kern w:val="0"/>
                <w:sz w:val="20"/>
                <w:szCs w:val="20"/>
              </w:rPr>
            </w:pPr>
            <w:r>
              <w:rPr>
                <w:rFonts w:hint="eastAsia" w:ascii="宋体" w:hAnsi="宋体" w:cs="宋体"/>
                <w:kern w:val="0"/>
                <w:sz w:val="20"/>
                <w:szCs w:val="20"/>
              </w:rPr>
              <w:t>通道宽度：不锈钢：600mm-1100mm亚克力：600mm-900mm；</w:t>
            </w:r>
          </w:p>
          <w:p>
            <w:pPr>
              <w:widowControl/>
              <w:jc w:val="left"/>
              <w:textAlignment w:val="center"/>
              <w:rPr>
                <w:rFonts w:ascii="宋体" w:hAnsi="宋体" w:cs="宋体"/>
                <w:kern w:val="0"/>
                <w:sz w:val="20"/>
                <w:szCs w:val="20"/>
              </w:rPr>
            </w:pPr>
            <w:r>
              <w:rPr>
                <w:rFonts w:hint="eastAsia" w:ascii="宋体" w:hAnsi="宋体" w:cs="宋体"/>
                <w:kern w:val="0"/>
                <w:sz w:val="20"/>
                <w:szCs w:val="20"/>
              </w:rPr>
              <w:t>红外对射对数：12对；</w:t>
            </w:r>
          </w:p>
          <w:p>
            <w:pPr>
              <w:widowControl/>
              <w:jc w:val="left"/>
              <w:textAlignment w:val="center"/>
              <w:rPr>
                <w:rFonts w:ascii="宋体" w:hAnsi="宋体" w:cs="宋体"/>
                <w:kern w:val="0"/>
                <w:sz w:val="20"/>
                <w:szCs w:val="20"/>
              </w:rPr>
            </w:pPr>
            <w:r>
              <w:rPr>
                <w:rFonts w:hint="eastAsia" w:ascii="宋体" w:hAnsi="宋体" w:cs="宋体"/>
                <w:kern w:val="0"/>
                <w:sz w:val="20"/>
                <w:szCs w:val="20"/>
              </w:rPr>
              <w:t>开门模式：刷卡/人脸识别；</w:t>
            </w:r>
          </w:p>
          <w:p>
            <w:pPr>
              <w:widowControl/>
              <w:jc w:val="left"/>
              <w:textAlignment w:val="center"/>
              <w:rPr>
                <w:rFonts w:ascii="宋体" w:hAnsi="宋体" w:cs="宋体"/>
                <w:kern w:val="0"/>
                <w:sz w:val="20"/>
                <w:szCs w:val="20"/>
              </w:rPr>
            </w:pPr>
            <w:r>
              <w:rPr>
                <w:rFonts w:hint="eastAsia" w:ascii="宋体" w:hAnsi="宋体" w:cs="宋体"/>
                <w:kern w:val="0"/>
                <w:sz w:val="20"/>
                <w:szCs w:val="20"/>
              </w:rPr>
              <w:t>输入接口：RS232串口/RS485接口；</w:t>
            </w:r>
          </w:p>
          <w:p>
            <w:pPr>
              <w:widowControl/>
              <w:jc w:val="left"/>
              <w:textAlignment w:val="center"/>
              <w:rPr>
                <w:rFonts w:ascii="宋体" w:hAnsi="宋体" w:cs="宋体"/>
                <w:kern w:val="0"/>
                <w:sz w:val="20"/>
                <w:szCs w:val="20"/>
              </w:rPr>
            </w:pPr>
            <w:r>
              <w:rPr>
                <w:rFonts w:hint="eastAsia" w:ascii="宋体" w:hAnsi="宋体" w:cs="宋体"/>
                <w:kern w:val="0"/>
                <w:sz w:val="20"/>
                <w:szCs w:val="20"/>
              </w:rPr>
              <w:t>功耗：≤20W（待机），≤130W（工作）；</w:t>
            </w:r>
          </w:p>
          <w:p>
            <w:pPr>
              <w:widowControl/>
              <w:jc w:val="left"/>
              <w:textAlignment w:val="center"/>
              <w:rPr>
                <w:rFonts w:ascii="宋体" w:hAnsi="宋体" w:cs="宋体"/>
                <w:sz w:val="20"/>
                <w:szCs w:val="20"/>
              </w:rPr>
            </w:pPr>
            <w:r>
              <w:rPr>
                <w:rFonts w:hint="eastAsia" w:ascii="宋体" w:hAnsi="宋体" w:cs="宋体"/>
                <w:kern w:val="0"/>
                <w:sz w:val="20"/>
                <w:szCs w:val="20"/>
              </w:rPr>
              <w:t>使用环境：室内;室外</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不锈钢门翼</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配置相当且不低于：支持的净通道宽度不少于600mm，长度不低于250mm，宽度不低于150mm</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人脸识别闸机头</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配置相当且不低于：配置相当且不低于：</w:t>
            </w:r>
          </w:p>
          <w:p>
            <w:pPr>
              <w:widowControl/>
              <w:jc w:val="left"/>
              <w:textAlignment w:val="center"/>
              <w:rPr>
                <w:rFonts w:ascii="宋体" w:hAnsi="宋体" w:cs="宋体"/>
                <w:kern w:val="0"/>
                <w:sz w:val="20"/>
                <w:szCs w:val="20"/>
              </w:rPr>
            </w:pPr>
            <w:r>
              <w:rPr>
                <w:rFonts w:hint="eastAsia" w:ascii="宋体" w:hAnsi="宋体" w:cs="宋体"/>
                <w:kern w:val="0"/>
                <w:sz w:val="20"/>
                <w:szCs w:val="20"/>
              </w:rPr>
              <w:t>采用铝合金外壳材质，适合室内环境使用</w:t>
            </w:r>
          </w:p>
          <w:p>
            <w:pPr>
              <w:widowControl/>
              <w:jc w:val="left"/>
              <w:textAlignment w:val="center"/>
              <w:rPr>
                <w:rFonts w:ascii="宋体" w:hAnsi="宋体" w:cs="宋体"/>
                <w:kern w:val="0"/>
                <w:sz w:val="20"/>
                <w:szCs w:val="20"/>
              </w:rPr>
            </w:pPr>
            <w:r>
              <w:rPr>
                <w:rFonts w:hint="eastAsia" w:ascii="宋体" w:hAnsi="宋体" w:cs="宋体"/>
                <w:kern w:val="0"/>
                <w:sz w:val="20"/>
                <w:szCs w:val="20"/>
              </w:rPr>
              <w:t>采用10.1寸液晶屏，屏幕分辨率1280*800</w:t>
            </w:r>
          </w:p>
          <w:p>
            <w:pPr>
              <w:widowControl/>
              <w:jc w:val="left"/>
              <w:textAlignment w:val="center"/>
              <w:rPr>
                <w:rFonts w:ascii="宋体" w:hAnsi="宋体" w:cs="宋体"/>
                <w:kern w:val="0"/>
                <w:sz w:val="20"/>
                <w:szCs w:val="20"/>
              </w:rPr>
            </w:pPr>
            <w:r>
              <w:rPr>
                <w:rFonts w:hint="eastAsia" w:ascii="宋体" w:hAnsi="宋体" w:cs="宋体"/>
                <w:kern w:val="0"/>
                <w:sz w:val="20"/>
                <w:szCs w:val="20"/>
              </w:rPr>
              <w:t>采用200万广角双目摄像头，支持白光、红外补光，宽动态对环境光线自动调节</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支持人脸、密码、二维码（支持2.2cm*2.2cm~5cm*5cm大小且内容小于128字节的纸质二维码）等多种识别认证方式，支持分时段开门</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支持面部识别距离0.3m-2.0m，适应0.9m～2.4m身高范围</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最大支持100000人脸库，支持JPG格式图片导入人脸照片</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支持活体验证检测，人脸验证准确率99.5%，1：N比对时间0.2S/人</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支持外接1个485读卡器、1个韦根读卡器、1路RS232、2个开门按钮、1个报警输入、1个报警输出、2个门锁信号输出、1个百兆网口</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支持128个时间段、128假日计划、128个假日时间段、常开时间段、常闭时间段、远程开门时间段、首用户开门时间段等设置</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支持胁迫报警、 防拆报警、非法密码超次报警</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支持多种比对结果呈现模式及多种语音提示信息，适应多种场景，有效保障用户隐私</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支持测温功能开启/关闭模式，测温范围30℃～45℃，测温距离0.3m～0.7m，测温误差≤0.5℃，测温精度0.1℃，实现高温异常事件告警；</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支持未佩戴口罩检测模式，实现未佩戴口罩异常事件告警；</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支持下发普通用户、VIP用户、来宾用户、巡逻用户、黑名单用户、其他用户</w:t>
            </w:r>
          </w:p>
          <w:p>
            <w:pPr>
              <w:widowControl/>
              <w:jc w:val="left"/>
              <w:textAlignment w:val="center"/>
              <w:rPr>
                <w:rFonts w:ascii="宋体" w:hAnsi="宋体" w:cs="宋体"/>
                <w:kern w:val="0"/>
                <w:sz w:val="20"/>
                <w:szCs w:val="20"/>
              </w:rPr>
            </w:pPr>
            <w:r>
              <w:rPr>
                <w:rFonts w:hint="eastAsia" w:ascii="宋体" w:hAnsi="宋体" w:cs="宋体"/>
                <w:kern w:val="0"/>
                <w:sz w:val="20"/>
                <w:szCs w:val="20"/>
              </w:rPr>
              <w:t>具有防反潜、多重认证、远程验证、平台视频联动功能；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支持首用户开门</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支持TCP/IP和WIFI接入网络，支持主动注册、P2P注册、DHCP</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支持在线升级、USB升级</w:t>
            </w:r>
          </w:p>
          <w:p>
            <w:pPr>
              <w:widowControl/>
              <w:jc w:val="left"/>
              <w:textAlignment w:val="center"/>
              <w:rPr>
                <w:rFonts w:ascii="宋体" w:hAnsi="宋体" w:cs="宋体"/>
                <w:kern w:val="0"/>
                <w:sz w:val="20"/>
                <w:szCs w:val="20"/>
              </w:rPr>
            </w:pPr>
            <w:r>
              <w:rPr>
                <w:rFonts w:hint="eastAsia" w:ascii="宋体" w:hAnsi="宋体" w:cs="宋体"/>
                <w:kern w:val="0"/>
                <w:sz w:val="20"/>
                <w:szCs w:val="20"/>
              </w:rPr>
              <w:t>设备支持断网模式下单机运行；联网模式下与后台通讯</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支持看门狗守护机制，保障设备运行稳定性</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支持提供第三方接入SDK</w:t>
            </w:r>
          </w:p>
          <w:p>
            <w:pPr>
              <w:widowControl/>
              <w:jc w:val="left"/>
              <w:textAlignment w:val="center"/>
              <w:rPr>
                <w:rStyle w:val="640"/>
                <w:rFonts w:hint="default"/>
                <w:b/>
                <w:bCs/>
                <w:color w:val="auto"/>
              </w:rPr>
            </w:pPr>
            <w:r>
              <w:rPr>
                <w:rFonts w:hint="eastAsia" w:ascii="宋体" w:hAnsi="宋体" w:cs="宋体"/>
                <w:b/>
                <w:bCs/>
                <w:kern w:val="0"/>
                <w:sz w:val="20"/>
                <w:szCs w:val="20"/>
              </w:rPr>
              <w:t>※设备应支持戴口罩人脸识别功能（投标文件中提供公安部有效检测报告复印件并加盖投标人</w:t>
            </w:r>
            <w:r>
              <w:rPr>
                <w:rStyle w:val="640"/>
                <w:rFonts w:hint="default"/>
                <w:b/>
                <w:bCs/>
                <w:color w:val="auto"/>
              </w:rPr>
              <w:t>公章或投标专用章）</w:t>
            </w:r>
          </w:p>
          <w:p>
            <w:pPr>
              <w:widowControl/>
              <w:jc w:val="left"/>
              <w:textAlignment w:val="center"/>
              <w:rPr>
                <w:rFonts w:ascii="宋体" w:hAnsi="宋体" w:cs="宋体"/>
                <w:kern w:val="0"/>
                <w:sz w:val="20"/>
                <w:szCs w:val="20"/>
              </w:rPr>
            </w:pPr>
            <w:r>
              <w:rPr>
                <w:rStyle w:val="640"/>
                <w:rFonts w:hint="default"/>
                <w:color w:val="auto"/>
              </w:rPr>
              <w:t>应支持仅测温模式，不需要注册人员信息即应实现测温业务，并能配置开门授权。外接T测温模块：测温距离点：0.4m在+35℃和+40℃两个温度点，示值误差应≤±0.1℃外接T0测温模块：测温距离点：0.5m在+35℃和+40℃两个温度点，示值误差应≤±0.1℃外接T1测温模块：测温距离点：0.5m在+35℃和+40℃两个温度点，示值误</w:t>
            </w:r>
            <w:r>
              <w:rPr>
                <w:rFonts w:hint="eastAsia" w:ascii="宋体" w:hAnsi="宋体" w:cs="宋体"/>
                <w:kern w:val="0"/>
                <w:sz w:val="20"/>
                <w:szCs w:val="20"/>
              </w:rPr>
              <w:t>差应≤±0.2℃</w:t>
            </w:r>
          </w:p>
          <w:p>
            <w:pPr>
              <w:widowControl/>
              <w:jc w:val="left"/>
              <w:textAlignment w:val="center"/>
              <w:rPr>
                <w:rStyle w:val="640"/>
                <w:rFonts w:hint="default"/>
                <w:b/>
                <w:bCs/>
                <w:color w:val="auto"/>
              </w:rPr>
            </w:pPr>
            <w:r>
              <w:rPr>
                <w:rFonts w:hint="eastAsia" w:ascii="宋体" w:hAnsi="宋体" w:cs="宋体"/>
                <w:b/>
                <w:bCs/>
                <w:kern w:val="0"/>
                <w:sz w:val="20"/>
                <w:szCs w:val="20"/>
              </w:rPr>
              <w:t>※扩展接入测温模块后，样品应支持检查人员体温，并按时显示、上报检测到的温度。1. 当测得的温度超过设定温度时，应能语音告警，并上报温度过高事件，实现1人1温1档报警事件记录。2. 当测得的温度未超过设定温度时，在识读成功后应能正常开门。（投标文件中提供公安部有效检测报告复印件并加盖投标人</w:t>
            </w:r>
            <w:r>
              <w:rPr>
                <w:rStyle w:val="640"/>
                <w:rFonts w:hint="default"/>
                <w:b/>
                <w:bCs/>
                <w:color w:val="auto"/>
              </w:rPr>
              <w:t>公章或投标专用章）</w:t>
            </w:r>
          </w:p>
          <w:p>
            <w:pPr>
              <w:widowControl/>
              <w:jc w:val="left"/>
              <w:textAlignment w:val="center"/>
              <w:rPr>
                <w:rStyle w:val="640"/>
                <w:rFonts w:hint="default"/>
                <w:color w:val="auto"/>
              </w:rPr>
            </w:pPr>
            <w:r>
              <w:rPr>
                <w:rStyle w:val="640"/>
                <w:rFonts w:hint="default"/>
                <w:color w:val="auto"/>
              </w:rPr>
              <w:t>支持在0.001lux低照度无补光环境下实现人脸识别。</w:t>
            </w:r>
          </w:p>
          <w:p>
            <w:pPr>
              <w:widowControl/>
              <w:jc w:val="left"/>
              <w:textAlignment w:val="center"/>
              <w:rPr>
                <w:rStyle w:val="640"/>
                <w:rFonts w:hint="default"/>
                <w:color w:val="auto"/>
              </w:rPr>
            </w:pPr>
            <w:r>
              <w:rPr>
                <w:rStyle w:val="640"/>
                <w:rFonts w:hint="default"/>
                <w:color w:val="auto"/>
              </w:rPr>
              <w:t>摄像头性能参数应满足以下要求：1.应具有双目摄像头，一路为可见光摄像头，另一路为红外摄像头；2.应能进行宽动态设置。</w:t>
            </w:r>
          </w:p>
          <w:p>
            <w:pPr>
              <w:widowControl/>
              <w:jc w:val="left"/>
              <w:textAlignment w:val="center"/>
              <w:rPr>
                <w:rStyle w:val="640"/>
                <w:rFonts w:hint="default"/>
                <w:color w:val="auto"/>
              </w:rPr>
            </w:pPr>
            <w:r>
              <w:rPr>
                <w:rStyle w:val="640"/>
                <w:rFonts w:hint="default"/>
                <w:color w:val="auto"/>
              </w:rPr>
              <w:t>样品应支持以下单凭证识读方式：1. 人脸识别；2. 密码识读；样品应支持人脸识别、密码识读2种识读方式的组合识读。</w:t>
            </w:r>
          </w:p>
          <w:p>
            <w:pPr>
              <w:widowControl/>
              <w:jc w:val="left"/>
              <w:textAlignment w:val="center"/>
              <w:rPr>
                <w:rStyle w:val="640"/>
                <w:rFonts w:hint="default"/>
                <w:color w:val="auto"/>
              </w:rPr>
            </w:pPr>
            <w:r>
              <w:rPr>
                <w:rStyle w:val="640"/>
                <w:rFonts w:hint="default"/>
                <w:color w:val="auto"/>
              </w:rPr>
              <w:t>样品应具有以下外部接口：1. RS-485接口╳1；2. RS-232接口╳1；3. 韦根输入接口╳1；4. USB接口╳2；5. 开关量输入接口╳2；6. 开关量输出接口╳2；7. 出门按钮接口╳1；8. 门锁控制接口╳1 (包括出门按钮接口、门磁状态接口、常开、常闭接口各1路)；9. LAN接口╳1。</w:t>
            </w:r>
          </w:p>
          <w:p>
            <w:pPr>
              <w:widowControl/>
              <w:jc w:val="left"/>
              <w:textAlignment w:val="center"/>
              <w:rPr>
                <w:rStyle w:val="640"/>
                <w:rFonts w:hint="default"/>
                <w:color w:val="auto"/>
              </w:rPr>
            </w:pPr>
            <w:r>
              <w:rPr>
                <w:rStyle w:val="640"/>
                <w:rFonts w:hint="default"/>
                <w:color w:val="auto"/>
              </w:rPr>
              <w:t>方便第三方平台开发接入</w:t>
            </w:r>
          </w:p>
          <w:p>
            <w:pPr>
              <w:widowControl/>
              <w:jc w:val="left"/>
              <w:textAlignment w:val="center"/>
              <w:rPr>
                <w:rFonts w:ascii="宋体" w:hAnsi="宋体" w:cs="宋体"/>
                <w:sz w:val="20"/>
                <w:szCs w:val="20"/>
              </w:rPr>
            </w:pPr>
            <w:r>
              <w:rPr>
                <w:rStyle w:val="640"/>
                <w:rFonts w:hint="default"/>
                <w:color w:val="auto"/>
              </w:rPr>
              <w:t>支持可视对讲功能</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无线遥控器</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配置相当且不低于：接收器：电压DC 24V；电流0.1A；接收灵敏度-107dBm；四路继电器输出，信号互锁、信号非锁、信号自锁、信号两路自锁和两路非锁并存；遥控器：电压：DC12V（10号干电池）；电流：38mA（待机为0）；输出功率16dBm；按键数量：4个；塑料；工作温度：-10℃-+70℃， 工作湿度：≤93%；重量:0.3KG；包含一个接收器、两个遥控器（含干电池）</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图像展呈终端</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配置相当且不低于：配置相当且不低于：</w:t>
            </w:r>
          </w:p>
          <w:p>
            <w:pPr>
              <w:widowControl/>
              <w:jc w:val="left"/>
              <w:textAlignment w:val="center"/>
              <w:rPr>
                <w:rFonts w:ascii="宋体" w:hAnsi="宋体" w:cs="宋体"/>
                <w:sz w:val="20"/>
                <w:szCs w:val="20"/>
              </w:rPr>
            </w:pPr>
            <w:r>
              <w:rPr>
                <w:rFonts w:hint="eastAsia" w:ascii="宋体" w:hAnsi="宋体" w:cs="宋体"/>
                <w:kern w:val="0"/>
                <w:sz w:val="20"/>
                <w:szCs w:val="20"/>
              </w:rPr>
              <w:t>面板尺寸：49英寸；亮度：450cd/m²；安装方式：底座、壁挂；信号输出标配：RS232×1、内置喇叭；信号输入标配：DP 1.2a×1、HDMI 2.0×2、VGA×1、USB 多媒体×1、RS232  in×1、Audio in×1；支持的分辨率：3840×2160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EVS存储</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配置相当且不低于：操作系统：嵌入式LINUX系统；</w:t>
            </w:r>
          </w:p>
          <w:p>
            <w:pPr>
              <w:widowControl/>
              <w:jc w:val="left"/>
              <w:textAlignment w:val="center"/>
              <w:rPr>
                <w:rFonts w:ascii="宋体" w:hAnsi="宋体" w:cs="宋体"/>
                <w:kern w:val="0"/>
                <w:sz w:val="20"/>
                <w:szCs w:val="20"/>
              </w:rPr>
            </w:pPr>
            <w:r>
              <w:rPr>
                <w:rFonts w:hint="eastAsia" w:ascii="宋体" w:hAnsi="宋体" w:cs="宋体"/>
                <w:kern w:val="0"/>
                <w:sz w:val="20"/>
                <w:szCs w:val="20"/>
              </w:rPr>
              <w:t>主处理器：64位高性能多核处理器；</w:t>
            </w:r>
          </w:p>
          <w:p>
            <w:pPr>
              <w:widowControl/>
              <w:jc w:val="left"/>
              <w:textAlignment w:val="center"/>
              <w:rPr>
                <w:rFonts w:ascii="宋体" w:hAnsi="宋体" w:cs="宋体"/>
                <w:kern w:val="0"/>
                <w:sz w:val="20"/>
                <w:szCs w:val="20"/>
              </w:rPr>
            </w:pPr>
            <w:r>
              <w:rPr>
                <w:rFonts w:hint="eastAsia" w:ascii="宋体" w:hAnsi="宋体" w:cs="宋体"/>
                <w:kern w:val="0"/>
                <w:sz w:val="20"/>
                <w:szCs w:val="20"/>
              </w:rPr>
              <w:t>控制器：单控制器；</w:t>
            </w:r>
          </w:p>
          <w:p>
            <w:pPr>
              <w:widowControl/>
              <w:jc w:val="left"/>
              <w:textAlignment w:val="center"/>
              <w:rPr>
                <w:rFonts w:ascii="宋体" w:hAnsi="宋体" w:cs="宋体"/>
                <w:kern w:val="0"/>
                <w:sz w:val="20"/>
                <w:szCs w:val="20"/>
              </w:rPr>
            </w:pPr>
            <w:r>
              <w:rPr>
                <w:rFonts w:hint="eastAsia" w:ascii="宋体" w:hAnsi="宋体" w:cs="宋体"/>
                <w:kern w:val="0"/>
                <w:sz w:val="20"/>
                <w:szCs w:val="20"/>
              </w:rPr>
              <w:t>高速缓存：标配8GB，可扩展至128GB；</w:t>
            </w:r>
          </w:p>
          <w:p>
            <w:pPr>
              <w:widowControl/>
              <w:jc w:val="left"/>
              <w:textAlignment w:val="center"/>
              <w:rPr>
                <w:rFonts w:ascii="宋体" w:hAnsi="宋体" w:cs="宋体"/>
                <w:kern w:val="0"/>
                <w:sz w:val="20"/>
                <w:szCs w:val="20"/>
              </w:rPr>
            </w:pPr>
            <w:r>
              <w:rPr>
                <w:rFonts w:hint="eastAsia" w:ascii="宋体" w:hAnsi="宋体" w:cs="宋体"/>
                <w:kern w:val="0"/>
                <w:sz w:val="20"/>
                <w:szCs w:val="20"/>
              </w:rPr>
              <w:t>电源冗余：1+1冗余电源；</w:t>
            </w:r>
          </w:p>
          <w:p>
            <w:pPr>
              <w:widowControl/>
              <w:jc w:val="left"/>
              <w:textAlignment w:val="center"/>
              <w:rPr>
                <w:rFonts w:ascii="宋体" w:hAnsi="宋体" w:cs="宋体"/>
                <w:kern w:val="0"/>
                <w:sz w:val="20"/>
                <w:szCs w:val="20"/>
              </w:rPr>
            </w:pPr>
            <w:r>
              <w:rPr>
                <w:rFonts w:hint="eastAsia" w:ascii="宋体" w:hAnsi="宋体" w:cs="宋体"/>
                <w:kern w:val="0"/>
                <w:sz w:val="20"/>
                <w:szCs w:val="20"/>
              </w:rPr>
              <w:t>网络接口：1个千兆管理电口，4个千兆数据电口；</w:t>
            </w:r>
          </w:p>
          <w:p>
            <w:pPr>
              <w:widowControl/>
              <w:jc w:val="left"/>
              <w:textAlignment w:val="center"/>
              <w:rPr>
                <w:rFonts w:ascii="宋体" w:hAnsi="宋体" w:cs="宋体"/>
                <w:kern w:val="0"/>
                <w:sz w:val="20"/>
                <w:szCs w:val="20"/>
              </w:rPr>
            </w:pPr>
            <w:r>
              <w:rPr>
                <w:rFonts w:hint="eastAsia" w:ascii="宋体" w:hAnsi="宋体" w:cs="宋体"/>
                <w:kern w:val="0"/>
                <w:sz w:val="20"/>
                <w:szCs w:val="20"/>
              </w:rPr>
              <w:t>存储设备个数：支持24块企业级存储设备；</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支持不少于2个BBU冗余电池。支持实时监测电池的健康程度，当健康度过低时能触发蜂鸣报警</w:t>
            </w:r>
          </w:p>
          <w:p>
            <w:pPr>
              <w:widowControl/>
              <w:jc w:val="left"/>
              <w:textAlignment w:val="center"/>
              <w:rPr>
                <w:rFonts w:ascii="宋体" w:hAnsi="宋体" w:cs="宋体"/>
                <w:sz w:val="20"/>
                <w:szCs w:val="20"/>
              </w:rPr>
            </w:pPr>
            <w:r>
              <w:rPr>
                <w:rFonts w:hint="eastAsia" w:ascii="宋体" w:hAnsi="宋体" w:cs="宋体"/>
                <w:kern w:val="0"/>
                <w:sz w:val="20"/>
                <w:szCs w:val="20"/>
              </w:rPr>
              <w:t>主机单控可通过更换板卡方式可支持不少于13个千兆电口，或者9个千兆电口+4个万兆光口,或者11个千兆电口+2个万兆光口</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6TB大容量存储</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配置相当且不低于：容量6000G；转速7200RPM；缓存256M；接口SATA</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工作站</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 配置相当且不低于CPU:Core i7-9700 3.0G 8C 65W内存：8GB DDR4 2666 *2/存储设备：1TB HD 7200RPM 3.5"" SATA3*2显卡：Quadro P400 2GB 3个mini DP</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（三）、指挥区</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远程图像互联终端</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配置相当且不低于：远程图像互联终端(1080P-03,65寸红外屏,高清摄像机,内置麦克风&amp;音箱,电缆组件)</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鹅颈麦克风</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配置相当且不低于：1、载波频率：UHF 500MHz～900MHz，频率稳定度：±25KHz，信噪比：&gt;105dB；</w:t>
            </w:r>
          </w:p>
          <w:p>
            <w:pPr>
              <w:widowControl/>
              <w:jc w:val="left"/>
              <w:textAlignment w:val="center"/>
              <w:rPr>
                <w:rFonts w:ascii="宋体" w:hAnsi="宋体" w:cs="宋体"/>
                <w:kern w:val="0"/>
                <w:sz w:val="20"/>
                <w:szCs w:val="20"/>
              </w:rPr>
            </w:pPr>
            <w:r>
              <w:rPr>
                <w:rFonts w:hint="eastAsia" w:ascii="宋体" w:hAnsi="宋体" w:cs="宋体"/>
                <w:kern w:val="0"/>
                <w:sz w:val="20"/>
                <w:szCs w:val="20"/>
              </w:rPr>
              <w:t>2、邻频干扰比：&gt;80dB，动态范围：≥100dB，类型：电容式，单一指向性；</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3、频率响应：40Hz～20KHz，话筒灵敏度：-45±2dB@1KHz；                                                                                                     </w:t>
            </w:r>
          </w:p>
          <w:p>
            <w:pPr>
              <w:widowControl/>
              <w:jc w:val="left"/>
              <w:textAlignment w:val="center"/>
              <w:rPr>
                <w:rFonts w:ascii="宋体" w:hAnsi="宋体" w:cs="宋体"/>
                <w:sz w:val="20"/>
                <w:szCs w:val="20"/>
              </w:rPr>
            </w:pPr>
            <w:r>
              <w:rPr>
                <w:rFonts w:hint="eastAsia" w:ascii="宋体" w:hAnsi="宋体" w:cs="宋体"/>
                <w:kern w:val="0"/>
                <w:sz w:val="20"/>
                <w:szCs w:val="20"/>
              </w:rPr>
              <w:t>4、内置锂电池3.7V，具有无线充电功能，话筒耗电量：100mA</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音响</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高清晰度喇叭的音箱，主要用于大声压级的会议室、教室、多功能厅等场合,该产品具有以下特点:顶尖的音箱设计技术。使音箱外形美观，性能优良。高音采用独有的宽广角指向的号角和PET高分子聚合材料音膜，使高音声音清晰柔和。低音采用性能优良的耐高温音圈配合独特散热设计的磁体结构，使低音喇叭性能稳定，可靠耐用。音箱的分频器线路设计了高音啸叫保护装置，保障音箱在使用中稳定可靠。吊挂方便，该音箱设计的吊挂装置能满足各种方式吊装，非常方便地固定在墙壁和天花板上，并且能够全方位调节音箱角度。产品参数低音LO1050PK高音HI25M*2额定功率(WRms)：150最大功率(WRms)：300频响范围(Hz～KHz)：45～18(±6dB)阻抗(Ω)：8灵敏度(1m/1w)：93dB最大声压级(dB)：115(1m)辐射角(度)：H150°V150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调音台</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配置相当且不低于：调音台 规格简述话筒：6频响：+0.5dB/-0.5dB（20Hz-20kHz）总谐波失真：0.03%@+14dBu（20 Hz-20kHz）输入通道：12通道：单声道：4；立体声：4输出通道：STEREO OUT：2；PHONES：1母线：立体声：1；编组：2，AU电平表：2x12 - 点距LED电平表[PEAK，+10，+6，+3，0，-3，-6，-10，-15，-20，-25，-30dB]幻象电源电压：+48V功率要求：AC 100-240V，50/60Hz功耗：22W操作温度：0-40℃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功放</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配置相当且不低于：需为D类2通道数字功放；</w:t>
            </w:r>
          </w:p>
          <w:p>
            <w:pPr>
              <w:widowControl/>
              <w:jc w:val="left"/>
              <w:textAlignment w:val="center"/>
              <w:rPr>
                <w:rFonts w:ascii="宋体" w:hAnsi="宋体" w:cs="宋体"/>
                <w:kern w:val="0"/>
                <w:sz w:val="20"/>
                <w:szCs w:val="20"/>
              </w:rPr>
            </w:pPr>
            <w:r>
              <w:rPr>
                <w:rFonts w:hint="eastAsia" w:ascii="宋体" w:hAnsi="宋体" w:cs="宋体"/>
                <w:kern w:val="0"/>
                <w:sz w:val="20"/>
                <w:szCs w:val="20"/>
              </w:rPr>
              <w:t>额定功率：8Ω/2*350W 4Ω/2*575W</w:t>
            </w:r>
          </w:p>
          <w:p>
            <w:pPr>
              <w:widowControl/>
              <w:jc w:val="left"/>
              <w:textAlignment w:val="center"/>
              <w:rPr>
                <w:rFonts w:ascii="宋体" w:hAnsi="宋体" w:cs="宋体"/>
                <w:kern w:val="0"/>
                <w:sz w:val="20"/>
                <w:szCs w:val="20"/>
              </w:rPr>
            </w:pPr>
            <w:r>
              <w:rPr>
                <w:rFonts w:hint="eastAsia" w:ascii="宋体" w:hAnsi="宋体" w:cs="宋体"/>
                <w:kern w:val="0"/>
                <w:sz w:val="20"/>
                <w:szCs w:val="20"/>
              </w:rPr>
              <w:t>桥接功率：16Ω/700W  8Ω/1150W</w:t>
            </w:r>
          </w:p>
          <w:p>
            <w:pPr>
              <w:widowControl/>
              <w:jc w:val="left"/>
              <w:textAlignment w:val="center"/>
              <w:rPr>
                <w:rFonts w:ascii="宋体" w:hAnsi="宋体" w:cs="宋体"/>
                <w:kern w:val="0"/>
                <w:sz w:val="20"/>
                <w:szCs w:val="20"/>
              </w:rPr>
            </w:pPr>
            <w:r>
              <w:rPr>
                <w:rFonts w:hint="eastAsia" w:ascii="宋体" w:hAnsi="宋体" w:cs="宋体"/>
                <w:kern w:val="0"/>
                <w:sz w:val="20"/>
                <w:szCs w:val="20"/>
              </w:rPr>
              <w:t>输出电压：60V 电压增益：35.6dB</w:t>
            </w:r>
          </w:p>
          <w:p>
            <w:pPr>
              <w:widowControl/>
              <w:jc w:val="left"/>
              <w:textAlignment w:val="center"/>
              <w:rPr>
                <w:rFonts w:ascii="宋体" w:hAnsi="宋体" w:cs="宋体"/>
                <w:kern w:val="0"/>
                <w:sz w:val="20"/>
                <w:szCs w:val="20"/>
              </w:rPr>
            </w:pPr>
            <w:r>
              <w:rPr>
                <w:rFonts w:hint="eastAsia" w:ascii="宋体" w:hAnsi="宋体" w:cs="宋体"/>
                <w:kern w:val="0"/>
                <w:sz w:val="20"/>
                <w:szCs w:val="20"/>
              </w:rPr>
              <w:t>阻尼系数（8Ω，20Hz-100Hz）≥300</w:t>
            </w:r>
          </w:p>
          <w:p>
            <w:pPr>
              <w:widowControl/>
              <w:jc w:val="left"/>
              <w:textAlignment w:val="center"/>
              <w:rPr>
                <w:rFonts w:ascii="宋体" w:hAnsi="宋体" w:cs="宋体"/>
                <w:kern w:val="0"/>
                <w:sz w:val="20"/>
                <w:szCs w:val="20"/>
              </w:rPr>
            </w:pPr>
            <w:r>
              <w:rPr>
                <w:rFonts w:hint="eastAsia" w:ascii="宋体" w:hAnsi="宋体" w:cs="宋体"/>
                <w:kern w:val="0"/>
                <w:sz w:val="20"/>
                <w:szCs w:val="20"/>
              </w:rPr>
              <w:t>信噪比(A记权，20Hz-20kHz)≥100dB</w:t>
            </w:r>
          </w:p>
          <w:p>
            <w:pPr>
              <w:widowControl/>
              <w:jc w:val="left"/>
              <w:textAlignment w:val="center"/>
              <w:rPr>
                <w:rFonts w:ascii="宋体" w:hAnsi="宋体" w:cs="宋体"/>
                <w:kern w:val="0"/>
                <w:sz w:val="20"/>
                <w:szCs w:val="20"/>
              </w:rPr>
            </w:pPr>
            <w:r>
              <w:rPr>
                <w:rFonts w:hint="eastAsia" w:ascii="宋体" w:hAnsi="宋体" w:cs="宋体"/>
                <w:kern w:val="0"/>
                <w:sz w:val="20"/>
                <w:szCs w:val="20"/>
              </w:rPr>
              <w:t>电源需求：AC～100-240V(50-60Hz)</w:t>
            </w:r>
          </w:p>
          <w:p>
            <w:pPr>
              <w:widowControl/>
              <w:jc w:val="left"/>
              <w:textAlignment w:val="center"/>
              <w:rPr>
                <w:rFonts w:ascii="宋体" w:hAnsi="宋体" w:cs="宋体"/>
                <w:sz w:val="20"/>
                <w:szCs w:val="20"/>
              </w:rPr>
            </w:pPr>
            <w:r>
              <w:rPr>
                <w:rFonts w:hint="eastAsia" w:ascii="宋体" w:hAnsi="宋体" w:cs="宋体"/>
                <w:kern w:val="0"/>
                <w:sz w:val="20"/>
                <w:szCs w:val="20"/>
              </w:rPr>
              <w:t>保护功能：过热保护、过载保护、输出直流保护、温度功率控制</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话筒</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会议鹅颈话筒1、PLL锁相环回路设计；2、UHF100频点PLL数位锁定自动选讯功能；3、内建式静音及音码锁定回路可抑制干扰；4、特殊抗干扰电路设计；5、超高动态双压缩分流技术，将高低频自动分流加载，展现最佳动态特性；</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8路电源管理器</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8路时序控制电源；对整个音响系统提供规范的，安全的，自动的开启/关断控制；可有效避免因设备开启/关闭对总电源及扬声器等造成的冲击和损坏；控制电路采用高可靠性的数字电路及大电流继电器，安全且攻耗低；具有DC24V远程遥控端口，可满足紧急遥控广播等应用系统的要求；采用2U的标准机箱及标准电器插头，使用方便。</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350兆对讲机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配置相当且不低于：1、主要功能：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1）数模兼容，支持模拟常规标准、模拟集群标准、数字常规标准和数字集群标准和DMR 5种工作模式，产品既可在350兆PDT数字集群系统下使用，也可在350兆现有模拟系统下使用。</w:t>
            </w:r>
          </w:p>
          <w:p>
            <w:pPr>
              <w:widowControl/>
              <w:jc w:val="left"/>
              <w:textAlignment w:val="center"/>
              <w:rPr>
                <w:rFonts w:ascii="宋体" w:hAnsi="宋体" w:cs="宋体"/>
                <w:kern w:val="0"/>
                <w:sz w:val="20"/>
                <w:szCs w:val="20"/>
              </w:rPr>
            </w:pPr>
            <w:r>
              <w:rPr>
                <w:rFonts w:hint="eastAsia" w:ascii="宋体" w:hAnsi="宋体" w:cs="宋体"/>
                <w:kern w:val="0"/>
                <w:sz w:val="20"/>
                <w:szCs w:val="20"/>
              </w:rPr>
              <w:t>2） 1.8英寸彩屏显示，高效分辨率，阳光下可视。屏幕显示文字行数≥4行。</w:t>
            </w:r>
          </w:p>
          <w:p>
            <w:pPr>
              <w:widowControl/>
              <w:jc w:val="left"/>
              <w:textAlignment w:val="center"/>
              <w:rPr>
                <w:rFonts w:ascii="宋体" w:hAnsi="宋体" w:cs="宋体"/>
                <w:kern w:val="0"/>
                <w:sz w:val="20"/>
                <w:szCs w:val="20"/>
              </w:rPr>
            </w:pPr>
            <w:r>
              <w:rPr>
                <w:rFonts w:hint="eastAsia" w:ascii="宋体" w:hAnsi="宋体" w:cs="宋体"/>
                <w:kern w:val="0"/>
                <w:sz w:val="20"/>
                <w:szCs w:val="20"/>
              </w:rPr>
              <w:t>3） 内置蓝牙，可解放警员双手，进行通信。</w:t>
            </w:r>
          </w:p>
          <w:p>
            <w:pPr>
              <w:widowControl/>
              <w:jc w:val="left"/>
              <w:textAlignment w:val="center"/>
              <w:rPr>
                <w:rFonts w:ascii="宋体" w:hAnsi="宋体" w:cs="宋体"/>
                <w:kern w:val="0"/>
                <w:sz w:val="20"/>
                <w:szCs w:val="20"/>
              </w:rPr>
            </w:pPr>
            <w:r>
              <w:rPr>
                <w:rFonts w:hint="eastAsia" w:ascii="宋体" w:hAnsi="宋体" w:cs="宋体"/>
                <w:kern w:val="0"/>
                <w:sz w:val="20"/>
                <w:szCs w:val="20"/>
              </w:rPr>
              <w:t>4）内置GPS和北斗模块，支持卫星定位。支持时间间隔上报、距离上报、时间与距离组合上报等多种方式, 同时支持定位信息系统上拉。定位信息上报最短时间间隔2秒，最短距离间隔50米。</w:t>
            </w:r>
          </w:p>
          <w:p>
            <w:pPr>
              <w:widowControl/>
              <w:jc w:val="left"/>
              <w:textAlignment w:val="center"/>
              <w:rPr>
                <w:rFonts w:ascii="宋体" w:hAnsi="宋体" w:cs="宋体"/>
                <w:kern w:val="0"/>
                <w:sz w:val="20"/>
                <w:szCs w:val="20"/>
              </w:rPr>
            </w:pPr>
            <w:r>
              <w:rPr>
                <w:rFonts w:hint="eastAsia" w:ascii="宋体" w:hAnsi="宋体" w:cs="宋体"/>
                <w:kern w:val="0"/>
                <w:sz w:val="20"/>
                <w:szCs w:val="20"/>
              </w:rPr>
              <w:t>5）智能音频设计，可以自动调节对讲机的音量，补偿背景噪声。</w:t>
            </w:r>
          </w:p>
          <w:p>
            <w:pPr>
              <w:widowControl/>
              <w:jc w:val="left"/>
              <w:textAlignment w:val="center"/>
              <w:rPr>
                <w:rFonts w:ascii="宋体" w:hAnsi="宋体" w:cs="宋体"/>
                <w:kern w:val="0"/>
                <w:sz w:val="20"/>
                <w:szCs w:val="20"/>
              </w:rPr>
            </w:pPr>
            <w:r>
              <w:rPr>
                <w:rFonts w:hint="eastAsia" w:ascii="宋体" w:hAnsi="宋体" w:cs="宋体"/>
                <w:kern w:val="0"/>
                <w:sz w:val="20"/>
                <w:szCs w:val="20"/>
              </w:rPr>
              <w:t>6） 无极性旋钮，选组旋钮支持无限循环选组功能，单群组可支持1024个组。</w:t>
            </w:r>
          </w:p>
          <w:p>
            <w:pPr>
              <w:widowControl/>
              <w:jc w:val="left"/>
              <w:textAlignment w:val="center"/>
              <w:rPr>
                <w:rFonts w:ascii="宋体" w:hAnsi="宋体" w:cs="宋体"/>
                <w:kern w:val="0"/>
                <w:sz w:val="20"/>
                <w:szCs w:val="20"/>
              </w:rPr>
            </w:pPr>
            <w:r>
              <w:rPr>
                <w:rFonts w:hint="eastAsia" w:ascii="宋体" w:hAnsi="宋体" w:cs="宋体"/>
                <w:kern w:val="0"/>
                <w:sz w:val="20"/>
                <w:szCs w:val="20"/>
              </w:rPr>
              <w:t>7）支持系统对GPS/北斗定位功能的远程开关。</w:t>
            </w:r>
          </w:p>
          <w:p>
            <w:pPr>
              <w:widowControl/>
              <w:jc w:val="left"/>
              <w:textAlignment w:val="center"/>
              <w:rPr>
                <w:rFonts w:ascii="宋体" w:hAnsi="宋体" w:cs="宋体"/>
                <w:kern w:val="0"/>
                <w:sz w:val="20"/>
                <w:szCs w:val="20"/>
              </w:rPr>
            </w:pPr>
            <w:r>
              <w:rPr>
                <w:rFonts w:hint="eastAsia" w:ascii="宋体" w:hAnsi="宋体" w:cs="宋体"/>
                <w:kern w:val="0"/>
                <w:sz w:val="20"/>
                <w:szCs w:val="20"/>
              </w:rPr>
              <w:t>8）高优先级用户抢占话语权（PTT抢占）</w:t>
            </w:r>
          </w:p>
          <w:p>
            <w:pPr>
              <w:widowControl/>
              <w:jc w:val="left"/>
              <w:textAlignment w:val="center"/>
              <w:rPr>
                <w:rFonts w:ascii="宋体" w:hAnsi="宋体" w:cs="宋体"/>
                <w:kern w:val="0"/>
                <w:sz w:val="20"/>
                <w:szCs w:val="20"/>
              </w:rPr>
            </w:pPr>
            <w:r>
              <w:rPr>
                <w:rFonts w:hint="eastAsia" w:ascii="宋体" w:hAnsi="宋体" w:cs="宋体"/>
                <w:kern w:val="0"/>
                <w:sz w:val="20"/>
                <w:szCs w:val="20"/>
              </w:rPr>
              <w:t>9） 具有良好的电磁兼容性，符合GB/T 17626.2-2006，GB/T 17626.3-2006，GB 9254-2008系列标准。</w:t>
            </w:r>
          </w:p>
          <w:p>
            <w:pPr>
              <w:widowControl/>
              <w:jc w:val="left"/>
              <w:textAlignment w:val="center"/>
              <w:rPr>
                <w:rFonts w:ascii="宋体" w:hAnsi="宋体" w:cs="宋体"/>
                <w:kern w:val="0"/>
                <w:sz w:val="20"/>
                <w:szCs w:val="20"/>
              </w:rPr>
            </w:pPr>
            <w:r>
              <w:rPr>
                <w:rFonts w:hint="eastAsia" w:ascii="宋体" w:hAnsi="宋体" w:cs="宋体"/>
                <w:kern w:val="0"/>
                <w:sz w:val="20"/>
                <w:szCs w:val="20"/>
              </w:rPr>
              <w:t>10）适应恶劣环境中使用，防水防尘达到 IP57（GB 4208-2008）标准或以上；湿热满足GJB 150.9A-2009，GJB 367A-2001，GB/T 2423.4-2008标准；振动、机械冲击和跌落满足GJB 150.16A-2009，GJB 367A-2001，GJB 150.18A-2009，GB/T 2423.10-2008标准；</w:t>
            </w:r>
          </w:p>
          <w:p>
            <w:pPr>
              <w:widowControl/>
              <w:jc w:val="left"/>
              <w:textAlignment w:val="center"/>
              <w:rPr>
                <w:rFonts w:ascii="宋体" w:hAnsi="宋体" w:cs="宋体"/>
                <w:kern w:val="0"/>
                <w:sz w:val="20"/>
                <w:szCs w:val="20"/>
              </w:rPr>
            </w:pPr>
            <w:r>
              <w:rPr>
                <w:rFonts w:hint="eastAsia" w:ascii="宋体" w:hAnsi="宋体" w:cs="宋体"/>
                <w:kern w:val="0"/>
                <w:sz w:val="20"/>
                <w:szCs w:val="20"/>
              </w:rPr>
              <w:t>11）其他功能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11.1）数字集群:</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支持TMO、DMO、RMO工作模式、登记, 去登记、鉴权、漫游、语音单呼、语音组呼、组呼迟入、组呼并入、广播呼叫、紧急呼叫、报警、环境侦听、越区切换、通话限时、讲话方身份识别、PTT 授权、遥毙、遥晕、复活、动态重组、呼叫限制、状态消息、短消息、卫星定位信息传输、优先呼叫、有线电话呼叫、功率控制、呼叫转移、繁忙排队、端到端安全。</w:t>
            </w:r>
          </w:p>
          <w:p>
            <w:pPr>
              <w:widowControl/>
              <w:jc w:val="left"/>
              <w:textAlignment w:val="center"/>
              <w:rPr>
                <w:rFonts w:ascii="宋体" w:hAnsi="宋体" w:cs="宋体"/>
                <w:kern w:val="0"/>
                <w:sz w:val="20"/>
                <w:szCs w:val="20"/>
              </w:rPr>
            </w:pPr>
            <w:r>
              <w:rPr>
                <w:rFonts w:hint="eastAsia" w:ascii="宋体" w:hAnsi="宋体" w:cs="宋体"/>
                <w:kern w:val="0"/>
                <w:sz w:val="20"/>
                <w:szCs w:val="20"/>
              </w:rPr>
              <w:t>11.2）数字常规：</w:t>
            </w:r>
          </w:p>
          <w:p>
            <w:pPr>
              <w:widowControl/>
              <w:jc w:val="left"/>
              <w:textAlignment w:val="center"/>
              <w:rPr>
                <w:rFonts w:ascii="宋体" w:hAnsi="宋体" w:cs="宋体"/>
                <w:kern w:val="0"/>
                <w:sz w:val="20"/>
                <w:szCs w:val="20"/>
              </w:rPr>
            </w:pPr>
            <w:r>
              <w:rPr>
                <w:rFonts w:hint="eastAsia" w:ascii="宋体" w:hAnsi="宋体" w:cs="宋体"/>
                <w:kern w:val="0"/>
                <w:sz w:val="20"/>
                <w:szCs w:val="20"/>
              </w:rPr>
              <w:t>语音单呼、语音组呼、文本消息、信道扫描、呼叫方ID显示、组呼显示</w:t>
            </w:r>
          </w:p>
          <w:p>
            <w:pPr>
              <w:widowControl/>
              <w:jc w:val="left"/>
              <w:textAlignment w:val="center"/>
              <w:rPr>
                <w:rFonts w:ascii="宋体" w:hAnsi="宋体" w:cs="宋体"/>
                <w:kern w:val="0"/>
                <w:sz w:val="20"/>
                <w:szCs w:val="20"/>
              </w:rPr>
            </w:pPr>
            <w:r>
              <w:rPr>
                <w:rFonts w:hint="eastAsia" w:ascii="宋体" w:hAnsi="宋体" w:cs="宋体"/>
                <w:kern w:val="0"/>
                <w:sz w:val="20"/>
                <w:szCs w:val="20"/>
              </w:rPr>
              <w:t>11.3） 模拟集群：</w:t>
            </w:r>
          </w:p>
          <w:p>
            <w:pPr>
              <w:widowControl/>
              <w:jc w:val="left"/>
              <w:textAlignment w:val="center"/>
              <w:rPr>
                <w:rFonts w:ascii="宋体" w:hAnsi="宋体" w:cs="宋体"/>
                <w:kern w:val="0"/>
                <w:sz w:val="20"/>
                <w:szCs w:val="20"/>
              </w:rPr>
            </w:pPr>
            <w:r>
              <w:rPr>
                <w:rFonts w:hint="eastAsia" w:ascii="宋体" w:hAnsi="宋体" w:cs="宋体"/>
                <w:kern w:val="0"/>
                <w:sz w:val="20"/>
                <w:szCs w:val="20"/>
              </w:rPr>
              <w:t>语音单呼、语音组呼、PSTN/PABX呼叫、短号呼叫、紧急呼叫、扫描、优先呼叫、广播呼叫、隐含组、参与组、响应组、遥晕、遥启。</w:t>
            </w:r>
          </w:p>
          <w:p>
            <w:pPr>
              <w:widowControl/>
              <w:jc w:val="left"/>
              <w:textAlignment w:val="center"/>
              <w:rPr>
                <w:rFonts w:ascii="宋体" w:hAnsi="宋体" w:cs="宋体"/>
                <w:kern w:val="0"/>
                <w:sz w:val="20"/>
                <w:szCs w:val="20"/>
              </w:rPr>
            </w:pPr>
            <w:r>
              <w:rPr>
                <w:rFonts w:hint="eastAsia" w:ascii="宋体" w:hAnsi="宋体" w:cs="宋体"/>
                <w:kern w:val="0"/>
                <w:sz w:val="20"/>
                <w:szCs w:val="20"/>
              </w:rPr>
              <w:t>11.4）模拟常规：</w:t>
            </w:r>
          </w:p>
          <w:p>
            <w:pPr>
              <w:widowControl/>
              <w:jc w:val="left"/>
              <w:textAlignment w:val="center"/>
              <w:rPr>
                <w:rFonts w:ascii="宋体" w:hAnsi="宋体" w:cs="宋体"/>
                <w:kern w:val="0"/>
                <w:sz w:val="20"/>
                <w:szCs w:val="20"/>
              </w:rPr>
            </w:pPr>
            <w:r>
              <w:rPr>
                <w:rFonts w:hint="eastAsia" w:ascii="宋体" w:hAnsi="宋体" w:cs="宋体"/>
                <w:kern w:val="0"/>
                <w:sz w:val="20"/>
                <w:szCs w:val="20"/>
              </w:rPr>
              <w:t>语音组呼</w:t>
            </w:r>
          </w:p>
          <w:p>
            <w:pPr>
              <w:widowControl/>
              <w:jc w:val="left"/>
              <w:textAlignment w:val="center"/>
              <w:rPr>
                <w:rFonts w:ascii="宋体" w:hAnsi="宋体" w:cs="宋体"/>
                <w:kern w:val="0"/>
                <w:sz w:val="20"/>
                <w:szCs w:val="20"/>
              </w:rPr>
            </w:pPr>
            <w:r>
              <w:rPr>
                <w:rFonts w:hint="eastAsia" w:ascii="宋体" w:hAnsi="宋体" w:cs="宋体"/>
                <w:kern w:val="0"/>
                <w:sz w:val="20"/>
                <w:szCs w:val="20"/>
              </w:rPr>
              <w:t>一般规格：</w:t>
            </w:r>
          </w:p>
          <w:p>
            <w:pPr>
              <w:widowControl/>
              <w:jc w:val="left"/>
              <w:textAlignment w:val="center"/>
              <w:rPr>
                <w:rFonts w:ascii="宋体" w:hAnsi="宋体" w:cs="宋体"/>
                <w:kern w:val="0"/>
                <w:sz w:val="20"/>
                <w:szCs w:val="20"/>
              </w:rPr>
            </w:pPr>
            <w:r>
              <w:rPr>
                <w:rFonts w:hint="eastAsia" w:ascii="宋体" w:hAnsi="宋体" w:cs="宋体"/>
                <w:kern w:val="0"/>
                <w:sz w:val="20"/>
                <w:szCs w:val="20"/>
              </w:rPr>
              <w:t>频率范围 350MHz ～ 400MHz</w:t>
            </w:r>
          </w:p>
          <w:p>
            <w:pPr>
              <w:widowControl/>
              <w:jc w:val="left"/>
              <w:textAlignment w:val="center"/>
              <w:rPr>
                <w:rFonts w:ascii="宋体" w:hAnsi="宋体" w:cs="宋体"/>
                <w:kern w:val="0"/>
                <w:sz w:val="20"/>
                <w:szCs w:val="20"/>
              </w:rPr>
            </w:pPr>
            <w:r>
              <w:rPr>
                <w:rFonts w:hint="eastAsia" w:ascii="宋体" w:hAnsi="宋体" w:cs="宋体"/>
                <w:kern w:val="0"/>
                <w:sz w:val="20"/>
                <w:szCs w:val="20"/>
              </w:rPr>
              <w:t>信道间隔 12.5kHz/25kHz</w:t>
            </w:r>
          </w:p>
          <w:p>
            <w:pPr>
              <w:widowControl/>
              <w:jc w:val="left"/>
              <w:textAlignment w:val="center"/>
              <w:rPr>
                <w:rFonts w:ascii="宋体" w:hAnsi="宋体" w:cs="宋体"/>
                <w:kern w:val="0"/>
                <w:sz w:val="20"/>
                <w:szCs w:val="20"/>
              </w:rPr>
            </w:pPr>
            <w:r>
              <w:rPr>
                <w:rFonts w:hint="eastAsia" w:ascii="宋体" w:hAnsi="宋体" w:cs="宋体"/>
                <w:kern w:val="0"/>
                <w:sz w:val="20"/>
                <w:szCs w:val="20"/>
              </w:rPr>
              <w:t>频率稳定度 ±0.5ppm</w:t>
            </w:r>
          </w:p>
          <w:p>
            <w:pPr>
              <w:widowControl/>
              <w:jc w:val="left"/>
              <w:textAlignment w:val="center"/>
              <w:rPr>
                <w:rFonts w:ascii="宋体" w:hAnsi="宋体" w:cs="宋体"/>
                <w:kern w:val="0"/>
                <w:sz w:val="20"/>
                <w:szCs w:val="20"/>
              </w:rPr>
            </w:pPr>
            <w:r>
              <w:rPr>
                <w:rFonts w:hint="eastAsia" w:ascii="宋体" w:hAnsi="宋体" w:cs="宋体"/>
                <w:kern w:val="0"/>
                <w:sz w:val="20"/>
                <w:szCs w:val="20"/>
              </w:rPr>
              <w:t>工作电压 额定7.4V</w:t>
            </w:r>
          </w:p>
          <w:p>
            <w:pPr>
              <w:widowControl/>
              <w:jc w:val="left"/>
              <w:textAlignment w:val="center"/>
              <w:rPr>
                <w:rFonts w:ascii="宋体" w:hAnsi="宋体" w:cs="宋体"/>
                <w:kern w:val="0"/>
                <w:sz w:val="20"/>
                <w:szCs w:val="20"/>
              </w:rPr>
            </w:pPr>
            <w:r>
              <w:rPr>
                <w:rFonts w:hint="eastAsia" w:ascii="宋体" w:hAnsi="宋体" w:cs="宋体"/>
                <w:kern w:val="0"/>
                <w:sz w:val="20"/>
                <w:szCs w:val="20"/>
              </w:rPr>
              <w:t>电池容量 ≥2200mAh 锂电池</w:t>
            </w:r>
          </w:p>
          <w:p>
            <w:pPr>
              <w:widowControl/>
              <w:jc w:val="left"/>
              <w:textAlignment w:val="center"/>
              <w:rPr>
                <w:rFonts w:ascii="宋体" w:hAnsi="宋体" w:cs="宋体"/>
                <w:kern w:val="0"/>
                <w:sz w:val="20"/>
                <w:szCs w:val="20"/>
              </w:rPr>
            </w:pPr>
            <w:r>
              <w:rPr>
                <w:rFonts w:hint="eastAsia" w:ascii="宋体" w:hAnsi="宋体" w:cs="宋体"/>
                <w:kern w:val="0"/>
                <w:sz w:val="20"/>
                <w:szCs w:val="20"/>
              </w:rPr>
              <w:t>工作时长 不小于12个小时，工作比1/1/8</w:t>
            </w:r>
          </w:p>
          <w:p>
            <w:pPr>
              <w:widowControl/>
              <w:jc w:val="left"/>
              <w:textAlignment w:val="center"/>
              <w:rPr>
                <w:rFonts w:ascii="宋体" w:hAnsi="宋体" w:cs="宋体"/>
                <w:kern w:val="0"/>
                <w:sz w:val="20"/>
                <w:szCs w:val="20"/>
              </w:rPr>
            </w:pPr>
            <w:r>
              <w:rPr>
                <w:rFonts w:hint="eastAsia" w:ascii="宋体" w:hAnsi="宋体" w:cs="宋体"/>
                <w:kern w:val="0"/>
                <w:sz w:val="20"/>
                <w:szCs w:val="20"/>
              </w:rPr>
              <w:t>显示语言 支持中文语言</w:t>
            </w:r>
          </w:p>
          <w:p>
            <w:pPr>
              <w:widowControl/>
              <w:jc w:val="left"/>
              <w:textAlignment w:val="center"/>
              <w:rPr>
                <w:rFonts w:ascii="宋体" w:hAnsi="宋体" w:cs="宋体"/>
                <w:kern w:val="0"/>
                <w:sz w:val="20"/>
                <w:szCs w:val="20"/>
              </w:rPr>
            </w:pPr>
            <w:r>
              <w:rPr>
                <w:rFonts w:hint="eastAsia" w:ascii="宋体" w:hAnsi="宋体" w:cs="宋体"/>
                <w:kern w:val="0"/>
                <w:sz w:val="20"/>
                <w:szCs w:val="20"/>
              </w:rPr>
              <w:t>额定音频 500mW</w:t>
            </w:r>
          </w:p>
          <w:p>
            <w:pPr>
              <w:widowControl/>
              <w:jc w:val="left"/>
              <w:textAlignment w:val="center"/>
              <w:rPr>
                <w:rFonts w:ascii="宋体" w:hAnsi="宋体" w:cs="宋体"/>
                <w:kern w:val="0"/>
                <w:sz w:val="20"/>
                <w:szCs w:val="20"/>
              </w:rPr>
            </w:pPr>
            <w:r>
              <w:rPr>
                <w:rFonts w:hint="eastAsia" w:ascii="宋体" w:hAnsi="宋体" w:cs="宋体"/>
                <w:kern w:val="0"/>
                <w:sz w:val="20"/>
                <w:szCs w:val="20"/>
              </w:rPr>
              <w:t>音频响应  +1～-3dB</w:t>
            </w:r>
          </w:p>
          <w:p>
            <w:pPr>
              <w:widowControl/>
              <w:jc w:val="left"/>
              <w:textAlignment w:val="center"/>
              <w:rPr>
                <w:rFonts w:ascii="宋体" w:hAnsi="宋体" w:cs="宋体"/>
                <w:kern w:val="0"/>
                <w:sz w:val="20"/>
                <w:szCs w:val="20"/>
              </w:rPr>
            </w:pPr>
            <w:r>
              <w:rPr>
                <w:rFonts w:hint="eastAsia" w:ascii="宋体" w:hAnsi="宋体" w:cs="宋体"/>
                <w:kern w:val="0"/>
                <w:sz w:val="20"/>
                <w:szCs w:val="20"/>
              </w:rPr>
              <w:t>音频失真 &lt;3%</w:t>
            </w:r>
          </w:p>
          <w:p>
            <w:pPr>
              <w:widowControl/>
              <w:jc w:val="left"/>
              <w:textAlignment w:val="center"/>
              <w:rPr>
                <w:rFonts w:ascii="宋体" w:hAnsi="宋体" w:cs="宋体"/>
                <w:kern w:val="0"/>
                <w:sz w:val="20"/>
                <w:szCs w:val="20"/>
              </w:rPr>
            </w:pPr>
            <w:r>
              <w:rPr>
                <w:rFonts w:hint="eastAsia" w:ascii="宋体" w:hAnsi="宋体" w:cs="宋体"/>
                <w:kern w:val="0"/>
                <w:sz w:val="20"/>
                <w:szCs w:val="20"/>
              </w:rPr>
              <w:t>发射部分：</w:t>
            </w:r>
          </w:p>
          <w:p>
            <w:pPr>
              <w:widowControl/>
              <w:jc w:val="left"/>
              <w:textAlignment w:val="center"/>
              <w:rPr>
                <w:rFonts w:ascii="宋体" w:hAnsi="宋体" w:cs="宋体"/>
                <w:kern w:val="0"/>
                <w:sz w:val="20"/>
                <w:szCs w:val="20"/>
              </w:rPr>
            </w:pPr>
            <w:r>
              <w:rPr>
                <w:rFonts w:hint="eastAsia" w:ascii="宋体" w:hAnsi="宋体" w:cs="宋体"/>
                <w:kern w:val="0"/>
                <w:sz w:val="20"/>
                <w:szCs w:val="20"/>
              </w:rPr>
              <w:t>输出功率 最大4W可调节</w:t>
            </w:r>
          </w:p>
          <w:p>
            <w:pPr>
              <w:widowControl/>
              <w:jc w:val="left"/>
              <w:textAlignment w:val="center"/>
              <w:rPr>
                <w:rFonts w:ascii="宋体" w:hAnsi="宋体" w:cs="宋体"/>
                <w:kern w:val="0"/>
                <w:sz w:val="20"/>
                <w:szCs w:val="20"/>
              </w:rPr>
            </w:pPr>
            <w:r>
              <w:rPr>
                <w:rFonts w:hint="eastAsia" w:ascii="宋体" w:hAnsi="宋体" w:cs="宋体"/>
                <w:kern w:val="0"/>
                <w:sz w:val="20"/>
                <w:szCs w:val="20"/>
              </w:rPr>
              <w:t>数字调制 4FSK</w:t>
            </w:r>
          </w:p>
          <w:p>
            <w:pPr>
              <w:widowControl/>
              <w:jc w:val="left"/>
              <w:textAlignment w:val="center"/>
              <w:rPr>
                <w:rFonts w:ascii="宋体" w:hAnsi="宋体" w:cs="宋体"/>
                <w:kern w:val="0"/>
                <w:sz w:val="20"/>
                <w:szCs w:val="20"/>
              </w:rPr>
            </w:pPr>
            <w:r>
              <w:rPr>
                <w:rFonts w:hint="eastAsia" w:ascii="宋体" w:hAnsi="宋体" w:cs="宋体"/>
                <w:kern w:val="0"/>
                <w:sz w:val="20"/>
                <w:szCs w:val="20"/>
              </w:rPr>
              <w:t>邻近信道功率 -60dB @ 12.5KHz；-70dB @ 25KHz</w:t>
            </w:r>
          </w:p>
          <w:p>
            <w:pPr>
              <w:widowControl/>
              <w:jc w:val="left"/>
              <w:textAlignment w:val="center"/>
              <w:rPr>
                <w:rFonts w:ascii="宋体" w:hAnsi="宋体" w:cs="宋体"/>
                <w:kern w:val="0"/>
                <w:sz w:val="20"/>
                <w:szCs w:val="20"/>
              </w:rPr>
            </w:pPr>
            <w:r>
              <w:rPr>
                <w:rFonts w:hint="eastAsia" w:ascii="宋体" w:hAnsi="宋体" w:cs="宋体"/>
                <w:kern w:val="0"/>
                <w:sz w:val="20"/>
                <w:szCs w:val="20"/>
              </w:rPr>
              <w:t>传导/辐射发射 9KHz~1GHz:-36dBm；&gt;1GHz:-30dBm</w:t>
            </w:r>
          </w:p>
          <w:p>
            <w:pPr>
              <w:widowControl/>
              <w:jc w:val="left"/>
              <w:textAlignment w:val="center"/>
              <w:rPr>
                <w:rFonts w:ascii="宋体" w:hAnsi="宋体" w:cs="宋体"/>
                <w:kern w:val="0"/>
                <w:sz w:val="20"/>
                <w:szCs w:val="20"/>
              </w:rPr>
            </w:pPr>
            <w:r>
              <w:rPr>
                <w:rFonts w:hint="eastAsia" w:ascii="宋体" w:hAnsi="宋体" w:cs="宋体"/>
                <w:kern w:val="0"/>
                <w:sz w:val="20"/>
                <w:szCs w:val="20"/>
              </w:rPr>
              <w:t>调制限制 ±2.5KHz @ 12.5KHz±5.0KHz @ 25KHz</w:t>
            </w:r>
          </w:p>
          <w:p>
            <w:pPr>
              <w:widowControl/>
              <w:jc w:val="left"/>
              <w:textAlignment w:val="center"/>
              <w:rPr>
                <w:rFonts w:ascii="宋体" w:hAnsi="宋体" w:cs="宋体"/>
                <w:kern w:val="0"/>
                <w:sz w:val="20"/>
                <w:szCs w:val="20"/>
              </w:rPr>
            </w:pPr>
            <w:r>
              <w:rPr>
                <w:rFonts w:hint="eastAsia" w:ascii="宋体" w:hAnsi="宋体" w:cs="宋体"/>
                <w:kern w:val="0"/>
                <w:sz w:val="20"/>
                <w:szCs w:val="20"/>
              </w:rPr>
              <w:t>交流声与噪声 -40dB @ 12.5KHz；-45dB @ 25KHz</w:t>
            </w:r>
          </w:p>
          <w:p>
            <w:pPr>
              <w:widowControl/>
              <w:jc w:val="left"/>
              <w:textAlignment w:val="center"/>
              <w:rPr>
                <w:rFonts w:ascii="宋体" w:hAnsi="宋体" w:cs="宋体"/>
                <w:kern w:val="0"/>
                <w:sz w:val="20"/>
                <w:szCs w:val="20"/>
              </w:rPr>
            </w:pPr>
            <w:r>
              <w:rPr>
                <w:rFonts w:hint="eastAsia" w:ascii="宋体" w:hAnsi="宋体" w:cs="宋体"/>
                <w:kern w:val="0"/>
                <w:sz w:val="20"/>
                <w:szCs w:val="20"/>
              </w:rPr>
              <w:t>接收部分：</w:t>
            </w:r>
          </w:p>
          <w:p>
            <w:pPr>
              <w:widowControl/>
              <w:jc w:val="left"/>
              <w:textAlignment w:val="center"/>
              <w:rPr>
                <w:rFonts w:ascii="宋体" w:hAnsi="宋体" w:cs="宋体"/>
                <w:kern w:val="0"/>
                <w:sz w:val="20"/>
                <w:szCs w:val="20"/>
              </w:rPr>
            </w:pPr>
            <w:r>
              <w:rPr>
                <w:rFonts w:hint="eastAsia" w:ascii="宋体" w:hAnsi="宋体" w:cs="宋体"/>
                <w:kern w:val="0"/>
                <w:sz w:val="20"/>
                <w:szCs w:val="20"/>
              </w:rPr>
              <w:t>模拟灵敏度 0.3μV（12dB SINAD）；0.4μV （20dB SINAD）</w:t>
            </w:r>
          </w:p>
          <w:p>
            <w:pPr>
              <w:widowControl/>
              <w:jc w:val="left"/>
              <w:textAlignment w:val="center"/>
              <w:rPr>
                <w:rFonts w:ascii="宋体" w:hAnsi="宋体" w:cs="宋体"/>
                <w:kern w:val="0"/>
                <w:sz w:val="20"/>
                <w:szCs w:val="20"/>
              </w:rPr>
            </w:pPr>
            <w:r>
              <w:rPr>
                <w:rFonts w:hint="eastAsia" w:ascii="宋体" w:hAnsi="宋体" w:cs="宋体"/>
                <w:kern w:val="0"/>
                <w:sz w:val="20"/>
                <w:szCs w:val="20"/>
              </w:rPr>
              <w:t>0.22μV（典型)</w:t>
            </w:r>
          </w:p>
          <w:p>
            <w:pPr>
              <w:widowControl/>
              <w:jc w:val="left"/>
              <w:textAlignment w:val="center"/>
              <w:rPr>
                <w:rFonts w:ascii="宋体" w:hAnsi="宋体" w:cs="宋体"/>
                <w:kern w:val="0"/>
                <w:sz w:val="20"/>
                <w:szCs w:val="20"/>
              </w:rPr>
            </w:pPr>
            <w:r>
              <w:rPr>
                <w:rFonts w:hint="eastAsia" w:ascii="宋体" w:hAnsi="宋体" w:cs="宋体"/>
                <w:kern w:val="0"/>
                <w:sz w:val="20"/>
                <w:szCs w:val="20"/>
              </w:rPr>
              <w:t>数字灵敏度 ≤ -116dBm (BER 5%)</w:t>
            </w:r>
          </w:p>
          <w:p>
            <w:pPr>
              <w:widowControl/>
              <w:jc w:val="left"/>
              <w:textAlignment w:val="center"/>
              <w:rPr>
                <w:rFonts w:ascii="宋体" w:hAnsi="宋体" w:cs="宋体"/>
                <w:kern w:val="0"/>
                <w:sz w:val="20"/>
                <w:szCs w:val="20"/>
              </w:rPr>
            </w:pPr>
            <w:r>
              <w:rPr>
                <w:rFonts w:hint="eastAsia" w:ascii="宋体" w:hAnsi="宋体" w:cs="宋体"/>
                <w:kern w:val="0"/>
                <w:sz w:val="20"/>
                <w:szCs w:val="20"/>
              </w:rPr>
              <w:t>互调：TIA603C  70dB；ETSI 65dB</w:t>
            </w:r>
          </w:p>
          <w:p>
            <w:pPr>
              <w:widowControl/>
              <w:jc w:val="left"/>
              <w:textAlignment w:val="center"/>
              <w:rPr>
                <w:rFonts w:ascii="宋体" w:hAnsi="宋体" w:cs="宋体"/>
                <w:kern w:val="0"/>
                <w:sz w:val="20"/>
                <w:szCs w:val="20"/>
              </w:rPr>
            </w:pPr>
            <w:r>
              <w:rPr>
                <w:rFonts w:hint="eastAsia" w:ascii="宋体" w:hAnsi="宋体" w:cs="宋体"/>
                <w:kern w:val="0"/>
                <w:sz w:val="20"/>
                <w:szCs w:val="20"/>
              </w:rPr>
              <w:t>邻近信道选择性 60dB @ 12.5KHz；70dB @ 25KHz</w:t>
            </w:r>
          </w:p>
          <w:p>
            <w:pPr>
              <w:widowControl/>
              <w:jc w:val="left"/>
              <w:textAlignment w:val="center"/>
              <w:rPr>
                <w:rFonts w:ascii="宋体" w:hAnsi="宋体" w:cs="宋体"/>
                <w:kern w:val="0"/>
                <w:sz w:val="20"/>
                <w:szCs w:val="20"/>
              </w:rPr>
            </w:pPr>
            <w:r>
              <w:rPr>
                <w:rFonts w:hint="eastAsia" w:ascii="宋体" w:hAnsi="宋体" w:cs="宋体"/>
                <w:kern w:val="0"/>
                <w:sz w:val="20"/>
                <w:szCs w:val="20"/>
              </w:rPr>
              <w:t>杂散响应抑制 70dB</w:t>
            </w:r>
          </w:p>
          <w:p>
            <w:pPr>
              <w:widowControl/>
              <w:jc w:val="left"/>
              <w:textAlignment w:val="center"/>
              <w:rPr>
                <w:rFonts w:ascii="宋体" w:hAnsi="宋体" w:cs="宋体"/>
                <w:kern w:val="0"/>
                <w:sz w:val="20"/>
                <w:szCs w:val="20"/>
              </w:rPr>
            </w:pPr>
            <w:r>
              <w:rPr>
                <w:rFonts w:hint="eastAsia" w:ascii="宋体" w:hAnsi="宋体" w:cs="宋体"/>
                <w:kern w:val="0"/>
                <w:sz w:val="20"/>
                <w:szCs w:val="20"/>
              </w:rPr>
              <w:t>交流声与噪声 -40dB @ 12.5KHz；-45dB @ 25KHz</w:t>
            </w:r>
          </w:p>
          <w:p>
            <w:pPr>
              <w:widowControl/>
              <w:jc w:val="left"/>
              <w:textAlignment w:val="center"/>
              <w:rPr>
                <w:rFonts w:ascii="宋体" w:hAnsi="宋体" w:cs="宋体"/>
                <w:kern w:val="0"/>
                <w:sz w:val="20"/>
                <w:szCs w:val="20"/>
              </w:rPr>
            </w:pPr>
            <w:r>
              <w:rPr>
                <w:rFonts w:hint="eastAsia" w:ascii="宋体" w:hAnsi="宋体" w:cs="宋体"/>
                <w:kern w:val="0"/>
                <w:sz w:val="20"/>
                <w:szCs w:val="20"/>
              </w:rPr>
              <w:t>传导杂散辐射 &lt;-57dBm</w:t>
            </w:r>
          </w:p>
          <w:p>
            <w:pPr>
              <w:widowControl/>
              <w:jc w:val="left"/>
              <w:textAlignment w:val="center"/>
              <w:rPr>
                <w:rFonts w:ascii="宋体" w:hAnsi="宋体" w:cs="宋体"/>
                <w:sz w:val="20"/>
                <w:szCs w:val="20"/>
              </w:rPr>
            </w:pPr>
            <w:r>
              <w:rPr>
                <w:rFonts w:hint="eastAsia" w:ascii="宋体" w:hAnsi="宋体" w:cs="宋体"/>
                <w:kern w:val="0"/>
                <w:sz w:val="20"/>
                <w:szCs w:val="20"/>
              </w:rPr>
              <w:t>▲</w:t>
            </w:r>
            <w:r>
              <w:rPr>
                <w:rFonts w:hint="eastAsia" w:ascii="宋体" w:hAnsi="宋体" w:cs="宋体"/>
                <w:b/>
                <w:bCs/>
                <w:kern w:val="0"/>
                <w:sz w:val="20"/>
                <w:szCs w:val="20"/>
              </w:rPr>
              <w:t>需提供无缝接入萧山公安现有350兆无线集群系统承诺，并提供原厂质保承诺函加盖原厂及投标人公章。（投标文件中提供原厂质保承诺函、无缝对接承诺。提供对接承诺的要求在合同签订前出具对接证明，否则采购人将拒绝签订合同。）</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GIS调度客户端</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配置相当且不低于：GIS调度主界面</w:t>
            </w:r>
          </w:p>
          <w:p>
            <w:pPr>
              <w:widowControl/>
              <w:jc w:val="left"/>
              <w:textAlignment w:val="center"/>
              <w:rPr>
                <w:rFonts w:ascii="宋体" w:hAnsi="宋体" w:cs="宋体"/>
                <w:kern w:val="0"/>
                <w:sz w:val="20"/>
                <w:szCs w:val="20"/>
              </w:rPr>
            </w:pPr>
            <w:r>
              <w:rPr>
                <w:rFonts w:hint="eastAsia" w:ascii="宋体" w:hAnsi="宋体" w:cs="宋体"/>
                <w:kern w:val="0"/>
                <w:sz w:val="20"/>
                <w:szCs w:val="20"/>
              </w:rPr>
              <w:t>实现功能包括：</w:t>
            </w:r>
          </w:p>
          <w:p>
            <w:pPr>
              <w:widowControl/>
              <w:jc w:val="left"/>
              <w:textAlignment w:val="center"/>
              <w:rPr>
                <w:rFonts w:ascii="宋体" w:hAnsi="宋体" w:cs="宋体"/>
                <w:kern w:val="0"/>
                <w:sz w:val="20"/>
                <w:szCs w:val="20"/>
              </w:rPr>
            </w:pPr>
            <w:r>
              <w:rPr>
                <w:rFonts w:hint="eastAsia" w:ascii="宋体" w:hAnsi="宋体" w:cs="宋体"/>
                <w:kern w:val="0"/>
                <w:sz w:val="20"/>
                <w:szCs w:val="20"/>
              </w:rPr>
              <w:t>（1）地图功能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移动用户状态管理：系统可区分移动用户的下列状态，并以不同颜色进行区分显示：开机、关机、进入集群模式、进入直通模式、丢失GPS覆盖、恢复GPS覆盖、紧急呼叫、电池电量低、GPS上报超时。</w:t>
            </w:r>
          </w:p>
          <w:p>
            <w:pPr>
              <w:widowControl/>
              <w:jc w:val="left"/>
              <w:textAlignment w:val="center"/>
              <w:rPr>
                <w:rFonts w:ascii="宋体" w:hAnsi="宋体" w:cs="宋体"/>
                <w:kern w:val="0"/>
                <w:sz w:val="20"/>
                <w:szCs w:val="20"/>
              </w:rPr>
            </w:pPr>
            <w:r>
              <w:rPr>
                <w:rFonts w:hint="eastAsia" w:ascii="宋体" w:hAnsi="宋体" w:cs="宋体"/>
                <w:kern w:val="0"/>
                <w:sz w:val="20"/>
                <w:szCs w:val="20"/>
              </w:rPr>
              <w:t>（2）配置管理</w:t>
            </w:r>
          </w:p>
          <w:p>
            <w:pPr>
              <w:widowControl/>
              <w:jc w:val="left"/>
              <w:textAlignment w:val="center"/>
              <w:rPr>
                <w:rFonts w:ascii="宋体" w:hAnsi="宋体" w:cs="宋体"/>
                <w:kern w:val="0"/>
                <w:sz w:val="20"/>
                <w:szCs w:val="20"/>
              </w:rPr>
            </w:pPr>
            <w:r>
              <w:rPr>
                <w:rFonts w:hint="eastAsia" w:ascii="宋体" w:hAnsi="宋体" w:cs="宋体"/>
                <w:kern w:val="0"/>
                <w:sz w:val="20"/>
                <w:szCs w:val="20"/>
              </w:rPr>
              <w:t>可对单位、终端、移动用户、调度员、调度台、各类编组进行灵活的配置。</w:t>
            </w:r>
          </w:p>
          <w:p>
            <w:pPr>
              <w:widowControl/>
              <w:jc w:val="left"/>
              <w:textAlignment w:val="center"/>
              <w:rPr>
                <w:rFonts w:ascii="宋体" w:hAnsi="宋体" w:cs="宋体"/>
                <w:kern w:val="0"/>
                <w:sz w:val="20"/>
                <w:szCs w:val="20"/>
              </w:rPr>
            </w:pPr>
            <w:r>
              <w:rPr>
                <w:rFonts w:hint="eastAsia" w:ascii="宋体" w:hAnsi="宋体" w:cs="宋体"/>
                <w:kern w:val="0"/>
                <w:sz w:val="20"/>
                <w:szCs w:val="20"/>
              </w:rPr>
              <w:t>（3）框选功能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当移动终端非常密集时，在地图上不便于区分各移动终端，系统支持框选功能，可列出所选区域内的用户数量，并提供显示/隐藏选项。</w:t>
            </w:r>
          </w:p>
          <w:p>
            <w:pPr>
              <w:widowControl/>
              <w:jc w:val="left"/>
              <w:textAlignment w:val="center"/>
              <w:rPr>
                <w:rFonts w:ascii="宋体" w:hAnsi="宋体" w:cs="宋体"/>
                <w:kern w:val="0"/>
                <w:sz w:val="20"/>
                <w:szCs w:val="20"/>
              </w:rPr>
            </w:pPr>
            <w:r>
              <w:rPr>
                <w:rFonts w:hint="eastAsia" w:ascii="宋体" w:hAnsi="宋体" w:cs="宋体"/>
                <w:kern w:val="0"/>
                <w:sz w:val="20"/>
                <w:szCs w:val="20"/>
              </w:rPr>
              <w:t>（4）跟踪模式</w:t>
            </w:r>
          </w:p>
          <w:p>
            <w:pPr>
              <w:widowControl/>
              <w:jc w:val="left"/>
              <w:textAlignment w:val="center"/>
              <w:rPr>
                <w:rFonts w:ascii="宋体" w:hAnsi="宋体" w:cs="宋体"/>
                <w:kern w:val="0"/>
                <w:sz w:val="20"/>
                <w:szCs w:val="20"/>
              </w:rPr>
            </w:pPr>
            <w:r>
              <w:rPr>
                <w:rFonts w:hint="eastAsia" w:ascii="宋体" w:hAnsi="宋体" w:cs="宋体"/>
                <w:kern w:val="0"/>
                <w:sz w:val="20"/>
                <w:szCs w:val="20"/>
              </w:rPr>
              <w:t>可对单个移动用户执行跟踪模式，使得被跟踪的移动用户有特殊的标记，以区别于未被跟踪的移动用户，且不断自动调整地图视图使得处于跟踪模式的移动用户处于可见区域。</w:t>
            </w:r>
          </w:p>
          <w:p>
            <w:pPr>
              <w:widowControl/>
              <w:jc w:val="left"/>
              <w:textAlignment w:val="center"/>
              <w:rPr>
                <w:rFonts w:ascii="宋体" w:hAnsi="宋体" w:cs="宋体"/>
                <w:kern w:val="0"/>
                <w:sz w:val="20"/>
                <w:szCs w:val="20"/>
              </w:rPr>
            </w:pPr>
            <w:r>
              <w:rPr>
                <w:rFonts w:hint="eastAsia" w:ascii="宋体" w:hAnsi="宋体" w:cs="宋体"/>
                <w:kern w:val="0"/>
                <w:sz w:val="20"/>
                <w:szCs w:val="20"/>
              </w:rPr>
              <w:t>（5）标识功能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可将单个或多个移动用户作上特殊的标识。</w:t>
            </w:r>
          </w:p>
          <w:p>
            <w:pPr>
              <w:widowControl/>
              <w:jc w:val="left"/>
              <w:textAlignment w:val="center"/>
              <w:rPr>
                <w:rFonts w:ascii="宋体" w:hAnsi="宋体" w:cs="宋体"/>
                <w:kern w:val="0"/>
                <w:sz w:val="20"/>
                <w:szCs w:val="20"/>
              </w:rPr>
            </w:pPr>
            <w:r>
              <w:rPr>
                <w:rFonts w:hint="eastAsia" w:ascii="宋体" w:hAnsi="宋体" w:cs="宋体"/>
                <w:kern w:val="0"/>
                <w:sz w:val="20"/>
                <w:szCs w:val="20"/>
              </w:rPr>
              <w:t>（6）图上定位</w:t>
            </w:r>
          </w:p>
          <w:p>
            <w:pPr>
              <w:widowControl/>
              <w:jc w:val="left"/>
              <w:textAlignment w:val="center"/>
              <w:rPr>
                <w:rFonts w:ascii="宋体" w:hAnsi="宋体" w:cs="宋体"/>
                <w:kern w:val="0"/>
                <w:sz w:val="20"/>
                <w:szCs w:val="20"/>
              </w:rPr>
            </w:pPr>
            <w:r>
              <w:rPr>
                <w:rFonts w:hint="eastAsia" w:ascii="宋体" w:hAnsi="宋体" w:cs="宋体"/>
                <w:kern w:val="0"/>
                <w:sz w:val="20"/>
                <w:szCs w:val="20"/>
              </w:rPr>
              <w:t>当目标移动用户不在当前视图区域内时，可通过此功能立即跳转到目标移动用户在地图上的位置，并区别其他移动用户进行标识。</w:t>
            </w:r>
          </w:p>
          <w:p>
            <w:pPr>
              <w:widowControl/>
              <w:jc w:val="left"/>
              <w:textAlignment w:val="center"/>
              <w:rPr>
                <w:rFonts w:ascii="宋体" w:hAnsi="宋体" w:cs="宋体"/>
                <w:kern w:val="0"/>
                <w:sz w:val="20"/>
                <w:szCs w:val="20"/>
              </w:rPr>
            </w:pPr>
            <w:r>
              <w:rPr>
                <w:rFonts w:hint="eastAsia" w:ascii="宋体" w:hAnsi="宋体" w:cs="宋体"/>
                <w:kern w:val="0"/>
                <w:sz w:val="20"/>
                <w:szCs w:val="20"/>
              </w:rPr>
              <w:t>（7）电子栅栏</w:t>
            </w:r>
          </w:p>
          <w:p>
            <w:pPr>
              <w:widowControl/>
              <w:jc w:val="left"/>
              <w:textAlignment w:val="center"/>
              <w:rPr>
                <w:rFonts w:ascii="宋体" w:hAnsi="宋体" w:cs="宋体"/>
                <w:kern w:val="0"/>
                <w:sz w:val="20"/>
                <w:szCs w:val="20"/>
              </w:rPr>
            </w:pPr>
            <w:r>
              <w:rPr>
                <w:rFonts w:hint="eastAsia" w:ascii="宋体" w:hAnsi="宋体" w:cs="宋体"/>
                <w:kern w:val="0"/>
                <w:sz w:val="20"/>
                <w:szCs w:val="20"/>
              </w:rPr>
              <w:t>选择移动用户，并在地图上定义一个区域(可要求显示或隐藏区域边界)，当移动用户超出这个区域时将有报警提示。</w:t>
            </w:r>
          </w:p>
          <w:p>
            <w:pPr>
              <w:widowControl/>
              <w:jc w:val="left"/>
              <w:textAlignment w:val="center"/>
              <w:rPr>
                <w:rFonts w:ascii="宋体" w:hAnsi="宋体" w:cs="宋体"/>
                <w:kern w:val="0"/>
                <w:sz w:val="20"/>
                <w:szCs w:val="20"/>
              </w:rPr>
            </w:pPr>
            <w:r>
              <w:rPr>
                <w:rFonts w:hint="eastAsia" w:ascii="宋体" w:hAnsi="宋体" w:cs="宋体"/>
                <w:kern w:val="0"/>
                <w:sz w:val="20"/>
                <w:szCs w:val="20"/>
              </w:rPr>
              <w:t>（8）设备交接</w:t>
            </w:r>
          </w:p>
          <w:p>
            <w:pPr>
              <w:widowControl/>
              <w:jc w:val="left"/>
              <w:textAlignment w:val="center"/>
              <w:rPr>
                <w:rFonts w:ascii="宋体" w:hAnsi="宋体" w:cs="宋体"/>
                <w:kern w:val="0"/>
                <w:sz w:val="20"/>
                <w:szCs w:val="20"/>
              </w:rPr>
            </w:pPr>
            <w:r>
              <w:rPr>
                <w:rFonts w:hint="eastAsia" w:ascii="宋体" w:hAnsi="宋体" w:cs="宋体"/>
                <w:kern w:val="0"/>
                <w:sz w:val="20"/>
                <w:szCs w:val="20"/>
              </w:rPr>
              <w:t>实现终端与移动用户的关系绑定(对相应的移动用户进行标记显示)，表现出警情况。</w:t>
            </w:r>
          </w:p>
          <w:p>
            <w:pPr>
              <w:widowControl/>
              <w:jc w:val="left"/>
              <w:textAlignment w:val="center"/>
              <w:rPr>
                <w:rFonts w:ascii="宋体" w:hAnsi="宋体" w:cs="宋体"/>
                <w:kern w:val="0"/>
                <w:sz w:val="20"/>
                <w:szCs w:val="20"/>
              </w:rPr>
            </w:pPr>
            <w:r>
              <w:rPr>
                <w:rFonts w:hint="eastAsia" w:ascii="宋体" w:hAnsi="宋体" w:cs="宋体"/>
                <w:kern w:val="0"/>
                <w:sz w:val="20"/>
                <w:szCs w:val="20"/>
              </w:rPr>
              <w:t>（9）实时轨迹</w:t>
            </w:r>
          </w:p>
          <w:p>
            <w:pPr>
              <w:widowControl/>
              <w:jc w:val="left"/>
              <w:textAlignment w:val="center"/>
              <w:rPr>
                <w:rFonts w:ascii="宋体" w:hAnsi="宋体" w:cs="宋体"/>
                <w:kern w:val="0"/>
                <w:sz w:val="20"/>
                <w:szCs w:val="20"/>
              </w:rPr>
            </w:pPr>
            <w:r>
              <w:rPr>
                <w:rFonts w:hint="eastAsia" w:ascii="宋体" w:hAnsi="宋体" w:cs="宋体"/>
                <w:kern w:val="0"/>
                <w:sz w:val="20"/>
                <w:szCs w:val="20"/>
              </w:rPr>
              <w:t>调度员可指定移动用户进行实时轨迹的绘制，便于观察移动用户的运动状态。</w:t>
            </w:r>
          </w:p>
          <w:p>
            <w:pPr>
              <w:widowControl/>
              <w:jc w:val="left"/>
              <w:textAlignment w:val="center"/>
              <w:rPr>
                <w:rFonts w:ascii="宋体" w:hAnsi="宋体" w:cs="宋体"/>
                <w:kern w:val="0"/>
                <w:sz w:val="20"/>
                <w:szCs w:val="20"/>
              </w:rPr>
            </w:pPr>
            <w:r>
              <w:rPr>
                <w:rFonts w:hint="eastAsia" w:ascii="宋体" w:hAnsi="宋体" w:cs="宋体"/>
                <w:kern w:val="0"/>
                <w:sz w:val="20"/>
                <w:szCs w:val="20"/>
              </w:rPr>
              <w:t>（10）历史轨迹</w:t>
            </w:r>
          </w:p>
          <w:p>
            <w:pPr>
              <w:widowControl/>
              <w:jc w:val="left"/>
              <w:textAlignment w:val="center"/>
              <w:rPr>
                <w:rFonts w:ascii="宋体" w:hAnsi="宋体" w:cs="宋体"/>
                <w:kern w:val="0"/>
                <w:sz w:val="20"/>
                <w:szCs w:val="20"/>
              </w:rPr>
            </w:pPr>
            <w:r>
              <w:rPr>
                <w:rFonts w:hint="eastAsia" w:ascii="宋体" w:hAnsi="宋体" w:cs="宋体"/>
                <w:kern w:val="0"/>
                <w:sz w:val="20"/>
                <w:szCs w:val="20"/>
              </w:rPr>
              <w:t>调度员可对选定移动用户在选定时间区间内的运动轨迹在界面上进行回放。</w:t>
            </w:r>
          </w:p>
          <w:p>
            <w:pPr>
              <w:widowControl/>
              <w:jc w:val="left"/>
              <w:textAlignment w:val="center"/>
              <w:rPr>
                <w:rFonts w:ascii="宋体" w:hAnsi="宋体" w:cs="宋体"/>
                <w:sz w:val="20"/>
                <w:szCs w:val="20"/>
              </w:rPr>
            </w:pPr>
            <w:r>
              <w:rPr>
                <w:rFonts w:hint="eastAsia" w:ascii="宋体" w:hAnsi="宋体" w:cs="宋体"/>
                <w:kern w:val="0"/>
                <w:sz w:val="20"/>
                <w:szCs w:val="20"/>
              </w:rPr>
              <w:t>▲</w:t>
            </w:r>
            <w:r>
              <w:rPr>
                <w:rFonts w:hint="eastAsia" w:ascii="宋体" w:hAnsi="宋体" w:cs="宋体"/>
                <w:b/>
                <w:bCs/>
                <w:kern w:val="0"/>
                <w:sz w:val="20"/>
                <w:szCs w:val="20"/>
              </w:rPr>
              <w:t>GIS调度台客户端，可通过有线链路接入杭州市公安局PDT数字集群系统GIS服务，提供基于GIS的监控及调度功能，是用户进行指挥调度的操作终端。（投标文件中提供原厂质保承诺函、无缝对接承诺。提供对接承诺的要求在合同签订前出具对接证明，否则采购人将拒绝签订合同。）</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（四）、显示系统</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图像展呈终端</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配置相当且不低于：配置相当且不低于：</w:t>
            </w:r>
          </w:p>
          <w:p>
            <w:pPr>
              <w:widowControl/>
              <w:jc w:val="left"/>
              <w:textAlignment w:val="center"/>
              <w:rPr>
                <w:rFonts w:ascii="宋体" w:hAnsi="宋体" w:cs="宋体"/>
                <w:kern w:val="0"/>
                <w:sz w:val="20"/>
                <w:szCs w:val="20"/>
              </w:rPr>
            </w:pPr>
            <w:r>
              <w:rPr>
                <w:rFonts w:hint="eastAsia" w:ascii="宋体" w:hAnsi="宋体" w:cs="宋体"/>
                <w:kern w:val="0"/>
                <w:sz w:val="20"/>
                <w:szCs w:val="20"/>
              </w:rPr>
              <w:t>面板尺寸：86英寸；</w:t>
            </w:r>
          </w:p>
          <w:p>
            <w:pPr>
              <w:widowControl/>
              <w:jc w:val="left"/>
              <w:textAlignment w:val="center"/>
              <w:rPr>
                <w:rFonts w:ascii="宋体" w:hAnsi="宋体" w:cs="宋体"/>
                <w:kern w:val="0"/>
                <w:sz w:val="20"/>
                <w:szCs w:val="20"/>
              </w:rPr>
            </w:pPr>
            <w:r>
              <w:rPr>
                <w:rFonts w:hint="eastAsia" w:ascii="宋体" w:hAnsi="宋体" w:cs="宋体"/>
                <w:kern w:val="0"/>
                <w:sz w:val="20"/>
                <w:szCs w:val="20"/>
              </w:rPr>
              <w:t>亮度：450cd/m²；</w:t>
            </w:r>
          </w:p>
          <w:p>
            <w:pPr>
              <w:widowControl/>
              <w:jc w:val="left"/>
              <w:textAlignment w:val="center"/>
              <w:rPr>
                <w:rFonts w:ascii="宋体" w:hAnsi="宋体" w:cs="宋体"/>
                <w:kern w:val="0"/>
                <w:sz w:val="20"/>
                <w:szCs w:val="20"/>
              </w:rPr>
            </w:pPr>
            <w:r>
              <w:rPr>
                <w:rFonts w:hint="eastAsia" w:ascii="宋体" w:hAnsi="宋体" w:cs="宋体"/>
                <w:kern w:val="0"/>
                <w:sz w:val="20"/>
                <w:szCs w:val="20"/>
              </w:rPr>
              <w:t>安装方式：底座、壁挂；</w:t>
            </w:r>
          </w:p>
          <w:p>
            <w:pPr>
              <w:widowControl/>
              <w:jc w:val="left"/>
              <w:textAlignment w:val="center"/>
              <w:rPr>
                <w:rFonts w:ascii="宋体" w:hAnsi="宋体" w:cs="宋体"/>
                <w:kern w:val="0"/>
                <w:sz w:val="20"/>
                <w:szCs w:val="20"/>
              </w:rPr>
            </w:pPr>
            <w:r>
              <w:rPr>
                <w:rFonts w:hint="eastAsia" w:ascii="宋体" w:hAnsi="宋体" w:cs="宋体"/>
                <w:kern w:val="0"/>
                <w:sz w:val="20"/>
                <w:szCs w:val="20"/>
              </w:rPr>
              <w:t>信号输出标配：Audio×1；</w:t>
            </w:r>
          </w:p>
          <w:p>
            <w:pPr>
              <w:widowControl/>
              <w:jc w:val="left"/>
              <w:textAlignment w:val="center"/>
              <w:rPr>
                <w:rFonts w:ascii="宋体" w:hAnsi="宋体" w:cs="宋体"/>
                <w:kern w:val="0"/>
                <w:sz w:val="20"/>
                <w:szCs w:val="20"/>
              </w:rPr>
            </w:pPr>
            <w:r>
              <w:rPr>
                <w:rFonts w:hint="eastAsia" w:ascii="宋体" w:hAnsi="宋体" w:cs="宋体"/>
                <w:kern w:val="0"/>
                <w:sz w:val="20"/>
                <w:szCs w:val="20"/>
              </w:rPr>
              <w:t>信号输入标配：HDMI×1，DP×1，USB×2，VGA×1，DVI-D×1，BNC×1，Audio×1，</w:t>
            </w:r>
          </w:p>
          <w:p>
            <w:pPr>
              <w:widowControl/>
              <w:jc w:val="left"/>
              <w:textAlignment w:val="center"/>
              <w:rPr>
                <w:rFonts w:ascii="宋体" w:hAnsi="宋体" w:cs="宋体"/>
                <w:sz w:val="20"/>
                <w:szCs w:val="20"/>
              </w:rPr>
            </w:pPr>
            <w:r>
              <w:rPr>
                <w:rFonts w:hint="eastAsia" w:ascii="宋体" w:hAnsi="宋体" w:cs="宋体"/>
                <w:kern w:val="0"/>
                <w:sz w:val="20"/>
                <w:szCs w:val="20"/>
              </w:rPr>
              <w:t>支持的分辨率：3840×2160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61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指示牌</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配置相当且不低于：引导提示牌，安装在各个人车物待检区域，用于引导跟提示乘客进行规范化的安检</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（五）、室外安检区</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一体化抓拍单元</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配置相当且不低于：传感器类型：1英寸GS-CMOS；</w:t>
            </w:r>
          </w:p>
          <w:p>
            <w:pPr>
              <w:widowControl/>
              <w:jc w:val="left"/>
              <w:textAlignment w:val="center"/>
              <w:rPr>
                <w:rFonts w:ascii="宋体" w:hAnsi="宋体" w:cs="宋体"/>
                <w:kern w:val="0"/>
                <w:sz w:val="20"/>
                <w:szCs w:val="20"/>
              </w:rPr>
            </w:pPr>
            <w:r>
              <w:rPr>
                <w:rFonts w:hint="eastAsia" w:ascii="宋体" w:hAnsi="宋体" w:cs="宋体"/>
                <w:kern w:val="0"/>
                <w:sz w:val="20"/>
                <w:szCs w:val="20"/>
              </w:rPr>
              <w:t>电子快门：1/50s～1/10000s（可手动或自动调节）；</w:t>
            </w:r>
          </w:p>
          <w:p>
            <w:pPr>
              <w:widowControl/>
              <w:jc w:val="left"/>
              <w:textAlignment w:val="center"/>
              <w:rPr>
                <w:rFonts w:ascii="宋体" w:hAnsi="宋体" w:cs="宋体"/>
                <w:kern w:val="0"/>
                <w:sz w:val="20"/>
                <w:szCs w:val="20"/>
              </w:rPr>
            </w:pPr>
            <w:r>
              <w:rPr>
                <w:rFonts w:hint="eastAsia" w:ascii="宋体" w:hAnsi="宋体" w:cs="宋体"/>
                <w:kern w:val="0"/>
                <w:sz w:val="20"/>
                <w:szCs w:val="20"/>
              </w:rPr>
              <w:t>图像分辨率：4096×2160（不包含OSD黑边）；</w:t>
            </w:r>
          </w:p>
          <w:p>
            <w:pPr>
              <w:widowControl/>
              <w:jc w:val="left"/>
              <w:textAlignment w:val="center"/>
              <w:rPr>
                <w:rFonts w:ascii="宋体" w:hAnsi="宋体" w:cs="宋体"/>
                <w:kern w:val="0"/>
                <w:sz w:val="20"/>
                <w:szCs w:val="20"/>
              </w:rPr>
            </w:pPr>
            <w:r>
              <w:rPr>
                <w:rFonts w:hint="eastAsia" w:ascii="宋体" w:hAnsi="宋体" w:cs="宋体"/>
                <w:kern w:val="0"/>
                <w:sz w:val="20"/>
                <w:szCs w:val="20"/>
              </w:rPr>
              <w:t>视频分辨率：4096x2160，3392×2008，1920×1080，1600×1200，1280×720，D1,CIF可配置；</w:t>
            </w:r>
          </w:p>
          <w:p>
            <w:pPr>
              <w:widowControl/>
              <w:jc w:val="left"/>
              <w:textAlignment w:val="center"/>
              <w:rPr>
                <w:rFonts w:ascii="宋体" w:hAnsi="宋体" w:cs="宋体"/>
                <w:kern w:val="0"/>
                <w:sz w:val="20"/>
                <w:szCs w:val="20"/>
              </w:rPr>
            </w:pPr>
            <w:r>
              <w:rPr>
                <w:rFonts w:hint="eastAsia" w:ascii="宋体" w:hAnsi="宋体" w:cs="宋体"/>
                <w:kern w:val="0"/>
                <w:sz w:val="20"/>
                <w:szCs w:val="20"/>
              </w:rPr>
              <w:t>视频帧率：25fps；</w:t>
            </w:r>
          </w:p>
          <w:p>
            <w:pPr>
              <w:widowControl/>
              <w:jc w:val="left"/>
              <w:textAlignment w:val="center"/>
              <w:rPr>
                <w:rFonts w:ascii="宋体" w:hAnsi="宋体" w:cs="宋体"/>
                <w:kern w:val="0"/>
                <w:sz w:val="20"/>
                <w:szCs w:val="20"/>
              </w:rPr>
            </w:pPr>
            <w:r>
              <w:rPr>
                <w:rFonts w:hint="eastAsia" w:ascii="宋体" w:hAnsi="宋体" w:cs="宋体"/>
                <w:kern w:val="0"/>
                <w:sz w:val="20"/>
                <w:szCs w:val="20"/>
              </w:rPr>
              <w:t>视频码率：H.264: 32Kbps-8192KbpsH.265: 33Kbps-8192Kbps；</w:t>
            </w:r>
          </w:p>
          <w:p>
            <w:pPr>
              <w:widowControl/>
              <w:jc w:val="left"/>
              <w:textAlignment w:val="center"/>
              <w:rPr>
                <w:rFonts w:ascii="宋体" w:hAnsi="宋体" w:cs="宋体"/>
                <w:kern w:val="0"/>
                <w:sz w:val="20"/>
                <w:szCs w:val="20"/>
              </w:rPr>
            </w:pPr>
            <w:r>
              <w:rPr>
                <w:rFonts w:hint="eastAsia" w:ascii="宋体" w:hAnsi="宋体" w:cs="宋体"/>
                <w:kern w:val="0"/>
                <w:sz w:val="20"/>
                <w:szCs w:val="20"/>
              </w:rPr>
              <w:t>视频压缩标准：MJPEG;H.264H;H.264M;H.264B;H.265；</w:t>
            </w:r>
          </w:p>
          <w:p>
            <w:pPr>
              <w:widowControl/>
              <w:jc w:val="left"/>
              <w:textAlignment w:val="center"/>
              <w:rPr>
                <w:rFonts w:ascii="宋体" w:hAnsi="宋体" w:cs="宋体"/>
                <w:kern w:val="0"/>
                <w:sz w:val="20"/>
                <w:szCs w:val="20"/>
              </w:rPr>
            </w:pPr>
            <w:r>
              <w:rPr>
                <w:rFonts w:hint="eastAsia" w:ascii="宋体" w:hAnsi="宋体" w:cs="宋体"/>
                <w:kern w:val="0"/>
                <w:sz w:val="20"/>
                <w:szCs w:val="20"/>
              </w:rPr>
              <w:t>图片编码格式：JPEG；</w:t>
            </w:r>
          </w:p>
          <w:p>
            <w:pPr>
              <w:widowControl/>
              <w:jc w:val="left"/>
              <w:textAlignment w:val="center"/>
              <w:rPr>
                <w:rFonts w:ascii="宋体" w:hAnsi="宋体" w:cs="宋体"/>
                <w:kern w:val="0"/>
                <w:sz w:val="20"/>
                <w:szCs w:val="20"/>
              </w:rPr>
            </w:pPr>
            <w:r>
              <w:rPr>
                <w:rFonts w:hint="eastAsia" w:ascii="宋体" w:hAnsi="宋体" w:cs="宋体"/>
                <w:kern w:val="0"/>
                <w:sz w:val="20"/>
                <w:szCs w:val="20"/>
              </w:rPr>
              <w:t>镜头接口：C；</w:t>
            </w:r>
          </w:p>
          <w:p>
            <w:pPr>
              <w:widowControl/>
              <w:jc w:val="left"/>
              <w:textAlignment w:val="center"/>
              <w:rPr>
                <w:rFonts w:ascii="宋体" w:hAnsi="宋体" w:cs="宋体"/>
                <w:kern w:val="0"/>
                <w:sz w:val="20"/>
                <w:szCs w:val="20"/>
              </w:rPr>
            </w:pPr>
            <w:r>
              <w:rPr>
                <w:rFonts w:hint="eastAsia" w:ascii="宋体" w:hAnsi="宋体" w:cs="宋体"/>
                <w:kern w:val="0"/>
                <w:sz w:val="20"/>
                <w:szCs w:val="20"/>
              </w:rPr>
              <w:t>外置灯接口：7个，光耦信号输出（可配置为闪光灯或者LED频闪灯同步输出接口，频率可设置）；</w:t>
            </w:r>
          </w:p>
          <w:p>
            <w:pPr>
              <w:widowControl/>
              <w:jc w:val="left"/>
              <w:textAlignment w:val="center"/>
              <w:rPr>
                <w:rFonts w:ascii="宋体" w:hAnsi="宋体" w:cs="宋体"/>
                <w:kern w:val="0"/>
                <w:sz w:val="20"/>
                <w:szCs w:val="20"/>
              </w:rPr>
            </w:pPr>
            <w:r>
              <w:rPr>
                <w:rFonts w:hint="eastAsia" w:ascii="宋体" w:hAnsi="宋体" w:cs="宋体"/>
                <w:kern w:val="0"/>
                <w:sz w:val="20"/>
                <w:szCs w:val="20"/>
              </w:rPr>
              <w:t>网络接口：2个，100/1000M以太网接口；</w:t>
            </w:r>
          </w:p>
          <w:p>
            <w:pPr>
              <w:widowControl/>
              <w:jc w:val="left"/>
              <w:textAlignment w:val="center"/>
              <w:rPr>
                <w:rFonts w:ascii="宋体" w:hAnsi="宋体" w:cs="宋体"/>
                <w:kern w:val="0"/>
                <w:sz w:val="20"/>
                <w:szCs w:val="20"/>
              </w:rPr>
            </w:pPr>
            <w:r>
              <w:rPr>
                <w:rFonts w:hint="eastAsia" w:ascii="宋体" w:hAnsi="宋体" w:cs="宋体"/>
                <w:kern w:val="0"/>
                <w:sz w:val="20"/>
                <w:szCs w:val="20"/>
              </w:rPr>
              <w:t>USB接口：2个，USB 3.0接口；</w:t>
            </w:r>
          </w:p>
          <w:p>
            <w:pPr>
              <w:widowControl/>
              <w:jc w:val="left"/>
              <w:textAlignment w:val="center"/>
              <w:rPr>
                <w:rFonts w:ascii="宋体" w:hAnsi="宋体" w:cs="宋体"/>
                <w:kern w:val="0"/>
                <w:sz w:val="20"/>
                <w:szCs w:val="20"/>
              </w:rPr>
            </w:pPr>
            <w:r>
              <w:rPr>
                <w:rFonts w:hint="eastAsia" w:ascii="宋体" w:hAnsi="宋体" w:cs="宋体"/>
                <w:kern w:val="0"/>
                <w:sz w:val="20"/>
                <w:szCs w:val="20"/>
              </w:rPr>
              <w:t>RS-485接口：2个，用于连接车检器或信号检测器；</w:t>
            </w:r>
          </w:p>
          <w:p>
            <w:pPr>
              <w:widowControl/>
              <w:jc w:val="left"/>
              <w:textAlignment w:val="center"/>
              <w:rPr>
                <w:rFonts w:ascii="宋体" w:hAnsi="宋体" w:cs="宋体"/>
                <w:kern w:val="0"/>
                <w:sz w:val="20"/>
                <w:szCs w:val="20"/>
              </w:rPr>
            </w:pPr>
            <w:r>
              <w:rPr>
                <w:rFonts w:hint="eastAsia" w:ascii="宋体" w:hAnsi="宋体" w:cs="宋体"/>
                <w:kern w:val="0"/>
                <w:sz w:val="20"/>
                <w:szCs w:val="20"/>
              </w:rPr>
              <w:t>RS-232接口：4个（用于调试串口）；</w:t>
            </w:r>
          </w:p>
          <w:p>
            <w:pPr>
              <w:widowControl/>
              <w:jc w:val="left"/>
              <w:textAlignment w:val="center"/>
              <w:rPr>
                <w:rFonts w:ascii="宋体" w:hAnsi="宋体" w:cs="宋体"/>
                <w:kern w:val="0"/>
                <w:sz w:val="20"/>
                <w:szCs w:val="20"/>
              </w:rPr>
            </w:pPr>
            <w:r>
              <w:rPr>
                <w:rFonts w:hint="eastAsia" w:ascii="宋体" w:hAnsi="宋体" w:cs="宋体"/>
                <w:kern w:val="0"/>
                <w:sz w:val="20"/>
                <w:szCs w:val="20"/>
              </w:rPr>
              <w:t>I/O接口：4个（I/O线圈输入与报警输入复用）；</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报警输入：最大支持4路，IO线圈输入与报警输入复用；</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报警输出：2路，一路继电器，一路光耦、可灵活配置为报警输出；</w:t>
            </w:r>
          </w:p>
          <w:p>
            <w:pPr>
              <w:widowControl/>
              <w:jc w:val="left"/>
              <w:textAlignment w:val="center"/>
              <w:rPr>
                <w:rFonts w:ascii="宋体" w:hAnsi="宋体" w:cs="宋体"/>
                <w:kern w:val="0"/>
                <w:sz w:val="20"/>
                <w:szCs w:val="20"/>
              </w:rPr>
            </w:pPr>
            <w:r>
              <w:rPr>
                <w:rFonts w:hint="eastAsia" w:ascii="宋体" w:hAnsi="宋体" w:cs="宋体"/>
                <w:kern w:val="0"/>
                <w:sz w:val="20"/>
                <w:szCs w:val="20"/>
              </w:rPr>
              <w:t>音频输入：1路（3.5mmJACK头）；</w:t>
            </w:r>
          </w:p>
          <w:p>
            <w:pPr>
              <w:widowControl/>
              <w:jc w:val="left"/>
              <w:textAlignment w:val="center"/>
              <w:rPr>
                <w:rFonts w:ascii="宋体" w:hAnsi="宋体" w:cs="宋体"/>
                <w:kern w:val="0"/>
                <w:sz w:val="20"/>
                <w:szCs w:val="20"/>
              </w:rPr>
            </w:pPr>
            <w:r>
              <w:rPr>
                <w:rFonts w:hint="eastAsia" w:ascii="宋体" w:hAnsi="宋体" w:cs="宋体"/>
                <w:kern w:val="0"/>
                <w:sz w:val="20"/>
                <w:szCs w:val="20"/>
              </w:rPr>
              <w:t>音频输出：1路（3.5mmJACK头）；</w:t>
            </w:r>
          </w:p>
          <w:p>
            <w:pPr>
              <w:widowControl/>
              <w:jc w:val="left"/>
              <w:textAlignment w:val="center"/>
              <w:rPr>
                <w:rFonts w:ascii="宋体" w:hAnsi="宋体" w:cs="宋体"/>
                <w:kern w:val="0"/>
                <w:sz w:val="20"/>
                <w:szCs w:val="20"/>
              </w:rPr>
            </w:pPr>
            <w:r>
              <w:rPr>
                <w:rFonts w:hint="eastAsia" w:ascii="宋体" w:hAnsi="宋体" w:cs="宋体"/>
                <w:kern w:val="0"/>
                <w:sz w:val="20"/>
                <w:szCs w:val="20"/>
              </w:rPr>
              <w:t>电源返送：DC12V±10%电压输出，≤1A电流输出；</w:t>
            </w:r>
          </w:p>
          <w:p>
            <w:pPr>
              <w:widowControl/>
              <w:jc w:val="left"/>
              <w:textAlignment w:val="center"/>
              <w:rPr>
                <w:rFonts w:ascii="宋体" w:hAnsi="宋体" w:cs="宋体"/>
                <w:kern w:val="0"/>
                <w:sz w:val="20"/>
                <w:szCs w:val="20"/>
              </w:rPr>
            </w:pPr>
            <w:r>
              <w:rPr>
                <w:rFonts w:hint="eastAsia" w:ascii="宋体" w:hAnsi="宋体" w:cs="宋体"/>
                <w:kern w:val="0"/>
                <w:sz w:val="20"/>
                <w:szCs w:val="20"/>
              </w:rPr>
              <w:t>供电方式：DC12V±10%；</w:t>
            </w:r>
          </w:p>
          <w:p>
            <w:pPr>
              <w:widowControl/>
              <w:jc w:val="left"/>
              <w:textAlignment w:val="center"/>
              <w:rPr>
                <w:rFonts w:ascii="宋体" w:hAnsi="宋体" w:cs="宋体"/>
                <w:kern w:val="0"/>
                <w:sz w:val="20"/>
                <w:szCs w:val="20"/>
              </w:rPr>
            </w:pPr>
            <w:r>
              <w:rPr>
                <w:rFonts w:hint="eastAsia" w:ascii="宋体" w:hAnsi="宋体" w:cs="宋体"/>
                <w:kern w:val="0"/>
                <w:sz w:val="20"/>
                <w:szCs w:val="20"/>
              </w:rPr>
              <w:t>功耗：＜15W；</w:t>
            </w:r>
          </w:p>
          <w:p>
            <w:pPr>
              <w:widowControl/>
              <w:jc w:val="left"/>
              <w:textAlignment w:val="center"/>
              <w:rPr>
                <w:rFonts w:ascii="宋体" w:hAnsi="宋体" w:cs="宋体"/>
                <w:kern w:val="0"/>
                <w:sz w:val="20"/>
                <w:szCs w:val="20"/>
              </w:rPr>
            </w:pPr>
            <w:r>
              <w:rPr>
                <w:rFonts w:hint="eastAsia" w:ascii="宋体" w:hAnsi="宋体" w:cs="宋体"/>
                <w:kern w:val="0"/>
                <w:sz w:val="20"/>
                <w:szCs w:val="20"/>
              </w:rPr>
              <w:t>工作温度：-30℃~+65℃；</w:t>
            </w:r>
          </w:p>
          <w:p>
            <w:pPr>
              <w:widowControl/>
              <w:jc w:val="left"/>
              <w:textAlignment w:val="center"/>
              <w:rPr>
                <w:rFonts w:ascii="宋体" w:hAnsi="宋体" w:cs="宋体"/>
                <w:kern w:val="0"/>
                <w:sz w:val="20"/>
                <w:szCs w:val="20"/>
              </w:rPr>
            </w:pPr>
            <w:r>
              <w:rPr>
                <w:rFonts w:hint="eastAsia" w:ascii="宋体" w:hAnsi="宋体" w:cs="宋体"/>
                <w:kern w:val="0"/>
                <w:sz w:val="20"/>
                <w:szCs w:val="20"/>
              </w:rPr>
              <w:t>工作湿度：10%～90%（无凝结）；</w:t>
            </w:r>
          </w:p>
          <w:p>
            <w:pPr>
              <w:widowControl/>
              <w:jc w:val="left"/>
              <w:textAlignment w:val="center"/>
              <w:rPr>
                <w:rFonts w:ascii="宋体" w:hAnsi="宋体" w:cs="宋体"/>
                <w:kern w:val="0"/>
                <w:sz w:val="20"/>
                <w:szCs w:val="20"/>
              </w:rPr>
            </w:pPr>
            <w:r>
              <w:rPr>
                <w:rFonts w:hint="eastAsia" w:ascii="宋体" w:hAnsi="宋体" w:cs="宋体"/>
                <w:kern w:val="0"/>
                <w:sz w:val="20"/>
                <w:szCs w:val="20"/>
              </w:rPr>
              <w:t>防护等级：IP66；</w:t>
            </w:r>
          </w:p>
          <w:p>
            <w:pPr>
              <w:widowControl/>
              <w:jc w:val="left"/>
              <w:textAlignment w:val="center"/>
              <w:rPr>
                <w:rFonts w:ascii="宋体" w:hAnsi="宋体" w:cs="宋体"/>
                <w:kern w:val="0"/>
                <w:sz w:val="20"/>
                <w:szCs w:val="20"/>
              </w:rPr>
            </w:pPr>
            <w:r>
              <w:rPr>
                <w:rFonts w:hint="eastAsia" w:ascii="宋体" w:hAnsi="宋体" w:cs="宋体"/>
                <w:kern w:val="0"/>
                <w:sz w:val="20"/>
                <w:szCs w:val="20"/>
              </w:rPr>
              <w:t>产品尺寸：544mm×195.5mm×159mm；</w:t>
            </w:r>
          </w:p>
          <w:p>
            <w:pPr>
              <w:widowControl/>
              <w:jc w:val="left"/>
              <w:textAlignment w:val="center"/>
              <w:rPr>
                <w:rFonts w:ascii="宋体" w:hAnsi="宋体" w:cs="宋体"/>
                <w:kern w:val="0"/>
                <w:sz w:val="20"/>
                <w:szCs w:val="20"/>
              </w:rPr>
            </w:pPr>
            <w:r>
              <w:rPr>
                <w:rFonts w:hint="eastAsia" w:ascii="宋体" w:hAnsi="宋体" w:cs="宋体"/>
                <w:kern w:val="0"/>
                <w:sz w:val="20"/>
                <w:szCs w:val="20"/>
              </w:rPr>
              <w:t>毛重：7.3kg；</w:t>
            </w:r>
          </w:p>
          <w:p>
            <w:pPr>
              <w:widowControl/>
              <w:jc w:val="left"/>
              <w:textAlignment w:val="center"/>
              <w:rPr>
                <w:rFonts w:ascii="宋体" w:hAnsi="宋体" w:cs="宋体"/>
                <w:kern w:val="0"/>
                <w:sz w:val="20"/>
                <w:szCs w:val="20"/>
              </w:rPr>
            </w:pPr>
            <w:r>
              <w:rPr>
                <w:rFonts w:hint="eastAsia" w:ascii="宋体" w:hAnsi="宋体" w:cs="宋体"/>
                <w:kern w:val="0"/>
                <w:sz w:val="20"/>
                <w:szCs w:val="20"/>
              </w:rPr>
              <w:t>电源：AC220V±10%；</w:t>
            </w:r>
          </w:p>
          <w:p>
            <w:pPr>
              <w:widowControl/>
              <w:jc w:val="left"/>
              <w:textAlignment w:val="center"/>
              <w:rPr>
                <w:rFonts w:ascii="宋体" w:hAnsi="宋体" w:cs="宋体"/>
                <w:sz w:val="20"/>
                <w:szCs w:val="20"/>
              </w:rPr>
            </w:pPr>
            <w:r>
              <w:rPr>
                <w:rFonts w:hint="eastAsia" w:ascii="宋体" w:hAnsi="宋体" w:cs="宋体"/>
                <w:kern w:val="0"/>
                <w:sz w:val="20"/>
                <w:szCs w:val="20"/>
              </w:rPr>
              <w:t>镜头：选配</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立杆</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配置相当且不低于：定制1.5米立杆</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液压升降柱控制器（一拖六）</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配置相当且不低于：控制数量</w:t>
            </w:r>
          </w:p>
          <w:p>
            <w:pPr>
              <w:widowControl/>
              <w:jc w:val="left"/>
              <w:textAlignment w:val="center"/>
              <w:rPr>
                <w:rFonts w:ascii="宋体" w:hAnsi="宋体" w:cs="宋体"/>
                <w:kern w:val="0"/>
                <w:sz w:val="20"/>
                <w:szCs w:val="20"/>
              </w:rPr>
            </w:pPr>
            <w:r>
              <w:rPr>
                <w:rFonts w:hint="eastAsia" w:ascii="宋体" w:hAnsi="宋体" w:cs="宋体"/>
                <w:kern w:val="0"/>
                <w:sz w:val="20"/>
                <w:szCs w:val="20"/>
              </w:rPr>
              <w:t>一个控制柜最多控制六根升降柱</w:t>
            </w:r>
          </w:p>
          <w:p>
            <w:pPr>
              <w:widowControl/>
              <w:jc w:val="left"/>
              <w:textAlignment w:val="center"/>
              <w:rPr>
                <w:rFonts w:ascii="宋体" w:hAnsi="宋体" w:cs="宋体"/>
                <w:kern w:val="0"/>
                <w:sz w:val="20"/>
                <w:szCs w:val="20"/>
              </w:rPr>
            </w:pPr>
            <w:r>
              <w:rPr>
                <w:rFonts w:hint="eastAsia" w:ascii="宋体" w:hAnsi="宋体" w:cs="宋体"/>
                <w:kern w:val="0"/>
                <w:sz w:val="20"/>
                <w:szCs w:val="20"/>
              </w:rPr>
              <w:t>手动按键控制</w:t>
            </w:r>
          </w:p>
          <w:p>
            <w:pPr>
              <w:widowControl/>
              <w:jc w:val="left"/>
              <w:textAlignment w:val="center"/>
              <w:rPr>
                <w:rFonts w:ascii="宋体" w:hAnsi="宋体" w:cs="宋体"/>
                <w:kern w:val="0"/>
                <w:sz w:val="20"/>
                <w:szCs w:val="20"/>
              </w:rPr>
            </w:pPr>
            <w:r>
              <w:rPr>
                <w:rFonts w:hint="eastAsia" w:ascii="宋体" w:hAnsi="宋体" w:cs="宋体"/>
                <w:kern w:val="0"/>
                <w:sz w:val="20"/>
                <w:szCs w:val="20"/>
              </w:rPr>
              <w:t>可通过手动按键，控制升降柱的上升、下降、暂停</w:t>
            </w:r>
          </w:p>
          <w:p>
            <w:pPr>
              <w:widowControl/>
              <w:jc w:val="left"/>
              <w:textAlignment w:val="center"/>
              <w:rPr>
                <w:rFonts w:ascii="宋体" w:hAnsi="宋体" w:cs="宋体"/>
                <w:kern w:val="0"/>
                <w:sz w:val="20"/>
                <w:szCs w:val="20"/>
              </w:rPr>
            </w:pPr>
            <w:r>
              <w:rPr>
                <w:rFonts w:hint="eastAsia" w:ascii="宋体" w:hAnsi="宋体" w:cs="宋体"/>
                <w:kern w:val="0"/>
                <w:sz w:val="20"/>
                <w:szCs w:val="20"/>
              </w:rPr>
              <w:t>无线遥控控制</w:t>
            </w:r>
          </w:p>
          <w:p>
            <w:pPr>
              <w:widowControl/>
              <w:jc w:val="left"/>
              <w:textAlignment w:val="center"/>
              <w:rPr>
                <w:rFonts w:ascii="宋体" w:hAnsi="宋体" w:cs="宋体"/>
                <w:kern w:val="0"/>
                <w:sz w:val="20"/>
                <w:szCs w:val="20"/>
              </w:rPr>
            </w:pPr>
            <w:r>
              <w:rPr>
                <w:rFonts w:hint="eastAsia" w:ascii="宋体" w:hAnsi="宋体" w:cs="宋体"/>
                <w:kern w:val="0"/>
                <w:sz w:val="20"/>
                <w:szCs w:val="20"/>
              </w:rPr>
              <w:t>可通过无线遥控器控制升降柱的上升、下降、暂停</w:t>
            </w:r>
          </w:p>
          <w:p>
            <w:pPr>
              <w:widowControl/>
              <w:jc w:val="left"/>
              <w:textAlignment w:val="center"/>
              <w:rPr>
                <w:rFonts w:ascii="宋体" w:hAnsi="宋体" w:cs="宋体"/>
                <w:kern w:val="0"/>
                <w:sz w:val="20"/>
                <w:szCs w:val="20"/>
              </w:rPr>
            </w:pPr>
            <w:r>
              <w:rPr>
                <w:rFonts w:hint="eastAsia" w:ascii="宋体" w:hAnsi="宋体" w:cs="宋体"/>
                <w:kern w:val="0"/>
                <w:sz w:val="20"/>
                <w:szCs w:val="20"/>
              </w:rPr>
              <w:t>应急控制</w:t>
            </w:r>
          </w:p>
          <w:p>
            <w:pPr>
              <w:widowControl/>
              <w:jc w:val="left"/>
              <w:textAlignment w:val="center"/>
              <w:rPr>
                <w:rFonts w:ascii="宋体" w:hAnsi="宋体" w:cs="宋体"/>
                <w:kern w:val="0"/>
                <w:sz w:val="20"/>
                <w:szCs w:val="20"/>
              </w:rPr>
            </w:pPr>
            <w:r>
              <w:rPr>
                <w:rFonts w:hint="eastAsia" w:ascii="宋体" w:hAnsi="宋体" w:cs="宋体"/>
                <w:kern w:val="0"/>
                <w:sz w:val="20"/>
                <w:szCs w:val="20"/>
              </w:rPr>
              <w:t>断电情况下，可以通过后备电源控制电池阀释放，使柱子下降</w:t>
            </w:r>
          </w:p>
          <w:p>
            <w:pPr>
              <w:widowControl/>
              <w:jc w:val="left"/>
              <w:textAlignment w:val="center"/>
              <w:rPr>
                <w:rFonts w:ascii="宋体" w:hAnsi="宋体" w:cs="宋体"/>
                <w:kern w:val="0"/>
                <w:sz w:val="20"/>
                <w:szCs w:val="20"/>
              </w:rPr>
            </w:pPr>
            <w:r>
              <w:rPr>
                <w:rFonts w:hint="eastAsia" w:ascii="宋体" w:hAnsi="宋体" w:cs="宋体"/>
                <w:kern w:val="0"/>
                <w:sz w:val="20"/>
                <w:szCs w:val="20"/>
              </w:rPr>
              <w:t>网络控制</w:t>
            </w:r>
          </w:p>
          <w:p>
            <w:pPr>
              <w:widowControl/>
              <w:jc w:val="left"/>
              <w:textAlignment w:val="center"/>
              <w:rPr>
                <w:rFonts w:ascii="宋体" w:hAnsi="宋体" w:cs="宋体"/>
                <w:kern w:val="0"/>
                <w:sz w:val="20"/>
                <w:szCs w:val="20"/>
              </w:rPr>
            </w:pPr>
            <w:r>
              <w:rPr>
                <w:rFonts w:hint="eastAsia" w:ascii="宋体" w:hAnsi="宋体" w:cs="宋体"/>
                <w:kern w:val="0"/>
                <w:sz w:val="20"/>
                <w:szCs w:val="20"/>
              </w:rPr>
              <w:t>预留TTL通讯接口，可外接网络模块，实现网络控制</w:t>
            </w:r>
          </w:p>
          <w:p>
            <w:pPr>
              <w:widowControl/>
              <w:jc w:val="left"/>
              <w:textAlignment w:val="center"/>
              <w:rPr>
                <w:rFonts w:ascii="宋体" w:hAnsi="宋体" w:cs="宋体"/>
                <w:kern w:val="0"/>
                <w:sz w:val="20"/>
                <w:szCs w:val="20"/>
              </w:rPr>
            </w:pPr>
            <w:r>
              <w:rPr>
                <w:rFonts w:hint="eastAsia" w:ascii="宋体" w:hAnsi="宋体" w:cs="宋体"/>
                <w:kern w:val="0"/>
                <w:sz w:val="20"/>
                <w:szCs w:val="20"/>
              </w:rPr>
              <w:t>保护功能</w:t>
            </w:r>
          </w:p>
          <w:p>
            <w:pPr>
              <w:widowControl/>
              <w:jc w:val="left"/>
              <w:textAlignment w:val="center"/>
              <w:rPr>
                <w:rFonts w:ascii="宋体" w:hAnsi="宋体" w:cs="宋体"/>
                <w:sz w:val="20"/>
                <w:szCs w:val="20"/>
              </w:rPr>
            </w:pPr>
            <w:r>
              <w:rPr>
                <w:rFonts w:hint="eastAsia" w:ascii="宋体" w:hAnsi="宋体" w:cs="宋体"/>
                <w:kern w:val="0"/>
                <w:sz w:val="20"/>
                <w:szCs w:val="20"/>
              </w:rPr>
              <w:t>预留红外、地感接口，可外接红外、地感检测，实现保护功能</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全自动液压一体升降柱</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配置相当且不低于：全自动液压一体升降柱，采用独立一体式液压驱动，通过控制柜控制柱体的自由升降，实现对过往车辆的限制，有效地保障了交通秩序及主要设施和场所的安全。</w:t>
            </w:r>
          </w:p>
          <w:p>
            <w:pPr>
              <w:widowControl/>
              <w:jc w:val="left"/>
              <w:textAlignment w:val="center"/>
              <w:rPr>
                <w:rFonts w:ascii="宋体" w:hAnsi="宋体" w:cs="宋体"/>
                <w:kern w:val="0"/>
                <w:sz w:val="20"/>
                <w:szCs w:val="20"/>
              </w:rPr>
            </w:pPr>
            <w:r>
              <w:rPr>
                <w:rFonts w:hint="eastAsia" w:ascii="宋体" w:hAnsi="宋体" w:cs="宋体"/>
                <w:kern w:val="0"/>
                <w:sz w:val="20"/>
                <w:szCs w:val="20"/>
              </w:rPr>
              <w:t>1、专业防护，结构坚固防撞</w:t>
            </w:r>
          </w:p>
          <w:p>
            <w:pPr>
              <w:widowControl/>
              <w:jc w:val="left"/>
              <w:textAlignment w:val="center"/>
              <w:rPr>
                <w:rFonts w:ascii="宋体" w:hAnsi="宋体" w:cs="宋体"/>
                <w:kern w:val="0"/>
                <w:sz w:val="20"/>
                <w:szCs w:val="20"/>
              </w:rPr>
            </w:pPr>
            <w:r>
              <w:rPr>
                <w:rFonts w:hint="eastAsia" w:ascii="宋体" w:hAnsi="宋体" w:cs="宋体"/>
                <w:kern w:val="0"/>
                <w:sz w:val="20"/>
                <w:szCs w:val="20"/>
              </w:rPr>
              <w:t>2、配备LED警示灯带和5cm反光带</w:t>
            </w:r>
          </w:p>
          <w:p>
            <w:pPr>
              <w:widowControl/>
              <w:jc w:val="left"/>
              <w:textAlignment w:val="center"/>
              <w:rPr>
                <w:rFonts w:ascii="宋体" w:hAnsi="宋体" w:cs="宋体"/>
                <w:kern w:val="0"/>
                <w:sz w:val="20"/>
                <w:szCs w:val="20"/>
              </w:rPr>
            </w:pPr>
            <w:r>
              <w:rPr>
                <w:rFonts w:hint="eastAsia" w:ascii="宋体" w:hAnsi="宋体" w:cs="宋体"/>
                <w:kern w:val="0"/>
                <w:sz w:val="20"/>
                <w:szCs w:val="20"/>
              </w:rPr>
              <w:t>3、具有升降提醒功能：升降过程指示灯闪烁，下降到位灯灭，上升到位灯常亮</w:t>
            </w:r>
          </w:p>
          <w:p>
            <w:pPr>
              <w:widowControl/>
              <w:jc w:val="left"/>
              <w:textAlignment w:val="center"/>
              <w:rPr>
                <w:rFonts w:ascii="宋体" w:hAnsi="宋体" w:cs="宋体"/>
                <w:kern w:val="0"/>
                <w:sz w:val="20"/>
                <w:szCs w:val="20"/>
              </w:rPr>
            </w:pPr>
            <w:r>
              <w:rPr>
                <w:rFonts w:hint="eastAsia" w:ascii="宋体" w:hAnsi="宋体" w:cs="宋体"/>
                <w:kern w:val="0"/>
                <w:sz w:val="20"/>
                <w:szCs w:val="20"/>
              </w:rPr>
              <w:t>4、支持断电情况下，内部电磁阀控制应急下降</w:t>
            </w:r>
          </w:p>
          <w:p>
            <w:pPr>
              <w:widowControl/>
              <w:jc w:val="left"/>
              <w:textAlignment w:val="center"/>
              <w:rPr>
                <w:rFonts w:ascii="宋体" w:hAnsi="宋体" w:cs="宋体"/>
                <w:kern w:val="0"/>
                <w:sz w:val="20"/>
                <w:szCs w:val="20"/>
              </w:rPr>
            </w:pPr>
            <w:r>
              <w:rPr>
                <w:rFonts w:hint="eastAsia" w:ascii="宋体" w:hAnsi="宋体" w:cs="宋体"/>
                <w:kern w:val="0"/>
                <w:sz w:val="20"/>
                <w:szCs w:val="20"/>
              </w:rPr>
              <w:t>5、220VAC供电，仅在升降过程接通，安全方便</w:t>
            </w:r>
          </w:p>
          <w:p>
            <w:pPr>
              <w:widowControl/>
              <w:jc w:val="left"/>
              <w:textAlignment w:val="center"/>
              <w:rPr>
                <w:rFonts w:ascii="宋体" w:hAnsi="宋体" w:cs="宋体"/>
                <w:kern w:val="0"/>
                <w:sz w:val="20"/>
                <w:szCs w:val="20"/>
              </w:rPr>
            </w:pPr>
            <w:r>
              <w:rPr>
                <w:rFonts w:hint="eastAsia" w:ascii="宋体" w:hAnsi="宋体" w:cs="宋体"/>
                <w:kern w:val="0"/>
                <w:sz w:val="20"/>
                <w:szCs w:val="20"/>
              </w:rPr>
              <w:t>6、3S快速升降</w:t>
            </w:r>
          </w:p>
          <w:p>
            <w:pPr>
              <w:widowControl/>
              <w:jc w:val="left"/>
              <w:textAlignment w:val="center"/>
              <w:rPr>
                <w:rFonts w:ascii="宋体" w:hAnsi="宋体" w:cs="宋体"/>
                <w:sz w:val="20"/>
                <w:szCs w:val="20"/>
              </w:rPr>
            </w:pPr>
            <w:r>
              <w:rPr>
                <w:rFonts w:hint="eastAsia" w:ascii="宋体" w:hAnsi="宋体" w:cs="宋体"/>
                <w:kern w:val="0"/>
                <w:sz w:val="20"/>
                <w:szCs w:val="20"/>
              </w:rPr>
              <w:t>7、支持IP68防护等级</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根</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声光警号</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配置相当且不低于：声光报警一体式报警；ABS材质；报警联动配件；额定电压：12VDC；工作电压范围：9~15VDC；额定电流：≤140mA</w:t>
            </w:r>
          </w:p>
          <w:p>
            <w:pPr>
              <w:widowControl/>
              <w:jc w:val="left"/>
              <w:textAlignment w:val="center"/>
              <w:rPr>
                <w:rFonts w:ascii="宋体" w:hAnsi="宋体" w:cs="宋体"/>
                <w:sz w:val="20"/>
                <w:szCs w:val="20"/>
              </w:rPr>
            </w:pPr>
            <w:r>
              <w:rPr>
                <w:rFonts w:hint="eastAsia" w:ascii="宋体" w:hAnsi="宋体" w:cs="宋体"/>
                <w:kern w:val="0"/>
                <w:sz w:val="20"/>
                <w:szCs w:val="20"/>
              </w:rPr>
              <w:t>安装环境：室内安装；闪动次数/分钟：300±30次；声压：108±3dB（30cm处）</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抓拍摄像机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配置相当且不低于：配置相当且不低于：传感器类型：1/1.8英寸CMOS；</w:t>
            </w:r>
          </w:p>
          <w:p>
            <w:pPr>
              <w:widowControl/>
              <w:jc w:val="left"/>
              <w:textAlignment w:val="center"/>
              <w:rPr>
                <w:rFonts w:ascii="宋体" w:hAnsi="宋体" w:cs="宋体"/>
                <w:kern w:val="0"/>
                <w:sz w:val="20"/>
                <w:szCs w:val="20"/>
              </w:rPr>
            </w:pPr>
            <w:r>
              <w:rPr>
                <w:rFonts w:hint="eastAsia" w:ascii="宋体" w:hAnsi="宋体" w:cs="宋体"/>
                <w:kern w:val="0"/>
                <w:sz w:val="20"/>
                <w:szCs w:val="20"/>
              </w:rPr>
              <w:t>像素：400万；</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最大分辨率：2560×1440；</w:t>
            </w:r>
          </w:p>
          <w:p>
            <w:pPr>
              <w:widowControl/>
              <w:jc w:val="left"/>
              <w:textAlignment w:val="center"/>
              <w:rPr>
                <w:rFonts w:ascii="宋体" w:hAnsi="宋体" w:cs="宋体"/>
                <w:kern w:val="0"/>
                <w:sz w:val="20"/>
                <w:szCs w:val="20"/>
              </w:rPr>
            </w:pPr>
            <w:r>
              <w:rPr>
                <w:rFonts w:hint="eastAsia" w:ascii="宋体" w:hAnsi="宋体" w:cs="宋体"/>
                <w:kern w:val="0"/>
                <w:sz w:val="20"/>
                <w:szCs w:val="20"/>
              </w:rPr>
              <w:t>最低照度：彩色：0.001lux@F1.9 黑白：0.0001lux@F1.9 0Lux（红外开启）；</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最大补光距离：50m（柔光双色-白光单开） 50m（柔光双色-红外单开）；</w:t>
            </w:r>
          </w:p>
          <w:p>
            <w:pPr>
              <w:widowControl/>
              <w:jc w:val="left"/>
              <w:textAlignment w:val="center"/>
              <w:rPr>
                <w:rFonts w:ascii="宋体" w:hAnsi="宋体" w:cs="宋体"/>
                <w:kern w:val="0"/>
                <w:sz w:val="20"/>
                <w:szCs w:val="20"/>
              </w:rPr>
            </w:pPr>
            <w:r>
              <w:rPr>
                <w:rFonts w:hint="eastAsia" w:ascii="宋体" w:hAnsi="宋体" w:cs="宋体"/>
                <w:kern w:val="0"/>
                <w:sz w:val="20"/>
                <w:szCs w:val="20"/>
              </w:rPr>
              <w:t>镜头焦距：2.8mm~12mm；</w:t>
            </w:r>
          </w:p>
          <w:p>
            <w:pPr>
              <w:widowControl/>
              <w:jc w:val="left"/>
              <w:textAlignment w:val="center"/>
              <w:rPr>
                <w:rFonts w:ascii="宋体" w:hAnsi="宋体" w:cs="宋体"/>
                <w:kern w:val="0"/>
                <w:sz w:val="20"/>
                <w:szCs w:val="20"/>
              </w:rPr>
            </w:pPr>
            <w:r>
              <w:rPr>
                <w:rFonts w:hint="eastAsia" w:ascii="宋体" w:hAnsi="宋体" w:cs="宋体"/>
                <w:kern w:val="0"/>
                <w:sz w:val="20"/>
                <w:szCs w:val="20"/>
              </w:rPr>
              <w:t>光学变倍：4倍；</w:t>
            </w:r>
          </w:p>
          <w:p>
            <w:pPr>
              <w:widowControl/>
              <w:jc w:val="left"/>
              <w:textAlignment w:val="center"/>
              <w:rPr>
                <w:rFonts w:ascii="宋体" w:hAnsi="宋体" w:cs="宋体"/>
                <w:kern w:val="0"/>
                <w:sz w:val="20"/>
                <w:szCs w:val="20"/>
              </w:rPr>
            </w:pPr>
            <w:r>
              <w:rPr>
                <w:rFonts w:hint="eastAsia" w:ascii="宋体" w:hAnsi="宋体" w:cs="宋体"/>
                <w:kern w:val="0"/>
                <w:sz w:val="20"/>
                <w:szCs w:val="20"/>
              </w:rPr>
              <w:t>视频结构化：支持机动车、非机动车、人脸、人体检测；支持跟踪；支持优选；支持抓拍；支持上报最优的抓图 车辆检测：支持正向背向行驶车辆抓拍，支持车牌、车牌颜色、车标、车系、车身颜色、车辆类型（机非人属性都有）；</w:t>
            </w:r>
          </w:p>
          <w:p>
            <w:pPr>
              <w:widowControl/>
              <w:jc w:val="left"/>
              <w:textAlignment w:val="center"/>
              <w:rPr>
                <w:rFonts w:ascii="宋体" w:hAnsi="宋体" w:cs="宋体"/>
                <w:kern w:val="0"/>
                <w:sz w:val="20"/>
                <w:szCs w:val="20"/>
              </w:rPr>
            </w:pPr>
            <w:r>
              <w:rPr>
                <w:rFonts w:hint="eastAsia" w:ascii="宋体" w:hAnsi="宋体" w:cs="宋体"/>
                <w:kern w:val="0"/>
                <w:sz w:val="20"/>
                <w:szCs w:val="20"/>
              </w:rPr>
              <w:t>周界防范：支持绊线入侵；支持区域入侵；支持穿越围栏；支持徘徊检测；支持物品遗留；支持物品搬移；支持快速移动；支持停车检测；支持人员聚集；；</w:t>
            </w:r>
          </w:p>
          <w:p>
            <w:pPr>
              <w:widowControl/>
              <w:jc w:val="left"/>
              <w:textAlignment w:val="center"/>
              <w:rPr>
                <w:rFonts w:ascii="宋体" w:hAnsi="宋体" w:cs="宋体"/>
                <w:kern w:val="0"/>
                <w:sz w:val="20"/>
                <w:szCs w:val="20"/>
              </w:rPr>
            </w:pPr>
            <w:r>
              <w:rPr>
                <w:rFonts w:hint="eastAsia" w:ascii="宋体" w:hAnsi="宋体" w:cs="宋体"/>
                <w:kern w:val="0"/>
                <w:sz w:val="20"/>
                <w:szCs w:val="20"/>
              </w:rPr>
              <w:t>人脸检测：支持人脸检测；支持人脸轨迹框；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质量优先三种抓拍策略；</w:t>
            </w:r>
          </w:p>
          <w:p>
            <w:pPr>
              <w:widowControl/>
              <w:jc w:val="left"/>
              <w:textAlignment w:val="center"/>
              <w:rPr>
                <w:rFonts w:ascii="宋体" w:hAnsi="宋体" w:cs="宋体"/>
                <w:kern w:val="0"/>
                <w:sz w:val="20"/>
                <w:szCs w:val="20"/>
              </w:rPr>
            </w:pPr>
            <w:r>
              <w:rPr>
                <w:rFonts w:hint="eastAsia" w:ascii="宋体" w:hAnsi="宋体" w:cs="宋体"/>
                <w:kern w:val="0"/>
                <w:sz w:val="20"/>
                <w:szCs w:val="20"/>
              </w:rPr>
              <w:t>防抖功能：电子防抖；</w:t>
            </w:r>
          </w:p>
          <w:p>
            <w:pPr>
              <w:widowControl/>
              <w:jc w:val="left"/>
              <w:textAlignment w:val="center"/>
              <w:rPr>
                <w:rFonts w:ascii="宋体" w:hAnsi="宋体" w:cs="宋体"/>
                <w:kern w:val="0"/>
                <w:sz w:val="20"/>
                <w:szCs w:val="20"/>
              </w:rPr>
            </w:pPr>
            <w:r>
              <w:rPr>
                <w:rFonts w:hint="eastAsia" w:ascii="宋体" w:hAnsi="宋体" w:cs="宋体"/>
                <w:kern w:val="0"/>
                <w:sz w:val="20"/>
                <w:szCs w:val="20"/>
              </w:rPr>
              <w:t>透雾功能：电子透雾；</w:t>
            </w:r>
          </w:p>
          <w:p>
            <w:pPr>
              <w:widowControl/>
              <w:jc w:val="left"/>
              <w:textAlignment w:val="center"/>
              <w:rPr>
                <w:rFonts w:ascii="宋体" w:hAnsi="宋体" w:cs="宋体"/>
                <w:kern w:val="0"/>
                <w:sz w:val="20"/>
                <w:szCs w:val="20"/>
              </w:rPr>
            </w:pPr>
            <w:r>
              <w:rPr>
                <w:rFonts w:hint="eastAsia" w:ascii="宋体" w:hAnsi="宋体" w:cs="宋体"/>
                <w:kern w:val="0"/>
                <w:sz w:val="20"/>
                <w:szCs w:val="20"/>
              </w:rPr>
              <w:t>供电方式：DC12V/3A±10%；</w:t>
            </w:r>
          </w:p>
          <w:p>
            <w:pPr>
              <w:widowControl/>
              <w:jc w:val="left"/>
              <w:textAlignment w:val="center"/>
              <w:rPr>
                <w:rFonts w:ascii="宋体" w:hAnsi="宋体" w:cs="宋体"/>
                <w:sz w:val="20"/>
                <w:szCs w:val="20"/>
              </w:rPr>
            </w:pPr>
            <w:r>
              <w:rPr>
                <w:rFonts w:hint="eastAsia" w:ascii="宋体" w:hAnsi="宋体" w:cs="宋体"/>
                <w:kern w:val="0"/>
                <w:sz w:val="20"/>
                <w:szCs w:val="20"/>
              </w:rPr>
              <w:t>接口类型：RJ45接口</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立杆</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配置相当且不低于：定制1.5米立杆</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（六）、监控</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球形摄像机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配置相当且不低于：配置相当且不低于：</w:t>
            </w:r>
          </w:p>
          <w:p>
            <w:pPr>
              <w:widowControl/>
              <w:jc w:val="left"/>
              <w:textAlignment w:val="center"/>
              <w:rPr>
                <w:rFonts w:ascii="宋体" w:hAnsi="宋体" w:cs="宋体"/>
                <w:kern w:val="0"/>
                <w:sz w:val="20"/>
                <w:szCs w:val="20"/>
              </w:rPr>
            </w:pPr>
            <w:r>
              <w:rPr>
                <w:rFonts w:hint="eastAsia" w:ascii="宋体" w:hAnsi="宋体" w:cs="宋体"/>
                <w:kern w:val="0"/>
                <w:sz w:val="20"/>
                <w:szCs w:val="20"/>
              </w:rPr>
              <w:t>不低于200万像素</w:t>
            </w:r>
          </w:p>
          <w:p>
            <w:pPr>
              <w:widowControl/>
              <w:jc w:val="left"/>
              <w:textAlignment w:val="center"/>
              <w:rPr>
                <w:rFonts w:ascii="宋体" w:hAnsi="宋体" w:cs="宋体"/>
                <w:kern w:val="0"/>
                <w:sz w:val="20"/>
                <w:szCs w:val="20"/>
              </w:rPr>
            </w:pPr>
            <w:r>
              <w:rPr>
                <w:rFonts w:hint="eastAsia" w:ascii="宋体" w:hAnsi="宋体" w:cs="宋体"/>
                <w:kern w:val="0"/>
                <w:sz w:val="20"/>
                <w:szCs w:val="20"/>
              </w:rPr>
              <w:t>30倍光学变倍，16倍数字变倍</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支持星光级超低照度，0.001Lux/F1.5（彩色），0.0001Lux/F1.5（黑白）</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信噪比达到55dB </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支持隐私遮挡，最多24块区域,同时最多有8块区域在同一个画面</w:t>
            </w:r>
          </w:p>
          <w:p>
            <w:pPr>
              <w:widowControl/>
              <w:jc w:val="left"/>
              <w:textAlignment w:val="center"/>
              <w:rPr>
                <w:rFonts w:ascii="宋体" w:hAnsi="宋体" w:cs="宋体"/>
                <w:kern w:val="0"/>
                <w:sz w:val="20"/>
                <w:szCs w:val="20"/>
              </w:rPr>
            </w:pPr>
            <w:r>
              <w:rPr>
                <w:rFonts w:hint="eastAsia" w:ascii="宋体" w:hAnsi="宋体" w:cs="宋体"/>
                <w:kern w:val="0"/>
                <w:sz w:val="20"/>
                <w:szCs w:val="20"/>
              </w:rPr>
              <w:t>宽动态效果，加上图像降噪功能，完美的白天/夜晚图像展现</w:t>
            </w:r>
          </w:p>
          <w:p>
            <w:pPr>
              <w:widowControl/>
              <w:jc w:val="left"/>
              <w:textAlignment w:val="center"/>
              <w:rPr>
                <w:rFonts w:ascii="宋体" w:hAnsi="宋体" w:cs="宋体"/>
                <w:kern w:val="0"/>
                <w:sz w:val="20"/>
                <w:szCs w:val="20"/>
              </w:rPr>
            </w:pPr>
            <w:r>
              <w:rPr>
                <w:rFonts w:hint="eastAsia" w:ascii="宋体" w:hAnsi="宋体" w:cs="宋体"/>
                <w:kern w:val="0"/>
                <w:sz w:val="20"/>
                <w:szCs w:val="20"/>
              </w:rPr>
              <w:t>室外球达到IP66防护等级，6000V防雷、防浪涌和防突波保护</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支持软件集成的开放式API，支持标准协议(Onvif、CGI、GB/T28181)、支持大华SDK 和第三方管理平台接入 </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支持三码流技术</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支持单场景跟踪、多场景跟踪、全景跟踪三种跟踪类型；支持手动跟踪和报警跟踪两种跟踪方式；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支持绊线入侵、区域入侵、穿越围栏、徘徊检测、物品遗留、物品搬移、快速移动等多种行为检测；支持多种触发规则联动动作；支持目标过滤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创新的跟踪算法，自动锁定目标，并自动调整云台焦距，以获得最佳监控图像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全景云台，独特的全景算法，采用全景图像无缝拼接技术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水平方向360°连续旋转，垂直方向-2°～90°自动翻转180°后连续监视,无监视盲区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水平键控速度0.1°～300°/s ，垂直键控速度0.1°～250°/s，云台定位可精确到0.1°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支持300个预置位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可以按照所设置的预置位完成8条巡航路径 </w:t>
            </w:r>
          </w:p>
          <w:p>
            <w:pPr>
              <w:widowControl/>
              <w:jc w:val="left"/>
              <w:textAlignment w:val="center"/>
              <w:rPr>
                <w:rFonts w:ascii="宋体" w:hAnsi="宋体" w:cs="宋体"/>
                <w:sz w:val="20"/>
                <w:szCs w:val="20"/>
              </w:rPr>
            </w:pPr>
            <w:r>
              <w:rPr>
                <w:rFonts w:hint="eastAsia" w:ascii="宋体" w:hAnsi="宋体" w:cs="宋体"/>
                <w:kern w:val="0"/>
                <w:sz w:val="20"/>
                <w:szCs w:val="20"/>
              </w:rPr>
              <w:t xml:space="preserve">可设置5条巡迹路径，每条路径的记录时间大于15分钟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暖光变焦护罩网络摄像机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配置相当且不低于：传感器类型：1/1.8英寸CMOS；</w:t>
            </w:r>
          </w:p>
          <w:p>
            <w:pPr>
              <w:widowControl/>
              <w:jc w:val="left"/>
              <w:textAlignment w:val="center"/>
              <w:rPr>
                <w:rFonts w:ascii="宋体" w:hAnsi="宋体" w:cs="宋体"/>
                <w:kern w:val="0"/>
                <w:sz w:val="20"/>
                <w:szCs w:val="20"/>
              </w:rPr>
            </w:pPr>
            <w:r>
              <w:rPr>
                <w:rFonts w:hint="eastAsia" w:ascii="宋体" w:hAnsi="宋体" w:cs="宋体"/>
                <w:kern w:val="0"/>
                <w:sz w:val="20"/>
                <w:szCs w:val="20"/>
              </w:rPr>
              <w:t>像素：400万；</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最大分辨率：2688×1520；</w:t>
            </w:r>
          </w:p>
          <w:p>
            <w:pPr>
              <w:widowControl/>
              <w:jc w:val="left"/>
              <w:textAlignment w:val="center"/>
              <w:rPr>
                <w:rFonts w:ascii="宋体" w:hAnsi="宋体" w:cs="宋体"/>
                <w:kern w:val="0"/>
                <w:sz w:val="20"/>
                <w:szCs w:val="20"/>
              </w:rPr>
            </w:pPr>
            <w:r>
              <w:rPr>
                <w:rFonts w:hint="eastAsia" w:ascii="宋体" w:hAnsi="宋体" w:cs="宋体"/>
                <w:kern w:val="0"/>
                <w:sz w:val="20"/>
                <w:szCs w:val="20"/>
              </w:rPr>
              <w:t>最低照度：0.001Lux（彩色模式）;0.0001Lux（黑白模式）;0Lux（补光灯开启）；</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最大补光距离：50m（人脸检测距离）80m（视频监控距离）；</w:t>
            </w:r>
          </w:p>
          <w:p>
            <w:pPr>
              <w:widowControl/>
              <w:jc w:val="left"/>
              <w:textAlignment w:val="center"/>
              <w:rPr>
                <w:rFonts w:ascii="宋体" w:hAnsi="宋体" w:cs="宋体"/>
                <w:kern w:val="0"/>
                <w:sz w:val="20"/>
                <w:szCs w:val="20"/>
              </w:rPr>
            </w:pPr>
            <w:r>
              <w:rPr>
                <w:rFonts w:hint="eastAsia" w:ascii="宋体" w:hAnsi="宋体" w:cs="宋体"/>
                <w:kern w:val="0"/>
                <w:sz w:val="20"/>
                <w:szCs w:val="20"/>
              </w:rPr>
              <w:t>镜头类型：电动变焦；</w:t>
            </w:r>
          </w:p>
          <w:p>
            <w:pPr>
              <w:widowControl/>
              <w:jc w:val="left"/>
              <w:textAlignment w:val="center"/>
              <w:rPr>
                <w:rFonts w:ascii="宋体" w:hAnsi="宋体" w:cs="宋体"/>
                <w:kern w:val="0"/>
                <w:sz w:val="20"/>
                <w:szCs w:val="20"/>
              </w:rPr>
            </w:pPr>
            <w:r>
              <w:rPr>
                <w:rFonts w:hint="eastAsia" w:ascii="宋体" w:hAnsi="宋体" w:cs="宋体"/>
                <w:kern w:val="0"/>
                <w:sz w:val="20"/>
                <w:szCs w:val="20"/>
              </w:rPr>
              <w:t>镜头焦距：8-56mm；</w:t>
            </w:r>
          </w:p>
          <w:p>
            <w:pPr>
              <w:widowControl/>
              <w:jc w:val="left"/>
              <w:textAlignment w:val="center"/>
              <w:rPr>
                <w:rFonts w:ascii="宋体" w:hAnsi="宋体" w:cs="宋体"/>
                <w:kern w:val="0"/>
                <w:sz w:val="20"/>
                <w:szCs w:val="20"/>
              </w:rPr>
            </w:pPr>
            <w:r>
              <w:rPr>
                <w:rFonts w:hint="eastAsia" w:ascii="宋体" w:hAnsi="宋体" w:cs="宋体"/>
                <w:kern w:val="0"/>
                <w:sz w:val="20"/>
                <w:szCs w:val="20"/>
              </w:rPr>
              <w:t>通用行为分析：物品遗留;物品搬移；</w:t>
            </w:r>
          </w:p>
          <w:p>
            <w:pPr>
              <w:widowControl/>
              <w:jc w:val="left"/>
              <w:textAlignment w:val="center"/>
              <w:rPr>
                <w:rFonts w:ascii="宋体" w:hAnsi="宋体" w:cs="宋体"/>
                <w:kern w:val="0"/>
                <w:sz w:val="20"/>
                <w:szCs w:val="20"/>
              </w:rPr>
            </w:pPr>
            <w:r>
              <w:rPr>
                <w:rFonts w:hint="eastAsia" w:ascii="宋体" w:hAnsi="宋体" w:cs="宋体"/>
                <w:kern w:val="0"/>
                <w:sz w:val="20"/>
                <w:szCs w:val="20"/>
              </w:rPr>
              <w:t>周界防范：绊线入侵；区域入侵；快速移动（三项均支持人车分类及精准检测）；徘徊检测；人员聚集；停车检测；</w:t>
            </w:r>
          </w:p>
          <w:p>
            <w:pPr>
              <w:widowControl/>
              <w:jc w:val="left"/>
              <w:textAlignment w:val="center"/>
              <w:rPr>
                <w:rFonts w:ascii="宋体" w:hAnsi="宋体" w:cs="宋体"/>
                <w:kern w:val="0"/>
                <w:sz w:val="20"/>
                <w:szCs w:val="20"/>
              </w:rPr>
            </w:pPr>
            <w:r>
              <w:rPr>
                <w:rFonts w:hint="eastAsia" w:ascii="宋体" w:hAnsi="宋体" w:cs="宋体"/>
                <w:kern w:val="0"/>
                <w:sz w:val="20"/>
                <w:szCs w:val="20"/>
              </w:rPr>
              <w:t>人脸检测：支持人脸检测；支持跟踪；支持优选；支持抓拍；支持上报最优的人脸抓图；支持人脸增强，支持人脸曝光；支持人脸属性提取，支持6种属性8种表情：性别，年龄，眼镜，表情（高兴、惊讶、正常、愤怒、悲伤、厌恶、困惑、害怕），口罩，胡子；支持人脸抠图区域可设：人脸，单寸照；支持实时抓拍；支持优选抓拍；支持质量优先三种抓拍策略；支持人脸角度过滤功能；支持优选时长可设；</w:t>
            </w:r>
          </w:p>
          <w:p>
            <w:pPr>
              <w:widowControl/>
              <w:jc w:val="left"/>
              <w:textAlignment w:val="center"/>
              <w:rPr>
                <w:rFonts w:ascii="宋体" w:hAnsi="宋体" w:cs="宋体"/>
                <w:kern w:val="0"/>
                <w:sz w:val="20"/>
                <w:szCs w:val="20"/>
              </w:rPr>
            </w:pPr>
            <w:r>
              <w:rPr>
                <w:rFonts w:hint="eastAsia" w:ascii="宋体" w:hAnsi="宋体" w:cs="宋体"/>
                <w:kern w:val="0"/>
                <w:sz w:val="20"/>
                <w:szCs w:val="20"/>
              </w:rPr>
              <w:t>人脸识别：支持人脸检测；支持跟踪；支持优选；支持抓拍；支持上报最优的人脸抓图；支持人脸增强，人脸曝光；支持人脸属性提取，支持6种属性8种表情：性别，年龄，眼镜，口罩，胡子，表情（愤怒，平静，高兴，悲伤，厌恶，惊讶，困惑，害怕）；支持人脸抠图区域可设：人脸，单寸照；支持优选抓拍、识别优先2种抓拍策略；支持人脸角度过滤功能；支持非活体过滤；支持优选时长可设；支持添加5个人脸库；支持单个以及批量人员注册；支持人脸识别相似度设置；支持10万人脸底库的人脸比对；</w:t>
            </w:r>
          </w:p>
          <w:p>
            <w:pPr>
              <w:widowControl/>
              <w:jc w:val="left"/>
              <w:textAlignment w:val="center"/>
              <w:rPr>
                <w:rFonts w:ascii="宋体" w:hAnsi="宋体" w:cs="宋体"/>
                <w:kern w:val="0"/>
                <w:sz w:val="20"/>
                <w:szCs w:val="20"/>
              </w:rPr>
            </w:pPr>
            <w:r>
              <w:rPr>
                <w:rFonts w:hint="eastAsia" w:ascii="宋体" w:hAnsi="宋体" w:cs="宋体"/>
                <w:kern w:val="0"/>
                <w:sz w:val="20"/>
                <w:szCs w:val="20"/>
              </w:rPr>
              <w:t>人数统计：支持绊线人数统计，支持区域内人数统计，并可显示及输出日、月、年统计报表；支持排队管理功能，并可显示及输出日、月、年统计报表；支持4个绊线人数统计，4个区域内人数统计，4个排队管理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视频压缩标准：H.265;H.264;H.264H;MJPEG（仅辅码流支持）；</w:t>
            </w:r>
          </w:p>
          <w:p>
            <w:pPr>
              <w:widowControl/>
              <w:jc w:val="left"/>
              <w:textAlignment w:val="center"/>
              <w:rPr>
                <w:rFonts w:ascii="宋体" w:hAnsi="宋体" w:cs="宋体"/>
                <w:kern w:val="0"/>
                <w:sz w:val="20"/>
                <w:szCs w:val="20"/>
              </w:rPr>
            </w:pPr>
            <w:r>
              <w:rPr>
                <w:rFonts w:hint="eastAsia" w:ascii="宋体" w:hAnsi="宋体" w:cs="宋体"/>
                <w:kern w:val="0"/>
                <w:sz w:val="20"/>
                <w:szCs w:val="20"/>
              </w:rPr>
              <w:t>智能编码：H.264:支持;H.265:支持；</w:t>
            </w:r>
          </w:p>
          <w:p>
            <w:pPr>
              <w:widowControl/>
              <w:jc w:val="left"/>
              <w:textAlignment w:val="center"/>
              <w:rPr>
                <w:rFonts w:ascii="宋体" w:hAnsi="宋体" w:cs="宋体"/>
                <w:kern w:val="0"/>
                <w:sz w:val="20"/>
                <w:szCs w:val="20"/>
              </w:rPr>
            </w:pPr>
            <w:r>
              <w:rPr>
                <w:rFonts w:hint="eastAsia" w:ascii="宋体" w:hAnsi="宋体" w:cs="宋体"/>
                <w:kern w:val="0"/>
                <w:sz w:val="20"/>
                <w:szCs w:val="20"/>
              </w:rPr>
              <w:t>宽动态：120dB；</w:t>
            </w:r>
          </w:p>
          <w:p>
            <w:pPr>
              <w:widowControl/>
              <w:jc w:val="left"/>
              <w:textAlignment w:val="center"/>
              <w:rPr>
                <w:rFonts w:ascii="宋体" w:hAnsi="宋体" w:cs="宋体"/>
                <w:kern w:val="0"/>
                <w:sz w:val="20"/>
                <w:szCs w:val="20"/>
              </w:rPr>
            </w:pPr>
            <w:r>
              <w:rPr>
                <w:rFonts w:hint="eastAsia" w:ascii="宋体" w:hAnsi="宋体" w:cs="宋体"/>
                <w:kern w:val="0"/>
                <w:sz w:val="20"/>
                <w:szCs w:val="20"/>
              </w:rPr>
              <w:t>透雾功能：支持；</w:t>
            </w:r>
          </w:p>
          <w:p>
            <w:pPr>
              <w:widowControl/>
              <w:jc w:val="left"/>
              <w:textAlignment w:val="center"/>
              <w:rPr>
                <w:rFonts w:ascii="宋体" w:hAnsi="宋体" w:cs="宋体"/>
                <w:kern w:val="0"/>
                <w:sz w:val="20"/>
                <w:szCs w:val="20"/>
              </w:rPr>
            </w:pPr>
            <w:r>
              <w:rPr>
                <w:rFonts w:hint="eastAsia" w:ascii="宋体" w:hAnsi="宋体" w:cs="宋体"/>
                <w:kern w:val="0"/>
                <w:sz w:val="20"/>
                <w:szCs w:val="20"/>
              </w:rPr>
              <w:t>内置MIC：支持；</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事件：无SD卡;SD卡空间不足;SD卡出错;SD卡寿命不足;网络断开;IP冲突;非法访问;电压检测;安全异常;动态检测;视频遮挡;绊线入侵;区域入侵;快速移动;物品遗留;物品搬移;徘徊检测;人员聚集;停车检测;场景变更;音频异常侦测;虚焦侦测;外部报警;人脸检测;视频结构化;区域内人数统计;人数统计;排队管理;；</w:t>
            </w:r>
          </w:p>
          <w:p>
            <w:pPr>
              <w:widowControl/>
              <w:jc w:val="left"/>
              <w:textAlignment w:val="center"/>
              <w:rPr>
                <w:rFonts w:ascii="宋体" w:hAnsi="宋体" w:cs="宋体"/>
                <w:kern w:val="0"/>
                <w:sz w:val="20"/>
                <w:szCs w:val="20"/>
              </w:rPr>
            </w:pPr>
            <w:r>
              <w:rPr>
                <w:rFonts w:hint="eastAsia" w:ascii="宋体" w:hAnsi="宋体" w:cs="宋体"/>
                <w:kern w:val="0"/>
                <w:sz w:val="20"/>
                <w:szCs w:val="20"/>
              </w:rPr>
              <w:t>接入标准：ONVIF（Profile S/Profile G/Profile T）;CGI;GB/T28181（双国标）;GA/T1400;乐橙（仅大华版本支持,中性填写P2P）;GB/35114A；</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最大Micro SD卡：256 GB；</w:t>
            </w:r>
          </w:p>
          <w:p>
            <w:pPr>
              <w:widowControl/>
              <w:jc w:val="left"/>
              <w:textAlignment w:val="center"/>
              <w:rPr>
                <w:rFonts w:ascii="宋体" w:hAnsi="宋体" w:cs="宋体"/>
                <w:kern w:val="0"/>
                <w:sz w:val="20"/>
                <w:szCs w:val="20"/>
              </w:rPr>
            </w:pPr>
            <w:r>
              <w:rPr>
                <w:rFonts w:hint="eastAsia" w:ascii="宋体" w:hAnsi="宋体" w:cs="宋体"/>
                <w:kern w:val="0"/>
                <w:sz w:val="20"/>
                <w:szCs w:val="20"/>
              </w:rPr>
              <w:t>RS-485接口：1个（波特率范围:1200bps~115200bps）；</w:t>
            </w:r>
          </w:p>
          <w:p>
            <w:pPr>
              <w:widowControl/>
              <w:jc w:val="left"/>
              <w:textAlignment w:val="center"/>
              <w:rPr>
                <w:rFonts w:ascii="宋体" w:hAnsi="宋体" w:cs="宋体"/>
                <w:kern w:val="0"/>
                <w:sz w:val="20"/>
                <w:szCs w:val="20"/>
              </w:rPr>
            </w:pPr>
            <w:r>
              <w:rPr>
                <w:rFonts w:hint="eastAsia" w:ascii="宋体" w:hAnsi="宋体" w:cs="宋体"/>
                <w:kern w:val="0"/>
                <w:sz w:val="20"/>
                <w:szCs w:val="20"/>
              </w:rPr>
              <w:t>音频输入：2路（RCA头）；</w:t>
            </w:r>
          </w:p>
          <w:p>
            <w:pPr>
              <w:widowControl/>
              <w:jc w:val="left"/>
              <w:textAlignment w:val="center"/>
              <w:rPr>
                <w:rFonts w:ascii="宋体" w:hAnsi="宋体" w:cs="宋体"/>
                <w:kern w:val="0"/>
                <w:sz w:val="20"/>
                <w:szCs w:val="20"/>
              </w:rPr>
            </w:pPr>
            <w:r>
              <w:rPr>
                <w:rFonts w:hint="eastAsia" w:ascii="宋体" w:hAnsi="宋体" w:cs="宋体"/>
                <w:kern w:val="0"/>
                <w:sz w:val="20"/>
                <w:szCs w:val="20"/>
              </w:rPr>
              <w:t>音频输出：1路（RCA头）；</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报警输入：7路（湿节点,支持直流3V~5V电位,5mA电流）；</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报警输出：3路（干节点,支持直流最大30V电位,1A电流/交流最大50V电位,0.5A电流）；</w:t>
            </w:r>
          </w:p>
          <w:p>
            <w:pPr>
              <w:widowControl/>
              <w:jc w:val="left"/>
              <w:textAlignment w:val="center"/>
              <w:rPr>
                <w:rFonts w:ascii="宋体" w:hAnsi="宋体" w:cs="宋体"/>
                <w:kern w:val="0"/>
                <w:sz w:val="20"/>
                <w:szCs w:val="20"/>
              </w:rPr>
            </w:pPr>
            <w:r>
              <w:rPr>
                <w:rFonts w:hint="eastAsia" w:ascii="宋体" w:hAnsi="宋体" w:cs="宋体"/>
                <w:kern w:val="0"/>
                <w:sz w:val="20"/>
                <w:szCs w:val="20"/>
              </w:rPr>
              <w:t>模拟输出接口：1路（CVBS输出 BNC接口）；</w:t>
            </w:r>
          </w:p>
          <w:p>
            <w:pPr>
              <w:widowControl/>
              <w:jc w:val="left"/>
              <w:textAlignment w:val="center"/>
              <w:rPr>
                <w:rFonts w:ascii="宋体" w:hAnsi="宋体" w:cs="宋体"/>
                <w:kern w:val="0"/>
                <w:sz w:val="20"/>
                <w:szCs w:val="20"/>
              </w:rPr>
            </w:pPr>
            <w:r>
              <w:rPr>
                <w:rFonts w:hint="eastAsia" w:ascii="宋体" w:hAnsi="宋体" w:cs="宋体"/>
                <w:kern w:val="0"/>
                <w:sz w:val="20"/>
                <w:szCs w:val="20"/>
              </w:rPr>
              <w:t>供电方式：DC12V3A；</w:t>
            </w:r>
          </w:p>
          <w:p>
            <w:pPr>
              <w:widowControl/>
              <w:jc w:val="left"/>
              <w:textAlignment w:val="center"/>
              <w:rPr>
                <w:rFonts w:ascii="宋体" w:hAnsi="宋体" w:cs="宋体"/>
                <w:sz w:val="20"/>
                <w:szCs w:val="20"/>
              </w:rPr>
            </w:pPr>
            <w:r>
              <w:rPr>
                <w:rFonts w:hint="eastAsia" w:ascii="宋体" w:hAnsi="宋体" w:cs="宋体"/>
                <w:kern w:val="0"/>
                <w:sz w:val="20"/>
                <w:szCs w:val="20"/>
              </w:rPr>
              <w:t>防护等级：IP66</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全景监控摄像机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配置相当且不低于：配置相当且不低于：传感器类型：1/1.8英寸CMOS；</w:t>
            </w:r>
          </w:p>
          <w:p>
            <w:pPr>
              <w:widowControl/>
              <w:jc w:val="left"/>
              <w:textAlignment w:val="center"/>
              <w:rPr>
                <w:rFonts w:ascii="宋体" w:hAnsi="宋体" w:cs="宋体"/>
                <w:kern w:val="0"/>
                <w:sz w:val="20"/>
                <w:szCs w:val="20"/>
              </w:rPr>
            </w:pPr>
            <w:r>
              <w:rPr>
                <w:rFonts w:hint="eastAsia" w:ascii="宋体" w:hAnsi="宋体" w:cs="宋体"/>
                <w:kern w:val="0"/>
                <w:sz w:val="20"/>
                <w:szCs w:val="20"/>
              </w:rPr>
              <w:t>像素：800万（全景）+200万（球机）；</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最大分辨率：4096×1800；</w:t>
            </w:r>
          </w:p>
          <w:p>
            <w:pPr>
              <w:widowControl/>
              <w:jc w:val="left"/>
              <w:textAlignment w:val="center"/>
              <w:rPr>
                <w:rFonts w:ascii="宋体" w:hAnsi="宋体" w:cs="宋体"/>
                <w:kern w:val="0"/>
                <w:sz w:val="20"/>
                <w:szCs w:val="20"/>
              </w:rPr>
            </w:pPr>
            <w:r>
              <w:rPr>
                <w:rFonts w:hint="eastAsia" w:ascii="宋体" w:hAnsi="宋体" w:cs="宋体"/>
                <w:kern w:val="0"/>
                <w:sz w:val="20"/>
                <w:szCs w:val="20"/>
              </w:rPr>
              <w:t>最低照度：全景：0.001Lux（彩色模式）；0.0001Lux（黑白模式）；球机:0.001Lux（彩色模式）；0.0001Lux（黑白模式）；0Lux（补光灯开启）；</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最大补光距离：球机：≥220m米（红外补光）；</w:t>
            </w:r>
          </w:p>
          <w:p>
            <w:pPr>
              <w:widowControl/>
              <w:jc w:val="left"/>
              <w:textAlignment w:val="center"/>
              <w:rPr>
                <w:rFonts w:ascii="宋体" w:hAnsi="宋体" w:cs="宋体"/>
                <w:kern w:val="0"/>
                <w:sz w:val="20"/>
                <w:szCs w:val="20"/>
              </w:rPr>
            </w:pPr>
            <w:r>
              <w:rPr>
                <w:rFonts w:hint="eastAsia" w:ascii="宋体" w:hAnsi="宋体" w:cs="宋体"/>
                <w:kern w:val="0"/>
                <w:sz w:val="20"/>
                <w:szCs w:val="20"/>
              </w:rPr>
              <w:t>镜头类型：全景：定焦镜头细节：电动变焦；</w:t>
            </w:r>
          </w:p>
          <w:p>
            <w:pPr>
              <w:widowControl/>
              <w:jc w:val="left"/>
              <w:textAlignment w:val="center"/>
              <w:rPr>
                <w:rFonts w:ascii="宋体" w:hAnsi="宋体" w:cs="宋体"/>
                <w:kern w:val="0"/>
                <w:sz w:val="20"/>
                <w:szCs w:val="20"/>
              </w:rPr>
            </w:pPr>
            <w:r>
              <w:rPr>
                <w:rFonts w:hint="eastAsia" w:ascii="宋体" w:hAnsi="宋体" w:cs="宋体"/>
                <w:kern w:val="0"/>
                <w:sz w:val="20"/>
                <w:szCs w:val="20"/>
              </w:rPr>
              <w:t>镜头焦距：全景：2.8mm球机：5.62-208mm，37倍光学变倍；</w:t>
            </w:r>
          </w:p>
          <w:p>
            <w:pPr>
              <w:widowControl/>
              <w:jc w:val="left"/>
              <w:textAlignment w:val="center"/>
              <w:rPr>
                <w:rFonts w:ascii="宋体" w:hAnsi="宋体" w:cs="宋体"/>
                <w:kern w:val="0"/>
                <w:sz w:val="20"/>
                <w:szCs w:val="20"/>
              </w:rPr>
            </w:pPr>
            <w:r>
              <w:rPr>
                <w:rFonts w:hint="eastAsia" w:ascii="宋体" w:hAnsi="宋体" w:cs="宋体"/>
                <w:kern w:val="0"/>
                <w:sz w:val="20"/>
                <w:szCs w:val="20"/>
              </w:rPr>
              <w:t>通用行为分析：区域入侵；绊线入侵；</w:t>
            </w:r>
          </w:p>
          <w:p>
            <w:pPr>
              <w:widowControl/>
              <w:jc w:val="left"/>
              <w:textAlignment w:val="center"/>
              <w:rPr>
                <w:rFonts w:ascii="宋体" w:hAnsi="宋体" w:cs="宋体"/>
                <w:kern w:val="0"/>
                <w:sz w:val="20"/>
                <w:szCs w:val="20"/>
              </w:rPr>
            </w:pPr>
            <w:r>
              <w:rPr>
                <w:rFonts w:hint="eastAsia" w:ascii="宋体" w:hAnsi="宋体" w:cs="宋体"/>
                <w:kern w:val="0"/>
                <w:sz w:val="20"/>
                <w:szCs w:val="20"/>
              </w:rPr>
              <w:t>视频压缩标准：H.265；H.264；H.264H；H.264B；MJPEG（仅辅码流支持）；</w:t>
            </w:r>
          </w:p>
          <w:p>
            <w:pPr>
              <w:widowControl/>
              <w:jc w:val="left"/>
              <w:textAlignment w:val="center"/>
              <w:rPr>
                <w:rFonts w:ascii="宋体" w:hAnsi="宋体" w:cs="宋体"/>
                <w:kern w:val="0"/>
                <w:sz w:val="20"/>
                <w:szCs w:val="20"/>
              </w:rPr>
            </w:pPr>
            <w:r>
              <w:rPr>
                <w:rFonts w:hint="eastAsia" w:ascii="宋体" w:hAnsi="宋体" w:cs="宋体"/>
                <w:kern w:val="0"/>
                <w:sz w:val="20"/>
                <w:szCs w:val="20"/>
              </w:rPr>
              <w:t>智能编码：H.264：支持H.265：支持；</w:t>
            </w:r>
          </w:p>
          <w:p>
            <w:pPr>
              <w:widowControl/>
              <w:jc w:val="left"/>
              <w:textAlignment w:val="center"/>
              <w:rPr>
                <w:rFonts w:ascii="宋体" w:hAnsi="宋体" w:cs="宋体"/>
                <w:kern w:val="0"/>
                <w:sz w:val="20"/>
                <w:szCs w:val="20"/>
              </w:rPr>
            </w:pPr>
            <w:r>
              <w:rPr>
                <w:rFonts w:hint="eastAsia" w:ascii="宋体" w:hAnsi="宋体" w:cs="宋体"/>
                <w:kern w:val="0"/>
                <w:sz w:val="20"/>
                <w:szCs w:val="20"/>
              </w:rPr>
              <w:t>宽动态：全景：数字宽动态；球机：真实宽动态；</w:t>
            </w:r>
          </w:p>
          <w:p>
            <w:pPr>
              <w:widowControl/>
              <w:jc w:val="left"/>
              <w:textAlignment w:val="center"/>
              <w:rPr>
                <w:rFonts w:ascii="宋体" w:hAnsi="宋体" w:cs="宋体"/>
                <w:kern w:val="0"/>
                <w:sz w:val="20"/>
                <w:szCs w:val="20"/>
              </w:rPr>
            </w:pPr>
            <w:r>
              <w:rPr>
                <w:rFonts w:hint="eastAsia" w:ascii="宋体" w:hAnsi="宋体" w:cs="宋体"/>
                <w:kern w:val="0"/>
                <w:sz w:val="20"/>
                <w:szCs w:val="20"/>
              </w:rPr>
              <w:t>透雾功能：全景不支持，球机支持；</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报警事件：无SD卡；SD卡空间不足；SD卡出错；网络断开；IP冲突；非法访问；动态检测；视频遮挡；绊线入侵；区域入侵；SMD；本地报警，场景变更，电压检测，安全异常；</w:t>
            </w:r>
          </w:p>
          <w:p>
            <w:pPr>
              <w:widowControl/>
              <w:jc w:val="left"/>
              <w:textAlignment w:val="center"/>
              <w:rPr>
                <w:rFonts w:ascii="宋体" w:hAnsi="宋体" w:cs="宋体"/>
                <w:kern w:val="0"/>
                <w:sz w:val="20"/>
                <w:szCs w:val="20"/>
              </w:rPr>
            </w:pPr>
            <w:r>
              <w:rPr>
                <w:rFonts w:hint="eastAsia" w:ascii="宋体" w:hAnsi="宋体" w:cs="宋体"/>
                <w:kern w:val="0"/>
                <w:sz w:val="20"/>
                <w:szCs w:val="20"/>
              </w:rPr>
              <w:t>接入标准：ONVIF（Profile S/Profile G/Profile T）； CGI；GB/T28181；；</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最大Micro SD卡：256 GB；</w:t>
            </w:r>
          </w:p>
          <w:p>
            <w:pPr>
              <w:widowControl/>
              <w:jc w:val="left"/>
              <w:textAlignment w:val="center"/>
              <w:rPr>
                <w:rFonts w:ascii="宋体" w:hAnsi="宋体" w:cs="宋体"/>
                <w:kern w:val="0"/>
                <w:sz w:val="20"/>
                <w:szCs w:val="20"/>
              </w:rPr>
            </w:pPr>
            <w:r>
              <w:rPr>
                <w:rFonts w:hint="eastAsia" w:ascii="宋体" w:hAnsi="宋体" w:cs="宋体"/>
                <w:kern w:val="0"/>
                <w:sz w:val="20"/>
                <w:szCs w:val="20"/>
              </w:rPr>
              <w:t>音频输入：2路（接线端子）；</w:t>
            </w:r>
          </w:p>
          <w:p>
            <w:pPr>
              <w:widowControl/>
              <w:jc w:val="left"/>
              <w:textAlignment w:val="center"/>
              <w:rPr>
                <w:rFonts w:ascii="宋体" w:hAnsi="宋体" w:cs="宋体"/>
                <w:kern w:val="0"/>
                <w:sz w:val="20"/>
                <w:szCs w:val="20"/>
              </w:rPr>
            </w:pPr>
            <w:r>
              <w:rPr>
                <w:rFonts w:hint="eastAsia" w:ascii="宋体" w:hAnsi="宋体" w:cs="宋体"/>
                <w:kern w:val="0"/>
                <w:sz w:val="20"/>
                <w:szCs w:val="20"/>
              </w:rPr>
              <w:t>音频输出：2路（接线端子）；</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报警输入：7路（湿节点,支持直流3V~5V电位,5mA电流）；</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报警输出：3路（干节点,支持直流最大30V电位,1A电流/交流最大50V电位,0.5A电流）；</w:t>
            </w:r>
          </w:p>
          <w:p>
            <w:pPr>
              <w:widowControl/>
              <w:jc w:val="left"/>
              <w:textAlignment w:val="center"/>
              <w:rPr>
                <w:rFonts w:ascii="宋体" w:hAnsi="宋体" w:cs="宋体"/>
                <w:kern w:val="0"/>
                <w:sz w:val="20"/>
                <w:szCs w:val="20"/>
              </w:rPr>
            </w:pPr>
            <w:r>
              <w:rPr>
                <w:rFonts w:hint="eastAsia" w:ascii="宋体" w:hAnsi="宋体" w:cs="宋体"/>
                <w:kern w:val="0"/>
                <w:sz w:val="20"/>
                <w:szCs w:val="20"/>
              </w:rPr>
              <w:t>模拟输出接口：1路（CVBS输出 BNC接口）；</w:t>
            </w:r>
          </w:p>
          <w:p>
            <w:pPr>
              <w:widowControl/>
              <w:jc w:val="left"/>
              <w:textAlignment w:val="center"/>
              <w:rPr>
                <w:rFonts w:ascii="宋体" w:hAnsi="宋体" w:cs="宋体"/>
                <w:kern w:val="0"/>
                <w:sz w:val="20"/>
                <w:szCs w:val="20"/>
              </w:rPr>
            </w:pPr>
            <w:r>
              <w:rPr>
                <w:rFonts w:hint="eastAsia" w:ascii="宋体" w:hAnsi="宋体" w:cs="宋体"/>
                <w:kern w:val="0"/>
                <w:sz w:val="20"/>
                <w:szCs w:val="20"/>
              </w:rPr>
              <w:t>供电方式：DC36V；</w:t>
            </w:r>
          </w:p>
          <w:p>
            <w:pPr>
              <w:widowControl/>
              <w:jc w:val="left"/>
              <w:textAlignment w:val="center"/>
              <w:rPr>
                <w:rFonts w:ascii="宋体" w:hAnsi="宋体" w:cs="宋体"/>
                <w:sz w:val="20"/>
                <w:szCs w:val="20"/>
              </w:rPr>
            </w:pPr>
            <w:r>
              <w:rPr>
                <w:rFonts w:hint="eastAsia" w:ascii="宋体" w:hAnsi="宋体" w:cs="宋体"/>
                <w:kern w:val="0"/>
                <w:sz w:val="20"/>
                <w:szCs w:val="20"/>
              </w:rPr>
              <w:t>防护等级：IP66</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人脸云台相机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配置相当且不低于：传感器类型：1/2.8英寸CMOS；</w:t>
            </w:r>
          </w:p>
          <w:p>
            <w:pPr>
              <w:widowControl/>
              <w:jc w:val="left"/>
              <w:textAlignment w:val="center"/>
              <w:rPr>
                <w:rFonts w:ascii="宋体" w:hAnsi="宋体" w:cs="宋体"/>
                <w:kern w:val="0"/>
                <w:sz w:val="20"/>
                <w:szCs w:val="20"/>
              </w:rPr>
            </w:pPr>
            <w:r>
              <w:rPr>
                <w:rFonts w:hint="eastAsia" w:ascii="宋体" w:hAnsi="宋体" w:cs="宋体"/>
                <w:kern w:val="0"/>
                <w:sz w:val="20"/>
                <w:szCs w:val="20"/>
              </w:rPr>
              <w:t>像素：200万；</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最大分辨率：1920×1080；</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最大补光距离：50m（白光）；</w:t>
            </w:r>
          </w:p>
          <w:p>
            <w:pPr>
              <w:widowControl/>
              <w:jc w:val="left"/>
              <w:textAlignment w:val="center"/>
              <w:rPr>
                <w:rFonts w:ascii="宋体" w:hAnsi="宋体" w:cs="宋体"/>
                <w:kern w:val="0"/>
                <w:sz w:val="20"/>
                <w:szCs w:val="20"/>
              </w:rPr>
            </w:pPr>
            <w:r>
              <w:rPr>
                <w:rFonts w:hint="eastAsia" w:ascii="宋体" w:hAnsi="宋体" w:cs="宋体"/>
                <w:kern w:val="0"/>
                <w:sz w:val="20"/>
                <w:szCs w:val="20"/>
              </w:rPr>
              <w:t>补光类型：白光；</w:t>
            </w:r>
          </w:p>
          <w:p>
            <w:pPr>
              <w:widowControl/>
              <w:jc w:val="left"/>
              <w:textAlignment w:val="center"/>
              <w:rPr>
                <w:rFonts w:ascii="宋体" w:hAnsi="宋体" w:cs="宋体"/>
                <w:kern w:val="0"/>
                <w:sz w:val="20"/>
                <w:szCs w:val="20"/>
              </w:rPr>
            </w:pPr>
            <w:r>
              <w:rPr>
                <w:rFonts w:hint="eastAsia" w:ascii="宋体" w:hAnsi="宋体" w:cs="宋体"/>
                <w:kern w:val="0"/>
                <w:sz w:val="20"/>
                <w:szCs w:val="20"/>
              </w:rPr>
              <w:t>镜头焦距：5.0mm~115mm；</w:t>
            </w:r>
          </w:p>
          <w:p>
            <w:pPr>
              <w:widowControl/>
              <w:jc w:val="left"/>
              <w:textAlignment w:val="center"/>
              <w:rPr>
                <w:rFonts w:ascii="宋体" w:hAnsi="宋体" w:cs="宋体"/>
                <w:kern w:val="0"/>
                <w:sz w:val="20"/>
                <w:szCs w:val="20"/>
              </w:rPr>
            </w:pPr>
            <w:r>
              <w:rPr>
                <w:rFonts w:hint="eastAsia" w:ascii="宋体" w:hAnsi="宋体" w:cs="宋体"/>
                <w:kern w:val="0"/>
                <w:sz w:val="20"/>
                <w:szCs w:val="20"/>
              </w:rPr>
              <w:t>光学变倍：23倍；</w:t>
            </w:r>
          </w:p>
          <w:p>
            <w:pPr>
              <w:widowControl/>
              <w:jc w:val="left"/>
              <w:textAlignment w:val="center"/>
              <w:rPr>
                <w:rFonts w:ascii="宋体" w:hAnsi="宋体" w:cs="宋体"/>
                <w:kern w:val="0"/>
                <w:sz w:val="20"/>
                <w:szCs w:val="20"/>
              </w:rPr>
            </w:pPr>
            <w:r>
              <w:rPr>
                <w:rFonts w:hint="eastAsia" w:ascii="宋体" w:hAnsi="宋体" w:cs="宋体"/>
                <w:kern w:val="0"/>
                <w:sz w:val="20"/>
                <w:szCs w:val="20"/>
              </w:rPr>
              <w:t>可视域功能：支持；</w:t>
            </w:r>
          </w:p>
          <w:p>
            <w:pPr>
              <w:widowControl/>
              <w:jc w:val="left"/>
              <w:textAlignment w:val="center"/>
              <w:rPr>
                <w:rFonts w:ascii="宋体" w:hAnsi="宋体" w:cs="宋体"/>
                <w:kern w:val="0"/>
                <w:sz w:val="20"/>
                <w:szCs w:val="20"/>
              </w:rPr>
            </w:pPr>
            <w:r>
              <w:rPr>
                <w:rFonts w:hint="eastAsia" w:ascii="宋体" w:hAnsi="宋体" w:cs="宋体"/>
                <w:kern w:val="0"/>
                <w:sz w:val="20"/>
                <w:szCs w:val="20"/>
              </w:rPr>
              <w:t>视频结构化：支持机动车、非机动车、人脸、人体检测；支持跟踪；支持优选；支持抓拍；支持上报最优的抓图机动车属性（车牌，车牌颜色 ，车辆类型，车身颜色，车标，车系/年款，遮阳板，安全带，抽烟，打电话，车内饰品，年检标志）；</w:t>
            </w:r>
          </w:p>
          <w:p>
            <w:pPr>
              <w:widowControl/>
              <w:jc w:val="left"/>
              <w:textAlignment w:val="center"/>
              <w:rPr>
                <w:rFonts w:ascii="宋体" w:hAnsi="宋体" w:cs="宋体"/>
                <w:kern w:val="0"/>
                <w:sz w:val="20"/>
                <w:szCs w:val="20"/>
              </w:rPr>
            </w:pPr>
            <w:r>
              <w:rPr>
                <w:rFonts w:hint="eastAsia" w:ascii="宋体" w:hAnsi="宋体" w:cs="宋体"/>
                <w:kern w:val="0"/>
                <w:sz w:val="20"/>
                <w:szCs w:val="20"/>
              </w:rPr>
              <w:t>周界防范：支持绊线入侵；支持区域入侵；支持穿越围栏；支持徘徊检测；支持物品遗留；支持物品搬移；支持快速移动；支持停车检测；支持人员聚集；支持人车分类报警；支持联动跟踪；支持联动灯光报警；支持外接扬声器联动音频报警；</w:t>
            </w:r>
          </w:p>
          <w:p>
            <w:pPr>
              <w:widowControl/>
              <w:jc w:val="left"/>
              <w:textAlignment w:val="center"/>
              <w:rPr>
                <w:rFonts w:ascii="宋体" w:hAnsi="宋体" w:cs="宋体"/>
                <w:kern w:val="0"/>
                <w:sz w:val="20"/>
                <w:szCs w:val="20"/>
              </w:rPr>
            </w:pPr>
            <w:r>
              <w:rPr>
                <w:rFonts w:hint="eastAsia" w:ascii="宋体" w:hAnsi="宋体" w:cs="宋体"/>
                <w:kern w:val="0"/>
                <w:sz w:val="20"/>
                <w:szCs w:val="20"/>
              </w:rPr>
              <w:t>人脸检测：支持人脸检测；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支持质量优先三种抓拍策略；</w:t>
            </w:r>
          </w:p>
          <w:p>
            <w:pPr>
              <w:widowControl/>
              <w:jc w:val="left"/>
              <w:textAlignment w:val="center"/>
              <w:rPr>
                <w:rFonts w:ascii="宋体" w:hAnsi="宋体" w:cs="宋体"/>
                <w:kern w:val="0"/>
                <w:sz w:val="20"/>
                <w:szCs w:val="20"/>
              </w:rPr>
            </w:pPr>
            <w:r>
              <w:rPr>
                <w:rFonts w:hint="eastAsia" w:ascii="宋体" w:hAnsi="宋体" w:cs="宋体"/>
                <w:kern w:val="0"/>
                <w:sz w:val="20"/>
                <w:szCs w:val="20"/>
              </w:rPr>
              <w:t>智能说明：视频结构化、周界防范、人脸检测互斥；</w:t>
            </w:r>
          </w:p>
          <w:p>
            <w:pPr>
              <w:widowControl/>
              <w:jc w:val="left"/>
              <w:textAlignment w:val="center"/>
              <w:rPr>
                <w:rFonts w:ascii="宋体" w:hAnsi="宋体" w:cs="宋体"/>
                <w:kern w:val="0"/>
                <w:sz w:val="20"/>
                <w:szCs w:val="20"/>
              </w:rPr>
            </w:pPr>
            <w:r>
              <w:rPr>
                <w:rFonts w:hint="eastAsia" w:ascii="宋体" w:hAnsi="宋体" w:cs="宋体"/>
                <w:kern w:val="0"/>
                <w:sz w:val="20"/>
                <w:szCs w:val="20"/>
              </w:rPr>
              <w:t>RS-485接口：1个（波特率范围：1200bps~9600bps）；</w:t>
            </w:r>
          </w:p>
          <w:p>
            <w:pPr>
              <w:widowControl/>
              <w:jc w:val="left"/>
              <w:textAlignment w:val="center"/>
              <w:rPr>
                <w:rFonts w:ascii="宋体" w:hAnsi="宋体" w:cs="宋体"/>
                <w:kern w:val="0"/>
                <w:sz w:val="20"/>
                <w:szCs w:val="20"/>
              </w:rPr>
            </w:pPr>
            <w:r>
              <w:rPr>
                <w:rFonts w:hint="eastAsia" w:ascii="宋体" w:hAnsi="宋体" w:cs="宋体"/>
                <w:kern w:val="0"/>
                <w:sz w:val="20"/>
                <w:szCs w:val="20"/>
              </w:rPr>
              <w:t>音频输入：1路（LINE IN；裸线）；</w:t>
            </w:r>
          </w:p>
          <w:p>
            <w:pPr>
              <w:widowControl/>
              <w:jc w:val="left"/>
              <w:textAlignment w:val="center"/>
              <w:rPr>
                <w:rFonts w:ascii="宋体" w:hAnsi="宋体" w:cs="宋体"/>
                <w:kern w:val="0"/>
                <w:sz w:val="20"/>
                <w:szCs w:val="20"/>
              </w:rPr>
            </w:pPr>
            <w:r>
              <w:rPr>
                <w:rFonts w:hint="eastAsia" w:ascii="宋体" w:hAnsi="宋体" w:cs="宋体"/>
                <w:kern w:val="0"/>
                <w:sz w:val="20"/>
                <w:szCs w:val="20"/>
              </w:rPr>
              <w:t>音频输出：1路（LINE OUT；裸线）；</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报警接口：2进1出；</w:t>
            </w:r>
          </w:p>
          <w:p>
            <w:pPr>
              <w:widowControl/>
              <w:jc w:val="left"/>
              <w:textAlignment w:val="center"/>
              <w:rPr>
                <w:rFonts w:ascii="宋体" w:hAnsi="宋体" w:cs="宋体"/>
                <w:kern w:val="0"/>
                <w:sz w:val="20"/>
                <w:szCs w:val="20"/>
              </w:rPr>
            </w:pPr>
            <w:r>
              <w:rPr>
                <w:rFonts w:hint="eastAsia" w:ascii="宋体" w:hAnsi="宋体" w:cs="宋体"/>
                <w:kern w:val="0"/>
                <w:sz w:val="20"/>
                <w:szCs w:val="20"/>
              </w:rPr>
              <w:t>语音对讲：支持；</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报警输入：2路，开关量输入（0~5V DC）；</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报警输出：1路；</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报警联动：抓图；预置点；巡航；巡迹；SD卡录像；触发开关量输出；音频；发送邮件；</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报警事件：视频动态/遮挡检测；音频检测；网络断开检测；IP冲突检测；编码器状态检测；存储卡状态检测；存储空间检测；；</w:t>
            </w:r>
          </w:p>
          <w:p>
            <w:pPr>
              <w:widowControl/>
              <w:jc w:val="left"/>
              <w:textAlignment w:val="center"/>
              <w:rPr>
                <w:rFonts w:ascii="宋体" w:hAnsi="宋体" w:cs="宋体"/>
                <w:kern w:val="0"/>
                <w:sz w:val="20"/>
                <w:szCs w:val="20"/>
              </w:rPr>
            </w:pPr>
            <w:r>
              <w:rPr>
                <w:rFonts w:hint="eastAsia" w:ascii="宋体" w:hAnsi="宋体" w:cs="宋体"/>
                <w:kern w:val="0"/>
                <w:sz w:val="20"/>
                <w:szCs w:val="20"/>
              </w:rPr>
              <w:t>供电方式：DC12V/4A±10%（标配）PoE（802.3at）；</w:t>
            </w:r>
          </w:p>
          <w:p>
            <w:pPr>
              <w:widowControl/>
              <w:jc w:val="left"/>
              <w:textAlignment w:val="center"/>
              <w:rPr>
                <w:rFonts w:ascii="宋体" w:hAnsi="宋体" w:cs="宋体"/>
                <w:kern w:val="0"/>
                <w:sz w:val="20"/>
                <w:szCs w:val="20"/>
              </w:rPr>
            </w:pPr>
            <w:r>
              <w:rPr>
                <w:rFonts w:hint="eastAsia" w:ascii="宋体" w:hAnsi="宋体" w:cs="宋体"/>
                <w:kern w:val="0"/>
                <w:sz w:val="20"/>
                <w:szCs w:val="20"/>
              </w:rPr>
              <w:t>电源：标配；</w:t>
            </w:r>
          </w:p>
          <w:p>
            <w:pPr>
              <w:widowControl/>
              <w:jc w:val="left"/>
              <w:textAlignment w:val="center"/>
              <w:rPr>
                <w:rFonts w:ascii="宋体" w:hAnsi="宋体" w:cs="宋体"/>
                <w:kern w:val="0"/>
                <w:sz w:val="20"/>
                <w:szCs w:val="20"/>
              </w:rPr>
            </w:pPr>
            <w:r>
              <w:rPr>
                <w:rFonts w:hint="eastAsia" w:ascii="宋体" w:hAnsi="宋体" w:cs="宋体"/>
                <w:kern w:val="0"/>
                <w:sz w:val="20"/>
                <w:szCs w:val="20"/>
              </w:rPr>
              <w:t>工作温度：-40℃~+70℃；</w:t>
            </w:r>
          </w:p>
          <w:p>
            <w:pPr>
              <w:widowControl/>
              <w:jc w:val="left"/>
              <w:textAlignment w:val="center"/>
              <w:rPr>
                <w:rFonts w:ascii="宋体" w:hAnsi="宋体" w:cs="宋体"/>
                <w:kern w:val="0"/>
                <w:sz w:val="20"/>
                <w:szCs w:val="20"/>
              </w:rPr>
            </w:pPr>
            <w:r>
              <w:rPr>
                <w:rFonts w:hint="eastAsia" w:ascii="宋体" w:hAnsi="宋体" w:cs="宋体"/>
                <w:kern w:val="0"/>
                <w:sz w:val="20"/>
                <w:szCs w:val="20"/>
              </w:rPr>
              <w:t>工作湿度：≤95%；</w:t>
            </w:r>
          </w:p>
          <w:p>
            <w:pPr>
              <w:widowControl/>
              <w:jc w:val="left"/>
              <w:textAlignment w:val="center"/>
              <w:rPr>
                <w:rFonts w:ascii="宋体" w:hAnsi="宋体" w:cs="宋体"/>
                <w:sz w:val="20"/>
                <w:szCs w:val="20"/>
              </w:rPr>
            </w:pPr>
            <w:r>
              <w:rPr>
                <w:rFonts w:hint="eastAsia" w:ascii="宋体" w:hAnsi="宋体" w:cs="宋体"/>
                <w:kern w:val="0"/>
                <w:sz w:val="20"/>
                <w:szCs w:val="20"/>
              </w:rPr>
              <w:t>防护等级：IP67；TVS 8000V防雷、防浪涌和防突波保护</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支架</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配置相当且不低于：万向节支架</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支架</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配置相当且不低于：出入口相机安装支架1200mm</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补光灯</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配置相当且不低于：铝合金材质；30颗飞利浦灯珠；支持10%-100%范围亮度可调；支持30Lux~70Lux范围阈值可调；支持RS485、开关量、手动旋钮等控制方式；照射距离可达25-50米；色温5500-6500K；适应温度-30~70℃； 湿度＜90%的环境应用；支持IP66防护等级；额定功率30W；支持AC170V～264V供电</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（七）、机房</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机柜</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配置相当且不低于：配置相当且不低于：</w:t>
            </w:r>
          </w:p>
          <w:p>
            <w:pPr>
              <w:widowControl/>
              <w:jc w:val="left"/>
              <w:textAlignment w:val="center"/>
              <w:rPr>
                <w:rFonts w:ascii="宋体" w:hAnsi="宋体" w:cs="宋体"/>
                <w:kern w:val="0"/>
                <w:sz w:val="20"/>
                <w:szCs w:val="20"/>
              </w:rPr>
            </w:pPr>
            <w:r>
              <w:rPr>
                <w:rFonts w:hint="eastAsia" w:ascii="宋体" w:hAnsi="宋体" w:cs="宋体"/>
                <w:kern w:val="0"/>
                <w:sz w:val="20"/>
                <w:szCs w:val="20"/>
              </w:rPr>
              <w:t>42U</w:t>
            </w:r>
          </w:p>
          <w:p>
            <w:pPr>
              <w:widowControl/>
              <w:jc w:val="left"/>
              <w:textAlignment w:val="center"/>
              <w:rPr>
                <w:rFonts w:ascii="宋体" w:hAnsi="宋体" w:cs="宋体"/>
                <w:kern w:val="0"/>
                <w:sz w:val="20"/>
                <w:szCs w:val="20"/>
              </w:rPr>
            </w:pPr>
            <w:r>
              <w:rPr>
                <w:rFonts w:hint="eastAsia" w:ascii="宋体" w:hAnsi="宋体" w:cs="宋体"/>
                <w:kern w:val="0"/>
                <w:sz w:val="20"/>
                <w:szCs w:val="20"/>
              </w:rPr>
              <w:t>600*1000*2055</w:t>
            </w:r>
          </w:p>
          <w:p>
            <w:pPr>
              <w:widowControl/>
              <w:jc w:val="left"/>
              <w:textAlignment w:val="center"/>
              <w:rPr>
                <w:rFonts w:ascii="宋体" w:hAnsi="宋体" w:cs="宋体"/>
                <w:kern w:val="0"/>
                <w:sz w:val="20"/>
                <w:szCs w:val="20"/>
              </w:rPr>
            </w:pPr>
            <w:r>
              <w:rPr>
                <w:rFonts w:hint="eastAsia" w:ascii="宋体" w:hAnsi="宋体" w:cs="宋体"/>
                <w:kern w:val="0"/>
                <w:sz w:val="20"/>
                <w:szCs w:val="20"/>
              </w:rPr>
              <w:t>8位10APDU排插*1</w:t>
            </w:r>
          </w:p>
          <w:p>
            <w:pPr>
              <w:widowControl/>
              <w:jc w:val="left"/>
              <w:textAlignment w:val="center"/>
              <w:rPr>
                <w:rFonts w:ascii="宋体" w:hAnsi="宋体" w:cs="宋体"/>
                <w:sz w:val="20"/>
                <w:szCs w:val="20"/>
              </w:rPr>
            </w:pPr>
            <w:r>
              <w:rPr>
                <w:rFonts w:hint="eastAsia" w:ascii="宋体" w:hAnsi="宋体" w:cs="宋体"/>
                <w:kern w:val="0"/>
                <w:sz w:val="20"/>
                <w:szCs w:val="20"/>
              </w:rPr>
              <w:t>风扇*1</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温度调节设备</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配置相当且不低于：配置相当且不低于：</w:t>
            </w:r>
          </w:p>
          <w:p>
            <w:pPr>
              <w:widowControl/>
              <w:jc w:val="left"/>
              <w:textAlignment w:val="center"/>
              <w:rPr>
                <w:rFonts w:ascii="宋体" w:hAnsi="宋体" w:cs="宋体"/>
                <w:kern w:val="0"/>
                <w:sz w:val="20"/>
                <w:szCs w:val="20"/>
              </w:rPr>
            </w:pPr>
            <w:r>
              <w:rPr>
                <w:rFonts w:hint="eastAsia" w:ascii="宋体" w:hAnsi="宋体" w:cs="宋体"/>
                <w:kern w:val="0"/>
                <w:sz w:val="20"/>
                <w:szCs w:val="20"/>
              </w:rPr>
              <w:t>1级效能</w:t>
            </w:r>
          </w:p>
          <w:p>
            <w:pPr>
              <w:widowControl/>
              <w:jc w:val="left"/>
              <w:textAlignment w:val="center"/>
              <w:rPr>
                <w:rFonts w:ascii="宋体" w:hAnsi="宋体" w:cs="宋体"/>
                <w:kern w:val="0"/>
                <w:sz w:val="20"/>
                <w:szCs w:val="20"/>
              </w:rPr>
            </w:pPr>
            <w:r>
              <w:rPr>
                <w:rFonts w:hint="eastAsia" w:ascii="宋体" w:hAnsi="宋体" w:cs="宋体"/>
                <w:kern w:val="0"/>
                <w:sz w:val="20"/>
                <w:szCs w:val="20"/>
              </w:rPr>
              <w:t>制冷功率：555W</w:t>
            </w:r>
          </w:p>
          <w:p>
            <w:pPr>
              <w:widowControl/>
              <w:jc w:val="left"/>
              <w:textAlignment w:val="center"/>
              <w:rPr>
                <w:rFonts w:ascii="宋体" w:hAnsi="宋体" w:cs="宋体"/>
                <w:kern w:val="0"/>
                <w:sz w:val="20"/>
                <w:szCs w:val="20"/>
              </w:rPr>
            </w:pPr>
            <w:r>
              <w:rPr>
                <w:rFonts w:hint="eastAsia" w:ascii="宋体" w:hAnsi="宋体" w:cs="宋体"/>
                <w:kern w:val="0"/>
                <w:sz w:val="20"/>
                <w:szCs w:val="20"/>
              </w:rPr>
              <w:t>扫风方式：上下扫风</w:t>
            </w:r>
          </w:p>
          <w:p>
            <w:pPr>
              <w:widowControl/>
              <w:jc w:val="left"/>
              <w:textAlignment w:val="center"/>
              <w:rPr>
                <w:rFonts w:ascii="宋体" w:hAnsi="宋体" w:cs="宋体"/>
                <w:kern w:val="0"/>
                <w:sz w:val="20"/>
                <w:szCs w:val="20"/>
              </w:rPr>
            </w:pPr>
            <w:r>
              <w:rPr>
                <w:rFonts w:hint="eastAsia" w:ascii="宋体" w:hAnsi="宋体" w:cs="宋体"/>
                <w:kern w:val="0"/>
                <w:sz w:val="20"/>
                <w:szCs w:val="20"/>
              </w:rPr>
              <w:t>内机自动清洁</w:t>
            </w:r>
          </w:p>
          <w:p>
            <w:pPr>
              <w:widowControl/>
              <w:jc w:val="left"/>
              <w:textAlignment w:val="center"/>
              <w:rPr>
                <w:rFonts w:ascii="宋体" w:hAnsi="宋体" w:cs="宋体"/>
                <w:kern w:val="0"/>
                <w:sz w:val="20"/>
                <w:szCs w:val="20"/>
              </w:rPr>
            </w:pPr>
            <w:r>
              <w:rPr>
                <w:rFonts w:hint="eastAsia" w:ascii="宋体" w:hAnsi="宋体" w:cs="宋体"/>
                <w:kern w:val="0"/>
                <w:sz w:val="20"/>
                <w:szCs w:val="20"/>
              </w:rPr>
              <w:t>循环风量</w:t>
            </w:r>
          </w:p>
          <w:p>
            <w:pPr>
              <w:widowControl/>
              <w:jc w:val="left"/>
              <w:textAlignment w:val="center"/>
              <w:rPr>
                <w:rFonts w:ascii="宋体" w:hAnsi="宋体" w:cs="宋体"/>
                <w:kern w:val="0"/>
                <w:sz w:val="20"/>
                <w:szCs w:val="20"/>
              </w:rPr>
            </w:pPr>
            <w:r>
              <w:rPr>
                <w:rFonts w:hint="eastAsia" w:ascii="宋体" w:hAnsi="宋体" w:cs="宋体"/>
                <w:kern w:val="0"/>
                <w:sz w:val="20"/>
                <w:szCs w:val="20"/>
              </w:rPr>
              <w:t>670m3/h</w:t>
            </w:r>
          </w:p>
          <w:p>
            <w:pPr>
              <w:widowControl/>
              <w:jc w:val="left"/>
              <w:textAlignment w:val="center"/>
              <w:rPr>
                <w:rFonts w:ascii="宋体" w:hAnsi="宋体" w:cs="宋体"/>
                <w:kern w:val="0"/>
                <w:sz w:val="20"/>
                <w:szCs w:val="20"/>
              </w:rPr>
            </w:pPr>
            <w:r>
              <w:rPr>
                <w:rFonts w:hint="eastAsia" w:ascii="宋体" w:hAnsi="宋体" w:cs="宋体"/>
                <w:kern w:val="0"/>
                <w:sz w:val="20"/>
                <w:szCs w:val="20"/>
              </w:rPr>
              <w:t>制冷量</w:t>
            </w:r>
          </w:p>
          <w:p>
            <w:pPr>
              <w:widowControl/>
              <w:jc w:val="left"/>
              <w:textAlignment w:val="center"/>
              <w:rPr>
                <w:rFonts w:ascii="宋体" w:hAnsi="宋体" w:cs="宋体"/>
                <w:sz w:val="20"/>
                <w:szCs w:val="20"/>
              </w:rPr>
            </w:pPr>
            <w:r>
              <w:rPr>
                <w:rFonts w:hint="eastAsia" w:ascii="宋体" w:hAnsi="宋体" w:cs="宋体"/>
                <w:kern w:val="0"/>
                <w:sz w:val="20"/>
                <w:szCs w:val="20"/>
              </w:rPr>
              <w:t>2650W</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（八）、环境提升</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成品桌定制</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桌面高度不低于80cm，桌面宽度不低于50cm</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米</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成品矮柜定制</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桌面高度不低于80cm，桌面宽度不低于20cm</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米</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（九）、维保服务</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维保</w:t>
            </w:r>
          </w:p>
          <w:p>
            <w:pPr>
              <w:widowControl/>
              <w:jc w:val="center"/>
              <w:textAlignment w:val="center"/>
              <w:rPr>
                <w:rFonts w:ascii="宋体" w:hAnsi="宋体" w:cs="宋体"/>
                <w:sz w:val="20"/>
                <w:szCs w:val="20"/>
              </w:rPr>
            </w:pPr>
            <w:r>
              <w:rPr>
                <w:rFonts w:hint="eastAsia" w:ascii="宋体" w:hAnsi="宋体" w:cs="宋体"/>
                <w:kern w:val="0"/>
                <w:sz w:val="20"/>
                <w:szCs w:val="20"/>
              </w:rPr>
              <w:t>费用</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b/>
                <w:bCs/>
                <w:kern w:val="0"/>
                <w:sz w:val="20"/>
                <w:szCs w:val="20"/>
              </w:rPr>
              <w:t>▲3年不少于1人的驻点维保服务，检查站间人员不能复用。（投标文件中提供服务承诺，格式自拟。）</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（十）、其他</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光纤链路</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实现杭州市公安局萧山区分局与本地检查站的公安视频专网、公安信息网互通，服务期5年，根据现场实际情况，费用包干</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条</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龙门架</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定制，4.2m*2.3m(宽*高），钢制圆管，壁厚不低于1mm，直径不低于4cm</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装修</w:t>
            </w:r>
          </w:p>
          <w:p>
            <w:pPr>
              <w:widowControl/>
              <w:jc w:val="center"/>
              <w:textAlignment w:val="center"/>
              <w:rPr>
                <w:rFonts w:ascii="宋体" w:hAnsi="宋体" w:cs="宋体"/>
                <w:kern w:val="0"/>
                <w:sz w:val="20"/>
                <w:szCs w:val="20"/>
              </w:rPr>
            </w:pPr>
            <w:r>
              <w:rPr>
                <w:rFonts w:hint="eastAsia" w:ascii="宋体" w:hAnsi="宋体" w:cs="宋体"/>
                <w:kern w:val="0"/>
                <w:sz w:val="20"/>
                <w:szCs w:val="20"/>
              </w:rPr>
              <w:t>配套</w:t>
            </w:r>
          </w:p>
        </w:tc>
        <w:tc>
          <w:tcPr>
            <w:tcW w:w="7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投标人须对每个检查站都提供不少于下述内容：</w:t>
            </w:r>
          </w:p>
          <w:p>
            <w:pPr>
              <w:widowControl/>
              <w:jc w:val="left"/>
              <w:textAlignment w:val="center"/>
              <w:rPr>
                <w:rFonts w:ascii="宋体" w:hAnsi="宋体" w:cs="宋体"/>
                <w:kern w:val="0"/>
                <w:sz w:val="20"/>
                <w:szCs w:val="20"/>
              </w:rPr>
            </w:pPr>
            <w:r>
              <w:rPr>
                <w:rFonts w:hint="eastAsia" w:ascii="宋体" w:hAnsi="宋体" w:cs="宋体"/>
                <w:kern w:val="0"/>
                <w:sz w:val="20"/>
                <w:szCs w:val="20"/>
              </w:rPr>
              <w:t>检查站一楼室内地面翻修（含找平、铺设地胶或瓷砖等）；</w:t>
            </w:r>
          </w:p>
          <w:p>
            <w:pPr>
              <w:widowControl/>
              <w:jc w:val="left"/>
              <w:textAlignment w:val="center"/>
              <w:rPr>
                <w:rFonts w:ascii="宋体" w:hAnsi="宋体" w:cs="宋体"/>
                <w:kern w:val="0"/>
                <w:sz w:val="20"/>
                <w:szCs w:val="20"/>
              </w:rPr>
            </w:pPr>
            <w:r>
              <w:rPr>
                <w:rFonts w:hint="eastAsia" w:ascii="宋体" w:hAnsi="宋体" w:cs="宋体"/>
                <w:kern w:val="0"/>
                <w:sz w:val="20"/>
                <w:szCs w:val="20"/>
              </w:rPr>
              <w:t>检查站一楼室内吊顶制作；</w:t>
            </w:r>
          </w:p>
          <w:p>
            <w:pPr>
              <w:widowControl/>
              <w:jc w:val="left"/>
              <w:textAlignment w:val="center"/>
              <w:rPr>
                <w:rFonts w:ascii="宋体" w:hAnsi="宋体" w:cs="宋体"/>
                <w:kern w:val="0"/>
                <w:sz w:val="20"/>
                <w:szCs w:val="20"/>
              </w:rPr>
            </w:pPr>
            <w:r>
              <w:rPr>
                <w:rFonts w:hint="eastAsia" w:ascii="宋体" w:hAnsi="宋体" w:cs="宋体"/>
                <w:kern w:val="0"/>
                <w:sz w:val="20"/>
                <w:szCs w:val="20"/>
              </w:rPr>
              <w:t>检查站墙面翻新（含室内墙面、楼道、外立面）；</w:t>
            </w:r>
          </w:p>
          <w:p>
            <w:pPr>
              <w:widowControl/>
              <w:jc w:val="left"/>
              <w:textAlignment w:val="center"/>
              <w:rPr>
                <w:rFonts w:ascii="宋体" w:hAnsi="宋体" w:cs="宋体"/>
                <w:kern w:val="0"/>
                <w:sz w:val="20"/>
                <w:szCs w:val="20"/>
              </w:rPr>
            </w:pPr>
            <w:r>
              <w:rPr>
                <w:rFonts w:hint="eastAsia" w:ascii="宋体" w:hAnsi="宋体" w:cs="宋体"/>
                <w:kern w:val="0"/>
                <w:sz w:val="20"/>
                <w:szCs w:val="20"/>
              </w:rPr>
              <w:t>警营文化制作（含一楼、二楼过道、楼梯、指挥室内警营文化及细则）；</w:t>
            </w:r>
          </w:p>
          <w:p>
            <w:pPr>
              <w:widowControl/>
              <w:jc w:val="left"/>
              <w:textAlignment w:val="center"/>
              <w:rPr>
                <w:rFonts w:ascii="宋体" w:hAnsi="宋体" w:cs="宋体"/>
                <w:kern w:val="0"/>
                <w:sz w:val="20"/>
                <w:szCs w:val="20"/>
              </w:rPr>
            </w:pPr>
            <w:r>
              <w:rPr>
                <w:rFonts w:hint="eastAsia" w:ascii="宋体" w:hAnsi="宋体" w:cs="宋体"/>
                <w:kern w:val="0"/>
                <w:sz w:val="20"/>
                <w:szCs w:val="20"/>
              </w:rPr>
              <w:t>检查站地面导流线设计实施；</w:t>
            </w:r>
          </w:p>
          <w:p>
            <w:pPr>
              <w:widowControl/>
              <w:jc w:val="left"/>
              <w:textAlignment w:val="center"/>
              <w:rPr>
                <w:rFonts w:ascii="宋体" w:hAnsi="宋体" w:cs="宋体"/>
                <w:kern w:val="0"/>
                <w:sz w:val="20"/>
                <w:szCs w:val="20"/>
              </w:rPr>
            </w:pPr>
            <w:r>
              <w:rPr>
                <w:rFonts w:hint="eastAsia" w:ascii="宋体" w:hAnsi="宋体" w:cs="宋体"/>
                <w:kern w:val="0"/>
                <w:sz w:val="20"/>
                <w:szCs w:val="20"/>
              </w:rPr>
              <w:t>所有智能化设备安装、调试（含可能涉及的实施及实施材料，未经使用单位同意不得使用明线进行实施）。</w:t>
            </w:r>
          </w:p>
          <w:p>
            <w:pPr>
              <w:widowControl/>
              <w:jc w:val="left"/>
              <w:textAlignment w:val="center"/>
              <w:rPr>
                <w:rFonts w:ascii="宋体" w:hAnsi="宋体" w:cs="宋体"/>
                <w:kern w:val="0"/>
                <w:sz w:val="20"/>
                <w:szCs w:val="20"/>
              </w:rPr>
            </w:pPr>
            <w:r>
              <w:rPr>
                <w:rFonts w:hint="eastAsia" w:ascii="宋体" w:hAnsi="宋体" w:cs="宋体"/>
                <w:kern w:val="0"/>
                <w:sz w:val="20"/>
                <w:szCs w:val="20"/>
              </w:rPr>
              <w:t>以上项目实施前须向采购人进行效果图展示，取得采购人同意后方可实施。</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七、市北检查站</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（一）、室内安检区</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人脸抓拍相机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配置相当且不低于：传感器类型：不小于1/1.8英寸CMOS；</w:t>
            </w:r>
          </w:p>
          <w:p>
            <w:pPr>
              <w:widowControl/>
              <w:jc w:val="left"/>
              <w:textAlignment w:val="center"/>
              <w:rPr>
                <w:rFonts w:ascii="宋体" w:hAnsi="宋体" w:cs="宋体"/>
                <w:kern w:val="0"/>
                <w:sz w:val="20"/>
                <w:szCs w:val="20"/>
              </w:rPr>
            </w:pPr>
            <w:r>
              <w:rPr>
                <w:rFonts w:hint="eastAsia" w:ascii="宋体" w:hAnsi="宋体" w:cs="宋体"/>
                <w:kern w:val="0"/>
                <w:sz w:val="20"/>
                <w:szCs w:val="20"/>
              </w:rPr>
              <w:t>像素：不小于400万；</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最大分辨率：不小于2688×1520；</w:t>
            </w:r>
          </w:p>
          <w:p>
            <w:pPr>
              <w:widowControl/>
              <w:jc w:val="left"/>
              <w:textAlignment w:val="center"/>
              <w:rPr>
                <w:rFonts w:ascii="宋体" w:hAnsi="宋体" w:cs="宋体"/>
                <w:kern w:val="0"/>
                <w:sz w:val="20"/>
                <w:szCs w:val="20"/>
              </w:rPr>
            </w:pPr>
            <w:r>
              <w:rPr>
                <w:rFonts w:hint="eastAsia" w:ascii="宋体" w:hAnsi="宋体" w:cs="宋体"/>
                <w:kern w:val="0"/>
                <w:sz w:val="20"/>
                <w:szCs w:val="20"/>
              </w:rPr>
              <w:t>最低照度：不小于0.001Lux（彩色模式）；0.0001Lux（黑白模式）；0Lux（补光灯开启）；</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最大补光距离：不少于35m（人脸检测距离）65m（视频监控距离）；</w:t>
            </w:r>
          </w:p>
          <w:p>
            <w:pPr>
              <w:widowControl/>
              <w:jc w:val="left"/>
              <w:textAlignment w:val="center"/>
              <w:rPr>
                <w:rFonts w:ascii="宋体" w:hAnsi="宋体" w:cs="宋体"/>
                <w:kern w:val="0"/>
                <w:sz w:val="20"/>
                <w:szCs w:val="20"/>
              </w:rPr>
            </w:pPr>
            <w:r>
              <w:rPr>
                <w:rFonts w:hint="eastAsia" w:ascii="宋体" w:hAnsi="宋体" w:cs="宋体"/>
                <w:kern w:val="0"/>
                <w:sz w:val="20"/>
                <w:szCs w:val="20"/>
              </w:rPr>
              <w:t>镜头类型：电动变焦；</w:t>
            </w:r>
          </w:p>
          <w:p>
            <w:pPr>
              <w:widowControl/>
              <w:jc w:val="left"/>
              <w:textAlignment w:val="center"/>
              <w:rPr>
                <w:rFonts w:ascii="宋体" w:hAnsi="宋体" w:cs="宋体"/>
                <w:kern w:val="0"/>
                <w:sz w:val="20"/>
                <w:szCs w:val="20"/>
              </w:rPr>
            </w:pPr>
            <w:r>
              <w:rPr>
                <w:rFonts w:hint="eastAsia" w:ascii="宋体" w:hAnsi="宋体" w:cs="宋体"/>
                <w:kern w:val="0"/>
                <w:sz w:val="20"/>
                <w:szCs w:val="20"/>
              </w:rPr>
              <w:t>镜头焦距：8-32mm；</w:t>
            </w:r>
          </w:p>
          <w:p>
            <w:pPr>
              <w:widowControl/>
              <w:jc w:val="left"/>
              <w:textAlignment w:val="center"/>
              <w:rPr>
                <w:rFonts w:ascii="宋体" w:hAnsi="宋体" w:cs="宋体"/>
                <w:kern w:val="0"/>
                <w:sz w:val="20"/>
                <w:szCs w:val="20"/>
              </w:rPr>
            </w:pPr>
            <w:r>
              <w:rPr>
                <w:rFonts w:hint="eastAsia" w:ascii="宋体" w:hAnsi="宋体" w:cs="宋体"/>
                <w:kern w:val="0"/>
                <w:sz w:val="20"/>
                <w:szCs w:val="20"/>
              </w:rPr>
              <w:t>通用行为分析：物品遗留；物品搬移；</w:t>
            </w:r>
          </w:p>
          <w:p>
            <w:pPr>
              <w:widowControl/>
              <w:jc w:val="left"/>
              <w:textAlignment w:val="center"/>
              <w:rPr>
                <w:rFonts w:ascii="宋体" w:hAnsi="宋体" w:cs="宋体"/>
                <w:kern w:val="0"/>
                <w:sz w:val="20"/>
                <w:szCs w:val="20"/>
              </w:rPr>
            </w:pPr>
            <w:r>
              <w:rPr>
                <w:rFonts w:hint="eastAsia" w:ascii="宋体" w:hAnsi="宋体" w:cs="宋体"/>
                <w:kern w:val="0"/>
                <w:sz w:val="20"/>
                <w:szCs w:val="20"/>
              </w:rPr>
              <w:t>周界防范：绊线入侵；区域入侵；快速移动（三项均支持人车分类及精准检测）；徘徊检测；人员聚集；停车检测；</w:t>
            </w:r>
          </w:p>
          <w:p>
            <w:pPr>
              <w:widowControl/>
              <w:jc w:val="left"/>
              <w:textAlignment w:val="center"/>
              <w:rPr>
                <w:rFonts w:ascii="宋体" w:hAnsi="宋体" w:cs="宋体"/>
                <w:kern w:val="0"/>
                <w:sz w:val="20"/>
                <w:szCs w:val="20"/>
              </w:rPr>
            </w:pPr>
            <w:r>
              <w:rPr>
                <w:rFonts w:hint="eastAsia" w:ascii="宋体" w:hAnsi="宋体" w:cs="宋体"/>
                <w:kern w:val="0"/>
                <w:sz w:val="20"/>
                <w:szCs w:val="20"/>
              </w:rPr>
              <w:t>人脸检测：支持人脸检测；支持跟踪；支持优选；支持抓拍；支持人脸增强；支持人脸曝光；支持人脸属性提取，支持6种属性8种表情：性别，年龄，眼镜，表情（愤怒、悲伤、厌恶、害怕、惊讶、平静、高兴、困惑），口罩，胡子；支持人脸抠图区域可设：人脸，单寸照；支持实时抓拍、优选抓拍、质量优先三种抓拍策略；支持人脸角度过滤功能；支持优选时长可设；</w:t>
            </w:r>
          </w:p>
          <w:p>
            <w:pPr>
              <w:widowControl/>
              <w:jc w:val="left"/>
              <w:textAlignment w:val="center"/>
              <w:rPr>
                <w:rFonts w:ascii="宋体" w:hAnsi="宋体" w:cs="宋体"/>
                <w:kern w:val="0"/>
                <w:sz w:val="20"/>
                <w:szCs w:val="20"/>
              </w:rPr>
            </w:pPr>
            <w:r>
              <w:rPr>
                <w:rFonts w:hint="eastAsia" w:ascii="宋体" w:hAnsi="宋体" w:cs="宋体"/>
                <w:kern w:val="0"/>
                <w:sz w:val="20"/>
                <w:szCs w:val="20"/>
              </w:rPr>
              <w:t>人脸识别：支持人脸检测；支持跟踪；支持优选；支持抓拍；支持上报最优的人脸抓图；支持人脸增强,人脸曝光；支持人脸属性提取,支持6种属性8种表情:性别,年龄,眼镜,表情（愤怒,平静,高兴,悲伤,厌恶,惊讶,困惑,害怕）；支持人脸抠图区域可设:人脸,单寸照；支持优选抓拍、识别优先2种抓拍策略；支持人脸角度过滤功能；支持非活体过滤；支持优选时长可设；支持添加5个人脸库；支持单个以及批量人员注册；支持人脸识别相似度设置；支持10万人脸底库的人脸比对；</w:t>
            </w:r>
          </w:p>
          <w:p>
            <w:pPr>
              <w:widowControl/>
              <w:jc w:val="left"/>
              <w:textAlignment w:val="center"/>
              <w:rPr>
                <w:rFonts w:ascii="宋体" w:hAnsi="宋体" w:cs="宋体"/>
                <w:kern w:val="0"/>
                <w:sz w:val="20"/>
                <w:szCs w:val="20"/>
              </w:rPr>
            </w:pPr>
            <w:r>
              <w:rPr>
                <w:rFonts w:hint="eastAsia" w:ascii="宋体" w:hAnsi="宋体" w:cs="宋体"/>
                <w:kern w:val="0"/>
                <w:sz w:val="20"/>
                <w:szCs w:val="20"/>
              </w:rPr>
              <w:t>人数统计：支持对进入、离开人员进行数量统计，并可显示及输出日、月、年统计报表；支持区域内人员进行数量统计，并可显示及输出日、月统计报表；</w:t>
            </w:r>
          </w:p>
          <w:p>
            <w:pPr>
              <w:widowControl/>
              <w:jc w:val="left"/>
              <w:textAlignment w:val="center"/>
              <w:rPr>
                <w:rFonts w:ascii="宋体" w:hAnsi="宋体" w:cs="宋体"/>
                <w:kern w:val="0"/>
                <w:sz w:val="20"/>
                <w:szCs w:val="20"/>
              </w:rPr>
            </w:pPr>
            <w:r>
              <w:rPr>
                <w:rFonts w:hint="eastAsia" w:ascii="宋体" w:hAnsi="宋体" w:cs="宋体"/>
                <w:kern w:val="0"/>
                <w:sz w:val="20"/>
                <w:szCs w:val="20"/>
              </w:rPr>
              <w:t>视频压缩标准：H.265；H.264；H.264H；MJPEG；</w:t>
            </w:r>
          </w:p>
          <w:p>
            <w:pPr>
              <w:widowControl/>
              <w:jc w:val="left"/>
              <w:textAlignment w:val="center"/>
              <w:rPr>
                <w:rFonts w:ascii="宋体" w:hAnsi="宋体" w:cs="宋体"/>
                <w:kern w:val="0"/>
                <w:sz w:val="20"/>
                <w:szCs w:val="20"/>
              </w:rPr>
            </w:pPr>
            <w:r>
              <w:rPr>
                <w:rFonts w:hint="eastAsia" w:ascii="宋体" w:hAnsi="宋体" w:cs="宋体"/>
                <w:kern w:val="0"/>
                <w:sz w:val="20"/>
                <w:szCs w:val="20"/>
              </w:rPr>
              <w:t>智能编码：H.264：支持H.265：支持；</w:t>
            </w:r>
          </w:p>
          <w:p>
            <w:pPr>
              <w:widowControl/>
              <w:jc w:val="left"/>
              <w:textAlignment w:val="center"/>
              <w:rPr>
                <w:rFonts w:ascii="宋体" w:hAnsi="宋体" w:cs="宋体"/>
                <w:kern w:val="0"/>
                <w:sz w:val="20"/>
                <w:szCs w:val="20"/>
              </w:rPr>
            </w:pPr>
            <w:r>
              <w:rPr>
                <w:rFonts w:hint="eastAsia" w:ascii="宋体" w:hAnsi="宋体" w:cs="宋体"/>
                <w:kern w:val="0"/>
                <w:sz w:val="20"/>
                <w:szCs w:val="20"/>
              </w:rPr>
              <w:t>宽动态：120dB；</w:t>
            </w:r>
          </w:p>
          <w:p>
            <w:pPr>
              <w:widowControl/>
              <w:jc w:val="left"/>
              <w:textAlignment w:val="center"/>
              <w:rPr>
                <w:rFonts w:ascii="宋体" w:hAnsi="宋体" w:cs="宋体"/>
                <w:kern w:val="0"/>
                <w:sz w:val="20"/>
                <w:szCs w:val="20"/>
              </w:rPr>
            </w:pPr>
            <w:r>
              <w:rPr>
                <w:rFonts w:hint="eastAsia" w:ascii="宋体" w:hAnsi="宋体" w:cs="宋体"/>
                <w:kern w:val="0"/>
                <w:sz w:val="20"/>
                <w:szCs w:val="20"/>
              </w:rPr>
              <w:t>透雾功能：支持；</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事件：无SD卡；SD卡空间不足；SD卡出错；SD卡寿命不足；网络断开；IP冲突；非法访问；电压检测；安全异常；动态检测；视频遮挡；绊线入侵；区域入侵；快速移动；物品遗留；物品搬移；徘徊检测；人员聚集；停车检测；场景变更；音频异常侦测；虚焦侦测；外部报警；人脸检测；视频结构化；区域内人数统计；人数统计；排队管理；</w:t>
            </w:r>
          </w:p>
          <w:p>
            <w:pPr>
              <w:widowControl/>
              <w:jc w:val="left"/>
              <w:textAlignment w:val="center"/>
              <w:rPr>
                <w:rFonts w:ascii="宋体" w:hAnsi="宋体" w:cs="宋体"/>
                <w:kern w:val="0"/>
                <w:sz w:val="20"/>
                <w:szCs w:val="20"/>
              </w:rPr>
            </w:pPr>
            <w:r>
              <w:rPr>
                <w:rFonts w:hint="eastAsia" w:ascii="宋体" w:hAnsi="宋体" w:cs="宋体"/>
                <w:kern w:val="0"/>
                <w:sz w:val="20"/>
                <w:szCs w:val="20"/>
              </w:rPr>
              <w:t>接入标准：ONVIF(ProfileS/ProfileG/ProfileT)；CGI；GB/T28181；GB35114A；视图库；RTMP；</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最大MicroSD卡：256GB；</w:t>
            </w:r>
          </w:p>
          <w:p>
            <w:pPr>
              <w:widowControl/>
              <w:jc w:val="left"/>
              <w:textAlignment w:val="center"/>
              <w:rPr>
                <w:rFonts w:ascii="宋体" w:hAnsi="宋体" w:cs="宋体"/>
                <w:kern w:val="0"/>
                <w:sz w:val="20"/>
                <w:szCs w:val="20"/>
              </w:rPr>
            </w:pPr>
            <w:r>
              <w:rPr>
                <w:rFonts w:hint="eastAsia" w:ascii="宋体" w:hAnsi="宋体" w:cs="宋体"/>
                <w:kern w:val="0"/>
                <w:sz w:val="20"/>
                <w:szCs w:val="20"/>
              </w:rPr>
              <w:t>接口类型不少于：</w:t>
            </w:r>
          </w:p>
          <w:p>
            <w:pPr>
              <w:widowControl/>
              <w:jc w:val="left"/>
              <w:textAlignment w:val="center"/>
              <w:rPr>
                <w:rFonts w:ascii="宋体" w:hAnsi="宋体" w:cs="宋体"/>
                <w:kern w:val="0"/>
                <w:sz w:val="20"/>
                <w:szCs w:val="20"/>
              </w:rPr>
            </w:pPr>
            <w:r>
              <w:rPr>
                <w:rFonts w:hint="eastAsia" w:ascii="宋体" w:hAnsi="宋体" w:cs="宋体"/>
                <w:kern w:val="0"/>
                <w:sz w:val="20"/>
                <w:szCs w:val="20"/>
              </w:rPr>
              <w:t>RS-485接口：1个（波特率范围:1200bps~115200bps）；</w:t>
            </w:r>
          </w:p>
          <w:p>
            <w:pPr>
              <w:widowControl/>
              <w:jc w:val="left"/>
              <w:textAlignment w:val="center"/>
              <w:rPr>
                <w:rFonts w:ascii="宋体" w:hAnsi="宋体" w:cs="宋体"/>
                <w:kern w:val="0"/>
                <w:sz w:val="20"/>
                <w:szCs w:val="20"/>
              </w:rPr>
            </w:pPr>
            <w:r>
              <w:rPr>
                <w:rFonts w:hint="eastAsia" w:ascii="宋体" w:hAnsi="宋体" w:cs="宋体"/>
                <w:kern w:val="0"/>
                <w:sz w:val="20"/>
                <w:szCs w:val="20"/>
              </w:rPr>
              <w:t>音频输入：1路（RCA头）；</w:t>
            </w:r>
          </w:p>
          <w:p>
            <w:pPr>
              <w:widowControl/>
              <w:jc w:val="left"/>
              <w:textAlignment w:val="center"/>
              <w:rPr>
                <w:rFonts w:ascii="宋体" w:hAnsi="宋体" w:cs="宋体"/>
                <w:kern w:val="0"/>
                <w:sz w:val="20"/>
                <w:szCs w:val="20"/>
              </w:rPr>
            </w:pPr>
            <w:r>
              <w:rPr>
                <w:rFonts w:hint="eastAsia" w:ascii="宋体" w:hAnsi="宋体" w:cs="宋体"/>
                <w:kern w:val="0"/>
                <w:sz w:val="20"/>
                <w:szCs w:val="20"/>
              </w:rPr>
              <w:t>音频输出：1路（RCA头）；</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报警输入：3路（湿节点,支持直流3V~5V电位,5mA电流）；</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报警输出：2路（干节点,支持直流最大30V电位,1A电流/交流最大50V电位,0.5A电流）；</w:t>
            </w:r>
          </w:p>
          <w:p>
            <w:pPr>
              <w:widowControl/>
              <w:jc w:val="left"/>
              <w:textAlignment w:val="center"/>
              <w:rPr>
                <w:rFonts w:ascii="宋体" w:hAnsi="宋体" w:cs="宋体"/>
                <w:kern w:val="0"/>
                <w:sz w:val="20"/>
                <w:szCs w:val="20"/>
              </w:rPr>
            </w:pPr>
            <w:r>
              <w:rPr>
                <w:rFonts w:hint="eastAsia" w:ascii="宋体" w:hAnsi="宋体" w:cs="宋体"/>
                <w:kern w:val="0"/>
                <w:sz w:val="20"/>
                <w:szCs w:val="20"/>
              </w:rPr>
              <w:t>模拟输出接口：1路（CVBS输出BNC接口）；</w:t>
            </w:r>
          </w:p>
          <w:p>
            <w:pPr>
              <w:widowControl/>
              <w:jc w:val="left"/>
              <w:textAlignment w:val="center"/>
              <w:rPr>
                <w:rFonts w:ascii="宋体" w:hAnsi="宋体" w:cs="宋体"/>
                <w:kern w:val="0"/>
                <w:sz w:val="20"/>
                <w:szCs w:val="20"/>
              </w:rPr>
            </w:pPr>
            <w:r>
              <w:rPr>
                <w:rFonts w:hint="eastAsia" w:ascii="宋体" w:hAnsi="宋体" w:cs="宋体"/>
                <w:kern w:val="0"/>
                <w:sz w:val="20"/>
                <w:szCs w:val="20"/>
              </w:rPr>
              <w:t>供电方式：DC12V/AC24V/POE；</w:t>
            </w:r>
          </w:p>
          <w:p>
            <w:pPr>
              <w:widowControl/>
              <w:jc w:val="left"/>
              <w:textAlignment w:val="center"/>
              <w:rPr>
                <w:rFonts w:ascii="宋体" w:hAnsi="宋体" w:cs="宋体"/>
                <w:kern w:val="0"/>
                <w:sz w:val="20"/>
                <w:szCs w:val="20"/>
              </w:rPr>
            </w:pPr>
            <w:r>
              <w:rPr>
                <w:rFonts w:hint="eastAsia" w:ascii="宋体" w:hAnsi="宋体" w:cs="宋体"/>
                <w:kern w:val="0"/>
                <w:sz w:val="20"/>
                <w:szCs w:val="20"/>
              </w:rPr>
              <w:t>防护等级：IP67</w:t>
            </w:r>
          </w:p>
          <w:p>
            <w:pPr>
              <w:widowControl/>
              <w:jc w:val="left"/>
              <w:textAlignment w:val="center"/>
              <w:rPr>
                <w:rFonts w:ascii="宋体" w:hAnsi="宋体" w:cs="宋体"/>
                <w:b/>
                <w:bCs/>
                <w:kern w:val="0"/>
                <w:sz w:val="20"/>
                <w:szCs w:val="20"/>
              </w:rPr>
            </w:pPr>
            <w:r>
              <w:rPr>
                <w:rFonts w:hint="eastAsia" w:ascii="宋体" w:hAnsi="宋体" w:cs="宋体"/>
                <w:b/>
                <w:bCs/>
                <w:kern w:val="0"/>
                <w:sz w:val="20"/>
                <w:szCs w:val="20"/>
              </w:rPr>
              <w:t>※人脸检测智能模式下，支持对出现在监控区域的阴阳人脸抓图进行自动调整局部亮度，优化人脸阴影。（投标文件中提供公安部有效检测报告复印件并加盖投标人公章或投标专用章）</w:t>
            </w:r>
          </w:p>
          <w:p>
            <w:pPr>
              <w:widowControl/>
              <w:jc w:val="left"/>
              <w:textAlignment w:val="center"/>
              <w:rPr>
                <w:rStyle w:val="640"/>
                <w:rFonts w:hint="default"/>
                <w:b/>
                <w:bCs/>
                <w:color w:val="auto"/>
              </w:rPr>
            </w:pPr>
            <w:r>
              <w:rPr>
                <w:rFonts w:hint="eastAsia" w:ascii="宋体" w:hAnsi="宋体" w:cs="宋体"/>
                <w:b/>
                <w:bCs/>
                <w:kern w:val="0"/>
                <w:sz w:val="20"/>
                <w:szCs w:val="20"/>
              </w:rPr>
              <w:t>※人脸检测智能模式下，当人脸目标在玻璃外进行抓拍时，样机可自动消除抓拍人脸的玻璃反光，优化人脸抓拍图片。（投标文件中提供公安部有效检测报告复印件并加盖投标人</w:t>
            </w:r>
            <w:r>
              <w:rPr>
                <w:rStyle w:val="640"/>
                <w:rFonts w:hint="default"/>
                <w:b/>
                <w:bCs/>
                <w:color w:val="auto"/>
              </w:rPr>
              <w:t>公章或投标专用章）</w:t>
            </w:r>
          </w:p>
          <w:p>
            <w:pPr>
              <w:widowControl/>
              <w:jc w:val="left"/>
              <w:textAlignment w:val="center"/>
              <w:rPr>
                <w:rStyle w:val="640"/>
                <w:rFonts w:hint="default"/>
                <w:color w:val="auto"/>
              </w:rPr>
            </w:pPr>
            <w:r>
              <w:rPr>
                <w:rStyle w:val="640"/>
                <w:rFonts w:hint="default"/>
                <w:color w:val="auto"/>
              </w:rPr>
              <w:t>开启AI场景自适应功能后， 样机可根据雨、雪、 雾天气、 背光场景自动调整成像参数</w:t>
            </w:r>
          </w:p>
          <w:p>
            <w:pPr>
              <w:widowControl/>
              <w:jc w:val="left"/>
              <w:textAlignment w:val="center"/>
              <w:rPr>
                <w:rFonts w:ascii="宋体" w:hAnsi="宋体" w:cs="宋体"/>
                <w:sz w:val="20"/>
                <w:szCs w:val="20"/>
              </w:rPr>
            </w:pPr>
            <w:r>
              <w:rPr>
                <w:rStyle w:val="640"/>
                <w:rFonts w:hint="default"/>
                <w:color w:val="auto"/>
              </w:rPr>
              <w:t>人脸抓拍率不低于99%</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小型壁装支架</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配置相当且不低于：铝合金；白色；最大承重1.0kg；吊装/壁装/面装；</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桌面式电源适配器</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配置相当且不低于：输出：DC12V2A</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X光安检机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配置相当且不低于：USB接口：2个USB3.0接口；</w:t>
            </w:r>
          </w:p>
          <w:p>
            <w:pPr>
              <w:widowControl/>
              <w:jc w:val="left"/>
              <w:textAlignment w:val="center"/>
              <w:rPr>
                <w:rFonts w:ascii="宋体" w:hAnsi="宋体" w:cs="宋体"/>
                <w:kern w:val="0"/>
                <w:sz w:val="20"/>
                <w:szCs w:val="20"/>
              </w:rPr>
            </w:pPr>
            <w:r>
              <w:rPr>
                <w:rFonts w:hint="eastAsia" w:ascii="宋体" w:hAnsi="宋体" w:cs="宋体"/>
                <w:kern w:val="0"/>
                <w:sz w:val="20"/>
                <w:szCs w:val="20"/>
              </w:rPr>
              <w:t>安装方式：台式；</w:t>
            </w:r>
          </w:p>
          <w:p>
            <w:pPr>
              <w:widowControl/>
              <w:jc w:val="left"/>
              <w:textAlignment w:val="center"/>
              <w:rPr>
                <w:rFonts w:ascii="宋体" w:hAnsi="宋体" w:cs="宋体"/>
                <w:kern w:val="0"/>
                <w:sz w:val="20"/>
                <w:szCs w:val="20"/>
              </w:rPr>
            </w:pPr>
            <w:r>
              <w:rPr>
                <w:rFonts w:hint="eastAsia" w:ascii="宋体" w:hAnsi="宋体" w:cs="宋体"/>
                <w:kern w:val="0"/>
                <w:sz w:val="20"/>
                <w:szCs w:val="20"/>
              </w:rPr>
              <w:t>操作界面：WEB方式，本地GUI操作；</w:t>
            </w:r>
          </w:p>
          <w:p>
            <w:pPr>
              <w:widowControl/>
              <w:jc w:val="left"/>
              <w:textAlignment w:val="center"/>
              <w:rPr>
                <w:rFonts w:ascii="宋体" w:hAnsi="宋体" w:cs="宋体"/>
                <w:kern w:val="0"/>
                <w:sz w:val="20"/>
                <w:szCs w:val="20"/>
              </w:rPr>
            </w:pPr>
            <w:r>
              <w:rPr>
                <w:rFonts w:hint="eastAsia" w:ascii="宋体" w:hAnsi="宋体" w:cs="宋体"/>
                <w:kern w:val="0"/>
                <w:sz w:val="20"/>
                <w:szCs w:val="20"/>
              </w:rPr>
              <w:t>操作系统：嵌入式Linux操作系统；</w:t>
            </w:r>
          </w:p>
          <w:p>
            <w:pPr>
              <w:widowControl/>
              <w:jc w:val="left"/>
              <w:textAlignment w:val="center"/>
              <w:rPr>
                <w:rFonts w:ascii="宋体" w:hAnsi="宋体" w:cs="宋体"/>
                <w:kern w:val="0"/>
                <w:sz w:val="20"/>
                <w:szCs w:val="20"/>
              </w:rPr>
            </w:pPr>
            <w:r>
              <w:rPr>
                <w:rFonts w:hint="eastAsia" w:ascii="宋体" w:hAnsi="宋体" w:cs="宋体"/>
                <w:kern w:val="0"/>
                <w:sz w:val="20"/>
                <w:szCs w:val="20"/>
              </w:rPr>
              <w:t>多路回放：最大支持12路回放；</w:t>
            </w:r>
          </w:p>
          <w:p>
            <w:pPr>
              <w:widowControl/>
              <w:jc w:val="left"/>
              <w:textAlignment w:val="center"/>
              <w:rPr>
                <w:rFonts w:ascii="宋体" w:hAnsi="宋体" w:cs="宋体"/>
                <w:kern w:val="0"/>
                <w:sz w:val="20"/>
                <w:szCs w:val="20"/>
              </w:rPr>
            </w:pPr>
            <w:r>
              <w:rPr>
                <w:rFonts w:hint="eastAsia" w:ascii="宋体" w:hAnsi="宋体" w:cs="宋体"/>
                <w:kern w:val="0"/>
                <w:sz w:val="20"/>
                <w:szCs w:val="20"/>
              </w:rPr>
              <w:t>工作湿度：10%～90%；</w:t>
            </w:r>
          </w:p>
          <w:p>
            <w:pPr>
              <w:widowControl/>
              <w:jc w:val="left"/>
              <w:textAlignment w:val="center"/>
              <w:rPr>
                <w:rFonts w:ascii="宋体" w:hAnsi="宋体" w:cs="宋体"/>
                <w:kern w:val="0"/>
                <w:sz w:val="20"/>
                <w:szCs w:val="20"/>
              </w:rPr>
            </w:pPr>
            <w:r>
              <w:rPr>
                <w:rFonts w:hint="eastAsia" w:ascii="宋体" w:hAnsi="宋体" w:cs="宋体"/>
                <w:kern w:val="0"/>
                <w:sz w:val="20"/>
                <w:szCs w:val="20"/>
              </w:rPr>
              <w:t>工作温度：0℃～+45℃  (32℉～+113℉ )；</w:t>
            </w:r>
          </w:p>
          <w:p>
            <w:pPr>
              <w:widowControl/>
              <w:jc w:val="left"/>
              <w:textAlignment w:val="center"/>
              <w:rPr>
                <w:rFonts w:ascii="宋体" w:hAnsi="宋体" w:cs="宋体"/>
                <w:kern w:val="0"/>
                <w:sz w:val="20"/>
                <w:szCs w:val="20"/>
              </w:rPr>
            </w:pPr>
            <w:r>
              <w:rPr>
                <w:rFonts w:hint="eastAsia" w:ascii="宋体" w:hAnsi="宋体" w:cs="宋体"/>
                <w:kern w:val="0"/>
                <w:sz w:val="20"/>
                <w:szCs w:val="20"/>
              </w:rPr>
              <w:t>解码能力：12路1080P@30fps；</w:t>
            </w:r>
          </w:p>
          <w:p>
            <w:pPr>
              <w:widowControl/>
              <w:jc w:val="left"/>
              <w:textAlignment w:val="center"/>
              <w:rPr>
                <w:rFonts w:ascii="宋体" w:hAnsi="宋体" w:cs="宋体"/>
                <w:kern w:val="0"/>
                <w:sz w:val="20"/>
                <w:szCs w:val="20"/>
              </w:rPr>
            </w:pPr>
            <w:r>
              <w:rPr>
                <w:rFonts w:hint="eastAsia" w:ascii="宋体" w:hAnsi="宋体" w:cs="宋体"/>
                <w:kern w:val="0"/>
                <w:sz w:val="20"/>
                <w:szCs w:val="20"/>
              </w:rPr>
              <w:t>视频输出：2路DVI视频异源输出每路分辨率最大支持1920*1080@60Hz；</w:t>
            </w:r>
          </w:p>
          <w:p>
            <w:pPr>
              <w:widowControl/>
              <w:jc w:val="left"/>
              <w:textAlignment w:val="center"/>
              <w:rPr>
                <w:rFonts w:ascii="宋体" w:hAnsi="宋体" w:cs="宋体"/>
                <w:kern w:val="0"/>
                <w:sz w:val="20"/>
                <w:szCs w:val="20"/>
              </w:rPr>
            </w:pPr>
            <w:r>
              <w:rPr>
                <w:rFonts w:hint="eastAsia" w:ascii="宋体" w:hAnsi="宋体" w:cs="宋体"/>
                <w:kern w:val="0"/>
                <w:sz w:val="20"/>
                <w:szCs w:val="20"/>
              </w:rPr>
              <w:t>视频压缩标准：MPEG4;MJPEG;H.264;H.265；</w:t>
            </w:r>
          </w:p>
          <w:p>
            <w:pPr>
              <w:widowControl/>
              <w:jc w:val="left"/>
              <w:textAlignment w:val="center"/>
              <w:rPr>
                <w:rFonts w:ascii="宋体" w:hAnsi="宋体" w:cs="宋体"/>
                <w:kern w:val="0"/>
                <w:sz w:val="20"/>
                <w:szCs w:val="20"/>
              </w:rPr>
            </w:pPr>
            <w:r>
              <w:rPr>
                <w:rFonts w:hint="eastAsia" w:ascii="宋体" w:hAnsi="宋体" w:cs="宋体"/>
                <w:kern w:val="0"/>
                <w:sz w:val="20"/>
                <w:szCs w:val="20"/>
              </w:rPr>
              <w:t>网络协议： IP Search (Support Dahua IP camera,DVR, etc.) ;IP Filter;DNS;DHCP;NTP;UDP;RTSP;IPv4;TCP/IP;HTTPS;HTTP；</w:t>
            </w:r>
          </w:p>
          <w:p>
            <w:pPr>
              <w:widowControl/>
              <w:jc w:val="left"/>
              <w:textAlignment w:val="center"/>
              <w:rPr>
                <w:rFonts w:ascii="宋体" w:hAnsi="宋体" w:cs="宋体"/>
                <w:kern w:val="0"/>
                <w:sz w:val="20"/>
                <w:szCs w:val="20"/>
              </w:rPr>
            </w:pPr>
            <w:r>
              <w:rPr>
                <w:rFonts w:hint="eastAsia" w:ascii="宋体" w:hAnsi="宋体" w:cs="宋体"/>
                <w:kern w:val="0"/>
                <w:sz w:val="20"/>
                <w:szCs w:val="20"/>
              </w:rPr>
              <w:t>存储设备接口：4个，SATA3.0，单盘最大10T；</w:t>
            </w:r>
          </w:p>
          <w:p>
            <w:pPr>
              <w:widowControl/>
              <w:jc w:val="left"/>
              <w:textAlignment w:val="center"/>
              <w:rPr>
                <w:rFonts w:ascii="宋体" w:hAnsi="宋体" w:cs="宋体"/>
                <w:kern w:val="0"/>
                <w:sz w:val="20"/>
                <w:szCs w:val="20"/>
              </w:rPr>
            </w:pPr>
            <w:r>
              <w:rPr>
                <w:rFonts w:hint="eastAsia" w:ascii="宋体" w:hAnsi="宋体" w:cs="宋体"/>
                <w:kern w:val="0"/>
                <w:sz w:val="20"/>
                <w:szCs w:val="20"/>
              </w:rPr>
              <w:t>主处理器：双核处理器；</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报警输出：1路报警输出（支持12V供电）；</w:t>
            </w:r>
          </w:p>
          <w:p>
            <w:pPr>
              <w:widowControl/>
              <w:jc w:val="left"/>
              <w:textAlignment w:val="center"/>
              <w:rPr>
                <w:rFonts w:ascii="宋体" w:hAnsi="宋体" w:cs="宋体"/>
                <w:kern w:val="0"/>
                <w:sz w:val="20"/>
                <w:szCs w:val="20"/>
              </w:rPr>
            </w:pPr>
            <w:r>
              <w:rPr>
                <w:rFonts w:hint="eastAsia" w:ascii="宋体" w:hAnsi="宋体" w:cs="宋体"/>
                <w:kern w:val="0"/>
                <w:sz w:val="20"/>
                <w:szCs w:val="20"/>
              </w:rPr>
              <w:t>线分辨力：40 AWG；</w:t>
            </w:r>
          </w:p>
          <w:p>
            <w:pPr>
              <w:widowControl/>
              <w:jc w:val="left"/>
              <w:textAlignment w:val="center"/>
              <w:rPr>
                <w:rFonts w:ascii="宋体" w:hAnsi="宋体" w:cs="宋体"/>
                <w:kern w:val="0"/>
                <w:sz w:val="20"/>
                <w:szCs w:val="20"/>
              </w:rPr>
            </w:pPr>
            <w:r>
              <w:rPr>
                <w:rFonts w:hint="eastAsia" w:ascii="宋体" w:hAnsi="宋体" w:cs="宋体"/>
                <w:kern w:val="0"/>
                <w:sz w:val="20"/>
                <w:szCs w:val="20"/>
              </w:rPr>
              <w:t>穿透分辨力：34 AWG；</w:t>
            </w:r>
          </w:p>
          <w:p>
            <w:pPr>
              <w:widowControl/>
              <w:jc w:val="left"/>
              <w:textAlignment w:val="center"/>
              <w:rPr>
                <w:rFonts w:ascii="宋体" w:hAnsi="宋体" w:cs="宋体"/>
                <w:kern w:val="0"/>
                <w:sz w:val="20"/>
                <w:szCs w:val="20"/>
              </w:rPr>
            </w:pPr>
            <w:r>
              <w:rPr>
                <w:rFonts w:hint="eastAsia" w:ascii="宋体" w:hAnsi="宋体" w:cs="宋体"/>
                <w:kern w:val="0"/>
                <w:sz w:val="20"/>
                <w:szCs w:val="20"/>
              </w:rPr>
              <w:t>空间分辨力：垂直：0.8mm 水平：0.8mm；</w:t>
            </w:r>
          </w:p>
          <w:p>
            <w:pPr>
              <w:widowControl/>
              <w:jc w:val="left"/>
              <w:textAlignment w:val="center"/>
              <w:rPr>
                <w:rFonts w:ascii="宋体" w:hAnsi="宋体" w:cs="宋体"/>
                <w:kern w:val="0"/>
                <w:sz w:val="20"/>
                <w:szCs w:val="20"/>
              </w:rPr>
            </w:pPr>
            <w:r>
              <w:rPr>
                <w:rFonts w:hint="eastAsia" w:ascii="宋体" w:hAnsi="宋体" w:cs="宋体"/>
                <w:kern w:val="0"/>
                <w:sz w:val="20"/>
                <w:szCs w:val="20"/>
              </w:rPr>
              <w:t>穿透力：46mm；</w:t>
            </w:r>
          </w:p>
          <w:p>
            <w:pPr>
              <w:widowControl/>
              <w:jc w:val="left"/>
              <w:textAlignment w:val="center"/>
              <w:rPr>
                <w:rFonts w:ascii="宋体" w:hAnsi="宋体" w:cs="宋体"/>
                <w:kern w:val="0"/>
                <w:sz w:val="20"/>
                <w:szCs w:val="20"/>
              </w:rPr>
            </w:pPr>
            <w:r>
              <w:rPr>
                <w:rFonts w:hint="eastAsia" w:ascii="宋体" w:hAnsi="宋体" w:cs="宋体"/>
                <w:kern w:val="0"/>
                <w:sz w:val="20"/>
                <w:szCs w:val="20"/>
              </w:rPr>
              <w:t>传送带速度：约0.2m/s；</w:t>
            </w:r>
          </w:p>
          <w:p>
            <w:pPr>
              <w:widowControl/>
              <w:jc w:val="left"/>
              <w:textAlignment w:val="center"/>
              <w:rPr>
                <w:rFonts w:ascii="宋体" w:hAnsi="宋体" w:cs="宋体"/>
                <w:kern w:val="0"/>
                <w:sz w:val="20"/>
                <w:szCs w:val="20"/>
              </w:rPr>
            </w:pPr>
            <w:r>
              <w:rPr>
                <w:rFonts w:hint="eastAsia" w:ascii="宋体" w:hAnsi="宋体" w:cs="宋体"/>
                <w:kern w:val="0"/>
                <w:sz w:val="20"/>
                <w:szCs w:val="20"/>
              </w:rPr>
              <w:t>传送带最大负荷：250Kg；</w:t>
            </w:r>
          </w:p>
          <w:p>
            <w:pPr>
              <w:widowControl/>
              <w:jc w:val="left"/>
              <w:textAlignment w:val="center"/>
              <w:rPr>
                <w:rFonts w:ascii="宋体" w:hAnsi="宋体" w:cs="宋体"/>
                <w:kern w:val="0"/>
                <w:sz w:val="20"/>
                <w:szCs w:val="20"/>
              </w:rPr>
            </w:pPr>
            <w:r>
              <w:rPr>
                <w:rFonts w:hint="eastAsia" w:ascii="宋体" w:hAnsi="宋体" w:cs="宋体"/>
                <w:kern w:val="0"/>
                <w:sz w:val="20"/>
                <w:szCs w:val="20"/>
              </w:rPr>
              <w:t>胶卷安全性：对符合ASA/ISO 1600标准胶卷安全；</w:t>
            </w:r>
          </w:p>
          <w:p>
            <w:pPr>
              <w:widowControl/>
              <w:jc w:val="left"/>
              <w:textAlignment w:val="center"/>
              <w:rPr>
                <w:rFonts w:ascii="宋体" w:hAnsi="宋体" w:cs="宋体"/>
                <w:kern w:val="0"/>
                <w:sz w:val="20"/>
                <w:szCs w:val="20"/>
              </w:rPr>
            </w:pPr>
            <w:r>
              <w:rPr>
                <w:rFonts w:hint="eastAsia" w:ascii="宋体" w:hAnsi="宋体" w:cs="宋体"/>
                <w:kern w:val="0"/>
                <w:sz w:val="20"/>
                <w:szCs w:val="20"/>
              </w:rPr>
              <w:t>物体识别：对通过X射线扫描的包裹进行物品智能识别，智能框跟随物品移动；</w:t>
            </w:r>
          </w:p>
          <w:p>
            <w:pPr>
              <w:widowControl/>
              <w:jc w:val="left"/>
              <w:textAlignment w:val="center"/>
              <w:rPr>
                <w:rFonts w:ascii="宋体" w:hAnsi="宋体" w:cs="宋体"/>
                <w:kern w:val="0"/>
                <w:sz w:val="20"/>
                <w:szCs w:val="20"/>
              </w:rPr>
            </w:pPr>
            <w:r>
              <w:rPr>
                <w:rFonts w:hint="eastAsia" w:ascii="宋体" w:hAnsi="宋体" w:cs="宋体"/>
                <w:kern w:val="0"/>
                <w:sz w:val="20"/>
                <w:szCs w:val="20"/>
              </w:rPr>
              <w:t>识别种类：支持12种物品识别，如管制刀具、枪支、喷灌、液体、打火机、烟花爆竹、指虎、警棍、手铐、电子产品、雨伞、钝器等违禁物品；</w:t>
            </w:r>
          </w:p>
          <w:p>
            <w:pPr>
              <w:widowControl/>
              <w:jc w:val="left"/>
              <w:textAlignment w:val="center"/>
              <w:rPr>
                <w:rFonts w:ascii="宋体" w:hAnsi="宋体" w:cs="宋体"/>
                <w:kern w:val="0"/>
                <w:sz w:val="20"/>
                <w:szCs w:val="20"/>
              </w:rPr>
            </w:pPr>
            <w:r>
              <w:rPr>
                <w:rFonts w:hint="eastAsia" w:ascii="宋体" w:hAnsi="宋体" w:cs="宋体"/>
                <w:kern w:val="0"/>
                <w:sz w:val="20"/>
                <w:szCs w:val="20"/>
              </w:rPr>
              <w:t>危险等级：高危，警告，安全，可根据物品种类自定义危险等级；</w:t>
            </w:r>
          </w:p>
          <w:p>
            <w:pPr>
              <w:widowControl/>
              <w:jc w:val="left"/>
              <w:textAlignment w:val="center"/>
              <w:rPr>
                <w:rFonts w:ascii="宋体" w:hAnsi="宋体" w:cs="宋体"/>
                <w:kern w:val="0"/>
                <w:sz w:val="20"/>
                <w:szCs w:val="20"/>
              </w:rPr>
            </w:pPr>
            <w:r>
              <w:rPr>
                <w:rFonts w:hint="eastAsia" w:ascii="宋体" w:hAnsi="宋体" w:cs="宋体"/>
                <w:kern w:val="0"/>
                <w:sz w:val="20"/>
                <w:szCs w:val="20"/>
              </w:rPr>
              <w:t>当识别到危险品图像时，应能发出危险品语音报警，并通过报警输出接口联动声光报警；支持报警信息上传并记录日志；</w:t>
            </w:r>
          </w:p>
          <w:p>
            <w:pPr>
              <w:widowControl/>
              <w:jc w:val="left"/>
              <w:textAlignment w:val="center"/>
              <w:rPr>
                <w:rFonts w:ascii="宋体" w:hAnsi="宋体" w:cs="宋体"/>
                <w:b/>
                <w:bCs/>
                <w:kern w:val="0"/>
                <w:sz w:val="20"/>
                <w:szCs w:val="20"/>
              </w:rPr>
            </w:pPr>
            <w:r>
              <w:rPr>
                <w:rFonts w:hint="eastAsia" w:ascii="宋体" w:hAnsi="宋体" w:cs="宋体"/>
                <w:b/>
                <w:bCs/>
                <w:kern w:val="0"/>
                <w:sz w:val="20"/>
                <w:szCs w:val="20"/>
              </w:rPr>
              <w:t>※支持将每个包裹的透视图像、通道入口视频、通道出口视频、放包人员的人脸图像进行关联存储和查询（投标文件中提供公安部有效检测报告复印件并加盖投标人公章或投标专用章）</w:t>
            </w:r>
          </w:p>
          <w:p>
            <w:pPr>
              <w:widowControl/>
              <w:jc w:val="left"/>
              <w:textAlignment w:val="center"/>
              <w:rPr>
                <w:rStyle w:val="640"/>
                <w:rFonts w:hint="default"/>
                <w:b/>
                <w:bCs/>
                <w:color w:val="auto"/>
              </w:rPr>
            </w:pPr>
            <w:r>
              <w:rPr>
                <w:rFonts w:hint="eastAsia" w:ascii="宋体" w:hAnsi="宋体" w:cs="宋体"/>
                <w:b/>
                <w:bCs/>
                <w:kern w:val="0"/>
                <w:sz w:val="20"/>
                <w:szCs w:val="20"/>
              </w:rPr>
              <w:t>※可对进入的X 射线检查系统的包裹成像图像保存并进行智能分析，对包裹内危险品按照危险品类型、危险等级进行框选并叠加类型名称、物品相似度，框选和叠加信息能跟随包裹移动，支持全屏显示预览画面；（投标文件中提供公安部有效检测报告复印件并加盖投标人</w:t>
            </w:r>
            <w:r>
              <w:rPr>
                <w:rStyle w:val="640"/>
                <w:rFonts w:hint="default"/>
                <w:b/>
                <w:bCs/>
                <w:color w:val="auto"/>
              </w:rPr>
              <w:t>公章或投标专用章）</w:t>
            </w:r>
          </w:p>
          <w:p>
            <w:pPr>
              <w:widowControl/>
              <w:jc w:val="left"/>
              <w:textAlignment w:val="center"/>
              <w:rPr>
                <w:rStyle w:val="640"/>
                <w:rFonts w:hint="default"/>
                <w:color w:val="auto"/>
              </w:rPr>
            </w:pPr>
            <w:r>
              <w:rPr>
                <w:rStyle w:val="640"/>
                <w:rFonts w:hint="default"/>
                <w:color w:val="auto"/>
              </w:rPr>
              <w:t>支持实时同步安检机成像画面，从包裹成像完全显示到设备识别出包裹中危险品时间应不大于200ms；</w:t>
            </w:r>
          </w:p>
          <w:p>
            <w:pPr>
              <w:widowControl/>
              <w:jc w:val="left"/>
              <w:textAlignment w:val="center"/>
              <w:rPr>
                <w:rStyle w:val="640"/>
                <w:rFonts w:hint="default"/>
                <w:color w:val="auto"/>
              </w:rPr>
            </w:pPr>
            <w:r>
              <w:rPr>
                <w:rStyle w:val="640"/>
                <w:rFonts w:hint="default"/>
                <w:color w:val="auto"/>
              </w:rPr>
              <w:t>存储设备数量：4个SATA3.0，最大支持4块10T SATA存储设备，默认配置1块3T存储设备；</w:t>
            </w:r>
          </w:p>
          <w:p>
            <w:pPr>
              <w:widowControl/>
              <w:jc w:val="left"/>
              <w:textAlignment w:val="center"/>
              <w:rPr>
                <w:rStyle w:val="640"/>
                <w:rFonts w:hint="default"/>
                <w:color w:val="auto"/>
              </w:rPr>
            </w:pPr>
            <w:r>
              <w:rPr>
                <w:rStyle w:val="640"/>
                <w:rFonts w:hint="default"/>
                <w:color w:val="auto"/>
              </w:rPr>
              <w:t>供电方式：AC220V～240V</w:t>
            </w:r>
          </w:p>
          <w:p>
            <w:pPr>
              <w:widowControl/>
              <w:jc w:val="left"/>
              <w:textAlignment w:val="center"/>
              <w:rPr>
                <w:rFonts w:ascii="宋体" w:hAnsi="宋体" w:cs="宋体"/>
                <w:sz w:val="20"/>
                <w:szCs w:val="20"/>
              </w:rPr>
            </w:pPr>
            <w:r>
              <w:rPr>
                <w:rStyle w:val="640"/>
                <w:rFonts w:hint="default"/>
                <w:color w:val="auto"/>
              </w:rPr>
              <w:t>含2个21.5寸高清宽屏显示器、1个安检机专用键盘</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安检机接物架</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配置相当且不低于：安检机接物架，用于安检机过包时承接行李包裹</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VGA分配器</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配置相当且不低于：VGA分配器-1进8出</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切换器</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配置相当且不低于：VGA切换器（带电源）2路VGA切换器</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安检门主机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配置相当且不低于：配置相当且不低于：</w:t>
            </w:r>
          </w:p>
          <w:p>
            <w:pPr>
              <w:widowControl/>
              <w:jc w:val="left"/>
              <w:textAlignment w:val="center"/>
              <w:rPr>
                <w:rFonts w:ascii="宋体" w:hAnsi="宋体" w:cs="宋体"/>
                <w:kern w:val="0"/>
                <w:sz w:val="20"/>
                <w:szCs w:val="20"/>
              </w:rPr>
            </w:pPr>
            <w:r>
              <w:rPr>
                <w:rFonts w:hint="eastAsia" w:ascii="宋体" w:hAnsi="宋体" w:cs="宋体"/>
                <w:kern w:val="0"/>
                <w:sz w:val="20"/>
                <w:szCs w:val="20"/>
              </w:rPr>
              <w:t>一体式测温安检门</w:t>
            </w:r>
          </w:p>
          <w:p>
            <w:pPr>
              <w:widowControl/>
              <w:jc w:val="left"/>
              <w:textAlignment w:val="center"/>
              <w:rPr>
                <w:rFonts w:ascii="宋体" w:hAnsi="宋体" w:cs="宋体"/>
                <w:kern w:val="0"/>
                <w:sz w:val="20"/>
                <w:szCs w:val="20"/>
              </w:rPr>
            </w:pPr>
            <w:r>
              <w:rPr>
                <w:rFonts w:hint="eastAsia" w:ascii="宋体" w:hAnsi="宋体" w:cs="宋体"/>
                <w:kern w:val="0"/>
                <w:sz w:val="20"/>
                <w:szCs w:val="20"/>
              </w:rPr>
              <w:t>热成像参数</w:t>
            </w:r>
          </w:p>
          <w:p>
            <w:pPr>
              <w:widowControl/>
              <w:jc w:val="left"/>
              <w:textAlignment w:val="center"/>
              <w:rPr>
                <w:rFonts w:ascii="宋体" w:hAnsi="宋体" w:cs="宋体"/>
                <w:kern w:val="0"/>
                <w:sz w:val="20"/>
                <w:szCs w:val="20"/>
              </w:rPr>
            </w:pPr>
            <w:r>
              <w:rPr>
                <w:rFonts w:hint="eastAsia" w:ascii="宋体" w:hAnsi="宋体" w:cs="宋体"/>
                <w:kern w:val="0"/>
                <w:sz w:val="20"/>
                <w:szCs w:val="20"/>
              </w:rPr>
              <w:t>探测器类型 非制冷氧化钒焦平面探测器</w:t>
            </w:r>
          </w:p>
          <w:p>
            <w:pPr>
              <w:widowControl/>
              <w:jc w:val="left"/>
              <w:textAlignment w:val="center"/>
              <w:rPr>
                <w:rFonts w:ascii="宋体" w:hAnsi="宋体" w:cs="宋体"/>
                <w:kern w:val="0"/>
                <w:sz w:val="20"/>
                <w:szCs w:val="20"/>
              </w:rPr>
            </w:pPr>
            <w:r>
              <w:rPr>
                <w:rFonts w:hint="eastAsia" w:ascii="宋体" w:hAnsi="宋体" w:cs="宋体"/>
                <w:kern w:val="0"/>
                <w:sz w:val="20"/>
                <w:szCs w:val="20"/>
              </w:rPr>
              <w:t>探测器像素 不小于256x192</w:t>
            </w:r>
          </w:p>
          <w:p>
            <w:pPr>
              <w:widowControl/>
              <w:jc w:val="left"/>
              <w:textAlignment w:val="center"/>
              <w:rPr>
                <w:rFonts w:ascii="宋体" w:hAnsi="宋体" w:cs="宋体"/>
                <w:kern w:val="0"/>
                <w:sz w:val="20"/>
                <w:szCs w:val="20"/>
              </w:rPr>
            </w:pPr>
            <w:r>
              <w:rPr>
                <w:rFonts w:hint="eastAsia" w:ascii="宋体" w:hAnsi="宋体" w:cs="宋体"/>
                <w:kern w:val="0"/>
                <w:sz w:val="20"/>
                <w:szCs w:val="20"/>
              </w:rPr>
              <w:t>像元尺寸 不小于12μm</w:t>
            </w:r>
          </w:p>
          <w:p>
            <w:pPr>
              <w:widowControl/>
              <w:jc w:val="left"/>
              <w:textAlignment w:val="center"/>
              <w:rPr>
                <w:rFonts w:ascii="宋体" w:hAnsi="宋体" w:cs="宋体"/>
                <w:kern w:val="0"/>
                <w:sz w:val="20"/>
                <w:szCs w:val="20"/>
              </w:rPr>
            </w:pPr>
            <w:r>
              <w:rPr>
                <w:rFonts w:hint="eastAsia" w:ascii="宋体" w:hAnsi="宋体" w:cs="宋体"/>
                <w:kern w:val="0"/>
                <w:sz w:val="20"/>
                <w:szCs w:val="20"/>
              </w:rPr>
              <w:t>光谱范围 8μm～14μm</w:t>
            </w:r>
          </w:p>
          <w:p>
            <w:pPr>
              <w:widowControl/>
              <w:jc w:val="left"/>
              <w:textAlignment w:val="center"/>
              <w:rPr>
                <w:rFonts w:ascii="宋体" w:hAnsi="宋体" w:cs="宋体"/>
                <w:kern w:val="0"/>
                <w:sz w:val="20"/>
                <w:szCs w:val="20"/>
              </w:rPr>
            </w:pPr>
            <w:r>
              <w:rPr>
                <w:rFonts w:hint="eastAsia" w:ascii="宋体" w:hAnsi="宋体" w:cs="宋体"/>
                <w:kern w:val="0"/>
                <w:sz w:val="20"/>
                <w:szCs w:val="20"/>
              </w:rPr>
              <w:t>热灵敏度（NETD）≤50mK@f/1.0</w:t>
            </w:r>
          </w:p>
          <w:p>
            <w:pPr>
              <w:widowControl/>
              <w:jc w:val="left"/>
              <w:textAlignment w:val="center"/>
              <w:rPr>
                <w:rFonts w:ascii="宋体" w:hAnsi="宋体" w:cs="宋体"/>
                <w:kern w:val="0"/>
                <w:sz w:val="20"/>
                <w:szCs w:val="20"/>
              </w:rPr>
            </w:pPr>
            <w:r>
              <w:rPr>
                <w:rFonts w:hint="eastAsia" w:ascii="宋体" w:hAnsi="宋体" w:cs="宋体"/>
                <w:kern w:val="0"/>
                <w:sz w:val="20"/>
                <w:szCs w:val="20"/>
              </w:rPr>
              <w:t>热成像镜头焦距 3.5mm</w:t>
            </w:r>
          </w:p>
          <w:p>
            <w:pPr>
              <w:widowControl/>
              <w:jc w:val="left"/>
              <w:textAlignment w:val="center"/>
              <w:rPr>
                <w:rFonts w:ascii="宋体" w:hAnsi="宋体" w:cs="宋体"/>
                <w:kern w:val="0"/>
                <w:sz w:val="20"/>
                <w:szCs w:val="20"/>
              </w:rPr>
            </w:pPr>
            <w:r>
              <w:rPr>
                <w:rFonts w:hint="eastAsia" w:ascii="宋体" w:hAnsi="宋体" w:cs="宋体"/>
                <w:kern w:val="0"/>
                <w:sz w:val="20"/>
                <w:szCs w:val="20"/>
              </w:rPr>
              <w:t>热成像视场角 不小于水平：50.6°;垂直：37.8°</w:t>
            </w:r>
          </w:p>
          <w:p>
            <w:pPr>
              <w:widowControl/>
              <w:jc w:val="left"/>
              <w:textAlignment w:val="center"/>
              <w:rPr>
                <w:rFonts w:ascii="宋体" w:hAnsi="宋体" w:cs="宋体"/>
                <w:kern w:val="0"/>
                <w:sz w:val="20"/>
                <w:szCs w:val="20"/>
              </w:rPr>
            </w:pPr>
            <w:r>
              <w:rPr>
                <w:rFonts w:hint="eastAsia" w:ascii="宋体" w:hAnsi="宋体" w:cs="宋体"/>
                <w:kern w:val="0"/>
                <w:sz w:val="20"/>
                <w:szCs w:val="20"/>
              </w:rPr>
              <w:t>热成像聚焦模式 无热化</w:t>
            </w:r>
          </w:p>
          <w:p>
            <w:pPr>
              <w:widowControl/>
              <w:jc w:val="left"/>
              <w:textAlignment w:val="center"/>
              <w:rPr>
                <w:rFonts w:ascii="宋体" w:hAnsi="宋体" w:cs="宋体"/>
                <w:kern w:val="0"/>
                <w:sz w:val="20"/>
                <w:szCs w:val="20"/>
              </w:rPr>
            </w:pPr>
            <w:r>
              <w:rPr>
                <w:rFonts w:hint="eastAsia" w:ascii="宋体" w:hAnsi="宋体" w:cs="宋体"/>
                <w:kern w:val="0"/>
                <w:sz w:val="20"/>
                <w:szCs w:val="20"/>
              </w:rPr>
              <w:t>热成像近摄距 0.5m</w:t>
            </w:r>
          </w:p>
          <w:p>
            <w:pPr>
              <w:widowControl/>
              <w:jc w:val="left"/>
              <w:textAlignment w:val="center"/>
              <w:rPr>
                <w:rFonts w:ascii="宋体" w:hAnsi="宋体" w:cs="宋体"/>
                <w:kern w:val="0"/>
                <w:sz w:val="20"/>
                <w:szCs w:val="20"/>
              </w:rPr>
            </w:pPr>
            <w:r>
              <w:rPr>
                <w:rFonts w:hint="eastAsia" w:ascii="宋体" w:hAnsi="宋体" w:cs="宋体"/>
                <w:kern w:val="0"/>
                <w:sz w:val="20"/>
                <w:szCs w:val="20"/>
              </w:rPr>
              <w:t>热成像镜头光圈 不小于F1.0</w:t>
            </w:r>
          </w:p>
          <w:p>
            <w:pPr>
              <w:widowControl/>
              <w:jc w:val="left"/>
              <w:textAlignment w:val="center"/>
              <w:rPr>
                <w:rFonts w:ascii="宋体" w:hAnsi="宋体" w:cs="宋体"/>
                <w:kern w:val="0"/>
                <w:sz w:val="20"/>
                <w:szCs w:val="20"/>
              </w:rPr>
            </w:pPr>
            <w:r>
              <w:rPr>
                <w:rFonts w:hint="eastAsia" w:ascii="宋体" w:hAnsi="宋体" w:cs="宋体"/>
                <w:kern w:val="0"/>
                <w:sz w:val="20"/>
                <w:szCs w:val="20"/>
              </w:rPr>
              <w:t>可见光参数</w:t>
            </w:r>
          </w:p>
          <w:p>
            <w:pPr>
              <w:widowControl/>
              <w:jc w:val="left"/>
              <w:textAlignment w:val="center"/>
              <w:rPr>
                <w:rFonts w:ascii="宋体" w:hAnsi="宋体" w:cs="宋体"/>
                <w:kern w:val="0"/>
                <w:sz w:val="20"/>
                <w:szCs w:val="20"/>
              </w:rPr>
            </w:pPr>
            <w:r>
              <w:rPr>
                <w:rFonts w:hint="eastAsia" w:ascii="宋体" w:hAnsi="宋体" w:cs="宋体"/>
                <w:kern w:val="0"/>
                <w:sz w:val="20"/>
                <w:szCs w:val="20"/>
              </w:rPr>
              <w:t>传感器类型 不小于1/2.7英寸CMOS</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最大分辨率 2336 × 1752</w:t>
            </w:r>
          </w:p>
          <w:p>
            <w:pPr>
              <w:widowControl/>
              <w:jc w:val="left"/>
              <w:textAlignment w:val="center"/>
              <w:rPr>
                <w:rFonts w:ascii="宋体" w:hAnsi="宋体" w:cs="宋体"/>
                <w:kern w:val="0"/>
                <w:sz w:val="20"/>
                <w:szCs w:val="20"/>
              </w:rPr>
            </w:pPr>
            <w:r>
              <w:rPr>
                <w:rFonts w:hint="eastAsia" w:ascii="宋体" w:hAnsi="宋体" w:cs="宋体"/>
                <w:kern w:val="0"/>
                <w:sz w:val="20"/>
                <w:szCs w:val="20"/>
              </w:rPr>
              <w:t>可见光像素 400万</w:t>
            </w:r>
          </w:p>
          <w:p>
            <w:pPr>
              <w:widowControl/>
              <w:jc w:val="left"/>
              <w:textAlignment w:val="center"/>
              <w:rPr>
                <w:rFonts w:ascii="宋体" w:hAnsi="宋体" w:cs="宋体"/>
                <w:kern w:val="0"/>
                <w:sz w:val="20"/>
                <w:szCs w:val="20"/>
              </w:rPr>
            </w:pPr>
            <w:r>
              <w:rPr>
                <w:rFonts w:hint="eastAsia" w:ascii="宋体" w:hAnsi="宋体" w:cs="宋体"/>
                <w:kern w:val="0"/>
                <w:sz w:val="20"/>
                <w:szCs w:val="20"/>
              </w:rPr>
              <w:t>水平解析度 ≥1600TVL</w:t>
            </w:r>
          </w:p>
          <w:p>
            <w:pPr>
              <w:widowControl/>
              <w:jc w:val="left"/>
              <w:textAlignment w:val="center"/>
              <w:rPr>
                <w:rFonts w:ascii="宋体" w:hAnsi="宋体" w:cs="宋体"/>
                <w:kern w:val="0"/>
                <w:sz w:val="20"/>
                <w:szCs w:val="20"/>
              </w:rPr>
            </w:pPr>
            <w:r>
              <w:rPr>
                <w:rFonts w:hint="eastAsia" w:ascii="宋体" w:hAnsi="宋体" w:cs="宋体"/>
                <w:kern w:val="0"/>
                <w:sz w:val="20"/>
                <w:szCs w:val="20"/>
              </w:rPr>
              <w:t>最低照度 彩色：0.05lux;黑白：0.005lux0Lux（红外灯开启）</w:t>
            </w:r>
          </w:p>
          <w:p>
            <w:pPr>
              <w:widowControl/>
              <w:jc w:val="left"/>
              <w:textAlignment w:val="center"/>
              <w:rPr>
                <w:rFonts w:ascii="宋体" w:hAnsi="宋体" w:cs="宋体"/>
                <w:kern w:val="0"/>
                <w:sz w:val="20"/>
                <w:szCs w:val="20"/>
              </w:rPr>
            </w:pPr>
            <w:r>
              <w:rPr>
                <w:rFonts w:hint="eastAsia" w:ascii="宋体" w:hAnsi="宋体" w:cs="宋体"/>
                <w:kern w:val="0"/>
                <w:sz w:val="20"/>
                <w:szCs w:val="20"/>
              </w:rPr>
              <w:t>金属探测功能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支持18区的金属探测，且带18区域人形报警指示灯</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支持最小可检测一枚回形针</w:t>
            </w:r>
          </w:p>
          <w:p>
            <w:pPr>
              <w:widowControl/>
              <w:jc w:val="left"/>
              <w:textAlignment w:val="center"/>
              <w:rPr>
                <w:rFonts w:ascii="宋体" w:hAnsi="宋体" w:cs="宋体"/>
                <w:kern w:val="0"/>
                <w:sz w:val="20"/>
                <w:szCs w:val="20"/>
              </w:rPr>
            </w:pPr>
            <w:r>
              <w:rPr>
                <w:rFonts w:hint="eastAsia" w:ascii="宋体" w:hAnsi="宋体" w:cs="宋体"/>
                <w:kern w:val="0"/>
                <w:sz w:val="20"/>
                <w:szCs w:val="20"/>
              </w:rPr>
              <w:t>3.5寸液晶屏，友好的用户交互界面</w:t>
            </w:r>
          </w:p>
          <w:p>
            <w:pPr>
              <w:widowControl/>
              <w:jc w:val="left"/>
              <w:textAlignment w:val="center"/>
              <w:rPr>
                <w:rFonts w:ascii="宋体" w:hAnsi="宋体" w:cs="宋体"/>
                <w:kern w:val="0"/>
                <w:sz w:val="20"/>
                <w:szCs w:val="20"/>
              </w:rPr>
            </w:pPr>
            <w:r>
              <w:rPr>
                <w:rFonts w:hint="eastAsia" w:ascii="宋体" w:hAnsi="宋体" w:cs="宋体"/>
                <w:kern w:val="0"/>
                <w:sz w:val="20"/>
                <w:szCs w:val="20"/>
              </w:rPr>
              <w:t>监控和实时显示周边环境干扰信号强度</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支持自动及手动频率搜索，支持20级频率调节</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支持对通过人数进行统计记录，分别记录通过人数及报警次数，</w:t>
            </w:r>
          </w:p>
          <w:p>
            <w:pPr>
              <w:widowControl/>
              <w:jc w:val="left"/>
              <w:textAlignment w:val="center"/>
              <w:rPr>
                <w:rFonts w:ascii="宋体" w:hAnsi="宋体" w:cs="宋体"/>
                <w:kern w:val="0"/>
                <w:sz w:val="20"/>
                <w:szCs w:val="20"/>
              </w:rPr>
            </w:pPr>
            <w:r>
              <w:rPr>
                <w:rFonts w:hint="eastAsia" w:ascii="宋体" w:hAnsi="宋体" w:cs="宋体"/>
                <w:kern w:val="0"/>
                <w:sz w:val="20"/>
                <w:szCs w:val="20"/>
              </w:rPr>
              <w:t>而且支持双向分开计数</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支持通过人数和报警人数分别统计，按天查询</w:t>
            </w:r>
          </w:p>
          <w:p>
            <w:pPr>
              <w:widowControl/>
              <w:jc w:val="left"/>
              <w:textAlignment w:val="center"/>
              <w:rPr>
                <w:rFonts w:ascii="宋体" w:hAnsi="宋体" w:cs="宋体"/>
                <w:kern w:val="0"/>
                <w:sz w:val="20"/>
                <w:szCs w:val="20"/>
              </w:rPr>
            </w:pPr>
            <w:r>
              <w:rPr>
                <w:rFonts w:hint="eastAsia" w:ascii="宋体" w:hAnsi="宋体" w:cs="宋体"/>
                <w:kern w:val="0"/>
                <w:sz w:val="20"/>
                <w:szCs w:val="20"/>
              </w:rPr>
              <w:t>模块化设计，易于安装</w:t>
            </w:r>
          </w:p>
          <w:p>
            <w:pPr>
              <w:widowControl/>
              <w:jc w:val="left"/>
              <w:textAlignment w:val="center"/>
              <w:rPr>
                <w:rFonts w:ascii="宋体" w:hAnsi="宋体" w:cs="宋体"/>
                <w:kern w:val="0"/>
                <w:sz w:val="20"/>
                <w:szCs w:val="20"/>
              </w:rPr>
            </w:pPr>
            <w:r>
              <w:rPr>
                <w:rFonts w:hint="eastAsia" w:ascii="宋体" w:hAnsi="宋体" w:cs="宋体"/>
                <w:kern w:val="0"/>
                <w:sz w:val="20"/>
                <w:szCs w:val="20"/>
              </w:rPr>
              <w:t>低电压设计，更加安全</w:t>
            </w:r>
          </w:p>
          <w:p>
            <w:pPr>
              <w:widowControl/>
              <w:jc w:val="left"/>
              <w:textAlignment w:val="center"/>
              <w:rPr>
                <w:rFonts w:ascii="宋体" w:hAnsi="宋体" w:cs="宋体"/>
                <w:kern w:val="0"/>
                <w:sz w:val="20"/>
                <w:szCs w:val="20"/>
              </w:rPr>
            </w:pPr>
            <w:r>
              <w:rPr>
                <w:rFonts w:hint="eastAsia" w:ascii="宋体" w:hAnsi="宋体" w:cs="宋体"/>
                <w:kern w:val="0"/>
                <w:sz w:val="20"/>
                <w:szCs w:val="20"/>
              </w:rPr>
              <w:t>电源采用航空接口，可靠和稳定</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支持设置9种不同的报警声音，而且有10种不同音量等级可调，</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支持静音模式，支持0-10s的报警时长可调</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支持调节检测物体的灵敏度，灵敏度拥有10000级可调</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支持12种场景设置，对不同场景配置对应的检测参数</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支持红外遥控器</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支持基于红外对射的多种探测模式</w:t>
            </w:r>
          </w:p>
          <w:p>
            <w:pPr>
              <w:widowControl/>
              <w:jc w:val="left"/>
              <w:textAlignment w:val="center"/>
              <w:rPr>
                <w:rFonts w:ascii="宋体" w:hAnsi="宋体" w:cs="宋体"/>
                <w:kern w:val="0"/>
                <w:sz w:val="20"/>
                <w:szCs w:val="20"/>
              </w:rPr>
            </w:pPr>
            <w:r>
              <w:rPr>
                <w:rFonts w:hint="eastAsia" w:ascii="宋体" w:hAnsi="宋体" w:cs="宋体"/>
                <w:kern w:val="0"/>
                <w:sz w:val="20"/>
                <w:szCs w:val="20"/>
              </w:rPr>
              <w:t>频率范围： 10-55Hz, 振幅0.35mm, 1倍频程/min, X、Y、Z三轴向各30min, 试验后全 属门机械和电性能不应受损</w:t>
            </w:r>
          </w:p>
          <w:p>
            <w:pPr>
              <w:widowControl/>
              <w:jc w:val="left"/>
              <w:textAlignment w:val="center"/>
              <w:rPr>
                <w:rFonts w:ascii="宋体" w:hAnsi="宋体" w:cs="宋体"/>
                <w:b/>
                <w:bCs/>
                <w:kern w:val="0"/>
                <w:sz w:val="20"/>
                <w:szCs w:val="20"/>
              </w:rPr>
            </w:pPr>
            <w:r>
              <w:rPr>
                <w:rFonts w:hint="eastAsia" w:ascii="宋体" w:hAnsi="宋体" w:cs="宋体"/>
                <w:b/>
                <w:bCs/>
                <w:kern w:val="0"/>
                <w:sz w:val="20"/>
                <w:szCs w:val="20"/>
              </w:rPr>
              <w:t>※金属门不应对门体四周1.5m范围以外的运动金属物体产生报警信号（投标文件中提供公安部有效检测报告复印件并加盖投标人公章或投标专用章）</w:t>
            </w:r>
          </w:p>
          <w:p>
            <w:pPr>
              <w:widowControl/>
              <w:jc w:val="left"/>
              <w:textAlignment w:val="center"/>
              <w:rPr>
                <w:rStyle w:val="640"/>
                <w:rFonts w:hint="default"/>
                <w:b/>
                <w:bCs/>
                <w:color w:val="auto"/>
              </w:rPr>
            </w:pPr>
            <w:r>
              <w:rPr>
                <w:rFonts w:hint="eastAsia" w:ascii="宋体" w:hAnsi="宋体" w:cs="宋体"/>
                <w:b/>
                <w:bCs/>
                <w:kern w:val="0"/>
                <w:sz w:val="20"/>
                <w:szCs w:val="20"/>
              </w:rPr>
              <w:t>※金属门探测性能应不受地面0.1m以下的金属结构的影响（投标文件中提供公安部有效检测报告复印件并加盖投标人</w:t>
            </w:r>
            <w:r>
              <w:rPr>
                <w:rStyle w:val="640"/>
                <w:rFonts w:hint="default"/>
                <w:b/>
                <w:bCs/>
                <w:color w:val="auto"/>
              </w:rPr>
              <w:t>公章或投标专用章）</w:t>
            </w:r>
          </w:p>
          <w:p>
            <w:pPr>
              <w:widowControl/>
              <w:jc w:val="left"/>
              <w:textAlignment w:val="center"/>
              <w:rPr>
                <w:rFonts w:ascii="宋体" w:hAnsi="宋体" w:cs="宋体"/>
                <w:sz w:val="20"/>
                <w:szCs w:val="20"/>
              </w:rPr>
            </w:pPr>
            <w:r>
              <w:rPr>
                <w:rStyle w:val="640"/>
                <w:rFonts w:hint="default"/>
                <w:color w:val="auto"/>
              </w:rPr>
              <w:t xml:space="preserve">企业提交技术文件：样机可测量通行人员温度，当温度超过设定阈值时，可在样机发出报警提示，门体两侧灯带全亮、LED屏显示异常温度值；温度报警阁值可调；热成像摄像机角度可调，可检测通行人员身高范围 0.5m - 2m;测温异常后报警响应时间不大于1s;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刷卡摆闸（左）</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配置相当且不低于：产品类型：摆闸；</w:t>
            </w:r>
          </w:p>
          <w:p>
            <w:pPr>
              <w:widowControl/>
              <w:jc w:val="left"/>
              <w:textAlignment w:val="center"/>
              <w:rPr>
                <w:rFonts w:ascii="宋体" w:hAnsi="宋体" w:cs="宋体"/>
                <w:kern w:val="0"/>
                <w:sz w:val="20"/>
                <w:szCs w:val="20"/>
              </w:rPr>
            </w:pPr>
            <w:r>
              <w:rPr>
                <w:rFonts w:hint="eastAsia" w:ascii="宋体" w:hAnsi="宋体" w:cs="宋体"/>
                <w:kern w:val="0"/>
                <w:sz w:val="20"/>
                <w:szCs w:val="20"/>
              </w:rPr>
              <w:t>产品尺寸：不大于1500mm×200mm×980mm（长×宽×高）；</w:t>
            </w:r>
          </w:p>
          <w:p>
            <w:pPr>
              <w:widowControl/>
              <w:jc w:val="left"/>
              <w:textAlignment w:val="center"/>
              <w:rPr>
                <w:rFonts w:ascii="宋体" w:hAnsi="宋体" w:cs="宋体"/>
                <w:kern w:val="0"/>
                <w:sz w:val="20"/>
                <w:szCs w:val="20"/>
              </w:rPr>
            </w:pPr>
            <w:r>
              <w:rPr>
                <w:rFonts w:hint="eastAsia" w:ascii="宋体" w:hAnsi="宋体" w:cs="宋体"/>
                <w:kern w:val="0"/>
                <w:sz w:val="20"/>
                <w:szCs w:val="20"/>
              </w:rPr>
              <w:t>驱动电机：直流无刷伺服电机；</w:t>
            </w:r>
          </w:p>
          <w:p>
            <w:pPr>
              <w:widowControl/>
              <w:jc w:val="left"/>
              <w:textAlignment w:val="center"/>
              <w:rPr>
                <w:rFonts w:ascii="宋体" w:hAnsi="宋体" w:cs="宋体"/>
                <w:kern w:val="0"/>
                <w:sz w:val="20"/>
                <w:szCs w:val="20"/>
              </w:rPr>
            </w:pPr>
            <w:r>
              <w:rPr>
                <w:rFonts w:hint="eastAsia" w:ascii="宋体" w:hAnsi="宋体" w:cs="宋体"/>
                <w:kern w:val="0"/>
                <w:sz w:val="20"/>
                <w:szCs w:val="20"/>
              </w:rPr>
              <w:t>MCBF：≥500万次；</w:t>
            </w:r>
          </w:p>
          <w:p>
            <w:pPr>
              <w:widowControl/>
              <w:jc w:val="left"/>
              <w:textAlignment w:val="center"/>
              <w:rPr>
                <w:rFonts w:ascii="宋体" w:hAnsi="宋体" w:cs="宋体"/>
                <w:kern w:val="0"/>
                <w:sz w:val="20"/>
                <w:szCs w:val="20"/>
              </w:rPr>
            </w:pPr>
            <w:r>
              <w:rPr>
                <w:rFonts w:hint="eastAsia" w:ascii="宋体" w:hAnsi="宋体" w:cs="宋体"/>
                <w:kern w:val="0"/>
                <w:sz w:val="20"/>
                <w:szCs w:val="20"/>
              </w:rPr>
              <w:t>通道宽度：不锈钢：600mm-1100mm亚克力：600mm-900mm；</w:t>
            </w:r>
          </w:p>
          <w:p>
            <w:pPr>
              <w:widowControl/>
              <w:jc w:val="left"/>
              <w:textAlignment w:val="center"/>
              <w:rPr>
                <w:rFonts w:ascii="宋体" w:hAnsi="宋体" w:cs="宋体"/>
                <w:kern w:val="0"/>
                <w:sz w:val="20"/>
                <w:szCs w:val="20"/>
              </w:rPr>
            </w:pPr>
            <w:r>
              <w:rPr>
                <w:rFonts w:hint="eastAsia" w:ascii="宋体" w:hAnsi="宋体" w:cs="宋体"/>
                <w:kern w:val="0"/>
                <w:sz w:val="20"/>
                <w:szCs w:val="20"/>
              </w:rPr>
              <w:t>红外对射对数：12对；</w:t>
            </w:r>
          </w:p>
          <w:p>
            <w:pPr>
              <w:widowControl/>
              <w:jc w:val="left"/>
              <w:textAlignment w:val="center"/>
              <w:rPr>
                <w:rFonts w:ascii="宋体" w:hAnsi="宋体" w:cs="宋体"/>
                <w:kern w:val="0"/>
                <w:sz w:val="20"/>
                <w:szCs w:val="20"/>
              </w:rPr>
            </w:pPr>
            <w:r>
              <w:rPr>
                <w:rFonts w:hint="eastAsia" w:ascii="宋体" w:hAnsi="宋体" w:cs="宋体"/>
                <w:kern w:val="0"/>
                <w:sz w:val="20"/>
                <w:szCs w:val="20"/>
              </w:rPr>
              <w:t>开门模式：刷卡；</w:t>
            </w:r>
          </w:p>
          <w:p>
            <w:pPr>
              <w:widowControl/>
              <w:jc w:val="left"/>
              <w:textAlignment w:val="center"/>
              <w:rPr>
                <w:rFonts w:ascii="宋体" w:hAnsi="宋体" w:cs="宋体"/>
                <w:kern w:val="0"/>
                <w:sz w:val="20"/>
                <w:szCs w:val="20"/>
              </w:rPr>
            </w:pPr>
            <w:r>
              <w:rPr>
                <w:rFonts w:hint="eastAsia" w:ascii="宋体" w:hAnsi="宋体" w:cs="宋体"/>
                <w:kern w:val="0"/>
                <w:sz w:val="20"/>
                <w:szCs w:val="20"/>
              </w:rPr>
              <w:t>输入接口：RS232串口/RS485接口；</w:t>
            </w:r>
          </w:p>
          <w:p>
            <w:pPr>
              <w:widowControl/>
              <w:jc w:val="left"/>
              <w:textAlignment w:val="center"/>
              <w:rPr>
                <w:rFonts w:ascii="宋体" w:hAnsi="宋体" w:cs="宋体"/>
                <w:kern w:val="0"/>
                <w:sz w:val="20"/>
                <w:szCs w:val="20"/>
              </w:rPr>
            </w:pPr>
            <w:r>
              <w:rPr>
                <w:rFonts w:hint="eastAsia" w:ascii="宋体" w:hAnsi="宋体" w:cs="宋体"/>
                <w:kern w:val="0"/>
                <w:sz w:val="20"/>
                <w:szCs w:val="20"/>
              </w:rPr>
              <w:t>功耗：≤20W（待机），≤130W（工作）；</w:t>
            </w:r>
          </w:p>
          <w:p>
            <w:pPr>
              <w:widowControl/>
              <w:jc w:val="left"/>
              <w:textAlignment w:val="center"/>
              <w:rPr>
                <w:rFonts w:ascii="宋体" w:hAnsi="宋体" w:cs="宋体"/>
                <w:sz w:val="20"/>
                <w:szCs w:val="20"/>
              </w:rPr>
            </w:pPr>
            <w:r>
              <w:rPr>
                <w:rFonts w:hint="eastAsia" w:ascii="宋体" w:hAnsi="宋体" w:cs="宋体"/>
                <w:kern w:val="0"/>
                <w:sz w:val="20"/>
                <w:szCs w:val="20"/>
              </w:rPr>
              <w:t>使用环境：室内;室外</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单开孔摆闸（中）</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配置相当且不低于：产品类型：摆闸；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产品尺寸：不大于1500mm×200mm×980mm（长×宽×高）；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驱动电机：直流无刷伺服电机；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MCBF：≥500万次；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通道宽度：不锈钢：600mm-1100mm亚克力：600mm-900mm；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红外对射对数：12对；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开门模式：刷卡/人脸识别；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输入接口：RS232串口/RS485接口；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功耗：≤40W（待机），≤260W（工作）； </w:t>
            </w:r>
          </w:p>
          <w:p>
            <w:pPr>
              <w:widowControl/>
              <w:jc w:val="left"/>
              <w:textAlignment w:val="center"/>
              <w:rPr>
                <w:rFonts w:ascii="宋体" w:hAnsi="宋体" w:cs="宋体"/>
                <w:sz w:val="20"/>
                <w:szCs w:val="20"/>
              </w:rPr>
            </w:pPr>
            <w:r>
              <w:rPr>
                <w:rFonts w:hint="eastAsia" w:ascii="宋体" w:hAnsi="宋体" w:cs="宋体"/>
                <w:kern w:val="0"/>
                <w:sz w:val="20"/>
                <w:szCs w:val="20"/>
              </w:rPr>
              <w:t>使用环境：室内;室外</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单开孔摆闸（右）</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配置相当且不低于：产品类型：摆闸；</w:t>
            </w:r>
          </w:p>
          <w:p>
            <w:pPr>
              <w:widowControl/>
              <w:jc w:val="left"/>
              <w:textAlignment w:val="center"/>
              <w:rPr>
                <w:rFonts w:ascii="宋体" w:hAnsi="宋体" w:cs="宋体"/>
                <w:kern w:val="0"/>
                <w:sz w:val="20"/>
                <w:szCs w:val="20"/>
              </w:rPr>
            </w:pPr>
            <w:r>
              <w:rPr>
                <w:rFonts w:hint="eastAsia" w:ascii="宋体" w:hAnsi="宋体" w:cs="宋体"/>
                <w:kern w:val="0"/>
                <w:sz w:val="20"/>
                <w:szCs w:val="20"/>
              </w:rPr>
              <w:t>产品尺寸：不大于1500mm×200mm×980mm（长×宽×高）；</w:t>
            </w:r>
          </w:p>
          <w:p>
            <w:pPr>
              <w:widowControl/>
              <w:jc w:val="left"/>
              <w:textAlignment w:val="center"/>
              <w:rPr>
                <w:rFonts w:ascii="宋体" w:hAnsi="宋体" w:cs="宋体"/>
                <w:kern w:val="0"/>
                <w:sz w:val="20"/>
                <w:szCs w:val="20"/>
              </w:rPr>
            </w:pPr>
            <w:r>
              <w:rPr>
                <w:rFonts w:hint="eastAsia" w:ascii="宋体" w:hAnsi="宋体" w:cs="宋体"/>
                <w:kern w:val="0"/>
                <w:sz w:val="20"/>
                <w:szCs w:val="20"/>
              </w:rPr>
              <w:t>驱动电机：直流无刷伺服电机；</w:t>
            </w:r>
          </w:p>
          <w:p>
            <w:pPr>
              <w:widowControl/>
              <w:jc w:val="left"/>
              <w:textAlignment w:val="center"/>
              <w:rPr>
                <w:rFonts w:ascii="宋体" w:hAnsi="宋体" w:cs="宋体"/>
                <w:kern w:val="0"/>
                <w:sz w:val="20"/>
                <w:szCs w:val="20"/>
              </w:rPr>
            </w:pPr>
            <w:r>
              <w:rPr>
                <w:rFonts w:hint="eastAsia" w:ascii="宋体" w:hAnsi="宋体" w:cs="宋体"/>
                <w:kern w:val="0"/>
                <w:sz w:val="20"/>
                <w:szCs w:val="20"/>
              </w:rPr>
              <w:t>MCBF：≥500万次；</w:t>
            </w:r>
          </w:p>
          <w:p>
            <w:pPr>
              <w:widowControl/>
              <w:jc w:val="left"/>
              <w:textAlignment w:val="center"/>
              <w:rPr>
                <w:rFonts w:ascii="宋体" w:hAnsi="宋体" w:cs="宋体"/>
                <w:kern w:val="0"/>
                <w:sz w:val="20"/>
                <w:szCs w:val="20"/>
              </w:rPr>
            </w:pPr>
            <w:r>
              <w:rPr>
                <w:rFonts w:hint="eastAsia" w:ascii="宋体" w:hAnsi="宋体" w:cs="宋体"/>
                <w:kern w:val="0"/>
                <w:sz w:val="20"/>
                <w:szCs w:val="20"/>
              </w:rPr>
              <w:t>通道宽度：不锈钢：600mm-1100mm亚克力：600mm-900mm；</w:t>
            </w:r>
          </w:p>
          <w:p>
            <w:pPr>
              <w:widowControl/>
              <w:jc w:val="left"/>
              <w:textAlignment w:val="center"/>
              <w:rPr>
                <w:rFonts w:ascii="宋体" w:hAnsi="宋体" w:cs="宋体"/>
                <w:kern w:val="0"/>
                <w:sz w:val="20"/>
                <w:szCs w:val="20"/>
              </w:rPr>
            </w:pPr>
            <w:r>
              <w:rPr>
                <w:rFonts w:hint="eastAsia" w:ascii="宋体" w:hAnsi="宋体" w:cs="宋体"/>
                <w:kern w:val="0"/>
                <w:sz w:val="20"/>
                <w:szCs w:val="20"/>
              </w:rPr>
              <w:t>红外对射对数：12对；</w:t>
            </w:r>
          </w:p>
          <w:p>
            <w:pPr>
              <w:widowControl/>
              <w:jc w:val="left"/>
              <w:textAlignment w:val="center"/>
              <w:rPr>
                <w:rFonts w:ascii="宋体" w:hAnsi="宋体" w:cs="宋体"/>
                <w:kern w:val="0"/>
                <w:sz w:val="20"/>
                <w:szCs w:val="20"/>
              </w:rPr>
            </w:pPr>
            <w:r>
              <w:rPr>
                <w:rFonts w:hint="eastAsia" w:ascii="宋体" w:hAnsi="宋体" w:cs="宋体"/>
                <w:kern w:val="0"/>
                <w:sz w:val="20"/>
                <w:szCs w:val="20"/>
              </w:rPr>
              <w:t>开门模式：刷卡/人脸识别；</w:t>
            </w:r>
          </w:p>
          <w:p>
            <w:pPr>
              <w:widowControl/>
              <w:jc w:val="left"/>
              <w:textAlignment w:val="center"/>
              <w:rPr>
                <w:rFonts w:ascii="宋体" w:hAnsi="宋体" w:cs="宋体"/>
                <w:kern w:val="0"/>
                <w:sz w:val="20"/>
                <w:szCs w:val="20"/>
              </w:rPr>
            </w:pPr>
            <w:r>
              <w:rPr>
                <w:rFonts w:hint="eastAsia" w:ascii="宋体" w:hAnsi="宋体" w:cs="宋体"/>
                <w:kern w:val="0"/>
                <w:sz w:val="20"/>
                <w:szCs w:val="20"/>
              </w:rPr>
              <w:t>输入接口：RS232串口/RS485接口；</w:t>
            </w:r>
          </w:p>
          <w:p>
            <w:pPr>
              <w:widowControl/>
              <w:jc w:val="left"/>
              <w:textAlignment w:val="center"/>
              <w:rPr>
                <w:rFonts w:ascii="宋体" w:hAnsi="宋体" w:cs="宋体"/>
                <w:kern w:val="0"/>
                <w:sz w:val="20"/>
                <w:szCs w:val="20"/>
              </w:rPr>
            </w:pPr>
            <w:r>
              <w:rPr>
                <w:rFonts w:hint="eastAsia" w:ascii="宋体" w:hAnsi="宋体" w:cs="宋体"/>
                <w:kern w:val="0"/>
                <w:sz w:val="20"/>
                <w:szCs w:val="20"/>
              </w:rPr>
              <w:t>功耗：≤20W（待机），≤130W（工作）；</w:t>
            </w:r>
          </w:p>
          <w:p>
            <w:pPr>
              <w:widowControl/>
              <w:jc w:val="left"/>
              <w:textAlignment w:val="center"/>
              <w:rPr>
                <w:rFonts w:ascii="宋体" w:hAnsi="宋体" w:cs="宋体"/>
                <w:sz w:val="20"/>
                <w:szCs w:val="20"/>
              </w:rPr>
            </w:pPr>
            <w:r>
              <w:rPr>
                <w:rFonts w:hint="eastAsia" w:ascii="宋体" w:hAnsi="宋体" w:cs="宋体"/>
                <w:kern w:val="0"/>
                <w:sz w:val="20"/>
                <w:szCs w:val="20"/>
              </w:rPr>
              <w:t>使用环境：室内;室外</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不锈钢门翼</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配置相当且不低于：不少于600mm，长度不低于250mm，宽度不低于150mm</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人脸识别闸机头</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配置相当且不低于：配置相当且不低于：</w:t>
            </w:r>
          </w:p>
          <w:p>
            <w:pPr>
              <w:widowControl/>
              <w:jc w:val="left"/>
              <w:textAlignment w:val="center"/>
              <w:rPr>
                <w:rFonts w:ascii="宋体" w:hAnsi="宋体" w:cs="宋体"/>
                <w:kern w:val="0"/>
                <w:sz w:val="20"/>
                <w:szCs w:val="20"/>
              </w:rPr>
            </w:pPr>
            <w:r>
              <w:rPr>
                <w:rFonts w:hint="eastAsia" w:ascii="宋体" w:hAnsi="宋体" w:cs="宋体"/>
                <w:kern w:val="0"/>
                <w:sz w:val="20"/>
                <w:szCs w:val="20"/>
              </w:rPr>
              <w:t>采用铝合金外壳材质，适合室内环境使用</w:t>
            </w:r>
          </w:p>
          <w:p>
            <w:pPr>
              <w:widowControl/>
              <w:jc w:val="left"/>
              <w:textAlignment w:val="center"/>
              <w:rPr>
                <w:rFonts w:ascii="宋体" w:hAnsi="宋体" w:cs="宋体"/>
                <w:kern w:val="0"/>
                <w:sz w:val="20"/>
                <w:szCs w:val="20"/>
              </w:rPr>
            </w:pPr>
            <w:r>
              <w:rPr>
                <w:rFonts w:hint="eastAsia" w:ascii="宋体" w:hAnsi="宋体" w:cs="宋体"/>
                <w:kern w:val="0"/>
                <w:sz w:val="20"/>
                <w:szCs w:val="20"/>
              </w:rPr>
              <w:t>采用10.1寸液晶屏，屏幕分辨率1280*800</w:t>
            </w:r>
          </w:p>
          <w:p>
            <w:pPr>
              <w:widowControl/>
              <w:jc w:val="left"/>
              <w:textAlignment w:val="center"/>
              <w:rPr>
                <w:rFonts w:ascii="宋体" w:hAnsi="宋体" w:cs="宋体"/>
                <w:kern w:val="0"/>
                <w:sz w:val="20"/>
                <w:szCs w:val="20"/>
              </w:rPr>
            </w:pPr>
            <w:r>
              <w:rPr>
                <w:rFonts w:hint="eastAsia" w:ascii="宋体" w:hAnsi="宋体" w:cs="宋体"/>
                <w:kern w:val="0"/>
                <w:sz w:val="20"/>
                <w:szCs w:val="20"/>
              </w:rPr>
              <w:t>采用200万广角双目摄像头，支持白光、红外补光，宽动态对环境光线自动调节</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支持人脸、密码、二维码（支持2.2cm*2.2cm~5cm*5cm大小且内容小于128字节的纸质二维码）等多种识别认证方式，支持分时段开门</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支持面部识别距离0.3m-2.0m，适应0.9m～2.4m身高范围</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最大支持100000人脸库，支持JPG格式图片导入人脸照片</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支持活体验证检测，人脸验证准确率99.5%，1：N比对时间0.2S/人</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支持外接1个485读卡器、1个韦根读卡器、1路RS232、2个开门按钮、1个报警输入、1个报警输出、2个门锁信号输出、1个百兆网口</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支持128个时间段、128假日计划、128个假日时间段、常开时间段、常闭时间段、远程开门时间段、首用户开门时间段等设置</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支持胁迫报警、 防拆报警、非法密码超次报警</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支持多种比对结果呈现模式及多种语音提示信息，适应多种场景，有效保障用户隐私</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支持测温功能开启/关闭模式，测温范围30℃～45℃，测温距离0.3m～0.7m，测温误差≤0.5℃，测温精度0.1℃，实现高温异常事件告警；</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支持未佩戴口罩检测模式，实现未佩戴口罩异常事件告警；</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支持下发普通用户、VIP用户、来宾用户、巡逻用户、黑名单用户、其他用户</w:t>
            </w:r>
          </w:p>
          <w:p>
            <w:pPr>
              <w:widowControl/>
              <w:jc w:val="left"/>
              <w:textAlignment w:val="center"/>
              <w:rPr>
                <w:rFonts w:ascii="宋体" w:hAnsi="宋体" w:cs="宋体"/>
                <w:kern w:val="0"/>
                <w:sz w:val="20"/>
                <w:szCs w:val="20"/>
              </w:rPr>
            </w:pPr>
            <w:r>
              <w:rPr>
                <w:rFonts w:hint="eastAsia" w:ascii="宋体" w:hAnsi="宋体" w:cs="宋体"/>
                <w:kern w:val="0"/>
                <w:sz w:val="20"/>
                <w:szCs w:val="20"/>
              </w:rPr>
              <w:t>具有防反潜、多重认证、远程验证、平台视频联动功能；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支持首用户开门</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支持TCP/IP和WIFI接入网络，支持主动注册、P2P注册、DHCP</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支持在线升级、USB升级</w:t>
            </w:r>
          </w:p>
          <w:p>
            <w:pPr>
              <w:widowControl/>
              <w:jc w:val="left"/>
              <w:textAlignment w:val="center"/>
              <w:rPr>
                <w:rFonts w:ascii="宋体" w:hAnsi="宋体" w:cs="宋体"/>
                <w:kern w:val="0"/>
                <w:sz w:val="20"/>
                <w:szCs w:val="20"/>
              </w:rPr>
            </w:pPr>
            <w:r>
              <w:rPr>
                <w:rFonts w:hint="eastAsia" w:ascii="宋体" w:hAnsi="宋体" w:cs="宋体"/>
                <w:kern w:val="0"/>
                <w:sz w:val="20"/>
                <w:szCs w:val="20"/>
              </w:rPr>
              <w:t>设备支持断网模式下单机运行；联网模式下与后台通讯</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支持看门狗守护机制，保障设备运行稳定性</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支持提供第三方接入SDK</w:t>
            </w:r>
          </w:p>
          <w:p>
            <w:pPr>
              <w:widowControl/>
              <w:jc w:val="left"/>
              <w:textAlignment w:val="center"/>
              <w:rPr>
                <w:rStyle w:val="640"/>
                <w:rFonts w:hint="default"/>
                <w:b/>
                <w:bCs/>
                <w:color w:val="auto"/>
              </w:rPr>
            </w:pPr>
            <w:r>
              <w:rPr>
                <w:rFonts w:hint="eastAsia" w:ascii="宋体" w:hAnsi="宋体" w:cs="宋体"/>
                <w:b/>
                <w:bCs/>
                <w:kern w:val="0"/>
                <w:sz w:val="20"/>
                <w:szCs w:val="20"/>
              </w:rPr>
              <w:t>※设备应支持戴口罩人脸识别功能（投标文件中提供公安部有效检测报告复印件并加盖投标人</w:t>
            </w:r>
            <w:r>
              <w:rPr>
                <w:rStyle w:val="640"/>
                <w:rFonts w:hint="default"/>
                <w:b/>
                <w:bCs/>
                <w:color w:val="auto"/>
              </w:rPr>
              <w:t>公章或投标专用章）</w:t>
            </w:r>
          </w:p>
          <w:p>
            <w:pPr>
              <w:widowControl/>
              <w:jc w:val="left"/>
              <w:textAlignment w:val="center"/>
              <w:rPr>
                <w:rFonts w:ascii="宋体" w:hAnsi="宋体" w:cs="宋体"/>
                <w:kern w:val="0"/>
                <w:sz w:val="20"/>
                <w:szCs w:val="20"/>
              </w:rPr>
            </w:pPr>
            <w:r>
              <w:rPr>
                <w:rStyle w:val="640"/>
                <w:rFonts w:hint="default"/>
                <w:color w:val="auto"/>
              </w:rPr>
              <w:t>应支持仅测温模式，不需要注册人员信息即应实现测温业务，并能配置开门授权。外接T测温模块：测温距离点：0.4m在+35℃和+40℃两个温度点，示值误差应≤±0.1℃外接T0测温模块：测温距离点：0.5m在+35℃和+40℃两个温度点，示值误差应≤±0.1℃外接T1测温模块：测温距离点：0.5m在+35℃和+40℃两个温度点，示值误</w:t>
            </w:r>
            <w:r>
              <w:rPr>
                <w:rFonts w:hint="eastAsia" w:ascii="宋体" w:hAnsi="宋体" w:cs="宋体"/>
                <w:kern w:val="0"/>
                <w:sz w:val="20"/>
                <w:szCs w:val="20"/>
              </w:rPr>
              <w:t>差应≤±0.2℃</w:t>
            </w:r>
          </w:p>
          <w:p>
            <w:pPr>
              <w:widowControl/>
              <w:jc w:val="left"/>
              <w:textAlignment w:val="center"/>
              <w:rPr>
                <w:rStyle w:val="640"/>
                <w:rFonts w:hint="default"/>
                <w:b/>
                <w:bCs/>
                <w:color w:val="auto"/>
              </w:rPr>
            </w:pPr>
            <w:r>
              <w:rPr>
                <w:rFonts w:hint="eastAsia" w:ascii="宋体" w:hAnsi="宋体" w:cs="宋体"/>
                <w:b/>
                <w:bCs/>
                <w:kern w:val="0"/>
                <w:sz w:val="20"/>
                <w:szCs w:val="20"/>
              </w:rPr>
              <w:t>※扩展接入测温模块后，样品应支持检查人员体温，并按时显示、上报检测到的温度。1. 当测得的温度超过设定温度时，应能语音告警，并上报温度过高事件，实现1人1温1档报警事件记录。2. 当测得的温度未超过设定温度时，在识读成功后应能正常开门。（投标文件中提供公安部有效检测报告复印件并加盖投标人</w:t>
            </w:r>
            <w:r>
              <w:rPr>
                <w:rStyle w:val="640"/>
                <w:rFonts w:hint="default"/>
                <w:b/>
                <w:bCs/>
                <w:color w:val="auto"/>
              </w:rPr>
              <w:t>公章或投标专用章）</w:t>
            </w:r>
          </w:p>
          <w:p>
            <w:pPr>
              <w:widowControl/>
              <w:jc w:val="left"/>
              <w:textAlignment w:val="center"/>
              <w:rPr>
                <w:rStyle w:val="640"/>
                <w:rFonts w:hint="default"/>
                <w:color w:val="auto"/>
              </w:rPr>
            </w:pPr>
            <w:r>
              <w:rPr>
                <w:rStyle w:val="640"/>
                <w:rFonts w:hint="default"/>
                <w:color w:val="auto"/>
              </w:rPr>
              <w:t>支持在0.001lux低照度无补光环境下实现人脸识别。</w:t>
            </w:r>
          </w:p>
          <w:p>
            <w:pPr>
              <w:widowControl/>
              <w:jc w:val="left"/>
              <w:textAlignment w:val="center"/>
              <w:rPr>
                <w:rStyle w:val="640"/>
                <w:rFonts w:hint="default"/>
                <w:color w:val="auto"/>
              </w:rPr>
            </w:pPr>
            <w:r>
              <w:rPr>
                <w:rStyle w:val="640"/>
                <w:rFonts w:hint="default"/>
                <w:color w:val="auto"/>
              </w:rPr>
              <w:t>摄像头性能参数应满足以下要求：1.应具有双目摄像头，一路为可见光摄像头，另一路为红外摄像头；2.应能进行宽动态设置。</w:t>
            </w:r>
          </w:p>
          <w:p>
            <w:pPr>
              <w:widowControl/>
              <w:jc w:val="left"/>
              <w:textAlignment w:val="center"/>
              <w:rPr>
                <w:rStyle w:val="640"/>
                <w:rFonts w:hint="default"/>
                <w:color w:val="auto"/>
              </w:rPr>
            </w:pPr>
            <w:r>
              <w:rPr>
                <w:rStyle w:val="640"/>
                <w:rFonts w:hint="default"/>
                <w:color w:val="auto"/>
              </w:rPr>
              <w:t>样品应支持以下单凭证识读方式：1. 人脸识别；2. 密码识读；样品应支持人脸识别、密码识读2种识读方式的组合识读。</w:t>
            </w:r>
          </w:p>
          <w:p>
            <w:pPr>
              <w:widowControl/>
              <w:jc w:val="left"/>
              <w:textAlignment w:val="center"/>
              <w:rPr>
                <w:rStyle w:val="640"/>
                <w:rFonts w:hint="default"/>
                <w:color w:val="auto"/>
              </w:rPr>
            </w:pPr>
            <w:r>
              <w:rPr>
                <w:rStyle w:val="640"/>
                <w:rFonts w:hint="default"/>
                <w:color w:val="auto"/>
              </w:rPr>
              <w:t>样品应具有以下外部接口：1. RS-485接口╳1；2. RS-232接口╳1；3. 韦根输入接口╳1；4. USB接口╳2；5. 开关量输入接口╳2；6. 开关量输出接口╳2；7. 出门按钮接口╳1；8. 门锁控制接口╳1 (包括出门按钮接口、门磁状态接口、常开、常闭接口各1路)；9. LAN接口╳1。</w:t>
            </w:r>
          </w:p>
          <w:p>
            <w:pPr>
              <w:widowControl/>
              <w:jc w:val="left"/>
              <w:textAlignment w:val="center"/>
              <w:rPr>
                <w:rStyle w:val="640"/>
                <w:rFonts w:hint="default"/>
                <w:color w:val="auto"/>
              </w:rPr>
            </w:pPr>
            <w:r>
              <w:rPr>
                <w:rStyle w:val="640"/>
                <w:rFonts w:hint="default"/>
                <w:color w:val="auto"/>
              </w:rPr>
              <w:t>方便第三方平台开发接入</w:t>
            </w:r>
          </w:p>
          <w:p>
            <w:pPr>
              <w:widowControl/>
              <w:jc w:val="left"/>
              <w:textAlignment w:val="center"/>
              <w:rPr>
                <w:rFonts w:ascii="宋体" w:hAnsi="宋体" w:cs="宋体"/>
                <w:sz w:val="20"/>
                <w:szCs w:val="20"/>
              </w:rPr>
            </w:pPr>
            <w:r>
              <w:rPr>
                <w:rStyle w:val="640"/>
                <w:rFonts w:hint="default"/>
                <w:color w:val="auto"/>
              </w:rPr>
              <w:t>支持可视对讲功能</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无线遥控器</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配置相当且不低于：接收器：电压DC 24V；电流0.1A；接收灵敏度-107dBm；四路继电器输出，信号互锁、信号非锁、信号自锁、信号两路自锁和两路非锁并存；遥控器：电压：DC12V（10号干电池）；电流：38mA（待机为0）；输出功率16dBm；按键数量：4个；塑料；工作温度：-10℃-+70℃， 工作湿度：≤93%；重量:0.3KG；包含一个接收器、两个遥控器（含干电池）</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图像展呈终端</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配置相当且不低于：配置相当且不低于：</w:t>
            </w:r>
          </w:p>
          <w:p>
            <w:pPr>
              <w:widowControl/>
              <w:jc w:val="left"/>
              <w:textAlignment w:val="center"/>
              <w:rPr>
                <w:rFonts w:ascii="宋体" w:hAnsi="宋体" w:cs="宋体"/>
                <w:sz w:val="20"/>
                <w:szCs w:val="20"/>
              </w:rPr>
            </w:pPr>
            <w:r>
              <w:rPr>
                <w:rFonts w:hint="eastAsia" w:ascii="宋体" w:hAnsi="宋体" w:cs="宋体"/>
                <w:kern w:val="0"/>
                <w:sz w:val="20"/>
                <w:szCs w:val="20"/>
              </w:rPr>
              <w:t>面板尺寸：49英寸；亮度：450cd/m²；安装方式：底座、壁挂；信号输出标配：RS232×1、内置喇叭；信号输入标配：DP 1.2a×1、HDMI 2.0×2、VGA×1、USB 多媒体×1、RS232  in×1、Audio in×1；支持的分辨率：3840×2160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EVS存储</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配置相当且不低于：操作系统：嵌入式LINUX系统；</w:t>
            </w:r>
          </w:p>
          <w:p>
            <w:pPr>
              <w:widowControl/>
              <w:jc w:val="left"/>
              <w:textAlignment w:val="center"/>
              <w:rPr>
                <w:rFonts w:ascii="宋体" w:hAnsi="宋体" w:cs="宋体"/>
                <w:kern w:val="0"/>
                <w:sz w:val="20"/>
                <w:szCs w:val="20"/>
              </w:rPr>
            </w:pPr>
            <w:r>
              <w:rPr>
                <w:rFonts w:hint="eastAsia" w:ascii="宋体" w:hAnsi="宋体" w:cs="宋体"/>
                <w:kern w:val="0"/>
                <w:sz w:val="20"/>
                <w:szCs w:val="20"/>
              </w:rPr>
              <w:t>主处理器：64位高性能多核处理器；</w:t>
            </w:r>
          </w:p>
          <w:p>
            <w:pPr>
              <w:widowControl/>
              <w:jc w:val="left"/>
              <w:textAlignment w:val="center"/>
              <w:rPr>
                <w:rFonts w:ascii="宋体" w:hAnsi="宋体" w:cs="宋体"/>
                <w:kern w:val="0"/>
                <w:sz w:val="20"/>
                <w:szCs w:val="20"/>
              </w:rPr>
            </w:pPr>
            <w:r>
              <w:rPr>
                <w:rFonts w:hint="eastAsia" w:ascii="宋体" w:hAnsi="宋体" w:cs="宋体"/>
                <w:kern w:val="0"/>
                <w:sz w:val="20"/>
                <w:szCs w:val="20"/>
              </w:rPr>
              <w:t>控制器：单控制器；</w:t>
            </w:r>
          </w:p>
          <w:p>
            <w:pPr>
              <w:widowControl/>
              <w:jc w:val="left"/>
              <w:textAlignment w:val="center"/>
              <w:rPr>
                <w:rFonts w:ascii="宋体" w:hAnsi="宋体" w:cs="宋体"/>
                <w:kern w:val="0"/>
                <w:sz w:val="20"/>
                <w:szCs w:val="20"/>
              </w:rPr>
            </w:pPr>
            <w:r>
              <w:rPr>
                <w:rFonts w:hint="eastAsia" w:ascii="宋体" w:hAnsi="宋体" w:cs="宋体"/>
                <w:kern w:val="0"/>
                <w:sz w:val="20"/>
                <w:szCs w:val="20"/>
              </w:rPr>
              <w:t>高速缓存：标配8GB，可扩展至128GB；</w:t>
            </w:r>
          </w:p>
          <w:p>
            <w:pPr>
              <w:widowControl/>
              <w:jc w:val="left"/>
              <w:textAlignment w:val="center"/>
              <w:rPr>
                <w:rFonts w:ascii="宋体" w:hAnsi="宋体" w:cs="宋体"/>
                <w:kern w:val="0"/>
                <w:sz w:val="20"/>
                <w:szCs w:val="20"/>
              </w:rPr>
            </w:pPr>
            <w:r>
              <w:rPr>
                <w:rFonts w:hint="eastAsia" w:ascii="宋体" w:hAnsi="宋体" w:cs="宋体"/>
                <w:kern w:val="0"/>
                <w:sz w:val="20"/>
                <w:szCs w:val="20"/>
              </w:rPr>
              <w:t>电源冗余：1+1冗余电源；</w:t>
            </w:r>
          </w:p>
          <w:p>
            <w:pPr>
              <w:widowControl/>
              <w:jc w:val="left"/>
              <w:textAlignment w:val="center"/>
              <w:rPr>
                <w:rFonts w:ascii="宋体" w:hAnsi="宋体" w:cs="宋体"/>
                <w:kern w:val="0"/>
                <w:sz w:val="20"/>
                <w:szCs w:val="20"/>
              </w:rPr>
            </w:pPr>
            <w:r>
              <w:rPr>
                <w:rFonts w:hint="eastAsia" w:ascii="宋体" w:hAnsi="宋体" w:cs="宋体"/>
                <w:kern w:val="0"/>
                <w:sz w:val="20"/>
                <w:szCs w:val="20"/>
              </w:rPr>
              <w:t>网络接口：1个千兆管理电口，4个千兆数据电口；</w:t>
            </w:r>
          </w:p>
          <w:p>
            <w:pPr>
              <w:widowControl/>
              <w:jc w:val="left"/>
              <w:textAlignment w:val="center"/>
              <w:rPr>
                <w:rFonts w:ascii="宋体" w:hAnsi="宋体" w:cs="宋体"/>
                <w:kern w:val="0"/>
                <w:sz w:val="20"/>
                <w:szCs w:val="20"/>
              </w:rPr>
            </w:pPr>
            <w:r>
              <w:rPr>
                <w:rFonts w:hint="eastAsia" w:ascii="宋体" w:hAnsi="宋体" w:cs="宋体"/>
                <w:kern w:val="0"/>
                <w:sz w:val="20"/>
                <w:szCs w:val="20"/>
              </w:rPr>
              <w:t>存储设备个数：支持24块企业级存储设备；</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支持不少于2个BBU冗余电池。支持实时监测电池的健康程度，当健康度过低时能触发蜂鸣报警</w:t>
            </w:r>
          </w:p>
          <w:p>
            <w:pPr>
              <w:widowControl/>
              <w:jc w:val="left"/>
              <w:textAlignment w:val="center"/>
              <w:rPr>
                <w:rFonts w:ascii="宋体" w:hAnsi="宋体" w:cs="宋体"/>
                <w:sz w:val="20"/>
                <w:szCs w:val="20"/>
              </w:rPr>
            </w:pPr>
            <w:r>
              <w:rPr>
                <w:rFonts w:hint="eastAsia" w:ascii="宋体" w:hAnsi="宋体" w:cs="宋体"/>
                <w:kern w:val="0"/>
                <w:sz w:val="20"/>
                <w:szCs w:val="20"/>
              </w:rPr>
              <w:t>主机单控可通过更换板卡方式可支持不少于13个千兆电口，或者9个千兆电口+4个万兆光口,或者11个千兆电口+2个万兆光口</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6TB大容量存储</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配置相当且不低于：容量6000G；转速7200RPM；缓存256M；接口SATA</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18</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工作站</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 配置相当且不低于CPU:Core i7-9700 3.0G 8C 65W内存：8GB DDR4 2666 *2/存储设备：1TB HD 7200RPM 3.5"" SATA3*2显卡：Quadro P400 2GB 3个mini DP</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（二）、指挥区</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远程图像互联终端</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配置相当且不低于：远程图像互联终端(1080P-03,65寸红外屏,高清摄像机,内置麦克风&amp;音箱,电缆组件)</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鹅颈麦克风</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配置相当且不低于：1、载波频率：UHF 500MHz～900MHz，频率稳定度：±25KHz，信噪比：&gt;105dB；</w:t>
            </w:r>
          </w:p>
          <w:p>
            <w:pPr>
              <w:widowControl/>
              <w:jc w:val="left"/>
              <w:textAlignment w:val="center"/>
              <w:rPr>
                <w:rFonts w:ascii="宋体" w:hAnsi="宋体" w:cs="宋体"/>
                <w:kern w:val="0"/>
                <w:sz w:val="20"/>
                <w:szCs w:val="20"/>
              </w:rPr>
            </w:pPr>
            <w:r>
              <w:rPr>
                <w:rFonts w:hint="eastAsia" w:ascii="宋体" w:hAnsi="宋体" w:cs="宋体"/>
                <w:kern w:val="0"/>
                <w:sz w:val="20"/>
                <w:szCs w:val="20"/>
              </w:rPr>
              <w:t>2、邻频干扰比：&gt;80dB，动态范围：≥100dB，类型：电容式，单一指向性；</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3、频率响应：40Hz～20KHz，话筒灵敏度：-45±2dB@1KHz；                                                                                                     </w:t>
            </w:r>
          </w:p>
          <w:p>
            <w:pPr>
              <w:widowControl/>
              <w:jc w:val="left"/>
              <w:textAlignment w:val="center"/>
              <w:rPr>
                <w:rFonts w:ascii="宋体" w:hAnsi="宋体" w:cs="宋体"/>
                <w:sz w:val="20"/>
                <w:szCs w:val="20"/>
              </w:rPr>
            </w:pPr>
            <w:r>
              <w:rPr>
                <w:rFonts w:hint="eastAsia" w:ascii="宋体" w:hAnsi="宋体" w:cs="宋体"/>
                <w:kern w:val="0"/>
                <w:sz w:val="20"/>
                <w:szCs w:val="20"/>
              </w:rPr>
              <w:t>4、内置锂电池3.7V，具有无线充电功能，话筒耗电量：100mA</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1002"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音响</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00"/>
              <w:jc w:val="left"/>
              <w:textAlignment w:val="center"/>
              <w:rPr>
                <w:rFonts w:ascii="宋体" w:hAnsi="宋体" w:cs="宋体"/>
                <w:sz w:val="20"/>
                <w:szCs w:val="20"/>
              </w:rPr>
            </w:pPr>
            <w:r>
              <w:rPr>
                <w:rFonts w:hint="eastAsia" w:ascii="宋体" w:hAnsi="宋体" w:cs="宋体"/>
                <w:kern w:val="0"/>
                <w:sz w:val="20"/>
                <w:szCs w:val="20"/>
              </w:rPr>
              <w:t>配置相当且不低于：高清晰度喇叭的音箱，主要用于大声压级的会议室、教室、多功能厅等场合,该产品具有以下特点:顶尖的音箱设计技术。使音箱外形美观，性能优良。高音采用独有的宽广角指向的号角和PET高分子聚合材料音膜，使高音声音清晰柔和。低音采用性能优良的耐高温音圈配合独特散热设计的磁体结构，使低音喇叭性能稳定，可靠耐用。音箱的分频器线路设计了高音啸叫保护装置，保障音箱在使用中稳定可靠。吊挂方便，该音箱设计的吊挂装置能满足各种方式吊装，非常方便地固定在墙壁和天花板上，并且能够全方位调节音箱角度。产品参数低音LO1050PK高音HI25M*2额定功率(WRms)：150最大功率(WRms)：300频响范围(Hz～KHz)：45～18(±6dB)阻抗(Ω)：8灵敏度(1m/1w)：93dB最大声压级(dB)：115(1m)辐射角(度)：H150°V150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调音台</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配置相当且不低于：调音台 规格简述话筒：6频响：+0.5dB/-0.5dB（20Hz-20kHz）总谐波失真：0.03%@+14dBu（20 Hz-20kHz）输入通道：12通道：单声道：4；立体声：4输出通道：STEREO OUT：2；PHONES：1母线：立体声：1；编组：2，AU电平表：2x12 - 点距LED电平表[PEAK，+10，+6，+3，0，-3，-6，-10，-15，-20，-25，-30dB]幻象电源电压：+48V功率要求：AC 100-240V，50/60Hz功耗：22W操作温度：0-40℃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功放</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配置相当且不低于：需为D类2通道数字功放；</w:t>
            </w:r>
          </w:p>
          <w:p>
            <w:pPr>
              <w:widowControl/>
              <w:jc w:val="left"/>
              <w:textAlignment w:val="center"/>
              <w:rPr>
                <w:rFonts w:ascii="宋体" w:hAnsi="宋体" w:cs="宋体"/>
                <w:kern w:val="0"/>
                <w:sz w:val="20"/>
                <w:szCs w:val="20"/>
              </w:rPr>
            </w:pPr>
            <w:r>
              <w:rPr>
                <w:rFonts w:hint="eastAsia" w:ascii="宋体" w:hAnsi="宋体" w:cs="宋体"/>
                <w:kern w:val="0"/>
                <w:sz w:val="20"/>
                <w:szCs w:val="20"/>
              </w:rPr>
              <w:t>额定功率：8Ω/2*350W 4Ω/2*575W</w:t>
            </w:r>
          </w:p>
          <w:p>
            <w:pPr>
              <w:widowControl/>
              <w:jc w:val="left"/>
              <w:textAlignment w:val="center"/>
              <w:rPr>
                <w:rFonts w:ascii="宋体" w:hAnsi="宋体" w:cs="宋体"/>
                <w:kern w:val="0"/>
                <w:sz w:val="20"/>
                <w:szCs w:val="20"/>
              </w:rPr>
            </w:pPr>
            <w:r>
              <w:rPr>
                <w:rFonts w:hint="eastAsia" w:ascii="宋体" w:hAnsi="宋体" w:cs="宋体"/>
                <w:kern w:val="0"/>
                <w:sz w:val="20"/>
                <w:szCs w:val="20"/>
              </w:rPr>
              <w:t>桥接功率：16Ω/700W  8Ω/1150W</w:t>
            </w:r>
          </w:p>
          <w:p>
            <w:pPr>
              <w:widowControl/>
              <w:jc w:val="left"/>
              <w:textAlignment w:val="center"/>
              <w:rPr>
                <w:rFonts w:ascii="宋体" w:hAnsi="宋体" w:cs="宋体"/>
                <w:kern w:val="0"/>
                <w:sz w:val="20"/>
                <w:szCs w:val="20"/>
              </w:rPr>
            </w:pPr>
            <w:r>
              <w:rPr>
                <w:rFonts w:hint="eastAsia" w:ascii="宋体" w:hAnsi="宋体" w:cs="宋体"/>
                <w:kern w:val="0"/>
                <w:sz w:val="20"/>
                <w:szCs w:val="20"/>
              </w:rPr>
              <w:t>输出电压：60V 电压增益：35.6dB</w:t>
            </w:r>
          </w:p>
          <w:p>
            <w:pPr>
              <w:widowControl/>
              <w:jc w:val="left"/>
              <w:textAlignment w:val="center"/>
              <w:rPr>
                <w:rFonts w:ascii="宋体" w:hAnsi="宋体" w:cs="宋体"/>
                <w:kern w:val="0"/>
                <w:sz w:val="20"/>
                <w:szCs w:val="20"/>
              </w:rPr>
            </w:pPr>
            <w:r>
              <w:rPr>
                <w:rFonts w:hint="eastAsia" w:ascii="宋体" w:hAnsi="宋体" w:cs="宋体"/>
                <w:kern w:val="0"/>
                <w:sz w:val="20"/>
                <w:szCs w:val="20"/>
              </w:rPr>
              <w:t>阻尼系数（8Ω，20Hz-100Hz）≥300</w:t>
            </w:r>
          </w:p>
          <w:p>
            <w:pPr>
              <w:widowControl/>
              <w:jc w:val="left"/>
              <w:textAlignment w:val="center"/>
              <w:rPr>
                <w:rFonts w:ascii="宋体" w:hAnsi="宋体" w:cs="宋体"/>
                <w:kern w:val="0"/>
                <w:sz w:val="20"/>
                <w:szCs w:val="20"/>
              </w:rPr>
            </w:pPr>
            <w:r>
              <w:rPr>
                <w:rFonts w:hint="eastAsia" w:ascii="宋体" w:hAnsi="宋体" w:cs="宋体"/>
                <w:kern w:val="0"/>
                <w:sz w:val="20"/>
                <w:szCs w:val="20"/>
              </w:rPr>
              <w:t>信噪比(A记权，20Hz-20kHz)≥100dB</w:t>
            </w:r>
          </w:p>
          <w:p>
            <w:pPr>
              <w:widowControl/>
              <w:jc w:val="left"/>
              <w:textAlignment w:val="center"/>
              <w:rPr>
                <w:rFonts w:ascii="宋体" w:hAnsi="宋体" w:cs="宋体"/>
                <w:kern w:val="0"/>
                <w:sz w:val="20"/>
                <w:szCs w:val="20"/>
              </w:rPr>
            </w:pPr>
            <w:r>
              <w:rPr>
                <w:rFonts w:hint="eastAsia" w:ascii="宋体" w:hAnsi="宋体" w:cs="宋体"/>
                <w:kern w:val="0"/>
                <w:sz w:val="20"/>
                <w:szCs w:val="20"/>
              </w:rPr>
              <w:t>电源需求：AC～100-240V(50-60Hz)</w:t>
            </w:r>
          </w:p>
          <w:p>
            <w:pPr>
              <w:widowControl/>
              <w:jc w:val="left"/>
              <w:textAlignment w:val="center"/>
              <w:rPr>
                <w:rFonts w:ascii="宋体" w:hAnsi="宋体" w:cs="宋体"/>
                <w:sz w:val="20"/>
                <w:szCs w:val="20"/>
              </w:rPr>
            </w:pPr>
            <w:r>
              <w:rPr>
                <w:rFonts w:hint="eastAsia" w:ascii="宋体" w:hAnsi="宋体" w:cs="宋体"/>
                <w:kern w:val="0"/>
                <w:sz w:val="20"/>
                <w:szCs w:val="20"/>
              </w:rPr>
              <w:t>保护功能：过热保护、过载保护、输出直流保护、温度功率控制</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话筒</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会议鹅颈话筒1、PLL锁相环回路设计；2、UHF100频点PLL数位锁定自动选讯功能；3、内建式静音及音码锁定回路可抑制干扰；4、特殊抗干扰电路设计；5、超高动态双压缩分流技术，将高低频自动分流加载，展现最佳动态特性；</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8路电源管理器</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8路时序控制电源；对整个音响系统提供规范的，安全的，自动的开启/关断控制；可有效避免因设备开启/关闭对总电源及扬声器等造成的冲击和损坏；控制电路采用高可靠性的数字电路及大电流继电器，安全且攻耗低；具有DC24V远程遥控端口，可满足紧急遥控广播等应用系统的要求；采用2U的标准机箱及标准电器插头，使用方便。</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350兆对讲机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配置相当且不低于：1、主要功能：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1）数模兼容，支持模拟常规标准、模拟集群标准、数字常规标准和数字集群标准和DMR 5种工作模式，产品既可在350兆PDT数字集群系统下使用，也可在350兆现有模拟系统下使用。</w:t>
            </w:r>
          </w:p>
          <w:p>
            <w:pPr>
              <w:widowControl/>
              <w:jc w:val="left"/>
              <w:textAlignment w:val="center"/>
              <w:rPr>
                <w:rFonts w:ascii="宋体" w:hAnsi="宋体" w:cs="宋体"/>
                <w:kern w:val="0"/>
                <w:sz w:val="20"/>
                <w:szCs w:val="20"/>
              </w:rPr>
            </w:pPr>
            <w:r>
              <w:rPr>
                <w:rFonts w:hint="eastAsia" w:ascii="宋体" w:hAnsi="宋体" w:cs="宋体"/>
                <w:kern w:val="0"/>
                <w:sz w:val="20"/>
                <w:szCs w:val="20"/>
              </w:rPr>
              <w:t>2） 1.8英寸彩屏显示，高效分辨率，阳光下可视。屏幕显示文字行数≥4行。</w:t>
            </w:r>
          </w:p>
          <w:p>
            <w:pPr>
              <w:widowControl/>
              <w:jc w:val="left"/>
              <w:textAlignment w:val="center"/>
              <w:rPr>
                <w:rFonts w:ascii="宋体" w:hAnsi="宋体" w:cs="宋体"/>
                <w:kern w:val="0"/>
                <w:sz w:val="20"/>
                <w:szCs w:val="20"/>
              </w:rPr>
            </w:pPr>
            <w:r>
              <w:rPr>
                <w:rFonts w:hint="eastAsia" w:ascii="宋体" w:hAnsi="宋体" w:cs="宋体"/>
                <w:kern w:val="0"/>
                <w:sz w:val="20"/>
                <w:szCs w:val="20"/>
              </w:rPr>
              <w:t>3） 内置蓝牙，可解放警员双手，进行通信。</w:t>
            </w:r>
          </w:p>
          <w:p>
            <w:pPr>
              <w:widowControl/>
              <w:jc w:val="left"/>
              <w:textAlignment w:val="center"/>
              <w:rPr>
                <w:rFonts w:ascii="宋体" w:hAnsi="宋体" w:cs="宋体"/>
                <w:kern w:val="0"/>
                <w:sz w:val="20"/>
                <w:szCs w:val="20"/>
              </w:rPr>
            </w:pPr>
            <w:r>
              <w:rPr>
                <w:rFonts w:hint="eastAsia" w:ascii="宋体" w:hAnsi="宋体" w:cs="宋体"/>
                <w:kern w:val="0"/>
                <w:sz w:val="20"/>
                <w:szCs w:val="20"/>
              </w:rPr>
              <w:t>4）内置GPS和北斗模块，支持卫星定位。支持时间间隔上报、距离上报、时间与距离组合上报等多种方式, 同时支持定位信息系统上拉。定位信息上报最短时间间隔2秒，最短距离间隔50米。</w:t>
            </w:r>
          </w:p>
          <w:p>
            <w:pPr>
              <w:widowControl/>
              <w:jc w:val="left"/>
              <w:textAlignment w:val="center"/>
              <w:rPr>
                <w:rFonts w:ascii="宋体" w:hAnsi="宋体" w:cs="宋体"/>
                <w:kern w:val="0"/>
                <w:sz w:val="20"/>
                <w:szCs w:val="20"/>
              </w:rPr>
            </w:pPr>
            <w:r>
              <w:rPr>
                <w:rFonts w:hint="eastAsia" w:ascii="宋体" w:hAnsi="宋体" w:cs="宋体"/>
                <w:kern w:val="0"/>
                <w:sz w:val="20"/>
                <w:szCs w:val="20"/>
              </w:rPr>
              <w:t>5）智能音频设计，可以自动调节对讲机的音量，补偿背景噪声。</w:t>
            </w:r>
          </w:p>
          <w:p>
            <w:pPr>
              <w:widowControl/>
              <w:jc w:val="left"/>
              <w:textAlignment w:val="center"/>
              <w:rPr>
                <w:rFonts w:ascii="宋体" w:hAnsi="宋体" w:cs="宋体"/>
                <w:kern w:val="0"/>
                <w:sz w:val="20"/>
                <w:szCs w:val="20"/>
              </w:rPr>
            </w:pPr>
            <w:r>
              <w:rPr>
                <w:rFonts w:hint="eastAsia" w:ascii="宋体" w:hAnsi="宋体" w:cs="宋体"/>
                <w:kern w:val="0"/>
                <w:sz w:val="20"/>
                <w:szCs w:val="20"/>
              </w:rPr>
              <w:t>6） 无极性旋钮，选组旋钮支持无限循环选组功能，单群组可支持1024个组。</w:t>
            </w:r>
          </w:p>
          <w:p>
            <w:pPr>
              <w:widowControl/>
              <w:jc w:val="left"/>
              <w:textAlignment w:val="center"/>
              <w:rPr>
                <w:rFonts w:ascii="宋体" w:hAnsi="宋体" w:cs="宋体"/>
                <w:kern w:val="0"/>
                <w:sz w:val="20"/>
                <w:szCs w:val="20"/>
              </w:rPr>
            </w:pPr>
            <w:r>
              <w:rPr>
                <w:rFonts w:hint="eastAsia" w:ascii="宋体" w:hAnsi="宋体" w:cs="宋体"/>
                <w:kern w:val="0"/>
                <w:sz w:val="20"/>
                <w:szCs w:val="20"/>
              </w:rPr>
              <w:t>7）支持系统对GPS/北斗定位功能的远程开关。</w:t>
            </w:r>
          </w:p>
          <w:p>
            <w:pPr>
              <w:widowControl/>
              <w:jc w:val="left"/>
              <w:textAlignment w:val="center"/>
              <w:rPr>
                <w:rFonts w:ascii="宋体" w:hAnsi="宋体" w:cs="宋体"/>
                <w:kern w:val="0"/>
                <w:sz w:val="20"/>
                <w:szCs w:val="20"/>
              </w:rPr>
            </w:pPr>
            <w:r>
              <w:rPr>
                <w:rFonts w:hint="eastAsia" w:ascii="宋体" w:hAnsi="宋体" w:cs="宋体"/>
                <w:kern w:val="0"/>
                <w:sz w:val="20"/>
                <w:szCs w:val="20"/>
              </w:rPr>
              <w:t>8）高优先级用户抢占话语权（PTT抢占）</w:t>
            </w:r>
          </w:p>
          <w:p>
            <w:pPr>
              <w:widowControl/>
              <w:jc w:val="left"/>
              <w:textAlignment w:val="center"/>
              <w:rPr>
                <w:rFonts w:ascii="宋体" w:hAnsi="宋体" w:cs="宋体"/>
                <w:kern w:val="0"/>
                <w:sz w:val="20"/>
                <w:szCs w:val="20"/>
              </w:rPr>
            </w:pPr>
            <w:r>
              <w:rPr>
                <w:rFonts w:hint="eastAsia" w:ascii="宋体" w:hAnsi="宋体" w:cs="宋体"/>
                <w:kern w:val="0"/>
                <w:sz w:val="20"/>
                <w:szCs w:val="20"/>
              </w:rPr>
              <w:t>9） 具有良好的电磁兼容性，符合GB/T 17626.2-2006，GB/T 17626.3-2006，GB 9254-2008系列标准。</w:t>
            </w:r>
          </w:p>
          <w:p>
            <w:pPr>
              <w:widowControl/>
              <w:jc w:val="left"/>
              <w:textAlignment w:val="center"/>
              <w:rPr>
                <w:rFonts w:ascii="宋体" w:hAnsi="宋体" w:cs="宋体"/>
                <w:kern w:val="0"/>
                <w:sz w:val="20"/>
                <w:szCs w:val="20"/>
              </w:rPr>
            </w:pPr>
            <w:r>
              <w:rPr>
                <w:rFonts w:hint="eastAsia" w:ascii="宋体" w:hAnsi="宋体" w:cs="宋体"/>
                <w:kern w:val="0"/>
                <w:sz w:val="20"/>
                <w:szCs w:val="20"/>
              </w:rPr>
              <w:t>10）适应恶劣环境中使用，防水防尘达到 IP57（GB 4208-2008）标准或以上；湿热满足GJB 150.9A-2009，GJB 367A-2001，GB/T 2423.4-2008标准；振动、机械冲击和跌落满足GJB 150.16A-2009，GJB 367A-2001，GJB 150.18A-2009，GB/T 2423.10-2008标准；</w:t>
            </w:r>
          </w:p>
          <w:p>
            <w:pPr>
              <w:widowControl/>
              <w:jc w:val="left"/>
              <w:textAlignment w:val="center"/>
              <w:rPr>
                <w:rFonts w:ascii="宋体" w:hAnsi="宋体" w:cs="宋体"/>
                <w:kern w:val="0"/>
                <w:sz w:val="20"/>
                <w:szCs w:val="20"/>
              </w:rPr>
            </w:pPr>
            <w:r>
              <w:rPr>
                <w:rFonts w:hint="eastAsia" w:ascii="宋体" w:hAnsi="宋体" w:cs="宋体"/>
                <w:kern w:val="0"/>
                <w:sz w:val="20"/>
                <w:szCs w:val="20"/>
              </w:rPr>
              <w:t>11）其他功能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11.1）数字集群:</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支持TMO、DMO、RMO工作模式、登记, 去登记、鉴权、漫游、语音单呼、语音组呼、组呼迟入、组呼并入、广播呼叫、紧急呼叫、报警、环境侦听、越区切换、通话限时、讲话方身份识别、PTT 授权、遥毙、遥晕、复活、动态重组、呼叫限制、状态消息、短消息、卫星定位信息传输、优先呼叫、有线电话呼叫、功率控制、呼叫转移、繁忙排队、端到端安全。</w:t>
            </w:r>
          </w:p>
          <w:p>
            <w:pPr>
              <w:widowControl/>
              <w:jc w:val="left"/>
              <w:textAlignment w:val="center"/>
              <w:rPr>
                <w:rFonts w:ascii="宋体" w:hAnsi="宋体" w:cs="宋体"/>
                <w:kern w:val="0"/>
                <w:sz w:val="20"/>
                <w:szCs w:val="20"/>
              </w:rPr>
            </w:pPr>
            <w:r>
              <w:rPr>
                <w:rFonts w:hint="eastAsia" w:ascii="宋体" w:hAnsi="宋体" w:cs="宋体"/>
                <w:kern w:val="0"/>
                <w:sz w:val="20"/>
                <w:szCs w:val="20"/>
              </w:rPr>
              <w:t>11.2）数字常规：</w:t>
            </w:r>
          </w:p>
          <w:p>
            <w:pPr>
              <w:widowControl/>
              <w:jc w:val="left"/>
              <w:textAlignment w:val="center"/>
              <w:rPr>
                <w:rFonts w:ascii="宋体" w:hAnsi="宋体" w:cs="宋体"/>
                <w:kern w:val="0"/>
                <w:sz w:val="20"/>
                <w:szCs w:val="20"/>
              </w:rPr>
            </w:pPr>
            <w:r>
              <w:rPr>
                <w:rFonts w:hint="eastAsia" w:ascii="宋体" w:hAnsi="宋体" w:cs="宋体"/>
                <w:kern w:val="0"/>
                <w:sz w:val="20"/>
                <w:szCs w:val="20"/>
              </w:rPr>
              <w:t>语音单呼、语音组呼、文本消息、信道扫描、呼叫方ID显示、组呼显示</w:t>
            </w:r>
          </w:p>
          <w:p>
            <w:pPr>
              <w:widowControl/>
              <w:jc w:val="left"/>
              <w:textAlignment w:val="center"/>
              <w:rPr>
                <w:rFonts w:ascii="宋体" w:hAnsi="宋体" w:cs="宋体"/>
                <w:kern w:val="0"/>
                <w:sz w:val="20"/>
                <w:szCs w:val="20"/>
              </w:rPr>
            </w:pPr>
            <w:r>
              <w:rPr>
                <w:rFonts w:hint="eastAsia" w:ascii="宋体" w:hAnsi="宋体" w:cs="宋体"/>
                <w:kern w:val="0"/>
                <w:sz w:val="20"/>
                <w:szCs w:val="20"/>
              </w:rPr>
              <w:t>11.3） 模拟集群：</w:t>
            </w:r>
          </w:p>
          <w:p>
            <w:pPr>
              <w:widowControl/>
              <w:jc w:val="left"/>
              <w:textAlignment w:val="center"/>
              <w:rPr>
                <w:rFonts w:ascii="宋体" w:hAnsi="宋体" w:cs="宋体"/>
                <w:kern w:val="0"/>
                <w:sz w:val="20"/>
                <w:szCs w:val="20"/>
              </w:rPr>
            </w:pPr>
            <w:r>
              <w:rPr>
                <w:rFonts w:hint="eastAsia" w:ascii="宋体" w:hAnsi="宋体" w:cs="宋体"/>
                <w:kern w:val="0"/>
                <w:sz w:val="20"/>
                <w:szCs w:val="20"/>
              </w:rPr>
              <w:t>语音单呼、语音组呼、PSTN/PABX呼叫、短号呼叫、紧急呼叫、扫描、优先呼叫、广播呼叫、隐含组、参与组、响应组、遥晕、遥启。</w:t>
            </w:r>
          </w:p>
          <w:p>
            <w:pPr>
              <w:widowControl/>
              <w:jc w:val="left"/>
              <w:textAlignment w:val="center"/>
              <w:rPr>
                <w:rFonts w:ascii="宋体" w:hAnsi="宋体" w:cs="宋体"/>
                <w:kern w:val="0"/>
                <w:sz w:val="20"/>
                <w:szCs w:val="20"/>
              </w:rPr>
            </w:pPr>
            <w:r>
              <w:rPr>
                <w:rFonts w:hint="eastAsia" w:ascii="宋体" w:hAnsi="宋体" w:cs="宋体"/>
                <w:kern w:val="0"/>
                <w:sz w:val="20"/>
                <w:szCs w:val="20"/>
              </w:rPr>
              <w:t>11.4）模拟常规：</w:t>
            </w:r>
          </w:p>
          <w:p>
            <w:pPr>
              <w:widowControl/>
              <w:jc w:val="left"/>
              <w:textAlignment w:val="center"/>
              <w:rPr>
                <w:rFonts w:ascii="宋体" w:hAnsi="宋体" w:cs="宋体"/>
                <w:kern w:val="0"/>
                <w:sz w:val="20"/>
                <w:szCs w:val="20"/>
              </w:rPr>
            </w:pPr>
            <w:r>
              <w:rPr>
                <w:rFonts w:hint="eastAsia" w:ascii="宋体" w:hAnsi="宋体" w:cs="宋体"/>
                <w:kern w:val="0"/>
                <w:sz w:val="20"/>
                <w:szCs w:val="20"/>
              </w:rPr>
              <w:t>语音组呼</w:t>
            </w:r>
          </w:p>
          <w:p>
            <w:pPr>
              <w:widowControl/>
              <w:jc w:val="left"/>
              <w:textAlignment w:val="center"/>
              <w:rPr>
                <w:rFonts w:ascii="宋体" w:hAnsi="宋体" w:cs="宋体"/>
                <w:kern w:val="0"/>
                <w:sz w:val="20"/>
                <w:szCs w:val="20"/>
              </w:rPr>
            </w:pPr>
            <w:r>
              <w:rPr>
                <w:rFonts w:hint="eastAsia" w:ascii="宋体" w:hAnsi="宋体" w:cs="宋体"/>
                <w:kern w:val="0"/>
                <w:sz w:val="20"/>
                <w:szCs w:val="20"/>
              </w:rPr>
              <w:t>一般规格：</w:t>
            </w:r>
          </w:p>
          <w:p>
            <w:pPr>
              <w:widowControl/>
              <w:jc w:val="left"/>
              <w:textAlignment w:val="center"/>
              <w:rPr>
                <w:rFonts w:ascii="宋体" w:hAnsi="宋体" w:cs="宋体"/>
                <w:kern w:val="0"/>
                <w:sz w:val="20"/>
                <w:szCs w:val="20"/>
              </w:rPr>
            </w:pPr>
            <w:r>
              <w:rPr>
                <w:rFonts w:hint="eastAsia" w:ascii="宋体" w:hAnsi="宋体" w:cs="宋体"/>
                <w:kern w:val="0"/>
                <w:sz w:val="20"/>
                <w:szCs w:val="20"/>
              </w:rPr>
              <w:t>频率范围 350MHz ～ 400MHz</w:t>
            </w:r>
          </w:p>
          <w:p>
            <w:pPr>
              <w:widowControl/>
              <w:jc w:val="left"/>
              <w:textAlignment w:val="center"/>
              <w:rPr>
                <w:rFonts w:ascii="宋体" w:hAnsi="宋体" w:cs="宋体"/>
                <w:kern w:val="0"/>
                <w:sz w:val="20"/>
                <w:szCs w:val="20"/>
              </w:rPr>
            </w:pPr>
            <w:r>
              <w:rPr>
                <w:rFonts w:hint="eastAsia" w:ascii="宋体" w:hAnsi="宋体" w:cs="宋体"/>
                <w:kern w:val="0"/>
                <w:sz w:val="20"/>
                <w:szCs w:val="20"/>
              </w:rPr>
              <w:t>信道间隔 12.5kHz/25kHz</w:t>
            </w:r>
          </w:p>
          <w:p>
            <w:pPr>
              <w:widowControl/>
              <w:jc w:val="left"/>
              <w:textAlignment w:val="center"/>
              <w:rPr>
                <w:rFonts w:ascii="宋体" w:hAnsi="宋体" w:cs="宋体"/>
                <w:kern w:val="0"/>
                <w:sz w:val="20"/>
                <w:szCs w:val="20"/>
              </w:rPr>
            </w:pPr>
            <w:r>
              <w:rPr>
                <w:rFonts w:hint="eastAsia" w:ascii="宋体" w:hAnsi="宋体" w:cs="宋体"/>
                <w:kern w:val="0"/>
                <w:sz w:val="20"/>
                <w:szCs w:val="20"/>
              </w:rPr>
              <w:t>频率稳定度 ±0.5ppm</w:t>
            </w:r>
          </w:p>
          <w:p>
            <w:pPr>
              <w:widowControl/>
              <w:jc w:val="left"/>
              <w:textAlignment w:val="center"/>
              <w:rPr>
                <w:rFonts w:ascii="宋体" w:hAnsi="宋体" w:cs="宋体"/>
                <w:kern w:val="0"/>
                <w:sz w:val="20"/>
                <w:szCs w:val="20"/>
              </w:rPr>
            </w:pPr>
            <w:r>
              <w:rPr>
                <w:rFonts w:hint="eastAsia" w:ascii="宋体" w:hAnsi="宋体" w:cs="宋体"/>
                <w:kern w:val="0"/>
                <w:sz w:val="20"/>
                <w:szCs w:val="20"/>
              </w:rPr>
              <w:t>工作电压 额定7.4V</w:t>
            </w:r>
          </w:p>
          <w:p>
            <w:pPr>
              <w:widowControl/>
              <w:jc w:val="left"/>
              <w:textAlignment w:val="center"/>
              <w:rPr>
                <w:rFonts w:ascii="宋体" w:hAnsi="宋体" w:cs="宋体"/>
                <w:kern w:val="0"/>
                <w:sz w:val="20"/>
                <w:szCs w:val="20"/>
              </w:rPr>
            </w:pPr>
            <w:r>
              <w:rPr>
                <w:rFonts w:hint="eastAsia" w:ascii="宋体" w:hAnsi="宋体" w:cs="宋体"/>
                <w:kern w:val="0"/>
                <w:sz w:val="20"/>
                <w:szCs w:val="20"/>
              </w:rPr>
              <w:t>电池容量 ≥2200mAh 锂电池</w:t>
            </w:r>
          </w:p>
          <w:p>
            <w:pPr>
              <w:widowControl/>
              <w:jc w:val="left"/>
              <w:textAlignment w:val="center"/>
              <w:rPr>
                <w:rFonts w:ascii="宋体" w:hAnsi="宋体" w:cs="宋体"/>
                <w:kern w:val="0"/>
                <w:sz w:val="20"/>
                <w:szCs w:val="20"/>
              </w:rPr>
            </w:pPr>
            <w:r>
              <w:rPr>
                <w:rFonts w:hint="eastAsia" w:ascii="宋体" w:hAnsi="宋体" w:cs="宋体"/>
                <w:kern w:val="0"/>
                <w:sz w:val="20"/>
                <w:szCs w:val="20"/>
              </w:rPr>
              <w:t>工作时长 不小于12个小时，工作比1/1/8</w:t>
            </w:r>
          </w:p>
          <w:p>
            <w:pPr>
              <w:widowControl/>
              <w:jc w:val="left"/>
              <w:textAlignment w:val="center"/>
              <w:rPr>
                <w:rFonts w:ascii="宋体" w:hAnsi="宋体" w:cs="宋体"/>
                <w:kern w:val="0"/>
                <w:sz w:val="20"/>
                <w:szCs w:val="20"/>
              </w:rPr>
            </w:pPr>
            <w:r>
              <w:rPr>
                <w:rFonts w:hint="eastAsia" w:ascii="宋体" w:hAnsi="宋体" w:cs="宋体"/>
                <w:kern w:val="0"/>
                <w:sz w:val="20"/>
                <w:szCs w:val="20"/>
              </w:rPr>
              <w:t>显示语言 支持中文语言</w:t>
            </w:r>
          </w:p>
          <w:p>
            <w:pPr>
              <w:widowControl/>
              <w:jc w:val="left"/>
              <w:textAlignment w:val="center"/>
              <w:rPr>
                <w:rFonts w:ascii="宋体" w:hAnsi="宋体" w:cs="宋体"/>
                <w:kern w:val="0"/>
                <w:sz w:val="20"/>
                <w:szCs w:val="20"/>
              </w:rPr>
            </w:pPr>
            <w:r>
              <w:rPr>
                <w:rFonts w:hint="eastAsia" w:ascii="宋体" w:hAnsi="宋体" w:cs="宋体"/>
                <w:kern w:val="0"/>
                <w:sz w:val="20"/>
                <w:szCs w:val="20"/>
              </w:rPr>
              <w:t>额定音频 500mW</w:t>
            </w:r>
          </w:p>
          <w:p>
            <w:pPr>
              <w:widowControl/>
              <w:jc w:val="left"/>
              <w:textAlignment w:val="center"/>
              <w:rPr>
                <w:rFonts w:ascii="宋体" w:hAnsi="宋体" w:cs="宋体"/>
                <w:kern w:val="0"/>
                <w:sz w:val="20"/>
                <w:szCs w:val="20"/>
              </w:rPr>
            </w:pPr>
            <w:r>
              <w:rPr>
                <w:rFonts w:hint="eastAsia" w:ascii="宋体" w:hAnsi="宋体" w:cs="宋体"/>
                <w:kern w:val="0"/>
                <w:sz w:val="20"/>
                <w:szCs w:val="20"/>
              </w:rPr>
              <w:t>音频响应  +1～-3dB</w:t>
            </w:r>
          </w:p>
          <w:p>
            <w:pPr>
              <w:widowControl/>
              <w:jc w:val="left"/>
              <w:textAlignment w:val="center"/>
              <w:rPr>
                <w:rFonts w:ascii="宋体" w:hAnsi="宋体" w:cs="宋体"/>
                <w:kern w:val="0"/>
                <w:sz w:val="20"/>
                <w:szCs w:val="20"/>
              </w:rPr>
            </w:pPr>
            <w:r>
              <w:rPr>
                <w:rFonts w:hint="eastAsia" w:ascii="宋体" w:hAnsi="宋体" w:cs="宋体"/>
                <w:kern w:val="0"/>
                <w:sz w:val="20"/>
                <w:szCs w:val="20"/>
              </w:rPr>
              <w:t>音频失真 &lt;3%</w:t>
            </w:r>
          </w:p>
          <w:p>
            <w:pPr>
              <w:widowControl/>
              <w:jc w:val="left"/>
              <w:textAlignment w:val="center"/>
              <w:rPr>
                <w:rFonts w:ascii="宋体" w:hAnsi="宋体" w:cs="宋体"/>
                <w:kern w:val="0"/>
                <w:sz w:val="20"/>
                <w:szCs w:val="20"/>
              </w:rPr>
            </w:pPr>
            <w:r>
              <w:rPr>
                <w:rFonts w:hint="eastAsia" w:ascii="宋体" w:hAnsi="宋体" w:cs="宋体"/>
                <w:kern w:val="0"/>
                <w:sz w:val="20"/>
                <w:szCs w:val="20"/>
              </w:rPr>
              <w:t>发射部分：</w:t>
            </w:r>
          </w:p>
          <w:p>
            <w:pPr>
              <w:widowControl/>
              <w:jc w:val="left"/>
              <w:textAlignment w:val="center"/>
              <w:rPr>
                <w:rFonts w:ascii="宋体" w:hAnsi="宋体" w:cs="宋体"/>
                <w:kern w:val="0"/>
                <w:sz w:val="20"/>
                <w:szCs w:val="20"/>
              </w:rPr>
            </w:pPr>
            <w:r>
              <w:rPr>
                <w:rFonts w:hint="eastAsia" w:ascii="宋体" w:hAnsi="宋体" w:cs="宋体"/>
                <w:kern w:val="0"/>
                <w:sz w:val="20"/>
                <w:szCs w:val="20"/>
              </w:rPr>
              <w:t>输出功率 最大4W可调节</w:t>
            </w:r>
          </w:p>
          <w:p>
            <w:pPr>
              <w:widowControl/>
              <w:jc w:val="left"/>
              <w:textAlignment w:val="center"/>
              <w:rPr>
                <w:rFonts w:ascii="宋体" w:hAnsi="宋体" w:cs="宋体"/>
                <w:kern w:val="0"/>
                <w:sz w:val="20"/>
                <w:szCs w:val="20"/>
              </w:rPr>
            </w:pPr>
            <w:r>
              <w:rPr>
                <w:rFonts w:hint="eastAsia" w:ascii="宋体" w:hAnsi="宋体" w:cs="宋体"/>
                <w:kern w:val="0"/>
                <w:sz w:val="20"/>
                <w:szCs w:val="20"/>
              </w:rPr>
              <w:t>数字调制 4FSK</w:t>
            </w:r>
          </w:p>
          <w:p>
            <w:pPr>
              <w:widowControl/>
              <w:jc w:val="left"/>
              <w:textAlignment w:val="center"/>
              <w:rPr>
                <w:rFonts w:ascii="宋体" w:hAnsi="宋体" w:cs="宋体"/>
                <w:kern w:val="0"/>
                <w:sz w:val="20"/>
                <w:szCs w:val="20"/>
              </w:rPr>
            </w:pPr>
            <w:r>
              <w:rPr>
                <w:rFonts w:hint="eastAsia" w:ascii="宋体" w:hAnsi="宋体" w:cs="宋体"/>
                <w:kern w:val="0"/>
                <w:sz w:val="20"/>
                <w:szCs w:val="20"/>
              </w:rPr>
              <w:t>邻近信道功率 -60dB @ 12.5KHz；-70dB @ 25KHz</w:t>
            </w:r>
          </w:p>
          <w:p>
            <w:pPr>
              <w:widowControl/>
              <w:jc w:val="left"/>
              <w:textAlignment w:val="center"/>
              <w:rPr>
                <w:rFonts w:ascii="宋体" w:hAnsi="宋体" w:cs="宋体"/>
                <w:kern w:val="0"/>
                <w:sz w:val="20"/>
                <w:szCs w:val="20"/>
              </w:rPr>
            </w:pPr>
            <w:r>
              <w:rPr>
                <w:rFonts w:hint="eastAsia" w:ascii="宋体" w:hAnsi="宋体" w:cs="宋体"/>
                <w:kern w:val="0"/>
                <w:sz w:val="20"/>
                <w:szCs w:val="20"/>
              </w:rPr>
              <w:t>传导/辐射发射 9KHz~1GHz:-36dBm；&gt;1GHz:-30dBm</w:t>
            </w:r>
          </w:p>
          <w:p>
            <w:pPr>
              <w:widowControl/>
              <w:jc w:val="left"/>
              <w:textAlignment w:val="center"/>
              <w:rPr>
                <w:rFonts w:ascii="宋体" w:hAnsi="宋体" w:cs="宋体"/>
                <w:kern w:val="0"/>
                <w:sz w:val="20"/>
                <w:szCs w:val="20"/>
              </w:rPr>
            </w:pPr>
            <w:r>
              <w:rPr>
                <w:rFonts w:hint="eastAsia" w:ascii="宋体" w:hAnsi="宋体" w:cs="宋体"/>
                <w:kern w:val="0"/>
                <w:sz w:val="20"/>
                <w:szCs w:val="20"/>
              </w:rPr>
              <w:t>调制限制 ±2.5KHz @ 12.5KHz±5.0KHz @ 25KHz</w:t>
            </w:r>
          </w:p>
          <w:p>
            <w:pPr>
              <w:widowControl/>
              <w:jc w:val="left"/>
              <w:textAlignment w:val="center"/>
              <w:rPr>
                <w:rFonts w:ascii="宋体" w:hAnsi="宋体" w:cs="宋体"/>
                <w:kern w:val="0"/>
                <w:sz w:val="20"/>
                <w:szCs w:val="20"/>
              </w:rPr>
            </w:pPr>
            <w:r>
              <w:rPr>
                <w:rFonts w:hint="eastAsia" w:ascii="宋体" w:hAnsi="宋体" w:cs="宋体"/>
                <w:kern w:val="0"/>
                <w:sz w:val="20"/>
                <w:szCs w:val="20"/>
              </w:rPr>
              <w:t>交流声与噪声 -40dB @ 12.5KHz；-45dB @ 25KHz</w:t>
            </w:r>
          </w:p>
          <w:p>
            <w:pPr>
              <w:widowControl/>
              <w:jc w:val="left"/>
              <w:textAlignment w:val="center"/>
              <w:rPr>
                <w:rFonts w:ascii="宋体" w:hAnsi="宋体" w:cs="宋体"/>
                <w:kern w:val="0"/>
                <w:sz w:val="20"/>
                <w:szCs w:val="20"/>
              </w:rPr>
            </w:pPr>
            <w:r>
              <w:rPr>
                <w:rFonts w:hint="eastAsia" w:ascii="宋体" w:hAnsi="宋体" w:cs="宋体"/>
                <w:kern w:val="0"/>
                <w:sz w:val="20"/>
                <w:szCs w:val="20"/>
              </w:rPr>
              <w:t>接收部分：</w:t>
            </w:r>
          </w:p>
          <w:p>
            <w:pPr>
              <w:widowControl/>
              <w:jc w:val="left"/>
              <w:textAlignment w:val="center"/>
              <w:rPr>
                <w:rFonts w:ascii="宋体" w:hAnsi="宋体" w:cs="宋体"/>
                <w:kern w:val="0"/>
                <w:sz w:val="20"/>
                <w:szCs w:val="20"/>
              </w:rPr>
            </w:pPr>
            <w:r>
              <w:rPr>
                <w:rFonts w:hint="eastAsia" w:ascii="宋体" w:hAnsi="宋体" w:cs="宋体"/>
                <w:kern w:val="0"/>
                <w:sz w:val="20"/>
                <w:szCs w:val="20"/>
              </w:rPr>
              <w:t>模拟灵敏度 0.3μV（12dB SINAD）；0.4μV （20dB SINAD）</w:t>
            </w:r>
          </w:p>
          <w:p>
            <w:pPr>
              <w:widowControl/>
              <w:jc w:val="left"/>
              <w:textAlignment w:val="center"/>
              <w:rPr>
                <w:rFonts w:ascii="宋体" w:hAnsi="宋体" w:cs="宋体"/>
                <w:kern w:val="0"/>
                <w:sz w:val="20"/>
                <w:szCs w:val="20"/>
              </w:rPr>
            </w:pPr>
            <w:r>
              <w:rPr>
                <w:rFonts w:hint="eastAsia" w:ascii="宋体" w:hAnsi="宋体" w:cs="宋体"/>
                <w:kern w:val="0"/>
                <w:sz w:val="20"/>
                <w:szCs w:val="20"/>
              </w:rPr>
              <w:t>0.22μV（典型)</w:t>
            </w:r>
          </w:p>
          <w:p>
            <w:pPr>
              <w:widowControl/>
              <w:jc w:val="left"/>
              <w:textAlignment w:val="center"/>
              <w:rPr>
                <w:rFonts w:ascii="宋体" w:hAnsi="宋体" w:cs="宋体"/>
                <w:kern w:val="0"/>
                <w:sz w:val="20"/>
                <w:szCs w:val="20"/>
              </w:rPr>
            </w:pPr>
            <w:r>
              <w:rPr>
                <w:rFonts w:hint="eastAsia" w:ascii="宋体" w:hAnsi="宋体" w:cs="宋体"/>
                <w:kern w:val="0"/>
                <w:sz w:val="20"/>
                <w:szCs w:val="20"/>
              </w:rPr>
              <w:t>数字灵敏度 ≤ -116dBm (BER 5%)</w:t>
            </w:r>
          </w:p>
          <w:p>
            <w:pPr>
              <w:widowControl/>
              <w:jc w:val="left"/>
              <w:textAlignment w:val="center"/>
              <w:rPr>
                <w:rFonts w:ascii="宋体" w:hAnsi="宋体" w:cs="宋体"/>
                <w:kern w:val="0"/>
                <w:sz w:val="20"/>
                <w:szCs w:val="20"/>
              </w:rPr>
            </w:pPr>
            <w:r>
              <w:rPr>
                <w:rFonts w:hint="eastAsia" w:ascii="宋体" w:hAnsi="宋体" w:cs="宋体"/>
                <w:kern w:val="0"/>
                <w:sz w:val="20"/>
                <w:szCs w:val="20"/>
              </w:rPr>
              <w:t>互调：TIA603C  70dB；ETSI 65dB</w:t>
            </w:r>
          </w:p>
          <w:p>
            <w:pPr>
              <w:widowControl/>
              <w:jc w:val="left"/>
              <w:textAlignment w:val="center"/>
              <w:rPr>
                <w:rFonts w:ascii="宋体" w:hAnsi="宋体" w:cs="宋体"/>
                <w:kern w:val="0"/>
                <w:sz w:val="20"/>
                <w:szCs w:val="20"/>
              </w:rPr>
            </w:pPr>
            <w:r>
              <w:rPr>
                <w:rFonts w:hint="eastAsia" w:ascii="宋体" w:hAnsi="宋体" w:cs="宋体"/>
                <w:kern w:val="0"/>
                <w:sz w:val="20"/>
                <w:szCs w:val="20"/>
              </w:rPr>
              <w:t>邻近信道选择性 60dB @ 12.5KHz；70dB @ 25KHz</w:t>
            </w:r>
          </w:p>
          <w:p>
            <w:pPr>
              <w:widowControl/>
              <w:jc w:val="left"/>
              <w:textAlignment w:val="center"/>
              <w:rPr>
                <w:rFonts w:ascii="宋体" w:hAnsi="宋体" w:cs="宋体"/>
                <w:kern w:val="0"/>
                <w:sz w:val="20"/>
                <w:szCs w:val="20"/>
              </w:rPr>
            </w:pPr>
            <w:r>
              <w:rPr>
                <w:rFonts w:hint="eastAsia" w:ascii="宋体" w:hAnsi="宋体" w:cs="宋体"/>
                <w:kern w:val="0"/>
                <w:sz w:val="20"/>
                <w:szCs w:val="20"/>
              </w:rPr>
              <w:t>杂散响应抑制 70dB</w:t>
            </w:r>
          </w:p>
          <w:p>
            <w:pPr>
              <w:widowControl/>
              <w:jc w:val="left"/>
              <w:textAlignment w:val="center"/>
              <w:rPr>
                <w:rFonts w:ascii="宋体" w:hAnsi="宋体" w:cs="宋体"/>
                <w:kern w:val="0"/>
                <w:sz w:val="20"/>
                <w:szCs w:val="20"/>
              </w:rPr>
            </w:pPr>
            <w:r>
              <w:rPr>
                <w:rFonts w:hint="eastAsia" w:ascii="宋体" w:hAnsi="宋体" w:cs="宋体"/>
                <w:kern w:val="0"/>
                <w:sz w:val="20"/>
                <w:szCs w:val="20"/>
              </w:rPr>
              <w:t>交流声与噪声 -40dB @ 12.5KHz；-45dB @ 25KHz</w:t>
            </w:r>
          </w:p>
          <w:p>
            <w:pPr>
              <w:widowControl/>
              <w:jc w:val="left"/>
              <w:textAlignment w:val="center"/>
              <w:rPr>
                <w:rFonts w:ascii="宋体" w:hAnsi="宋体" w:cs="宋体"/>
                <w:kern w:val="0"/>
                <w:sz w:val="20"/>
                <w:szCs w:val="20"/>
              </w:rPr>
            </w:pPr>
            <w:r>
              <w:rPr>
                <w:rFonts w:hint="eastAsia" w:ascii="宋体" w:hAnsi="宋体" w:cs="宋体"/>
                <w:kern w:val="0"/>
                <w:sz w:val="20"/>
                <w:szCs w:val="20"/>
              </w:rPr>
              <w:t>传导杂散辐射 &lt;-57dBm</w:t>
            </w:r>
          </w:p>
          <w:p>
            <w:pPr>
              <w:widowControl/>
              <w:jc w:val="left"/>
              <w:textAlignment w:val="center"/>
              <w:rPr>
                <w:rFonts w:ascii="宋体" w:hAnsi="宋体" w:cs="宋体"/>
                <w:sz w:val="20"/>
                <w:szCs w:val="20"/>
              </w:rPr>
            </w:pPr>
            <w:r>
              <w:rPr>
                <w:rFonts w:hint="eastAsia" w:ascii="宋体" w:hAnsi="宋体" w:cs="宋体"/>
                <w:b/>
                <w:bCs/>
                <w:kern w:val="0"/>
                <w:sz w:val="20"/>
                <w:szCs w:val="20"/>
              </w:rPr>
              <w:t>▲需提供无缝接入萧山公安现有350兆无线集群系统承诺，并提供原厂质保承诺函加盖原厂及投标人公章。（投标文件中提供原厂质保承诺函、无缝对接承诺。提供对接承诺的要求在合同签订前出具对接证明，否则采购人将拒绝签订合同。）</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GIS调度客户端</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配置相当且不低于：实现功能包括：</w:t>
            </w:r>
          </w:p>
          <w:p>
            <w:pPr>
              <w:widowControl/>
              <w:jc w:val="left"/>
              <w:textAlignment w:val="center"/>
              <w:rPr>
                <w:rFonts w:ascii="宋体" w:hAnsi="宋体" w:cs="宋体"/>
                <w:kern w:val="0"/>
                <w:sz w:val="20"/>
                <w:szCs w:val="20"/>
              </w:rPr>
            </w:pPr>
            <w:r>
              <w:rPr>
                <w:rFonts w:hint="eastAsia" w:ascii="宋体" w:hAnsi="宋体" w:cs="宋体"/>
                <w:kern w:val="0"/>
                <w:sz w:val="20"/>
                <w:szCs w:val="20"/>
              </w:rPr>
              <w:t>（1）地图功能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移动用户状态管理：系统可区分移动用户的下列状态，并以不同颜色进行区分显示：开机、关机、进入集群模式、进入直通模式、丢失GPS覆盖、恢复GPS覆盖、紧急呼叫、电池电量低、GPS上报超时。</w:t>
            </w:r>
          </w:p>
          <w:p>
            <w:pPr>
              <w:widowControl/>
              <w:jc w:val="left"/>
              <w:textAlignment w:val="center"/>
              <w:rPr>
                <w:rFonts w:ascii="宋体" w:hAnsi="宋体" w:cs="宋体"/>
                <w:kern w:val="0"/>
                <w:sz w:val="20"/>
                <w:szCs w:val="20"/>
              </w:rPr>
            </w:pPr>
            <w:r>
              <w:rPr>
                <w:rFonts w:hint="eastAsia" w:ascii="宋体" w:hAnsi="宋体" w:cs="宋体"/>
                <w:kern w:val="0"/>
                <w:sz w:val="20"/>
                <w:szCs w:val="20"/>
              </w:rPr>
              <w:t>（2）配置管理</w:t>
            </w:r>
          </w:p>
          <w:p>
            <w:pPr>
              <w:widowControl/>
              <w:jc w:val="left"/>
              <w:textAlignment w:val="center"/>
              <w:rPr>
                <w:rFonts w:ascii="宋体" w:hAnsi="宋体" w:cs="宋体"/>
                <w:kern w:val="0"/>
                <w:sz w:val="20"/>
                <w:szCs w:val="20"/>
              </w:rPr>
            </w:pPr>
            <w:r>
              <w:rPr>
                <w:rFonts w:hint="eastAsia" w:ascii="宋体" w:hAnsi="宋体" w:cs="宋体"/>
                <w:kern w:val="0"/>
                <w:sz w:val="20"/>
                <w:szCs w:val="20"/>
              </w:rPr>
              <w:t>可对单位、终端、移动用户、调度员、调度台、各类编组进行灵活的配置。</w:t>
            </w:r>
          </w:p>
          <w:p>
            <w:pPr>
              <w:widowControl/>
              <w:jc w:val="left"/>
              <w:textAlignment w:val="center"/>
              <w:rPr>
                <w:rFonts w:ascii="宋体" w:hAnsi="宋体" w:cs="宋体"/>
                <w:kern w:val="0"/>
                <w:sz w:val="20"/>
                <w:szCs w:val="20"/>
              </w:rPr>
            </w:pPr>
            <w:r>
              <w:rPr>
                <w:rFonts w:hint="eastAsia" w:ascii="宋体" w:hAnsi="宋体" w:cs="宋体"/>
                <w:kern w:val="0"/>
                <w:sz w:val="20"/>
                <w:szCs w:val="20"/>
              </w:rPr>
              <w:t>（3）框选功能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当移动终端非常密集时，在地图上不便于区分各移动终端，系统支持框选功能，可列出所选区域内的用户数量，并提供显示/隐藏选项。</w:t>
            </w:r>
          </w:p>
          <w:p>
            <w:pPr>
              <w:widowControl/>
              <w:jc w:val="left"/>
              <w:textAlignment w:val="center"/>
              <w:rPr>
                <w:rFonts w:ascii="宋体" w:hAnsi="宋体" w:cs="宋体"/>
                <w:kern w:val="0"/>
                <w:sz w:val="20"/>
                <w:szCs w:val="20"/>
              </w:rPr>
            </w:pPr>
            <w:r>
              <w:rPr>
                <w:rFonts w:hint="eastAsia" w:ascii="宋体" w:hAnsi="宋体" w:cs="宋体"/>
                <w:kern w:val="0"/>
                <w:sz w:val="20"/>
                <w:szCs w:val="20"/>
              </w:rPr>
              <w:t>（4）跟踪模式</w:t>
            </w:r>
          </w:p>
          <w:p>
            <w:pPr>
              <w:widowControl/>
              <w:jc w:val="left"/>
              <w:textAlignment w:val="center"/>
              <w:rPr>
                <w:rFonts w:ascii="宋体" w:hAnsi="宋体" w:cs="宋体"/>
                <w:kern w:val="0"/>
                <w:sz w:val="20"/>
                <w:szCs w:val="20"/>
              </w:rPr>
            </w:pPr>
            <w:r>
              <w:rPr>
                <w:rFonts w:hint="eastAsia" w:ascii="宋体" w:hAnsi="宋体" w:cs="宋体"/>
                <w:kern w:val="0"/>
                <w:sz w:val="20"/>
                <w:szCs w:val="20"/>
              </w:rPr>
              <w:t>可对单个移动用户执行跟踪模式，使得被跟踪的移动用户有特殊的标记，以区别于未被跟踪的移动用户，且不断自动调整地图视图使得处于跟踪模式的移动用户处于可见区域。</w:t>
            </w:r>
          </w:p>
          <w:p>
            <w:pPr>
              <w:widowControl/>
              <w:jc w:val="left"/>
              <w:textAlignment w:val="center"/>
              <w:rPr>
                <w:rFonts w:ascii="宋体" w:hAnsi="宋体" w:cs="宋体"/>
                <w:kern w:val="0"/>
                <w:sz w:val="20"/>
                <w:szCs w:val="20"/>
              </w:rPr>
            </w:pPr>
            <w:r>
              <w:rPr>
                <w:rFonts w:hint="eastAsia" w:ascii="宋体" w:hAnsi="宋体" w:cs="宋体"/>
                <w:kern w:val="0"/>
                <w:sz w:val="20"/>
                <w:szCs w:val="20"/>
              </w:rPr>
              <w:t>（5）标识功能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可将单个或多个移动用户作上特殊的标识。</w:t>
            </w:r>
          </w:p>
          <w:p>
            <w:pPr>
              <w:widowControl/>
              <w:jc w:val="left"/>
              <w:textAlignment w:val="center"/>
              <w:rPr>
                <w:rFonts w:ascii="宋体" w:hAnsi="宋体" w:cs="宋体"/>
                <w:kern w:val="0"/>
                <w:sz w:val="20"/>
                <w:szCs w:val="20"/>
              </w:rPr>
            </w:pPr>
            <w:r>
              <w:rPr>
                <w:rFonts w:hint="eastAsia" w:ascii="宋体" w:hAnsi="宋体" w:cs="宋体"/>
                <w:kern w:val="0"/>
                <w:sz w:val="20"/>
                <w:szCs w:val="20"/>
              </w:rPr>
              <w:t>（6）图上定位</w:t>
            </w:r>
          </w:p>
          <w:p>
            <w:pPr>
              <w:widowControl/>
              <w:jc w:val="left"/>
              <w:textAlignment w:val="center"/>
              <w:rPr>
                <w:rFonts w:ascii="宋体" w:hAnsi="宋体" w:cs="宋体"/>
                <w:kern w:val="0"/>
                <w:sz w:val="20"/>
                <w:szCs w:val="20"/>
              </w:rPr>
            </w:pPr>
            <w:r>
              <w:rPr>
                <w:rFonts w:hint="eastAsia" w:ascii="宋体" w:hAnsi="宋体" w:cs="宋体"/>
                <w:kern w:val="0"/>
                <w:sz w:val="20"/>
                <w:szCs w:val="20"/>
              </w:rPr>
              <w:t>当目标移动用户不在当前视图区域内时，可通过此功能立即跳转到目标移动用户在地图上的位置，并区别其他移动用户进行标识。</w:t>
            </w:r>
          </w:p>
          <w:p>
            <w:pPr>
              <w:widowControl/>
              <w:jc w:val="left"/>
              <w:textAlignment w:val="center"/>
              <w:rPr>
                <w:rFonts w:ascii="宋体" w:hAnsi="宋体" w:cs="宋体"/>
                <w:kern w:val="0"/>
                <w:sz w:val="20"/>
                <w:szCs w:val="20"/>
              </w:rPr>
            </w:pPr>
            <w:r>
              <w:rPr>
                <w:rFonts w:hint="eastAsia" w:ascii="宋体" w:hAnsi="宋体" w:cs="宋体"/>
                <w:kern w:val="0"/>
                <w:sz w:val="20"/>
                <w:szCs w:val="20"/>
              </w:rPr>
              <w:t>（7）电子栅栏</w:t>
            </w:r>
          </w:p>
          <w:p>
            <w:pPr>
              <w:widowControl/>
              <w:jc w:val="left"/>
              <w:textAlignment w:val="center"/>
              <w:rPr>
                <w:rFonts w:ascii="宋体" w:hAnsi="宋体" w:cs="宋体"/>
                <w:kern w:val="0"/>
                <w:sz w:val="20"/>
                <w:szCs w:val="20"/>
              </w:rPr>
            </w:pPr>
            <w:r>
              <w:rPr>
                <w:rFonts w:hint="eastAsia" w:ascii="宋体" w:hAnsi="宋体" w:cs="宋体"/>
                <w:kern w:val="0"/>
                <w:sz w:val="20"/>
                <w:szCs w:val="20"/>
              </w:rPr>
              <w:t>选择移动用户，并在地图上定义一个区域(可要求显示或隐藏区域边界)，当移动用户超出这个区域时将有报警提示。</w:t>
            </w:r>
          </w:p>
          <w:p>
            <w:pPr>
              <w:widowControl/>
              <w:jc w:val="left"/>
              <w:textAlignment w:val="center"/>
              <w:rPr>
                <w:rFonts w:ascii="宋体" w:hAnsi="宋体" w:cs="宋体"/>
                <w:kern w:val="0"/>
                <w:sz w:val="20"/>
                <w:szCs w:val="20"/>
              </w:rPr>
            </w:pPr>
            <w:r>
              <w:rPr>
                <w:rFonts w:hint="eastAsia" w:ascii="宋体" w:hAnsi="宋体" w:cs="宋体"/>
                <w:kern w:val="0"/>
                <w:sz w:val="20"/>
                <w:szCs w:val="20"/>
              </w:rPr>
              <w:t>（8）设备交接</w:t>
            </w:r>
          </w:p>
          <w:p>
            <w:pPr>
              <w:widowControl/>
              <w:jc w:val="left"/>
              <w:textAlignment w:val="center"/>
              <w:rPr>
                <w:rFonts w:ascii="宋体" w:hAnsi="宋体" w:cs="宋体"/>
                <w:kern w:val="0"/>
                <w:sz w:val="20"/>
                <w:szCs w:val="20"/>
              </w:rPr>
            </w:pPr>
            <w:r>
              <w:rPr>
                <w:rFonts w:hint="eastAsia" w:ascii="宋体" w:hAnsi="宋体" w:cs="宋体"/>
                <w:kern w:val="0"/>
                <w:sz w:val="20"/>
                <w:szCs w:val="20"/>
              </w:rPr>
              <w:t>实现终端与移动用户的关系绑定(对相应的移动用户进行标记显示)，表现出警情况。</w:t>
            </w:r>
          </w:p>
          <w:p>
            <w:pPr>
              <w:widowControl/>
              <w:jc w:val="left"/>
              <w:textAlignment w:val="center"/>
              <w:rPr>
                <w:rFonts w:ascii="宋体" w:hAnsi="宋体" w:cs="宋体"/>
                <w:kern w:val="0"/>
                <w:sz w:val="20"/>
                <w:szCs w:val="20"/>
              </w:rPr>
            </w:pPr>
            <w:r>
              <w:rPr>
                <w:rFonts w:hint="eastAsia" w:ascii="宋体" w:hAnsi="宋体" w:cs="宋体"/>
                <w:kern w:val="0"/>
                <w:sz w:val="20"/>
                <w:szCs w:val="20"/>
              </w:rPr>
              <w:t>（9）实时轨迹</w:t>
            </w:r>
          </w:p>
          <w:p>
            <w:pPr>
              <w:widowControl/>
              <w:jc w:val="left"/>
              <w:textAlignment w:val="center"/>
              <w:rPr>
                <w:rFonts w:ascii="宋体" w:hAnsi="宋体" w:cs="宋体"/>
                <w:kern w:val="0"/>
                <w:sz w:val="20"/>
                <w:szCs w:val="20"/>
              </w:rPr>
            </w:pPr>
            <w:r>
              <w:rPr>
                <w:rFonts w:hint="eastAsia" w:ascii="宋体" w:hAnsi="宋体" w:cs="宋体"/>
                <w:kern w:val="0"/>
                <w:sz w:val="20"/>
                <w:szCs w:val="20"/>
              </w:rPr>
              <w:t>调度员可指定移动用户进行实时轨迹的绘制，便于观察移动用户的运动状态。</w:t>
            </w:r>
          </w:p>
          <w:p>
            <w:pPr>
              <w:widowControl/>
              <w:jc w:val="left"/>
              <w:textAlignment w:val="center"/>
              <w:rPr>
                <w:rFonts w:ascii="宋体" w:hAnsi="宋体" w:cs="宋体"/>
                <w:kern w:val="0"/>
                <w:sz w:val="20"/>
                <w:szCs w:val="20"/>
              </w:rPr>
            </w:pPr>
            <w:r>
              <w:rPr>
                <w:rFonts w:hint="eastAsia" w:ascii="宋体" w:hAnsi="宋体" w:cs="宋体"/>
                <w:kern w:val="0"/>
                <w:sz w:val="20"/>
                <w:szCs w:val="20"/>
              </w:rPr>
              <w:t>（10）历史轨迹</w:t>
            </w:r>
          </w:p>
          <w:p>
            <w:pPr>
              <w:widowControl/>
              <w:jc w:val="left"/>
              <w:textAlignment w:val="center"/>
              <w:rPr>
                <w:rFonts w:ascii="宋体" w:hAnsi="宋体" w:cs="宋体"/>
                <w:kern w:val="0"/>
                <w:sz w:val="20"/>
                <w:szCs w:val="20"/>
              </w:rPr>
            </w:pPr>
            <w:r>
              <w:rPr>
                <w:rFonts w:hint="eastAsia" w:ascii="宋体" w:hAnsi="宋体" w:cs="宋体"/>
                <w:kern w:val="0"/>
                <w:sz w:val="20"/>
                <w:szCs w:val="20"/>
              </w:rPr>
              <w:t>调度员可对选定移动用户在选定时间区间内的运动轨迹在界面上进行回放。</w:t>
            </w:r>
          </w:p>
          <w:p>
            <w:pPr>
              <w:widowControl/>
              <w:jc w:val="left"/>
              <w:textAlignment w:val="center"/>
              <w:rPr>
                <w:rFonts w:ascii="宋体" w:hAnsi="宋体" w:cs="宋体"/>
                <w:sz w:val="20"/>
                <w:szCs w:val="20"/>
              </w:rPr>
            </w:pPr>
            <w:r>
              <w:rPr>
                <w:rFonts w:hint="eastAsia" w:ascii="宋体" w:hAnsi="宋体" w:cs="宋体"/>
                <w:b/>
                <w:bCs/>
                <w:kern w:val="0"/>
                <w:sz w:val="20"/>
                <w:szCs w:val="20"/>
              </w:rPr>
              <w:t>▲GIS调度台客户端，可通过有线链路接入杭州市公安局PDT数字集群系统GIS服务，提供基于GIS的监控及调度功能，是用户进行指挥调度的操作终端。需提相关承诺函，并提供原厂质保承诺函加盖原厂及投标人公章。（投标文件中提供原厂质保承诺函、无缝对接承诺。提供对接承诺的要求在合同签订前出具对接证明，否则采购人将拒绝签订合同。）</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（三）、显示系统</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图像展呈终端</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配置相当且不低于：配置相当且不低于：</w:t>
            </w:r>
          </w:p>
          <w:p>
            <w:pPr>
              <w:widowControl/>
              <w:jc w:val="left"/>
              <w:textAlignment w:val="center"/>
              <w:rPr>
                <w:rFonts w:ascii="宋体" w:hAnsi="宋体" w:cs="宋体"/>
                <w:kern w:val="0"/>
                <w:sz w:val="20"/>
                <w:szCs w:val="20"/>
              </w:rPr>
            </w:pPr>
            <w:r>
              <w:rPr>
                <w:rFonts w:hint="eastAsia" w:ascii="宋体" w:hAnsi="宋体" w:cs="宋体"/>
                <w:kern w:val="0"/>
                <w:sz w:val="20"/>
                <w:szCs w:val="20"/>
              </w:rPr>
              <w:t>面板尺寸：86英寸；</w:t>
            </w:r>
          </w:p>
          <w:p>
            <w:pPr>
              <w:widowControl/>
              <w:jc w:val="left"/>
              <w:textAlignment w:val="center"/>
              <w:rPr>
                <w:rFonts w:ascii="宋体" w:hAnsi="宋体" w:cs="宋体"/>
                <w:kern w:val="0"/>
                <w:sz w:val="20"/>
                <w:szCs w:val="20"/>
              </w:rPr>
            </w:pPr>
            <w:r>
              <w:rPr>
                <w:rFonts w:hint="eastAsia" w:ascii="宋体" w:hAnsi="宋体" w:cs="宋体"/>
                <w:kern w:val="0"/>
                <w:sz w:val="20"/>
                <w:szCs w:val="20"/>
              </w:rPr>
              <w:t>亮度：450cd/m²；</w:t>
            </w:r>
          </w:p>
          <w:p>
            <w:pPr>
              <w:widowControl/>
              <w:jc w:val="left"/>
              <w:textAlignment w:val="center"/>
              <w:rPr>
                <w:rFonts w:ascii="宋体" w:hAnsi="宋体" w:cs="宋体"/>
                <w:kern w:val="0"/>
                <w:sz w:val="20"/>
                <w:szCs w:val="20"/>
              </w:rPr>
            </w:pPr>
            <w:r>
              <w:rPr>
                <w:rFonts w:hint="eastAsia" w:ascii="宋体" w:hAnsi="宋体" w:cs="宋体"/>
                <w:kern w:val="0"/>
                <w:sz w:val="20"/>
                <w:szCs w:val="20"/>
              </w:rPr>
              <w:t>安装方式：底座、壁挂；</w:t>
            </w:r>
          </w:p>
          <w:p>
            <w:pPr>
              <w:widowControl/>
              <w:jc w:val="left"/>
              <w:textAlignment w:val="center"/>
              <w:rPr>
                <w:rFonts w:ascii="宋体" w:hAnsi="宋体" w:cs="宋体"/>
                <w:kern w:val="0"/>
                <w:sz w:val="20"/>
                <w:szCs w:val="20"/>
              </w:rPr>
            </w:pPr>
            <w:r>
              <w:rPr>
                <w:rFonts w:hint="eastAsia" w:ascii="宋体" w:hAnsi="宋体" w:cs="宋体"/>
                <w:kern w:val="0"/>
                <w:sz w:val="20"/>
                <w:szCs w:val="20"/>
              </w:rPr>
              <w:t>信号输出标配：Audio×1；</w:t>
            </w:r>
          </w:p>
          <w:p>
            <w:pPr>
              <w:widowControl/>
              <w:jc w:val="left"/>
              <w:textAlignment w:val="center"/>
              <w:rPr>
                <w:rFonts w:ascii="宋体" w:hAnsi="宋体" w:cs="宋体"/>
                <w:kern w:val="0"/>
                <w:sz w:val="20"/>
                <w:szCs w:val="20"/>
              </w:rPr>
            </w:pPr>
            <w:r>
              <w:rPr>
                <w:rFonts w:hint="eastAsia" w:ascii="宋体" w:hAnsi="宋体" w:cs="宋体"/>
                <w:kern w:val="0"/>
                <w:sz w:val="20"/>
                <w:szCs w:val="20"/>
              </w:rPr>
              <w:t>信号输入标配：HDMI×1，DP×1，USB×2，VGA×1，DVI-D×1，BNC×1，Audio×1，</w:t>
            </w:r>
          </w:p>
          <w:p>
            <w:pPr>
              <w:widowControl/>
              <w:jc w:val="left"/>
              <w:textAlignment w:val="center"/>
              <w:rPr>
                <w:rFonts w:ascii="宋体" w:hAnsi="宋体" w:cs="宋体"/>
                <w:sz w:val="20"/>
                <w:szCs w:val="20"/>
              </w:rPr>
            </w:pPr>
            <w:r>
              <w:rPr>
                <w:rFonts w:hint="eastAsia" w:ascii="宋体" w:hAnsi="宋体" w:cs="宋体"/>
                <w:kern w:val="0"/>
                <w:sz w:val="20"/>
                <w:szCs w:val="20"/>
              </w:rPr>
              <w:t>支持的分辨率：3840×2160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指示牌</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配置相当且不低于：引导提示牌，安装在各个人车物待检区域，用于引导跟提示乘客进行规范化的安检</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（四）、监控</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球形摄像机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配置相当且不低于：配置相当且不低于：</w:t>
            </w:r>
          </w:p>
          <w:p>
            <w:pPr>
              <w:widowControl/>
              <w:jc w:val="left"/>
              <w:textAlignment w:val="center"/>
              <w:rPr>
                <w:rFonts w:ascii="宋体" w:hAnsi="宋体" w:cs="宋体"/>
                <w:kern w:val="0"/>
                <w:sz w:val="20"/>
                <w:szCs w:val="20"/>
              </w:rPr>
            </w:pPr>
            <w:r>
              <w:rPr>
                <w:rFonts w:hint="eastAsia" w:ascii="宋体" w:hAnsi="宋体" w:cs="宋体"/>
                <w:kern w:val="0"/>
                <w:sz w:val="20"/>
                <w:szCs w:val="20"/>
              </w:rPr>
              <w:t>30倍光学变倍，16倍数字变倍</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支持星光级超低照度，0.001Lux/F1.5（彩色），0.0001Lux/F1.5（黑白）</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信噪比达到55dB </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支持隐私遮挡，最多24块区域,同时最多有8块区域在同一个画面</w:t>
            </w:r>
          </w:p>
          <w:p>
            <w:pPr>
              <w:widowControl/>
              <w:jc w:val="left"/>
              <w:textAlignment w:val="center"/>
              <w:rPr>
                <w:rFonts w:ascii="宋体" w:hAnsi="宋体" w:cs="宋体"/>
                <w:kern w:val="0"/>
                <w:sz w:val="20"/>
                <w:szCs w:val="20"/>
              </w:rPr>
            </w:pPr>
            <w:r>
              <w:rPr>
                <w:rFonts w:hint="eastAsia" w:ascii="宋体" w:hAnsi="宋体" w:cs="宋体"/>
                <w:kern w:val="0"/>
                <w:sz w:val="20"/>
                <w:szCs w:val="20"/>
              </w:rPr>
              <w:t>宽动态效果，加上图像降噪功能，完美的白天/夜晚图像展现</w:t>
            </w:r>
          </w:p>
          <w:p>
            <w:pPr>
              <w:widowControl/>
              <w:jc w:val="left"/>
              <w:textAlignment w:val="center"/>
              <w:rPr>
                <w:rFonts w:ascii="宋体" w:hAnsi="宋体" w:cs="宋体"/>
                <w:kern w:val="0"/>
                <w:sz w:val="20"/>
                <w:szCs w:val="20"/>
              </w:rPr>
            </w:pPr>
            <w:r>
              <w:rPr>
                <w:rFonts w:hint="eastAsia" w:ascii="宋体" w:hAnsi="宋体" w:cs="宋体"/>
                <w:kern w:val="0"/>
                <w:sz w:val="20"/>
                <w:szCs w:val="20"/>
              </w:rPr>
              <w:t>室外球达到IP66防护等级，6000V防雷、防浪涌和防突波保护</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支持软件集成的开放式API，支持标准协议(Onvif、CGI、GB/T28181)、支持大华SDK 和第三方管理平台接入 </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支持三码流技术</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支持单场景跟踪、多场景跟踪、全景跟踪三种跟踪类型；支持手动跟踪和报警跟踪两种跟踪方式</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支持绊线入侵、区域入侵、穿越围栏、徘徊检测、物品遗留、物品搬移、快速移动等多种行为检测；支持多种触发规则联动动作；支持目标过滤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创新的跟踪算法，自动锁定目标，并自动调整云台焦距，以获得最佳监控图像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全景云台，独特的全景算法，采用全景图像无缝拼接技术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水平方向360°连续旋转，垂直方向-2°～90°自动翻转180°后连续监视,无监视盲区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水平键控速度0.1°～300°/s ，垂直键控速度0.1°～250°/s，云台定位可精确到0.1°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支持300个预置位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可以按照所设置的预置位完成8条巡航路径 </w:t>
            </w:r>
          </w:p>
          <w:p>
            <w:pPr>
              <w:widowControl/>
              <w:jc w:val="left"/>
              <w:textAlignment w:val="center"/>
              <w:rPr>
                <w:rFonts w:ascii="宋体" w:hAnsi="宋体" w:cs="宋体"/>
                <w:sz w:val="20"/>
                <w:szCs w:val="20"/>
              </w:rPr>
            </w:pPr>
            <w:r>
              <w:rPr>
                <w:rFonts w:hint="eastAsia" w:ascii="宋体" w:hAnsi="宋体" w:cs="宋体"/>
                <w:kern w:val="0"/>
                <w:sz w:val="20"/>
                <w:szCs w:val="20"/>
              </w:rPr>
              <w:t xml:space="preserve">可设置5条巡迹路径，每条路径的记录时间大于15分钟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（五）、机房</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机柜</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配置相当且不低于：配置相当且不低于：</w:t>
            </w:r>
          </w:p>
          <w:p>
            <w:pPr>
              <w:widowControl/>
              <w:jc w:val="left"/>
              <w:textAlignment w:val="center"/>
              <w:rPr>
                <w:rFonts w:ascii="宋体" w:hAnsi="宋体" w:cs="宋体"/>
                <w:kern w:val="0"/>
                <w:sz w:val="20"/>
                <w:szCs w:val="20"/>
              </w:rPr>
            </w:pPr>
            <w:r>
              <w:rPr>
                <w:rFonts w:hint="eastAsia" w:ascii="宋体" w:hAnsi="宋体" w:cs="宋体"/>
                <w:kern w:val="0"/>
                <w:sz w:val="20"/>
                <w:szCs w:val="20"/>
              </w:rPr>
              <w:t>42U</w:t>
            </w:r>
          </w:p>
          <w:p>
            <w:pPr>
              <w:widowControl/>
              <w:jc w:val="left"/>
              <w:textAlignment w:val="center"/>
              <w:rPr>
                <w:rFonts w:ascii="宋体" w:hAnsi="宋体" w:cs="宋体"/>
                <w:kern w:val="0"/>
                <w:sz w:val="20"/>
                <w:szCs w:val="20"/>
              </w:rPr>
            </w:pPr>
            <w:r>
              <w:rPr>
                <w:rFonts w:hint="eastAsia" w:ascii="宋体" w:hAnsi="宋体" w:cs="宋体"/>
                <w:kern w:val="0"/>
                <w:sz w:val="20"/>
                <w:szCs w:val="20"/>
              </w:rPr>
              <w:t>600*1000*2055</w:t>
            </w:r>
          </w:p>
          <w:p>
            <w:pPr>
              <w:widowControl/>
              <w:jc w:val="left"/>
              <w:textAlignment w:val="center"/>
              <w:rPr>
                <w:rFonts w:ascii="宋体" w:hAnsi="宋体" w:cs="宋体"/>
                <w:kern w:val="0"/>
                <w:sz w:val="20"/>
                <w:szCs w:val="20"/>
              </w:rPr>
            </w:pPr>
            <w:r>
              <w:rPr>
                <w:rFonts w:hint="eastAsia" w:ascii="宋体" w:hAnsi="宋体" w:cs="宋体"/>
                <w:kern w:val="0"/>
                <w:sz w:val="20"/>
                <w:szCs w:val="20"/>
              </w:rPr>
              <w:t>8位10APDU排插*1</w:t>
            </w:r>
          </w:p>
          <w:p>
            <w:pPr>
              <w:widowControl/>
              <w:jc w:val="left"/>
              <w:textAlignment w:val="center"/>
              <w:rPr>
                <w:rFonts w:ascii="宋体" w:hAnsi="宋体" w:cs="宋体"/>
                <w:sz w:val="20"/>
                <w:szCs w:val="20"/>
              </w:rPr>
            </w:pPr>
            <w:r>
              <w:rPr>
                <w:rFonts w:hint="eastAsia" w:ascii="宋体" w:hAnsi="宋体" w:cs="宋体"/>
                <w:kern w:val="0"/>
                <w:sz w:val="20"/>
                <w:szCs w:val="20"/>
              </w:rPr>
              <w:t>风扇*1</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温度调节设备</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配置相当且不低于：配置相当且不低于：</w:t>
            </w:r>
          </w:p>
          <w:p>
            <w:pPr>
              <w:widowControl/>
              <w:jc w:val="left"/>
              <w:textAlignment w:val="center"/>
              <w:rPr>
                <w:rFonts w:ascii="宋体" w:hAnsi="宋体" w:cs="宋体"/>
                <w:kern w:val="0"/>
                <w:sz w:val="20"/>
                <w:szCs w:val="20"/>
              </w:rPr>
            </w:pPr>
            <w:r>
              <w:rPr>
                <w:rFonts w:hint="eastAsia" w:ascii="宋体" w:hAnsi="宋体" w:cs="宋体"/>
                <w:kern w:val="0"/>
                <w:sz w:val="20"/>
                <w:szCs w:val="20"/>
              </w:rPr>
              <w:t>1级效能</w:t>
            </w:r>
          </w:p>
          <w:p>
            <w:pPr>
              <w:widowControl/>
              <w:jc w:val="left"/>
              <w:textAlignment w:val="center"/>
              <w:rPr>
                <w:rFonts w:ascii="宋体" w:hAnsi="宋体" w:cs="宋体"/>
                <w:kern w:val="0"/>
                <w:sz w:val="20"/>
                <w:szCs w:val="20"/>
              </w:rPr>
            </w:pPr>
            <w:r>
              <w:rPr>
                <w:rFonts w:hint="eastAsia" w:ascii="宋体" w:hAnsi="宋体" w:cs="宋体"/>
                <w:kern w:val="0"/>
                <w:sz w:val="20"/>
                <w:szCs w:val="20"/>
              </w:rPr>
              <w:t>制冷功率：555W</w:t>
            </w:r>
          </w:p>
          <w:p>
            <w:pPr>
              <w:widowControl/>
              <w:jc w:val="left"/>
              <w:textAlignment w:val="center"/>
              <w:rPr>
                <w:rFonts w:ascii="宋体" w:hAnsi="宋体" w:cs="宋体"/>
                <w:kern w:val="0"/>
                <w:sz w:val="20"/>
                <w:szCs w:val="20"/>
              </w:rPr>
            </w:pPr>
            <w:r>
              <w:rPr>
                <w:rFonts w:hint="eastAsia" w:ascii="宋体" w:hAnsi="宋体" w:cs="宋体"/>
                <w:kern w:val="0"/>
                <w:sz w:val="20"/>
                <w:szCs w:val="20"/>
              </w:rPr>
              <w:t>扫风方式：上下扫风</w:t>
            </w:r>
          </w:p>
          <w:p>
            <w:pPr>
              <w:widowControl/>
              <w:jc w:val="left"/>
              <w:textAlignment w:val="center"/>
              <w:rPr>
                <w:rFonts w:ascii="宋体" w:hAnsi="宋体" w:cs="宋体"/>
                <w:kern w:val="0"/>
                <w:sz w:val="20"/>
                <w:szCs w:val="20"/>
              </w:rPr>
            </w:pPr>
            <w:r>
              <w:rPr>
                <w:rFonts w:hint="eastAsia" w:ascii="宋体" w:hAnsi="宋体" w:cs="宋体"/>
                <w:kern w:val="0"/>
                <w:sz w:val="20"/>
                <w:szCs w:val="20"/>
              </w:rPr>
              <w:t>内机自动清洁</w:t>
            </w:r>
          </w:p>
          <w:p>
            <w:pPr>
              <w:widowControl/>
              <w:jc w:val="left"/>
              <w:textAlignment w:val="center"/>
              <w:rPr>
                <w:rFonts w:ascii="宋体" w:hAnsi="宋体" w:cs="宋体"/>
                <w:kern w:val="0"/>
                <w:sz w:val="20"/>
                <w:szCs w:val="20"/>
              </w:rPr>
            </w:pPr>
            <w:r>
              <w:rPr>
                <w:rFonts w:hint="eastAsia" w:ascii="宋体" w:hAnsi="宋体" w:cs="宋体"/>
                <w:kern w:val="0"/>
                <w:sz w:val="20"/>
                <w:szCs w:val="20"/>
              </w:rPr>
              <w:t>循环风量</w:t>
            </w:r>
          </w:p>
          <w:p>
            <w:pPr>
              <w:widowControl/>
              <w:jc w:val="left"/>
              <w:textAlignment w:val="center"/>
              <w:rPr>
                <w:rFonts w:ascii="宋体" w:hAnsi="宋体" w:cs="宋体"/>
                <w:kern w:val="0"/>
                <w:sz w:val="20"/>
                <w:szCs w:val="20"/>
              </w:rPr>
            </w:pPr>
            <w:r>
              <w:rPr>
                <w:rFonts w:hint="eastAsia" w:ascii="宋体" w:hAnsi="宋体" w:cs="宋体"/>
                <w:kern w:val="0"/>
                <w:sz w:val="20"/>
                <w:szCs w:val="20"/>
              </w:rPr>
              <w:t>670m3/h</w:t>
            </w:r>
          </w:p>
          <w:p>
            <w:pPr>
              <w:widowControl/>
              <w:jc w:val="left"/>
              <w:textAlignment w:val="center"/>
              <w:rPr>
                <w:rFonts w:ascii="宋体" w:hAnsi="宋体" w:cs="宋体"/>
                <w:kern w:val="0"/>
                <w:sz w:val="20"/>
                <w:szCs w:val="20"/>
              </w:rPr>
            </w:pPr>
            <w:r>
              <w:rPr>
                <w:rFonts w:hint="eastAsia" w:ascii="宋体" w:hAnsi="宋体" w:cs="宋体"/>
                <w:kern w:val="0"/>
                <w:sz w:val="20"/>
                <w:szCs w:val="20"/>
              </w:rPr>
              <w:t>制冷量</w:t>
            </w:r>
          </w:p>
          <w:p>
            <w:pPr>
              <w:widowControl/>
              <w:jc w:val="left"/>
              <w:textAlignment w:val="center"/>
              <w:rPr>
                <w:rFonts w:ascii="宋体" w:hAnsi="宋体" w:cs="宋体"/>
                <w:sz w:val="20"/>
                <w:szCs w:val="20"/>
              </w:rPr>
            </w:pPr>
            <w:r>
              <w:rPr>
                <w:rFonts w:hint="eastAsia" w:ascii="宋体" w:hAnsi="宋体" w:cs="宋体"/>
                <w:kern w:val="0"/>
                <w:sz w:val="20"/>
                <w:szCs w:val="20"/>
              </w:rPr>
              <w:t>2650W</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（六）、环境提升</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成品桌定制</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桌面高度不低于80cm，桌面宽度不低于50cm</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米</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成品矮柜定制</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桌面高度不低于80cm，桌面宽度不低于20cm</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米</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（七）、维保服务</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维保</w:t>
            </w:r>
          </w:p>
          <w:p>
            <w:pPr>
              <w:widowControl/>
              <w:jc w:val="center"/>
              <w:textAlignment w:val="center"/>
              <w:rPr>
                <w:rFonts w:ascii="宋体" w:hAnsi="宋体" w:cs="宋体"/>
                <w:sz w:val="20"/>
                <w:szCs w:val="20"/>
              </w:rPr>
            </w:pPr>
            <w:r>
              <w:rPr>
                <w:rFonts w:hint="eastAsia" w:ascii="宋体" w:hAnsi="宋体" w:cs="宋体"/>
                <w:kern w:val="0"/>
                <w:sz w:val="20"/>
                <w:szCs w:val="20"/>
              </w:rPr>
              <w:t>费用</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b/>
                <w:bCs/>
                <w:kern w:val="0"/>
                <w:sz w:val="20"/>
                <w:szCs w:val="20"/>
              </w:rPr>
              <w:t>▲3年不少于1人的驻点维保服务，检查站间人员不能复用。（投标文件中提供服务承诺，格式自拟。）</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（八）、其他</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光纤</w:t>
            </w:r>
          </w:p>
          <w:p>
            <w:pPr>
              <w:widowControl/>
              <w:jc w:val="center"/>
              <w:textAlignment w:val="center"/>
              <w:rPr>
                <w:rFonts w:ascii="宋体" w:hAnsi="宋体" w:cs="宋体"/>
                <w:sz w:val="20"/>
                <w:szCs w:val="20"/>
              </w:rPr>
            </w:pPr>
            <w:r>
              <w:rPr>
                <w:rFonts w:hint="eastAsia" w:ascii="宋体" w:hAnsi="宋体" w:cs="宋体"/>
                <w:kern w:val="0"/>
                <w:sz w:val="20"/>
                <w:szCs w:val="20"/>
              </w:rPr>
              <w:t>链路</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实现杭州市公安局萧山区分局与本地检查站的公安视频专网、公安信息网互通，服务期5年，根据现场实际情况，费用包干</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条</w:t>
            </w:r>
          </w:p>
        </w:tc>
      </w:tr>
      <w:tr>
        <w:tblPrEx>
          <w:tblCellMar>
            <w:top w:w="0" w:type="dxa"/>
            <w:left w:w="108" w:type="dxa"/>
            <w:bottom w:w="0" w:type="dxa"/>
            <w:right w:w="108" w:type="dxa"/>
          </w:tblCellMar>
        </w:tblPrEx>
        <w:trPr>
          <w:trHeight w:val="3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装修</w:t>
            </w:r>
          </w:p>
          <w:p>
            <w:pPr>
              <w:widowControl/>
              <w:jc w:val="center"/>
              <w:textAlignment w:val="center"/>
              <w:rPr>
                <w:rFonts w:ascii="宋体" w:hAnsi="宋体" w:cs="宋体"/>
                <w:kern w:val="0"/>
                <w:sz w:val="20"/>
                <w:szCs w:val="20"/>
              </w:rPr>
            </w:pPr>
            <w:r>
              <w:rPr>
                <w:rFonts w:hint="eastAsia" w:ascii="宋体" w:hAnsi="宋体" w:cs="宋体"/>
                <w:kern w:val="0"/>
                <w:sz w:val="20"/>
                <w:szCs w:val="20"/>
              </w:rPr>
              <w:t>配套</w:t>
            </w:r>
          </w:p>
        </w:tc>
        <w:tc>
          <w:tcPr>
            <w:tcW w:w="7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投标人须对每个检查站都提供不少于下述内容：</w:t>
            </w:r>
          </w:p>
          <w:p>
            <w:pPr>
              <w:widowControl/>
              <w:jc w:val="left"/>
              <w:textAlignment w:val="center"/>
              <w:rPr>
                <w:rFonts w:ascii="宋体" w:hAnsi="宋体" w:cs="宋体"/>
                <w:kern w:val="0"/>
                <w:sz w:val="20"/>
                <w:szCs w:val="20"/>
              </w:rPr>
            </w:pPr>
            <w:r>
              <w:rPr>
                <w:rFonts w:hint="eastAsia" w:ascii="宋体" w:hAnsi="宋体" w:cs="宋体"/>
                <w:kern w:val="0"/>
                <w:sz w:val="20"/>
                <w:szCs w:val="20"/>
              </w:rPr>
              <w:t>检查站一楼室内地面翻修（含找平、铺设地胶或瓷砖等）；</w:t>
            </w:r>
          </w:p>
          <w:p>
            <w:pPr>
              <w:widowControl/>
              <w:jc w:val="left"/>
              <w:textAlignment w:val="center"/>
              <w:rPr>
                <w:rFonts w:ascii="宋体" w:hAnsi="宋体" w:cs="宋体"/>
                <w:kern w:val="0"/>
                <w:sz w:val="20"/>
                <w:szCs w:val="20"/>
              </w:rPr>
            </w:pPr>
            <w:r>
              <w:rPr>
                <w:rFonts w:hint="eastAsia" w:ascii="宋体" w:hAnsi="宋体" w:cs="宋体"/>
                <w:kern w:val="0"/>
                <w:sz w:val="20"/>
                <w:szCs w:val="20"/>
              </w:rPr>
              <w:t>检查站一楼室内吊顶制作；</w:t>
            </w:r>
          </w:p>
          <w:p>
            <w:pPr>
              <w:widowControl/>
              <w:jc w:val="left"/>
              <w:textAlignment w:val="center"/>
              <w:rPr>
                <w:rFonts w:ascii="宋体" w:hAnsi="宋体" w:cs="宋体"/>
                <w:kern w:val="0"/>
                <w:sz w:val="20"/>
                <w:szCs w:val="20"/>
              </w:rPr>
            </w:pPr>
            <w:r>
              <w:rPr>
                <w:rFonts w:hint="eastAsia" w:ascii="宋体" w:hAnsi="宋体" w:cs="宋体"/>
                <w:kern w:val="0"/>
                <w:sz w:val="20"/>
                <w:szCs w:val="20"/>
              </w:rPr>
              <w:t>检查站墙面翻新（含室内墙面、楼道、外立面）；</w:t>
            </w:r>
          </w:p>
          <w:p>
            <w:pPr>
              <w:widowControl/>
              <w:jc w:val="left"/>
              <w:textAlignment w:val="center"/>
              <w:rPr>
                <w:rFonts w:ascii="宋体" w:hAnsi="宋体" w:cs="宋体"/>
                <w:kern w:val="0"/>
                <w:sz w:val="20"/>
                <w:szCs w:val="20"/>
              </w:rPr>
            </w:pPr>
            <w:r>
              <w:rPr>
                <w:rFonts w:hint="eastAsia" w:ascii="宋体" w:hAnsi="宋体" w:cs="宋体"/>
                <w:kern w:val="0"/>
                <w:sz w:val="20"/>
                <w:szCs w:val="20"/>
              </w:rPr>
              <w:t>警营文化制作（含一楼、二楼过道、楼梯、指挥室内警营文化及细则）；</w:t>
            </w:r>
          </w:p>
          <w:p>
            <w:pPr>
              <w:widowControl/>
              <w:jc w:val="left"/>
              <w:textAlignment w:val="center"/>
              <w:rPr>
                <w:rFonts w:ascii="宋体" w:hAnsi="宋体" w:cs="宋体"/>
                <w:kern w:val="0"/>
                <w:sz w:val="20"/>
                <w:szCs w:val="20"/>
              </w:rPr>
            </w:pPr>
            <w:r>
              <w:rPr>
                <w:rFonts w:hint="eastAsia" w:ascii="宋体" w:hAnsi="宋体" w:cs="宋体"/>
                <w:kern w:val="0"/>
                <w:sz w:val="20"/>
                <w:szCs w:val="20"/>
              </w:rPr>
              <w:t>检查站地面导流线设计实施；</w:t>
            </w:r>
          </w:p>
          <w:p>
            <w:pPr>
              <w:widowControl/>
              <w:jc w:val="left"/>
              <w:textAlignment w:val="center"/>
              <w:rPr>
                <w:rFonts w:ascii="宋体" w:hAnsi="宋体" w:cs="宋体"/>
                <w:kern w:val="0"/>
                <w:sz w:val="20"/>
                <w:szCs w:val="20"/>
              </w:rPr>
            </w:pPr>
            <w:r>
              <w:rPr>
                <w:rFonts w:hint="eastAsia" w:ascii="宋体" w:hAnsi="宋体" w:cs="宋体"/>
                <w:kern w:val="0"/>
                <w:sz w:val="20"/>
                <w:szCs w:val="20"/>
              </w:rPr>
              <w:t>所有智能化设备安装、调试（含可能涉及的实施及实施材料，未经使用单位同意不得使用明线进行实施）。</w:t>
            </w:r>
          </w:p>
          <w:p>
            <w:pPr>
              <w:widowControl/>
              <w:jc w:val="left"/>
              <w:textAlignment w:val="center"/>
              <w:rPr>
                <w:rFonts w:ascii="宋体" w:hAnsi="宋体" w:cs="宋体"/>
                <w:kern w:val="0"/>
                <w:sz w:val="20"/>
                <w:szCs w:val="20"/>
              </w:rPr>
            </w:pPr>
            <w:r>
              <w:rPr>
                <w:rFonts w:hint="eastAsia" w:ascii="宋体" w:hAnsi="宋体" w:cs="宋体"/>
                <w:kern w:val="0"/>
                <w:sz w:val="20"/>
                <w:szCs w:val="20"/>
              </w:rPr>
              <w:t>以上项目实施前须向采购人进行效果图展示，取得采购人同意后方可实施。</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八、萧山南检查站</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（一）、分类引导区</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车辆卡口相机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配置相当且不低于：采用先进的图像融合技术，夜间无需使用白光爆闪灯或无需外加频闪灯即可输出高质量全彩图像，有效解决夜间光污染、避免“麻雀杆”现象</w:t>
            </w:r>
          </w:p>
          <w:p>
            <w:pPr>
              <w:widowControl/>
              <w:jc w:val="left"/>
              <w:textAlignment w:val="center"/>
              <w:rPr>
                <w:rFonts w:ascii="宋体" w:hAnsi="宋体" w:cs="宋体"/>
                <w:kern w:val="0"/>
                <w:sz w:val="20"/>
                <w:szCs w:val="20"/>
              </w:rPr>
            </w:pPr>
            <w:r>
              <w:rPr>
                <w:rFonts w:hint="eastAsia" w:ascii="宋体" w:hAnsi="宋体" w:cs="宋体"/>
                <w:kern w:val="0"/>
                <w:sz w:val="20"/>
                <w:szCs w:val="20"/>
              </w:rPr>
              <w:t>超高帧率：采用交通专用高性能GS-CMOS图像传感器，50fps高帧率、高信噪比、高宽动态，全天候呈现逼真场景图像</w:t>
            </w:r>
          </w:p>
          <w:p>
            <w:pPr>
              <w:widowControl/>
              <w:jc w:val="left"/>
              <w:textAlignment w:val="center"/>
              <w:rPr>
                <w:rFonts w:ascii="宋体" w:hAnsi="宋体" w:cs="宋体"/>
                <w:kern w:val="0"/>
                <w:sz w:val="20"/>
                <w:szCs w:val="20"/>
              </w:rPr>
            </w:pPr>
            <w:r>
              <w:rPr>
                <w:rFonts w:hint="eastAsia" w:ascii="宋体" w:hAnsi="宋体" w:cs="宋体"/>
                <w:kern w:val="0"/>
                <w:sz w:val="20"/>
                <w:szCs w:val="20"/>
              </w:rPr>
              <w:t>全结构化：采用高性能AI处理器，加载深度学习算法，支持多目标混合场景应用，实时提取机动车、非机动车、人体、人脸数十种全结构化信息，为业务快速决策提供全方位的特征数据</w:t>
            </w:r>
          </w:p>
          <w:p>
            <w:pPr>
              <w:widowControl/>
              <w:jc w:val="left"/>
              <w:textAlignment w:val="center"/>
              <w:rPr>
                <w:rFonts w:ascii="宋体" w:hAnsi="宋体" w:cs="宋体"/>
                <w:kern w:val="0"/>
                <w:sz w:val="20"/>
                <w:szCs w:val="20"/>
              </w:rPr>
            </w:pPr>
            <w:r>
              <w:rPr>
                <w:rFonts w:hint="eastAsia" w:ascii="宋体" w:hAnsi="宋体" w:cs="宋体"/>
                <w:kern w:val="0"/>
                <w:sz w:val="20"/>
                <w:szCs w:val="20"/>
              </w:rPr>
              <w:t>多维感知：支持北斗/GPS定位校时，感知多维度数据</w:t>
            </w:r>
          </w:p>
          <w:p>
            <w:pPr>
              <w:widowControl/>
              <w:jc w:val="left"/>
              <w:textAlignment w:val="center"/>
              <w:rPr>
                <w:rFonts w:ascii="宋体" w:hAnsi="宋体" w:cs="宋体"/>
                <w:kern w:val="0"/>
                <w:sz w:val="20"/>
                <w:szCs w:val="20"/>
              </w:rPr>
            </w:pPr>
            <w:r>
              <w:rPr>
                <w:rFonts w:hint="eastAsia" w:ascii="宋体" w:hAnsi="宋体" w:cs="宋体"/>
                <w:kern w:val="0"/>
                <w:sz w:val="20"/>
                <w:szCs w:val="20"/>
              </w:rPr>
              <w:t>安全稳定：满足GB 35114-A级加密标准，更加安全</w:t>
            </w:r>
          </w:p>
          <w:p>
            <w:pPr>
              <w:widowControl/>
              <w:jc w:val="left"/>
              <w:textAlignment w:val="center"/>
              <w:rPr>
                <w:rFonts w:ascii="宋体" w:hAnsi="宋体" w:cs="宋体"/>
                <w:kern w:val="0"/>
                <w:sz w:val="20"/>
                <w:szCs w:val="20"/>
              </w:rPr>
            </w:pPr>
            <w:r>
              <w:rPr>
                <w:rFonts w:hint="eastAsia" w:ascii="宋体" w:hAnsi="宋体" w:cs="宋体"/>
                <w:kern w:val="0"/>
                <w:sz w:val="20"/>
                <w:szCs w:val="20"/>
              </w:rPr>
              <w:t>采用不低于星光级1英寸GS-CMOS图像传感器，最大输出不低于 4096×2820@50fps高清图像</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支持双码流，且满足H.265&amp;H.264编码，超低延时，超低码率，压缩比高，处理灵活</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支持不少于4个车道车辆抓拍、车牌识别和车辆结构化信息提取</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支持单快门、双快门、三快门</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支持机动车、非机动车和行人目标检测、人脸检测、车牌识别、车辆类型识别、非机动车违法抓拍、机动车违法抓拍、车身颜色识别、视频结构化抓拍、图片合成、OSD信息叠加</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支持视频检测、雷达、线圈三种触发方式</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支持不少于256G TF卡本地存储，抓拍图片可断网续传</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支持网络接口、USB接口、RS-485接口、RS-232接口、I/O接口、报警输入输出、音频输入输出、外置灯接口、支持电源返送</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支持自动画线功能，可自动识别并画出车道线、抓拍检测线，大幅提高施工调试效率</w:t>
            </w:r>
          </w:p>
          <w:p>
            <w:pPr>
              <w:widowControl/>
              <w:jc w:val="left"/>
              <w:textAlignment w:val="center"/>
              <w:rPr>
                <w:rFonts w:ascii="宋体" w:hAnsi="宋体" w:cs="宋体"/>
                <w:kern w:val="0"/>
                <w:sz w:val="20"/>
                <w:szCs w:val="20"/>
              </w:rPr>
            </w:pPr>
            <w:r>
              <w:rPr>
                <w:rFonts w:hint="eastAsia" w:ascii="宋体" w:hAnsi="宋体" w:cs="宋体"/>
                <w:kern w:val="0"/>
                <w:sz w:val="20"/>
                <w:szCs w:val="20"/>
              </w:rPr>
              <w:t>具有防雷和防浪涌功能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具有不少于5个485接口，6个232接口，其中包括4个485/232复用接口。</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支持导入普通监控视频进行二次分析。</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支持对机动车、非机动车、行人等混合目标进行检测。样机能同时检测不少于110个混合的静态目标并对这些目标进行绿框跟踪；可同时对至少100个混合的静态目标进行优选、抓拍及属性分析。</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支持根据时间段控制设备端口使能，可对接入不同端口的补光灯进行使能输出，时间段可设。</w:t>
            </w:r>
          </w:p>
          <w:p>
            <w:pPr>
              <w:widowControl/>
              <w:jc w:val="left"/>
              <w:textAlignment w:val="center"/>
              <w:rPr>
                <w:rFonts w:ascii="宋体" w:hAnsi="宋体" w:cs="宋体"/>
                <w:sz w:val="20"/>
                <w:szCs w:val="20"/>
              </w:rPr>
            </w:pPr>
            <w:r>
              <w:rPr>
                <w:rFonts w:hint="eastAsia" w:ascii="宋体" w:hAnsi="宋体" w:cs="宋体"/>
                <w:kern w:val="0"/>
                <w:sz w:val="20"/>
                <w:szCs w:val="20"/>
              </w:rPr>
              <w:t>支持闯禁行记录功能，可对4种普通车型（包括大货车、中货车、小货车、皮卡车）及7种特种车型（包括危化品车辆、普通罐车、渣土车、混凝土搅拌车、工程车、粉粒物料运输车、吸污车）进行检测、抓拍记录、识别及图片存储。</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镜头</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配置相当且不低于：高清1.1英寸，手动光圈；焦距：根据现场实际情况适配</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智能交通终端管理设备</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配置相当且不低于：支持视频接入和卡口合成两种工作模式切换，视频接入模式支持16路高清视频及图片输入，无图片合成功能，卡口合成模式支持12路高清视频及图片输入，同时支持图片合成</w:t>
            </w:r>
          </w:p>
          <w:p>
            <w:pPr>
              <w:widowControl/>
              <w:jc w:val="left"/>
              <w:textAlignment w:val="center"/>
              <w:rPr>
                <w:rFonts w:ascii="宋体" w:hAnsi="宋体" w:cs="宋体"/>
                <w:kern w:val="0"/>
                <w:sz w:val="20"/>
                <w:szCs w:val="20"/>
              </w:rPr>
            </w:pPr>
            <w:r>
              <w:rPr>
                <w:rFonts w:hint="eastAsia" w:ascii="宋体" w:hAnsi="宋体" w:cs="宋体"/>
                <w:kern w:val="0"/>
                <w:sz w:val="20"/>
                <w:szCs w:val="20"/>
              </w:rPr>
              <w:t>内置16个10M/100M自适应以太网口，视频接入模式最大码流支持288Mbps，卡口合成模式最大码流支持240Mbps。</w:t>
            </w:r>
          </w:p>
          <w:p>
            <w:pPr>
              <w:widowControl/>
              <w:jc w:val="left"/>
              <w:textAlignment w:val="center"/>
              <w:rPr>
                <w:rFonts w:ascii="宋体" w:hAnsi="宋体" w:cs="宋体"/>
                <w:kern w:val="0"/>
                <w:sz w:val="20"/>
                <w:szCs w:val="20"/>
              </w:rPr>
            </w:pPr>
            <w:r>
              <w:rPr>
                <w:rFonts w:hint="eastAsia" w:ascii="宋体" w:hAnsi="宋体" w:cs="宋体"/>
                <w:kern w:val="0"/>
                <w:sz w:val="20"/>
                <w:szCs w:val="20"/>
              </w:rPr>
              <w:t>接口检查：不少于存储设备接口：4个，3.5英寸；一键复位按钮：1个，长按复位键可恢复系统到出厂默认配置；SIM卡槽:1个；天线接口:1个3G/4G模块天线接口、1个GPS模块天线接口；RS232串口：3个；RS485接口：4个；报警输入接口：4个；报警输出接口：4个；音频输入接口:1个；音频输出接口：1个；状态指示灯:4个；USB3.0接口：2个；电源开关：1个；DC12V输出接口：1个。</w:t>
            </w:r>
          </w:p>
          <w:p>
            <w:pPr>
              <w:widowControl/>
              <w:jc w:val="left"/>
              <w:textAlignment w:val="center"/>
              <w:rPr>
                <w:rFonts w:ascii="宋体" w:hAnsi="宋体" w:cs="宋体"/>
                <w:kern w:val="0"/>
                <w:sz w:val="20"/>
                <w:szCs w:val="20"/>
              </w:rPr>
            </w:pPr>
            <w:r>
              <w:rPr>
                <w:rFonts w:hint="eastAsia" w:ascii="宋体" w:hAnsi="宋体" w:cs="宋体"/>
                <w:kern w:val="0"/>
                <w:sz w:val="20"/>
                <w:szCs w:val="20"/>
              </w:rPr>
              <w:t>主设备添加从设备及获取从设备信息：支持主设备添加、删除从设备，支持展示从设备及其所连接通道的在、离线状态，支持展示从设备所连通道的设备类型、机器部署地点、设备温度、运行时长等信息。</w:t>
            </w:r>
          </w:p>
          <w:p>
            <w:pPr>
              <w:widowControl/>
              <w:jc w:val="left"/>
              <w:textAlignment w:val="center"/>
              <w:rPr>
                <w:rFonts w:ascii="宋体" w:hAnsi="宋体" w:cs="宋体"/>
                <w:kern w:val="0"/>
                <w:sz w:val="20"/>
                <w:szCs w:val="20"/>
              </w:rPr>
            </w:pPr>
            <w:r>
              <w:rPr>
                <w:rFonts w:hint="eastAsia" w:ascii="宋体" w:hAnsi="宋体" w:cs="宋体"/>
                <w:kern w:val="0"/>
                <w:sz w:val="20"/>
                <w:szCs w:val="20"/>
              </w:rPr>
              <w:t>网络协议设置功能检查：支持TCP/IP、HTTP、HTTPS、SFTP、FTP、DNS、RTP、RTSP、UDP、RTC、NTP、DHCP、802.1X等网络协议设置选项。</w:t>
            </w:r>
          </w:p>
          <w:p>
            <w:pPr>
              <w:widowControl/>
              <w:jc w:val="left"/>
              <w:textAlignment w:val="center"/>
              <w:rPr>
                <w:rFonts w:ascii="宋体" w:hAnsi="宋体" w:cs="宋体"/>
                <w:kern w:val="0"/>
                <w:sz w:val="20"/>
                <w:szCs w:val="20"/>
              </w:rPr>
            </w:pPr>
            <w:r>
              <w:rPr>
                <w:rFonts w:hint="eastAsia" w:ascii="宋体" w:hAnsi="宋体" w:cs="宋体"/>
                <w:kern w:val="0"/>
                <w:sz w:val="20"/>
                <w:szCs w:val="20"/>
              </w:rPr>
              <w:t>网络接口检查：不少于16个RJ45 10M/100M/1000M自适应以太网口：1~16网口与G2口组成交换机功能；2个RJ45 10M/100M/1000M 自适应网络接口，双网卡，支持前端与后端设置不同网段IP；2个光纤接口分别与G1口、G2口相同IP，光电可同时使用。</w:t>
            </w:r>
          </w:p>
          <w:p>
            <w:pPr>
              <w:widowControl/>
              <w:jc w:val="left"/>
              <w:textAlignment w:val="center"/>
              <w:rPr>
                <w:rStyle w:val="640"/>
                <w:rFonts w:hint="default"/>
                <w:b/>
                <w:bCs/>
                <w:color w:val="auto"/>
              </w:rPr>
            </w:pPr>
            <w:r>
              <w:rPr>
                <w:rFonts w:hint="eastAsia" w:ascii="宋体" w:hAnsi="宋体" w:cs="宋体"/>
                <w:b/>
                <w:bCs/>
                <w:kern w:val="0"/>
                <w:sz w:val="20"/>
                <w:szCs w:val="20"/>
              </w:rPr>
              <w:t>※存储设备自动加热功能：支持实时监测存储设备温度，当温度低于阈值时自动加热存储设备。（投标文件中提供公安部有效检测报告复印件并加盖投标人</w:t>
            </w:r>
            <w:r>
              <w:rPr>
                <w:rStyle w:val="640"/>
                <w:rFonts w:hint="default"/>
                <w:b/>
                <w:bCs/>
                <w:color w:val="auto"/>
              </w:rPr>
              <w:t>公章或投标专用章）</w:t>
            </w:r>
          </w:p>
          <w:p>
            <w:pPr>
              <w:widowControl/>
              <w:jc w:val="left"/>
              <w:textAlignment w:val="center"/>
              <w:rPr>
                <w:rStyle w:val="640"/>
                <w:rFonts w:hint="default"/>
                <w:color w:val="auto"/>
              </w:rPr>
            </w:pPr>
            <w:r>
              <w:rPr>
                <w:rStyle w:val="640"/>
                <w:rFonts w:hint="default"/>
                <w:color w:val="auto"/>
              </w:rPr>
              <w:t>水印检测功能：图片、录像防篡改，图片和录像含有水印检验信息，可通过web检测图片和录像是否被篡改。</w:t>
            </w:r>
          </w:p>
          <w:p>
            <w:pPr>
              <w:widowControl/>
              <w:jc w:val="left"/>
              <w:textAlignment w:val="center"/>
              <w:rPr>
                <w:rStyle w:val="640"/>
                <w:rFonts w:hint="default"/>
                <w:color w:val="auto"/>
              </w:rPr>
            </w:pPr>
            <w:r>
              <w:rPr>
                <w:rStyle w:val="640"/>
                <w:rFonts w:hint="default"/>
                <w:color w:val="auto"/>
              </w:rPr>
              <w:t>断点续传功能检查：当设备与平台断开，重连后设备将断开时间段的图片继续传给平台；支持通过IP地址和MAC地址设置连接平台；支持设置两个平台断网续传。</w:t>
            </w:r>
          </w:p>
          <w:p>
            <w:pPr>
              <w:widowControl/>
              <w:jc w:val="left"/>
              <w:textAlignment w:val="center"/>
              <w:rPr>
                <w:rStyle w:val="640"/>
                <w:rFonts w:hint="default"/>
                <w:color w:val="auto"/>
              </w:rPr>
            </w:pPr>
            <w:r>
              <w:rPr>
                <w:rStyle w:val="640"/>
                <w:rFonts w:hint="default"/>
                <w:color w:val="auto"/>
              </w:rPr>
              <w:t>OSD叠加功能：支持在图片上叠加车牌、车道、违法类型等38项OSD信息，支持叠加顺序自定义设置，各叠加项支持前后缀设置；支持违法行为、车牌类型、车牌颜色、车辆类型、车身颜色、车辆大小、通行方向叠加内容自定义命名；支持字号24~128设置，支持字体颜色设置，支持黑边高度0~128设置，支持OSD位置设置。</w:t>
            </w:r>
          </w:p>
          <w:p>
            <w:pPr>
              <w:widowControl/>
              <w:jc w:val="left"/>
              <w:textAlignment w:val="center"/>
              <w:rPr>
                <w:rStyle w:val="640"/>
                <w:rFonts w:hint="default"/>
                <w:color w:val="auto"/>
              </w:rPr>
            </w:pPr>
            <w:r>
              <w:rPr>
                <w:rStyle w:val="640"/>
                <w:rFonts w:hint="default"/>
                <w:color w:val="auto"/>
              </w:rPr>
              <w:t>循环覆盖功能：支持设置磁盘满后自动循环覆盖或停止。</w:t>
            </w:r>
          </w:p>
          <w:p>
            <w:pPr>
              <w:widowControl/>
              <w:jc w:val="left"/>
              <w:textAlignment w:val="center"/>
              <w:rPr>
                <w:rFonts w:ascii="宋体" w:hAnsi="宋体" w:cs="宋体"/>
                <w:sz w:val="20"/>
                <w:szCs w:val="20"/>
              </w:rPr>
            </w:pPr>
            <w:r>
              <w:rPr>
                <w:rStyle w:val="640"/>
                <w:rFonts w:hint="default"/>
                <w:color w:val="auto"/>
              </w:rPr>
              <w:t>远程升级前端摄像机功能：支持通过设备对前端摄像机进行在线升级。</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万向节支架</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配置相当且不低于：压铸铝材质</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支持支架安装方式</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支持中、重型云台及各类防护罩</w:t>
            </w:r>
          </w:p>
          <w:p>
            <w:pPr>
              <w:widowControl/>
              <w:jc w:val="left"/>
              <w:textAlignment w:val="center"/>
              <w:rPr>
                <w:rFonts w:ascii="宋体" w:hAnsi="宋体" w:cs="宋体"/>
                <w:sz w:val="20"/>
                <w:szCs w:val="20"/>
              </w:rPr>
            </w:pPr>
            <w:r>
              <w:rPr>
                <w:rFonts w:hint="eastAsia" w:ascii="宋体" w:hAnsi="宋体" w:cs="宋体"/>
                <w:kern w:val="0"/>
                <w:sz w:val="20"/>
                <w:szCs w:val="20"/>
              </w:rPr>
              <w:t>支持承重20kg</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四合一生态补光灯</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配置相当且不低于：灯型：多功能一体型：支持暖光LED频闪、暖光LED爆闪、白光氙气爆闪、红外氙气爆闪四种模式；</w:t>
            </w:r>
          </w:p>
          <w:p>
            <w:pPr>
              <w:widowControl/>
              <w:jc w:val="left"/>
              <w:textAlignment w:val="center"/>
              <w:rPr>
                <w:rFonts w:ascii="宋体" w:hAnsi="宋体" w:cs="宋体"/>
                <w:kern w:val="0"/>
                <w:sz w:val="20"/>
                <w:szCs w:val="20"/>
              </w:rPr>
            </w:pPr>
            <w:r>
              <w:rPr>
                <w:rFonts w:hint="eastAsia" w:ascii="宋体" w:hAnsi="宋体" w:cs="宋体"/>
                <w:kern w:val="0"/>
                <w:sz w:val="20"/>
                <w:szCs w:val="20"/>
              </w:rPr>
              <w:t>光源：可见光（波长350-780nm）；</w:t>
            </w:r>
          </w:p>
          <w:p>
            <w:pPr>
              <w:widowControl/>
              <w:jc w:val="left"/>
              <w:textAlignment w:val="center"/>
              <w:rPr>
                <w:rFonts w:ascii="宋体" w:hAnsi="宋体" w:cs="宋体"/>
                <w:kern w:val="0"/>
                <w:sz w:val="20"/>
                <w:szCs w:val="20"/>
              </w:rPr>
            </w:pPr>
            <w:r>
              <w:rPr>
                <w:rFonts w:hint="eastAsia" w:ascii="宋体" w:hAnsi="宋体" w:cs="宋体"/>
                <w:kern w:val="0"/>
                <w:sz w:val="20"/>
                <w:szCs w:val="20"/>
              </w:rPr>
              <w:t>色温：氙气：5800K±200K， LED：4500K；</w:t>
            </w:r>
          </w:p>
          <w:p>
            <w:pPr>
              <w:widowControl/>
              <w:jc w:val="left"/>
              <w:textAlignment w:val="center"/>
              <w:rPr>
                <w:rFonts w:ascii="宋体" w:hAnsi="宋体" w:cs="宋体"/>
                <w:kern w:val="0"/>
                <w:sz w:val="20"/>
                <w:szCs w:val="20"/>
              </w:rPr>
            </w:pPr>
            <w:r>
              <w:rPr>
                <w:rFonts w:hint="eastAsia" w:ascii="宋体" w:hAnsi="宋体" w:cs="宋体"/>
                <w:kern w:val="0"/>
                <w:sz w:val="20"/>
                <w:szCs w:val="20"/>
              </w:rPr>
              <w:t>中心光照度：频闪：&lt;40lx（20m光照度）爆闪：≥20lx（32m光照度）；</w:t>
            </w:r>
          </w:p>
          <w:p>
            <w:pPr>
              <w:widowControl/>
              <w:jc w:val="left"/>
              <w:textAlignment w:val="center"/>
              <w:rPr>
                <w:rFonts w:ascii="宋体" w:hAnsi="宋体" w:cs="宋体"/>
                <w:kern w:val="0"/>
                <w:sz w:val="20"/>
                <w:szCs w:val="20"/>
              </w:rPr>
            </w:pPr>
            <w:r>
              <w:rPr>
                <w:rFonts w:hint="eastAsia" w:ascii="宋体" w:hAnsi="宋体" w:cs="宋体"/>
                <w:kern w:val="0"/>
                <w:sz w:val="20"/>
                <w:szCs w:val="20"/>
              </w:rPr>
              <w:t>光斑覆盖范围：4米宽（安装高度6米，抓拍距离26米时）；</w:t>
            </w:r>
          </w:p>
          <w:p>
            <w:pPr>
              <w:widowControl/>
              <w:jc w:val="left"/>
              <w:textAlignment w:val="center"/>
              <w:rPr>
                <w:rFonts w:ascii="宋体" w:hAnsi="宋体" w:cs="宋体"/>
                <w:kern w:val="0"/>
                <w:sz w:val="20"/>
                <w:szCs w:val="20"/>
              </w:rPr>
            </w:pPr>
            <w:r>
              <w:rPr>
                <w:rFonts w:hint="eastAsia" w:ascii="宋体" w:hAnsi="宋体" w:cs="宋体"/>
                <w:kern w:val="0"/>
                <w:sz w:val="20"/>
                <w:szCs w:val="20"/>
              </w:rPr>
              <w:t>补光距离：18m~35m；</w:t>
            </w:r>
          </w:p>
          <w:p>
            <w:pPr>
              <w:widowControl/>
              <w:jc w:val="left"/>
              <w:textAlignment w:val="center"/>
              <w:rPr>
                <w:rFonts w:ascii="宋体" w:hAnsi="宋体" w:cs="宋体"/>
                <w:kern w:val="0"/>
                <w:sz w:val="20"/>
                <w:szCs w:val="20"/>
              </w:rPr>
            </w:pPr>
            <w:r>
              <w:rPr>
                <w:rFonts w:hint="eastAsia" w:ascii="宋体" w:hAnsi="宋体" w:cs="宋体"/>
                <w:kern w:val="0"/>
                <w:sz w:val="20"/>
                <w:szCs w:val="20"/>
              </w:rPr>
              <w:t>回电时间：≤50ms；</w:t>
            </w:r>
          </w:p>
          <w:p>
            <w:pPr>
              <w:widowControl/>
              <w:jc w:val="left"/>
              <w:textAlignment w:val="center"/>
              <w:rPr>
                <w:rFonts w:ascii="宋体" w:hAnsi="宋体" w:cs="宋体"/>
                <w:kern w:val="0"/>
                <w:sz w:val="20"/>
                <w:szCs w:val="20"/>
              </w:rPr>
            </w:pPr>
            <w:r>
              <w:rPr>
                <w:rFonts w:hint="eastAsia" w:ascii="宋体" w:hAnsi="宋体" w:cs="宋体"/>
                <w:kern w:val="0"/>
                <w:sz w:val="20"/>
                <w:szCs w:val="20"/>
              </w:rPr>
              <w:t>闪光持续时间：180us~500us；</w:t>
            </w:r>
          </w:p>
          <w:p>
            <w:pPr>
              <w:widowControl/>
              <w:jc w:val="left"/>
              <w:textAlignment w:val="center"/>
              <w:rPr>
                <w:rFonts w:ascii="宋体" w:hAnsi="宋体" w:cs="宋体"/>
                <w:kern w:val="0"/>
                <w:sz w:val="20"/>
                <w:szCs w:val="20"/>
              </w:rPr>
            </w:pPr>
            <w:r>
              <w:rPr>
                <w:rFonts w:hint="eastAsia" w:ascii="宋体" w:hAnsi="宋体" w:cs="宋体"/>
                <w:kern w:val="0"/>
                <w:sz w:val="20"/>
                <w:szCs w:val="20"/>
              </w:rPr>
              <w:t>爆闪计数：支持统计爆闪次数和触发次数；</w:t>
            </w:r>
          </w:p>
          <w:p>
            <w:pPr>
              <w:widowControl/>
              <w:jc w:val="left"/>
              <w:textAlignment w:val="center"/>
              <w:rPr>
                <w:rFonts w:ascii="宋体" w:hAnsi="宋体" w:cs="宋体"/>
                <w:kern w:val="0"/>
                <w:sz w:val="20"/>
                <w:szCs w:val="20"/>
              </w:rPr>
            </w:pPr>
            <w:r>
              <w:rPr>
                <w:rFonts w:hint="eastAsia" w:ascii="宋体" w:hAnsi="宋体" w:cs="宋体"/>
                <w:kern w:val="0"/>
                <w:sz w:val="20"/>
                <w:szCs w:val="20"/>
              </w:rPr>
              <w:t>闪光灯寿命：≥1000万次；</w:t>
            </w:r>
          </w:p>
          <w:p>
            <w:pPr>
              <w:widowControl/>
              <w:jc w:val="left"/>
              <w:textAlignment w:val="center"/>
              <w:rPr>
                <w:rFonts w:ascii="宋体" w:hAnsi="宋体" w:cs="宋体"/>
                <w:kern w:val="0"/>
                <w:sz w:val="20"/>
                <w:szCs w:val="20"/>
              </w:rPr>
            </w:pPr>
            <w:r>
              <w:rPr>
                <w:rFonts w:hint="eastAsia" w:ascii="宋体" w:hAnsi="宋体" w:cs="宋体"/>
                <w:kern w:val="0"/>
                <w:sz w:val="20"/>
                <w:szCs w:val="20"/>
              </w:rPr>
              <w:t>频率：跟随相机；</w:t>
            </w:r>
          </w:p>
          <w:p>
            <w:pPr>
              <w:widowControl/>
              <w:jc w:val="left"/>
              <w:textAlignment w:val="center"/>
              <w:rPr>
                <w:rFonts w:ascii="宋体" w:hAnsi="宋体" w:cs="宋体"/>
                <w:kern w:val="0"/>
                <w:sz w:val="20"/>
                <w:szCs w:val="20"/>
              </w:rPr>
            </w:pPr>
            <w:r>
              <w:rPr>
                <w:rFonts w:hint="eastAsia" w:ascii="宋体" w:hAnsi="宋体" w:cs="宋体"/>
                <w:kern w:val="0"/>
                <w:sz w:val="20"/>
                <w:szCs w:val="20"/>
              </w:rPr>
              <w:t>灯珠数量：24颗（高亮LED）；</w:t>
            </w:r>
          </w:p>
          <w:p>
            <w:pPr>
              <w:widowControl/>
              <w:jc w:val="left"/>
              <w:textAlignment w:val="center"/>
              <w:rPr>
                <w:rFonts w:ascii="宋体" w:hAnsi="宋体" w:cs="宋体"/>
                <w:kern w:val="0"/>
                <w:sz w:val="20"/>
                <w:szCs w:val="20"/>
              </w:rPr>
            </w:pPr>
            <w:r>
              <w:rPr>
                <w:rFonts w:hint="eastAsia" w:ascii="宋体" w:hAnsi="宋体" w:cs="宋体"/>
                <w:kern w:val="0"/>
                <w:sz w:val="20"/>
                <w:szCs w:val="20"/>
              </w:rPr>
              <w:t>光通量：1800lm；</w:t>
            </w:r>
          </w:p>
          <w:p>
            <w:pPr>
              <w:widowControl/>
              <w:jc w:val="left"/>
              <w:textAlignment w:val="center"/>
              <w:rPr>
                <w:rFonts w:ascii="宋体" w:hAnsi="宋体" w:cs="宋体"/>
                <w:kern w:val="0"/>
                <w:sz w:val="20"/>
                <w:szCs w:val="20"/>
              </w:rPr>
            </w:pPr>
            <w:r>
              <w:rPr>
                <w:rFonts w:hint="eastAsia" w:ascii="宋体" w:hAnsi="宋体" w:cs="宋体"/>
                <w:kern w:val="0"/>
                <w:sz w:val="20"/>
                <w:szCs w:val="20"/>
              </w:rPr>
              <w:t>频闪时间统计：记录频闪总时间；</w:t>
            </w:r>
          </w:p>
          <w:p>
            <w:pPr>
              <w:widowControl/>
              <w:jc w:val="left"/>
              <w:textAlignment w:val="center"/>
              <w:rPr>
                <w:rFonts w:ascii="宋体" w:hAnsi="宋体" w:cs="宋体"/>
                <w:kern w:val="0"/>
                <w:sz w:val="20"/>
                <w:szCs w:val="20"/>
              </w:rPr>
            </w:pPr>
            <w:r>
              <w:rPr>
                <w:rFonts w:hint="eastAsia" w:ascii="宋体" w:hAnsi="宋体" w:cs="宋体"/>
                <w:kern w:val="0"/>
                <w:sz w:val="20"/>
                <w:szCs w:val="20"/>
              </w:rPr>
              <w:t>日夜切换：支持，1~6级灵敏度可设置；</w:t>
            </w:r>
          </w:p>
          <w:p>
            <w:pPr>
              <w:widowControl/>
              <w:jc w:val="left"/>
              <w:textAlignment w:val="center"/>
              <w:rPr>
                <w:rFonts w:ascii="宋体" w:hAnsi="宋体" w:cs="宋体"/>
                <w:kern w:val="0"/>
                <w:sz w:val="20"/>
                <w:szCs w:val="20"/>
              </w:rPr>
            </w:pPr>
            <w:r>
              <w:rPr>
                <w:rFonts w:hint="eastAsia" w:ascii="宋体" w:hAnsi="宋体" w:cs="宋体"/>
                <w:kern w:val="0"/>
                <w:sz w:val="20"/>
                <w:szCs w:val="20"/>
              </w:rPr>
              <w:t>红外白光切换：支持；</w:t>
            </w:r>
          </w:p>
          <w:p>
            <w:pPr>
              <w:widowControl/>
              <w:jc w:val="left"/>
              <w:textAlignment w:val="center"/>
              <w:rPr>
                <w:rFonts w:ascii="宋体" w:hAnsi="宋体" w:cs="宋体"/>
                <w:kern w:val="0"/>
                <w:sz w:val="20"/>
                <w:szCs w:val="20"/>
              </w:rPr>
            </w:pPr>
            <w:r>
              <w:rPr>
                <w:rFonts w:hint="eastAsia" w:ascii="宋体" w:hAnsi="宋体" w:cs="宋体"/>
                <w:kern w:val="0"/>
                <w:sz w:val="20"/>
                <w:szCs w:val="20"/>
              </w:rPr>
              <w:t>级联功能：支持频闪级联功能；</w:t>
            </w:r>
          </w:p>
          <w:p>
            <w:pPr>
              <w:widowControl/>
              <w:jc w:val="left"/>
              <w:textAlignment w:val="center"/>
              <w:rPr>
                <w:rFonts w:ascii="宋体" w:hAnsi="宋体" w:cs="宋体"/>
                <w:sz w:val="20"/>
                <w:szCs w:val="20"/>
              </w:rPr>
            </w:pPr>
            <w:r>
              <w:rPr>
                <w:rFonts w:hint="eastAsia" w:ascii="宋体" w:hAnsi="宋体" w:cs="宋体"/>
                <w:kern w:val="0"/>
                <w:sz w:val="20"/>
                <w:szCs w:val="20"/>
              </w:rPr>
              <w:t>远程故障显示：支持在摄像机WEB上远程显示补光灯故障、正常状态</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诱导屏</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配置相当且不低于：单面面积不小于11.5平方</w:t>
            </w:r>
          </w:p>
          <w:p>
            <w:pPr>
              <w:widowControl/>
              <w:jc w:val="left"/>
              <w:textAlignment w:val="center"/>
              <w:rPr>
                <w:rFonts w:ascii="宋体" w:hAnsi="宋体" w:cs="宋体"/>
                <w:kern w:val="0"/>
                <w:sz w:val="20"/>
                <w:szCs w:val="20"/>
              </w:rPr>
            </w:pPr>
            <w:r>
              <w:rPr>
                <w:rFonts w:hint="eastAsia" w:ascii="宋体" w:hAnsi="宋体" w:cs="宋体"/>
                <w:kern w:val="0"/>
                <w:sz w:val="20"/>
                <w:szCs w:val="20"/>
              </w:rPr>
              <w:t>像素间距不大于 10mm</w:t>
            </w:r>
          </w:p>
          <w:p>
            <w:pPr>
              <w:widowControl/>
              <w:jc w:val="left"/>
              <w:textAlignment w:val="center"/>
              <w:rPr>
                <w:rFonts w:ascii="宋体" w:hAnsi="宋体" w:cs="宋体"/>
                <w:kern w:val="0"/>
                <w:sz w:val="20"/>
                <w:szCs w:val="20"/>
              </w:rPr>
            </w:pPr>
            <w:r>
              <w:rPr>
                <w:rFonts w:hint="eastAsia" w:ascii="宋体" w:hAnsi="宋体" w:cs="宋体"/>
                <w:kern w:val="0"/>
                <w:sz w:val="20"/>
                <w:szCs w:val="20"/>
              </w:rPr>
              <w:t>像素组成 1R1G1B</w:t>
            </w:r>
          </w:p>
          <w:p>
            <w:pPr>
              <w:widowControl/>
              <w:jc w:val="left"/>
              <w:textAlignment w:val="center"/>
              <w:rPr>
                <w:rFonts w:ascii="宋体" w:hAnsi="宋体" w:cs="宋体"/>
                <w:kern w:val="0"/>
                <w:sz w:val="20"/>
                <w:szCs w:val="20"/>
              </w:rPr>
            </w:pPr>
            <w:r>
              <w:rPr>
                <w:rFonts w:hint="eastAsia" w:ascii="宋体" w:hAnsi="宋体" w:cs="宋体"/>
                <w:kern w:val="0"/>
                <w:sz w:val="20"/>
                <w:szCs w:val="20"/>
              </w:rPr>
              <w:t>LED类型 DIP346</w:t>
            </w:r>
          </w:p>
          <w:p>
            <w:pPr>
              <w:widowControl/>
              <w:jc w:val="left"/>
              <w:textAlignment w:val="center"/>
              <w:rPr>
                <w:rFonts w:ascii="宋体" w:hAnsi="宋体" w:cs="宋体"/>
                <w:kern w:val="0"/>
                <w:sz w:val="20"/>
                <w:szCs w:val="20"/>
              </w:rPr>
            </w:pPr>
            <w:r>
              <w:rPr>
                <w:rFonts w:hint="eastAsia" w:ascii="宋体" w:hAnsi="宋体" w:cs="宋体"/>
                <w:kern w:val="0"/>
                <w:sz w:val="20"/>
                <w:szCs w:val="20"/>
              </w:rPr>
              <w:t>显示亮度 ≧8000cd/m²</w:t>
            </w:r>
          </w:p>
          <w:p>
            <w:pPr>
              <w:widowControl/>
              <w:jc w:val="left"/>
              <w:textAlignment w:val="center"/>
              <w:rPr>
                <w:rFonts w:ascii="宋体" w:hAnsi="宋体" w:cs="宋体"/>
                <w:kern w:val="0"/>
                <w:sz w:val="20"/>
                <w:szCs w:val="20"/>
              </w:rPr>
            </w:pPr>
            <w:r>
              <w:rPr>
                <w:rFonts w:hint="eastAsia" w:ascii="宋体" w:hAnsi="宋体" w:cs="宋体"/>
                <w:kern w:val="0"/>
                <w:sz w:val="20"/>
                <w:szCs w:val="20"/>
              </w:rPr>
              <w:t>白平衡亮度 ≧8000cd/m²</w:t>
            </w:r>
          </w:p>
          <w:p>
            <w:pPr>
              <w:widowControl/>
              <w:jc w:val="left"/>
              <w:textAlignment w:val="center"/>
              <w:rPr>
                <w:rFonts w:ascii="宋体" w:hAnsi="宋体" w:cs="宋体"/>
                <w:kern w:val="0"/>
                <w:sz w:val="20"/>
                <w:szCs w:val="20"/>
              </w:rPr>
            </w:pPr>
            <w:r>
              <w:rPr>
                <w:rFonts w:hint="eastAsia" w:ascii="宋体" w:hAnsi="宋体" w:cs="宋体"/>
                <w:kern w:val="0"/>
                <w:sz w:val="20"/>
                <w:szCs w:val="20"/>
              </w:rPr>
              <w:t>亮度控制 智能/手动</w:t>
            </w:r>
          </w:p>
          <w:p>
            <w:pPr>
              <w:widowControl/>
              <w:jc w:val="left"/>
              <w:textAlignment w:val="center"/>
              <w:rPr>
                <w:rFonts w:ascii="宋体" w:hAnsi="宋体" w:cs="宋体"/>
                <w:kern w:val="0"/>
                <w:sz w:val="20"/>
                <w:szCs w:val="20"/>
              </w:rPr>
            </w:pPr>
            <w:r>
              <w:rPr>
                <w:rFonts w:hint="eastAsia" w:ascii="宋体" w:hAnsi="宋体" w:cs="宋体"/>
                <w:kern w:val="0"/>
                <w:sz w:val="20"/>
                <w:szCs w:val="20"/>
              </w:rPr>
              <w:t>色温 6500K</w:t>
            </w:r>
          </w:p>
          <w:p>
            <w:pPr>
              <w:widowControl/>
              <w:jc w:val="left"/>
              <w:textAlignment w:val="center"/>
              <w:rPr>
                <w:rFonts w:ascii="宋体" w:hAnsi="宋体" w:cs="宋体"/>
                <w:kern w:val="0"/>
                <w:sz w:val="20"/>
                <w:szCs w:val="20"/>
              </w:rPr>
            </w:pPr>
            <w:r>
              <w:rPr>
                <w:rFonts w:hint="eastAsia" w:ascii="宋体" w:hAnsi="宋体" w:cs="宋体"/>
                <w:kern w:val="0"/>
                <w:sz w:val="20"/>
                <w:szCs w:val="20"/>
              </w:rPr>
              <w:t>视角 水平≦110°/垂直≦55°</w:t>
            </w:r>
          </w:p>
          <w:p>
            <w:pPr>
              <w:widowControl/>
              <w:jc w:val="left"/>
              <w:textAlignment w:val="center"/>
              <w:rPr>
                <w:rFonts w:ascii="宋体" w:hAnsi="宋体" w:cs="宋体"/>
                <w:kern w:val="0"/>
                <w:sz w:val="20"/>
                <w:szCs w:val="20"/>
              </w:rPr>
            </w:pPr>
            <w:r>
              <w:rPr>
                <w:rFonts w:hint="eastAsia" w:ascii="宋体" w:hAnsi="宋体" w:cs="宋体"/>
                <w:kern w:val="0"/>
                <w:sz w:val="20"/>
                <w:szCs w:val="20"/>
              </w:rPr>
              <w:t>像素密度 10000 dots/m²</w:t>
            </w:r>
          </w:p>
          <w:p>
            <w:pPr>
              <w:widowControl/>
              <w:jc w:val="left"/>
              <w:textAlignment w:val="center"/>
              <w:rPr>
                <w:rFonts w:ascii="宋体" w:hAnsi="宋体" w:cs="宋体"/>
                <w:kern w:val="0"/>
                <w:sz w:val="20"/>
                <w:szCs w:val="20"/>
              </w:rPr>
            </w:pPr>
            <w:r>
              <w:rPr>
                <w:rFonts w:hint="eastAsia" w:ascii="宋体" w:hAnsi="宋体" w:cs="宋体"/>
                <w:kern w:val="0"/>
                <w:sz w:val="20"/>
                <w:szCs w:val="20"/>
              </w:rPr>
              <w:t>材质 铁钣金机箱</w:t>
            </w:r>
          </w:p>
          <w:p>
            <w:pPr>
              <w:widowControl/>
              <w:jc w:val="left"/>
              <w:textAlignment w:val="center"/>
              <w:rPr>
                <w:rFonts w:ascii="宋体" w:hAnsi="宋体" w:cs="宋体"/>
                <w:kern w:val="0"/>
                <w:sz w:val="20"/>
                <w:szCs w:val="20"/>
              </w:rPr>
            </w:pPr>
            <w:r>
              <w:rPr>
                <w:rFonts w:hint="eastAsia" w:ascii="宋体" w:hAnsi="宋体" w:cs="宋体"/>
                <w:kern w:val="0"/>
                <w:sz w:val="20"/>
                <w:szCs w:val="20"/>
              </w:rPr>
              <w:t>屏幕比例 1：1</w:t>
            </w:r>
          </w:p>
          <w:p>
            <w:pPr>
              <w:widowControl/>
              <w:jc w:val="left"/>
              <w:textAlignment w:val="center"/>
              <w:rPr>
                <w:rFonts w:ascii="宋体" w:hAnsi="宋体" w:cs="宋体"/>
                <w:kern w:val="0"/>
                <w:sz w:val="20"/>
                <w:szCs w:val="20"/>
              </w:rPr>
            </w:pPr>
            <w:r>
              <w:rPr>
                <w:rFonts w:hint="eastAsia" w:ascii="宋体" w:hAnsi="宋体" w:cs="宋体"/>
                <w:kern w:val="0"/>
                <w:sz w:val="20"/>
                <w:szCs w:val="20"/>
              </w:rPr>
              <w:t>箱体平整度 ≤0.3 mm</w:t>
            </w:r>
          </w:p>
          <w:p>
            <w:pPr>
              <w:widowControl/>
              <w:jc w:val="left"/>
              <w:textAlignment w:val="center"/>
              <w:rPr>
                <w:rFonts w:ascii="宋体" w:hAnsi="宋体" w:cs="宋体"/>
                <w:kern w:val="0"/>
                <w:sz w:val="20"/>
                <w:szCs w:val="20"/>
              </w:rPr>
            </w:pPr>
            <w:r>
              <w:rPr>
                <w:rFonts w:hint="eastAsia" w:ascii="宋体" w:hAnsi="宋体" w:cs="宋体"/>
                <w:kern w:val="0"/>
                <w:sz w:val="20"/>
                <w:szCs w:val="20"/>
              </w:rPr>
              <w:t>颜色处理位数 14 bits</w:t>
            </w:r>
          </w:p>
          <w:p>
            <w:pPr>
              <w:widowControl/>
              <w:jc w:val="left"/>
              <w:textAlignment w:val="center"/>
              <w:rPr>
                <w:rFonts w:ascii="宋体" w:hAnsi="宋体" w:cs="宋体"/>
                <w:kern w:val="0"/>
                <w:sz w:val="20"/>
                <w:szCs w:val="20"/>
              </w:rPr>
            </w:pPr>
            <w:r>
              <w:rPr>
                <w:rFonts w:hint="eastAsia" w:ascii="宋体" w:hAnsi="宋体" w:cs="宋体"/>
                <w:kern w:val="0"/>
                <w:sz w:val="20"/>
                <w:szCs w:val="20"/>
              </w:rPr>
              <w:t>单点亮度校正 有</w:t>
            </w:r>
          </w:p>
          <w:p>
            <w:pPr>
              <w:widowControl/>
              <w:jc w:val="left"/>
              <w:textAlignment w:val="center"/>
              <w:rPr>
                <w:rFonts w:ascii="宋体" w:hAnsi="宋体" w:cs="宋体"/>
                <w:kern w:val="0"/>
                <w:sz w:val="20"/>
                <w:szCs w:val="20"/>
              </w:rPr>
            </w:pPr>
            <w:r>
              <w:rPr>
                <w:rFonts w:hint="eastAsia" w:ascii="宋体" w:hAnsi="宋体" w:cs="宋体"/>
                <w:kern w:val="0"/>
                <w:sz w:val="20"/>
                <w:szCs w:val="20"/>
              </w:rPr>
              <w:t>亮度均匀性 ＜2.5%</w:t>
            </w:r>
          </w:p>
          <w:p>
            <w:pPr>
              <w:widowControl/>
              <w:jc w:val="left"/>
              <w:textAlignment w:val="center"/>
              <w:rPr>
                <w:rFonts w:ascii="宋体" w:hAnsi="宋体" w:cs="宋体"/>
                <w:kern w:val="0"/>
                <w:sz w:val="20"/>
                <w:szCs w:val="20"/>
              </w:rPr>
            </w:pPr>
            <w:r>
              <w:rPr>
                <w:rFonts w:hint="eastAsia" w:ascii="宋体" w:hAnsi="宋体" w:cs="宋体"/>
                <w:kern w:val="0"/>
                <w:sz w:val="20"/>
                <w:szCs w:val="20"/>
              </w:rPr>
              <w:t>发光点中心距偏差 97%/±0.003</w:t>
            </w:r>
          </w:p>
          <w:p>
            <w:pPr>
              <w:widowControl/>
              <w:jc w:val="left"/>
              <w:textAlignment w:val="center"/>
              <w:rPr>
                <w:rFonts w:ascii="宋体" w:hAnsi="宋体" w:cs="宋体"/>
                <w:kern w:val="0"/>
                <w:sz w:val="20"/>
                <w:szCs w:val="20"/>
              </w:rPr>
            </w:pPr>
            <w:r>
              <w:rPr>
                <w:rFonts w:hint="eastAsia" w:ascii="宋体" w:hAnsi="宋体" w:cs="宋体"/>
                <w:kern w:val="0"/>
                <w:sz w:val="20"/>
                <w:szCs w:val="20"/>
              </w:rPr>
              <w:t>色度均匀性 (x，y)±0.002之内</w:t>
            </w:r>
          </w:p>
          <w:p>
            <w:pPr>
              <w:widowControl/>
              <w:jc w:val="left"/>
              <w:textAlignment w:val="center"/>
              <w:rPr>
                <w:rFonts w:ascii="宋体" w:hAnsi="宋体" w:cs="宋体"/>
                <w:kern w:val="0"/>
                <w:sz w:val="20"/>
                <w:szCs w:val="20"/>
              </w:rPr>
            </w:pPr>
            <w:r>
              <w:rPr>
                <w:rFonts w:hint="eastAsia" w:ascii="宋体" w:hAnsi="宋体" w:cs="宋体"/>
                <w:kern w:val="0"/>
                <w:sz w:val="20"/>
                <w:szCs w:val="20"/>
              </w:rPr>
              <w:t>对比度 3000:1</w:t>
            </w:r>
          </w:p>
          <w:p>
            <w:pPr>
              <w:widowControl/>
              <w:jc w:val="left"/>
              <w:textAlignment w:val="center"/>
              <w:rPr>
                <w:rFonts w:ascii="宋体" w:hAnsi="宋体" w:cs="宋体"/>
                <w:kern w:val="0"/>
                <w:sz w:val="20"/>
                <w:szCs w:val="20"/>
              </w:rPr>
            </w:pPr>
            <w:r>
              <w:rPr>
                <w:rFonts w:hint="eastAsia" w:ascii="宋体" w:hAnsi="宋体" w:cs="宋体"/>
                <w:kern w:val="0"/>
                <w:sz w:val="20"/>
                <w:szCs w:val="20"/>
              </w:rPr>
              <w:t>画面帧频 50/60 Hz</w:t>
            </w:r>
          </w:p>
          <w:p>
            <w:pPr>
              <w:widowControl/>
              <w:jc w:val="left"/>
              <w:textAlignment w:val="center"/>
              <w:rPr>
                <w:rFonts w:ascii="宋体" w:hAnsi="宋体" w:cs="宋体"/>
                <w:kern w:val="0"/>
                <w:sz w:val="20"/>
                <w:szCs w:val="20"/>
              </w:rPr>
            </w:pPr>
            <w:r>
              <w:rPr>
                <w:rFonts w:hint="eastAsia" w:ascii="宋体" w:hAnsi="宋体" w:cs="宋体"/>
                <w:kern w:val="0"/>
                <w:sz w:val="20"/>
                <w:szCs w:val="20"/>
              </w:rPr>
              <w:t>画面刷新率 960 Hz~1920Hz</w:t>
            </w:r>
          </w:p>
          <w:p>
            <w:pPr>
              <w:widowControl/>
              <w:jc w:val="left"/>
              <w:textAlignment w:val="center"/>
              <w:rPr>
                <w:rFonts w:ascii="宋体" w:hAnsi="宋体" w:cs="宋体"/>
                <w:kern w:val="0"/>
                <w:sz w:val="20"/>
                <w:szCs w:val="20"/>
              </w:rPr>
            </w:pPr>
            <w:r>
              <w:rPr>
                <w:rFonts w:hint="eastAsia" w:ascii="宋体" w:hAnsi="宋体" w:cs="宋体"/>
                <w:kern w:val="0"/>
                <w:sz w:val="20"/>
                <w:szCs w:val="20"/>
              </w:rPr>
              <w:t>输入电源 AC176V~220V,50/60Hz</w:t>
            </w:r>
          </w:p>
          <w:p>
            <w:pPr>
              <w:widowControl/>
              <w:jc w:val="left"/>
              <w:textAlignment w:val="center"/>
              <w:rPr>
                <w:rFonts w:ascii="宋体" w:hAnsi="宋体" w:cs="宋体"/>
                <w:kern w:val="0"/>
                <w:sz w:val="20"/>
                <w:szCs w:val="20"/>
              </w:rPr>
            </w:pPr>
            <w:r>
              <w:rPr>
                <w:rFonts w:hint="eastAsia" w:ascii="宋体" w:hAnsi="宋体" w:cs="宋体"/>
                <w:kern w:val="0"/>
                <w:sz w:val="20"/>
                <w:szCs w:val="20"/>
              </w:rPr>
              <w:t>输入功率(最大值) 550W/m²</w:t>
            </w:r>
          </w:p>
          <w:p>
            <w:pPr>
              <w:widowControl/>
              <w:jc w:val="left"/>
              <w:textAlignment w:val="center"/>
              <w:rPr>
                <w:rFonts w:ascii="宋体" w:hAnsi="宋体" w:cs="宋体"/>
                <w:kern w:val="0"/>
                <w:sz w:val="20"/>
                <w:szCs w:val="20"/>
              </w:rPr>
            </w:pPr>
            <w:r>
              <w:rPr>
                <w:rFonts w:hint="eastAsia" w:ascii="宋体" w:hAnsi="宋体" w:cs="宋体"/>
                <w:kern w:val="0"/>
                <w:sz w:val="20"/>
                <w:szCs w:val="20"/>
              </w:rPr>
              <w:t>输入功率(典型值) 185W/m²</w:t>
            </w:r>
          </w:p>
          <w:p>
            <w:pPr>
              <w:widowControl/>
              <w:jc w:val="left"/>
              <w:textAlignment w:val="center"/>
              <w:rPr>
                <w:rFonts w:ascii="宋体" w:hAnsi="宋体" w:cs="宋体"/>
                <w:kern w:val="0"/>
                <w:sz w:val="20"/>
                <w:szCs w:val="20"/>
              </w:rPr>
            </w:pPr>
            <w:r>
              <w:rPr>
                <w:rFonts w:hint="eastAsia" w:ascii="宋体" w:hAnsi="宋体" w:cs="宋体"/>
                <w:kern w:val="0"/>
                <w:sz w:val="20"/>
                <w:szCs w:val="20"/>
              </w:rPr>
              <w:t>使用寿命 ≥100,000 Hours</w:t>
            </w:r>
          </w:p>
          <w:p>
            <w:pPr>
              <w:widowControl/>
              <w:jc w:val="left"/>
              <w:textAlignment w:val="center"/>
              <w:rPr>
                <w:rFonts w:ascii="宋体" w:hAnsi="宋体" w:cs="宋体"/>
                <w:sz w:val="20"/>
                <w:szCs w:val="20"/>
              </w:rPr>
            </w:pPr>
            <w:r>
              <w:rPr>
                <w:rFonts w:hint="eastAsia" w:ascii="宋体" w:hAnsi="宋体" w:cs="宋体"/>
                <w:kern w:val="0"/>
                <w:sz w:val="20"/>
                <w:szCs w:val="20"/>
              </w:rPr>
              <w:t>配套多媒体发送卡、杆件、配电箱、光感、线缆等</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岗亭</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配置相当且不低于：尺寸不低于.2m*1.7m*2.9m</w:t>
            </w:r>
          </w:p>
          <w:p>
            <w:pPr>
              <w:widowControl/>
              <w:jc w:val="left"/>
              <w:textAlignment w:val="center"/>
              <w:rPr>
                <w:rFonts w:ascii="宋体" w:hAnsi="宋体" w:cs="宋体"/>
                <w:sz w:val="20"/>
                <w:szCs w:val="20"/>
              </w:rPr>
            </w:pPr>
            <w:r>
              <w:rPr>
                <w:rFonts w:hint="eastAsia" w:ascii="宋体" w:hAnsi="宋体" w:cs="宋体"/>
                <w:kern w:val="0"/>
                <w:sz w:val="20"/>
                <w:szCs w:val="20"/>
              </w:rPr>
              <w:t>钢结构主体，配置电源开关、照明、暗敷线、音箱，可移动滑轮。</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（二）、指挥区</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远程图像互联终端</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配置相当且不低于：远程图像互联终端(1080P-03,65寸红外屏,高清摄像机,内置麦克风&amp;音箱,电缆组件)</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鹅颈麦克风</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配置相当且不低于：1、载波频率：UHF 500MHz～900MHz，频率稳定度：±25KHz，信噪比：&gt;105dB；</w:t>
            </w:r>
          </w:p>
          <w:p>
            <w:pPr>
              <w:widowControl/>
              <w:jc w:val="left"/>
              <w:textAlignment w:val="center"/>
              <w:rPr>
                <w:rFonts w:ascii="宋体" w:hAnsi="宋体" w:cs="宋体"/>
                <w:kern w:val="0"/>
                <w:sz w:val="20"/>
                <w:szCs w:val="20"/>
              </w:rPr>
            </w:pPr>
            <w:r>
              <w:rPr>
                <w:rFonts w:hint="eastAsia" w:ascii="宋体" w:hAnsi="宋体" w:cs="宋体"/>
                <w:kern w:val="0"/>
                <w:sz w:val="20"/>
                <w:szCs w:val="20"/>
              </w:rPr>
              <w:t>2、邻频干扰比：&gt;80dB，动态范围：≥100dB，类型：电容式，单一指向性；</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3、频率响应：40Hz～20KHz，话筒灵敏度：-45±2dB@1KHz；                                                                                                     </w:t>
            </w:r>
          </w:p>
          <w:p>
            <w:pPr>
              <w:widowControl/>
              <w:jc w:val="left"/>
              <w:textAlignment w:val="center"/>
              <w:rPr>
                <w:rFonts w:ascii="宋体" w:hAnsi="宋体" w:cs="宋体"/>
                <w:sz w:val="20"/>
                <w:szCs w:val="20"/>
              </w:rPr>
            </w:pPr>
            <w:r>
              <w:rPr>
                <w:rFonts w:hint="eastAsia" w:ascii="宋体" w:hAnsi="宋体" w:cs="宋体"/>
                <w:kern w:val="0"/>
                <w:sz w:val="20"/>
                <w:szCs w:val="20"/>
              </w:rPr>
              <w:t>4、内置锂电池3.7V，具有无线充电功能，话筒耗电量：100mA</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音响</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高清晰度喇叭的音箱，主要用于大声压级的会议室、教室、多功能厅等场合,该产品具有以下特点:顶尖的音箱设计技术。使音箱外形美观，性能优良。高音采用独有的宽广角指向的号角和PET高分子聚合材料音膜，使高音声音清晰柔和。低音采用性能优良的耐高温音圈配合独特散热设计的磁体结构，使低音喇叭性能稳定，可靠耐用。音箱的分频器线路设计了高音啸叫保护装置，保障音箱在使用中稳定可靠。吊挂方便，该音箱设计的吊挂装置能满足各种方式吊装，非常方便地固定在墙壁和天花板上，并且能够全方位调节音箱角度。产品参数低音LO1050PK高音HI25M*2额定功率(WRms)：150最大功率(WRms)：300频响范围(Hz～KHz)：45～18(±6dB)阻抗(Ω)：8灵敏度(1m/1w)：93dB最大声压级(dB)：115(1m)辐射角(度)：H150°V150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调音台</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配置相当且不低于：调音台 规格简述话筒：6频响：+0.5dB/-0.5dB（20Hz-20kHz）总谐波失真：0.03%@+14dBu（20 Hz-20kHz）输入通道：12通道：单声道：4；立体声：4输出通道：STEREO OUT：2；PHONES：1母线：立体声：1；编组：2，AU电平表：2x12 - 点距LED电平表[PEAK，+10，+6，+3，0，-3，-6，-10，-15，-20，-25，-30dB]幻象电源电压：+48V功率要求：AC 100-240V，50/60Hz功耗：22W操作温度：0-40℃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功放</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配置相当且不低于：需为D类2通道数字功放；</w:t>
            </w:r>
          </w:p>
          <w:p>
            <w:pPr>
              <w:widowControl/>
              <w:jc w:val="left"/>
              <w:textAlignment w:val="center"/>
              <w:rPr>
                <w:rFonts w:ascii="宋体" w:hAnsi="宋体" w:cs="宋体"/>
                <w:kern w:val="0"/>
                <w:sz w:val="20"/>
                <w:szCs w:val="20"/>
              </w:rPr>
            </w:pPr>
            <w:r>
              <w:rPr>
                <w:rFonts w:hint="eastAsia" w:ascii="宋体" w:hAnsi="宋体" w:cs="宋体"/>
                <w:kern w:val="0"/>
                <w:sz w:val="20"/>
                <w:szCs w:val="20"/>
              </w:rPr>
              <w:t>额定功率：8Ω/2*350W 4Ω/2*575W</w:t>
            </w:r>
          </w:p>
          <w:p>
            <w:pPr>
              <w:widowControl/>
              <w:jc w:val="left"/>
              <w:textAlignment w:val="center"/>
              <w:rPr>
                <w:rFonts w:ascii="宋体" w:hAnsi="宋体" w:cs="宋体"/>
                <w:kern w:val="0"/>
                <w:sz w:val="20"/>
                <w:szCs w:val="20"/>
              </w:rPr>
            </w:pPr>
            <w:r>
              <w:rPr>
                <w:rFonts w:hint="eastAsia" w:ascii="宋体" w:hAnsi="宋体" w:cs="宋体"/>
                <w:kern w:val="0"/>
                <w:sz w:val="20"/>
                <w:szCs w:val="20"/>
              </w:rPr>
              <w:t>桥接功率：16Ω/700W  8Ω/1150W</w:t>
            </w:r>
          </w:p>
          <w:p>
            <w:pPr>
              <w:widowControl/>
              <w:jc w:val="left"/>
              <w:textAlignment w:val="center"/>
              <w:rPr>
                <w:rFonts w:ascii="宋体" w:hAnsi="宋体" w:cs="宋体"/>
                <w:kern w:val="0"/>
                <w:sz w:val="20"/>
                <w:szCs w:val="20"/>
              </w:rPr>
            </w:pPr>
            <w:r>
              <w:rPr>
                <w:rFonts w:hint="eastAsia" w:ascii="宋体" w:hAnsi="宋体" w:cs="宋体"/>
                <w:kern w:val="0"/>
                <w:sz w:val="20"/>
                <w:szCs w:val="20"/>
              </w:rPr>
              <w:t>输出电压：60V 电压增益：35.6dB</w:t>
            </w:r>
          </w:p>
          <w:p>
            <w:pPr>
              <w:widowControl/>
              <w:jc w:val="left"/>
              <w:textAlignment w:val="center"/>
              <w:rPr>
                <w:rFonts w:ascii="宋体" w:hAnsi="宋体" w:cs="宋体"/>
                <w:kern w:val="0"/>
                <w:sz w:val="20"/>
                <w:szCs w:val="20"/>
              </w:rPr>
            </w:pPr>
            <w:r>
              <w:rPr>
                <w:rFonts w:hint="eastAsia" w:ascii="宋体" w:hAnsi="宋体" w:cs="宋体"/>
                <w:kern w:val="0"/>
                <w:sz w:val="20"/>
                <w:szCs w:val="20"/>
              </w:rPr>
              <w:t>阻尼系数（8Ω，20Hz-100Hz）≥300</w:t>
            </w:r>
          </w:p>
          <w:p>
            <w:pPr>
              <w:widowControl/>
              <w:jc w:val="left"/>
              <w:textAlignment w:val="center"/>
              <w:rPr>
                <w:rFonts w:ascii="宋体" w:hAnsi="宋体" w:cs="宋体"/>
                <w:kern w:val="0"/>
                <w:sz w:val="20"/>
                <w:szCs w:val="20"/>
              </w:rPr>
            </w:pPr>
            <w:r>
              <w:rPr>
                <w:rFonts w:hint="eastAsia" w:ascii="宋体" w:hAnsi="宋体" w:cs="宋体"/>
                <w:kern w:val="0"/>
                <w:sz w:val="20"/>
                <w:szCs w:val="20"/>
              </w:rPr>
              <w:t>信噪比(A记权，20Hz-20kHz)≥100dB</w:t>
            </w:r>
          </w:p>
          <w:p>
            <w:pPr>
              <w:widowControl/>
              <w:jc w:val="left"/>
              <w:textAlignment w:val="center"/>
              <w:rPr>
                <w:rFonts w:ascii="宋体" w:hAnsi="宋体" w:cs="宋体"/>
                <w:kern w:val="0"/>
                <w:sz w:val="20"/>
                <w:szCs w:val="20"/>
              </w:rPr>
            </w:pPr>
            <w:r>
              <w:rPr>
                <w:rFonts w:hint="eastAsia" w:ascii="宋体" w:hAnsi="宋体" w:cs="宋体"/>
                <w:kern w:val="0"/>
                <w:sz w:val="20"/>
                <w:szCs w:val="20"/>
              </w:rPr>
              <w:t>电源需求：AC～100-240V(50-60Hz)</w:t>
            </w:r>
          </w:p>
          <w:p>
            <w:pPr>
              <w:widowControl/>
              <w:jc w:val="left"/>
              <w:textAlignment w:val="center"/>
              <w:rPr>
                <w:rFonts w:ascii="宋体" w:hAnsi="宋体" w:cs="宋体"/>
                <w:sz w:val="20"/>
                <w:szCs w:val="20"/>
              </w:rPr>
            </w:pPr>
            <w:r>
              <w:rPr>
                <w:rFonts w:hint="eastAsia" w:ascii="宋体" w:hAnsi="宋体" w:cs="宋体"/>
                <w:kern w:val="0"/>
                <w:sz w:val="20"/>
                <w:szCs w:val="20"/>
              </w:rPr>
              <w:t>保护功能：过热保护、过载保护、输出直流保护、温度功率控制</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话筒</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会议鹅颈话筒1、PLL锁相环回路设计；2、UHF100频点PLL数位锁定自动选讯功能；3、内建式静音及音码锁定回路可抑制干扰；4、特殊抗干扰电路设计；5、超高动态双压缩分流技术，将高低频自动分流加载，展现最佳动态特性；</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8路电源管理器</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8路时序控制电源；对整个音响系统提供规范的，安全的，自动的开启/关断控制；可有效避免因设备开启/关闭对总电源及扬声器等造成的冲击和损坏；控制电路采用高可靠性的数字电路及大电流继电器，安全且攻耗低；具有DC24V远程遥控端口，可满足紧急遥控广播等应用系统的要求；采用2U的标准机箱及标准电器插头，使用方便。</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350兆对讲机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配置相当且不低于：1、主要功能：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1）数模兼容，支持模拟常规标准、模拟集群标准、数字常规标准和数字集群标准和DMR 5种工作模式，产品既可在350兆PDT数字集群系统下使用，也可在350兆现有模拟系统下使用。</w:t>
            </w:r>
          </w:p>
          <w:p>
            <w:pPr>
              <w:widowControl/>
              <w:jc w:val="left"/>
              <w:textAlignment w:val="center"/>
              <w:rPr>
                <w:rFonts w:ascii="宋体" w:hAnsi="宋体" w:cs="宋体"/>
                <w:kern w:val="0"/>
                <w:sz w:val="20"/>
                <w:szCs w:val="20"/>
              </w:rPr>
            </w:pPr>
            <w:r>
              <w:rPr>
                <w:rFonts w:hint="eastAsia" w:ascii="宋体" w:hAnsi="宋体" w:cs="宋体"/>
                <w:kern w:val="0"/>
                <w:sz w:val="20"/>
                <w:szCs w:val="20"/>
              </w:rPr>
              <w:t>2） 1.8英寸彩屏显示，高效分辨率，阳光下可视。屏幕显示文字行数≥4行。</w:t>
            </w:r>
          </w:p>
          <w:p>
            <w:pPr>
              <w:widowControl/>
              <w:jc w:val="left"/>
              <w:textAlignment w:val="center"/>
              <w:rPr>
                <w:rFonts w:ascii="宋体" w:hAnsi="宋体" w:cs="宋体"/>
                <w:kern w:val="0"/>
                <w:sz w:val="20"/>
                <w:szCs w:val="20"/>
              </w:rPr>
            </w:pPr>
            <w:r>
              <w:rPr>
                <w:rFonts w:hint="eastAsia" w:ascii="宋体" w:hAnsi="宋体" w:cs="宋体"/>
                <w:kern w:val="0"/>
                <w:sz w:val="20"/>
                <w:szCs w:val="20"/>
              </w:rPr>
              <w:t>3） 内置蓝牙，可解放警员双手，进行通信。</w:t>
            </w:r>
          </w:p>
          <w:p>
            <w:pPr>
              <w:widowControl/>
              <w:jc w:val="left"/>
              <w:textAlignment w:val="center"/>
              <w:rPr>
                <w:rFonts w:ascii="宋体" w:hAnsi="宋体" w:cs="宋体"/>
                <w:kern w:val="0"/>
                <w:sz w:val="20"/>
                <w:szCs w:val="20"/>
              </w:rPr>
            </w:pPr>
            <w:r>
              <w:rPr>
                <w:rFonts w:hint="eastAsia" w:ascii="宋体" w:hAnsi="宋体" w:cs="宋体"/>
                <w:kern w:val="0"/>
                <w:sz w:val="20"/>
                <w:szCs w:val="20"/>
              </w:rPr>
              <w:t>4）内置GPS和北斗模块，支持卫星定位。支持时间间隔上报、距离上报、时间与距离组合上报等多种方式, 同时支持定位信息系统上拉。定位信息上报最短时间间隔2秒，最短距离间隔50米。</w:t>
            </w:r>
          </w:p>
          <w:p>
            <w:pPr>
              <w:widowControl/>
              <w:jc w:val="left"/>
              <w:textAlignment w:val="center"/>
              <w:rPr>
                <w:rFonts w:ascii="宋体" w:hAnsi="宋体" w:cs="宋体"/>
                <w:kern w:val="0"/>
                <w:sz w:val="20"/>
                <w:szCs w:val="20"/>
              </w:rPr>
            </w:pPr>
            <w:r>
              <w:rPr>
                <w:rFonts w:hint="eastAsia" w:ascii="宋体" w:hAnsi="宋体" w:cs="宋体"/>
                <w:kern w:val="0"/>
                <w:sz w:val="20"/>
                <w:szCs w:val="20"/>
              </w:rPr>
              <w:t>5）智能音频设计，可以自动调节对讲机的音量，补偿背景噪声。</w:t>
            </w:r>
          </w:p>
          <w:p>
            <w:pPr>
              <w:widowControl/>
              <w:jc w:val="left"/>
              <w:textAlignment w:val="center"/>
              <w:rPr>
                <w:rFonts w:ascii="宋体" w:hAnsi="宋体" w:cs="宋体"/>
                <w:kern w:val="0"/>
                <w:sz w:val="20"/>
                <w:szCs w:val="20"/>
              </w:rPr>
            </w:pPr>
            <w:r>
              <w:rPr>
                <w:rFonts w:hint="eastAsia" w:ascii="宋体" w:hAnsi="宋体" w:cs="宋体"/>
                <w:kern w:val="0"/>
                <w:sz w:val="20"/>
                <w:szCs w:val="20"/>
              </w:rPr>
              <w:t>6） 无极性旋钮，选组旋钮支持无限循环选组功能，单群组可支持1024个组。</w:t>
            </w:r>
          </w:p>
          <w:p>
            <w:pPr>
              <w:widowControl/>
              <w:jc w:val="left"/>
              <w:textAlignment w:val="center"/>
              <w:rPr>
                <w:rFonts w:ascii="宋体" w:hAnsi="宋体" w:cs="宋体"/>
                <w:kern w:val="0"/>
                <w:sz w:val="20"/>
                <w:szCs w:val="20"/>
              </w:rPr>
            </w:pPr>
            <w:r>
              <w:rPr>
                <w:rFonts w:hint="eastAsia" w:ascii="宋体" w:hAnsi="宋体" w:cs="宋体"/>
                <w:kern w:val="0"/>
                <w:sz w:val="20"/>
                <w:szCs w:val="20"/>
              </w:rPr>
              <w:t>7）支持系统对GPS/北斗定位功能的远程开关。</w:t>
            </w:r>
          </w:p>
          <w:p>
            <w:pPr>
              <w:widowControl/>
              <w:jc w:val="left"/>
              <w:textAlignment w:val="center"/>
              <w:rPr>
                <w:rFonts w:ascii="宋体" w:hAnsi="宋体" w:cs="宋体"/>
                <w:kern w:val="0"/>
                <w:sz w:val="20"/>
                <w:szCs w:val="20"/>
              </w:rPr>
            </w:pPr>
            <w:r>
              <w:rPr>
                <w:rFonts w:hint="eastAsia" w:ascii="宋体" w:hAnsi="宋体" w:cs="宋体"/>
                <w:kern w:val="0"/>
                <w:sz w:val="20"/>
                <w:szCs w:val="20"/>
              </w:rPr>
              <w:t>8）高优先级用户抢占话语权（PTT抢占）</w:t>
            </w:r>
          </w:p>
          <w:p>
            <w:pPr>
              <w:widowControl/>
              <w:jc w:val="left"/>
              <w:textAlignment w:val="center"/>
              <w:rPr>
                <w:rFonts w:ascii="宋体" w:hAnsi="宋体" w:cs="宋体"/>
                <w:kern w:val="0"/>
                <w:sz w:val="20"/>
                <w:szCs w:val="20"/>
              </w:rPr>
            </w:pPr>
            <w:r>
              <w:rPr>
                <w:rFonts w:hint="eastAsia" w:ascii="宋体" w:hAnsi="宋体" w:cs="宋体"/>
                <w:kern w:val="0"/>
                <w:sz w:val="20"/>
                <w:szCs w:val="20"/>
              </w:rPr>
              <w:t>9） 具有良好的电磁兼容性，符合GB/T 17626.2-2006，GB/T 17626.3-2006，GB 9254-2008系列标准。</w:t>
            </w:r>
          </w:p>
          <w:p>
            <w:pPr>
              <w:widowControl/>
              <w:jc w:val="left"/>
              <w:textAlignment w:val="center"/>
              <w:rPr>
                <w:rFonts w:ascii="宋体" w:hAnsi="宋体" w:cs="宋体"/>
                <w:kern w:val="0"/>
                <w:sz w:val="20"/>
                <w:szCs w:val="20"/>
              </w:rPr>
            </w:pPr>
            <w:r>
              <w:rPr>
                <w:rFonts w:hint="eastAsia" w:ascii="宋体" w:hAnsi="宋体" w:cs="宋体"/>
                <w:kern w:val="0"/>
                <w:sz w:val="20"/>
                <w:szCs w:val="20"/>
              </w:rPr>
              <w:t>10）适应恶劣环境中使用，防水防尘达到 IP57（GB 4208-2008）标准或以上；湿热满足GJB 150.9A-2009，GJB 367A-2001，GB/T 2423.4-2008标准；振动、机械冲击和跌落满足GJB 150.16A-2009，GJB 367A-2001，GJB 150.18A-2009，GB/T 2423.10-2008标准；</w:t>
            </w:r>
          </w:p>
          <w:p>
            <w:pPr>
              <w:widowControl/>
              <w:jc w:val="left"/>
              <w:textAlignment w:val="center"/>
              <w:rPr>
                <w:rFonts w:ascii="宋体" w:hAnsi="宋体" w:cs="宋体"/>
                <w:kern w:val="0"/>
                <w:sz w:val="20"/>
                <w:szCs w:val="20"/>
              </w:rPr>
            </w:pPr>
            <w:r>
              <w:rPr>
                <w:rFonts w:hint="eastAsia" w:ascii="宋体" w:hAnsi="宋体" w:cs="宋体"/>
                <w:kern w:val="0"/>
                <w:sz w:val="20"/>
                <w:szCs w:val="20"/>
              </w:rPr>
              <w:t>11）其他功能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11.1）数字集群:</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支持TMO、DMO、RMO工作模式、登记, 去登记、鉴权、漫游、语音单呼、语音组呼、组呼迟入、组呼并入、广播呼叫、紧急呼叫、报警、环境侦听、越区切换、通话限时、讲话方身份识别、PTT 授权、遥毙、遥晕、复活、动态重组、呼叫限制、状态消息、短消息、卫星定位信息传输、优先呼叫、有线电话呼叫、功率控制、呼叫转移、繁忙排队、端到端安全。</w:t>
            </w:r>
          </w:p>
          <w:p>
            <w:pPr>
              <w:widowControl/>
              <w:jc w:val="left"/>
              <w:textAlignment w:val="center"/>
              <w:rPr>
                <w:rFonts w:ascii="宋体" w:hAnsi="宋体" w:cs="宋体"/>
                <w:kern w:val="0"/>
                <w:sz w:val="20"/>
                <w:szCs w:val="20"/>
              </w:rPr>
            </w:pPr>
            <w:r>
              <w:rPr>
                <w:rFonts w:hint="eastAsia" w:ascii="宋体" w:hAnsi="宋体" w:cs="宋体"/>
                <w:kern w:val="0"/>
                <w:sz w:val="20"/>
                <w:szCs w:val="20"/>
              </w:rPr>
              <w:t>11.2）数字常规：</w:t>
            </w:r>
          </w:p>
          <w:p>
            <w:pPr>
              <w:widowControl/>
              <w:jc w:val="left"/>
              <w:textAlignment w:val="center"/>
              <w:rPr>
                <w:rFonts w:ascii="宋体" w:hAnsi="宋体" w:cs="宋体"/>
                <w:kern w:val="0"/>
                <w:sz w:val="20"/>
                <w:szCs w:val="20"/>
              </w:rPr>
            </w:pPr>
            <w:r>
              <w:rPr>
                <w:rFonts w:hint="eastAsia" w:ascii="宋体" w:hAnsi="宋体" w:cs="宋体"/>
                <w:kern w:val="0"/>
                <w:sz w:val="20"/>
                <w:szCs w:val="20"/>
              </w:rPr>
              <w:t>语音单呼、语音组呼、文本消息、信道扫描、呼叫方ID显示、组呼显示</w:t>
            </w:r>
          </w:p>
          <w:p>
            <w:pPr>
              <w:widowControl/>
              <w:jc w:val="left"/>
              <w:textAlignment w:val="center"/>
              <w:rPr>
                <w:rFonts w:ascii="宋体" w:hAnsi="宋体" w:cs="宋体"/>
                <w:kern w:val="0"/>
                <w:sz w:val="20"/>
                <w:szCs w:val="20"/>
              </w:rPr>
            </w:pPr>
            <w:r>
              <w:rPr>
                <w:rFonts w:hint="eastAsia" w:ascii="宋体" w:hAnsi="宋体" w:cs="宋体"/>
                <w:kern w:val="0"/>
                <w:sz w:val="20"/>
                <w:szCs w:val="20"/>
              </w:rPr>
              <w:t>11.3） 模拟集群：</w:t>
            </w:r>
          </w:p>
          <w:p>
            <w:pPr>
              <w:widowControl/>
              <w:jc w:val="left"/>
              <w:textAlignment w:val="center"/>
              <w:rPr>
                <w:rFonts w:ascii="宋体" w:hAnsi="宋体" w:cs="宋体"/>
                <w:kern w:val="0"/>
                <w:sz w:val="20"/>
                <w:szCs w:val="20"/>
              </w:rPr>
            </w:pPr>
            <w:r>
              <w:rPr>
                <w:rFonts w:hint="eastAsia" w:ascii="宋体" w:hAnsi="宋体" w:cs="宋体"/>
                <w:kern w:val="0"/>
                <w:sz w:val="20"/>
                <w:szCs w:val="20"/>
              </w:rPr>
              <w:t>语音单呼、语音组呼、PSTN/PABX呼叫、短号呼叫、紧急呼叫、扫描、优先呼叫、广播呼叫、隐含组、参与组、响应组、遥晕、遥启。</w:t>
            </w:r>
          </w:p>
          <w:p>
            <w:pPr>
              <w:widowControl/>
              <w:jc w:val="left"/>
              <w:textAlignment w:val="center"/>
              <w:rPr>
                <w:rFonts w:ascii="宋体" w:hAnsi="宋体" w:cs="宋体"/>
                <w:kern w:val="0"/>
                <w:sz w:val="20"/>
                <w:szCs w:val="20"/>
              </w:rPr>
            </w:pPr>
            <w:r>
              <w:rPr>
                <w:rFonts w:hint="eastAsia" w:ascii="宋体" w:hAnsi="宋体" w:cs="宋体"/>
                <w:kern w:val="0"/>
                <w:sz w:val="20"/>
                <w:szCs w:val="20"/>
              </w:rPr>
              <w:t>11.4）模拟常规：</w:t>
            </w:r>
          </w:p>
          <w:p>
            <w:pPr>
              <w:widowControl/>
              <w:jc w:val="left"/>
              <w:textAlignment w:val="center"/>
              <w:rPr>
                <w:rFonts w:ascii="宋体" w:hAnsi="宋体" w:cs="宋体"/>
                <w:kern w:val="0"/>
                <w:sz w:val="20"/>
                <w:szCs w:val="20"/>
              </w:rPr>
            </w:pPr>
            <w:r>
              <w:rPr>
                <w:rFonts w:hint="eastAsia" w:ascii="宋体" w:hAnsi="宋体" w:cs="宋体"/>
                <w:kern w:val="0"/>
                <w:sz w:val="20"/>
                <w:szCs w:val="20"/>
              </w:rPr>
              <w:t>语音组呼</w:t>
            </w:r>
          </w:p>
          <w:p>
            <w:pPr>
              <w:widowControl/>
              <w:jc w:val="left"/>
              <w:textAlignment w:val="center"/>
              <w:rPr>
                <w:rFonts w:ascii="宋体" w:hAnsi="宋体" w:cs="宋体"/>
                <w:kern w:val="0"/>
                <w:sz w:val="20"/>
                <w:szCs w:val="20"/>
              </w:rPr>
            </w:pPr>
            <w:r>
              <w:rPr>
                <w:rFonts w:hint="eastAsia" w:ascii="宋体" w:hAnsi="宋体" w:cs="宋体"/>
                <w:kern w:val="0"/>
                <w:sz w:val="20"/>
                <w:szCs w:val="20"/>
              </w:rPr>
              <w:t>一般规格：</w:t>
            </w:r>
          </w:p>
          <w:p>
            <w:pPr>
              <w:widowControl/>
              <w:jc w:val="left"/>
              <w:textAlignment w:val="center"/>
              <w:rPr>
                <w:rFonts w:ascii="宋体" w:hAnsi="宋体" w:cs="宋体"/>
                <w:kern w:val="0"/>
                <w:sz w:val="20"/>
                <w:szCs w:val="20"/>
              </w:rPr>
            </w:pPr>
            <w:r>
              <w:rPr>
                <w:rFonts w:hint="eastAsia" w:ascii="宋体" w:hAnsi="宋体" w:cs="宋体"/>
                <w:kern w:val="0"/>
                <w:sz w:val="20"/>
                <w:szCs w:val="20"/>
              </w:rPr>
              <w:t>频率范围 350MHz ～ 400MHz</w:t>
            </w:r>
          </w:p>
          <w:p>
            <w:pPr>
              <w:widowControl/>
              <w:jc w:val="left"/>
              <w:textAlignment w:val="center"/>
              <w:rPr>
                <w:rFonts w:ascii="宋体" w:hAnsi="宋体" w:cs="宋体"/>
                <w:kern w:val="0"/>
                <w:sz w:val="20"/>
                <w:szCs w:val="20"/>
              </w:rPr>
            </w:pPr>
            <w:r>
              <w:rPr>
                <w:rFonts w:hint="eastAsia" w:ascii="宋体" w:hAnsi="宋体" w:cs="宋体"/>
                <w:kern w:val="0"/>
                <w:sz w:val="20"/>
                <w:szCs w:val="20"/>
              </w:rPr>
              <w:t>信道间隔 12.5kHz/25kHz</w:t>
            </w:r>
          </w:p>
          <w:p>
            <w:pPr>
              <w:widowControl/>
              <w:jc w:val="left"/>
              <w:textAlignment w:val="center"/>
              <w:rPr>
                <w:rFonts w:ascii="宋体" w:hAnsi="宋体" w:cs="宋体"/>
                <w:kern w:val="0"/>
                <w:sz w:val="20"/>
                <w:szCs w:val="20"/>
              </w:rPr>
            </w:pPr>
            <w:r>
              <w:rPr>
                <w:rFonts w:hint="eastAsia" w:ascii="宋体" w:hAnsi="宋体" w:cs="宋体"/>
                <w:kern w:val="0"/>
                <w:sz w:val="20"/>
                <w:szCs w:val="20"/>
              </w:rPr>
              <w:t>频率稳定度 ±0.5ppm</w:t>
            </w:r>
          </w:p>
          <w:p>
            <w:pPr>
              <w:widowControl/>
              <w:jc w:val="left"/>
              <w:textAlignment w:val="center"/>
              <w:rPr>
                <w:rFonts w:ascii="宋体" w:hAnsi="宋体" w:cs="宋体"/>
                <w:kern w:val="0"/>
                <w:sz w:val="20"/>
                <w:szCs w:val="20"/>
              </w:rPr>
            </w:pPr>
            <w:r>
              <w:rPr>
                <w:rFonts w:hint="eastAsia" w:ascii="宋体" w:hAnsi="宋体" w:cs="宋体"/>
                <w:kern w:val="0"/>
                <w:sz w:val="20"/>
                <w:szCs w:val="20"/>
              </w:rPr>
              <w:t>工作电压 额定7.4V</w:t>
            </w:r>
          </w:p>
          <w:p>
            <w:pPr>
              <w:widowControl/>
              <w:jc w:val="left"/>
              <w:textAlignment w:val="center"/>
              <w:rPr>
                <w:rFonts w:ascii="宋体" w:hAnsi="宋体" w:cs="宋体"/>
                <w:kern w:val="0"/>
                <w:sz w:val="20"/>
                <w:szCs w:val="20"/>
              </w:rPr>
            </w:pPr>
            <w:r>
              <w:rPr>
                <w:rFonts w:hint="eastAsia" w:ascii="宋体" w:hAnsi="宋体" w:cs="宋体"/>
                <w:kern w:val="0"/>
                <w:sz w:val="20"/>
                <w:szCs w:val="20"/>
              </w:rPr>
              <w:t>电池容量 ≥2200mAh 锂电池</w:t>
            </w:r>
          </w:p>
          <w:p>
            <w:pPr>
              <w:widowControl/>
              <w:jc w:val="left"/>
              <w:textAlignment w:val="center"/>
              <w:rPr>
                <w:rFonts w:ascii="宋体" w:hAnsi="宋体" w:cs="宋体"/>
                <w:kern w:val="0"/>
                <w:sz w:val="20"/>
                <w:szCs w:val="20"/>
              </w:rPr>
            </w:pPr>
            <w:r>
              <w:rPr>
                <w:rFonts w:hint="eastAsia" w:ascii="宋体" w:hAnsi="宋体" w:cs="宋体"/>
                <w:kern w:val="0"/>
                <w:sz w:val="20"/>
                <w:szCs w:val="20"/>
              </w:rPr>
              <w:t>工作时长 不小于12个小时，工作比1/1/8</w:t>
            </w:r>
          </w:p>
          <w:p>
            <w:pPr>
              <w:widowControl/>
              <w:jc w:val="left"/>
              <w:textAlignment w:val="center"/>
              <w:rPr>
                <w:rFonts w:ascii="宋体" w:hAnsi="宋体" w:cs="宋体"/>
                <w:kern w:val="0"/>
                <w:sz w:val="20"/>
                <w:szCs w:val="20"/>
              </w:rPr>
            </w:pPr>
            <w:r>
              <w:rPr>
                <w:rFonts w:hint="eastAsia" w:ascii="宋体" w:hAnsi="宋体" w:cs="宋体"/>
                <w:kern w:val="0"/>
                <w:sz w:val="20"/>
                <w:szCs w:val="20"/>
              </w:rPr>
              <w:t>显示语言 支持中文语言</w:t>
            </w:r>
          </w:p>
          <w:p>
            <w:pPr>
              <w:widowControl/>
              <w:jc w:val="left"/>
              <w:textAlignment w:val="center"/>
              <w:rPr>
                <w:rFonts w:ascii="宋体" w:hAnsi="宋体" w:cs="宋体"/>
                <w:kern w:val="0"/>
                <w:sz w:val="20"/>
                <w:szCs w:val="20"/>
              </w:rPr>
            </w:pPr>
            <w:r>
              <w:rPr>
                <w:rFonts w:hint="eastAsia" w:ascii="宋体" w:hAnsi="宋体" w:cs="宋体"/>
                <w:kern w:val="0"/>
                <w:sz w:val="20"/>
                <w:szCs w:val="20"/>
              </w:rPr>
              <w:t>额定音频 500mW</w:t>
            </w:r>
          </w:p>
          <w:p>
            <w:pPr>
              <w:widowControl/>
              <w:jc w:val="left"/>
              <w:textAlignment w:val="center"/>
              <w:rPr>
                <w:rFonts w:ascii="宋体" w:hAnsi="宋体" w:cs="宋体"/>
                <w:kern w:val="0"/>
                <w:sz w:val="20"/>
                <w:szCs w:val="20"/>
              </w:rPr>
            </w:pPr>
            <w:r>
              <w:rPr>
                <w:rFonts w:hint="eastAsia" w:ascii="宋体" w:hAnsi="宋体" w:cs="宋体"/>
                <w:kern w:val="0"/>
                <w:sz w:val="20"/>
                <w:szCs w:val="20"/>
              </w:rPr>
              <w:t>音频响应  +1～-3dB</w:t>
            </w:r>
          </w:p>
          <w:p>
            <w:pPr>
              <w:widowControl/>
              <w:jc w:val="left"/>
              <w:textAlignment w:val="center"/>
              <w:rPr>
                <w:rFonts w:ascii="宋体" w:hAnsi="宋体" w:cs="宋体"/>
                <w:kern w:val="0"/>
                <w:sz w:val="20"/>
                <w:szCs w:val="20"/>
              </w:rPr>
            </w:pPr>
            <w:r>
              <w:rPr>
                <w:rFonts w:hint="eastAsia" w:ascii="宋体" w:hAnsi="宋体" w:cs="宋体"/>
                <w:kern w:val="0"/>
                <w:sz w:val="20"/>
                <w:szCs w:val="20"/>
              </w:rPr>
              <w:t>音频失真 &lt;3%</w:t>
            </w:r>
          </w:p>
          <w:p>
            <w:pPr>
              <w:widowControl/>
              <w:jc w:val="left"/>
              <w:textAlignment w:val="center"/>
              <w:rPr>
                <w:rFonts w:ascii="宋体" w:hAnsi="宋体" w:cs="宋体"/>
                <w:kern w:val="0"/>
                <w:sz w:val="20"/>
                <w:szCs w:val="20"/>
              </w:rPr>
            </w:pPr>
            <w:r>
              <w:rPr>
                <w:rFonts w:hint="eastAsia" w:ascii="宋体" w:hAnsi="宋体" w:cs="宋体"/>
                <w:kern w:val="0"/>
                <w:sz w:val="20"/>
                <w:szCs w:val="20"/>
              </w:rPr>
              <w:t>发射部分：</w:t>
            </w:r>
          </w:p>
          <w:p>
            <w:pPr>
              <w:widowControl/>
              <w:jc w:val="left"/>
              <w:textAlignment w:val="center"/>
              <w:rPr>
                <w:rFonts w:ascii="宋体" w:hAnsi="宋体" w:cs="宋体"/>
                <w:kern w:val="0"/>
                <w:sz w:val="20"/>
                <w:szCs w:val="20"/>
              </w:rPr>
            </w:pPr>
            <w:r>
              <w:rPr>
                <w:rFonts w:hint="eastAsia" w:ascii="宋体" w:hAnsi="宋体" w:cs="宋体"/>
                <w:kern w:val="0"/>
                <w:sz w:val="20"/>
                <w:szCs w:val="20"/>
              </w:rPr>
              <w:t>输出功率 最大4W可调节</w:t>
            </w:r>
          </w:p>
          <w:p>
            <w:pPr>
              <w:widowControl/>
              <w:jc w:val="left"/>
              <w:textAlignment w:val="center"/>
              <w:rPr>
                <w:rFonts w:ascii="宋体" w:hAnsi="宋体" w:cs="宋体"/>
                <w:kern w:val="0"/>
                <w:sz w:val="20"/>
                <w:szCs w:val="20"/>
              </w:rPr>
            </w:pPr>
            <w:r>
              <w:rPr>
                <w:rFonts w:hint="eastAsia" w:ascii="宋体" w:hAnsi="宋体" w:cs="宋体"/>
                <w:kern w:val="0"/>
                <w:sz w:val="20"/>
                <w:szCs w:val="20"/>
              </w:rPr>
              <w:t>数字调制 4FSK</w:t>
            </w:r>
          </w:p>
          <w:p>
            <w:pPr>
              <w:widowControl/>
              <w:jc w:val="left"/>
              <w:textAlignment w:val="center"/>
              <w:rPr>
                <w:rFonts w:ascii="宋体" w:hAnsi="宋体" w:cs="宋体"/>
                <w:kern w:val="0"/>
                <w:sz w:val="20"/>
                <w:szCs w:val="20"/>
              </w:rPr>
            </w:pPr>
            <w:r>
              <w:rPr>
                <w:rFonts w:hint="eastAsia" w:ascii="宋体" w:hAnsi="宋体" w:cs="宋体"/>
                <w:kern w:val="0"/>
                <w:sz w:val="20"/>
                <w:szCs w:val="20"/>
              </w:rPr>
              <w:t>邻近信道功率 -60dB @ 12.5KHz；-70dB @ 25KHz</w:t>
            </w:r>
          </w:p>
          <w:p>
            <w:pPr>
              <w:widowControl/>
              <w:jc w:val="left"/>
              <w:textAlignment w:val="center"/>
              <w:rPr>
                <w:rFonts w:ascii="宋体" w:hAnsi="宋体" w:cs="宋体"/>
                <w:kern w:val="0"/>
                <w:sz w:val="20"/>
                <w:szCs w:val="20"/>
              </w:rPr>
            </w:pPr>
            <w:r>
              <w:rPr>
                <w:rFonts w:hint="eastAsia" w:ascii="宋体" w:hAnsi="宋体" w:cs="宋体"/>
                <w:kern w:val="0"/>
                <w:sz w:val="20"/>
                <w:szCs w:val="20"/>
              </w:rPr>
              <w:t>传导/辐射发射 9KHz~1GHz:-36dBm；&gt;1GHz:-30dBm</w:t>
            </w:r>
          </w:p>
          <w:p>
            <w:pPr>
              <w:widowControl/>
              <w:jc w:val="left"/>
              <w:textAlignment w:val="center"/>
              <w:rPr>
                <w:rFonts w:ascii="宋体" w:hAnsi="宋体" w:cs="宋体"/>
                <w:kern w:val="0"/>
                <w:sz w:val="20"/>
                <w:szCs w:val="20"/>
              </w:rPr>
            </w:pPr>
            <w:r>
              <w:rPr>
                <w:rFonts w:hint="eastAsia" w:ascii="宋体" w:hAnsi="宋体" w:cs="宋体"/>
                <w:kern w:val="0"/>
                <w:sz w:val="20"/>
                <w:szCs w:val="20"/>
              </w:rPr>
              <w:t>调制限制 ±2.5KHz @ 12.5KHz±5.0KHz @ 25KHz</w:t>
            </w:r>
          </w:p>
          <w:p>
            <w:pPr>
              <w:widowControl/>
              <w:jc w:val="left"/>
              <w:textAlignment w:val="center"/>
              <w:rPr>
                <w:rFonts w:ascii="宋体" w:hAnsi="宋体" w:cs="宋体"/>
                <w:kern w:val="0"/>
                <w:sz w:val="20"/>
                <w:szCs w:val="20"/>
              </w:rPr>
            </w:pPr>
            <w:r>
              <w:rPr>
                <w:rFonts w:hint="eastAsia" w:ascii="宋体" w:hAnsi="宋体" w:cs="宋体"/>
                <w:kern w:val="0"/>
                <w:sz w:val="20"/>
                <w:szCs w:val="20"/>
              </w:rPr>
              <w:t>交流声与噪声 -40dB @ 12.5KHz；-45dB @ 25KHz</w:t>
            </w:r>
          </w:p>
          <w:p>
            <w:pPr>
              <w:widowControl/>
              <w:jc w:val="left"/>
              <w:textAlignment w:val="center"/>
              <w:rPr>
                <w:rFonts w:ascii="宋体" w:hAnsi="宋体" w:cs="宋体"/>
                <w:kern w:val="0"/>
                <w:sz w:val="20"/>
                <w:szCs w:val="20"/>
              </w:rPr>
            </w:pPr>
            <w:r>
              <w:rPr>
                <w:rFonts w:hint="eastAsia" w:ascii="宋体" w:hAnsi="宋体" w:cs="宋体"/>
                <w:kern w:val="0"/>
                <w:sz w:val="20"/>
                <w:szCs w:val="20"/>
              </w:rPr>
              <w:t>接收部分：</w:t>
            </w:r>
          </w:p>
          <w:p>
            <w:pPr>
              <w:widowControl/>
              <w:jc w:val="left"/>
              <w:textAlignment w:val="center"/>
              <w:rPr>
                <w:rFonts w:ascii="宋体" w:hAnsi="宋体" w:cs="宋体"/>
                <w:kern w:val="0"/>
                <w:sz w:val="20"/>
                <w:szCs w:val="20"/>
              </w:rPr>
            </w:pPr>
            <w:r>
              <w:rPr>
                <w:rFonts w:hint="eastAsia" w:ascii="宋体" w:hAnsi="宋体" w:cs="宋体"/>
                <w:kern w:val="0"/>
                <w:sz w:val="20"/>
                <w:szCs w:val="20"/>
              </w:rPr>
              <w:t>模拟灵敏度 0.3μV（12dB SINAD）；0.4μV （20dB SINAD）</w:t>
            </w:r>
          </w:p>
          <w:p>
            <w:pPr>
              <w:widowControl/>
              <w:jc w:val="left"/>
              <w:textAlignment w:val="center"/>
              <w:rPr>
                <w:rFonts w:ascii="宋体" w:hAnsi="宋体" w:cs="宋体"/>
                <w:kern w:val="0"/>
                <w:sz w:val="20"/>
                <w:szCs w:val="20"/>
              </w:rPr>
            </w:pPr>
            <w:r>
              <w:rPr>
                <w:rFonts w:hint="eastAsia" w:ascii="宋体" w:hAnsi="宋体" w:cs="宋体"/>
                <w:kern w:val="0"/>
                <w:sz w:val="20"/>
                <w:szCs w:val="20"/>
              </w:rPr>
              <w:t>0.22μV（典型)</w:t>
            </w:r>
          </w:p>
          <w:p>
            <w:pPr>
              <w:widowControl/>
              <w:jc w:val="left"/>
              <w:textAlignment w:val="center"/>
              <w:rPr>
                <w:rFonts w:ascii="宋体" w:hAnsi="宋体" w:cs="宋体"/>
                <w:kern w:val="0"/>
                <w:sz w:val="20"/>
                <w:szCs w:val="20"/>
              </w:rPr>
            </w:pPr>
            <w:r>
              <w:rPr>
                <w:rFonts w:hint="eastAsia" w:ascii="宋体" w:hAnsi="宋体" w:cs="宋体"/>
                <w:kern w:val="0"/>
                <w:sz w:val="20"/>
                <w:szCs w:val="20"/>
              </w:rPr>
              <w:t>数字灵敏度 ≤ -116dBm (BER 5%)</w:t>
            </w:r>
          </w:p>
          <w:p>
            <w:pPr>
              <w:widowControl/>
              <w:jc w:val="left"/>
              <w:textAlignment w:val="center"/>
              <w:rPr>
                <w:rFonts w:ascii="宋体" w:hAnsi="宋体" w:cs="宋体"/>
                <w:kern w:val="0"/>
                <w:sz w:val="20"/>
                <w:szCs w:val="20"/>
              </w:rPr>
            </w:pPr>
            <w:r>
              <w:rPr>
                <w:rFonts w:hint="eastAsia" w:ascii="宋体" w:hAnsi="宋体" w:cs="宋体"/>
                <w:kern w:val="0"/>
                <w:sz w:val="20"/>
                <w:szCs w:val="20"/>
              </w:rPr>
              <w:t>互调：TIA603C  70dB；ETSI 65dB</w:t>
            </w:r>
          </w:p>
          <w:p>
            <w:pPr>
              <w:widowControl/>
              <w:jc w:val="left"/>
              <w:textAlignment w:val="center"/>
              <w:rPr>
                <w:rFonts w:ascii="宋体" w:hAnsi="宋体" w:cs="宋体"/>
                <w:kern w:val="0"/>
                <w:sz w:val="20"/>
                <w:szCs w:val="20"/>
              </w:rPr>
            </w:pPr>
            <w:r>
              <w:rPr>
                <w:rFonts w:hint="eastAsia" w:ascii="宋体" w:hAnsi="宋体" w:cs="宋体"/>
                <w:kern w:val="0"/>
                <w:sz w:val="20"/>
                <w:szCs w:val="20"/>
              </w:rPr>
              <w:t>邻近信道选择性 60dB @ 12.5KHz；70dB @ 25KHz</w:t>
            </w:r>
          </w:p>
          <w:p>
            <w:pPr>
              <w:widowControl/>
              <w:jc w:val="left"/>
              <w:textAlignment w:val="center"/>
              <w:rPr>
                <w:rFonts w:ascii="宋体" w:hAnsi="宋体" w:cs="宋体"/>
                <w:kern w:val="0"/>
                <w:sz w:val="20"/>
                <w:szCs w:val="20"/>
              </w:rPr>
            </w:pPr>
            <w:r>
              <w:rPr>
                <w:rFonts w:hint="eastAsia" w:ascii="宋体" w:hAnsi="宋体" w:cs="宋体"/>
                <w:kern w:val="0"/>
                <w:sz w:val="20"/>
                <w:szCs w:val="20"/>
              </w:rPr>
              <w:t>杂散响应抑制 70dB</w:t>
            </w:r>
          </w:p>
          <w:p>
            <w:pPr>
              <w:widowControl/>
              <w:jc w:val="left"/>
              <w:textAlignment w:val="center"/>
              <w:rPr>
                <w:rFonts w:ascii="宋体" w:hAnsi="宋体" w:cs="宋体"/>
                <w:kern w:val="0"/>
                <w:sz w:val="20"/>
                <w:szCs w:val="20"/>
              </w:rPr>
            </w:pPr>
            <w:r>
              <w:rPr>
                <w:rFonts w:hint="eastAsia" w:ascii="宋体" w:hAnsi="宋体" w:cs="宋体"/>
                <w:kern w:val="0"/>
                <w:sz w:val="20"/>
                <w:szCs w:val="20"/>
              </w:rPr>
              <w:t>交流声与噪声 -40dB @ 12.5KHz；-45dB @ 25KHz</w:t>
            </w:r>
          </w:p>
          <w:p>
            <w:pPr>
              <w:widowControl/>
              <w:jc w:val="left"/>
              <w:textAlignment w:val="center"/>
              <w:rPr>
                <w:rFonts w:ascii="宋体" w:hAnsi="宋体" w:cs="宋体"/>
                <w:kern w:val="0"/>
                <w:sz w:val="20"/>
                <w:szCs w:val="20"/>
              </w:rPr>
            </w:pPr>
            <w:r>
              <w:rPr>
                <w:rFonts w:hint="eastAsia" w:ascii="宋体" w:hAnsi="宋体" w:cs="宋体"/>
                <w:kern w:val="0"/>
                <w:sz w:val="20"/>
                <w:szCs w:val="20"/>
              </w:rPr>
              <w:t>传导杂散辐射 &lt;-57dBm</w:t>
            </w:r>
          </w:p>
          <w:p>
            <w:pPr>
              <w:widowControl/>
              <w:jc w:val="left"/>
              <w:textAlignment w:val="center"/>
              <w:rPr>
                <w:rFonts w:ascii="宋体" w:hAnsi="宋体" w:cs="宋体"/>
                <w:sz w:val="20"/>
                <w:szCs w:val="20"/>
              </w:rPr>
            </w:pPr>
            <w:r>
              <w:rPr>
                <w:rFonts w:hint="eastAsia" w:ascii="宋体" w:hAnsi="宋体" w:cs="宋体"/>
                <w:b/>
                <w:bCs/>
                <w:kern w:val="0"/>
                <w:sz w:val="20"/>
                <w:szCs w:val="20"/>
              </w:rPr>
              <w:t>▲需提供无缝接入萧山公安现有350兆无线集群系统承诺，并提供原厂质保承诺函加盖原厂及投标人公章。（投标文件中提供原厂质保承诺函、无缝对接承诺。提供对接承诺的要求在合同签订前出具对接证明，否则采购人将拒绝签订合同。）</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GIS调度客户端</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配置相当且不低于：GIS调度主界面</w:t>
            </w:r>
          </w:p>
          <w:p>
            <w:pPr>
              <w:widowControl/>
              <w:jc w:val="left"/>
              <w:textAlignment w:val="center"/>
              <w:rPr>
                <w:rFonts w:ascii="宋体" w:hAnsi="宋体" w:cs="宋体"/>
                <w:kern w:val="0"/>
                <w:sz w:val="20"/>
                <w:szCs w:val="20"/>
              </w:rPr>
            </w:pPr>
            <w:r>
              <w:rPr>
                <w:rFonts w:hint="eastAsia" w:ascii="宋体" w:hAnsi="宋体" w:cs="宋体"/>
                <w:kern w:val="0"/>
                <w:sz w:val="20"/>
                <w:szCs w:val="20"/>
              </w:rPr>
              <w:t>实现功能包括：</w:t>
            </w:r>
          </w:p>
          <w:p>
            <w:pPr>
              <w:widowControl/>
              <w:jc w:val="left"/>
              <w:textAlignment w:val="center"/>
              <w:rPr>
                <w:rFonts w:ascii="宋体" w:hAnsi="宋体" w:cs="宋体"/>
                <w:kern w:val="0"/>
                <w:sz w:val="20"/>
                <w:szCs w:val="20"/>
              </w:rPr>
            </w:pPr>
            <w:r>
              <w:rPr>
                <w:rFonts w:hint="eastAsia" w:ascii="宋体" w:hAnsi="宋体" w:cs="宋体"/>
                <w:kern w:val="0"/>
                <w:sz w:val="20"/>
                <w:szCs w:val="20"/>
              </w:rPr>
              <w:t>（1）地图功能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移动用户状态管理：系统可区分移动用户的下列状态，并以不同颜色进行区分显示：开机、关机、进入集群模式、进入直通模式、丢失GPS覆盖、恢复GPS覆盖、紧急呼叫、电池电量低、GPS上报超时。</w:t>
            </w:r>
          </w:p>
          <w:p>
            <w:pPr>
              <w:widowControl/>
              <w:jc w:val="left"/>
              <w:textAlignment w:val="center"/>
              <w:rPr>
                <w:rFonts w:ascii="宋体" w:hAnsi="宋体" w:cs="宋体"/>
                <w:kern w:val="0"/>
                <w:sz w:val="20"/>
                <w:szCs w:val="20"/>
              </w:rPr>
            </w:pPr>
            <w:r>
              <w:rPr>
                <w:rFonts w:hint="eastAsia" w:ascii="宋体" w:hAnsi="宋体" w:cs="宋体"/>
                <w:kern w:val="0"/>
                <w:sz w:val="20"/>
                <w:szCs w:val="20"/>
              </w:rPr>
              <w:t>（2）配置管理</w:t>
            </w:r>
          </w:p>
          <w:p>
            <w:pPr>
              <w:widowControl/>
              <w:jc w:val="left"/>
              <w:textAlignment w:val="center"/>
              <w:rPr>
                <w:rFonts w:ascii="宋体" w:hAnsi="宋体" w:cs="宋体"/>
                <w:kern w:val="0"/>
                <w:sz w:val="20"/>
                <w:szCs w:val="20"/>
              </w:rPr>
            </w:pPr>
            <w:r>
              <w:rPr>
                <w:rFonts w:hint="eastAsia" w:ascii="宋体" w:hAnsi="宋体" w:cs="宋体"/>
                <w:kern w:val="0"/>
                <w:sz w:val="20"/>
                <w:szCs w:val="20"/>
              </w:rPr>
              <w:t>可对单位、终端、移动用户、调度员、调度台、各类编组进行灵活的配置。</w:t>
            </w:r>
          </w:p>
          <w:p>
            <w:pPr>
              <w:widowControl/>
              <w:jc w:val="left"/>
              <w:textAlignment w:val="center"/>
              <w:rPr>
                <w:rFonts w:ascii="宋体" w:hAnsi="宋体" w:cs="宋体"/>
                <w:kern w:val="0"/>
                <w:sz w:val="20"/>
                <w:szCs w:val="20"/>
              </w:rPr>
            </w:pPr>
            <w:r>
              <w:rPr>
                <w:rFonts w:hint="eastAsia" w:ascii="宋体" w:hAnsi="宋体" w:cs="宋体"/>
                <w:kern w:val="0"/>
                <w:sz w:val="20"/>
                <w:szCs w:val="20"/>
              </w:rPr>
              <w:t>（3）框选功能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当移动终端非常密集时，在地图上不便于区分各移动终端，系统支持框选功能，可列出所选区域内的用户数量，并提供显示/隐藏选项。</w:t>
            </w:r>
          </w:p>
          <w:p>
            <w:pPr>
              <w:widowControl/>
              <w:jc w:val="left"/>
              <w:textAlignment w:val="center"/>
              <w:rPr>
                <w:rFonts w:ascii="宋体" w:hAnsi="宋体" w:cs="宋体"/>
                <w:kern w:val="0"/>
                <w:sz w:val="20"/>
                <w:szCs w:val="20"/>
              </w:rPr>
            </w:pPr>
            <w:r>
              <w:rPr>
                <w:rFonts w:hint="eastAsia" w:ascii="宋体" w:hAnsi="宋体" w:cs="宋体"/>
                <w:kern w:val="0"/>
                <w:sz w:val="20"/>
                <w:szCs w:val="20"/>
              </w:rPr>
              <w:t>（4）跟踪模式</w:t>
            </w:r>
          </w:p>
          <w:p>
            <w:pPr>
              <w:widowControl/>
              <w:jc w:val="left"/>
              <w:textAlignment w:val="center"/>
              <w:rPr>
                <w:rFonts w:ascii="宋体" w:hAnsi="宋体" w:cs="宋体"/>
                <w:kern w:val="0"/>
                <w:sz w:val="20"/>
                <w:szCs w:val="20"/>
              </w:rPr>
            </w:pPr>
            <w:r>
              <w:rPr>
                <w:rFonts w:hint="eastAsia" w:ascii="宋体" w:hAnsi="宋体" w:cs="宋体"/>
                <w:kern w:val="0"/>
                <w:sz w:val="20"/>
                <w:szCs w:val="20"/>
              </w:rPr>
              <w:t>可对单个移动用户执行跟踪模式，使得被跟踪的移动用户有特殊的标记，以区别于未被跟踪的移动用户，且不断自动调整地图视图使得处于跟踪模式的移动用户处于可见区域。</w:t>
            </w:r>
          </w:p>
          <w:p>
            <w:pPr>
              <w:widowControl/>
              <w:jc w:val="left"/>
              <w:textAlignment w:val="center"/>
              <w:rPr>
                <w:rFonts w:ascii="宋体" w:hAnsi="宋体" w:cs="宋体"/>
                <w:kern w:val="0"/>
                <w:sz w:val="20"/>
                <w:szCs w:val="20"/>
              </w:rPr>
            </w:pPr>
            <w:r>
              <w:rPr>
                <w:rFonts w:hint="eastAsia" w:ascii="宋体" w:hAnsi="宋体" w:cs="宋体"/>
                <w:kern w:val="0"/>
                <w:sz w:val="20"/>
                <w:szCs w:val="20"/>
              </w:rPr>
              <w:t>（5）标识功能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可将单个或多个移动用户作上特殊的标识。</w:t>
            </w:r>
          </w:p>
          <w:p>
            <w:pPr>
              <w:widowControl/>
              <w:jc w:val="left"/>
              <w:textAlignment w:val="center"/>
              <w:rPr>
                <w:rFonts w:ascii="宋体" w:hAnsi="宋体" w:cs="宋体"/>
                <w:kern w:val="0"/>
                <w:sz w:val="20"/>
                <w:szCs w:val="20"/>
              </w:rPr>
            </w:pPr>
            <w:r>
              <w:rPr>
                <w:rFonts w:hint="eastAsia" w:ascii="宋体" w:hAnsi="宋体" w:cs="宋体"/>
                <w:kern w:val="0"/>
                <w:sz w:val="20"/>
                <w:szCs w:val="20"/>
              </w:rPr>
              <w:t>（6）图上定位</w:t>
            </w:r>
          </w:p>
          <w:p>
            <w:pPr>
              <w:widowControl/>
              <w:jc w:val="left"/>
              <w:textAlignment w:val="center"/>
              <w:rPr>
                <w:rFonts w:ascii="宋体" w:hAnsi="宋体" w:cs="宋体"/>
                <w:kern w:val="0"/>
                <w:sz w:val="20"/>
                <w:szCs w:val="20"/>
              </w:rPr>
            </w:pPr>
            <w:r>
              <w:rPr>
                <w:rFonts w:hint="eastAsia" w:ascii="宋体" w:hAnsi="宋体" w:cs="宋体"/>
                <w:kern w:val="0"/>
                <w:sz w:val="20"/>
                <w:szCs w:val="20"/>
              </w:rPr>
              <w:t>当目标移动用户不在当前视图区域内时，可通过此功能立即跳转到目标移动用户在地图上的位置，并区别其他移动用户进行标识。</w:t>
            </w:r>
          </w:p>
          <w:p>
            <w:pPr>
              <w:widowControl/>
              <w:jc w:val="left"/>
              <w:textAlignment w:val="center"/>
              <w:rPr>
                <w:rFonts w:ascii="宋体" w:hAnsi="宋体" w:cs="宋体"/>
                <w:kern w:val="0"/>
                <w:sz w:val="20"/>
                <w:szCs w:val="20"/>
              </w:rPr>
            </w:pPr>
            <w:r>
              <w:rPr>
                <w:rFonts w:hint="eastAsia" w:ascii="宋体" w:hAnsi="宋体" w:cs="宋体"/>
                <w:kern w:val="0"/>
                <w:sz w:val="20"/>
                <w:szCs w:val="20"/>
              </w:rPr>
              <w:t>（7）电子栅栏</w:t>
            </w:r>
          </w:p>
          <w:p>
            <w:pPr>
              <w:widowControl/>
              <w:jc w:val="left"/>
              <w:textAlignment w:val="center"/>
              <w:rPr>
                <w:rFonts w:ascii="宋体" w:hAnsi="宋体" w:cs="宋体"/>
                <w:kern w:val="0"/>
                <w:sz w:val="20"/>
                <w:szCs w:val="20"/>
              </w:rPr>
            </w:pPr>
            <w:r>
              <w:rPr>
                <w:rFonts w:hint="eastAsia" w:ascii="宋体" w:hAnsi="宋体" w:cs="宋体"/>
                <w:kern w:val="0"/>
                <w:sz w:val="20"/>
                <w:szCs w:val="20"/>
              </w:rPr>
              <w:t>选择移动用户，并在地图上定义一个区域(可要求显示或隐藏区域边界)，当移动用户超出这个区域时将有报警提示。</w:t>
            </w:r>
          </w:p>
          <w:p>
            <w:pPr>
              <w:widowControl/>
              <w:jc w:val="left"/>
              <w:textAlignment w:val="center"/>
              <w:rPr>
                <w:rFonts w:ascii="宋体" w:hAnsi="宋体" w:cs="宋体"/>
                <w:kern w:val="0"/>
                <w:sz w:val="20"/>
                <w:szCs w:val="20"/>
              </w:rPr>
            </w:pPr>
            <w:r>
              <w:rPr>
                <w:rFonts w:hint="eastAsia" w:ascii="宋体" w:hAnsi="宋体" w:cs="宋体"/>
                <w:kern w:val="0"/>
                <w:sz w:val="20"/>
                <w:szCs w:val="20"/>
              </w:rPr>
              <w:t>（8）设备交接</w:t>
            </w:r>
          </w:p>
          <w:p>
            <w:pPr>
              <w:widowControl/>
              <w:jc w:val="left"/>
              <w:textAlignment w:val="center"/>
              <w:rPr>
                <w:rFonts w:ascii="宋体" w:hAnsi="宋体" w:cs="宋体"/>
                <w:kern w:val="0"/>
                <w:sz w:val="20"/>
                <w:szCs w:val="20"/>
              </w:rPr>
            </w:pPr>
            <w:r>
              <w:rPr>
                <w:rFonts w:hint="eastAsia" w:ascii="宋体" w:hAnsi="宋体" w:cs="宋体"/>
                <w:kern w:val="0"/>
                <w:sz w:val="20"/>
                <w:szCs w:val="20"/>
              </w:rPr>
              <w:t>实现终端与移动用户的关系绑定(对相应的移动用户进行标记显示)，表现出警情况。</w:t>
            </w:r>
          </w:p>
          <w:p>
            <w:pPr>
              <w:widowControl/>
              <w:jc w:val="left"/>
              <w:textAlignment w:val="center"/>
              <w:rPr>
                <w:rFonts w:ascii="宋体" w:hAnsi="宋体" w:cs="宋体"/>
                <w:kern w:val="0"/>
                <w:sz w:val="20"/>
                <w:szCs w:val="20"/>
              </w:rPr>
            </w:pPr>
            <w:r>
              <w:rPr>
                <w:rFonts w:hint="eastAsia" w:ascii="宋体" w:hAnsi="宋体" w:cs="宋体"/>
                <w:kern w:val="0"/>
                <w:sz w:val="20"/>
                <w:szCs w:val="20"/>
              </w:rPr>
              <w:t>（9）实时轨迹</w:t>
            </w:r>
          </w:p>
          <w:p>
            <w:pPr>
              <w:widowControl/>
              <w:jc w:val="left"/>
              <w:textAlignment w:val="center"/>
              <w:rPr>
                <w:rFonts w:ascii="宋体" w:hAnsi="宋体" w:cs="宋体"/>
                <w:kern w:val="0"/>
                <w:sz w:val="20"/>
                <w:szCs w:val="20"/>
              </w:rPr>
            </w:pPr>
            <w:r>
              <w:rPr>
                <w:rFonts w:hint="eastAsia" w:ascii="宋体" w:hAnsi="宋体" w:cs="宋体"/>
                <w:kern w:val="0"/>
                <w:sz w:val="20"/>
                <w:szCs w:val="20"/>
              </w:rPr>
              <w:t>调度员可指定移动用户进行实时轨迹的绘制，便于观察移动用户的运动状态。</w:t>
            </w:r>
          </w:p>
          <w:p>
            <w:pPr>
              <w:widowControl/>
              <w:jc w:val="left"/>
              <w:textAlignment w:val="center"/>
              <w:rPr>
                <w:rFonts w:ascii="宋体" w:hAnsi="宋体" w:cs="宋体"/>
                <w:kern w:val="0"/>
                <w:sz w:val="20"/>
                <w:szCs w:val="20"/>
              </w:rPr>
            </w:pPr>
            <w:r>
              <w:rPr>
                <w:rFonts w:hint="eastAsia" w:ascii="宋体" w:hAnsi="宋体" w:cs="宋体"/>
                <w:kern w:val="0"/>
                <w:sz w:val="20"/>
                <w:szCs w:val="20"/>
              </w:rPr>
              <w:t>（10）历史轨迹</w:t>
            </w:r>
          </w:p>
          <w:p>
            <w:pPr>
              <w:widowControl/>
              <w:jc w:val="left"/>
              <w:textAlignment w:val="center"/>
              <w:rPr>
                <w:rFonts w:ascii="宋体" w:hAnsi="宋体" w:cs="宋体"/>
                <w:kern w:val="0"/>
                <w:sz w:val="20"/>
                <w:szCs w:val="20"/>
              </w:rPr>
            </w:pPr>
            <w:r>
              <w:rPr>
                <w:rFonts w:hint="eastAsia" w:ascii="宋体" w:hAnsi="宋体" w:cs="宋体"/>
                <w:kern w:val="0"/>
                <w:sz w:val="20"/>
                <w:szCs w:val="20"/>
              </w:rPr>
              <w:t>调度员可对选定移动用户在选定时间区间内的运动轨迹在界面上进行回放。</w:t>
            </w:r>
          </w:p>
          <w:p>
            <w:pPr>
              <w:widowControl/>
              <w:jc w:val="left"/>
              <w:textAlignment w:val="center"/>
              <w:rPr>
                <w:rFonts w:ascii="宋体" w:hAnsi="宋体" w:cs="宋体"/>
                <w:sz w:val="20"/>
                <w:szCs w:val="20"/>
              </w:rPr>
            </w:pPr>
            <w:r>
              <w:rPr>
                <w:rFonts w:hint="eastAsia" w:ascii="宋体" w:hAnsi="宋体" w:cs="宋体"/>
                <w:b/>
                <w:bCs/>
                <w:kern w:val="0"/>
                <w:sz w:val="20"/>
                <w:szCs w:val="20"/>
              </w:rPr>
              <w:t>▲GIS调度台客户端，可通过有线链路接入杭州市公安局PDT数字集群系统GIS服务，提供基于GIS的监控及调度功能，是用户进行指挥调度的操作终端。需提相关承诺函，并提供原厂质保承诺函加盖原厂及投标人公章。（投标文件中提供原厂质保承诺函、无缝对接承诺。提供对接承诺的要求在合同签订前出具对接证明，否则采购人将拒绝签订合同。）</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（三）、显示系统</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图像展呈终端</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配置相当且不低于：配置相当且不低于：</w:t>
            </w:r>
          </w:p>
          <w:p>
            <w:pPr>
              <w:widowControl/>
              <w:jc w:val="left"/>
              <w:textAlignment w:val="center"/>
              <w:rPr>
                <w:rFonts w:ascii="宋体" w:hAnsi="宋体" w:cs="宋体"/>
                <w:kern w:val="0"/>
                <w:sz w:val="20"/>
                <w:szCs w:val="20"/>
              </w:rPr>
            </w:pPr>
            <w:r>
              <w:rPr>
                <w:rFonts w:hint="eastAsia" w:ascii="宋体" w:hAnsi="宋体" w:cs="宋体"/>
                <w:kern w:val="0"/>
                <w:sz w:val="20"/>
                <w:szCs w:val="20"/>
              </w:rPr>
              <w:t>面板尺寸：49英寸；</w:t>
            </w:r>
          </w:p>
          <w:p>
            <w:pPr>
              <w:widowControl/>
              <w:jc w:val="left"/>
              <w:textAlignment w:val="center"/>
              <w:rPr>
                <w:rFonts w:ascii="宋体" w:hAnsi="宋体" w:cs="宋体"/>
                <w:kern w:val="0"/>
                <w:sz w:val="20"/>
                <w:szCs w:val="20"/>
              </w:rPr>
            </w:pPr>
            <w:r>
              <w:rPr>
                <w:rFonts w:hint="eastAsia" w:ascii="宋体" w:hAnsi="宋体" w:cs="宋体"/>
                <w:kern w:val="0"/>
                <w:sz w:val="20"/>
                <w:szCs w:val="20"/>
              </w:rPr>
              <w:t>亮度：450cd/m²；</w:t>
            </w:r>
          </w:p>
          <w:p>
            <w:pPr>
              <w:widowControl/>
              <w:jc w:val="left"/>
              <w:textAlignment w:val="center"/>
              <w:rPr>
                <w:rFonts w:ascii="宋体" w:hAnsi="宋体" w:cs="宋体"/>
                <w:kern w:val="0"/>
                <w:sz w:val="20"/>
                <w:szCs w:val="20"/>
              </w:rPr>
            </w:pPr>
            <w:r>
              <w:rPr>
                <w:rFonts w:hint="eastAsia" w:ascii="宋体" w:hAnsi="宋体" w:cs="宋体"/>
                <w:kern w:val="0"/>
                <w:sz w:val="20"/>
                <w:szCs w:val="20"/>
              </w:rPr>
              <w:t>安装方式：底座、壁挂；</w:t>
            </w:r>
          </w:p>
          <w:p>
            <w:pPr>
              <w:widowControl/>
              <w:jc w:val="left"/>
              <w:textAlignment w:val="center"/>
              <w:rPr>
                <w:rFonts w:ascii="宋体" w:hAnsi="宋体" w:cs="宋体"/>
                <w:kern w:val="0"/>
                <w:sz w:val="20"/>
                <w:szCs w:val="20"/>
              </w:rPr>
            </w:pPr>
            <w:r>
              <w:rPr>
                <w:rFonts w:hint="eastAsia" w:ascii="宋体" w:hAnsi="宋体" w:cs="宋体"/>
                <w:kern w:val="0"/>
                <w:sz w:val="20"/>
                <w:szCs w:val="20"/>
              </w:rPr>
              <w:t>信号输出标配：Audio×1；</w:t>
            </w:r>
          </w:p>
          <w:p>
            <w:pPr>
              <w:widowControl/>
              <w:jc w:val="left"/>
              <w:textAlignment w:val="center"/>
              <w:rPr>
                <w:rFonts w:ascii="宋体" w:hAnsi="宋体" w:cs="宋体"/>
                <w:kern w:val="0"/>
                <w:sz w:val="20"/>
                <w:szCs w:val="20"/>
              </w:rPr>
            </w:pPr>
            <w:r>
              <w:rPr>
                <w:rFonts w:hint="eastAsia" w:ascii="宋体" w:hAnsi="宋体" w:cs="宋体"/>
                <w:kern w:val="0"/>
                <w:sz w:val="20"/>
                <w:szCs w:val="20"/>
              </w:rPr>
              <w:t>信号输入标配：HDMI×1，DP×1，USB×1，VGA×1，DVI-D×1，BNC×1，Audio×1，</w:t>
            </w:r>
          </w:p>
          <w:p>
            <w:pPr>
              <w:widowControl/>
              <w:jc w:val="left"/>
              <w:textAlignment w:val="center"/>
              <w:rPr>
                <w:rFonts w:ascii="宋体" w:hAnsi="宋体" w:cs="宋体"/>
                <w:sz w:val="20"/>
                <w:szCs w:val="20"/>
              </w:rPr>
            </w:pPr>
            <w:r>
              <w:rPr>
                <w:rFonts w:hint="eastAsia" w:ascii="宋体" w:hAnsi="宋体" w:cs="宋体"/>
                <w:kern w:val="0"/>
                <w:sz w:val="20"/>
                <w:szCs w:val="20"/>
              </w:rPr>
              <w:t>支持的分辨率：3840×2160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指示牌</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配置相当且不低于：引导提示牌，安装在各个人车物待检区域，用于引导跟提示乘客进行规范化的安检</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（四）、室内安检区</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认证核验摆闸（左）</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配置相当且不低于：采用直流有刷电机，支持红外、机械双重防夹功能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支持非法闯入报警</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支持双向授权通行，单项授权，自由通行</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支持拓展门禁控制器</w:t>
            </w:r>
          </w:p>
          <w:p>
            <w:pPr>
              <w:widowControl/>
              <w:jc w:val="left"/>
              <w:textAlignment w:val="center"/>
              <w:rPr>
                <w:rFonts w:ascii="宋体" w:hAnsi="宋体" w:cs="宋体"/>
                <w:kern w:val="0"/>
                <w:sz w:val="20"/>
                <w:szCs w:val="20"/>
              </w:rPr>
            </w:pPr>
            <w:r>
              <w:rPr>
                <w:rFonts w:hint="eastAsia" w:ascii="宋体" w:hAnsi="宋体" w:cs="宋体"/>
                <w:kern w:val="0"/>
                <w:sz w:val="20"/>
                <w:szCs w:val="20"/>
              </w:rPr>
              <w:t>外壳不低于1.0mm钢板</w:t>
            </w:r>
          </w:p>
          <w:p>
            <w:pPr>
              <w:widowControl/>
              <w:jc w:val="left"/>
              <w:textAlignment w:val="center"/>
              <w:rPr>
                <w:rFonts w:ascii="宋体" w:hAnsi="宋体" w:cs="宋体"/>
                <w:sz w:val="20"/>
                <w:szCs w:val="20"/>
              </w:rPr>
            </w:pPr>
            <w:r>
              <w:rPr>
                <w:rFonts w:hint="eastAsia" w:ascii="宋体" w:hAnsi="宋体" w:cs="宋体"/>
                <w:kern w:val="0"/>
                <w:sz w:val="20"/>
                <w:szCs w:val="20"/>
              </w:rPr>
              <w:t>通行速度15-20人/min</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认证核验摆闸（中）</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配置相当且不低于：采用直流有刷电机，支持红外、机械双重防夹功能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支持非法闯入报警</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支持双向授权通行，单项授权，自由通行</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支持拓展门禁控制器</w:t>
            </w:r>
          </w:p>
          <w:p>
            <w:pPr>
              <w:widowControl/>
              <w:jc w:val="left"/>
              <w:textAlignment w:val="center"/>
              <w:rPr>
                <w:rFonts w:ascii="宋体" w:hAnsi="宋体" w:cs="宋体"/>
                <w:kern w:val="0"/>
                <w:sz w:val="20"/>
                <w:szCs w:val="20"/>
              </w:rPr>
            </w:pPr>
            <w:r>
              <w:rPr>
                <w:rFonts w:hint="eastAsia" w:ascii="宋体" w:hAnsi="宋体" w:cs="宋体"/>
                <w:kern w:val="0"/>
                <w:sz w:val="20"/>
                <w:szCs w:val="20"/>
              </w:rPr>
              <w:t>外壳不低于1.0mm钢板</w:t>
            </w:r>
          </w:p>
          <w:p>
            <w:pPr>
              <w:widowControl/>
              <w:jc w:val="left"/>
              <w:textAlignment w:val="center"/>
              <w:rPr>
                <w:rFonts w:ascii="宋体" w:hAnsi="宋体" w:cs="宋体"/>
                <w:sz w:val="20"/>
                <w:szCs w:val="20"/>
              </w:rPr>
            </w:pPr>
            <w:r>
              <w:rPr>
                <w:rFonts w:hint="eastAsia" w:ascii="宋体" w:hAnsi="宋体" w:cs="宋体"/>
                <w:kern w:val="0"/>
                <w:sz w:val="20"/>
                <w:szCs w:val="20"/>
              </w:rPr>
              <w:t>通行速度15-20人/min</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认证核验摆闸（右）</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配置相当且不低于：采用直流有刷电机，支持红外、机械双重防夹功能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支持非法闯入报警</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支持双向授权通行，单项授权，自由通行</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支持拓展门禁控制器</w:t>
            </w:r>
          </w:p>
          <w:p>
            <w:pPr>
              <w:widowControl/>
              <w:jc w:val="left"/>
              <w:textAlignment w:val="center"/>
              <w:rPr>
                <w:rFonts w:ascii="宋体" w:hAnsi="宋体" w:cs="宋体"/>
                <w:kern w:val="0"/>
                <w:sz w:val="20"/>
                <w:szCs w:val="20"/>
              </w:rPr>
            </w:pPr>
            <w:r>
              <w:rPr>
                <w:rFonts w:hint="eastAsia" w:ascii="宋体" w:hAnsi="宋体" w:cs="宋体"/>
                <w:kern w:val="0"/>
                <w:sz w:val="20"/>
                <w:szCs w:val="20"/>
              </w:rPr>
              <w:t>外壳不低于1.0mm钢板</w:t>
            </w:r>
          </w:p>
          <w:p>
            <w:pPr>
              <w:widowControl/>
              <w:jc w:val="left"/>
              <w:textAlignment w:val="center"/>
              <w:rPr>
                <w:rFonts w:ascii="宋体" w:hAnsi="宋体" w:cs="宋体"/>
                <w:sz w:val="20"/>
                <w:szCs w:val="20"/>
              </w:rPr>
            </w:pPr>
            <w:r>
              <w:rPr>
                <w:rFonts w:hint="eastAsia" w:ascii="宋体" w:hAnsi="宋体" w:cs="宋体"/>
                <w:kern w:val="0"/>
                <w:sz w:val="20"/>
                <w:szCs w:val="20"/>
              </w:rPr>
              <w:t>通行速度15-20人/min</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X光安检机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配置相当且不低于：USB接口：2个USB3.0接口；</w:t>
            </w:r>
          </w:p>
          <w:p>
            <w:pPr>
              <w:widowControl/>
              <w:jc w:val="left"/>
              <w:textAlignment w:val="center"/>
              <w:rPr>
                <w:rFonts w:ascii="宋体" w:hAnsi="宋体" w:cs="宋体"/>
                <w:kern w:val="0"/>
                <w:sz w:val="20"/>
                <w:szCs w:val="20"/>
              </w:rPr>
            </w:pPr>
            <w:r>
              <w:rPr>
                <w:rFonts w:hint="eastAsia" w:ascii="宋体" w:hAnsi="宋体" w:cs="宋体"/>
                <w:kern w:val="0"/>
                <w:sz w:val="20"/>
                <w:szCs w:val="20"/>
              </w:rPr>
              <w:t>安装方式：台式；</w:t>
            </w:r>
          </w:p>
          <w:p>
            <w:pPr>
              <w:widowControl/>
              <w:jc w:val="left"/>
              <w:textAlignment w:val="center"/>
              <w:rPr>
                <w:rFonts w:ascii="宋体" w:hAnsi="宋体" w:cs="宋体"/>
                <w:kern w:val="0"/>
                <w:sz w:val="20"/>
                <w:szCs w:val="20"/>
              </w:rPr>
            </w:pPr>
            <w:r>
              <w:rPr>
                <w:rFonts w:hint="eastAsia" w:ascii="宋体" w:hAnsi="宋体" w:cs="宋体"/>
                <w:kern w:val="0"/>
                <w:sz w:val="20"/>
                <w:szCs w:val="20"/>
              </w:rPr>
              <w:t>操作界面：WEB方式，本地GUI操作；</w:t>
            </w:r>
          </w:p>
          <w:p>
            <w:pPr>
              <w:widowControl/>
              <w:jc w:val="left"/>
              <w:textAlignment w:val="center"/>
              <w:rPr>
                <w:rFonts w:ascii="宋体" w:hAnsi="宋体" w:cs="宋体"/>
                <w:kern w:val="0"/>
                <w:sz w:val="20"/>
                <w:szCs w:val="20"/>
              </w:rPr>
            </w:pPr>
            <w:r>
              <w:rPr>
                <w:rFonts w:hint="eastAsia" w:ascii="宋体" w:hAnsi="宋体" w:cs="宋体"/>
                <w:kern w:val="0"/>
                <w:sz w:val="20"/>
                <w:szCs w:val="20"/>
              </w:rPr>
              <w:t>操作系统：嵌入式Linux操作系统；</w:t>
            </w:r>
          </w:p>
          <w:p>
            <w:pPr>
              <w:widowControl/>
              <w:jc w:val="left"/>
              <w:textAlignment w:val="center"/>
              <w:rPr>
                <w:rFonts w:ascii="宋体" w:hAnsi="宋体" w:cs="宋体"/>
                <w:kern w:val="0"/>
                <w:sz w:val="20"/>
                <w:szCs w:val="20"/>
              </w:rPr>
            </w:pPr>
            <w:r>
              <w:rPr>
                <w:rFonts w:hint="eastAsia" w:ascii="宋体" w:hAnsi="宋体" w:cs="宋体"/>
                <w:kern w:val="0"/>
                <w:sz w:val="20"/>
                <w:szCs w:val="20"/>
              </w:rPr>
              <w:t>多路回放：最大支持12路回放；</w:t>
            </w:r>
          </w:p>
          <w:p>
            <w:pPr>
              <w:widowControl/>
              <w:jc w:val="left"/>
              <w:textAlignment w:val="center"/>
              <w:rPr>
                <w:rFonts w:ascii="宋体" w:hAnsi="宋体" w:cs="宋体"/>
                <w:kern w:val="0"/>
                <w:sz w:val="20"/>
                <w:szCs w:val="20"/>
              </w:rPr>
            </w:pPr>
            <w:r>
              <w:rPr>
                <w:rFonts w:hint="eastAsia" w:ascii="宋体" w:hAnsi="宋体" w:cs="宋体"/>
                <w:kern w:val="0"/>
                <w:sz w:val="20"/>
                <w:szCs w:val="20"/>
              </w:rPr>
              <w:t>工作湿度：10%～90%；</w:t>
            </w:r>
          </w:p>
          <w:p>
            <w:pPr>
              <w:widowControl/>
              <w:jc w:val="left"/>
              <w:textAlignment w:val="center"/>
              <w:rPr>
                <w:rFonts w:ascii="宋体" w:hAnsi="宋体" w:cs="宋体"/>
                <w:kern w:val="0"/>
                <w:sz w:val="20"/>
                <w:szCs w:val="20"/>
              </w:rPr>
            </w:pPr>
            <w:r>
              <w:rPr>
                <w:rFonts w:hint="eastAsia" w:ascii="宋体" w:hAnsi="宋体" w:cs="宋体"/>
                <w:kern w:val="0"/>
                <w:sz w:val="20"/>
                <w:szCs w:val="20"/>
              </w:rPr>
              <w:t>工作温度：0℃～+45℃  (32℉～+113℉ )；</w:t>
            </w:r>
          </w:p>
          <w:p>
            <w:pPr>
              <w:widowControl/>
              <w:jc w:val="left"/>
              <w:textAlignment w:val="center"/>
              <w:rPr>
                <w:rFonts w:ascii="宋体" w:hAnsi="宋体" w:cs="宋体"/>
                <w:kern w:val="0"/>
                <w:sz w:val="20"/>
                <w:szCs w:val="20"/>
              </w:rPr>
            </w:pPr>
            <w:r>
              <w:rPr>
                <w:rFonts w:hint="eastAsia" w:ascii="宋体" w:hAnsi="宋体" w:cs="宋体"/>
                <w:kern w:val="0"/>
                <w:sz w:val="20"/>
                <w:szCs w:val="20"/>
              </w:rPr>
              <w:t>解码能力：12路1080P@30fps；</w:t>
            </w:r>
          </w:p>
          <w:p>
            <w:pPr>
              <w:widowControl/>
              <w:jc w:val="left"/>
              <w:textAlignment w:val="center"/>
              <w:rPr>
                <w:rFonts w:ascii="宋体" w:hAnsi="宋体" w:cs="宋体"/>
                <w:kern w:val="0"/>
                <w:sz w:val="20"/>
                <w:szCs w:val="20"/>
              </w:rPr>
            </w:pPr>
            <w:r>
              <w:rPr>
                <w:rFonts w:hint="eastAsia" w:ascii="宋体" w:hAnsi="宋体" w:cs="宋体"/>
                <w:kern w:val="0"/>
                <w:sz w:val="20"/>
                <w:szCs w:val="20"/>
              </w:rPr>
              <w:t>视频输出：2路DVI视频异源输出每路分辨率最大支持1920*1080@60Hz；</w:t>
            </w:r>
          </w:p>
          <w:p>
            <w:pPr>
              <w:widowControl/>
              <w:jc w:val="left"/>
              <w:textAlignment w:val="center"/>
              <w:rPr>
                <w:rFonts w:ascii="宋体" w:hAnsi="宋体" w:cs="宋体"/>
                <w:kern w:val="0"/>
                <w:sz w:val="20"/>
                <w:szCs w:val="20"/>
              </w:rPr>
            </w:pPr>
            <w:r>
              <w:rPr>
                <w:rFonts w:hint="eastAsia" w:ascii="宋体" w:hAnsi="宋体" w:cs="宋体"/>
                <w:kern w:val="0"/>
                <w:sz w:val="20"/>
                <w:szCs w:val="20"/>
              </w:rPr>
              <w:t>视频压缩标准：MPEG4;MJPEG;H.264;H.265；</w:t>
            </w:r>
          </w:p>
          <w:p>
            <w:pPr>
              <w:widowControl/>
              <w:jc w:val="left"/>
              <w:textAlignment w:val="center"/>
              <w:rPr>
                <w:rFonts w:ascii="宋体" w:hAnsi="宋体" w:cs="宋体"/>
                <w:kern w:val="0"/>
                <w:sz w:val="20"/>
                <w:szCs w:val="20"/>
              </w:rPr>
            </w:pPr>
            <w:r>
              <w:rPr>
                <w:rFonts w:hint="eastAsia" w:ascii="宋体" w:hAnsi="宋体" w:cs="宋体"/>
                <w:kern w:val="0"/>
                <w:sz w:val="20"/>
                <w:szCs w:val="20"/>
              </w:rPr>
              <w:t>网络协议： IP Search (Support Dahua IP camera,DVR, etc.) ;IP Filter;DNS;DHCP;NTP;UDP;RTSP;IPv4;TCP/IP;HTTPS;HTTP；</w:t>
            </w:r>
          </w:p>
          <w:p>
            <w:pPr>
              <w:widowControl/>
              <w:jc w:val="left"/>
              <w:textAlignment w:val="center"/>
              <w:rPr>
                <w:rFonts w:ascii="宋体" w:hAnsi="宋体" w:cs="宋体"/>
                <w:kern w:val="0"/>
                <w:sz w:val="20"/>
                <w:szCs w:val="20"/>
              </w:rPr>
            </w:pPr>
            <w:r>
              <w:rPr>
                <w:rFonts w:hint="eastAsia" w:ascii="宋体" w:hAnsi="宋体" w:cs="宋体"/>
                <w:kern w:val="0"/>
                <w:sz w:val="20"/>
                <w:szCs w:val="20"/>
              </w:rPr>
              <w:t>存储设备接口：4个，SATA3.0，单盘最大10T；</w:t>
            </w:r>
          </w:p>
          <w:p>
            <w:pPr>
              <w:widowControl/>
              <w:jc w:val="left"/>
              <w:textAlignment w:val="center"/>
              <w:rPr>
                <w:rFonts w:ascii="宋体" w:hAnsi="宋体" w:cs="宋体"/>
                <w:kern w:val="0"/>
                <w:sz w:val="20"/>
                <w:szCs w:val="20"/>
              </w:rPr>
            </w:pPr>
            <w:r>
              <w:rPr>
                <w:rFonts w:hint="eastAsia" w:ascii="宋体" w:hAnsi="宋体" w:cs="宋体"/>
                <w:kern w:val="0"/>
                <w:sz w:val="20"/>
                <w:szCs w:val="20"/>
              </w:rPr>
              <w:t>主处理器：双核处理器；</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报警输出：1路报警输出（支持12V供电）；</w:t>
            </w:r>
          </w:p>
          <w:p>
            <w:pPr>
              <w:widowControl/>
              <w:jc w:val="left"/>
              <w:textAlignment w:val="center"/>
              <w:rPr>
                <w:rFonts w:ascii="宋体" w:hAnsi="宋体" w:cs="宋体"/>
                <w:kern w:val="0"/>
                <w:sz w:val="20"/>
                <w:szCs w:val="20"/>
              </w:rPr>
            </w:pPr>
            <w:r>
              <w:rPr>
                <w:rFonts w:hint="eastAsia" w:ascii="宋体" w:hAnsi="宋体" w:cs="宋体"/>
                <w:kern w:val="0"/>
                <w:sz w:val="20"/>
                <w:szCs w:val="20"/>
              </w:rPr>
              <w:t>线分辨力：40 AWG；</w:t>
            </w:r>
          </w:p>
          <w:p>
            <w:pPr>
              <w:widowControl/>
              <w:jc w:val="left"/>
              <w:textAlignment w:val="center"/>
              <w:rPr>
                <w:rFonts w:ascii="宋体" w:hAnsi="宋体" w:cs="宋体"/>
                <w:kern w:val="0"/>
                <w:sz w:val="20"/>
                <w:szCs w:val="20"/>
              </w:rPr>
            </w:pPr>
            <w:r>
              <w:rPr>
                <w:rFonts w:hint="eastAsia" w:ascii="宋体" w:hAnsi="宋体" w:cs="宋体"/>
                <w:kern w:val="0"/>
                <w:sz w:val="20"/>
                <w:szCs w:val="20"/>
              </w:rPr>
              <w:t>穿透分辨力：34 AWG；</w:t>
            </w:r>
          </w:p>
          <w:p>
            <w:pPr>
              <w:widowControl/>
              <w:jc w:val="left"/>
              <w:textAlignment w:val="center"/>
              <w:rPr>
                <w:rFonts w:ascii="宋体" w:hAnsi="宋体" w:cs="宋体"/>
                <w:kern w:val="0"/>
                <w:sz w:val="20"/>
                <w:szCs w:val="20"/>
              </w:rPr>
            </w:pPr>
            <w:r>
              <w:rPr>
                <w:rFonts w:hint="eastAsia" w:ascii="宋体" w:hAnsi="宋体" w:cs="宋体"/>
                <w:kern w:val="0"/>
                <w:sz w:val="20"/>
                <w:szCs w:val="20"/>
              </w:rPr>
              <w:t>空间分辨力：垂直：0.8mm 水平：0.8mm；</w:t>
            </w:r>
          </w:p>
          <w:p>
            <w:pPr>
              <w:widowControl/>
              <w:jc w:val="left"/>
              <w:textAlignment w:val="center"/>
              <w:rPr>
                <w:rFonts w:ascii="宋体" w:hAnsi="宋体" w:cs="宋体"/>
                <w:kern w:val="0"/>
                <w:sz w:val="20"/>
                <w:szCs w:val="20"/>
              </w:rPr>
            </w:pPr>
            <w:r>
              <w:rPr>
                <w:rFonts w:hint="eastAsia" w:ascii="宋体" w:hAnsi="宋体" w:cs="宋体"/>
                <w:kern w:val="0"/>
                <w:sz w:val="20"/>
                <w:szCs w:val="20"/>
              </w:rPr>
              <w:t>穿透力：46mm；</w:t>
            </w:r>
          </w:p>
          <w:p>
            <w:pPr>
              <w:widowControl/>
              <w:jc w:val="left"/>
              <w:textAlignment w:val="center"/>
              <w:rPr>
                <w:rFonts w:ascii="宋体" w:hAnsi="宋体" w:cs="宋体"/>
                <w:kern w:val="0"/>
                <w:sz w:val="20"/>
                <w:szCs w:val="20"/>
              </w:rPr>
            </w:pPr>
            <w:r>
              <w:rPr>
                <w:rFonts w:hint="eastAsia" w:ascii="宋体" w:hAnsi="宋体" w:cs="宋体"/>
                <w:kern w:val="0"/>
                <w:sz w:val="20"/>
                <w:szCs w:val="20"/>
              </w:rPr>
              <w:t>传送带速度：约0.2m/s；</w:t>
            </w:r>
          </w:p>
          <w:p>
            <w:pPr>
              <w:widowControl/>
              <w:jc w:val="left"/>
              <w:textAlignment w:val="center"/>
              <w:rPr>
                <w:rFonts w:ascii="宋体" w:hAnsi="宋体" w:cs="宋体"/>
                <w:kern w:val="0"/>
                <w:sz w:val="20"/>
                <w:szCs w:val="20"/>
              </w:rPr>
            </w:pPr>
            <w:r>
              <w:rPr>
                <w:rFonts w:hint="eastAsia" w:ascii="宋体" w:hAnsi="宋体" w:cs="宋体"/>
                <w:kern w:val="0"/>
                <w:sz w:val="20"/>
                <w:szCs w:val="20"/>
              </w:rPr>
              <w:t>传送带最大负荷：250Kg；</w:t>
            </w:r>
          </w:p>
          <w:p>
            <w:pPr>
              <w:widowControl/>
              <w:jc w:val="left"/>
              <w:textAlignment w:val="center"/>
              <w:rPr>
                <w:rFonts w:ascii="宋体" w:hAnsi="宋体" w:cs="宋体"/>
                <w:kern w:val="0"/>
                <w:sz w:val="20"/>
                <w:szCs w:val="20"/>
              </w:rPr>
            </w:pPr>
            <w:r>
              <w:rPr>
                <w:rFonts w:hint="eastAsia" w:ascii="宋体" w:hAnsi="宋体" w:cs="宋体"/>
                <w:kern w:val="0"/>
                <w:sz w:val="20"/>
                <w:szCs w:val="20"/>
              </w:rPr>
              <w:t>胶卷安全性：对符合ASA/ISO 1600标准胶卷安全；</w:t>
            </w:r>
          </w:p>
          <w:p>
            <w:pPr>
              <w:widowControl/>
              <w:jc w:val="left"/>
              <w:textAlignment w:val="center"/>
              <w:rPr>
                <w:rFonts w:ascii="宋体" w:hAnsi="宋体" w:cs="宋体"/>
                <w:kern w:val="0"/>
                <w:sz w:val="20"/>
                <w:szCs w:val="20"/>
              </w:rPr>
            </w:pPr>
            <w:r>
              <w:rPr>
                <w:rFonts w:hint="eastAsia" w:ascii="宋体" w:hAnsi="宋体" w:cs="宋体"/>
                <w:kern w:val="0"/>
                <w:sz w:val="20"/>
                <w:szCs w:val="20"/>
              </w:rPr>
              <w:t>物体识别：对通过X射线扫描的包裹进行物品智能识别，智能框跟随物品移动；</w:t>
            </w:r>
          </w:p>
          <w:p>
            <w:pPr>
              <w:widowControl/>
              <w:jc w:val="left"/>
              <w:textAlignment w:val="center"/>
              <w:rPr>
                <w:rFonts w:ascii="宋体" w:hAnsi="宋体" w:cs="宋体"/>
                <w:kern w:val="0"/>
                <w:sz w:val="20"/>
                <w:szCs w:val="20"/>
              </w:rPr>
            </w:pPr>
            <w:r>
              <w:rPr>
                <w:rFonts w:hint="eastAsia" w:ascii="宋体" w:hAnsi="宋体" w:cs="宋体"/>
                <w:kern w:val="0"/>
                <w:sz w:val="20"/>
                <w:szCs w:val="20"/>
              </w:rPr>
              <w:t>识别种类：支持12种物品识别，如管制刀具、枪支、喷灌、液体、打火机、烟花爆竹、指虎、警棍、手铐、电子产品、雨伞、钝器等违禁物品；</w:t>
            </w:r>
          </w:p>
          <w:p>
            <w:pPr>
              <w:widowControl/>
              <w:jc w:val="left"/>
              <w:textAlignment w:val="center"/>
              <w:rPr>
                <w:rFonts w:ascii="宋体" w:hAnsi="宋体" w:cs="宋体"/>
                <w:kern w:val="0"/>
                <w:sz w:val="20"/>
                <w:szCs w:val="20"/>
              </w:rPr>
            </w:pPr>
            <w:r>
              <w:rPr>
                <w:rFonts w:hint="eastAsia" w:ascii="宋体" w:hAnsi="宋体" w:cs="宋体"/>
                <w:kern w:val="0"/>
                <w:sz w:val="20"/>
                <w:szCs w:val="20"/>
              </w:rPr>
              <w:t>危险等级：高危，警告，安全，可根据物品种类自定义危险等级；</w:t>
            </w:r>
          </w:p>
          <w:p>
            <w:pPr>
              <w:widowControl/>
              <w:jc w:val="left"/>
              <w:textAlignment w:val="center"/>
              <w:rPr>
                <w:rFonts w:ascii="宋体" w:hAnsi="宋体" w:cs="宋体"/>
                <w:kern w:val="0"/>
                <w:sz w:val="20"/>
                <w:szCs w:val="20"/>
              </w:rPr>
            </w:pPr>
            <w:r>
              <w:rPr>
                <w:rFonts w:hint="eastAsia" w:ascii="宋体" w:hAnsi="宋体" w:cs="宋体"/>
                <w:kern w:val="0"/>
                <w:sz w:val="20"/>
                <w:szCs w:val="20"/>
              </w:rPr>
              <w:t>当识别到危险品图像时，应能发出危险品语音报警，并通过报警输出接口联动声光报警；支持报警信息上传并记录日志；</w:t>
            </w:r>
          </w:p>
          <w:p>
            <w:pPr>
              <w:widowControl/>
              <w:jc w:val="left"/>
              <w:textAlignment w:val="center"/>
              <w:rPr>
                <w:rFonts w:ascii="宋体" w:hAnsi="宋体" w:cs="宋体"/>
                <w:b/>
                <w:bCs/>
                <w:kern w:val="0"/>
                <w:sz w:val="20"/>
                <w:szCs w:val="20"/>
              </w:rPr>
            </w:pPr>
            <w:r>
              <w:rPr>
                <w:rFonts w:hint="eastAsia" w:ascii="宋体" w:hAnsi="宋体" w:cs="宋体"/>
                <w:b/>
                <w:bCs/>
                <w:kern w:val="0"/>
                <w:sz w:val="20"/>
                <w:szCs w:val="20"/>
              </w:rPr>
              <w:t>※支持将每个包裹的透视图像、通道入口视频、通道出口视频、放包人员的人脸图像进行关联存储和查询（投标文件中提供公安部有效检测报告复印件并加盖投标人公章或投标专用章）</w:t>
            </w:r>
          </w:p>
          <w:p>
            <w:pPr>
              <w:widowControl/>
              <w:jc w:val="left"/>
              <w:textAlignment w:val="center"/>
              <w:rPr>
                <w:rStyle w:val="640"/>
                <w:rFonts w:hint="default"/>
                <w:b/>
                <w:bCs/>
                <w:color w:val="auto"/>
              </w:rPr>
            </w:pPr>
            <w:r>
              <w:rPr>
                <w:rFonts w:hint="eastAsia" w:ascii="宋体" w:hAnsi="宋体" w:cs="宋体"/>
                <w:b/>
                <w:bCs/>
                <w:kern w:val="0"/>
                <w:sz w:val="20"/>
                <w:szCs w:val="20"/>
              </w:rPr>
              <w:t>※可对进入的X 射线检查系统的包裹成像图像保存并进行智能分析，对包裹内危险品按照危险品类型、危险等级进行框选并叠加类型名称、物品相似度，框选和叠加信息能跟随包裹移动，支持全屏显示预览画面；（投标文件中提供公安部有效检测报告复印件并加盖投标人</w:t>
            </w:r>
            <w:r>
              <w:rPr>
                <w:rStyle w:val="640"/>
                <w:rFonts w:hint="default"/>
                <w:b/>
                <w:bCs/>
                <w:color w:val="auto"/>
              </w:rPr>
              <w:t>公章或投标专用章）</w:t>
            </w:r>
          </w:p>
          <w:p>
            <w:pPr>
              <w:widowControl/>
              <w:jc w:val="left"/>
              <w:textAlignment w:val="center"/>
              <w:rPr>
                <w:rStyle w:val="640"/>
                <w:rFonts w:hint="default"/>
                <w:color w:val="auto"/>
              </w:rPr>
            </w:pPr>
            <w:r>
              <w:rPr>
                <w:rStyle w:val="640"/>
                <w:rFonts w:hint="default"/>
                <w:color w:val="auto"/>
              </w:rPr>
              <w:t>支持实时同步安检机成像画面，从包裹成像完全显示到设备识别出包裹中危险品时间应不大于200ms；</w:t>
            </w:r>
          </w:p>
          <w:p>
            <w:pPr>
              <w:widowControl/>
              <w:jc w:val="left"/>
              <w:textAlignment w:val="center"/>
              <w:rPr>
                <w:rStyle w:val="640"/>
                <w:rFonts w:hint="default"/>
                <w:color w:val="auto"/>
              </w:rPr>
            </w:pPr>
            <w:r>
              <w:rPr>
                <w:rStyle w:val="640"/>
                <w:rFonts w:hint="default"/>
                <w:color w:val="auto"/>
              </w:rPr>
              <w:t>存储设备数量：4个SATA3.0，最大支持4块10T SATA存储设备，默认配置1块3T存储设备；</w:t>
            </w:r>
          </w:p>
          <w:p>
            <w:pPr>
              <w:widowControl/>
              <w:jc w:val="left"/>
              <w:textAlignment w:val="center"/>
              <w:rPr>
                <w:rStyle w:val="640"/>
                <w:rFonts w:hint="default"/>
                <w:color w:val="auto"/>
              </w:rPr>
            </w:pPr>
            <w:r>
              <w:rPr>
                <w:rStyle w:val="640"/>
                <w:rFonts w:hint="default"/>
                <w:color w:val="auto"/>
              </w:rPr>
              <w:t>供电方式：AC220V～240V</w:t>
            </w:r>
          </w:p>
          <w:p>
            <w:pPr>
              <w:widowControl/>
              <w:jc w:val="left"/>
              <w:textAlignment w:val="center"/>
              <w:rPr>
                <w:rFonts w:ascii="宋体" w:hAnsi="宋体" w:cs="宋体"/>
                <w:sz w:val="20"/>
                <w:szCs w:val="20"/>
              </w:rPr>
            </w:pPr>
            <w:r>
              <w:rPr>
                <w:rStyle w:val="640"/>
                <w:rFonts w:hint="default"/>
                <w:color w:val="auto"/>
              </w:rPr>
              <w:t>含2个21.5寸高清宽屏显示器、1个安检机专用键盘</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安检机接物架</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配置相当且不低于：安检机接物架，用于安检机过包时承接行李包裹</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金属探测安检门</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配置相当且不低于：配置相当且不低于：</w:t>
            </w:r>
          </w:p>
          <w:p>
            <w:pPr>
              <w:widowControl/>
              <w:jc w:val="left"/>
              <w:textAlignment w:val="center"/>
              <w:rPr>
                <w:rFonts w:ascii="宋体" w:hAnsi="宋体" w:cs="宋体"/>
                <w:kern w:val="0"/>
                <w:sz w:val="20"/>
                <w:szCs w:val="20"/>
              </w:rPr>
            </w:pPr>
            <w:r>
              <w:rPr>
                <w:rFonts w:hint="eastAsia" w:ascii="宋体" w:hAnsi="宋体" w:cs="宋体"/>
                <w:kern w:val="0"/>
                <w:sz w:val="20"/>
                <w:szCs w:val="20"/>
              </w:rPr>
              <w:t>一体式测温安检门</w:t>
            </w:r>
          </w:p>
          <w:p>
            <w:pPr>
              <w:widowControl/>
              <w:jc w:val="left"/>
              <w:textAlignment w:val="center"/>
              <w:rPr>
                <w:rFonts w:ascii="宋体" w:hAnsi="宋体" w:cs="宋体"/>
                <w:kern w:val="0"/>
                <w:sz w:val="20"/>
                <w:szCs w:val="20"/>
              </w:rPr>
            </w:pPr>
            <w:r>
              <w:rPr>
                <w:rFonts w:hint="eastAsia" w:ascii="宋体" w:hAnsi="宋体" w:cs="宋体"/>
                <w:kern w:val="0"/>
                <w:sz w:val="20"/>
                <w:szCs w:val="20"/>
              </w:rPr>
              <w:t>热成像参数</w:t>
            </w:r>
          </w:p>
          <w:p>
            <w:pPr>
              <w:widowControl/>
              <w:jc w:val="left"/>
              <w:textAlignment w:val="center"/>
              <w:rPr>
                <w:rFonts w:ascii="宋体" w:hAnsi="宋体" w:cs="宋体"/>
                <w:kern w:val="0"/>
                <w:sz w:val="20"/>
                <w:szCs w:val="20"/>
              </w:rPr>
            </w:pPr>
            <w:r>
              <w:rPr>
                <w:rFonts w:hint="eastAsia" w:ascii="宋体" w:hAnsi="宋体" w:cs="宋体"/>
                <w:kern w:val="0"/>
                <w:sz w:val="20"/>
                <w:szCs w:val="20"/>
              </w:rPr>
              <w:t>探测器类型 非制冷氧化钒焦平面探测器</w:t>
            </w:r>
          </w:p>
          <w:p>
            <w:pPr>
              <w:widowControl/>
              <w:jc w:val="left"/>
              <w:textAlignment w:val="center"/>
              <w:rPr>
                <w:rFonts w:ascii="宋体" w:hAnsi="宋体" w:cs="宋体"/>
                <w:kern w:val="0"/>
                <w:sz w:val="20"/>
                <w:szCs w:val="20"/>
              </w:rPr>
            </w:pPr>
            <w:r>
              <w:rPr>
                <w:rFonts w:hint="eastAsia" w:ascii="宋体" w:hAnsi="宋体" w:cs="宋体"/>
                <w:kern w:val="0"/>
                <w:sz w:val="20"/>
                <w:szCs w:val="20"/>
              </w:rPr>
              <w:t>探测器像素 不小于256x192</w:t>
            </w:r>
          </w:p>
          <w:p>
            <w:pPr>
              <w:widowControl/>
              <w:jc w:val="left"/>
              <w:textAlignment w:val="center"/>
              <w:rPr>
                <w:rFonts w:ascii="宋体" w:hAnsi="宋体" w:cs="宋体"/>
                <w:kern w:val="0"/>
                <w:sz w:val="20"/>
                <w:szCs w:val="20"/>
              </w:rPr>
            </w:pPr>
            <w:r>
              <w:rPr>
                <w:rFonts w:hint="eastAsia" w:ascii="宋体" w:hAnsi="宋体" w:cs="宋体"/>
                <w:kern w:val="0"/>
                <w:sz w:val="20"/>
                <w:szCs w:val="20"/>
              </w:rPr>
              <w:t>像元尺寸 不小于12μm</w:t>
            </w:r>
          </w:p>
          <w:p>
            <w:pPr>
              <w:widowControl/>
              <w:jc w:val="left"/>
              <w:textAlignment w:val="center"/>
              <w:rPr>
                <w:rFonts w:ascii="宋体" w:hAnsi="宋体" w:cs="宋体"/>
                <w:kern w:val="0"/>
                <w:sz w:val="20"/>
                <w:szCs w:val="20"/>
              </w:rPr>
            </w:pPr>
            <w:r>
              <w:rPr>
                <w:rFonts w:hint="eastAsia" w:ascii="宋体" w:hAnsi="宋体" w:cs="宋体"/>
                <w:kern w:val="0"/>
                <w:sz w:val="20"/>
                <w:szCs w:val="20"/>
              </w:rPr>
              <w:t>光谱范围 8μm～14μm</w:t>
            </w:r>
          </w:p>
          <w:p>
            <w:pPr>
              <w:widowControl/>
              <w:jc w:val="left"/>
              <w:textAlignment w:val="center"/>
              <w:rPr>
                <w:rFonts w:ascii="宋体" w:hAnsi="宋体" w:cs="宋体"/>
                <w:kern w:val="0"/>
                <w:sz w:val="20"/>
                <w:szCs w:val="20"/>
              </w:rPr>
            </w:pPr>
            <w:r>
              <w:rPr>
                <w:rFonts w:hint="eastAsia" w:ascii="宋体" w:hAnsi="宋体" w:cs="宋体"/>
                <w:kern w:val="0"/>
                <w:sz w:val="20"/>
                <w:szCs w:val="20"/>
              </w:rPr>
              <w:t>热灵敏度（NETD）≤50mK@f/1.0</w:t>
            </w:r>
          </w:p>
          <w:p>
            <w:pPr>
              <w:widowControl/>
              <w:jc w:val="left"/>
              <w:textAlignment w:val="center"/>
              <w:rPr>
                <w:rFonts w:ascii="宋体" w:hAnsi="宋体" w:cs="宋体"/>
                <w:kern w:val="0"/>
                <w:sz w:val="20"/>
                <w:szCs w:val="20"/>
              </w:rPr>
            </w:pPr>
            <w:r>
              <w:rPr>
                <w:rFonts w:hint="eastAsia" w:ascii="宋体" w:hAnsi="宋体" w:cs="宋体"/>
                <w:kern w:val="0"/>
                <w:sz w:val="20"/>
                <w:szCs w:val="20"/>
              </w:rPr>
              <w:t>热成像镜头焦距 3.5mm</w:t>
            </w:r>
          </w:p>
          <w:p>
            <w:pPr>
              <w:widowControl/>
              <w:jc w:val="left"/>
              <w:textAlignment w:val="center"/>
              <w:rPr>
                <w:rFonts w:ascii="宋体" w:hAnsi="宋体" w:cs="宋体"/>
                <w:kern w:val="0"/>
                <w:sz w:val="20"/>
                <w:szCs w:val="20"/>
              </w:rPr>
            </w:pPr>
            <w:r>
              <w:rPr>
                <w:rFonts w:hint="eastAsia" w:ascii="宋体" w:hAnsi="宋体" w:cs="宋体"/>
                <w:kern w:val="0"/>
                <w:sz w:val="20"/>
                <w:szCs w:val="20"/>
              </w:rPr>
              <w:t>热成像视场角 不小于水平：50.6°;垂直：37.8°</w:t>
            </w:r>
          </w:p>
          <w:p>
            <w:pPr>
              <w:widowControl/>
              <w:jc w:val="left"/>
              <w:textAlignment w:val="center"/>
              <w:rPr>
                <w:rFonts w:ascii="宋体" w:hAnsi="宋体" w:cs="宋体"/>
                <w:kern w:val="0"/>
                <w:sz w:val="20"/>
                <w:szCs w:val="20"/>
              </w:rPr>
            </w:pPr>
            <w:r>
              <w:rPr>
                <w:rFonts w:hint="eastAsia" w:ascii="宋体" w:hAnsi="宋体" w:cs="宋体"/>
                <w:kern w:val="0"/>
                <w:sz w:val="20"/>
                <w:szCs w:val="20"/>
              </w:rPr>
              <w:t>热成像聚焦模式 无热化</w:t>
            </w:r>
          </w:p>
          <w:p>
            <w:pPr>
              <w:widowControl/>
              <w:jc w:val="left"/>
              <w:textAlignment w:val="center"/>
              <w:rPr>
                <w:rFonts w:ascii="宋体" w:hAnsi="宋体" w:cs="宋体"/>
                <w:kern w:val="0"/>
                <w:sz w:val="20"/>
                <w:szCs w:val="20"/>
              </w:rPr>
            </w:pPr>
            <w:r>
              <w:rPr>
                <w:rFonts w:hint="eastAsia" w:ascii="宋体" w:hAnsi="宋体" w:cs="宋体"/>
                <w:kern w:val="0"/>
                <w:sz w:val="20"/>
                <w:szCs w:val="20"/>
              </w:rPr>
              <w:t>热成像近摄距 0.5m</w:t>
            </w:r>
          </w:p>
          <w:p>
            <w:pPr>
              <w:widowControl/>
              <w:jc w:val="left"/>
              <w:textAlignment w:val="center"/>
              <w:rPr>
                <w:rFonts w:ascii="宋体" w:hAnsi="宋体" w:cs="宋体"/>
                <w:kern w:val="0"/>
                <w:sz w:val="20"/>
                <w:szCs w:val="20"/>
              </w:rPr>
            </w:pPr>
            <w:r>
              <w:rPr>
                <w:rFonts w:hint="eastAsia" w:ascii="宋体" w:hAnsi="宋体" w:cs="宋体"/>
                <w:kern w:val="0"/>
                <w:sz w:val="20"/>
                <w:szCs w:val="20"/>
              </w:rPr>
              <w:t>热成像镜头光圈 不小于F1.0</w:t>
            </w:r>
          </w:p>
          <w:p>
            <w:pPr>
              <w:widowControl/>
              <w:jc w:val="left"/>
              <w:textAlignment w:val="center"/>
              <w:rPr>
                <w:rFonts w:ascii="宋体" w:hAnsi="宋体" w:cs="宋体"/>
                <w:kern w:val="0"/>
                <w:sz w:val="20"/>
                <w:szCs w:val="20"/>
              </w:rPr>
            </w:pPr>
            <w:r>
              <w:rPr>
                <w:rFonts w:hint="eastAsia" w:ascii="宋体" w:hAnsi="宋体" w:cs="宋体"/>
                <w:kern w:val="0"/>
                <w:sz w:val="20"/>
                <w:szCs w:val="20"/>
              </w:rPr>
              <w:t>可见光参数</w:t>
            </w:r>
          </w:p>
          <w:p>
            <w:pPr>
              <w:widowControl/>
              <w:jc w:val="left"/>
              <w:textAlignment w:val="center"/>
              <w:rPr>
                <w:rFonts w:ascii="宋体" w:hAnsi="宋体" w:cs="宋体"/>
                <w:kern w:val="0"/>
                <w:sz w:val="20"/>
                <w:szCs w:val="20"/>
              </w:rPr>
            </w:pPr>
            <w:r>
              <w:rPr>
                <w:rFonts w:hint="eastAsia" w:ascii="宋体" w:hAnsi="宋体" w:cs="宋体"/>
                <w:kern w:val="0"/>
                <w:sz w:val="20"/>
                <w:szCs w:val="20"/>
              </w:rPr>
              <w:t>传感器类型 不小于1/2.7英寸CMOS</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最大分辨率 2336 × 1752</w:t>
            </w:r>
          </w:p>
          <w:p>
            <w:pPr>
              <w:widowControl/>
              <w:jc w:val="left"/>
              <w:textAlignment w:val="center"/>
              <w:rPr>
                <w:rFonts w:ascii="宋体" w:hAnsi="宋体" w:cs="宋体"/>
                <w:kern w:val="0"/>
                <w:sz w:val="20"/>
                <w:szCs w:val="20"/>
              </w:rPr>
            </w:pPr>
            <w:r>
              <w:rPr>
                <w:rFonts w:hint="eastAsia" w:ascii="宋体" w:hAnsi="宋体" w:cs="宋体"/>
                <w:kern w:val="0"/>
                <w:sz w:val="20"/>
                <w:szCs w:val="20"/>
              </w:rPr>
              <w:t>可见光像素 400万</w:t>
            </w:r>
          </w:p>
          <w:p>
            <w:pPr>
              <w:widowControl/>
              <w:jc w:val="left"/>
              <w:textAlignment w:val="center"/>
              <w:rPr>
                <w:rFonts w:ascii="宋体" w:hAnsi="宋体" w:cs="宋体"/>
                <w:kern w:val="0"/>
                <w:sz w:val="20"/>
                <w:szCs w:val="20"/>
              </w:rPr>
            </w:pPr>
            <w:r>
              <w:rPr>
                <w:rFonts w:hint="eastAsia" w:ascii="宋体" w:hAnsi="宋体" w:cs="宋体"/>
                <w:kern w:val="0"/>
                <w:sz w:val="20"/>
                <w:szCs w:val="20"/>
              </w:rPr>
              <w:t>水平解析度 ≥1600TVL</w:t>
            </w:r>
          </w:p>
          <w:p>
            <w:pPr>
              <w:widowControl/>
              <w:jc w:val="left"/>
              <w:textAlignment w:val="center"/>
              <w:rPr>
                <w:rFonts w:ascii="宋体" w:hAnsi="宋体" w:cs="宋体"/>
                <w:kern w:val="0"/>
                <w:sz w:val="20"/>
                <w:szCs w:val="20"/>
              </w:rPr>
            </w:pPr>
            <w:r>
              <w:rPr>
                <w:rFonts w:hint="eastAsia" w:ascii="宋体" w:hAnsi="宋体" w:cs="宋体"/>
                <w:kern w:val="0"/>
                <w:sz w:val="20"/>
                <w:szCs w:val="20"/>
              </w:rPr>
              <w:t>最低照度 彩色：0.05lux;黑白：0.005lux0Lux（红外灯开启）</w:t>
            </w:r>
          </w:p>
          <w:p>
            <w:pPr>
              <w:widowControl/>
              <w:jc w:val="left"/>
              <w:textAlignment w:val="center"/>
              <w:rPr>
                <w:rFonts w:ascii="宋体" w:hAnsi="宋体" w:cs="宋体"/>
                <w:kern w:val="0"/>
                <w:sz w:val="20"/>
                <w:szCs w:val="20"/>
              </w:rPr>
            </w:pPr>
            <w:r>
              <w:rPr>
                <w:rFonts w:hint="eastAsia" w:ascii="宋体" w:hAnsi="宋体" w:cs="宋体"/>
                <w:kern w:val="0"/>
                <w:sz w:val="20"/>
                <w:szCs w:val="20"/>
              </w:rPr>
              <w:t>金属探测功能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支持18区的金属探测，且带18区域人形报警指示灯</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支持最小可检测一枚回形针</w:t>
            </w:r>
          </w:p>
          <w:p>
            <w:pPr>
              <w:widowControl/>
              <w:jc w:val="left"/>
              <w:textAlignment w:val="center"/>
              <w:rPr>
                <w:rFonts w:ascii="宋体" w:hAnsi="宋体" w:cs="宋体"/>
                <w:kern w:val="0"/>
                <w:sz w:val="20"/>
                <w:szCs w:val="20"/>
              </w:rPr>
            </w:pPr>
            <w:r>
              <w:rPr>
                <w:rFonts w:hint="eastAsia" w:ascii="宋体" w:hAnsi="宋体" w:cs="宋体"/>
                <w:kern w:val="0"/>
                <w:sz w:val="20"/>
                <w:szCs w:val="20"/>
              </w:rPr>
              <w:t>3.5寸液晶屏，友好的用户交互界面</w:t>
            </w:r>
          </w:p>
          <w:p>
            <w:pPr>
              <w:widowControl/>
              <w:jc w:val="left"/>
              <w:textAlignment w:val="center"/>
              <w:rPr>
                <w:rFonts w:ascii="宋体" w:hAnsi="宋体" w:cs="宋体"/>
                <w:kern w:val="0"/>
                <w:sz w:val="20"/>
                <w:szCs w:val="20"/>
              </w:rPr>
            </w:pPr>
            <w:r>
              <w:rPr>
                <w:rFonts w:hint="eastAsia" w:ascii="宋体" w:hAnsi="宋体" w:cs="宋体"/>
                <w:kern w:val="0"/>
                <w:sz w:val="20"/>
                <w:szCs w:val="20"/>
              </w:rPr>
              <w:t>监控和实时显示周边环境干扰信号强度</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支持自动及手动频率搜索，支持20级频率调节</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支持对通过人数进行统计记录，分别记录通过人数及报警次数，</w:t>
            </w:r>
          </w:p>
          <w:p>
            <w:pPr>
              <w:widowControl/>
              <w:jc w:val="left"/>
              <w:textAlignment w:val="center"/>
              <w:rPr>
                <w:rFonts w:ascii="宋体" w:hAnsi="宋体" w:cs="宋体"/>
                <w:kern w:val="0"/>
                <w:sz w:val="20"/>
                <w:szCs w:val="20"/>
              </w:rPr>
            </w:pPr>
            <w:r>
              <w:rPr>
                <w:rFonts w:hint="eastAsia" w:ascii="宋体" w:hAnsi="宋体" w:cs="宋体"/>
                <w:kern w:val="0"/>
                <w:sz w:val="20"/>
                <w:szCs w:val="20"/>
              </w:rPr>
              <w:t>而且支持双向分开计数</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支持通过人数和报警人数分别统计，按天查询</w:t>
            </w:r>
          </w:p>
          <w:p>
            <w:pPr>
              <w:widowControl/>
              <w:jc w:val="left"/>
              <w:textAlignment w:val="center"/>
              <w:rPr>
                <w:rFonts w:ascii="宋体" w:hAnsi="宋体" w:cs="宋体"/>
                <w:kern w:val="0"/>
                <w:sz w:val="20"/>
                <w:szCs w:val="20"/>
              </w:rPr>
            </w:pPr>
            <w:r>
              <w:rPr>
                <w:rFonts w:hint="eastAsia" w:ascii="宋体" w:hAnsi="宋体" w:cs="宋体"/>
                <w:kern w:val="0"/>
                <w:sz w:val="20"/>
                <w:szCs w:val="20"/>
              </w:rPr>
              <w:t>模块化设计，易于安装</w:t>
            </w:r>
          </w:p>
          <w:p>
            <w:pPr>
              <w:widowControl/>
              <w:jc w:val="left"/>
              <w:textAlignment w:val="center"/>
              <w:rPr>
                <w:rFonts w:ascii="宋体" w:hAnsi="宋体" w:cs="宋体"/>
                <w:kern w:val="0"/>
                <w:sz w:val="20"/>
                <w:szCs w:val="20"/>
              </w:rPr>
            </w:pPr>
            <w:r>
              <w:rPr>
                <w:rFonts w:hint="eastAsia" w:ascii="宋体" w:hAnsi="宋体" w:cs="宋体"/>
                <w:kern w:val="0"/>
                <w:sz w:val="20"/>
                <w:szCs w:val="20"/>
              </w:rPr>
              <w:t>低电压设计，更加安全</w:t>
            </w:r>
          </w:p>
          <w:p>
            <w:pPr>
              <w:widowControl/>
              <w:jc w:val="left"/>
              <w:textAlignment w:val="center"/>
              <w:rPr>
                <w:rFonts w:ascii="宋体" w:hAnsi="宋体" w:cs="宋体"/>
                <w:kern w:val="0"/>
                <w:sz w:val="20"/>
                <w:szCs w:val="20"/>
              </w:rPr>
            </w:pPr>
            <w:r>
              <w:rPr>
                <w:rFonts w:hint="eastAsia" w:ascii="宋体" w:hAnsi="宋体" w:cs="宋体"/>
                <w:kern w:val="0"/>
                <w:sz w:val="20"/>
                <w:szCs w:val="20"/>
              </w:rPr>
              <w:t>电源采用航空接口，可靠和稳定</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支持设置9种不同的报警声音，而且有10种不同音量等级可调，</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支持静音模式，支持0-10s的报警时长可调</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支持调节检测物体的灵敏度，灵敏度拥有10000级可调</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支持12种场景设置，对不同场景配置对应的检测参数</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支持红外遥控器</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支持基于红外对射的多种探测模式</w:t>
            </w:r>
          </w:p>
          <w:p>
            <w:pPr>
              <w:widowControl/>
              <w:jc w:val="left"/>
              <w:textAlignment w:val="center"/>
              <w:rPr>
                <w:rFonts w:ascii="宋体" w:hAnsi="宋体" w:cs="宋体"/>
                <w:kern w:val="0"/>
                <w:sz w:val="20"/>
                <w:szCs w:val="20"/>
              </w:rPr>
            </w:pPr>
            <w:r>
              <w:rPr>
                <w:rFonts w:hint="eastAsia" w:ascii="宋体" w:hAnsi="宋体" w:cs="宋体"/>
                <w:kern w:val="0"/>
                <w:sz w:val="20"/>
                <w:szCs w:val="20"/>
              </w:rPr>
              <w:t>频率范围： 10-55Hz, 振幅0.35mm, 1倍频程/min, X、Y、Z三轴向各30min, 试验后全 属门机械和电性能不应受损</w:t>
            </w:r>
          </w:p>
          <w:p>
            <w:pPr>
              <w:widowControl/>
              <w:jc w:val="left"/>
              <w:textAlignment w:val="center"/>
              <w:rPr>
                <w:rFonts w:ascii="宋体" w:hAnsi="宋体" w:cs="宋体"/>
                <w:b/>
                <w:bCs/>
                <w:kern w:val="0"/>
                <w:sz w:val="20"/>
                <w:szCs w:val="20"/>
              </w:rPr>
            </w:pPr>
            <w:r>
              <w:rPr>
                <w:rFonts w:hint="eastAsia" w:ascii="宋体" w:hAnsi="宋体" w:cs="宋体"/>
                <w:b/>
                <w:bCs/>
                <w:kern w:val="0"/>
                <w:sz w:val="20"/>
                <w:szCs w:val="20"/>
              </w:rPr>
              <w:t>※金属门不应对门体四周1.5m范围以外的运动金属物体产生报警信号（投标文件中提供公安部有效检测报告复印件并加盖投标人公章或投标专用章）</w:t>
            </w:r>
          </w:p>
          <w:p>
            <w:pPr>
              <w:widowControl/>
              <w:jc w:val="left"/>
              <w:textAlignment w:val="center"/>
              <w:rPr>
                <w:rStyle w:val="640"/>
                <w:rFonts w:hint="default"/>
                <w:b/>
                <w:bCs/>
                <w:color w:val="auto"/>
              </w:rPr>
            </w:pPr>
            <w:r>
              <w:rPr>
                <w:rFonts w:hint="eastAsia" w:ascii="宋体" w:hAnsi="宋体" w:cs="宋体"/>
                <w:b/>
                <w:bCs/>
                <w:kern w:val="0"/>
                <w:sz w:val="20"/>
                <w:szCs w:val="20"/>
              </w:rPr>
              <w:t>※金属门探测性能应不受地面0.1m以下的金属结构的影响（投标文件中提供公安部有效检测报告复印件并加盖投标人</w:t>
            </w:r>
            <w:r>
              <w:rPr>
                <w:rStyle w:val="640"/>
                <w:rFonts w:hint="default"/>
                <w:b/>
                <w:bCs/>
                <w:color w:val="auto"/>
              </w:rPr>
              <w:t>公章或投标专用章）</w:t>
            </w:r>
          </w:p>
          <w:p>
            <w:pPr>
              <w:widowControl/>
              <w:jc w:val="left"/>
              <w:textAlignment w:val="center"/>
              <w:rPr>
                <w:rFonts w:ascii="宋体" w:hAnsi="宋体" w:cs="宋体"/>
                <w:sz w:val="20"/>
                <w:szCs w:val="20"/>
              </w:rPr>
            </w:pPr>
            <w:r>
              <w:rPr>
                <w:rStyle w:val="640"/>
                <w:rFonts w:hint="default"/>
                <w:color w:val="auto"/>
              </w:rPr>
              <w:t xml:space="preserve">企业提交技术文件：样机可测量通行人员温度，当温度超过设定阈值时，可在样机发出报警提示，门体两侧灯带全亮、LED屏显示异常温度值；温度报警阁值可调；热成像摄像机角度可调，可检测通行人员身高范围 0.5m - 2m;测温异常后报警响应时间不大于1s;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EVS存储</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配置相当且不低于：操作系统：嵌入式LINUX系统；</w:t>
            </w:r>
          </w:p>
          <w:p>
            <w:pPr>
              <w:widowControl/>
              <w:jc w:val="left"/>
              <w:textAlignment w:val="center"/>
              <w:rPr>
                <w:rFonts w:ascii="宋体" w:hAnsi="宋体" w:cs="宋体"/>
                <w:kern w:val="0"/>
                <w:sz w:val="20"/>
                <w:szCs w:val="20"/>
              </w:rPr>
            </w:pPr>
            <w:r>
              <w:rPr>
                <w:rFonts w:hint="eastAsia" w:ascii="宋体" w:hAnsi="宋体" w:cs="宋体"/>
                <w:kern w:val="0"/>
                <w:sz w:val="20"/>
                <w:szCs w:val="20"/>
              </w:rPr>
              <w:t>主处理器：64位高性能多核处理器；</w:t>
            </w:r>
          </w:p>
          <w:p>
            <w:pPr>
              <w:widowControl/>
              <w:jc w:val="left"/>
              <w:textAlignment w:val="center"/>
              <w:rPr>
                <w:rFonts w:ascii="宋体" w:hAnsi="宋体" w:cs="宋体"/>
                <w:kern w:val="0"/>
                <w:sz w:val="20"/>
                <w:szCs w:val="20"/>
              </w:rPr>
            </w:pPr>
            <w:r>
              <w:rPr>
                <w:rFonts w:hint="eastAsia" w:ascii="宋体" w:hAnsi="宋体" w:cs="宋体"/>
                <w:kern w:val="0"/>
                <w:sz w:val="20"/>
                <w:szCs w:val="20"/>
              </w:rPr>
              <w:t>控制器：单控制器；</w:t>
            </w:r>
          </w:p>
          <w:p>
            <w:pPr>
              <w:widowControl/>
              <w:jc w:val="left"/>
              <w:textAlignment w:val="center"/>
              <w:rPr>
                <w:rFonts w:ascii="宋体" w:hAnsi="宋体" w:cs="宋体"/>
                <w:kern w:val="0"/>
                <w:sz w:val="20"/>
                <w:szCs w:val="20"/>
              </w:rPr>
            </w:pPr>
            <w:r>
              <w:rPr>
                <w:rFonts w:hint="eastAsia" w:ascii="宋体" w:hAnsi="宋体" w:cs="宋体"/>
                <w:kern w:val="0"/>
                <w:sz w:val="20"/>
                <w:szCs w:val="20"/>
              </w:rPr>
              <w:t>高速缓存：标配8GB，可扩展至128GB；</w:t>
            </w:r>
          </w:p>
          <w:p>
            <w:pPr>
              <w:widowControl/>
              <w:jc w:val="left"/>
              <w:textAlignment w:val="center"/>
              <w:rPr>
                <w:rFonts w:ascii="宋体" w:hAnsi="宋体" w:cs="宋体"/>
                <w:kern w:val="0"/>
                <w:sz w:val="20"/>
                <w:szCs w:val="20"/>
              </w:rPr>
            </w:pPr>
            <w:r>
              <w:rPr>
                <w:rFonts w:hint="eastAsia" w:ascii="宋体" w:hAnsi="宋体" w:cs="宋体"/>
                <w:kern w:val="0"/>
                <w:sz w:val="20"/>
                <w:szCs w:val="20"/>
              </w:rPr>
              <w:t>电源冗余：1+1冗余电源；</w:t>
            </w:r>
          </w:p>
          <w:p>
            <w:pPr>
              <w:widowControl/>
              <w:jc w:val="left"/>
              <w:textAlignment w:val="center"/>
              <w:rPr>
                <w:rFonts w:ascii="宋体" w:hAnsi="宋体" w:cs="宋体"/>
                <w:kern w:val="0"/>
                <w:sz w:val="20"/>
                <w:szCs w:val="20"/>
              </w:rPr>
            </w:pPr>
            <w:r>
              <w:rPr>
                <w:rFonts w:hint="eastAsia" w:ascii="宋体" w:hAnsi="宋体" w:cs="宋体"/>
                <w:kern w:val="0"/>
                <w:sz w:val="20"/>
                <w:szCs w:val="20"/>
              </w:rPr>
              <w:t>网络接口：1个千兆管理电口，4个千兆数据电口；</w:t>
            </w:r>
          </w:p>
          <w:p>
            <w:pPr>
              <w:widowControl/>
              <w:jc w:val="left"/>
              <w:textAlignment w:val="center"/>
              <w:rPr>
                <w:rFonts w:ascii="宋体" w:hAnsi="宋体" w:cs="宋体"/>
                <w:kern w:val="0"/>
                <w:sz w:val="20"/>
                <w:szCs w:val="20"/>
              </w:rPr>
            </w:pPr>
            <w:r>
              <w:rPr>
                <w:rFonts w:hint="eastAsia" w:ascii="宋体" w:hAnsi="宋体" w:cs="宋体"/>
                <w:kern w:val="0"/>
                <w:sz w:val="20"/>
                <w:szCs w:val="20"/>
              </w:rPr>
              <w:t>存储设备个数：支持24块企业级存储设备；</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支持不少于2个BBU冗余电池。支持实时监测电池的健康程度，当健康度过低时能触发蜂鸣报警</w:t>
            </w:r>
          </w:p>
          <w:p>
            <w:pPr>
              <w:widowControl/>
              <w:jc w:val="left"/>
              <w:textAlignment w:val="center"/>
              <w:rPr>
                <w:rFonts w:ascii="宋体" w:hAnsi="宋体" w:cs="宋体"/>
                <w:sz w:val="20"/>
                <w:szCs w:val="20"/>
              </w:rPr>
            </w:pPr>
            <w:r>
              <w:rPr>
                <w:rFonts w:hint="eastAsia" w:ascii="宋体" w:hAnsi="宋体" w:cs="宋体"/>
                <w:kern w:val="0"/>
                <w:sz w:val="20"/>
                <w:szCs w:val="20"/>
              </w:rPr>
              <w:t>主机单控可通过更换板卡方式可支持不少于13个千兆电口，或者9个千兆电口+4个万兆光口,或者11个千兆电口+2个万兆光口</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6TB大容量存储</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配置相当且不低于：容量6000G；转速7200RPM；缓存256M；接口SATA</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工作站</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 配置相当且不低于CPU:Core i7-9700 3.0G 8C 65W内存：8GB DDR4 2666 *2/存储设备：1TB HD 7200RPM 3.5"" SATA3*2显卡：Quadro P400 2GB 3个mini DP</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（五）、室外安检区</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固定式车底智能检测系统</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配置相当且不低于：采用彩色线阵工业相机扫描技术动态方式成像</w:t>
            </w:r>
          </w:p>
          <w:p>
            <w:pPr>
              <w:widowControl/>
              <w:jc w:val="left"/>
              <w:textAlignment w:val="center"/>
              <w:rPr>
                <w:rFonts w:ascii="宋体" w:hAnsi="宋体" w:cs="宋体"/>
                <w:kern w:val="0"/>
                <w:sz w:val="20"/>
                <w:szCs w:val="20"/>
              </w:rPr>
            </w:pPr>
            <w:r>
              <w:rPr>
                <w:rFonts w:hint="eastAsia" w:ascii="宋体" w:hAnsi="宋体" w:cs="宋体"/>
                <w:kern w:val="0"/>
                <w:sz w:val="20"/>
                <w:szCs w:val="20"/>
              </w:rPr>
              <w:t>底盘成像显示时间：≤1秒</w:t>
            </w:r>
          </w:p>
          <w:p>
            <w:pPr>
              <w:widowControl/>
              <w:jc w:val="left"/>
              <w:textAlignment w:val="center"/>
              <w:rPr>
                <w:rFonts w:ascii="宋体" w:hAnsi="宋体" w:cs="宋体"/>
                <w:kern w:val="0"/>
                <w:sz w:val="20"/>
                <w:szCs w:val="20"/>
              </w:rPr>
            </w:pPr>
            <w:r>
              <w:rPr>
                <w:rFonts w:hint="eastAsia" w:ascii="宋体" w:hAnsi="宋体" w:cs="宋体"/>
                <w:kern w:val="0"/>
                <w:sz w:val="20"/>
                <w:szCs w:val="20"/>
              </w:rPr>
              <w:t>底盘存储或载入时间：≤1秒</w:t>
            </w:r>
          </w:p>
          <w:p>
            <w:pPr>
              <w:widowControl/>
              <w:jc w:val="left"/>
              <w:textAlignment w:val="center"/>
              <w:rPr>
                <w:rFonts w:ascii="宋体" w:hAnsi="宋体" w:cs="宋体"/>
                <w:kern w:val="0"/>
                <w:sz w:val="20"/>
                <w:szCs w:val="20"/>
              </w:rPr>
            </w:pPr>
            <w:r>
              <w:rPr>
                <w:rFonts w:hint="eastAsia" w:ascii="宋体" w:hAnsi="宋体" w:cs="宋体"/>
                <w:kern w:val="0"/>
                <w:sz w:val="20"/>
                <w:szCs w:val="20"/>
              </w:rPr>
              <w:t>检测车辆底盘高度：≥40mm</w:t>
            </w:r>
          </w:p>
          <w:p>
            <w:pPr>
              <w:widowControl/>
              <w:jc w:val="left"/>
              <w:textAlignment w:val="center"/>
              <w:rPr>
                <w:rFonts w:ascii="宋体" w:hAnsi="宋体" w:cs="宋体"/>
                <w:kern w:val="0"/>
                <w:sz w:val="20"/>
                <w:szCs w:val="20"/>
              </w:rPr>
            </w:pPr>
            <w:r>
              <w:rPr>
                <w:rFonts w:hint="eastAsia" w:ascii="宋体" w:hAnsi="宋体" w:cs="宋体"/>
                <w:kern w:val="0"/>
                <w:sz w:val="20"/>
                <w:szCs w:val="20"/>
              </w:rPr>
              <w:t>检测车辆底盘宽度：≤4500mm</w:t>
            </w:r>
          </w:p>
          <w:p>
            <w:pPr>
              <w:widowControl/>
              <w:jc w:val="left"/>
              <w:textAlignment w:val="center"/>
              <w:rPr>
                <w:rFonts w:ascii="宋体" w:hAnsi="宋体" w:cs="宋体"/>
                <w:kern w:val="0"/>
                <w:sz w:val="20"/>
                <w:szCs w:val="20"/>
              </w:rPr>
            </w:pPr>
            <w:r>
              <w:rPr>
                <w:rFonts w:hint="eastAsia" w:ascii="宋体" w:hAnsi="宋体" w:cs="宋体"/>
                <w:kern w:val="0"/>
                <w:sz w:val="20"/>
                <w:szCs w:val="20"/>
              </w:rPr>
              <w:t>适应环境温度：-40℃~+85℃</w:t>
            </w:r>
          </w:p>
          <w:p>
            <w:pPr>
              <w:widowControl/>
              <w:jc w:val="left"/>
              <w:textAlignment w:val="center"/>
              <w:rPr>
                <w:rFonts w:ascii="宋体" w:hAnsi="宋体" w:cs="宋体"/>
                <w:kern w:val="0"/>
                <w:sz w:val="20"/>
                <w:szCs w:val="20"/>
              </w:rPr>
            </w:pPr>
            <w:r>
              <w:rPr>
                <w:rFonts w:hint="eastAsia" w:ascii="宋体" w:hAnsi="宋体" w:cs="宋体"/>
                <w:kern w:val="0"/>
                <w:sz w:val="20"/>
                <w:szCs w:val="20"/>
              </w:rPr>
              <w:t>视场角度：180°</w:t>
            </w:r>
          </w:p>
          <w:p>
            <w:pPr>
              <w:widowControl/>
              <w:jc w:val="left"/>
              <w:textAlignment w:val="center"/>
              <w:rPr>
                <w:rFonts w:ascii="宋体" w:hAnsi="宋体" w:cs="宋体"/>
                <w:kern w:val="0"/>
                <w:sz w:val="20"/>
                <w:szCs w:val="20"/>
              </w:rPr>
            </w:pPr>
            <w:r>
              <w:rPr>
                <w:rFonts w:hint="eastAsia" w:ascii="宋体" w:hAnsi="宋体" w:cs="宋体"/>
                <w:kern w:val="0"/>
                <w:sz w:val="20"/>
                <w:szCs w:val="20"/>
              </w:rPr>
              <w:t>适应环境湿度：&lt;90%RH</w:t>
            </w:r>
          </w:p>
          <w:p>
            <w:pPr>
              <w:widowControl/>
              <w:jc w:val="left"/>
              <w:textAlignment w:val="center"/>
              <w:rPr>
                <w:rFonts w:ascii="宋体" w:hAnsi="宋体" w:cs="宋体"/>
                <w:kern w:val="0"/>
                <w:sz w:val="20"/>
                <w:szCs w:val="20"/>
              </w:rPr>
            </w:pPr>
            <w:r>
              <w:rPr>
                <w:rFonts w:hint="eastAsia" w:ascii="宋体" w:hAnsi="宋体" w:cs="宋体"/>
                <w:kern w:val="0"/>
                <w:sz w:val="20"/>
                <w:szCs w:val="20"/>
              </w:rPr>
              <w:t>检测车速：建议≤50km/h，最高适应80km/h，当车辆以80km/h的速度通过时，系统车底图像采集组件应能自动扫描并显示清晰完整的车辆底盘图像</w:t>
            </w:r>
          </w:p>
          <w:p>
            <w:pPr>
              <w:widowControl/>
              <w:jc w:val="left"/>
              <w:textAlignment w:val="center"/>
              <w:rPr>
                <w:rFonts w:ascii="宋体" w:hAnsi="宋体" w:cs="宋体"/>
                <w:kern w:val="0"/>
                <w:sz w:val="20"/>
                <w:szCs w:val="20"/>
              </w:rPr>
            </w:pPr>
            <w:r>
              <w:rPr>
                <w:rFonts w:hint="eastAsia" w:ascii="宋体" w:hAnsi="宋体" w:cs="宋体"/>
                <w:kern w:val="0"/>
                <w:sz w:val="20"/>
                <w:szCs w:val="20"/>
              </w:rPr>
              <w:t>车底图像分辨率：通用分辨率2000万像素（2048*12000），最大可定制支持9000*20000像素</w:t>
            </w:r>
          </w:p>
          <w:p>
            <w:pPr>
              <w:widowControl/>
              <w:jc w:val="left"/>
              <w:textAlignment w:val="center"/>
              <w:rPr>
                <w:rFonts w:ascii="宋体" w:hAnsi="宋体" w:cs="宋体"/>
                <w:kern w:val="0"/>
                <w:sz w:val="20"/>
                <w:szCs w:val="20"/>
              </w:rPr>
            </w:pPr>
            <w:r>
              <w:rPr>
                <w:rFonts w:hint="eastAsia" w:ascii="宋体" w:hAnsi="宋体" w:cs="宋体"/>
                <w:kern w:val="0"/>
                <w:sz w:val="20"/>
                <w:szCs w:val="20"/>
              </w:rPr>
              <w:t>车底图像灰度等级：最大支持13级</w:t>
            </w:r>
          </w:p>
          <w:p>
            <w:pPr>
              <w:widowControl/>
              <w:jc w:val="left"/>
              <w:textAlignment w:val="center"/>
              <w:rPr>
                <w:rFonts w:ascii="宋体" w:hAnsi="宋体" w:cs="宋体"/>
                <w:kern w:val="0"/>
                <w:sz w:val="20"/>
                <w:szCs w:val="20"/>
              </w:rPr>
            </w:pPr>
            <w:r>
              <w:rPr>
                <w:rFonts w:hint="eastAsia" w:ascii="宋体" w:hAnsi="宋体" w:cs="宋体"/>
                <w:kern w:val="0"/>
                <w:sz w:val="20"/>
                <w:szCs w:val="20"/>
              </w:rPr>
              <w:t>成像设备及结构组件防护等级：IP68，适应水下1.2m持续24小时</w:t>
            </w:r>
          </w:p>
          <w:p>
            <w:pPr>
              <w:widowControl/>
              <w:jc w:val="left"/>
              <w:textAlignment w:val="center"/>
              <w:rPr>
                <w:rFonts w:ascii="宋体" w:hAnsi="宋体" w:cs="宋体"/>
                <w:kern w:val="0"/>
                <w:sz w:val="20"/>
                <w:szCs w:val="20"/>
              </w:rPr>
            </w:pPr>
            <w:r>
              <w:rPr>
                <w:rFonts w:hint="eastAsia" w:ascii="宋体" w:hAnsi="宋体" w:cs="宋体"/>
                <w:kern w:val="0"/>
                <w:sz w:val="20"/>
                <w:szCs w:val="20"/>
              </w:rPr>
              <w:t>车底图像扫描系统主体支持承压重量：50吨</w:t>
            </w:r>
          </w:p>
          <w:p>
            <w:pPr>
              <w:widowControl/>
              <w:jc w:val="left"/>
              <w:textAlignment w:val="center"/>
              <w:rPr>
                <w:rFonts w:ascii="宋体" w:hAnsi="宋体" w:cs="宋体"/>
                <w:kern w:val="0"/>
                <w:sz w:val="20"/>
                <w:szCs w:val="20"/>
              </w:rPr>
            </w:pPr>
            <w:r>
              <w:rPr>
                <w:rFonts w:hint="eastAsia" w:ascii="宋体" w:hAnsi="宋体" w:cs="宋体"/>
                <w:kern w:val="0"/>
                <w:sz w:val="20"/>
                <w:szCs w:val="20"/>
              </w:rPr>
              <w:t>底盘成像设备多重密封设计：防水、防尘、防潮、防霜、防雾、抗碾压</w:t>
            </w:r>
          </w:p>
          <w:p>
            <w:pPr>
              <w:widowControl/>
              <w:jc w:val="left"/>
              <w:textAlignment w:val="center"/>
              <w:rPr>
                <w:rFonts w:ascii="宋体" w:hAnsi="宋体" w:cs="宋体"/>
                <w:kern w:val="0"/>
                <w:sz w:val="20"/>
                <w:szCs w:val="20"/>
              </w:rPr>
            </w:pPr>
            <w:r>
              <w:rPr>
                <w:rFonts w:hint="eastAsia" w:ascii="宋体" w:hAnsi="宋体" w:cs="宋体"/>
                <w:kern w:val="0"/>
                <w:sz w:val="20"/>
                <w:szCs w:val="20"/>
              </w:rPr>
              <w:t>照明组件：6颗80W单体密封LED面光源，寿命≥60000h</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支持系统供电范围：AC100V~240V</w:t>
            </w:r>
          </w:p>
          <w:p>
            <w:pPr>
              <w:widowControl/>
              <w:jc w:val="left"/>
              <w:textAlignment w:val="center"/>
              <w:rPr>
                <w:rFonts w:ascii="宋体" w:hAnsi="宋体" w:cs="宋体"/>
                <w:kern w:val="0"/>
                <w:sz w:val="20"/>
                <w:szCs w:val="20"/>
              </w:rPr>
            </w:pPr>
            <w:r>
              <w:rPr>
                <w:rFonts w:hint="eastAsia" w:ascii="宋体" w:hAnsi="宋体" w:cs="宋体"/>
                <w:kern w:val="0"/>
                <w:sz w:val="20"/>
                <w:szCs w:val="20"/>
              </w:rPr>
              <w:t>底盘图像数据传输距离：≤100米</w:t>
            </w:r>
          </w:p>
          <w:p>
            <w:pPr>
              <w:widowControl/>
              <w:jc w:val="left"/>
              <w:textAlignment w:val="center"/>
              <w:rPr>
                <w:rFonts w:ascii="宋体" w:hAnsi="宋体" w:cs="宋体"/>
                <w:kern w:val="0"/>
                <w:sz w:val="20"/>
                <w:szCs w:val="20"/>
              </w:rPr>
            </w:pPr>
            <w:r>
              <w:rPr>
                <w:rFonts w:hint="eastAsia" w:ascii="宋体" w:hAnsi="宋体" w:cs="宋体"/>
                <w:kern w:val="0"/>
                <w:sz w:val="20"/>
                <w:szCs w:val="20"/>
              </w:rPr>
              <w:t>车底图像显示方式：大幅面横向彩色显示</w:t>
            </w:r>
          </w:p>
          <w:p>
            <w:pPr>
              <w:widowControl/>
              <w:jc w:val="left"/>
              <w:textAlignment w:val="center"/>
              <w:rPr>
                <w:rFonts w:ascii="宋体" w:hAnsi="宋体" w:cs="宋体"/>
                <w:kern w:val="0"/>
                <w:sz w:val="20"/>
                <w:szCs w:val="20"/>
              </w:rPr>
            </w:pPr>
            <w:r>
              <w:rPr>
                <w:rFonts w:hint="eastAsia" w:ascii="宋体" w:hAnsi="宋体" w:cs="宋体"/>
                <w:kern w:val="0"/>
                <w:sz w:val="20"/>
                <w:szCs w:val="20"/>
              </w:rPr>
              <w:t>车底图像存储格式：标准JPEG图像格式</w:t>
            </w:r>
          </w:p>
          <w:p>
            <w:pPr>
              <w:widowControl/>
              <w:jc w:val="left"/>
              <w:textAlignment w:val="center"/>
              <w:rPr>
                <w:rFonts w:ascii="宋体" w:hAnsi="宋体" w:cs="宋体"/>
                <w:kern w:val="0"/>
                <w:sz w:val="20"/>
                <w:szCs w:val="20"/>
              </w:rPr>
            </w:pPr>
            <w:r>
              <w:rPr>
                <w:rFonts w:hint="eastAsia" w:ascii="宋体" w:hAnsi="宋体" w:cs="宋体"/>
                <w:kern w:val="0"/>
                <w:sz w:val="20"/>
                <w:szCs w:val="20"/>
              </w:rPr>
              <w:t>场景图像显示记录：≥1路（可扩充多路）</w:t>
            </w:r>
          </w:p>
          <w:p>
            <w:pPr>
              <w:widowControl/>
              <w:jc w:val="left"/>
              <w:textAlignment w:val="center"/>
              <w:rPr>
                <w:rFonts w:ascii="宋体" w:hAnsi="宋体" w:cs="宋体"/>
                <w:kern w:val="0"/>
                <w:sz w:val="20"/>
                <w:szCs w:val="20"/>
              </w:rPr>
            </w:pPr>
            <w:r>
              <w:rPr>
                <w:rFonts w:hint="eastAsia" w:ascii="宋体" w:hAnsi="宋体" w:cs="宋体"/>
                <w:kern w:val="0"/>
                <w:sz w:val="20"/>
                <w:szCs w:val="20"/>
              </w:rPr>
              <w:t>具备车牌识别功能的系统，其车牌抓拍率：≥99%，识别率：≥99%</w:t>
            </w:r>
          </w:p>
          <w:p>
            <w:pPr>
              <w:widowControl/>
              <w:jc w:val="left"/>
              <w:textAlignment w:val="center"/>
              <w:rPr>
                <w:rFonts w:ascii="宋体" w:hAnsi="宋体" w:cs="宋体"/>
                <w:kern w:val="0"/>
                <w:sz w:val="20"/>
                <w:szCs w:val="20"/>
              </w:rPr>
            </w:pPr>
            <w:r>
              <w:rPr>
                <w:rFonts w:hint="eastAsia" w:ascii="宋体" w:hAnsi="宋体" w:cs="宋体"/>
                <w:kern w:val="0"/>
                <w:sz w:val="20"/>
                <w:szCs w:val="20"/>
              </w:rPr>
              <w:t>显示分辨率：自动适应各种显示分辨率</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支持对通过的车辆进行测速，测速结果误差在±10%以内</w:t>
            </w:r>
          </w:p>
          <w:p>
            <w:pPr>
              <w:widowControl/>
              <w:jc w:val="left"/>
              <w:textAlignment w:val="center"/>
              <w:rPr>
                <w:rFonts w:ascii="宋体" w:hAnsi="宋体" w:cs="宋体"/>
                <w:kern w:val="0"/>
                <w:sz w:val="20"/>
                <w:szCs w:val="20"/>
              </w:rPr>
            </w:pPr>
            <w:r>
              <w:rPr>
                <w:rFonts w:hint="eastAsia" w:ascii="宋体" w:hAnsi="宋体" w:cs="宋体"/>
                <w:kern w:val="0"/>
                <w:sz w:val="20"/>
                <w:szCs w:val="20"/>
              </w:rPr>
              <w:t>系统软件支持图像缩放功能，放大倍数最大支持16级</w:t>
            </w:r>
          </w:p>
          <w:p>
            <w:pPr>
              <w:widowControl/>
              <w:jc w:val="left"/>
              <w:textAlignment w:val="center"/>
              <w:rPr>
                <w:rFonts w:ascii="宋体" w:hAnsi="宋体" w:cs="宋体"/>
                <w:kern w:val="0"/>
                <w:sz w:val="20"/>
                <w:szCs w:val="20"/>
              </w:rPr>
            </w:pPr>
            <w:r>
              <w:rPr>
                <w:rFonts w:hint="eastAsia" w:ascii="宋体" w:hAnsi="宋体" w:cs="宋体"/>
                <w:kern w:val="0"/>
                <w:sz w:val="20"/>
                <w:szCs w:val="20"/>
              </w:rPr>
              <w:t>当车牌识别的号码不正确或未识别时，系统支持对通过的车辆进行手动补录</w:t>
            </w:r>
          </w:p>
          <w:p>
            <w:pPr>
              <w:widowControl/>
              <w:jc w:val="left"/>
              <w:textAlignment w:val="center"/>
              <w:rPr>
                <w:rFonts w:ascii="宋体" w:hAnsi="宋体" w:cs="宋体"/>
                <w:kern w:val="0"/>
                <w:sz w:val="20"/>
                <w:szCs w:val="20"/>
              </w:rPr>
            </w:pPr>
            <w:r>
              <w:rPr>
                <w:rFonts w:hint="eastAsia" w:ascii="宋体" w:hAnsi="宋体" w:cs="宋体"/>
                <w:kern w:val="0"/>
                <w:sz w:val="20"/>
                <w:szCs w:val="20"/>
              </w:rPr>
              <w:t>具备用户管理功能，支持添加用户和设置用户管理权限功能</w:t>
            </w:r>
          </w:p>
          <w:p>
            <w:pPr>
              <w:widowControl/>
              <w:jc w:val="left"/>
              <w:textAlignment w:val="center"/>
              <w:rPr>
                <w:rFonts w:ascii="宋体" w:hAnsi="宋体" w:cs="宋体"/>
                <w:kern w:val="0"/>
                <w:sz w:val="20"/>
                <w:szCs w:val="20"/>
              </w:rPr>
            </w:pPr>
            <w:r>
              <w:rPr>
                <w:rFonts w:hint="eastAsia" w:ascii="宋体" w:hAnsi="宋体" w:cs="宋体"/>
                <w:kern w:val="0"/>
                <w:sz w:val="20"/>
                <w:szCs w:val="20"/>
              </w:rPr>
              <w:t>系统可存储车底图像容量不少于5万张，当存储超过时，能够自动循环覆盖存储</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支持新增、删除、修改车辆信息等操作，以及批量导入导出车辆信息功能。</w:t>
            </w:r>
          </w:p>
          <w:p>
            <w:pPr>
              <w:widowControl/>
              <w:jc w:val="left"/>
              <w:textAlignment w:val="center"/>
              <w:rPr>
                <w:rFonts w:ascii="宋体" w:hAnsi="宋体" w:cs="宋体"/>
                <w:sz w:val="20"/>
                <w:szCs w:val="20"/>
              </w:rPr>
            </w:pPr>
            <w:r>
              <w:rPr>
                <w:rFonts w:hint="eastAsia" w:ascii="宋体" w:hAnsi="宋体" w:cs="宋体"/>
                <w:b/>
                <w:bCs/>
                <w:kern w:val="0"/>
                <w:sz w:val="20"/>
                <w:szCs w:val="20"/>
              </w:rPr>
              <w:t>※系统应能将采集的图像存储在工控机存储设备中，且图像存储容量不小于100万张（投标文件中提供公安部有效检测报告复印件并加盖投标人公章或投标专用章）</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一体化抓拍单元</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配置相当且不低于：传感器类型：1英寸GS-CMOS；</w:t>
            </w:r>
          </w:p>
          <w:p>
            <w:pPr>
              <w:widowControl/>
              <w:jc w:val="left"/>
              <w:textAlignment w:val="center"/>
              <w:rPr>
                <w:rFonts w:ascii="宋体" w:hAnsi="宋体" w:cs="宋体"/>
                <w:kern w:val="0"/>
                <w:sz w:val="20"/>
                <w:szCs w:val="20"/>
              </w:rPr>
            </w:pPr>
            <w:r>
              <w:rPr>
                <w:rFonts w:hint="eastAsia" w:ascii="宋体" w:hAnsi="宋体" w:cs="宋体"/>
                <w:kern w:val="0"/>
                <w:sz w:val="20"/>
                <w:szCs w:val="20"/>
              </w:rPr>
              <w:t>电子快门：1/50s～1/10000s（可手动或自动调节）；</w:t>
            </w:r>
          </w:p>
          <w:p>
            <w:pPr>
              <w:widowControl/>
              <w:jc w:val="left"/>
              <w:textAlignment w:val="center"/>
              <w:rPr>
                <w:rFonts w:ascii="宋体" w:hAnsi="宋体" w:cs="宋体"/>
                <w:kern w:val="0"/>
                <w:sz w:val="20"/>
                <w:szCs w:val="20"/>
              </w:rPr>
            </w:pPr>
            <w:r>
              <w:rPr>
                <w:rFonts w:hint="eastAsia" w:ascii="宋体" w:hAnsi="宋体" w:cs="宋体"/>
                <w:kern w:val="0"/>
                <w:sz w:val="20"/>
                <w:szCs w:val="20"/>
              </w:rPr>
              <w:t>图像分辨率：4096×2160（不包含OSD黑边）；</w:t>
            </w:r>
          </w:p>
          <w:p>
            <w:pPr>
              <w:widowControl/>
              <w:jc w:val="left"/>
              <w:textAlignment w:val="center"/>
              <w:rPr>
                <w:rFonts w:ascii="宋体" w:hAnsi="宋体" w:cs="宋体"/>
                <w:kern w:val="0"/>
                <w:sz w:val="20"/>
                <w:szCs w:val="20"/>
              </w:rPr>
            </w:pPr>
            <w:r>
              <w:rPr>
                <w:rFonts w:hint="eastAsia" w:ascii="宋体" w:hAnsi="宋体" w:cs="宋体"/>
                <w:kern w:val="0"/>
                <w:sz w:val="20"/>
                <w:szCs w:val="20"/>
              </w:rPr>
              <w:t>视频分辨率：4096x2160，3392×2008，1920×1080，1600×1200，1280×720，D1,CIF可配置；</w:t>
            </w:r>
          </w:p>
          <w:p>
            <w:pPr>
              <w:widowControl/>
              <w:jc w:val="left"/>
              <w:textAlignment w:val="center"/>
              <w:rPr>
                <w:rFonts w:ascii="宋体" w:hAnsi="宋体" w:cs="宋体"/>
                <w:kern w:val="0"/>
                <w:sz w:val="20"/>
                <w:szCs w:val="20"/>
              </w:rPr>
            </w:pPr>
            <w:r>
              <w:rPr>
                <w:rFonts w:hint="eastAsia" w:ascii="宋体" w:hAnsi="宋体" w:cs="宋体"/>
                <w:kern w:val="0"/>
                <w:sz w:val="20"/>
                <w:szCs w:val="20"/>
              </w:rPr>
              <w:t>视频帧率：25fps；</w:t>
            </w:r>
          </w:p>
          <w:p>
            <w:pPr>
              <w:widowControl/>
              <w:jc w:val="left"/>
              <w:textAlignment w:val="center"/>
              <w:rPr>
                <w:rFonts w:ascii="宋体" w:hAnsi="宋体" w:cs="宋体"/>
                <w:kern w:val="0"/>
                <w:sz w:val="20"/>
                <w:szCs w:val="20"/>
              </w:rPr>
            </w:pPr>
            <w:r>
              <w:rPr>
                <w:rFonts w:hint="eastAsia" w:ascii="宋体" w:hAnsi="宋体" w:cs="宋体"/>
                <w:kern w:val="0"/>
                <w:sz w:val="20"/>
                <w:szCs w:val="20"/>
              </w:rPr>
              <w:t>视频码率：H.264: 32Kbps-8192KbpsH.265: 33Kbps-8192Kbps；</w:t>
            </w:r>
          </w:p>
          <w:p>
            <w:pPr>
              <w:widowControl/>
              <w:jc w:val="left"/>
              <w:textAlignment w:val="center"/>
              <w:rPr>
                <w:rFonts w:ascii="宋体" w:hAnsi="宋体" w:cs="宋体"/>
                <w:kern w:val="0"/>
                <w:sz w:val="20"/>
                <w:szCs w:val="20"/>
              </w:rPr>
            </w:pPr>
            <w:r>
              <w:rPr>
                <w:rFonts w:hint="eastAsia" w:ascii="宋体" w:hAnsi="宋体" w:cs="宋体"/>
                <w:kern w:val="0"/>
                <w:sz w:val="20"/>
                <w:szCs w:val="20"/>
              </w:rPr>
              <w:t>视频压缩标准：MJPEG;H.264H;H.264M;H.264B;H.265；</w:t>
            </w:r>
          </w:p>
          <w:p>
            <w:pPr>
              <w:widowControl/>
              <w:jc w:val="left"/>
              <w:textAlignment w:val="center"/>
              <w:rPr>
                <w:rFonts w:ascii="宋体" w:hAnsi="宋体" w:cs="宋体"/>
                <w:kern w:val="0"/>
                <w:sz w:val="20"/>
                <w:szCs w:val="20"/>
              </w:rPr>
            </w:pPr>
            <w:r>
              <w:rPr>
                <w:rFonts w:hint="eastAsia" w:ascii="宋体" w:hAnsi="宋体" w:cs="宋体"/>
                <w:kern w:val="0"/>
                <w:sz w:val="20"/>
                <w:szCs w:val="20"/>
              </w:rPr>
              <w:t>图片编码格式：JPEG；</w:t>
            </w:r>
          </w:p>
          <w:p>
            <w:pPr>
              <w:widowControl/>
              <w:jc w:val="left"/>
              <w:textAlignment w:val="center"/>
              <w:rPr>
                <w:rFonts w:ascii="宋体" w:hAnsi="宋体" w:cs="宋体"/>
                <w:kern w:val="0"/>
                <w:sz w:val="20"/>
                <w:szCs w:val="20"/>
              </w:rPr>
            </w:pPr>
            <w:r>
              <w:rPr>
                <w:rFonts w:hint="eastAsia" w:ascii="宋体" w:hAnsi="宋体" w:cs="宋体"/>
                <w:kern w:val="0"/>
                <w:sz w:val="20"/>
                <w:szCs w:val="20"/>
              </w:rPr>
              <w:t>镜头接口：C；</w:t>
            </w:r>
          </w:p>
          <w:p>
            <w:pPr>
              <w:widowControl/>
              <w:jc w:val="left"/>
              <w:textAlignment w:val="center"/>
              <w:rPr>
                <w:rFonts w:ascii="宋体" w:hAnsi="宋体" w:cs="宋体"/>
                <w:kern w:val="0"/>
                <w:sz w:val="20"/>
                <w:szCs w:val="20"/>
              </w:rPr>
            </w:pPr>
            <w:r>
              <w:rPr>
                <w:rFonts w:hint="eastAsia" w:ascii="宋体" w:hAnsi="宋体" w:cs="宋体"/>
                <w:kern w:val="0"/>
                <w:sz w:val="20"/>
                <w:szCs w:val="20"/>
              </w:rPr>
              <w:t>外置灯接口：7个，光耦信号输出（可配置为闪光灯或者LED频闪灯同步输出接口，频率可设置）；</w:t>
            </w:r>
          </w:p>
          <w:p>
            <w:pPr>
              <w:widowControl/>
              <w:jc w:val="left"/>
              <w:textAlignment w:val="center"/>
              <w:rPr>
                <w:rFonts w:ascii="宋体" w:hAnsi="宋体" w:cs="宋体"/>
                <w:kern w:val="0"/>
                <w:sz w:val="20"/>
                <w:szCs w:val="20"/>
              </w:rPr>
            </w:pPr>
            <w:r>
              <w:rPr>
                <w:rFonts w:hint="eastAsia" w:ascii="宋体" w:hAnsi="宋体" w:cs="宋体"/>
                <w:kern w:val="0"/>
                <w:sz w:val="20"/>
                <w:szCs w:val="20"/>
              </w:rPr>
              <w:t>网络接口：2个，100/1000M以太网接口；</w:t>
            </w:r>
          </w:p>
          <w:p>
            <w:pPr>
              <w:widowControl/>
              <w:jc w:val="left"/>
              <w:textAlignment w:val="center"/>
              <w:rPr>
                <w:rFonts w:ascii="宋体" w:hAnsi="宋体" w:cs="宋体"/>
                <w:kern w:val="0"/>
                <w:sz w:val="20"/>
                <w:szCs w:val="20"/>
              </w:rPr>
            </w:pPr>
            <w:r>
              <w:rPr>
                <w:rFonts w:hint="eastAsia" w:ascii="宋体" w:hAnsi="宋体" w:cs="宋体"/>
                <w:kern w:val="0"/>
                <w:sz w:val="20"/>
                <w:szCs w:val="20"/>
              </w:rPr>
              <w:t>USB接口：2个，USB 3.0接口；</w:t>
            </w:r>
          </w:p>
          <w:p>
            <w:pPr>
              <w:widowControl/>
              <w:jc w:val="left"/>
              <w:textAlignment w:val="center"/>
              <w:rPr>
                <w:rFonts w:ascii="宋体" w:hAnsi="宋体" w:cs="宋体"/>
                <w:kern w:val="0"/>
                <w:sz w:val="20"/>
                <w:szCs w:val="20"/>
              </w:rPr>
            </w:pPr>
            <w:r>
              <w:rPr>
                <w:rFonts w:hint="eastAsia" w:ascii="宋体" w:hAnsi="宋体" w:cs="宋体"/>
                <w:kern w:val="0"/>
                <w:sz w:val="20"/>
                <w:szCs w:val="20"/>
              </w:rPr>
              <w:t>RS-485接口：2个，用于连接车检器或信号检测器；</w:t>
            </w:r>
          </w:p>
          <w:p>
            <w:pPr>
              <w:widowControl/>
              <w:jc w:val="left"/>
              <w:textAlignment w:val="center"/>
              <w:rPr>
                <w:rFonts w:ascii="宋体" w:hAnsi="宋体" w:cs="宋体"/>
                <w:kern w:val="0"/>
                <w:sz w:val="20"/>
                <w:szCs w:val="20"/>
              </w:rPr>
            </w:pPr>
            <w:r>
              <w:rPr>
                <w:rFonts w:hint="eastAsia" w:ascii="宋体" w:hAnsi="宋体" w:cs="宋体"/>
                <w:kern w:val="0"/>
                <w:sz w:val="20"/>
                <w:szCs w:val="20"/>
              </w:rPr>
              <w:t>RS-232接口：4个（用于调试串口）；</w:t>
            </w:r>
          </w:p>
          <w:p>
            <w:pPr>
              <w:widowControl/>
              <w:jc w:val="left"/>
              <w:textAlignment w:val="center"/>
              <w:rPr>
                <w:rFonts w:ascii="宋体" w:hAnsi="宋体" w:cs="宋体"/>
                <w:kern w:val="0"/>
                <w:sz w:val="20"/>
                <w:szCs w:val="20"/>
              </w:rPr>
            </w:pPr>
            <w:r>
              <w:rPr>
                <w:rFonts w:hint="eastAsia" w:ascii="宋体" w:hAnsi="宋体" w:cs="宋体"/>
                <w:kern w:val="0"/>
                <w:sz w:val="20"/>
                <w:szCs w:val="20"/>
              </w:rPr>
              <w:t>I/O接口：4个（I/O线圈输入与报警输入复用）；</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报警输入：最大支持4路，IO线圈输入与报警输入复用；</w:t>
            </w:r>
          </w:p>
          <w:p>
            <w:pPr>
              <w:widowControl/>
              <w:jc w:val="left"/>
              <w:textAlignment w:val="center"/>
              <w:rPr>
                <w:rFonts w:ascii="宋体" w:hAnsi="宋体" w:cs="宋体"/>
                <w:kern w:val="0"/>
                <w:sz w:val="20"/>
                <w:szCs w:val="20"/>
              </w:rPr>
            </w:pPr>
            <w:r>
              <w:rPr>
                <w:rFonts w:hint="eastAsia" w:ascii="宋体" w:hAnsi="宋体" w:cs="宋体"/>
                <w:kern w:val="0"/>
                <w:sz w:val="20"/>
                <w:szCs w:val="20"/>
              </w:rPr>
              <w:t>报警输出：2路，一路继电器，一路光耦、可灵活配置为报警输出；</w:t>
            </w:r>
          </w:p>
          <w:p>
            <w:pPr>
              <w:widowControl/>
              <w:jc w:val="left"/>
              <w:textAlignment w:val="center"/>
              <w:rPr>
                <w:rFonts w:ascii="宋体" w:hAnsi="宋体" w:cs="宋体"/>
                <w:kern w:val="0"/>
                <w:sz w:val="20"/>
                <w:szCs w:val="20"/>
              </w:rPr>
            </w:pPr>
            <w:r>
              <w:rPr>
                <w:rFonts w:hint="eastAsia" w:ascii="宋体" w:hAnsi="宋体" w:cs="宋体"/>
                <w:kern w:val="0"/>
                <w:sz w:val="20"/>
                <w:szCs w:val="20"/>
              </w:rPr>
              <w:t>音频输入：1路（3.5mmJACK头）；</w:t>
            </w:r>
          </w:p>
          <w:p>
            <w:pPr>
              <w:widowControl/>
              <w:jc w:val="left"/>
              <w:textAlignment w:val="center"/>
              <w:rPr>
                <w:rFonts w:ascii="宋体" w:hAnsi="宋体" w:cs="宋体"/>
                <w:kern w:val="0"/>
                <w:sz w:val="20"/>
                <w:szCs w:val="20"/>
              </w:rPr>
            </w:pPr>
            <w:r>
              <w:rPr>
                <w:rFonts w:hint="eastAsia" w:ascii="宋体" w:hAnsi="宋体" w:cs="宋体"/>
                <w:kern w:val="0"/>
                <w:sz w:val="20"/>
                <w:szCs w:val="20"/>
              </w:rPr>
              <w:t>音频输出：1路（3.5mmJACK头）；</w:t>
            </w:r>
          </w:p>
          <w:p>
            <w:pPr>
              <w:widowControl/>
              <w:jc w:val="left"/>
              <w:textAlignment w:val="center"/>
              <w:rPr>
                <w:rFonts w:ascii="宋体" w:hAnsi="宋体" w:cs="宋体"/>
                <w:kern w:val="0"/>
                <w:sz w:val="20"/>
                <w:szCs w:val="20"/>
              </w:rPr>
            </w:pPr>
            <w:r>
              <w:rPr>
                <w:rFonts w:hint="eastAsia" w:ascii="宋体" w:hAnsi="宋体" w:cs="宋体"/>
                <w:kern w:val="0"/>
                <w:sz w:val="20"/>
                <w:szCs w:val="20"/>
              </w:rPr>
              <w:t>电源返送：DC12V±10%电压输出，≤1A电流输出；</w:t>
            </w:r>
          </w:p>
          <w:p>
            <w:pPr>
              <w:widowControl/>
              <w:jc w:val="left"/>
              <w:textAlignment w:val="center"/>
              <w:rPr>
                <w:rFonts w:ascii="宋体" w:hAnsi="宋体" w:cs="宋体"/>
                <w:kern w:val="0"/>
                <w:sz w:val="20"/>
                <w:szCs w:val="20"/>
              </w:rPr>
            </w:pPr>
            <w:r>
              <w:rPr>
                <w:rFonts w:hint="eastAsia" w:ascii="宋体" w:hAnsi="宋体" w:cs="宋体"/>
                <w:kern w:val="0"/>
                <w:sz w:val="20"/>
                <w:szCs w:val="20"/>
              </w:rPr>
              <w:t>供电方式：DC12V±10%；</w:t>
            </w:r>
          </w:p>
          <w:p>
            <w:pPr>
              <w:widowControl/>
              <w:jc w:val="left"/>
              <w:textAlignment w:val="center"/>
              <w:rPr>
                <w:rFonts w:ascii="宋体" w:hAnsi="宋体" w:cs="宋体"/>
                <w:kern w:val="0"/>
                <w:sz w:val="20"/>
                <w:szCs w:val="20"/>
              </w:rPr>
            </w:pPr>
            <w:r>
              <w:rPr>
                <w:rFonts w:hint="eastAsia" w:ascii="宋体" w:hAnsi="宋体" w:cs="宋体"/>
                <w:kern w:val="0"/>
                <w:sz w:val="20"/>
                <w:szCs w:val="20"/>
              </w:rPr>
              <w:t>功耗：＜15W；</w:t>
            </w:r>
          </w:p>
          <w:p>
            <w:pPr>
              <w:widowControl/>
              <w:jc w:val="left"/>
              <w:textAlignment w:val="center"/>
              <w:rPr>
                <w:rFonts w:ascii="宋体" w:hAnsi="宋体" w:cs="宋体"/>
                <w:kern w:val="0"/>
                <w:sz w:val="20"/>
                <w:szCs w:val="20"/>
              </w:rPr>
            </w:pPr>
            <w:r>
              <w:rPr>
                <w:rFonts w:hint="eastAsia" w:ascii="宋体" w:hAnsi="宋体" w:cs="宋体"/>
                <w:kern w:val="0"/>
                <w:sz w:val="20"/>
                <w:szCs w:val="20"/>
              </w:rPr>
              <w:t>工作温度：-30℃~+65℃；</w:t>
            </w:r>
          </w:p>
          <w:p>
            <w:pPr>
              <w:widowControl/>
              <w:jc w:val="left"/>
              <w:textAlignment w:val="center"/>
              <w:rPr>
                <w:rFonts w:ascii="宋体" w:hAnsi="宋体" w:cs="宋体"/>
                <w:kern w:val="0"/>
                <w:sz w:val="20"/>
                <w:szCs w:val="20"/>
              </w:rPr>
            </w:pPr>
            <w:r>
              <w:rPr>
                <w:rFonts w:hint="eastAsia" w:ascii="宋体" w:hAnsi="宋体" w:cs="宋体"/>
                <w:kern w:val="0"/>
                <w:sz w:val="20"/>
                <w:szCs w:val="20"/>
              </w:rPr>
              <w:t>工作湿度：10%～90%（无凝结）；</w:t>
            </w:r>
          </w:p>
          <w:p>
            <w:pPr>
              <w:widowControl/>
              <w:jc w:val="left"/>
              <w:textAlignment w:val="center"/>
              <w:rPr>
                <w:rFonts w:ascii="宋体" w:hAnsi="宋体" w:cs="宋体"/>
                <w:kern w:val="0"/>
                <w:sz w:val="20"/>
                <w:szCs w:val="20"/>
              </w:rPr>
            </w:pPr>
            <w:r>
              <w:rPr>
                <w:rFonts w:hint="eastAsia" w:ascii="宋体" w:hAnsi="宋体" w:cs="宋体"/>
                <w:kern w:val="0"/>
                <w:sz w:val="20"/>
                <w:szCs w:val="20"/>
              </w:rPr>
              <w:t>防护等级：IP66；</w:t>
            </w:r>
          </w:p>
          <w:p>
            <w:pPr>
              <w:widowControl/>
              <w:jc w:val="left"/>
              <w:textAlignment w:val="center"/>
              <w:rPr>
                <w:rFonts w:ascii="宋体" w:hAnsi="宋体" w:cs="宋体"/>
                <w:kern w:val="0"/>
                <w:sz w:val="20"/>
                <w:szCs w:val="20"/>
              </w:rPr>
            </w:pPr>
            <w:r>
              <w:rPr>
                <w:rFonts w:hint="eastAsia" w:ascii="宋体" w:hAnsi="宋体" w:cs="宋体"/>
                <w:kern w:val="0"/>
                <w:sz w:val="20"/>
                <w:szCs w:val="20"/>
              </w:rPr>
              <w:t>产品尺寸：544mm×195.5mm×159mm；</w:t>
            </w:r>
          </w:p>
          <w:p>
            <w:pPr>
              <w:widowControl/>
              <w:jc w:val="left"/>
              <w:textAlignment w:val="center"/>
              <w:rPr>
                <w:rFonts w:ascii="宋体" w:hAnsi="宋体" w:cs="宋体"/>
                <w:kern w:val="0"/>
                <w:sz w:val="20"/>
                <w:szCs w:val="20"/>
              </w:rPr>
            </w:pPr>
            <w:r>
              <w:rPr>
                <w:rFonts w:hint="eastAsia" w:ascii="宋体" w:hAnsi="宋体" w:cs="宋体"/>
                <w:kern w:val="0"/>
                <w:sz w:val="20"/>
                <w:szCs w:val="20"/>
              </w:rPr>
              <w:t>毛重：7.3kg；</w:t>
            </w:r>
          </w:p>
          <w:p>
            <w:pPr>
              <w:widowControl/>
              <w:jc w:val="left"/>
              <w:textAlignment w:val="center"/>
              <w:rPr>
                <w:rFonts w:ascii="宋体" w:hAnsi="宋体" w:cs="宋体"/>
                <w:kern w:val="0"/>
                <w:sz w:val="20"/>
                <w:szCs w:val="20"/>
              </w:rPr>
            </w:pPr>
            <w:r>
              <w:rPr>
                <w:rFonts w:hint="eastAsia" w:ascii="宋体" w:hAnsi="宋体" w:cs="宋体"/>
                <w:kern w:val="0"/>
                <w:sz w:val="20"/>
                <w:szCs w:val="20"/>
              </w:rPr>
              <w:t>电源：AC220V±10%；</w:t>
            </w:r>
          </w:p>
          <w:p>
            <w:pPr>
              <w:widowControl/>
              <w:jc w:val="left"/>
              <w:textAlignment w:val="center"/>
              <w:rPr>
                <w:rFonts w:ascii="宋体" w:hAnsi="宋体" w:cs="宋体"/>
                <w:sz w:val="20"/>
                <w:szCs w:val="20"/>
              </w:rPr>
            </w:pPr>
            <w:r>
              <w:rPr>
                <w:rFonts w:hint="eastAsia" w:ascii="宋体" w:hAnsi="宋体" w:cs="宋体"/>
                <w:kern w:val="0"/>
                <w:sz w:val="20"/>
                <w:szCs w:val="20"/>
              </w:rPr>
              <w:t>镜头：选配</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立杆</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配置相当且不低于：定制1.5米立杆</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防冲撞车辆道闸</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配置相当且不低于：杆件类型：直杆；</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支持杆长：3米；</w:t>
            </w:r>
          </w:p>
          <w:p>
            <w:pPr>
              <w:widowControl/>
              <w:jc w:val="left"/>
              <w:textAlignment w:val="center"/>
              <w:rPr>
                <w:rFonts w:ascii="宋体" w:hAnsi="宋体" w:cs="宋体"/>
                <w:kern w:val="0"/>
                <w:sz w:val="20"/>
                <w:szCs w:val="20"/>
              </w:rPr>
            </w:pPr>
            <w:r>
              <w:rPr>
                <w:rFonts w:hint="eastAsia" w:ascii="宋体" w:hAnsi="宋体" w:cs="宋体"/>
                <w:kern w:val="0"/>
                <w:sz w:val="20"/>
                <w:szCs w:val="20"/>
              </w:rPr>
              <w:t>起杆速度：1S；</w:t>
            </w:r>
          </w:p>
          <w:p>
            <w:pPr>
              <w:widowControl/>
              <w:jc w:val="left"/>
              <w:textAlignment w:val="center"/>
              <w:rPr>
                <w:rFonts w:ascii="宋体" w:hAnsi="宋体" w:cs="宋体"/>
                <w:kern w:val="0"/>
                <w:sz w:val="20"/>
                <w:szCs w:val="20"/>
              </w:rPr>
            </w:pPr>
            <w:r>
              <w:rPr>
                <w:rFonts w:hint="eastAsia" w:ascii="宋体" w:hAnsi="宋体" w:cs="宋体"/>
                <w:kern w:val="0"/>
                <w:sz w:val="20"/>
                <w:szCs w:val="20"/>
              </w:rPr>
              <w:t>RS-485接口：1个；</w:t>
            </w:r>
          </w:p>
          <w:p>
            <w:pPr>
              <w:widowControl/>
              <w:jc w:val="left"/>
              <w:textAlignment w:val="center"/>
              <w:rPr>
                <w:rFonts w:ascii="宋体" w:hAnsi="宋体" w:cs="宋体"/>
                <w:kern w:val="0"/>
                <w:sz w:val="20"/>
                <w:szCs w:val="20"/>
              </w:rPr>
            </w:pPr>
            <w:r>
              <w:rPr>
                <w:rFonts w:hint="eastAsia" w:ascii="宋体" w:hAnsi="宋体" w:cs="宋体"/>
                <w:kern w:val="0"/>
                <w:sz w:val="20"/>
                <w:szCs w:val="20"/>
              </w:rPr>
              <w:t>RS-232接口：1个（以太网模块扩展接口）；</w:t>
            </w:r>
          </w:p>
          <w:p>
            <w:pPr>
              <w:widowControl/>
              <w:jc w:val="left"/>
              <w:textAlignment w:val="center"/>
              <w:rPr>
                <w:rFonts w:ascii="宋体" w:hAnsi="宋体" w:cs="宋体"/>
                <w:kern w:val="0"/>
                <w:sz w:val="20"/>
                <w:szCs w:val="20"/>
              </w:rPr>
            </w:pPr>
            <w:r>
              <w:rPr>
                <w:rFonts w:hint="eastAsia" w:ascii="宋体" w:hAnsi="宋体" w:cs="宋体"/>
                <w:kern w:val="0"/>
                <w:sz w:val="20"/>
                <w:szCs w:val="20"/>
              </w:rPr>
              <w:t>I/O接口：5个（升、降、地感1、地感2、防砸）；</w:t>
            </w:r>
          </w:p>
          <w:p>
            <w:pPr>
              <w:widowControl/>
              <w:jc w:val="left"/>
              <w:textAlignment w:val="center"/>
              <w:rPr>
                <w:rFonts w:ascii="宋体" w:hAnsi="宋体" w:cs="宋体"/>
                <w:kern w:val="0"/>
                <w:sz w:val="20"/>
                <w:szCs w:val="20"/>
              </w:rPr>
            </w:pPr>
            <w:r>
              <w:rPr>
                <w:rFonts w:hint="eastAsia" w:ascii="宋体" w:hAnsi="宋体" w:cs="宋体"/>
                <w:kern w:val="0"/>
                <w:sz w:val="20"/>
                <w:szCs w:val="20"/>
              </w:rPr>
              <w:t>防砸功能：支持：压力波防砸、雷达防砸、线圈防砸、红外防砸；</w:t>
            </w:r>
          </w:p>
          <w:p>
            <w:pPr>
              <w:widowControl/>
              <w:jc w:val="left"/>
              <w:textAlignment w:val="center"/>
              <w:rPr>
                <w:rFonts w:ascii="宋体" w:hAnsi="宋体" w:cs="宋体"/>
                <w:kern w:val="0"/>
                <w:sz w:val="20"/>
                <w:szCs w:val="20"/>
              </w:rPr>
            </w:pPr>
            <w:r>
              <w:rPr>
                <w:rFonts w:hint="eastAsia" w:ascii="宋体" w:hAnsi="宋体" w:cs="宋体"/>
                <w:kern w:val="0"/>
                <w:sz w:val="20"/>
                <w:szCs w:val="20"/>
              </w:rPr>
              <w:t>断电抬杆：支持；</w:t>
            </w:r>
          </w:p>
          <w:p>
            <w:pPr>
              <w:widowControl/>
              <w:jc w:val="left"/>
              <w:textAlignment w:val="center"/>
              <w:rPr>
                <w:rFonts w:ascii="宋体" w:hAnsi="宋体" w:cs="宋体"/>
                <w:kern w:val="0"/>
                <w:sz w:val="20"/>
                <w:szCs w:val="20"/>
              </w:rPr>
            </w:pPr>
            <w:r>
              <w:rPr>
                <w:rFonts w:hint="eastAsia" w:ascii="宋体" w:hAnsi="宋体" w:cs="宋体"/>
                <w:kern w:val="0"/>
                <w:sz w:val="20"/>
                <w:szCs w:val="20"/>
              </w:rPr>
              <w:t>遇阻反弹：支持；</w:t>
            </w:r>
          </w:p>
          <w:p>
            <w:pPr>
              <w:widowControl/>
              <w:jc w:val="left"/>
              <w:textAlignment w:val="center"/>
              <w:rPr>
                <w:rFonts w:ascii="宋体" w:hAnsi="宋体" w:cs="宋体"/>
                <w:kern w:val="0"/>
                <w:sz w:val="20"/>
                <w:szCs w:val="20"/>
              </w:rPr>
            </w:pPr>
            <w:r>
              <w:rPr>
                <w:rFonts w:hint="eastAsia" w:ascii="宋体" w:hAnsi="宋体" w:cs="宋体"/>
                <w:kern w:val="0"/>
                <w:sz w:val="20"/>
                <w:szCs w:val="20"/>
              </w:rPr>
              <w:t>远程遥控：支持遥控器远程开关，最大距离50m；</w:t>
            </w:r>
          </w:p>
          <w:p>
            <w:pPr>
              <w:widowControl/>
              <w:jc w:val="left"/>
              <w:textAlignment w:val="center"/>
              <w:rPr>
                <w:rFonts w:ascii="宋体" w:hAnsi="宋体" w:cs="宋体"/>
                <w:kern w:val="0"/>
                <w:sz w:val="20"/>
                <w:szCs w:val="20"/>
              </w:rPr>
            </w:pPr>
            <w:r>
              <w:rPr>
                <w:rFonts w:hint="eastAsia" w:ascii="宋体" w:hAnsi="宋体" w:cs="宋体"/>
                <w:kern w:val="0"/>
                <w:sz w:val="20"/>
                <w:szCs w:val="20"/>
              </w:rPr>
              <w:t>供电方式：AC 186~264V</w:t>
            </w:r>
          </w:p>
          <w:p>
            <w:pPr>
              <w:widowControl/>
              <w:jc w:val="left"/>
              <w:textAlignment w:val="center"/>
              <w:rPr>
                <w:rFonts w:ascii="宋体" w:hAnsi="宋体" w:cs="宋体"/>
                <w:kern w:val="0"/>
                <w:sz w:val="20"/>
                <w:szCs w:val="20"/>
              </w:rPr>
            </w:pPr>
            <w:r>
              <w:rPr>
                <w:rFonts w:hint="eastAsia" w:ascii="宋体" w:hAnsi="宋体" w:cs="宋体"/>
                <w:kern w:val="0"/>
                <w:sz w:val="20"/>
                <w:szCs w:val="20"/>
              </w:rPr>
              <w:t>机箱采用厚度不低于1.5mm和抗拉强度极限不小于345MPa的钢板制成，或采用强度与之相当的材料和其他结构；设备机身具有驱动和支撑栏杆的相应结构；栏杆机机身箱体具有锁止装置，开启应使用专用工具或钥匙（密钥）；运行时的转速为高速、快速的栏杆，应加装缓冲胶条、保护套等防护材料。</w:t>
            </w:r>
          </w:p>
          <w:p>
            <w:pPr>
              <w:widowControl/>
              <w:jc w:val="left"/>
              <w:textAlignment w:val="center"/>
              <w:rPr>
                <w:rFonts w:ascii="宋体" w:hAnsi="宋体" w:cs="宋体"/>
                <w:kern w:val="0"/>
                <w:sz w:val="20"/>
                <w:szCs w:val="20"/>
              </w:rPr>
            </w:pPr>
            <w:r>
              <w:rPr>
                <w:rFonts w:hint="eastAsia" w:ascii="宋体" w:hAnsi="宋体" w:cs="宋体"/>
                <w:kern w:val="0"/>
                <w:sz w:val="20"/>
                <w:szCs w:val="20"/>
              </w:rPr>
              <w:t>设备完成禁行/放行状态的单程运行时间：直杆支持运行时间不大于4s；</w:t>
            </w:r>
          </w:p>
          <w:p>
            <w:pPr>
              <w:widowControl/>
              <w:jc w:val="left"/>
              <w:textAlignment w:val="center"/>
              <w:rPr>
                <w:rFonts w:ascii="宋体" w:hAnsi="宋体" w:cs="宋体"/>
                <w:sz w:val="20"/>
                <w:szCs w:val="20"/>
              </w:rPr>
            </w:pPr>
            <w:r>
              <w:rPr>
                <w:rFonts w:hint="eastAsia" w:ascii="宋体" w:hAnsi="宋体" w:cs="宋体"/>
                <w:b/>
                <w:bCs/>
                <w:kern w:val="0"/>
                <w:sz w:val="20"/>
                <w:szCs w:val="20"/>
              </w:rPr>
              <w:t>※防撞功能：闸机栏杆机受到车辆撞击后，栏杆可以向行车方向及时打开，避免冲击损坏主机和杆臂。（投标文件中提供公安部有效检测报告复印件并加盖投标人公章或投标专用章）</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直杆</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配置相当且不低于：直臂杆，左右向通用，总杆长3米；</w:t>
            </w:r>
          </w:p>
          <w:p>
            <w:pPr>
              <w:widowControl/>
              <w:jc w:val="left"/>
              <w:textAlignment w:val="center"/>
              <w:rPr>
                <w:rFonts w:ascii="宋体" w:hAnsi="宋体" w:cs="宋体"/>
                <w:kern w:val="0"/>
                <w:sz w:val="20"/>
                <w:szCs w:val="20"/>
              </w:rPr>
            </w:pPr>
            <w:r>
              <w:rPr>
                <w:rFonts w:hint="eastAsia" w:ascii="宋体" w:hAnsi="宋体" w:cs="宋体"/>
                <w:kern w:val="0"/>
                <w:sz w:val="20"/>
                <w:szCs w:val="20"/>
              </w:rPr>
              <w:t>杆子为高强度铝合金；</w:t>
            </w:r>
          </w:p>
          <w:p>
            <w:pPr>
              <w:widowControl/>
              <w:jc w:val="left"/>
              <w:textAlignment w:val="center"/>
              <w:rPr>
                <w:rFonts w:ascii="宋体" w:hAnsi="宋体" w:cs="宋体"/>
                <w:kern w:val="0"/>
                <w:sz w:val="20"/>
                <w:szCs w:val="20"/>
              </w:rPr>
            </w:pPr>
            <w:r>
              <w:rPr>
                <w:rFonts w:hint="eastAsia" w:ascii="宋体" w:hAnsi="宋体" w:cs="宋体"/>
                <w:kern w:val="0"/>
                <w:sz w:val="20"/>
                <w:szCs w:val="20"/>
              </w:rPr>
              <w:t>杆子底部带空心弹性防砸胶条；</w:t>
            </w:r>
          </w:p>
          <w:p>
            <w:pPr>
              <w:widowControl/>
              <w:jc w:val="left"/>
              <w:textAlignment w:val="center"/>
              <w:rPr>
                <w:rFonts w:ascii="宋体" w:hAnsi="宋体" w:cs="宋体"/>
                <w:kern w:val="0"/>
                <w:sz w:val="20"/>
                <w:szCs w:val="20"/>
              </w:rPr>
            </w:pPr>
            <w:r>
              <w:rPr>
                <w:rFonts w:hint="eastAsia" w:ascii="宋体" w:hAnsi="宋体" w:cs="宋体"/>
                <w:kern w:val="0"/>
                <w:sz w:val="20"/>
                <w:szCs w:val="20"/>
              </w:rPr>
              <w:t>白色杆子表面贴红色反光膜；</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颜色：红白相间； </w:t>
            </w:r>
          </w:p>
          <w:p>
            <w:pPr>
              <w:widowControl/>
              <w:jc w:val="left"/>
              <w:textAlignment w:val="center"/>
              <w:rPr>
                <w:rFonts w:ascii="宋体" w:hAnsi="宋体" w:cs="宋体"/>
                <w:sz w:val="20"/>
                <w:szCs w:val="20"/>
              </w:rPr>
            </w:pPr>
            <w:r>
              <w:rPr>
                <w:rFonts w:hint="eastAsia" w:ascii="宋体" w:hAnsi="宋体" w:cs="宋体"/>
                <w:kern w:val="0"/>
                <w:sz w:val="20"/>
                <w:szCs w:val="20"/>
              </w:rPr>
              <w:t>外壳材料：铝合金</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根</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防砸雷达</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配置相当且不低于：检测目标：人、车；</w:t>
            </w:r>
          </w:p>
          <w:p>
            <w:pPr>
              <w:widowControl/>
              <w:jc w:val="left"/>
              <w:textAlignment w:val="center"/>
              <w:rPr>
                <w:rFonts w:ascii="宋体" w:hAnsi="宋体" w:cs="宋体"/>
                <w:kern w:val="0"/>
                <w:sz w:val="20"/>
                <w:szCs w:val="20"/>
              </w:rPr>
            </w:pPr>
            <w:r>
              <w:rPr>
                <w:rFonts w:hint="eastAsia" w:ascii="宋体" w:hAnsi="宋体" w:cs="宋体"/>
                <w:kern w:val="0"/>
                <w:sz w:val="20"/>
                <w:szCs w:val="20"/>
              </w:rPr>
              <w:t>在线调试：支持（串口、APP通过wifi进行调试）；</w:t>
            </w:r>
          </w:p>
          <w:p>
            <w:pPr>
              <w:widowControl/>
              <w:jc w:val="left"/>
              <w:textAlignment w:val="center"/>
              <w:rPr>
                <w:rFonts w:ascii="宋体" w:hAnsi="宋体" w:cs="宋体"/>
                <w:kern w:val="0"/>
                <w:sz w:val="20"/>
                <w:szCs w:val="20"/>
              </w:rPr>
            </w:pPr>
            <w:r>
              <w:rPr>
                <w:rFonts w:hint="eastAsia" w:ascii="宋体" w:hAnsi="宋体" w:cs="宋体"/>
                <w:kern w:val="0"/>
                <w:sz w:val="20"/>
                <w:szCs w:val="20"/>
              </w:rPr>
              <w:t>升级功能：支持（串口、APP通过wifi在线升级）；</w:t>
            </w:r>
          </w:p>
          <w:p>
            <w:pPr>
              <w:widowControl/>
              <w:jc w:val="left"/>
              <w:textAlignment w:val="center"/>
              <w:rPr>
                <w:rFonts w:ascii="宋体" w:hAnsi="宋体" w:cs="宋体"/>
                <w:kern w:val="0"/>
                <w:sz w:val="20"/>
                <w:szCs w:val="20"/>
              </w:rPr>
            </w:pPr>
            <w:r>
              <w:rPr>
                <w:rFonts w:hint="eastAsia" w:ascii="宋体" w:hAnsi="宋体" w:cs="宋体"/>
                <w:kern w:val="0"/>
                <w:sz w:val="20"/>
                <w:szCs w:val="20"/>
              </w:rPr>
              <w:t>检测区域：0.3~6m（可调）；</w:t>
            </w:r>
          </w:p>
          <w:p>
            <w:pPr>
              <w:widowControl/>
              <w:jc w:val="left"/>
              <w:textAlignment w:val="center"/>
              <w:rPr>
                <w:rFonts w:ascii="宋体" w:hAnsi="宋体" w:cs="宋体"/>
                <w:sz w:val="20"/>
                <w:szCs w:val="20"/>
              </w:rPr>
            </w:pPr>
            <w:r>
              <w:rPr>
                <w:rFonts w:hint="eastAsia" w:ascii="宋体" w:hAnsi="宋体" w:cs="宋体"/>
                <w:kern w:val="0"/>
                <w:sz w:val="20"/>
                <w:szCs w:val="20"/>
              </w:rPr>
              <w:t>防砸区域：0~2m（可调）</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车辆道闸</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配置相当且不低于：杆件类型：直杆；</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支持杆长：3米；</w:t>
            </w:r>
          </w:p>
          <w:p>
            <w:pPr>
              <w:widowControl/>
              <w:jc w:val="left"/>
              <w:textAlignment w:val="center"/>
              <w:rPr>
                <w:rFonts w:ascii="宋体" w:hAnsi="宋体" w:cs="宋体"/>
                <w:kern w:val="0"/>
                <w:sz w:val="20"/>
                <w:szCs w:val="20"/>
              </w:rPr>
            </w:pPr>
            <w:r>
              <w:rPr>
                <w:rFonts w:hint="eastAsia" w:ascii="宋体" w:hAnsi="宋体" w:cs="宋体"/>
                <w:kern w:val="0"/>
                <w:sz w:val="20"/>
                <w:szCs w:val="20"/>
              </w:rPr>
              <w:t>起杆速度：1S；</w:t>
            </w:r>
          </w:p>
          <w:p>
            <w:pPr>
              <w:widowControl/>
              <w:jc w:val="left"/>
              <w:textAlignment w:val="center"/>
              <w:rPr>
                <w:rFonts w:ascii="宋体" w:hAnsi="宋体" w:cs="宋体"/>
                <w:kern w:val="0"/>
                <w:sz w:val="20"/>
                <w:szCs w:val="20"/>
              </w:rPr>
            </w:pPr>
            <w:r>
              <w:rPr>
                <w:rFonts w:hint="eastAsia" w:ascii="宋体" w:hAnsi="宋体" w:cs="宋体"/>
                <w:kern w:val="0"/>
                <w:sz w:val="20"/>
                <w:szCs w:val="20"/>
              </w:rPr>
              <w:t>RS-485接口：1个；</w:t>
            </w:r>
          </w:p>
          <w:p>
            <w:pPr>
              <w:widowControl/>
              <w:jc w:val="left"/>
              <w:textAlignment w:val="center"/>
              <w:rPr>
                <w:rFonts w:ascii="宋体" w:hAnsi="宋体" w:cs="宋体"/>
                <w:kern w:val="0"/>
                <w:sz w:val="20"/>
                <w:szCs w:val="20"/>
              </w:rPr>
            </w:pPr>
            <w:r>
              <w:rPr>
                <w:rFonts w:hint="eastAsia" w:ascii="宋体" w:hAnsi="宋体" w:cs="宋体"/>
                <w:kern w:val="0"/>
                <w:sz w:val="20"/>
                <w:szCs w:val="20"/>
              </w:rPr>
              <w:t>RS-232接口：1个（以太网模块扩展接口）；</w:t>
            </w:r>
          </w:p>
          <w:p>
            <w:pPr>
              <w:widowControl/>
              <w:jc w:val="left"/>
              <w:textAlignment w:val="center"/>
              <w:rPr>
                <w:rFonts w:ascii="宋体" w:hAnsi="宋体" w:cs="宋体"/>
                <w:kern w:val="0"/>
                <w:sz w:val="20"/>
                <w:szCs w:val="20"/>
              </w:rPr>
            </w:pPr>
            <w:r>
              <w:rPr>
                <w:rFonts w:hint="eastAsia" w:ascii="宋体" w:hAnsi="宋体" w:cs="宋体"/>
                <w:kern w:val="0"/>
                <w:sz w:val="20"/>
                <w:szCs w:val="20"/>
              </w:rPr>
              <w:t>I/O接口：5个（升、降、地感1、地感2、防砸）；</w:t>
            </w:r>
          </w:p>
          <w:p>
            <w:pPr>
              <w:widowControl/>
              <w:jc w:val="left"/>
              <w:textAlignment w:val="center"/>
              <w:rPr>
                <w:rFonts w:ascii="宋体" w:hAnsi="宋体" w:cs="宋体"/>
                <w:kern w:val="0"/>
                <w:sz w:val="20"/>
                <w:szCs w:val="20"/>
              </w:rPr>
            </w:pPr>
            <w:r>
              <w:rPr>
                <w:rFonts w:hint="eastAsia" w:ascii="宋体" w:hAnsi="宋体" w:cs="宋体"/>
                <w:kern w:val="0"/>
                <w:sz w:val="20"/>
                <w:szCs w:val="20"/>
              </w:rPr>
              <w:t>防砸功能：支持：压力波防砸、雷达防砸、线圈防砸、红外防砸；</w:t>
            </w:r>
          </w:p>
          <w:p>
            <w:pPr>
              <w:widowControl/>
              <w:jc w:val="left"/>
              <w:textAlignment w:val="center"/>
              <w:rPr>
                <w:rFonts w:ascii="宋体" w:hAnsi="宋体" w:cs="宋体"/>
                <w:kern w:val="0"/>
                <w:sz w:val="20"/>
                <w:szCs w:val="20"/>
              </w:rPr>
            </w:pPr>
            <w:r>
              <w:rPr>
                <w:rFonts w:hint="eastAsia" w:ascii="宋体" w:hAnsi="宋体" w:cs="宋体"/>
                <w:kern w:val="0"/>
                <w:sz w:val="20"/>
                <w:szCs w:val="20"/>
              </w:rPr>
              <w:t>断电抬杆：支持；</w:t>
            </w:r>
          </w:p>
          <w:p>
            <w:pPr>
              <w:widowControl/>
              <w:jc w:val="left"/>
              <w:textAlignment w:val="center"/>
              <w:rPr>
                <w:rFonts w:ascii="宋体" w:hAnsi="宋体" w:cs="宋体"/>
                <w:kern w:val="0"/>
                <w:sz w:val="20"/>
                <w:szCs w:val="20"/>
              </w:rPr>
            </w:pPr>
            <w:r>
              <w:rPr>
                <w:rFonts w:hint="eastAsia" w:ascii="宋体" w:hAnsi="宋体" w:cs="宋体"/>
                <w:kern w:val="0"/>
                <w:sz w:val="20"/>
                <w:szCs w:val="20"/>
              </w:rPr>
              <w:t>遇阻反弹：支持；</w:t>
            </w:r>
          </w:p>
          <w:p>
            <w:pPr>
              <w:widowControl/>
              <w:jc w:val="left"/>
              <w:textAlignment w:val="center"/>
              <w:rPr>
                <w:rFonts w:ascii="宋体" w:hAnsi="宋体" w:cs="宋体"/>
                <w:kern w:val="0"/>
                <w:sz w:val="20"/>
                <w:szCs w:val="20"/>
              </w:rPr>
            </w:pPr>
            <w:r>
              <w:rPr>
                <w:rFonts w:hint="eastAsia" w:ascii="宋体" w:hAnsi="宋体" w:cs="宋体"/>
                <w:kern w:val="0"/>
                <w:sz w:val="20"/>
                <w:szCs w:val="20"/>
              </w:rPr>
              <w:t>远程遥控：支持遥控器远程开关，最大距离50m；</w:t>
            </w:r>
          </w:p>
          <w:p>
            <w:pPr>
              <w:widowControl/>
              <w:jc w:val="left"/>
              <w:textAlignment w:val="center"/>
              <w:rPr>
                <w:rFonts w:ascii="宋体" w:hAnsi="宋体" w:cs="宋体"/>
                <w:kern w:val="0"/>
                <w:sz w:val="20"/>
                <w:szCs w:val="20"/>
              </w:rPr>
            </w:pPr>
            <w:r>
              <w:rPr>
                <w:rFonts w:hint="eastAsia" w:ascii="宋体" w:hAnsi="宋体" w:cs="宋体"/>
                <w:kern w:val="0"/>
                <w:sz w:val="20"/>
                <w:szCs w:val="20"/>
              </w:rPr>
              <w:t>供电方式：AC 186~264V</w:t>
            </w:r>
          </w:p>
          <w:p>
            <w:pPr>
              <w:widowControl/>
              <w:jc w:val="left"/>
              <w:textAlignment w:val="center"/>
              <w:rPr>
                <w:rFonts w:ascii="宋体" w:hAnsi="宋体" w:cs="宋体"/>
                <w:kern w:val="0"/>
                <w:sz w:val="20"/>
                <w:szCs w:val="20"/>
              </w:rPr>
            </w:pPr>
            <w:r>
              <w:rPr>
                <w:rFonts w:hint="eastAsia" w:ascii="宋体" w:hAnsi="宋体" w:cs="宋体"/>
                <w:kern w:val="0"/>
                <w:sz w:val="20"/>
                <w:szCs w:val="20"/>
              </w:rPr>
              <w:t>机箱采用厚度不低于1.5mm和抗拉强度极限不小于345MPa的钢板制成，或采用强度与之相当的材料和其他结构；设备机身具有驱动和支撑栏杆的相应结构；栏杆机机身箱体具有锁止装置，开启应使用专用工具或钥匙（密钥）；运行时的转速为高速、快速的栏杆，应加装缓冲胶条、保护套等防护材料。</w:t>
            </w:r>
          </w:p>
          <w:p>
            <w:pPr>
              <w:widowControl/>
              <w:jc w:val="left"/>
              <w:textAlignment w:val="center"/>
              <w:rPr>
                <w:rFonts w:ascii="宋体" w:hAnsi="宋体" w:cs="宋体"/>
                <w:sz w:val="20"/>
                <w:szCs w:val="20"/>
              </w:rPr>
            </w:pPr>
            <w:r>
              <w:rPr>
                <w:rFonts w:hint="eastAsia" w:ascii="宋体" w:hAnsi="宋体" w:cs="宋体"/>
                <w:kern w:val="0"/>
                <w:sz w:val="20"/>
                <w:szCs w:val="20"/>
              </w:rPr>
              <w:t>设备完成禁行/放行状态的单程运行时间：直杆支持运行时间不大于4s；</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直杆</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配置相当且不低于：直臂杆，左右向通用，总杆长3米；</w:t>
            </w:r>
          </w:p>
          <w:p>
            <w:pPr>
              <w:widowControl/>
              <w:jc w:val="left"/>
              <w:textAlignment w:val="center"/>
              <w:rPr>
                <w:rFonts w:ascii="宋体" w:hAnsi="宋体" w:cs="宋体"/>
                <w:kern w:val="0"/>
                <w:sz w:val="20"/>
                <w:szCs w:val="20"/>
              </w:rPr>
            </w:pPr>
            <w:r>
              <w:rPr>
                <w:rFonts w:hint="eastAsia" w:ascii="宋体" w:hAnsi="宋体" w:cs="宋体"/>
                <w:kern w:val="0"/>
                <w:sz w:val="20"/>
                <w:szCs w:val="20"/>
              </w:rPr>
              <w:t>杆子为高强度铝合金；</w:t>
            </w:r>
          </w:p>
          <w:p>
            <w:pPr>
              <w:widowControl/>
              <w:jc w:val="left"/>
              <w:textAlignment w:val="center"/>
              <w:rPr>
                <w:rFonts w:ascii="宋体" w:hAnsi="宋体" w:cs="宋体"/>
                <w:kern w:val="0"/>
                <w:sz w:val="20"/>
                <w:szCs w:val="20"/>
              </w:rPr>
            </w:pPr>
            <w:r>
              <w:rPr>
                <w:rFonts w:hint="eastAsia" w:ascii="宋体" w:hAnsi="宋体" w:cs="宋体"/>
                <w:kern w:val="0"/>
                <w:sz w:val="20"/>
                <w:szCs w:val="20"/>
              </w:rPr>
              <w:t>杆子底部带空心弹性防砸胶条；</w:t>
            </w:r>
          </w:p>
          <w:p>
            <w:pPr>
              <w:widowControl/>
              <w:jc w:val="left"/>
              <w:textAlignment w:val="center"/>
              <w:rPr>
                <w:rFonts w:ascii="宋体" w:hAnsi="宋体" w:cs="宋体"/>
                <w:kern w:val="0"/>
                <w:sz w:val="20"/>
                <w:szCs w:val="20"/>
              </w:rPr>
            </w:pPr>
            <w:r>
              <w:rPr>
                <w:rFonts w:hint="eastAsia" w:ascii="宋体" w:hAnsi="宋体" w:cs="宋体"/>
                <w:kern w:val="0"/>
                <w:sz w:val="20"/>
                <w:szCs w:val="20"/>
              </w:rPr>
              <w:t>白色杆子表面贴红色反光膜；</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颜色：红白相间； </w:t>
            </w:r>
          </w:p>
          <w:p>
            <w:pPr>
              <w:widowControl/>
              <w:jc w:val="left"/>
              <w:textAlignment w:val="center"/>
              <w:rPr>
                <w:rFonts w:ascii="宋体" w:hAnsi="宋体" w:cs="宋体"/>
                <w:sz w:val="20"/>
                <w:szCs w:val="20"/>
              </w:rPr>
            </w:pPr>
            <w:r>
              <w:rPr>
                <w:rFonts w:hint="eastAsia" w:ascii="宋体" w:hAnsi="宋体" w:cs="宋体"/>
                <w:kern w:val="0"/>
                <w:sz w:val="20"/>
                <w:szCs w:val="20"/>
              </w:rPr>
              <w:t>外壳材料：铝合金</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根</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防砸雷达</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配置相当且不低于：检测目标：人、车；</w:t>
            </w:r>
          </w:p>
          <w:p>
            <w:pPr>
              <w:widowControl/>
              <w:jc w:val="left"/>
              <w:textAlignment w:val="center"/>
              <w:rPr>
                <w:rFonts w:ascii="宋体" w:hAnsi="宋体" w:cs="宋体"/>
                <w:kern w:val="0"/>
                <w:sz w:val="20"/>
                <w:szCs w:val="20"/>
              </w:rPr>
            </w:pPr>
            <w:r>
              <w:rPr>
                <w:rFonts w:hint="eastAsia" w:ascii="宋体" w:hAnsi="宋体" w:cs="宋体"/>
                <w:kern w:val="0"/>
                <w:sz w:val="20"/>
                <w:szCs w:val="20"/>
              </w:rPr>
              <w:t>在线调试：支持（串口、APP通过wifi进行调试）；</w:t>
            </w:r>
          </w:p>
          <w:p>
            <w:pPr>
              <w:widowControl/>
              <w:jc w:val="left"/>
              <w:textAlignment w:val="center"/>
              <w:rPr>
                <w:rFonts w:ascii="宋体" w:hAnsi="宋体" w:cs="宋体"/>
                <w:kern w:val="0"/>
                <w:sz w:val="20"/>
                <w:szCs w:val="20"/>
              </w:rPr>
            </w:pPr>
            <w:r>
              <w:rPr>
                <w:rFonts w:hint="eastAsia" w:ascii="宋体" w:hAnsi="宋体" w:cs="宋体"/>
                <w:kern w:val="0"/>
                <w:sz w:val="20"/>
                <w:szCs w:val="20"/>
              </w:rPr>
              <w:t>升级功能：支持（串口、APP通过wifi在线升级）；</w:t>
            </w:r>
          </w:p>
          <w:p>
            <w:pPr>
              <w:widowControl/>
              <w:jc w:val="left"/>
              <w:textAlignment w:val="center"/>
              <w:rPr>
                <w:rFonts w:ascii="宋体" w:hAnsi="宋体" w:cs="宋体"/>
                <w:kern w:val="0"/>
                <w:sz w:val="20"/>
                <w:szCs w:val="20"/>
              </w:rPr>
            </w:pPr>
            <w:r>
              <w:rPr>
                <w:rFonts w:hint="eastAsia" w:ascii="宋体" w:hAnsi="宋体" w:cs="宋体"/>
                <w:kern w:val="0"/>
                <w:sz w:val="20"/>
                <w:szCs w:val="20"/>
              </w:rPr>
              <w:t>检测区域：0.3~6m（可调）；</w:t>
            </w:r>
          </w:p>
          <w:p>
            <w:pPr>
              <w:widowControl/>
              <w:jc w:val="left"/>
              <w:textAlignment w:val="center"/>
              <w:rPr>
                <w:rFonts w:ascii="宋体" w:hAnsi="宋体" w:cs="宋体"/>
                <w:sz w:val="20"/>
                <w:szCs w:val="20"/>
              </w:rPr>
            </w:pPr>
            <w:r>
              <w:rPr>
                <w:rFonts w:hint="eastAsia" w:ascii="宋体" w:hAnsi="宋体" w:cs="宋体"/>
                <w:kern w:val="0"/>
                <w:sz w:val="20"/>
                <w:szCs w:val="20"/>
              </w:rPr>
              <w:t>防砸区域：0~2m（可调）</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液压升降柱控制器（一拖六）</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配置相当且不低于：控制数量</w:t>
            </w:r>
          </w:p>
          <w:p>
            <w:pPr>
              <w:widowControl/>
              <w:jc w:val="left"/>
              <w:textAlignment w:val="center"/>
              <w:rPr>
                <w:rFonts w:ascii="宋体" w:hAnsi="宋体" w:cs="宋体"/>
                <w:kern w:val="0"/>
                <w:sz w:val="20"/>
                <w:szCs w:val="20"/>
              </w:rPr>
            </w:pPr>
            <w:r>
              <w:rPr>
                <w:rFonts w:hint="eastAsia" w:ascii="宋体" w:hAnsi="宋体" w:cs="宋体"/>
                <w:kern w:val="0"/>
                <w:sz w:val="20"/>
                <w:szCs w:val="20"/>
              </w:rPr>
              <w:t>一个控制柜最多控制六根升降柱</w:t>
            </w:r>
          </w:p>
          <w:p>
            <w:pPr>
              <w:widowControl/>
              <w:jc w:val="left"/>
              <w:textAlignment w:val="center"/>
              <w:rPr>
                <w:rFonts w:ascii="宋体" w:hAnsi="宋体" w:cs="宋体"/>
                <w:kern w:val="0"/>
                <w:sz w:val="20"/>
                <w:szCs w:val="20"/>
              </w:rPr>
            </w:pPr>
            <w:r>
              <w:rPr>
                <w:rFonts w:hint="eastAsia" w:ascii="宋体" w:hAnsi="宋体" w:cs="宋体"/>
                <w:kern w:val="0"/>
                <w:sz w:val="20"/>
                <w:szCs w:val="20"/>
              </w:rPr>
              <w:t>手动按键控制</w:t>
            </w:r>
          </w:p>
          <w:p>
            <w:pPr>
              <w:widowControl/>
              <w:jc w:val="left"/>
              <w:textAlignment w:val="center"/>
              <w:rPr>
                <w:rFonts w:ascii="宋体" w:hAnsi="宋体" w:cs="宋体"/>
                <w:kern w:val="0"/>
                <w:sz w:val="20"/>
                <w:szCs w:val="20"/>
              </w:rPr>
            </w:pPr>
            <w:r>
              <w:rPr>
                <w:rFonts w:hint="eastAsia" w:ascii="宋体" w:hAnsi="宋体" w:cs="宋体"/>
                <w:kern w:val="0"/>
                <w:sz w:val="20"/>
                <w:szCs w:val="20"/>
              </w:rPr>
              <w:t>可通过手动按键，控制升降柱的上升、下降、暂停</w:t>
            </w:r>
          </w:p>
          <w:p>
            <w:pPr>
              <w:widowControl/>
              <w:jc w:val="left"/>
              <w:textAlignment w:val="center"/>
              <w:rPr>
                <w:rFonts w:ascii="宋体" w:hAnsi="宋体" w:cs="宋体"/>
                <w:kern w:val="0"/>
                <w:sz w:val="20"/>
                <w:szCs w:val="20"/>
              </w:rPr>
            </w:pPr>
            <w:r>
              <w:rPr>
                <w:rFonts w:hint="eastAsia" w:ascii="宋体" w:hAnsi="宋体" w:cs="宋体"/>
                <w:kern w:val="0"/>
                <w:sz w:val="20"/>
                <w:szCs w:val="20"/>
              </w:rPr>
              <w:t>无线遥控控制</w:t>
            </w:r>
          </w:p>
          <w:p>
            <w:pPr>
              <w:widowControl/>
              <w:jc w:val="left"/>
              <w:textAlignment w:val="center"/>
              <w:rPr>
                <w:rFonts w:ascii="宋体" w:hAnsi="宋体" w:cs="宋体"/>
                <w:kern w:val="0"/>
                <w:sz w:val="20"/>
                <w:szCs w:val="20"/>
              </w:rPr>
            </w:pPr>
            <w:r>
              <w:rPr>
                <w:rFonts w:hint="eastAsia" w:ascii="宋体" w:hAnsi="宋体" w:cs="宋体"/>
                <w:kern w:val="0"/>
                <w:sz w:val="20"/>
                <w:szCs w:val="20"/>
              </w:rPr>
              <w:t>可通过无线遥控器控制升降柱的上升、下降、暂停</w:t>
            </w:r>
          </w:p>
          <w:p>
            <w:pPr>
              <w:widowControl/>
              <w:jc w:val="left"/>
              <w:textAlignment w:val="center"/>
              <w:rPr>
                <w:rFonts w:ascii="宋体" w:hAnsi="宋体" w:cs="宋体"/>
                <w:kern w:val="0"/>
                <w:sz w:val="20"/>
                <w:szCs w:val="20"/>
              </w:rPr>
            </w:pPr>
            <w:r>
              <w:rPr>
                <w:rFonts w:hint="eastAsia" w:ascii="宋体" w:hAnsi="宋体" w:cs="宋体"/>
                <w:kern w:val="0"/>
                <w:sz w:val="20"/>
                <w:szCs w:val="20"/>
              </w:rPr>
              <w:t>应急控制</w:t>
            </w:r>
          </w:p>
          <w:p>
            <w:pPr>
              <w:widowControl/>
              <w:jc w:val="left"/>
              <w:textAlignment w:val="center"/>
              <w:rPr>
                <w:rFonts w:ascii="宋体" w:hAnsi="宋体" w:cs="宋体"/>
                <w:kern w:val="0"/>
                <w:sz w:val="20"/>
                <w:szCs w:val="20"/>
              </w:rPr>
            </w:pPr>
            <w:r>
              <w:rPr>
                <w:rFonts w:hint="eastAsia" w:ascii="宋体" w:hAnsi="宋体" w:cs="宋体"/>
                <w:kern w:val="0"/>
                <w:sz w:val="20"/>
                <w:szCs w:val="20"/>
              </w:rPr>
              <w:t>断电情况下，可以通过后备电源控制电池阀释放，使柱子下降</w:t>
            </w:r>
          </w:p>
          <w:p>
            <w:pPr>
              <w:widowControl/>
              <w:jc w:val="left"/>
              <w:textAlignment w:val="center"/>
              <w:rPr>
                <w:rFonts w:ascii="宋体" w:hAnsi="宋体" w:cs="宋体"/>
                <w:kern w:val="0"/>
                <w:sz w:val="20"/>
                <w:szCs w:val="20"/>
              </w:rPr>
            </w:pPr>
            <w:r>
              <w:rPr>
                <w:rFonts w:hint="eastAsia" w:ascii="宋体" w:hAnsi="宋体" w:cs="宋体"/>
                <w:kern w:val="0"/>
                <w:sz w:val="20"/>
                <w:szCs w:val="20"/>
              </w:rPr>
              <w:t>网络控制</w:t>
            </w:r>
          </w:p>
          <w:p>
            <w:pPr>
              <w:widowControl/>
              <w:jc w:val="left"/>
              <w:textAlignment w:val="center"/>
              <w:rPr>
                <w:rFonts w:ascii="宋体" w:hAnsi="宋体" w:cs="宋体"/>
                <w:kern w:val="0"/>
                <w:sz w:val="20"/>
                <w:szCs w:val="20"/>
              </w:rPr>
            </w:pPr>
            <w:r>
              <w:rPr>
                <w:rFonts w:hint="eastAsia" w:ascii="宋体" w:hAnsi="宋体" w:cs="宋体"/>
                <w:kern w:val="0"/>
                <w:sz w:val="20"/>
                <w:szCs w:val="20"/>
              </w:rPr>
              <w:t>预留TTL通讯接口，可外接网络模块，实现网络控制</w:t>
            </w:r>
          </w:p>
          <w:p>
            <w:pPr>
              <w:widowControl/>
              <w:jc w:val="left"/>
              <w:textAlignment w:val="center"/>
              <w:rPr>
                <w:rFonts w:ascii="宋体" w:hAnsi="宋体" w:cs="宋体"/>
                <w:kern w:val="0"/>
                <w:sz w:val="20"/>
                <w:szCs w:val="20"/>
              </w:rPr>
            </w:pPr>
            <w:r>
              <w:rPr>
                <w:rFonts w:hint="eastAsia" w:ascii="宋体" w:hAnsi="宋体" w:cs="宋体"/>
                <w:kern w:val="0"/>
                <w:sz w:val="20"/>
                <w:szCs w:val="20"/>
              </w:rPr>
              <w:t>保护功能</w:t>
            </w:r>
          </w:p>
          <w:p>
            <w:pPr>
              <w:widowControl/>
              <w:jc w:val="left"/>
              <w:textAlignment w:val="center"/>
              <w:rPr>
                <w:rFonts w:ascii="宋体" w:hAnsi="宋体" w:cs="宋体"/>
                <w:sz w:val="20"/>
                <w:szCs w:val="20"/>
              </w:rPr>
            </w:pPr>
            <w:r>
              <w:rPr>
                <w:rFonts w:hint="eastAsia" w:ascii="宋体" w:hAnsi="宋体" w:cs="宋体"/>
                <w:kern w:val="0"/>
                <w:sz w:val="20"/>
                <w:szCs w:val="20"/>
              </w:rPr>
              <w:t>预留红外、地感接口，可外接红外、地感检测，实现保护功能</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全自动液压一体升降柱</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配置相当且不低于：全自动液压一体升降柱，采用独立一体式液压驱动，通过控制柜控制柱体的自由升降，实现对过往车辆的限制，有效地保障了交通秩序及主要设施和场所的安全。</w:t>
            </w:r>
          </w:p>
          <w:p>
            <w:pPr>
              <w:widowControl/>
              <w:jc w:val="left"/>
              <w:textAlignment w:val="center"/>
              <w:rPr>
                <w:rFonts w:ascii="宋体" w:hAnsi="宋体" w:cs="宋体"/>
                <w:kern w:val="0"/>
                <w:sz w:val="20"/>
                <w:szCs w:val="20"/>
              </w:rPr>
            </w:pPr>
            <w:r>
              <w:rPr>
                <w:rFonts w:hint="eastAsia" w:ascii="宋体" w:hAnsi="宋体" w:cs="宋体"/>
                <w:kern w:val="0"/>
                <w:sz w:val="20"/>
                <w:szCs w:val="20"/>
              </w:rPr>
              <w:t>1、专业防护，结构坚固防撞</w:t>
            </w:r>
          </w:p>
          <w:p>
            <w:pPr>
              <w:widowControl/>
              <w:jc w:val="left"/>
              <w:textAlignment w:val="center"/>
              <w:rPr>
                <w:rFonts w:ascii="宋体" w:hAnsi="宋体" w:cs="宋体"/>
                <w:kern w:val="0"/>
                <w:sz w:val="20"/>
                <w:szCs w:val="20"/>
              </w:rPr>
            </w:pPr>
            <w:r>
              <w:rPr>
                <w:rFonts w:hint="eastAsia" w:ascii="宋体" w:hAnsi="宋体" w:cs="宋体"/>
                <w:kern w:val="0"/>
                <w:sz w:val="20"/>
                <w:szCs w:val="20"/>
              </w:rPr>
              <w:t>2、配备LED警示灯带和5cm反光带</w:t>
            </w:r>
          </w:p>
          <w:p>
            <w:pPr>
              <w:widowControl/>
              <w:jc w:val="left"/>
              <w:textAlignment w:val="center"/>
              <w:rPr>
                <w:rFonts w:ascii="宋体" w:hAnsi="宋体" w:cs="宋体"/>
                <w:kern w:val="0"/>
                <w:sz w:val="20"/>
                <w:szCs w:val="20"/>
              </w:rPr>
            </w:pPr>
            <w:r>
              <w:rPr>
                <w:rFonts w:hint="eastAsia" w:ascii="宋体" w:hAnsi="宋体" w:cs="宋体"/>
                <w:kern w:val="0"/>
                <w:sz w:val="20"/>
                <w:szCs w:val="20"/>
              </w:rPr>
              <w:t>3、具有升降提醒功能：升降过程指示灯闪烁，下降到位灯灭，上升到位灯常亮</w:t>
            </w:r>
          </w:p>
          <w:p>
            <w:pPr>
              <w:widowControl/>
              <w:jc w:val="left"/>
              <w:textAlignment w:val="center"/>
              <w:rPr>
                <w:rFonts w:ascii="宋体" w:hAnsi="宋体" w:cs="宋体"/>
                <w:kern w:val="0"/>
                <w:sz w:val="20"/>
                <w:szCs w:val="20"/>
              </w:rPr>
            </w:pPr>
            <w:r>
              <w:rPr>
                <w:rFonts w:hint="eastAsia" w:ascii="宋体" w:hAnsi="宋体" w:cs="宋体"/>
                <w:kern w:val="0"/>
                <w:sz w:val="20"/>
                <w:szCs w:val="20"/>
              </w:rPr>
              <w:t>4、支持断电情况下，内部电磁阀控制应急下降</w:t>
            </w:r>
          </w:p>
          <w:p>
            <w:pPr>
              <w:widowControl/>
              <w:jc w:val="left"/>
              <w:textAlignment w:val="center"/>
              <w:rPr>
                <w:rFonts w:ascii="宋体" w:hAnsi="宋体" w:cs="宋体"/>
                <w:kern w:val="0"/>
                <w:sz w:val="20"/>
                <w:szCs w:val="20"/>
              </w:rPr>
            </w:pPr>
            <w:r>
              <w:rPr>
                <w:rFonts w:hint="eastAsia" w:ascii="宋体" w:hAnsi="宋体" w:cs="宋体"/>
                <w:kern w:val="0"/>
                <w:sz w:val="20"/>
                <w:szCs w:val="20"/>
              </w:rPr>
              <w:t>5、220VAC供电，仅在升降过程接通，安全方便</w:t>
            </w:r>
          </w:p>
          <w:p>
            <w:pPr>
              <w:widowControl/>
              <w:jc w:val="left"/>
              <w:textAlignment w:val="center"/>
              <w:rPr>
                <w:rFonts w:ascii="宋体" w:hAnsi="宋体" w:cs="宋体"/>
                <w:kern w:val="0"/>
                <w:sz w:val="20"/>
                <w:szCs w:val="20"/>
              </w:rPr>
            </w:pPr>
            <w:r>
              <w:rPr>
                <w:rFonts w:hint="eastAsia" w:ascii="宋体" w:hAnsi="宋体" w:cs="宋体"/>
                <w:kern w:val="0"/>
                <w:sz w:val="20"/>
                <w:szCs w:val="20"/>
              </w:rPr>
              <w:t>6、3S快速升降</w:t>
            </w:r>
          </w:p>
          <w:p>
            <w:pPr>
              <w:widowControl/>
              <w:jc w:val="left"/>
              <w:textAlignment w:val="center"/>
              <w:rPr>
                <w:rFonts w:ascii="宋体" w:hAnsi="宋体" w:cs="宋体"/>
                <w:sz w:val="20"/>
                <w:szCs w:val="20"/>
              </w:rPr>
            </w:pPr>
            <w:r>
              <w:rPr>
                <w:rFonts w:hint="eastAsia" w:ascii="宋体" w:hAnsi="宋体" w:cs="宋体"/>
                <w:kern w:val="0"/>
                <w:sz w:val="20"/>
                <w:szCs w:val="20"/>
              </w:rPr>
              <w:t>7、支持IP68防护等级</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根</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声光警号</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配置相当且不低于：声光报警一体式报警；ABS材质；报警联动配件；额定电压：12VDC；工作电压范围：9~15VDC；额定电流：≤140mA</w:t>
            </w:r>
          </w:p>
          <w:p>
            <w:pPr>
              <w:widowControl/>
              <w:jc w:val="left"/>
              <w:textAlignment w:val="center"/>
              <w:rPr>
                <w:rFonts w:ascii="宋体" w:hAnsi="宋体" w:cs="宋体"/>
                <w:sz w:val="20"/>
                <w:szCs w:val="20"/>
              </w:rPr>
            </w:pPr>
            <w:r>
              <w:rPr>
                <w:rFonts w:hint="eastAsia" w:ascii="宋体" w:hAnsi="宋体" w:cs="宋体"/>
                <w:kern w:val="0"/>
                <w:sz w:val="20"/>
                <w:szCs w:val="20"/>
              </w:rPr>
              <w:t>安装环境：室内安装；闪动次数/分钟：300±30次；声压：108±3dB（30cm处）</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抓拍摄像机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配置相当且不低于：配置相当且不低于：传感器类型：1/1.8英寸CMOS；</w:t>
            </w:r>
          </w:p>
          <w:p>
            <w:pPr>
              <w:widowControl/>
              <w:jc w:val="left"/>
              <w:textAlignment w:val="center"/>
              <w:rPr>
                <w:rFonts w:ascii="宋体" w:hAnsi="宋体" w:cs="宋体"/>
                <w:kern w:val="0"/>
                <w:sz w:val="20"/>
                <w:szCs w:val="20"/>
              </w:rPr>
            </w:pPr>
            <w:r>
              <w:rPr>
                <w:rFonts w:hint="eastAsia" w:ascii="宋体" w:hAnsi="宋体" w:cs="宋体"/>
                <w:kern w:val="0"/>
                <w:sz w:val="20"/>
                <w:szCs w:val="20"/>
              </w:rPr>
              <w:t>像素：400万；</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最大分辨率：2560×1440；</w:t>
            </w:r>
          </w:p>
          <w:p>
            <w:pPr>
              <w:widowControl/>
              <w:jc w:val="left"/>
              <w:textAlignment w:val="center"/>
              <w:rPr>
                <w:rFonts w:ascii="宋体" w:hAnsi="宋体" w:cs="宋体"/>
                <w:kern w:val="0"/>
                <w:sz w:val="20"/>
                <w:szCs w:val="20"/>
              </w:rPr>
            </w:pPr>
            <w:r>
              <w:rPr>
                <w:rFonts w:hint="eastAsia" w:ascii="宋体" w:hAnsi="宋体" w:cs="宋体"/>
                <w:kern w:val="0"/>
                <w:sz w:val="20"/>
                <w:szCs w:val="20"/>
              </w:rPr>
              <w:t>最低照度：彩色：0.001lux@F1.9 黑白：0.0001lux@F1.9 0Lux（红外开启）；</w:t>
            </w:r>
          </w:p>
          <w:p>
            <w:pPr>
              <w:widowControl/>
              <w:jc w:val="left"/>
              <w:textAlignment w:val="center"/>
              <w:rPr>
                <w:rFonts w:ascii="宋体" w:hAnsi="宋体" w:cs="宋体"/>
                <w:kern w:val="0"/>
                <w:sz w:val="20"/>
                <w:szCs w:val="20"/>
              </w:rPr>
            </w:pPr>
            <w:r>
              <w:rPr>
                <w:rFonts w:hint="eastAsia" w:ascii="宋体" w:hAnsi="宋体" w:cs="宋体"/>
                <w:kern w:val="0"/>
                <w:sz w:val="20"/>
                <w:szCs w:val="20"/>
              </w:rPr>
              <w:t>最大补光距离：50m（柔光双色-白光单开） 50m（柔光双色-红外单开）；</w:t>
            </w:r>
          </w:p>
          <w:p>
            <w:pPr>
              <w:widowControl/>
              <w:jc w:val="left"/>
              <w:textAlignment w:val="center"/>
              <w:rPr>
                <w:rFonts w:ascii="宋体" w:hAnsi="宋体" w:cs="宋体"/>
                <w:kern w:val="0"/>
                <w:sz w:val="20"/>
                <w:szCs w:val="20"/>
              </w:rPr>
            </w:pPr>
            <w:r>
              <w:rPr>
                <w:rFonts w:hint="eastAsia" w:ascii="宋体" w:hAnsi="宋体" w:cs="宋体"/>
                <w:kern w:val="0"/>
                <w:sz w:val="20"/>
                <w:szCs w:val="20"/>
              </w:rPr>
              <w:t>镜头焦距：2.8mm~12mm；</w:t>
            </w:r>
          </w:p>
          <w:p>
            <w:pPr>
              <w:widowControl/>
              <w:jc w:val="left"/>
              <w:textAlignment w:val="center"/>
              <w:rPr>
                <w:rFonts w:ascii="宋体" w:hAnsi="宋体" w:cs="宋体"/>
                <w:kern w:val="0"/>
                <w:sz w:val="20"/>
                <w:szCs w:val="20"/>
              </w:rPr>
            </w:pPr>
            <w:r>
              <w:rPr>
                <w:rFonts w:hint="eastAsia" w:ascii="宋体" w:hAnsi="宋体" w:cs="宋体"/>
                <w:kern w:val="0"/>
                <w:sz w:val="20"/>
                <w:szCs w:val="20"/>
              </w:rPr>
              <w:t>光学变倍：4倍；</w:t>
            </w:r>
          </w:p>
          <w:p>
            <w:pPr>
              <w:widowControl/>
              <w:jc w:val="left"/>
              <w:textAlignment w:val="center"/>
              <w:rPr>
                <w:rFonts w:ascii="宋体" w:hAnsi="宋体" w:cs="宋体"/>
                <w:kern w:val="0"/>
                <w:sz w:val="20"/>
                <w:szCs w:val="20"/>
              </w:rPr>
            </w:pPr>
            <w:r>
              <w:rPr>
                <w:rFonts w:hint="eastAsia" w:ascii="宋体" w:hAnsi="宋体" w:cs="宋体"/>
                <w:kern w:val="0"/>
                <w:sz w:val="20"/>
                <w:szCs w:val="20"/>
              </w:rPr>
              <w:t>视频结构化：支持机动车、非机动车、人脸、人体检测；支持跟踪；支持优选；支持抓拍；支持上报最优的抓图 车辆检测：支持正向背向行驶车辆抓拍，支持车牌、车牌颜色、车标、车系、车身颜色、车辆类型（机非人属性都有）；</w:t>
            </w:r>
          </w:p>
          <w:p>
            <w:pPr>
              <w:widowControl/>
              <w:jc w:val="left"/>
              <w:textAlignment w:val="center"/>
              <w:rPr>
                <w:rFonts w:ascii="宋体" w:hAnsi="宋体" w:cs="宋体"/>
                <w:kern w:val="0"/>
                <w:sz w:val="20"/>
                <w:szCs w:val="20"/>
              </w:rPr>
            </w:pPr>
            <w:r>
              <w:rPr>
                <w:rFonts w:hint="eastAsia" w:ascii="宋体" w:hAnsi="宋体" w:cs="宋体"/>
                <w:kern w:val="0"/>
                <w:sz w:val="20"/>
                <w:szCs w:val="20"/>
              </w:rPr>
              <w:t>周界防范：支持绊线入侵；支持区域入侵；支持穿越围栏；支持徘徊检测；支持物品遗留；支持物品搬移；支持快速移动；支持停车检测；支持人员聚集；；</w:t>
            </w:r>
          </w:p>
          <w:p>
            <w:pPr>
              <w:widowControl/>
              <w:jc w:val="left"/>
              <w:textAlignment w:val="center"/>
              <w:rPr>
                <w:rFonts w:ascii="宋体" w:hAnsi="宋体" w:cs="宋体"/>
                <w:kern w:val="0"/>
                <w:sz w:val="20"/>
                <w:szCs w:val="20"/>
              </w:rPr>
            </w:pPr>
            <w:r>
              <w:rPr>
                <w:rFonts w:hint="eastAsia" w:ascii="宋体" w:hAnsi="宋体" w:cs="宋体"/>
                <w:kern w:val="0"/>
                <w:sz w:val="20"/>
                <w:szCs w:val="20"/>
              </w:rPr>
              <w:t>人脸检测：支持人脸检测；支持人脸轨迹框；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质量优先三种抓拍策略；</w:t>
            </w:r>
          </w:p>
          <w:p>
            <w:pPr>
              <w:widowControl/>
              <w:jc w:val="left"/>
              <w:textAlignment w:val="center"/>
              <w:rPr>
                <w:rFonts w:ascii="宋体" w:hAnsi="宋体" w:cs="宋体"/>
                <w:kern w:val="0"/>
                <w:sz w:val="20"/>
                <w:szCs w:val="20"/>
              </w:rPr>
            </w:pPr>
            <w:r>
              <w:rPr>
                <w:rFonts w:hint="eastAsia" w:ascii="宋体" w:hAnsi="宋体" w:cs="宋体"/>
                <w:kern w:val="0"/>
                <w:sz w:val="20"/>
                <w:szCs w:val="20"/>
              </w:rPr>
              <w:t>防抖功能：电子防抖；</w:t>
            </w:r>
          </w:p>
          <w:p>
            <w:pPr>
              <w:widowControl/>
              <w:jc w:val="left"/>
              <w:textAlignment w:val="center"/>
              <w:rPr>
                <w:rFonts w:ascii="宋体" w:hAnsi="宋体" w:cs="宋体"/>
                <w:kern w:val="0"/>
                <w:sz w:val="20"/>
                <w:szCs w:val="20"/>
              </w:rPr>
            </w:pPr>
            <w:r>
              <w:rPr>
                <w:rFonts w:hint="eastAsia" w:ascii="宋体" w:hAnsi="宋体" w:cs="宋体"/>
                <w:kern w:val="0"/>
                <w:sz w:val="20"/>
                <w:szCs w:val="20"/>
              </w:rPr>
              <w:t>透雾功能：电子透雾；</w:t>
            </w:r>
          </w:p>
          <w:p>
            <w:pPr>
              <w:widowControl/>
              <w:jc w:val="left"/>
              <w:textAlignment w:val="center"/>
              <w:rPr>
                <w:rFonts w:ascii="宋体" w:hAnsi="宋体" w:cs="宋体"/>
                <w:kern w:val="0"/>
                <w:sz w:val="20"/>
                <w:szCs w:val="20"/>
              </w:rPr>
            </w:pPr>
            <w:r>
              <w:rPr>
                <w:rFonts w:hint="eastAsia" w:ascii="宋体" w:hAnsi="宋体" w:cs="宋体"/>
                <w:kern w:val="0"/>
                <w:sz w:val="20"/>
                <w:szCs w:val="20"/>
              </w:rPr>
              <w:t>供电方式：DC12V/3A±10%；</w:t>
            </w:r>
          </w:p>
          <w:p>
            <w:pPr>
              <w:widowControl/>
              <w:jc w:val="left"/>
              <w:textAlignment w:val="center"/>
              <w:rPr>
                <w:rFonts w:ascii="宋体" w:hAnsi="宋体" w:cs="宋体"/>
                <w:sz w:val="20"/>
                <w:szCs w:val="20"/>
              </w:rPr>
            </w:pPr>
            <w:r>
              <w:rPr>
                <w:rFonts w:hint="eastAsia" w:ascii="宋体" w:hAnsi="宋体" w:cs="宋体"/>
                <w:kern w:val="0"/>
                <w:sz w:val="20"/>
                <w:szCs w:val="20"/>
              </w:rPr>
              <w:t>接口类型：RJ45接口</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立杆</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配置相当且不低于：定制1.5米立杆</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液体安全检验仪</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仪器采用非入侵式检测手段，能够在不打开包装的前提下对封装在玻璃、塑料、陶瓷、金属等各种常见材质包装内的液体进行检查，能够检测不少于100种危险液体。仪器内置无线通信模块，可将测试数据及设备信息实时上传至后台管理系统。具有识别率高、检测速度快、检测范围广的优点</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爆炸物毒品探测仪</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配置相当且不低于：。探测仪采用荧光传感技术，当内部的荧光传感薄膜与采样物质中的爆炸物分子相互接触时，其自身光学性质发生变化，通过检测传感薄膜光学性质的变化，实现对待测物的高灵敏度检测。</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手持液体探测仪</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配置相当且不低于：支持在无需开启容器的情况下，迅速判断液体是否属于违禁危险品</w:t>
            </w:r>
          </w:p>
          <w:p>
            <w:pPr>
              <w:widowControl/>
              <w:jc w:val="left"/>
              <w:textAlignment w:val="center"/>
              <w:rPr>
                <w:rFonts w:ascii="宋体" w:hAnsi="宋体" w:cs="宋体"/>
                <w:kern w:val="0"/>
                <w:sz w:val="20"/>
                <w:szCs w:val="20"/>
              </w:rPr>
            </w:pPr>
            <w:r>
              <w:rPr>
                <w:rFonts w:hint="eastAsia" w:ascii="宋体" w:hAnsi="宋体" w:cs="宋体"/>
                <w:kern w:val="0"/>
                <w:sz w:val="20"/>
                <w:szCs w:val="20"/>
              </w:rPr>
              <w:t>提供液体检测结果存储及检索功能，存储量不少于10000次检测</w:t>
            </w:r>
          </w:p>
          <w:p>
            <w:pPr>
              <w:widowControl/>
              <w:jc w:val="left"/>
              <w:textAlignment w:val="center"/>
              <w:rPr>
                <w:rFonts w:ascii="宋体" w:hAnsi="宋体" w:cs="宋体"/>
                <w:sz w:val="20"/>
                <w:szCs w:val="20"/>
              </w:rPr>
            </w:pPr>
            <w:r>
              <w:rPr>
                <w:rFonts w:hint="eastAsia" w:ascii="宋体" w:hAnsi="宋体" w:cs="宋体"/>
                <w:kern w:val="0"/>
                <w:sz w:val="20"/>
                <w:szCs w:val="20"/>
              </w:rPr>
              <w:t>支持：汽油、煤油、柴油、乙醚、异丙醚、石油醚、乙腈、乙二醇、硝基苯、环氧丙烷、正庚烷、松节油、丙酮、苯、甲苯、二甲苯、二氯乙烷、乙醇、异丙醇、正辛烷、二硫化碳、甲醇、硝基甲烷、乙醛、三氯甲烷、油漆稀料、四氢呋喃、油漆、正己烷、苯乙烯、环己酮、环戊烷、二乙胺、正戊烷、叔丁醇、丙烯酸甲酯、正丙醇、环己烷、甲基叔丁基醚、1-4-二氧六环（二恶烷）、双戊烯、丁酸丁酯、吡咯烷、盐酸、松香水、香蕉水等四十多种易燃易爆危险液体探测识别</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18</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手持金属探</w:t>
            </w:r>
          </w:p>
          <w:p>
            <w:pPr>
              <w:widowControl/>
              <w:jc w:val="center"/>
              <w:textAlignment w:val="center"/>
              <w:rPr>
                <w:rFonts w:ascii="宋体" w:hAnsi="宋体" w:cs="宋体"/>
                <w:sz w:val="20"/>
                <w:szCs w:val="20"/>
              </w:rPr>
            </w:pPr>
            <w:r>
              <w:rPr>
                <w:rFonts w:hint="eastAsia" w:ascii="宋体" w:hAnsi="宋体" w:cs="宋体"/>
                <w:kern w:val="0"/>
                <w:sz w:val="20"/>
                <w:szCs w:val="20"/>
              </w:rPr>
              <w:t>测器</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配置相当且不低于：开机后自动检测，无需调整、扫描面积大、全方位探测，可准确探测到目标位置。探测金属物体响应快、可探测所有金属类型、具有声音及振动报警两种报警模式。</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19</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防爆球</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配置相当且不低于：球形防爆储运罐内爆炸物爆炸，无较大声响和碎片飞出，对爆炸现场无任何损害。</w:t>
            </w:r>
          </w:p>
          <w:p>
            <w:pPr>
              <w:widowControl/>
              <w:jc w:val="left"/>
              <w:textAlignment w:val="center"/>
              <w:rPr>
                <w:rFonts w:ascii="宋体" w:hAnsi="宋体" w:cs="宋体"/>
                <w:kern w:val="0"/>
                <w:sz w:val="20"/>
                <w:szCs w:val="20"/>
              </w:rPr>
            </w:pPr>
            <w:r>
              <w:rPr>
                <w:rFonts w:hint="eastAsia" w:ascii="宋体" w:hAnsi="宋体" w:cs="宋体"/>
                <w:kern w:val="0"/>
                <w:sz w:val="20"/>
                <w:szCs w:val="20"/>
              </w:rPr>
              <w:t>泄压孔在球罐底部，并且泄压孔连接有装入活性炭的消音器，消音器内部的活性炭可以有效的过滤因爆炸产生的烟雾，消音器可以大大的降低因爆炸产生的噪音，罐底部有裙摆能起到的对周围环境保护的作用，防止二次伤害。</w:t>
            </w:r>
          </w:p>
          <w:p>
            <w:pPr>
              <w:widowControl/>
              <w:jc w:val="left"/>
              <w:textAlignment w:val="center"/>
              <w:rPr>
                <w:rFonts w:ascii="宋体" w:hAnsi="宋体" w:cs="宋体"/>
                <w:kern w:val="0"/>
                <w:sz w:val="20"/>
                <w:szCs w:val="20"/>
              </w:rPr>
            </w:pPr>
            <w:r>
              <w:rPr>
                <w:rFonts w:hint="eastAsia" w:ascii="宋体" w:hAnsi="宋体" w:cs="宋体"/>
                <w:kern w:val="0"/>
                <w:sz w:val="20"/>
                <w:szCs w:val="20"/>
              </w:rPr>
              <w:t>球形防爆储运罐手轮旋转开启方式启闭罐盖。</w:t>
            </w:r>
          </w:p>
          <w:p>
            <w:pPr>
              <w:widowControl/>
              <w:jc w:val="left"/>
              <w:textAlignment w:val="center"/>
              <w:rPr>
                <w:rFonts w:ascii="宋体" w:hAnsi="宋体" w:cs="宋体"/>
                <w:sz w:val="20"/>
                <w:szCs w:val="20"/>
              </w:rPr>
            </w:pPr>
            <w:r>
              <w:rPr>
                <w:rFonts w:hint="eastAsia" w:ascii="宋体" w:hAnsi="宋体" w:cs="宋体"/>
                <w:kern w:val="0"/>
                <w:sz w:val="20"/>
                <w:szCs w:val="20"/>
              </w:rPr>
              <w:t>防爆能力：2.5kg相应当量的TNT裸药</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防爆毯</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配置相当且不低于：有效防护爆炸物产生的冲击波和碎片对周围人员、贵重物品及特殊公共场所的损坏</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防爆罐</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配置相当且不低于：用于暂存或爆破危险品的特种设备。爆炸物爆炸后所产生的冲击波和碎片不会水平扩散，智能垂直向上泄爆，对周围人员和公共设施起到很好的保护作用。</w:t>
            </w:r>
          </w:p>
          <w:p>
            <w:pPr>
              <w:widowControl/>
              <w:jc w:val="left"/>
              <w:textAlignment w:val="center"/>
              <w:rPr>
                <w:rFonts w:ascii="宋体" w:hAnsi="宋体" w:cs="宋体"/>
                <w:sz w:val="20"/>
                <w:szCs w:val="20"/>
              </w:rPr>
            </w:pPr>
            <w:r>
              <w:rPr>
                <w:rFonts w:hint="eastAsia" w:ascii="宋体" w:hAnsi="宋体" w:cs="宋体"/>
                <w:kern w:val="0"/>
                <w:sz w:val="20"/>
                <w:szCs w:val="20"/>
              </w:rPr>
              <w:t>防爆能力：2.0kg相应当量的TNT裸药</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全景摄像机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传感器类型：1/1.8英寸CMOS；像素：800万（全景）+200万（球机）；最大分辨率：4096×1800（全景）+1920×1080（球机）；最低照度：0.001Lux（彩色模式）；0.0001Lux（黑白模式）；镜头类型：定焦；镜头焦距：5mm（全景镜头）；5.62mm～208mm（跟踪镜头），37倍光学变倍；通用行为分析：全景智能：绊线入侵；区域入侵；主视频智能：区域入侵、越界、进入区域、离开区域、徘徊、停车、人员聚集、快速移动、物品遗留、物品拿取 /人脸检测抠图；支持 手动/自动球机跟踪；视频压缩标准：H.264；H.264H；H.264B；H.265；MJPEG；宽动态：120dB；透雾功能：支持；接入标准：ONVIF；GB/T28181；CGI；PSIA；最大Micro SD卡：256 GB；RS-485接口：1个；音频输入：2路（RCA头）；音频输出：1路（RCA头）；报警输入：7路；报警输出：2路；模拟输出接口：1路（CVBS输出 BNC接口）；供电方式：DC36V；防护等级：IP67；IK10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球形摄像机</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配置相当且不低于：配置相当且不低于：</w:t>
            </w:r>
          </w:p>
          <w:p>
            <w:pPr>
              <w:widowControl/>
              <w:jc w:val="left"/>
              <w:textAlignment w:val="center"/>
              <w:rPr>
                <w:rFonts w:ascii="宋体" w:hAnsi="宋体" w:cs="宋体"/>
                <w:kern w:val="0"/>
                <w:sz w:val="20"/>
                <w:szCs w:val="20"/>
              </w:rPr>
            </w:pPr>
            <w:r>
              <w:rPr>
                <w:rFonts w:hint="eastAsia" w:ascii="宋体" w:hAnsi="宋体" w:cs="宋体"/>
                <w:kern w:val="0"/>
                <w:sz w:val="20"/>
                <w:szCs w:val="20"/>
              </w:rPr>
              <w:t>30倍光学变倍，16倍数字变倍</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支持星光级超低照度，0.001Lux/F1.5（彩色），0.0001Lux/F1.5（黑白）</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信噪比达到55dB </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支持隐私遮挡，最多24块区域,同时最多有8块区域在同一个画面</w:t>
            </w:r>
          </w:p>
          <w:p>
            <w:pPr>
              <w:widowControl/>
              <w:jc w:val="left"/>
              <w:textAlignment w:val="center"/>
              <w:rPr>
                <w:rFonts w:ascii="宋体" w:hAnsi="宋体" w:cs="宋体"/>
                <w:kern w:val="0"/>
                <w:sz w:val="20"/>
                <w:szCs w:val="20"/>
              </w:rPr>
            </w:pPr>
            <w:r>
              <w:rPr>
                <w:rFonts w:hint="eastAsia" w:ascii="宋体" w:hAnsi="宋体" w:cs="宋体"/>
                <w:kern w:val="0"/>
                <w:sz w:val="20"/>
                <w:szCs w:val="20"/>
              </w:rPr>
              <w:t>宽动态效果，加上图像降噪功能，完美的白天/夜晚图像展现</w:t>
            </w:r>
          </w:p>
          <w:p>
            <w:pPr>
              <w:widowControl/>
              <w:jc w:val="left"/>
              <w:textAlignment w:val="center"/>
              <w:rPr>
                <w:rFonts w:ascii="宋体" w:hAnsi="宋体" w:cs="宋体"/>
                <w:kern w:val="0"/>
                <w:sz w:val="20"/>
                <w:szCs w:val="20"/>
              </w:rPr>
            </w:pPr>
            <w:r>
              <w:rPr>
                <w:rFonts w:hint="eastAsia" w:ascii="宋体" w:hAnsi="宋体" w:cs="宋体"/>
                <w:kern w:val="0"/>
                <w:sz w:val="20"/>
                <w:szCs w:val="20"/>
              </w:rPr>
              <w:t>室外球达到IP66防护等级，6000V防雷、防浪涌和防突波保护</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支持软件集成的开放式API，支持标准协议(Onvif、CGI、GB/T28181)、支持大华SDK 和第三方管理平台接入 </w:t>
            </w:r>
          </w:p>
          <w:p>
            <w:pPr>
              <w:widowControl/>
              <w:jc w:val="left"/>
              <w:textAlignment w:val="center"/>
              <w:rPr>
                <w:rFonts w:ascii="宋体" w:hAnsi="宋体" w:cs="宋体"/>
                <w:kern w:val="0"/>
                <w:sz w:val="20"/>
                <w:szCs w:val="20"/>
              </w:rPr>
            </w:pPr>
            <w:r>
              <w:rPr>
                <w:rFonts w:hint="eastAsia" w:ascii="宋体" w:hAnsi="宋体" w:cs="宋体"/>
                <w:kern w:val="0"/>
                <w:sz w:val="20"/>
                <w:szCs w:val="20"/>
              </w:rPr>
              <w:t>支持三码流技术</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支持单场景跟踪、多场景跟踪、全景跟踪三种跟踪类型；支持手动跟踪和报警跟踪两种跟踪方式；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支持绊线入侵、区域入侵、穿越围栏、徘徊检测、物品遗留、物品搬移、快速移动等多种行为检测；支持多种触发规则联动动作；支持目标过滤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创新的跟踪算法，自动锁定目标，并自动调整云台焦距，以获得最佳监控图像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全景云台，独特的全景算法，采用全景图像无缝拼接技术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水平方向360°连续旋转，垂直方向-2°～90°自动翻转180°后连续监视,无监视盲区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水平键控速度0.1°～300°/s ，垂直键控速度0.1°～250°/s，云台定位可精确到0.1°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支持300个预置位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可以按照所设置的预置位完成8条巡航路径 </w:t>
            </w:r>
          </w:p>
          <w:p>
            <w:pPr>
              <w:widowControl/>
              <w:jc w:val="left"/>
              <w:textAlignment w:val="center"/>
              <w:rPr>
                <w:rFonts w:ascii="宋体" w:hAnsi="宋体" w:cs="宋体"/>
                <w:sz w:val="20"/>
                <w:szCs w:val="20"/>
              </w:rPr>
            </w:pPr>
            <w:r>
              <w:rPr>
                <w:rFonts w:hint="eastAsia" w:ascii="宋体" w:hAnsi="宋体" w:cs="宋体"/>
                <w:kern w:val="0"/>
                <w:sz w:val="20"/>
                <w:szCs w:val="20"/>
              </w:rPr>
              <w:t xml:space="preserve">可设置5条巡迹路径，每条路径的记录时间大于15分钟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车检交互终端</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配置相当且不低于：需要支持检查站客户端安装，性能要求内存8G，存储设备可用空间大于10G，操作系统为64位win7、win10，屏幕分辨率建议使用1280*1024、1600*1200、1920*1080，硬件支持DirectX9.0C及以上版本</w:t>
            </w:r>
          </w:p>
          <w:p>
            <w:pPr>
              <w:widowControl/>
              <w:jc w:val="left"/>
              <w:textAlignment w:val="center"/>
              <w:rPr>
                <w:rFonts w:ascii="宋体" w:hAnsi="宋体" w:cs="宋体"/>
                <w:sz w:val="20"/>
                <w:szCs w:val="20"/>
              </w:rPr>
            </w:pPr>
            <w:r>
              <w:rPr>
                <w:rFonts w:hint="eastAsia" w:ascii="宋体" w:hAnsi="宋体" w:cs="宋体"/>
                <w:kern w:val="0"/>
                <w:sz w:val="20"/>
                <w:szCs w:val="20"/>
              </w:rPr>
              <w:t>钢制机身，高度不低于90cm，可触控</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（六）、机房</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机柜</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配置相当且不低于：42U</w:t>
            </w:r>
          </w:p>
          <w:p>
            <w:pPr>
              <w:widowControl/>
              <w:jc w:val="left"/>
              <w:textAlignment w:val="center"/>
              <w:rPr>
                <w:rFonts w:ascii="宋体" w:hAnsi="宋体" w:cs="宋体"/>
                <w:kern w:val="0"/>
                <w:sz w:val="20"/>
                <w:szCs w:val="20"/>
              </w:rPr>
            </w:pPr>
            <w:r>
              <w:rPr>
                <w:rFonts w:hint="eastAsia" w:ascii="宋体" w:hAnsi="宋体" w:cs="宋体"/>
                <w:kern w:val="0"/>
                <w:sz w:val="20"/>
                <w:szCs w:val="20"/>
              </w:rPr>
              <w:t>600*1000*2055</w:t>
            </w:r>
          </w:p>
          <w:p>
            <w:pPr>
              <w:widowControl/>
              <w:jc w:val="left"/>
              <w:textAlignment w:val="center"/>
              <w:rPr>
                <w:rFonts w:ascii="宋体" w:hAnsi="宋体" w:cs="宋体"/>
                <w:kern w:val="0"/>
                <w:sz w:val="20"/>
                <w:szCs w:val="20"/>
              </w:rPr>
            </w:pPr>
            <w:r>
              <w:rPr>
                <w:rFonts w:hint="eastAsia" w:ascii="宋体" w:hAnsi="宋体" w:cs="宋体"/>
                <w:kern w:val="0"/>
                <w:sz w:val="20"/>
                <w:szCs w:val="20"/>
              </w:rPr>
              <w:t>8位10APDU排插*1</w:t>
            </w:r>
          </w:p>
          <w:p>
            <w:pPr>
              <w:widowControl/>
              <w:jc w:val="left"/>
              <w:textAlignment w:val="center"/>
              <w:rPr>
                <w:rFonts w:ascii="宋体" w:hAnsi="宋体" w:cs="宋体"/>
                <w:sz w:val="20"/>
                <w:szCs w:val="20"/>
              </w:rPr>
            </w:pPr>
            <w:r>
              <w:rPr>
                <w:rFonts w:hint="eastAsia" w:ascii="宋体" w:hAnsi="宋体" w:cs="宋体"/>
                <w:kern w:val="0"/>
                <w:sz w:val="20"/>
                <w:szCs w:val="20"/>
              </w:rPr>
              <w:t>风扇*1</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温度调节设备</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配置相当且不低于：配置相当且不低于：</w:t>
            </w:r>
          </w:p>
          <w:p>
            <w:pPr>
              <w:widowControl/>
              <w:jc w:val="left"/>
              <w:textAlignment w:val="center"/>
              <w:rPr>
                <w:rFonts w:ascii="宋体" w:hAnsi="宋体" w:cs="宋体"/>
                <w:kern w:val="0"/>
                <w:sz w:val="20"/>
                <w:szCs w:val="20"/>
              </w:rPr>
            </w:pPr>
            <w:r>
              <w:rPr>
                <w:rFonts w:hint="eastAsia" w:ascii="宋体" w:hAnsi="宋体" w:cs="宋体"/>
                <w:kern w:val="0"/>
                <w:sz w:val="20"/>
                <w:szCs w:val="20"/>
              </w:rPr>
              <w:t>1级效能</w:t>
            </w:r>
          </w:p>
          <w:p>
            <w:pPr>
              <w:widowControl/>
              <w:jc w:val="left"/>
              <w:textAlignment w:val="center"/>
              <w:rPr>
                <w:rFonts w:ascii="宋体" w:hAnsi="宋体" w:cs="宋体"/>
                <w:kern w:val="0"/>
                <w:sz w:val="20"/>
                <w:szCs w:val="20"/>
              </w:rPr>
            </w:pPr>
            <w:r>
              <w:rPr>
                <w:rFonts w:hint="eastAsia" w:ascii="宋体" w:hAnsi="宋体" w:cs="宋体"/>
                <w:kern w:val="0"/>
                <w:sz w:val="20"/>
                <w:szCs w:val="20"/>
              </w:rPr>
              <w:t>制冷功率：555W</w:t>
            </w:r>
          </w:p>
          <w:p>
            <w:pPr>
              <w:widowControl/>
              <w:jc w:val="left"/>
              <w:textAlignment w:val="center"/>
              <w:rPr>
                <w:rFonts w:ascii="宋体" w:hAnsi="宋体" w:cs="宋体"/>
                <w:kern w:val="0"/>
                <w:sz w:val="20"/>
                <w:szCs w:val="20"/>
              </w:rPr>
            </w:pPr>
            <w:r>
              <w:rPr>
                <w:rFonts w:hint="eastAsia" w:ascii="宋体" w:hAnsi="宋体" w:cs="宋体"/>
                <w:kern w:val="0"/>
                <w:sz w:val="20"/>
                <w:szCs w:val="20"/>
              </w:rPr>
              <w:t>扫风方式：上下扫风</w:t>
            </w:r>
          </w:p>
          <w:p>
            <w:pPr>
              <w:widowControl/>
              <w:jc w:val="left"/>
              <w:textAlignment w:val="center"/>
              <w:rPr>
                <w:rFonts w:ascii="宋体" w:hAnsi="宋体" w:cs="宋体"/>
                <w:kern w:val="0"/>
                <w:sz w:val="20"/>
                <w:szCs w:val="20"/>
              </w:rPr>
            </w:pPr>
            <w:r>
              <w:rPr>
                <w:rFonts w:hint="eastAsia" w:ascii="宋体" w:hAnsi="宋体" w:cs="宋体"/>
                <w:kern w:val="0"/>
                <w:sz w:val="20"/>
                <w:szCs w:val="20"/>
              </w:rPr>
              <w:t>内机自动清洁</w:t>
            </w:r>
          </w:p>
          <w:p>
            <w:pPr>
              <w:widowControl/>
              <w:jc w:val="left"/>
              <w:textAlignment w:val="center"/>
              <w:rPr>
                <w:rFonts w:ascii="宋体" w:hAnsi="宋体" w:cs="宋体"/>
                <w:kern w:val="0"/>
                <w:sz w:val="20"/>
                <w:szCs w:val="20"/>
              </w:rPr>
            </w:pPr>
            <w:r>
              <w:rPr>
                <w:rFonts w:hint="eastAsia" w:ascii="宋体" w:hAnsi="宋体" w:cs="宋体"/>
                <w:kern w:val="0"/>
                <w:sz w:val="20"/>
                <w:szCs w:val="20"/>
              </w:rPr>
              <w:t>循环风量</w:t>
            </w:r>
          </w:p>
          <w:p>
            <w:pPr>
              <w:widowControl/>
              <w:jc w:val="left"/>
              <w:textAlignment w:val="center"/>
              <w:rPr>
                <w:rFonts w:ascii="宋体" w:hAnsi="宋体" w:cs="宋体"/>
                <w:kern w:val="0"/>
                <w:sz w:val="20"/>
                <w:szCs w:val="20"/>
              </w:rPr>
            </w:pPr>
            <w:r>
              <w:rPr>
                <w:rFonts w:hint="eastAsia" w:ascii="宋体" w:hAnsi="宋体" w:cs="宋体"/>
                <w:kern w:val="0"/>
                <w:sz w:val="20"/>
                <w:szCs w:val="20"/>
              </w:rPr>
              <w:t>670m3/h</w:t>
            </w:r>
          </w:p>
          <w:p>
            <w:pPr>
              <w:widowControl/>
              <w:jc w:val="left"/>
              <w:textAlignment w:val="center"/>
              <w:rPr>
                <w:rFonts w:ascii="宋体" w:hAnsi="宋体" w:cs="宋体"/>
                <w:kern w:val="0"/>
                <w:sz w:val="20"/>
                <w:szCs w:val="20"/>
              </w:rPr>
            </w:pPr>
            <w:r>
              <w:rPr>
                <w:rFonts w:hint="eastAsia" w:ascii="宋体" w:hAnsi="宋体" w:cs="宋体"/>
                <w:kern w:val="0"/>
                <w:sz w:val="20"/>
                <w:szCs w:val="20"/>
              </w:rPr>
              <w:t>制冷量</w:t>
            </w:r>
          </w:p>
          <w:p>
            <w:pPr>
              <w:widowControl/>
              <w:jc w:val="left"/>
              <w:textAlignment w:val="center"/>
              <w:rPr>
                <w:rFonts w:ascii="宋体" w:hAnsi="宋体" w:cs="宋体"/>
                <w:sz w:val="20"/>
                <w:szCs w:val="20"/>
              </w:rPr>
            </w:pPr>
            <w:r>
              <w:rPr>
                <w:rFonts w:hint="eastAsia" w:ascii="宋体" w:hAnsi="宋体" w:cs="宋体"/>
                <w:kern w:val="0"/>
                <w:sz w:val="20"/>
                <w:szCs w:val="20"/>
              </w:rPr>
              <w:t>2650W</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只</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云存储节点</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配置相当且不低于：1、不低于高性能六核处理器，单控制器；</w:t>
            </w:r>
          </w:p>
          <w:p>
            <w:pPr>
              <w:widowControl/>
              <w:jc w:val="left"/>
              <w:textAlignment w:val="center"/>
              <w:rPr>
                <w:rFonts w:ascii="宋体" w:hAnsi="宋体" w:cs="宋体"/>
                <w:kern w:val="0"/>
                <w:sz w:val="20"/>
                <w:szCs w:val="20"/>
              </w:rPr>
            </w:pPr>
            <w:r>
              <w:rPr>
                <w:rFonts w:hint="eastAsia" w:ascii="宋体" w:hAnsi="宋体" w:cs="宋体"/>
                <w:kern w:val="0"/>
                <w:sz w:val="20"/>
                <w:szCs w:val="20"/>
              </w:rPr>
              <w:t>2、不低于16GB DDR4 主频2666MHz；</w:t>
            </w:r>
          </w:p>
          <w:p>
            <w:pPr>
              <w:widowControl/>
              <w:jc w:val="left"/>
              <w:textAlignment w:val="center"/>
              <w:rPr>
                <w:rFonts w:ascii="宋体" w:hAnsi="宋体" w:cs="宋体"/>
                <w:kern w:val="0"/>
                <w:sz w:val="20"/>
                <w:szCs w:val="20"/>
              </w:rPr>
            </w:pPr>
            <w:r>
              <w:rPr>
                <w:rFonts w:hint="eastAsia" w:ascii="宋体" w:hAnsi="宋体" w:cs="宋体"/>
                <w:kern w:val="0"/>
                <w:sz w:val="20"/>
                <w:szCs w:val="20"/>
              </w:rPr>
              <w:t>3、不低于4个千兆数据电口，2个万兆数据光口，1个eSATA接口，1个RS-232接口，2个USB 3.0接口，2个USB 2.0接口；</w:t>
            </w:r>
          </w:p>
          <w:p>
            <w:pPr>
              <w:widowControl/>
              <w:jc w:val="left"/>
              <w:textAlignment w:val="center"/>
              <w:rPr>
                <w:rFonts w:ascii="宋体" w:hAnsi="宋体" w:cs="宋体"/>
                <w:kern w:val="0"/>
                <w:sz w:val="20"/>
                <w:szCs w:val="20"/>
              </w:rPr>
            </w:pPr>
            <w:r>
              <w:rPr>
                <w:rFonts w:hint="eastAsia" w:ascii="宋体" w:hAnsi="宋体" w:cs="宋体"/>
                <w:kern w:val="0"/>
                <w:sz w:val="20"/>
                <w:szCs w:val="20"/>
              </w:rPr>
              <w:t>4、不低于1块2.5英寸SATA 240G 企业级固态存储设备，可插不低于36个2.5"或3.5"的SATA存储设备或者SAS存储设备；</w:t>
            </w:r>
          </w:p>
          <w:p>
            <w:pPr>
              <w:widowControl/>
              <w:jc w:val="left"/>
              <w:textAlignment w:val="center"/>
              <w:rPr>
                <w:rFonts w:ascii="宋体" w:hAnsi="宋体" w:cs="宋体"/>
                <w:kern w:val="0"/>
                <w:sz w:val="20"/>
                <w:szCs w:val="20"/>
              </w:rPr>
            </w:pPr>
            <w:r>
              <w:rPr>
                <w:rFonts w:hint="eastAsia" w:ascii="宋体" w:hAnsi="宋体" w:cs="宋体"/>
                <w:kern w:val="0"/>
                <w:sz w:val="20"/>
                <w:szCs w:val="20"/>
              </w:rPr>
              <w:t>5、1+1冗余电源，不大于4U机架式，功耗不大于600W（含存储设备）；</w:t>
            </w:r>
          </w:p>
          <w:p>
            <w:pPr>
              <w:widowControl/>
              <w:jc w:val="left"/>
              <w:textAlignment w:val="center"/>
              <w:rPr>
                <w:rFonts w:ascii="宋体" w:hAnsi="宋体" w:cs="宋体"/>
                <w:b/>
                <w:bCs/>
                <w:kern w:val="0"/>
                <w:sz w:val="20"/>
                <w:szCs w:val="20"/>
              </w:rPr>
            </w:pPr>
            <w:r>
              <w:rPr>
                <w:rFonts w:hint="eastAsia" w:ascii="宋体" w:hAnsi="宋体" w:cs="宋体"/>
                <w:b/>
                <w:bCs/>
                <w:kern w:val="0"/>
                <w:sz w:val="20"/>
                <w:szCs w:val="20"/>
              </w:rPr>
              <w:t>※同一套云存储系统，支持同时配置大容量视频专有存储池、高性能普通存储池，高性能图片专有存储池，高性能SSD加速存储池等多种存储池。每种存储均支持用户隔离、空间配额隔离、物理服务器隔离、支持异构服务器硬件。每种存储池内部均支持机架、数据节点、存储设备等三级冗余配置和数据读写，每级支持自动负载均衡。（投标文件中提供公安部有效检测报告复印件并加盖投标人公章或投标专用章）</w:t>
            </w:r>
          </w:p>
          <w:p>
            <w:pPr>
              <w:widowControl/>
              <w:jc w:val="left"/>
              <w:textAlignment w:val="center"/>
              <w:rPr>
                <w:rFonts w:ascii="宋体" w:hAnsi="宋体" w:cs="宋体"/>
                <w:b/>
                <w:bCs/>
                <w:kern w:val="0"/>
                <w:sz w:val="20"/>
                <w:szCs w:val="20"/>
              </w:rPr>
            </w:pPr>
            <w:r>
              <w:rPr>
                <w:rFonts w:hint="eastAsia" w:ascii="宋体" w:hAnsi="宋体" w:cs="宋体"/>
                <w:b/>
                <w:bCs/>
                <w:kern w:val="0"/>
                <w:sz w:val="20"/>
                <w:szCs w:val="20"/>
              </w:rPr>
              <w:t>※云存储在支持存储池、机架、节点、存储设备四级容错前提下，针对同一个用户下的不同存储池，支持配置存储池级的特定用户EC数据分片写入策略。同一个文件中的不同对象可以分布在该用户下的不同存储池中，并且采用不同的EC冗余存储模式。并且不同存储池内部的机架、数据节点同时支持N+M:b动态分片存储。（投标文件中提供公安部有效检测报告复印件并加盖投标人公章或投标专用章）</w:t>
            </w:r>
          </w:p>
          <w:p>
            <w:pPr>
              <w:widowControl/>
              <w:jc w:val="left"/>
              <w:textAlignment w:val="center"/>
              <w:rPr>
                <w:rFonts w:ascii="宋体" w:hAnsi="宋体" w:cs="宋体"/>
                <w:sz w:val="20"/>
                <w:szCs w:val="20"/>
              </w:rPr>
            </w:pPr>
            <w:r>
              <w:rPr>
                <w:rFonts w:hint="eastAsia" w:ascii="宋体" w:hAnsi="宋体" w:cs="宋体"/>
                <w:b/>
                <w:bCs/>
                <w:kern w:val="0"/>
                <w:sz w:val="20"/>
                <w:szCs w:val="20"/>
              </w:rPr>
              <w:t>▲与萧山区公安分局公安网云存储系统无缝对接。（投标文件中提供无缝对接证明或对接承诺。提供对接承诺的要求在合同签订前出具对接证明，否则采购人将拒绝签订合同。）</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台</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存储</w:t>
            </w:r>
          </w:p>
          <w:p>
            <w:pPr>
              <w:widowControl/>
              <w:jc w:val="center"/>
              <w:textAlignment w:val="center"/>
              <w:rPr>
                <w:rFonts w:ascii="宋体" w:hAnsi="宋体" w:cs="宋体"/>
                <w:sz w:val="20"/>
                <w:szCs w:val="20"/>
              </w:rPr>
            </w:pPr>
            <w:r>
              <w:rPr>
                <w:rFonts w:hint="eastAsia" w:ascii="宋体" w:hAnsi="宋体" w:cs="宋体"/>
                <w:kern w:val="0"/>
                <w:sz w:val="20"/>
                <w:szCs w:val="20"/>
              </w:rPr>
              <w:t>设备</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配置相当且不低于：容量6000G；转速7200RPM；缓存256M；接口SATA</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108</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块</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（七）、环境提升</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成品桌定制</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桌面高度不低于80cm，桌面宽度不低于50cm</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米</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成品矮柜定制</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桌面高度不低于80cm，桌面宽度不低于20cm</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米</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（八）、维保服务</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维保</w:t>
            </w:r>
          </w:p>
          <w:p>
            <w:pPr>
              <w:widowControl/>
              <w:jc w:val="center"/>
              <w:textAlignment w:val="center"/>
              <w:rPr>
                <w:rFonts w:ascii="宋体" w:hAnsi="宋体" w:cs="宋体"/>
                <w:sz w:val="20"/>
                <w:szCs w:val="20"/>
              </w:rPr>
            </w:pPr>
            <w:r>
              <w:rPr>
                <w:rFonts w:hint="eastAsia" w:ascii="宋体" w:hAnsi="宋体" w:cs="宋体"/>
                <w:kern w:val="0"/>
                <w:sz w:val="20"/>
                <w:szCs w:val="20"/>
              </w:rPr>
              <w:t>费用</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b/>
                <w:bCs/>
                <w:kern w:val="0"/>
                <w:sz w:val="20"/>
                <w:szCs w:val="20"/>
              </w:rPr>
              <w:t>▲3年不少于1人的驻点维保服务，检查站间人员不能复用。（投标文件中提供服务承诺，格式自拟。）</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（九）、其他</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路面</w:t>
            </w:r>
          </w:p>
          <w:p>
            <w:pPr>
              <w:widowControl/>
              <w:jc w:val="center"/>
              <w:textAlignment w:val="center"/>
              <w:rPr>
                <w:rFonts w:ascii="宋体" w:hAnsi="宋体" w:cs="宋体"/>
                <w:sz w:val="20"/>
                <w:szCs w:val="20"/>
              </w:rPr>
            </w:pPr>
            <w:r>
              <w:rPr>
                <w:rFonts w:hint="eastAsia" w:ascii="宋体" w:hAnsi="宋体" w:cs="宋体"/>
                <w:kern w:val="0"/>
                <w:sz w:val="20"/>
                <w:szCs w:val="20"/>
              </w:rPr>
              <w:t>翻修</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根据现场实际提供，费用包干</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道路</w:t>
            </w:r>
          </w:p>
          <w:p>
            <w:pPr>
              <w:widowControl/>
              <w:jc w:val="center"/>
              <w:textAlignment w:val="center"/>
              <w:rPr>
                <w:rFonts w:ascii="宋体" w:hAnsi="宋体" w:cs="宋体"/>
                <w:sz w:val="20"/>
                <w:szCs w:val="20"/>
              </w:rPr>
            </w:pPr>
            <w:r>
              <w:rPr>
                <w:rFonts w:hint="eastAsia" w:ascii="宋体" w:hAnsi="宋体" w:cs="宋体"/>
                <w:kern w:val="0"/>
                <w:sz w:val="20"/>
                <w:szCs w:val="20"/>
              </w:rPr>
              <w:t>标线</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根据现场实际提供，费用包干</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光纤</w:t>
            </w:r>
          </w:p>
          <w:p>
            <w:pPr>
              <w:widowControl/>
              <w:jc w:val="center"/>
              <w:textAlignment w:val="center"/>
              <w:rPr>
                <w:rFonts w:ascii="宋体" w:hAnsi="宋体" w:cs="宋体"/>
                <w:sz w:val="20"/>
                <w:szCs w:val="20"/>
              </w:rPr>
            </w:pPr>
            <w:r>
              <w:rPr>
                <w:rFonts w:hint="eastAsia" w:ascii="宋体" w:hAnsi="宋体" w:cs="宋体"/>
                <w:kern w:val="0"/>
                <w:sz w:val="20"/>
                <w:szCs w:val="20"/>
              </w:rPr>
              <w:t>链路</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实现杭州市公安局萧山区分局与本地检查站的公安视频专网、公安信息网互通，服务期5年，根据现场实际情况，费用包干</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龙门架</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定制，4.2m*2.3m(宽*高），钢制圆管，壁厚不低于1mm，直径不低于4cm</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装修</w:t>
            </w:r>
          </w:p>
          <w:p>
            <w:pPr>
              <w:widowControl/>
              <w:jc w:val="center"/>
              <w:textAlignment w:val="center"/>
              <w:rPr>
                <w:rFonts w:ascii="宋体" w:hAnsi="宋体" w:cs="宋体"/>
                <w:kern w:val="0"/>
                <w:sz w:val="20"/>
                <w:szCs w:val="20"/>
              </w:rPr>
            </w:pPr>
            <w:r>
              <w:rPr>
                <w:rFonts w:hint="eastAsia" w:ascii="宋体" w:hAnsi="宋体" w:cs="宋体"/>
                <w:kern w:val="0"/>
                <w:sz w:val="20"/>
                <w:szCs w:val="20"/>
              </w:rPr>
              <w:t>配套</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投标人须对每个检查站都提供不少于下述内容：</w:t>
            </w:r>
          </w:p>
          <w:p>
            <w:pPr>
              <w:widowControl/>
              <w:jc w:val="left"/>
              <w:textAlignment w:val="center"/>
              <w:rPr>
                <w:rFonts w:ascii="宋体" w:hAnsi="宋体" w:cs="宋体"/>
                <w:kern w:val="0"/>
                <w:sz w:val="20"/>
                <w:szCs w:val="20"/>
              </w:rPr>
            </w:pPr>
            <w:r>
              <w:rPr>
                <w:rFonts w:hint="eastAsia" w:ascii="宋体" w:hAnsi="宋体" w:cs="宋体"/>
                <w:kern w:val="0"/>
                <w:sz w:val="20"/>
                <w:szCs w:val="20"/>
              </w:rPr>
              <w:t>检查站一楼室内地面翻修（含找平、铺设地胶或瓷砖等）；</w:t>
            </w:r>
          </w:p>
          <w:p>
            <w:pPr>
              <w:widowControl/>
              <w:jc w:val="left"/>
              <w:textAlignment w:val="center"/>
              <w:rPr>
                <w:rFonts w:ascii="宋体" w:hAnsi="宋体" w:cs="宋体"/>
                <w:kern w:val="0"/>
                <w:sz w:val="20"/>
                <w:szCs w:val="20"/>
              </w:rPr>
            </w:pPr>
            <w:r>
              <w:rPr>
                <w:rFonts w:hint="eastAsia" w:ascii="宋体" w:hAnsi="宋体" w:cs="宋体"/>
                <w:kern w:val="0"/>
                <w:sz w:val="20"/>
                <w:szCs w:val="20"/>
              </w:rPr>
              <w:t>检查站一楼室内吊顶制作；</w:t>
            </w:r>
          </w:p>
          <w:p>
            <w:pPr>
              <w:widowControl/>
              <w:jc w:val="left"/>
              <w:textAlignment w:val="center"/>
              <w:rPr>
                <w:rFonts w:ascii="宋体" w:hAnsi="宋体" w:cs="宋体"/>
                <w:kern w:val="0"/>
                <w:sz w:val="20"/>
                <w:szCs w:val="20"/>
              </w:rPr>
            </w:pPr>
            <w:r>
              <w:rPr>
                <w:rFonts w:hint="eastAsia" w:ascii="宋体" w:hAnsi="宋体" w:cs="宋体"/>
                <w:kern w:val="0"/>
                <w:sz w:val="20"/>
                <w:szCs w:val="20"/>
              </w:rPr>
              <w:t>检查站墙面翻新（含室内墙面、楼道、外立面）；</w:t>
            </w:r>
          </w:p>
          <w:p>
            <w:pPr>
              <w:widowControl/>
              <w:jc w:val="left"/>
              <w:textAlignment w:val="center"/>
              <w:rPr>
                <w:rFonts w:ascii="宋体" w:hAnsi="宋体" w:cs="宋体"/>
                <w:kern w:val="0"/>
                <w:sz w:val="20"/>
                <w:szCs w:val="20"/>
              </w:rPr>
            </w:pPr>
            <w:r>
              <w:rPr>
                <w:rFonts w:hint="eastAsia" w:ascii="宋体" w:hAnsi="宋体" w:cs="宋体"/>
                <w:kern w:val="0"/>
                <w:sz w:val="20"/>
                <w:szCs w:val="20"/>
              </w:rPr>
              <w:t>警营文化制作（含一楼、二楼过道、楼梯、指挥室内警营文化及细则）；</w:t>
            </w:r>
          </w:p>
          <w:p>
            <w:pPr>
              <w:widowControl/>
              <w:jc w:val="left"/>
              <w:textAlignment w:val="center"/>
              <w:rPr>
                <w:rFonts w:ascii="宋体" w:hAnsi="宋体" w:cs="宋体"/>
                <w:kern w:val="0"/>
                <w:sz w:val="20"/>
                <w:szCs w:val="20"/>
              </w:rPr>
            </w:pPr>
            <w:r>
              <w:rPr>
                <w:rFonts w:hint="eastAsia" w:ascii="宋体" w:hAnsi="宋体" w:cs="宋体"/>
                <w:kern w:val="0"/>
                <w:sz w:val="20"/>
                <w:szCs w:val="20"/>
              </w:rPr>
              <w:t>检查站地面导流线设计实施；</w:t>
            </w:r>
          </w:p>
          <w:p>
            <w:pPr>
              <w:widowControl/>
              <w:jc w:val="left"/>
              <w:textAlignment w:val="center"/>
              <w:rPr>
                <w:rFonts w:ascii="宋体" w:hAnsi="宋体" w:cs="宋体"/>
                <w:kern w:val="0"/>
                <w:sz w:val="20"/>
                <w:szCs w:val="20"/>
              </w:rPr>
            </w:pPr>
            <w:r>
              <w:rPr>
                <w:rFonts w:hint="eastAsia" w:ascii="宋体" w:hAnsi="宋体" w:cs="宋体"/>
                <w:kern w:val="0"/>
                <w:sz w:val="20"/>
                <w:szCs w:val="20"/>
              </w:rPr>
              <w:t>所有智能化设备安装、调试（含可能涉及的实施及实施材料，未经使用单位同意不得使用明线进行实施）。</w:t>
            </w:r>
          </w:p>
          <w:p>
            <w:pPr>
              <w:widowControl/>
              <w:jc w:val="left"/>
              <w:textAlignment w:val="center"/>
              <w:rPr>
                <w:rFonts w:ascii="宋体" w:hAnsi="宋体" w:cs="宋体"/>
                <w:kern w:val="0"/>
                <w:sz w:val="20"/>
                <w:szCs w:val="20"/>
              </w:rPr>
            </w:pPr>
            <w:r>
              <w:rPr>
                <w:rFonts w:hint="eastAsia" w:ascii="宋体" w:hAnsi="宋体" w:cs="宋体"/>
                <w:kern w:val="0"/>
                <w:sz w:val="20"/>
                <w:szCs w:val="20"/>
              </w:rPr>
              <w:t>以上项目实施前须向采购人进行效果图展示，取得采购人同意后方可实施。</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项</w:t>
            </w:r>
          </w:p>
        </w:tc>
      </w:tr>
      <w:tr>
        <w:tblPrEx>
          <w:tblCellMar>
            <w:top w:w="0" w:type="dxa"/>
            <w:left w:w="108" w:type="dxa"/>
            <w:bottom w:w="0" w:type="dxa"/>
            <w:right w:w="108" w:type="dxa"/>
          </w:tblCellMar>
        </w:tblPrEx>
        <w:trPr>
          <w:trHeight w:val="56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九、警用装备</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四节伸缩防暴棍</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配置相当且不低于:长度（mm） 棍体576mm，手握部392mm,总长1000mm</w:t>
            </w:r>
          </w:p>
          <w:p>
            <w:pPr>
              <w:widowControl/>
              <w:jc w:val="left"/>
              <w:textAlignment w:val="center"/>
              <w:rPr>
                <w:rFonts w:ascii="宋体" w:hAnsi="宋体" w:cs="宋体"/>
                <w:kern w:val="0"/>
                <w:sz w:val="20"/>
                <w:szCs w:val="20"/>
              </w:rPr>
            </w:pPr>
            <w:r>
              <w:rPr>
                <w:rFonts w:hint="eastAsia" w:ascii="宋体" w:hAnsi="宋体" w:cs="宋体"/>
                <w:kern w:val="0"/>
                <w:sz w:val="20"/>
                <w:szCs w:val="20"/>
              </w:rPr>
              <w:t>直径（mm） 棍体25mm，护手爪92mm，手握部41mm</w:t>
            </w:r>
          </w:p>
          <w:p>
            <w:pPr>
              <w:widowControl/>
              <w:jc w:val="left"/>
              <w:textAlignment w:val="center"/>
              <w:rPr>
                <w:rFonts w:ascii="宋体" w:hAnsi="宋体" w:cs="宋体"/>
                <w:kern w:val="0"/>
                <w:sz w:val="20"/>
                <w:szCs w:val="20"/>
              </w:rPr>
            </w:pPr>
            <w:r>
              <w:rPr>
                <w:rFonts w:hint="eastAsia" w:ascii="宋体" w:hAnsi="宋体" w:cs="宋体"/>
                <w:kern w:val="0"/>
                <w:sz w:val="20"/>
                <w:szCs w:val="20"/>
              </w:rPr>
              <w:t>材质 棍体铝合金6061-T651,护手爪尼龙纤维，手握部碳纤维，尾部安全锤304不锈钢</w:t>
            </w:r>
          </w:p>
          <w:p>
            <w:pPr>
              <w:widowControl/>
              <w:jc w:val="left"/>
              <w:textAlignment w:val="center"/>
              <w:rPr>
                <w:rFonts w:ascii="宋体" w:hAnsi="宋体" w:cs="宋体"/>
                <w:kern w:val="0"/>
                <w:sz w:val="20"/>
                <w:szCs w:val="20"/>
              </w:rPr>
            </w:pPr>
            <w:r>
              <w:rPr>
                <w:rFonts w:hint="eastAsia" w:ascii="宋体" w:hAnsi="宋体" w:cs="宋体"/>
                <w:kern w:val="0"/>
                <w:sz w:val="20"/>
                <w:szCs w:val="20"/>
              </w:rPr>
              <w:t>棍体表面工艺 电镀、氧化工艺处理</w:t>
            </w:r>
          </w:p>
          <w:p>
            <w:pPr>
              <w:widowControl/>
              <w:jc w:val="left"/>
              <w:textAlignment w:val="center"/>
              <w:rPr>
                <w:rFonts w:ascii="宋体" w:hAnsi="宋体" w:cs="宋体"/>
                <w:sz w:val="20"/>
                <w:szCs w:val="20"/>
              </w:rPr>
            </w:pPr>
            <w:r>
              <w:rPr>
                <w:rFonts w:hint="eastAsia" w:ascii="宋体" w:hAnsi="宋体" w:cs="宋体"/>
                <w:kern w:val="0"/>
                <w:sz w:val="20"/>
                <w:szCs w:val="20"/>
              </w:rPr>
              <w:t>净重（g） 2512g±25</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战术</w:t>
            </w:r>
          </w:p>
          <w:p>
            <w:pPr>
              <w:widowControl/>
              <w:jc w:val="center"/>
              <w:textAlignment w:val="center"/>
              <w:rPr>
                <w:rFonts w:ascii="宋体" w:hAnsi="宋体" w:cs="宋体"/>
                <w:sz w:val="20"/>
                <w:szCs w:val="20"/>
              </w:rPr>
            </w:pPr>
            <w:r>
              <w:rPr>
                <w:rFonts w:hint="eastAsia" w:ascii="宋体" w:hAnsi="宋体" w:cs="宋体"/>
                <w:kern w:val="0"/>
                <w:sz w:val="20"/>
                <w:szCs w:val="20"/>
              </w:rPr>
              <w:t>背心</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配置相当且不低于:1.新型快解型防刺服肩带和腰封均使用最新研发的自动磁吸扣具（四向快解系统），让背心无需再使用魔术贴进行开合穿着，达到快穿快脱的效果，大大提高穿着时的便利性。</w:t>
            </w:r>
          </w:p>
          <w:p>
            <w:pPr>
              <w:widowControl/>
              <w:jc w:val="left"/>
              <w:textAlignment w:val="center"/>
              <w:rPr>
                <w:rFonts w:ascii="宋体" w:hAnsi="宋体" w:cs="宋体"/>
                <w:kern w:val="0"/>
                <w:sz w:val="20"/>
                <w:szCs w:val="20"/>
              </w:rPr>
            </w:pPr>
            <w:r>
              <w:rPr>
                <w:rFonts w:hint="eastAsia" w:ascii="宋体" w:hAnsi="宋体" w:cs="宋体"/>
                <w:kern w:val="0"/>
                <w:sz w:val="20"/>
                <w:szCs w:val="20"/>
              </w:rPr>
              <w:t>2.自动磁吸扣具采用高强度尼龙材质配合N52号烧结钕铁硼磁铁一体注塑成型，磁铁最高工作温度达到80℃不消磁，性能稳定，同时表磁系数极高，吸力比传统磁力扣具提升约1/3。</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3.自动磁吸扣具可以在盲操作的情况下不用刻意对位就能轻松上锁，同时解锁方式是遵循传统的双侧全行程解锁 ，双侧全行程解锁的方式既能够提供不止一个开锁方向以方便用户使用 ，也可以有效地避免误触造成意外脱锁，提高了扣具的可靠性。 </w:t>
            </w:r>
          </w:p>
          <w:p>
            <w:pPr>
              <w:widowControl/>
              <w:jc w:val="left"/>
              <w:textAlignment w:val="center"/>
              <w:rPr>
                <w:rFonts w:ascii="宋体" w:hAnsi="宋体" w:cs="宋体"/>
                <w:kern w:val="0"/>
                <w:sz w:val="20"/>
                <w:szCs w:val="20"/>
              </w:rPr>
            </w:pPr>
            <w:r>
              <w:rPr>
                <w:rFonts w:hint="eastAsia" w:ascii="宋体" w:hAnsi="宋体" w:cs="宋体"/>
                <w:kern w:val="0"/>
                <w:sz w:val="20"/>
                <w:szCs w:val="20"/>
              </w:rPr>
              <w:t>4.背心尺寸：背心正面宽度≥27cm，长度≥34cm，领口宽度≥16cm，背心背面宽度≥28cm，长度≥35cm</w:t>
            </w:r>
          </w:p>
          <w:p>
            <w:pPr>
              <w:widowControl/>
              <w:jc w:val="left"/>
              <w:textAlignment w:val="center"/>
              <w:rPr>
                <w:rFonts w:ascii="宋体" w:hAnsi="宋体" w:cs="宋体"/>
                <w:kern w:val="0"/>
                <w:sz w:val="20"/>
                <w:szCs w:val="20"/>
              </w:rPr>
            </w:pPr>
            <w:r>
              <w:rPr>
                <w:rFonts w:hint="eastAsia" w:ascii="宋体" w:hAnsi="宋体" w:cs="宋体"/>
                <w:kern w:val="0"/>
                <w:sz w:val="20"/>
                <w:szCs w:val="20"/>
              </w:rPr>
              <w:t>5.防护面积：防弹衣样品防弹层由前胸、后背及两片相同尺寸的护腰组成。防弹层结构由弹击面开始依次为：38层高性能芳纶纤维无纬布（两层纤维正交）＋1层0.5mm 厚PC板＋5mm厚泡沫。前胸的防护面积为0.083㎡，后背的防护面积为0.095㎡，单片护腰的防护面积为0.056㎡。</w:t>
            </w:r>
          </w:p>
          <w:p>
            <w:pPr>
              <w:widowControl/>
              <w:jc w:val="left"/>
              <w:textAlignment w:val="center"/>
              <w:rPr>
                <w:rFonts w:ascii="宋体" w:hAnsi="宋体" w:cs="宋体"/>
                <w:kern w:val="0"/>
                <w:sz w:val="20"/>
                <w:szCs w:val="20"/>
              </w:rPr>
            </w:pPr>
            <w:r>
              <w:rPr>
                <w:rFonts w:hint="eastAsia" w:ascii="宋体" w:hAnsi="宋体" w:cs="宋体"/>
                <w:kern w:val="0"/>
                <w:sz w:val="20"/>
                <w:szCs w:val="20"/>
              </w:rPr>
              <w:t>6. 防护等级：公安三级(51式，7.62mm手枪铅心弹)</w:t>
            </w:r>
          </w:p>
          <w:p>
            <w:pPr>
              <w:widowControl/>
              <w:jc w:val="left"/>
              <w:textAlignment w:val="center"/>
              <w:rPr>
                <w:rFonts w:ascii="宋体" w:hAnsi="宋体" w:cs="宋体"/>
                <w:kern w:val="0"/>
                <w:sz w:val="20"/>
                <w:szCs w:val="20"/>
              </w:rPr>
            </w:pPr>
            <w:r>
              <w:rPr>
                <w:rFonts w:hint="eastAsia" w:ascii="宋体" w:hAnsi="宋体" w:cs="宋体"/>
                <w:kern w:val="0"/>
                <w:sz w:val="20"/>
                <w:szCs w:val="20"/>
              </w:rPr>
              <w:t>7.产品提供的“尼龙织带和磁力扣连接扣”拉力检查报告，在零下负20度，冷冻8小时，扣具还可承受不小于 703N的拉力</w:t>
            </w:r>
          </w:p>
          <w:p>
            <w:pPr>
              <w:widowControl/>
              <w:jc w:val="left"/>
              <w:textAlignment w:val="center"/>
              <w:rPr>
                <w:rFonts w:ascii="宋体" w:hAnsi="宋体" w:cs="宋体"/>
                <w:kern w:val="0"/>
                <w:sz w:val="20"/>
                <w:szCs w:val="20"/>
              </w:rPr>
            </w:pPr>
            <w:r>
              <w:rPr>
                <w:rFonts w:hint="eastAsia" w:ascii="宋体" w:hAnsi="宋体" w:cs="宋体"/>
                <w:kern w:val="0"/>
                <w:sz w:val="20"/>
                <w:szCs w:val="20"/>
              </w:rPr>
              <w:t>8.产品提供常温条件下，磁力扣具，开合耐久度测试，开合次数超过 10000次</w:t>
            </w:r>
          </w:p>
          <w:p>
            <w:pPr>
              <w:widowControl/>
              <w:jc w:val="left"/>
              <w:textAlignment w:val="center"/>
              <w:rPr>
                <w:rFonts w:ascii="宋体" w:hAnsi="宋体" w:cs="宋体"/>
                <w:kern w:val="0"/>
                <w:sz w:val="20"/>
                <w:szCs w:val="20"/>
              </w:rPr>
            </w:pPr>
            <w:r>
              <w:rPr>
                <w:rFonts w:hint="eastAsia" w:ascii="宋体" w:hAnsi="宋体" w:cs="宋体"/>
                <w:kern w:val="0"/>
                <w:sz w:val="20"/>
                <w:szCs w:val="20"/>
              </w:rPr>
              <w:t>9.产品提供常温条件下，磁力扣具，背心尼龙织带和磁力扣连接扣（肩带拉扣）拉力测试≥485N，背心尼龙织带和磁力扣连接扣（腰封拉扣）拉力测试≥709N</w:t>
            </w:r>
          </w:p>
          <w:p>
            <w:pPr>
              <w:widowControl/>
              <w:jc w:val="left"/>
              <w:textAlignment w:val="center"/>
              <w:rPr>
                <w:rFonts w:ascii="宋体" w:hAnsi="宋体" w:cs="宋体"/>
                <w:kern w:val="0"/>
                <w:sz w:val="20"/>
                <w:szCs w:val="20"/>
              </w:rPr>
            </w:pPr>
            <w:r>
              <w:rPr>
                <w:rFonts w:hint="eastAsia" w:ascii="宋体" w:hAnsi="宋体" w:cs="宋体"/>
                <w:kern w:val="0"/>
                <w:sz w:val="20"/>
                <w:szCs w:val="20"/>
              </w:rPr>
              <w:t>10.提供相关背心布料 500D cordura检测报告，布料耐磨标准ATSD 200000转耐磨； 撕裂强度：径向≥124N，维向≥108N；在测试水压60厘米/分钟测试里防泼水性评级≥95、抗水压性≥1000mm。</w:t>
            </w:r>
          </w:p>
          <w:p>
            <w:pPr>
              <w:widowControl/>
              <w:jc w:val="left"/>
              <w:textAlignment w:val="center"/>
              <w:rPr>
                <w:rFonts w:ascii="宋体" w:hAnsi="宋体" w:cs="宋体"/>
                <w:kern w:val="0"/>
                <w:sz w:val="20"/>
                <w:szCs w:val="20"/>
              </w:rPr>
            </w:pPr>
            <w:r>
              <w:rPr>
                <w:rFonts w:hint="eastAsia" w:ascii="宋体" w:hAnsi="宋体" w:cs="宋体"/>
                <w:kern w:val="0"/>
                <w:sz w:val="20"/>
                <w:szCs w:val="20"/>
              </w:rPr>
              <w:t>11.防弹背心配备八合一勤务战术面板（面板需另外选配）。</w:t>
            </w:r>
          </w:p>
          <w:p>
            <w:pPr>
              <w:widowControl/>
              <w:jc w:val="left"/>
              <w:textAlignment w:val="center"/>
              <w:rPr>
                <w:rFonts w:ascii="宋体" w:hAnsi="宋体" w:cs="宋体"/>
                <w:sz w:val="20"/>
                <w:szCs w:val="20"/>
              </w:rPr>
            </w:pPr>
            <w:r>
              <w:rPr>
                <w:rFonts w:hint="eastAsia" w:ascii="宋体" w:hAnsi="宋体" w:cs="宋体"/>
                <w:kern w:val="0"/>
                <w:sz w:val="20"/>
                <w:szCs w:val="20"/>
              </w:rPr>
              <w:t>12.背部拉链系统：拉链长度≥20.5cm，可额外连接拓展背板。背心内部前后采用立体剪裁三文治网布导气槽软垫，保持背心长时间负重时的舒适性。</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件</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盾牌</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配置相当且不低于:（1）应能抵御尖锐的各种攻击性武器（如：刀、斧头、钢珠、石头等）以及滑膛枪发射3mm的散弹，应能防御瞬间汽油燃烧弹所带来的高温灼伤的危险，甚至经过汽车辗轧也应能完好无损。</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（2）缓冲设计：盾体由外防暴层、内缓冲层组成开放式中空减震系统，能有效吸收80%左右的冲击力。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（3）内缓冲层须为长方形设计，尺寸：480mm×425mm±10mm 。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（4）盾牌内部的握把系统采用45度的双手操作设计，具有操作稳定性。 </w:t>
            </w:r>
          </w:p>
          <w:p>
            <w:pPr>
              <w:widowControl/>
              <w:jc w:val="left"/>
              <w:textAlignment w:val="center"/>
              <w:rPr>
                <w:rFonts w:ascii="宋体" w:hAnsi="宋体" w:cs="宋体"/>
                <w:kern w:val="0"/>
                <w:sz w:val="20"/>
                <w:szCs w:val="20"/>
              </w:rPr>
            </w:pPr>
            <w:r>
              <w:rPr>
                <w:rFonts w:hint="eastAsia" w:ascii="宋体" w:hAnsi="宋体" w:cs="宋体"/>
                <w:kern w:val="0"/>
                <w:sz w:val="20"/>
                <w:szCs w:val="20"/>
              </w:rPr>
              <w:t>（5）材料：盾体采用高密度3mmPC热压而成，耐酸碱腐蚀，抗老化配方，盾体质量可五年内保持性能一致；握把采用工程橡胶。</w:t>
            </w:r>
          </w:p>
          <w:p>
            <w:pPr>
              <w:widowControl/>
              <w:jc w:val="left"/>
              <w:textAlignment w:val="center"/>
              <w:rPr>
                <w:rFonts w:ascii="宋体" w:hAnsi="宋体" w:cs="宋体"/>
                <w:kern w:val="0"/>
                <w:sz w:val="20"/>
                <w:szCs w:val="20"/>
              </w:rPr>
            </w:pPr>
            <w:r>
              <w:rPr>
                <w:rFonts w:hint="eastAsia" w:ascii="宋体" w:hAnsi="宋体" w:cs="宋体"/>
                <w:kern w:val="0"/>
                <w:sz w:val="20"/>
                <w:szCs w:val="20"/>
              </w:rPr>
              <w:t>（6）盾体由外防暴层、内缓冲层组成。表面透明光滑，无凹坑、突起、气泡、毛刺、尖角、划伤、斑点、脱胶及起皮等缺陷，外露金属构件无锈蚀。</w:t>
            </w:r>
          </w:p>
          <w:p>
            <w:pPr>
              <w:widowControl/>
              <w:jc w:val="left"/>
              <w:textAlignment w:val="center"/>
              <w:rPr>
                <w:rFonts w:ascii="宋体" w:hAnsi="宋体" w:cs="宋体"/>
                <w:kern w:val="0"/>
                <w:sz w:val="20"/>
                <w:szCs w:val="20"/>
              </w:rPr>
            </w:pPr>
            <w:r>
              <w:rPr>
                <w:rFonts w:hint="eastAsia" w:ascii="宋体" w:hAnsi="宋体" w:cs="宋体"/>
                <w:kern w:val="0"/>
                <w:sz w:val="20"/>
                <w:szCs w:val="20"/>
              </w:rPr>
              <w:t>（7）盾牌正面上方水平居中位置有清晰永久中文“警察”和英文“POLICE”字样。</w:t>
            </w:r>
          </w:p>
          <w:p>
            <w:pPr>
              <w:widowControl/>
              <w:jc w:val="left"/>
              <w:textAlignment w:val="center"/>
              <w:rPr>
                <w:rFonts w:ascii="宋体" w:hAnsi="宋体" w:cs="宋体"/>
                <w:kern w:val="0"/>
                <w:sz w:val="20"/>
                <w:szCs w:val="20"/>
              </w:rPr>
            </w:pPr>
            <w:r>
              <w:rPr>
                <w:rFonts w:hint="eastAsia" w:ascii="宋体" w:hAnsi="宋体" w:cs="宋体"/>
                <w:kern w:val="0"/>
                <w:sz w:val="20"/>
                <w:szCs w:val="20"/>
              </w:rPr>
              <w:t>（8）握把：握把斜角约45度±2.5度，长度约385mm，要求便于双手稳固握持，无毛刺、尖角、滑手等缺陷，护肘环为弹力设计，可快速脱手保护肘臂安全。</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（9）尺寸面积：盾体外防暴层：直径600mm ，防护面积： 0.28㎡。 （以检测报告结果为依据）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（10）透光率：≥88.9% 。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（11）重量：≤2.96Kg。  </w:t>
            </w:r>
          </w:p>
          <w:p>
            <w:pPr>
              <w:widowControl/>
              <w:jc w:val="left"/>
              <w:textAlignment w:val="center"/>
              <w:rPr>
                <w:rFonts w:ascii="宋体" w:hAnsi="宋体" w:cs="宋体"/>
                <w:kern w:val="0"/>
                <w:sz w:val="20"/>
                <w:szCs w:val="20"/>
              </w:rPr>
            </w:pPr>
            <w:r>
              <w:rPr>
                <w:rFonts w:hint="eastAsia" w:ascii="宋体" w:hAnsi="宋体" w:cs="宋体"/>
                <w:kern w:val="0"/>
                <w:sz w:val="20"/>
                <w:szCs w:val="20"/>
              </w:rPr>
              <w:t>（12）握把连接强度：握把与盾体间可承受不小于500N拉力，没有断裂、松动或脱落现象。</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（13）耐冲击强度 ：盾体能承受不小于170J动能冲击，冲击后受力点无穿洞或在受力点半径50mm之外不出现破裂。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（14）耐穿刺性能：盾体能承受170J动能的穿刺，穿刺后盾体受力点不应有大于6mm的穿洞或在受力点半径20mm之外出现破裂。 </w:t>
            </w:r>
          </w:p>
          <w:p>
            <w:pPr>
              <w:widowControl/>
              <w:jc w:val="left"/>
              <w:textAlignment w:val="center"/>
              <w:rPr>
                <w:rFonts w:ascii="宋体" w:hAnsi="宋体" w:cs="宋体"/>
                <w:kern w:val="0"/>
                <w:sz w:val="20"/>
                <w:szCs w:val="20"/>
              </w:rPr>
            </w:pPr>
            <w:r>
              <w:rPr>
                <w:rFonts w:hint="eastAsia" w:ascii="宋体" w:hAnsi="宋体" w:cs="宋体"/>
                <w:kern w:val="0"/>
                <w:sz w:val="20"/>
                <w:szCs w:val="20"/>
              </w:rPr>
              <w:t>（15）耐击打性能：能承受击打试验机的击打点线速度为不小于18m/s、击打能量为500J的击打,击打后盾体无破碎或最大凹陷深度不大于大于30mm。</w:t>
            </w:r>
          </w:p>
          <w:p>
            <w:pPr>
              <w:widowControl/>
              <w:jc w:val="left"/>
              <w:textAlignment w:val="center"/>
              <w:rPr>
                <w:rFonts w:ascii="宋体" w:hAnsi="宋体" w:cs="宋体"/>
                <w:kern w:val="0"/>
                <w:sz w:val="20"/>
                <w:szCs w:val="20"/>
              </w:rPr>
            </w:pPr>
            <w:r>
              <w:rPr>
                <w:rFonts w:hint="eastAsia" w:ascii="宋体" w:hAnsi="宋体" w:cs="宋体"/>
                <w:kern w:val="0"/>
                <w:sz w:val="20"/>
                <w:szCs w:val="20"/>
              </w:rPr>
              <w:t>（16）阻燃性能：防御瞬间汽油燃烧弹所带来的高温灼伤的危险，续燃时间小于10秒。</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（17）防散弹枪性能：具有防散弹枪性能 ，距离10米霰弹枪（12号猎枪）弹射击盾牌中部，盾牌无洞穿。 </w:t>
            </w:r>
          </w:p>
          <w:p>
            <w:pPr>
              <w:widowControl/>
              <w:jc w:val="left"/>
              <w:textAlignment w:val="center"/>
              <w:rPr>
                <w:rFonts w:ascii="宋体" w:hAnsi="宋体" w:cs="宋体"/>
                <w:kern w:val="0"/>
                <w:sz w:val="20"/>
                <w:szCs w:val="20"/>
              </w:rPr>
            </w:pPr>
            <w:r>
              <w:rPr>
                <w:rFonts w:hint="eastAsia" w:ascii="宋体" w:hAnsi="宋体" w:cs="宋体"/>
                <w:kern w:val="0"/>
                <w:sz w:val="20"/>
                <w:szCs w:val="20"/>
              </w:rPr>
              <w:t xml:space="preserve">（18）防冲击泄力性能：具有防冲击泄力性能，缓冲层可泄放盾体受到不小于500J动能冲击的80%。 </w:t>
            </w:r>
          </w:p>
          <w:p>
            <w:pPr>
              <w:widowControl/>
              <w:jc w:val="left"/>
              <w:textAlignment w:val="center"/>
              <w:rPr>
                <w:rFonts w:ascii="宋体" w:hAnsi="宋体" w:cs="宋体"/>
                <w:sz w:val="20"/>
                <w:szCs w:val="20"/>
              </w:rPr>
            </w:pPr>
            <w:r>
              <w:rPr>
                <w:rFonts w:hint="eastAsia" w:ascii="宋体" w:hAnsi="宋体" w:cs="宋体"/>
                <w:kern w:val="0"/>
                <w:sz w:val="20"/>
                <w:szCs w:val="20"/>
              </w:rPr>
              <w:t xml:space="preserve">（19）盾牌需可腰间悬挂使用，盾牌与腰间悬挂挂件的结合部位自动接合距离≤5cm 。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块</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防割</w:t>
            </w:r>
          </w:p>
          <w:p>
            <w:pPr>
              <w:widowControl/>
              <w:jc w:val="center"/>
              <w:textAlignment w:val="center"/>
              <w:rPr>
                <w:rFonts w:ascii="宋体" w:hAnsi="宋体" w:cs="宋体"/>
                <w:sz w:val="20"/>
                <w:szCs w:val="20"/>
              </w:rPr>
            </w:pPr>
            <w:r>
              <w:rPr>
                <w:rFonts w:hint="eastAsia" w:ascii="宋体" w:hAnsi="宋体" w:cs="宋体"/>
                <w:kern w:val="0"/>
                <w:sz w:val="20"/>
                <w:szCs w:val="20"/>
              </w:rPr>
              <w:t>手套</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配置相当且不低于:（1）编织纱线：芳纶KEALAR， 具有阻燃性能。</w:t>
            </w:r>
          </w:p>
          <w:p>
            <w:pPr>
              <w:widowControl/>
              <w:jc w:val="left"/>
              <w:textAlignment w:val="center"/>
              <w:rPr>
                <w:rFonts w:ascii="宋体" w:hAnsi="宋体" w:cs="宋体"/>
                <w:kern w:val="0"/>
                <w:sz w:val="20"/>
                <w:szCs w:val="20"/>
              </w:rPr>
            </w:pPr>
            <w:r>
              <w:rPr>
                <w:rFonts w:hint="eastAsia" w:ascii="宋体" w:hAnsi="宋体" w:cs="宋体"/>
                <w:kern w:val="0"/>
                <w:sz w:val="20"/>
                <w:szCs w:val="20"/>
              </w:rPr>
              <w:t>（2）手背护具部分材料：阻燃橡胶。</w:t>
            </w:r>
          </w:p>
          <w:p>
            <w:pPr>
              <w:widowControl/>
              <w:jc w:val="left"/>
              <w:textAlignment w:val="center"/>
              <w:rPr>
                <w:rFonts w:ascii="宋体" w:hAnsi="宋体" w:cs="宋体"/>
                <w:kern w:val="0"/>
                <w:sz w:val="20"/>
                <w:szCs w:val="20"/>
              </w:rPr>
            </w:pPr>
            <w:r>
              <w:rPr>
                <w:rFonts w:hint="eastAsia" w:ascii="宋体" w:hAnsi="宋体" w:cs="宋体"/>
                <w:kern w:val="0"/>
                <w:sz w:val="20"/>
                <w:szCs w:val="20"/>
              </w:rPr>
              <w:t>（3）热接触：热源温度100℃时，≥15s。</w:t>
            </w:r>
          </w:p>
          <w:p>
            <w:pPr>
              <w:widowControl/>
              <w:jc w:val="left"/>
              <w:textAlignment w:val="center"/>
              <w:rPr>
                <w:rFonts w:ascii="宋体" w:hAnsi="宋体" w:cs="宋体"/>
                <w:kern w:val="0"/>
                <w:sz w:val="20"/>
                <w:szCs w:val="20"/>
              </w:rPr>
            </w:pPr>
            <w:r>
              <w:rPr>
                <w:rFonts w:hint="eastAsia" w:ascii="宋体" w:hAnsi="宋体" w:cs="宋体"/>
                <w:kern w:val="0"/>
                <w:sz w:val="20"/>
                <w:szCs w:val="20"/>
              </w:rPr>
              <w:t>（4）手掌面浸胶处理，透气防滑。</w:t>
            </w:r>
          </w:p>
          <w:p>
            <w:pPr>
              <w:widowControl/>
              <w:jc w:val="left"/>
              <w:textAlignment w:val="center"/>
              <w:rPr>
                <w:rFonts w:ascii="宋体" w:hAnsi="宋体" w:cs="宋体"/>
                <w:kern w:val="0"/>
                <w:sz w:val="20"/>
                <w:szCs w:val="20"/>
              </w:rPr>
            </w:pPr>
            <w:r>
              <w:rPr>
                <w:rFonts w:hint="eastAsia" w:ascii="宋体" w:hAnsi="宋体" w:cs="宋体"/>
                <w:kern w:val="0"/>
                <w:sz w:val="20"/>
                <w:szCs w:val="20"/>
              </w:rPr>
              <w:t>（5）可触摸操作电子设备。</w:t>
            </w:r>
          </w:p>
          <w:p>
            <w:pPr>
              <w:widowControl/>
              <w:jc w:val="left"/>
              <w:textAlignment w:val="center"/>
              <w:rPr>
                <w:rFonts w:ascii="宋体" w:hAnsi="宋体" w:cs="宋体"/>
                <w:kern w:val="0"/>
                <w:sz w:val="20"/>
                <w:szCs w:val="20"/>
              </w:rPr>
            </w:pPr>
            <w:r>
              <w:rPr>
                <w:rFonts w:hint="eastAsia" w:ascii="宋体" w:hAnsi="宋体" w:cs="宋体"/>
                <w:kern w:val="0"/>
                <w:sz w:val="20"/>
                <w:szCs w:val="20"/>
              </w:rPr>
              <w:t>（6）灵活性：   国家 GB24541 标准   ≥4级。</w:t>
            </w:r>
          </w:p>
          <w:p>
            <w:pPr>
              <w:widowControl/>
              <w:jc w:val="left"/>
              <w:textAlignment w:val="center"/>
              <w:rPr>
                <w:rFonts w:ascii="宋体" w:hAnsi="宋体" w:cs="宋体"/>
                <w:kern w:val="0"/>
                <w:sz w:val="20"/>
                <w:szCs w:val="20"/>
              </w:rPr>
            </w:pPr>
            <w:r>
              <w:rPr>
                <w:rFonts w:hint="eastAsia" w:ascii="宋体" w:hAnsi="宋体" w:cs="宋体"/>
                <w:kern w:val="0"/>
                <w:sz w:val="20"/>
                <w:szCs w:val="20"/>
              </w:rPr>
              <w:t>（7）耐穿刺性:    国家 GB24541 标准   ≥1级。</w:t>
            </w:r>
          </w:p>
          <w:p>
            <w:pPr>
              <w:widowControl/>
              <w:jc w:val="left"/>
              <w:textAlignment w:val="center"/>
              <w:rPr>
                <w:rFonts w:ascii="宋体" w:hAnsi="宋体" w:cs="宋体"/>
                <w:kern w:val="0"/>
                <w:sz w:val="20"/>
                <w:szCs w:val="20"/>
              </w:rPr>
            </w:pPr>
            <w:r>
              <w:rPr>
                <w:rFonts w:hint="eastAsia" w:ascii="宋体" w:hAnsi="宋体" w:cs="宋体"/>
                <w:kern w:val="0"/>
                <w:sz w:val="20"/>
                <w:szCs w:val="20"/>
              </w:rPr>
              <w:t>（8）抗撕裂性:  国家 GB24541 标准   ≥4级。</w:t>
            </w:r>
          </w:p>
          <w:p>
            <w:pPr>
              <w:widowControl/>
              <w:jc w:val="left"/>
              <w:textAlignment w:val="center"/>
              <w:rPr>
                <w:rFonts w:ascii="宋体" w:hAnsi="宋体" w:cs="宋体"/>
                <w:kern w:val="0"/>
                <w:sz w:val="20"/>
                <w:szCs w:val="20"/>
              </w:rPr>
            </w:pPr>
            <w:r>
              <w:rPr>
                <w:rFonts w:hint="eastAsia" w:ascii="宋体" w:hAnsi="宋体" w:cs="宋体"/>
                <w:kern w:val="0"/>
                <w:sz w:val="20"/>
                <w:szCs w:val="20"/>
              </w:rPr>
              <w:t>（9）耐磨性能： 国家 GB24541 标准   ≥4级。</w:t>
            </w:r>
          </w:p>
          <w:p>
            <w:pPr>
              <w:widowControl/>
              <w:jc w:val="left"/>
              <w:textAlignment w:val="center"/>
              <w:rPr>
                <w:rFonts w:ascii="宋体" w:hAnsi="宋体" w:cs="宋体"/>
                <w:kern w:val="0"/>
                <w:sz w:val="20"/>
                <w:szCs w:val="20"/>
              </w:rPr>
            </w:pPr>
            <w:r>
              <w:rPr>
                <w:rFonts w:hint="eastAsia" w:ascii="宋体" w:hAnsi="宋体" w:cs="宋体"/>
                <w:kern w:val="0"/>
                <w:sz w:val="20"/>
                <w:szCs w:val="20"/>
              </w:rPr>
              <w:t>（10）防撞材料：PU保护层，橡胶材质撞击力测试应可承受2.5公斤冲击锤从1.8米高处冲击，应大于或等于4.5J冲击力。</w:t>
            </w:r>
          </w:p>
          <w:p>
            <w:pPr>
              <w:widowControl/>
              <w:jc w:val="left"/>
              <w:textAlignment w:val="center"/>
              <w:rPr>
                <w:rFonts w:ascii="宋体" w:hAnsi="宋体" w:cs="宋体"/>
                <w:kern w:val="0"/>
                <w:sz w:val="20"/>
                <w:szCs w:val="20"/>
              </w:rPr>
            </w:pPr>
            <w:r>
              <w:rPr>
                <w:rFonts w:hint="eastAsia" w:ascii="宋体" w:hAnsi="宋体" w:cs="宋体"/>
                <w:kern w:val="0"/>
                <w:sz w:val="20"/>
                <w:szCs w:val="20"/>
              </w:rPr>
              <w:t>（11）颜色：黑色。</w:t>
            </w:r>
          </w:p>
          <w:p>
            <w:pPr>
              <w:widowControl/>
              <w:jc w:val="left"/>
              <w:textAlignment w:val="center"/>
              <w:rPr>
                <w:rFonts w:ascii="宋体" w:hAnsi="宋体" w:cs="宋体"/>
                <w:sz w:val="20"/>
                <w:szCs w:val="20"/>
              </w:rPr>
            </w:pPr>
            <w:r>
              <w:rPr>
                <w:rFonts w:hint="eastAsia" w:ascii="宋体" w:hAnsi="宋体" w:cs="宋体"/>
                <w:kern w:val="0"/>
                <w:sz w:val="20"/>
                <w:szCs w:val="20"/>
              </w:rPr>
              <w:t>（12）重量：≤135g。</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双</w:t>
            </w:r>
          </w:p>
        </w:tc>
      </w:tr>
      <w:tr>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急救包</w:t>
            </w:r>
          </w:p>
        </w:tc>
        <w:tc>
          <w:tcPr>
            <w:tcW w:w="3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配置相当且不低于:1.具体参数</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（1）产品规格：不低于35g。</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（2）主要成分：壳聚糖（纯生物提取）。</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（3）自然凝血时间：30.5 s。</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（4）肝素化血液凝血时间：48 s。</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（5）紧急条件下凝血时间：5min~8min。</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（6）适用范围：全身各个部位。</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（7）止血原理：带正电荷的小颗粒与带负电荷的红细胞交叉结合，物理止血。</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（8）适用出血类型：用于控制紧急条件下皮肤大面积创伤出血；表层及深层次伤口出血；静动脉破损或断裂性出血；刀伤、擦伤、撕裂伤、弹道伤等出血的皮肤表面局部处理。</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9）配置清单：1、止血王35g；2、旋压式止血带；3、医用弹性绷带；4、口罩；5、记号笔；6、创可贴；7、医用纱布块；8、圆头剪刀；9、无妨布胶带；10、急救手册；11、急救毯；12、医用三角巾；13、酒精消毒片；14、一次性手套。</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2.应用技术</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可快速控制外伤导致的大动脉出血；易于携带，操作简便，非专业人员按照使用说明也可以迅速操作；既可用于深层动脉出血，也可用于浅表伤口；产品使用伤口位置不受限制，头、颈、胸、腹部等全身各处均可安全使用；产品倒入伤口后数分钟即可凝结成血凝块，且血凝块非常容易去除；产品作用机理是不依赖于血液中的凝血因子，故对肝素化血液有效；产品不受环境温度影响，在血液温度为18.5°C时仍有效。</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r>
    </w:tbl>
    <w:p>
      <w:pPr>
        <w:adjustRightInd/>
        <w:spacing w:line="360" w:lineRule="auto"/>
        <w:rPr>
          <w:rFonts w:ascii="宋体" w:hAnsi="宋体" w:cs="宋体"/>
          <w:b/>
          <w:bCs/>
          <w:sz w:val="24"/>
        </w:rPr>
      </w:pPr>
    </w:p>
    <w:p>
      <w:pPr>
        <w:spacing w:line="360" w:lineRule="auto"/>
        <w:rPr>
          <w:rFonts w:ascii="宋体" w:hAnsi="宋体" w:cs="宋体"/>
          <w:b/>
          <w:sz w:val="30"/>
          <w:szCs w:val="30"/>
        </w:rPr>
      </w:pPr>
      <w:r>
        <w:rPr>
          <w:rFonts w:hint="eastAsia" w:ascii="宋体" w:hAnsi="宋体" w:cs="宋体"/>
          <w:b/>
          <w:sz w:val="30"/>
          <w:szCs w:val="30"/>
        </w:rPr>
        <w:t>二、商务需求</w:t>
      </w:r>
    </w:p>
    <w:p>
      <w:pPr>
        <w:adjustRightInd/>
        <w:spacing w:line="360" w:lineRule="auto"/>
        <w:ind w:firstLine="480" w:firstLineChars="200"/>
        <w:rPr>
          <w:rFonts w:ascii="宋体" w:hAnsi="宋体" w:cs="宋体"/>
          <w:sz w:val="24"/>
        </w:rPr>
      </w:pPr>
      <w:r>
        <w:rPr>
          <w:rFonts w:hint="eastAsia" w:ascii="宋体" w:hAnsi="宋体" w:cs="宋体"/>
          <w:sz w:val="24"/>
        </w:rPr>
        <w:t>2.1交货（服务）时间及地点</w:t>
      </w:r>
    </w:p>
    <w:p>
      <w:pPr>
        <w:spacing w:line="360" w:lineRule="auto"/>
        <w:ind w:firstLine="480" w:firstLineChars="200"/>
        <w:rPr>
          <w:rFonts w:ascii="宋体" w:hAnsi="宋体" w:cs="宋体"/>
          <w:sz w:val="24"/>
        </w:rPr>
      </w:pPr>
      <w:r>
        <w:rPr>
          <w:rFonts w:hint="eastAsia" w:ascii="宋体" w:hAnsi="宋体" w:cs="宋体"/>
          <w:sz w:val="24"/>
        </w:rPr>
        <w:t>▲(1)中标人应在合同签订后2个月内开发、供货、安装、调试完成。</w:t>
      </w:r>
    </w:p>
    <w:p>
      <w:pPr>
        <w:spacing w:line="360" w:lineRule="auto"/>
        <w:ind w:firstLine="480" w:firstLineChars="200"/>
        <w:rPr>
          <w:rFonts w:ascii="宋体" w:hAnsi="宋体" w:cs="宋体"/>
          <w:sz w:val="24"/>
        </w:rPr>
      </w:pPr>
      <w:r>
        <w:rPr>
          <w:rFonts w:hint="eastAsia" w:ascii="宋体" w:hAnsi="宋体" w:cs="宋体"/>
          <w:sz w:val="24"/>
        </w:rPr>
        <w:t>(2)交货地点：采购人指定地点。</w:t>
      </w:r>
    </w:p>
    <w:p>
      <w:pPr>
        <w:spacing w:line="360" w:lineRule="auto"/>
        <w:ind w:firstLine="480" w:firstLineChars="200"/>
        <w:rPr>
          <w:rFonts w:ascii="宋体" w:hAnsi="宋体" w:cs="宋体"/>
          <w:sz w:val="24"/>
        </w:rPr>
      </w:pPr>
      <w:r>
        <w:rPr>
          <w:rFonts w:hint="eastAsia" w:ascii="宋体" w:hAnsi="宋体" w:cs="宋体"/>
          <w:sz w:val="24"/>
        </w:rPr>
        <w:t>(3)中标人提供的中标物品，必须符合本采购文件要求、原包装送达采购单位；如有不符，采购人可以无条件退货，所造成的损失由中标人承担。更换后的零部件质保期按更换日起顺延。</w:t>
      </w:r>
    </w:p>
    <w:p>
      <w:pPr>
        <w:spacing w:line="360" w:lineRule="auto"/>
        <w:ind w:firstLine="480" w:firstLineChars="200"/>
        <w:rPr>
          <w:rFonts w:ascii="宋体" w:hAnsi="宋体" w:cs="宋体"/>
          <w:sz w:val="24"/>
        </w:rPr>
      </w:pPr>
      <w:r>
        <w:rPr>
          <w:rFonts w:hint="eastAsia" w:ascii="宋体" w:hAnsi="宋体" w:cs="宋体"/>
          <w:sz w:val="24"/>
        </w:rPr>
        <w:t>2.2质保期及售后技术服务要求</w:t>
      </w:r>
    </w:p>
    <w:p>
      <w:pPr>
        <w:spacing w:line="360" w:lineRule="auto"/>
        <w:ind w:firstLine="480" w:firstLineChars="200"/>
        <w:rPr>
          <w:rFonts w:ascii="宋体" w:hAnsi="宋体" w:cs="宋体"/>
          <w:sz w:val="24"/>
        </w:rPr>
      </w:pPr>
      <w:r>
        <w:rPr>
          <w:rFonts w:hint="eastAsia" w:ascii="宋体" w:hAnsi="宋体" w:cs="宋体"/>
          <w:sz w:val="24"/>
        </w:rPr>
        <w:t xml:space="preserve"> ▲(1)质保期：硬件、软件提供三年免费质保，质保期内提供免费升级、维护。</w:t>
      </w:r>
    </w:p>
    <w:p>
      <w:pPr>
        <w:spacing w:line="360" w:lineRule="auto"/>
        <w:ind w:firstLine="480" w:firstLineChars="200"/>
        <w:rPr>
          <w:rFonts w:ascii="宋体" w:hAnsi="宋体" w:cs="宋体"/>
          <w:sz w:val="24"/>
        </w:rPr>
      </w:pPr>
      <w:r>
        <w:rPr>
          <w:rFonts w:hint="eastAsia" w:ascii="宋体" w:hAnsi="宋体" w:cs="宋体"/>
          <w:sz w:val="24"/>
        </w:rPr>
        <w:t xml:space="preserve"> (2)质量保证期内提供免费上门维护、升级服务，如设备出现故障，供货单位在接到电话后，立即响应，2小时以内到现场处理，12小时内修复，现场不能修复的，必须采取无偿提供采购物品的备用件或整机等措施，保证用户单位的正常使用。</w:t>
      </w:r>
    </w:p>
    <w:p>
      <w:pPr>
        <w:spacing w:line="360" w:lineRule="auto"/>
        <w:ind w:firstLine="480" w:firstLineChars="200"/>
        <w:rPr>
          <w:rFonts w:ascii="宋体" w:hAnsi="宋体" w:cs="宋体"/>
          <w:sz w:val="24"/>
        </w:rPr>
      </w:pPr>
      <w:r>
        <w:rPr>
          <w:rFonts w:hint="eastAsia" w:ascii="宋体" w:hAnsi="宋体" w:cs="宋体"/>
          <w:sz w:val="24"/>
        </w:rPr>
        <w:t>(3)投标人应提供技术支持方案，内容由投标人根据实际选择以下要点：服务机构（维保点）的地址、人员状况、维修能力、联系方式、营业执照、公司资质材料、相关案例等。</w:t>
      </w:r>
    </w:p>
    <w:p>
      <w:pPr>
        <w:spacing w:line="360" w:lineRule="auto"/>
        <w:ind w:firstLine="480" w:firstLineChars="200"/>
        <w:rPr>
          <w:rFonts w:ascii="宋体" w:hAnsi="宋体" w:cs="宋体"/>
          <w:sz w:val="24"/>
        </w:rPr>
      </w:pPr>
      <w:r>
        <w:rPr>
          <w:rFonts w:hint="eastAsia" w:ascii="宋体" w:hAnsi="宋体" w:cs="宋体"/>
          <w:sz w:val="24"/>
        </w:rPr>
        <w:t>(4)完整准确地表述原厂家的标准售后服务承诺（范围、标准及期限等）、投标人可能增加的服务承诺等。</w:t>
      </w:r>
    </w:p>
    <w:p>
      <w:pPr>
        <w:spacing w:line="360" w:lineRule="auto"/>
        <w:ind w:firstLine="480" w:firstLineChars="200"/>
        <w:rPr>
          <w:rFonts w:ascii="宋体" w:hAnsi="宋体" w:cs="宋体"/>
          <w:sz w:val="24"/>
        </w:rPr>
      </w:pPr>
      <w:r>
        <w:rPr>
          <w:rFonts w:hint="eastAsia" w:ascii="宋体" w:hAnsi="宋体" w:cs="宋体"/>
          <w:sz w:val="24"/>
        </w:rPr>
        <w:t>(5)明示服务承诺可能涉及的前提设定和费用，否则将被认为是无条件和免费的。</w:t>
      </w:r>
    </w:p>
    <w:p>
      <w:pPr>
        <w:adjustRightInd/>
        <w:spacing w:line="360" w:lineRule="auto"/>
        <w:ind w:firstLine="480" w:firstLineChars="200"/>
        <w:rPr>
          <w:rFonts w:ascii="宋体" w:hAnsi="宋体" w:cs="宋体"/>
          <w:sz w:val="24"/>
        </w:rPr>
      </w:pPr>
      <w:r>
        <w:rPr>
          <w:rFonts w:hint="eastAsia" w:ascii="宋体" w:hAnsi="宋体" w:cs="宋体"/>
          <w:sz w:val="24"/>
        </w:rPr>
        <w:t>3.付款方式</w:t>
      </w:r>
    </w:p>
    <w:p>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在合同签订后7天内中标人向采购人缴纳合同价的5%作为履约保证金；中标人缴纳履约保证金后，采购人向中标人支付合同款的40%作为预付款；硬件设备安装调试验收完成后，采购人向中标人支付至合同款的70%；项目终验通过后，采购人向中标人支付至合同款的100%；质保期满后无质量问题无息退还履约保证金。</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注：</w:t>
      </w:r>
    </w:p>
    <w:p>
      <w:pPr>
        <w:spacing w:line="360" w:lineRule="auto"/>
        <w:ind w:firstLine="482" w:firstLineChars="200"/>
        <w:rPr>
          <w:rFonts w:ascii="宋体" w:hAnsi="宋体" w:cs="宋体"/>
          <w:b/>
          <w:sz w:val="24"/>
        </w:rPr>
      </w:pPr>
      <w:r>
        <w:rPr>
          <w:rFonts w:hint="eastAsia" w:ascii="宋体" w:hAnsi="宋体" w:cs="宋体"/>
          <w:b/>
          <w:sz w:val="24"/>
        </w:rPr>
        <w:t>1.除采购文件标注的参考品牌外，欢迎其它能满足本项目技术需求且性能与所注品牌相当的产品参与。</w:t>
      </w:r>
    </w:p>
    <w:p>
      <w:pPr>
        <w:spacing w:line="360" w:lineRule="auto"/>
        <w:ind w:firstLine="480" w:firstLineChars="200"/>
        <w:rPr>
          <w:rFonts w:ascii="宋体" w:hAnsi="宋体" w:cs="宋体"/>
          <w:sz w:val="24"/>
        </w:rPr>
      </w:pPr>
      <w:r>
        <w:rPr>
          <w:rFonts w:hint="eastAsia" w:ascii="宋体" w:hAnsi="宋体" w:cs="宋体"/>
          <w:sz w:val="24"/>
        </w:rPr>
        <w:t>2.如有附图，仅作参考。</w:t>
      </w:r>
    </w:p>
    <w:p>
      <w:pPr>
        <w:spacing w:line="360" w:lineRule="auto"/>
        <w:ind w:firstLine="480" w:firstLineChars="200"/>
        <w:rPr>
          <w:rFonts w:ascii="宋体" w:hAnsi="宋体" w:cs="宋体"/>
          <w:sz w:val="24"/>
        </w:rPr>
      </w:pPr>
      <w:r>
        <w:rPr>
          <w:rFonts w:hint="eastAsia" w:ascii="宋体" w:hAnsi="宋体" w:cs="宋体"/>
          <w:sz w:val="24"/>
        </w:rPr>
        <w:t>3.招标文件中打▲内容为实质性要求，不允许有负偏离，否则将以涉及无效投标条款作无效投标。</w:t>
      </w:r>
    </w:p>
    <w:p>
      <w:pPr>
        <w:spacing w:line="360" w:lineRule="auto"/>
        <w:ind w:firstLine="480" w:firstLineChars="200"/>
        <w:rPr>
          <w:rFonts w:ascii="宋体" w:hAnsi="宋体" w:cs="宋体"/>
          <w:sz w:val="24"/>
        </w:rPr>
      </w:pPr>
      <w:r>
        <w:rPr>
          <w:rFonts w:hint="eastAsia" w:ascii="宋体" w:hAnsi="宋体" w:cs="宋体"/>
          <w:sz w:val="24"/>
        </w:rPr>
        <w:t>4、中标供应商所提供的货物、服务须与投标承诺一致，不得以次充好、偷工减料，若在项目验收中发现有上述情况，将向有关部门举报，根据相关规定进行处理。</w:t>
      </w:r>
    </w:p>
    <w:p>
      <w:pPr>
        <w:pStyle w:val="2"/>
        <w:ind w:firstLine="723" w:firstLineChars="200"/>
        <w:rPr>
          <w:rFonts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 xml:space="preserve">第四部分   </w:t>
      </w:r>
      <w:bookmarkStart w:id="85" w:name="_Toc184314455"/>
      <w:bookmarkEnd w:id="85"/>
      <w:bookmarkStart w:id="86" w:name="_Toc184312069"/>
      <w:bookmarkEnd w:id="86"/>
      <w:bookmarkStart w:id="87" w:name="_Toc184313259"/>
      <w:bookmarkEnd w:id="87"/>
      <w:bookmarkStart w:id="88" w:name="_Toc184313303"/>
      <w:bookmarkEnd w:id="88"/>
      <w:bookmarkStart w:id="89" w:name="_Toc184308064"/>
      <w:bookmarkEnd w:id="89"/>
      <w:bookmarkStart w:id="90" w:name="_Toc184312094"/>
      <w:bookmarkEnd w:id="90"/>
      <w:bookmarkStart w:id="91" w:name="_Toc184312088"/>
      <w:bookmarkEnd w:id="91"/>
      <w:bookmarkStart w:id="92" w:name="_Toc184313258"/>
      <w:bookmarkEnd w:id="92"/>
      <w:bookmarkStart w:id="93" w:name="_Toc184308056"/>
      <w:bookmarkEnd w:id="93"/>
      <w:bookmarkStart w:id="94" w:name="_Toc184308084"/>
      <w:bookmarkEnd w:id="94"/>
      <w:bookmarkStart w:id="95" w:name="_Toc184313251"/>
      <w:bookmarkEnd w:id="95"/>
      <w:bookmarkStart w:id="96" w:name="_Toc184314416"/>
      <w:bookmarkEnd w:id="96"/>
      <w:bookmarkStart w:id="97" w:name="_Toc184314458"/>
      <w:bookmarkEnd w:id="97"/>
      <w:bookmarkStart w:id="98" w:name="_Toc184313257"/>
      <w:bookmarkEnd w:id="98"/>
      <w:bookmarkStart w:id="99" w:name="_Toc184312087"/>
      <w:bookmarkEnd w:id="99"/>
      <w:bookmarkStart w:id="100" w:name="_Toc184314413"/>
      <w:bookmarkEnd w:id="100"/>
      <w:bookmarkStart w:id="101" w:name="_Toc184313292"/>
      <w:bookmarkEnd w:id="101"/>
      <w:bookmarkStart w:id="102" w:name="_Toc184312117"/>
      <w:bookmarkEnd w:id="102"/>
      <w:bookmarkStart w:id="103" w:name="_Toc184314442"/>
      <w:bookmarkEnd w:id="103"/>
      <w:bookmarkStart w:id="104" w:name="_Toc184314473"/>
      <w:bookmarkEnd w:id="104"/>
      <w:bookmarkStart w:id="105" w:name="_Toc184313260"/>
      <w:bookmarkEnd w:id="105"/>
      <w:bookmarkStart w:id="106" w:name="_Toc184308101"/>
      <w:bookmarkEnd w:id="106"/>
      <w:bookmarkStart w:id="107" w:name="_Toc184310279"/>
      <w:bookmarkEnd w:id="107"/>
      <w:bookmarkStart w:id="108" w:name="_Toc184312098"/>
      <w:bookmarkEnd w:id="108"/>
      <w:bookmarkStart w:id="109" w:name="_Toc184314430"/>
      <w:bookmarkEnd w:id="109"/>
      <w:bookmarkStart w:id="110" w:name="_Toc184313242"/>
      <w:bookmarkEnd w:id="110"/>
      <w:bookmarkStart w:id="111" w:name="_Toc184314426"/>
      <w:bookmarkEnd w:id="111"/>
      <w:bookmarkStart w:id="112" w:name="_Toc184312072"/>
      <w:bookmarkEnd w:id="112"/>
      <w:bookmarkStart w:id="113" w:name="_Toc184314428"/>
      <w:bookmarkEnd w:id="113"/>
      <w:bookmarkStart w:id="114" w:name="_Toc184312073"/>
      <w:bookmarkEnd w:id="114"/>
      <w:bookmarkStart w:id="115" w:name="_Toc184308040"/>
      <w:bookmarkEnd w:id="115"/>
      <w:bookmarkStart w:id="116" w:name="_Toc184314454"/>
      <w:bookmarkEnd w:id="116"/>
      <w:bookmarkStart w:id="117" w:name="_Toc184313256"/>
      <w:bookmarkEnd w:id="117"/>
      <w:bookmarkStart w:id="118" w:name="_Toc184313287"/>
      <w:bookmarkEnd w:id="118"/>
      <w:bookmarkStart w:id="119" w:name="_Toc184310297"/>
      <w:bookmarkEnd w:id="119"/>
      <w:bookmarkStart w:id="120" w:name="_Toc184310299"/>
      <w:bookmarkEnd w:id="120"/>
      <w:bookmarkStart w:id="121" w:name="_Toc184312096"/>
      <w:bookmarkEnd w:id="121"/>
      <w:bookmarkStart w:id="122" w:name="_Toc184308052"/>
      <w:bookmarkEnd w:id="122"/>
      <w:bookmarkStart w:id="123" w:name="_Toc184314450"/>
      <w:bookmarkEnd w:id="123"/>
      <w:bookmarkStart w:id="124" w:name="_Toc184308070"/>
      <w:bookmarkEnd w:id="124"/>
      <w:bookmarkStart w:id="125" w:name="_Toc184312083"/>
      <w:bookmarkEnd w:id="125"/>
      <w:bookmarkStart w:id="126" w:name="_Toc184314475"/>
      <w:bookmarkEnd w:id="126"/>
      <w:bookmarkStart w:id="127" w:name="_Toc184308066"/>
      <w:bookmarkEnd w:id="127"/>
      <w:bookmarkStart w:id="128" w:name="_Toc184312100"/>
      <w:bookmarkEnd w:id="128"/>
      <w:bookmarkStart w:id="129" w:name="_Toc184312113"/>
      <w:bookmarkEnd w:id="129"/>
      <w:bookmarkStart w:id="130" w:name="_Toc184312106"/>
      <w:bookmarkEnd w:id="130"/>
      <w:bookmarkStart w:id="131" w:name="_Toc184312067"/>
      <w:bookmarkEnd w:id="131"/>
      <w:bookmarkStart w:id="132" w:name="_Toc184314451"/>
      <w:bookmarkEnd w:id="132"/>
      <w:bookmarkStart w:id="133" w:name="_Toc184313262"/>
      <w:bookmarkEnd w:id="133"/>
      <w:bookmarkStart w:id="134" w:name="_Toc184313249"/>
      <w:bookmarkEnd w:id="134"/>
      <w:bookmarkStart w:id="135" w:name="_Toc184312103"/>
      <w:bookmarkEnd w:id="135"/>
      <w:bookmarkStart w:id="136" w:name="_Toc184310341"/>
      <w:bookmarkEnd w:id="136"/>
      <w:bookmarkStart w:id="137" w:name="_Toc184312126"/>
      <w:bookmarkEnd w:id="137"/>
      <w:bookmarkStart w:id="138" w:name="_Toc184310273"/>
      <w:bookmarkEnd w:id="138"/>
      <w:bookmarkStart w:id="139" w:name="_Toc184313240"/>
      <w:bookmarkEnd w:id="139"/>
      <w:bookmarkStart w:id="140" w:name="_Toc184310283"/>
      <w:bookmarkEnd w:id="140"/>
      <w:bookmarkStart w:id="141" w:name="_Toc184308069"/>
      <w:bookmarkEnd w:id="141"/>
      <w:bookmarkStart w:id="142" w:name="_Toc184314443"/>
      <w:bookmarkEnd w:id="142"/>
      <w:bookmarkStart w:id="143" w:name="_Toc184308105"/>
      <w:bookmarkEnd w:id="143"/>
      <w:bookmarkStart w:id="144" w:name="_Toc184314429"/>
      <w:bookmarkEnd w:id="144"/>
      <w:bookmarkStart w:id="145" w:name="_Toc184313270"/>
      <w:bookmarkEnd w:id="145"/>
      <w:bookmarkStart w:id="146" w:name="_Toc184310292"/>
      <w:bookmarkEnd w:id="146"/>
      <w:bookmarkStart w:id="147" w:name="_Toc184313306"/>
      <w:bookmarkEnd w:id="147"/>
      <w:bookmarkStart w:id="148" w:name="_Toc184312084"/>
      <w:bookmarkEnd w:id="148"/>
      <w:bookmarkStart w:id="149" w:name="_Toc184308049"/>
      <w:bookmarkEnd w:id="149"/>
      <w:bookmarkStart w:id="150" w:name="_Toc184308065"/>
      <w:bookmarkEnd w:id="150"/>
      <w:bookmarkStart w:id="151" w:name="_Toc184308067"/>
      <w:bookmarkEnd w:id="151"/>
      <w:bookmarkStart w:id="152" w:name="_Toc184313273"/>
      <w:bookmarkEnd w:id="152"/>
      <w:bookmarkStart w:id="153" w:name="_Toc184313252"/>
      <w:bookmarkEnd w:id="153"/>
      <w:bookmarkStart w:id="154" w:name="_Toc184314449"/>
      <w:bookmarkEnd w:id="154"/>
      <w:bookmarkStart w:id="155" w:name="_Toc184312095"/>
      <w:bookmarkEnd w:id="155"/>
      <w:bookmarkStart w:id="156" w:name="_Toc184313274"/>
      <w:bookmarkEnd w:id="156"/>
      <w:bookmarkStart w:id="157" w:name="_Toc184308102"/>
      <w:bookmarkEnd w:id="157"/>
      <w:bookmarkStart w:id="158" w:name="_Toc184312136"/>
      <w:bookmarkEnd w:id="158"/>
      <w:bookmarkStart w:id="159" w:name="_Toc184310311"/>
      <w:bookmarkEnd w:id="159"/>
      <w:bookmarkStart w:id="160" w:name="_Toc184310289"/>
      <w:bookmarkEnd w:id="160"/>
      <w:bookmarkStart w:id="161" w:name="_Toc184310307"/>
      <w:bookmarkEnd w:id="161"/>
      <w:bookmarkStart w:id="162" w:name="_Toc184308088"/>
      <w:bookmarkEnd w:id="162"/>
      <w:bookmarkStart w:id="163" w:name="_Toc184308074"/>
      <w:bookmarkEnd w:id="163"/>
      <w:bookmarkStart w:id="164" w:name="_Toc184308061"/>
      <w:bookmarkEnd w:id="164"/>
      <w:bookmarkStart w:id="165" w:name="_Toc184312081"/>
      <w:bookmarkEnd w:id="165"/>
      <w:bookmarkStart w:id="166" w:name="_Toc184308047"/>
      <w:bookmarkEnd w:id="166"/>
      <w:bookmarkStart w:id="167" w:name="_Toc184308081"/>
      <w:bookmarkEnd w:id="167"/>
      <w:bookmarkStart w:id="168" w:name="_Toc184313271"/>
      <w:bookmarkEnd w:id="168"/>
      <w:bookmarkStart w:id="169" w:name="_Toc184312104"/>
      <w:bookmarkEnd w:id="169"/>
      <w:bookmarkStart w:id="170" w:name="_Toc184314438"/>
      <w:bookmarkEnd w:id="170"/>
      <w:bookmarkStart w:id="171" w:name="_Toc184310282"/>
      <w:bookmarkEnd w:id="171"/>
      <w:bookmarkStart w:id="172" w:name="_Toc184312078"/>
      <w:bookmarkEnd w:id="172"/>
      <w:bookmarkStart w:id="173" w:name="_Toc184308071"/>
      <w:bookmarkEnd w:id="173"/>
      <w:bookmarkStart w:id="174" w:name="_Toc184308100"/>
      <w:bookmarkEnd w:id="174"/>
      <w:bookmarkStart w:id="175" w:name="_Toc184310281"/>
      <w:bookmarkEnd w:id="175"/>
      <w:bookmarkStart w:id="176" w:name="_Toc184312068"/>
      <w:bookmarkEnd w:id="176"/>
      <w:bookmarkStart w:id="177" w:name="_Toc184314434"/>
      <w:bookmarkEnd w:id="177"/>
      <w:bookmarkStart w:id="178" w:name="_Toc184308051"/>
      <w:bookmarkEnd w:id="178"/>
      <w:bookmarkStart w:id="179" w:name="_Toc184310310"/>
      <w:bookmarkEnd w:id="179"/>
      <w:bookmarkStart w:id="180" w:name="_Toc184312079"/>
      <w:bookmarkEnd w:id="180"/>
      <w:bookmarkStart w:id="181" w:name="_Toc184313268"/>
      <w:bookmarkEnd w:id="181"/>
      <w:bookmarkStart w:id="182" w:name="_Toc184308063"/>
      <w:bookmarkEnd w:id="182"/>
      <w:bookmarkStart w:id="183" w:name="_Toc184308072"/>
      <w:bookmarkEnd w:id="183"/>
      <w:bookmarkStart w:id="184" w:name="_Toc184314446"/>
      <w:bookmarkEnd w:id="184"/>
      <w:bookmarkStart w:id="185" w:name="_Toc184314447"/>
      <w:bookmarkEnd w:id="185"/>
      <w:bookmarkStart w:id="186" w:name="_Toc184313266"/>
      <w:bookmarkEnd w:id="186"/>
      <w:bookmarkStart w:id="187" w:name="_Toc184314440"/>
      <w:bookmarkEnd w:id="187"/>
      <w:bookmarkStart w:id="188" w:name="_Toc184313272"/>
      <w:bookmarkEnd w:id="188"/>
      <w:bookmarkStart w:id="189" w:name="_Toc184314444"/>
      <w:bookmarkEnd w:id="189"/>
      <w:bookmarkStart w:id="190" w:name="_Toc184310300"/>
      <w:bookmarkEnd w:id="190"/>
      <w:bookmarkStart w:id="191" w:name="_Toc184313281"/>
      <w:bookmarkEnd w:id="191"/>
      <w:bookmarkStart w:id="192" w:name="_Toc184313283"/>
      <w:bookmarkEnd w:id="192"/>
      <w:bookmarkStart w:id="193" w:name="_Toc184313255"/>
      <w:bookmarkEnd w:id="193"/>
      <w:bookmarkStart w:id="194" w:name="_Toc184312138"/>
      <w:bookmarkEnd w:id="194"/>
      <w:bookmarkStart w:id="195" w:name="_Toc184313275"/>
      <w:bookmarkEnd w:id="195"/>
      <w:bookmarkStart w:id="196" w:name="_Toc184310327"/>
      <w:bookmarkEnd w:id="196"/>
      <w:bookmarkStart w:id="197" w:name="_Toc184313307"/>
      <w:bookmarkEnd w:id="197"/>
      <w:bookmarkStart w:id="198" w:name="_Toc184308079"/>
      <w:bookmarkEnd w:id="198"/>
      <w:bookmarkStart w:id="199" w:name="_Toc184312101"/>
      <w:bookmarkEnd w:id="199"/>
      <w:bookmarkStart w:id="200" w:name="_Toc184310293"/>
      <w:bookmarkEnd w:id="200"/>
      <w:bookmarkStart w:id="201" w:name="_Toc184310286"/>
      <w:bookmarkEnd w:id="201"/>
      <w:bookmarkStart w:id="202" w:name="_Toc184310305"/>
      <w:bookmarkEnd w:id="202"/>
      <w:bookmarkStart w:id="203" w:name="_Toc184312099"/>
      <w:bookmarkEnd w:id="203"/>
      <w:bookmarkStart w:id="204" w:name="_Toc184313247"/>
      <w:bookmarkEnd w:id="204"/>
      <w:bookmarkStart w:id="205" w:name="_Toc184312102"/>
      <w:bookmarkEnd w:id="205"/>
      <w:bookmarkStart w:id="206" w:name="_Toc184314441"/>
      <w:bookmarkEnd w:id="206"/>
      <w:bookmarkStart w:id="207" w:name="_Toc184314453"/>
      <w:bookmarkEnd w:id="207"/>
      <w:bookmarkStart w:id="208" w:name="_Toc184308055"/>
      <w:bookmarkEnd w:id="208"/>
      <w:bookmarkStart w:id="209" w:name="_Toc184314432"/>
      <w:bookmarkEnd w:id="209"/>
      <w:bookmarkStart w:id="210" w:name="_Toc184314445"/>
      <w:bookmarkEnd w:id="210"/>
      <w:bookmarkStart w:id="211" w:name="_Toc184314482"/>
      <w:bookmarkEnd w:id="211"/>
      <w:bookmarkStart w:id="212" w:name="_Toc184314423"/>
      <w:bookmarkEnd w:id="212"/>
      <w:bookmarkStart w:id="213" w:name="_Toc184314419"/>
      <w:bookmarkEnd w:id="213"/>
      <w:bookmarkStart w:id="214" w:name="_Toc184310301"/>
      <w:bookmarkEnd w:id="214"/>
      <w:bookmarkStart w:id="215" w:name="_Toc184312071"/>
      <w:bookmarkEnd w:id="215"/>
      <w:bookmarkStart w:id="216" w:name="_Toc184310284"/>
      <w:bookmarkEnd w:id="216"/>
      <w:bookmarkStart w:id="217" w:name="_Toc184314410"/>
      <w:bookmarkEnd w:id="217"/>
      <w:bookmarkStart w:id="218" w:name="_Toc184312137"/>
      <w:bookmarkEnd w:id="218"/>
      <w:bookmarkStart w:id="219" w:name="_Toc184313267"/>
      <w:bookmarkEnd w:id="219"/>
      <w:bookmarkStart w:id="220" w:name="_Toc184313239"/>
      <w:bookmarkEnd w:id="220"/>
      <w:bookmarkStart w:id="221" w:name="_Toc184308083"/>
      <w:bookmarkEnd w:id="221"/>
      <w:bookmarkStart w:id="222" w:name="_Toc184313269"/>
      <w:bookmarkEnd w:id="222"/>
      <w:bookmarkStart w:id="223" w:name="_Toc184310302"/>
      <w:bookmarkEnd w:id="223"/>
      <w:bookmarkStart w:id="224" w:name="_Toc184310309"/>
      <w:bookmarkEnd w:id="224"/>
      <w:bookmarkStart w:id="225" w:name="_Toc184310303"/>
      <w:bookmarkEnd w:id="225"/>
      <w:bookmarkStart w:id="226" w:name="_Toc184308037"/>
      <w:bookmarkEnd w:id="226"/>
      <w:bookmarkStart w:id="227" w:name="_Toc184310291"/>
      <w:bookmarkEnd w:id="227"/>
      <w:bookmarkStart w:id="228" w:name="_Toc184308086"/>
      <w:bookmarkEnd w:id="228"/>
      <w:bookmarkStart w:id="229" w:name="_Toc184312093"/>
      <w:bookmarkEnd w:id="229"/>
      <w:bookmarkStart w:id="230" w:name="_Toc184310306"/>
      <w:bookmarkEnd w:id="230"/>
      <w:bookmarkStart w:id="231" w:name="_Toc184313238"/>
      <w:bookmarkEnd w:id="231"/>
      <w:bookmarkStart w:id="232" w:name="_Toc184308042"/>
      <w:bookmarkEnd w:id="232"/>
      <w:bookmarkStart w:id="233" w:name="_Toc184310315"/>
      <w:bookmarkEnd w:id="233"/>
      <w:bookmarkStart w:id="234" w:name="_Toc184312086"/>
      <w:bookmarkEnd w:id="234"/>
      <w:bookmarkStart w:id="235" w:name="_Toc184313264"/>
      <w:bookmarkEnd w:id="235"/>
      <w:bookmarkStart w:id="236" w:name="_Toc184312097"/>
      <w:bookmarkEnd w:id="236"/>
      <w:bookmarkStart w:id="237" w:name="_Toc184314481"/>
      <w:bookmarkEnd w:id="237"/>
      <w:bookmarkStart w:id="238" w:name="_Toc184314421"/>
      <w:bookmarkEnd w:id="238"/>
      <w:bookmarkStart w:id="239" w:name="_Toc184310336"/>
      <w:bookmarkEnd w:id="239"/>
      <w:bookmarkStart w:id="240" w:name="_Toc184308043"/>
      <w:bookmarkEnd w:id="240"/>
      <w:bookmarkStart w:id="241" w:name="_Toc184314418"/>
      <w:bookmarkEnd w:id="241"/>
      <w:bookmarkStart w:id="242" w:name="_Toc184314478"/>
      <w:bookmarkEnd w:id="242"/>
      <w:bookmarkStart w:id="243" w:name="_Toc184310278"/>
      <w:bookmarkEnd w:id="243"/>
      <w:bookmarkStart w:id="244" w:name="_Toc184312074"/>
      <w:bookmarkEnd w:id="244"/>
      <w:bookmarkStart w:id="245" w:name="_Toc184313243"/>
      <w:bookmarkEnd w:id="245"/>
      <w:bookmarkStart w:id="246" w:name="_Toc184308039"/>
      <w:bookmarkEnd w:id="246"/>
      <w:bookmarkStart w:id="247" w:name="_Toc184312075"/>
      <w:bookmarkEnd w:id="247"/>
      <w:bookmarkStart w:id="248" w:name="_Toc184310308"/>
      <w:bookmarkEnd w:id="248"/>
      <w:bookmarkStart w:id="249" w:name="_Toc184308054"/>
      <w:bookmarkEnd w:id="249"/>
      <w:bookmarkStart w:id="250" w:name="_Toc184314439"/>
      <w:bookmarkEnd w:id="250"/>
      <w:bookmarkStart w:id="251" w:name="_Toc184314427"/>
      <w:bookmarkEnd w:id="251"/>
      <w:bookmarkStart w:id="252" w:name="_Toc184313248"/>
      <w:bookmarkEnd w:id="252"/>
      <w:bookmarkStart w:id="253" w:name="_Toc184310274"/>
      <w:bookmarkEnd w:id="253"/>
      <w:bookmarkStart w:id="254" w:name="_Toc184313282"/>
      <w:bookmarkEnd w:id="254"/>
      <w:bookmarkStart w:id="255" w:name="_Toc184313246"/>
      <w:bookmarkEnd w:id="255"/>
      <w:bookmarkStart w:id="256" w:name="_Toc184310280"/>
      <w:bookmarkEnd w:id="256"/>
      <w:bookmarkStart w:id="257" w:name="_Toc184308082"/>
      <w:bookmarkEnd w:id="257"/>
      <w:bookmarkStart w:id="258" w:name="_Toc184314436"/>
      <w:bookmarkEnd w:id="258"/>
      <w:bookmarkStart w:id="259" w:name="_Toc184314431"/>
      <w:bookmarkEnd w:id="259"/>
      <w:bookmarkStart w:id="260" w:name="_Toc184308077"/>
      <w:bookmarkEnd w:id="260"/>
      <w:bookmarkStart w:id="261" w:name="_Toc184308046"/>
      <w:bookmarkEnd w:id="261"/>
      <w:bookmarkStart w:id="262" w:name="_Toc184310294"/>
      <w:bookmarkEnd w:id="262"/>
      <w:bookmarkStart w:id="263" w:name="_Toc184312114"/>
      <w:bookmarkEnd w:id="263"/>
      <w:bookmarkStart w:id="264" w:name="_Toc184310343"/>
      <w:bookmarkEnd w:id="264"/>
      <w:bookmarkStart w:id="265" w:name="_Toc184308068"/>
      <w:bookmarkEnd w:id="265"/>
      <w:bookmarkStart w:id="266" w:name="_Toc184313278"/>
      <w:bookmarkEnd w:id="266"/>
      <w:bookmarkStart w:id="267" w:name="_Toc184314414"/>
      <w:bookmarkEnd w:id="267"/>
      <w:bookmarkStart w:id="268" w:name="_Toc184308099"/>
      <w:bookmarkEnd w:id="268"/>
      <w:bookmarkStart w:id="269" w:name="_Toc184313291"/>
      <w:bookmarkEnd w:id="269"/>
      <w:bookmarkStart w:id="270" w:name="_Toc184314415"/>
      <w:bookmarkEnd w:id="270"/>
      <w:bookmarkStart w:id="271" w:name="_Toc184308041"/>
      <w:bookmarkEnd w:id="271"/>
      <w:bookmarkStart w:id="272" w:name="_Toc184312131"/>
      <w:bookmarkEnd w:id="272"/>
      <w:bookmarkStart w:id="273" w:name="_Toc184308044"/>
      <w:bookmarkEnd w:id="273"/>
      <w:bookmarkStart w:id="274" w:name="_Toc184310296"/>
      <w:bookmarkEnd w:id="274"/>
      <w:bookmarkStart w:id="275" w:name="_Toc184312135"/>
      <w:bookmarkEnd w:id="275"/>
      <w:bookmarkStart w:id="276" w:name="_Toc184312085"/>
      <w:bookmarkEnd w:id="276"/>
      <w:bookmarkStart w:id="277" w:name="_Toc184308036"/>
      <w:bookmarkEnd w:id="277"/>
      <w:bookmarkStart w:id="278" w:name="_Toc184314420"/>
      <w:bookmarkEnd w:id="278"/>
      <w:bookmarkStart w:id="279" w:name="_Toc184314452"/>
      <w:bookmarkEnd w:id="279"/>
      <w:bookmarkStart w:id="280" w:name="_Toc184314471"/>
      <w:bookmarkEnd w:id="280"/>
      <w:bookmarkStart w:id="281" w:name="_Toc184312127"/>
      <w:bookmarkEnd w:id="281"/>
      <w:bookmarkStart w:id="282" w:name="_Toc184314476"/>
      <w:bookmarkEnd w:id="282"/>
      <w:bookmarkStart w:id="283" w:name="_Toc184312111"/>
      <w:bookmarkEnd w:id="283"/>
      <w:bookmarkStart w:id="284" w:name="_Toc184313286"/>
      <w:bookmarkEnd w:id="284"/>
      <w:bookmarkStart w:id="285" w:name="_Toc184312077"/>
      <w:bookmarkEnd w:id="285"/>
      <w:bookmarkStart w:id="286" w:name="_Toc184312116"/>
      <w:bookmarkEnd w:id="286"/>
      <w:bookmarkStart w:id="287" w:name="_Toc184312133"/>
      <w:bookmarkEnd w:id="287"/>
      <w:bookmarkStart w:id="288" w:name="_Toc184310318"/>
      <w:bookmarkEnd w:id="288"/>
      <w:bookmarkStart w:id="289" w:name="_Toc184308108"/>
      <w:bookmarkEnd w:id="289"/>
      <w:bookmarkStart w:id="290" w:name="_Toc184313241"/>
      <w:bookmarkEnd w:id="290"/>
      <w:bookmarkStart w:id="291" w:name="_Toc184314477"/>
      <w:bookmarkEnd w:id="291"/>
      <w:bookmarkStart w:id="292" w:name="_Toc184313305"/>
      <w:bookmarkEnd w:id="292"/>
      <w:bookmarkStart w:id="293" w:name="_Toc184314448"/>
      <w:bookmarkEnd w:id="293"/>
      <w:bookmarkStart w:id="294" w:name="_Toc184314411"/>
      <w:bookmarkEnd w:id="294"/>
      <w:bookmarkStart w:id="295" w:name="_Toc184308076"/>
      <w:bookmarkEnd w:id="295"/>
      <w:bookmarkStart w:id="296" w:name="_Toc184308050"/>
      <w:bookmarkEnd w:id="296"/>
      <w:bookmarkStart w:id="297" w:name="_Toc184308106"/>
      <w:bookmarkEnd w:id="297"/>
      <w:bookmarkStart w:id="298" w:name="_Toc184310272"/>
      <w:bookmarkEnd w:id="298"/>
      <w:bookmarkStart w:id="299" w:name="_Toc184310321"/>
      <w:bookmarkEnd w:id="299"/>
      <w:bookmarkStart w:id="300" w:name="_Toc184314469"/>
      <w:bookmarkEnd w:id="300"/>
      <w:bookmarkStart w:id="301" w:name="_Toc184314459"/>
      <w:bookmarkEnd w:id="301"/>
      <w:bookmarkStart w:id="302" w:name="_Toc184312120"/>
      <w:bookmarkEnd w:id="302"/>
      <w:bookmarkStart w:id="303" w:name="_Toc184314437"/>
      <w:bookmarkEnd w:id="303"/>
      <w:bookmarkStart w:id="304" w:name="_Toc184308090"/>
      <w:bookmarkEnd w:id="304"/>
      <w:bookmarkStart w:id="305" w:name="_Toc184313285"/>
      <w:bookmarkEnd w:id="305"/>
      <w:bookmarkStart w:id="306" w:name="_Toc184313293"/>
      <w:bookmarkEnd w:id="306"/>
      <w:bookmarkStart w:id="307" w:name="_Toc184310334"/>
      <w:bookmarkEnd w:id="307"/>
      <w:bookmarkStart w:id="308" w:name="_Toc184314425"/>
      <w:bookmarkEnd w:id="308"/>
      <w:bookmarkStart w:id="309" w:name="_Toc184313290"/>
      <w:bookmarkEnd w:id="309"/>
      <w:bookmarkStart w:id="310" w:name="_Toc184312090"/>
      <w:bookmarkEnd w:id="310"/>
      <w:bookmarkStart w:id="311" w:name="_Toc184310304"/>
      <w:bookmarkEnd w:id="311"/>
      <w:bookmarkStart w:id="312" w:name="_Toc184310344"/>
      <w:bookmarkEnd w:id="312"/>
      <w:bookmarkStart w:id="313" w:name="_Toc184314456"/>
      <w:bookmarkEnd w:id="313"/>
      <w:bookmarkStart w:id="314" w:name="_Toc184310316"/>
      <w:bookmarkEnd w:id="314"/>
      <w:bookmarkStart w:id="315" w:name="_Toc184312080"/>
      <w:bookmarkEnd w:id="315"/>
      <w:bookmarkStart w:id="316" w:name="_Toc184313299"/>
      <w:bookmarkEnd w:id="316"/>
      <w:bookmarkStart w:id="317" w:name="_Toc184312119"/>
      <w:bookmarkEnd w:id="317"/>
      <w:bookmarkStart w:id="318" w:name="_Toc184314457"/>
      <w:bookmarkEnd w:id="318"/>
      <w:bookmarkStart w:id="319" w:name="_Toc184310290"/>
      <w:bookmarkEnd w:id="319"/>
      <w:bookmarkStart w:id="320" w:name="_Toc184308096"/>
      <w:bookmarkEnd w:id="320"/>
      <w:bookmarkStart w:id="321" w:name="_Toc184312123"/>
      <w:bookmarkEnd w:id="321"/>
      <w:bookmarkStart w:id="322" w:name="_Toc184308078"/>
      <w:bookmarkEnd w:id="322"/>
      <w:bookmarkStart w:id="323" w:name="_Toc184312110"/>
      <w:bookmarkEnd w:id="323"/>
      <w:bookmarkStart w:id="324" w:name="_Toc184312092"/>
      <w:bookmarkEnd w:id="324"/>
      <w:bookmarkStart w:id="325" w:name="_Toc184313296"/>
      <w:bookmarkEnd w:id="325"/>
      <w:bookmarkStart w:id="326" w:name="_Toc184313309"/>
      <w:bookmarkEnd w:id="326"/>
      <w:bookmarkStart w:id="327" w:name="_Toc184314435"/>
      <w:bookmarkEnd w:id="327"/>
      <w:bookmarkStart w:id="328" w:name="_Toc184314424"/>
      <w:bookmarkEnd w:id="328"/>
      <w:bookmarkStart w:id="329" w:name="_Toc184310335"/>
      <w:bookmarkEnd w:id="329"/>
      <w:bookmarkStart w:id="330" w:name="_Toc184314472"/>
      <w:bookmarkEnd w:id="330"/>
      <w:bookmarkStart w:id="331" w:name="_Toc184308075"/>
      <w:bookmarkEnd w:id="331"/>
      <w:bookmarkStart w:id="332" w:name="_Toc184310340"/>
      <w:bookmarkEnd w:id="332"/>
      <w:bookmarkStart w:id="333" w:name="_Toc184312139"/>
      <w:bookmarkEnd w:id="333"/>
      <w:bookmarkStart w:id="334" w:name="_Toc184314460"/>
      <w:bookmarkEnd w:id="334"/>
      <w:bookmarkStart w:id="335" w:name="_Toc184310320"/>
      <w:bookmarkEnd w:id="335"/>
      <w:bookmarkStart w:id="336" w:name="_Toc184312076"/>
      <w:bookmarkEnd w:id="336"/>
      <w:bookmarkStart w:id="337" w:name="_Toc184312107"/>
      <w:bookmarkEnd w:id="337"/>
      <w:bookmarkStart w:id="338" w:name="_Toc184313261"/>
      <w:bookmarkEnd w:id="338"/>
      <w:bookmarkStart w:id="339" w:name="_Toc184312091"/>
      <w:bookmarkEnd w:id="339"/>
      <w:bookmarkStart w:id="340" w:name="_Toc184312125"/>
      <w:bookmarkEnd w:id="340"/>
      <w:bookmarkStart w:id="341" w:name="_Toc184308080"/>
      <w:bookmarkEnd w:id="341"/>
      <w:bookmarkStart w:id="342" w:name="_Toc184313250"/>
      <w:bookmarkEnd w:id="342"/>
      <w:bookmarkStart w:id="343" w:name="_Toc184310319"/>
      <w:bookmarkEnd w:id="343"/>
      <w:bookmarkStart w:id="344" w:name="_Toc184312124"/>
      <w:bookmarkEnd w:id="344"/>
      <w:bookmarkStart w:id="345" w:name="_Toc184312118"/>
      <w:bookmarkEnd w:id="345"/>
      <w:bookmarkStart w:id="346" w:name="_Toc184310295"/>
      <w:bookmarkEnd w:id="346"/>
      <w:bookmarkStart w:id="347" w:name="_Toc184314479"/>
      <w:bookmarkEnd w:id="347"/>
      <w:bookmarkStart w:id="348" w:name="_Toc184310330"/>
      <w:bookmarkEnd w:id="348"/>
      <w:bookmarkStart w:id="349" w:name="_Toc184312089"/>
      <w:bookmarkEnd w:id="349"/>
      <w:bookmarkStart w:id="350" w:name="_Toc184314468"/>
      <w:bookmarkEnd w:id="350"/>
      <w:bookmarkStart w:id="351" w:name="_Toc184313263"/>
      <w:bookmarkEnd w:id="351"/>
      <w:bookmarkStart w:id="352" w:name="_Toc184308087"/>
      <w:bookmarkEnd w:id="352"/>
      <w:bookmarkStart w:id="353" w:name="_Toc184308057"/>
      <w:bookmarkEnd w:id="353"/>
      <w:bookmarkStart w:id="354" w:name="_Toc184313289"/>
      <w:bookmarkEnd w:id="354"/>
      <w:bookmarkStart w:id="355" w:name="_Toc184312132"/>
      <w:bookmarkEnd w:id="355"/>
      <w:bookmarkStart w:id="356" w:name="_Toc184313308"/>
      <w:bookmarkEnd w:id="356"/>
      <w:bookmarkStart w:id="357" w:name="_Toc184310276"/>
      <w:bookmarkEnd w:id="357"/>
      <w:bookmarkStart w:id="358" w:name="_Toc184313310"/>
      <w:bookmarkEnd w:id="358"/>
      <w:bookmarkStart w:id="359" w:name="_Toc184310287"/>
      <w:bookmarkEnd w:id="359"/>
      <w:bookmarkStart w:id="360" w:name="_Toc184308095"/>
      <w:bookmarkEnd w:id="360"/>
      <w:bookmarkStart w:id="361" w:name="_Toc184312082"/>
      <w:bookmarkEnd w:id="361"/>
      <w:bookmarkStart w:id="362" w:name="_Toc184314470"/>
      <w:bookmarkEnd w:id="362"/>
      <w:bookmarkStart w:id="363" w:name="_Toc184310324"/>
      <w:bookmarkEnd w:id="363"/>
      <w:bookmarkStart w:id="364" w:name="_Toc184313288"/>
      <w:bookmarkEnd w:id="364"/>
      <w:bookmarkStart w:id="365" w:name="_Toc184308060"/>
      <w:bookmarkEnd w:id="365"/>
      <w:bookmarkStart w:id="366" w:name="_Toc184313301"/>
      <w:bookmarkEnd w:id="366"/>
      <w:bookmarkStart w:id="367" w:name="_Toc184310314"/>
      <w:bookmarkEnd w:id="367"/>
      <w:bookmarkStart w:id="368" w:name="_Toc184308098"/>
      <w:bookmarkEnd w:id="368"/>
      <w:bookmarkStart w:id="369" w:name="_Toc184313295"/>
      <w:bookmarkEnd w:id="369"/>
      <w:bookmarkStart w:id="370" w:name="_Toc184313304"/>
      <w:bookmarkEnd w:id="370"/>
      <w:bookmarkStart w:id="371" w:name="_Toc184310326"/>
      <w:bookmarkEnd w:id="371"/>
      <w:bookmarkStart w:id="372" w:name="_Toc184310285"/>
      <w:bookmarkEnd w:id="372"/>
      <w:bookmarkStart w:id="373" w:name="_Toc184310337"/>
      <w:bookmarkEnd w:id="373"/>
      <w:bookmarkStart w:id="374" w:name="_Toc184310328"/>
      <w:bookmarkEnd w:id="374"/>
      <w:bookmarkStart w:id="375" w:name="_Toc184310317"/>
      <w:bookmarkEnd w:id="375"/>
      <w:bookmarkStart w:id="376" w:name="_Toc184313284"/>
      <w:bookmarkEnd w:id="376"/>
      <w:bookmarkStart w:id="377" w:name="_Toc184312115"/>
      <w:bookmarkEnd w:id="377"/>
      <w:bookmarkStart w:id="378" w:name="_Toc184312134"/>
      <w:bookmarkEnd w:id="378"/>
      <w:bookmarkStart w:id="379" w:name="_Toc184314466"/>
      <w:bookmarkEnd w:id="379"/>
      <w:bookmarkStart w:id="380" w:name="_Toc184314467"/>
      <w:bookmarkEnd w:id="380"/>
      <w:bookmarkStart w:id="381" w:name="_Toc184313276"/>
      <w:bookmarkEnd w:id="381"/>
      <w:bookmarkStart w:id="382" w:name="_Toc184314463"/>
      <w:bookmarkEnd w:id="382"/>
      <w:bookmarkStart w:id="383" w:name="_Toc184314461"/>
      <w:bookmarkEnd w:id="383"/>
      <w:bookmarkStart w:id="384" w:name="_Toc184310313"/>
      <w:bookmarkEnd w:id="384"/>
      <w:bookmarkStart w:id="385" w:name="_Toc184308107"/>
      <w:bookmarkEnd w:id="385"/>
      <w:bookmarkStart w:id="386" w:name="_Toc184312130"/>
      <w:bookmarkEnd w:id="386"/>
      <w:bookmarkStart w:id="387" w:name="_Toc184314417"/>
      <w:bookmarkEnd w:id="387"/>
      <w:bookmarkStart w:id="388" w:name="_Toc184308094"/>
      <w:bookmarkEnd w:id="388"/>
      <w:bookmarkStart w:id="389" w:name="_Toc184312128"/>
      <w:bookmarkEnd w:id="389"/>
      <w:bookmarkStart w:id="390" w:name="_Toc184310329"/>
      <w:bookmarkEnd w:id="390"/>
      <w:bookmarkStart w:id="391" w:name="_Toc184313294"/>
      <w:bookmarkEnd w:id="391"/>
      <w:bookmarkStart w:id="392" w:name="_Toc184308091"/>
      <w:bookmarkEnd w:id="392"/>
      <w:bookmarkStart w:id="393" w:name="_Toc184312105"/>
      <w:bookmarkEnd w:id="393"/>
      <w:bookmarkStart w:id="394" w:name="_Toc184310342"/>
      <w:bookmarkEnd w:id="394"/>
      <w:bookmarkStart w:id="395" w:name="_Toc184314462"/>
      <w:bookmarkEnd w:id="395"/>
      <w:bookmarkStart w:id="396" w:name="_Toc184308104"/>
      <w:bookmarkEnd w:id="396"/>
      <w:bookmarkStart w:id="397" w:name="_Toc184313277"/>
      <w:bookmarkEnd w:id="397"/>
      <w:bookmarkStart w:id="398" w:name="_Toc184310298"/>
      <w:bookmarkEnd w:id="398"/>
      <w:bookmarkStart w:id="399" w:name="_Toc184312109"/>
      <w:bookmarkEnd w:id="399"/>
      <w:bookmarkStart w:id="400" w:name="_Toc184313302"/>
      <w:bookmarkEnd w:id="400"/>
      <w:bookmarkStart w:id="401" w:name="_Toc184310331"/>
      <w:bookmarkEnd w:id="401"/>
      <w:bookmarkStart w:id="402" w:name="_Toc184313298"/>
      <w:bookmarkEnd w:id="402"/>
      <w:bookmarkStart w:id="403" w:name="_Toc184308048"/>
      <w:bookmarkEnd w:id="403"/>
      <w:bookmarkStart w:id="404" w:name="_Toc184310338"/>
      <w:bookmarkEnd w:id="404"/>
      <w:bookmarkStart w:id="405" w:name="_Toc184308058"/>
      <w:bookmarkEnd w:id="405"/>
      <w:bookmarkStart w:id="406" w:name="_Toc184308092"/>
      <w:bookmarkEnd w:id="406"/>
      <w:bookmarkStart w:id="407" w:name="_Toc184313254"/>
      <w:bookmarkEnd w:id="407"/>
      <w:bookmarkStart w:id="408" w:name="_Toc184313245"/>
      <w:bookmarkEnd w:id="408"/>
      <w:bookmarkStart w:id="409" w:name="_Toc184312108"/>
      <w:bookmarkEnd w:id="409"/>
      <w:bookmarkStart w:id="410" w:name="_Toc184308059"/>
      <w:bookmarkEnd w:id="410"/>
      <w:bookmarkStart w:id="411" w:name="_Toc184312112"/>
      <w:bookmarkEnd w:id="411"/>
      <w:bookmarkStart w:id="412" w:name="_Toc184308085"/>
      <w:bookmarkEnd w:id="412"/>
      <w:bookmarkStart w:id="413" w:name="_Toc184308053"/>
      <w:bookmarkEnd w:id="413"/>
      <w:bookmarkStart w:id="414" w:name="_Toc184310275"/>
      <w:bookmarkEnd w:id="414"/>
      <w:bookmarkStart w:id="415" w:name="_Toc184308038"/>
      <w:bookmarkEnd w:id="415"/>
      <w:bookmarkStart w:id="416" w:name="_Toc184314422"/>
      <w:bookmarkEnd w:id="416"/>
      <w:bookmarkStart w:id="417" w:name="_Toc184310333"/>
      <w:bookmarkEnd w:id="417"/>
      <w:bookmarkStart w:id="418" w:name="_Toc184310322"/>
      <w:bookmarkEnd w:id="418"/>
      <w:bookmarkStart w:id="419" w:name="_Toc184314433"/>
      <w:bookmarkEnd w:id="419"/>
      <w:bookmarkStart w:id="420" w:name="_Toc184308089"/>
      <w:bookmarkEnd w:id="420"/>
      <w:bookmarkStart w:id="421" w:name="_Toc184313279"/>
      <w:bookmarkEnd w:id="421"/>
      <w:bookmarkStart w:id="422" w:name="_Toc184313300"/>
      <w:bookmarkEnd w:id="422"/>
      <w:bookmarkStart w:id="423" w:name="_Toc184310332"/>
      <w:bookmarkEnd w:id="423"/>
      <w:bookmarkStart w:id="424" w:name="_Toc184313253"/>
      <w:bookmarkEnd w:id="424"/>
      <w:bookmarkStart w:id="425" w:name="_Toc184314480"/>
      <w:bookmarkEnd w:id="425"/>
      <w:bookmarkStart w:id="426" w:name="_Toc184310288"/>
      <w:bookmarkEnd w:id="426"/>
      <w:bookmarkStart w:id="427" w:name="_Toc184313265"/>
      <w:bookmarkEnd w:id="427"/>
      <w:bookmarkStart w:id="428" w:name="_Toc184312121"/>
      <w:bookmarkEnd w:id="428"/>
      <w:bookmarkStart w:id="429" w:name="_Toc184313244"/>
      <w:bookmarkEnd w:id="429"/>
      <w:bookmarkStart w:id="430" w:name="_Toc184314464"/>
      <w:bookmarkEnd w:id="430"/>
      <w:bookmarkStart w:id="431" w:name="_Toc184314465"/>
      <w:bookmarkEnd w:id="431"/>
      <w:bookmarkStart w:id="432" w:name="_Toc184313297"/>
      <w:bookmarkEnd w:id="432"/>
      <w:bookmarkStart w:id="433" w:name="_Toc184308073"/>
      <w:bookmarkEnd w:id="433"/>
      <w:bookmarkStart w:id="434" w:name="_Toc184310339"/>
      <w:bookmarkEnd w:id="434"/>
      <w:bookmarkStart w:id="435" w:name="_Toc184310312"/>
      <w:bookmarkEnd w:id="435"/>
      <w:bookmarkStart w:id="436" w:name="_Toc184313280"/>
      <w:bookmarkEnd w:id="436"/>
      <w:bookmarkStart w:id="437" w:name="_Toc184310325"/>
      <w:bookmarkEnd w:id="437"/>
      <w:bookmarkStart w:id="438" w:name="_Toc184308103"/>
      <w:bookmarkEnd w:id="438"/>
      <w:bookmarkStart w:id="439" w:name="_Toc184312122"/>
      <w:bookmarkEnd w:id="439"/>
      <w:bookmarkStart w:id="440" w:name="_Toc184314412"/>
      <w:bookmarkEnd w:id="440"/>
      <w:bookmarkStart w:id="441" w:name="_Toc184312070"/>
      <w:bookmarkEnd w:id="441"/>
      <w:bookmarkStart w:id="442" w:name="_Toc184310323"/>
      <w:bookmarkEnd w:id="442"/>
      <w:bookmarkStart w:id="443" w:name="_Toc184308097"/>
      <w:bookmarkEnd w:id="443"/>
      <w:bookmarkStart w:id="444" w:name="_Toc184308045"/>
      <w:bookmarkEnd w:id="444"/>
      <w:bookmarkStart w:id="445" w:name="_Toc184314474"/>
      <w:bookmarkEnd w:id="445"/>
      <w:bookmarkStart w:id="446" w:name="_Toc184308062"/>
      <w:bookmarkEnd w:id="446"/>
      <w:bookmarkStart w:id="447" w:name="_Toc184308093"/>
      <w:bookmarkEnd w:id="447"/>
      <w:bookmarkStart w:id="448" w:name="_Toc184310277"/>
      <w:bookmarkEnd w:id="448"/>
      <w:bookmarkStart w:id="449" w:name="_Toc184312129"/>
      <w:bookmarkEnd w:id="449"/>
      <w:r>
        <w:rPr>
          <w:rFonts w:hint="eastAsia" w:ascii="宋体" w:hAnsi="宋体" w:eastAsia="宋体" w:cs="宋体"/>
          <w:color w:val="auto"/>
        </w:rPr>
        <w:t>评标方法及评分标准</w:t>
      </w:r>
    </w:p>
    <w:p>
      <w:pPr>
        <w:snapToGrid w:val="0"/>
        <w:jc w:val="center"/>
        <w:rPr>
          <w:rFonts w:ascii="宋体" w:hAnsi="宋体" w:cs="宋体"/>
          <w:b/>
          <w:sz w:val="32"/>
          <w:szCs w:val="20"/>
        </w:rPr>
      </w:pPr>
      <w:r>
        <w:rPr>
          <w:rFonts w:hint="eastAsia" w:ascii="宋体" w:hAnsi="宋体" w:cs="宋体"/>
          <w:b/>
          <w:sz w:val="32"/>
          <w:szCs w:val="20"/>
        </w:rPr>
        <w:t>评标办法前附表</w:t>
      </w:r>
    </w:p>
    <w:p>
      <w:pPr>
        <w:widowControl/>
        <w:adjustRightInd/>
        <w:rPr>
          <w:rFonts w:ascii="宋体" w:hAnsi="宋体" w:cs="宋体"/>
          <w:sz w:val="24"/>
        </w:rPr>
      </w:pPr>
    </w:p>
    <w:tbl>
      <w:tblPr>
        <w:tblStyle w:val="61"/>
        <w:tblpPr w:leftFromText="180" w:rightFromText="180" w:vertAnchor="text" w:horzAnchor="page" w:tblpX="1309" w:tblpY="126"/>
        <w:tblW w:w="56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5000" w:type="pct"/>
            <w:vAlign w:val="center"/>
          </w:tcPr>
          <w:p>
            <w:pPr>
              <w:autoSpaceDE w:val="0"/>
              <w:autoSpaceDN w:val="0"/>
              <w:ind w:firstLine="482" w:firstLineChars="200"/>
              <w:rPr>
                <w:rFonts w:ascii="宋体" w:hAnsi="宋体" w:cs="宋体"/>
                <w:sz w:val="24"/>
              </w:rPr>
            </w:pPr>
            <w:r>
              <w:rPr>
                <w:rFonts w:hint="eastAsia" w:ascii="宋体" w:hAnsi="宋体" w:cs="宋体"/>
                <w:b/>
                <w:sz w:val="24"/>
              </w:rPr>
              <w:t>本项目采用综合评分法</w:t>
            </w:r>
            <w:r>
              <w:rPr>
                <w:rFonts w:hint="eastAsia" w:ascii="宋体" w:hAnsi="宋体" w:cs="宋体"/>
                <w:sz w:val="24"/>
              </w:rPr>
              <w:t>，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宋体" w:hAnsi="宋体" w:cs="宋体"/>
                <w:sz w:val="24"/>
                <w:szCs w:val="21"/>
              </w:rPr>
              <w:t>得分且投标报价相同的并列</w:t>
            </w:r>
            <w:r>
              <w:rPr>
                <w:rFonts w:hint="eastAsia" w:ascii="宋体" w:hAnsi="宋体" w:cs="宋体"/>
                <w:sz w:val="24"/>
              </w:rPr>
              <w:t xml:space="preserve">，并形成评标意见。 </w:t>
            </w:r>
          </w:p>
          <w:p>
            <w:pPr>
              <w:ind w:left="105" w:leftChars="50" w:firstLine="427" w:firstLineChars="178"/>
              <w:rPr>
                <w:rFonts w:ascii="宋体" w:hAnsi="宋体" w:cs="宋体"/>
                <w:sz w:val="24"/>
              </w:rPr>
            </w:pPr>
            <w:r>
              <w:rPr>
                <w:rFonts w:hint="eastAsia" w:ascii="宋体" w:hAnsi="宋体" w:cs="宋体"/>
                <w:sz w:val="24"/>
              </w:rPr>
              <w:t>各投标人的综合得分为：投标价格得分+</w:t>
            </w:r>
            <w:r>
              <w:rPr>
                <w:rFonts w:hint="eastAsia" w:ascii="宋体" w:hAnsi="宋体" w:cs="宋体"/>
                <w:bCs/>
                <w:sz w:val="24"/>
              </w:rPr>
              <w:t>技术部分</w:t>
            </w:r>
            <w:r>
              <w:rPr>
                <w:rFonts w:hint="eastAsia" w:ascii="宋体" w:hAnsi="宋体" w:cs="宋体"/>
                <w:sz w:val="24"/>
              </w:rPr>
              <w:t>得分+资信与商务部分得分之和，总和为</w:t>
            </w:r>
            <w:r>
              <w:rPr>
                <w:rFonts w:hint="eastAsia" w:ascii="宋体" w:hAnsi="宋体" w:cs="宋体"/>
                <w:sz w:val="24"/>
                <w:u w:val="single"/>
              </w:rPr>
              <w:t>100</w:t>
            </w:r>
            <w:r>
              <w:rPr>
                <w:rFonts w:hint="eastAsia" w:ascii="宋体" w:hAnsi="宋体" w:cs="宋体"/>
                <w:sz w:val="24"/>
              </w:rPr>
              <w:t xml:space="preserve">分， </w:t>
            </w:r>
          </w:p>
          <w:p>
            <w:pPr>
              <w:autoSpaceDE w:val="0"/>
              <w:autoSpaceDN w:val="0"/>
              <w:ind w:firstLine="482" w:firstLineChars="200"/>
              <w:rPr>
                <w:rFonts w:ascii="宋体" w:hAnsi="宋体" w:cs="宋体"/>
                <w:b/>
                <w:sz w:val="24"/>
              </w:rPr>
            </w:pPr>
            <w:r>
              <w:rPr>
                <w:rFonts w:hint="eastAsia" w:ascii="宋体" w:hAnsi="宋体" w:cs="宋体"/>
                <w:b/>
                <w:sz w:val="24"/>
              </w:rPr>
              <w:t>各投标人的技术和服务方案、投标人资信与商务部分得分为：评标委员会各成员评分的算术平均值。各投标人的投标价格得分按投标价格评分公式由采购机构计算，评标委员会审核。</w:t>
            </w:r>
            <w:r>
              <w:rPr>
                <w:rFonts w:hint="eastAsia" w:ascii="宋体" w:hAnsi="宋体" w:cs="宋体"/>
                <w:sz w:val="24"/>
              </w:rPr>
              <w:t>根据上述评标原则，分值安排如下：</w:t>
            </w:r>
          </w:p>
        </w:tc>
      </w:tr>
    </w:tbl>
    <w:p>
      <w:pPr>
        <w:widowControl/>
        <w:adjustRightInd/>
        <w:rPr>
          <w:rFonts w:ascii="宋体" w:hAnsi="宋体" w:cs="宋体"/>
          <w:sz w:val="24"/>
        </w:rPr>
      </w:pPr>
    </w:p>
    <w:p>
      <w:pPr>
        <w:widowControl/>
        <w:adjustRightInd/>
        <w:rPr>
          <w:rFonts w:ascii="宋体" w:hAnsi="宋体" w:cs="宋体"/>
          <w:sz w:val="24"/>
        </w:rPr>
      </w:pPr>
      <w:r>
        <w:rPr>
          <w:rFonts w:hint="eastAsia" w:ascii="宋体" w:hAnsi="宋体" w:cs="宋体"/>
          <w:sz w:val="24"/>
        </w:rPr>
        <w:t>商务资信（10分）</w:t>
      </w:r>
    </w:p>
    <w:tbl>
      <w:tblPr>
        <w:tblStyle w:val="61"/>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576"/>
        <w:gridCol w:w="6440"/>
        <w:gridCol w:w="1005"/>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4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7016" w:type="dxa"/>
            <w:gridSpan w:val="2"/>
            <w:shd w:val="clear" w:color="auto" w:fill="auto"/>
            <w:vAlign w:val="center"/>
          </w:tcPr>
          <w:p>
            <w:pPr>
              <w:widowControl/>
              <w:jc w:val="center"/>
              <w:rPr>
                <w:rFonts w:ascii="宋体" w:hAnsi="宋体" w:cs="宋体"/>
                <w:kern w:val="0"/>
                <w:sz w:val="24"/>
              </w:rPr>
            </w:pPr>
            <w:r>
              <w:rPr>
                <w:rFonts w:hint="eastAsia" w:ascii="宋体" w:hAnsi="宋体" w:cs="宋体"/>
                <w:kern w:val="0"/>
                <w:sz w:val="24"/>
              </w:rPr>
              <w:t>评分内容和标准</w:t>
            </w:r>
          </w:p>
        </w:tc>
        <w:tc>
          <w:tcPr>
            <w:tcW w:w="100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分值</w:t>
            </w:r>
          </w:p>
          <w:p>
            <w:pPr>
              <w:widowControl/>
              <w:jc w:val="center"/>
              <w:rPr>
                <w:rFonts w:ascii="宋体" w:hAnsi="宋体" w:cs="宋体"/>
                <w:kern w:val="0"/>
                <w:sz w:val="24"/>
              </w:rPr>
            </w:pPr>
            <w:r>
              <w:rPr>
                <w:rFonts w:hint="eastAsia" w:ascii="宋体" w:hAnsi="宋体" w:cs="宋体"/>
                <w:kern w:val="0"/>
                <w:sz w:val="24"/>
              </w:rPr>
              <w:t>区间</w:t>
            </w:r>
          </w:p>
        </w:tc>
        <w:tc>
          <w:tcPr>
            <w:tcW w:w="1167"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打分</w:t>
            </w:r>
          </w:p>
          <w:p>
            <w:pPr>
              <w:widowControl/>
              <w:jc w:val="center"/>
              <w:rPr>
                <w:rFonts w:ascii="宋体" w:hAnsi="宋体" w:cs="宋体"/>
                <w:kern w:val="0"/>
                <w:sz w:val="24"/>
              </w:rPr>
            </w:pPr>
            <w:r>
              <w:rPr>
                <w:rFonts w:hint="eastAsia" w:ascii="宋体" w:hAnsi="宋体" w:cs="宋体"/>
                <w:kern w:val="0"/>
                <w:sz w:val="24"/>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40" w:type="dxa"/>
            <w:vMerge w:val="restart"/>
            <w:shd w:val="clear" w:color="auto" w:fill="auto"/>
            <w:vAlign w:val="center"/>
          </w:tcPr>
          <w:p>
            <w:pPr>
              <w:pStyle w:val="24"/>
              <w:snapToGrid w:val="0"/>
              <w:spacing w:line="240" w:lineRule="auto"/>
              <w:ind w:firstLine="0" w:firstLineChars="0"/>
              <w:jc w:val="center"/>
              <w:rPr>
                <w:rFonts w:cs="宋体"/>
              </w:rPr>
            </w:pPr>
            <w:r>
              <w:rPr>
                <w:rFonts w:hint="eastAsia" w:cs="宋体"/>
              </w:rPr>
              <w:t>商务资信分</w:t>
            </w:r>
          </w:p>
          <w:p>
            <w:pPr>
              <w:pStyle w:val="24"/>
              <w:snapToGrid w:val="0"/>
              <w:spacing w:line="240" w:lineRule="auto"/>
              <w:ind w:firstLine="0" w:firstLineChars="0"/>
              <w:jc w:val="center"/>
              <w:rPr>
                <w:rFonts w:cs="宋体"/>
                <w:kern w:val="0"/>
              </w:rPr>
            </w:pPr>
            <w:r>
              <w:rPr>
                <w:rFonts w:hint="eastAsia" w:cs="宋体"/>
              </w:rPr>
              <w:t>（10分）</w:t>
            </w:r>
          </w:p>
        </w:tc>
        <w:tc>
          <w:tcPr>
            <w:tcW w:w="57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6440" w:type="dxa"/>
            <w:shd w:val="clear" w:color="000000" w:fill="FFFFFF"/>
            <w:vAlign w:val="center"/>
          </w:tcPr>
          <w:p>
            <w:pPr>
              <w:pStyle w:val="24"/>
              <w:snapToGrid w:val="0"/>
              <w:spacing w:line="240" w:lineRule="auto"/>
              <w:ind w:firstLine="0" w:firstLineChars="0"/>
              <w:rPr>
                <w:rFonts w:cs="宋体"/>
              </w:rPr>
            </w:pPr>
            <w:r>
              <w:rPr>
                <w:rFonts w:hint="eastAsia" w:cs="宋体"/>
              </w:rPr>
              <w:t>根据投标人综合实力、履约能力等情况综合评定。</w:t>
            </w:r>
          </w:p>
        </w:tc>
        <w:tc>
          <w:tcPr>
            <w:tcW w:w="1005"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0-2分</w:t>
            </w:r>
          </w:p>
        </w:tc>
        <w:tc>
          <w:tcPr>
            <w:tcW w:w="1167"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40" w:type="dxa"/>
            <w:vMerge w:val="continue"/>
            <w:vAlign w:val="center"/>
          </w:tcPr>
          <w:p>
            <w:pPr>
              <w:widowControl/>
              <w:jc w:val="center"/>
              <w:rPr>
                <w:rFonts w:ascii="宋体" w:hAnsi="宋体" w:cs="宋体"/>
                <w:kern w:val="0"/>
                <w:sz w:val="24"/>
              </w:rPr>
            </w:pPr>
          </w:p>
        </w:tc>
        <w:tc>
          <w:tcPr>
            <w:tcW w:w="57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6440" w:type="dxa"/>
            <w:shd w:val="clear" w:color="000000" w:fill="FFFFFF"/>
            <w:vAlign w:val="center"/>
          </w:tcPr>
          <w:p>
            <w:pPr>
              <w:pStyle w:val="24"/>
              <w:snapToGrid w:val="0"/>
              <w:spacing w:line="240" w:lineRule="auto"/>
              <w:ind w:firstLine="0" w:firstLineChars="0"/>
              <w:rPr>
                <w:rFonts w:cs="宋体"/>
              </w:rPr>
            </w:pPr>
            <w:r>
              <w:rPr>
                <w:rFonts w:hint="eastAsia" w:cs="宋体"/>
              </w:rPr>
              <w:t>根据投标人经营类似项目时间长短、获得荣誉等情况综合评定。</w:t>
            </w:r>
          </w:p>
        </w:tc>
        <w:tc>
          <w:tcPr>
            <w:tcW w:w="1005"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0-2分</w:t>
            </w:r>
          </w:p>
        </w:tc>
        <w:tc>
          <w:tcPr>
            <w:tcW w:w="1167"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840" w:type="dxa"/>
            <w:vMerge w:val="continue"/>
            <w:vAlign w:val="center"/>
          </w:tcPr>
          <w:p>
            <w:pPr>
              <w:widowControl/>
              <w:jc w:val="center"/>
              <w:rPr>
                <w:rFonts w:ascii="宋体" w:hAnsi="宋体" w:cs="宋体"/>
                <w:kern w:val="0"/>
                <w:sz w:val="24"/>
              </w:rPr>
            </w:pPr>
          </w:p>
        </w:tc>
        <w:tc>
          <w:tcPr>
            <w:tcW w:w="57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6440" w:type="dxa"/>
            <w:shd w:val="clear" w:color="auto" w:fill="auto"/>
            <w:vAlign w:val="center"/>
          </w:tcPr>
          <w:p>
            <w:pPr>
              <w:widowControl/>
              <w:rPr>
                <w:rFonts w:ascii="宋体" w:hAnsi="宋体" w:cs="宋体"/>
                <w:sz w:val="24"/>
              </w:rPr>
            </w:pPr>
            <w:r>
              <w:rPr>
                <w:rFonts w:hint="eastAsia" w:ascii="宋体" w:hAnsi="宋体" w:cs="宋体"/>
                <w:sz w:val="24"/>
              </w:rPr>
              <w:t>投标人具有涉密信息系统集成甲级资质的得2分；具有乙级资质的得1分；不提供不得分。（投标人在投标文件中提供证书复印件并加盖投标人公章，否则不得分。）</w:t>
            </w:r>
          </w:p>
        </w:tc>
        <w:tc>
          <w:tcPr>
            <w:tcW w:w="1005" w:type="dxa"/>
            <w:shd w:val="clear" w:color="auto" w:fill="auto"/>
            <w:vAlign w:val="center"/>
          </w:tcPr>
          <w:p>
            <w:pPr>
              <w:widowControl/>
              <w:jc w:val="center"/>
              <w:rPr>
                <w:rFonts w:ascii="宋体" w:hAnsi="宋体" w:cs="宋体"/>
                <w:sz w:val="24"/>
              </w:rPr>
            </w:pPr>
            <w:r>
              <w:rPr>
                <w:rFonts w:hint="eastAsia" w:ascii="宋体" w:hAnsi="宋体" w:cs="宋体"/>
                <w:sz w:val="24"/>
              </w:rPr>
              <w:t>0-2分</w:t>
            </w:r>
          </w:p>
        </w:tc>
        <w:tc>
          <w:tcPr>
            <w:tcW w:w="1167" w:type="dxa"/>
            <w:shd w:val="clear" w:color="auto" w:fill="auto"/>
            <w:vAlign w:val="center"/>
          </w:tcPr>
          <w:p>
            <w:pPr>
              <w:widowControl/>
              <w:jc w:val="center"/>
              <w:rPr>
                <w:rFonts w:ascii="宋体" w:hAnsi="宋体" w:cs="宋体"/>
                <w:sz w:val="24"/>
              </w:rPr>
            </w:pPr>
            <w:r>
              <w:rPr>
                <w:rFonts w:hint="eastAsia" w:ascii="宋体" w:hAnsi="宋体" w:cs="宋体"/>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840" w:type="dxa"/>
            <w:vMerge w:val="continue"/>
            <w:vAlign w:val="center"/>
          </w:tcPr>
          <w:p>
            <w:pPr>
              <w:widowControl/>
              <w:jc w:val="center"/>
              <w:rPr>
                <w:rFonts w:ascii="宋体" w:hAnsi="宋体" w:cs="宋体"/>
                <w:kern w:val="0"/>
                <w:sz w:val="24"/>
              </w:rPr>
            </w:pPr>
          </w:p>
        </w:tc>
        <w:tc>
          <w:tcPr>
            <w:tcW w:w="57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6440" w:type="dxa"/>
            <w:shd w:val="clear" w:color="auto" w:fill="auto"/>
            <w:vAlign w:val="center"/>
          </w:tcPr>
          <w:p>
            <w:pPr>
              <w:widowControl/>
              <w:rPr>
                <w:rFonts w:ascii="宋体" w:hAnsi="宋体" w:cs="宋体"/>
                <w:sz w:val="24"/>
              </w:rPr>
            </w:pPr>
            <w:r>
              <w:rPr>
                <w:rFonts w:hint="eastAsia" w:ascii="宋体" w:hAnsi="宋体" w:cs="宋体"/>
                <w:sz w:val="24"/>
              </w:rPr>
              <w:t>投标人具有电子与智能化工程专业承包一级资质的得1分；具有二级资质的得0.5分；不提供的不得分。（投标人在投标文件中提供证书复印件并加盖投标人公章，否则不得分。）</w:t>
            </w:r>
          </w:p>
        </w:tc>
        <w:tc>
          <w:tcPr>
            <w:tcW w:w="1005" w:type="dxa"/>
            <w:shd w:val="clear" w:color="auto" w:fill="auto"/>
            <w:vAlign w:val="center"/>
          </w:tcPr>
          <w:p>
            <w:pPr>
              <w:widowControl/>
              <w:jc w:val="center"/>
              <w:rPr>
                <w:rFonts w:ascii="宋体" w:hAnsi="宋体" w:cs="宋体"/>
                <w:sz w:val="24"/>
              </w:rPr>
            </w:pPr>
            <w:r>
              <w:rPr>
                <w:rFonts w:hint="eastAsia" w:ascii="宋体" w:hAnsi="宋体" w:cs="宋体"/>
                <w:sz w:val="24"/>
              </w:rPr>
              <w:t>0-1分</w:t>
            </w:r>
          </w:p>
        </w:tc>
        <w:tc>
          <w:tcPr>
            <w:tcW w:w="1167"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40" w:type="dxa"/>
            <w:vMerge w:val="continue"/>
            <w:vAlign w:val="center"/>
          </w:tcPr>
          <w:p>
            <w:pPr>
              <w:widowControl/>
              <w:jc w:val="center"/>
              <w:rPr>
                <w:rFonts w:ascii="宋体" w:hAnsi="宋体" w:cs="宋体"/>
                <w:kern w:val="0"/>
                <w:sz w:val="24"/>
              </w:rPr>
            </w:pPr>
          </w:p>
        </w:tc>
        <w:tc>
          <w:tcPr>
            <w:tcW w:w="57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6440" w:type="dxa"/>
            <w:shd w:val="clear" w:color="auto" w:fill="auto"/>
            <w:vAlign w:val="center"/>
          </w:tcPr>
          <w:p>
            <w:pPr>
              <w:widowControl/>
              <w:rPr>
                <w:rFonts w:ascii="宋体" w:hAnsi="宋体" w:cs="宋体"/>
                <w:sz w:val="24"/>
              </w:rPr>
            </w:pPr>
            <w:r>
              <w:rPr>
                <w:rFonts w:hint="eastAsia" w:ascii="宋体" w:hAnsi="宋体" w:cs="宋体"/>
                <w:sz w:val="24"/>
              </w:rPr>
              <w:t>投标人具有信息系统运行维护分项资质二级及以上资质得1分；具有三级资质的得0.5分；不提供的不得分。（投标人在投标文件中提供证书复印件并加盖投标人公章，否则不得分。）</w:t>
            </w:r>
          </w:p>
        </w:tc>
        <w:tc>
          <w:tcPr>
            <w:tcW w:w="1005" w:type="dxa"/>
            <w:shd w:val="clear" w:color="auto" w:fill="auto"/>
            <w:vAlign w:val="center"/>
          </w:tcPr>
          <w:p>
            <w:pPr>
              <w:widowControl/>
              <w:jc w:val="center"/>
              <w:rPr>
                <w:rFonts w:ascii="宋体" w:hAnsi="宋体" w:cs="宋体"/>
                <w:sz w:val="24"/>
              </w:rPr>
            </w:pPr>
            <w:r>
              <w:rPr>
                <w:rFonts w:hint="eastAsia" w:ascii="宋体" w:hAnsi="宋体" w:cs="宋体"/>
                <w:sz w:val="24"/>
              </w:rPr>
              <w:t>0-1分</w:t>
            </w:r>
          </w:p>
        </w:tc>
        <w:tc>
          <w:tcPr>
            <w:tcW w:w="1167"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40" w:type="dxa"/>
            <w:vMerge w:val="continue"/>
            <w:vAlign w:val="center"/>
          </w:tcPr>
          <w:p>
            <w:pPr>
              <w:widowControl/>
              <w:jc w:val="center"/>
              <w:rPr>
                <w:rFonts w:ascii="宋体" w:hAnsi="宋体" w:cs="宋体"/>
                <w:kern w:val="0"/>
                <w:sz w:val="24"/>
              </w:rPr>
            </w:pPr>
          </w:p>
        </w:tc>
        <w:tc>
          <w:tcPr>
            <w:tcW w:w="57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c>
          <w:tcPr>
            <w:tcW w:w="6440" w:type="dxa"/>
            <w:shd w:val="clear" w:color="auto" w:fill="auto"/>
            <w:vAlign w:val="center"/>
          </w:tcPr>
          <w:p>
            <w:pPr>
              <w:widowControl/>
              <w:rPr>
                <w:rFonts w:ascii="宋体" w:hAnsi="宋体" w:cs="宋体"/>
                <w:sz w:val="24"/>
              </w:rPr>
            </w:pPr>
            <w:r>
              <w:rPr>
                <w:rFonts w:hint="eastAsia" w:ascii="宋体" w:hAnsi="宋体" w:cs="宋体"/>
                <w:sz w:val="24"/>
              </w:rPr>
              <w:t>投标人具有ISO27001信息安全管理体系认证证书得1分；不提供的不得分。（投标人在投标文件中提供证书复印件并加盖投标人公章，否则不得分。）</w:t>
            </w:r>
          </w:p>
        </w:tc>
        <w:tc>
          <w:tcPr>
            <w:tcW w:w="1005" w:type="dxa"/>
            <w:shd w:val="clear" w:color="auto" w:fill="auto"/>
            <w:vAlign w:val="center"/>
          </w:tcPr>
          <w:p>
            <w:pPr>
              <w:widowControl/>
              <w:jc w:val="center"/>
              <w:rPr>
                <w:rFonts w:ascii="宋体" w:hAnsi="宋体" w:cs="宋体"/>
                <w:sz w:val="24"/>
              </w:rPr>
            </w:pPr>
            <w:r>
              <w:rPr>
                <w:rFonts w:hint="eastAsia" w:ascii="宋体" w:hAnsi="宋体" w:cs="宋体"/>
                <w:sz w:val="24"/>
              </w:rPr>
              <w:t>0-1分</w:t>
            </w:r>
          </w:p>
        </w:tc>
        <w:tc>
          <w:tcPr>
            <w:tcW w:w="1167"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40" w:type="dxa"/>
            <w:vMerge w:val="continue"/>
            <w:vAlign w:val="center"/>
          </w:tcPr>
          <w:p>
            <w:pPr>
              <w:widowControl/>
              <w:rPr>
                <w:rFonts w:ascii="宋体" w:hAnsi="宋体" w:cs="宋体"/>
                <w:kern w:val="0"/>
                <w:sz w:val="24"/>
              </w:rPr>
            </w:pPr>
          </w:p>
        </w:tc>
        <w:tc>
          <w:tcPr>
            <w:tcW w:w="57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c>
          <w:tcPr>
            <w:tcW w:w="6440" w:type="dxa"/>
            <w:shd w:val="clear" w:color="auto" w:fill="auto"/>
            <w:vAlign w:val="center"/>
          </w:tcPr>
          <w:p>
            <w:pPr>
              <w:widowControl/>
              <w:rPr>
                <w:rFonts w:ascii="宋体" w:hAnsi="宋体" w:cs="宋体"/>
                <w:sz w:val="24"/>
              </w:rPr>
            </w:pPr>
            <w:r>
              <w:rPr>
                <w:rFonts w:hint="eastAsia" w:ascii="宋体" w:hAnsi="宋体" w:cs="宋体"/>
                <w:sz w:val="24"/>
              </w:rPr>
              <w:t>投标人具有高新技术企业证书得1分；不提供的不得分。（投标人在投标文件中提供证书复印件并加盖投标人公章，否则不得分。）</w:t>
            </w:r>
          </w:p>
        </w:tc>
        <w:tc>
          <w:tcPr>
            <w:tcW w:w="1005" w:type="dxa"/>
            <w:shd w:val="clear" w:color="auto" w:fill="auto"/>
            <w:vAlign w:val="center"/>
          </w:tcPr>
          <w:p>
            <w:pPr>
              <w:widowControl/>
              <w:jc w:val="center"/>
              <w:rPr>
                <w:rFonts w:ascii="宋体" w:hAnsi="宋体" w:cs="宋体"/>
                <w:sz w:val="24"/>
              </w:rPr>
            </w:pPr>
            <w:r>
              <w:rPr>
                <w:rFonts w:hint="eastAsia" w:ascii="宋体" w:hAnsi="宋体" w:cs="宋体"/>
                <w:sz w:val="24"/>
              </w:rPr>
              <w:t>0-1分</w:t>
            </w:r>
          </w:p>
        </w:tc>
        <w:tc>
          <w:tcPr>
            <w:tcW w:w="1167"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客观分</w:t>
            </w:r>
          </w:p>
        </w:tc>
      </w:tr>
    </w:tbl>
    <w:p>
      <w:pPr>
        <w:widowControl/>
        <w:adjustRightInd/>
        <w:rPr>
          <w:rFonts w:ascii="宋体" w:hAnsi="宋体" w:cs="宋体"/>
          <w:sz w:val="24"/>
        </w:rPr>
      </w:pPr>
    </w:p>
    <w:p>
      <w:pPr>
        <w:widowControl/>
        <w:adjustRightInd/>
        <w:rPr>
          <w:rFonts w:ascii="宋体" w:hAnsi="宋体" w:cs="宋体"/>
          <w:sz w:val="24"/>
        </w:rPr>
      </w:pPr>
      <w:r>
        <w:rPr>
          <w:rFonts w:hint="eastAsia" w:ascii="宋体" w:hAnsi="宋体" w:cs="宋体"/>
          <w:sz w:val="24"/>
        </w:rPr>
        <w:t>技术和服务方案（60分）</w:t>
      </w:r>
    </w:p>
    <w:tbl>
      <w:tblPr>
        <w:tblStyle w:val="61"/>
        <w:tblpPr w:leftFromText="180" w:rightFromText="180" w:vertAnchor="text" w:horzAnchor="page" w:tblpX="1183" w:tblpY="375"/>
        <w:tblOverlap w:val="never"/>
        <w:tblW w:w="9938" w:type="dxa"/>
        <w:tblInd w:w="0" w:type="dxa"/>
        <w:tblLayout w:type="fixed"/>
        <w:tblCellMar>
          <w:top w:w="0" w:type="dxa"/>
          <w:left w:w="108" w:type="dxa"/>
          <w:bottom w:w="0" w:type="dxa"/>
          <w:right w:w="108" w:type="dxa"/>
        </w:tblCellMar>
      </w:tblPr>
      <w:tblGrid>
        <w:gridCol w:w="698"/>
        <w:gridCol w:w="639"/>
        <w:gridCol w:w="1817"/>
        <w:gridCol w:w="4869"/>
        <w:gridCol w:w="1056"/>
        <w:gridCol w:w="859"/>
      </w:tblGrid>
      <w:tr>
        <w:tblPrEx>
          <w:tblCellMar>
            <w:top w:w="0" w:type="dxa"/>
            <w:left w:w="108" w:type="dxa"/>
            <w:bottom w:w="0" w:type="dxa"/>
            <w:right w:w="108" w:type="dxa"/>
          </w:tblCellMar>
        </w:tblPrEx>
        <w:trPr>
          <w:trHeight w:val="851" w:hRule="atLeast"/>
        </w:trPr>
        <w:tc>
          <w:tcPr>
            <w:tcW w:w="698"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63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4"/>
              </w:rPr>
            </w:pPr>
          </w:p>
        </w:tc>
        <w:tc>
          <w:tcPr>
            <w:tcW w:w="66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评分内容和标准</w:t>
            </w:r>
          </w:p>
        </w:tc>
        <w:tc>
          <w:tcPr>
            <w:tcW w:w="105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分值</w:t>
            </w:r>
          </w:p>
          <w:p>
            <w:pPr>
              <w:widowControl/>
              <w:jc w:val="center"/>
              <w:rPr>
                <w:rFonts w:ascii="宋体" w:hAnsi="宋体" w:cs="宋体"/>
                <w:kern w:val="0"/>
                <w:sz w:val="24"/>
              </w:rPr>
            </w:pPr>
            <w:r>
              <w:rPr>
                <w:rFonts w:hint="eastAsia" w:ascii="宋体" w:hAnsi="宋体" w:cs="宋体"/>
                <w:kern w:val="0"/>
                <w:sz w:val="24"/>
              </w:rPr>
              <w:t>区间</w:t>
            </w:r>
          </w:p>
        </w:tc>
        <w:tc>
          <w:tcPr>
            <w:tcW w:w="859"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打分</w:t>
            </w:r>
          </w:p>
          <w:p>
            <w:pPr>
              <w:widowControl/>
              <w:jc w:val="center"/>
              <w:rPr>
                <w:rFonts w:ascii="宋体" w:hAnsi="宋体" w:cs="宋体"/>
                <w:kern w:val="0"/>
                <w:sz w:val="24"/>
              </w:rPr>
            </w:pPr>
            <w:r>
              <w:rPr>
                <w:rFonts w:hint="eastAsia" w:ascii="宋体" w:hAnsi="宋体" w:cs="宋体"/>
                <w:kern w:val="0"/>
                <w:sz w:val="24"/>
              </w:rPr>
              <w:t>方法</w:t>
            </w:r>
          </w:p>
        </w:tc>
      </w:tr>
      <w:tr>
        <w:tblPrEx>
          <w:tblCellMar>
            <w:top w:w="0" w:type="dxa"/>
            <w:left w:w="108" w:type="dxa"/>
            <w:bottom w:w="0" w:type="dxa"/>
            <w:right w:w="108" w:type="dxa"/>
          </w:tblCellMar>
        </w:tblPrEx>
        <w:trPr>
          <w:trHeight w:val="851" w:hRule="atLeast"/>
        </w:trPr>
        <w:tc>
          <w:tcPr>
            <w:tcW w:w="698" w:type="dxa"/>
            <w:vMerge w:val="restart"/>
            <w:tcBorders>
              <w:top w:val="nil"/>
              <w:left w:val="single" w:color="auto" w:sz="4" w:space="0"/>
              <w:bottom w:val="single" w:color="000000" w:sz="8" w:space="0"/>
              <w:right w:val="single" w:color="auto" w:sz="4" w:space="0"/>
            </w:tcBorders>
            <w:shd w:val="clear" w:color="auto" w:fill="auto"/>
            <w:vAlign w:val="center"/>
          </w:tcPr>
          <w:p>
            <w:pPr>
              <w:pStyle w:val="24"/>
              <w:snapToGrid w:val="0"/>
              <w:spacing w:line="240" w:lineRule="auto"/>
              <w:ind w:firstLine="0" w:firstLineChars="0"/>
              <w:rPr>
                <w:rFonts w:cs="宋体"/>
              </w:rPr>
            </w:pPr>
            <w:r>
              <w:rPr>
                <w:rFonts w:hint="eastAsia" w:cs="宋体"/>
              </w:rPr>
              <w:t>技术分</w:t>
            </w:r>
          </w:p>
          <w:p>
            <w:pPr>
              <w:pStyle w:val="24"/>
              <w:snapToGrid w:val="0"/>
              <w:spacing w:line="240" w:lineRule="auto"/>
              <w:ind w:firstLine="0" w:firstLineChars="0"/>
              <w:rPr>
                <w:rFonts w:cs="宋体"/>
                <w:kern w:val="0"/>
              </w:rPr>
            </w:pPr>
            <w:r>
              <w:rPr>
                <w:rFonts w:hint="eastAsia" w:cs="宋体"/>
              </w:rPr>
              <w:t>（60分）</w:t>
            </w:r>
          </w:p>
        </w:tc>
        <w:tc>
          <w:tcPr>
            <w:tcW w:w="639" w:type="dxa"/>
            <w:vMerge w:val="restart"/>
            <w:tcBorders>
              <w:top w:val="single" w:color="auto" w:sz="4" w:space="0"/>
              <w:left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1817" w:type="dxa"/>
            <w:vMerge w:val="restart"/>
            <w:tcBorders>
              <w:top w:val="single" w:color="auto" w:sz="4" w:space="0"/>
              <w:left w:val="single" w:color="auto" w:sz="8" w:space="0"/>
              <w:right w:val="single" w:color="auto" w:sz="4" w:space="0"/>
            </w:tcBorders>
            <w:shd w:val="clear" w:color="auto" w:fill="auto"/>
            <w:vAlign w:val="center"/>
          </w:tcPr>
          <w:p>
            <w:pPr>
              <w:widowControl/>
              <w:rPr>
                <w:rFonts w:ascii="宋体" w:hAnsi="宋体" w:cs="宋体"/>
                <w:sz w:val="24"/>
              </w:rPr>
            </w:pPr>
            <w:r>
              <w:rPr>
                <w:rFonts w:hint="eastAsia" w:ascii="宋体" w:hAnsi="宋体" w:cs="宋体"/>
                <w:sz w:val="24"/>
              </w:rPr>
              <w:t>投标方案的合理性、科学性、全面性（根据对投标项目的理解程度、总体设计、独到优势等情况综合评定）</w:t>
            </w:r>
          </w:p>
          <w:p>
            <w:pPr>
              <w:widowControl/>
              <w:rPr>
                <w:rFonts w:ascii="宋体" w:hAnsi="宋体" w:cs="宋体"/>
                <w:kern w:val="0"/>
                <w:sz w:val="24"/>
              </w:rPr>
            </w:pPr>
          </w:p>
        </w:tc>
        <w:tc>
          <w:tcPr>
            <w:tcW w:w="4869"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宋体"/>
                <w:sz w:val="24"/>
              </w:rPr>
            </w:pPr>
            <w:r>
              <w:rPr>
                <w:rFonts w:hint="eastAsia" w:ascii="宋体" w:hAnsi="宋体" w:cs="宋体"/>
                <w:sz w:val="24"/>
                <w:lang w:val="en-US" w:eastAsia="zh-CN"/>
              </w:rPr>
              <w:t>投</w:t>
            </w:r>
            <w:r>
              <w:rPr>
                <w:rFonts w:hint="eastAsia" w:ascii="宋体" w:hAnsi="宋体" w:cs="宋体"/>
                <w:sz w:val="24"/>
              </w:rPr>
              <w:t>标人对于萧山区“护城河”项目现状熟悉情况的描述，评标委员会根据投标人对现状熟悉情况综合评定。</w:t>
            </w:r>
          </w:p>
          <w:p>
            <w:pPr>
              <w:widowControl/>
              <w:rPr>
                <w:rFonts w:ascii="宋体" w:hAnsi="宋体" w:cs="宋体"/>
                <w:sz w:val="24"/>
              </w:rPr>
            </w:pPr>
            <w:r>
              <w:rPr>
                <w:rFonts w:hint="eastAsia" w:ascii="宋体" w:hAnsi="宋体" w:cs="宋体"/>
                <w:sz w:val="24"/>
              </w:rPr>
              <w:t>①萧山区“护城河”基础现状描述，方案评为优的得5-4.5分，评为良的得3-2.5分，</w:t>
            </w:r>
            <w:bookmarkStart w:id="617" w:name="_GoBack"/>
            <w:bookmarkEnd w:id="617"/>
            <w:r>
              <w:rPr>
                <w:rFonts w:hint="eastAsia" w:ascii="宋体" w:hAnsi="宋体" w:cs="宋体"/>
                <w:sz w:val="24"/>
              </w:rPr>
              <w:t>评为一般的得1.5-1分；</w:t>
            </w:r>
          </w:p>
          <w:p>
            <w:pPr>
              <w:widowControl/>
              <w:rPr>
                <w:rFonts w:ascii="宋体" w:hAnsi="宋体" w:cs="宋体"/>
                <w:sz w:val="24"/>
              </w:rPr>
            </w:pPr>
            <w:r>
              <w:rPr>
                <w:rFonts w:hint="eastAsia" w:ascii="宋体" w:hAnsi="宋体" w:cs="宋体"/>
                <w:sz w:val="24"/>
              </w:rPr>
              <w:t>②萧山区亚运安保工作现状描述，方案评为优的得5-4.5分，评为良的得3-2.5分，评为一般的得1.5-1分；</w:t>
            </w:r>
          </w:p>
          <w:p>
            <w:pPr>
              <w:widowControl/>
              <w:rPr>
                <w:rFonts w:ascii="宋体" w:hAnsi="宋体" w:cs="宋体"/>
                <w:kern w:val="0"/>
                <w:sz w:val="24"/>
              </w:rPr>
            </w:pPr>
            <w:r>
              <w:rPr>
                <w:rFonts w:hint="eastAsia" w:ascii="宋体" w:hAnsi="宋体" w:cs="宋体"/>
                <w:sz w:val="24"/>
              </w:rPr>
              <w:t>③萧山区“护城河”项目需求分析，方案评为优的得5-4.5分，评为良的得3-2.5分，评为一般的得1.5-1分。</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3-15分</w:t>
            </w:r>
          </w:p>
        </w:tc>
        <w:tc>
          <w:tcPr>
            <w:tcW w:w="859"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cs="宋体"/>
                <w:sz w:val="24"/>
              </w:rPr>
            </w:pPr>
            <w:r>
              <w:rPr>
                <w:rFonts w:hint="eastAsia" w:ascii="宋体" w:hAnsi="宋体" w:cs="宋体"/>
                <w:kern w:val="0"/>
                <w:sz w:val="24"/>
              </w:rPr>
              <w:t>主观分</w:t>
            </w:r>
          </w:p>
        </w:tc>
      </w:tr>
      <w:tr>
        <w:tblPrEx>
          <w:tblCellMar>
            <w:top w:w="0" w:type="dxa"/>
            <w:left w:w="108" w:type="dxa"/>
            <w:bottom w:w="0" w:type="dxa"/>
            <w:right w:w="108" w:type="dxa"/>
          </w:tblCellMar>
        </w:tblPrEx>
        <w:trPr>
          <w:trHeight w:val="1306" w:hRule="atLeast"/>
        </w:trPr>
        <w:tc>
          <w:tcPr>
            <w:tcW w:w="698" w:type="dxa"/>
            <w:vMerge w:val="continue"/>
            <w:tcBorders>
              <w:top w:val="nil"/>
              <w:left w:val="single" w:color="auto" w:sz="4" w:space="0"/>
              <w:bottom w:val="single" w:color="000000" w:sz="8" w:space="0"/>
              <w:right w:val="single" w:color="auto" w:sz="4" w:space="0"/>
            </w:tcBorders>
            <w:vAlign w:val="center"/>
          </w:tcPr>
          <w:p>
            <w:pPr>
              <w:widowControl/>
              <w:rPr>
                <w:rFonts w:ascii="宋体" w:hAnsi="宋体" w:cs="宋体"/>
                <w:kern w:val="0"/>
                <w:sz w:val="24"/>
              </w:rPr>
            </w:pPr>
          </w:p>
        </w:tc>
        <w:tc>
          <w:tcPr>
            <w:tcW w:w="639" w:type="dxa"/>
            <w:vMerge w:val="continue"/>
            <w:tcBorders>
              <w:left w:val="single" w:color="auto" w:sz="8" w:space="0"/>
              <w:right w:val="single" w:color="auto" w:sz="8" w:space="0"/>
            </w:tcBorders>
            <w:vAlign w:val="center"/>
          </w:tcPr>
          <w:p>
            <w:pPr>
              <w:widowControl/>
              <w:jc w:val="center"/>
              <w:rPr>
                <w:rFonts w:ascii="宋体" w:hAnsi="宋体" w:cs="宋体"/>
                <w:kern w:val="0"/>
                <w:sz w:val="24"/>
              </w:rPr>
            </w:pPr>
          </w:p>
        </w:tc>
        <w:tc>
          <w:tcPr>
            <w:tcW w:w="1817" w:type="dxa"/>
            <w:vMerge w:val="continue"/>
            <w:tcBorders>
              <w:left w:val="single" w:color="auto" w:sz="8" w:space="0"/>
              <w:right w:val="single" w:color="auto" w:sz="4" w:space="0"/>
            </w:tcBorders>
            <w:shd w:val="clear" w:color="auto" w:fill="auto"/>
            <w:vAlign w:val="center"/>
          </w:tcPr>
          <w:p>
            <w:pPr>
              <w:widowControl/>
              <w:rPr>
                <w:rFonts w:ascii="宋体" w:hAnsi="宋体" w:cs="宋体"/>
                <w:sz w:val="24"/>
              </w:rPr>
            </w:pPr>
          </w:p>
        </w:tc>
        <w:tc>
          <w:tcPr>
            <w:tcW w:w="4869"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宋体"/>
                <w:sz w:val="24"/>
              </w:rPr>
            </w:pPr>
            <w:r>
              <w:rPr>
                <w:rFonts w:hint="eastAsia" w:ascii="宋体" w:hAnsi="宋体" w:cs="宋体"/>
                <w:kern w:val="0"/>
                <w:sz w:val="24"/>
              </w:rPr>
              <w:t>投标人详细阐述检查站平台架构、功能模块、实现思路和关键技术，根据投标方案的合理性、科学性、全面性综合评定，评为优的得5-4.5分，评为良的得</w:t>
            </w:r>
            <w:r>
              <w:rPr>
                <w:rFonts w:hint="eastAsia" w:ascii="宋体" w:hAnsi="宋体" w:cs="宋体"/>
                <w:sz w:val="24"/>
              </w:rPr>
              <w:t>3-2.5</w:t>
            </w:r>
            <w:r>
              <w:rPr>
                <w:rFonts w:hint="eastAsia" w:ascii="宋体" w:hAnsi="宋体" w:cs="宋体"/>
                <w:kern w:val="0"/>
                <w:sz w:val="24"/>
              </w:rPr>
              <w:t>分，评为一般的得</w:t>
            </w:r>
            <w:r>
              <w:rPr>
                <w:rFonts w:hint="eastAsia" w:ascii="宋体" w:hAnsi="宋体" w:cs="宋体"/>
                <w:sz w:val="24"/>
              </w:rPr>
              <w:t>1.5-1</w:t>
            </w:r>
            <w:r>
              <w:rPr>
                <w:rFonts w:hint="eastAsia" w:ascii="宋体" w:hAnsi="宋体" w:cs="宋体"/>
                <w:kern w:val="0"/>
                <w:sz w:val="24"/>
              </w:rPr>
              <w:t>分。</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1-5分</w:t>
            </w:r>
          </w:p>
        </w:tc>
        <w:tc>
          <w:tcPr>
            <w:tcW w:w="859"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cs="宋体"/>
                <w:sz w:val="24"/>
              </w:rPr>
            </w:pPr>
            <w:r>
              <w:rPr>
                <w:rFonts w:hint="eastAsia" w:ascii="宋体" w:hAnsi="宋体" w:cs="宋体"/>
                <w:kern w:val="0"/>
                <w:sz w:val="24"/>
              </w:rPr>
              <w:t>主观分</w:t>
            </w:r>
          </w:p>
        </w:tc>
      </w:tr>
      <w:tr>
        <w:tblPrEx>
          <w:tblCellMar>
            <w:top w:w="0" w:type="dxa"/>
            <w:left w:w="108" w:type="dxa"/>
            <w:bottom w:w="0" w:type="dxa"/>
            <w:right w:w="108" w:type="dxa"/>
          </w:tblCellMar>
        </w:tblPrEx>
        <w:trPr>
          <w:trHeight w:val="851" w:hRule="atLeast"/>
        </w:trPr>
        <w:tc>
          <w:tcPr>
            <w:tcW w:w="698" w:type="dxa"/>
            <w:vMerge w:val="continue"/>
            <w:tcBorders>
              <w:top w:val="nil"/>
              <w:left w:val="single" w:color="auto" w:sz="4" w:space="0"/>
              <w:bottom w:val="single" w:color="000000" w:sz="8" w:space="0"/>
              <w:right w:val="single" w:color="auto" w:sz="4" w:space="0"/>
            </w:tcBorders>
            <w:vAlign w:val="center"/>
          </w:tcPr>
          <w:p>
            <w:pPr>
              <w:widowControl/>
              <w:rPr>
                <w:rFonts w:ascii="宋体" w:hAnsi="宋体" w:cs="宋体"/>
                <w:kern w:val="0"/>
                <w:sz w:val="24"/>
              </w:rPr>
            </w:pPr>
          </w:p>
        </w:tc>
        <w:tc>
          <w:tcPr>
            <w:tcW w:w="639" w:type="dxa"/>
            <w:vMerge w:val="continue"/>
            <w:tcBorders>
              <w:left w:val="single" w:color="auto" w:sz="8" w:space="0"/>
              <w:bottom w:val="single" w:color="auto" w:sz="4" w:space="0"/>
              <w:right w:val="single" w:color="auto" w:sz="8" w:space="0"/>
            </w:tcBorders>
            <w:vAlign w:val="center"/>
          </w:tcPr>
          <w:p>
            <w:pPr>
              <w:widowControl/>
              <w:jc w:val="center"/>
              <w:rPr>
                <w:rFonts w:ascii="宋体" w:hAnsi="宋体" w:cs="宋体"/>
                <w:kern w:val="0"/>
                <w:sz w:val="24"/>
              </w:rPr>
            </w:pPr>
          </w:p>
        </w:tc>
        <w:tc>
          <w:tcPr>
            <w:tcW w:w="1817" w:type="dxa"/>
            <w:vMerge w:val="continue"/>
            <w:tcBorders>
              <w:left w:val="single" w:color="auto" w:sz="8" w:space="0"/>
              <w:bottom w:val="single" w:color="auto" w:sz="4" w:space="0"/>
              <w:right w:val="single" w:color="auto" w:sz="4" w:space="0"/>
            </w:tcBorders>
            <w:shd w:val="clear" w:color="auto" w:fill="auto"/>
            <w:vAlign w:val="center"/>
          </w:tcPr>
          <w:p>
            <w:pPr>
              <w:widowControl/>
              <w:rPr>
                <w:rFonts w:ascii="宋体" w:hAnsi="宋体" w:cs="宋体"/>
                <w:kern w:val="0"/>
                <w:sz w:val="24"/>
              </w:rPr>
            </w:pPr>
          </w:p>
        </w:tc>
        <w:tc>
          <w:tcPr>
            <w:tcW w:w="4869"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宋体"/>
                <w:kern w:val="0"/>
                <w:sz w:val="24"/>
              </w:rPr>
            </w:pPr>
            <w:r>
              <w:rPr>
                <w:rFonts w:hint="eastAsia" w:ascii="宋体" w:hAnsi="宋体" w:cs="宋体"/>
                <w:kern w:val="0"/>
                <w:sz w:val="24"/>
              </w:rPr>
              <w:t>投标人详细阐述检查站安检业务流程、功能区布局设计，根据投标方案的合理性、科学性、全面性综合评定，评为优的得5-4.5分，评为良的得</w:t>
            </w:r>
            <w:r>
              <w:rPr>
                <w:rFonts w:hint="eastAsia" w:ascii="宋体" w:hAnsi="宋体" w:cs="宋体"/>
                <w:sz w:val="24"/>
              </w:rPr>
              <w:t>3-2.5</w:t>
            </w:r>
            <w:r>
              <w:rPr>
                <w:rFonts w:hint="eastAsia" w:ascii="宋体" w:hAnsi="宋体" w:cs="宋体"/>
                <w:kern w:val="0"/>
                <w:sz w:val="24"/>
              </w:rPr>
              <w:t>分，评为一般的得</w:t>
            </w:r>
            <w:r>
              <w:rPr>
                <w:rFonts w:hint="eastAsia" w:ascii="宋体" w:hAnsi="宋体" w:cs="宋体"/>
                <w:sz w:val="24"/>
              </w:rPr>
              <w:t>1.5-1</w:t>
            </w:r>
            <w:r>
              <w:rPr>
                <w:rFonts w:hint="eastAsia" w:ascii="宋体" w:hAnsi="宋体" w:cs="宋体"/>
                <w:kern w:val="0"/>
                <w:sz w:val="24"/>
              </w:rPr>
              <w:t>分。</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1-5分</w:t>
            </w:r>
          </w:p>
        </w:tc>
        <w:tc>
          <w:tcPr>
            <w:tcW w:w="859"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cs="宋体"/>
                <w:sz w:val="24"/>
              </w:rPr>
            </w:pPr>
            <w:r>
              <w:rPr>
                <w:rFonts w:hint="eastAsia" w:ascii="宋体" w:hAnsi="宋体" w:cs="宋体"/>
                <w:kern w:val="0"/>
                <w:sz w:val="24"/>
              </w:rPr>
              <w:t>主观分</w:t>
            </w:r>
          </w:p>
        </w:tc>
      </w:tr>
      <w:tr>
        <w:tblPrEx>
          <w:tblCellMar>
            <w:top w:w="0" w:type="dxa"/>
            <w:left w:w="108" w:type="dxa"/>
            <w:bottom w:w="0" w:type="dxa"/>
            <w:right w:w="108" w:type="dxa"/>
          </w:tblCellMar>
        </w:tblPrEx>
        <w:trPr>
          <w:trHeight w:val="1472" w:hRule="atLeast"/>
        </w:trPr>
        <w:tc>
          <w:tcPr>
            <w:tcW w:w="698" w:type="dxa"/>
            <w:vMerge w:val="continue"/>
            <w:tcBorders>
              <w:top w:val="nil"/>
              <w:left w:val="single" w:color="auto" w:sz="4" w:space="0"/>
              <w:bottom w:val="single" w:color="000000" w:sz="8" w:space="0"/>
              <w:right w:val="single" w:color="auto" w:sz="4" w:space="0"/>
            </w:tcBorders>
            <w:vAlign w:val="center"/>
          </w:tcPr>
          <w:p>
            <w:pPr>
              <w:widowControl/>
              <w:rPr>
                <w:rFonts w:ascii="宋体" w:hAnsi="宋体" w:cs="宋体"/>
                <w:kern w:val="0"/>
                <w:sz w:val="24"/>
              </w:rPr>
            </w:pPr>
          </w:p>
        </w:tc>
        <w:tc>
          <w:tcPr>
            <w:tcW w:w="639" w:type="dxa"/>
            <w:tcBorders>
              <w:top w:val="nil"/>
              <w:left w:val="single" w:color="auto" w:sz="8"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9</w:t>
            </w:r>
          </w:p>
        </w:tc>
        <w:tc>
          <w:tcPr>
            <w:tcW w:w="1817" w:type="dxa"/>
            <w:tcBorders>
              <w:top w:val="nil"/>
              <w:left w:val="single" w:color="auto" w:sz="8" w:space="0"/>
              <w:bottom w:val="single" w:color="auto" w:sz="4" w:space="0"/>
              <w:right w:val="single" w:color="auto" w:sz="4" w:space="0"/>
            </w:tcBorders>
            <w:shd w:val="clear" w:color="auto" w:fill="auto"/>
            <w:vAlign w:val="center"/>
          </w:tcPr>
          <w:p>
            <w:pPr>
              <w:pStyle w:val="24"/>
              <w:snapToGrid w:val="0"/>
              <w:spacing w:line="240" w:lineRule="auto"/>
              <w:ind w:firstLine="0" w:firstLineChars="0"/>
              <w:jc w:val="center"/>
              <w:rPr>
                <w:rFonts w:cs="宋体"/>
              </w:rPr>
            </w:pPr>
            <w:r>
              <w:rPr>
                <w:rFonts w:hint="eastAsia" w:cs="宋体"/>
              </w:rPr>
              <w:t>投标方案中提供或使用主要设备的优劣（综合评定）</w:t>
            </w:r>
          </w:p>
        </w:tc>
        <w:tc>
          <w:tcPr>
            <w:tcW w:w="4869" w:type="dxa"/>
            <w:tcBorders>
              <w:top w:val="single" w:color="auto" w:sz="4" w:space="0"/>
              <w:left w:val="nil"/>
              <w:bottom w:val="single" w:color="auto" w:sz="4" w:space="0"/>
              <w:right w:val="single" w:color="auto" w:sz="4" w:space="0"/>
            </w:tcBorders>
            <w:shd w:val="clear" w:color="000000" w:fill="FFFFFF"/>
            <w:vAlign w:val="center"/>
          </w:tcPr>
          <w:p>
            <w:pPr>
              <w:pStyle w:val="24"/>
              <w:snapToGrid w:val="0"/>
              <w:spacing w:line="240" w:lineRule="auto"/>
              <w:ind w:firstLine="0" w:firstLineChars="0"/>
              <w:rPr>
                <w:rFonts w:cs="宋体"/>
                <w:color w:val="FF0000"/>
                <w:kern w:val="0"/>
              </w:rPr>
            </w:pPr>
            <w:r>
              <w:rPr>
                <w:rFonts w:hint="eastAsia"/>
                <w:bCs/>
                <w:color w:val="000000" w:themeColor="text1"/>
                <w:kern w:val="0"/>
              </w:rPr>
              <w:t>对应于招标文件技术指标的偏离度：实质性条款不满足要求的做无效标处理；非实质性条款带※项不满足要求的每1项扣1分</w:t>
            </w:r>
            <w:r>
              <w:rPr>
                <w:rFonts w:hint="eastAsia" w:cs="宋体"/>
                <w:color w:val="000000" w:themeColor="text1"/>
              </w:rPr>
              <w:t>，扣完为止</w:t>
            </w:r>
            <w:r>
              <w:rPr>
                <w:rFonts w:hint="eastAsia" w:cs="宋体"/>
                <w:color w:val="000000" w:themeColor="text1"/>
                <w:kern w:val="0"/>
              </w:rPr>
              <w:t>。</w:t>
            </w:r>
          </w:p>
        </w:tc>
        <w:tc>
          <w:tcPr>
            <w:tcW w:w="1056" w:type="dxa"/>
            <w:tcBorders>
              <w:top w:val="nil"/>
              <w:left w:val="nil"/>
              <w:bottom w:val="single" w:color="auto" w:sz="4" w:space="0"/>
              <w:right w:val="single" w:color="auto" w:sz="4" w:space="0"/>
            </w:tcBorders>
            <w:shd w:val="clear" w:color="auto" w:fill="auto"/>
            <w:vAlign w:val="center"/>
          </w:tcPr>
          <w:p>
            <w:pPr>
              <w:adjustRightInd/>
              <w:spacing w:before="24" w:after="24" w:line="360" w:lineRule="exact"/>
              <w:jc w:val="center"/>
              <w:rPr>
                <w:rFonts w:ascii="宋体" w:hAnsi="宋体" w:cs="宋体"/>
                <w:color w:val="000000" w:themeColor="text1"/>
                <w:sz w:val="24"/>
              </w:rPr>
            </w:pPr>
            <w:r>
              <w:rPr>
                <w:rFonts w:hint="eastAsia" w:ascii="宋体" w:hAnsi="宋体" w:cs="宋体"/>
                <w:color w:val="000000" w:themeColor="text1"/>
                <w:kern w:val="0"/>
                <w:sz w:val="24"/>
              </w:rPr>
              <w:t>0-12</w:t>
            </w:r>
            <w:r>
              <w:rPr>
                <w:rFonts w:hint="eastAsia" w:ascii="宋体" w:hAnsi="宋体" w:cs="宋体"/>
                <w:sz w:val="24"/>
              </w:rPr>
              <w:t>分</w:t>
            </w:r>
          </w:p>
        </w:tc>
        <w:tc>
          <w:tcPr>
            <w:tcW w:w="859"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cs="宋体"/>
                <w:color w:val="000000" w:themeColor="text1"/>
                <w:sz w:val="24"/>
              </w:rPr>
            </w:pPr>
            <w:r>
              <w:rPr>
                <w:rFonts w:hint="eastAsia" w:ascii="宋体" w:hAnsi="宋体" w:cs="宋体"/>
                <w:color w:val="000000" w:themeColor="text1"/>
                <w:kern w:val="0"/>
                <w:sz w:val="24"/>
              </w:rPr>
              <w:t>客观分</w:t>
            </w:r>
          </w:p>
        </w:tc>
      </w:tr>
      <w:tr>
        <w:tblPrEx>
          <w:tblCellMar>
            <w:top w:w="0" w:type="dxa"/>
            <w:left w:w="108" w:type="dxa"/>
            <w:bottom w:w="0" w:type="dxa"/>
            <w:right w:w="108" w:type="dxa"/>
          </w:tblCellMar>
        </w:tblPrEx>
        <w:trPr>
          <w:trHeight w:val="851" w:hRule="atLeast"/>
        </w:trPr>
        <w:tc>
          <w:tcPr>
            <w:tcW w:w="698" w:type="dxa"/>
            <w:vMerge w:val="continue"/>
            <w:tcBorders>
              <w:top w:val="nil"/>
              <w:left w:val="single" w:color="auto" w:sz="4" w:space="0"/>
              <w:bottom w:val="single" w:color="000000" w:sz="8" w:space="0"/>
              <w:right w:val="single" w:color="auto" w:sz="4" w:space="0"/>
            </w:tcBorders>
            <w:vAlign w:val="center"/>
          </w:tcPr>
          <w:p>
            <w:pPr>
              <w:widowControl/>
              <w:rPr>
                <w:rFonts w:ascii="宋体" w:hAnsi="宋体" w:cs="宋体"/>
                <w:kern w:val="0"/>
                <w:sz w:val="24"/>
              </w:rPr>
            </w:pPr>
          </w:p>
        </w:tc>
        <w:tc>
          <w:tcPr>
            <w:tcW w:w="639" w:type="dxa"/>
            <w:tcBorders>
              <w:top w:val="nil"/>
              <w:left w:val="single" w:color="auto" w:sz="8"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10</w:t>
            </w:r>
          </w:p>
        </w:tc>
        <w:tc>
          <w:tcPr>
            <w:tcW w:w="1817" w:type="dxa"/>
            <w:tcBorders>
              <w:top w:val="nil"/>
              <w:left w:val="single" w:color="auto" w:sz="8" w:space="0"/>
              <w:bottom w:val="single" w:color="auto" w:sz="4" w:space="0"/>
              <w:right w:val="single" w:color="auto" w:sz="4" w:space="0"/>
            </w:tcBorders>
            <w:shd w:val="clear" w:color="auto" w:fill="auto"/>
            <w:vAlign w:val="center"/>
          </w:tcPr>
          <w:p>
            <w:pPr>
              <w:pStyle w:val="24"/>
              <w:snapToGrid w:val="0"/>
              <w:spacing w:line="240" w:lineRule="auto"/>
              <w:ind w:firstLine="0" w:firstLineChars="0"/>
              <w:jc w:val="center"/>
              <w:rPr>
                <w:rFonts w:cs="宋体"/>
                <w:color w:val="000000"/>
              </w:rPr>
            </w:pPr>
            <w:r>
              <w:rPr>
                <w:rFonts w:hint="eastAsia" w:cs="宋体"/>
                <w:color w:val="000000"/>
              </w:rPr>
              <w:t>根据项目管理方案（包括进度计划，质量保障措施等）综合评定</w:t>
            </w:r>
          </w:p>
        </w:tc>
        <w:tc>
          <w:tcPr>
            <w:tcW w:w="4869" w:type="dxa"/>
            <w:tcBorders>
              <w:top w:val="single" w:color="auto" w:sz="4" w:space="0"/>
              <w:left w:val="nil"/>
              <w:bottom w:val="single" w:color="auto" w:sz="4" w:space="0"/>
              <w:right w:val="single" w:color="auto" w:sz="4" w:space="0"/>
            </w:tcBorders>
            <w:shd w:val="clear" w:color="000000" w:fill="FFFFFF"/>
            <w:vAlign w:val="center"/>
          </w:tcPr>
          <w:p>
            <w:pPr>
              <w:pStyle w:val="24"/>
              <w:snapToGrid w:val="0"/>
              <w:spacing w:line="240" w:lineRule="auto"/>
              <w:ind w:firstLine="0" w:firstLineChars="0"/>
              <w:rPr>
                <w:rFonts w:cs="宋体"/>
                <w:kern w:val="0"/>
              </w:rPr>
            </w:pPr>
            <w:r>
              <w:rPr>
                <w:rFonts w:hint="eastAsia" w:cs="宋体"/>
                <w:color w:val="000000"/>
              </w:rPr>
              <w:t>根据投标人提交的组织实施方案及按照物资投入情况、交付计划、项目风险应对等方面综合评定。</w:t>
            </w:r>
          </w:p>
        </w:tc>
        <w:tc>
          <w:tcPr>
            <w:tcW w:w="1056" w:type="dxa"/>
            <w:tcBorders>
              <w:top w:val="nil"/>
              <w:left w:val="nil"/>
              <w:bottom w:val="single" w:color="auto" w:sz="4" w:space="0"/>
              <w:right w:val="single" w:color="auto" w:sz="4" w:space="0"/>
            </w:tcBorders>
            <w:shd w:val="clear" w:color="auto" w:fill="auto"/>
            <w:vAlign w:val="center"/>
          </w:tcPr>
          <w:p>
            <w:pPr>
              <w:pStyle w:val="24"/>
              <w:snapToGrid w:val="0"/>
              <w:spacing w:line="240" w:lineRule="auto"/>
              <w:ind w:firstLine="0" w:firstLineChars="0"/>
              <w:jc w:val="center"/>
              <w:rPr>
                <w:rFonts w:cs="宋体"/>
              </w:rPr>
            </w:pPr>
            <w:r>
              <w:rPr>
                <w:rFonts w:hint="eastAsia" w:cs="宋体"/>
              </w:rPr>
              <w:t>1-2分</w:t>
            </w:r>
          </w:p>
        </w:tc>
        <w:tc>
          <w:tcPr>
            <w:tcW w:w="859"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主观分</w:t>
            </w:r>
          </w:p>
        </w:tc>
      </w:tr>
      <w:tr>
        <w:tblPrEx>
          <w:tblCellMar>
            <w:top w:w="0" w:type="dxa"/>
            <w:left w:w="108" w:type="dxa"/>
            <w:bottom w:w="0" w:type="dxa"/>
            <w:right w:w="108" w:type="dxa"/>
          </w:tblCellMar>
        </w:tblPrEx>
        <w:trPr>
          <w:trHeight w:val="851" w:hRule="atLeast"/>
        </w:trPr>
        <w:tc>
          <w:tcPr>
            <w:tcW w:w="698" w:type="dxa"/>
            <w:vMerge w:val="continue"/>
            <w:tcBorders>
              <w:top w:val="nil"/>
              <w:left w:val="single" w:color="auto" w:sz="4" w:space="0"/>
              <w:bottom w:val="single" w:color="000000" w:sz="8" w:space="0"/>
              <w:right w:val="single" w:color="auto" w:sz="4" w:space="0"/>
            </w:tcBorders>
            <w:vAlign w:val="center"/>
          </w:tcPr>
          <w:p>
            <w:pPr>
              <w:widowControl/>
              <w:rPr>
                <w:rFonts w:ascii="宋体" w:hAnsi="宋体" w:cs="宋体"/>
                <w:kern w:val="0"/>
                <w:sz w:val="24"/>
              </w:rPr>
            </w:pPr>
          </w:p>
        </w:tc>
        <w:tc>
          <w:tcPr>
            <w:tcW w:w="639" w:type="dxa"/>
            <w:tcBorders>
              <w:top w:val="nil"/>
              <w:left w:val="single" w:color="auto" w:sz="8"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11</w:t>
            </w:r>
          </w:p>
        </w:tc>
        <w:tc>
          <w:tcPr>
            <w:tcW w:w="1817" w:type="dxa"/>
            <w:tcBorders>
              <w:top w:val="nil"/>
              <w:left w:val="single" w:color="auto" w:sz="8" w:space="0"/>
              <w:bottom w:val="single" w:color="auto" w:sz="4" w:space="0"/>
              <w:right w:val="single" w:color="auto" w:sz="4" w:space="0"/>
            </w:tcBorders>
            <w:shd w:val="clear" w:color="auto" w:fill="auto"/>
            <w:vAlign w:val="center"/>
          </w:tcPr>
          <w:p>
            <w:pPr>
              <w:pStyle w:val="24"/>
              <w:snapToGrid w:val="0"/>
              <w:spacing w:line="240" w:lineRule="auto"/>
              <w:ind w:firstLine="0" w:firstLineChars="0"/>
              <w:jc w:val="center"/>
              <w:rPr>
                <w:rFonts w:cs="宋体"/>
              </w:rPr>
            </w:pPr>
            <w:r>
              <w:rPr>
                <w:rFonts w:hint="eastAsia" w:cs="宋体"/>
                <w:color w:val="000000"/>
              </w:rPr>
              <w:t>项目负责人及技术力量安排等综合评定</w:t>
            </w:r>
          </w:p>
        </w:tc>
        <w:tc>
          <w:tcPr>
            <w:tcW w:w="4869" w:type="dxa"/>
            <w:tcBorders>
              <w:top w:val="single" w:color="auto" w:sz="4" w:space="0"/>
              <w:left w:val="nil"/>
              <w:bottom w:val="single" w:color="auto" w:sz="4" w:space="0"/>
              <w:right w:val="single" w:color="auto" w:sz="4" w:space="0"/>
            </w:tcBorders>
            <w:shd w:val="clear" w:color="000000" w:fill="FFFFFF"/>
            <w:vAlign w:val="center"/>
          </w:tcPr>
          <w:p>
            <w:pPr>
              <w:pStyle w:val="635"/>
              <w:tabs>
                <w:tab w:val="left" w:pos="374"/>
              </w:tabs>
              <w:spacing w:line="317" w:lineRule="exact"/>
              <w:rPr>
                <w:sz w:val="24"/>
                <w:szCs w:val="24"/>
                <w:lang w:val="en-US" w:eastAsia="zh-CN" w:bidi="ar-SA"/>
              </w:rPr>
            </w:pPr>
            <w:r>
              <w:rPr>
                <w:rFonts w:hint="eastAsia"/>
                <w:sz w:val="24"/>
                <w:szCs w:val="24"/>
                <w:lang w:val="en-US" w:eastAsia="zh-CN" w:bidi="ar-SA"/>
              </w:rPr>
              <w:t>1）投标人拟派本项目负责人同时具有计算机信息系统集成高级项目经理人员证书、壹级建造师（机电工程专业）资格证书、高级工程师证书的得3分，任缺1项得1分。</w:t>
            </w:r>
          </w:p>
          <w:p>
            <w:pPr>
              <w:pStyle w:val="635"/>
              <w:tabs>
                <w:tab w:val="left" w:pos="374"/>
              </w:tabs>
              <w:spacing w:line="317" w:lineRule="exact"/>
              <w:rPr>
                <w:sz w:val="24"/>
                <w:szCs w:val="24"/>
                <w:lang w:val="en-US" w:eastAsia="zh-CN" w:bidi="ar-SA"/>
              </w:rPr>
            </w:pPr>
            <w:r>
              <w:rPr>
                <w:rFonts w:hint="eastAsia"/>
                <w:sz w:val="24"/>
                <w:szCs w:val="24"/>
                <w:lang w:val="en-US" w:eastAsia="zh-CN" w:bidi="ar-SA"/>
              </w:rPr>
              <w:t>2）拟派项目团队具有高级工程师及以上职称5名及以上、中级工程师5名及以上、信息系统项目管理工程师5名及以上的，每1项得1分，最高得3分；</w:t>
            </w:r>
          </w:p>
          <w:p>
            <w:pPr>
              <w:pStyle w:val="635"/>
              <w:tabs>
                <w:tab w:val="left" w:pos="374"/>
              </w:tabs>
              <w:spacing w:line="317" w:lineRule="exact"/>
              <w:rPr>
                <w:sz w:val="24"/>
                <w:szCs w:val="24"/>
                <w:lang w:val="en-US" w:eastAsia="zh-CN" w:bidi="ar-SA"/>
              </w:rPr>
            </w:pPr>
            <w:r>
              <w:rPr>
                <w:rFonts w:hint="eastAsia"/>
                <w:sz w:val="24"/>
                <w:szCs w:val="24"/>
                <w:lang w:val="en-US" w:eastAsia="zh-CN" w:bidi="ar-SA"/>
              </w:rPr>
              <w:t>3）拟派项目团队具有注册信息安全专业人员资质证书、PMP项目管理证书的，每1项得1分，最高得2分。</w:t>
            </w:r>
          </w:p>
          <w:p>
            <w:pPr>
              <w:pStyle w:val="635"/>
              <w:tabs>
                <w:tab w:val="left" w:pos="374"/>
              </w:tabs>
              <w:spacing w:line="317" w:lineRule="exact"/>
              <w:rPr>
                <w:sz w:val="24"/>
                <w:lang w:eastAsia="zh-CN"/>
              </w:rPr>
            </w:pPr>
            <w:r>
              <w:rPr>
                <w:rFonts w:hint="eastAsia"/>
                <w:sz w:val="24"/>
                <w:szCs w:val="24"/>
                <w:lang w:val="en-US" w:eastAsia="zh-CN" w:bidi="ar-SA"/>
              </w:rPr>
              <w:t>（投标文件中提供证书复印件及投标人为其缴纳的近三个月社保证明复印件</w:t>
            </w:r>
            <w:r>
              <w:rPr>
                <w:rFonts w:hint="eastAsia"/>
                <w:sz w:val="24"/>
              </w:rPr>
              <w:t>并加盖投标人公章</w:t>
            </w:r>
            <w:r>
              <w:rPr>
                <w:rFonts w:hint="eastAsia"/>
                <w:sz w:val="24"/>
                <w:szCs w:val="24"/>
                <w:lang w:val="en-US" w:eastAsia="zh-CN" w:bidi="ar-SA"/>
              </w:rPr>
              <w:t>。）</w:t>
            </w:r>
          </w:p>
        </w:tc>
        <w:tc>
          <w:tcPr>
            <w:tcW w:w="1056" w:type="dxa"/>
            <w:tcBorders>
              <w:top w:val="nil"/>
              <w:left w:val="nil"/>
              <w:bottom w:val="single" w:color="auto" w:sz="4" w:space="0"/>
              <w:right w:val="single" w:color="auto" w:sz="4" w:space="0"/>
            </w:tcBorders>
            <w:shd w:val="clear" w:color="auto" w:fill="auto"/>
            <w:vAlign w:val="center"/>
          </w:tcPr>
          <w:p>
            <w:pPr>
              <w:adjustRightInd/>
              <w:spacing w:before="24" w:after="24" w:line="360" w:lineRule="exact"/>
              <w:jc w:val="center"/>
              <w:rPr>
                <w:rFonts w:ascii="宋体" w:hAnsi="宋体" w:cs="宋体"/>
                <w:sz w:val="24"/>
              </w:rPr>
            </w:pPr>
            <w:r>
              <w:rPr>
                <w:rFonts w:hint="eastAsia" w:ascii="宋体" w:hAnsi="宋体" w:cs="宋体"/>
                <w:color w:val="000000"/>
                <w:sz w:val="24"/>
              </w:rPr>
              <w:t>0-8</w:t>
            </w:r>
            <w:r>
              <w:rPr>
                <w:rFonts w:hint="eastAsia" w:ascii="宋体" w:hAnsi="宋体" w:cs="宋体"/>
                <w:sz w:val="24"/>
              </w:rPr>
              <w:t>分</w:t>
            </w:r>
          </w:p>
        </w:tc>
        <w:tc>
          <w:tcPr>
            <w:tcW w:w="859"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客观分</w:t>
            </w:r>
          </w:p>
        </w:tc>
      </w:tr>
      <w:tr>
        <w:tblPrEx>
          <w:tblCellMar>
            <w:top w:w="0" w:type="dxa"/>
            <w:left w:w="108" w:type="dxa"/>
            <w:bottom w:w="0" w:type="dxa"/>
            <w:right w:w="108" w:type="dxa"/>
          </w:tblCellMar>
        </w:tblPrEx>
        <w:trPr>
          <w:trHeight w:val="851" w:hRule="atLeast"/>
        </w:trPr>
        <w:tc>
          <w:tcPr>
            <w:tcW w:w="698" w:type="dxa"/>
            <w:vMerge w:val="continue"/>
            <w:tcBorders>
              <w:top w:val="nil"/>
              <w:left w:val="single" w:color="auto" w:sz="4" w:space="0"/>
              <w:bottom w:val="single" w:color="000000" w:sz="8" w:space="0"/>
              <w:right w:val="single" w:color="auto" w:sz="4" w:space="0"/>
            </w:tcBorders>
            <w:vAlign w:val="center"/>
          </w:tcPr>
          <w:p>
            <w:pPr>
              <w:widowControl/>
              <w:rPr>
                <w:rFonts w:ascii="宋体" w:hAnsi="宋体" w:cs="宋体"/>
                <w:kern w:val="0"/>
                <w:sz w:val="24"/>
              </w:rPr>
            </w:pPr>
          </w:p>
        </w:tc>
        <w:tc>
          <w:tcPr>
            <w:tcW w:w="639" w:type="dxa"/>
            <w:tcBorders>
              <w:top w:val="nil"/>
              <w:left w:val="single" w:color="auto" w:sz="8"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12</w:t>
            </w:r>
          </w:p>
        </w:tc>
        <w:tc>
          <w:tcPr>
            <w:tcW w:w="181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服务承诺（根据本地化服务能力、售后服务方案、措施、响应等情况综合评定）</w:t>
            </w:r>
          </w:p>
        </w:tc>
        <w:tc>
          <w:tcPr>
            <w:tcW w:w="4869"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宋体"/>
                <w:kern w:val="0"/>
                <w:sz w:val="24"/>
              </w:rPr>
            </w:pPr>
            <w:r>
              <w:rPr>
                <w:rFonts w:hint="eastAsia" w:ascii="宋体" w:hAnsi="宋体" w:cs="宋体"/>
                <w:kern w:val="0"/>
                <w:sz w:val="24"/>
              </w:rPr>
              <w:t>服务承诺（根据本地化服务能力、售后服务方案、24小时客服热线、措施、响应等情况综合评定</w:t>
            </w:r>
            <w:r>
              <w:rPr>
                <w:rFonts w:hint="eastAsia" w:ascii="宋体" w:hAnsi="宋体" w:cs="宋体"/>
                <w:sz w:val="24"/>
              </w:rPr>
              <w:t>。</w:t>
            </w:r>
            <w:r>
              <w:rPr>
                <w:rFonts w:hint="eastAsia" w:ascii="宋体" w:hAnsi="宋体" w:cs="宋体"/>
                <w:kern w:val="0"/>
                <w:sz w:val="24"/>
              </w:rPr>
              <w:t>）</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0-1分</w:t>
            </w:r>
          </w:p>
        </w:tc>
        <w:tc>
          <w:tcPr>
            <w:tcW w:w="859"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主观分</w:t>
            </w:r>
          </w:p>
        </w:tc>
      </w:tr>
      <w:tr>
        <w:tblPrEx>
          <w:tblCellMar>
            <w:top w:w="0" w:type="dxa"/>
            <w:left w:w="108" w:type="dxa"/>
            <w:bottom w:w="0" w:type="dxa"/>
            <w:right w:w="108" w:type="dxa"/>
          </w:tblCellMar>
        </w:tblPrEx>
        <w:trPr>
          <w:trHeight w:val="531" w:hRule="atLeast"/>
        </w:trPr>
        <w:tc>
          <w:tcPr>
            <w:tcW w:w="698" w:type="dxa"/>
            <w:vMerge w:val="continue"/>
            <w:tcBorders>
              <w:top w:val="nil"/>
              <w:left w:val="single" w:color="auto" w:sz="4" w:space="0"/>
              <w:bottom w:val="single" w:color="000000" w:sz="8" w:space="0"/>
              <w:right w:val="single" w:color="auto" w:sz="4" w:space="0"/>
            </w:tcBorders>
            <w:vAlign w:val="center"/>
          </w:tcPr>
          <w:p>
            <w:pPr>
              <w:widowControl/>
              <w:rPr>
                <w:rFonts w:ascii="宋体" w:hAnsi="宋体" w:cs="宋体"/>
                <w:kern w:val="0"/>
                <w:sz w:val="24"/>
              </w:rPr>
            </w:pPr>
          </w:p>
        </w:tc>
        <w:tc>
          <w:tcPr>
            <w:tcW w:w="639" w:type="dxa"/>
            <w:tcBorders>
              <w:top w:val="nil"/>
              <w:left w:val="single" w:color="auto" w:sz="8"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13</w:t>
            </w:r>
          </w:p>
        </w:tc>
        <w:tc>
          <w:tcPr>
            <w:tcW w:w="1817" w:type="dxa"/>
            <w:tcBorders>
              <w:top w:val="nil"/>
              <w:left w:val="single" w:color="auto" w:sz="8" w:space="0"/>
              <w:bottom w:val="single" w:color="auto" w:sz="4" w:space="0"/>
              <w:right w:val="single" w:color="auto" w:sz="4" w:space="0"/>
            </w:tcBorders>
            <w:shd w:val="clear" w:color="auto" w:fill="auto"/>
            <w:vAlign w:val="center"/>
          </w:tcPr>
          <w:p>
            <w:pPr>
              <w:pStyle w:val="24"/>
              <w:snapToGrid w:val="0"/>
              <w:spacing w:line="240" w:lineRule="auto"/>
              <w:ind w:firstLine="0" w:firstLineChars="0"/>
              <w:jc w:val="center"/>
              <w:rPr>
                <w:rFonts w:cs="宋体"/>
              </w:rPr>
            </w:pPr>
            <w:r>
              <w:rPr>
                <w:rFonts w:hint="eastAsia" w:cs="宋体"/>
              </w:rPr>
              <w:t>现场演示</w:t>
            </w:r>
          </w:p>
        </w:tc>
        <w:tc>
          <w:tcPr>
            <w:tcW w:w="4869" w:type="dxa"/>
            <w:tcBorders>
              <w:top w:val="single" w:color="auto" w:sz="4" w:space="0"/>
              <w:left w:val="nil"/>
              <w:bottom w:val="single" w:color="auto" w:sz="4" w:space="0"/>
              <w:right w:val="single" w:color="auto" w:sz="4" w:space="0"/>
            </w:tcBorders>
            <w:shd w:val="clear" w:color="000000" w:fill="FFFFFF"/>
            <w:vAlign w:val="center"/>
          </w:tcPr>
          <w:p>
            <w:pPr>
              <w:pStyle w:val="24"/>
              <w:snapToGrid w:val="0"/>
              <w:spacing w:line="240" w:lineRule="auto"/>
              <w:ind w:firstLine="0" w:firstLineChars="0"/>
              <w:rPr>
                <w:rFonts w:cs="宋体"/>
              </w:rPr>
            </w:pPr>
            <w:r>
              <w:rPr>
                <w:rFonts w:hint="eastAsia" w:cs="宋体"/>
              </w:rPr>
              <w:t>提供DEMO演示，对于所有演示内容，1、2、3点使用PPT、截图、动画、静态页面、office软件等非真实应用系统方式进行演示的，对应演示项不得分；演示每满足1个以下功能点描述评为优的得3分，评为良的得2分，评为一般的得1分，共12分。</w:t>
            </w:r>
          </w:p>
          <w:p>
            <w:pPr>
              <w:pStyle w:val="24"/>
              <w:numPr>
                <w:ilvl w:val="0"/>
                <w:numId w:val="10"/>
              </w:numPr>
              <w:snapToGrid w:val="0"/>
              <w:spacing w:line="240" w:lineRule="auto"/>
              <w:ind w:firstLine="0" w:firstLineChars="0"/>
              <w:rPr>
                <w:rFonts w:cs="宋体"/>
                <w:kern w:val="0"/>
              </w:rPr>
            </w:pPr>
            <w:r>
              <w:rPr>
                <w:rFonts w:hint="eastAsia" w:cs="宋体"/>
                <w:kern w:val="0"/>
              </w:rPr>
              <w:t>支持直观展示具体某个检查站的防控等级、当天值班人员、时间；支持通过区县、检查站二个维度自由切换直观展示过车总量、核查总量、核查占比、安检战果、车辆安检平均耗时。</w:t>
            </w:r>
          </w:p>
          <w:p>
            <w:pPr>
              <w:pStyle w:val="24"/>
              <w:numPr>
                <w:ilvl w:val="0"/>
                <w:numId w:val="10"/>
              </w:numPr>
              <w:snapToGrid w:val="0"/>
              <w:spacing w:line="240" w:lineRule="auto"/>
              <w:ind w:firstLine="0" w:firstLineChars="0"/>
              <w:rPr>
                <w:rFonts w:cs="宋体"/>
                <w:kern w:val="0"/>
              </w:rPr>
            </w:pPr>
            <w:r>
              <w:rPr>
                <w:rFonts w:hint="eastAsia" w:cs="宋体"/>
                <w:kern w:val="0"/>
              </w:rPr>
              <w:t>安检APP</w:t>
            </w:r>
          </w:p>
          <w:p>
            <w:pPr>
              <w:pStyle w:val="24"/>
              <w:snapToGrid w:val="0"/>
              <w:spacing w:line="240" w:lineRule="auto"/>
              <w:ind w:firstLine="0" w:firstLineChars="0"/>
              <w:rPr>
                <w:rFonts w:cs="宋体"/>
                <w:kern w:val="0"/>
              </w:rPr>
            </w:pPr>
            <w:r>
              <w:rPr>
                <w:rFonts w:hint="eastAsia" w:cs="宋体"/>
                <w:kern w:val="0"/>
              </w:rPr>
              <w:t>具有检查功能、卡口预警功能、记录查询功能，展示车辆、人员、物品安检流程，并能单页面展示车辆、人员、物品安检详情。其中危险物品种类不低于14种。</w:t>
            </w:r>
          </w:p>
          <w:p>
            <w:pPr>
              <w:pStyle w:val="24"/>
              <w:numPr>
                <w:ilvl w:val="0"/>
                <w:numId w:val="10"/>
              </w:numPr>
              <w:snapToGrid w:val="0"/>
              <w:spacing w:line="240" w:lineRule="auto"/>
              <w:ind w:firstLine="0" w:firstLineChars="0"/>
              <w:rPr>
                <w:rFonts w:cs="宋体"/>
                <w:kern w:val="0"/>
              </w:rPr>
            </w:pPr>
            <w:r>
              <w:rPr>
                <w:rFonts w:hint="eastAsia" w:cs="宋体"/>
                <w:kern w:val="0"/>
              </w:rPr>
              <w:t>GIS调度客户端：</w:t>
            </w:r>
          </w:p>
          <w:p>
            <w:pPr>
              <w:pStyle w:val="24"/>
              <w:snapToGrid w:val="0"/>
              <w:spacing w:line="240" w:lineRule="auto"/>
              <w:ind w:firstLine="0" w:firstLineChars="0"/>
              <w:rPr>
                <w:rFonts w:cs="宋体"/>
                <w:kern w:val="0"/>
              </w:rPr>
            </w:pPr>
            <w:r>
              <w:rPr>
                <w:rFonts w:hint="eastAsia" w:cs="宋体"/>
                <w:kern w:val="0"/>
              </w:rPr>
              <w:t>可实现终端定位状态显示，终端开关机状态以及终端呼叫、短信发送功能；可实现终端历史轨迹查询回放（支持终端ID，时间查询）；支持基于定位信息的电子围栏、框选操作。</w:t>
            </w:r>
          </w:p>
          <w:p>
            <w:pPr>
              <w:pStyle w:val="24"/>
              <w:numPr>
                <w:ilvl w:val="0"/>
                <w:numId w:val="10"/>
              </w:numPr>
              <w:snapToGrid w:val="0"/>
              <w:spacing w:line="240" w:lineRule="auto"/>
              <w:ind w:firstLine="0" w:firstLineChars="0"/>
              <w:rPr>
                <w:rFonts w:cs="宋体"/>
                <w:kern w:val="0"/>
              </w:rPr>
            </w:pPr>
            <w:r>
              <w:rPr>
                <w:rFonts w:hint="eastAsia" w:cs="宋体"/>
                <w:kern w:val="0"/>
              </w:rPr>
              <w:t>选取任意检查站制作室内、室外布局图，并进行业务操作流程讲解。</w:t>
            </w:r>
          </w:p>
          <w:p>
            <w:pPr>
              <w:pStyle w:val="24"/>
              <w:snapToGrid w:val="0"/>
              <w:spacing w:line="240" w:lineRule="auto"/>
              <w:ind w:firstLine="0" w:firstLineChars="0"/>
              <w:rPr>
                <w:rFonts w:cs="宋体"/>
                <w:kern w:val="0"/>
              </w:rPr>
            </w:pPr>
            <w:r>
              <w:rPr>
                <w:kern w:val="0"/>
              </w:rPr>
              <w:t>（采购人仅对</w:t>
            </w:r>
            <w:r>
              <w:rPr>
                <w:rFonts w:hint="eastAsia"/>
                <w:kern w:val="0"/>
              </w:rPr>
              <w:t>投标人</w:t>
            </w:r>
            <w:r>
              <w:rPr>
                <w:kern w:val="0"/>
              </w:rPr>
              <w:t>提供电源，其他演示所需设备由</w:t>
            </w:r>
            <w:r>
              <w:rPr>
                <w:rFonts w:hint="eastAsia"/>
                <w:kern w:val="0"/>
              </w:rPr>
              <w:t>投标人</w:t>
            </w:r>
            <w:r>
              <w:rPr>
                <w:kern w:val="0"/>
              </w:rPr>
              <w:t>自带</w:t>
            </w:r>
            <w:r>
              <w:rPr>
                <w:rFonts w:hint="eastAsia"/>
                <w:kern w:val="0"/>
              </w:rPr>
              <w:t>，</w:t>
            </w:r>
            <w:r>
              <w:rPr>
                <w:kern w:val="0"/>
              </w:rPr>
              <w:t>演示时间为</w:t>
            </w:r>
            <w:r>
              <w:rPr>
                <w:rFonts w:hint="eastAsia"/>
                <w:kern w:val="0"/>
              </w:rPr>
              <w:t>15</w:t>
            </w:r>
            <w:r>
              <w:rPr>
                <w:kern w:val="0"/>
              </w:rPr>
              <w:t>分钟</w:t>
            </w:r>
            <w:r>
              <w:rPr>
                <w:rFonts w:hint="eastAsia"/>
                <w:kern w:val="0"/>
              </w:rPr>
              <w:t>内</w:t>
            </w:r>
            <w:r>
              <w:rPr>
                <w:kern w:val="0"/>
              </w:rPr>
              <w:t>）</w:t>
            </w:r>
          </w:p>
        </w:tc>
        <w:tc>
          <w:tcPr>
            <w:tcW w:w="1056" w:type="dxa"/>
            <w:tcBorders>
              <w:top w:val="nil"/>
              <w:left w:val="nil"/>
              <w:bottom w:val="single" w:color="auto" w:sz="4" w:space="0"/>
              <w:right w:val="single" w:color="auto" w:sz="4" w:space="0"/>
            </w:tcBorders>
            <w:shd w:val="clear" w:color="auto" w:fill="auto"/>
            <w:vAlign w:val="center"/>
          </w:tcPr>
          <w:p>
            <w:pPr>
              <w:pStyle w:val="24"/>
              <w:snapToGrid w:val="0"/>
              <w:spacing w:line="240" w:lineRule="auto"/>
              <w:ind w:firstLine="0" w:firstLineChars="0"/>
              <w:jc w:val="center"/>
              <w:rPr>
                <w:rFonts w:cs="宋体"/>
              </w:rPr>
            </w:pPr>
            <w:r>
              <w:rPr>
                <w:rFonts w:hint="eastAsia" w:cs="宋体"/>
              </w:rPr>
              <w:t>0-12分</w:t>
            </w:r>
          </w:p>
        </w:tc>
        <w:tc>
          <w:tcPr>
            <w:tcW w:w="859"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主观分</w:t>
            </w:r>
          </w:p>
        </w:tc>
      </w:tr>
    </w:tbl>
    <w:p>
      <w:pPr>
        <w:widowControl/>
        <w:adjustRightInd/>
        <w:rPr>
          <w:rFonts w:ascii="宋体" w:hAnsi="宋体" w:cs="宋体"/>
          <w:sz w:val="24"/>
        </w:rPr>
      </w:pPr>
    </w:p>
    <w:p>
      <w:pPr>
        <w:widowControl/>
        <w:numPr>
          <w:ilvl w:val="0"/>
          <w:numId w:val="11"/>
        </w:numPr>
        <w:adjustRightInd/>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评分条款中涉及的业绩、荣誉、人员、社保等分公司均有效。</w:t>
      </w:r>
    </w:p>
    <w:p>
      <w:pPr>
        <w:widowControl/>
        <w:adjustRightInd/>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adjustRightInd/>
        <w:spacing w:line="360" w:lineRule="auto"/>
        <w:ind w:firstLine="480" w:firstLineChars="200"/>
        <w:rPr>
          <w:rFonts w:ascii="宋体" w:hAnsi="宋体" w:cs="宋体"/>
          <w:sz w:val="24"/>
        </w:rPr>
      </w:pPr>
      <w:r>
        <w:rPr>
          <w:rFonts w:hint="eastAsia" w:ascii="宋体" w:hAnsi="宋体" w:cs="宋体"/>
          <w:sz w:val="24"/>
        </w:rPr>
        <w:t>3、价格分（30分）</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宋体" w:hAnsi="宋体" w:cs="宋体"/>
                <w:sz w:val="24"/>
              </w:rPr>
            </w:pPr>
            <w:r>
              <w:rPr>
                <w:rFonts w:hint="eastAsia" w:ascii="宋体" w:hAnsi="宋体" w:cs="宋体"/>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宋体" w:hAnsi="宋体" w:cs="宋体"/>
                <w:sz w:val="24"/>
              </w:rPr>
            </w:pPr>
            <w:r>
              <w:rPr>
                <w:rFonts w:hint="eastAsia" w:ascii="宋体" w:hAnsi="宋体" w:cs="宋体"/>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宋体" w:hAnsi="宋体" w:cs="宋体"/>
                <w:sz w:val="24"/>
              </w:rPr>
            </w:pPr>
            <w:r>
              <w:rPr>
                <w:rFonts w:hint="eastAsia" w:ascii="宋体" w:hAnsi="宋体" w:cs="宋体"/>
                <w:sz w:val="24"/>
              </w:rPr>
              <w:t>价格权值=0.30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adjustRightInd/>
              <w:rPr>
                <w:rFonts w:ascii="宋体" w:hAnsi="宋体" w:cs="宋体"/>
                <w:sz w:val="24"/>
              </w:rPr>
            </w:pPr>
            <w:r>
              <w:rPr>
                <w:rFonts w:hint="eastAsia" w:ascii="宋体" w:hAnsi="宋体" w:cs="宋体"/>
                <w:sz w:val="24"/>
              </w:rPr>
              <w:t>最低有效投标价格为评标基准价</w:t>
            </w:r>
          </w:p>
          <w:p>
            <w:pPr>
              <w:widowControl/>
              <w:adjustRightInd/>
              <w:rPr>
                <w:rFonts w:ascii="宋体" w:hAnsi="宋体" w:cs="宋体"/>
                <w:sz w:val="24"/>
              </w:rPr>
            </w:pPr>
            <w:r>
              <w:rPr>
                <w:rFonts w:hint="eastAsia" w:ascii="宋体" w:hAnsi="宋体" w:cs="宋体"/>
                <w:sz w:val="24"/>
              </w:rPr>
              <w:t xml:space="preserve">投标报价得分=(评标基准价／投标报价)×价格权值×100 </w:t>
            </w:r>
          </w:p>
          <w:p>
            <w:pPr>
              <w:widowControl/>
              <w:adjustRightInd/>
              <w:rPr>
                <w:rFonts w:ascii="宋体" w:hAnsi="宋体" w:cs="宋体"/>
                <w:sz w:val="24"/>
              </w:rPr>
            </w:pPr>
            <w:r>
              <w:rPr>
                <w:rFonts w:hint="eastAsia" w:ascii="宋体" w:hAnsi="宋体" w:cs="宋体"/>
                <w:sz w:val="24"/>
              </w:rPr>
              <w:t>（计算得分保留小数点后2位）</w:t>
            </w:r>
          </w:p>
        </w:tc>
      </w:tr>
    </w:tbl>
    <w:p>
      <w:pPr>
        <w:snapToGrid w:val="0"/>
        <w:spacing w:line="360" w:lineRule="auto"/>
        <w:rPr>
          <w:rFonts w:ascii="宋体" w:hAnsi="宋体" w:cs="宋体"/>
          <w:sz w:val="20"/>
          <w:szCs w:val="20"/>
          <w:shd w:val="clear" w:color="auto" w:fill="FFFFFF"/>
        </w:rPr>
      </w:pPr>
    </w:p>
    <w:p>
      <w:pPr>
        <w:widowControl/>
        <w:adjustRightInd/>
        <w:jc w:val="left"/>
        <w:rPr>
          <w:rFonts w:ascii="宋体" w:hAnsi="宋体" w:cs="宋体"/>
          <w:b/>
          <w:sz w:val="32"/>
        </w:rPr>
      </w:pPr>
      <w:r>
        <w:rPr>
          <w:rFonts w:hint="eastAsia" w:ascii="宋体" w:hAnsi="宋体" w:cs="宋体"/>
          <w:b/>
          <w:sz w:val="32"/>
        </w:rPr>
        <w:br w:type="page"/>
      </w:r>
    </w:p>
    <w:p>
      <w:pPr>
        <w:adjustRightInd/>
        <w:spacing w:line="360" w:lineRule="auto"/>
        <w:rPr>
          <w:rFonts w:ascii="宋体" w:hAnsi="宋体" w:cs="宋体"/>
          <w:b/>
          <w:sz w:val="24"/>
        </w:rPr>
      </w:pPr>
      <w:r>
        <w:rPr>
          <w:rFonts w:hint="eastAsia" w:ascii="宋体" w:hAnsi="宋体" w:cs="宋体"/>
          <w:b/>
          <w:sz w:val="24"/>
        </w:rPr>
        <w:t>一、评标方法</w:t>
      </w:r>
    </w:p>
    <w:p>
      <w:pPr>
        <w:adjustRightInd/>
        <w:spacing w:line="360" w:lineRule="auto"/>
        <w:ind w:firstLine="482" w:firstLineChars="200"/>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24"/>
        </w:rPr>
        <w:t>二、评标标准</w:t>
      </w:r>
    </w:p>
    <w:p>
      <w:pPr>
        <w:adjustRightInd/>
        <w:spacing w:line="360" w:lineRule="auto"/>
        <w:ind w:firstLine="482" w:firstLineChars="200"/>
        <w:rPr>
          <w:rFonts w:ascii="宋体" w:hAnsi="宋体" w:cs="宋体"/>
          <w:b/>
          <w:sz w:val="24"/>
        </w:rPr>
      </w:pPr>
      <w:r>
        <w:rPr>
          <w:rFonts w:hint="eastAsia" w:ascii="宋体" w:hAnsi="宋体" w:cs="宋体"/>
          <w:b/>
          <w:sz w:val="24"/>
        </w:rPr>
        <w:t>2.</w:t>
      </w:r>
      <w:r>
        <w:rPr>
          <w:rFonts w:hint="eastAsia" w:ascii="宋体" w:hAnsi="宋体" w:cs="宋体"/>
          <w:sz w:val="24"/>
        </w:rPr>
        <w:t xml:space="preserve"> </w:t>
      </w:r>
      <w:r>
        <w:rPr>
          <w:rFonts w:hint="eastAsia" w:ascii="宋体" w:hAnsi="宋体" w:cs="宋体"/>
          <w:b/>
          <w:sz w:val="24"/>
        </w:rPr>
        <w:t>评标标准：</w:t>
      </w:r>
      <w:r>
        <w:rPr>
          <w:rFonts w:hint="eastAsia" w:ascii="宋体" w:hAnsi="宋体" w:cs="宋体"/>
          <w:kern w:val="0"/>
          <w:sz w:val="24"/>
        </w:rPr>
        <w:t>见评标办法前附表。</w:t>
      </w:r>
    </w:p>
    <w:p>
      <w:pPr>
        <w:adjustRightInd/>
        <w:spacing w:line="360" w:lineRule="auto"/>
        <w:rPr>
          <w:rFonts w:ascii="宋体" w:hAnsi="宋体" w:cs="宋体"/>
          <w:b/>
          <w:sz w:val="24"/>
        </w:rPr>
      </w:pPr>
      <w:r>
        <w:rPr>
          <w:rFonts w:hint="eastAsia" w:ascii="宋体" w:hAnsi="宋体" w:cs="宋体"/>
          <w:b/>
          <w:sz w:val="24"/>
        </w:rPr>
        <w:t>三、评标程序</w:t>
      </w:r>
    </w:p>
    <w:p>
      <w:pPr>
        <w:adjustRightInd/>
        <w:spacing w:line="360" w:lineRule="auto"/>
        <w:ind w:firstLine="482" w:firstLineChars="200"/>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adjustRightInd/>
        <w:spacing w:line="360" w:lineRule="auto"/>
        <w:ind w:firstLine="482" w:firstLineChars="200"/>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adjustRightInd/>
        <w:spacing w:line="360" w:lineRule="auto"/>
        <w:ind w:firstLine="482" w:firstLineChars="200"/>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adjustRightInd/>
        <w:spacing w:line="360" w:lineRule="auto"/>
        <w:ind w:firstLine="482" w:firstLineChars="200"/>
        <w:rPr>
          <w:rFonts w:ascii="宋体" w:hAnsi="宋体" w:cs="宋体"/>
          <w:b/>
          <w:kern w:val="0"/>
          <w:sz w:val="24"/>
        </w:rPr>
      </w:pPr>
      <w:r>
        <w:rPr>
          <w:rFonts w:hint="eastAsia" w:ascii="宋体" w:hAnsi="宋体" w:cs="宋体"/>
          <w:b/>
          <w:kern w:val="0"/>
          <w:sz w:val="24"/>
        </w:rPr>
        <w:t>3.4报价评审。</w:t>
      </w:r>
    </w:p>
    <w:p>
      <w:pPr>
        <w:pStyle w:val="217"/>
        <w:adjustRightInd/>
        <w:spacing w:before="0"/>
        <w:ind w:firstLine="482"/>
        <w:rPr>
          <w:rFonts w:ascii="宋体" w:hAnsi="宋体" w:cs="宋体"/>
          <w:b/>
          <w:kern w:val="0"/>
          <w:szCs w:val="24"/>
        </w:rPr>
      </w:pPr>
      <w:r>
        <w:rPr>
          <w:rFonts w:hint="eastAsia" w:ascii="宋体" w:hAnsi="宋体" w:cs="宋体"/>
          <w:b/>
          <w:kern w:val="0"/>
          <w:szCs w:val="24"/>
        </w:rPr>
        <w:t>3.4.1投标文件报价出现前后不一致的，按照下列规定修正：</w:t>
      </w:r>
    </w:p>
    <w:p>
      <w:pPr>
        <w:pStyle w:val="217"/>
        <w:adjustRightInd/>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217"/>
        <w:adjustRightInd/>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217"/>
        <w:adjustRightInd/>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217"/>
        <w:adjustRightInd/>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217"/>
        <w:adjustRightInd/>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adjustRightInd/>
        <w:spacing w:line="360" w:lineRule="auto"/>
        <w:ind w:firstLine="482" w:firstLineChars="200"/>
        <w:jc w:val="left"/>
        <w:rPr>
          <w:rFonts w:ascii="宋体" w:hAnsi="宋体" w:cs="宋体"/>
          <w:kern w:val="0"/>
          <w:sz w:val="24"/>
        </w:rPr>
      </w:pPr>
      <w:r>
        <w:rPr>
          <w:rFonts w:hint="eastAsia" w:ascii="宋体" w:hAnsi="宋体" w:cs="宋体"/>
          <w:b/>
          <w:kern w:val="0"/>
          <w:sz w:val="24"/>
        </w:rPr>
        <w:t>3.4.2</w:t>
      </w:r>
      <w:r>
        <w:rPr>
          <w:rFonts w:hint="eastAsia" w:ascii="宋体" w:hAnsi="宋体" w:cs="宋体"/>
          <w:kern w:val="0"/>
          <w:sz w:val="24"/>
        </w:rPr>
        <w:t>投标文件出现不是唯一的、有选择性投标报价的，投标无效。</w:t>
      </w:r>
    </w:p>
    <w:p>
      <w:pPr>
        <w:adjustRightInd/>
        <w:spacing w:line="360" w:lineRule="auto"/>
        <w:ind w:firstLine="482" w:firstLineChars="200"/>
        <w:jc w:val="left"/>
        <w:rPr>
          <w:rFonts w:ascii="宋体" w:hAnsi="宋体" w:cs="宋体"/>
          <w:kern w:val="0"/>
          <w:sz w:val="24"/>
        </w:rPr>
      </w:pPr>
      <w:r>
        <w:rPr>
          <w:rFonts w:hint="eastAsia" w:ascii="宋体" w:hAnsi="宋体" w:cs="宋体"/>
          <w:b/>
          <w:kern w:val="0"/>
          <w:sz w:val="24"/>
        </w:rPr>
        <w:t>3.4.3</w:t>
      </w:r>
      <w:r>
        <w:rPr>
          <w:rFonts w:hint="eastAsia" w:ascii="宋体" w:hAnsi="宋体" w:cs="宋体"/>
          <w:kern w:val="0"/>
          <w:sz w:val="24"/>
        </w:rPr>
        <w:t>投标报价超过招标文件中规定的预算金额或者最高限价的，投标无效。</w:t>
      </w:r>
    </w:p>
    <w:p>
      <w:pPr>
        <w:pStyle w:val="217"/>
        <w:spacing w:before="0"/>
        <w:ind w:firstLine="482"/>
        <w:rPr>
          <w:rFonts w:ascii="宋体" w:hAnsi="宋体" w:cs="宋体"/>
          <w:kern w:val="0"/>
          <w:szCs w:val="24"/>
        </w:rPr>
      </w:pPr>
      <w:r>
        <w:rPr>
          <w:rFonts w:hint="eastAsia" w:ascii="宋体" w:hAnsi="宋体" w:cs="宋体"/>
          <w:b/>
          <w:kern w:val="0"/>
          <w:szCs w:val="24"/>
        </w:rPr>
        <w:t>3.4.4</w:t>
      </w:r>
      <w:r>
        <w:rPr>
          <w:rFonts w:hint="eastAsia" w:ascii="宋体" w:hAnsi="宋体" w:cs="宋体"/>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17"/>
        <w:spacing w:before="0"/>
        <w:ind w:firstLine="482"/>
        <w:rPr>
          <w:rFonts w:ascii="宋体" w:hAnsi="宋体" w:cs="宋体"/>
          <w:kern w:val="0"/>
          <w:szCs w:val="24"/>
        </w:rPr>
      </w:pPr>
      <w:r>
        <w:rPr>
          <w:rFonts w:hint="eastAsia" w:ascii="宋体" w:hAnsi="宋体" w:cs="宋体"/>
          <w:b/>
          <w:kern w:val="0"/>
          <w:szCs w:val="24"/>
        </w:rPr>
        <w:t>3.4.5</w:t>
      </w:r>
      <w:r>
        <w:rPr>
          <w:rFonts w:hint="eastAsia" w:ascii="宋体" w:hAnsi="宋体" w:cs="宋体"/>
          <w:kern w:val="0"/>
          <w:szCs w:val="24"/>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adjustRightInd/>
        <w:spacing w:line="360" w:lineRule="auto"/>
        <w:ind w:firstLine="480" w:firstLineChars="200"/>
        <w:rPr>
          <w:rFonts w:ascii="宋体" w:hAnsi="宋体" w:cs="宋体"/>
          <w:kern w:val="0"/>
          <w:sz w:val="24"/>
        </w:rPr>
      </w:pPr>
      <w:r>
        <w:rPr>
          <w:rFonts w:hint="eastAsia" w:ascii="宋体" w:hAnsi="宋体" w:cs="宋体"/>
          <w:kern w:val="0"/>
          <w:sz w:val="24"/>
        </w:rPr>
        <w:t>3.5</w:t>
      </w:r>
      <w:r>
        <w:rPr>
          <w:rFonts w:hint="eastAsia" w:ascii="宋体" w:hAnsi="宋体" w:cs="宋体"/>
          <w:b/>
          <w:kern w:val="0"/>
          <w:sz w:val="24"/>
        </w:rPr>
        <w:t>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spacing w:line="360" w:lineRule="auto"/>
        <w:ind w:firstLine="480" w:firstLineChars="200"/>
        <w:rPr>
          <w:rFonts w:ascii="宋体" w:hAnsi="宋体" w:cs="宋体"/>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widowControl/>
        <w:adjustRightInd/>
        <w:spacing w:line="360" w:lineRule="auto"/>
        <w:ind w:firstLine="482" w:firstLineChars="200"/>
        <w:jc w:val="left"/>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adjustRightInd/>
        <w:spacing w:line="360" w:lineRule="auto"/>
        <w:rPr>
          <w:rFonts w:ascii="宋体" w:hAnsi="宋体" w:cs="宋体"/>
          <w:b/>
          <w:sz w:val="24"/>
        </w:rPr>
      </w:pPr>
      <w:r>
        <w:rPr>
          <w:rFonts w:hint="eastAsia" w:ascii="宋体" w:hAnsi="宋体" w:cs="宋体"/>
          <w:b/>
          <w:sz w:val="24"/>
        </w:rPr>
        <w:t>四、评标中的其他事项</w:t>
      </w:r>
    </w:p>
    <w:p>
      <w:pPr>
        <w:pStyle w:val="217"/>
        <w:adjustRightInd/>
        <w:spacing w:before="0"/>
        <w:ind w:firstLine="480"/>
        <w:rPr>
          <w:rFonts w:ascii="宋体" w:hAnsi="宋体" w:cs="宋体"/>
          <w:kern w:val="0"/>
          <w:szCs w:val="24"/>
        </w:rPr>
      </w:pPr>
      <w:r>
        <w:rPr>
          <w:rFonts w:hint="eastAsia" w:ascii="宋体" w:hAnsi="宋体" w:cs="宋体"/>
          <w:kern w:val="0"/>
          <w:szCs w:val="24"/>
        </w:rPr>
        <w:t>4.1</w:t>
      </w:r>
      <w:r>
        <w:rPr>
          <w:rFonts w:hint="eastAsia" w:ascii="宋体" w:hAnsi="宋体" w:cs="宋体"/>
          <w:b/>
          <w:kern w:val="0"/>
          <w:szCs w:val="24"/>
        </w:rPr>
        <w:t>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adjustRightInd/>
        <w:spacing w:line="360" w:lineRule="auto"/>
        <w:ind w:firstLine="478" w:firstLineChars="170"/>
        <w:rPr>
          <w:rFonts w:cs="宋体"/>
        </w:rPr>
      </w:pPr>
      <w:r>
        <w:rPr>
          <w:rFonts w:hint="eastAsia" w:cs="宋体"/>
          <w:b/>
          <w:spacing w:val="20"/>
        </w:rPr>
        <w:t>4.2投标无效。</w:t>
      </w:r>
      <w:r>
        <w:rPr>
          <w:rFonts w:hint="eastAsia" w:cs="宋体"/>
        </w:rPr>
        <w:t>有下列情况之一的，投标无效：</w:t>
      </w:r>
    </w:p>
    <w:p>
      <w:pPr>
        <w:adjustRightInd/>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adjustRightInd/>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adjustRightInd/>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宋体" w:hAnsi="宋体" w:cs="宋体"/>
          <w:sz w:val="24"/>
        </w:rPr>
        <w:t>、环境标志产品认证证书</w:t>
      </w:r>
      <w:r>
        <w:rPr>
          <w:rFonts w:hint="eastAsia" w:ascii="宋体" w:hAnsi="宋体" w:cs="宋体"/>
          <w:kern w:val="0"/>
          <w:sz w:val="24"/>
        </w:rPr>
        <w:t>的；</w:t>
      </w:r>
    </w:p>
    <w:p>
      <w:pPr>
        <w:adjustRightInd/>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adjustRightInd/>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adjustRightInd/>
        <w:spacing w:line="360" w:lineRule="auto"/>
        <w:ind w:firstLine="480" w:firstLineChars="200"/>
        <w:jc w:val="left"/>
        <w:rPr>
          <w:rFonts w:ascii="宋体" w:hAnsi="宋体" w:cs="宋体"/>
          <w:kern w:val="0"/>
          <w:sz w:val="24"/>
        </w:rPr>
      </w:pPr>
      <w:r>
        <w:rPr>
          <w:rFonts w:hint="eastAsia" w:ascii="宋体" w:hAnsi="宋体" w:cs="宋体"/>
          <w:kern w:val="0"/>
          <w:sz w:val="24"/>
        </w:rPr>
        <w:t>4.2.6投标文件出现不是唯一的、有选择性投标报价的;</w:t>
      </w:r>
    </w:p>
    <w:p>
      <w:pPr>
        <w:adjustRightInd/>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adjustRightInd/>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adjustRightInd/>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adjustRightInd/>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adjustRightInd/>
        <w:spacing w:line="360" w:lineRule="auto"/>
        <w:ind w:firstLine="480" w:firstLineChars="200"/>
        <w:rPr>
          <w:rFonts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pPr>
        <w:adjustRightInd/>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adjustRightInd/>
        <w:spacing w:line="360" w:lineRule="auto"/>
        <w:ind w:firstLine="480" w:firstLineChars="200"/>
        <w:rPr>
          <w:rFonts w:ascii="宋体" w:hAnsi="宋体" w:cs="宋体"/>
          <w:kern w:val="0"/>
          <w:sz w:val="24"/>
        </w:rPr>
      </w:pPr>
      <w:r>
        <w:rPr>
          <w:rFonts w:hint="eastAsia" w:ascii="宋体" w:hAnsi="宋体" w:cs="宋体"/>
          <w:bCs/>
          <w:kern w:val="0"/>
          <w:sz w:val="24"/>
        </w:rPr>
        <w:t>4.2.13 投标文件不满足招标文件的其它实质性要求的；</w:t>
      </w:r>
    </w:p>
    <w:p>
      <w:pPr>
        <w:adjustRightInd/>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4"/>
        <w:adjustRightInd/>
        <w:spacing w:line="360" w:lineRule="auto"/>
        <w:ind w:firstLine="482"/>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废标后，采购机构应当将废标理由通知所有投标人。</w:t>
      </w:r>
    </w:p>
    <w:p>
      <w:pPr>
        <w:pStyle w:val="24"/>
        <w:adjustRightInd/>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24"/>
        <w:snapToGrid w:val="0"/>
        <w:spacing w:line="360" w:lineRule="auto"/>
        <w:rPr>
          <w:rFonts w:cs="宋体"/>
        </w:rPr>
      </w:pPr>
      <w:r>
        <w:rPr>
          <w:rFonts w:hint="eastAsia" w:cs="宋体"/>
        </w:rPr>
        <w:t>7.1未确定中标或者中标人的，终止本次政府采购活动，重新开展政府采购活动。</w:t>
      </w:r>
    </w:p>
    <w:p>
      <w:pPr>
        <w:pStyle w:val="24"/>
        <w:snapToGrid w:val="0"/>
        <w:spacing w:line="360" w:lineRule="auto"/>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p>
      <w:pPr>
        <w:widowControl/>
        <w:spacing w:line="360" w:lineRule="auto"/>
        <w:ind w:firstLine="480" w:firstLineChars="200"/>
        <w:rPr>
          <w:rFonts w:ascii="宋体" w:hAnsi="宋体" w:cs="宋体"/>
          <w:sz w:val="24"/>
        </w:rPr>
      </w:pPr>
    </w:p>
    <w:p>
      <w:pPr>
        <w:pStyle w:val="2"/>
        <w:rPr>
          <w:rFonts w:ascii="宋体" w:hAnsi="宋体" w:eastAsia="宋体" w:cs="宋体"/>
          <w:color w:val="auto"/>
        </w:rPr>
      </w:pPr>
      <w:r>
        <w:rPr>
          <w:rFonts w:hint="eastAsia" w:ascii="宋体" w:hAnsi="宋体" w:eastAsia="宋体" w:cs="宋体"/>
          <w:color w:val="auto"/>
          <w:sz w:val="24"/>
        </w:rPr>
        <w:br w:type="page"/>
      </w:r>
      <w:r>
        <w:rPr>
          <w:rFonts w:hint="eastAsia" w:ascii="宋体" w:hAnsi="宋体" w:eastAsia="宋体" w:cs="宋体"/>
          <w:color w:val="auto"/>
        </w:rPr>
        <w:t>第五部分</w:t>
      </w:r>
      <w:bookmarkEnd w:id="60"/>
      <w:r>
        <w:rPr>
          <w:rFonts w:hint="eastAsia" w:ascii="宋体" w:hAnsi="宋体" w:eastAsia="宋体" w:cs="宋体"/>
          <w:color w:val="auto"/>
        </w:rPr>
        <w:t xml:space="preserve"> 拟签订的合同文本</w:t>
      </w:r>
    </w:p>
    <w:p>
      <w:pPr>
        <w:adjustRightInd/>
        <w:spacing w:line="360" w:lineRule="auto"/>
        <w:rPr>
          <w:rFonts w:ascii="宋体" w:hAnsi="宋体" w:cs="宋体"/>
          <w:sz w:val="24"/>
          <w:u w:val="single"/>
        </w:rPr>
      </w:pPr>
      <w:bookmarkStart w:id="450" w:name="第五部分"/>
      <w:bookmarkStart w:id="451" w:name="_Toc86217003"/>
      <w:r>
        <w:rPr>
          <w:rFonts w:hint="eastAsia" w:ascii="宋体" w:hAnsi="宋体" w:cs="宋体"/>
          <w:sz w:val="24"/>
        </w:rPr>
        <w:t>合同编号：</w:t>
      </w:r>
      <w:r>
        <w:rPr>
          <w:rFonts w:hint="eastAsia" w:ascii="宋体" w:hAnsi="宋体" w:cs="宋体"/>
          <w:sz w:val="24"/>
          <w:u w:val="single"/>
        </w:rPr>
        <w:t xml:space="preserve">           </w:t>
      </w:r>
    </w:p>
    <w:p>
      <w:pPr>
        <w:adjustRightInd/>
        <w:spacing w:line="360" w:lineRule="auto"/>
        <w:rPr>
          <w:rFonts w:ascii="宋体" w:hAnsi="宋体" w:cs="宋体"/>
          <w:sz w:val="24"/>
          <w:u w:val="single"/>
        </w:rPr>
      </w:pPr>
    </w:p>
    <w:p>
      <w:pPr>
        <w:adjustRightInd/>
        <w:spacing w:line="360" w:lineRule="auto"/>
        <w:rPr>
          <w:rFonts w:ascii="宋体" w:hAnsi="宋体" w:cs="宋体"/>
          <w:sz w:val="24"/>
          <w:u w:val="single"/>
        </w:rPr>
      </w:pPr>
    </w:p>
    <w:p>
      <w:pPr>
        <w:adjustRightInd/>
        <w:spacing w:line="360" w:lineRule="auto"/>
        <w:rPr>
          <w:rFonts w:ascii="宋体" w:hAnsi="宋体" w:cs="宋体"/>
          <w:sz w:val="24"/>
          <w:u w:val="single"/>
        </w:rPr>
      </w:pPr>
    </w:p>
    <w:p>
      <w:pPr>
        <w:adjustRightInd/>
        <w:spacing w:line="360" w:lineRule="auto"/>
        <w:jc w:val="center"/>
        <w:rPr>
          <w:rFonts w:ascii="宋体" w:hAnsi="宋体" w:cs="宋体"/>
          <w:b/>
          <w:sz w:val="36"/>
          <w:szCs w:val="36"/>
        </w:rPr>
      </w:pPr>
      <w:r>
        <w:rPr>
          <w:rFonts w:hint="eastAsia" w:ascii="宋体" w:hAnsi="宋体" w:cs="宋体"/>
          <w:b/>
          <w:sz w:val="36"/>
          <w:szCs w:val="36"/>
        </w:rPr>
        <w:t>政府采购合同参考范本</w:t>
      </w:r>
    </w:p>
    <w:p>
      <w:pPr>
        <w:adjustRightInd/>
        <w:spacing w:line="360" w:lineRule="auto"/>
        <w:jc w:val="center"/>
        <w:rPr>
          <w:rFonts w:ascii="宋体" w:hAnsi="宋体" w:cs="宋体"/>
          <w:b/>
          <w:sz w:val="36"/>
          <w:szCs w:val="36"/>
        </w:rPr>
      </w:pPr>
      <w:r>
        <w:rPr>
          <w:rFonts w:hint="eastAsia" w:ascii="宋体" w:hAnsi="宋体" w:cs="宋体"/>
          <w:b/>
          <w:sz w:val="36"/>
          <w:szCs w:val="36"/>
        </w:rPr>
        <w:t>（货物类）</w:t>
      </w:r>
    </w:p>
    <w:p>
      <w:pPr>
        <w:pStyle w:val="301"/>
        <w:adjustRightInd/>
        <w:snapToGrid/>
        <w:spacing w:after="0"/>
        <w:ind w:left="0" w:leftChars="0"/>
        <w:rPr>
          <w:rFonts w:ascii="宋体" w:hAnsi="宋体" w:cs="宋体"/>
          <w:szCs w:val="24"/>
        </w:rPr>
      </w:pPr>
    </w:p>
    <w:p>
      <w:pPr>
        <w:pStyle w:val="301"/>
        <w:adjustRightInd/>
        <w:snapToGrid/>
        <w:spacing w:after="0"/>
        <w:ind w:left="0" w:leftChars="0"/>
        <w:rPr>
          <w:rFonts w:ascii="宋体" w:hAnsi="宋体" w:cs="宋体"/>
          <w:szCs w:val="24"/>
        </w:rPr>
      </w:pPr>
    </w:p>
    <w:p>
      <w:pPr>
        <w:pStyle w:val="301"/>
        <w:adjustRightInd/>
        <w:snapToGrid/>
        <w:spacing w:after="0"/>
        <w:ind w:left="0" w:leftChars="0"/>
        <w:rPr>
          <w:rFonts w:ascii="宋体" w:hAnsi="宋体" w:cs="宋体"/>
          <w:szCs w:val="24"/>
        </w:rPr>
      </w:pPr>
    </w:p>
    <w:p>
      <w:pPr>
        <w:pStyle w:val="301"/>
        <w:adjustRightInd/>
        <w:snapToGrid/>
        <w:spacing w:after="0"/>
        <w:ind w:left="0" w:leftChars="0" w:firstLine="482"/>
        <w:jc w:val="center"/>
        <w:rPr>
          <w:rFonts w:ascii="宋体" w:hAnsi="宋体" w:cs="宋体"/>
          <w:b/>
          <w:szCs w:val="24"/>
        </w:rPr>
      </w:pPr>
      <w:r>
        <w:rPr>
          <w:rFonts w:hint="eastAsia" w:ascii="宋体" w:hAnsi="宋体" w:cs="宋体"/>
          <w:b/>
          <w:szCs w:val="24"/>
        </w:rPr>
        <w:t>第一部分 合同书</w:t>
      </w:r>
    </w:p>
    <w:p>
      <w:pPr>
        <w:pStyle w:val="301"/>
        <w:adjustRightInd/>
        <w:snapToGrid/>
        <w:spacing w:after="0"/>
        <w:ind w:left="0" w:leftChars="0"/>
        <w:rPr>
          <w:rFonts w:ascii="宋体" w:hAnsi="宋体" w:cs="宋体"/>
          <w:szCs w:val="24"/>
        </w:rPr>
      </w:pPr>
    </w:p>
    <w:p>
      <w:pPr>
        <w:pStyle w:val="301"/>
        <w:adjustRightInd/>
        <w:snapToGrid/>
        <w:spacing w:after="0"/>
        <w:ind w:left="0" w:leftChars="0"/>
        <w:rPr>
          <w:rFonts w:ascii="宋体" w:hAnsi="宋体" w:cs="宋体"/>
          <w:szCs w:val="24"/>
        </w:rPr>
      </w:pPr>
    </w:p>
    <w:p>
      <w:pPr>
        <w:adjustRightInd/>
        <w:spacing w:line="360" w:lineRule="auto"/>
        <w:rPr>
          <w:rFonts w:ascii="宋体" w:hAnsi="宋体" w:cs="宋体"/>
          <w:sz w:val="24"/>
        </w:rPr>
      </w:pPr>
    </w:p>
    <w:p>
      <w:pPr>
        <w:adjustRightInd/>
        <w:spacing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22"/>
        <w:rPr>
          <w:rFonts w:ascii="宋体" w:hAnsi="宋体" w:eastAsia="宋体" w:cs="宋体"/>
          <w:szCs w:val="24"/>
        </w:rPr>
      </w:pPr>
    </w:p>
    <w:p>
      <w:pPr>
        <w:pStyle w:val="622"/>
        <w:rPr>
          <w:rFonts w:ascii="宋体" w:hAnsi="宋体" w:eastAsia="宋体" w:cs="宋体"/>
          <w:szCs w:val="24"/>
        </w:rPr>
      </w:pPr>
    </w:p>
    <w:p>
      <w:pPr>
        <w:adjustRightInd/>
        <w:spacing w:line="360" w:lineRule="auto"/>
        <w:rPr>
          <w:rFonts w:ascii="宋体" w:hAnsi="宋体" w:cs="宋体"/>
          <w:sz w:val="24"/>
        </w:rPr>
      </w:pPr>
    </w:p>
    <w:p>
      <w:pPr>
        <w:adjustRightInd/>
        <w:spacing w:line="360" w:lineRule="auto"/>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adjustRightInd/>
        <w:spacing w:line="360" w:lineRule="auto"/>
        <w:rPr>
          <w:rFonts w:ascii="宋体" w:hAnsi="宋体" w:cs="宋体"/>
          <w:sz w:val="24"/>
        </w:rPr>
      </w:pPr>
    </w:p>
    <w:p>
      <w:pPr>
        <w:adjustRightInd/>
        <w:spacing w:line="360" w:lineRule="auto"/>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adjustRightInd/>
        <w:spacing w:line="360" w:lineRule="auto"/>
        <w:rPr>
          <w:rFonts w:ascii="宋体" w:hAnsi="宋体" w:cs="宋体"/>
          <w:sz w:val="24"/>
        </w:rPr>
      </w:pPr>
    </w:p>
    <w:p>
      <w:pPr>
        <w:adjustRightInd/>
        <w:spacing w:line="360" w:lineRule="auto"/>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adjustRightInd/>
        <w:spacing w:line="360" w:lineRule="auto"/>
        <w:rPr>
          <w:rFonts w:ascii="宋体" w:hAnsi="宋体" w:cs="宋体"/>
          <w:sz w:val="24"/>
        </w:rPr>
      </w:pPr>
    </w:p>
    <w:p>
      <w:pPr>
        <w:adjustRightInd/>
        <w:spacing w:line="360" w:lineRule="auto"/>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adjustRightInd/>
        <w:spacing w:line="360" w:lineRule="auto"/>
        <w:jc w:val="left"/>
        <w:rPr>
          <w:rFonts w:ascii="宋体" w:hAnsi="宋体" w:cs="宋体"/>
          <w:kern w:val="0"/>
          <w:sz w:val="24"/>
        </w:rPr>
        <w:sectPr>
          <w:pgSz w:w="11907" w:h="16840"/>
          <w:pgMar w:top="1474" w:right="1814" w:bottom="1474" w:left="1814" w:header="851" w:footer="851" w:gutter="0"/>
          <w:cols w:space="720" w:num="1"/>
        </w:sectPr>
      </w:pPr>
    </w:p>
    <w:p>
      <w:pPr>
        <w:adjustRightInd/>
        <w:spacing w:line="360" w:lineRule="auto"/>
        <w:ind w:firstLine="480" w:firstLineChars="200"/>
        <w:rPr>
          <w:rFonts w:ascii="宋体" w:hAnsi="宋体" w:cs="宋体"/>
          <w:sz w:val="24"/>
          <w:u w:val="single"/>
          <w:lang w:val="zh-CN"/>
        </w:rPr>
      </w:pPr>
    </w:p>
    <w:p>
      <w:pPr>
        <w:adjustRightInd/>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（采购人名称）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为该项目中标供应商。现于中标通知书发出之日起三十日内，按照采购文件确定的事项签订本合同。</w:t>
      </w:r>
    </w:p>
    <w:p>
      <w:pPr>
        <w:adjustRightInd/>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（采购人名称）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adjustRightInd/>
        <w:spacing w:line="360" w:lineRule="auto"/>
        <w:ind w:firstLine="482" w:firstLineChars="200"/>
        <w:outlineLvl w:val="0"/>
        <w:rPr>
          <w:rFonts w:ascii="宋体" w:hAnsi="宋体" w:cs="宋体"/>
          <w:b/>
          <w:sz w:val="24"/>
        </w:rPr>
      </w:pPr>
      <w:bookmarkStart w:id="452" w:name="_Toc2232"/>
      <w:bookmarkStart w:id="453" w:name="_Toc3029"/>
      <w:bookmarkStart w:id="454" w:name="_Toc24059"/>
      <w:r>
        <w:rPr>
          <w:rFonts w:hint="eastAsia" w:ascii="宋体" w:hAnsi="宋体" w:cs="宋体"/>
          <w:b/>
          <w:sz w:val="24"/>
        </w:rPr>
        <w:t>1.1 合同组成部分</w:t>
      </w:r>
      <w:bookmarkEnd w:id="452"/>
      <w:bookmarkEnd w:id="453"/>
      <w:bookmarkEnd w:id="454"/>
    </w:p>
    <w:p>
      <w:pPr>
        <w:adjustRightInd/>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adjustRightInd/>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pPr>
        <w:adjustRightInd/>
        <w:spacing w:line="360" w:lineRule="auto"/>
        <w:ind w:firstLine="480" w:firstLineChars="200"/>
        <w:rPr>
          <w:rFonts w:ascii="宋体" w:hAnsi="宋体" w:cs="宋体"/>
          <w:sz w:val="24"/>
        </w:rPr>
      </w:pPr>
      <w:r>
        <w:rPr>
          <w:rFonts w:hint="eastAsia" w:ascii="宋体" w:hAnsi="宋体" w:cs="宋体"/>
          <w:sz w:val="24"/>
        </w:rPr>
        <w:t>1.1.2 中标通知书；</w:t>
      </w:r>
    </w:p>
    <w:p>
      <w:pPr>
        <w:adjustRightInd/>
        <w:spacing w:line="360" w:lineRule="auto"/>
        <w:ind w:firstLine="480" w:firstLineChars="200"/>
        <w:rPr>
          <w:rFonts w:ascii="宋体" w:hAnsi="宋体" w:cs="宋体"/>
          <w:sz w:val="24"/>
        </w:rPr>
      </w:pPr>
      <w:r>
        <w:rPr>
          <w:rFonts w:hint="eastAsia" w:ascii="宋体" w:hAnsi="宋体" w:cs="宋体"/>
          <w:sz w:val="24"/>
        </w:rPr>
        <w:t>1.1.3 投标文件（含澄清或者说明文件）；</w:t>
      </w:r>
    </w:p>
    <w:p>
      <w:pPr>
        <w:adjustRightInd/>
        <w:spacing w:line="360" w:lineRule="auto"/>
        <w:ind w:firstLine="480" w:firstLineChars="200"/>
        <w:rPr>
          <w:rFonts w:ascii="宋体" w:hAnsi="宋体" w:cs="宋体"/>
          <w:sz w:val="24"/>
        </w:rPr>
      </w:pPr>
      <w:r>
        <w:rPr>
          <w:rFonts w:hint="eastAsia" w:ascii="宋体" w:hAnsi="宋体" w:cs="宋体"/>
          <w:sz w:val="24"/>
        </w:rPr>
        <w:t>1.1.4 招标文件（含澄清或者修改文件）；</w:t>
      </w:r>
    </w:p>
    <w:p>
      <w:pPr>
        <w:adjustRightInd/>
        <w:spacing w:line="360" w:lineRule="auto"/>
        <w:ind w:firstLine="480" w:firstLineChars="200"/>
        <w:rPr>
          <w:rFonts w:ascii="宋体" w:hAnsi="宋体" w:cs="宋体"/>
          <w:sz w:val="24"/>
        </w:rPr>
      </w:pPr>
      <w:r>
        <w:rPr>
          <w:rFonts w:hint="eastAsia" w:ascii="宋体" w:hAnsi="宋体" w:cs="宋体"/>
          <w:sz w:val="24"/>
        </w:rPr>
        <w:t>1.1.5 其他相关采购文件。</w:t>
      </w:r>
    </w:p>
    <w:p>
      <w:pPr>
        <w:adjustRightInd/>
        <w:spacing w:line="360" w:lineRule="auto"/>
        <w:ind w:firstLine="482" w:firstLineChars="200"/>
        <w:outlineLvl w:val="0"/>
        <w:rPr>
          <w:rFonts w:ascii="宋体" w:hAnsi="宋体" w:cs="宋体"/>
          <w:b/>
          <w:sz w:val="24"/>
        </w:rPr>
      </w:pPr>
      <w:bookmarkStart w:id="455" w:name="_Toc21295"/>
      <w:bookmarkStart w:id="456" w:name="_Toc24300"/>
      <w:bookmarkStart w:id="457" w:name="_Toc27126"/>
      <w:r>
        <w:rPr>
          <w:rFonts w:hint="eastAsia" w:ascii="宋体" w:hAnsi="宋体" w:cs="宋体"/>
          <w:b/>
          <w:sz w:val="24"/>
        </w:rPr>
        <w:t>1.2 货物</w:t>
      </w:r>
      <w:bookmarkEnd w:id="455"/>
      <w:bookmarkEnd w:id="456"/>
      <w:bookmarkEnd w:id="457"/>
    </w:p>
    <w:p>
      <w:pPr>
        <w:adjustRightInd/>
        <w:spacing w:line="360" w:lineRule="auto"/>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adjustRightInd/>
        <w:spacing w:line="360" w:lineRule="auto"/>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adjustRightInd/>
        <w:spacing w:line="360" w:lineRule="auto"/>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adjustRightInd/>
        <w:spacing w:line="360" w:lineRule="auto"/>
        <w:ind w:firstLine="482" w:firstLineChars="200"/>
        <w:outlineLvl w:val="0"/>
        <w:rPr>
          <w:rFonts w:ascii="宋体" w:hAnsi="宋体" w:cs="宋体"/>
          <w:b/>
          <w:sz w:val="24"/>
        </w:rPr>
      </w:pPr>
      <w:bookmarkStart w:id="458" w:name="_Toc21551"/>
      <w:bookmarkStart w:id="459" w:name="_Toc23292"/>
      <w:bookmarkStart w:id="460" w:name="_Toc21631"/>
      <w:r>
        <w:rPr>
          <w:rFonts w:hint="eastAsia" w:ascii="宋体" w:hAnsi="宋体" w:cs="宋体"/>
          <w:b/>
          <w:sz w:val="24"/>
        </w:rPr>
        <w:t>1.3 价款</w:t>
      </w:r>
      <w:bookmarkEnd w:id="458"/>
      <w:bookmarkEnd w:id="459"/>
      <w:bookmarkEnd w:id="460"/>
    </w:p>
    <w:p>
      <w:pPr>
        <w:adjustRightInd/>
        <w:spacing w:line="360" w:lineRule="auto"/>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adjustRightInd/>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345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pStyle w:val="621"/>
              <w:jc w:val="center"/>
              <w:rPr>
                <w:rFonts w:hAnsi="宋体" w:cs="宋体"/>
                <w:sz w:val="24"/>
                <w:szCs w:val="24"/>
              </w:rPr>
            </w:pPr>
            <w:r>
              <w:rPr>
                <w:rFonts w:hint="eastAsia" w:hAnsi="宋体" w:cs="宋体"/>
                <w:sz w:val="24"/>
                <w:szCs w:val="24"/>
              </w:rPr>
              <w:t>序号</w:t>
            </w:r>
          </w:p>
        </w:tc>
        <w:tc>
          <w:tcPr>
            <w:tcW w:w="3459" w:type="dxa"/>
            <w:tcBorders>
              <w:top w:val="single" w:color="auto" w:sz="4" w:space="0"/>
              <w:left w:val="single" w:color="auto" w:sz="4" w:space="0"/>
              <w:bottom w:val="single" w:color="auto" w:sz="4" w:space="0"/>
              <w:right w:val="single" w:color="auto" w:sz="4" w:space="0"/>
            </w:tcBorders>
            <w:vAlign w:val="center"/>
          </w:tcPr>
          <w:p>
            <w:pPr>
              <w:pStyle w:val="621"/>
              <w:ind w:firstLine="480"/>
              <w:jc w:val="center"/>
              <w:rPr>
                <w:rFonts w:hAnsi="宋体" w:cs="宋体"/>
                <w:sz w:val="24"/>
                <w:szCs w:val="24"/>
              </w:rPr>
            </w:pPr>
            <w:r>
              <w:rPr>
                <w:rFonts w:hint="eastAsia" w:hAnsi="宋体" w:cs="宋体"/>
                <w:sz w:val="24"/>
                <w:szCs w:val="24"/>
              </w:rPr>
              <w:t>分项名称</w:t>
            </w:r>
          </w:p>
        </w:tc>
        <w:tc>
          <w:tcPr>
            <w:tcW w:w="2595" w:type="dxa"/>
            <w:tcBorders>
              <w:top w:val="single" w:color="auto" w:sz="4" w:space="0"/>
              <w:left w:val="single" w:color="auto" w:sz="4" w:space="0"/>
              <w:bottom w:val="single" w:color="auto" w:sz="4" w:space="0"/>
              <w:right w:val="single" w:color="auto" w:sz="4" w:space="0"/>
            </w:tcBorders>
            <w:vAlign w:val="center"/>
          </w:tcPr>
          <w:p>
            <w:pPr>
              <w:pStyle w:val="621"/>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pStyle w:val="621"/>
              <w:ind w:firstLine="480"/>
              <w:jc w:val="center"/>
              <w:rPr>
                <w:rFonts w:hAnsi="宋体" w:cs="宋体"/>
                <w:sz w:val="24"/>
                <w:szCs w:val="24"/>
              </w:rPr>
            </w:pPr>
          </w:p>
        </w:tc>
        <w:tc>
          <w:tcPr>
            <w:tcW w:w="3459" w:type="dxa"/>
            <w:tcBorders>
              <w:top w:val="single" w:color="auto" w:sz="4" w:space="0"/>
              <w:left w:val="single" w:color="auto" w:sz="4" w:space="0"/>
              <w:bottom w:val="single" w:color="auto" w:sz="4" w:space="0"/>
              <w:right w:val="single" w:color="auto" w:sz="4" w:space="0"/>
            </w:tcBorders>
            <w:vAlign w:val="center"/>
          </w:tcPr>
          <w:p>
            <w:pPr>
              <w:pStyle w:val="621"/>
              <w:ind w:firstLine="480"/>
              <w:jc w:val="center"/>
              <w:rPr>
                <w:rFonts w:hAnsi="宋体" w:cs="宋体"/>
                <w:sz w:val="24"/>
                <w:szCs w:val="24"/>
              </w:rPr>
            </w:pPr>
          </w:p>
        </w:tc>
        <w:tc>
          <w:tcPr>
            <w:tcW w:w="2595" w:type="dxa"/>
            <w:tcBorders>
              <w:top w:val="single" w:color="auto" w:sz="4" w:space="0"/>
              <w:left w:val="single" w:color="auto" w:sz="4" w:space="0"/>
              <w:bottom w:val="single" w:color="auto" w:sz="4" w:space="0"/>
              <w:right w:val="single" w:color="auto" w:sz="4" w:space="0"/>
            </w:tcBorders>
            <w:vAlign w:val="center"/>
          </w:tcPr>
          <w:p>
            <w:pPr>
              <w:pStyle w:val="621"/>
              <w:ind w:firstLine="48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pStyle w:val="621"/>
              <w:ind w:firstLine="480"/>
              <w:jc w:val="center"/>
              <w:rPr>
                <w:rFonts w:hAnsi="宋体" w:cs="宋体"/>
                <w:sz w:val="24"/>
                <w:szCs w:val="24"/>
              </w:rPr>
            </w:pPr>
          </w:p>
        </w:tc>
        <w:tc>
          <w:tcPr>
            <w:tcW w:w="3459" w:type="dxa"/>
            <w:tcBorders>
              <w:top w:val="single" w:color="auto" w:sz="4" w:space="0"/>
              <w:left w:val="single" w:color="auto" w:sz="4" w:space="0"/>
              <w:bottom w:val="single" w:color="auto" w:sz="4" w:space="0"/>
              <w:right w:val="single" w:color="auto" w:sz="4" w:space="0"/>
            </w:tcBorders>
            <w:vAlign w:val="center"/>
          </w:tcPr>
          <w:p>
            <w:pPr>
              <w:pStyle w:val="621"/>
              <w:ind w:firstLine="480"/>
              <w:jc w:val="center"/>
              <w:rPr>
                <w:rFonts w:hAnsi="宋体" w:cs="宋体"/>
                <w:sz w:val="24"/>
                <w:szCs w:val="24"/>
              </w:rPr>
            </w:pPr>
          </w:p>
        </w:tc>
        <w:tc>
          <w:tcPr>
            <w:tcW w:w="2595" w:type="dxa"/>
            <w:tcBorders>
              <w:top w:val="single" w:color="auto" w:sz="4" w:space="0"/>
              <w:left w:val="single" w:color="auto" w:sz="4" w:space="0"/>
              <w:bottom w:val="single" w:color="auto" w:sz="4" w:space="0"/>
              <w:right w:val="single" w:color="auto" w:sz="4" w:space="0"/>
            </w:tcBorders>
            <w:vAlign w:val="center"/>
          </w:tcPr>
          <w:p>
            <w:pPr>
              <w:pStyle w:val="621"/>
              <w:ind w:firstLine="48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pStyle w:val="621"/>
              <w:ind w:firstLine="480"/>
              <w:jc w:val="center"/>
              <w:rPr>
                <w:rFonts w:hAnsi="宋体" w:cs="宋体"/>
                <w:sz w:val="24"/>
                <w:szCs w:val="24"/>
              </w:rPr>
            </w:pPr>
          </w:p>
        </w:tc>
        <w:tc>
          <w:tcPr>
            <w:tcW w:w="3459" w:type="dxa"/>
            <w:tcBorders>
              <w:top w:val="single" w:color="auto" w:sz="4" w:space="0"/>
              <w:left w:val="single" w:color="auto" w:sz="4" w:space="0"/>
              <w:bottom w:val="single" w:color="auto" w:sz="4" w:space="0"/>
              <w:right w:val="single" w:color="auto" w:sz="4" w:space="0"/>
            </w:tcBorders>
            <w:vAlign w:val="center"/>
          </w:tcPr>
          <w:p>
            <w:pPr>
              <w:pStyle w:val="621"/>
              <w:ind w:firstLine="480"/>
              <w:jc w:val="center"/>
              <w:rPr>
                <w:rFonts w:hAnsi="宋体" w:cs="宋体"/>
                <w:sz w:val="24"/>
                <w:szCs w:val="24"/>
              </w:rPr>
            </w:pPr>
          </w:p>
        </w:tc>
        <w:tc>
          <w:tcPr>
            <w:tcW w:w="2595" w:type="dxa"/>
            <w:tcBorders>
              <w:top w:val="single" w:color="auto" w:sz="4" w:space="0"/>
              <w:left w:val="single" w:color="auto" w:sz="4" w:space="0"/>
              <w:bottom w:val="single" w:color="auto" w:sz="4" w:space="0"/>
              <w:right w:val="single" w:color="auto" w:sz="4" w:space="0"/>
            </w:tcBorders>
            <w:vAlign w:val="center"/>
          </w:tcPr>
          <w:p>
            <w:pPr>
              <w:pStyle w:val="621"/>
              <w:ind w:firstLine="48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pStyle w:val="621"/>
              <w:ind w:firstLine="480"/>
              <w:jc w:val="center"/>
              <w:rPr>
                <w:rFonts w:hAnsi="宋体" w:cs="宋体"/>
                <w:sz w:val="24"/>
                <w:szCs w:val="24"/>
              </w:rPr>
            </w:pPr>
          </w:p>
        </w:tc>
        <w:tc>
          <w:tcPr>
            <w:tcW w:w="3459" w:type="dxa"/>
            <w:tcBorders>
              <w:top w:val="single" w:color="auto" w:sz="4" w:space="0"/>
              <w:left w:val="single" w:color="auto" w:sz="4" w:space="0"/>
              <w:bottom w:val="single" w:color="auto" w:sz="4" w:space="0"/>
              <w:right w:val="single" w:color="auto" w:sz="4" w:space="0"/>
            </w:tcBorders>
            <w:vAlign w:val="center"/>
          </w:tcPr>
          <w:p>
            <w:pPr>
              <w:pStyle w:val="621"/>
              <w:ind w:firstLine="480"/>
              <w:jc w:val="center"/>
              <w:rPr>
                <w:rFonts w:hAnsi="宋体" w:cs="宋体"/>
                <w:sz w:val="24"/>
                <w:szCs w:val="24"/>
              </w:rPr>
            </w:pPr>
          </w:p>
        </w:tc>
        <w:tc>
          <w:tcPr>
            <w:tcW w:w="2595" w:type="dxa"/>
            <w:tcBorders>
              <w:top w:val="single" w:color="auto" w:sz="4" w:space="0"/>
              <w:left w:val="single" w:color="auto" w:sz="4" w:space="0"/>
              <w:bottom w:val="single" w:color="auto" w:sz="4" w:space="0"/>
              <w:right w:val="single" w:color="auto" w:sz="4" w:space="0"/>
            </w:tcBorders>
            <w:vAlign w:val="center"/>
          </w:tcPr>
          <w:p>
            <w:pPr>
              <w:pStyle w:val="621"/>
              <w:ind w:firstLine="48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0" w:type="dxa"/>
            <w:gridSpan w:val="2"/>
            <w:tcBorders>
              <w:top w:val="single" w:color="auto" w:sz="4" w:space="0"/>
              <w:left w:val="single" w:color="auto" w:sz="4" w:space="0"/>
              <w:bottom w:val="single" w:color="auto" w:sz="4" w:space="0"/>
              <w:right w:val="single" w:color="auto" w:sz="4" w:space="0"/>
            </w:tcBorders>
            <w:vAlign w:val="center"/>
          </w:tcPr>
          <w:p>
            <w:pPr>
              <w:pStyle w:val="621"/>
              <w:ind w:firstLine="480"/>
              <w:jc w:val="center"/>
              <w:rPr>
                <w:rFonts w:hAnsi="宋体" w:cs="宋体"/>
                <w:sz w:val="24"/>
                <w:szCs w:val="24"/>
              </w:rPr>
            </w:pPr>
            <w:r>
              <w:rPr>
                <w:rFonts w:hint="eastAsia" w:hAnsi="宋体" w:cs="宋体"/>
                <w:sz w:val="24"/>
                <w:szCs w:val="24"/>
              </w:rPr>
              <w:t>总价</w:t>
            </w:r>
          </w:p>
        </w:tc>
        <w:tc>
          <w:tcPr>
            <w:tcW w:w="2595" w:type="dxa"/>
            <w:tcBorders>
              <w:top w:val="single" w:color="auto" w:sz="4" w:space="0"/>
              <w:left w:val="single" w:color="auto" w:sz="4" w:space="0"/>
              <w:bottom w:val="single" w:color="auto" w:sz="4" w:space="0"/>
              <w:right w:val="single" w:color="auto" w:sz="4" w:space="0"/>
            </w:tcBorders>
            <w:vAlign w:val="center"/>
          </w:tcPr>
          <w:p>
            <w:pPr>
              <w:pStyle w:val="621"/>
              <w:ind w:firstLine="480"/>
              <w:jc w:val="center"/>
              <w:rPr>
                <w:rFonts w:hAnsi="宋体" w:cs="宋体"/>
                <w:sz w:val="24"/>
                <w:szCs w:val="24"/>
              </w:rPr>
            </w:pPr>
          </w:p>
        </w:tc>
      </w:tr>
    </w:tbl>
    <w:p>
      <w:pPr>
        <w:adjustRightInd/>
        <w:spacing w:line="360" w:lineRule="auto"/>
        <w:ind w:firstLine="482" w:firstLineChars="200"/>
        <w:outlineLvl w:val="0"/>
        <w:rPr>
          <w:rFonts w:ascii="宋体" w:hAnsi="宋体" w:cs="宋体"/>
          <w:b/>
          <w:sz w:val="24"/>
        </w:rPr>
      </w:pPr>
      <w:bookmarkStart w:id="461" w:name="_Toc1814"/>
      <w:bookmarkStart w:id="462" w:name="_Toc10340"/>
      <w:bookmarkStart w:id="463" w:name="_Toc22618"/>
      <w:r>
        <w:rPr>
          <w:rFonts w:hint="eastAsia" w:ascii="宋体" w:hAnsi="宋体" w:cs="宋体"/>
          <w:b/>
          <w:sz w:val="24"/>
        </w:rPr>
        <w:t>1.4 付款</w:t>
      </w:r>
      <w:bookmarkEnd w:id="461"/>
      <w:bookmarkEnd w:id="462"/>
      <w:bookmarkEnd w:id="463"/>
      <w:r>
        <w:rPr>
          <w:rFonts w:hint="eastAsia" w:ascii="宋体" w:hAnsi="宋体" w:cs="宋体"/>
          <w:b/>
          <w:sz w:val="24"/>
        </w:rPr>
        <w:t>方式、时间和条件</w:t>
      </w:r>
    </w:p>
    <w:p>
      <w:pPr>
        <w:pStyle w:val="629"/>
        <w:spacing w:before="0" w:beforeAutospacing="0" w:after="0" w:afterAutospacing="0" w:line="360" w:lineRule="auto"/>
        <w:ind w:firstLine="480"/>
        <w:jc w:val="both"/>
      </w:pPr>
      <w:bookmarkStart w:id="464" w:name="_Toc2846"/>
      <w:bookmarkStart w:id="465" w:name="_Toc19304"/>
      <w:bookmarkStart w:id="466" w:name="_Toc32071"/>
      <w:r>
        <w:rPr>
          <w:rFonts w:hint="eastAsia"/>
        </w:rPr>
        <w:t>1.4.1甲方应积极履行合同，及时组织验收，验收合格后应及时将合同款支付完毕。对于满足合同约定支付条件的，甲方应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宋体" w:hAnsi="宋体" w:cs="宋体"/>
          <w:sz w:val="24"/>
        </w:rPr>
      </w:pPr>
      <w:r>
        <w:rPr>
          <w:rFonts w:hint="eastAsia" w:ascii="宋体" w:hAnsi="宋体" w:cs="宋体"/>
          <w:sz w:val="24"/>
        </w:rPr>
        <w:t>1.4.2甲方应当在政府采购合同中约定预付款，预付款比例原则上不低于合同金额的30％；项目分年安排预算的，每年预付款比例不低于项目年度计划支付资金额的30％。采购项目实施以人工投入为主的，可适当降低预付款比例，但不得低于10%。甲方可以根据项目特点、乙方信用等实际情况提高预付款比例，最高预付比例可以达到50%。</w:t>
      </w:r>
    </w:p>
    <w:p>
      <w:pPr>
        <w:spacing w:line="360" w:lineRule="auto"/>
        <w:ind w:firstLine="480" w:firstLineChars="200"/>
        <w:rPr>
          <w:rFonts w:ascii="宋体" w:hAnsi="宋体" w:cs="宋体"/>
          <w:sz w:val="24"/>
        </w:rPr>
      </w:pPr>
      <w:r>
        <w:rPr>
          <w:rFonts w:hint="eastAsia" w:ascii="宋体" w:hAnsi="宋体" w:cs="宋体"/>
          <w:sz w:val="24"/>
        </w:rPr>
        <w:t>1.4.3甲方迟延支付乙方款项的，应当支付逾期利息。双方可以约定逾期利率，约定利率不得低于合同订立时1年期贷款市场报价利率；未作约定的，按照每日利率万分之五支付逾期利息。</w:t>
      </w:r>
    </w:p>
    <w:p>
      <w:pPr>
        <w:spacing w:line="360" w:lineRule="auto"/>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sz w:val="24"/>
          <w:u w:val="single"/>
        </w:rPr>
        <w:t>合同专用条款</w:t>
      </w:r>
      <w:r>
        <w:rPr>
          <w:rFonts w:hint="eastAsia" w:ascii="宋体" w:hAnsi="宋体" w:cs="宋体"/>
          <w:sz w:val="24"/>
        </w:rPr>
        <w:t>。</w:t>
      </w:r>
    </w:p>
    <w:p>
      <w:pPr>
        <w:adjustRightInd/>
        <w:spacing w:line="360" w:lineRule="auto"/>
        <w:ind w:firstLine="482" w:firstLineChars="200"/>
        <w:outlineLvl w:val="0"/>
        <w:rPr>
          <w:rFonts w:ascii="宋体" w:hAnsi="宋体" w:cs="宋体"/>
          <w:b/>
          <w:sz w:val="24"/>
        </w:rPr>
      </w:pPr>
      <w:r>
        <w:rPr>
          <w:rFonts w:hint="eastAsia" w:ascii="宋体" w:hAnsi="宋体" w:cs="宋体"/>
          <w:b/>
          <w:sz w:val="24"/>
        </w:rPr>
        <w:t>1.5 货物交付期限、地点和方式</w:t>
      </w:r>
      <w:bookmarkEnd w:id="464"/>
      <w:bookmarkEnd w:id="465"/>
      <w:bookmarkEnd w:id="466"/>
    </w:p>
    <w:p>
      <w:pPr>
        <w:adjustRightInd/>
        <w:spacing w:line="360" w:lineRule="auto"/>
        <w:ind w:firstLine="480" w:firstLineChars="200"/>
        <w:rPr>
          <w:rFonts w:ascii="宋体" w:hAnsi="宋体" w:cs="宋体"/>
          <w:sz w:val="24"/>
          <w:u w:val="single"/>
        </w:rPr>
      </w:pPr>
      <w:r>
        <w:rPr>
          <w:rFonts w:hint="eastAsia" w:ascii="宋体" w:hAnsi="宋体" w:cs="宋体"/>
          <w:sz w:val="24"/>
        </w:rPr>
        <w:t>1.5.1 交付期限：</w:t>
      </w:r>
      <w:r>
        <w:rPr>
          <w:rFonts w:hint="eastAsia" w:ascii="宋体" w:hAnsi="宋体" w:cs="宋体"/>
          <w:sz w:val="24"/>
          <w:u w:val="single"/>
        </w:rPr>
        <w:t xml:space="preserve">                                                </w:t>
      </w:r>
      <w:r>
        <w:rPr>
          <w:rFonts w:hint="eastAsia" w:ascii="宋体" w:hAnsi="宋体" w:cs="宋体"/>
          <w:sz w:val="24"/>
        </w:rPr>
        <w:t>；</w:t>
      </w:r>
    </w:p>
    <w:p>
      <w:pPr>
        <w:adjustRightInd/>
        <w:spacing w:line="360" w:lineRule="auto"/>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sz w:val="24"/>
          <w:u w:val="single"/>
        </w:rPr>
        <w:t xml:space="preserve">                                                </w:t>
      </w:r>
      <w:r>
        <w:rPr>
          <w:rFonts w:hint="eastAsia" w:ascii="宋体" w:hAnsi="宋体" w:cs="宋体"/>
          <w:sz w:val="24"/>
        </w:rPr>
        <w:t>；</w:t>
      </w:r>
    </w:p>
    <w:p>
      <w:pPr>
        <w:adjustRightInd/>
        <w:spacing w:line="360" w:lineRule="auto"/>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sz w:val="24"/>
          <w:u w:val="single"/>
        </w:rPr>
        <w:t xml:space="preserve">　　　　　　　　　                      　      </w:t>
      </w:r>
      <w:r>
        <w:rPr>
          <w:rFonts w:hint="eastAsia" w:ascii="宋体" w:hAnsi="宋体" w:cs="宋体"/>
          <w:sz w:val="24"/>
        </w:rPr>
        <w:t>。</w:t>
      </w:r>
    </w:p>
    <w:p>
      <w:pPr>
        <w:adjustRightInd/>
        <w:spacing w:line="360" w:lineRule="auto"/>
        <w:ind w:firstLine="482" w:firstLineChars="200"/>
        <w:outlineLvl w:val="0"/>
        <w:rPr>
          <w:rFonts w:ascii="宋体" w:hAnsi="宋体" w:cs="宋体"/>
          <w:b/>
          <w:sz w:val="24"/>
        </w:rPr>
      </w:pPr>
      <w:bookmarkStart w:id="467" w:name="_Toc19554"/>
      <w:bookmarkStart w:id="468" w:name="_Toc27250"/>
      <w:bookmarkStart w:id="469" w:name="_Toc21423"/>
      <w:r>
        <w:rPr>
          <w:rFonts w:hint="eastAsia" w:ascii="宋体" w:hAnsi="宋体" w:cs="宋体"/>
          <w:b/>
          <w:sz w:val="24"/>
        </w:rPr>
        <w:t>1.6 违约责任</w:t>
      </w:r>
      <w:bookmarkEnd w:id="467"/>
      <w:bookmarkEnd w:id="468"/>
      <w:bookmarkEnd w:id="469"/>
    </w:p>
    <w:p>
      <w:pPr>
        <w:adjustRightInd/>
        <w:spacing w:line="360" w:lineRule="auto"/>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w:t>
      </w:r>
      <w:r>
        <w:rPr>
          <w:rFonts w:hint="eastAsia" w:ascii="宋体" w:hAnsi="宋体" w:cs="宋体"/>
          <w:sz w:val="24"/>
        </w:rPr>
        <w:t>%；迟延交付货物的违约金计算数额达到前述最高限额之日起，甲方有权在要求乙方支付违约金的同时，书面通知乙方解除本合同；</w:t>
      </w:r>
    </w:p>
    <w:p>
      <w:pPr>
        <w:adjustRightInd/>
        <w:spacing w:line="360" w:lineRule="auto"/>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p>
    <w:p>
      <w:pPr>
        <w:adjustRightInd/>
        <w:spacing w:line="360" w:lineRule="auto"/>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adjustRightInd/>
        <w:spacing w:line="360" w:lineRule="auto"/>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adjustRightInd/>
        <w:spacing w:line="360" w:lineRule="auto"/>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adjustRightInd/>
        <w:spacing w:line="360" w:lineRule="auto"/>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adjustRightInd/>
        <w:spacing w:line="360" w:lineRule="auto"/>
        <w:ind w:firstLine="482" w:firstLineChars="200"/>
        <w:outlineLvl w:val="0"/>
        <w:rPr>
          <w:rFonts w:ascii="宋体" w:hAnsi="宋体" w:cs="宋体"/>
          <w:b/>
          <w:sz w:val="24"/>
        </w:rPr>
      </w:pPr>
      <w:bookmarkStart w:id="470" w:name="_Toc28375"/>
      <w:bookmarkStart w:id="471" w:name="_Toc15583"/>
      <w:bookmarkStart w:id="472" w:name="_Toc16021"/>
      <w:r>
        <w:rPr>
          <w:rFonts w:hint="eastAsia" w:ascii="宋体" w:hAnsi="宋体" w:cs="宋体"/>
          <w:b/>
          <w:sz w:val="24"/>
        </w:rPr>
        <w:t>1.7 合同争议的解决</w:t>
      </w:r>
      <w:bookmarkEnd w:id="470"/>
      <w:bookmarkEnd w:id="471"/>
      <w:bookmarkEnd w:id="472"/>
    </w:p>
    <w:p>
      <w:pPr>
        <w:adjustRightInd/>
        <w:spacing w:line="360" w:lineRule="auto"/>
        <w:ind w:firstLine="480" w:firstLineChars="200"/>
        <w:rPr>
          <w:rFonts w:ascii="宋体" w:hAnsi="宋体" w:cs="宋体"/>
          <w:sz w:val="24"/>
        </w:rPr>
      </w:pPr>
      <w:r>
        <w:rPr>
          <w:rFonts w:hint="eastAsia" w:ascii="宋体" w:hAnsi="宋体" w:cs="宋体"/>
          <w:sz w:val="24"/>
        </w:rPr>
        <w:t xml:space="preserve">本合同履行过程中发生的任何争议，双方当事人均可通过和解或者调解解决；不愿和解、调解或者和解、调解不成的，可以选择以下第 </w:t>
      </w:r>
      <w:r>
        <w:rPr>
          <w:rFonts w:hint="eastAsia" w:ascii="宋体" w:hAnsi="宋体" w:cs="宋体"/>
          <w:sz w:val="24"/>
          <w:u w:val="single"/>
        </w:rPr>
        <w:t xml:space="preserve">      </w:t>
      </w:r>
      <w:r>
        <w:rPr>
          <w:rFonts w:hint="eastAsia" w:ascii="宋体" w:hAnsi="宋体" w:cs="宋体"/>
          <w:sz w:val="24"/>
        </w:rPr>
        <w:t>条款规定的方式解决：</w:t>
      </w:r>
    </w:p>
    <w:p>
      <w:pPr>
        <w:adjustRightInd/>
        <w:spacing w:line="360" w:lineRule="auto"/>
        <w:ind w:firstLine="480" w:firstLineChars="200"/>
        <w:rPr>
          <w:rFonts w:ascii="宋体" w:hAnsi="宋体" w:cs="宋体"/>
          <w:sz w:val="24"/>
        </w:rPr>
      </w:pPr>
      <w:r>
        <w:rPr>
          <w:rFonts w:hint="eastAsia" w:ascii="宋体" w:hAnsi="宋体" w:cs="宋体"/>
          <w:sz w:val="24"/>
        </w:rPr>
        <w:t>1.7.1 将争议提交</w:t>
      </w:r>
      <w:r>
        <w:rPr>
          <w:rFonts w:hint="eastAsia" w:ascii="宋体" w:hAnsi="宋体" w:cs="宋体"/>
          <w:sz w:val="24"/>
          <w:u w:val="single"/>
        </w:rPr>
        <w:t xml:space="preserve">              </w:t>
      </w:r>
      <w:r>
        <w:rPr>
          <w:rFonts w:hint="eastAsia" w:ascii="宋体" w:hAnsi="宋体" w:cs="宋体"/>
          <w:sz w:val="24"/>
        </w:rPr>
        <w:t>仲裁委员会依申请仲裁时其现行有效的仲裁规则裁决；</w:t>
      </w:r>
    </w:p>
    <w:p>
      <w:pPr>
        <w:adjustRightInd/>
        <w:spacing w:line="360" w:lineRule="auto"/>
        <w:ind w:firstLine="480" w:firstLineChars="200"/>
        <w:rPr>
          <w:rFonts w:ascii="宋体" w:hAnsi="宋体" w:cs="宋体"/>
          <w:sz w:val="24"/>
        </w:rPr>
      </w:pPr>
      <w:r>
        <w:rPr>
          <w:rFonts w:hint="eastAsia" w:ascii="宋体" w:hAnsi="宋体" w:cs="宋体"/>
          <w:sz w:val="24"/>
        </w:rPr>
        <w:t>1.7.2 向</w:t>
      </w:r>
      <w:r>
        <w:rPr>
          <w:rFonts w:hint="eastAsia" w:ascii="宋体" w:hAnsi="宋体" w:cs="宋体"/>
          <w:sz w:val="24"/>
          <w:u w:val="single"/>
        </w:rPr>
        <w:t xml:space="preserve">   （被告住所地、合同履行地、合同签订地、原告住所地、标的物所在地等与争议有实际联系的地点中选出的人民法院名称）    </w:t>
      </w:r>
      <w:r>
        <w:rPr>
          <w:rFonts w:hint="eastAsia" w:ascii="宋体" w:hAnsi="宋体" w:cs="宋体"/>
          <w:sz w:val="24"/>
        </w:rPr>
        <w:t>人民法院起诉。</w:t>
      </w:r>
    </w:p>
    <w:p>
      <w:pPr>
        <w:adjustRightInd/>
        <w:spacing w:line="360" w:lineRule="auto"/>
        <w:ind w:firstLine="482" w:firstLineChars="200"/>
        <w:outlineLvl w:val="0"/>
        <w:rPr>
          <w:rFonts w:ascii="宋体" w:hAnsi="宋体" w:cs="宋体"/>
          <w:b/>
          <w:sz w:val="24"/>
        </w:rPr>
      </w:pPr>
      <w:bookmarkStart w:id="473" w:name="_Toc11173"/>
      <w:bookmarkStart w:id="474" w:name="_Toc15322"/>
      <w:bookmarkStart w:id="475" w:name="_Toc7245"/>
      <w:r>
        <w:rPr>
          <w:rFonts w:hint="eastAsia" w:ascii="宋体" w:hAnsi="宋体" w:cs="宋体"/>
          <w:b/>
          <w:sz w:val="24"/>
        </w:rPr>
        <w:t>1.8 合同生效</w:t>
      </w:r>
      <w:bookmarkEnd w:id="473"/>
      <w:bookmarkEnd w:id="474"/>
      <w:bookmarkEnd w:id="475"/>
    </w:p>
    <w:p>
      <w:pPr>
        <w:adjustRightInd/>
        <w:spacing w:line="360" w:lineRule="auto"/>
        <w:ind w:firstLine="480" w:firstLineChars="200"/>
        <w:rPr>
          <w:rFonts w:ascii="宋体" w:hAnsi="宋体" w:cs="宋体"/>
          <w:b/>
          <w:sz w:val="24"/>
        </w:rPr>
      </w:pPr>
      <w:r>
        <w:rPr>
          <w:rFonts w:hint="eastAsia" w:ascii="宋体" w:hAnsi="宋体" w:cs="宋体"/>
          <w:sz w:val="24"/>
        </w:rPr>
        <w:t>本合同自双方当事人盖章或者签字时生效。</w:t>
      </w: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widowControl/>
        <w:spacing w:line="560" w:lineRule="exact"/>
        <w:jc w:val="left"/>
        <w:rPr>
          <w:rFonts w:ascii="宋体" w:hAnsi="宋体" w:cs="宋体"/>
          <w:b/>
          <w:sz w:val="24"/>
        </w:rPr>
      </w:pPr>
      <w:bookmarkStart w:id="476" w:name="_Toc331685783"/>
    </w:p>
    <w:p>
      <w:pPr>
        <w:widowControl/>
        <w:spacing w:line="560" w:lineRule="exact"/>
        <w:jc w:val="left"/>
        <w:rPr>
          <w:rFonts w:ascii="宋体" w:hAnsi="宋体" w:cs="宋体"/>
          <w:b/>
          <w:sz w:val="24"/>
        </w:rPr>
      </w:pPr>
    </w:p>
    <w:p>
      <w:pPr>
        <w:widowControl/>
        <w:spacing w:line="560" w:lineRule="exact"/>
        <w:jc w:val="left"/>
        <w:rPr>
          <w:rFonts w:ascii="宋体" w:hAnsi="宋体" w:cs="宋体"/>
          <w:b/>
          <w:kern w:val="0"/>
          <w:sz w:val="24"/>
        </w:rPr>
      </w:pPr>
    </w:p>
    <w:p>
      <w:pPr>
        <w:widowControl/>
        <w:adjustRightInd/>
        <w:jc w:val="left"/>
        <w:rPr>
          <w:rFonts w:ascii="宋体" w:hAnsi="宋体" w:cs="宋体"/>
          <w:b/>
          <w:sz w:val="24"/>
        </w:rPr>
      </w:pPr>
      <w:r>
        <w:rPr>
          <w:rFonts w:hint="eastAsia" w:ascii="宋体" w:hAnsi="宋体" w:cs="宋体"/>
          <w:b/>
        </w:rPr>
        <w:br w:type="page"/>
      </w:r>
    </w:p>
    <w:p>
      <w:pPr>
        <w:pStyle w:val="301"/>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76"/>
    </w:p>
    <w:p>
      <w:pPr>
        <w:adjustRightInd/>
        <w:spacing w:line="360" w:lineRule="auto"/>
        <w:ind w:firstLine="482" w:firstLineChars="200"/>
        <w:outlineLvl w:val="0"/>
        <w:rPr>
          <w:rFonts w:ascii="宋体" w:hAnsi="宋体" w:cs="宋体"/>
          <w:b/>
          <w:sz w:val="24"/>
        </w:rPr>
      </w:pPr>
      <w:bookmarkStart w:id="477" w:name="_Ref467379195"/>
      <w:bookmarkStart w:id="478" w:name="_Ref467379205"/>
      <w:bookmarkStart w:id="479" w:name="_Toc279701240"/>
      <w:bookmarkStart w:id="480" w:name="_Toc28763"/>
      <w:bookmarkStart w:id="481" w:name="_Toc19614"/>
      <w:bookmarkStart w:id="482" w:name="_Ref467378499"/>
      <w:bookmarkStart w:id="483" w:name="_Toc487900349"/>
      <w:bookmarkStart w:id="484" w:name="_Ref467379094"/>
      <w:bookmarkStart w:id="485" w:name="_Ref467379225"/>
      <w:bookmarkStart w:id="486" w:name="_Ref467379101"/>
      <w:bookmarkStart w:id="487" w:name="_Ref467379109"/>
      <w:bookmarkStart w:id="488" w:name="_Ref467378463"/>
      <w:bookmarkStart w:id="489" w:name="_Ref467378404"/>
      <w:bookmarkStart w:id="490" w:name="_Toc259093669"/>
      <w:bookmarkStart w:id="491" w:name="_Toc16917"/>
      <w:bookmarkStart w:id="492" w:name="_Ref467379214"/>
      <w:r>
        <w:rPr>
          <w:rFonts w:hint="eastAsia" w:ascii="宋体" w:hAnsi="宋体" w:cs="宋体"/>
          <w:b/>
          <w:sz w:val="24"/>
        </w:rPr>
        <w:t>2.1 定义</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adjustRightInd/>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adjustRightInd/>
        <w:spacing w:line="360" w:lineRule="auto"/>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adjustRightInd/>
        <w:spacing w:line="360" w:lineRule="auto"/>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adjustRightInd/>
        <w:spacing w:line="360" w:lineRule="auto"/>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adjustRightInd/>
        <w:spacing w:line="360" w:lineRule="auto"/>
        <w:ind w:firstLine="480" w:firstLineChars="200"/>
        <w:rPr>
          <w:rFonts w:ascii="宋体" w:hAnsi="宋体" w:cs="宋体"/>
          <w:sz w:val="24"/>
        </w:rPr>
      </w:pPr>
      <w:bookmarkStart w:id="493" w:name="_Ref467378840"/>
      <w:r>
        <w:rPr>
          <w:rFonts w:hint="eastAsia" w:ascii="宋体" w:hAnsi="宋体" w:cs="宋体"/>
          <w:sz w:val="24"/>
        </w:rPr>
        <w:t>2.1.4 “甲方”系指与中标供应商签署合同的采购人</w:t>
      </w:r>
      <w:bookmarkEnd w:id="493"/>
      <w:r>
        <w:rPr>
          <w:rFonts w:hint="eastAsia" w:ascii="宋体" w:hAnsi="宋体" w:cs="宋体"/>
          <w:sz w:val="24"/>
        </w:rPr>
        <w:t>；采购人委托采购代理机构代表其与乙方签订合同的，采购人的授权委托书作为合同附件。</w:t>
      </w:r>
    </w:p>
    <w:p>
      <w:pPr>
        <w:adjustRightInd/>
        <w:spacing w:line="360" w:lineRule="auto"/>
        <w:ind w:firstLine="480" w:firstLineChars="200"/>
        <w:rPr>
          <w:rFonts w:ascii="宋体" w:hAnsi="宋体" w:cs="宋体"/>
          <w:sz w:val="24"/>
        </w:rPr>
      </w:pPr>
      <w:bookmarkStart w:id="494" w:name="_Ref467379400"/>
      <w:r>
        <w:rPr>
          <w:rFonts w:hint="eastAsia" w:ascii="宋体" w:hAnsi="宋体" w:cs="宋体"/>
          <w:sz w:val="24"/>
        </w:rPr>
        <w:t>2.1.5 “乙方”系指根据合同约定交付货物的中标供应商</w:t>
      </w:r>
      <w:bookmarkEnd w:id="494"/>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adjustRightInd/>
        <w:spacing w:line="360" w:lineRule="auto"/>
        <w:ind w:firstLine="480" w:firstLineChars="200"/>
        <w:rPr>
          <w:rFonts w:ascii="宋体" w:hAnsi="宋体" w:cs="宋体"/>
          <w:sz w:val="24"/>
        </w:rPr>
      </w:pPr>
      <w:bookmarkStart w:id="495" w:name="_Ref467379436"/>
      <w:r>
        <w:rPr>
          <w:rFonts w:hint="eastAsia" w:ascii="宋体" w:hAnsi="宋体" w:cs="宋体"/>
          <w:sz w:val="24"/>
        </w:rPr>
        <w:t>2.1.6 “现场”系指合同约定货物将要运至或者安装的地点。</w:t>
      </w:r>
      <w:bookmarkEnd w:id="495"/>
    </w:p>
    <w:p>
      <w:pPr>
        <w:adjustRightInd/>
        <w:spacing w:line="360" w:lineRule="auto"/>
        <w:ind w:firstLine="482" w:firstLineChars="200"/>
        <w:outlineLvl w:val="0"/>
        <w:rPr>
          <w:rFonts w:ascii="宋体" w:hAnsi="宋体" w:cs="宋体"/>
          <w:b/>
          <w:sz w:val="24"/>
        </w:rPr>
      </w:pPr>
      <w:bookmarkStart w:id="496" w:name="_Toc27635"/>
      <w:bookmarkStart w:id="497" w:name="_Toc32504"/>
      <w:bookmarkStart w:id="498" w:name="_Toc13336"/>
      <w:bookmarkStart w:id="499" w:name="_Toc279701241"/>
      <w:bookmarkStart w:id="500" w:name="_Toc259093670"/>
      <w:bookmarkStart w:id="501" w:name="_Toc487900350"/>
      <w:r>
        <w:rPr>
          <w:rFonts w:hint="eastAsia" w:ascii="宋体" w:hAnsi="宋体" w:cs="宋体"/>
          <w:b/>
          <w:sz w:val="24"/>
        </w:rPr>
        <w:t>2.2 技术规范</w:t>
      </w:r>
      <w:bookmarkEnd w:id="496"/>
      <w:bookmarkEnd w:id="497"/>
      <w:bookmarkEnd w:id="498"/>
      <w:bookmarkEnd w:id="499"/>
      <w:bookmarkEnd w:id="500"/>
      <w:bookmarkEnd w:id="501"/>
    </w:p>
    <w:p>
      <w:pPr>
        <w:adjustRightInd/>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adjustRightInd/>
        <w:spacing w:line="360" w:lineRule="auto"/>
        <w:ind w:firstLine="482" w:firstLineChars="200"/>
        <w:outlineLvl w:val="0"/>
        <w:rPr>
          <w:rFonts w:ascii="宋体" w:hAnsi="宋体" w:cs="宋体"/>
          <w:b/>
          <w:sz w:val="24"/>
        </w:rPr>
      </w:pPr>
      <w:bookmarkStart w:id="502" w:name="_Toc27853"/>
      <w:bookmarkStart w:id="503" w:name="_Toc259093671"/>
      <w:bookmarkStart w:id="504" w:name="_Toc31634"/>
      <w:bookmarkStart w:id="505" w:name="_Toc279701242"/>
      <w:bookmarkStart w:id="506" w:name="_Toc487900351"/>
      <w:bookmarkStart w:id="507" w:name="_Toc9829"/>
      <w:r>
        <w:rPr>
          <w:rFonts w:hint="eastAsia" w:ascii="宋体" w:hAnsi="宋体" w:cs="宋体"/>
          <w:b/>
          <w:sz w:val="24"/>
        </w:rPr>
        <w:t>2.3 知识产权</w:t>
      </w:r>
      <w:bookmarkEnd w:id="502"/>
      <w:bookmarkEnd w:id="503"/>
      <w:bookmarkEnd w:id="504"/>
      <w:bookmarkEnd w:id="505"/>
      <w:bookmarkEnd w:id="506"/>
      <w:bookmarkEnd w:id="507"/>
    </w:p>
    <w:p>
      <w:pPr>
        <w:adjustRightInd/>
        <w:spacing w:line="360" w:lineRule="auto"/>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adjustRightInd/>
        <w:spacing w:line="360" w:lineRule="auto"/>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sz w:val="24"/>
          <w:u w:val="single"/>
        </w:rPr>
        <w:t>合同专用条款</w:t>
      </w:r>
      <w:r>
        <w:rPr>
          <w:rFonts w:hint="eastAsia" w:ascii="宋体" w:hAnsi="宋体" w:cs="宋体"/>
          <w:sz w:val="24"/>
        </w:rPr>
        <w:t>。</w:t>
      </w:r>
    </w:p>
    <w:p>
      <w:pPr>
        <w:adjustRightInd/>
        <w:spacing w:line="360" w:lineRule="auto"/>
        <w:ind w:firstLine="482" w:firstLineChars="200"/>
        <w:outlineLvl w:val="0"/>
        <w:rPr>
          <w:rFonts w:ascii="宋体" w:hAnsi="宋体" w:cs="宋体"/>
          <w:b/>
          <w:sz w:val="24"/>
        </w:rPr>
      </w:pPr>
      <w:bookmarkStart w:id="508" w:name="_Toc11932"/>
      <w:bookmarkStart w:id="509" w:name="_Toc4194"/>
      <w:bookmarkStart w:id="510" w:name="_Toc29149"/>
      <w:r>
        <w:rPr>
          <w:rFonts w:hint="eastAsia" w:ascii="宋体" w:hAnsi="宋体" w:cs="宋体"/>
          <w:b/>
          <w:sz w:val="24"/>
        </w:rPr>
        <w:t>2.4 包装和装运</w:t>
      </w:r>
      <w:bookmarkEnd w:id="508"/>
      <w:bookmarkEnd w:id="509"/>
      <w:bookmarkEnd w:id="510"/>
    </w:p>
    <w:p>
      <w:pPr>
        <w:adjustRightInd/>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adjustRightInd/>
        <w:spacing w:line="360" w:lineRule="auto"/>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adjustRightInd/>
        <w:spacing w:line="360" w:lineRule="auto"/>
        <w:ind w:firstLine="480" w:firstLineChars="200"/>
        <w:rPr>
          <w:rFonts w:ascii="宋体" w:hAnsi="宋体" w:cs="宋体"/>
          <w:sz w:val="24"/>
        </w:rPr>
      </w:pPr>
      <w:r>
        <w:rPr>
          <w:rFonts w:hint="eastAsia" w:ascii="宋体" w:hAnsi="宋体" w:cs="宋体"/>
          <w:sz w:val="24"/>
        </w:rPr>
        <w:t>2.4.2 装运货物的要求和通知，详见</w:t>
      </w:r>
      <w:r>
        <w:rPr>
          <w:rFonts w:hint="eastAsia" w:ascii="宋体" w:hAnsi="宋体" w:cs="宋体"/>
          <w:b/>
          <w:sz w:val="24"/>
          <w:u w:val="single"/>
        </w:rPr>
        <w:t>合同专用条款</w:t>
      </w:r>
      <w:r>
        <w:rPr>
          <w:rFonts w:hint="eastAsia" w:ascii="宋体" w:hAnsi="宋体" w:cs="宋体"/>
          <w:sz w:val="24"/>
        </w:rPr>
        <w:t>。</w:t>
      </w:r>
    </w:p>
    <w:p>
      <w:pPr>
        <w:adjustRightInd/>
        <w:spacing w:line="360" w:lineRule="auto"/>
        <w:ind w:firstLine="482" w:firstLineChars="200"/>
        <w:outlineLvl w:val="0"/>
        <w:rPr>
          <w:rFonts w:ascii="宋体" w:hAnsi="宋体" w:cs="宋体"/>
          <w:b/>
          <w:sz w:val="24"/>
        </w:rPr>
      </w:pPr>
      <w:bookmarkStart w:id="511" w:name="_Toc259093674"/>
      <w:bookmarkStart w:id="512" w:name="_Ref467379536"/>
      <w:bookmarkStart w:id="513" w:name="_Ref467379542"/>
      <w:bookmarkStart w:id="514" w:name="_Toc279701245"/>
      <w:bookmarkStart w:id="515" w:name="_Toc487900354"/>
      <w:bookmarkStart w:id="516" w:name="_Ref467378591"/>
      <w:bookmarkStart w:id="517" w:name="_Ref467378541"/>
      <w:bookmarkStart w:id="518" w:name="_Ref467379527"/>
      <w:bookmarkStart w:id="519" w:name="_Toc26182"/>
      <w:bookmarkStart w:id="520" w:name="_Toc19074"/>
      <w:bookmarkStart w:id="521" w:name="_Toc30272"/>
      <w:r>
        <w:rPr>
          <w:rFonts w:hint="eastAsia" w:ascii="宋体" w:hAnsi="宋体" w:cs="宋体"/>
          <w:b/>
          <w:sz w:val="24"/>
        </w:rPr>
        <w:t>2.</w:t>
      </w:r>
      <w:bookmarkEnd w:id="511"/>
      <w:bookmarkEnd w:id="512"/>
      <w:bookmarkEnd w:id="513"/>
      <w:bookmarkEnd w:id="514"/>
      <w:bookmarkEnd w:id="515"/>
      <w:bookmarkEnd w:id="516"/>
      <w:bookmarkEnd w:id="517"/>
      <w:bookmarkEnd w:id="518"/>
      <w:r>
        <w:rPr>
          <w:rFonts w:hint="eastAsia" w:ascii="宋体" w:hAnsi="宋体" w:cs="宋体"/>
          <w:b/>
          <w:sz w:val="24"/>
        </w:rPr>
        <w:t>5 履约检查和问题反馈</w:t>
      </w:r>
      <w:bookmarkEnd w:id="519"/>
      <w:bookmarkEnd w:id="520"/>
      <w:bookmarkEnd w:id="521"/>
    </w:p>
    <w:p>
      <w:pPr>
        <w:adjustRightInd/>
        <w:spacing w:line="360" w:lineRule="auto"/>
        <w:ind w:firstLine="480" w:firstLineChars="200"/>
        <w:rPr>
          <w:rFonts w:ascii="宋体" w:hAnsi="宋体" w:cs="宋体"/>
          <w:sz w:val="24"/>
        </w:rPr>
      </w:pPr>
      <w:bookmarkStart w:id="522" w:name="_Ref467379657"/>
      <w:r>
        <w:rPr>
          <w:rFonts w:hint="eastAsia" w:ascii="宋体" w:hAnsi="宋体" w:cs="宋体"/>
          <w:sz w:val="24"/>
        </w:rPr>
        <w:t>2.5.1</w:t>
      </w:r>
      <w:bookmarkEnd w:id="522"/>
      <w:bookmarkStart w:id="523" w:name="_Toc186431854"/>
      <w:bookmarkStart w:id="524" w:name="_Ref467379807"/>
      <w:bookmarkStart w:id="525" w:name="_Toc259093676"/>
      <w:bookmarkStart w:id="526" w:name="_Toc487900357"/>
      <w:bookmarkStart w:id="527" w:name="_Toc279701247"/>
      <w:bookmarkStart w:id="528"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adjustRightInd/>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523"/>
      <w:bookmarkStart w:id="529" w:name="_Toc186431855"/>
      <w:r>
        <w:rPr>
          <w:rFonts w:hint="eastAsia" w:ascii="宋体" w:hAnsi="宋体" w:cs="宋体"/>
          <w:sz w:val="24"/>
        </w:rPr>
        <w:t>。</w:t>
      </w:r>
    </w:p>
    <w:bookmarkEnd w:id="524"/>
    <w:bookmarkEnd w:id="525"/>
    <w:bookmarkEnd w:id="526"/>
    <w:bookmarkEnd w:id="527"/>
    <w:bookmarkEnd w:id="528"/>
    <w:bookmarkEnd w:id="529"/>
    <w:p>
      <w:pPr>
        <w:adjustRightInd/>
        <w:spacing w:line="360" w:lineRule="auto"/>
        <w:ind w:firstLine="482" w:firstLineChars="200"/>
        <w:outlineLvl w:val="0"/>
        <w:rPr>
          <w:rFonts w:ascii="宋体" w:hAnsi="宋体" w:cs="宋体"/>
          <w:b/>
          <w:sz w:val="24"/>
        </w:rPr>
      </w:pPr>
      <w:bookmarkStart w:id="530" w:name="_Ref467379852"/>
      <w:bookmarkStart w:id="531" w:name="_Ref467379863"/>
      <w:bookmarkStart w:id="532" w:name="_Toc487900358"/>
      <w:bookmarkStart w:id="533" w:name="_Ref467379923"/>
      <w:bookmarkStart w:id="534" w:name="_Toc279701248"/>
      <w:bookmarkStart w:id="535" w:name="_Toc259093677"/>
      <w:bookmarkStart w:id="536" w:name="_Toc774"/>
      <w:bookmarkStart w:id="537" w:name="_Toc3225"/>
      <w:bookmarkStart w:id="538" w:name="_Toc16110"/>
      <w:r>
        <w:rPr>
          <w:rFonts w:hint="eastAsia" w:ascii="宋体" w:hAnsi="宋体" w:cs="宋体"/>
          <w:b/>
          <w:sz w:val="24"/>
        </w:rPr>
        <w:t>2.6 技术资料</w:t>
      </w:r>
      <w:bookmarkEnd w:id="530"/>
      <w:bookmarkEnd w:id="531"/>
      <w:bookmarkEnd w:id="532"/>
      <w:bookmarkEnd w:id="533"/>
      <w:bookmarkEnd w:id="534"/>
      <w:bookmarkEnd w:id="535"/>
      <w:r>
        <w:rPr>
          <w:rFonts w:hint="eastAsia" w:ascii="宋体" w:hAnsi="宋体" w:cs="宋体"/>
          <w:b/>
          <w:sz w:val="24"/>
        </w:rPr>
        <w:t>和保密义务</w:t>
      </w:r>
      <w:bookmarkEnd w:id="536"/>
      <w:bookmarkEnd w:id="537"/>
      <w:bookmarkEnd w:id="538"/>
    </w:p>
    <w:p>
      <w:pPr>
        <w:adjustRightInd/>
        <w:spacing w:line="360" w:lineRule="auto"/>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adjustRightInd/>
        <w:spacing w:line="360" w:lineRule="auto"/>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adjustRightInd/>
        <w:spacing w:line="360" w:lineRule="auto"/>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adjustRightInd/>
        <w:spacing w:line="360" w:lineRule="auto"/>
        <w:ind w:firstLine="482" w:firstLineChars="200"/>
        <w:outlineLvl w:val="0"/>
        <w:rPr>
          <w:rFonts w:ascii="宋体" w:hAnsi="宋体" w:cs="宋体"/>
          <w:b/>
          <w:sz w:val="24"/>
        </w:rPr>
      </w:pPr>
      <w:bookmarkStart w:id="539" w:name="_Toc7860"/>
      <w:r>
        <w:rPr>
          <w:rFonts w:hint="eastAsia" w:ascii="宋体" w:hAnsi="宋体" w:cs="宋体"/>
          <w:b/>
          <w:sz w:val="24"/>
        </w:rPr>
        <w:t>2.7 质量保证</w:t>
      </w:r>
      <w:bookmarkEnd w:id="539"/>
    </w:p>
    <w:p>
      <w:pPr>
        <w:adjustRightInd/>
        <w:spacing w:line="360" w:lineRule="auto"/>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adjustRightInd/>
        <w:spacing w:line="360" w:lineRule="auto"/>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adjustRightInd/>
        <w:spacing w:line="360" w:lineRule="auto"/>
        <w:ind w:firstLine="482" w:firstLineChars="200"/>
        <w:outlineLvl w:val="0"/>
        <w:rPr>
          <w:rFonts w:ascii="宋体" w:hAnsi="宋体" w:cs="宋体"/>
          <w:b/>
          <w:sz w:val="24"/>
        </w:rPr>
      </w:pPr>
      <w:bookmarkStart w:id="540" w:name="_Toc17244"/>
      <w:bookmarkStart w:id="541" w:name="_Toc487900362"/>
      <w:bookmarkStart w:id="542" w:name="_Toc259093681"/>
      <w:bookmarkStart w:id="543" w:name="_Toc279701252"/>
      <w:r>
        <w:rPr>
          <w:rFonts w:hint="eastAsia" w:ascii="宋体" w:hAnsi="宋体" w:cs="宋体"/>
          <w:b/>
          <w:sz w:val="24"/>
        </w:rPr>
        <w:t>2.8 货物的风险负担</w:t>
      </w:r>
      <w:bookmarkEnd w:id="540"/>
    </w:p>
    <w:p>
      <w:pPr>
        <w:adjustRightInd/>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sz w:val="24"/>
          <w:u w:val="single"/>
        </w:rPr>
        <w:t>合同专用条款</w:t>
      </w:r>
      <w:r>
        <w:rPr>
          <w:rFonts w:hint="eastAsia" w:ascii="宋体" w:hAnsi="宋体" w:cs="宋体"/>
          <w:sz w:val="24"/>
        </w:rPr>
        <w:t>。</w:t>
      </w:r>
    </w:p>
    <w:p>
      <w:pPr>
        <w:adjustRightInd/>
        <w:spacing w:line="360" w:lineRule="auto"/>
        <w:ind w:firstLine="482" w:firstLineChars="200"/>
        <w:outlineLvl w:val="0"/>
        <w:rPr>
          <w:rFonts w:ascii="宋体" w:hAnsi="宋体" w:cs="宋体"/>
          <w:b/>
          <w:sz w:val="24"/>
        </w:rPr>
      </w:pPr>
      <w:bookmarkStart w:id="544" w:name="_Toc14055"/>
      <w:r>
        <w:rPr>
          <w:rFonts w:hint="eastAsia" w:ascii="宋体" w:hAnsi="宋体" w:cs="宋体"/>
          <w:b/>
          <w:sz w:val="24"/>
        </w:rPr>
        <w:t>2.9 延迟交货</w:t>
      </w:r>
      <w:bookmarkEnd w:id="541"/>
      <w:bookmarkEnd w:id="542"/>
      <w:bookmarkEnd w:id="543"/>
      <w:bookmarkEnd w:id="544"/>
    </w:p>
    <w:p>
      <w:pPr>
        <w:adjustRightInd/>
        <w:spacing w:line="360" w:lineRule="auto"/>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adjustRightInd/>
        <w:spacing w:line="360" w:lineRule="auto"/>
        <w:ind w:firstLine="482" w:firstLineChars="200"/>
        <w:outlineLvl w:val="0"/>
        <w:rPr>
          <w:rFonts w:ascii="宋体" w:hAnsi="宋体" w:cs="宋体"/>
          <w:b/>
          <w:sz w:val="24"/>
        </w:rPr>
      </w:pPr>
      <w:bookmarkStart w:id="545" w:name="_Toc7502"/>
      <w:bookmarkStart w:id="546" w:name="_Toc259093683"/>
      <w:bookmarkStart w:id="547" w:name="_Toc279701254"/>
      <w:bookmarkStart w:id="548" w:name="_Toc487900364"/>
      <w:bookmarkStart w:id="549" w:name="_Ref467378121"/>
      <w:r>
        <w:rPr>
          <w:rFonts w:hint="eastAsia" w:ascii="宋体" w:hAnsi="宋体" w:cs="宋体"/>
          <w:b/>
          <w:sz w:val="24"/>
        </w:rPr>
        <w:t>2.10 合同变更</w:t>
      </w:r>
      <w:bookmarkEnd w:id="545"/>
    </w:p>
    <w:p>
      <w:pPr>
        <w:adjustRightInd/>
        <w:spacing w:line="360" w:lineRule="auto"/>
        <w:ind w:firstLine="480" w:firstLineChars="200"/>
        <w:rPr>
          <w:rFonts w:ascii="宋体" w:hAnsi="宋体" w:cs="宋体"/>
          <w:sz w:val="24"/>
        </w:rPr>
      </w:pPr>
      <w:r>
        <w:rPr>
          <w:rFonts w:hint="eastAsia" w:ascii="宋体" w:hAnsi="宋体" w:cs="宋体"/>
          <w:sz w:val="24"/>
        </w:rPr>
        <w:t>2.10.1双方当事人协商一致，可以签订书面补充合同的形式变更合同，但不得违背采购文件确定的事项，且如果系追加与合同标的相同的货物的，那么所有补充合同的采购金额不得超过原合同价的10%；</w:t>
      </w:r>
    </w:p>
    <w:p>
      <w:pPr>
        <w:adjustRightInd/>
        <w:spacing w:line="360" w:lineRule="auto"/>
        <w:ind w:firstLine="480" w:firstLineChars="200"/>
        <w:rPr>
          <w:rFonts w:ascii="宋体" w:hAnsi="宋体" w:cs="宋体"/>
          <w:sz w:val="24"/>
        </w:rPr>
      </w:pPr>
      <w:r>
        <w:rPr>
          <w:rFonts w:hint="eastAsia" w:ascii="宋体" w:hAnsi="宋体" w:cs="宋体"/>
          <w:sz w:val="24"/>
        </w:rPr>
        <w:t>2.10.2 合同继续履行将损害国家利益和社会公共利益的，双方当事人应当以书面形式变更合同。有过错的一方应当承担赔偿责任，双方当事人都有过错的，各自承担相应的责任。</w:t>
      </w:r>
      <w:bookmarkStart w:id="550" w:name="_Toc487900369"/>
      <w:bookmarkStart w:id="551" w:name="_Toc279701259"/>
      <w:bookmarkStart w:id="552" w:name="_Toc259093688"/>
    </w:p>
    <w:p>
      <w:pPr>
        <w:adjustRightInd/>
        <w:spacing w:line="360" w:lineRule="auto"/>
        <w:ind w:firstLine="482" w:firstLineChars="200"/>
        <w:outlineLvl w:val="0"/>
        <w:rPr>
          <w:rFonts w:ascii="宋体" w:hAnsi="宋体" w:cs="宋体"/>
          <w:b/>
          <w:sz w:val="24"/>
        </w:rPr>
      </w:pPr>
      <w:bookmarkStart w:id="553" w:name="_Toc10366"/>
      <w:bookmarkStart w:id="554" w:name="_Toc22955"/>
      <w:bookmarkStart w:id="555" w:name="_Toc15237"/>
      <w:r>
        <w:rPr>
          <w:rFonts w:hint="eastAsia" w:ascii="宋体" w:hAnsi="宋体" w:cs="宋体"/>
          <w:b/>
          <w:sz w:val="24"/>
        </w:rPr>
        <w:t>2.11 合同转让</w:t>
      </w:r>
      <w:bookmarkEnd w:id="550"/>
      <w:bookmarkEnd w:id="551"/>
      <w:bookmarkEnd w:id="552"/>
      <w:r>
        <w:rPr>
          <w:rFonts w:hint="eastAsia" w:ascii="宋体" w:hAnsi="宋体" w:cs="宋体"/>
          <w:b/>
          <w:sz w:val="24"/>
        </w:rPr>
        <w:t>和分包</w:t>
      </w:r>
      <w:bookmarkEnd w:id="553"/>
      <w:bookmarkEnd w:id="554"/>
      <w:bookmarkEnd w:id="555"/>
    </w:p>
    <w:p>
      <w:pPr>
        <w:adjustRightInd/>
        <w:spacing w:line="360" w:lineRule="auto"/>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adjustRightInd/>
        <w:spacing w:line="360" w:lineRule="auto"/>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adjustRightInd/>
        <w:spacing w:line="360" w:lineRule="auto"/>
        <w:ind w:firstLine="482" w:firstLineChars="200"/>
        <w:outlineLvl w:val="0"/>
        <w:rPr>
          <w:rFonts w:ascii="宋体" w:hAnsi="宋体" w:cs="宋体"/>
          <w:b/>
          <w:sz w:val="24"/>
        </w:rPr>
      </w:pPr>
      <w:bookmarkStart w:id="556" w:name="_Toc14066"/>
      <w:bookmarkStart w:id="557" w:name="_Toc16508"/>
      <w:bookmarkStart w:id="558" w:name="_Toc13566"/>
      <w:r>
        <w:rPr>
          <w:rFonts w:hint="eastAsia" w:ascii="宋体" w:hAnsi="宋体" w:cs="宋体"/>
          <w:b/>
          <w:sz w:val="24"/>
        </w:rPr>
        <w:t>2.12 不可抗力</w:t>
      </w:r>
      <w:bookmarkEnd w:id="556"/>
      <w:bookmarkEnd w:id="557"/>
      <w:bookmarkEnd w:id="558"/>
    </w:p>
    <w:p>
      <w:pPr>
        <w:adjustRightInd/>
        <w:spacing w:line="360" w:lineRule="auto"/>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adjustRightInd/>
        <w:spacing w:line="360" w:lineRule="auto"/>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adjustRightInd/>
        <w:spacing w:line="360" w:lineRule="auto"/>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sz w:val="24"/>
          <w:u w:val="single"/>
        </w:rPr>
        <w:t>合同专用条款</w:t>
      </w:r>
      <w:r>
        <w:rPr>
          <w:rFonts w:hint="eastAsia" w:ascii="宋体" w:hAnsi="宋体" w:cs="宋体"/>
          <w:sz w:val="24"/>
        </w:rPr>
        <w:t>约定时间内以书面形式变更合同；</w:t>
      </w:r>
    </w:p>
    <w:p>
      <w:pPr>
        <w:adjustRightInd/>
        <w:spacing w:line="360" w:lineRule="auto"/>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sz w:val="24"/>
          <w:u w:val="single"/>
        </w:rPr>
        <w:t>合同专用条款</w:t>
      </w:r>
      <w:r>
        <w:rPr>
          <w:rFonts w:hint="eastAsia" w:ascii="宋体" w:hAnsi="宋体" w:cs="宋体"/>
          <w:sz w:val="24"/>
        </w:rPr>
        <w:t>约定时间内以书面形式通知对方当事人，并在</w:t>
      </w:r>
      <w:r>
        <w:rPr>
          <w:rFonts w:hint="eastAsia" w:ascii="宋体" w:hAnsi="宋体" w:cs="宋体"/>
          <w:b/>
          <w:sz w:val="24"/>
          <w:u w:val="single"/>
        </w:rPr>
        <w:t>合同专用条款</w:t>
      </w:r>
      <w:r>
        <w:rPr>
          <w:rFonts w:hint="eastAsia" w:ascii="宋体" w:hAnsi="宋体" w:cs="宋体"/>
          <w:sz w:val="24"/>
        </w:rPr>
        <w:t>约定时间内，将有关部门出具的证明文件送达对方当事人。</w:t>
      </w:r>
    </w:p>
    <w:p>
      <w:pPr>
        <w:adjustRightInd/>
        <w:spacing w:line="360" w:lineRule="auto"/>
        <w:ind w:firstLine="482" w:firstLineChars="200"/>
        <w:outlineLvl w:val="0"/>
        <w:rPr>
          <w:rFonts w:ascii="宋体" w:hAnsi="宋体" w:cs="宋体"/>
          <w:b/>
          <w:sz w:val="24"/>
        </w:rPr>
      </w:pPr>
      <w:bookmarkStart w:id="559" w:name="_Toc279701255"/>
      <w:bookmarkStart w:id="560" w:name="_Toc259093684"/>
      <w:bookmarkStart w:id="561" w:name="_Toc689"/>
      <w:bookmarkStart w:id="562" w:name="_Toc6969"/>
      <w:bookmarkStart w:id="563" w:name="_Toc487900365"/>
      <w:bookmarkStart w:id="564" w:name="_Toc30676"/>
      <w:r>
        <w:rPr>
          <w:rFonts w:hint="eastAsia" w:ascii="宋体" w:hAnsi="宋体" w:cs="宋体"/>
          <w:b/>
          <w:sz w:val="24"/>
        </w:rPr>
        <w:t>2.13 税费</w:t>
      </w:r>
      <w:bookmarkEnd w:id="559"/>
      <w:bookmarkEnd w:id="560"/>
      <w:bookmarkEnd w:id="561"/>
      <w:bookmarkEnd w:id="562"/>
      <w:bookmarkEnd w:id="563"/>
      <w:bookmarkEnd w:id="564"/>
    </w:p>
    <w:p>
      <w:pPr>
        <w:adjustRightInd/>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adjustRightInd/>
        <w:spacing w:line="360" w:lineRule="auto"/>
        <w:ind w:firstLine="482" w:firstLineChars="200"/>
        <w:outlineLvl w:val="0"/>
        <w:rPr>
          <w:rFonts w:ascii="宋体" w:hAnsi="宋体" w:cs="宋体"/>
          <w:b/>
          <w:sz w:val="24"/>
        </w:rPr>
      </w:pPr>
      <w:bookmarkStart w:id="565" w:name="_Toc279701258"/>
      <w:bookmarkStart w:id="566" w:name="_Toc259093687"/>
      <w:bookmarkStart w:id="567" w:name="_Toc16959"/>
      <w:bookmarkStart w:id="568" w:name="_Toc7102"/>
      <w:bookmarkStart w:id="569" w:name="_Toc8298"/>
      <w:bookmarkStart w:id="570" w:name="_Toc487900368"/>
      <w:r>
        <w:rPr>
          <w:rFonts w:hint="eastAsia" w:ascii="宋体" w:hAnsi="宋体" w:cs="宋体"/>
          <w:b/>
          <w:sz w:val="24"/>
        </w:rPr>
        <w:t>2.14乙方破产</w:t>
      </w:r>
      <w:bookmarkEnd w:id="565"/>
      <w:bookmarkEnd w:id="566"/>
      <w:bookmarkEnd w:id="567"/>
      <w:bookmarkEnd w:id="568"/>
      <w:bookmarkEnd w:id="569"/>
      <w:bookmarkEnd w:id="570"/>
    </w:p>
    <w:p>
      <w:pPr>
        <w:adjustRightInd/>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adjustRightInd/>
        <w:spacing w:line="360" w:lineRule="auto"/>
        <w:ind w:firstLine="482" w:firstLineChars="200"/>
        <w:outlineLvl w:val="0"/>
        <w:rPr>
          <w:rFonts w:ascii="宋体" w:hAnsi="宋体" w:cs="宋体"/>
          <w:b/>
          <w:sz w:val="24"/>
        </w:rPr>
      </w:pPr>
      <w:bookmarkStart w:id="571" w:name="_Toc6134"/>
      <w:bookmarkStart w:id="572" w:name="_Toc15387"/>
      <w:bookmarkStart w:id="573" w:name="_Toc29333"/>
      <w:r>
        <w:rPr>
          <w:rFonts w:hint="eastAsia" w:ascii="宋体" w:hAnsi="宋体" w:cs="宋体"/>
          <w:b/>
          <w:sz w:val="24"/>
        </w:rPr>
        <w:t>2.15 合同中止、终止</w:t>
      </w:r>
      <w:bookmarkEnd w:id="571"/>
      <w:bookmarkEnd w:id="572"/>
      <w:bookmarkEnd w:id="573"/>
    </w:p>
    <w:p>
      <w:pPr>
        <w:adjustRightInd/>
        <w:spacing w:line="360" w:lineRule="auto"/>
        <w:ind w:firstLine="480" w:firstLineChars="200"/>
        <w:rPr>
          <w:rFonts w:ascii="宋体" w:hAnsi="宋体" w:cs="宋体"/>
          <w:sz w:val="24"/>
        </w:rPr>
      </w:pPr>
      <w:r>
        <w:rPr>
          <w:rFonts w:hint="eastAsia" w:ascii="宋体" w:hAnsi="宋体" w:cs="宋体"/>
          <w:sz w:val="24"/>
        </w:rPr>
        <w:t>2.15.1 双方当事人不得擅自中止或者终止合同；</w:t>
      </w:r>
    </w:p>
    <w:p>
      <w:pPr>
        <w:adjustRightInd/>
        <w:spacing w:line="360" w:lineRule="auto"/>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adjustRightInd/>
        <w:spacing w:line="360" w:lineRule="auto"/>
        <w:ind w:firstLine="482" w:firstLineChars="200"/>
        <w:outlineLvl w:val="0"/>
        <w:rPr>
          <w:rFonts w:ascii="宋体" w:hAnsi="宋体" w:cs="宋体"/>
          <w:b/>
          <w:sz w:val="24"/>
        </w:rPr>
      </w:pPr>
      <w:bookmarkStart w:id="574" w:name="_Toc14563"/>
      <w:bookmarkStart w:id="575" w:name="_Toc6596"/>
      <w:bookmarkStart w:id="576" w:name="_Toc1125"/>
      <w:r>
        <w:rPr>
          <w:rFonts w:hint="eastAsia" w:ascii="宋体" w:hAnsi="宋体" w:cs="宋体"/>
          <w:b/>
          <w:sz w:val="24"/>
        </w:rPr>
        <w:t>2.16检验和验收</w:t>
      </w:r>
      <w:bookmarkEnd w:id="574"/>
      <w:bookmarkEnd w:id="575"/>
      <w:bookmarkEnd w:id="576"/>
    </w:p>
    <w:p>
      <w:pPr>
        <w:tabs>
          <w:tab w:val="left" w:pos="360"/>
          <w:tab w:val="left" w:pos="540"/>
          <w:tab w:val="left" w:pos="1080"/>
        </w:tabs>
        <w:adjustRightInd/>
        <w:spacing w:line="360" w:lineRule="auto"/>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2.16.1货物交付前，乙方应对货物的质量、数量等方面进行详细、全面的检验，并向甲方出具证明货物符合合同约定的文件；货物交付时，乙方在</w:t>
      </w:r>
      <w:r>
        <w:rPr>
          <w:rFonts w:hint="eastAsia" w:ascii="宋体" w:hAnsi="宋体" w:cs="宋体"/>
          <w:b/>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adjustRightInd/>
        <w:spacing w:line="360" w:lineRule="auto"/>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adjustRightInd/>
        <w:spacing w:line="360" w:lineRule="auto"/>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sz w:val="24"/>
          <w:u w:val="single"/>
        </w:rPr>
        <w:t>合同专用条款</w:t>
      </w:r>
      <w:r>
        <w:rPr>
          <w:rFonts w:hint="eastAsia" w:ascii="宋体" w:hAnsi="宋体" w:cs="宋体"/>
          <w:sz w:val="24"/>
        </w:rPr>
        <w:t>。</w:t>
      </w:r>
    </w:p>
    <w:bookmarkEnd w:id="546"/>
    <w:bookmarkEnd w:id="547"/>
    <w:bookmarkEnd w:id="548"/>
    <w:bookmarkEnd w:id="549"/>
    <w:p>
      <w:pPr>
        <w:adjustRightInd/>
        <w:spacing w:line="360" w:lineRule="auto"/>
        <w:ind w:firstLine="482" w:firstLineChars="200"/>
        <w:outlineLvl w:val="0"/>
        <w:rPr>
          <w:rFonts w:ascii="宋体" w:hAnsi="宋体" w:cs="宋体"/>
          <w:b/>
          <w:sz w:val="24"/>
        </w:rPr>
      </w:pPr>
      <w:bookmarkStart w:id="577" w:name="_Toc487900371"/>
      <w:bookmarkStart w:id="578" w:name="_Toc259093690"/>
      <w:bookmarkStart w:id="579" w:name="_Toc279701261"/>
      <w:bookmarkStart w:id="580" w:name="_Toc25182"/>
      <w:bookmarkStart w:id="581" w:name="_Toc11284"/>
      <w:bookmarkStart w:id="582" w:name="_Toc19604"/>
      <w:r>
        <w:rPr>
          <w:rFonts w:hint="eastAsia" w:ascii="宋体" w:hAnsi="宋体" w:cs="宋体"/>
          <w:b/>
          <w:sz w:val="24"/>
        </w:rPr>
        <w:t>2.17 通知</w:t>
      </w:r>
      <w:bookmarkEnd w:id="577"/>
      <w:bookmarkEnd w:id="578"/>
      <w:bookmarkEnd w:id="579"/>
      <w:r>
        <w:rPr>
          <w:rFonts w:hint="eastAsia" w:ascii="宋体" w:hAnsi="宋体" w:cs="宋体"/>
          <w:b/>
          <w:sz w:val="24"/>
        </w:rPr>
        <w:t>和送达</w:t>
      </w:r>
      <w:bookmarkEnd w:id="580"/>
      <w:bookmarkEnd w:id="581"/>
      <w:bookmarkEnd w:id="582"/>
    </w:p>
    <w:p>
      <w:pPr>
        <w:adjustRightInd/>
        <w:spacing w:line="360" w:lineRule="auto"/>
        <w:ind w:firstLine="480" w:firstLineChars="200"/>
        <w:rPr>
          <w:rFonts w:ascii="宋体" w:hAnsi="宋体" w:cs="宋体"/>
          <w:sz w:val="24"/>
        </w:rPr>
      </w:pPr>
      <w:bookmarkStart w:id="583" w:name="_Toc3135"/>
      <w:bookmarkStart w:id="584" w:name="_Toc6698"/>
      <w:bookmarkStart w:id="585" w:name="_Toc259093691"/>
      <w:bookmarkStart w:id="586" w:name="_Toc487900372"/>
      <w:bookmarkStart w:id="587" w:name="_Toc279701262"/>
      <w:r>
        <w:rPr>
          <w:rFonts w:hint="eastAsia" w:ascii="宋体" w:hAnsi="宋体" w:cs="宋体"/>
          <w:sz w:val="24"/>
        </w:rPr>
        <w:t>2.17.1 任何一方因履行合同而以合同第一部分尾部所列明的</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 xml:space="preserve">   </w:t>
      </w:r>
      <w:r>
        <w:rPr>
          <w:rFonts w:hint="eastAsia" w:ascii="宋体" w:hAnsi="宋体" w:cs="宋体"/>
          <w:sz w:val="24"/>
        </w:rPr>
        <w:t>个工作日内书面通知对方当事人，在对方当事人收到有关变更通知之前，变更前的约定送达方式或者地址仍视为有效。</w:t>
      </w:r>
      <w:bookmarkEnd w:id="583"/>
      <w:bookmarkEnd w:id="584"/>
    </w:p>
    <w:p>
      <w:pPr>
        <w:adjustRightInd/>
        <w:spacing w:line="360" w:lineRule="auto"/>
        <w:ind w:firstLine="480" w:firstLineChars="200"/>
        <w:rPr>
          <w:rFonts w:ascii="宋体" w:hAnsi="宋体" w:cs="宋体"/>
          <w:sz w:val="24"/>
        </w:rPr>
      </w:pPr>
      <w:bookmarkStart w:id="588" w:name="_Toc23128"/>
      <w:bookmarkStart w:id="589"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88"/>
      <w:bookmarkEnd w:id="589"/>
    </w:p>
    <w:p>
      <w:pPr>
        <w:adjustRightInd/>
        <w:spacing w:line="360" w:lineRule="auto"/>
        <w:ind w:firstLine="482" w:firstLineChars="200"/>
        <w:outlineLvl w:val="0"/>
        <w:rPr>
          <w:rFonts w:ascii="宋体" w:hAnsi="宋体" w:cs="宋体"/>
          <w:b/>
          <w:sz w:val="24"/>
        </w:rPr>
      </w:pPr>
      <w:bookmarkStart w:id="590" w:name="_Toc30599"/>
      <w:bookmarkStart w:id="591" w:name="_Toc18540"/>
      <w:bookmarkStart w:id="592" w:name="_Toc4355"/>
      <w:r>
        <w:rPr>
          <w:rFonts w:hint="eastAsia" w:ascii="宋体" w:hAnsi="宋体" w:cs="宋体"/>
          <w:b/>
          <w:sz w:val="24"/>
        </w:rPr>
        <w:t>2.18 计量单位</w:t>
      </w:r>
      <w:bookmarkEnd w:id="585"/>
      <w:bookmarkEnd w:id="586"/>
      <w:bookmarkEnd w:id="587"/>
      <w:bookmarkEnd w:id="590"/>
      <w:bookmarkEnd w:id="591"/>
      <w:bookmarkEnd w:id="592"/>
    </w:p>
    <w:p>
      <w:pPr>
        <w:adjustRightInd/>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adjustRightInd/>
        <w:spacing w:line="360" w:lineRule="auto"/>
        <w:ind w:firstLine="482" w:firstLineChars="200"/>
        <w:outlineLvl w:val="0"/>
        <w:rPr>
          <w:rFonts w:ascii="宋体" w:hAnsi="宋体" w:cs="宋体"/>
          <w:b/>
          <w:sz w:val="24"/>
        </w:rPr>
      </w:pPr>
      <w:bookmarkStart w:id="593" w:name="_Toc259093692"/>
      <w:bookmarkStart w:id="594" w:name="_Toc12773"/>
      <w:bookmarkStart w:id="595" w:name="_Toc279701263"/>
      <w:bookmarkStart w:id="596" w:name="_Toc18567"/>
      <w:bookmarkStart w:id="597" w:name="_Toc487900373"/>
      <w:bookmarkStart w:id="598" w:name="_Toc10330"/>
      <w:r>
        <w:rPr>
          <w:rFonts w:hint="eastAsia" w:ascii="宋体" w:hAnsi="宋体" w:cs="宋体"/>
          <w:b/>
          <w:sz w:val="24"/>
        </w:rPr>
        <w:t>2.19 合同使用的文字和适用的法律</w:t>
      </w:r>
      <w:bookmarkEnd w:id="593"/>
      <w:bookmarkEnd w:id="594"/>
      <w:bookmarkEnd w:id="595"/>
      <w:bookmarkEnd w:id="596"/>
      <w:bookmarkEnd w:id="597"/>
      <w:bookmarkEnd w:id="598"/>
    </w:p>
    <w:p>
      <w:pPr>
        <w:adjustRightInd/>
        <w:spacing w:line="360" w:lineRule="auto"/>
        <w:ind w:firstLine="480" w:firstLineChars="200"/>
        <w:rPr>
          <w:rFonts w:ascii="宋体" w:hAnsi="宋体" w:cs="宋体"/>
          <w:sz w:val="24"/>
        </w:rPr>
      </w:pPr>
      <w:r>
        <w:rPr>
          <w:rFonts w:hint="eastAsia" w:ascii="宋体" w:hAnsi="宋体" w:cs="宋体"/>
          <w:sz w:val="24"/>
        </w:rPr>
        <w:t>2.19.1 合同使用汉语书就、变更和解释；</w:t>
      </w:r>
    </w:p>
    <w:p>
      <w:pPr>
        <w:adjustRightInd/>
        <w:spacing w:line="360" w:lineRule="auto"/>
        <w:ind w:firstLine="480" w:firstLineChars="200"/>
        <w:rPr>
          <w:rFonts w:ascii="宋体" w:hAnsi="宋体" w:cs="宋体"/>
          <w:sz w:val="24"/>
        </w:rPr>
      </w:pPr>
      <w:r>
        <w:rPr>
          <w:rFonts w:hint="eastAsia" w:ascii="宋体" w:hAnsi="宋体" w:cs="宋体"/>
          <w:sz w:val="24"/>
        </w:rPr>
        <w:t>2.19.2 合同适用中华人民共和国法律。</w:t>
      </w:r>
    </w:p>
    <w:p>
      <w:pPr>
        <w:adjustRightInd/>
        <w:spacing w:line="360" w:lineRule="auto"/>
        <w:ind w:firstLine="482" w:firstLineChars="200"/>
        <w:outlineLvl w:val="0"/>
        <w:rPr>
          <w:rFonts w:ascii="宋体" w:hAnsi="宋体" w:cs="宋体"/>
          <w:b/>
          <w:sz w:val="24"/>
        </w:rPr>
      </w:pPr>
      <w:bookmarkStart w:id="599" w:name="_Toc12004"/>
      <w:bookmarkStart w:id="600" w:name="_Toc279701264"/>
      <w:bookmarkStart w:id="601" w:name="_Toc3148"/>
      <w:bookmarkStart w:id="602" w:name="_Toc16673"/>
      <w:bookmarkStart w:id="603" w:name="_Toc259093693"/>
      <w:bookmarkStart w:id="604" w:name="_Toc487900374"/>
      <w:r>
        <w:rPr>
          <w:rFonts w:hint="eastAsia" w:ascii="宋体" w:hAnsi="宋体" w:cs="宋体"/>
          <w:b/>
          <w:sz w:val="24"/>
        </w:rPr>
        <w:t>2.20 履约保证金</w:t>
      </w:r>
      <w:bookmarkEnd w:id="599"/>
      <w:bookmarkEnd w:id="600"/>
      <w:bookmarkEnd w:id="601"/>
      <w:bookmarkEnd w:id="602"/>
      <w:bookmarkEnd w:id="603"/>
    </w:p>
    <w:p>
      <w:pPr>
        <w:pStyle w:val="629"/>
        <w:spacing w:before="0" w:beforeAutospacing="0" w:after="0" w:afterAutospacing="0" w:line="360" w:lineRule="auto"/>
        <w:ind w:firstLine="420"/>
      </w:pPr>
      <w:r>
        <w:rPr>
          <w:rFonts w:hint="eastAsia"/>
        </w:rPr>
        <w:t>2.20.1 采购文件要求乙方提交履约保证金的，乙方应按</w:t>
      </w:r>
      <w:r>
        <w:rPr>
          <w:rFonts w:hint="eastAsia"/>
          <w:b/>
          <w:u w:val="single"/>
        </w:rPr>
        <w:t>合同专用条款</w:t>
      </w:r>
      <w:r>
        <w:rPr>
          <w:rFonts w:hint="eastAsia"/>
        </w:rPr>
        <w:t>约定的方式，以支票、汇票、本票或者金融机构、担保机构出具的保函等非现金形式，提交不超过合同金额5%的履约保证金；鼓励和支持乙方以银行、保险公司出具的保函形式提供履约保证。</w:t>
      </w:r>
    </w:p>
    <w:p>
      <w:pPr>
        <w:adjustRightInd/>
        <w:spacing w:line="360" w:lineRule="auto"/>
        <w:ind w:firstLine="480" w:firstLineChars="200"/>
        <w:rPr>
          <w:rFonts w:ascii="宋体" w:hAnsi="宋体" w:cs="宋体"/>
          <w:sz w:val="24"/>
        </w:rPr>
      </w:pPr>
      <w:r>
        <w:rPr>
          <w:rFonts w:hint="eastAsia" w:ascii="宋体" w:hAnsi="宋体" w:cs="宋体"/>
          <w:sz w:val="24"/>
        </w:rPr>
        <w:t>2.20.2  履约保证金在</w:t>
      </w:r>
      <w:r>
        <w:rPr>
          <w:rFonts w:hint="eastAsia" w:ascii="宋体" w:hAnsi="宋体" w:cs="宋体"/>
          <w:b/>
          <w:sz w:val="24"/>
          <w:u w:val="single"/>
        </w:rPr>
        <w:t>合同专用条款</w:t>
      </w:r>
      <w:r>
        <w:rPr>
          <w:rFonts w:hint="eastAsia" w:ascii="宋体" w:hAnsi="宋体" w:cs="宋体"/>
          <w:sz w:val="24"/>
        </w:rPr>
        <w:t>约定期间内或者货物质量保证期内不予退还或者应完全有效。乙方在前述约定期间届满或者货物质量保证期届满前能履行完合同约定义务事项的，甲方在前述约定期间届满或者货物质量保证期届满之日起</w:t>
      </w:r>
      <w:r>
        <w:rPr>
          <w:rFonts w:hint="eastAsia" w:ascii="宋体" w:hAnsi="宋体" w:cs="宋体"/>
          <w:sz w:val="24"/>
          <w:u w:val="single"/>
        </w:rPr>
        <w:t xml:space="preserve">  </w:t>
      </w:r>
      <w:r>
        <w:rPr>
          <w:rFonts w:hint="eastAsia" w:ascii="宋体" w:hAnsi="宋体" w:cs="宋体"/>
          <w:sz w:val="24"/>
        </w:rPr>
        <w:t>个工作日内，按</w:t>
      </w:r>
      <w:r>
        <w:rPr>
          <w:rFonts w:hint="eastAsia" w:ascii="宋体" w:hAnsi="宋体" w:cs="宋体"/>
          <w:b/>
          <w:sz w:val="24"/>
          <w:u w:val="single"/>
        </w:rPr>
        <w:t>合同专用条款</w:t>
      </w:r>
      <w:r>
        <w:rPr>
          <w:rFonts w:hint="eastAsia" w:ascii="宋体" w:hAnsi="宋体" w:cs="宋体"/>
          <w:sz w:val="24"/>
        </w:rPr>
        <w:t>约定的方式将履约保证金退还乙方，逾期退还的，乙方可要求甲方支付违约金，违约金按每迟延退还一日的应退还而未退还金额的</w:t>
      </w:r>
      <w:r>
        <w:rPr>
          <w:rFonts w:hint="eastAsia" w:ascii="宋体" w:hAnsi="宋体" w:cs="宋体"/>
          <w:sz w:val="24"/>
          <w:u w:val="single"/>
        </w:rPr>
        <w:t xml:space="preserve">    </w:t>
      </w:r>
      <w:r>
        <w:rPr>
          <w:rFonts w:hint="eastAsia" w:ascii="宋体" w:hAnsi="宋体" w:cs="宋体"/>
          <w:sz w:val="24"/>
        </w:rPr>
        <w:t>%计算，最高限额为本合同履约保证金的</w:t>
      </w:r>
      <w:r>
        <w:rPr>
          <w:rFonts w:hint="eastAsia" w:ascii="宋体" w:hAnsi="宋体" w:cs="宋体"/>
          <w:sz w:val="24"/>
          <w:u w:val="single"/>
        </w:rPr>
        <w:t xml:space="preserve">     </w:t>
      </w:r>
      <w:r>
        <w:rPr>
          <w:rFonts w:hint="eastAsia" w:ascii="宋体" w:hAnsi="宋体" w:cs="宋体"/>
          <w:sz w:val="24"/>
        </w:rPr>
        <w:t>%；；</w:t>
      </w:r>
    </w:p>
    <w:p>
      <w:pPr>
        <w:adjustRightInd/>
        <w:spacing w:line="360" w:lineRule="auto"/>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604"/>
    <w:p>
      <w:pPr>
        <w:adjustRightInd/>
        <w:spacing w:line="360" w:lineRule="auto"/>
        <w:ind w:firstLine="482" w:firstLineChars="200"/>
        <w:outlineLvl w:val="0"/>
        <w:rPr>
          <w:rFonts w:ascii="宋体" w:hAnsi="宋体" w:cs="宋体"/>
          <w:b/>
          <w:sz w:val="24"/>
        </w:rPr>
      </w:pPr>
      <w:bookmarkStart w:id="605" w:name="_Toc14001"/>
      <w:bookmarkStart w:id="606" w:name="_Toc19890"/>
      <w:bookmarkStart w:id="607" w:name="_Toc6885"/>
      <w:r>
        <w:rPr>
          <w:rFonts w:hint="eastAsia" w:ascii="宋体" w:hAnsi="宋体" w:cs="宋体"/>
          <w:b/>
          <w:sz w:val="24"/>
        </w:rPr>
        <w:t>2.21 合同份数</w:t>
      </w:r>
      <w:bookmarkEnd w:id="605"/>
      <w:bookmarkEnd w:id="606"/>
      <w:bookmarkEnd w:id="607"/>
    </w:p>
    <w:p>
      <w:pPr>
        <w:adjustRightInd/>
        <w:spacing w:line="360" w:lineRule="auto"/>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sz w:val="24"/>
          <w:u w:val="single"/>
        </w:rPr>
        <w:t>合同专用条款</w:t>
      </w:r>
      <w:r>
        <w:rPr>
          <w:rFonts w:hint="eastAsia" w:ascii="宋体" w:hAnsi="宋体" w:cs="宋体"/>
          <w:sz w:val="24"/>
        </w:rPr>
        <w:t>规定，每份均具有同等法律效力。</w:t>
      </w:r>
    </w:p>
    <w:p>
      <w:pPr>
        <w:pStyle w:val="301"/>
        <w:adjustRightInd/>
        <w:snapToGrid/>
        <w:spacing w:after="0"/>
        <w:ind w:left="0" w:leftChars="0" w:firstLine="0" w:firstLineChars="0"/>
        <w:jc w:val="center"/>
        <w:rPr>
          <w:rFonts w:ascii="宋体" w:hAnsi="宋体" w:cs="宋体"/>
          <w:b/>
          <w:szCs w:val="24"/>
        </w:rPr>
      </w:pPr>
      <w:r>
        <w:rPr>
          <w:rFonts w:hint="eastAsia" w:ascii="宋体" w:hAnsi="宋体" w:cs="宋体"/>
          <w:kern w:val="0"/>
          <w:szCs w:val="24"/>
        </w:rPr>
        <w:br w:type="page"/>
      </w:r>
      <w:bookmarkStart w:id="608" w:name="_Toc331685784"/>
      <w:r>
        <w:rPr>
          <w:rFonts w:hint="eastAsia" w:ascii="宋体" w:hAnsi="宋体" w:cs="宋体"/>
          <w:b/>
          <w:szCs w:val="24"/>
        </w:rPr>
        <w:t>第三部分  合同专用条款</w:t>
      </w:r>
      <w:bookmarkEnd w:id="608"/>
    </w:p>
    <w:p>
      <w:pPr>
        <w:adjustRightInd/>
        <w:spacing w:line="360" w:lineRule="auto"/>
        <w:ind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84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79"/>
        <w:gridCol w:w="75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b/>
                <w:sz w:val="24"/>
              </w:rPr>
            </w:pPr>
            <w:r>
              <w:rPr>
                <w:rFonts w:hint="eastAsia" w:ascii="宋体" w:hAnsi="宋体" w:cs="宋体"/>
                <w:b/>
                <w:sz w:val="24"/>
              </w:rPr>
              <w:t>条款号</w:t>
            </w:r>
          </w:p>
        </w:tc>
        <w:tc>
          <w:tcPr>
            <w:tcW w:w="755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sz w:val="24"/>
              </w:rPr>
            </w:pPr>
            <w:r>
              <w:rPr>
                <w:rFonts w:hint="eastAsia" w:ascii="宋体" w:hAnsi="宋体" w:cs="宋体"/>
                <w:sz w:val="24"/>
              </w:rPr>
              <w:t>1.4.4</w:t>
            </w:r>
          </w:p>
        </w:tc>
        <w:tc>
          <w:tcPr>
            <w:tcW w:w="755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sz w:val="24"/>
              </w:rPr>
            </w:pPr>
            <w:r>
              <w:rPr>
                <w:rFonts w:hint="eastAsia" w:ascii="宋体" w:hAnsi="宋体" w:cs="宋体"/>
                <w:sz w:val="24"/>
              </w:rPr>
              <w:t>1.6.1</w:t>
            </w:r>
          </w:p>
        </w:tc>
        <w:tc>
          <w:tcPr>
            <w:tcW w:w="755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sz w:val="24"/>
              </w:rPr>
            </w:pPr>
            <w:r>
              <w:rPr>
                <w:rFonts w:hint="eastAsia" w:ascii="宋体" w:hAnsi="宋体" w:cs="宋体"/>
                <w:sz w:val="24"/>
              </w:rPr>
              <w:t>1.6.2</w:t>
            </w:r>
          </w:p>
        </w:tc>
        <w:tc>
          <w:tcPr>
            <w:tcW w:w="755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sz w:val="24"/>
              </w:rPr>
            </w:pPr>
            <w:r>
              <w:rPr>
                <w:rFonts w:hint="eastAsia" w:ascii="宋体" w:hAnsi="宋体" w:cs="宋体"/>
                <w:sz w:val="24"/>
              </w:rPr>
              <w:t>1.7</w:t>
            </w:r>
          </w:p>
        </w:tc>
        <w:tc>
          <w:tcPr>
            <w:tcW w:w="755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sz w:val="24"/>
              </w:rPr>
            </w:pPr>
            <w:r>
              <w:rPr>
                <w:rFonts w:hint="eastAsia" w:ascii="宋体" w:hAnsi="宋体" w:cs="宋体"/>
                <w:sz w:val="24"/>
              </w:rPr>
              <w:t>1.7.1</w:t>
            </w:r>
          </w:p>
        </w:tc>
        <w:tc>
          <w:tcPr>
            <w:tcW w:w="755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sz w:val="24"/>
              </w:rPr>
            </w:pPr>
            <w:r>
              <w:rPr>
                <w:rFonts w:hint="eastAsia" w:ascii="宋体" w:hAnsi="宋体" w:cs="宋体"/>
                <w:sz w:val="24"/>
              </w:rPr>
              <w:t>1.7.2</w:t>
            </w:r>
          </w:p>
        </w:tc>
        <w:tc>
          <w:tcPr>
            <w:tcW w:w="755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sz w:val="24"/>
              </w:rPr>
            </w:pPr>
            <w:r>
              <w:rPr>
                <w:rFonts w:hint="eastAsia" w:ascii="宋体" w:hAnsi="宋体" w:cs="宋体"/>
                <w:sz w:val="24"/>
              </w:rPr>
              <w:t>2.3.2</w:t>
            </w:r>
          </w:p>
        </w:tc>
        <w:tc>
          <w:tcPr>
            <w:tcW w:w="755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sz w:val="24"/>
              </w:rPr>
            </w:pPr>
            <w:r>
              <w:rPr>
                <w:rFonts w:hint="eastAsia" w:ascii="宋体" w:hAnsi="宋体" w:cs="宋体"/>
                <w:sz w:val="24"/>
              </w:rPr>
              <w:t>2.4.1</w:t>
            </w:r>
          </w:p>
        </w:tc>
        <w:tc>
          <w:tcPr>
            <w:tcW w:w="755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sz w:val="24"/>
              </w:rPr>
            </w:pPr>
            <w:r>
              <w:rPr>
                <w:rFonts w:hint="eastAsia" w:ascii="宋体" w:hAnsi="宋体" w:cs="宋体"/>
                <w:sz w:val="24"/>
              </w:rPr>
              <w:t>2.4.2</w:t>
            </w:r>
          </w:p>
        </w:tc>
        <w:tc>
          <w:tcPr>
            <w:tcW w:w="755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sz w:val="24"/>
              </w:rPr>
            </w:pPr>
            <w:r>
              <w:rPr>
                <w:rFonts w:hint="eastAsia" w:ascii="宋体" w:hAnsi="宋体" w:cs="宋体"/>
                <w:sz w:val="24"/>
              </w:rPr>
              <w:t>2.12.3</w:t>
            </w:r>
          </w:p>
        </w:tc>
        <w:tc>
          <w:tcPr>
            <w:tcW w:w="755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sz w:val="24"/>
              </w:rPr>
            </w:pPr>
            <w:r>
              <w:rPr>
                <w:rFonts w:hint="eastAsia" w:ascii="宋体" w:hAnsi="宋体" w:cs="宋体"/>
                <w:sz w:val="24"/>
              </w:rPr>
              <w:t>2.12.4</w:t>
            </w:r>
          </w:p>
        </w:tc>
        <w:tc>
          <w:tcPr>
            <w:tcW w:w="755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sz w:val="24"/>
              </w:rPr>
            </w:pPr>
            <w:r>
              <w:rPr>
                <w:rFonts w:hint="eastAsia" w:ascii="宋体" w:hAnsi="宋体" w:cs="宋体"/>
                <w:sz w:val="24"/>
              </w:rPr>
              <w:t>2.16.1</w:t>
            </w:r>
          </w:p>
        </w:tc>
        <w:tc>
          <w:tcPr>
            <w:tcW w:w="755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sz w:val="24"/>
              </w:rPr>
            </w:pPr>
            <w:r>
              <w:rPr>
                <w:rFonts w:hint="eastAsia" w:ascii="宋体" w:hAnsi="宋体" w:cs="宋体"/>
                <w:sz w:val="24"/>
              </w:rPr>
              <w:t>2.16.3</w:t>
            </w:r>
          </w:p>
        </w:tc>
        <w:tc>
          <w:tcPr>
            <w:tcW w:w="755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sz w:val="24"/>
              </w:rPr>
            </w:pPr>
            <w:r>
              <w:rPr>
                <w:rFonts w:hint="eastAsia" w:ascii="宋体" w:hAnsi="宋体" w:cs="宋体"/>
                <w:sz w:val="24"/>
              </w:rPr>
              <w:t>2.17.1</w:t>
            </w:r>
          </w:p>
        </w:tc>
        <w:tc>
          <w:tcPr>
            <w:tcW w:w="755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sz w:val="24"/>
              </w:rPr>
            </w:pPr>
            <w:r>
              <w:rPr>
                <w:rFonts w:hint="eastAsia" w:ascii="宋体" w:hAnsi="宋体" w:cs="宋体"/>
                <w:sz w:val="24"/>
              </w:rPr>
              <w:t>2.20.1</w:t>
            </w:r>
          </w:p>
        </w:tc>
        <w:tc>
          <w:tcPr>
            <w:tcW w:w="755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sz w:val="24"/>
              </w:rPr>
            </w:pPr>
            <w:r>
              <w:rPr>
                <w:rFonts w:hint="eastAsia" w:ascii="宋体" w:hAnsi="宋体" w:cs="宋体"/>
                <w:sz w:val="24"/>
              </w:rPr>
              <w:t>2.20.2</w:t>
            </w:r>
          </w:p>
        </w:tc>
        <w:tc>
          <w:tcPr>
            <w:tcW w:w="755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sz w:val="24"/>
              </w:rPr>
            </w:pPr>
            <w:r>
              <w:rPr>
                <w:rFonts w:hint="eastAsia" w:ascii="宋体" w:hAnsi="宋体" w:cs="宋体"/>
                <w:sz w:val="24"/>
              </w:rPr>
              <w:t>……</w:t>
            </w:r>
          </w:p>
        </w:tc>
        <w:tc>
          <w:tcPr>
            <w:tcW w:w="755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rPr>
            </w:pPr>
          </w:p>
        </w:tc>
      </w:tr>
    </w:tbl>
    <w:p>
      <w:pPr>
        <w:pStyle w:val="2"/>
        <w:rPr>
          <w:rFonts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第六部分</w:t>
      </w:r>
      <w:bookmarkEnd w:id="450"/>
      <w:r>
        <w:rPr>
          <w:rFonts w:hint="eastAsia" w:ascii="宋体" w:hAnsi="宋体" w:eastAsia="宋体" w:cs="宋体"/>
          <w:color w:val="auto"/>
        </w:rPr>
        <w:t xml:space="preserve"> </w:t>
      </w:r>
      <w:bookmarkEnd w:id="451"/>
      <w:r>
        <w:rPr>
          <w:rFonts w:hint="eastAsia" w:ascii="宋体" w:hAnsi="宋体" w:eastAsia="宋体" w:cs="宋体"/>
          <w:color w:val="auto"/>
        </w:rPr>
        <w:t>应提交的有关格式范例</w:t>
      </w:r>
    </w:p>
    <w:p>
      <w:pPr>
        <w:spacing w:line="360" w:lineRule="auto"/>
        <w:ind w:firstLine="480" w:firstLineChars="200"/>
        <w:outlineLvl w:val="0"/>
        <w:rPr>
          <w:rFonts w:ascii="宋体" w:hAnsi="宋体" w:cs="宋体"/>
          <w:sz w:val="24"/>
        </w:rPr>
      </w:pPr>
      <w:r>
        <w:rPr>
          <w:rFonts w:hint="eastAsia" w:ascii="宋体" w:hAnsi="宋体" w:cs="宋体"/>
          <w:sz w:val="24"/>
        </w:rPr>
        <w:t>投标人按照以下格式编制投标文件，并将资格文件、报价文件、商务技术文件分别装订成册。</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（2）落实政府采购政策需满足的资格要求………………………………（页码）</w:t>
      </w:r>
    </w:p>
    <w:p>
      <w:pPr>
        <w:snapToGrid w:val="0"/>
        <w:spacing w:line="360" w:lineRule="auto"/>
        <w:rPr>
          <w:rFonts w:ascii="宋体" w:hAnsi="宋体" w:cs="宋体"/>
          <w:sz w:val="24"/>
        </w:rPr>
      </w:pPr>
      <w:r>
        <w:rPr>
          <w:rFonts w:hint="eastAsia" w:ascii="宋体" w:hAnsi="宋体" w:cs="宋体"/>
          <w:sz w:val="24"/>
        </w:rPr>
        <w:t>（3）本项目的特定资格要求………………………………………………（页码）</w:t>
      </w:r>
    </w:p>
    <w:p>
      <w:pPr>
        <w:snapToGrid w:val="0"/>
        <w:spacing w:line="360" w:lineRule="auto"/>
        <w:rPr>
          <w:rFonts w:ascii="宋体" w:hAnsi="宋体" w:cs="宋体"/>
          <w:sz w:val="36"/>
          <w:szCs w:val="36"/>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val="zh-CN"/>
        </w:rPr>
        <w:br w:type="page"/>
      </w:r>
      <w:r>
        <w:rPr>
          <w:rFonts w:hint="eastAsia" w:ascii="宋体" w:hAnsi="宋体" w:cs="宋体"/>
          <w:b/>
          <w:kern w:val="0"/>
          <w:sz w:val="32"/>
          <w:szCs w:val="32"/>
        </w:rPr>
        <w:t>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我方参与XXX采购项目【招标编号：XXX】政府采购活动，郑重承诺：</w:t>
      </w:r>
    </w:p>
    <w:p>
      <w:pPr>
        <w:snapToGrid w:val="0"/>
        <w:spacing w:line="360" w:lineRule="auto"/>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rPr>
          <w:rFonts w:ascii="宋体" w:hAnsi="宋体" w:cs="宋体"/>
          <w:sz w:val="24"/>
        </w:rPr>
      </w:pPr>
      <w:r>
        <w:rPr>
          <w:rFonts w:hint="eastAsia" w:ascii="宋体" w:hAnsi="宋体" w:cs="宋体"/>
          <w:sz w:val="24"/>
        </w:rPr>
        <w:t>（1）具有独立承担民事责任的能力；</w:t>
      </w:r>
    </w:p>
    <w:p>
      <w:pPr>
        <w:snapToGrid w:val="0"/>
        <w:spacing w:line="360" w:lineRule="auto"/>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rPr>
          <w:rFonts w:ascii="宋体" w:hAnsi="宋体" w:cs="宋体"/>
          <w:sz w:val="24"/>
        </w:rPr>
      </w:pPr>
      <w:r>
        <w:rPr>
          <w:rFonts w:hint="eastAsia" w:ascii="宋体" w:hAnsi="宋体" w:cs="宋体"/>
          <w:sz w:val="24"/>
        </w:rPr>
        <w:t>（6）具有法律、行政法规规定的其他条件。</w:t>
      </w:r>
    </w:p>
    <w:p>
      <w:pPr>
        <w:snapToGrid w:val="0"/>
        <w:spacing w:line="360" w:lineRule="auto"/>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rPr>
          <w:rFonts w:ascii="宋体" w:hAnsi="宋体" w:cs="宋体"/>
          <w:sz w:val="24"/>
        </w:rPr>
      </w:pPr>
      <w:r>
        <w:rPr>
          <w:rFonts w:hint="eastAsia" w:ascii="宋体" w:hAnsi="宋体" w:cs="宋体"/>
          <w:sz w:val="24"/>
        </w:rPr>
        <w:t>（三）我方不存在以下情况：</w:t>
      </w:r>
    </w:p>
    <w:p>
      <w:pPr>
        <w:snapToGrid w:val="0"/>
        <w:spacing w:line="360" w:lineRule="auto"/>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投标人名称(电子签章)：</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center"/>
        <w:rPr>
          <w:rFonts w:ascii="宋体" w:hAnsi="宋体" w:cs="宋体"/>
          <w:b/>
          <w:sz w:val="30"/>
          <w:szCs w:val="30"/>
        </w:rPr>
      </w:pPr>
      <w:r>
        <w:rPr>
          <w:rFonts w:hint="eastAsia" w:ascii="宋体" w:hAnsi="宋体" w:cs="宋体"/>
          <w:b/>
          <w:sz w:val="30"/>
          <w:szCs w:val="30"/>
        </w:rPr>
        <w:t xml:space="preserve"> </w:t>
      </w: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highlight w:val="yellow"/>
        </w:rPr>
      </w:pPr>
      <w:r>
        <w:rPr>
          <w:rFonts w:hint="eastAsia" w:ascii="宋体" w:hAnsi="宋体" w:cs="宋体"/>
          <w:sz w:val="24"/>
        </w:rPr>
        <w:t>（根据招标公告落实政府采购政策需满足的资格要求选择提供相应的材料；未要求的，无需提供，本项目采用货物、服务、工程的分类按前附表要求）</w:t>
      </w:r>
    </w:p>
    <w:p>
      <w:pPr>
        <w:pStyle w:val="503"/>
        <w:numPr>
          <w:ilvl w:val="0"/>
          <w:numId w:val="12"/>
        </w:numPr>
        <w:snapToGrid w:val="0"/>
        <w:spacing w:before="50" w:after="50"/>
        <w:ind w:firstLineChars="0"/>
        <w:jc w:val="center"/>
        <w:rPr>
          <w:rFonts w:ascii="宋体" w:hAnsi="宋体" w:eastAsia="宋体" w:cs="宋体"/>
          <w:b/>
        </w:rPr>
      </w:pPr>
      <w:r>
        <w:rPr>
          <w:rFonts w:hint="eastAsia" w:ascii="宋体" w:hAnsi="宋体" w:eastAsia="宋体" w:cs="宋体"/>
          <w:b/>
        </w:rPr>
        <w:t xml:space="preserve">专门面向中小企业，货物全部由符合政策要求的中小企业（或小微企业）制造或者服务全部由符合政策要求的中小企业（或小微企业）承接的，提供相应的中小企业声明函。 </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adjustRightInd/>
        <w:jc w:val="left"/>
        <w:rPr>
          <w:rFonts w:ascii="宋体" w:hAnsi="宋体" w:cs="宋体"/>
          <w:b/>
          <w:sz w:val="32"/>
          <w:szCs w:val="32"/>
        </w:rPr>
      </w:pPr>
      <w:r>
        <w:rPr>
          <w:rFonts w:hint="eastAsia" w:ascii="宋体" w:hAnsi="宋体" w:cs="宋体"/>
          <w:b/>
          <w:sz w:val="32"/>
          <w:szCs w:val="32"/>
        </w:rPr>
        <w:br w:type="page"/>
      </w:r>
    </w:p>
    <w:p>
      <w:pPr>
        <w:spacing w:line="360" w:lineRule="auto"/>
        <w:jc w:val="center"/>
        <w:rPr>
          <w:rFonts w:ascii="宋体" w:hAnsi="宋体" w:cs="宋体"/>
          <w:b/>
          <w:sz w:val="32"/>
          <w:szCs w:val="32"/>
        </w:rPr>
      </w:pPr>
      <w:r>
        <w:rPr>
          <w:rFonts w:hint="eastAsia" w:ascii="宋体" w:hAnsi="宋体" w:cs="宋体"/>
          <w:b/>
          <w:sz w:val="32"/>
          <w:szCs w:val="32"/>
        </w:rPr>
        <w:t>中小企业声明函（工程、服务）</w:t>
      </w:r>
    </w:p>
    <w:p>
      <w:pPr>
        <w:spacing w:line="360" w:lineRule="auto"/>
        <w:rPr>
          <w:rFonts w:ascii="宋体" w:hAnsi="宋体" w:cs="宋体"/>
        </w:rPr>
      </w:pPr>
    </w:p>
    <w:p>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投标人名称（电子签章）：</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宋体" w:hAnsi="宋体" w:cs="宋体"/>
          <w:highlight w:val="yellow"/>
        </w:rPr>
      </w:pPr>
    </w:p>
    <w:p>
      <w:pPr>
        <w:widowControl/>
        <w:spacing w:line="360" w:lineRule="auto"/>
        <w:ind w:firstLine="482" w:firstLineChars="200"/>
        <w:jc w:val="left"/>
        <w:rPr>
          <w:rFonts w:ascii="宋体" w:hAnsi="宋体" w:cs="宋体"/>
          <w:b/>
          <w:sz w:val="24"/>
        </w:rPr>
      </w:pPr>
    </w:p>
    <w:p>
      <w:pPr>
        <w:widowControl/>
        <w:ind w:firstLine="482" w:firstLineChars="200"/>
        <w:jc w:val="left"/>
        <w:rPr>
          <w:rFonts w:ascii="宋体" w:hAnsi="宋体" w:cs="宋体"/>
          <w:b/>
          <w:sz w:val="24"/>
        </w:rPr>
      </w:pPr>
    </w:p>
    <w:p>
      <w:pPr>
        <w:widowControl/>
        <w:ind w:firstLine="482" w:firstLineChars="200"/>
        <w:jc w:val="left"/>
        <w:rPr>
          <w:rFonts w:ascii="宋体" w:hAnsi="宋体" w:cs="宋体"/>
          <w:b/>
          <w:sz w:val="24"/>
        </w:rPr>
      </w:pPr>
      <w:r>
        <w:rPr>
          <w:rFonts w:hint="eastAsia" w:ascii="宋体" w:hAnsi="宋体" w:cs="宋体"/>
          <w:b/>
          <w:sz w:val="24"/>
        </w:rPr>
        <w:t>B.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kern w:val="0"/>
          <w:sz w:val="32"/>
          <w:szCs w:val="32"/>
          <w:lang w:val="zh-CN"/>
        </w:rPr>
      </w:pPr>
      <w:r>
        <w:rPr>
          <w:rFonts w:hint="eastAsia" w:ascii="宋体" w:hAnsi="宋体" w:cs="宋体"/>
          <w:b/>
          <w:sz w:val="24"/>
        </w:rPr>
        <w:t xml:space="preserve">    </w:t>
      </w:r>
      <w:r>
        <w:rPr>
          <w:rFonts w:hint="eastAsia" w:ascii="宋体" w:hAnsi="宋体" w:cs="宋体"/>
          <w:b/>
          <w:kern w:val="0"/>
          <w:sz w:val="32"/>
          <w:szCs w:val="32"/>
          <w:lang w:val="zh-CN"/>
        </w:rPr>
        <w:t>联合协议</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杭州市XXX采购项目【招标编号：XXXXXX】</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联合体成员名称(电子签章/公章)：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联合体成员名称(电子签章/公章)：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中小企业声明函（工程、服务）</w:t>
      </w:r>
    </w:p>
    <w:p>
      <w:pPr>
        <w:spacing w:line="360" w:lineRule="auto"/>
        <w:rPr>
          <w:rFonts w:ascii="宋体" w:hAnsi="宋体" w:cs="宋体"/>
        </w:rPr>
      </w:pPr>
    </w:p>
    <w:p>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投标人名称（电子签章）：</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s="宋体"/>
          <w:highlight w:val="yellow"/>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rPr>
          <w:rFonts w:ascii="宋体" w:hAnsi="宋体" w:cs="宋体"/>
        </w:rPr>
      </w:pPr>
    </w:p>
    <w:p>
      <w:pPr>
        <w:spacing w:line="360" w:lineRule="auto"/>
        <w:ind w:firstLine="482" w:firstLineChars="200"/>
        <w:rPr>
          <w:rFonts w:ascii="宋体" w:hAnsi="宋体" w:cs="宋体"/>
          <w:sz w:val="24"/>
        </w:rPr>
      </w:pPr>
      <w:r>
        <w:rPr>
          <w:rFonts w:hint="eastAsia" w:ascii="宋体" w:hAnsi="宋体" w:cs="宋体"/>
          <w:b/>
          <w:sz w:val="24"/>
        </w:rPr>
        <w:t>C、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杭州市XXX采购项目【招标编号：XXXXXX】</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XX工作内容</w:t>
      </w:r>
      <w:r>
        <w:rPr>
          <w:rFonts w:hint="eastAsia" w:ascii="宋体" w:hAnsi="宋体" w:cs="宋体"/>
          <w:u w:val="single"/>
        </w:rPr>
        <w:t xml:space="preserve">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投标人名称(电子签章)：</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中小企业声明函（工程、服务）</w:t>
      </w:r>
    </w:p>
    <w:p>
      <w:pPr>
        <w:spacing w:line="360" w:lineRule="auto"/>
        <w:rPr>
          <w:rFonts w:ascii="宋体" w:hAnsi="宋体" w:cs="宋体"/>
        </w:rPr>
      </w:pPr>
    </w:p>
    <w:p>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投标人名称（电子签章）：</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s="宋体"/>
          <w:bCs/>
        </w:rPr>
      </w:pPr>
    </w:p>
    <w:p>
      <w:pPr>
        <w:rPr>
          <w:rFonts w:ascii="宋体" w:hAnsi="宋体" w:cs="宋体"/>
          <w:highlight w:val="yellow"/>
        </w:rPr>
      </w:pPr>
    </w:p>
    <w:p>
      <w:pPr>
        <w:rPr>
          <w:rFonts w:ascii="宋体" w:hAnsi="宋体" w:cs="宋体"/>
          <w:bCs/>
        </w:rPr>
      </w:pPr>
    </w:p>
    <w:p>
      <w:pPr>
        <w:rPr>
          <w:rFonts w:ascii="宋体" w:hAnsi="宋体" w:cs="宋体"/>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highlight w:val="yellow"/>
        </w:rPr>
      </w:pPr>
      <w:r>
        <w:rPr>
          <w:rFonts w:hint="eastAsia" w:ascii="宋体" w:hAnsi="宋体" w:cs="宋体"/>
          <w:sz w:val="24"/>
        </w:rPr>
        <w:t>（根据招标公告本项目的特定资格要求提供相应的材料；未要求的，无需提供）</w:t>
      </w:r>
    </w:p>
    <w:p>
      <w:pPr>
        <w:pStyle w:val="503"/>
        <w:snapToGrid w:val="0"/>
        <w:spacing w:before="50" w:after="50"/>
        <w:ind w:left="360" w:firstLine="0" w:firstLineChars="0"/>
        <w:rPr>
          <w:rFonts w:ascii="宋体" w:hAnsi="宋体" w:eastAsia="宋体" w:cs="宋体"/>
          <w:b/>
        </w:rPr>
      </w:pPr>
      <w:r>
        <w:rPr>
          <w:rFonts w:hint="eastAsia" w:ascii="宋体" w:hAnsi="宋体" w:eastAsia="宋体" w:cs="宋体"/>
        </w:rPr>
        <w:t xml:space="preserve"> </w:t>
      </w:r>
    </w:p>
    <w:p>
      <w:pPr>
        <w:spacing w:line="360" w:lineRule="auto"/>
        <w:jc w:val="center"/>
        <w:rPr>
          <w:rFonts w:ascii="宋体" w:hAnsi="宋体" w:cs="宋体"/>
          <w:b/>
          <w:sz w:val="28"/>
          <w:szCs w:val="32"/>
        </w:rPr>
      </w:pPr>
    </w:p>
    <w:p>
      <w:pPr>
        <w:snapToGrid w:val="0"/>
        <w:spacing w:line="360" w:lineRule="auto"/>
        <w:ind w:firstLine="2891" w:firstLineChars="900"/>
        <w:rPr>
          <w:rFonts w:ascii="宋体" w:hAnsi="宋体" w:cs="宋体"/>
          <w:b/>
          <w:kern w:val="0"/>
          <w:sz w:val="36"/>
          <w:szCs w:val="36"/>
        </w:rPr>
      </w:pPr>
      <w:r>
        <w:rPr>
          <w:rFonts w:hint="eastAsia" w:ascii="宋体" w:hAnsi="宋体" w:cs="宋体"/>
          <w:b/>
          <w:bCs/>
          <w:sz w:val="32"/>
          <w:szCs w:val="32"/>
        </w:rPr>
        <w:br w:type="page"/>
      </w:r>
      <w:r>
        <w:rPr>
          <w:rFonts w:hint="eastAsia" w:ascii="宋体" w:hAnsi="宋体" w:cs="宋体"/>
          <w:sz w:val="36"/>
          <w:szCs w:val="36"/>
          <w:lang w:val="zh-CN"/>
        </w:rPr>
        <w:t>▲</w:t>
      </w: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pacing w:line="360" w:lineRule="auto"/>
        <w:ind w:left="2" w:firstLine="480" w:firstLineChars="200"/>
        <w:rPr>
          <w:rFonts w:ascii="宋体" w:hAnsi="宋体" w:cs="宋体"/>
          <w:sz w:val="24"/>
        </w:rPr>
      </w:pPr>
    </w:p>
    <w:p>
      <w:pPr>
        <w:spacing w:line="360" w:lineRule="auto"/>
        <w:ind w:left="2" w:firstLine="480" w:firstLineChars="200"/>
        <w:rPr>
          <w:rFonts w:ascii="宋体" w:hAnsi="宋体" w:cs="宋体"/>
          <w:sz w:val="24"/>
        </w:rPr>
      </w:pPr>
    </w:p>
    <w:p>
      <w:pPr>
        <w:spacing w:line="360" w:lineRule="auto"/>
        <w:ind w:left="2" w:firstLine="480" w:firstLineChars="200"/>
        <w:rPr>
          <w:rFonts w:ascii="宋体" w:hAnsi="宋体" w:cs="宋体"/>
          <w:sz w:val="24"/>
        </w:rPr>
      </w:pPr>
    </w:p>
    <w:p>
      <w:pPr>
        <w:spacing w:line="360" w:lineRule="auto"/>
        <w:ind w:left="2" w:firstLine="480" w:firstLineChars="200"/>
        <w:rPr>
          <w:rFonts w:ascii="宋体" w:hAnsi="宋体" w:cs="宋体"/>
          <w:sz w:val="24"/>
        </w:rPr>
      </w:pPr>
    </w:p>
    <w:p>
      <w:pPr>
        <w:spacing w:line="360" w:lineRule="auto"/>
        <w:ind w:left="2" w:firstLine="480" w:firstLineChars="200"/>
        <w:rPr>
          <w:rFonts w:ascii="宋体" w:hAnsi="宋体" w:cs="宋体"/>
          <w:sz w:val="24"/>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597"/>
        <w:keepNext w:val="0"/>
        <w:pageBreakBefore w:val="0"/>
        <w:tabs>
          <w:tab w:val="clear" w:pos="720"/>
        </w:tabs>
        <w:snapToGrid w:val="0"/>
        <w:ind w:firstLine="640"/>
        <w:outlineLvl w:val="9"/>
        <w:rPr>
          <w:rFonts w:ascii="宋体" w:hAnsi="宋体" w:eastAsia="宋体" w:cs="宋体"/>
          <w:kern w:val="2"/>
          <w:sz w:val="32"/>
          <w:szCs w:val="32"/>
        </w:rPr>
        <w:sectPr>
          <w:headerReference r:id="rId14" w:type="first"/>
          <w:footerReference r:id="rId17" w:type="first"/>
          <w:headerReference r:id="rId12" w:type="default"/>
          <w:footerReference r:id="rId15" w:type="default"/>
          <w:headerReference r:id="rId13" w:type="even"/>
          <w:footerReference r:id="rId16" w:type="even"/>
          <w:pgSz w:w="11906" w:h="16838"/>
          <w:pgMar w:top="1247" w:right="1418" w:bottom="1276" w:left="1418" w:header="851" w:footer="992" w:gutter="0"/>
          <w:cols w:space="720" w:num="1"/>
          <w:titlePg/>
          <w:docGrid w:linePitch="312" w:charSpace="0"/>
        </w:sectPr>
      </w:pPr>
    </w:p>
    <w:p>
      <w:pPr>
        <w:pStyle w:val="597"/>
        <w:keepNext w:val="0"/>
        <w:pageBreakBefore w:val="0"/>
        <w:tabs>
          <w:tab w:val="clear" w:pos="720"/>
        </w:tabs>
        <w:snapToGrid w:val="0"/>
        <w:ind w:firstLine="640"/>
        <w:outlineLvl w:val="9"/>
        <w:rPr>
          <w:rFonts w:ascii="宋体" w:hAnsi="宋体" w:eastAsia="宋体" w:cs="宋体"/>
          <w:kern w:val="2"/>
          <w:sz w:val="32"/>
          <w:szCs w:val="32"/>
        </w:rPr>
      </w:pPr>
      <w:r>
        <w:rPr>
          <w:rFonts w:hint="eastAsia" w:ascii="宋体" w:hAnsi="宋体" w:eastAsia="宋体" w:cs="宋体"/>
          <w:kern w:val="2"/>
          <w:sz w:val="32"/>
          <w:szCs w:val="32"/>
        </w:rPr>
        <w:t>二、投标(开标)一览表</w:t>
      </w:r>
    </w:p>
    <w:p>
      <w:pPr>
        <w:snapToGrid w:val="0"/>
        <w:spacing w:line="360" w:lineRule="auto"/>
        <w:rPr>
          <w:rFonts w:ascii="宋体" w:hAnsi="宋体" w:cs="宋体"/>
          <w:kern w:val="0"/>
          <w:sz w:val="24"/>
        </w:rPr>
      </w:pPr>
      <w:bookmarkStart w:id="609" w:name="_Toc86217005"/>
      <w:r>
        <w:rPr>
          <w:rFonts w:hint="eastAsia" w:ascii="宋体" w:hAnsi="宋体" w:cs="宋体"/>
          <w:sz w:val="24"/>
        </w:rPr>
        <w:t>XXX（单位名称或采购机构名称）</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按你方招标文件要求，我们，本投标文件签字方，谨此向你方发出要约如下：如你方接受本投标，我方承诺按照如下投标(开标)一览表的价格完成</w:t>
      </w:r>
      <w:r>
        <w:rPr>
          <w:rFonts w:hint="eastAsia" w:ascii="宋体" w:hAnsi="宋体" w:cs="宋体"/>
          <w:sz w:val="24"/>
        </w:rPr>
        <w:t>XXXXXX项目</w:t>
      </w:r>
      <w:r>
        <w:rPr>
          <w:rFonts w:hint="eastAsia" w:ascii="宋体" w:hAnsi="宋体" w:cs="宋体"/>
          <w:kern w:val="0"/>
          <w:sz w:val="24"/>
          <w:lang w:val="zh-CN"/>
        </w:rPr>
        <w:t>【招标文件编号：</w:t>
      </w:r>
      <w:r>
        <w:rPr>
          <w:rFonts w:hint="eastAsia" w:ascii="宋体" w:hAnsi="宋体" w:cs="宋体"/>
          <w:sz w:val="24"/>
        </w:rPr>
        <w:t xml:space="preserve">                    】的实施</w:t>
      </w:r>
      <w:r>
        <w:rPr>
          <w:rFonts w:hint="eastAsia" w:ascii="宋体" w:hAnsi="宋体" w:cs="宋体"/>
          <w:kern w:val="0"/>
          <w:sz w:val="24"/>
          <w:lang w:val="zh-CN"/>
        </w:rPr>
        <w:t>。</w:t>
      </w:r>
    </w:p>
    <w:bookmarkEnd w:id="609"/>
    <w:p>
      <w:pPr>
        <w:spacing w:line="360" w:lineRule="auto"/>
        <w:jc w:val="center"/>
        <w:rPr>
          <w:rFonts w:ascii="宋体" w:hAnsi="宋体" w:cs="宋体"/>
          <w:b/>
          <w:kern w:val="0"/>
          <w:sz w:val="24"/>
          <w:lang w:val="zh-CN"/>
        </w:rPr>
      </w:pPr>
      <w:r>
        <w:rPr>
          <w:rFonts w:hint="eastAsia" w:ascii="宋体" w:hAnsi="宋体" w:cs="宋体"/>
          <w:b/>
          <w:kern w:val="0"/>
          <w:sz w:val="24"/>
          <w:lang w:val="zh-CN"/>
        </w:rPr>
        <w:t>投标(开标)一览表(单位均为人民币元)</w:t>
      </w:r>
    </w:p>
    <w:tbl>
      <w:tblPr>
        <w:tblStyle w:val="61"/>
        <w:tblW w:w="145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952"/>
        <w:gridCol w:w="1701"/>
        <w:gridCol w:w="1843"/>
        <w:gridCol w:w="850"/>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序号</w:t>
            </w:r>
          </w:p>
        </w:tc>
        <w:tc>
          <w:tcPr>
            <w:tcW w:w="59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名称</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规格型号（或具体服务）</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服务要求</w:t>
            </w:r>
          </w:p>
          <w:p>
            <w:pPr>
              <w:jc w:val="center"/>
              <w:rPr>
                <w:rFonts w:ascii="宋体" w:hAnsi="宋体" w:cs="宋体"/>
                <w:b/>
                <w:sz w:val="24"/>
              </w:rPr>
            </w:pPr>
            <w:r>
              <w:rPr>
                <w:rFonts w:hint="eastAsia" w:ascii="宋体" w:hAnsi="宋体" w:cs="宋体"/>
                <w:b/>
                <w:sz w:val="24"/>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0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投标报价（小写）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0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投标报价（大写）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pPr>
        <w:snapToGrid w:val="0"/>
        <w:spacing w:line="360" w:lineRule="auto"/>
        <w:ind w:left="48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各项明细费用请按实填写（不得出现“0元”“免费赠送”等形式的无偿报价）；采购内容未包含在《投标（开标）一览表》报价内容（报价名称）中，投标人不能作出合理解释的，采购人将不接受该报价。</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snapToGrid w:val="0"/>
        <w:spacing w:line="360" w:lineRule="auto"/>
        <w:ind w:firstLine="482" w:firstLineChars="200"/>
        <w:jc w:val="right"/>
        <w:rPr>
          <w:rFonts w:ascii="宋体" w:hAnsi="宋体" w:cs="宋体"/>
          <w:b/>
          <w:kern w:val="0"/>
          <w:sz w:val="24"/>
        </w:rPr>
      </w:pPr>
    </w:p>
    <w:p>
      <w:pPr>
        <w:spacing w:line="360" w:lineRule="auto"/>
        <w:ind w:right="960" w:firstLine="10440" w:firstLineChars="4350"/>
        <w:rPr>
          <w:rFonts w:ascii="宋体" w:hAnsi="宋体" w:cs="宋体"/>
          <w:sz w:val="24"/>
        </w:rPr>
      </w:pPr>
      <w:r>
        <w:rPr>
          <w:rFonts w:hint="eastAsia" w:ascii="宋体" w:hAnsi="宋体" w:cs="宋体"/>
          <w:sz w:val="24"/>
        </w:rPr>
        <w:t>投标人名称（电子签章）：</w:t>
      </w:r>
    </w:p>
    <w:p>
      <w:pPr>
        <w:spacing w:line="360" w:lineRule="auto"/>
        <w:ind w:right="480"/>
        <w:jc w:val="center"/>
        <w:rPr>
          <w:rFonts w:ascii="宋体" w:hAnsi="宋体" w:cs="宋体"/>
          <w:sz w:val="24"/>
        </w:rPr>
      </w:pPr>
      <w:r>
        <w:rPr>
          <w:rFonts w:hint="eastAsia" w:ascii="宋体" w:hAnsi="宋体" w:cs="宋体"/>
          <w:sz w:val="24"/>
        </w:rPr>
        <w:t xml:space="preserve">                                                                               日期：  年   月   日</w:t>
      </w:r>
    </w:p>
    <w:p>
      <w:pPr>
        <w:widowControl/>
        <w:adjustRightInd/>
        <w:spacing w:line="360" w:lineRule="auto"/>
        <w:jc w:val="left"/>
        <w:rPr>
          <w:rFonts w:ascii="宋体" w:hAnsi="宋体" w:cs="宋体"/>
          <w:kern w:val="0"/>
          <w:sz w:val="36"/>
          <w:szCs w:val="36"/>
          <w:lang w:val="zh-CN"/>
        </w:rPr>
        <w:sectPr>
          <w:pgSz w:w="16838" w:h="11906" w:orient="landscape"/>
          <w:pgMar w:top="1418" w:right="1276" w:bottom="1418" w:left="1247" w:header="851" w:footer="992" w:gutter="0"/>
          <w:cols w:space="720" w:num="1"/>
        </w:sectPr>
      </w:pPr>
    </w:p>
    <w:p>
      <w:pPr>
        <w:pStyle w:val="597"/>
        <w:keepNext w:val="0"/>
        <w:pageBreakBefore w:val="0"/>
        <w:tabs>
          <w:tab w:val="clear" w:pos="720"/>
        </w:tabs>
        <w:snapToGrid w:val="0"/>
        <w:ind w:firstLine="640"/>
        <w:outlineLvl w:val="9"/>
        <w:rPr>
          <w:rFonts w:ascii="宋体" w:hAnsi="宋体" w:eastAsia="宋体" w:cs="宋体"/>
          <w:kern w:val="2"/>
          <w:sz w:val="32"/>
          <w:szCs w:val="32"/>
        </w:rPr>
      </w:pPr>
      <w:r>
        <w:rPr>
          <w:rFonts w:hint="eastAsia" w:ascii="宋体" w:hAnsi="宋体" w:eastAsia="宋体" w:cs="宋体"/>
          <w:kern w:val="2"/>
          <w:sz w:val="32"/>
          <w:szCs w:val="32"/>
        </w:rPr>
        <w:t>三、中小企业声明函（如有）</w:t>
      </w:r>
    </w:p>
    <w:p>
      <w:pPr>
        <w:spacing w:line="360" w:lineRule="auto"/>
        <w:ind w:firstLine="480" w:firstLineChars="200"/>
        <w:jc w:val="left"/>
        <w:rPr>
          <w:rFonts w:ascii="宋体" w:hAnsi="宋体" w:cs="宋体"/>
          <w:sz w:val="24"/>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right="1040"/>
        <w:jc w:val="right"/>
        <w:rPr>
          <w:rFonts w:ascii="宋体" w:hAnsi="宋体" w:cs="宋体"/>
          <w:sz w:val="24"/>
        </w:rPr>
      </w:pPr>
      <w:r>
        <w:rPr>
          <w:rFonts w:hint="eastAsia" w:ascii="宋体" w:hAnsi="宋体" w:cs="宋体"/>
          <w:sz w:val="24"/>
        </w:rPr>
        <w:t>投标人名称（电子签章）：</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1120" w:firstLine="4680" w:firstLineChars="1950"/>
        <w:rPr>
          <w:rFonts w:ascii="宋体" w:hAnsi="宋体" w:cs="宋体"/>
          <w:sz w:val="24"/>
        </w:rPr>
      </w:pPr>
    </w:p>
    <w:p>
      <w:pPr>
        <w:pStyle w:val="597"/>
        <w:keepNext w:val="0"/>
        <w:pageBreakBefore w:val="0"/>
        <w:tabs>
          <w:tab w:val="clear" w:pos="720"/>
        </w:tabs>
        <w:snapToGrid w:val="0"/>
        <w:ind w:firstLine="640"/>
        <w:outlineLvl w:val="9"/>
        <w:rPr>
          <w:rFonts w:ascii="宋体" w:hAnsi="宋体" w:eastAsia="宋体" w:cs="宋体"/>
          <w:snapToGrid w:val="0"/>
          <w:kern w:val="2"/>
          <w:sz w:val="32"/>
          <w:szCs w:val="32"/>
        </w:rPr>
      </w:pPr>
    </w:p>
    <w:p>
      <w:pPr>
        <w:pStyle w:val="597"/>
        <w:keepNext w:val="0"/>
        <w:pageBreakBefore w:val="0"/>
        <w:tabs>
          <w:tab w:val="clear" w:pos="720"/>
        </w:tabs>
        <w:snapToGrid w:val="0"/>
        <w:ind w:firstLine="640"/>
        <w:outlineLvl w:val="9"/>
        <w:rPr>
          <w:rFonts w:ascii="宋体" w:hAnsi="宋体" w:eastAsia="宋体" w:cs="宋体"/>
          <w:sz w:val="24"/>
        </w:rPr>
      </w:pPr>
      <w:r>
        <w:rPr>
          <w:rFonts w:hint="eastAsia" w:ascii="宋体" w:hAnsi="宋体" w:eastAsia="宋体" w:cs="宋体"/>
          <w:snapToGrid w:val="0"/>
          <w:kern w:val="2"/>
          <w:sz w:val="32"/>
          <w:szCs w:val="32"/>
        </w:rPr>
        <w:t>中小企业声明函（工程、 服务）</w:t>
      </w:r>
    </w:p>
    <w:p>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（标的名称） </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 xml:space="preserve">万元，属于 </w:t>
      </w:r>
      <w:r>
        <w:rPr>
          <w:rFonts w:hint="eastAsia" w:ascii="宋体" w:hAnsi="宋体" w:cs="宋体"/>
          <w:sz w:val="24"/>
          <w:u w:val="single"/>
        </w:rPr>
        <w:t>（中型企业、小型企业、微型企业）</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040"/>
        <w:jc w:val="right"/>
        <w:rPr>
          <w:rFonts w:ascii="宋体" w:hAnsi="宋体" w:cs="宋体"/>
          <w:sz w:val="24"/>
        </w:rPr>
      </w:pPr>
      <w:r>
        <w:rPr>
          <w:rFonts w:hint="eastAsia" w:ascii="宋体" w:hAnsi="宋体" w:cs="宋体"/>
          <w:sz w:val="24"/>
        </w:rPr>
        <w:t>投标人名称（电子签章）：</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p>
    <w:p>
      <w:pPr>
        <w:spacing w:line="360" w:lineRule="auto"/>
        <w:ind w:firstLine="310" w:firstLineChars="147"/>
        <w:jc w:val="left"/>
        <w:rPr>
          <w:rFonts w:ascii="宋体" w:hAnsi="宋体" w:cs="宋体"/>
          <w:b/>
          <w:szCs w:val="21"/>
        </w:rPr>
      </w:pP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r>
        <w:rPr>
          <w:rFonts w:hint="eastAsia" w:ascii="宋体" w:hAnsi="宋体" w:cs="宋体"/>
          <w:b/>
          <w:sz w:val="24"/>
        </w:rPr>
        <w:t>投标人提供的中小企业声明函与实际情况不符的，投标价格不可享受价格扣除。</w:t>
      </w:r>
      <w:r>
        <w:rPr>
          <w:rFonts w:hint="eastAsia" w:ascii="宋体" w:hAnsi="宋体" w:cs="宋体"/>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adjustRightInd/>
        <w:spacing w:line="360" w:lineRule="auto"/>
        <w:jc w:val="left"/>
        <w:rPr>
          <w:rFonts w:ascii="宋体" w:hAnsi="宋体" w:cs="宋体"/>
          <w:kern w:val="0"/>
          <w:sz w:val="36"/>
          <w:szCs w:val="36"/>
        </w:rPr>
        <w:sectPr>
          <w:pgSz w:w="11906" w:h="16838"/>
          <w:pgMar w:top="1247" w:right="1418" w:bottom="1276" w:left="1418" w:header="851" w:footer="992" w:gutter="0"/>
          <w:cols w:space="720" w:num="1"/>
        </w:sectPr>
      </w:pPr>
    </w:p>
    <w:p>
      <w:pPr>
        <w:spacing w:line="360" w:lineRule="auto"/>
        <w:ind w:right="420" w:firstLine="3614" w:firstLineChars="1000"/>
        <w:rPr>
          <w:rFonts w:ascii="宋体" w:hAnsi="宋体" w:cs="宋体"/>
          <w:b/>
          <w:kern w:val="0"/>
          <w:sz w:val="36"/>
          <w:szCs w:val="36"/>
        </w:rPr>
      </w:pPr>
    </w:p>
    <w:p>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（3）联合协议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（5）符合性审查资料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（6）评标标准相应的商务技术资料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（7）商务技术偏离表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pacing w:line="360" w:lineRule="auto"/>
        <w:rPr>
          <w:rFonts w:ascii="宋体" w:hAnsi="宋体" w:cs="宋体"/>
          <w:b/>
          <w:bCs/>
          <w:sz w:val="24"/>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adjustRightInd/>
        <w:spacing w:line="420" w:lineRule="exact"/>
        <w:jc w:val="center"/>
        <w:outlineLvl w:val="0"/>
        <w:rPr>
          <w:rFonts w:ascii="宋体" w:hAnsi="宋体" w:cs="宋体"/>
          <w:b/>
          <w:sz w:val="32"/>
          <w:szCs w:val="32"/>
        </w:rPr>
      </w:pPr>
      <w:r>
        <w:rPr>
          <w:rFonts w:hint="eastAsia" w:ascii="宋体" w:hAnsi="宋体" w:cs="宋体"/>
          <w:b/>
          <w:kern w:val="0"/>
          <w:sz w:val="32"/>
          <w:szCs w:val="32"/>
          <w:lang w:val="zh-CN"/>
        </w:rPr>
        <w:br w:type="page"/>
      </w:r>
      <w:r>
        <w:rPr>
          <w:rFonts w:hint="eastAsia" w:ascii="宋体" w:hAnsi="宋体" w:cs="宋体"/>
          <w:b/>
          <w:kern w:val="0"/>
          <w:sz w:val="32"/>
          <w:szCs w:val="32"/>
        </w:rPr>
        <w:t>一、投标</w:t>
      </w:r>
      <w:r>
        <w:rPr>
          <w:rFonts w:hint="eastAsia" w:ascii="宋体" w:hAnsi="宋体" w:cs="宋体"/>
          <w:b/>
          <w:sz w:val="32"/>
          <w:szCs w:val="32"/>
        </w:rPr>
        <w:t>函</w:t>
      </w:r>
    </w:p>
    <w:p>
      <w:pPr>
        <w:adjustRightInd/>
        <w:spacing w:line="420" w:lineRule="exact"/>
        <w:rPr>
          <w:rFonts w:ascii="宋体" w:hAnsi="宋体" w:cs="宋体"/>
          <w:sz w:val="24"/>
        </w:rPr>
      </w:pPr>
      <w:r>
        <w:rPr>
          <w:rFonts w:hint="eastAsia" w:ascii="宋体" w:hAnsi="宋体" w:cs="宋体"/>
          <w:sz w:val="24"/>
        </w:rPr>
        <w:t>（采购人名称）、（采购代理机构名称）：</w:t>
      </w:r>
    </w:p>
    <w:p>
      <w:pPr>
        <w:adjustRightInd/>
        <w:spacing w:line="420" w:lineRule="exact"/>
        <w:ind w:firstLine="480" w:firstLineChars="200"/>
        <w:rPr>
          <w:rFonts w:ascii="宋体" w:hAnsi="宋体" w:cs="宋体"/>
          <w:sz w:val="24"/>
        </w:rPr>
      </w:pPr>
      <w:r>
        <w:rPr>
          <w:rFonts w:hint="eastAsia" w:ascii="宋体" w:hAnsi="宋体" w:cs="宋体"/>
          <w:sz w:val="24"/>
        </w:rPr>
        <w:t>我方参加你方组织的XXX采购项目【招标编号：XXXXXX】招标的有关活动，并对此项目进行投标。为此：</w:t>
      </w:r>
    </w:p>
    <w:p>
      <w:pPr>
        <w:adjustRightInd/>
        <w:spacing w:line="420" w:lineRule="exact"/>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adjustRightInd/>
        <w:spacing w:line="420" w:lineRule="exact"/>
        <w:ind w:firstLine="480" w:firstLineChars="200"/>
        <w:rPr>
          <w:rFonts w:ascii="宋体" w:hAnsi="宋体" w:cs="宋体"/>
          <w:sz w:val="24"/>
        </w:rPr>
      </w:pPr>
      <w:r>
        <w:rPr>
          <w:rFonts w:hint="eastAsia" w:ascii="宋体" w:hAnsi="宋体" w:cs="宋体"/>
          <w:sz w:val="24"/>
        </w:rPr>
        <w:t>2、我方的投标文件包括以下内容：</w:t>
      </w:r>
    </w:p>
    <w:p>
      <w:pPr>
        <w:adjustRightInd/>
        <w:spacing w:line="420" w:lineRule="exact"/>
        <w:ind w:firstLine="480" w:firstLineChars="200"/>
        <w:rPr>
          <w:rFonts w:ascii="宋体" w:hAnsi="宋体" w:cs="宋体"/>
          <w:sz w:val="24"/>
        </w:rPr>
      </w:pPr>
      <w:r>
        <w:rPr>
          <w:rFonts w:hint="eastAsia" w:ascii="宋体" w:hAnsi="宋体" w:cs="宋体"/>
          <w:sz w:val="24"/>
        </w:rPr>
        <w:t>2.1资格文件：</w:t>
      </w:r>
    </w:p>
    <w:p>
      <w:pPr>
        <w:adjustRightInd/>
        <w:spacing w:line="420" w:lineRule="exact"/>
        <w:ind w:firstLine="480" w:firstLineChars="200"/>
        <w:rPr>
          <w:rFonts w:ascii="宋体" w:hAnsi="宋体" w:cs="宋体"/>
          <w:sz w:val="24"/>
        </w:rPr>
      </w:pPr>
      <w:r>
        <w:rPr>
          <w:rFonts w:hint="eastAsia" w:ascii="宋体" w:hAnsi="宋体" w:cs="宋体"/>
          <w:sz w:val="24"/>
        </w:rPr>
        <w:t>2.1.1承诺函；</w:t>
      </w:r>
    </w:p>
    <w:p>
      <w:pPr>
        <w:adjustRightInd/>
        <w:spacing w:line="420" w:lineRule="exact"/>
        <w:ind w:firstLine="480" w:firstLineChars="200"/>
        <w:rPr>
          <w:rFonts w:ascii="宋体" w:hAnsi="宋体" w:cs="宋体"/>
          <w:sz w:val="24"/>
        </w:rPr>
      </w:pPr>
      <w:r>
        <w:rPr>
          <w:rFonts w:hint="eastAsia" w:ascii="宋体" w:hAnsi="宋体" w:cs="宋体"/>
          <w:sz w:val="24"/>
        </w:rPr>
        <w:t>2.1.2落实政府采购政策需满足的资格要求；</w:t>
      </w:r>
    </w:p>
    <w:p>
      <w:pPr>
        <w:adjustRightInd/>
        <w:spacing w:line="420" w:lineRule="exact"/>
        <w:ind w:firstLine="480" w:firstLineChars="200"/>
        <w:rPr>
          <w:rFonts w:ascii="宋体" w:hAnsi="宋体" w:cs="宋体"/>
          <w:sz w:val="24"/>
        </w:rPr>
      </w:pPr>
      <w:r>
        <w:rPr>
          <w:rFonts w:hint="eastAsia" w:ascii="宋体" w:hAnsi="宋体" w:cs="宋体"/>
          <w:sz w:val="24"/>
        </w:rPr>
        <w:t>2.1.3本项目的特定资格要求。</w:t>
      </w:r>
    </w:p>
    <w:p>
      <w:pPr>
        <w:adjustRightInd/>
        <w:spacing w:line="420" w:lineRule="exact"/>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adjustRightInd/>
        <w:spacing w:line="420" w:lineRule="exact"/>
        <w:ind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adjustRightInd/>
        <w:spacing w:line="420" w:lineRule="exact"/>
        <w:ind w:firstLine="480" w:firstLineChars="200"/>
        <w:rPr>
          <w:rFonts w:ascii="宋体" w:hAnsi="宋体" w:cs="宋体"/>
          <w:sz w:val="24"/>
        </w:rPr>
      </w:pPr>
      <w:r>
        <w:rPr>
          <w:rFonts w:hint="eastAsia" w:ascii="宋体" w:hAnsi="宋体" w:cs="宋体"/>
          <w:sz w:val="24"/>
        </w:rPr>
        <w:t>2.2.2授权委托书或法定代表人（单位负责人）身份证明；</w:t>
      </w:r>
    </w:p>
    <w:p>
      <w:pPr>
        <w:adjustRightInd/>
        <w:spacing w:line="420" w:lineRule="exact"/>
        <w:ind w:firstLine="480" w:firstLineChars="200"/>
        <w:rPr>
          <w:rFonts w:ascii="宋体" w:hAnsi="宋体" w:cs="宋体"/>
          <w:sz w:val="24"/>
        </w:rPr>
      </w:pPr>
      <w:r>
        <w:rPr>
          <w:rFonts w:hint="eastAsia" w:ascii="宋体" w:hAnsi="宋体" w:cs="宋体"/>
          <w:sz w:val="24"/>
        </w:rPr>
        <w:t>2.2.3联合协议；</w:t>
      </w:r>
    </w:p>
    <w:p>
      <w:pPr>
        <w:adjustRightInd/>
        <w:spacing w:line="420" w:lineRule="exact"/>
        <w:ind w:firstLine="480" w:firstLineChars="200"/>
        <w:rPr>
          <w:rFonts w:ascii="宋体" w:hAnsi="宋体" w:cs="宋体"/>
          <w:sz w:val="24"/>
        </w:rPr>
      </w:pPr>
      <w:r>
        <w:rPr>
          <w:rFonts w:hint="eastAsia" w:ascii="宋体" w:hAnsi="宋体" w:cs="宋体"/>
          <w:sz w:val="24"/>
        </w:rPr>
        <w:t>2.2.4分包意向协议；</w:t>
      </w:r>
    </w:p>
    <w:p>
      <w:pPr>
        <w:adjustRightInd/>
        <w:spacing w:line="420" w:lineRule="exact"/>
        <w:ind w:firstLine="480" w:firstLineChars="200"/>
        <w:rPr>
          <w:rFonts w:ascii="宋体" w:hAnsi="宋体" w:cs="宋体"/>
          <w:sz w:val="24"/>
        </w:rPr>
      </w:pPr>
      <w:r>
        <w:rPr>
          <w:rFonts w:hint="eastAsia" w:ascii="宋体" w:hAnsi="宋体" w:cs="宋体"/>
          <w:sz w:val="24"/>
        </w:rPr>
        <w:t>2.2.5符合性审查资料；</w:t>
      </w:r>
    </w:p>
    <w:p>
      <w:pPr>
        <w:adjustRightInd/>
        <w:spacing w:line="420" w:lineRule="exact"/>
        <w:ind w:firstLine="480" w:firstLineChars="200"/>
        <w:rPr>
          <w:rFonts w:ascii="宋体" w:hAnsi="宋体" w:cs="宋体"/>
          <w:sz w:val="24"/>
        </w:rPr>
      </w:pPr>
      <w:r>
        <w:rPr>
          <w:rFonts w:hint="eastAsia" w:ascii="宋体" w:hAnsi="宋体" w:cs="宋体"/>
          <w:sz w:val="24"/>
        </w:rPr>
        <w:t>2.2.6评标标准相应的商务技术资料；</w:t>
      </w:r>
    </w:p>
    <w:p>
      <w:pPr>
        <w:adjustRightInd/>
        <w:spacing w:line="420" w:lineRule="exact"/>
        <w:ind w:firstLine="480" w:firstLineChars="200"/>
        <w:rPr>
          <w:rFonts w:ascii="宋体" w:hAnsi="宋体" w:cs="宋体"/>
          <w:sz w:val="24"/>
        </w:rPr>
      </w:pPr>
      <w:r>
        <w:rPr>
          <w:rFonts w:hint="eastAsia" w:ascii="宋体" w:hAnsi="宋体" w:cs="宋体"/>
          <w:sz w:val="24"/>
        </w:rPr>
        <w:t>2.2.7商务技术偏离表；</w:t>
      </w:r>
    </w:p>
    <w:p>
      <w:pPr>
        <w:adjustRightInd/>
        <w:spacing w:line="420" w:lineRule="exact"/>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adjustRightInd/>
        <w:spacing w:line="42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adjustRightInd/>
        <w:spacing w:line="420" w:lineRule="exact"/>
        <w:ind w:firstLine="480" w:firstLineChars="200"/>
        <w:rPr>
          <w:rFonts w:ascii="宋体" w:hAnsi="宋体" w:cs="宋体"/>
          <w:sz w:val="24"/>
        </w:rPr>
      </w:pPr>
      <w:r>
        <w:rPr>
          <w:rFonts w:hint="eastAsia" w:ascii="宋体" w:hAnsi="宋体" w:cs="宋体"/>
          <w:sz w:val="24"/>
        </w:rPr>
        <w:t>2.3.1开标一览表（报价表）；</w:t>
      </w:r>
    </w:p>
    <w:p>
      <w:pPr>
        <w:adjustRightInd/>
        <w:spacing w:line="420" w:lineRule="exact"/>
        <w:ind w:firstLine="480" w:firstLineChars="200"/>
        <w:rPr>
          <w:rFonts w:ascii="宋体" w:hAnsi="宋体" w:cs="宋体"/>
          <w:sz w:val="24"/>
        </w:rPr>
      </w:pPr>
      <w:r>
        <w:rPr>
          <w:rFonts w:hint="eastAsia" w:ascii="宋体" w:hAnsi="宋体" w:cs="宋体"/>
          <w:sz w:val="24"/>
        </w:rPr>
        <w:t>2.3.2中小企业声明函。</w:t>
      </w:r>
    </w:p>
    <w:p>
      <w:pPr>
        <w:adjustRightInd/>
        <w:spacing w:line="420" w:lineRule="exact"/>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adjustRightInd/>
        <w:spacing w:line="420" w:lineRule="exact"/>
        <w:ind w:firstLine="480" w:firstLineChars="200"/>
        <w:rPr>
          <w:rFonts w:ascii="宋体" w:hAnsi="宋体" w:cs="宋体"/>
          <w:sz w:val="24"/>
        </w:rPr>
      </w:pPr>
      <w:r>
        <w:rPr>
          <w:rFonts w:hint="eastAsia" w:ascii="宋体" w:hAnsi="宋体" w:cs="宋体"/>
          <w:sz w:val="24"/>
        </w:rPr>
        <w:t>4、如我方中标，我方承诺：</w:t>
      </w:r>
    </w:p>
    <w:p>
      <w:pPr>
        <w:adjustRightInd/>
        <w:spacing w:line="420" w:lineRule="exact"/>
        <w:ind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adjustRightInd/>
        <w:spacing w:line="420" w:lineRule="exact"/>
        <w:ind w:firstLine="480" w:firstLineChars="200"/>
        <w:rPr>
          <w:rFonts w:ascii="宋体" w:hAnsi="宋体" w:cs="宋体"/>
          <w:sz w:val="24"/>
        </w:rPr>
      </w:pPr>
      <w:r>
        <w:rPr>
          <w:rFonts w:hint="eastAsia" w:ascii="宋体" w:hAnsi="宋体" w:cs="宋体"/>
          <w:sz w:val="24"/>
        </w:rPr>
        <w:t xml:space="preserve">4.2在签订合同时不向你方提出附加条件； </w:t>
      </w:r>
    </w:p>
    <w:p>
      <w:pPr>
        <w:adjustRightInd/>
        <w:spacing w:line="420" w:lineRule="exact"/>
        <w:ind w:firstLine="480" w:firstLineChars="200"/>
        <w:rPr>
          <w:rFonts w:ascii="宋体" w:hAnsi="宋体" w:cs="宋体"/>
          <w:sz w:val="24"/>
        </w:rPr>
      </w:pPr>
      <w:r>
        <w:rPr>
          <w:rFonts w:hint="eastAsia" w:ascii="宋体" w:hAnsi="宋体" w:cs="宋体"/>
          <w:sz w:val="24"/>
        </w:rPr>
        <w:t xml:space="preserve">4.3按照招标文件要求提交履约保证金； </w:t>
      </w:r>
    </w:p>
    <w:p>
      <w:pPr>
        <w:adjustRightInd/>
        <w:spacing w:line="420" w:lineRule="exact"/>
        <w:ind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adjustRightInd/>
        <w:spacing w:line="420" w:lineRule="exact"/>
        <w:ind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adjustRightInd/>
        <w:spacing w:line="420" w:lineRule="exact"/>
        <w:ind w:firstLine="3600" w:firstLineChars="1500"/>
        <w:rPr>
          <w:rFonts w:ascii="宋体" w:hAnsi="宋体" w:cs="宋体"/>
          <w:sz w:val="24"/>
        </w:rPr>
      </w:pPr>
      <w:r>
        <w:rPr>
          <w:rFonts w:hint="eastAsia" w:ascii="宋体" w:hAnsi="宋体" w:cs="宋体"/>
          <w:sz w:val="24"/>
        </w:rPr>
        <w:t xml:space="preserve">投标人名称（电子签章）：                          </w:t>
      </w:r>
    </w:p>
    <w:p>
      <w:pPr>
        <w:adjustRightInd/>
        <w:spacing w:line="420" w:lineRule="exact"/>
        <w:jc w:val="center"/>
        <w:rPr>
          <w:rFonts w:ascii="宋体" w:hAnsi="宋体" w:cs="宋体"/>
          <w:b/>
          <w:kern w:val="0"/>
          <w:sz w:val="32"/>
          <w:szCs w:val="32"/>
          <w:lang w:val="zh-CN"/>
        </w:rPr>
      </w:pPr>
      <w:r>
        <w:rPr>
          <w:rFonts w:hint="eastAsia" w:ascii="宋体" w:hAnsi="宋体" w:cs="宋体"/>
          <w:sz w:val="24"/>
        </w:rPr>
        <w:t xml:space="preserve">     日期：  年   月   日</w:t>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w:t>
      </w:r>
    </w:p>
    <w:p>
      <w:pPr>
        <w:jc w:val="center"/>
        <w:rPr>
          <w:rFonts w:ascii="宋体" w:hAnsi="宋体" w:cs="宋体"/>
          <w:b/>
          <w:kern w:val="0"/>
          <w:sz w:val="32"/>
          <w:szCs w:val="32"/>
          <w:lang w:val="zh-CN"/>
        </w:rPr>
      </w:pPr>
      <w:r>
        <w:rPr>
          <w:rFonts w:hint="eastAsia" w:ascii="宋体" w:hAnsi="宋体" w:cs="宋体"/>
          <w:b/>
          <w:kern w:val="0"/>
          <w:sz w:val="32"/>
          <w:szCs w:val="32"/>
          <w:lang w:val="zh-CN"/>
        </w:rPr>
        <w:t>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（采购人名称）、（采购代理机构名称）</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杭州市XXX采购项目【招标编号：XXXXXX】</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（采购人名称）、（采购代理机构名称）</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杭州市XXX采购项目【招标编号：XXXXXX】</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联合体成员名称(电子签章/公章)：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联合体成员名称(电子签章/公章)：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618"/>
        <w:spacing w:line="360" w:lineRule="auto"/>
        <w:rPr>
          <w:rFonts w:hAnsi="宋体" w:cs="宋体"/>
          <w:bCs/>
          <w:sz w:val="24"/>
        </w:rPr>
      </w:pPr>
      <w:r>
        <w:rPr>
          <w:rFonts w:hint="eastAsia" w:hAnsi="宋体" w:cs="宋体"/>
          <w:bCs/>
          <w:sz w:val="24"/>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18"/>
              <w:spacing w:line="360" w:lineRule="auto"/>
              <w:rPr>
                <w:rFonts w:hAnsi="宋体" w:cs="宋体"/>
                <w:bCs/>
                <w:sz w:val="24"/>
              </w:rPr>
            </w:pPr>
            <w:r>
              <w:rPr>
                <w:rFonts w:hint="eastAsia" w:hAnsi="宋体" w:cs="宋体"/>
                <w:bCs/>
                <w:sz w:val="24"/>
              </w:rPr>
              <w:t>正面：                                 反面：</w:t>
            </w:r>
          </w:p>
          <w:p>
            <w:pPr>
              <w:pStyle w:val="618"/>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rPr>
          <w:rFonts w:ascii="宋体" w:hAnsi="宋体" w:cs="宋体"/>
          <w:kern w:val="0"/>
          <w:sz w:val="24"/>
          <w:lang w:val="zh-CN"/>
        </w:rPr>
      </w:pPr>
      <w:r>
        <w:rPr>
          <w:rFonts w:hint="eastAsia" w:ascii="宋体" w:hAnsi="宋体" w:cs="宋体"/>
          <w:kern w:val="0"/>
          <w:sz w:val="24"/>
          <w:lang w:val="zh-CN"/>
        </w:rPr>
        <w:t>营业执照复印件：</w:t>
      </w:r>
    </w:p>
    <w:p>
      <w:pPr>
        <w:snapToGrid w:val="0"/>
        <w:spacing w:line="360" w:lineRule="auto"/>
        <w:rPr>
          <w:rFonts w:ascii="宋体" w:hAnsi="宋体" w:cs="宋体"/>
          <w:kern w:val="0"/>
          <w:sz w:val="24"/>
          <w:lang w:val="zh-CN"/>
        </w:rPr>
      </w:pPr>
    </w:p>
    <w:p>
      <w:pPr>
        <w:snapToGrid w:val="0"/>
        <w:spacing w:line="360" w:lineRule="auto"/>
        <w:rPr>
          <w:rFonts w:ascii="宋体" w:hAnsi="宋体" w:cs="宋体"/>
          <w:kern w:val="0"/>
          <w:sz w:val="24"/>
          <w:lang w:val="zh-CN"/>
        </w:rPr>
      </w:pPr>
    </w:p>
    <w:p>
      <w:pPr>
        <w:snapToGrid w:val="0"/>
        <w:spacing w:line="360" w:lineRule="auto"/>
        <w:rPr>
          <w:rFonts w:ascii="宋体" w:hAnsi="宋体" w:cs="宋体"/>
          <w:kern w:val="0"/>
          <w:sz w:val="24"/>
          <w:lang w:val="zh-CN"/>
        </w:rPr>
      </w:pPr>
    </w:p>
    <w:p>
      <w:pPr>
        <w:snapToGrid w:val="0"/>
        <w:spacing w:line="360" w:lineRule="auto"/>
        <w:rPr>
          <w:rFonts w:ascii="宋体" w:hAnsi="宋体" w:cs="宋体"/>
          <w:kern w:val="0"/>
          <w:sz w:val="24"/>
          <w:lang w:val="zh-CN"/>
        </w:rPr>
      </w:pPr>
    </w:p>
    <w:p>
      <w:pPr>
        <w:snapToGrid w:val="0"/>
        <w:spacing w:line="360" w:lineRule="auto"/>
        <w:rPr>
          <w:rFonts w:ascii="宋体" w:hAnsi="宋体" w:cs="宋体"/>
          <w:kern w:val="0"/>
          <w:sz w:val="24"/>
          <w:lang w:val="zh-CN"/>
        </w:rPr>
      </w:pPr>
    </w:p>
    <w:p>
      <w:pPr>
        <w:snapToGrid w:val="0"/>
        <w:spacing w:line="360" w:lineRule="auto"/>
        <w:rPr>
          <w:rFonts w:ascii="宋体" w:hAnsi="宋体" w:cs="宋体"/>
          <w:kern w:val="0"/>
          <w:sz w:val="24"/>
          <w:lang w:val="zh-CN"/>
        </w:rPr>
      </w:pPr>
    </w:p>
    <w:p>
      <w:pPr>
        <w:snapToGrid w:val="0"/>
        <w:spacing w:line="360" w:lineRule="auto"/>
        <w:rPr>
          <w:rFonts w:ascii="宋体" w:hAnsi="宋体" w:cs="宋体"/>
          <w:kern w:val="0"/>
          <w:sz w:val="24"/>
          <w:lang w:val="zh-CN"/>
        </w:rPr>
      </w:pPr>
    </w:p>
    <w:p>
      <w:pPr>
        <w:snapToGrid w:val="0"/>
        <w:spacing w:line="360" w:lineRule="auto"/>
        <w:rPr>
          <w:rFonts w:ascii="宋体" w:hAnsi="宋体" w:cs="宋体"/>
          <w:kern w:val="0"/>
          <w:sz w:val="24"/>
          <w:lang w:val="zh-CN"/>
        </w:rPr>
      </w:pPr>
    </w:p>
    <w:p>
      <w:pPr>
        <w:snapToGrid w:val="0"/>
        <w:spacing w:line="360" w:lineRule="auto"/>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投标人名称(电子签章)：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w:t>
      </w:r>
    </w:p>
    <w:p>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杭州市XXX采购项目【招标编号：XXXXXX】</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 xml:space="preserve"> ；……。</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（适用于联合体其中一方提供的货物全部由小微企业制造，且其合同份额占到合同总金额 30%以上）</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联合体成员名称(电子签章/公章)：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联合体成员名称(电子签章/公章)：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right="480"/>
        <w:rPr>
          <w:rFonts w:ascii="宋体" w:hAnsi="宋体" w:cs="宋体"/>
          <w:b/>
          <w:kern w:val="0"/>
          <w:sz w:val="32"/>
          <w:szCs w:val="32"/>
          <w:lang w:val="zh-CN"/>
        </w:rPr>
        <w:sectPr>
          <w:headerReference r:id="rId19" w:type="first"/>
          <w:footerReference r:id="rId21" w:type="first"/>
          <w:headerReference r:id="rId18" w:type="default"/>
          <w:footerReference r:id="rId20" w:type="default"/>
          <w:pgSz w:w="11906" w:h="16838"/>
          <w:pgMar w:top="1440" w:right="1440" w:bottom="1440" w:left="1440"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四、分包意向协议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中标后以分包方式履行合同的，提供分包意向协议；采购人不同意分包或者投标人中标后不以分包方式履行合同的，则不需要提供。本条写“无”或删除</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杭州市XXX采购项目【招标编号：XXXXXX】</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numPr>
          <w:ilvl w:val="0"/>
          <w:numId w:val="13"/>
        </w:numPr>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firstLine="576"/>
        <w:rPr>
          <w:rFonts w:ascii="宋体" w:hAns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（适用于分包供应商提供的货物全部由小微企业制造，且其合同份额占到合同总金额 30%以上）</w:t>
      </w:r>
    </w:p>
    <w:p>
      <w:pPr>
        <w:snapToGrid w:val="0"/>
        <w:rPr>
          <w:rFonts w:ascii="宋体" w:hAnsi="宋体" w:cs="宋体"/>
          <w:kern w:val="0"/>
          <w:sz w:val="24"/>
          <w:lang w:val="zh-CN"/>
        </w:rPr>
      </w:pPr>
      <w:r>
        <w:rPr>
          <w:rFonts w:hint="eastAsia" w:ascii="宋体" w:hAnsi="宋体" w:cs="宋体"/>
          <w:kern w:val="0"/>
          <w:sz w:val="24"/>
          <w:lang w:val="zh-CN"/>
        </w:rPr>
        <w:t xml:space="preserve">                                               投标人名称(电子签章)：</w:t>
      </w:r>
    </w:p>
    <w:p>
      <w:pPr>
        <w:snapToGrid w:val="0"/>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ind w:firstLine="5760" w:firstLineChars="2400"/>
        <w:rPr>
          <w:rFonts w:ascii="宋体" w:hAnsi="宋体" w:cs="宋体"/>
        </w:rPr>
      </w:pPr>
      <w:r>
        <w:rPr>
          <w:rFonts w:hint="eastAsia" w:ascii="宋体" w:hAnsi="宋体" w:cs="宋体"/>
          <w:kern w:val="0"/>
          <w:sz w:val="24"/>
          <w:lang w:val="zh-CN"/>
        </w:rPr>
        <w:t>……</w:t>
      </w:r>
    </w:p>
    <w:p>
      <w:pPr>
        <w:snapToGrid w:val="0"/>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五、符合性审查资料索引表及具体内容</w:t>
      </w:r>
    </w:p>
    <w:p>
      <w:pPr>
        <w:jc w:val="center"/>
        <w:rPr>
          <w:rFonts w:ascii="宋体" w:hAnsi="宋体" w:cs="宋体"/>
          <w:b/>
          <w:kern w:val="0"/>
          <w:sz w:val="32"/>
          <w:szCs w:val="32"/>
        </w:rPr>
      </w:pPr>
      <w:r>
        <w:rPr>
          <w:rFonts w:hint="eastAsia" w:ascii="宋体" w:hAnsi="宋体" w:cs="宋体"/>
          <w:b/>
          <w:kern w:val="0"/>
          <w:sz w:val="32"/>
          <w:szCs w:val="32"/>
        </w:rPr>
        <w:t>（一）符合性审查资料索引表</w:t>
      </w: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jc w:val="center"/>
              <w:rPr>
                <w:rFonts w:ascii="宋体" w:hAnsi="宋体" w:cs="宋体"/>
                <w:b/>
                <w:sz w:val="24"/>
              </w:rPr>
            </w:pPr>
            <w:r>
              <w:rPr>
                <w:rFonts w:hint="eastAsia" w:ascii="宋体" w:hAnsi="宋体" w:cs="宋体"/>
                <w:b/>
                <w:sz w:val="24"/>
              </w:rPr>
              <w:t>序号</w:t>
            </w:r>
          </w:p>
        </w:tc>
        <w:tc>
          <w:tcPr>
            <w:tcW w:w="5841" w:type="dxa"/>
            <w:vAlign w:val="center"/>
          </w:tcPr>
          <w:p>
            <w:pPr>
              <w:snapToGrid w:val="0"/>
              <w:jc w:val="center"/>
              <w:rPr>
                <w:rFonts w:ascii="宋体" w:hAnsi="宋体" w:cs="宋体"/>
                <w:b/>
                <w:sz w:val="24"/>
              </w:rPr>
            </w:pPr>
            <w:r>
              <w:rPr>
                <w:rFonts w:hint="eastAsia" w:ascii="宋体" w:hAnsi="宋体" w:cs="宋体"/>
                <w:b/>
                <w:sz w:val="24"/>
              </w:rPr>
              <w:t>实质性要求</w:t>
            </w:r>
          </w:p>
        </w:tc>
        <w:tc>
          <w:tcPr>
            <w:tcW w:w="1701" w:type="dxa"/>
            <w:vAlign w:val="center"/>
          </w:tcPr>
          <w:p>
            <w:pPr>
              <w:snapToGrid w:val="0"/>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jc w:val="center"/>
              <w:rPr>
                <w:rFonts w:ascii="宋体" w:hAnsi="宋体" w:cs="宋体"/>
                <w:b/>
                <w:sz w:val="24"/>
              </w:rPr>
            </w:pPr>
            <w:r>
              <w:rPr>
                <w:rFonts w:hint="eastAsia" w:ascii="宋体" w:hAnsi="宋体" w:cs="宋体"/>
                <w:b/>
                <w:sz w:val="24"/>
              </w:rPr>
              <w:t>投标文件中的</w:t>
            </w:r>
          </w:p>
          <w:p>
            <w:pPr>
              <w:snapToGrid w:val="0"/>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5841" w:type="dxa"/>
            <w:vAlign w:val="center"/>
          </w:tcPr>
          <w:p>
            <w:pPr>
              <w:rPr>
                <w:rFonts w:ascii="宋体" w:hAnsi="宋体" w:cs="宋体"/>
                <w:sz w:val="24"/>
              </w:rPr>
            </w:pPr>
            <w:r>
              <w:rPr>
                <w:rFonts w:hint="eastAsia" w:ascii="宋体" w:hAnsi="宋体" w:cs="宋体"/>
                <w:sz w:val="24"/>
              </w:rPr>
              <w:t>不存在如下情形：投标文件未按照招标文件要求签署、盖章。</w:t>
            </w:r>
          </w:p>
        </w:tc>
        <w:tc>
          <w:tcPr>
            <w:tcW w:w="1701" w:type="dxa"/>
            <w:vAlign w:val="center"/>
          </w:tcPr>
          <w:p>
            <w:pPr>
              <w:rPr>
                <w:rFonts w:ascii="宋体" w:hAnsi="宋体" w:cs="宋体"/>
                <w:sz w:val="24"/>
              </w:rPr>
            </w:pPr>
            <w:r>
              <w:rPr>
                <w:rFonts w:hint="eastAsia" w:ascii="宋体" w:hAnsi="宋体" w:cs="宋体"/>
                <w:sz w:val="24"/>
              </w:rPr>
              <w:t xml:space="preserve">投标文件的组成部分中需要使用电子签章或者签字盖章处 </w:t>
            </w:r>
          </w:p>
        </w:tc>
        <w:tc>
          <w:tcPr>
            <w:tcW w:w="1418" w:type="dxa"/>
            <w:vAlign w:val="center"/>
          </w:tcPr>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5841" w:type="dxa"/>
            <w:vAlign w:val="center"/>
          </w:tcPr>
          <w:p>
            <w:pPr>
              <w:rPr>
                <w:rFonts w:ascii="宋体" w:hAnsi="宋体" w:cs="宋体"/>
                <w:sz w:val="24"/>
              </w:rPr>
            </w:pPr>
            <w:r>
              <w:rPr>
                <w:rFonts w:hint="eastAsia" w:ascii="宋体" w:hAnsi="宋体" w:cs="宋体"/>
                <w:sz w:val="24"/>
              </w:rPr>
              <w:t>不存在如下情形：采购人拟采购的产品属于政府强制采购的节能产品品目清单范围的，投标人未按招标文件要求提供国家确定的认证机构出具的、处于有效期之内的节能产品认证证书、环境标志产品认证证书。</w:t>
            </w:r>
          </w:p>
        </w:tc>
        <w:tc>
          <w:tcPr>
            <w:tcW w:w="1701" w:type="dxa"/>
            <w:vAlign w:val="center"/>
          </w:tcPr>
          <w:p>
            <w:pPr>
              <w:rPr>
                <w:rFonts w:ascii="宋体" w:hAnsi="宋体" w:cs="宋体"/>
                <w:sz w:val="24"/>
              </w:rPr>
            </w:pPr>
            <w:r>
              <w:rPr>
                <w:rFonts w:hint="eastAsia" w:ascii="宋体" w:hAnsi="宋体" w:cs="宋体"/>
                <w:sz w:val="24"/>
              </w:rPr>
              <w:t>节能产品认证证书、环境标志产品认证证书（招标文件未要求的，无需提供）</w:t>
            </w:r>
          </w:p>
        </w:tc>
        <w:tc>
          <w:tcPr>
            <w:tcW w:w="1418" w:type="dxa"/>
            <w:vAlign w:val="center"/>
          </w:tcPr>
          <w:p>
            <w:pPr>
              <w:rPr>
                <w:rFonts w:ascii="宋体" w:hAnsi="宋体" w:cs="宋体"/>
                <w:sz w:val="24"/>
              </w:rPr>
            </w:pPr>
            <w:r>
              <w:rPr>
                <w:rFonts w:hint="eastAsia" w:ascii="宋体" w:hAnsi="宋体" w:cs="宋体"/>
                <w:sz w:val="24"/>
              </w:rPr>
              <w:t>见投标文件</w:t>
            </w:r>
          </w:p>
          <w:p>
            <w:pPr>
              <w:pStyle w:val="3"/>
              <w:numPr>
                <w:ilvl w:val="0"/>
                <w:numId w:val="0"/>
              </w:numPr>
              <w:spacing w:line="240" w:lineRule="auto"/>
              <w:ind w:left="432" w:hanging="432"/>
              <w:jc w:val="both"/>
              <w:rPr>
                <w:rFonts w:ascii="宋体" w:hAnsi="宋体" w:eastAsia="宋体" w:cs="宋体"/>
                <w:lang w:val="en-US"/>
              </w:rPr>
            </w:pPr>
            <w:r>
              <w:rPr>
                <w:rFonts w:hint="eastAsia" w:ascii="宋体" w:hAnsi="宋体" w:eastAsia="宋体" w:cs="宋体"/>
                <w:b w:val="0"/>
                <w:bCs w:val="0"/>
                <w:sz w:val="24"/>
                <w:szCs w:val="24"/>
                <w:lang w:val="en-US"/>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5841" w:type="dxa"/>
            <w:vAlign w:val="center"/>
          </w:tcPr>
          <w:p>
            <w:pPr>
              <w:rPr>
                <w:rFonts w:ascii="宋体" w:hAnsi="宋体" w:cs="宋体"/>
                <w:sz w:val="24"/>
              </w:rPr>
            </w:pPr>
            <w:r>
              <w:rPr>
                <w:rFonts w:hint="eastAsia" w:ascii="宋体" w:hAnsi="宋体" w:cs="宋体"/>
                <w:sz w:val="24"/>
              </w:rPr>
              <w:t>不存在如下情形：投标文件中承诺的投标有效期少于招标文件中载明的投标有效期。</w:t>
            </w:r>
          </w:p>
        </w:tc>
        <w:tc>
          <w:tcPr>
            <w:tcW w:w="1701" w:type="dxa"/>
            <w:vAlign w:val="center"/>
          </w:tcPr>
          <w:p>
            <w:pPr>
              <w:rPr>
                <w:rFonts w:ascii="宋体" w:hAnsi="宋体" w:cs="宋体"/>
                <w:sz w:val="24"/>
              </w:rPr>
            </w:pPr>
            <w:r>
              <w:rPr>
                <w:rFonts w:hint="eastAsia" w:ascii="宋体" w:hAnsi="宋体" w:cs="宋体"/>
                <w:sz w:val="24"/>
              </w:rPr>
              <w:t>投标函</w:t>
            </w:r>
          </w:p>
        </w:tc>
        <w:tc>
          <w:tcPr>
            <w:tcW w:w="1418" w:type="dxa"/>
            <w:vAlign w:val="center"/>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4</w:t>
            </w:r>
          </w:p>
        </w:tc>
        <w:tc>
          <w:tcPr>
            <w:tcW w:w="5841" w:type="dxa"/>
            <w:vAlign w:val="center"/>
          </w:tcPr>
          <w:p>
            <w:pPr>
              <w:rPr>
                <w:rFonts w:ascii="宋体" w:hAnsi="宋体" w:cs="宋体"/>
                <w:sz w:val="24"/>
              </w:rPr>
            </w:pPr>
            <w:r>
              <w:rPr>
                <w:rFonts w:hint="eastAsia" w:ascii="宋体" w:hAnsi="宋体" w:cs="宋体"/>
                <w:sz w:val="24"/>
              </w:rPr>
              <w:t>不存在如下情形：投标文件不满足招标文件的其它实质性要求。</w:t>
            </w:r>
          </w:p>
        </w:tc>
        <w:tc>
          <w:tcPr>
            <w:tcW w:w="1701" w:type="dxa"/>
            <w:vAlign w:val="center"/>
          </w:tcPr>
          <w:p>
            <w:pPr>
              <w:rPr>
                <w:rFonts w:ascii="宋体" w:hAnsi="宋体" w:cs="宋体"/>
                <w:sz w:val="24"/>
              </w:rPr>
            </w:pPr>
            <w:r>
              <w:rPr>
                <w:rFonts w:hint="eastAsia" w:ascii="宋体" w:hAnsi="宋体" w:cs="宋体"/>
                <w:kern w:val="0"/>
                <w:sz w:val="24"/>
              </w:rPr>
              <w:t>招标文件其它实质性要求相应的材料（招标文件未要求的，无需提供）</w:t>
            </w:r>
          </w:p>
        </w:tc>
        <w:tc>
          <w:tcPr>
            <w:tcW w:w="1418" w:type="dxa"/>
            <w:vAlign w:val="center"/>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（二）符合性审查资料具体内容</w:t>
      </w:r>
    </w:p>
    <w:p>
      <w:pPr>
        <w:rPr>
          <w:rFonts w:ascii="宋体" w:hAnsi="宋体" w:cs="宋体"/>
          <w:b/>
          <w:kern w:val="0"/>
          <w:sz w:val="32"/>
          <w:szCs w:val="32"/>
        </w:rPr>
      </w:pPr>
      <w:r>
        <w:rPr>
          <w:rFonts w:hint="eastAsia" w:ascii="宋体" w:hAnsi="宋体" w:cs="宋体"/>
          <w:sz w:val="24"/>
        </w:rPr>
        <w:t>1、投标文件的组成部分中需要使用电子签章或者签字盖章处（详见投标文件第</w:t>
      </w:r>
      <w:r>
        <w:rPr>
          <w:rFonts w:hint="eastAsia" w:ascii="宋体" w:hAnsi="宋体" w:cs="宋体"/>
          <w:sz w:val="24"/>
          <w:u w:val="single"/>
        </w:rPr>
        <w:t xml:space="preserve">  </w:t>
      </w:r>
      <w:r>
        <w:rPr>
          <w:rFonts w:hint="eastAsia" w:ascii="宋体" w:hAnsi="宋体" w:cs="宋体"/>
          <w:sz w:val="24"/>
        </w:rPr>
        <w:t xml:space="preserve">页） </w:t>
      </w:r>
    </w:p>
    <w:p>
      <w:pPr>
        <w:rPr>
          <w:rFonts w:ascii="宋体" w:hAnsi="宋体" w:cs="宋体"/>
          <w:kern w:val="0"/>
          <w:sz w:val="24"/>
        </w:rPr>
      </w:pPr>
      <w:r>
        <w:rPr>
          <w:rFonts w:hint="eastAsia" w:ascii="宋体" w:hAnsi="宋体" w:cs="宋体"/>
          <w:kern w:val="0"/>
          <w:sz w:val="24"/>
        </w:rPr>
        <w:t>2、节能产品认证证书</w:t>
      </w:r>
      <w:r>
        <w:rPr>
          <w:rFonts w:hint="eastAsia" w:ascii="宋体" w:hAnsi="宋体" w:cs="宋体"/>
          <w:sz w:val="24"/>
        </w:rPr>
        <w:t>、环境标志产品认证证书</w:t>
      </w:r>
      <w:r>
        <w:rPr>
          <w:rFonts w:hint="eastAsia" w:ascii="宋体" w:hAnsi="宋体" w:cs="宋体"/>
          <w:kern w:val="0"/>
          <w:sz w:val="24"/>
        </w:rPr>
        <w:t>（招标文件未要求的，无需提供）</w:t>
      </w:r>
    </w:p>
    <w:p>
      <w:pPr>
        <w:rPr>
          <w:rFonts w:ascii="宋体" w:hAnsi="宋体" w:cs="宋体"/>
          <w:kern w:val="0"/>
          <w:sz w:val="24"/>
        </w:rPr>
      </w:pPr>
      <w:r>
        <w:rPr>
          <w:rFonts w:hint="eastAsia" w:ascii="宋体" w:hAnsi="宋体" w:cs="宋体"/>
          <w:kern w:val="0"/>
          <w:sz w:val="24"/>
        </w:rPr>
        <w:t>3、</w:t>
      </w:r>
      <w:r>
        <w:rPr>
          <w:rFonts w:hint="eastAsia" w:ascii="宋体" w:hAnsi="宋体" w:cs="宋体"/>
          <w:sz w:val="24"/>
        </w:rPr>
        <w:t>投标函（详见投标文件第</w:t>
      </w:r>
      <w:r>
        <w:rPr>
          <w:rFonts w:hint="eastAsia" w:ascii="宋体" w:hAnsi="宋体" w:cs="宋体"/>
          <w:sz w:val="24"/>
          <w:u w:val="single"/>
        </w:rPr>
        <w:t xml:space="preserve">  </w:t>
      </w:r>
      <w:r>
        <w:rPr>
          <w:rFonts w:hint="eastAsia" w:ascii="宋体" w:hAnsi="宋体" w:cs="宋体"/>
          <w:sz w:val="24"/>
        </w:rPr>
        <w:t>页）</w:t>
      </w:r>
    </w:p>
    <w:p>
      <w:pPr>
        <w:rPr>
          <w:rFonts w:ascii="宋体" w:hAnsi="宋体" w:cs="宋体"/>
          <w:kern w:val="0"/>
          <w:sz w:val="24"/>
        </w:rPr>
      </w:pPr>
      <w:r>
        <w:rPr>
          <w:rFonts w:hint="eastAsia" w:ascii="宋体" w:hAnsi="宋体" w:cs="宋体"/>
          <w:kern w:val="0"/>
          <w:sz w:val="24"/>
        </w:rPr>
        <w:t>4、招标文件其它实质性要求相应的材料（招标文件未要求的，无需提供）</w:t>
      </w:r>
    </w:p>
    <w:p>
      <w:pPr>
        <w:rPr>
          <w:rFonts w:ascii="宋体" w:hAnsi="宋体" w:cs="宋体"/>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六、评标标准相应的商务技术资料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jc w:val="center"/>
              <w:rPr>
                <w:rFonts w:ascii="宋体" w:hAnsi="宋体" w:cs="宋体"/>
                <w:b/>
                <w:bCs/>
                <w:sz w:val="24"/>
              </w:rPr>
            </w:pPr>
            <w:r>
              <w:rPr>
                <w:rFonts w:hint="eastAsia" w:ascii="宋体" w:hAnsi="宋体" w:cs="宋体"/>
                <w:b/>
                <w:bCs/>
                <w:sz w:val="24"/>
              </w:rPr>
              <w:t>序号</w:t>
            </w:r>
          </w:p>
        </w:tc>
        <w:tc>
          <w:tcPr>
            <w:tcW w:w="3683" w:type="dxa"/>
            <w:vAlign w:val="center"/>
          </w:tcPr>
          <w:p>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pPr>
              <w:jc w:val="center"/>
              <w:rPr>
                <w:rFonts w:ascii="宋体" w:hAnsi="宋体" w:cs="宋体"/>
                <w:b/>
                <w:bCs/>
                <w:sz w:val="24"/>
              </w:rPr>
            </w:pPr>
            <w:r>
              <w:rPr>
                <w:rFonts w:hint="eastAsia" w:ascii="宋体" w:hAnsi="宋体" w:cs="宋体"/>
                <w:b/>
                <w:bCs/>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jc w:val="center"/>
              <w:rPr>
                <w:rFonts w:ascii="宋体" w:hAnsi="宋体" w:cs="宋体"/>
                <w:b/>
                <w:kern w:val="0"/>
                <w:sz w:val="32"/>
                <w:szCs w:val="32"/>
              </w:rPr>
            </w:pPr>
            <w:r>
              <w:rPr>
                <w:rFonts w:hint="eastAsia" w:ascii="宋体" w:hAnsi="宋体" w:cs="宋体"/>
                <w:b/>
                <w:kern w:val="0"/>
                <w:sz w:val="32"/>
                <w:szCs w:val="32"/>
              </w:rPr>
              <w:t>1</w:t>
            </w:r>
          </w:p>
        </w:tc>
        <w:tc>
          <w:tcPr>
            <w:tcW w:w="3683" w:type="dxa"/>
            <w:vAlign w:val="center"/>
          </w:tcPr>
          <w:p>
            <w:pPr>
              <w:jc w:val="center"/>
              <w:rPr>
                <w:rFonts w:ascii="宋体" w:hAnsi="宋体" w:cs="宋体"/>
                <w:b/>
                <w:kern w:val="0"/>
                <w:sz w:val="32"/>
                <w:szCs w:val="32"/>
              </w:rPr>
            </w:pPr>
          </w:p>
        </w:tc>
        <w:tc>
          <w:tcPr>
            <w:tcW w:w="3546" w:type="dxa"/>
            <w:vAlign w:val="center"/>
          </w:tcPr>
          <w:p>
            <w:pPr>
              <w:jc w:val="center"/>
              <w:rPr>
                <w:rFonts w:ascii="宋体" w:hAnsi="宋体" w:cs="宋体"/>
                <w:b/>
                <w:kern w:val="0"/>
                <w:sz w:val="32"/>
                <w:szCs w:val="32"/>
              </w:rPr>
            </w:pPr>
          </w:p>
        </w:tc>
        <w:tc>
          <w:tcPr>
            <w:tcW w:w="1276" w:type="dxa"/>
            <w:vAlign w:val="center"/>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jc w:val="center"/>
              <w:rPr>
                <w:rFonts w:ascii="宋体" w:hAnsi="宋体" w:cs="宋体"/>
                <w:b/>
                <w:kern w:val="0"/>
                <w:sz w:val="32"/>
                <w:szCs w:val="32"/>
              </w:rPr>
            </w:pPr>
            <w:r>
              <w:rPr>
                <w:rFonts w:hint="eastAsia" w:ascii="宋体" w:hAnsi="宋体" w:cs="宋体"/>
                <w:b/>
                <w:kern w:val="0"/>
                <w:sz w:val="32"/>
                <w:szCs w:val="32"/>
              </w:rPr>
              <w:t>2</w:t>
            </w:r>
          </w:p>
        </w:tc>
        <w:tc>
          <w:tcPr>
            <w:tcW w:w="3683" w:type="dxa"/>
            <w:vAlign w:val="center"/>
          </w:tcPr>
          <w:p>
            <w:pPr>
              <w:jc w:val="center"/>
              <w:rPr>
                <w:rFonts w:ascii="宋体" w:hAnsi="宋体" w:cs="宋体"/>
                <w:b/>
                <w:kern w:val="0"/>
                <w:sz w:val="32"/>
                <w:szCs w:val="32"/>
              </w:rPr>
            </w:pPr>
          </w:p>
        </w:tc>
        <w:tc>
          <w:tcPr>
            <w:tcW w:w="3546" w:type="dxa"/>
            <w:vAlign w:val="center"/>
          </w:tcPr>
          <w:p>
            <w:pPr>
              <w:jc w:val="center"/>
              <w:rPr>
                <w:rFonts w:ascii="宋体" w:hAnsi="宋体" w:cs="宋体"/>
                <w:b/>
                <w:kern w:val="0"/>
                <w:sz w:val="32"/>
                <w:szCs w:val="32"/>
              </w:rPr>
            </w:pPr>
          </w:p>
        </w:tc>
        <w:tc>
          <w:tcPr>
            <w:tcW w:w="1276" w:type="dxa"/>
            <w:vAlign w:val="center"/>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jc w:val="center"/>
              <w:rPr>
                <w:rFonts w:ascii="宋体" w:hAnsi="宋体" w:cs="宋体"/>
                <w:b/>
                <w:kern w:val="0"/>
                <w:sz w:val="32"/>
                <w:szCs w:val="32"/>
              </w:rPr>
            </w:pPr>
            <w:r>
              <w:rPr>
                <w:rFonts w:hint="eastAsia" w:ascii="宋体" w:hAnsi="宋体" w:cs="宋体"/>
                <w:b/>
                <w:kern w:val="0"/>
                <w:sz w:val="32"/>
                <w:szCs w:val="32"/>
              </w:rPr>
              <w:t>……</w:t>
            </w:r>
          </w:p>
        </w:tc>
        <w:tc>
          <w:tcPr>
            <w:tcW w:w="3683" w:type="dxa"/>
            <w:vAlign w:val="center"/>
          </w:tcPr>
          <w:p>
            <w:pPr>
              <w:jc w:val="center"/>
              <w:rPr>
                <w:rFonts w:ascii="宋体" w:hAnsi="宋体" w:cs="宋体"/>
                <w:b/>
                <w:kern w:val="0"/>
                <w:sz w:val="32"/>
                <w:szCs w:val="32"/>
              </w:rPr>
            </w:pPr>
          </w:p>
        </w:tc>
        <w:tc>
          <w:tcPr>
            <w:tcW w:w="3546" w:type="dxa"/>
            <w:vAlign w:val="center"/>
          </w:tcPr>
          <w:p>
            <w:pPr>
              <w:jc w:val="center"/>
              <w:rPr>
                <w:rFonts w:ascii="宋体" w:hAnsi="宋体" w:cs="宋体"/>
                <w:b/>
                <w:kern w:val="0"/>
                <w:sz w:val="32"/>
                <w:szCs w:val="32"/>
              </w:rPr>
            </w:pPr>
          </w:p>
        </w:tc>
        <w:tc>
          <w:tcPr>
            <w:tcW w:w="1276" w:type="dxa"/>
            <w:vAlign w:val="center"/>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kern w:val="0"/>
          <w:sz w:val="32"/>
          <w:szCs w:val="32"/>
        </w:rPr>
      </w:pPr>
      <w:r>
        <w:rPr>
          <w:rFonts w:hint="eastAsia" w:ascii="宋体" w:hAnsi="宋体" w:cs="宋体"/>
          <w:b/>
          <w:kern w:val="0"/>
          <w:sz w:val="32"/>
          <w:szCs w:val="32"/>
        </w:rPr>
        <w:t>八、</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（采购人名称）、（采购代理机构名称）</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电子签章</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numPr>
          <w:ilvl w:val="0"/>
          <w:numId w:val="14"/>
        </w:numPr>
        <w:spacing w:line="360" w:lineRule="auto"/>
        <w:jc w:val="center"/>
        <w:rPr>
          <w:rFonts w:ascii="宋体" w:hAnsi="宋体" w:cs="宋体"/>
          <w:b/>
          <w:bCs/>
          <w:kern w:val="0"/>
          <w:sz w:val="24"/>
        </w:rPr>
        <w:sectPr>
          <w:pgSz w:w="11906" w:h="16838"/>
          <w:pgMar w:top="1247" w:right="1418" w:bottom="1276" w:left="1418" w:header="851" w:footer="992" w:gutter="0"/>
          <w:cols w:space="720" w:num="1"/>
        </w:sectPr>
      </w:pPr>
    </w:p>
    <w:p>
      <w:pPr>
        <w:spacing w:line="360" w:lineRule="auto"/>
        <w:ind w:right="420"/>
        <w:rPr>
          <w:rFonts w:ascii="宋体" w:hAnsi="宋体" w:cs="宋体"/>
          <w:b/>
          <w:sz w:val="24"/>
        </w:rPr>
      </w:pPr>
    </w:p>
    <w:p>
      <w:pPr>
        <w:pStyle w:val="2"/>
        <w:rPr>
          <w:rFonts w:ascii="宋体" w:hAnsi="宋体" w:eastAsia="宋体" w:cs="宋体"/>
          <w:color w:val="auto"/>
        </w:rPr>
      </w:pPr>
      <w:bookmarkStart w:id="610" w:name="_Toc465665161"/>
      <w:r>
        <w:rPr>
          <w:rFonts w:hint="eastAsia" w:ascii="宋体" w:hAnsi="宋体" w:eastAsia="宋体" w:cs="宋体"/>
          <w:color w:val="auto"/>
        </w:rPr>
        <w:t>附件</w:t>
      </w:r>
      <w:bookmarkEnd w:id="610"/>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611" w:name="OLE_LINK14"/>
      <w:bookmarkStart w:id="612" w:name="OLE_LINK13"/>
      <w:r>
        <w:rPr>
          <w:rFonts w:hint="eastAsia" w:ascii="宋体" w:hAnsi="宋体" w:cs="宋体"/>
          <w:b/>
          <w:spacing w:val="6"/>
          <w:sz w:val="32"/>
          <w:szCs w:val="32"/>
        </w:rPr>
        <w:t>残疾人福利性单位声明函</w:t>
      </w:r>
    </w:p>
    <w:bookmarkEnd w:id="611"/>
    <w:bookmarkEnd w:id="61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单位名称（</w:t>
      </w:r>
      <w:r>
        <w:rPr>
          <w:rFonts w:hint="eastAsia" w:ascii="宋体" w:hAnsi="宋体" w:cs="宋体"/>
          <w:kern w:val="0"/>
          <w:sz w:val="24"/>
          <w:lang w:val="zh-CN"/>
        </w:rPr>
        <w:t>电子签章</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 xml:space="preserve">邮箱： </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标项号：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采购代理机构名称：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采购人/采购代理机构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widowControl/>
        <w:adjustRightInd/>
        <w:jc w:val="left"/>
        <w:rPr>
          <w:rFonts w:ascii="宋体" w:hAnsi="宋体" w:cs="宋体"/>
          <w:b/>
          <w:sz w:val="24"/>
        </w:rPr>
      </w:pPr>
      <w:r>
        <w:rPr>
          <w:rFonts w:hint="eastAsia" w:ascii="宋体" w:hAnsi="宋体" w:cs="宋体"/>
          <w:b/>
          <w:sz w:val="24"/>
        </w:rPr>
        <w:br w:type="page"/>
      </w:r>
    </w:p>
    <w:p>
      <w:pPr>
        <w:jc w:val="left"/>
        <w:rPr>
          <w:rFonts w:ascii="宋体" w:hAnsi="宋体" w:cs="宋体"/>
          <w:sz w:val="40"/>
        </w:rPr>
      </w:pPr>
      <w:r>
        <w:rPr>
          <w:rFonts w:hint="eastAsia" w:ascii="宋体" w:hAnsi="宋体" w:cs="宋体"/>
          <w:b/>
          <w:spacing w:val="6"/>
          <w:sz w:val="32"/>
          <w:szCs w:val="32"/>
        </w:rPr>
        <w:t>附件4 质疑答复范本</w:t>
      </w: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关于**项目质疑的答复</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质疑项目名称：</w:t>
      </w:r>
      <w:r>
        <w:rPr>
          <w:rFonts w:hint="eastAsia" w:ascii="宋体" w:hAnsi="宋体" w:cs="宋体"/>
          <w:sz w:val="24"/>
          <w:u w:val="dotted"/>
        </w:rPr>
        <w:t xml:space="preserve"> ***政府采购项目                                       </w:t>
      </w:r>
    </w:p>
    <w:p>
      <w:pPr>
        <w:snapToGrid w:val="0"/>
        <w:spacing w:line="360" w:lineRule="auto"/>
        <w:rPr>
          <w:rFonts w:ascii="宋体" w:hAnsi="宋体" w:cs="宋体"/>
          <w:sz w:val="24"/>
          <w:u w:val="dotted"/>
        </w:rPr>
      </w:pPr>
      <w:r>
        <w:rPr>
          <w:rFonts w:hint="eastAsia" w:ascii="宋体" w:hAnsi="宋体" w:cs="宋体"/>
          <w:sz w:val="24"/>
        </w:rPr>
        <w:t>质疑项目编号：</w:t>
      </w:r>
      <w:r>
        <w:rPr>
          <w:rFonts w:hint="eastAsia" w:ascii="宋体" w:hAnsi="宋体" w:cs="宋体"/>
          <w:sz w:val="24"/>
          <w:u w:val="dotted"/>
        </w:rPr>
        <w:t xml:space="preserve"> ***                                     </w:t>
      </w:r>
    </w:p>
    <w:p>
      <w:pPr>
        <w:snapToGrid w:val="0"/>
        <w:spacing w:line="360" w:lineRule="auto"/>
        <w:rPr>
          <w:rFonts w:ascii="宋体" w:hAnsi="宋体" w:cs="宋体"/>
          <w:bCs/>
          <w:sz w:val="24"/>
        </w:rPr>
      </w:pPr>
      <w:r>
        <w:rPr>
          <w:rFonts w:hint="eastAsia" w:ascii="宋体" w:hAnsi="宋体" w:cs="宋体"/>
          <w:sz w:val="24"/>
        </w:rPr>
        <w:t>本单位于  月  日收到质疑函，  月  日收到补充材料，答复内容如下。</w:t>
      </w:r>
    </w:p>
    <w:p>
      <w:pPr>
        <w:numPr>
          <w:ilvl w:val="0"/>
          <w:numId w:val="15"/>
        </w:numPr>
        <w:snapToGrid w:val="0"/>
        <w:spacing w:line="360" w:lineRule="auto"/>
        <w:jc w:val="left"/>
        <w:rPr>
          <w:rFonts w:ascii="宋体" w:hAnsi="宋体" w:cs="宋体"/>
          <w:bCs/>
          <w:sz w:val="24"/>
        </w:rPr>
      </w:pPr>
      <w:r>
        <w:rPr>
          <w:rFonts w:hint="eastAsia" w:ascii="宋体" w:hAnsi="宋体" w:cs="宋体"/>
          <w:bCs/>
          <w:sz w:val="24"/>
        </w:rPr>
        <w:t>质疑人</w:t>
      </w:r>
    </w:p>
    <w:p>
      <w:pPr>
        <w:snapToGrid w:val="0"/>
        <w:spacing w:line="360" w:lineRule="auto"/>
        <w:jc w:val="left"/>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jc w:val="left"/>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jc w:val="left"/>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                           </w:t>
      </w:r>
    </w:p>
    <w:p>
      <w:pPr>
        <w:snapToGrid w:val="0"/>
        <w:spacing w:line="360" w:lineRule="auto"/>
        <w:jc w:val="left"/>
        <w:rPr>
          <w:rFonts w:ascii="宋体" w:hAnsi="宋体" w:cs="宋体"/>
          <w:sz w:val="24"/>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jc w:val="left"/>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邮箱：</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二、项目采购人和代理机构</w:t>
      </w:r>
    </w:p>
    <w:p>
      <w:pPr>
        <w:snapToGrid w:val="0"/>
        <w:spacing w:line="360" w:lineRule="auto"/>
        <w:rPr>
          <w:rFonts w:ascii="宋体" w:hAnsi="宋体" w:cs="宋体"/>
          <w:sz w:val="24"/>
        </w:rPr>
      </w:pPr>
      <w:r>
        <w:rPr>
          <w:rFonts w:hint="eastAsia" w:ascii="宋体" w:hAnsi="宋体" w:cs="宋体"/>
          <w:sz w:val="24"/>
        </w:rPr>
        <w:t>采购人：</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采购人地址：</w:t>
      </w:r>
      <w:r>
        <w:rPr>
          <w:rFonts w:hint="eastAsia" w:ascii="宋体" w:hAnsi="宋体" w:cs="宋体"/>
          <w:sz w:val="24"/>
          <w:u w:val="dotted"/>
        </w:rPr>
        <w:t xml:space="preserve">                                                          </w:t>
      </w:r>
    </w:p>
    <w:p>
      <w:pPr>
        <w:snapToGrid w:val="0"/>
        <w:spacing w:line="360" w:lineRule="auto"/>
        <w:jc w:val="left"/>
        <w:rPr>
          <w:rFonts w:ascii="宋体" w:hAnsi="宋体" w:cs="宋体"/>
          <w:sz w:val="24"/>
          <w:u w:val="dotted"/>
        </w:rPr>
      </w:pPr>
      <w:r>
        <w:rPr>
          <w:rFonts w:hint="eastAsia" w:ascii="宋体" w:hAnsi="宋体" w:cs="宋体"/>
          <w:sz w:val="24"/>
        </w:rPr>
        <w:t>质疑联系人：</w:t>
      </w:r>
      <w:r>
        <w:rPr>
          <w:rFonts w:hint="eastAsia" w:ascii="宋体" w:hAnsi="宋体" w:cs="宋体"/>
          <w:sz w:val="24"/>
          <w:u w:val="dotted"/>
        </w:rPr>
        <w:t xml:space="preserve">           </w:t>
      </w:r>
      <w:r>
        <w:rPr>
          <w:rFonts w:hint="eastAsia" w:ascii="宋体" w:hAnsi="宋体" w:cs="宋体"/>
          <w:sz w:val="24"/>
        </w:rPr>
        <w:t>质疑联系方式：</w:t>
      </w:r>
      <w:r>
        <w:rPr>
          <w:rFonts w:hint="eastAsia" w:ascii="宋体" w:hAnsi="宋体" w:cs="宋体"/>
          <w:sz w:val="24"/>
          <w:u w:val="dotted"/>
        </w:rPr>
        <w:t xml:space="preserve">               邮箱：            </w:t>
      </w:r>
    </w:p>
    <w:p>
      <w:pPr>
        <w:snapToGrid w:val="0"/>
        <w:spacing w:line="360" w:lineRule="auto"/>
        <w:rPr>
          <w:rFonts w:ascii="宋体" w:hAnsi="宋体" w:cs="宋体"/>
          <w:sz w:val="24"/>
          <w:u w:val="dotted"/>
        </w:rPr>
      </w:pPr>
      <w:r>
        <w:rPr>
          <w:rFonts w:hint="eastAsia" w:ascii="宋体" w:hAnsi="宋体" w:cs="宋体"/>
          <w:sz w:val="24"/>
        </w:rPr>
        <w:t>采购代理机构：</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采购代理机构地址：</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质疑联系人：</w:t>
      </w:r>
      <w:r>
        <w:rPr>
          <w:rFonts w:hint="eastAsia" w:ascii="宋体" w:hAnsi="宋体" w:cs="宋体"/>
          <w:sz w:val="24"/>
          <w:u w:val="dotted"/>
        </w:rPr>
        <w:t xml:space="preserve">        </w:t>
      </w:r>
      <w:r>
        <w:rPr>
          <w:rFonts w:hint="eastAsia" w:ascii="宋体" w:hAnsi="宋体" w:cs="宋体"/>
          <w:sz w:val="24"/>
        </w:rPr>
        <w:t>质疑联系方式：</w:t>
      </w:r>
      <w:r>
        <w:rPr>
          <w:rFonts w:hint="eastAsia" w:ascii="宋体" w:hAnsi="宋体" w:cs="宋体"/>
          <w:sz w:val="24"/>
          <w:u w:val="dotted"/>
        </w:rPr>
        <w:t xml:space="preserve">                 邮箱：           </w:t>
      </w:r>
    </w:p>
    <w:p>
      <w:pPr>
        <w:snapToGrid w:val="0"/>
        <w:spacing w:line="360" w:lineRule="auto"/>
        <w:rPr>
          <w:rFonts w:ascii="宋体" w:hAnsi="宋体" w:cs="宋体"/>
          <w:bCs/>
          <w:sz w:val="24"/>
        </w:rPr>
      </w:pPr>
      <w:r>
        <w:rPr>
          <w:rFonts w:hint="eastAsia" w:ascii="宋体" w:hAnsi="宋体" w:cs="宋体"/>
          <w:bCs/>
          <w:sz w:val="24"/>
        </w:rPr>
        <w:t>三、质疑事项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质疑事项2：</w:t>
      </w:r>
      <w:r>
        <w:rPr>
          <w:rFonts w:hint="eastAsia" w:ascii="宋体" w:hAnsi="宋体" w:cs="宋体"/>
          <w:sz w:val="24"/>
          <w:u w:val="dotted"/>
        </w:rPr>
        <w:t xml:space="preserve">                    </w:t>
      </w:r>
    </w:p>
    <w:p>
      <w:pPr>
        <w:numPr>
          <w:ilvl w:val="0"/>
          <w:numId w:val="16"/>
        </w:numPr>
        <w:snapToGrid w:val="0"/>
        <w:spacing w:line="360" w:lineRule="auto"/>
        <w:rPr>
          <w:rFonts w:ascii="宋体" w:hAnsi="宋体" w:cs="宋体"/>
          <w:bCs/>
          <w:sz w:val="24"/>
        </w:rPr>
      </w:pPr>
      <w:r>
        <w:rPr>
          <w:rFonts w:hint="eastAsia" w:ascii="宋体" w:hAnsi="宋体" w:cs="宋体"/>
          <w:bCs/>
          <w:sz w:val="24"/>
        </w:rPr>
        <w:t>审查及答复</w:t>
      </w:r>
    </w:p>
    <w:p>
      <w:pPr>
        <w:snapToGrid w:val="0"/>
        <w:spacing w:line="360" w:lineRule="auto"/>
        <w:rPr>
          <w:rFonts w:ascii="宋体" w:hAnsi="宋体" w:cs="宋体"/>
          <w:sz w:val="24"/>
          <w:u w:val="dotted"/>
        </w:rPr>
      </w:pPr>
      <w:r>
        <w:rPr>
          <w:rFonts w:hint="eastAsia" w:ascii="宋体" w:hAnsi="宋体" w:cs="宋体"/>
          <w:bCs/>
          <w:sz w:val="24"/>
        </w:rPr>
        <w:t>事项1：</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事项2：</w:t>
      </w:r>
      <w:r>
        <w:rPr>
          <w:rFonts w:hint="eastAsia" w:ascii="宋体" w:hAnsi="宋体" w:cs="宋体"/>
          <w:sz w:val="24"/>
          <w:u w:val="dotted"/>
        </w:rPr>
        <w:t xml:space="preserve">                    </w:t>
      </w:r>
    </w:p>
    <w:p>
      <w:pPr>
        <w:snapToGrid w:val="0"/>
        <w:spacing w:line="360" w:lineRule="auto"/>
        <w:ind w:firstLine="480"/>
        <w:rPr>
          <w:rFonts w:ascii="宋体" w:hAnsi="宋体" w:cs="宋体"/>
          <w:bCs/>
          <w:sz w:val="24"/>
        </w:rPr>
      </w:pPr>
      <w:r>
        <w:rPr>
          <w:rFonts w:hint="eastAsia" w:ascii="宋体" w:hAnsi="宋体" w:cs="宋体"/>
          <w:bCs/>
          <w:sz w:val="24"/>
        </w:rPr>
        <w:t>欢迎并感谢你单位对政府采购活动的参与和支持。</w:t>
      </w:r>
    </w:p>
    <w:p>
      <w:pPr>
        <w:snapToGrid w:val="0"/>
        <w:spacing w:line="360" w:lineRule="auto"/>
        <w:rPr>
          <w:rFonts w:ascii="宋体" w:hAnsi="宋体" w:cs="宋体"/>
          <w:bCs/>
          <w:sz w:val="24"/>
        </w:rPr>
      </w:pPr>
    </w:p>
    <w:p>
      <w:pPr>
        <w:spacing w:line="360" w:lineRule="auto"/>
        <w:rPr>
          <w:rFonts w:ascii="宋体" w:hAnsi="宋体" w:cs="宋体"/>
          <w:sz w:val="24"/>
        </w:rPr>
      </w:pPr>
      <w:r>
        <w:rPr>
          <w:rFonts w:hint="eastAsia" w:ascii="宋体" w:hAnsi="宋体" w:cs="宋体"/>
          <w:sz w:val="24"/>
        </w:rPr>
        <w:t xml:space="preserve">                                            采购单位：</w:t>
      </w:r>
    </w:p>
    <w:p>
      <w:pPr>
        <w:spacing w:line="360" w:lineRule="auto"/>
        <w:ind w:firstLine="5520" w:firstLineChars="2300"/>
        <w:rPr>
          <w:rFonts w:ascii="宋体" w:hAnsi="宋体" w:cs="宋体"/>
          <w:sz w:val="24"/>
        </w:rPr>
      </w:pPr>
      <w:r>
        <w:rPr>
          <w:rFonts w:hint="eastAsia" w:ascii="宋体" w:hAnsi="宋体" w:cs="宋体"/>
          <w:sz w:val="24"/>
        </w:rPr>
        <w:t xml:space="preserve">          年  月  日 </w:t>
      </w:r>
    </w:p>
    <w:p>
      <w:pPr>
        <w:spacing w:line="360" w:lineRule="auto"/>
        <w:rPr>
          <w:rFonts w:ascii="宋体" w:hAnsi="宋体" w:cs="宋体"/>
          <w:b/>
          <w:sz w:val="24"/>
        </w:rPr>
      </w:pPr>
    </w:p>
    <w:p>
      <w:pPr>
        <w:rPr>
          <w:rFonts w:ascii="宋体" w:hAnsi="宋体" w:cs="宋体"/>
          <w:b/>
          <w:sz w:val="24"/>
        </w:rPr>
      </w:pPr>
      <w:r>
        <w:rPr>
          <w:rFonts w:hint="eastAsia" w:ascii="宋体" w:hAnsi="宋体" w:cs="宋体"/>
          <w:b/>
          <w:spacing w:val="6"/>
          <w:sz w:val="32"/>
          <w:szCs w:val="32"/>
        </w:rPr>
        <w:t>附件5</w:t>
      </w:r>
    </w:p>
    <w:p>
      <w:pPr>
        <w:jc w:val="center"/>
        <w:rPr>
          <w:rFonts w:ascii="宋体" w:hAnsi="宋体" w:cs="宋体"/>
          <w:sz w:val="40"/>
        </w:rPr>
      </w:pPr>
      <w:r>
        <w:rPr>
          <w:rFonts w:hint="eastAsia" w:ascii="宋体" w:hAnsi="宋体" w:cs="宋体"/>
          <w:sz w:val="40"/>
        </w:rPr>
        <w:t>样品（演示）授权委托书</w:t>
      </w:r>
    </w:p>
    <w:p>
      <w:pPr>
        <w:jc w:val="center"/>
        <w:rPr>
          <w:rFonts w:ascii="宋体" w:hAnsi="宋体" w:cs="宋体"/>
          <w:sz w:val="40"/>
        </w:rPr>
      </w:pPr>
    </w:p>
    <w:p>
      <w:pPr>
        <w:snapToGrid w:val="0"/>
        <w:spacing w:line="360" w:lineRule="auto"/>
        <w:rPr>
          <w:rFonts w:ascii="宋体" w:hAnsi="宋体" w:cs="宋体"/>
          <w:kern w:val="0"/>
          <w:sz w:val="24"/>
        </w:rPr>
      </w:pPr>
      <w:r>
        <w:rPr>
          <w:rFonts w:hint="eastAsia" w:ascii="宋体" w:hAnsi="宋体" w:cs="宋体"/>
          <w:sz w:val="24"/>
        </w:rPr>
        <w:t>XXX（单位名称或采购机构名称）</w:t>
      </w:r>
      <w:r>
        <w:rPr>
          <w:rFonts w:hint="eastAsia" w:ascii="宋体" w:hAnsi="宋体" w:cs="宋体"/>
          <w:kern w:val="0"/>
          <w:sz w:val="24"/>
          <w:lang w:val="zh-CN"/>
        </w:rPr>
        <w:t>：</w:t>
      </w:r>
    </w:p>
    <w:p>
      <w:pPr>
        <w:snapToGrid w:val="0"/>
        <w:spacing w:line="360" w:lineRule="auto"/>
        <w:ind w:left="254" w:leftChars="121" w:firstLine="480" w:firstLineChars="200"/>
        <w:jc w:val="left"/>
        <w:rPr>
          <w:rFonts w:ascii="宋体" w:hAnsi="宋体" w:cs="宋体"/>
          <w:kern w:val="0"/>
          <w:sz w:val="24"/>
          <w:u w:val="single"/>
          <w:lang w:val="zh-CN"/>
        </w:rPr>
      </w:pPr>
      <w:r>
        <w:rPr>
          <w:rFonts w:hint="eastAsia" w:ascii="宋体" w:hAnsi="宋体" w:cs="宋体"/>
          <w:kern w:val="0"/>
          <w:sz w:val="24"/>
          <w:lang w:val="zh-CN"/>
        </w:rPr>
        <w:t>兹委派</w:t>
      </w:r>
      <w:r>
        <w:rPr>
          <w:rFonts w:hint="eastAsia" w:ascii="宋体" w:hAnsi="宋体" w:cs="宋体"/>
          <w:kern w:val="0"/>
          <w:sz w:val="24"/>
          <w:u w:val="single"/>
          <w:lang w:val="zh-CN"/>
        </w:rPr>
        <w:t xml:space="preserve">                </w:t>
      </w:r>
      <w:r>
        <w:rPr>
          <w:rFonts w:hint="eastAsia" w:ascii="宋体" w:hAnsi="宋体" w:cs="宋体"/>
          <w:kern w:val="0"/>
          <w:sz w:val="24"/>
          <w:lang w:val="zh-CN"/>
        </w:rPr>
        <w:t>先生/女士，身份证号：</w:t>
      </w:r>
      <w:r>
        <w:rPr>
          <w:rFonts w:hint="eastAsia" w:ascii="宋体" w:hAnsi="宋体" w:cs="宋体"/>
          <w:kern w:val="0"/>
          <w:sz w:val="24"/>
          <w:u w:val="single"/>
          <w:lang w:val="zh-CN"/>
        </w:rPr>
        <w:t xml:space="preserve">                   </w:t>
      </w:r>
    </w:p>
    <w:p>
      <w:pPr>
        <w:snapToGrid w:val="0"/>
        <w:spacing w:line="360" w:lineRule="auto"/>
        <w:ind w:left="254" w:leftChars="121" w:firstLine="480" w:firstLineChars="200"/>
        <w:jc w:val="left"/>
        <w:rPr>
          <w:rFonts w:ascii="宋体" w:hAnsi="宋体" w:cs="宋体"/>
          <w:kern w:val="0"/>
          <w:sz w:val="24"/>
        </w:rPr>
      </w:pP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，代表我公司前来递交</w:t>
      </w:r>
      <w:r>
        <w:rPr>
          <w:rFonts w:hint="eastAsia" w:ascii="宋体" w:hAnsi="宋体" w:cs="宋体"/>
          <w:kern w:val="0"/>
          <w:sz w:val="24"/>
          <w:u w:val="single"/>
          <w:lang w:val="zh-CN"/>
        </w:rPr>
        <w:t xml:space="preserve">                           采购项目</w:t>
      </w:r>
      <w:r>
        <w:rPr>
          <w:rFonts w:hint="eastAsia" w:ascii="宋体" w:hAnsi="宋体" w:cs="宋体"/>
          <w:kern w:val="0"/>
          <w:sz w:val="24"/>
          <w:lang w:val="zh-CN"/>
        </w:rPr>
        <w:t>【项目编号：              】（标项号：  ）投标样品或参加演示，并全权负责标后取回样品等其他处理事宜。</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rPr>
          <w:rFonts w:ascii="宋体" w:hAnsi="宋体" w:cs="宋体"/>
          <w:kern w:val="0"/>
          <w:sz w:val="24"/>
        </w:rPr>
      </w:pPr>
      <w:r>
        <w:rPr>
          <w:rFonts w:hint="eastAsia" w:ascii="宋体" w:hAnsi="宋体" w:cs="宋体"/>
          <w:kern w:val="0"/>
          <w:sz w:val="24"/>
          <w:lang w:val="zh-CN"/>
        </w:rPr>
        <w:t xml:space="preserve">    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投标人名称(公章)：</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p>
    <w:p>
      <w:pPr>
        <w:snapToGrid w:val="0"/>
        <w:spacing w:line="360" w:lineRule="auto"/>
        <w:ind w:right="240"/>
        <w:jc w:val="right"/>
        <w:rPr>
          <w:rFonts w:ascii="宋体" w:hAnsi="宋体" w:cs="宋体"/>
          <w:kern w:val="0"/>
          <w:sz w:val="24"/>
          <w:lang w:val="zh-CN"/>
        </w:rPr>
      </w:pPr>
      <w:r>
        <w:rPr>
          <w:rFonts w:hint="eastAsia" w:ascii="宋体" w:hAnsi="宋体" w:cs="宋体"/>
          <w:kern w:val="0"/>
          <w:sz w:val="24"/>
          <w:lang w:val="zh-CN"/>
        </w:rPr>
        <w:t>签发日期：  年  月   日</w:t>
      </w:r>
    </w:p>
    <w:p>
      <w:pPr>
        <w:snapToGrid w:val="0"/>
        <w:spacing w:line="360" w:lineRule="auto"/>
        <w:ind w:right="240"/>
        <w:jc w:val="right"/>
        <w:rPr>
          <w:rFonts w:ascii="宋体" w:hAnsi="宋体" w:cs="宋体"/>
          <w:kern w:val="0"/>
          <w:sz w:val="24"/>
          <w:lang w:val="zh-CN"/>
        </w:rPr>
      </w:pPr>
    </w:p>
    <w:p>
      <w:pPr>
        <w:snapToGrid w:val="0"/>
        <w:spacing w:line="360" w:lineRule="auto"/>
        <w:ind w:right="240"/>
        <w:jc w:val="right"/>
        <w:rPr>
          <w:rFonts w:ascii="宋体" w:hAnsi="宋体" w:cs="宋体"/>
          <w:kern w:val="0"/>
          <w:sz w:val="24"/>
          <w:lang w:val="zh-CN"/>
        </w:rPr>
      </w:pPr>
    </w:p>
    <w:p>
      <w:pPr>
        <w:snapToGrid w:val="0"/>
        <w:spacing w:line="360" w:lineRule="auto"/>
        <w:ind w:right="240"/>
        <w:jc w:val="right"/>
        <w:rPr>
          <w:rFonts w:ascii="宋体" w:hAnsi="宋体" w:cs="宋体"/>
          <w:kern w:val="0"/>
          <w:sz w:val="24"/>
          <w:lang w:val="zh-CN"/>
        </w:rPr>
      </w:pPr>
    </w:p>
    <w:p>
      <w:pPr>
        <w:snapToGrid w:val="0"/>
        <w:spacing w:line="360" w:lineRule="auto"/>
        <w:ind w:right="240"/>
        <w:jc w:val="right"/>
        <w:rPr>
          <w:rFonts w:ascii="宋体" w:hAnsi="宋体" w:cs="宋体"/>
          <w:kern w:val="0"/>
          <w:sz w:val="24"/>
          <w:lang w:val="zh-CN"/>
        </w:rPr>
      </w:pPr>
    </w:p>
    <w:p>
      <w:pPr>
        <w:snapToGrid w:val="0"/>
        <w:spacing w:line="360" w:lineRule="auto"/>
        <w:ind w:right="240"/>
        <w:jc w:val="left"/>
        <w:rPr>
          <w:rFonts w:ascii="宋体" w:hAnsi="宋体" w:cs="宋体"/>
          <w:kern w:val="0"/>
          <w:sz w:val="24"/>
          <w:lang w:val="zh-CN"/>
        </w:rPr>
      </w:pPr>
      <w:r>
        <w:rPr>
          <w:rFonts w:hint="eastAsia" w:ascii="宋体" w:hAnsi="宋体" w:cs="宋体"/>
          <w:kern w:val="0"/>
          <w:sz w:val="24"/>
          <w:lang w:val="zh-CN"/>
        </w:rPr>
        <w:t>身份证复印件：</w:t>
      </w:r>
    </w:p>
    <w:p>
      <w:pPr>
        <w:snapToGrid w:val="0"/>
        <w:spacing w:line="360" w:lineRule="auto"/>
        <w:ind w:right="240"/>
        <w:jc w:val="left"/>
        <w:rPr>
          <w:rFonts w:ascii="宋体" w:hAnsi="宋体" w:cs="宋体"/>
          <w:kern w:val="0"/>
          <w:sz w:val="24"/>
          <w:lang w:val="zh-CN"/>
        </w:rPr>
      </w:pPr>
    </w:p>
    <w:p>
      <w:pPr>
        <w:snapToGrid w:val="0"/>
        <w:spacing w:line="360" w:lineRule="auto"/>
        <w:ind w:right="240"/>
        <w:jc w:val="left"/>
        <w:rPr>
          <w:rFonts w:ascii="宋体" w:hAnsi="宋体" w:cs="宋体"/>
          <w:kern w:val="0"/>
          <w:sz w:val="24"/>
          <w:lang w:val="zh-CN"/>
        </w:rPr>
      </w:pPr>
    </w:p>
    <w:p>
      <w:pPr>
        <w:snapToGrid w:val="0"/>
        <w:spacing w:line="360" w:lineRule="auto"/>
        <w:ind w:right="240"/>
        <w:jc w:val="left"/>
        <w:rPr>
          <w:rFonts w:ascii="宋体" w:hAnsi="宋体" w:cs="宋体"/>
          <w:kern w:val="0"/>
          <w:sz w:val="24"/>
          <w:lang w:val="zh-CN"/>
        </w:rPr>
      </w:pPr>
    </w:p>
    <w:p>
      <w:pPr>
        <w:snapToGrid w:val="0"/>
        <w:spacing w:line="360" w:lineRule="auto"/>
        <w:ind w:right="240"/>
        <w:jc w:val="left"/>
        <w:rPr>
          <w:rFonts w:ascii="宋体" w:hAnsi="宋体" w:cs="宋体"/>
          <w:kern w:val="0"/>
          <w:sz w:val="24"/>
          <w:lang w:val="zh-CN"/>
        </w:rPr>
      </w:pPr>
    </w:p>
    <w:p>
      <w:pPr>
        <w:snapToGrid w:val="0"/>
        <w:spacing w:line="360" w:lineRule="auto"/>
        <w:ind w:right="240"/>
        <w:jc w:val="left"/>
        <w:rPr>
          <w:rFonts w:ascii="宋体" w:hAnsi="宋体" w:cs="宋体"/>
          <w:kern w:val="0"/>
          <w:sz w:val="24"/>
          <w:lang w:val="zh-CN"/>
        </w:rPr>
      </w:pPr>
    </w:p>
    <w:p>
      <w:pPr>
        <w:snapToGrid w:val="0"/>
        <w:spacing w:line="360" w:lineRule="auto"/>
        <w:ind w:right="240"/>
        <w:jc w:val="left"/>
        <w:rPr>
          <w:rFonts w:ascii="宋体" w:hAnsi="宋体" w:cs="宋体"/>
          <w:kern w:val="0"/>
          <w:sz w:val="24"/>
          <w:lang w:val="zh-CN"/>
        </w:rPr>
      </w:pPr>
    </w:p>
    <w:p>
      <w:pPr>
        <w:snapToGrid w:val="0"/>
        <w:spacing w:line="360" w:lineRule="auto"/>
        <w:ind w:right="240"/>
        <w:jc w:val="left"/>
        <w:rPr>
          <w:rFonts w:ascii="宋体" w:hAnsi="宋体" w:cs="宋体"/>
          <w:kern w:val="0"/>
          <w:sz w:val="24"/>
          <w:lang w:val="zh-CN"/>
        </w:rPr>
      </w:pPr>
    </w:p>
    <w:p>
      <w:pPr>
        <w:snapToGrid w:val="0"/>
        <w:spacing w:line="360" w:lineRule="auto"/>
        <w:ind w:right="240"/>
        <w:jc w:val="left"/>
        <w:rPr>
          <w:rFonts w:ascii="宋体" w:hAnsi="宋体" w:cs="宋体"/>
          <w:kern w:val="0"/>
          <w:sz w:val="24"/>
          <w:lang w:val="zh-CN"/>
        </w:rPr>
      </w:pPr>
    </w:p>
    <w:p>
      <w:pPr>
        <w:snapToGrid w:val="0"/>
        <w:spacing w:line="360" w:lineRule="auto"/>
        <w:ind w:right="240"/>
        <w:jc w:val="left"/>
        <w:rPr>
          <w:rFonts w:ascii="宋体" w:hAnsi="宋体" w:cs="宋体"/>
          <w:kern w:val="0"/>
          <w:sz w:val="24"/>
          <w:lang w:val="zh-CN"/>
        </w:rPr>
      </w:pPr>
      <w:r>
        <w:rPr>
          <w:rFonts w:hint="eastAsia" w:ascii="宋体" w:hAnsi="宋体" w:cs="宋体"/>
          <w:kern w:val="0"/>
          <w:sz w:val="24"/>
          <w:lang w:val="zh-CN"/>
        </w:rPr>
        <w:t>说明：本委托书在有样品或演示时由受委托人携带至指定地点。</w:t>
      </w:r>
    </w:p>
    <w:p>
      <w:pPr>
        <w:spacing w:line="360" w:lineRule="auto"/>
        <w:rPr>
          <w:rFonts w:ascii="宋体" w:hAnsi="宋体" w:cs="宋体"/>
          <w:b/>
          <w:sz w:val="24"/>
        </w:rPr>
      </w:pPr>
      <w:r>
        <w:rPr>
          <w:rFonts w:hint="eastAsia" w:ascii="宋体" w:hAnsi="宋体" w:cs="宋体"/>
          <w:b/>
          <w:sz w:val="24"/>
        </w:rPr>
        <w:t>同时有样品和演示的，可委托不同人员。</w:t>
      </w:r>
    </w:p>
    <w:sectPr>
      <w:headerReference r:id="rId23" w:type="first"/>
      <w:footerReference r:id="rId26" w:type="first"/>
      <w:headerReference r:id="rId22" w:type="default"/>
      <w:footerReference r:id="rId24" w:type="default"/>
      <w:footerReference r:id="rId25"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swiss"/>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Helvetica">
    <w:panose1 w:val="020B0504020202030204"/>
    <w:charset w:val="00"/>
    <w:family w:val="swiss"/>
    <w:pitch w:val="default"/>
    <w:sig w:usb0="00000007"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auto"/>
    <w:pitch w:val="default"/>
    <w:sig w:usb0="00000000" w:usb1="00000000" w:usb2="00000000" w:usb3="00000000" w:csb0="000001FB" w:csb1="00000000"/>
  </w:font>
  <w:font w:name="Arial Unicode MS">
    <w:altName w:val="宋体"/>
    <w:panose1 w:val="020B0604020202020204"/>
    <w:charset w:val="86"/>
    <w:family w:val="swiss"/>
    <w:pitch w:val="default"/>
    <w:sig w:usb0="00000000" w:usb1="00000000" w:usb2="0000003F" w:usb3="00000000" w:csb0="003F01FF"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1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147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141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147</w:t>
    </w:r>
    <w:r>
      <w:rPr>
        <w:rFonts w:hint="eastAsia" w:ascii="仿宋_GB2312" w:eastAsia="仿宋_GB2312"/>
        <w:kern w:val="0"/>
        <w:szCs w:val="21"/>
      </w:rPr>
      <w:fldChar w:fldCharType="end"/>
    </w:r>
    <w:bookmarkStart w:id="613" w:name="_Toc36110187"/>
    <w:bookmarkStart w:id="614" w:name="_Toc91899912"/>
    <w:bookmarkStart w:id="615" w:name="_Toc131845147"/>
    <w:bookmarkStart w:id="616" w:name="_Toc164085800"/>
    <w:r>
      <w:rPr>
        <w:rFonts w:hint="eastAsia" w:ascii="仿宋_GB2312" w:eastAsia="仿宋_GB2312"/>
        <w:kern w:val="0"/>
        <w:szCs w:val="21"/>
      </w:rPr>
      <w:t xml:space="preserve"> 页</w:t>
    </w:r>
    <w:bookmarkEnd w:id="613"/>
    <w:bookmarkEnd w:id="614"/>
    <w:bookmarkEnd w:id="615"/>
    <w:bookmarkEnd w:id="6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w:t>
    </w:r>
    <w:r>
      <w:t xml:space="preserve">  </w:t>
    </w:r>
    <w:r>
      <w:rPr>
        <w:rFonts w:hint="eastAsia"/>
      </w:rPr>
      <w:t xml:space="preserve">     萧山区政府采购公开招标文件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iCs/>
        <w:u w:val="single"/>
      </w:rPr>
    </w:pPr>
    <w:r>
      <w:rPr>
        <w:rFonts w:hint="eastAsia"/>
      </w:rPr>
      <w:t xml:space="preserve">                                                                          萧山区政府采购公开招标文件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jc w:val="right"/>
    </w:pPr>
    <w:r>
      <w:rPr>
        <w:rFonts w:hint="eastAsia"/>
        <w:lang w:val="zh-CN"/>
      </w:rPr>
      <w:t>萧山区政府采购公开招标文件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w:t>
    </w:r>
    <w:r>
      <w:rPr>
        <w:rFonts w:hint="eastAsia"/>
      </w:rPr>
      <w:t xml:space="preserve">         </w:t>
    </w:r>
  </w:p>
  <w:p>
    <w:pPr>
      <w:pStyle w:val="39"/>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u w:val="single"/>
      </w:rPr>
    </w:pPr>
    <w:r>
      <w:rPr>
        <w:rFonts w:hint="eastAsia"/>
      </w:rPr>
      <w:t xml:space="preserve">                                                                         萧山区政府采购公开招标文件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w:t>
    </w:r>
    <w:r>
      <w:t xml:space="preserve">  </w:t>
    </w:r>
    <w:r>
      <w:rPr>
        <w:rFonts w:hint="eastAsia"/>
      </w:rPr>
      <w:t>萧山区政府采购公开招标文件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w:t>
    </w:r>
    <w:r>
      <w:rPr>
        <w:rFonts w:hint="eastAsia"/>
      </w:rPr>
      <w:t xml:space="preserve">         </w:t>
    </w:r>
  </w:p>
  <w:p>
    <w:pPr>
      <w:pStyle w:val="39"/>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4E64F"/>
    <w:multiLevelType w:val="singleLevel"/>
    <w:tmpl w:val="8F14E64F"/>
    <w:lvl w:ilvl="0" w:tentative="0">
      <w:start w:val="1"/>
      <w:numFmt w:val="decimal"/>
      <w:lvlText w:val="%1."/>
      <w:lvlJc w:val="left"/>
      <w:pPr>
        <w:tabs>
          <w:tab w:val="left" w:pos="312"/>
        </w:tabs>
      </w:pPr>
    </w:lvl>
  </w:abstractNum>
  <w:abstractNum w:abstractNumId="1">
    <w:nsid w:val="8F779A43"/>
    <w:multiLevelType w:val="singleLevel"/>
    <w:tmpl w:val="8F779A43"/>
    <w:lvl w:ilvl="0" w:tentative="0">
      <w:start w:val="1"/>
      <w:numFmt w:val="chineseCounting"/>
      <w:suff w:val="nothing"/>
      <w:lvlText w:val="%1、"/>
      <w:lvlJc w:val="left"/>
      <w:rPr>
        <w:rFonts w:hint="eastAsia"/>
      </w:rPr>
    </w:lvl>
  </w:abstractNum>
  <w:abstractNum w:abstractNumId="2">
    <w:nsid w:val="A1799E58"/>
    <w:multiLevelType w:val="singleLevel"/>
    <w:tmpl w:val="A1799E58"/>
    <w:lvl w:ilvl="0" w:tentative="0">
      <w:start w:val="1"/>
      <w:numFmt w:val="decimal"/>
      <w:suff w:val="nothing"/>
      <w:lvlText w:val="%1、"/>
      <w:lvlJc w:val="left"/>
    </w:lvl>
  </w:abstractNum>
  <w:abstractNum w:abstractNumId="3">
    <w:nsid w:val="F4083AC2"/>
    <w:multiLevelType w:val="singleLevel"/>
    <w:tmpl w:val="F4083AC2"/>
    <w:lvl w:ilvl="0" w:tentative="0">
      <w:start w:val="4"/>
      <w:numFmt w:val="chineseCounting"/>
      <w:suff w:val="nothing"/>
      <w:lvlText w:val="%1、"/>
      <w:lvlJc w:val="left"/>
      <w:rPr>
        <w:rFonts w:hint="eastAsia"/>
      </w:rPr>
    </w:lvl>
  </w:abstractNum>
  <w:abstractNum w:abstractNumId="4">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5">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28"/>
      <w:lvlText w:val=""/>
      <w:lvlJc w:val="left"/>
      <w:pPr>
        <w:tabs>
          <w:tab w:val="left" w:pos="1260"/>
        </w:tabs>
        <w:ind w:left="1260" w:hanging="420"/>
      </w:pPr>
      <w:rPr>
        <w:rFonts w:hint="default" w:ascii="Wingdings" w:hAnsi="Wingdings"/>
      </w:rPr>
    </w:lvl>
    <w:lvl w:ilvl="2" w:tentative="0">
      <w:start w:val="1"/>
      <w:numFmt w:val="bullet"/>
      <w:pStyle w:val="309"/>
      <w:lvlText w:val=""/>
      <w:lvlJc w:val="left"/>
      <w:pPr>
        <w:tabs>
          <w:tab w:val="left" w:pos="1680"/>
        </w:tabs>
        <w:ind w:left="1680" w:hanging="420"/>
      </w:pPr>
      <w:rPr>
        <w:rFonts w:hint="default" w:ascii="Wingdings" w:hAnsi="Wingdings"/>
      </w:rPr>
    </w:lvl>
    <w:lvl w:ilvl="3" w:tentative="0">
      <w:start w:val="1"/>
      <w:numFmt w:val="bullet"/>
      <w:pStyle w:val="326"/>
      <w:lvlText w:val=""/>
      <w:lvlJc w:val="left"/>
      <w:pPr>
        <w:tabs>
          <w:tab w:val="left" w:pos="2100"/>
        </w:tabs>
        <w:ind w:left="2100" w:hanging="420"/>
      </w:pPr>
      <w:rPr>
        <w:rFonts w:hint="default" w:ascii="Wingdings" w:hAnsi="Wingdings"/>
      </w:rPr>
    </w:lvl>
    <w:lvl w:ilvl="4" w:tentative="0">
      <w:start w:val="1"/>
      <w:numFmt w:val="bullet"/>
      <w:pStyle w:val="393"/>
      <w:lvlText w:val=""/>
      <w:lvlJc w:val="left"/>
      <w:pPr>
        <w:tabs>
          <w:tab w:val="left" w:pos="2520"/>
        </w:tabs>
        <w:ind w:left="2520" w:hanging="420"/>
      </w:pPr>
      <w:rPr>
        <w:rFonts w:hint="default" w:ascii="Wingdings" w:hAnsi="Wingdings"/>
      </w:rPr>
    </w:lvl>
    <w:lvl w:ilvl="5" w:tentative="0">
      <w:start w:val="1"/>
      <w:numFmt w:val="bullet"/>
      <w:pStyle w:val="462"/>
      <w:lvlText w:val=""/>
      <w:lvlJc w:val="left"/>
      <w:pPr>
        <w:tabs>
          <w:tab w:val="left" w:pos="2940"/>
        </w:tabs>
        <w:ind w:left="2940" w:hanging="420"/>
      </w:pPr>
      <w:rPr>
        <w:rFonts w:hint="default" w:ascii="Wingdings" w:hAnsi="Wingdings"/>
      </w:rPr>
    </w:lvl>
    <w:lvl w:ilvl="6" w:tentative="0">
      <w:start w:val="1"/>
      <w:numFmt w:val="bullet"/>
      <w:pStyle w:val="461"/>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8">
    <w:nsid w:val="1D962C65"/>
    <w:multiLevelType w:val="multilevel"/>
    <w:tmpl w:val="1D962C6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1CF3050"/>
    <w:multiLevelType w:val="multilevel"/>
    <w:tmpl w:val="51CF3050"/>
    <w:lvl w:ilvl="0" w:tentative="0">
      <w:start w:val="1"/>
      <w:numFmt w:val="decimal"/>
      <w:suff w:val="space"/>
      <w:lvlText w:val="%1"/>
      <w:lvlJc w:val="left"/>
      <w:pPr>
        <w:ind w:left="420" w:hanging="420"/>
      </w:pPr>
      <w:rPr>
        <w:rFonts w:hint="eastAsia"/>
      </w:rPr>
    </w:lvl>
    <w:lvl w:ilvl="1" w:tentative="0">
      <w:start w:val="1"/>
      <w:numFmt w:val="decimal"/>
      <w:isLgl/>
      <w:suff w:val="space"/>
      <w:lvlText w:val="%1.%2"/>
      <w:lvlJc w:val="left"/>
      <w:pPr>
        <w:ind w:left="0" w:firstLine="0"/>
      </w:pPr>
      <w:rPr>
        <w:rFonts w:hint="eastAsia"/>
        <w:i w:val="0"/>
        <w:iCs w:val="0"/>
        <w:caps w:val="0"/>
        <w:smallCaps w:val="0"/>
        <w:strike w:val="0"/>
        <w:dstrike w:val="0"/>
        <w:vanish w:val="0"/>
        <w:spacing w:val="0"/>
        <w:position w:val="0"/>
        <w:u w:val="none"/>
        <w:vertAlign w:val="baseline"/>
        <w:lang w:bidi="zh-CN"/>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1">
    <w:nsid w:val="578B3BD2"/>
    <w:multiLevelType w:val="multilevel"/>
    <w:tmpl w:val="578B3BD2"/>
    <w:lvl w:ilvl="0" w:tentative="0">
      <w:start w:val="1"/>
      <w:numFmt w:val="decimal"/>
      <w:pStyle w:val="472"/>
      <w:lvlText w:val="%1"/>
      <w:lvlJc w:val="left"/>
      <w:pPr>
        <w:tabs>
          <w:tab w:val="left" w:pos="480"/>
        </w:tabs>
        <w:ind w:left="480" w:hanging="480"/>
      </w:pPr>
      <w:rPr>
        <w:rFonts w:hint="eastAsia"/>
        <w:sz w:val="44"/>
        <w:szCs w:val="44"/>
      </w:rPr>
    </w:lvl>
    <w:lvl w:ilvl="1" w:tentative="0">
      <w:start w:val="1"/>
      <w:numFmt w:val="decimal"/>
      <w:pStyle w:val="449"/>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7"/>
      <w:lvlText w:val="%1.%2.%3.%4.%5"/>
      <w:lvlJc w:val="left"/>
      <w:pPr>
        <w:tabs>
          <w:tab w:val="left" w:pos="1080"/>
        </w:tabs>
        <w:ind w:left="1080" w:hanging="1080"/>
      </w:pPr>
      <w:rPr>
        <w:rFonts w:hint="default"/>
      </w:rPr>
    </w:lvl>
    <w:lvl w:ilvl="5" w:tentative="0">
      <w:start w:val="1"/>
      <w:numFmt w:val="decimal"/>
      <w:pStyle w:val="4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628C7068"/>
    <w:multiLevelType w:val="multilevel"/>
    <w:tmpl w:val="628C7068"/>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3596DCC"/>
    <w:multiLevelType w:val="multilevel"/>
    <w:tmpl w:val="73596DCC"/>
    <w:lvl w:ilvl="0" w:tentative="0">
      <w:start w:val="1"/>
      <w:numFmt w:val="bullet"/>
      <w:pStyle w:val="47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7"/>
  </w:num>
  <w:num w:numId="3">
    <w:abstractNumId w:val="4"/>
  </w:num>
  <w:num w:numId="4">
    <w:abstractNumId w:val="5"/>
  </w:num>
  <w:num w:numId="5">
    <w:abstractNumId w:val="11"/>
  </w:num>
  <w:num w:numId="6">
    <w:abstractNumId w:val="14"/>
  </w:num>
  <w:num w:numId="7">
    <w:abstractNumId w:val="13"/>
  </w:num>
  <w:num w:numId="8">
    <w:abstractNumId w:val="10"/>
  </w:num>
  <w:num w:numId="9">
    <w:abstractNumId w:val="8"/>
  </w:num>
  <w:num w:numId="10">
    <w:abstractNumId w:val="0"/>
  </w:num>
  <w:num w:numId="11">
    <w:abstractNumId w:val="2"/>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0278"/>
    <w:rsid w:val="00000451"/>
    <w:rsid w:val="0000133D"/>
    <w:rsid w:val="00002075"/>
    <w:rsid w:val="00002C13"/>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5DB3"/>
    <w:rsid w:val="000270F2"/>
    <w:rsid w:val="000274CD"/>
    <w:rsid w:val="00027540"/>
    <w:rsid w:val="00030572"/>
    <w:rsid w:val="00030CB3"/>
    <w:rsid w:val="0003206A"/>
    <w:rsid w:val="000326A7"/>
    <w:rsid w:val="00032EA0"/>
    <w:rsid w:val="000336D4"/>
    <w:rsid w:val="00034AE7"/>
    <w:rsid w:val="00034CFA"/>
    <w:rsid w:val="00034FA7"/>
    <w:rsid w:val="000357E4"/>
    <w:rsid w:val="00035ACA"/>
    <w:rsid w:val="00035BFB"/>
    <w:rsid w:val="00036F94"/>
    <w:rsid w:val="00040D46"/>
    <w:rsid w:val="00041892"/>
    <w:rsid w:val="00042533"/>
    <w:rsid w:val="00042DB0"/>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65FB"/>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025"/>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4F91"/>
    <w:rsid w:val="000A5674"/>
    <w:rsid w:val="000A5A46"/>
    <w:rsid w:val="000A7299"/>
    <w:rsid w:val="000B0262"/>
    <w:rsid w:val="000B0E04"/>
    <w:rsid w:val="000B291B"/>
    <w:rsid w:val="000B3E29"/>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49C5"/>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49A"/>
    <w:rsid w:val="000F68A0"/>
    <w:rsid w:val="000F6CC2"/>
    <w:rsid w:val="0010065F"/>
    <w:rsid w:val="0010118C"/>
    <w:rsid w:val="0010125E"/>
    <w:rsid w:val="00101967"/>
    <w:rsid w:val="00102AD6"/>
    <w:rsid w:val="00103EBD"/>
    <w:rsid w:val="001048AB"/>
    <w:rsid w:val="00104E5B"/>
    <w:rsid w:val="00104EEC"/>
    <w:rsid w:val="001050DC"/>
    <w:rsid w:val="00105482"/>
    <w:rsid w:val="001055BB"/>
    <w:rsid w:val="001056A5"/>
    <w:rsid w:val="00105BA9"/>
    <w:rsid w:val="00106AAA"/>
    <w:rsid w:val="00106BD2"/>
    <w:rsid w:val="00107475"/>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286C"/>
    <w:rsid w:val="001231D3"/>
    <w:rsid w:val="001232A7"/>
    <w:rsid w:val="0012419E"/>
    <w:rsid w:val="001248EF"/>
    <w:rsid w:val="00124FC4"/>
    <w:rsid w:val="001253AB"/>
    <w:rsid w:val="0012574C"/>
    <w:rsid w:val="001259B8"/>
    <w:rsid w:val="0012693E"/>
    <w:rsid w:val="001308CC"/>
    <w:rsid w:val="00130B94"/>
    <w:rsid w:val="00130F2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1FFC"/>
    <w:rsid w:val="00142A51"/>
    <w:rsid w:val="001433BC"/>
    <w:rsid w:val="00144649"/>
    <w:rsid w:val="00145022"/>
    <w:rsid w:val="00145662"/>
    <w:rsid w:val="00145C6D"/>
    <w:rsid w:val="00146151"/>
    <w:rsid w:val="00147032"/>
    <w:rsid w:val="00147EA7"/>
    <w:rsid w:val="00150D47"/>
    <w:rsid w:val="00151B2F"/>
    <w:rsid w:val="001524DC"/>
    <w:rsid w:val="0015256A"/>
    <w:rsid w:val="001525E5"/>
    <w:rsid w:val="00153859"/>
    <w:rsid w:val="00153915"/>
    <w:rsid w:val="00155B95"/>
    <w:rsid w:val="00156853"/>
    <w:rsid w:val="0015706F"/>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360"/>
    <w:rsid w:val="00183468"/>
    <w:rsid w:val="0018397E"/>
    <w:rsid w:val="00184DBF"/>
    <w:rsid w:val="001852A8"/>
    <w:rsid w:val="00187243"/>
    <w:rsid w:val="00187C29"/>
    <w:rsid w:val="00190942"/>
    <w:rsid w:val="001909A7"/>
    <w:rsid w:val="00191459"/>
    <w:rsid w:val="0019174E"/>
    <w:rsid w:val="0019236A"/>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3D96"/>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A57"/>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E66BE"/>
    <w:rsid w:val="001F0FD1"/>
    <w:rsid w:val="001F1357"/>
    <w:rsid w:val="001F19D1"/>
    <w:rsid w:val="001F1CB9"/>
    <w:rsid w:val="001F1F18"/>
    <w:rsid w:val="001F2F92"/>
    <w:rsid w:val="001F5DBF"/>
    <w:rsid w:val="001F612E"/>
    <w:rsid w:val="00201B0F"/>
    <w:rsid w:val="00202800"/>
    <w:rsid w:val="00202B91"/>
    <w:rsid w:val="00202D33"/>
    <w:rsid w:val="00202E58"/>
    <w:rsid w:val="00202F99"/>
    <w:rsid w:val="0020305C"/>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327"/>
    <w:rsid w:val="00214479"/>
    <w:rsid w:val="002144F3"/>
    <w:rsid w:val="002146C3"/>
    <w:rsid w:val="00215A2A"/>
    <w:rsid w:val="00215D21"/>
    <w:rsid w:val="00216387"/>
    <w:rsid w:val="00217BDF"/>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1D8D"/>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548"/>
    <w:rsid w:val="00266DE1"/>
    <w:rsid w:val="00267A92"/>
    <w:rsid w:val="00267E43"/>
    <w:rsid w:val="00270282"/>
    <w:rsid w:val="002711EF"/>
    <w:rsid w:val="0027244F"/>
    <w:rsid w:val="0027393E"/>
    <w:rsid w:val="002739CE"/>
    <w:rsid w:val="00273C5F"/>
    <w:rsid w:val="002751CA"/>
    <w:rsid w:val="0027544D"/>
    <w:rsid w:val="002757F4"/>
    <w:rsid w:val="002771E0"/>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95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5AE3"/>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687F"/>
    <w:rsid w:val="00337409"/>
    <w:rsid w:val="003405AF"/>
    <w:rsid w:val="0034088F"/>
    <w:rsid w:val="00340B3E"/>
    <w:rsid w:val="003413D2"/>
    <w:rsid w:val="003422B5"/>
    <w:rsid w:val="003426D7"/>
    <w:rsid w:val="00342857"/>
    <w:rsid w:val="00342E4F"/>
    <w:rsid w:val="00344BBF"/>
    <w:rsid w:val="0034509B"/>
    <w:rsid w:val="003452F8"/>
    <w:rsid w:val="00345644"/>
    <w:rsid w:val="00345D7A"/>
    <w:rsid w:val="0034607E"/>
    <w:rsid w:val="00346A23"/>
    <w:rsid w:val="00346B6D"/>
    <w:rsid w:val="00346BA3"/>
    <w:rsid w:val="00347356"/>
    <w:rsid w:val="00350896"/>
    <w:rsid w:val="00350C31"/>
    <w:rsid w:val="00351457"/>
    <w:rsid w:val="003519CD"/>
    <w:rsid w:val="00351A3A"/>
    <w:rsid w:val="003526AB"/>
    <w:rsid w:val="0035455F"/>
    <w:rsid w:val="003545E9"/>
    <w:rsid w:val="00355D8F"/>
    <w:rsid w:val="00356FF0"/>
    <w:rsid w:val="0035776F"/>
    <w:rsid w:val="003577EF"/>
    <w:rsid w:val="00360304"/>
    <w:rsid w:val="00361750"/>
    <w:rsid w:val="00361772"/>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6F50"/>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878A0"/>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4814"/>
    <w:rsid w:val="003A525E"/>
    <w:rsid w:val="003A5378"/>
    <w:rsid w:val="003A5EE9"/>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1CF2"/>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16A1"/>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605"/>
    <w:rsid w:val="00403795"/>
    <w:rsid w:val="004041FB"/>
    <w:rsid w:val="004056B6"/>
    <w:rsid w:val="00405764"/>
    <w:rsid w:val="00405918"/>
    <w:rsid w:val="00405D4E"/>
    <w:rsid w:val="00406745"/>
    <w:rsid w:val="0040674B"/>
    <w:rsid w:val="00406B32"/>
    <w:rsid w:val="00406DAF"/>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463C"/>
    <w:rsid w:val="00425341"/>
    <w:rsid w:val="00425D8C"/>
    <w:rsid w:val="00426B2C"/>
    <w:rsid w:val="0042784A"/>
    <w:rsid w:val="00427FA8"/>
    <w:rsid w:val="0043026B"/>
    <w:rsid w:val="00430338"/>
    <w:rsid w:val="004306D4"/>
    <w:rsid w:val="00432099"/>
    <w:rsid w:val="00432ECA"/>
    <w:rsid w:val="0043387E"/>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4C"/>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5DA"/>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55CD"/>
    <w:rsid w:val="005967F5"/>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2C9C"/>
    <w:rsid w:val="005E30BB"/>
    <w:rsid w:val="005E4543"/>
    <w:rsid w:val="005E56C9"/>
    <w:rsid w:val="005E5CF7"/>
    <w:rsid w:val="005E6009"/>
    <w:rsid w:val="005E642A"/>
    <w:rsid w:val="005E721E"/>
    <w:rsid w:val="005E72E7"/>
    <w:rsid w:val="005E7920"/>
    <w:rsid w:val="005F0857"/>
    <w:rsid w:val="005F15A9"/>
    <w:rsid w:val="005F1C2F"/>
    <w:rsid w:val="005F2CD5"/>
    <w:rsid w:val="005F3720"/>
    <w:rsid w:val="005F45A4"/>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0C24"/>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277"/>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5FCB"/>
    <w:rsid w:val="006960D9"/>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A6D08"/>
    <w:rsid w:val="006A7C4A"/>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A03"/>
    <w:rsid w:val="006C6EBD"/>
    <w:rsid w:val="006C7AF7"/>
    <w:rsid w:val="006C7E04"/>
    <w:rsid w:val="006C7F79"/>
    <w:rsid w:val="006D015F"/>
    <w:rsid w:val="006D060E"/>
    <w:rsid w:val="006D0681"/>
    <w:rsid w:val="006D0A80"/>
    <w:rsid w:val="006D0E85"/>
    <w:rsid w:val="006D2F72"/>
    <w:rsid w:val="006D3BF8"/>
    <w:rsid w:val="006D43C1"/>
    <w:rsid w:val="006D4D28"/>
    <w:rsid w:val="006D5442"/>
    <w:rsid w:val="006D6E4E"/>
    <w:rsid w:val="006D72C1"/>
    <w:rsid w:val="006D7A8E"/>
    <w:rsid w:val="006E00E3"/>
    <w:rsid w:val="006E0196"/>
    <w:rsid w:val="006E045C"/>
    <w:rsid w:val="006E065E"/>
    <w:rsid w:val="006E0EDB"/>
    <w:rsid w:val="006E17AC"/>
    <w:rsid w:val="006E189B"/>
    <w:rsid w:val="006E240D"/>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F3F"/>
    <w:rsid w:val="007154D8"/>
    <w:rsid w:val="00715577"/>
    <w:rsid w:val="0071604D"/>
    <w:rsid w:val="00716C67"/>
    <w:rsid w:val="0071779C"/>
    <w:rsid w:val="00717808"/>
    <w:rsid w:val="007208A7"/>
    <w:rsid w:val="00720DD9"/>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37CAF"/>
    <w:rsid w:val="007403FE"/>
    <w:rsid w:val="007413EB"/>
    <w:rsid w:val="00742D32"/>
    <w:rsid w:val="00742E9B"/>
    <w:rsid w:val="007444E6"/>
    <w:rsid w:val="00745262"/>
    <w:rsid w:val="0074592C"/>
    <w:rsid w:val="00746098"/>
    <w:rsid w:val="007460F9"/>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8ED"/>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1D3"/>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B759B"/>
    <w:rsid w:val="007C0076"/>
    <w:rsid w:val="007C029E"/>
    <w:rsid w:val="007C0636"/>
    <w:rsid w:val="007C10E4"/>
    <w:rsid w:val="007C17B4"/>
    <w:rsid w:val="007C21C5"/>
    <w:rsid w:val="007C2229"/>
    <w:rsid w:val="007C3590"/>
    <w:rsid w:val="007C387A"/>
    <w:rsid w:val="007C43D6"/>
    <w:rsid w:val="007C47FF"/>
    <w:rsid w:val="007C6294"/>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32D"/>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4DC6"/>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0FE"/>
    <w:rsid w:val="00800509"/>
    <w:rsid w:val="00800725"/>
    <w:rsid w:val="00800B7F"/>
    <w:rsid w:val="0080348B"/>
    <w:rsid w:val="00803D82"/>
    <w:rsid w:val="00803D98"/>
    <w:rsid w:val="008052CE"/>
    <w:rsid w:val="00805658"/>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868"/>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351"/>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6B9F"/>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B1A"/>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7EA"/>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1D1D"/>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0E8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D83"/>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2C4"/>
    <w:rsid w:val="00976BBE"/>
    <w:rsid w:val="0097741F"/>
    <w:rsid w:val="0098055B"/>
    <w:rsid w:val="009810BE"/>
    <w:rsid w:val="009817BC"/>
    <w:rsid w:val="009819A7"/>
    <w:rsid w:val="0098220A"/>
    <w:rsid w:val="00983337"/>
    <w:rsid w:val="009851B5"/>
    <w:rsid w:val="009851F5"/>
    <w:rsid w:val="0098534B"/>
    <w:rsid w:val="0098764E"/>
    <w:rsid w:val="00987826"/>
    <w:rsid w:val="00987B4F"/>
    <w:rsid w:val="00987D58"/>
    <w:rsid w:val="009906D4"/>
    <w:rsid w:val="00990EB7"/>
    <w:rsid w:val="00990F2E"/>
    <w:rsid w:val="00990F5F"/>
    <w:rsid w:val="009911A7"/>
    <w:rsid w:val="009913B8"/>
    <w:rsid w:val="009914E4"/>
    <w:rsid w:val="00991EE0"/>
    <w:rsid w:val="00992141"/>
    <w:rsid w:val="00992DC6"/>
    <w:rsid w:val="00993135"/>
    <w:rsid w:val="00993AC7"/>
    <w:rsid w:val="00993BAD"/>
    <w:rsid w:val="00993E49"/>
    <w:rsid w:val="009942F5"/>
    <w:rsid w:val="00994511"/>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2D74"/>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3805"/>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70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6C3"/>
    <w:rsid w:val="00AC4AB7"/>
    <w:rsid w:val="00AC5859"/>
    <w:rsid w:val="00AC5C9B"/>
    <w:rsid w:val="00AC6225"/>
    <w:rsid w:val="00AC6D24"/>
    <w:rsid w:val="00AD1065"/>
    <w:rsid w:val="00AD2270"/>
    <w:rsid w:val="00AD2771"/>
    <w:rsid w:val="00AD3DA6"/>
    <w:rsid w:val="00AD3F3C"/>
    <w:rsid w:val="00AD4B2F"/>
    <w:rsid w:val="00AD5F0A"/>
    <w:rsid w:val="00AD6B4F"/>
    <w:rsid w:val="00AD6E81"/>
    <w:rsid w:val="00AD7812"/>
    <w:rsid w:val="00AD7C42"/>
    <w:rsid w:val="00AD7CFA"/>
    <w:rsid w:val="00AE0BD6"/>
    <w:rsid w:val="00AE11C1"/>
    <w:rsid w:val="00AE163D"/>
    <w:rsid w:val="00AE1C5C"/>
    <w:rsid w:val="00AE315E"/>
    <w:rsid w:val="00AE319F"/>
    <w:rsid w:val="00AE31D9"/>
    <w:rsid w:val="00AE3792"/>
    <w:rsid w:val="00AE3CF0"/>
    <w:rsid w:val="00AE6D00"/>
    <w:rsid w:val="00AE71EE"/>
    <w:rsid w:val="00AE75AC"/>
    <w:rsid w:val="00AE7FD3"/>
    <w:rsid w:val="00AF03CF"/>
    <w:rsid w:val="00AF0A0A"/>
    <w:rsid w:val="00AF14FC"/>
    <w:rsid w:val="00AF1ED2"/>
    <w:rsid w:val="00AF1F4E"/>
    <w:rsid w:val="00AF2003"/>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A8"/>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67F91"/>
    <w:rsid w:val="00B70200"/>
    <w:rsid w:val="00B702D7"/>
    <w:rsid w:val="00B70389"/>
    <w:rsid w:val="00B70C9C"/>
    <w:rsid w:val="00B70E01"/>
    <w:rsid w:val="00B728F6"/>
    <w:rsid w:val="00B72BD1"/>
    <w:rsid w:val="00B72CF0"/>
    <w:rsid w:val="00B72D1B"/>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6D4"/>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247F"/>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4731C"/>
    <w:rsid w:val="00C50A02"/>
    <w:rsid w:val="00C51149"/>
    <w:rsid w:val="00C5117E"/>
    <w:rsid w:val="00C512D1"/>
    <w:rsid w:val="00C51856"/>
    <w:rsid w:val="00C51B04"/>
    <w:rsid w:val="00C53CE9"/>
    <w:rsid w:val="00C5444D"/>
    <w:rsid w:val="00C54749"/>
    <w:rsid w:val="00C54F07"/>
    <w:rsid w:val="00C5531B"/>
    <w:rsid w:val="00C55375"/>
    <w:rsid w:val="00C55E6A"/>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3C7C"/>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C41"/>
    <w:rsid w:val="00C85E17"/>
    <w:rsid w:val="00C868A7"/>
    <w:rsid w:val="00C87164"/>
    <w:rsid w:val="00C87BD0"/>
    <w:rsid w:val="00C905E5"/>
    <w:rsid w:val="00C90754"/>
    <w:rsid w:val="00C90B95"/>
    <w:rsid w:val="00C90BC4"/>
    <w:rsid w:val="00C90CA9"/>
    <w:rsid w:val="00C925A3"/>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397B"/>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71A"/>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8E0"/>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1F8"/>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CDD"/>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1F4"/>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E46"/>
    <w:rsid w:val="00D91FCB"/>
    <w:rsid w:val="00D92078"/>
    <w:rsid w:val="00D927E8"/>
    <w:rsid w:val="00D92A87"/>
    <w:rsid w:val="00D9384E"/>
    <w:rsid w:val="00D93AEE"/>
    <w:rsid w:val="00D940AD"/>
    <w:rsid w:val="00D9413E"/>
    <w:rsid w:val="00D94C8D"/>
    <w:rsid w:val="00D95690"/>
    <w:rsid w:val="00D96698"/>
    <w:rsid w:val="00D96876"/>
    <w:rsid w:val="00D96940"/>
    <w:rsid w:val="00D969AD"/>
    <w:rsid w:val="00D96B12"/>
    <w:rsid w:val="00D96F59"/>
    <w:rsid w:val="00DA01DC"/>
    <w:rsid w:val="00DA099C"/>
    <w:rsid w:val="00DA0F18"/>
    <w:rsid w:val="00DA1F51"/>
    <w:rsid w:val="00DA2125"/>
    <w:rsid w:val="00DA21EC"/>
    <w:rsid w:val="00DA24DE"/>
    <w:rsid w:val="00DA270C"/>
    <w:rsid w:val="00DA281F"/>
    <w:rsid w:val="00DA4A61"/>
    <w:rsid w:val="00DA51A7"/>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C72"/>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31D"/>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8EB"/>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1ABC"/>
    <w:rsid w:val="00E63C60"/>
    <w:rsid w:val="00E64050"/>
    <w:rsid w:val="00E6514D"/>
    <w:rsid w:val="00E65161"/>
    <w:rsid w:val="00E652C9"/>
    <w:rsid w:val="00E6593B"/>
    <w:rsid w:val="00E672C6"/>
    <w:rsid w:val="00E674D0"/>
    <w:rsid w:val="00E70192"/>
    <w:rsid w:val="00E71809"/>
    <w:rsid w:val="00E718D0"/>
    <w:rsid w:val="00E71D1E"/>
    <w:rsid w:val="00E72882"/>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E2"/>
    <w:rsid w:val="00E93195"/>
    <w:rsid w:val="00E934A7"/>
    <w:rsid w:val="00E9519E"/>
    <w:rsid w:val="00E951D8"/>
    <w:rsid w:val="00E95C2A"/>
    <w:rsid w:val="00E961CB"/>
    <w:rsid w:val="00E963BC"/>
    <w:rsid w:val="00E96E91"/>
    <w:rsid w:val="00E977D0"/>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45C6"/>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1F3"/>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2EAF"/>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08"/>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2E1"/>
    <w:rsid w:val="00F64991"/>
    <w:rsid w:val="00F65BA9"/>
    <w:rsid w:val="00F65BC8"/>
    <w:rsid w:val="00F66205"/>
    <w:rsid w:val="00F6630F"/>
    <w:rsid w:val="00F66419"/>
    <w:rsid w:val="00F67842"/>
    <w:rsid w:val="00F67B58"/>
    <w:rsid w:val="00F67E81"/>
    <w:rsid w:val="00F70A50"/>
    <w:rsid w:val="00F711C9"/>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C1E"/>
    <w:rsid w:val="00FB2F8E"/>
    <w:rsid w:val="00FB30C3"/>
    <w:rsid w:val="00FB39B0"/>
    <w:rsid w:val="00FB5138"/>
    <w:rsid w:val="00FB5A71"/>
    <w:rsid w:val="00FB7823"/>
    <w:rsid w:val="00FC05B2"/>
    <w:rsid w:val="00FC08B3"/>
    <w:rsid w:val="00FC09D7"/>
    <w:rsid w:val="00FC0FD0"/>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4C3F"/>
    <w:rsid w:val="00FF651D"/>
    <w:rsid w:val="00FF6843"/>
    <w:rsid w:val="00FF7724"/>
    <w:rsid w:val="00FF78E2"/>
    <w:rsid w:val="010651D9"/>
    <w:rsid w:val="01BC272E"/>
    <w:rsid w:val="03DD35E4"/>
    <w:rsid w:val="05312437"/>
    <w:rsid w:val="065A6178"/>
    <w:rsid w:val="0A030CDA"/>
    <w:rsid w:val="0A5B7E63"/>
    <w:rsid w:val="0C87121B"/>
    <w:rsid w:val="0D834FCE"/>
    <w:rsid w:val="0D97012D"/>
    <w:rsid w:val="0DF702FE"/>
    <w:rsid w:val="0E4A3C80"/>
    <w:rsid w:val="0E8D2557"/>
    <w:rsid w:val="0F816ACD"/>
    <w:rsid w:val="0FA250E1"/>
    <w:rsid w:val="104A2FA3"/>
    <w:rsid w:val="10FC16EA"/>
    <w:rsid w:val="118963A1"/>
    <w:rsid w:val="127723A9"/>
    <w:rsid w:val="13072A44"/>
    <w:rsid w:val="16023CDB"/>
    <w:rsid w:val="1759444A"/>
    <w:rsid w:val="18A902E5"/>
    <w:rsid w:val="1B2A271F"/>
    <w:rsid w:val="1BF54475"/>
    <w:rsid w:val="1D266CE1"/>
    <w:rsid w:val="1D3963AF"/>
    <w:rsid w:val="1E714A66"/>
    <w:rsid w:val="1F356DFC"/>
    <w:rsid w:val="1F856949"/>
    <w:rsid w:val="1FE868A9"/>
    <w:rsid w:val="218C02C6"/>
    <w:rsid w:val="221B32F3"/>
    <w:rsid w:val="23BD149B"/>
    <w:rsid w:val="25D3586D"/>
    <w:rsid w:val="28CC668E"/>
    <w:rsid w:val="2DD15014"/>
    <w:rsid w:val="2F3B7ABC"/>
    <w:rsid w:val="2FD25781"/>
    <w:rsid w:val="300A3A88"/>
    <w:rsid w:val="30CE629B"/>
    <w:rsid w:val="319C6071"/>
    <w:rsid w:val="32AD4E92"/>
    <w:rsid w:val="342E63AB"/>
    <w:rsid w:val="3620692E"/>
    <w:rsid w:val="365302AE"/>
    <w:rsid w:val="375A4D0E"/>
    <w:rsid w:val="399527B9"/>
    <w:rsid w:val="3B033D20"/>
    <w:rsid w:val="3C5F759A"/>
    <w:rsid w:val="3F703015"/>
    <w:rsid w:val="3F9A5A08"/>
    <w:rsid w:val="409D676B"/>
    <w:rsid w:val="40CB3F3B"/>
    <w:rsid w:val="419F1BDF"/>
    <w:rsid w:val="42E1381E"/>
    <w:rsid w:val="44E3267B"/>
    <w:rsid w:val="469F388A"/>
    <w:rsid w:val="489A788E"/>
    <w:rsid w:val="49E46746"/>
    <w:rsid w:val="50F80199"/>
    <w:rsid w:val="51A0432A"/>
    <w:rsid w:val="52A96B6F"/>
    <w:rsid w:val="52F46B57"/>
    <w:rsid w:val="550764A4"/>
    <w:rsid w:val="58AE4F0C"/>
    <w:rsid w:val="5A2A7C7B"/>
    <w:rsid w:val="5A772634"/>
    <w:rsid w:val="5C80234E"/>
    <w:rsid w:val="5D514B93"/>
    <w:rsid w:val="5E261785"/>
    <w:rsid w:val="5FCC5339"/>
    <w:rsid w:val="608D07DE"/>
    <w:rsid w:val="61054A27"/>
    <w:rsid w:val="611D2366"/>
    <w:rsid w:val="62885958"/>
    <w:rsid w:val="63B346D6"/>
    <w:rsid w:val="647058E8"/>
    <w:rsid w:val="649B4D02"/>
    <w:rsid w:val="64CE2EAA"/>
    <w:rsid w:val="662E75B1"/>
    <w:rsid w:val="66342C2E"/>
    <w:rsid w:val="663B6016"/>
    <w:rsid w:val="663E784C"/>
    <w:rsid w:val="66B57B08"/>
    <w:rsid w:val="6D433676"/>
    <w:rsid w:val="6E8E12EF"/>
    <w:rsid w:val="6EB66DE2"/>
    <w:rsid w:val="706B1600"/>
    <w:rsid w:val="71766FC6"/>
    <w:rsid w:val="71D43752"/>
    <w:rsid w:val="72561A6D"/>
    <w:rsid w:val="749C4185"/>
    <w:rsid w:val="75DA2C18"/>
    <w:rsid w:val="78927C58"/>
    <w:rsid w:val="7A67303B"/>
    <w:rsid w:val="7AAB1D04"/>
    <w:rsid w:val="7ABA4368"/>
    <w:rsid w:val="7B257FFD"/>
    <w:rsid w:val="7E6A7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2"/>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4"/>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4"/>
    <w:qFormat/>
    <w:uiPriority w:val="0"/>
    <w:pPr>
      <w:keepNext/>
      <w:keepLines/>
      <w:numPr>
        <w:ilvl w:val="2"/>
        <w:numId w:val="2"/>
      </w:numPr>
      <w:spacing w:before="260" w:after="260" w:line="416" w:lineRule="auto"/>
      <w:outlineLvl w:val="2"/>
    </w:pPr>
    <w:rPr>
      <w:b/>
      <w:bCs/>
      <w:sz w:val="32"/>
      <w:szCs w:val="32"/>
    </w:rPr>
  </w:style>
  <w:style w:type="paragraph" w:styleId="6">
    <w:name w:val="heading 4"/>
    <w:basedOn w:val="1"/>
    <w:next w:val="4"/>
    <w:link w:val="212"/>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7">
    <w:name w:val="heading 5"/>
    <w:basedOn w:val="1"/>
    <w:next w:val="4"/>
    <w:link w:val="175"/>
    <w:qFormat/>
    <w:uiPriority w:val="0"/>
    <w:pPr>
      <w:keepNext/>
      <w:keepLines/>
      <w:numPr>
        <w:ilvl w:val="4"/>
        <w:numId w:val="2"/>
      </w:numPr>
      <w:spacing w:before="280" w:after="290" w:line="376" w:lineRule="auto"/>
      <w:outlineLvl w:val="4"/>
    </w:pPr>
    <w:rPr>
      <w:b/>
      <w:bCs/>
      <w:sz w:val="28"/>
      <w:szCs w:val="28"/>
    </w:rPr>
  </w:style>
  <w:style w:type="paragraph" w:styleId="8">
    <w:name w:val="heading 6"/>
    <w:basedOn w:val="1"/>
    <w:next w:val="4"/>
    <w:link w:val="240"/>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9">
    <w:name w:val="heading 7"/>
    <w:basedOn w:val="1"/>
    <w:next w:val="4"/>
    <w:link w:val="206"/>
    <w:qFormat/>
    <w:uiPriority w:val="0"/>
    <w:pPr>
      <w:keepNext/>
      <w:keepLines/>
      <w:numPr>
        <w:ilvl w:val="6"/>
        <w:numId w:val="2"/>
      </w:numPr>
      <w:spacing w:before="240" w:after="64" w:line="320" w:lineRule="auto"/>
      <w:outlineLvl w:val="6"/>
    </w:pPr>
    <w:rPr>
      <w:b/>
      <w:bCs/>
      <w:sz w:val="24"/>
    </w:rPr>
  </w:style>
  <w:style w:type="paragraph" w:styleId="10">
    <w:name w:val="heading 8"/>
    <w:basedOn w:val="1"/>
    <w:next w:val="1"/>
    <w:link w:val="110"/>
    <w:qFormat/>
    <w:uiPriority w:val="0"/>
    <w:pPr>
      <w:keepNext/>
      <w:keepLines/>
      <w:numPr>
        <w:ilvl w:val="7"/>
        <w:numId w:val="2"/>
      </w:numPr>
      <w:spacing w:before="240" w:after="64" w:line="320" w:lineRule="auto"/>
      <w:outlineLvl w:val="7"/>
    </w:pPr>
    <w:rPr>
      <w:rFonts w:ascii="Arial" w:hAnsi="Arial" w:eastAsia="黑体"/>
      <w:sz w:val="24"/>
    </w:rPr>
  </w:style>
  <w:style w:type="paragraph" w:styleId="11">
    <w:name w:val="heading 9"/>
    <w:basedOn w:val="1"/>
    <w:next w:val="1"/>
    <w:link w:val="123"/>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4">
    <w:name w:val="正文小四"/>
    <w:basedOn w:val="1"/>
    <w:qFormat/>
    <w:uiPriority w:val="0"/>
    <w:pPr>
      <w:widowControl/>
      <w:spacing w:line="360" w:lineRule="auto"/>
      <w:ind w:firstLine="480" w:firstLine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24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246"/>
    <w:qFormat/>
    <w:uiPriority w:val="99"/>
    <w:pPr>
      <w:jc w:val="left"/>
    </w:pPr>
  </w:style>
  <w:style w:type="paragraph" w:styleId="21">
    <w:name w:val="Salutation"/>
    <w:basedOn w:val="1"/>
    <w:next w:val="1"/>
    <w:link w:val="211"/>
    <w:qFormat/>
    <w:uiPriority w:val="0"/>
    <w:rPr>
      <w:rFonts w:ascii="仿宋_GB2312" w:eastAsia="仿宋_GB2312"/>
      <w:sz w:val="28"/>
      <w:szCs w:val="20"/>
    </w:rPr>
  </w:style>
  <w:style w:type="paragraph" w:styleId="22">
    <w:name w:val="Body Text 3"/>
    <w:basedOn w:val="1"/>
    <w:link w:val="184"/>
    <w:qFormat/>
    <w:uiPriority w:val="0"/>
    <w:pPr>
      <w:jc w:val="center"/>
    </w:pPr>
    <w:rPr>
      <w:szCs w:val="20"/>
    </w:rPr>
  </w:style>
  <w:style w:type="paragraph" w:styleId="23">
    <w:name w:val="Body Text"/>
    <w:basedOn w:val="1"/>
    <w:link w:val="120"/>
    <w:qFormat/>
    <w:uiPriority w:val="0"/>
    <w:pPr>
      <w:autoSpaceDE w:val="0"/>
      <w:autoSpaceDN w:val="0"/>
      <w:spacing w:line="360" w:lineRule="auto"/>
    </w:pPr>
    <w:rPr>
      <w:rFonts w:ascii="宋体"/>
      <w:sz w:val="24"/>
      <w:szCs w:val="21"/>
      <w:lang w:val="zh-CN"/>
    </w:rPr>
  </w:style>
  <w:style w:type="paragraph" w:styleId="24">
    <w:name w:val="Body Text Indent"/>
    <w:basedOn w:val="1"/>
    <w:link w:val="10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22"/>
    <w:qFormat/>
    <w:uiPriority w:val="0"/>
    <w:rPr>
      <w:rFonts w:ascii="宋体" w:hAnsi="Courier New"/>
      <w:szCs w:val="20"/>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209"/>
    <w:qFormat/>
    <w:uiPriority w:val="0"/>
    <w:pPr>
      <w:ind w:left="100" w:leftChars="2500"/>
    </w:pPr>
    <w:rPr>
      <w:rFonts w:ascii="宋体"/>
      <w:sz w:val="24"/>
      <w:szCs w:val="21"/>
      <w:lang w:val="zh-CN"/>
    </w:rPr>
  </w:style>
  <w:style w:type="paragraph" w:styleId="36">
    <w:name w:val="Body Text Indent 2"/>
    <w:basedOn w:val="1"/>
    <w:link w:val="81"/>
    <w:qFormat/>
    <w:uiPriority w:val="0"/>
    <w:pPr>
      <w:spacing w:line="360" w:lineRule="auto"/>
      <w:ind w:firstLine="601"/>
      <w:textAlignment w:val="baseline"/>
    </w:pPr>
    <w:rPr>
      <w:rFonts w:ascii="宋体"/>
      <w:kern w:val="0"/>
      <w:sz w:val="28"/>
      <w:szCs w:val="20"/>
    </w:rPr>
  </w:style>
  <w:style w:type="paragraph" w:styleId="37">
    <w:name w:val="Balloon Text"/>
    <w:basedOn w:val="1"/>
    <w:link w:val="247"/>
    <w:semiHidden/>
    <w:qFormat/>
    <w:uiPriority w:val="0"/>
    <w:rPr>
      <w:sz w:val="18"/>
      <w:szCs w:val="18"/>
    </w:rPr>
  </w:style>
  <w:style w:type="paragraph" w:styleId="38">
    <w:name w:val="footer"/>
    <w:basedOn w:val="1"/>
    <w:link w:val="630"/>
    <w:qFormat/>
    <w:uiPriority w:val="99"/>
    <w:pPr>
      <w:tabs>
        <w:tab w:val="center" w:pos="4153"/>
        <w:tab w:val="right" w:pos="8306"/>
      </w:tabs>
      <w:snapToGrid w:val="0"/>
      <w:jc w:val="left"/>
    </w:pPr>
    <w:rPr>
      <w:sz w:val="18"/>
      <w:szCs w:val="18"/>
    </w:rPr>
  </w:style>
  <w:style w:type="paragraph" w:styleId="39">
    <w:name w:val="header"/>
    <w:basedOn w:val="1"/>
    <w:link w:val="631"/>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57"/>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10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236"/>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3"/>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0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3"/>
    <w:link w:val="133"/>
    <w:qFormat/>
    <w:uiPriority w:val="0"/>
    <w:pPr>
      <w:ind w:firstLine="420"/>
    </w:pPr>
    <w:rPr>
      <w:szCs w:val="20"/>
    </w:rPr>
  </w:style>
  <w:style w:type="paragraph" w:styleId="60">
    <w:name w:val="Body Text First Indent 2"/>
    <w:basedOn w:val="24"/>
    <w:link w:val="244"/>
    <w:qFormat/>
    <w:uiPriority w:val="0"/>
    <w:pPr>
      <w:adjustRightInd/>
      <w:spacing w:after="120" w:line="240" w:lineRule="auto"/>
      <w:ind w:left="420" w:leftChars="200" w:firstLine="210"/>
    </w:pPr>
    <w:rPr>
      <w:sz w:val="21"/>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rPr>
      <w:rFonts w:ascii="Arial" w:hAnsi="Arial" w:eastAsia="黑体" w:cs="Arial"/>
      <w:snapToGrid w:val="0"/>
      <w:kern w:val="0"/>
      <w:szCs w:val="21"/>
    </w:rPr>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customStyle="1" w:styleId="72">
    <w:name w:val="solutionfonts"/>
    <w:qFormat/>
    <w:uiPriority w:val="0"/>
  </w:style>
  <w:style w:type="character" w:customStyle="1" w:styleId="73">
    <w:name w:val="Font Style82"/>
    <w:qFormat/>
    <w:uiPriority w:val="99"/>
    <w:rPr>
      <w:rFonts w:ascii="宋体" w:eastAsia="宋体" w:cs="宋体"/>
      <w:color w:val="000000"/>
      <w:sz w:val="14"/>
      <w:szCs w:val="14"/>
    </w:rPr>
  </w:style>
  <w:style w:type="character" w:customStyle="1" w:styleId="74">
    <w:name w:val="此正文 Char"/>
    <w:link w:val="75"/>
    <w:qFormat/>
    <w:uiPriority w:val="0"/>
    <w:rPr>
      <w:kern w:val="2"/>
      <w:sz w:val="24"/>
      <w:szCs w:val="24"/>
    </w:rPr>
  </w:style>
  <w:style w:type="paragraph" w:customStyle="1" w:styleId="75">
    <w:name w:val="此正文"/>
    <w:basedOn w:val="1"/>
    <w:link w:val="74"/>
    <w:qFormat/>
    <w:uiPriority w:val="0"/>
    <w:pPr>
      <w:adjustRightInd/>
      <w:spacing w:line="360" w:lineRule="auto"/>
      <w:ind w:firstLine="200" w:firstLineChars="200"/>
    </w:pPr>
    <w:rPr>
      <w:sz w:val="24"/>
    </w:rPr>
  </w:style>
  <w:style w:type="character" w:customStyle="1" w:styleId="76">
    <w:name w:val="Char Char10"/>
    <w:semiHidden/>
    <w:qFormat/>
    <w:uiPriority w:val="0"/>
    <w:rPr>
      <w:rFonts w:ascii="宋体" w:hAnsi="宋体"/>
      <w:kern w:val="2"/>
      <w:sz w:val="21"/>
      <w:szCs w:val="24"/>
      <w:lang w:val="en-US" w:eastAsia="zh-CN"/>
    </w:rPr>
  </w:style>
  <w:style w:type="character" w:customStyle="1" w:styleId="77">
    <w:name w:val="h Char Char"/>
    <w:qFormat/>
    <w:uiPriority w:val="0"/>
    <w:rPr>
      <w:rFonts w:eastAsia="宋体"/>
      <w:kern w:val="2"/>
      <w:sz w:val="18"/>
      <w:lang w:val="en-US" w:eastAsia="zh-CN" w:bidi="ar-SA"/>
    </w:rPr>
  </w:style>
  <w:style w:type="character" w:customStyle="1" w:styleId="78">
    <w:name w:val="Bold"/>
    <w:qFormat/>
    <w:uiPriority w:val="0"/>
    <w:rPr>
      <w:rFonts w:ascii="Arial" w:hAnsi="Arial" w:eastAsia="黑体" w:cs="Times New Roman"/>
      <w:b/>
      <w:kern w:val="2"/>
      <w:sz w:val="32"/>
      <w:szCs w:val="32"/>
      <w:lang w:val="en-US" w:eastAsia="zh-CN" w:bidi="ar-SA"/>
    </w:rPr>
  </w:style>
  <w:style w:type="character" w:customStyle="1" w:styleId="79">
    <w:name w:val="Ò³Ã¼ Char Char"/>
    <w:qFormat/>
    <w:uiPriority w:val="0"/>
    <w:rPr>
      <w:rFonts w:eastAsia="宋体"/>
      <w:kern w:val="2"/>
      <w:sz w:val="18"/>
      <w:lang w:val="en-US" w:eastAsia="zh-CN" w:bidi="ar-SA"/>
    </w:rPr>
  </w:style>
  <w:style w:type="character" w:customStyle="1" w:styleId="80">
    <w:name w:val="标准正文格式 Char"/>
    <w:qFormat/>
    <w:uiPriority w:val="0"/>
    <w:rPr>
      <w:rFonts w:ascii="宋体" w:eastAsia="仿宋_GB2312" w:cs="宋体"/>
      <w:color w:val="000000"/>
      <w:sz w:val="24"/>
      <w:lang w:val="en-US" w:eastAsia="zh-CN" w:bidi="ar-SA"/>
    </w:rPr>
  </w:style>
  <w:style w:type="character" w:customStyle="1" w:styleId="81">
    <w:name w:val="正文文本缩进 2 Char"/>
    <w:link w:val="36"/>
    <w:qFormat/>
    <w:uiPriority w:val="0"/>
    <w:rPr>
      <w:rFonts w:ascii="宋体"/>
      <w:sz w:val="28"/>
    </w:rPr>
  </w:style>
  <w:style w:type="character" w:customStyle="1" w:styleId="82">
    <w:name w:val="Char Char8"/>
    <w:qFormat/>
    <w:uiPriority w:val="0"/>
    <w:rPr>
      <w:rFonts w:eastAsia="宋体"/>
      <w:b/>
      <w:sz w:val="24"/>
      <w:lang w:val="en-GB" w:eastAsia="zh-CN"/>
    </w:rPr>
  </w:style>
  <w:style w:type="character" w:customStyle="1" w:styleId="83">
    <w:name w:val="No Spacing Char"/>
    <w:link w:val="84"/>
    <w:qFormat/>
    <w:uiPriority w:val="1"/>
    <w:rPr>
      <w:rFonts w:ascii="Calibri" w:hAnsi="Calibri"/>
      <w:sz w:val="22"/>
      <w:szCs w:val="22"/>
      <w:lang w:val="en-US" w:eastAsia="zh-CN" w:bidi="ar-SA"/>
    </w:rPr>
  </w:style>
  <w:style w:type="paragraph" w:customStyle="1" w:styleId="84">
    <w:name w:val="无间隔1"/>
    <w:link w:val="83"/>
    <w:qFormat/>
    <w:uiPriority w:val="1"/>
    <w:rPr>
      <w:rFonts w:ascii="Calibri" w:hAnsi="Calibri" w:eastAsia="宋体" w:cs="Times New Roman"/>
      <w:sz w:val="22"/>
      <w:szCs w:val="22"/>
      <w:lang w:val="en-US" w:eastAsia="zh-CN" w:bidi="ar-SA"/>
    </w:rPr>
  </w:style>
  <w:style w:type="character" w:customStyle="1" w:styleId="85">
    <w:name w:val="blue1"/>
    <w:basedOn w:val="63"/>
    <w:qFormat/>
    <w:uiPriority w:val="0"/>
    <w:rPr>
      <w:rFonts w:ascii="Arial" w:hAnsi="Arial" w:eastAsia="黑体" w:cs="Arial"/>
      <w:snapToGrid w:val="0"/>
      <w:kern w:val="0"/>
      <w:szCs w:val="21"/>
    </w:rPr>
  </w:style>
  <w:style w:type="character" w:customStyle="1" w:styleId="86">
    <w:name w:val="highlight1"/>
    <w:qFormat/>
    <w:uiPriority w:val="0"/>
    <w:rPr>
      <w:rFonts w:ascii="仿宋_GB2312" w:eastAsia="微软雅黑"/>
      <w:b/>
      <w:kern w:val="2"/>
      <w:sz w:val="23"/>
      <w:szCs w:val="23"/>
      <w:lang w:val="en-US" w:eastAsia="zh-CN" w:bidi="ar-SA"/>
    </w:rPr>
  </w:style>
  <w:style w:type="character" w:customStyle="1" w:styleId="87">
    <w:name w:val="ca-131"/>
    <w:qFormat/>
    <w:uiPriority w:val="0"/>
    <w:rPr>
      <w:rFonts w:hint="eastAsia" w:ascii="仿宋_GB2312" w:eastAsia="仿宋_GB2312"/>
      <w:b/>
      <w:bCs/>
      <w:color w:val="000000"/>
      <w:spacing w:val="-20"/>
      <w:sz w:val="24"/>
      <w:szCs w:val="24"/>
    </w:rPr>
  </w:style>
  <w:style w:type="character" w:customStyle="1" w:styleId="88">
    <w:name w:val="h3 Char"/>
    <w:qFormat/>
    <w:uiPriority w:val="0"/>
    <w:rPr>
      <w:rFonts w:eastAsia="宋体"/>
      <w:b/>
      <w:kern w:val="2"/>
      <w:sz w:val="32"/>
      <w:lang w:val="en-US" w:eastAsia="zh-CN" w:bidi="ar-SA"/>
    </w:rPr>
  </w:style>
  <w:style w:type="character" w:customStyle="1" w:styleId="89">
    <w:name w:val="Char Char12"/>
    <w:qFormat/>
    <w:uiPriority w:val="0"/>
    <w:rPr>
      <w:rFonts w:ascii="仿宋_GB2312" w:eastAsia="仿宋_GB2312"/>
      <w:b/>
      <w:bCs/>
      <w:kern w:val="2"/>
      <w:sz w:val="24"/>
      <w:szCs w:val="24"/>
      <w:lang w:val="zh-CN" w:eastAsia="zh-CN" w:bidi="ar-SA"/>
    </w:rPr>
  </w:style>
  <w:style w:type="character" w:customStyle="1" w:styleId="90">
    <w:name w:val="Comment Text Char"/>
    <w:semiHidden/>
    <w:qFormat/>
    <w:locked/>
    <w:uiPriority w:val="0"/>
    <w:rPr>
      <w:rFonts w:ascii="宋体" w:hAnsi="宋体" w:eastAsia="宋体"/>
      <w:kern w:val="2"/>
      <w:sz w:val="24"/>
      <w:lang w:val="en-US" w:eastAsia="zh-CN" w:bidi="ar-SA"/>
    </w:rPr>
  </w:style>
  <w:style w:type="character" w:customStyle="1" w:styleId="91">
    <w:name w:val="批注文字 Char"/>
    <w:qFormat/>
    <w:uiPriority w:val="99"/>
    <w:rPr>
      <w:kern w:val="2"/>
      <w:sz w:val="21"/>
      <w:szCs w:val="24"/>
    </w:rPr>
  </w:style>
  <w:style w:type="character" w:customStyle="1" w:styleId="92">
    <w:name w:val="仿宋正文 Char"/>
    <w:link w:val="93"/>
    <w:qFormat/>
    <w:uiPriority w:val="0"/>
    <w:rPr>
      <w:rFonts w:ascii="仿宋_GB2312" w:eastAsia="仿宋_GB2312"/>
      <w:kern w:val="2"/>
      <w:sz w:val="24"/>
      <w:lang w:val="en-US" w:eastAsia="zh-CN" w:bidi="ar-SA"/>
    </w:rPr>
  </w:style>
  <w:style w:type="paragraph" w:customStyle="1" w:styleId="93">
    <w:name w:val="仿宋正文"/>
    <w:basedOn w:val="1"/>
    <w:link w:val="92"/>
    <w:qFormat/>
    <w:uiPriority w:val="0"/>
    <w:pPr>
      <w:adjustRightInd/>
      <w:spacing w:line="360" w:lineRule="auto"/>
      <w:ind w:firstLine="480" w:firstLineChars="200"/>
    </w:pPr>
    <w:rPr>
      <w:rFonts w:ascii="仿宋_GB2312" w:eastAsia="仿宋_GB2312"/>
      <w:sz w:val="24"/>
      <w:szCs w:val="20"/>
    </w:rPr>
  </w:style>
  <w:style w:type="character" w:customStyle="1" w:styleId="94">
    <w:name w:val="style91"/>
    <w:qFormat/>
    <w:uiPriority w:val="0"/>
    <w:rPr>
      <w:color w:val="333333"/>
    </w:rPr>
  </w:style>
  <w:style w:type="character" w:customStyle="1" w:styleId="95">
    <w:name w:val="Char Char4"/>
    <w:qFormat/>
    <w:uiPriority w:val="0"/>
    <w:rPr>
      <w:rFonts w:eastAsia="宋体"/>
      <w:b/>
      <w:sz w:val="24"/>
      <w:lang w:val="en-GB" w:eastAsia="zh-CN" w:bidi="ar-SA"/>
    </w:rPr>
  </w:style>
  <w:style w:type="character" w:customStyle="1" w:styleId="96">
    <w:name w:val="Char Char2"/>
    <w:qFormat/>
    <w:uiPriority w:val="0"/>
    <w:rPr>
      <w:rFonts w:eastAsia="宋体"/>
      <w:b/>
      <w:bCs/>
      <w:kern w:val="2"/>
      <w:sz w:val="21"/>
      <w:szCs w:val="24"/>
      <w:lang w:val="en-US" w:eastAsia="zh-CN" w:bidi="ar-SA"/>
    </w:rPr>
  </w:style>
  <w:style w:type="character" w:customStyle="1" w:styleId="97">
    <w:name w:val="正文 项目2 Char"/>
    <w:basedOn w:val="98"/>
    <w:qFormat/>
    <w:uiPriority w:val="0"/>
    <w:rPr>
      <w:rFonts w:ascii="仿宋_GB2312" w:hAnsi="仿宋_GB2312" w:eastAsia="仿宋_GB2312"/>
      <w:kern w:val="2"/>
      <w:sz w:val="24"/>
      <w:lang w:bidi="ar-SA"/>
    </w:rPr>
  </w:style>
  <w:style w:type="character" w:customStyle="1" w:styleId="98">
    <w:name w:val="正文 项目 Char"/>
    <w:qFormat/>
    <w:uiPriority w:val="0"/>
    <w:rPr>
      <w:rFonts w:ascii="仿宋_GB2312" w:hAnsi="仿宋_GB2312" w:eastAsia="仿宋_GB2312"/>
      <w:kern w:val="2"/>
      <w:sz w:val="24"/>
      <w:lang w:bidi="ar-SA"/>
    </w:rPr>
  </w:style>
  <w:style w:type="character" w:customStyle="1" w:styleId="99">
    <w:name w:val="页眉 Char1"/>
    <w:qFormat/>
    <w:uiPriority w:val="0"/>
    <w:rPr>
      <w:rFonts w:eastAsia="宋体"/>
      <w:kern w:val="2"/>
      <w:sz w:val="18"/>
      <w:szCs w:val="18"/>
      <w:lang w:val="en-US" w:eastAsia="zh-CN" w:bidi="ar-SA"/>
    </w:rPr>
  </w:style>
  <w:style w:type="character" w:customStyle="1" w:styleId="100">
    <w:name w:val="副标题 Char"/>
    <w:link w:val="45"/>
    <w:qFormat/>
    <w:uiPriority w:val="0"/>
    <w:rPr>
      <w:rFonts w:ascii="Arial" w:hAnsi="Arial" w:eastAsia="隶书"/>
      <w:b/>
      <w:bCs/>
      <w:kern w:val="28"/>
      <w:sz w:val="44"/>
      <w:szCs w:val="32"/>
      <w:lang w:val="en-US" w:eastAsia="zh-CN" w:bidi="ar-SA"/>
    </w:rPr>
  </w:style>
  <w:style w:type="character" w:customStyle="1" w:styleId="101">
    <w:name w:val="正文文本缩进 Char1"/>
    <w:link w:val="24"/>
    <w:qFormat/>
    <w:uiPriority w:val="0"/>
    <w:rPr>
      <w:rFonts w:ascii="宋体" w:hAnsi="宋体"/>
      <w:kern w:val="2"/>
      <w:sz w:val="24"/>
      <w:szCs w:val="24"/>
    </w:rPr>
  </w:style>
  <w:style w:type="character" w:customStyle="1" w:styleId="102">
    <w:name w:val="big1"/>
    <w:qFormat/>
    <w:uiPriority w:val="0"/>
    <w:rPr>
      <w:rFonts w:hint="eastAsia" w:ascii="宋体" w:hAnsi="宋体" w:eastAsia="宋体"/>
      <w:color w:val="333333"/>
      <w:sz w:val="22"/>
      <w:szCs w:val="22"/>
    </w:rPr>
  </w:style>
  <w:style w:type="character" w:customStyle="1" w:styleId="103">
    <w:name w:val="h Char Char1"/>
    <w:qFormat/>
    <w:uiPriority w:val="0"/>
    <w:rPr>
      <w:rFonts w:eastAsia="宋体"/>
      <w:kern w:val="2"/>
      <w:sz w:val="18"/>
      <w:szCs w:val="18"/>
      <w:lang w:val="en-US" w:eastAsia="zh-CN" w:bidi="ar-SA"/>
    </w:rPr>
  </w:style>
  <w:style w:type="character" w:customStyle="1" w:styleId="104">
    <w:name w:val="样式8 Char"/>
    <w:qFormat/>
    <w:uiPriority w:val="0"/>
    <w:rPr>
      <w:rFonts w:ascii="仿宋_GB2312" w:hAnsi="宋体" w:eastAsia="仿宋_GB2312"/>
      <w:b/>
      <w:bCs/>
      <w:kern w:val="2"/>
      <w:sz w:val="24"/>
      <w:szCs w:val="24"/>
    </w:rPr>
  </w:style>
  <w:style w:type="character" w:customStyle="1" w:styleId="105">
    <w:name w:val="HTML 预设格式 Char"/>
    <w:link w:val="55"/>
    <w:qFormat/>
    <w:uiPriority w:val="99"/>
    <w:rPr>
      <w:rFonts w:ascii="黑体" w:hAnsi="Courier New" w:eastAsia="黑体"/>
    </w:rPr>
  </w:style>
  <w:style w:type="character" w:customStyle="1" w:styleId="106">
    <w:name w:val="页脚 Char1"/>
    <w:qFormat/>
    <w:uiPriority w:val="0"/>
    <w:rPr>
      <w:rFonts w:eastAsia="宋体"/>
      <w:kern w:val="2"/>
      <w:sz w:val="18"/>
      <w:szCs w:val="18"/>
      <w:lang w:val="en-US" w:eastAsia="zh-CN" w:bidi="ar-SA"/>
    </w:rPr>
  </w:style>
  <w:style w:type="character" w:customStyle="1" w:styleId="107">
    <w:name w:val="myp11"/>
    <w:qFormat/>
    <w:uiPriority w:val="0"/>
    <w:rPr>
      <w:rFonts w:ascii="仿宋_GB2312" w:eastAsia="微软雅黑"/>
      <w:b/>
      <w:kern w:val="2"/>
      <w:sz w:val="32"/>
      <w:szCs w:val="32"/>
      <w:lang w:val="en-US" w:eastAsia="zh-CN" w:bidi="ar-SA"/>
    </w:rPr>
  </w:style>
  <w:style w:type="character" w:customStyle="1" w:styleId="108">
    <w:name w:val="正文文本 2 Char"/>
    <w:qFormat/>
    <w:uiPriority w:val="0"/>
    <w:rPr>
      <w:rFonts w:eastAsia="宋体"/>
      <w:kern w:val="2"/>
      <w:sz w:val="21"/>
      <w:szCs w:val="24"/>
      <w:lang w:val="en-US" w:eastAsia="zh-CN" w:bidi="ar-SA"/>
    </w:rPr>
  </w:style>
  <w:style w:type="character" w:customStyle="1" w:styleId="109">
    <w:name w:val="tw4winTerm"/>
    <w:qFormat/>
    <w:uiPriority w:val="0"/>
    <w:rPr>
      <w:color w:val="0000FF"/>
    </w:rPr>
  </w:style>
  <w:style w:type="character" w:customStyle="1" w:styleId="110">
    <w:name w:val="标题 8 Char"/>
    <w:link w:val="10"/>
    <w:qFormat/>
    <w:uiPriority w:val="0"/>
    <w:rPr>
      <w:rFonts w:ascii="Arial" w:hAnsi="Arial" w:eastAsia="黑体"/>
      <w:kern w:val="2"/>
      <w:sz w:val="24"/>
      <w:szCs w:val="24"/>
    </w:rPr>
  </w:style>
  <w:style w:type="character" w:customStyle="1" w:styleId="111">
    <w:name w:val="标题 2 Char Char"/>
    <w:qFormat/>
    <w:uiPriority w:val="0"/>
    <w:rPr>
      <w:rFonts w:ascii="楷体_GB2312" w:hAnsi="Arial" w:eastAsia="楷体_GB2312"/>
      <w:b/>
      <w:bCs/>
      <w:kern w:val="2"/>
      <w:sz w:val="24"/>
      <w:szCs w:val="32"/>
      <w:lang w:val="en-US" w:eastAsia="zh-CN" w:bidi="ar-SA"/>
    </w:rPr>
  </w:style>
  <w:style w:type="character" w:customStyle="1" w:styleId="112">
    <w:name w:val="hei16b1"/>
    <w:qFormat/>
    <w:uiPriority w:val="0"/>
    <w:rPr>
      <w:rFonts w:hint="default" w:ascii="Arial" w:hAnsi="Arial" w:cs="Arial"/>
      <w:b/>
      <w:bCs/>
      <w:color w:val="000000"/>
      <w:sz w:val="24"/>
      <w:szCs w:val="24"/>
    </w:rPr>
  </w:style>
  <w:style w:type="character" w:customStyle="1" w:styleId="113">
    <w:name w:val="Heading 7 Char"/>
    <w:qFormat/>
    <w:locked/>
    <w:uiPriority w:val="0"/>
    <w:rPr>
      <w:rFonts w:ascii="宋体" w:hAnsi="宋体" w:eastAsia="宋体"/>
      <w:b/>
      <w:bCs/>
      <w:kern w:val="2"/>
      <w:sz w:val="24"/>
      <w:szCs w:val="24"/>
      <w:lang w:val="en-US" w:eastAsia="zh-CN" w:bidi="ar-SA"/>
    </w:rPr>
  </w:style>
  <w:style w:type="character" w:customStyle="1" w:styleId="114">
    <w:name w:val="Char Char6"/>
    <w:qFormat/>
    <w:uiPriority w:val="0"/>
    <w:rPr>
      <w:rFonts w:eastAsia="宋体"/>
      <w:kern w:val="2"/>
      <w:sz w:val="21"/>
      <w:szCs w:val="24"/>
      <w:lang w:val="en-US" w:eastAsia="zh-CN" w:bidi="ar-SA"/>
    </w:rPr>
  </w:style>
  <w:style w:type="character" w:customStyle="1" w:styleId="115">
    <w:name w:val="哈哈正文 Char"/>
    <w:link w:val="116"/>
    <w:qFormat/>
    <w:uiPriority w:val="0"/>
    <w:rPr>
      <w:rFonts w:ascii="宋体" w:hAnsi="宋体" w:eastAsia="宋体"/>
      <w:kern w:val="2"/>
      <w:sz w:val="24"/>
      <w:lang w:bidi="ar-SA"/>
    </w:rPr>
  </w:style>
  <w:style w:type="paragraph" w:customStyle="1" w:styleId="116">
    <w:name w:val="哈哈正文"/>
    <w:basedOn w:val="1"/>
    <w:link w:val="115"/>
    <w:qFormat/>
    <w:uiPriority w:val="0"/>
    <w:pPr>
      <w:adjustRightInd/>
      <w:spacing w:line="360" w:lineRule="auto"/>
      <w:ind w:firstLine="200" w:firstLineChars="200"/>
    </w:pPr>
    <w:rPr>
      <w:rFonts w:ascii="宋体" w:hAnsi="宋体"/>
      <w:sz w:val="24"/>
      <w:szCs w:val="20"/>
    </w:rPr>
  </w:style>
  <w:style w:type="character" w:customStyle="1" w:styleId="117">
    <w:name w:val="pt141"/>
    <w:qFormat/>
    <w:uiPriority w:val="0"/>
    <w:rPr>
      <w:color w:val="330066"/>
      <w:sz w:val="22"/>
      <w:szCs w:val="22"/>
    </w:rPr>
  </w:style>
  <w:style w:type="character" w:customStyle="1" w:styleId="118">
    <w:name w:val="普通文字 Char3"/>
    <w:qFormat/>
    <w:uiPriority w:val="0"/>
    <w:rPr>
      <w:rFonts w:ascii="宋体" w:hAnsi="Courier New" w:eastAsia="宋体"/>
      <w:kern w:val="2"/>
      <w:sz w:val="21"/>
      <w:lang w:val="en-US" w:eastAsia="zh-CN" w:bidi="ar-SA"/>
    </w:rPr>
  </w:style>
  <w:style w:type="character" w:customStyle="1" w:styleId="11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0">
    <w:name w:val="正文文本 Char1"/>
    <w:link w:val="23"/>
    <w:semiHidden/>
    <w:qFormat/>
    <w:uiPriority w:val="0"/>
    <w:rPr>
      <w:rFonts w:ascii="宋体" w:hAnsi="Arial" w:eastAsia="宋体" w:cs="Arial"/>
      <w:snapToGrid w:val="0"/>
      <w:kern w:val="2"/>
      <w:sz w:val="24"/>
      <w:szCs w:val="21"/>
      <w:lang w:val="zh-CN" w:eastAsia="zh-CN" w:bidi="ar-SA"/>
    </w:rPr>
  </w:style>
  <w:style w:type="character" w:customStyle="1" w:styleId="121">
    <w:name w:val="正文2 Char"/>
    <w:qFormat/>
    <w:uiPriority w:val="0"/>
    <w:rPr>
      <w:rFonts w:eastAsia="宋体"/>
      <w:kern w:val="2"/>
      <w:sz w:val="24"/>
      <w:lang w:val="en-US" w:eastAsia="zh-CN" w:bidi="ar-SA"/>
    </w:rPr>
  </w:style>
  <w:style w:type="character" w:customStyle="1" w:styleId="122">
    <w:name w:val="普通文字 Char1"/>
    <w:qFormat/>
    <w:uiPriority w:val="0"/>
    <w:rPr>
      <w:rFonts w:ascii="宋体" w:hAnsi="Courier New" w:eastAsia="宋体"/>
      <w:kern w:val="2"/>
      <w:sz w:val="21"/>
      <w:lang w:val="en-US" w:eastAsia="zh-CN"/>
    </w:rPr>
  </w:style>
  <w:style w:type="character" w:customStyle="1" w:styleId="123">
    <w:name w:val="标题 9 Char"/>
    <w:link w:val="11"/>
    <w:qFormat/>
    <w:uiPriority w:val="0"/>
    <w:rPr>
      <w:rFonts w:ascii="Arial" w:hAnsi="Arial" w:eastAsia="黑体"/>
      <w:kern w:val="2"/>
      <w:sz w:val="21"/>
      <w:szCs w:val="21"/>
    </w:rPr>
  </w:style>
  <w:style w:type="character" w:customStyle="1" w:styleId="124">
    <w:name w:val="Header Char"/>
    <w:semiHidden/>
    <w:qFormat/>
    <w:locked/>
    <w:uiPriority w:val="0"/>
    <w:rPr>
      <w:rFonts w:eastAsia="宋体"/>
      <w:kern w:val="2"/>
      <w:sz w:val="18"/>
      <w:szCs w:val="18"/>
      <w:lang w:val="en-US" w:eastAsia="zh-CN" w:bidi="ar-SA"/>
    </w:rPr>
  </w:style>
  <w:style w:type="character" w:customStyle="1" w:styleId="125">
    <w:name w:val="Footer-Even Char1"/>
    <w:qFormat/>
    <w:uiPriority w:val="0"/>
    <w:rPr>
      <w:rFonts w:eastAsia="宋体"/>
      <w:kern w:val="2"/>
      <w:sz w:val="18"/>
      <w:szCs w:val="18"/>
      <w:lang w:val="en-US" w:eastAsia="zh-CN" w:bidi="ar-SA"/>
    </w:rPr>
  </w:style>
  <w:style w:type="character" w:customStyle="1" w:styleId="126">
    <w:name w:val="unnamed31"/>
    <w:qFormat/>
    <w:uiPriority w:val="0"/>
    <w:rPr>
      <w:rFonts w:ascii="Tahoma" w:hAnsi="Tahoma" w:eastAsia="宋体"/>
      <w:b/>
      <w:kern w:val="2"/>
      <w:sz w:val="24"/>
      <w:szCs w:val="32"/>
      <w:u w:val="none"/>
      <w:lang w:val="en-US" w:eastAsia="zh-CN" w:bidi="ar-SA"/>
    </w:rPr>
  </w:style>
  <w:style w:type="character" w:customStyle="1" w:styleId="127">
    <w:name w:val="纯文本 Char Char Char"/>
    <w:qFormat/>
    <w:uiPriority w:val="0"/>
    <w:rPr>
      <w:rFonts w:ascii="宋体" w:hAnsi="Courier New" w:eastAsia="宋体"/>
      <w:kern w:val="2"/>
      <w:sz w:val="21"/>
      <w:lang w:val="en-US" w:eastAsia="zh-CN" w:bidi="ar-SA"/>
    </w:rPr>
  </w:style>
  <w:style w:type="character" w:customStyle="1" w:styleId="128">
    <w:name w:val="Body Text(ch) Char Char"/>
    <w:qFormat/>
    <w:uiPriority w:val="0"/>
    <w:rPr>
      <w:rFonts w:ascii="宋体"/>
      <w:kern w:val="2"/>
      <w:sz w:val="24"/>
      <w:szCs w:val="21"/>
      <w:lang w:val="zh-CN"/>
    </w:rPr>
  </w:style>
  <w:style w:type="character" w:customStyle="1" w:styleId="129">
    <w:name w:val="插图说明 Char"/>
    <w:qFormat/>
    <w:uiPriority w:val="0"/>
    <w:rPr>
      <w:rFonts w:eastAsia="黑体"/>
      <w:sz w:val="24"/>
      <w:lang w:val="en-US" w:eastAsia="zh-CN"/>
    </w:rPr>
  </w:style>
  <w:style w:type="character" w:customStyle="1" w:styleId="130">
    <w:name w:val="tw4winExternal"/>
    <w:qFormat/>
    <w:uiPriority w:val="0"/>
    <w:rPr>
      <w:rFonts w:ascii="Courier New" w:hAnsi="Courier New" w:cs="Courier New"/>
      <w:color w:val="808080"/>
      <w:lang w:val="en-US" w:eastAsia="zh-CN"/>
    </w:rPr>
  </w:style>
  <w:style w:type="character" w:customStyle="1" w:styleId="131">
    <w:name w:val="font21"/>
    <w:qFormat/>
    <w:uiPriority w:val="0"/>
    <w:rPr>
      <w:rFonts w:hint="eastAsia" w:ascii="宋体" w:hAnsi="宋体" w:eastAsia="宋体"/>
      <w:kern w:val="2"/>
      <w:sz w:val="28"/>
      <w:szCs w:val="28"/>
      <w:lang w:val="en-US" w:eastAsia="zh-CN" w:bidi="ar-SA"/>
    </w:rPr>
  </w:style>
  <w:style w:type="character" w:customStyle="1" w:styleId="132">
    <w:name w:val="标书正文格式 Char"/>
    <w:qFormat/>
    <w:uiPriority w:val="0"/>
    <w:rPr>
      <w:rFonts w:eastAsia="楷体_GB2312"/>
      <w:kern w:val="2"/>
      <w:sz w:val="24"/>
      <w:szCs w:val="24"/>
      <w:lang w:bidi="ar-SA"/>
    </w:rPr>
  </w:style>
  <w:style w:type="character" w:customStyle="1" w:styleId="133">
    <w:name w:val="正文首行缩进 Char"/>
    <w:link w:val="59"/>
    <w:qFormat/>
    <w:uiPriority w:val="0"/>
    <w:rPr>
      <w:rFonts w:ascii="宋体"/>
      <w:kern w:val="2"/>
      <w:sz w:val="24"/>
      <w:lang w:val="zh-CN"/>
    </w:rPr>
  </w:style>
  <w:style w:type="character" w:customStyle="1" w:styleId="134">
    <w:name w:val="javascript"/>
    <w:qFormat/>
    <w:uiPriority w:val="0"/>
  </w:style>
  <w:style w:type="character" w:customStyle="1" w:styleId="135">
    <w:name w:val="Balloon Text Char"/>
    <w:semiHidden/>
    <w:qFormat/>
    <w:locked/>
    <w:uiPriority w:val="0"/>
    <w:rPr>
      <w:rFonts w:eastAsia="宋体"/>
      <w:kern w:val="2"/>
      <w:sz w:val="18"/>
      <w:szCs w:val="18"/>
      <w:lang w:val="en-US" w:eastAsia="zh-CN" w:bidi="ar-SA"/>
    </w:rPr>
  </w:style>
  <w:style w:type="character" w:customStyle="1" w:styleId="136">
    <w:name w:val="Char Char5"/>
    <w:qFormat/>
    <w:uiPriority w:val="0"/>
    <w:rPr>
      <w:rFonts w:ascii="宋体" w:hAnsi="Courier New" w:eastAsia="宋体"/>
      <w:kern w:val="2"/>
      <w:sz w:val="21"/>
      <w:lang w:val="en-US" w:eastAsia="zh-CN"/>
    </w:rPr>
  </w:style>
  <w:style w:type="character" w:customStyle="1" w:styleId="137">
    <w:name w:val="Char Char"/>
    <w:qFormat/>
    <w:uiPriority w:val="0"/>
    <w:rPr>
      <w:rFonts w:ascii="宋体" w:hAnsi="Courier New" w:eastAsia="宋体"/>
      <w:kern w:val="2"/>
      <w:sz w:val="21"/>
      <w:lang w:val="en-US" w:eastAsia="zh-CN" w:bidi="ar-SA"/>
    </w:rPr>
  </w:style>
  <w:style w:type="character" w:customStyle="1" w:styleId="138">
    <w:name w:val="mdeck"/>
    <w:qFormat/>
    <w:uiPriority w:val="0"/>
    <w:rPr>
      <w:rFonts w:ascii="仿宋_GB2312" w:eastAsia="微软雅黑"/>
      <w:b/>
      <w:kern w:val="2"/>
      <w:sz w:val="32"/>
      <w:szCs w:val="32"/>
      <w:lang w:val="en-US" w:eastAsia="zh-CN" w:bidi="ar-SA"/>
    </w:rPr>
  </w:style>
  <w:style w:type="character" w:customStyle="1" w:styleId="139">
    <w:name w:val="content"/>
    <w:qFormat/>
    <w:uiPriority w:val="0"/>
  </w:style>
  <w:style w:type="character" w:customStyle="1" w:styleId="140">
    <w:name w:val="Char Char3"/>
    <w:qFormat/>
    <w:uiPriority w:val="0"/>
    <w:rPr>
      <w:rFonts w:eastAsia="宋体"/>
      <w:kern w:val="2"/>
      <w:sz w:val="21"/>
      <w:szCs w:val="24"/>
      <w:lang w:val="en-US" w:eastAsia="zh-CN" w:bidi="ar-SA"/>
    </w:rPr>
  </w:style>
  <w:style w:type="character" w:customStyle="1" w:styleId="141">
    <w:name w:val="Char Char81"/>
    <w:qFormat/>
    <w:uiPriority w:val="6"/>
    <w:rPr>
      <w:rFonts w:eastAsia="宋体"/>
      <w:b/>
      <w:sz w:val="24"/>
      <w:lang w:val="en-GB" w:eastAsia="zh-CN"/>
    </w:rPr>
  </w:style>
  <w:style w:type="character" w:customStyle="1" w:styleId="142">
    <w:name w:val="标题 1 Char"/>
    <w:link w:val="2"/>
    <w:qFormat/>
    <w:uiPriority w:val="0"/>
    <w:rPr>
      <w:rFonts w:ascii="仿宋" w:hAnsi="仿宋" w:eastAsia="仿宋" w:cs="仿宋_GB2312"/>
      <w:b/>
      <w:color w:val="000000"/>
      <w:kern w:val="2"/>
      <w:sz w:val="36"/>
      <w:szCs w:val="36"/>
    </w:rPr>
  </w:style>
  <w:style w:type="character" w:customStyle="1" w:styleId="143">
    <w:name w:val="页眉 Char"/>
    <w:qFormat/>
    <w:uiPriority w:val="99"/>
    <w:rPr>
      <w:rFonts w:eastAsia="仿宋_GB2312"/>
      <w:kern w:val="2"/>
      <w:sz w:val="18"/>
      <w:lang w:val="en-US" w:eastAsia="zh-CN"/>
    </w:rPr>
  </w:style>
  <w:style w:type="character" w:customStyle="1" w:styleId="144">
    <w:name w:val="b11_01b Char"/>
    <w:link w:val="145"/>
    <w:qFormat/>
    <w:uiPriority w:val="0"/>
    <w:rPr>
      <w:rFonts w:ascii="Verdana" w:hAnsi="Verdana"/>
      <w:b/>
      <w:bCs/>
      <w:color w:val="4A82CA"/>
      <w:sz w:val="17"/>
      <w:szCs w:val="17"/>
    </w:rPr>
  </w:style>
  <w:style w:type="paragraph" w:customStyle="1" w:styleId="145">
    <w:name w:val="b11_01b"/>
    <w:basedOn w:val="1"/>
    <w:next w:val="1"/>
    <w:link w:val="14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6">
    <w:name w:val="标题4-dyf Char"/>
    <w:link w:val="147"/>
    <w:qFormat/>
    <w:uiPriority w:val="0"/>
    <w:rPr>
      <w:rFonts w:ascii="Cambria" w:hAnsi="Cambria"/>
      <w:b/>
      <w:bCs/>
      <w:color w:val="000000"/>
      <w:kern w:val="2"/>
      <w:sz w:val="21"/>
      <w:szCs w:val="21"/>
    </w:rPr>
  </w:style>
  <w:style w:type="paragraph" w:customStyle="1" w:styleId="147">
    <w:name w:val="标题4-dyf"/>
    <w:basedOn w:val="6"/>
    <w:link w:val="146"/>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8">
    <w:name w:val="批注主题 Char"/>
    <w:qFormat/>
    <w:uiPriority w:val="0"/>
    <w:rPr>
      <w:rFonts w:eastAsia="宋体"/>
      <w:b/>
      <w:bCs/>
      <w:kern w:val="2"/>
      <w:sz w:val="21"/>
      <w:szCs w:val="24"/>
      <w:lang w:val="en-US" w:eastAsia="zh-CN" w:bidi="ar-SA"/>
    </w:rPr>
  </w:style>
  <w:style w:type="character" w:customStyle="1" w:styleId="14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0">
    <w:name w:val="标题 3 Char2"/>
    <w:qFormat/>
    <w:uiPriority w:val="0"/>
    <w:rPr>
      <w:rFonts w:eastAsia="宋体"/>
      <w:b/>
      <w:bCs/>
      <w:kern w:val="2"/>
      <w:sz w:val="32"/>
      <w:szCs w:val="32"/>
      <w:lang w:val="en-US" w:eastAsia="zh-CN" w:bidi="ar-SA"/>
    </w:rPr>
  </w:style>
  <w:style w:type="character" w:customStyle="1" w:styleId="151">
    <w:name w:val="gray6"/>
    <w:basedOn w:val="63"/>
    <w:qFormat/>
    <w:uiPriority w:val="0"/>
    <w:rPr>
      <w:rFonts w:ascii="Arial" w:hAnsi="Arial" w:eastAsia="黑体" w:cs="Arial"/>
      <w:snapToGrid w:val="0"/>
      <w:kern w:val="0"/>
      <w:szCs w:val="21"/>
    </w:rPr>
  </w:style>
  <w:style w:type="character" w:customStyle="1" w:styleId="152">
    <w:name w:val="正文首行缩进两字 Char"/>
    <w:qFormat/>
    <w:uiPriority w:val="0"/>
    <w:rPr>
      <w:sz w:val="24"/>
      <w:szCs w:val="24"/>
      <w:lang w:val="en-US" w:eastAsia="zh-CN" w:bidi="ar-SA"/>
    </w:rPr>
  </w:style>
  <w:style w:type="character" w:customStyle="1" w:styleId="153">
    <w:name w:val="Char Char51"/>
    <w:qFormat/>
    <w:uiPriority w:val="0"/>
    <w:rPr>
      <w:rFonts w:ascii="宋体" w:hAnsi="Courier New" w:eastAsia="宋体"/>
      <w:kern w:val="2"/>
      <w:sz w:val="21"/>
      <w:lang w:val="en-US" w:eastAsia="zh-CN"/>
    </w:rPr>
  </w:style>
  <w:style w:type="character" w:customStyle="1" w:styleId="154">
    <w:name w:val="带编号样式 Char"/>
    <w:qFormat/>
    <w:uiPriority w:val="0"/>
    <w:rPr>
      <w:rFonts w:ascii="仿宋_GB2312" w:eastAsia="仿宋_GB2312"/>
      <w:color w:val="000000"/>
      <w:sz w:val="24"/>
      <w:lang w:bidi="ar-SA"/>
    </w:rPr>
  </w:style>
  <w:style w:type="character" w:customStyle="1" w:styleId="155">
    <w:name w:val="Footer-Even Char"/>
    <w:qFormat/>
    <w:uiPriority w:val="0"/>
    <w:rPr>
      <w:rFonts w:eastAsia="宋体"/>
      <w:kern w:val="2"/>
      <w:sz w:val="18"/>
      <w:lang w:val="en-US" w:eastAsia="zh-CN" w:bidi="ar-SA"/>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样式 标题 4h4H4Fab-4T5Ref Heading 1rh1Heading sqlsect 1.2.3.... Char"/>
    <w:link w:val="158"/>
    <w:qFormat/>
    <w:uiPriority w:val="0"/>
    <w:rPr>
      <w:rFonts w:ascii="微软雅黑" w:hAnsi="微软雅黑" w:eastAsia="微软雅黑"/>
      <w:b/>
      <w:bCs/>
      <w:kern w:val="2"/>
      <w:sz w:val="24"/>
      <w:szCs w:val="28"/>
    </w:rPr>
  </w:style>
  <w:style w:type="paragraph" w:customStyle="1" w:styleId="158">
    <w:name w:val="样式 标题 4h4H4Fab-4T5Ref Heading 1rh1Heading sqlsect 1.2.3...."/>
    <w:basedOn w:val="6"/>
    <w:link w:val="157"/>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59">
    <w:name w:val="dandyren_title1"/>
    <w:qFormat/>
    <w:uiPriority w:val="0"/>
    <w:rPr>
      <w:b/>
      <w:bCs/>
      <w:color w:val="FF6633"/>
      <w:sz w:val="18"/>
      <w:szCs w:val="18"/>
    </w:rPr>
  </w:style>
  <w:style w:type="character" w:customStyle="1" w:styleId="160">
    <w:name w:val="普通文字 Char Char1"/>
    <w:qFormat/>
    <w:uiPriority w:val="0"/>
    <w:rPr>
      <w:rFonts w:ascii="宋体" w:hAnsi="Courier New"/>
      <w:kern w:val="2"/>
      <w:sz w:val="21"/>
    </w:rPr>
  </w:style>
  <w:style w:type="character" w:customStyle="1" w:styleId="161">
    <w:name w:val="PI Char"/>
    <w:qFormat/>
    <w:uiPriority w:val="0"/>
    <w:rPr>
      <w:rFonts w:ascii="宋体" w:hAnsi="宋体" w:eastAsia="宋体"/>
      <w:kern w:val="2"/>
      <w:sz w:val="24"/>
      <w:szCs w:val="24"/>
      <w:lang w:val="en-US" w:eastAsia="zh-CN" w:bidi="ar-SA"/>
    </w:rPr>
  </w:style>
  <w:style w:type="character" w:customStyle="1" w:styleId="162">
    <w:name w:val="Char Char11"/>
    <w:qFormat/>
    <w:locked/>
    <w:uiPriority w:val="0"/>
    <w:rPr>
      <w:rFonts w:ascii="宋体" w:hAnsi="宋体" w:eastAsia="宋体"/>
      <w:b/>
      <w:kern w:val="2"/>
      <w:sz w:val="24"/>
      <w:szCs w:val="24"/>
      <w:lang w:val="en-US" w:eastAsia="zh-CN" w:bidi="ar-SA"/>
    </w:rPr>
  </w:style>
  <w:style w:type="character" w:customStyle="1" w:styleId="16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4">
    <w:name w:val="Document Map Char"/>
    <w:semiHidden/>
    <w:qFormat/>
    <w:locked/>
    <w:uiPriority w:val="0"/>
    <w:rPr>
      <w:rFonts w:eastAsia="宋体"/>
      <w:kern w:val="2"/>
      <w:sz w:val="21"/>
      <w:szCs w:val="24"/>
      <w:lang w:val="en-US" w:eastAsia="zh-CN" w:bidi="ar-SA"/>
    </w:rPr>
  </w:style>
  <w:style w:type="character" w:customStyle="1" w:styleId="165">
    <w:name w:val="正文文本缩进 Char"/>
    <w:qFormat/>
    <w:uiPriority w:val="0"/>
    <w:rPr>
      <w:rFonts w:ascii="宋体" w:hAnsi="宋体"/>
      <w:kern w:val="2"/>
      <w:sz w:val="24"/>
      <w:szCs w:val="24"/>
    </w:rPr>
  </w:style>
  <w:style w:type="character" w:customStyle="1" w:styleId="166">
    <w:name w:val="文本正文 Char Char"/>
    <w:qFormat/>
    <w:locked/>
    <w:uiPriority w:val="0"/>
    <w:rPr>
      <w:sz w:val="24"/>
      <w:lang w:bidi="ar-SA"/>
    </w:rPr>
  </w:style>
  <w:style w:type="character" w:customStyle="1" w:styleId="167">
    <w:name w:val="样式7 Char"/>
    <w:qFormat/>
    <w:uiPriority w:val="0"/>
    <w:rPr>
      <w:rFonts w:ascii="仿宋_GB2312" w:hAnsi="仿宋" w:eastAsia="仿宋_GB2312"/>
      <w:b/>
      <w:kern w:val="2"/>
      <w:sz w:val="24"/>
      <w:szCs w:val="24"/>
    </w:rPr>
  </w:style>
  <w:style w:type="character" w:customStyle="1" w:styleId="168">
    <w:name w:val="样式3 Char"/>
    <w:basedOn w:val="169"/>
    <w:qFormat/>
    <w:uiPriority w:val="0"/>
    <w:rPr>
      <w:rFonts w:ascii="仿宋_GB2312" w:hAnsi="仿宋" w:eastAsia="仿宋_GB2312" w:cs="仿宋_GB2312"/>
      <w:sz w:val="32"/>
      <w:szCs w:val="30"/>
      <w:lang w:val="zh-CN"/>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二级标题 Char Char"/>
    <w:qFormat/>
    <w:uiPriority w:val="0"/>
    <w:rPr>
      <w:rFonts w:ascii="宋体" w:hAnsi="宋体" w:eastAsia="宋体"/>
      <w:b/>
      <w:snapToGrid w:val="0"/>
      <w:kern w:val="2"/>
      <w:sz w:val="24"/>
      <w:szCs w:val="24"/>
      <w:lang w:val="en-US" w:eastAsia="zh-CN" w:bidi="ar-SA"/>
    </w:rPr>
  </w:style>
  <w:style w:type="character" w:customStyle="1" w:styleId="171">
    <w:name w:val="Table Text Char1"/>
    <w:qFormat/>
    <w:uiPriority w:val="0"/>
    <w:rPr>
      <w:rFonts w:eastAsia="宋体"/>
      <w:sz w:val="24"/>
      <w:szCs w:val="24"/>
      <w:lang w:val="en-US" w:eastAsia="zh-CN" w:bidi="ar-SA"/>
    </w:rPr>
  </w:style>
  <w:style w:type="character" w:customStyle="1" w:styleId="172">
    <w:name w:val="shadow11"/>
    <w:qFormat/>
    <w:uiPriority w:val="0"/>
    <w:rPr>
      <w:color w:val="000000"/>
      <w:sz w:val="21"/>
    </w:rPr>
  </w:style>
  <w:style w:type="character" w:customStyle="1" w:styleId="173">
    <w:name w:val="HTML 地址 Char"/>
    <w:link w:val="29"/>
    <w:qFormat/>
    <w:uiPriority w:val="0"/>
    <w:rPr>
      <w:rFonts w:ascii="宋体" w:hAnsi="宋体"/>
      <w:i/>
      <w:iCs/>
      <w:sz w:val="24"/>
      <w:szCs w:val="24"/>
    </w:rPr>
  </w:style>
  <w:style w:type="character" w:customStyle="1" w:styleId="174">
    <w:name w:val="Char Char21"/>
    <w:qFormat/>
    <w:uiPriority w:val="0"/>
    <w:rPr>
      <w:rFonts w:eastAsia="宋体"/>
      <w:b/>
      <w:bCs/>
      <w:kern w:val="2"/>
      <w:sz w:val="21"/>
      <w:szCs w:val="24"/>
      <w:lang w:val="en-US" w:eastAsia="zh-CN" w:bidi="ar-SA"/>
    </w:rPr>
  </w:style>
  <w:style w:type="character" w:customStyle="1" w:styleId="175">
    <w:name w:val="标题 5 Char"/>
    <w:link w:val="7"/>
    <w:qFormat/>
    <w:uiPriority w:val="0"/>
    <w:rPr>
      <w:b/>
      <w:bCs/>
      <w:kern w:val="2"/>
      <w:sz w:val="28"/>
      <w:szCs w:val="28"/>
    </w:rPr>
  </w:style>
  <w:style w:type="character" w:customStyle="1" w:styleId="176">
    <w:name w:val="h3 Char1"/>
    <w:qFormat/>
    <w:uiPriority w:val="0"/>
    <w:rPr>
      <w:rFonts w:eastAsia="宋体"/>
      <w:b/>
      <w:bCs/>
      <w:kern w:val="2"/>
      <w:sz w:val="32"/>
      <w:szCs w:val="32"/>
      <w:lang w:bidi="ar-SA"/>
    </w:rPr>
  </w:style>
  <w:style w:type="character" w:customStyle="1" w:styleId="177">
    <w:name w:val="FA正文 Char Char"/>
    <w:qFormat/>
    <w:uiPriority w:val="0"/>
    <w:rPr>
      <w:rFonts w:hAnsi="宋体"/>
      <w:kern w:val="2"/>
      <w:sz w:val="24"/>
      <w:lang w:bidi="ar-SA"/>
    </w:rPr>
  </w:style>
  <w:style w:type="character" w:customStyle="1" w:styleId="178">
    <w:name w:val="首行缩进 Char"/>
    <w:qFormat/>
    <w:uiPriority w:val="0"/>
    <w:rPr>
      <w:rFonts w:ascii="宋体" w:eastAsia="宋体"/>
      <w:kern w:val="2"/>
      <w:sz w:val="24"/>
      <w:lang w:val="en-US" w:eastAsia="zh-CN" w:bidi="ar-SA"/>
    </w:rPr>
  </w:style>
  <w:style w:type="character" w:customStyle="1" w:styleId="179">
    <w:name w:val="Char Char7"/>
    <w:semiHidden/>
    <w:qFormat/>
    <w:uiPriority w:val="0"/>
    <w:rPr>
      <w:rFonts w:eastAsia="宋体"/>
      <w:kern w:val="2"/>
      <w:sz w:val="21"/>
      <w:szCs w:val="24"/>
      <w:lang w:val="en-US" w:eastAsia="zh-CN" w:bidi="ar-SA"/>
    </w:rPr>
  </w:style>
  <w:style w:type="character" w:customStyle="1" w:styleId="180">
    <w:name w:val="hui"/>
    <w:basedOn w:val="63"/>
    <w:qFormat/>
    <w:uiPriority w:val="0"/>
    <w:rPr>
      <w:rFonts w:ascii="Arial" w:hAnsi="Arial" w:eastAsia="黑体" w:cs="Arial"/>
      <w:snapToGrid w:val="0"/>
      <w:kern w:val="0"/>
      <w:szCs w:val="21"/>
    </w:rPr>
  </w:style>
  <w:style w:type="character" w:customStyle="1" w:styleId="181">
    <w:name w:val="正文缩进 Char"/>
    <w:qFormat/>
    <w:uiPriority w:val="0"/>
    <w:rPr>
      <w:rFonts w:eastAsia="宋体"/>
      <w:kern w:val="2"/>
      <w:sz w:val="21"/>
      <w:lang w:val="en-US" w:eastAsia="zh-CN"/>
    </w:rPr>
  </w:style>
  <w:style w:type="character" w:customStyle="1" w:styleId="182">
    <w:name w:val="正文1 Char"/>
    <w:qFormat/>
    <w:uiPriority w:val="0"/>
    <w:rPr>
      <w:rFonts w:ascii="宋体" w:eastAsia="宋体"/>
      <w:snapToGrid w:val="0"/>
      <w:color w:val="000000"/>
      <w:kern w:val="28"/>
      <w:sz w:val="28"/>
      <w:lang w:val="en-US" w:eastAsia="zh-CN" w:bidi="ar-SA"/>
    </w:rPr>
  </w:style>
  <w:style w:type="character" w:customStyle="1" w:styleId="183">
    <w:name w:val="Char Char61"/>
    <w:qFormat/>
    <w:uiPriority w:val="0"/>
    <w:rPr>
      <w:rFonts w:eastAsia="宋体"/>
      <w:kern w:val="2"/>
      <w:sz w:val="21"/>
      <w:szCs w:val="24"/>
      <w:lang w:val="en-US" w:eastAsia="zh-CN" w:bidi="ar-SA"/>
    </w:rPr>
  </w:style>
  <w:style w:type="character" w:customStyle="1" w:styleId="184">
    <w:name w:val="正文文本 3 Char"/>
    <w:link w:val="22"/>
    <w:qFormat/>
    <w:uiPriority w:val="0"/>
    <w:rPr>
      <w:kern w:val="2"/>
      <w:sz w:val="21"/>
    </w:rPr>
  </w:style>
  <w:style w:type="character" w:customStyle="1" w:styleId="185">
    <w:name w:val="message1"/>
    <w:qFormat/>
    <w:uiPriority w:val="0"/>
    <w:rPr>
      <w:rFonts w:hint="default" w:ascii="Tahoma" w:hAnsi="Tahoma" w:cs="Tahoma"/>
      <w:sz w:val="18"/>
      <w:szCs w:val="18"/>
    </w:rPr>
  </w:style>
  <w:style w:type="character" w:customStyle="1" w:styleId="186">
    <w:name w:val="Heading 2 Hidden Char"/>
    <w:qFormat/>
    <w:uiPriority w:val="0"/>
    <w:rPr>
      <w:rFonts w:ascii="仿宋_GB2312" w:eastAsia="仿宋_GB2312"/>
      <w:b/>
      <w:bCs/>
      <w:kern w:val="2"/>
      <w:sz w:val="24"/>
      <w:szCs w:val="24"/>
      <w:lang w:val="zh-CN" w:eastAsia="zh-CN" w:bidi="ar-SA"/>
    </w:rPr>
  </w:style>
  <w:style w:type="character" w:customStyle="1" w:styleId="187">
    <w:name w:val="DO_NOT_TRANSLATE"/>
    <w:qFormat/>
    <w:uiPriority w:val="0"/>
    <w:rPr>
      <w:rFonts w:ascii="Courier New" w:hAnsi="Courier New" w:cs="Courier New"/>
      <w:color w:val="800000"/>
      <w:lang w:val="en-US" w:eastAsia="zh-CN"/>
    </w:rPr>
  </w:style>
  <w:style w:type="character" w:customStyle="1" w:styleId="188">
    <w:name w:val="unnamed11"/>
    <w:qFormat/>
    <w:uiPriority w:val="0"/>
    <w:rPr>
      <w:sz w:val="20"/>
      <w:szCs w:val="20"/>
    </w:rPr>
  </w:style>
  <w:style w:type="character" w:customStyle="1" w:styleId="189">
    <w:name w:val="tw4winInternal"/>
    <w:qFormat/>
    <w:uiPriority w:val="0"/>
    <w:rPr>
      <w:rFonts w:ascii="Courier New" w:hAnsi="Courier New" w:cs="Courier New"/>
      <w:color w:val="FF0000"/>
      <w:lang w:val="en-US" w:eastAsia="zh-CN"/>
    </w:rPr>
  </w:style>
  <w:style w:type="character" w:customStyle="1" w:styleId="190">
    <w:name w:val="正文（缩进2汉字） Char"/>
    <w:link w:val="191"/>
    <w:qFormat/>
    <w:uiPriority w:val="0"/>
    <w:rPr>
      <w:rFonts w:ascii="宋体"/>
    </w:rPr>
  </w:style>
  <w:style w:type="paragraph" w:customStyle="1" w:styleId="191">
    <w:name w:val="正文（缩进2汉字）"/>
    <w:basedOn w:val="1"/>
    <w:link w:val="1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2">
    <w:name w:val="页脚 Char"/>
    <w:qFormat/>
    <w:uiPriority w:val="99"/>
    <w:rPr>
      <w:rFonts w:eastAsia="仿宋_GB2312"/>
      <w:kern w:val="2"/>
      <w:sz w:val="18"/>
      <w:lang w:val="en-US" w:eastAsia="zh-CN"/>
    </w:rPr>
  </w:style>
  <w:style w:type="character" w:customStyle="1" w:styleId="193">
    <w:name w:val="正文文本缩进 3 Char"/>
    <w:link w:val="51"/>
    <w:qFormat/>
    <w:uiPriority w:val="0"/>
    <w:rPr>
      <w:kern w:val="2"/>
      <w:sz w:val="24"/>
    </w:rPr>
  </w:style>
  <w:style w:type="character" w:customStyle="1" w:styleId="194">
    <w:name w:val="正文缩进 Char1"/>
    <w:qFormat/>
    <w:uiPriority w:val="0"/>
    <w:rPr>
      <w:rFonts w:ascii="宋体" w:eastAsia="宋体"/>
      <w:snapToGrid w:val="0"/>
      <w:color w:val="000000"/>
      <w:kern w:val="28"/>
      <w:sz w:val="28"/>
      <w:lang w:val="en-US" w:eastAsia="zh-CN" w:bidi="ar-SA"/>
    </w:rPr>
  </w:style>
  <w:style w:type="character" w:customStyle="1" w:styleId="195">
    <w:name w:val="正文文本 Char"/>
    <w:qFormat/>
    <w:uiPriority w:val="0"/>
    <w:rPr>
      <w:rFonts w:eastAsia="宋体"/>
      <w:kern w:val="2"/>
      <w:sz w:val="24"/>
      <w:szCs w:val="24"/>
      <w:lang w:val="en-US" w:eastAsia="zh-CN" w:bidi="ar-SA"/>
    </w:rPr>
  </w:style>
  <w:style w:type="character" w:customStyle="1" w:styleId="196">
    <w:name w:val="style36"/>
    <w:basedOn w:val="63"/>
    <w:qFormat/>
    <w:uiPriority w:val="0"/>
    <w:rPr>
      <w:rFonts w:ascii="Arial" w:hAnsi="Arial" w:eastAsia="黑体" w:cs="Arial"/>
      <w:snapToGrid w:val="0"/>
      <w:kern w:val="0"/>
      <w:szCs w:val="21"/>
    </w:rPr>
  </w:style>
  <w:style w:type="character" w:customStyle="1" w:styleId="197">
    <w:name w:val="hui3"/>
    <w:qFormat/>
    <w:uiPriority w:val="0"/>
    <w:rPr>
      <w:color w:val="333333"/>
    </w:rPr>
  </w:style>
  <w:style w:type="character" w:customStyle="1" w:styleId="198">
    <w:name w:val="方案正文 Char"/>
    <w:qFormat/>
    <w:uiPriority w:val="0"/>
    <w:rPr>
      <w:rFonts w:ascii="仿宋_GB2312" w:eastAsia="仿宋_GB2312"/>
      <w:b/>
      <w:color w:val="000000"/>
      <w:kern w:val="2"/>
      <w:sz w:val="24"/>
      <w:lang w:val="en-US" w:eastAsia="zh-CN" w:bidi="ar-SA"/>
    </w:rPr>
  </w:style>
  <w:style w:type="character" w:customStyle="1" w:styleId="199">
    <w:name w:val="apple-converted-space"/>
    <w:qFormat/>
    <w:uiPriority w:val="0"/>
  </w:style>
  <w:style w:type="character" w:customStyle="1" w:styleId="200">
    <w:name w:val="文档结构图 Char"/>
    <w:qFormat/>
    <w:uiPriority w:val="0"/>
    <w:rPr>
      <w:rFonts w:eastAsia="宋体"/>
      <w:kern w:val="2"/>
      <w:sz w:val="21"/>
      <w:szCs w:val="24"/>
      <w:lang w:val="en-US" w:eastAsia="zh-CN" w:bidi="ar-SA"/>
    </w:rPr>
  </w:style>
  <w:style w:type="character" w:customStyle="1" w:styleId="201">
    <w:name w:val="正文非缩进 Char3"/>
    <w:qFormat/>
    <w:uiPriority w:val="0"/>
    <w:rPr>
      <w:rFonts w:ascii="宋体" w:eastAsia="宋体"/>
      <w:snapToGrid w:val="0"/>
      <w:color w:val="000000"/>
      <w:kern w:val="28"/>
      <w:sz w:val="28"/>
      <w:lang w:val="en-US" w:eastAsia="zh-CN" w:bidi="ar-SA"/>
    </w:rPr>
  </w:style>
  <w:style w:type="character" w:customStyle="1" w:styleId="202">
    <w:name w:val="dectext1"/>
    <w:qFormat/>
    <w:uiPriority w:val="0"/>
    <w:rPr>
      <w:rFonts w:ascii="宋体" w:hAnsi="宋体" w:eastAsia="宋体"/>
      <w:color w:val="333333"/>
      <w:sz w:val="21"/>
      <w:szCs w:val="21"/>
      <w:u w:val="none"/>
    </w:rPr>
  </w:style>
  <w:style w:type="character" w:customStyle="1" w:styleId="203">
    <w:name w:val="t21"/>
    <w:qFormat/>
    <w:uiPriority w:val="0"/>
    <w:rPr>
      <w:rFonts w:ascii="仿宋_GB2312" w:eastAsia="微软雅黑"/>
      <w:b/>
      <w:kern w:val="2"/>
      <w:sz w:val="23"/>
      <w:szCs w:val="23"/>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px14"/>
    <w:qFormat/>
    <w:uiPriority w:val="0"/>
    <w:rPr>
      <w:rFonts w:ascii="仿宋_GB2312" w:eastAsia="微软雅黑" w:cs="Times New Roman"/>
      <w:b/>
      <w:kern w:val="2"/>
      <w:sz w:val="32"/>
      <w:szCs w:val="32"/>
      <w:lang w:val="en-US" w:eastAsia="zh-CN" w:bidi="ar-SA"/>
    </w:rPr>
  </w:style>
  <w:style w:type="character" w:customStyle="1" w:styleId="206">
    <w:name w:val="标题 7 Char"/>
    <w:link w:val="9"/>
    <w:qFormat/>
    <w:uiPriority w:val="0"/>
    <w:rPr>
      <w:b/>
      <w:bCs/>
      <w:kern w:val="2"/>
      <w:sz w:val="24"/>
      <w:szCs w:val="24"/>
    </w:rPr>
  </w:style>
  <w:style w:type="character" w:customStyle="1" w:styleId="207">
    <w:name w:val="Normal Indent Char Char"/>
    <w:qFormat/>
    <w:uiPriority w:val="0"/>
    <w:rPr>
      <w:rFonts w:eastAsia="宋体"/>
      <w:kern w:val="2"/>
      <w:sz w:val="21"/>
      <w:lang w:val="en-US" w:eastAsia="zh-CN" w:bidi="ar-SA"/>
    </w:rPr>
  </w:style>
  <w:style w:type="character" w:customStyle="1" w:styleId="208">
    <w:name w:val="f141"/>
    <w:qFormat/>
    <w:uiPriority w:val="0"/>
    <w:rPr>
      <w:rFonts w:ascii="Tahoma" w:hAnsi="Tahoma" w:eastAsia="宋体"/>
      <w:b/>
      <w:kern w:val="2"/>
      <w:sz w:val="21"/>
      <w:szCs w:val="21"/>
      <w:lang w:val="en-US" w:eastAsia="zh-CN" w:bidi="ar-SA"/>
    </w:rPr>
  </w:style>
  <w:style w:type="character" w:customStyle="1" w:styleId="209">
    <w:name w:val="日期 Char"/>
    <w:link w:val="35"/>
    <w:qFormat/>
    <w:uiPriority w:val="0"/>
    <w:rPr>
      <w:rFonts w:ascii="宋体"/>
      <w:kern w:val="2"/>
      <w:sz w:val="24"/>
      <w:szCs w:val="21"/>
      <w:lang w:val="zh-CN"/>
    </w:rPr>
  </w:style>
  <w:style w:type="character" w:customStyle="1" w:styleId="210">
    <w:name w:val="myp1111"/>
    <w:qFormat/>
    <w:uiPriority w:val="0"/>
    <w:rPr>
      <w:rFonts w:hint="default" w:ascii="ˎ̥" w:hAnsi="ˎ̥"/>
      <w:color w:val="000000"/>
      <w:sz w:val="20"/>
      <w:szCs w:val="20"/>
      <w:u w:val="none"/>
    </w:rPr>
  </w:style>
  <w:style w:type="character" w:customStyle="1" w:styleId="211">
    <w:name w:val="称呼 Char"/>
    <w:link w:val="21"/>
    <w:qFormat/>
    <w:uiPriority w:val="0"/>
    <w:rPr>
      <w:rFonts w:ascii="仿宋_GB2312" w:eastAsia="仿宋_GB2312"/>
      <w:kern w:val="2"/>
      <w:sz w:val="28"/>
    </w:rPr>
  </w:style>
  <w:style w:type="character" w:customStyle="1" w:styleId="212">
    <w:name w:val="标题 4 Char"/>
    <w:link w:val="6"/>
    <w:qFormat/>
    <w:uiPriority w:val="0"/>
    <w:rPr>
      <w:rFonts w:ascii="Arial" w:hAnsi="Arial" w:eastAsia="黑体"/>
      <w:b/>
      <w:bCs/>
      <w:kern w:val="2"/>
      <w:sz w:val="28"/>
      <w:szCs w:val="28"/>
      <w:lang w:val="zh-CN"/>
    </w:rPr>
  </w:style>
  <w:style w:type="character" w:customStyle="1" w:styleId="213">
    <w:name w:val="标书1 Char"/>
    <w:qFormat/>
    <w:uiPriority w:val="0"/>
    <w:rPr>
      <w:rFonts w:eastAsia="宋体"/>
      <w:b/>
      <w:bCs/>
      <w:kern w:val="44"/>
      <w:sz w:val="44"/>
      <w:szCs w:val="44"/>
      <w:lang w:val="en-US" w:eastAsia="zh-CN" w:bidi="ar-SA"/>
    </w:rPr>
  </w:style>
  <w:style w:type="character" w:customStyle="1" w:styleId="214">
    <w:name w:val="链接"/>
    <w:qFormat/>
    <w:uiPriority w:val="0"/>
    <w:rPr>
      <w:color w:val="0000FF"/>
      <w:sz w:val="21"/>
      <w:szCs w:val="21"/>
      <w:u w:val="single"/>
    </w:rPr>
  </w:style>
  <w:style w:type="character" w:customStyle="1" w:styleId="215">
    <w:name w:val="正文首行缩进 Char Char Char Char Char Char"/>
    <w:qFormat/>
    <w:uiPriority w:val="0"/>
    <w:rPr>
      <w:rFonts w:ascii="宋体" w:eastAsia="宋体"/>
      <w:kern w:val="2"/>
      <w:sz w:val="24"/>
      <w:lang w:val="zh-CN" w:bidi="ar-SA"/>
    </w:rPr>
  </w:style>
  <w:style w:type="character" w:customStyle="1" w:styleId="216">
    <w:name w:val="正文2 Char Char"/>
    <w:link w:val="217"/>
    <w:qFormat/>
    <w:uiPriority w:val="0"/>
    <w:rPr>
      <w:rFonts w:eastAsia="宋体"/>
      <w:kern w:val="2"/>
      <w:sz w:val="24"/>
      <w:lang w:val="en-US" w:eastAsia="zh-CN" w:bidi="ar-SA"/>
    </w:rPr>
  </w:style>
  <w:style w:type="paragraph" w:customStyle="1" w:styleId="217">
    <w:name w:val="正文2"/>
    <w:basedOn w:val="1"/>
    <w:link w:val="216"/>
    <w:qFormat/>
    <w:uiPriority w:val="0"/>
    <w:pPr>
      <w:spacing w:before="156" w:line="360" w:lineRule="auto"/>
      <w:ind w:firstLine="510" w:firstLineChars="200"/>
    </w:pPr>
    <w:rPr>
      <w:sz w:val="24"/>
      <w:szCs w:val="20"/>
    </w:rPr>
  </w:style>
  <w:style w:type="character" w:customStyle="1" w:styleId="218">
    <w:name w:val="tw4winError"/>
    <w:qFormat/>
    <w:uiPriority w:val="0"/>
    <w:rPr>
      <w:rFonts w:ascii="Courier New" w:hAnsi="Courier New" w:cs="Courier New"/>
      <w:color w:val="00FF00"/>
      <w:sz w:val="40"/>
      <w:szCs w:val="40"/>
    </w:rPr>
  </w:style>
  <w:style w:type="character" w:customStyle="1" w:styleId="219">
    <w:name w:val="正文1 Char1"/>
    <w:qFormat/>
    <w:uiPriority w:val="0"/>
    <w:rPr>
      <w:rFonts w:ascii="仿宋_GB2312" w:hAnsi="Courier New" w:eastAsia="仿宋_GB2312"/>
      <w:kern w:val="28"/>
      <w:sz w:val="24"/>
      <w:szCs w:val="24"/>
      <w:lang w:val="en-US" w:eastAsia="zh-CN"/>
    </w:rPr>
  </w:style>
  <w:style w:type="character" w:customStyle="1" w:styleId="220">
    <w:name w:val="Used by Word for text of Help footnotes Char Char"/>
    <w:semiHidden/>
    <w:qFormat/>
    <w:uiPriority w:val="0"/>
    <w:rPr>
      <w:rFonts w:ascii="Times New Roman" w:hAnsi="Times New Roman" w:eastAsia="宋体" w:cs="Times New Roman"/>
      <w:sz w:val="20"/>
      <w:szCs w:val="20"/>
    </w:rPr>
  </w:style>
  <w:style w:type="character" w:customStyle="1" w:styleId="221">
    <w:name w:val="c7 style3"/>
    <w:qFormat/>
    <w:uiPriority w:val="0"/>
  </w:style>
  <w:style w:type="character" w:customStyle="1" w:styleId="2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22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4">
    <w:name w:val="表正文 Char"/>
    <w:qFormat/>
    <w:uiPriority w:val="0"/>
    <w:rPr>
      <w:rFonts w:ascii="宋体" w:eastAsia="宋体"/>
      <w:snapToGrid w:val="0"/>
      <w:color w:val="000000"/>
      <w:kern w:val="28"/>
      <w:sz w:val="28"/>
      <w:lang w:val="en-US" w:eastAsia="zh-CN" w:bidi="ar-SA"/>
    </w:rPr>
  </w:style>
  <w:style w:type="character" w:customStyle="1" w:styleId="225">
    <w:name w:val="普通文字 Char1 Char"/>
    <w:qFormat/>
    <w:uiPriority w:val="0"/>
    <w:rPr>
      <w:rFonts w:ascii="宋体" w:hAnsi="Courier New" w:eastAsia="宋体"/>
      <w:kern w:val="2"/>
      <w:sz w:val="21"/>
      <w:szCs w:val="24"/>
      <w:lang w:val="en-US" w:eastAsia="zh-CN" w:bidi="ar-SA"/>
    </w:rPr>
  </w:style>
  <w:style w:type="character" w:customStyle="1" w:styleId="226">
    <w:name w:val="pt9"/>
    <w:qFormat/>
    <w:uiPriority w:val="0"/>
    <w:rPr>
      <w:rFonts w:ascii="仿宋_GB2312" w:eastAsia="微软雅黑"/>
      <w:b/>
      <w:kern w:val="2"/>
      <w:sz w:val="32"/>
      <w:szCs w:val="32"/>
      <w:lang w:val="en-US" w:eastAsia="zh-CN" w:bidi="ar-SA"/>
    </w:rPr>
  </w:style>
  <w:style w:type="character" w:customStyle="1" w:styleId="227">
    <w:name w:val="表正文 Char1"/>
    <w:qFormat/>
    <w:uiPriority w:val="0"/>
    <w:rPr>
      <w:rFonts w:ascii="宋体" w:eastAsia="宋体"/>
      <w:snapToGrid w:val="0"/>
      <w:color w:val="000000"/>
      <w:kern w:val="28"/>
      <w:sz w:val="28"/>
    </w:rPr>
  </w:style>
  <w:style w:type="character" w:customStyle="1" w:styleId="228">
    <w:name w:val="正文非缩进 Char"/>
    <w:qFormat/>
    <w:uiPriority w:val="0"/>
    <w:rPr>
      <w:rFonts w:ascii="宋体" w:eastAsia="宋体"/>
      <w:snapToGrid w:val="0"/>
      <w:color w:val="000000"/>
      <w:kern w:val="28"/>
      <w:sz w:val="28"/>
      <w:lang w:val="en-US" w:eastAsia="zh-CN" w:bidi="ar-SA"/>
    </w:rPr>
  </w:style>
  <w:style w:type="character" w:customStyle="1" w:styleId="229">
    <w:name w:val="冯广丽 Char"/>
    <w:link w:val="230"/>
    <w:qFormat/>
    <w:uiPriority w:val="0"/>
    <w:rPr>
      <w:rFonts w:ascii="宋体" w:hAnsi="宋体"/>
      <w:kern w:val="2"/>
      <w:sz w:val="24"/>
      <w:szCs w:val="22"/>
    </w:rPr>
  </w:style>
  <w:style w:type="paragraph" w:customStyle="1" w:styleId="230">
    <w:name w:val="冯广丽"/>
    <w:basedOn w:val="1"/>
    <w:link w:val="229"/>
    <w:qFormat/>
    <w:uiPriority w:val="0"/>
    <w:pPr>
      <w:adjustRightInd/>
      <w:spacing w:line="360" w:lineRule="auto"/>
      <w:ind w:firstLine="480" w:firstLineChars="200"/>
    </w:pPr>
    <w:rPr>
      <w:rFonts w:ascii="宋体" w:hAnsi="宋体"/>
      <w:sz w:val="24"/>
      <w:szCs w:val="22"/>
    </w:rPr>
  </w:style>
  <w:style w:type="character" w:customStyle="1" w:styleId="231">
    <w:name w:val="large1"/>
    <w:qFormat/>
    <w:uiPriority w:val="0"/>
    <w:rPr>
      <w:rFonts w:hint="eastAsia" w:ascii="宋体" w:hAnsi="宋体" w:eastAsia="宋体"/>
      <w:sz w:val="21"/>
      <w:szCs w:val="21"/>
    </w:rPr>
  </w:style>
  <w:style w:type="character" w:customStyle="1" w:styleId="232">
    <w:name w:val="样式 样式 标题 4h4H4Fab-4T5Ref Heading 1rh1Heading sqlsect 1.2.3.... +... Char"/>
    <w:link w:val="233"/>
    <w:qFormat/>
    <w:uiPriority w:val="0"/>
    <w:rPr>
      <w:rFonts w:ascii="微软雅黑" w:hAnsi="微软雅黑" w:eastAsia="微软雅黑"/>
      <w:b/>
      <w:bCs/>
      <w:kern w:val="2"/>
      <w:sz w:val="24"/>
      <w:szCs w:val="28"/>
    </w:rPr>
  </w:style>
  <w:style w:type="paragraph" w:customStyle="1" w:styleId="233">
    <w:name w:val="样式 样式 标题 4h4H4Fab-4T5Ref Heading 1rh1Heading sqlsect 1.2.3.... +..."/>
    <w:basedOn w:val="158"/>
    <w:link w:val="232"/>
    <w:qFormat/>
    <w:uiPriority w:val="0"/>
  </w:style>
  <w:style w:type="character" w:customStyle="1" w:styleId="234">
    <w:name w:val="标题 1 Char Char"/>
    <w:qFormat/>
    <w:uiPriority w:val="0"/>
    <w:rPr>
      <w:rFonts w:hint="eastAsia" w:ascii="宋体" w:hAnsi="宋体" w:eastAsia="宋体"/>
      <w:b/>
      <w:spacing w:val="-2"/>
      <w:sz w:val="24"/>
      <w:lang w:val="en-US" w:eastAsia="zh-CN" w:bidi="ar-SA"/>
    </w:rPr>
  </w:style>
  <w:style w:type="character" w:customStyle="1" w:styleId="235">
    <w:name w:val="标题 4 Char1"/>
    <w:semiHidden/>
    <w:qFormat/>
    <w:uiPriority w:val="9"/>
    <w:rPr>
      <w:rFonts w:ascii="Cambria" w:hAnsi="Cambria" w:eastAsia="宋体" w:cs="Times New Roman"/>
      <w:b/>
      <w:bCs/>
      <w:kern w:val="2"/>
      <w:sz w:val="28"/>
      <w:szCs w:val="28"/>
    </w:rPr>
  </w:style>
  <w:style w:type="character" w:customStyle="1" w:styleId="236">
    <w:name w:val="脚注文本 Char"/>
    <w:link w:val="48"/>
    <w:qFormat/>
    <w:uiPriority w:val="0"/>
    <w:rPr>
      <w:color w:val="0000FF"/>
      <w:sz w:val="21"/>
    </w:rPr>
  </w:style>
  <w:style w:type="character" w:customStyle="1" w:styleId="237">
    <w:name w:val="zbggmain style9"/>
    <w:qFormat/>
    <w:uiPriority w:val="0"/>
  </w:style>
  <w:style w:type="character" w:customStyle="1" w:styleId="238">
    <w:name w:val="tw4winMark"/>
    <w:qFormat/>
    <w:uiPriority w:val="0"/>
    <w:rPr>
      <w:rFonts w:ascii="Courier New" w:hAnsi="Courier New" w:cs="Courier New"/>
      <w:vanish/>
      <w:color w:val="800080"/>
      <w:sz w:val="24"/>
      <w:szCs w:val="24"/>
      <w:vertAlign w:val="subscript"/>
    </w:rPr>
  </w:style>
  <w:style w:type="character" w:customStyle="1" w:styleId="239">
    <w:name w:val="tw4winPopup"/>
    <w:qFormat/>
    <w:uiPriority w:val="0"/>
    <w:rPr>
      <w:rFonts w:ascii="Courier New" w:hAnsi="Courier New" w:cs="Courier New"/>
      <w:color w:val="008000"/>
      <w:lang w:val="en-US" w:eastAsia="zh-CN"/>
    </w:rPr>
  </w:style>
  <w:style w:type="character" w:customStyle="1" w:styleId="240">
    <w:name w:val="标题 6 Char"/>
    <w:link w:val="8"/>
    <w:qFormat/>
    <w:uiPriority w:val="0"/>
    <w:rPr>
      <w:rFonts w:ascii="Arial" w:hAnsi="Arial" w:eastAsia="黑体"/>
      <w:b/>
      <w:bCs/>
      <w:kern w:val="2"/>
      <w:sz w:val="24"/>
      <w:szCs w:val="24"/>
    </w:rPr>
  </w:style>
  <w:style w:type="character" w:customStyle="1" w:styleId="241">
    <w:name w:val="样式 宋体"/>
    <w:qFormat/>
    <w:uiPriority w:val="0"/>
    <w:rPr>
      <w:rFonts w:ascii="宋体" w:hAnsi="宋体"/>
      <w:sz w:val="24"/>
    </w:rPr>
  </w:style>
  <w:style w:type="character" w:customStyle="1" w:styleId="242">
    <w:name w:val="正文缩进 Char2"/>
    <w:link w:val="16"/>
    <w:qFormat/>
    <w:uiPriority w:val="0"/>
    <w:rPr>
      <w:rFonts w:ascii="宋体" w:eastAsia="宋体"/>
      <w:snapToGrid w:val="0"/>
      <w:color w:val="000000"/>
      <w:kern w:val="28"/>
      <w:sz w:val="28"/>
      <w:lang w:val="en-US" w:eastAsia="zh-CN" w:bidi="ar-SA"/>
    </w:rPr>
  </w:style>
  <w:style w:type="character" w:customStyle="1" w:styleId="243">
    <w:name w:val="标题 Char"/>
    <w:qFormat/>
    <w:uiPriority w:val="0"/>
    <w:rPr>
      <w:rFonts w:eastAsia="宋体"/>
      <w:b/>
      <w:sz w:val="24"/>
      <w:lang w:val="en-GB" w:eastAsia="zh-CN" w:bidi="ar-SA"/>
    </w:rPr>
  </w:style>
  <w:style w:type="character" w:customStyle="1" w:styleId="244">
    <w:name w:val="正文首行缩进 2 Char"/>
    <w:link w:val="60"/>
    <w:qFormat/>
    <w:uiPriority w:val="0"/>
    <w:rPr>
      <w:rFonts w:ascii="宋体" w:hAnsi="宋体"/>
      <w:kern w:val="2"/>
      <w:sz w:val="21"/>
      <w:szCs w:val="24"/>
    </w:rPr>
  </w:style>
  <w:style w:type="character" w:customStyle="1" w:styleId="245">
    <w:name w:val="正文 编号 Char"/>
    <w:qFormat/>
    <w:uiPriority w:val="0"/>
    <w:rPr>
      <w:rFonts w:ascii="仿宋_GB2312" w:hAnsi="仿宋_GB2312" w:eastAsia="仿宋_GB2312"/>
      <w:kern w:val="2"/>
      <w:sz w:val="24"/>
      <w:lang w:bidi="ar-SA"/>
    </w:rPr>
  </w:style>
  <w:style w:type="character" w:customStyle="1" w:styleId="246">
    <w:name w:val="批注文字 Char1"/>
    <w:link w:val="20"/>
    <w:qFormat/>
    <w:uiPriority w:val="0"/>
    <w:rPr>
      <w:kern w:val="2"/>
      <w:sz w:val="21"/>
      <w:szCs w:val="24"/>
    </w:rPr>
  </w:style>
  <w:style w:type="character" w:customStyle="1" w:styleId="247">
    <w:name w:val="批注框文本 Char"/>
    <w:link w:val="37"/>
    <w:semiHidden/>
    <w:qFormat/>
    <w:uiPriority w:val="0"/>
    <w:rPr>
      <w:kern w:val="2"/>
      <w:sz w:val="18"/>
      <w:szCs w:val="18"/>
    </w:rPr>
  </w:style>
  <w:style w:type="character" w:customStyle="1" w:styleId="248">
    <w:name w:val="公文正文 Char"/>
    <w:qFormat/>
    <w:uiPriority w:val="0"/>
    <w:rPr>
      <w:rFonts w:ascii="仿宋_GB2312" w:eastAsia="仿宋_GB2312"/>
      <w:kern w:val="2"/>
      <w:sz w:val="24"/>
      <w:szCs w:val="24"/>
      <w:lang w:val="en-US" w:eastAsia="zh-CN" w:bidi="ar-SA"/>
    </w:rPr>
  </w:style>
  <w:style w:type="character" w:customStyle="1" w:styleId="249">
    <w:name w:val="Footer Char"/>
    <w:qFormat/>
    <w:locked/>
    <w:uiPriority w:val="0"/>
    <w:rPr>
      <w:rFonts w:eastAsia="宋体"/>
      <w:kern w:val="2"/>
      <w:sz w:val="18"/>
      <w:lang w:val="en-US" w:eastAsia="zh-CN" w:bidi="ar-SA"/>
    </w:rPr>
  </w:style>
  <w:style w:type="character" w:customStyle="1" w:styleId="250">
    <w:name w:val="标题 2 Char"/>
    <w:uiPriority w:val="0"/>
    <w:rPr>
      <w:rFonts w:ascii="Arial" w:hAnsi="Arial" w:eastAsia="黑体"/>
      <w:b/>
      <w:kern w:val="2"/>
      <w:sz w:val="32"/>
      <w:lang w:val="en-US" w:eastAsia="zh-CN"/>
    </w:rPr>
  </w:style>
  <w:style w:type="character" w:customStyle="1" w:styleId="251">
    <w:name w:val="Char Char41"/>
    <w:uiPriority w:val="0"/>
    <w:rPr>
      <w:rFonts w:eastAsia="宋体"/>
      <w:b/>
      <w:sz w:val="24"/>
      <w:lang w:val="en-GB" w:eastAsia="zh-CN" w:bidi="ar-SA"/>
    </w:rPr>
  </w:style>
  <w:style w:type="character" w:customStyle="1" w:styleId="252">
    <w:name w:val="Char Char91"/>
    <w:qFormat/>
    <w:uiPriority w:val="0"/>
    <w:rPr>
      <w:rFonts w:eastAsia="宋体"/>
      <w:kern w:val="2"/>
      <w:sz w:val="18"/>
      <w:szCs w:val="18"/>
      <w:lang w:val="en-US" w:eastAsia="zh-CN" w:bidi="ar-SA"/>
    </w:rPr>
  </w:style>
  <w:style w:type="character" w:customStyle="1" w:styleId="253">
    <w:name w:val="列出段落 Char"/>
    <w:qFormat/>
    <w:uiPriority w:val="34"/>
    <w:rPr>
      <w:rFonts w:eastAsia="楷体_GB2312" w:cs="Lucida Sans"/>
      <w:kern w:val="2"/>
      <w:sz w:val="24"/>
      <w:szCs w:val="24"/>
      <w:lang w:val="en-US" w:eastAsia="zh-CN" w:bidi="ar-SA"/>
    </w:rPr>
  </w:style>
  <w:style w:type="character" w:customStyle="1" w:styleId="254">
    <w:name w:val="gf正文1 Char"/>
    <w:uiPriority w:val="0"/>
    <w:rPr>
      <w:rFonts w:ascii="宋体" w:hAnsi="宋体" w:eastAsia="宋体" w:cs="宋体"/>
      <w:kern w:val="2"/>
      <w:sz w:val="24"/>
      <w:szCs w:val="24"/>
      <w:lang w:val="en-US" w:eastAsia="zh-CN" w:bidi="ar-SA"/>
    </w:rPr>
  </w:style>
  <w:style w:type="character" w:customStyle="1" w:styleId="255">
    <w:name w:val="标书表格字体格式 Char"/>
    <w:uiPriority w:val="0"/>
    <w:rPr>
      <w:kern w:val="2"/>
      <w:sz w:val="21"/>
      <w:szCs w:val="24"/>
      <w:lang w:bidi="ar-SA"/>
    </w:rPr>
  </w:style>
  <w:style w:type="character" w:customStyle="1" w:styleId="256">
    <w:name w:val="样式6 Char"/>
    <w:uiPriority w:val="0"/>
    <w:rPr>
      <w:rFonts w:ascii="仿宋_GB2312" w:hAnsi="宋体" w:eastAsia="仿宋_GB2312"/>
      <w:b/>
      <w:bCs/>
      <w:kern w:val="2"/>
      <w:sz w:val="24"/>
      <w:szCs w:val="24"/>
      <w:lang w:val="en-US" w:eastAsia="zh-CN" w:bidi="ar-SA"/>
    </w:rPr>
  </w:style>
  <w:style w:type="character" w:customStyle="1" w:styleId="257">
    <w:name w:val="签名 Char"/>
    <w:link w:val="40"/>
    <w:qFormat/>
    <w:uiPriority w:val="0"/>
    <w:rPr>
      <w:rFonts w:eastAsia="仿宋_GB2312"/>
      <w:sz w:val="24"/>
    </w:rPr>
  </w:style>
  <w:style w:type="character" w:customStyle="1" w:styleId="258">
    <w:name w:val="冯 Char"/>
    <w:link w:val="259"/>
    <w:uiPriority w:val="0"/>
    <w:rPr>
      <w:rFonts w:ascii="宋体" w:hAnsi="宋体"/>
      <w:color w:val="000000"/>
      <w:sz w:val="24"/>
      <w:szCs w:val="24"/>
    </w:rPr>
  </w:style>
  <w:style w:type="paragraph" w:customStyle="1" w:styleId="259">
    <w:name w:val="冯"/>
    <w:basedOn w:val="1"/>
    <w:link w:val="258"/>
    <w:qFormat/>
    <w:uiPriority w:val="0"/>
    <w:pPr>
      <w:widowControl/>
      <w:adjustRightInd/>
      <w:spacing w:line="360" w:lineRule="auto"/>
      <w:ind w:firstLine="480" w:firstLineChars="200"/>
    </w:pPr>
    <w:rPr>
      <w:rFonts w:ascii="宋体" w:hAnsi="宋体"/>
      <w:color w:val="000000"/>
      <w:kern w:val="0"/>
      <w:sz w:val="24"/>
    </w:rPr>
  </w:style>
  <w:style w:type="character" w:customStyle="1" w:styleId="260">
    <w:name w:val="Ò³Ã¼ Char Char1"/>
    <w:uiPriority w:val="0"/>
    <w:rPr>
      <w:rFonts w:eastAsia="宋体"/>
      <w:kern w:val="2"/>
      <w:sz w:val="18"/>
      <w:szCs w:val="18"/>
      <w:lang w:val="en-US" w:eastAsia="zh-CN" w:bidi="ar-SA"/>
    </w:rPr>
  </w:style>
  <w:style w:type="character" w:customStyle="1" w:styleId="261">
    <w:name w:val="md"/>
    <w:basedOn w:val="63"/>
    <w:uiPriority w:val="0"/>
    <w:rPr>
      <w:rFonts w:ascii="Arial" w:hAnsi="Arial" w:eastAsia="黑体" w:cs="Arial"/>
      <w:snapToGrid w:val="0"/>
      <w:kern w:val="0"/>
      <w:szCs w:val="21"/>
    </w:rPr>
  </w:style>
  <w:style w:type="character" w:customStyle="1" w:styleId="262">
    <w:name w:val="样式5 Char"/>
    <w:qFormat/>
    <w:uiPriority w:val="0"/>
    <w:rPr>
      <w:rFonts w:ascii="仿宋_GB2312" w:hAnsi="仿宋" w:eastAsia="仿宋_GB2312"/>
      <w:kern w:val="2"/>
      <w:sz w:val="24"/>
      <w:szCs w:val="24"/>
    </w:rPr>
  </w:style>
  <w:style w:type="character" w:customStyle="1" w:styleId="263">
    <w:name w:val="表格 Char Char"/>
    <w:qFormat/>
    <w:uiPriority w:val="0"/>
    <w:rPr>
      <w:rFonts w:ascii="宋体" w:hAnsi="宋体" w:eastAsia="宋体"/>
      <w:lang w:bidi="ar-SA"/>
    </w:rPr>
  </w:style>
  <w:style w:type="character" w:customStyle="1" w:styleId="264">
    <w:name w:val="font12gray1"/>
    <w:qFormat/>
    <w:uiPriority w:val="0"/>
    <w:rPr>
      <w:rFonts w:ascii="仿宋_GB2312" w:eastAsia="微软雅黑"/>
      <w:b/>
      <w:spacing w:val="300"/>
      <w:kern w:val="2"/>
      <w:sz w:val="18"/>
      <w:szCs w:val="18"/>
      <w:lang w:val="en-US" w:eastAsia="zh-CN" w:bidi="ar-SA"/>
    </w:rPr>
  </w:style>
  <w:style w:type="character" w:customStyle="1" w:styleId="265">
    <w:name w:val="txt"/>
    <w:uiPriority w:val="0"/>
    <w:rPr>
      <w:rFonts w:ascii="仿宋_GB2312" w:eastAsia="微软雅黑"/>
      <w:b/>
      <w:kern w:val="2"/>
      <w:sz w:val="32"/>
      <w:szCs w:val="32"/>
      <w:lang w:val="en-US" w:eastAsia="zh-CN" w:bidi="ar-SA"/>
    </w:rPr>
  </w:style>
  <w:style w:type="character" w:customStyle="1" w:styleId="266">
    <w:name w:val="tw4winJump"/>
    <w:qFormat/>
    <w:uiPriority w:val="0"/>
    <w:rPr>
      <w:rFonts w:ascii="Courier New" w:hAnsi="Courier New" w:cs="Courier New"/>
      <w:color w:val="008080"/>
      <w:lang w:val="en-US" w:eastAsia="zh-CN"/>
    </w:rPr>
  </w:style>
  <w:style w:type="character" w:customStyle="1" w:styleId="267">
    <w:name w:val="Item List Char"/>
    <w:link w:val="268"/>
    <w:qFormat/>
    <w:uiPriority w:val="0"/>
    <w:rPr>
      <w:rFonts w:ascii="Arial"/>
      <w:bCs/>
      <w:sz w:val="21"/>
      <w:szCs w:val="21"/>
      <w:lang w:val="en-US" w:eastAsia="zh-CN" w:bidi="ar-SA"/>
    </w:rPr>
  </w:style>
  <w:style w:type="paragraph" w:customStyle="1" w:styleId="268">
    <w:name w:val="Item List"/>
    <w:link w:val="26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9">
    <w:name w:val="Char Char121"/>
    <w:qFormat/>
    <w:uiPriority w:val="0"/>
    <w:rPr>
      <w:rFonts w:ascii="仿宋_GB2312" w:eastAsia="仿宋_GB2312"/>
      <w:b/>
      <w:bCs/>
      <w:kern w:val="2"/>
      <w:sz w:val="24"/>
      <w:szCs w:val="24"/>
      <w:lang w:val="zh-CN" w:eastAsia="zh-CN" w:bidi="ar-SA"/>
    </w:rPr>
  </w:style>
  <w:style w:type="paragraph" w:customStyle="1" w:styleId="27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1">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272">
    <w:name w:val="4"/>
    <w:basedOn w:val="1"/>
    <w:next w:val="36"/>
    <w:qFormat/>
    <w:uiPriority w:val="0"/>
    <w:pPr>
      <w:spacing w:after="120" w:line="480" w:lineRule="auto"/>
      <w:ind w:left="420" w:leftChars="200"/>
    </w:pPr>
    <w:rPr>
      <w:sz w:val="24"/>
      <w:szCs w:val="20"/>
    </w:rPr>
  </w:style>
  <w:style w:type="paragraph" w:customStyle="1" w:styleId="273">
    <w:name w:val="Char Char1"/>
    <w:basedOn w:val="1"/>
    <w:qFormat/>
    <w:uiPriority w:val="0"/>
    <w:pPr>
      <w:widowControl/>
      <w:spacing w:after="160" w:line="240" w:lineRule="exact"/>
      <w:jc w:val="left"/>
    </w:pPr>
    <w:rPr>
      <w:rFonts w:eastAsia="仿宋_GB2312"/>
      <w:sz w:val="28"/>
    </w:rPr>
  </w:style>
  <w:style w:type="paragraph" w:customStyle="1" w:styleId="27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5">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6">
    <w:name w:val="默认段落样式"/>
    <w:basedOn w:val="217"/>
    <w:qFormat/>
    <w:uiPriority w:val="0"/>
    <w:pPr>
      <w:spacing w:before="0"/>
      <w:ind w:firstLine="480"/>
      <w:outlineLvl w:val="2"/>
    </w:pPr>
    <w:rPr>
      <w:rFonts w:ascii="仿宋_GB2312" w:hAnsi="宋体" w:eastAsia="仿宋_GB2312"/>
      <w:color w:val="000000"/>
      <w:szCs w:val="24"/>
    </w:rPr>
  </w:style>
  <w:style w:type="paragraph" w:customStyle="1" w:styleId="277">
    <w:name w:val="Char Char1 Char Char Char Char Char Char"/>
    <w:basedOn w:val="1"/>
    <w:uiPriority w:val="0"/>
    <w:rPr>
      <w:rFonts w:ascii="仿宋_GB2312" w:eastAsia="仿宋_GB2312"/>
      <w:b/>
      <w:sz w:val="32"/>
      <w:szCs w:val="20"/>
    </w:rPr>
  </w:style>
  <w:style w:type="paragraph" w:customStyle="1" w:styleId="27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79">
    <w:name w:val="正文首行缩进1"/>
    <w:basedOn w:val="23"/>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0">
    <w:name w:val="文本正文 Char"/>
    <w:basedOn w:val="1"/>
    <w:qFormat/>
    <w:uiPriority w:val="0"/>
    <w:pPr>
      <w:spacing w:line="360" w:lineRule="auto"/>
      <w:ind w:firstLine="200" w:firstLineChars="200"/>
    </w:pPr>
    <w:rPr>
      <w:kern w:val="0"/>
      <w:sz w:val="24"/>
      <w:szCs w:val="20"/>
    </w:rPr>
  </w:style>
  <w:style w:type="paragraph" w:customStyle="1" w:styleId="281">
    <w:name w:val="正文文本 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文章标题"/>
    <w:next w:val="284"/>
    <w:uiPriority w:val="0"/>
    <w:pPr>
      <w:spacing w:beforeLines="800" w:afterLines="100"/>
      <w:jc w:val="center"/>
    </w:pPr>
    <w:rPr>
      <w:rFonts w:ascii="Arial" w:hAnsi="Arial" w:eastAsia="黑体" w:cs="宋体"/>
      <w:bCs/>
      <w:kern w:val="2"/>
      <w:sz w:val="52"/>
      <w:lang w:val="en-US" w:eastAsia="zh-CN" w:bidi="ar-SA"/>
    </w:rPr>
  </w:style>
  <w:style w:type="paragraph" w:customStyle="1" w:styleId="284">
    <w:name w:val="封面公司名"/>
    <w:uiPriority w:val="0"/>
    <w:pPr>
      <w:jc w:val="center"/>
    </w:pPr>
    <w:rPr>
      <w:rFonts w:ascii="Arial" w:hAnsi="Arial" w:eastAsia="楷体_GB2312" w:cs="宋体"/>
      <w:bCs/>
      <w:kern w:val="2"/>
      <w:sz w:val="28"/>
      <w:lang w:val="en-US" w:eastAsia="zh-CN" w:bidi="ar-SA"/>
    </w:rPr>
  </w:style>
  <w:style w:type="paragraph" w:customStyle="1" w:styleId="285">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6">
    <w:name w:val="默认段落字体 Para Char Char Char Char Char Char Char"/>
    <w:basedOn w:val="1"/>
    <w:qFormat/>
    <w:uiPriority w:val="0"/>
    <w:rPr>
      <w:rFonts w:eastAsia="仿宋_GB2312"/>
      <w:sz w:val="28"/>
      <w:szCs w:val="20"/>
    </w:rPr>
  </w:style>
  <w:style w:type="paragraph" w:customStyle="1" w:styleId="28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8">
    <w:name w:val="模板普通正文"/>
    <w:basedOn w:val="24"/>
    <w:uiPriority w:val="0"/>
    <w:pPr>
      <w:adjustRightInd/>
      <w:spacing w:beforeLines="50" w:after="10" w:line="360" w:lineRule="auto"/>
      <w:ind w:firstLine="175" w:firstLineChars="175"/>
      <w:jc w:val="left"/>
    </w:pPr>
    <w:rPr>
      <w:rFonts w:ascii="Times New Roman" w:hAnsi="Times New Roman"/>
    </w:rPr>
  </w:style>
  <w:style w:type="paragraph" w:customStyle="1" w:styleId="289">
    <w:name w:val="trademark"/>
    <w:uiPriority w:val="0"/>
    <w:pPr>
      <w:spacing w:after="60"/>
    </w:pPr>
    <w:rPr>
      <w:rFonts w:ascii="Futura Bk" w:hAnsi="Futura Bk" w:eastAsia="宋体" w:cs="Times New Roman"/>
      <w:sz w:val="15"/>
      <w:lang w:val="en-US" w:eastAsia="en-US" w:bidi="ar-SA"/>
    </w:rPr>
  </w:style>
  <w:style w:type="paragraph" w:customStyle="1" w:styleId="2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默认段落字体 Para Char"/>
    <w:basedOn w:val="1"/>
    <w:uiPriority w:val="0"/>
    <w:rPr>
      <w:rFonts w:ascii="Tahoma" w:hAnsi="Tahoma"/>
      <w:sz w:val="24"/>
      <w:szCs w:val="20"/>
    </w:rPr>
  </w:style>
  <w:style w:type="paragraph" w:customStyle="1" w:styleId="29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4">
    <w:name w:val="Char Char Char Char Char Char Char Char Char Char Char Char1 Char"/>
    <w:basedOn w:val="1"/>
    <w:uiPriority w:val="0"/>
    <w:rPr>
      <w:rFonts w:ascii="Tahoma" w:hAnsi="Tahoma" w:cs="仿宋_GB2312"/>
      <w:sz w:val="24"/>
      <w:szCs w:val="20"/>
    </w:rPr>
  </w:style>
  <w:style w:type="paragraph" w:customStyle="1" w:styleId="295">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7">
    <w:name w:val="Table Contents"/>
    <w:basedOn w:val="1"/>
    <w:uiPriority w:val="0"/>
    <w:pPr>
      <w:suppressAutoHyphens/>
      <w:autoSpaceDE w:val="0"/>
      <w:spacing w:after="120"/>
      <w:jc w:val="left"/>
    </w:pPr>
    <w:rPr>
      <w:rFonts w:ascii="Helvetica" w:hAnsi="Helvetica"/>
      <w:kern w:val="1"/>
      <w:sz w:val="20"/>
      <w:szCs w:val="20"/>
    </w:rPr>
  </w:style>
  <w:style w:type="paragraph" w:customStyle="1" w:styleId="298">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299">
    <w:name w:val="Char Char11 Char Char Char Char Char Char Char Char Char"/>
    <w:basedOn w:val="1"/>
    <w:uiPriority w:val="0"/>
    <w:pPr>
      <w:spacing w:line="360" w:lineRule="auto"/>
    </w:pPr>
    <w:rPr>
      <w:szCs w:val="20"/>
    </w:rPr>
  </w:style>
  <w:style w:type="paragraph" w:customStyle="1" w:styleId="30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2">
    <w:name w:val="左对齐表格文字"/>
    <w:basedOn w:val="1"/>
    <w:qFormat/>
    <w:uiPriority w:val="0"/>
    <w:pPr>
      <w:adjustRightInd/>
      <w:ind w:firstLine="200" w:firstLineChars="200"/>
      <w:jc w:val="right"/>
    </w:pPr>
  </w:style>
  <w:style w:type="paragraph" w:customStyle="1" w:styleId="303">
    <w:name w:val="Char31"/>
    <w:basedOn w:val="1"/>
    <w:uiPriority w:val="0"/>
    <w:pPr>
      <w:adjustRightInd/>
      <w:ind w:firstLine="200" w:firstLineChars="200"/>
    </w:pPr>
    <w:rPr>
      <w:rFonts w:ascii="Tahoma" w:hAnsi="Tahoma"/>
      <w:sz w:val="24"/>
      <w:szCs w:val="20"/>
    </w:rPr>
  </w:style>
  <w:style w:type="paragraph" w:customStyle="1" w:styleId="30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6">
    <w:name w:val="标书正文格式"/>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7">
    <w:name w:val="彩色列表 - 强调文字颜色 11"/>
    <w:basedOn w:val="1"/>
    <w:qFormat/>
    <w:uiPriority w:val="0"/>
    <w:pPr>
      <w:adjustRightInd/>
      <w:ind w:firstLine="420" w:firstLineChars="200"/>
    </w:pPr>
    <w:rPr>
      <w:rFonts w:ascii="Calibri" w:hAnsi="Calibri"/>
      <w:szCs w:val="22"/>
    </w:rPr>
  </w:style>
  <w:style w:type="paragraph" w:customStyle="1" w:styleId="308">
    <w:name w:val="小节标题"/>
    <w:basedOn w:val="1"/>
    <w:uiPriority w:val="0"/>
    <w:pPr>
      <w:autoSpaceDE w:val="0"/>
      <w:autoSpaceDN w:val="0"/>
      <w:spacing w:before="175" w:after="102" w:line="351" w:lineRule="atLeast"/>
      <w:ind w:firstLine="200" w:firstLineChars="200"/>
    </w:pPr>
    <w:rPr>
      <w:color w:val="000000"/>
      <w:kern w:val="0"/>
      <w:szCs w:val="21"/>
    </w:rPr>
  </w:style>
  <w:style w:type="paragraph" w:customStyle="1" w:styleId="309">
    <w:name w:val="MM Topic 3"/>
    <w:basedOn w:val="5"/>
    <w:uiPriority w:val="0"/>
    <w:pPr>
      <w:numPr>
        <w:numId w:val="4"/>
      </w:numPr>
      <w:tabs>
        <w:tab w:val="left" w:pos="1680"/>
      </w:tabs>
      <w:adjustRightInd/>
    </w:pPr>
  </w:style>
  <w:style w:type="paragraph" w:customStyle="1" w:styleId="310">
    <w:name w:val="Normal0"/>
    <w:uiPriority w:val="0"/>
    <w:rPr>
      <w:rFonts w:ascii="Times New Roman" w:hAnsi="Times New Roman" w:eastAsia="宋体" w:cs="Times New Roman"/>
      <w:lang w:val="en-US" w:eastAsia="en-US" w:bidi="ar-SA"/>
    </w:rPr>
  </w:style>
  <w:style w:type="paragraph" w:customStyle="1" w:styleId="311">
    <w:name w:val="Char Char Char Char Char Char Char"/>
    <w:basedOn w:val="1"/>
    <w:qFormat/>
    <w:uiPriority w:val="0"/>
    <w:rPr>
      <w:rFonts w:ascii="仿宋_GB2312" w:eastAsia="仿宋_GB2312"/>
      <w:b/>
      <w:sz w:val="32"/>
      <w:szCs w:val="32"/>
    </w:rPr>
  </w:style>
  <w:style w:type="paragraph" w:customStyle="1" w:styleId="31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8">
    <w:name w:val="Char2"/>
    <w:basedOn w:val="1"/>
    <w:qFormat/>
    <w:uiPriority w:val="0"/>
    <w:rPr>
      <w:rFonts w:ascii="仿宋_GB2312" w:eastAsia="仿宋_GB2312"/>
      <w:b/>
      <w:sz w:val="32"/>
      <w:szCs w:val="32"/>
    </w:rPr>
  </w:style>
  <w:style w:type="paragraph" w:customStyle="1" w:styleId="31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1">
    <w:name w:val="样式 正文文本缩进 2 + 仿宋_GB2312 黑色 行距: 1.5 倍行距"/>
    <w:basedOn w:val="36"/>
    <w:uiPriority w:val="0"/>
    <w:pPr>
      <w:adjustRightInd/>
      <w:ind w:firstLine="560" w:firstLineChars="200"/>
      <w:textAlignment w:val="auto"/>
    </w:pPr>
    <w:rPr>
      <w:rFonts w:hAnsi="宋体" w:cs="宋体"/>
      <w:color w:val="000000"/>
      <w:kern w:val="2"/>
      <w:sz w:val="24"/>
    </w:rPr>
  </w:style>
  <w:style w:type="paragraph" w:customStyle="1" w:styleId="322">
    <w:name w:val="xl40"/>
    <w:basedOn w:val="1"/>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5">
    <w:name w:val="Char Char Char"/>
    <w:basedOn w:val="1"/>
    <w:qFormat/>
    <w:uiPriority w:val="0"/>
    <w:rPr>
      <w:rFonts w:ascii="Tahoma" w:hAnsi="Tahoma"/>
      <w:sz w:val="24"/>
      <w:szCs w:val="20"/>
    </w:rPr>
  </w:style>
  <w:style w:type="paragraph" w:customStyle="1" w:styleId="326">
    <w:name w:val="MM Topic 4"/>
    <w:basedOn w:val="6"/>
    <w:qFormat/>
    <w:uiPriority w:val="0"/>
    <w:pPr>
      <w:numPr>
        <w:numId w:val="4"/>
      </w:numPr>
      <w:tabs>
        <w:tab w:val="left" w:pos="2100"/>
      </w:tabs>
      <w:adjustRightInd/>
    </w:pPr>
    <w:rPr>
      <w:lang w:val="en-US"/>
    </w:rPr>
  </w:style>
  <w:style w:type="paragraph" w:customStyle="1" w:styleId="327">
    <w:name w:val="标准小四"/>
    <w:basedOn w:val="1"/>
    <w:qFormat/>
    <w:uiPriority w:val="0"/>
    <w:pPr>
      <w:spacing w:line="360" w:lineRule="auto"/>
      <w:ind w:firstLine="480" w:firstLineChars="200"/>
    </w:pPr>
    <w:rPr>
      <w:rFonts w:ascii="Arial" w:hAnsi="Arial"/>
      <w:sz w:val="24"/>
      <w:szCs w:val="21"/>
    </w:rPr>
  </w:style>
  <w:style w:type="paragraph" w:customStyle="1" w:styleId="328">
    <w:name w:val="MM Topic 2"/>
    <w:basedOn w:val="3"/>
    <w:qFormat/>
    <w:uiPriority w:val="0"/>
    <w:pPr>
      <w:numPr>
        <w:ilvl w:val="1"/>
        <w:numId w:val="4"/>
      </w:numPr>
    </w:pPr>
    <w:rPr>
      <w:rFonts w:ascii="Arial" w:hAnsi="Arial" w:eastAsia="黑体"/>
      <w:lang w:val="en-US"/>
    </w:rPr>
  </w:style>
  <w:style w:type="paragraph" w:customStyle="1" w:styleId="329">
    <w:name w:val="表格标题2"/>
    <w:basedOn w:val="330"/>
    <w:qFormat/>
    <w:uiPriority w:val="0"/>
    <w:rPr>
      <w:b/>
    </w:rPr>
  </w:style>
  <w:style w:type="paragraph" w:customStyle="1" w:styleId="330">
    <w:name w:val="表格内文"/>
    <w:basedOn w:val="1"/>
    <w:uiPriority w:val="0"/>
    <w:pPr>
      <w:adjustRightInd/>
      <w:spacing w:line="360" w:lineRule="auto"/>
    </w:pPr>
    <w:rPr>
      <w:rFonts w:ascii="宋体" w:hAnsi="宋体" w:cs="宋体"/>
      <w:color w:val="000000"/>
      <w:szCs w:val="20"/>
    </w:rPr>
  </w:style>
  <w:style w:type="paragraph" w:customStyle="1" w:styleId="331">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3">
    <w:name w:val="Char Char11 Char Char Char Char Char Char Char Char Char1"/>
    <w:basedOn w:val="1"/>
    <w:qFormat/>
    <w:uiPriority w:val="0"/>
    <w:pPr>
      <w:spacing w:line="360" w:lineRule="auto"/>
    </w:pPr>
    <w:rPr>
      <w:szCs w:val="20"/>
    </w:rPr>
  </w:style>
  <w:style w:type="paragraph" w:customStyle="1" w:styleId="334">
    <w:name w:val="Char Char Char Char Char Char Char Char Char Char Char1 Char"/>
    <w:basedOn w:val="1"/>
    <w:qFormat/>
    <w:uiPriority w:val="0"/>
    <w:pPr>
      <w:adjustRightInd/>
    </w:pPr>
    <w:rPr>
      <w:rFonts w:ascii="Tahoma" w:hAnsi="Tahoma"/>
      <w:sz w:val="24"/>
    </w:rPr>
  </w:style>
  <w:style w:type="paragraph" w:customStyle="1" w:styleId="33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8">
    <w:name w:val="Char"/>
    <w:basedOn w:val="1"/>
    <w:qFormat/>
    <w:uiPriority w:val="0"/>
    <w:rPr>
      <w:rFonts w:ascii="仿宋_GB2312" w:eastAsia="仿宋_GB2312"/>
      <w:b/>
      <w:sz w:val="32"/>
      <w:szCs w:val="32"/>
    </w:rPr>
  </w:style>
  <w:style w:type="paragraph" w:customStyle="1" w:styleId="339">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40">
    <w:name w:val="正文（首行缩进）"/>
    <w:basedOn w:val="24"/>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1">
    <w:name w:val="TOC 标题1"/>
    <w:basedOn w:val="2"/>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3">
    <w:name w:val="Char3 Char Char Char"/>
    <w:basedOn w:val="1"/>
    <w:qFormat/>
    <w:uiPriority w:val="0"/>
    <w:pPr>
      <w:widowControl/>
      <w:adjustRightInd/>
      <w:spacing w:after="160" w:line="240" w:lineRule="exact"/>
      <w:jc w:val="left"/>
    </w:pPr>
    <w:rPr>
      <w:szCs w:val="20"/>
    </w:rPr>
  </w:style>
  <w:style w:type="paragraph" w:customStyle="1" w:styleId="34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4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2">
    <w:name w:val="Char Char1 Char Char1 Char Char1"/>
    <w:basedOn w:val="1"/>
    <w:qFormat/>
    <w:uiPriority w:val="0"/>
    <w:pPr>
      <w:tabs>
        <w:tab w:val="left" w:pos="840"/>
      </w:tabs>
      <w:ind w:left="840" w:hanging="420"/>
    </w:pPr>
    <w:rPr>
      <w:rFonts w:ascii="Tahoma" w:hAnsi="Tahoma"/>
      <w:sz w:val="24"/>
    </w:rPr>
  </w:style>
  <w:style w:type="paragraph" w:customStyle="1" w:styleId="35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4">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5">
    <w:name w:val="默认段落字体 Para Char Char Char Char"/>
    <w:basedOn w:val="1"/>
    <w:qFormat/>
    <w:uiPriority w:val="0"/>
    <w:pPr>
      <w:spacing w:line="360" w:lineRule="auto"/>
    </w:pPr>
    <w:rPr>
      <w:szCs w:val="20"/>
    </w:rPr>
  </w:style>
  <w:style w:type="paragraph" w:customStyle="1" w:styleId="35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0">
    <w:name w:val="正文21"/>
    <w:basedOn w:val="1"/>
    <w:qFormat/>
    <w:uiPriority w:val="0"/>
    <w:pPr>
      <w:adjustRightInd/>
      <w:spacing w:before="156" w:line="360" w:lineRule="auto"/>
      <w:ind w:firstLine="510" w:firstLineChars="200"/>
    </w:pPr>
    <w:rPr>
      <w:sz w:val="24"/>
      <w:szCs w:val="20"/>
    </w:rPr>
  </w:style>
  <w:style w:type="paragraph" w:customStyle="1" w:styleId="361">
    <w:name w:val="列出段落2"/>
    <w:basedOn w:val="1"/>
    <w:qFormat/>
    <w:uiPriority w:val="0"/>
    <w:pPr>
      <w:adjustRightInd/>
      <w:ind w:firstLine="420" w:firstLineChars="200"/>
    </w:pPr>
    <w:rPr>
      <w:rFonts w:ascii="宋体" w:hAnsi="宋体"/>
      <w:sz w:val="24"/>
    </w:rPr>
  </w:style>
  <w:style w:type="paragraph" w:customStyle="1" w:styleId="362">
    <w:name w:val="封面"/>
    <w:basedOn w:val="1"/>
    <w:qFormat/>
    <w:uiPriority w:val="0"/>
    <w:pPr>
      <w:spacing w:line="360" w:lineRule="atLeast"/>
      <w:jc w:val="right"/>
      <w:textAlignment w:val="baseline"/>
    </w:pPr>
    <w:rPr>
      <w:rFonts w:ascii="Symbol" w:hAnsi="Symbol"/>
      <w:kern w:val="0"/>
      <w:szCs w:val="20"/>
    </w:rPr>
  </w:style>
  <w:style w:type="paragraph" w:customStyle="1" w:styleId="36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6">
    <w:name w:val="Char Char1 Char Char Char Char Char Char1"/>
    <w:basedOn w:val="1"/>
    <w:qFormat/>
    <w:uiPriority w:val="0"/>
    <w:rPr>
      <w:rFonts w:ascii="仿宋_GB2312" w:eastAsia="仿宋_GB2312"/>
      <w:b/>
      <w:sz w:val="32"/>
      <w:szCs w:val="20"/>
    </w:rPr>
  </w:style>
  <w:style w:type="paragraph" w:customStyle="1" w:styleId="36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6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0">
    <w:name w:val="正文（首行缩进2字符）"/>
    <w:basedOn w:val="1"/>
    <w:qFormat/>
    <w:uiPriority w:val="0"/>
    <w:pPr>
      <w:adjustRightInd/>
      <w:spacing w:line="360" w:lineRule="auto"/>
      <w:ind w:firstLine="480" w:firstLineChars="200"/>
    </w:pPr>
    <w:rPr>
      <w:sz w:val="24"/>
      <w:szCs w:val="20"/>
    </w:rPr>
  </w:style>
  <w:style w:type="paragraph" w:customStyle="1" w:styleId="3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2">
    <w:name w:val="表文字"/>
    <w:uiPriority w:val="0"/>
    <w:rPr>
      <w:rFonts w:ascii="宋体" w:hAnsi="Times New Roman" w:eastAsia="宋体" w:cs="Times New Roman"/>
      <w:kern w:val="2"/>
      <w:lang w:val="en-US" w:eastAsia="zh-CN" w:bidi="ar-SA"/>
    </w:rPr>
  </w:style>
  <w:style w:type="paragraph" w:customStyle="1" w:styleId="3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6">
    <w:name w:val="有符号正文"/>
    <w:basedOn w:val="1"/>
    <w:qFormat/>
    <w:uiPriority w:val="0"/>
    <w:pPr>
      <w:adjustRightInd/>
      <w:spacing w:line="400" w:lineRule="exact"/>
      <w:ind w:firstLine="200" w:firstLineChars="200"/>
    </w:pPr>
    <w:rPr>
      <w:rFonts w:ascii="Arial" w:hAnsi="Arial"/>
    </w:rPr>
  </w:style>
  <w:style w:type="paragraph" w:customStyle="1" w:styleId="377">
    <w:name w:val="数字标题5"/>
    <w:basedOn w:val="7"/>
    <w:next w:val="1"/>
    <w:qFormat/>
    <w:uiPriority w:val="0"/>
    <w:pPr>
      <w:numPr>
        <w:numId w:val="5"/>
      </w:numPr>
      <w:tabs>
        <w:tab w:val="left" w:pos="1080"/>
      </w:tabs>
    </w:pPr>
  </w:style>
  <w:style w:type="paragraph" w:customStyle="1" w:styleId="378">
    <w:name w:val="Char12"/>
    <w:basedOn w:val="1"/>
    <w:qFormat/>
    <w:uiPriority w:val="0"/>
    <w:rPr>
      <w:rFonts w:ascii="仿宋_GB2312" w:eastAsia="仿宋_GB2312"/>
      <w:b/>
      <w:sz w:val="32"/>
      <w:szCs w:val="32"/>
    </w:rPr>
  </w:style>
  <w:style w:type="paragraph" w:customStyle="1" w:styleId="37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80">
    <w:name w:val="样式 标题 3h33rd level3Heading 3 - oldH3l3CTheading 3Headin..."/>
    <w:basedOn w:val="5"/>
    <w:uiPriority w:val="0"/>
    <w:pPr>
      <w:snapToGrid w:val="0"/>
      <w:ind w:left="0" w:firstLine="0"/>
      <w:jc w:val="left"/>
    </w:pPr>
    <w:rPr>
      <w:rFonts w:eastAsia="黑体" w:cs="宋体"/>
      <w:sz w:val="28"/>
      <w:szCs w:val="20"/>
    </w:rPr>
  </w:style>
  <w:style w:type="paragraph" w:customStyle="1" w:styleId="381">
    <w:name w:val="加粗正文"/>
    <w:basedOn w:val="1"/>
    <w:qFormat/>
    <w:uiPriority w:val="0"/>
    <w:pPr>
      <w:adjustRightInd/>
      <w:spacing w:beforeLines="50" w:afterLines="50" w:line="360" w:lineRule="auto"/>
      <w:ind w:firstLine="422" w:firstLineChars="200"/>
    </w:pPr>
    <w:rPr>
      <w:b/>
      <w:bCs/>
      <w:szCs w:val="21"/>
    </w:rPr>
  </w:style>
  <w:style w:type="paragraph" w:customStyle="1" w:styleId="382">
    <w:name w:val="Char Char11 Char Char Char"/>
    <w:basedOn w:val="1"/>
    <w:qFormat/>
    <w:uiPriority w:val="0"/>
    <w:pPr>
      <w:spacing w:line="360" w:lineRule="auto"/>
    </w:pPr>
    <w:rPr>
      <w:szCs w:val="20"/>
    </w:rPr>
  </w:style>
  <w:style w:type="paragraph" w:customStyle="1" w:styleId="3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4">
    <w:name w:val="Char Char111"/>
    <w:basedOn w:val="1"/>
    <w:uiPriority w:val="0"/>
    <w:pPr>
      <w:spacing w:line="360" w:lineRule="auto"/>
    </w:pPr>
    <w:rPr>
      <w:szCs w:val="20"/>
    </w:rPr>
  </w:style>
  <w:style w:type="paragraph" w:customStyle="1" w:styleId="385">
    <w:name w:val="文档正文"/>
    <w:basedOn w:val="1"/>
    <w:qFormat/>
    <w:uiPriority w:val="0"/>
    <w:pPr>
      <w:spacing w:line="480" w:lineRule="atLeast"/>
      <w:ind w:firstLine="567"/>
      <w:textAlignment w:val="baseline"/>
    </w:pPr>
    <w:rPr>
      <w:kern w:val="0"/>
      <w:sz w:val="24"/>
      <w:szCs w:val="20"/>
    </w:rPr>
  </w:style>
  <w:style w:type="paragraph" w:customStyle="1" w:styleId="38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8">
    <w:name w:val="Char1 Char Char Char3"/>
    <w:basedOn w:val="1"/>
    <w:qFormat/>
    <w:uiPriority w:val="0"/>
    <w:pPr>
      <w:adjustRightInd/>
      <w:ind w:firstLine="200" w:firstLineChars="200"/>
    </w:pPr>
    <w:rPr>
      <w:rFonts w:ascii="Tahoma" w:hAnsi="Tahoma"/>
      <w:sz w:val="24"/>
      <w:szCs w:val="20"/>
    </w:rPr>
  </w:style>
  <w:style w:type="paragraph" w:customStyle="1" w:styleId="38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1">
    <w:name w:val="Char2 Char Char Char"/>
    <w:basedOn w:val="1"/>
    <w:qFormat/>
    <w:uiPriority w:val="0"/>
    <w:rPr>
      <w:rFonts w:ascii="仿宋_GB2312" w:eastAsia="仿宋_GB2312"/>
      <w:b/>
      <w:sz w:val="32"/>
      <w:szCs w:val="32"/>
    </w:rPr>
  </w:style>
  <w:style w:type="paragraph" w:customStyle="1" w:styleId="3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3">
    <w:name w:val="MM Topic 5"/>
    <w:basedOn w:val="7"/>
    <w:qFormat/>
    <w:uiPriority w:val="0"/>
    <w:pPr>
      <w:numPr>
        <w:numId w:val="4"/>
      </w:numPr>
      <w:tabs>
        <w:tab w:val="left" w:pos="2520"/>
      </w:tabs>
      <w:adjustRightInd/>
    </w:pPr>
  </w:style>
  <w:style w:type="paragraph" w:customStyle="1" w:styleId="39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7">
    <w:name w:val="Char1 Char Char Char2"/>
    <w:basedOn w:val="1"/>
    <w:qFormat/>
    <w:uiPriority w:val="0"/>
    <w:pPr>
      <w:adjustRightInd/>
      <w:ind w:firstLine="200" w:firstLineChars="200"/>
    </w:pPr>
    <w:rPr>
      <w:rFonts w:ascii="Tahoma" w:hAnsi="Tahoma"/>
      <w:sz w:val="24"/>
      <w:szCs w:val="20"/>
    </w:rPr>
  </w:style>
  <w:style w:type="paragraph" w:customStyle="1" w:styleId="3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99">
    <w:name w:val="Char1 Char Char Char"/>
    <w:basedOn w:val="1"/>
    <w:qFormat/>
    <w:uiPriority w:val="0"/>
    <w:rPr>
      <w:rFonts w:ascii="Tahoma" w:hAnsi="Tahoma"/>
      <w:sz w:val="24"/>
      <w:szCs w:val="20"/>
    </w:rPr>
  </w:style>
  <w:style w:type="paragraph" w:customStyle="1" w:styleId="40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2">
    <w:name w:val="Char Char Char Char Char Char Char1"/>
    <w:basedOn w:val="1"/>
    <w:qFormat/>
    <w:uiPriority w:val="0"/>
    <w:rPr>
      <w:rFonts w:ascii="仿宋_GB2312" w:eastAsia="仿宋_GB2312"/>
      <w:b/>
      <w:sz w:val="32"/>
      <w:szCs w:val="32"/>
    </w:rPr>
  </w:style>
  <w:style w:type="paragraph" w:customStyle="1" w:styleId="403">
    <w:name w:val="Char2 Char Char Char1"/>
    <w:basedOn w:val="1"/>
    <w:qFormat/>
    <w:uiPriority w:val="0"/>
    <w:rPr>
      <w:rFonts w:ascii="仿宋_GB2312" w:eastAsia="仿宋_GB2312"/>
      <w:b/>
      <w:sz w:val="32"/>
      <w:szCs w:val="32"/>
    </w:rPr>
  </w:style>
  <w:style w:type="paragraph" w:customStyle="1" w:styleId="404">
    <w:name w:val="Char Char11 Char Char Char Char Char Char Char Char Char Char Char Char Char"/>
    <w:basedOn w:val="1"/>
    <w:uiPriority w:val="0"/>
    <w:pPr>
      <w:adjustRightInd/>
      <w:spacing w:line="360" w:lineRule="auto"/>
    </w:pPr>
    <w:rPr>
      <w:rFonts w:ascii="Arial" w:hAnsi="Arial" w:eastAsia="黑体"/>
      <w:snapToGrid w:val="0"/>
      <w:kern w:val="0"/>
      <w:sz w:val="20"/>
      <w:szCs w:val="21"/>
    </w:rPr>
  </w:style>
  <w:style w:type="paragraph" w:customStyle="1" w:styleId="405">
    <w:name w:val="0"/>
    <w:basedOn w:val="1"/>
    <w:qFormat/>
    <w:uiPriority w:val="0"/>
    <w:pPr>
      <w:widowControl/>
    </w:pPr>
    <w:rPr>
      <w:kern w:val="0"/>
      <w:sz w:val="24"/>
      <w:szCs w:val="20"/>
    </w:rPr>
  </w:style>
  <w:style w:type="paragraph" w:customStyle="1" w:styleId="406">
    <w:name w:val="body text bold"/>
    <w:basedOn w:val="23"/>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8">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样式 正文文本缩进 + 段前: 2 字符"/>
    <w:basedOn w:val="1"/>
    <w:qFormat/>
    <w:uiPriority w:val="0"/>
    <w:pPr>
      <w:adjustRightInd/>
      <w:ind w:left="420" w:leftChars="200"/>
      <w:jc w:val="left"/>
    </w:pPr>
    <w:rPr>
      <w:sz w:val="28"/>
      <w:szCs w:val="20"/>
      <w:lang w:eastAsia="zh-TW"/>
    </w:rPr>
  </w:style>
  <w:style w:type="paragraph" w:customStyle="1" w:styleId="411">
    <w:name w:val="标书标题2"/>
    <w:basedOn w:val="3"/>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2">
    <w:name w:val="表格"/>
    <w:basedOn w:val="1"/>
    <w:qFormat/>
    <w:uiPriority w:val="0"/>
    <w:pPr>
      <w:snapToGrid w:val="0"/>
      <w:ind w:firstLine="42" w:firstLineChars="21"/>
    </w:pPr>
    <w:rPr>
      <w:rFonts w:ascii="宋体" w:hAnsi="宋体"/>
      <w:kern w:val="0"/>
      <w:sz w:val="20"/>
      <w:szCs w:val="20"/>
    </w:rPr>
  </w:style>
  <w:style w:type="paragraph" w:customStyle="1" w:styleId="413">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4">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数字标题6"/>
    <w:basedOn w:val="8"/>
    <w:next w:val="1"/>
    <w:qFormat/>
    <w:uiPriority w:val="0"/>
    <w:pPr>
      <w:numPr>
        <w:numId w:val="5"/>
      </w:numPr>
      <w:tabs>
        <w:tab w:val="left" w:pos="1080"/>
      </w:tabs>
    </w:pPr>
    <w:rPr>
      <w:rFonts w:ascii="Times New Roman" w:hAnsi="Times New Roman" w:eastAsia="宋体"/>
      <w:i/>
    </w:rPr>
  </w:style>
  <w:style w:type="paragraph" w:customStyle="1" w:styleId="4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7">
    <w:name w:val="P1"/>
    <w:basedOn w:val="1"/>
    <w:qFormat/>
    <w:uiPriority w:val="0"/>
    <w:pPr>
      <w:adjustRightInd/>
      <w:spacing w:line="288" w:lineRule="auto"/>
      <w:ind w:firstLine="425" w:firstLineChars="200"/>
    </w:pPr>
  </w:style>
  <w:style w:type="paragraph" w:customStyle="1" w:styleId="418">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19">
    <w:name w:val="标1"/>
    <w:basedOn w:val="1"/>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0">
    <w:name w:val="正文文字 2"/>
    <w:basedOn w:val="421"/>
    <w:next w:val="421"/>
    <w:qFormat/>
    <w:uiPriority w:val="0"/>
    <w:rPr>
      <w:rFonts w:ascii="宋体" w:eastAsia="宋体" w:cs="Times New Roman"/>
      <w:color w:val="auto"/>
    </w:rPr>
  </w:style>
  <w:style w:type="paragraph" w:customStyle="1" w:styleId="421">
    <w:name w:val="Defaul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3">
    <w:name w:val="Char Char4 Char Char"/>
    <w:basedOn w:val="1"/>
    <w:qFormat/>
    <w:uiPriority w:val="0"/>
    <w:pPr>
      <w:widowControl/>
      <w:adjustRightInd/>
      <w:spacing w:after="160" w:line="240" w:lineRule="exact"/>
      <w:jc w:val="left"/>
    </w:pPr>
  </w:style>
  <w:style w:type="paragraph" w:customStyle="1" w:styleId="424">
    <w:name w:val="Char3 Char Char1"/>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5">
    <w:name w:val="_Style 12"/>
    <w:basedOn w:val="19"/>
    <w:qFormat/>
    <w:uiPriority w:val="0"/>
    <w:pPr>
      <w:snapToGrid w:val="0"/>
      <w:spacing w:line="360" w:lineRule="auto"/>
    </w:pPr>
  </w:style>
  <w:style w:type="paragraph" w:customStyle="1" w:styleId="4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7">
    <w:name w:val="Char Char1 Char1"/>
    <w:basedOn w:val="1"/>
    <w:uiPriority w:val="0"/>
    <w:rPr>
      <w:rFonts w:ascii="仿宋_GB2312" w:eastAsia="仿宋_GB2312"/>
      <w:b/>
      <w:sz w:val="32"/>
      <w:szCs w:val="32"/>
    </w:rPr>
  </w:style>
  <w:style w:type="paragraph" w:customStyle="1" w:styleId="428">
    <w:name w:val="Char2 Char Char"/>
    <w:basedOn w:val="1"/>
    <w:qFormat/>
    <w:uiPriority w:val="0"/>
    <w:pPr>
      <w:adjustRightInd/>
    </w:pPr>
    <w:rPr>
      <w:rFonts w:ascii="Tahoma" w:hAnsi="Tahoma"/>
      <w:sz w:val="24"/>
      <w:szCs w:val="20"/>
    </w:rPr>
  </w:style>
  <w:style w:type="paragraph" w:customStyle="1" w:styleId="42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0">
    <w:name w:val="MM Empty"/>
    <w:basedOn w:val="1"/>
    <w:uiPriority w:val="0"/>
    <w:pPr>
      <w:adjustRightInd/>
    </w:pPr>
  </w:style>
  <w:style w:type="paragraph" w:customStyle="1" w:styleId="431">
    <w:name w:val="正文表标题"/>
    <w:next w:val="3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2">
    <w:name w:val="style82 f9a f9a f9a"/>
    <w:basedOn w:val="1"/>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5">
    <w:name w:val="Char2 Char Char1"/>
    <w:basedOn w:val="1"/>
    <w:qFormat/>
    <w:uiPriority w:val="0"/>
    <w:pPr>
      <w:adjustRightInd/>
    </w:pPr>
    <w:rPr>
      <w:rFonts w:ascii="Tahoma" w:hAnsi="Tahoma"/>
      <w:sz w:val="24"/>
      <w:szCs w:val="20"/>
    </w:rPr>
  </w:style>
  <w:style w:type="paragraph" w:customStyle="1" w:styleId="436">
    <w:name w:val="数字标题3"/>
    <w:basedOn w:val="5"/>
    <w:next w:val="1"/>
    <w:qFormat/>
    <w:uiPriority w:val="0"/>
    <w:pPr>
      <w:numPr>
        <w:numId w:val="0"/>
      </w:numPr>
      <w:spacing w:line="240" w:lineRule="auto"/>
    </w:pPr>
    <w:rPr>
      <w:sz w:val="28"/>
      <w:szCs w:val="28"/>
    </w:rPr>
  </w:style>
  <w:style w:type="paragraph" w:customStyle="1" w:styleId="437">
    <w:name w:val="彩色列表 - 强调文字颜色 12"/>
    <w:basedOn w:val="1"/>
    <w:qFormat/>
    <w:uiPriority w:val="0"/>
    <w:pPr>
      <w:adjustRightInd/>
      <w:ind w:firstLine="420" w:firstLineChars="200"/>
    </w:pPr>
    <w:rPr>
      <w:rFonts w:ascii="Calibri" w:hAnsi="Calibri"/>
      <w:szCs w:val="22"/>
    </w:rPr>
  </w:style>
  <w:style w:type="paragraph" w:customStyle="1" w:styleId="438">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39">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0">
    <w:name w:val="正文（标题三）"/>
    <w:basedOn w:val="1"/>
    <w:qFormat/>
    <w:uiPriority w:val="0"/>
    <w:pPr>
      <w:spacing w:line="360" w:lineRule="auto"/>
      <w:ind w:firstLine="200" w:firstLineChars="200"/>
    </w:pPr>
    <w:rPr>
      <w:sz w:val="24"/>
    </w:rPr>
  </w:style>
  <w:style w:type="paragraph" w:customStyle="1" w:styleId="441">
    <w:name w:val="Char Char Char1 Char"/>
    <w:basedOn w:val="1"/>
    <w:qFormat/>
    <w:uiPriority w:val="0"/>
    <w:rPr>
      <w:szCs w:val="20"/>
    </w:rPr>
  </w:style>
  <w:style w:type="paragraph" w:customStyle="1" w:styleId="4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4">
    <w:name w:val="标题五"/>
    <w:basedOn w:val="1"/>
    <w:qFormat/>
    <w:uiPriority w:val="0"/>
    <w:pPr>
      <w:adjustRightInd/>
      <w:spacing w:beforeLines="50" w:line="360" w:lineRule="auto"/>
    </w:pPr>
    <w:rPr>
      <w:b/>
      <w:sz w:val="24"/>
    </w:rPr>
  </w:style>
  <w:style w:type="paragraph" w:customStyle="1" w:styleId="445">
    <w:name w:val="Char Char Char Char Char Char Char Char Char Char Char Char1 Char1"/>
    <w:basedOn w:val="1"/>
    <w:qFormat/>
    <w:uiPriority w:val="0"/>
    <w:rPr>
      <w:rFonts w:ascii="Tahoma" w:hAnsi="Tahoma" w:cs="仿宋_GB2312"/>
      <w:sz w:val="24"/>
      <w:szCs w:val="20"/>
    </w:rPr>
  </w:style>
  <w:style w:type="paragraph" w:customStyle="1" w:styleId="446">
    <w:name w:val="Bulleted List"/>
    <w:basedOn w:val="1"/>
    <w:qFormat/>
    <w:uiPriority w:val="0"/>
    <w:pPr>
      <w:tabs>
        <w:tab w:val="left" w:pos="1260"/>
      </w:tabs>
      <w:adjustRightInd/>
      <w:ind w:left="1260" w:hanging="420"/>
    </w:pPr>
  </w:style>
  <w:style w:type="paragraph" w:customStyle="1" w:styleId="447">
    <w:name w:val="Char Char1 Char Char Char"/>
    <w:basedOn w:val="1"/>
    <w:qFormat/>
    <w:uiPriority w:val="0"/>
    <w:rPr>
      <w:rFonts w:ascii="仿宋_GB2312" w:eastAsia="仿宋_GB2312"/>
      <w:b/>
      <w:sz w:val="32"/>
      <w:szCs w:val="20"/>
    </w:rPr>
  </w:style>
  <w:style w:type="paragraph" w:customStyle="1" w:styleId="4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49">
    <w:name w:val="数字标题2"/>
    <w:basedOn w:val="3"/>
    <w:next w:val="1"/>
    <w:qFormat/>
    <w:uiPriority w:val="0"/>
    <w:pPr>
      <w:numPr>
        <w:ilvl w:val="1"/>
        <w:numId w:val="5"/>
      </w:numPr>
    </w:pPr>
    <w:rPr>
      <w:rFonts w:ascii="Times New Roman" w:eastAsia="宋体"/>
      <w:i/>
      <w:sz w:val="36"/>
      <w:szCs w:val="36"/>
      <w:lang w:val="en-US"/>
    </w:rPr>
  </w:style>
  <w:style w:type="paragraph" w:customStyle="1" w:styleId="450">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1">
    <w:name w:val="Char21"/>
    <w:basedOn w:val="1"/>
    <w:qFormat/>
    <w:uiPriority w:val="0"/>
    <w:pPr>
      <w:adjustRightInd/>
      <w:ind w:firstLine="200" w:firstLineChars="200"/>
    </w:pPr>
    <w:rPr>
      <w:rFonts w:ascii="仿宋_GB2312" w:eastAsia="仿宋_GB2312"/>
      <w:b/>
      <w:sz w:val="32"/>
      <w:szCs w:val="32"/>
    </w:rPr>
  </w:style>
  <w:style w:type="paragraph" w:customStyle="1" w:styleId="45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5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8">
    <w:name w:val="标书表格字体格式"/>
    <w:next w:val="306"/>
    <w:qFormat/>
    <w:uiPriority w:val="0"/>
    <w:rPr>
      <w:rFonts w:ascii="Times New Roman" w:hAnsi="Times New Roman" w:eastAsia="宋体" w:cs="Times New Roman"/>
      <w:kern w:val="2"/>
      <w:sz w:val="21"/>
      <w:szCs w:val="24"/>
      <w:lang w:val="en-US" w:eastAsia="zh-CN" w:bidi="ar-SA"/>
    </w:rPr>
  </w:style>
  <w:style w:type="paragraph" w:customStyle="1" w:styleId="4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1">
    <w:name w:val="五级条标题"/>
    <w:basedOn w:val="462"/>
    <w:next w:val="347"/>
    <w:qFormat/>
    <w:uiPriority w:val="0"/>
    <w:pPr>
      <w:numPr>
        <w:ilvl w:val="6"/>
      </w:numPr>
      <w:tabs>
        <w:tab w:val="left" w:pos="1260"/>
        <w:tab w:val="left" w:pos="1680"/>
        <w:tab w:val="left" w:pos="2100"/>
        <w:tab w:val="left" w:pos="2520"/>
        <w:tab w:val="left" w:pos="2940"/>
      </w:tabs>
      <w:outlineLvl w:val="6"/>
    </w:pPr>
  </w:style>
  <w:style w:type="paragraph" w:customStyle="1" w:styleId="462">
    <w:name w:val="四级条标题"/>
    <w:basedOn w:val="463"/>
    <w:next w:val="347"/>
    <w:qFormat/>
    <w:uiPriority w:val="0"/>
    <w:pPr>
      <w:numPr>
        <w:ilvl w:val="5"/>
        <w:numId w:val="4"/>
      </w:numPr>
      <w:tabs>
        <w:tab w:val="left" w:pos="1260"/>
        <w:tab w:val="left" w:pos="1680"/>
        <w:tab w:val="left" w:pos="2100"/>
        <w:tab w:val="left" w:pos="2520"/>
      </w:tabs>
      <w:outlineLvl w:val="5"/>
    </w:pPr>
  </w:style>
  <w:style w:type="paragraph" w:customStyle="1" w:styleId="463">
    <w:name w:val="三级条标题"/>
    <w:basedOn w:val="464"/>
    <w:next w:val="347"/>
    <w:qFormat/>
    <w:uiPriority w:val="0"/>
    <w:pPr>
      <w:tabs>
        <w:tab w:val="left" w:pos="1260"/>
        <w:tab w:val="left" w:pos="1680"/>
        <w:tab w:val="left" w:pos="2100"/>
        <w:tab w:val="left" w:pos="2520"/>
      </w:tabs>
      <w:ind w:left="2520"/>
      <w:outlineLvl w:val="4"/>
    </w:pPr>
  </w:style>
  <w:style w:type="paragraph" w:customStyle="1" w:styleId="464">
    <w:name w:val="二级条标题"/>
    <w:basedOn w:val="465"/>
    <w:next w:val="347"/>
    <w:qFormat/>
    <w:uiPriority w:val="0"/>
    <w:pPr>
      <w:tabs>
        <w:tab w:val="left" w:pos="1260"/>
        <w:tab w:val="left" w:pos="1680"/>
        <w:tab w:val="left" w:pos="2100"/>
      </w:tabs>
      <w:ind w:left="0"/>
      <w:outlineLvl w:val="3"/>
    </w:pPr>
  </w:style>
  <w:style w:type="paragraph" w:customStyle="1" w:styleId="465">
    <w:name w:val="一级条标题"/>
    <w:basedOn w:val="466"/>
    <w:next w:val="347"/>
    <w:qFormat/>
    <w:uiPriority w:val="0"/>
    <w:pPr>
      <w:tabs>
        <w:tab w:val="left" w:pos="1260"/>
        <w:tab w:val="left" w:pos="1680"/>
      </w:tabs>
      <w:spacing w:beforeLines="0" w:afterLines="0"/>
      <w:ind w:left="1680"/>
      <w:outlineLvl w:val="2"/>
    </w:pPr>
  </w:style>
  <w:style w:type="paragraph" w:customStyle="1" w:styleId="466">
    <w:name w:val="章标题"/>
    <w:next w:val="3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67">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69">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2">
    <w:name w:val="数字标题1"/>
    <w:basedOn w:val="2"/>
    <w:next w:val="1"/>
    <w:qFormat/>
    <w:uiPriority w:val="0"/>
    <w:pPr>
      <w:numPr>
        <w:ilvl w:val="0"/>
        <w:numId w:val="5"/>
      </w:numPr>
      <w:tabs>
        <w:tab w:val="left" w:pos="432"/>
      </w:tabs>
    </w:pPr>
  </w:style>
  <w:style w:type="paragraph" w:customStyle="1" w:styleId="473">
    <w:name w:val="正文 项目2"/>
    <w:basedOn w:val="373"/>
    <w:qFormat/>
    <w:uiPriority w:val="0"/>
    <w:pPr>
      <w:numPr>
        <w:ilvl w:val="0"/>
        <w:numId w:val="6"/>
      </w:numPr>
      <w:tabs>
        <w:tab w:val="clear" w:pos="840"/>
      </w:tabs>
      <w:spacing w:after="0"/>
    </w:pPr>
  </w:style>
  <w:style w:type="paragraph" w:customStyle="1" w:styleId="47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79">
    <w:name w:val="Char Char Char1 Char1"/>
    <w:basedOn w:val="1"/>
    <w:qFormat/>
    <w:uiPriority w:val="0"/>
    <w:rPr>
      <w:szCs w:val="20"/>
    </w:rPr>
  </w:style>
  <w:style w:type="paragraph" w:customStyle="1" w:styleId="480">
    <w:name w:val="Char1 Char Char Char4"/>
    <w:basedOn w:val="1"/>
    <w:qFormat/>
    <w:uiPriority w:val="0"/>
    <w:pPr>
      <w:adjustRightInd/>
      <w:ind w:firstLine="200" w:firstLineChars="200"/>
    </w:pPr>
    <w:rPr>
      <w:rFonts w:ascii="Tahoma" w:hAnsi="Tahoma"/>
      <w:sz w:val="24"/>
      <w:szCs w:val="20"/>
    </w:rPr>
  </w:style>
  <w:style w:type="paragraph" w:customStyle="1" w:styleId="481">
    <w:name w:val="TOC 标题2"/>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9">
    <w:name w:val="Char Char11 Char Char Char1"/>
    <w:basedOn w:val="1"/>
    <w:qFormat/>
    <w:uiPriority w:val="0"/>
    <w:pPr>
      <w:spacing w:line="360" w:lineRule="auto"/>
    </w:pPr>
    <w:rPr>
      <w:szCs w:val="20"/>
    </w:rPr>
  </w:style>
  <w:style w:type="paragraph" w:customStyle="1" w:styleId="4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Char Char Char Char Char Char Char Char"/>
    <w:basedOn w:val="1"/>
    <w:qFormat/>
    <w:uiPriority w:val="0"/>
    <w:pPr>
      <w:tabs>
        <w:tab w:val="left" w:pos="360"/>
      </w:tabs>
    </w:pPr>
    <w:rPr>
      <w:sz w:val="24"/>
      <w:szCs w:val="20"/>
    </w:rPr>
  </w:style>
  <w:style w:type="paragraph" w:customStyle="1" w:styleId="493">
    <w:name w:val="表格（小）"/>
    <w:basedOn w:val="1"/>
    <w:qFormat/>
    <w:uiPriority w:val="0"/>
    <w:pPr>
      <w:adjustRightInd/>
      <w:snapToGrid w:val="0"/>
      <w:spacing w:line="300" w:lineRule="auto"/>
    </w:pPr>
    <w:rPr>
      <w:rFonts w:eastAsia="仿宋"/>
      <w:szCs w:val="21"/>
    </w:rPr>
  </w:style>
  <w:style w:type="paragraph" w:customStyle="1" w:styleId="49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6">
    <w:name w:val="List Paragraph1"/>
    <w:basedOn w:val="1"/>
    <w:qFormat/>
    <w:uiPriority w:val="34"/>
    <w:pPr>
      <w:spacing w:line="360" w:lineRule="auto"/>
      <w:ind w:firstLine="200" w:firstLineChars="200"/>
    </w:pPr>
    <w:rPr>
      <w:rFonts w:eastAsia="楷体_GB2312" w:cs="Lucida Sans"/>
      <w:sz w:val="24"/>
    </w:rPr>
  </w:style>
  <w:style w:type="paragraph" w:customStyle="1" w:styleId="49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0">
    <w:name w:val="Table Text"/>
    <w:basedOn w:val="1"/>
    <w:qFormat/>
    <w:uiPriority w:val="0"/>
    <w:pPr>
      <w:widowControl/>
      <w:spacing w:before="60" w:after="60"/>
      <w:jc w:val="left"/>
    </w:pPr>
    <w:rPr>
      <w:kern w:val="0"/>
      <w:sz w:val="24"/>
    </w:rPr>
  </w:style>
  <w:style w:type="paragraph" w:customStyle="1" w:styleId="501">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2">
    <w:name w:val="Char23"/>
    <w:basedOn w:val="1"/>
    <w:qFormat/>
    <w:uiPriority w:val="0"/>
    <w:rPr>
      <w:rFonts w:ascii="仿宋_GB2312" w:eastAsia="仿宋_GB2312"/>
      <w:b/>
      <w:sz w:val="32"/>
      <w:szCs w:val="32"/>
    </w:rPr>
  </w:style>
  <w:style w:type="paragraph" w:styleId="503">
    <w:name w:val="List Paragraph"/>
    <w:basedOn w:val="1"/>
    <w:qFormat/>
    <w:uiPriority w:val="34"/>
    <w:pPr>
      <w:spacing w:line="360" w:lineRule="auto"/>
      <w:ind w:firstLine="200" w:firstLineChars="200"/>
    </w:pPr>
    <w:rPr>
      <w:rFonts w:eastAsia="楷体_GB2312" w:cs="Lucida Sans"/>
      <w:sz w:val="24"/>
    </w:rPr>
  </w:style>
  <w:style w:type="paragraph" w:customStyle="1" w:styleId="504">
    <w:name w:val="Char Char Char Char Char Char Char Char1"/>
    <w:basedOn w:val="1"/>
    <w:qFormat/>
    <w:uiPriority w:val="0"/>
    <w:pPr>
      <w:tabs>
        <w:tab w:val="left" w:pos="360"/>
      </w:tabs>
    </w:pPr>
    <w:rPr>
      <w:sz w:val="24"/>
      <w:szCs w:val="20"/>
    </w:rPr>
  </w:style>
  <w:style w:type="paragraph" w:customStyle="1" w:styleId="5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qFormat/>
    <w:uiPriority w:val="0"/>
    <w:pPr>
      <w:suppressAutoHyphens/>
      <w:adjustRightInd/>
      <w:ind w:firstLine="420"/>
    </w:pPr>
    <w:rPr>
      <w:kern w:val="1"/>
      <w:szCs w:val="20"/>
    </w:rPr>
  </w:style>
  <w:style w:type="paragraph" w:customStyle="1" w:styleId="51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qFormat/>
    <w:uiPriority w:val="0"/>
    <w:pPr>
      <w:adjustRightInd/>
      <w:spacing w:line="360" w:lineRule="auto"/>
    </w:pPr>
    <w:rPr>
      <w:rFonts w:ascii="宋体" w:hAnsi="宋体"/>
      <w:szCs w:val="20"/>
    </w:rPr>
  </w:style>
  <w:style w:type="paragraph" w:customStyle="1" w:styleId="516">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17">
    <w:name w:val="bullet"/>
    <w:basedOn w:val="1"/>
    <w:qFormat/>
    <w:uiPriority w:val="0"/>
    <w:pPr>
      <w:tabs>
        <w:tab w:val="left" w:pos="840"/>
      </w:tabs>
      <w:adjustRightInd/>
      <w:ind w:left="840" w:hanging="420"/>
    </w:pPr>
  </w:style>
  <w:style w:type="paragraph" w:customStyle="1" w:styleId="51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qFormat/>
    <w:uiPriority w:val="0"/>
    <w:pPr>
      <w:adjustRightInd/>
      <w:spacing w:line="360" w:lineRule="auto"/>
      <w:jc w:val="center"/>
    </w:pPr>
    <w:rPr>
      <w:sz w:val="24"/>
    </w:rPr>
  </w:style>
  <w:style w:type="paragraph" w:customStyle="1" w:styleId="521">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2">
    <w:name w:val="Char Char14"/>
    <w:basedOn w:val="1"/>
    <w:qFormat/>
    <w:uiPriority w:val="0"/>
    <w:pPr>
      <w:spacing w:line="360" w:lineRule="auto"/>
    </w:pPr>
    <w:rPr>
      <w:rFonts w:ascii="Tahoma" w:hAnsi="Tahoma"/>
      <w:sz w:val="24"/>
      <w:szCs w:val="20"/>
    </w:rPr>
  </w:style>
  <w:style w:type="paragraph" w:customStyle="1" w:styleId="52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qFormat/>
    <w:uiPriority w:val="0"/>
    <w:pPr>
      <w:widowControl/>
      <w:adjustRightInd/>
      <w:spacing w:after="160" w:line="240" w:lineRule="exact"/>
      <w:jc w:val="left"/>
    </w:pPr>
    <w:rPr>
      <w:szCs w:val="20"/>
    </w:rPr>
  </w:style>
  <w:style w:type="paragraph" w:customStyle="1" w:styleId="526">
    <w:name w:val="Char Char Char Char Char Char Char Char Char Char"/>
    <w:basedOn w:val="1"/>
    <w:qFormat/>
    <w:uiPriority w:val="0"/>
    <w:rPr>
      <w:rFonts w:ascii="仿宋_GB2312" w:eastAsia="仿宋_GB2312"/>
      <w:b/>
      <w:sz w:val="32"/>
      <w:szCs w:val="32"/>
    </w:rPr>
  </w:style>
  <w:style w:type="paragraph" w:customStyle="1" w:styleId="5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qFormat/>
    <w:uiPriority w:val="0"/>
    <w:pPr>
      <w:adjustRightInd/>
      <w:spacing w:line="300" w:lineRule="auto"/>
      <w:jc w:val="center"/>
    </w:pPr>
  </w:style>
  <w:style w:type="paragraph" w:customStyle="1" w:styleId="530">
    <w:name w:val="Char5"/>
    <w:basedOn w:val="1"/>
    <w:qFormat/>
    <w:uiPriority w:val="0"/>
    <w:rPr>
      <w:rFonts w:ascii="仿宋_GB2312" w:eastAsia="仿宋_GB2312"/>
      <w:b/>
      <w:sz w:val="32"/>
      <w:szCs w:val="32"/>
    </w:rPr>
  </w:style>
  <w:style w:type="paragraph" w:customStyle="1" w:styleId="53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2"/>
    <w:qFormat/>
    <w:uiPriority w:val="0"/>
    <w:pPr>
      <w:tabs>
        <w:tab w:val="left" w:pos="432"/>
        <w:tab w:val="left" w:pos="840"/>
      </w:tabs>
      <w:ind w:left="840" w:hanging="420"/>
    </w:pPr>
  </w:style>
  <w:style w:type="paragraph" w:customStyle="1" w:styleId="53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1">
    <w:name w:val="列表内容"/>
    <w:basedOn w:val="1"/>
    <w:next w:val="1"/>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qFormat/>
    <w:uiPriority w:val="0"/>
    <w:pPr>
      <w:adjustRightInd/>
      <w:ind w:firstLine="200" w:firstLineChars="200"/>
    </w:pPr>
    <w:rPr>
      <w:rFonts w:ascii="Tahoma" w:hAnsi="Tahoma"/>
      <w:sz w:val="24"/>
      <w:szCs w:val="20"/>
    </w:rPr>
  </w:style>
  <w:style w:type="paragraph" w:customStyle="1" w:styleId="546">
    <w:name w:val="图中文字"/>
    <w:basedOn w:val="1"/>
    <w:qFormat/>
    <w:uiPriority w:val="0"/>
    <w:pPr>
      <w:snapToGrid w:val="0"/>
      <w:spacing w:line="0" w:lineRule="atLeast"/>
      <w:ind w:firstLine="200" w:firstLineChars="200"/>
      <w:jc w:val="center"/>
    </w:pPr>
    <w:rPr>
      <w:sz w:val="24"/>
      <w:szCs w:val="20"/>
    </w:rPr>
  </w:style>
  <w:style w:type="paragraph" w:customStyle="1" w:styleId="547">
    <w:name w:val="正文段"/>
    <w:basedOn w:val="1"/>
    <w:link w:val="632"/>
    <w:qFormat/>
    <w:uiPriority w:val="0"/>
    <w:pPr>
      <w:widowControl/>
      <w:snapToGrid w:val="0"/>
      <w:spacing w:afterLines="50"/>
      <w:ind w:firstLine="200" w:firstLineChars="200"/>
    </w:pPr>
    <w:rPr>
      <w:kern w:val="0"/>
      <w:sz w:val="24"/>
      <w:szCs w:val="20"/>
    </w:rPr>
  </w:style>
  <w:style w:type="paragraph" w:customStyle="1" w:styleId="5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48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qFormat/>
    <w:uiPriority w:val="0"/>
    <w:rPr>
      <w:rFonts w:ascii="仿宋_GB2312" w:eastAsia="仿宋_GB2312"/>
      <w:b/>
      <w:sz w:val="32"/>
      <w:szCs w:val="32"/>
    </w:rPr>
  </w:style>
  <w:style w:type="paragraph" w:customStyle="1" w:styleId="555">
    <w:name w:val="注释"/>
    <w:basedOn w:val="1"/>
    <w:qFormat/>
    <w:uiPriority w:val="0"/>
    <w:pPr>
      <w:adjustRightInd/>
      <w:spacing w:line="360" w:lineRule="auto"/>
      <w:ind w:firstLine="480"/>
    </w:pPr>
    <w:rPr>
      <w:sz w:val="24"/>
    </w:rPr>
  </w:style>
  <w:style w:type="paragraph" w:customStyle="1" w:styleId="55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qFormat/>
    <w:uiPriority w:val="0"/>
    <w:pPr>
      <w:adjustRightInd/>
      <w:spacing w:line="360" w:lineRule="auto"/>
      <w:ind w:firstLine="480"/>
    </w:pPr>
    <w:rPr>
      <w:rFonts w:cs="宋体"/>
      <w:sz w:val="24"/>
      <w:szCs w:val="20"/>
    </w:rPr>
  </w:style>
  <w:style w:type="paragraph" w:customStyle="1" w:styleId="5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563">
    <w:name w:val="样式7"/>
    <w:basedOn w:val="369"/>
    <w:next w:val="1"/>
    <w:qFormat/>
    <w:uiPriority w:val="0"/>
    <w:pPr>
      <w:spacing w:afterLines="50"/>
      <w:jc w:val="left"/>
      <w:outlineLvl w:val="3"/>
    </w:pPr>
    <w:rPr>
      <w:sz w:val="24"/>
      <w:szCs w:val="24"/>
    </w:rPr>
  </w:style>
  <w:style w:type="paragraph" w:customStyle="1" w:styleId="56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qFormat/>
    <w:uiPriority w:val="0"/>
    <w:pPr>
      <w:adjustRightInd/>
      <w:spacing w:line="360" w:lineRule="auto"/>
    </w:pPr>
    <w:rPr>
      <w:sz w:val="24"/>
    </w:rPr>
  </w:style>
  <w:style w:type="paragraph" w:customStyle="1" w:styleId="566">
    <w:name w:val="Char Char1 Char Char Char1"/>
    <w:basedOn w:val="1"/>
    <w:qFormat/>
    <w:uiPriority w:val="0"/>
    <w:rPr>
      <w:rFonts w:ascii="仿宋_GB2312" w:eastAsia="仿宋_GB2312"/>
      <w:b/>
      <w:sz w:val="32"/>
      <w:szCs w:val="32"/>
    </w:rPr>
  </w:style>
  <w:style w:type="paragraph" w:customStyle="1" w:styleId="56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4"/>
    <w:qFormat/>
    <w:uiPriority w:val="0"/>
    <w:pPr>
      <w:snapToGrid w:val="0"/>
      <w:spacing w:line="360" w:lineRule="auto"/>
    </w:pPr>
    <w:rPr>
      <w:rFonts w:ascii="宋体"/>
      <w:b/>
      <w:sz w:val="24"/>
      <w:szCs w:val="20"/>
    </w:rPr>
  </w:style>
  <w:style w:type="paragraph" w:customStyle="1" w:styleId="5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qFormat/>
    <w:uiPriority w:val="0"/>
    <w:pPr>
      <w:ind w:left="0"/>
    </w:pPr>
  </w:style>
  <w:style w:type="paragraph" w:customStyle="1" w:styleId="5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qFormat/>
    <w:uiPriority w:val="0"/>
    <w:pPr>
      <w:adjustRightInd/>
    </w:pPr>
    <w:rPr>
      <w:szCs w:val="20"/>
    </w:rPr>
  </w:style>
  <w:style w:type="paragraph" w:customStyle="1" w:styleId="57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485"/>
    <w:qFormat/>
    <w:uiPriority w:val="0"/>
    <w:pPr>
      <w:spacing w:beforeLines="100"/>
      <w:jc w:val="left"/>
    </w:pPr>
  </w:style>
  <w:style w:type="paragraph" w:customStyle="1" w:styleId="579">
    <w:name w:val="首行缩进"/>
    <w:basedOn w:val="1"/>
    <w:qFormat/>
    <w:uiPriority w:val="0"/>
    <w:pPr>
      <w:spacing w:line="360" w:lineRule="auto"/>
      <w:ind w:firstLine="480" w:firstLineChars="200"/>
    </w:pPr>
    <w:rPr>
      <w:rFonts w:ascii="宋体"/>
      <w:sz w:val="24"/>
      <w:szCs w:val="20"/>
    </w:rPr>
  </w:style>
  <w:style w:type="paragraph" w:customStyle="1" w:styleId="5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6"/>
    <w:qFormat/>
    <w:uiPriority w:val="0"/>
    <w:pPr>
      <w:widowControl/>
      <w:jc w:val="left"/>
    </w:pPr>
    <w:rPr>
      <w:rFonts w:cs="宋体"/>
      <w:sz w:val="24"/>
      <w:szCs w:val="20"/>
    </w:rPr>
  </w:style>
  <w:style w:type="paragraph" w:customStyle="1" w:styleId="58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qFormat/>
    <w:uiPriority w:val="0"/>
    <w:pPr>
      <w:widowControl/>
      <w:adjustRightInd/>
    </w:pPr>
    <w:rPr>
      <w:kern w:val="0"/>
      <w:szCs w:val="21"/>
    </w:rPr>
  </w:style>
  <w:style w:type="paragraph" w:customStyle="1" w:styleId="594">
    <w:name w:val="修订1"/>
    <w:qFormat/>
    <w:uiPriority w:val="0"/>
    <w:rPr>
      <w:rFonts w:ascii="Times New Roman" w:hAnsi="Times New Roman" w:eastAsia="宋体" w:cs="Times New Roman"/>
      <w:kern w:val="2"/>
      <w:sz w:val="21"/>
      <w:lang w:val="en-US" w:eastAsia="zh-CN" w:bidi="ar-SA"/>
    </w:rPr>
  </w:style>
  <w:style w:type="paragraph" w:customStyle="1" w:styleId="5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qFormat/>
    <w:uiPriority w:val="0"/>
    <w:pPr>
      <w:widowControl/>
      <w:spacing w:after="160" w:line="240" w:lineRule="exact"/>
      <w:jc w:val="left"/>
    </w:pPr>
    <w:rPr>
      <w:rFonts w:eastAsia="仿宋_GB2312"/>
      <w:sz w:val="28"/>
    </w:rPr>
  </w:style>
  <w:style w:type="paragraph" w:customStyle="1" w:styleId="5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qFormat/>
    <w:uiPriority w:val="0"/>
    <w:pPr>
      <w:spacing w:line="360" w:lineRule="auto"/>
      <w:ind w:firstLine="480" w:firstLineChars="200"/>
    </w:pPr>
    <w:rPr>
      <w:rFonts w:hAnsi="宋体"/>
      <w:sz w:val="24"/>
      <w:szCs w:val="20"/>
    </w:rPr>
  </w:style>
  <w:style w:type="paragraph" w:customStyle="1" w:styleId="601">
    <w:name w:val="CM14"/>
    <w:basedOn w:val="421"/>
    <w:next w:val="421"/>
    <w:qFormat/>
    <w:uiPriority w:val="0"/>
    <w:pPr>
      <w:spacing w:after="68"/>
    </w:pPr>
    <w:rPr>
      <w:rFonts w:ascii="FHLHE E+ Futura Bk" w:eastAsia="FHLHE E+ Futura Bk" w:cs="Times New Roman"/>
      <w:color w:val="auto"/>
    </w:rPr>
  </w:style>
  <w:style w:type="paragraph" w:customStyle="1" w:styleId="602">
    <w:name w:val="Char Char Char Char2"/>
    <w:basedOn w:val="1"/>
    <w:qFormat/>
    <w:uiPriority w:val="0"/>
    <w:rPr>
      <w:rFonts w:ascii="Tahoma" w:hAnsi="Tahoma"/>
      <w:sz w:val="24"/>
      <w:szCs w:val="20"/>
    </w:rPr>
  </w:style>
  <w:style w:type="paragraph" w:customStyle="1" w:styleId="603">
    <w:name w:val="Char11"/>
    <w:basedOn w:val="1"/>
    <w:qFormat/>
    <w:uiPriority w:val="0"/>
    <w:pPr>
      <w:tabs>
        <w:tab w:val="left" w:pos="432"/>
      </w:tabs>
      <w:adjustRightInd/>
      <w:spacing w:beforeLines="50" w:afterLines="50"/>
      <w:ind w:left="432" w:hanging="432" w:firstLineChars="200"/>
    </w:pPr>
    <w:rPr>
      <w:sz w:val="24"/>
    </w:rPr>
  </w:style>
  <w:style w:type="paragraph" w:customStyle="1" w:styleId="604">
    <w:name w:val="样式1 + (中宋体"/>
    <w:basedOn w:val="48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0"/>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qFormat/>
    <w:uiPriority w:val="0"/>
    <w:pPr>
      <w:adjustRightInd/>
      <w:ind w:firstLine="200" w:firstLineChars="200"/>
    </w:pPr>
    <w:rPr>
      <w:rFonts w:ascii="Tahoma" w:hAnsi="Tahoma"/>
      <w:sz w:val="24"/>
      <w:szCs w:val="20"/>
    </w:rPr>
  </w:style>
  <w:style w:type="paragraph" w:customStyle="1" w:styleId="6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qFormat/>
    <w:uiPriority w:val="0"/>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character" w:customStyle="1" w:styleId="623">
    <w:name w:val="正文缩进 字符"/>
    <w:qFormat/>
    <w:uiPriority w:val="0"/>
    <w:rPr>
      <w:rFonts w:ascii="宋体" w:eastAsia="宋体"/>
      <w:snapToGrid w:val="0"/>
      <w:color w:val="000000"/>
      <w:kern w:val="28"/>
      <w:sz w:val="28"/>
      <w:lang w:val="en-US" w:eastAsia="zh-CN" w:bidi="ar-SA"/>
    </w:rPr>
  </w:style>
  <w:style w:type="character" w:customStyle="1" w:styleId="624">
    <w:name w:val="纯文本 字符"/>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qFormat/>
    <w:uiPriority w:val="0"/>
    <w:rPr>
      <w:rFonts w:ascii="宋体" w:hAnsi="宋体"/>
      <w:kern w:val="2"/>
      <w:sz w:val="24"/>
      <w:szCs w:val="24"/>
    </w:rPr>
  </w:style>
  <w:style w:type="character" w:customStyle="1" w:styleId="626">
    <w:name w:val="bookmark-item"/>
    <w:qFormat/>
    <w:uiPriority w:val="0"/>
    <w:rPr>
      <w:rFonts w:ascii="Arial" w:hAnsi="Arial" w:eastAsia="黑体" w:cs="Arial"/>
      <w:snapToGrid/>
      <w:kern w:val="0"/>
      <w:szCs w:val="21"/>
    </w:rPr>
  </w:style>
  <w:style w:type="character" w:customStyle="1" w:styleId="627">
    <w:name w:val="fontstyle01"/>
    <w:qFormat/>
    <w:uiPriority w:val="0"/>
    <w:rPr>
      <w:rFonts w:hint="eastAsia" w:ascii="宋体" w:hAnsi="宋体" w:eastAsia="宋体" w:cs="Arial"/>
      <w:snapToGrid/>
      <w:color w:val="000000"/>
      <w:kern w:val="0"/>
      <w:sz w:val="36"/>
      <w:szCs w:val="36"/>
    </w:rPr>
  </w:style>
  <w:style w:type="character" w:customStyle="1" w:styleId="628">
    <w:name w:val="正文文本缩进 Char3"/>
    <w:qFormat/>
    <w:uiPriority w:val="0"/>
    <w:rPr>
      <w:rFonts w:ascii="宋体" w:hAnsi="宋体"/>
      <w:kern w:val="2"/>
      <w:sz w:val="24"/>
      <w:szCs w:val="24"/>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Char2"/>
    <w:link w:val="38"/>
    <w:qFormat/>
    <w:locked/>
    <w:uiPriority w:val="99"/>
    <w:rPr>
      <w:kern w:val="2"/>
      <w:sz w:val="18"/>
      <w:szCs w:val="18"/>
    </w:rPr>
  </w:style>
  <w:style w:type="character" w:customStyle="1" w:styleId="631">
    <w:name w:val="页眉 Char2"/>
    <w:link w:val="39"/>
    <w:qFormat/>
    <w:uiPriority w:val="99"/>
    <w:rPr>
      <w:kern w:val="2"/>
      <w:sz w:val="18"/>
      <w:szCs w:val="18"/>
    </w:rPr>
  </w:style>
  <w:style w:type="character" w:customStyle="1" w:styleId="632">
    <w:name w:val="正文段 Char"/>
    <w:link w:val="547"/>
    <w:qFormat/>
    <w:uiPriority w:val="0"/>
    <w:rPr>
      <w:sz w:val="24"/>
    </w:rPr>
  </w:style>
  <w:style w:type="paragraph" w:customStyle="1" w:styleId="633">
    <w:name w:val="图片居中"/>
    <w:basedOn w:val="1"/>
    <w:qFormat/>
    <w:uiPriority w:val="0"/>
    <w:pPr>
      <w:jc w:val="center"/>
    </w:pPr>
  </w:style>
  <w:style w:type="paragraph" w:customStyle="1" w:styleId="634">
    <w:name w:val="正文样式"/>
    <w:basedOn w:val="1"/>
    <w:qFormat/>
    <w:uiPriority w:val="7"/>
    <w:pPr>
      <w:ind w:firstLine="480" w:firstLineChars="200"/>
    </w:pPr>
  </w:style>
  <w:style w:type="paragraph" w:customStyle="1" w:styleId="635">
    <w:name w:val="Other|1"/>
    <w:basedOn w:val="1"/>
    <w:qFormat/>
    <w:uiPriority w:val="0"/>
    <w:pPr>
      <w:spacing w:line="313" w:lineRule="exact"/>
    </w:pPr>
    <w:rPr>
      <w:rFonts w:ascii="宋体" w:hAnsi="宋体" w:cs="宋体"/>
      <w:sz w:val="22"/>
      <w:szCs w:val="22"/>
      <w:lang w:val="zh-TW" w:eastAsia="zh-TW" w:bidi="zh-TW"/>
    </w:rPr>
  </w:style>
  <w:style w:type="character" w:customStyle="1" w:styleId="636">
    <w:name w:val="font91"/>
    <w:basedOn w:val="63"/>
    <w:qFormat/>
    <w:uiPriority w:val="0"/>
    <w:rPr>
      <w:rFonts w:hint="eastAsia" w:ascii="宋体" w:hAnsi="宋体" w:eastAsia="宋体" w:cs="宋体"/>
      <w:b/>
      <w:bCs/>
      <w:color w:val="000000"/>
      <w:sz w:val="20"/>
      <w:szCs w:val="20"/>
      <w:u w:val="none"/>
    </w:rPr>
  </w:style>
  <w:style w:type="character" w:customStyle="1" w:styleId="637">
    <w:name w:val="font61"/>
    <w:basedOn w:val="63"/>
    <w:qFormat/>
    <w:uiPriority w:val="0"/>
    <w:rPr>
      <w:rFonts w:hint="eastAsia" w:ascii="宋体" w:hAnsi="宋体" w:eastAsia="宋体" w:cs="宋体"/>
      <w:color w:val="000000"/>
      <w:sz w:val="20"/>
      <w:szCs w:val="20"/>
      <w:u w:val="none"/>
    </w:rPr>
  </w:style>
  <w:style w:type="character" w:customStyle="1" w:styleId="638">
    <w:name w:val="font81"/>
    <w:basedOn w:val="63"/>
    <w:qFormat/>
    <w:uiPriority w:val="0"/>
    <w:rPr>
      <w:rFonts w:hint="eastAsia" w:ascii="宋体" w:hAnsi="宋体" w:eastAsia="宋体" w:cs="宋体"/>
      <w:b/>
      <w:bCs/>
      <w:color w:val="000000"/>
      <w:sz w:val="20"/>
      <w:szCs w:val="20"/>
      <w:u w:val="none"/>
    </w:rPr>
  </w:style>
  <w:style w:type="character" w:customStyle="1" w:styleId="639">
    <w:name w:val="font71"/>
    <w:basedOn w:val="63"/>
    <w:qFormat/>
    <w:uiPriority w:val="0"/>
    <w:rPr>
      <w:rFonts w:hint="eastAsia" w:ascii="宋体" w:hAnsi="宋体" w:eastAsia="宋体" w:cs="宋体"/>
      <w:color w:val="000000"/>
      <w:sz w:val="20"/>
      <w:szCs w:val="20"/>
      <w:u w:val="none"/>
    </w:rPr>
  </w:style>
  <w:style w:type="character" w:customStyle="1" w:styleId="640">
    <w:name w:val="font31"/>
    <w:basedOn w:val="63"/>
    <w:qFormat/>
    <w:uiPriority w:val="0"/>
    <w:rPr>
      <w:rFonts w:hint="eastAsia" w:ascii="宋体" w:hAnsi="宋体" w:eastAsia="宋体" w:cs="宋体"/>
      <w:color w:val="000000"/>
      <w:sz w:val="20"/>
      <w:szCs w:val="20"/>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header7.xml" Type="http://schemas.openxmlformats.org/officeDocument/2006/relationships/header"/><Relationship Id="rId15" Target="footer6.xml" Type="http://schemas.openxmlformats.org/officeDocument/2006/relationships/footer"/><Relationship Id="rId16" Target="footer7.xml" Type="http://schemas.openxmlformats.org/officeDocument/2006/relationships/footer"/><Relationship Id="rId17" Target="footer8.xml" Type="http://schemas.openxmlformats.org/officeDocument/2006/relationships/footer"/><Relationship Id="rId18" Target="header8.xml" Type="http://schemas.openxmlformats.org/officeDocument/2006/relationships/header"/><Relationship Id="rId19" Target="header9.xml" Type="http://schemas.openxmlformats.org/officeDocument/2006/relationships/head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header10.xml" Type="http://schemas.openxmlformats.org/officeDocument/2006/relationships/header"/><Relationship Id="rId23" Target="header11.xml" Type="http://schemas.openxmlformats.org/officeDocument/2006/relationships/header"/><Relationship Id="rId24" Target="footer11.xml" Type="http://schemas.openxmlformats.org/officeDocument/2006/relationships/footer"/><Relationship Id="rId25" Target="footer12.xml" Type="http://schemas.openxmlformats.org/officeDocument/2006/relationships/footer"/><Relationship Id="rId26" Target="footer13.xml" Type="http://schemas.openxmlformats.org/officeDocument/2006/relationships/footer"/><Relationship Id="rId27" Target="theme/theme1.xml" Type="http://schemas.openxmlformats.org/officeDocument/2006/relationships/theme"/><Relationship Id="rId28" Target="../customXml/item1.xml" Type="http://schemas.openxmlformats.org/officeDocument/2006/relationships/customXml"/><Relationship Id="rId29" Target="numbering.xml" Type="http://schemas.openxmlformats.org/officeDocument/2006/relationships/numbering"/><Relationship Id="rId3" Target="header1.xml" Type="http://schemas.openxmlformats.org/officeDocument/2006/relationships/header"/><Relationship Id="rId30" Target="../customXml/item2.xml" Type="http://schemas.openxmlformats.org/officeDocument/2006/relationships/customXml"/><Relationship Id="rId31"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63598C-4832-4AF8-8BE8-5DBD4879C3A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147</Pages>
  <Words>101071</Words>
  <Characters>25736</Characters>
  <Lines>214</Lines>
  <Paragraphs>253</Paragraphs>
  <TotalTime>2</TotalTime>
  <ScaleCrop>false</ScaleCrop>
  <LinksUpToDate>false</LinksUpToDate>
  <CharactersWithSpaces>126554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2021-11-16T09:04:00Z</dcterms:created>
  <dc:creator>玥</dc:creator>
  <cp:lastModifiedBy>admin</cp:lastModifiedBy>
  <cp:lastPrinted>2021-04-01T06:48:00Z</cp:lastPrinted>
  <dcterms:modified xsi:type="dcterms:W3CDTF">2022-01-27T03:25:01Z</dcterms:modified>
  <cp:revision>15</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52834DA63963431AAC5745835C7A8E00</vt:lpwstr>
  </property>
</Properties>
</file>